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245B5C46" w:rsidR="00E15E85" w:rsidRPr="00A05F20" w:rsidRDefault="002A1712"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A05F20">
        <w:rPr>
          <w:rFonts w:ascii="Palatino Linotype" w:eastAsia="Times New Roman" w:hAnsi="Palatino Linotype" w:cs="Arial"/>
          <w:color w:val="000000"/>
          <w:sz w:val="24"/>
          <w:szCs w:val="24"/>
          <w:lang w:val="es-ES" w:eastAsia="es-MX"/>
        </w:rPr>
        <w:t xml:space="preserve"> </w:t>
      </w:r>
      <w:r w:rsidR="00E15E85" w:rsidRPr="00A05F20">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D6761B">
        <w:rPr>
          <w:rFonts w:ascii="Palatino Linotype" w:eastAsia="Times New Roman" w:hAnsi="Palatino Linotype" w:cs="Arial"/>
          <w:color w:val="000000"/>
          <w:sz w:val="24"/>
          <w:szCs w:val="24"/>
          <w:lang w:val="es-ES" w:eastAsia="es-MX"/>
        </w:rPr>
        <w:t xml:space="preserve">siete de julio </w:t>
      </w:r>
      <w:r w:rsidR="001708B9" w:rsidRPr="00A05F20">
        <w:rPr>
          <w:rFonts w:ascii="Palatino Linotype" w:eastAsia="Times New Roman" w:hAnsi="Palatino Linotype" w:cs="Arial"/>
          <w:color w:val="000000"/>
          <w:sz w:val="24"/>
          <w:szCs w:val="24"/>
          <w:lang w:val="es-ES" w:eastAsia="es-MX"/>
        </w:rPr>
        <w:t>de dos mil veintiuno</w:t>
      </w:r>
      <w:r w:rsidR="00E15E85" w:rsidRPr="00A05F20">
        <w:rPr>
          <w:rFonts w:ascii="Palatino Linotype" w:eastAsia="Times New Roman" w:hAnsi="Palatino Linotype" w:cs="Arial"/>
          <w:color w:val="000000"/>
          <w:sz w:val="24"/>
          <w:szCs w:val="24"/>
          <w:lang w:val="es-ES" w:eastAsia="es-MX"/>
        </w:rPr>
        <w:t>.</w:t>
      </w:r>
    </w:p>
    <w:p w14:paraId="5CC92DBC" w14:textId="77777777" w:rsidR="00E15E85" w:rsidRPr="00A05F2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29895BF0" w:rsidR="00E15E85" w:rsidRPr="00A05F20" w:rsidRDefault="00E15E85" w:rsidP="00E15E85">
      <w:pPr>
        <w:tabs>
          <w:tab w:val="left" w:pos="1701"/>
        </w:tabs>
        <w:spacing w:before="240" w:line="360" w:lineRule="auto"/>
        <w:jc w:val="both"/>
        <w:rPr>
          <w:rFonts w:ascii="Palatino Linotype" w:hAnsi="Palatino Linotype" w:cs="Arial"/>
          <w:b/>
          <w:bCs/>
          <w:sz w:val="24"/>
          <w:lang w:val="es-ES" w:eastAsia="es-MX"/>
        </w:rPr>
      </w:pPr>
      <w:r w:rsidRPr="00A05F20">
        <w:rPr>
          <w:rFonts w:ascii="Palatino Linotype" w:hAnsi="Palatino Linotype" w:cs="Arial"/>
          <w:b/>
          <w:sz w:val="24"/>
          <w:lang w:val="es-ES"/>
        </w:rPr>
        <w:t>VISTO</w:t>
      </w:r>
      <w:r w:rsidRPr="00A05F20">
        <w:rPr>
          <w:rFonts w:ascii="Palatino Linotype" w:hAnsi="Palatino Linotype" w:cs="Arial"/>
          <w:sz w:val="24"/>
          <w:lang w:val="es-ES"/>
        </w:rPr>
        <w:t xml:space="preserve"> el expediente electrónico formado con motivo del recurso de revisión número </w:t>
      </w:r>
      <w:r w:rsidR="007B7A2B" w:rsidRPr="00A05F20">
        <w:rPr>
          <w:rFonts w:ascii="Palatino Linotype" w:hAnsi="Palatino Linotype" w:cs="Arial"/>
          <w:b/>
          <w:bCs/>
          <w:sz w:val="24"/>
          <w:lang w:val="es-ES" w:eastAsia="es-MX"/>
        </w:rPr>
        <w:t>0</w:t>
      </w:r>
      <w:r w:rsidR="004565CD" w:rsidRPr="00A05F20">
        <w:rPr>
          <w:rFonts w:ascii="Palatino Linotype" w:hAnsi="Palatino Linotype" w:cs="Arial"/>
          <w:b/>
          <w:bCs/>
          <w:sz w:val="24"/>
          <w:lang w:val="es-ES" w:eastAsia="es-MX"/>
        </w:rPr>
        <w:t>2</w:t>
      </w:r>
      <w:r w:rsidR="00851AC8" w:rsidRPr="00A05F20">
        <w:rPr>
          <w:rFonts w:ascii="Palatino Linotype" w:hAnsi="Palatino Linotype" w:cs="Arial"/>
          <w:b/>
          <w:bCs/>
          <w:sz w:val="24"/>
          <w:lang w:val="es-ES" w:eastAsia="es-MX"/>
        </w:rPr>
        <w:t>375</w:t>
      </w:r>
      <w:r w:rsidR="007E2959" w:rsidRPr="00A05F20">
        <w:rPr>
          <w:rFonts w:ascii="Palatino Linotype" w:hAnsi="Palatino Linotype" w:cs="Arial"/>
          <w:b/>
          <w:bCs/>
          <w:sz w:val="24"/>
          <w:lang w:val="es-ES" w:eastAsia="es-MX"/>
        </w:rPr>
        <w:t>/INFOEM/IP/RR/20</w:t>
      </w:r>
      <w:r w:rsidR="00487F76" w:rsidRPr="00A05F20">
        <w:rPr>
          <w:rFonts w:ascii="Palatino Linotype" w:hAnsi="Palatino Linotype" w:cs="Arial"/>
          <w:b/>
          <w:bCs/>
          <w:sz w:val="24"/>
          <w:lang w:val="es-ES" w:eastAsia="es-MX"/>
        </w:rPr>
        <w:t>2</w:t>
      </w:r>
      <w:r w:rsidR="002A7397" w:rsidRPr="00A05F20">
        <w:rPr>
          <w:rFonts w:ascii="Palatino Linotype" w:hAnsi="Palatino Linotype" w:cs="Arial"/>
          <w:b/>
          <w:bCs/>
          <w:sz w:val="24"/>
          <w:lang w:val="es-ES" w:eastAsia="es-MX"/>
        </w:rPr>
        <w:t>1</w:t>
      </w:r>
      <w:r w:rsidRPr="00A05F20">
        <w:rPr>
          <w:rFonts w:ascii="Palatino Linotype" w:hAnsi="Palatino Linotype" w:cs="Arial"/>
          <w:sz w:val="24"/>
          <w:lang w:val="es-ES"/>
        </w:rPr>
        <w:t xml:space="preserve">, </w:t>
      </w:r>
      <w:r w:rsidR="009152B5" w:rsidRPr="00A05F20">
        <w:rPr>
          <w:rFonts w:ascii="Palatino Linotype" w:hAnsi="Palatino Linotype" w:cs="Arial"/>
          <w:sz w:val="24"/>
          <w:lang w:val="es-ES"/>
        </w:rPr>
        <w:t xml:space="preserve">interpuesto </w:t>
      </w:r>
      <w:r w:rsidR="00FE6A4F" w:rsidRPr="00A05F20">
        <w:rPr>
          <w:rFonts w:ascii="Palatino Linotype" w:hAnsi="Palatino Linotype" w:cs="Arial"/>
          <w:sz w:val="24"/>
          <w:lang w:val="es-ES"/>
        </w:rPr>
        <w:t>por la</w:t>
      </w:r>
      <w:r w:rsidR="002A7397" w:rsidRPr="00A05F20">
        <w:rPr>
          <w:rFonts w:ascii="Palatino Linotype" w:hAnsi="Palatino Linotype" w:cs="Arial"/>
          <w:sz w:val="24"/>
          <w:lang w:val="es-ES"/>
        </w:rPr>
        <w:t xml:space="preserve"> parte solicitante</w:t>
      </w:r>
      <w:r w:rsidR="00FE6A4F" w:rsidRPr="00A05F20">
        <w:rPr>
          <w:rFonts w:ascii="Palatino Linotype" w:hAnsi="Palatino Linotype" w:cs="Arial"/>
          <w:sz w:val="24"/>
          <w:lang w:val="es-ES"/>
        </w:rPr>
        <w:t xml:space="preserve"> </w:t>
      </w:r>
      <w:r w:rsidR="00FE6A4F" w:rsidRPr="00A05F20">
        <w:rPr>
          <w:rFonts w:ascii="Palatino Linotype" w:hAnsi="Palatino Linotype" w:cs="Arial"/>
          <w:b/>
          <w:sz w:val="24"/>
          <w:lang w:val="es-ES"/>
        </w:rPr>
        <w:t>C.</w:t>
      </w:r>
      <w:r w:rsidR="00CA5DA8" w:rsidRPr="00A05F20">
        <w:rPr>
          <w:rFonts w:ascii="Palatino Linotype" w:hAnsi="Palatino Linotype" w:cs="Arial"/>
          <w:b/>
          <w:sz w:val="24"/>
          <w:lang w:val="es-ES"/>
        </w:rPr>
        <w:t xml:space="preserve"> </w:t>
      </w:r>
      <w:r w:rsidR="00E57DD4">
        <w:rPr>
          <w:rFonts w:ascii="Palatino Linotype" w:hAnsi="Palatino Linotype" w:cs="Arial"/>
          <w:b/>
          <w:sz w:val="24"/>
          <w:lang w:val="es-ES"/>
        </w:rPr>
        <w:t>xxxxxxxxxxxxx</w:t>
      </w:r>
      <w:bookmarkStart w:id="0" w:name="_GoBack"/>
      <w:bookmarkEnd w:id="0"/>
      <w:r w:rsidR="00555FF1" w:rsidRPr="00A05F20">
        <w:rPr>
          <w:rFonts w:ascii="Palatino Linotype" w:hAnsi="Palatino Linotype" w:cs="Arial"/>
          <w:b/>
          <w:sz w:val="24"/>
          <w:lang w:val="es-ES"/>
        </w:rPr>
        <w:t>,</w:t>
      </w:r>
      <w:r w:rsidR="002A7397" w:rsidRPr="00A05F20">
        <w:rPr>
          <w:rFonts w:ascii="Palatino Linotype" w:hAnsi="Palatino Linotype" w:cs="Arial"/>
          <w:b/>
          <w:sz w:val="24"/>
          <w:lang w:val="es-ES"/>
        </w:rPr>
        <w:t xml:space="preserve"> </w:t>
      </w:r>
      <w:r w:rsidR="00FE6A4F" w:rsidRPr="00A05F20">
        <w:rPr>
          <w:rFonts w:ascii="Palatino Linotype" w:hAnsi="Palatino Linotype" w:cs="Arial"/>
          <w:sz w:val="24"/>
          <w:lang w:val="es-ES"/>
        </w:rPr>
        <w:t>a quien en lo sucesivo</w:t>
      </w:r>
      <w:r w:rsidR="009152B5" w:rsidRPr="00A05F20">
        <w:rPr>
          <w:rFonts w:ascii="Palatino Linotype" w:hAnsi="Palatino Linotype" w:cs="Arial"/>
          <w:sz w:val="24"/>
          <w:lang w:val="es-ES"/>
        </w:rPr>
        <w:t xml:space="preserve"> se le denominara</w:t>
      </w:r>
      <w:r w:rsidR="00487F76" w:rsidRPr="00A05F20">
        <w:rPr>
          <w:rFonts w:ascii="Palatino Linotype" w:hAnsi="Palatino Linotype" w:cs="Arial"/>
          <w:sz w:val="24"/>
          <w:lang w:val="es-ES"/>
        </w:rPr>
        <w:t xml:space="preserve"> la parte</w:t>
      </w:r>
      <w:r w:rsidRPr="00A05F20">
        <w:rPr>
          <w:rFonts w:ascii="Palatino Linotype" w:hAnsi="Palatino Linotype" w:cs="Arial"/>
          <w:b/>
          <w:sz w:val="24"/>
          <w:lang w:val="es-ES"/>
        </w:rPr>
        <w:t xml:space="preserve"> </w:t>
      </w:r>
      <w:r w:rsidR="00487F76" w:rsidRPr="00A05F20">
        <w:rPr>
          <w:rFonts w:ascii="Palatino Linotype" w:hAnsi="Palatino Linotype" w:cs="Arial"/>
          <w:b/>
          <w:sz w:val="24"/>
          <w:lang w:val="es-ES"/>
        </w:rPr>
        <w:t>r</w:t>
      </w:r>
      <w:r w:rsidRPr="00A05F20">
        <w:rPr>
          <w:rFonts w:ascii="Palatino Linotype" w:hAnsi="Palatino Linotype" w:cs="Arial"/>
          <w:b/>
          <w:sz w:val="24"/>
          <w:lang w:val="es-ES"/>
        </w:rPr>
        <w:t>ecurrente</w:t>
      </w:r>
      <w:r w:rsidR="00E221C1" w:rsidRPr="00A05F20">
        <w:rPr>
          <w:rFonts w:ascii="Palatino Linotype" w:hAnsi="Palatino Linotype" w:cs="Arial"/>
          <w:sz w:val="24"/>
          <w:lang w:val="es-ES"/>
        </w:rPr>
        <w:t xml:space="preserve">, en contra </w:t>
      </w:r>
      <w:r w:rsidR="00E372DA" w:rsidRPr="00A05F20">
        <w:rPr>
          <w:rFonts w:ascii="Palatino Linotype" w:hAnsi="Palatino Linotype" w:cs="Arial"/>
          <w:sz w:val="24"/>
          <w:lang w:val="es-ES"/>
        </w:rPr>
        <w:t>de</w:t>
      </w:r>
      <w:r w:rsidR="00E221C1" w:rsidRPr="00A05F20">
        <w:rPr>
          <w:rFonts w:ascii="Palatino Linotype" w:hAnsi="Palatino Linotype" w:cs="Arial"/>
          <w:sz w:val="24"/>
          <w:lang w:val="es-ES"/>
        </w:rPr>
        <w:t xml:space="preserve"> </w:t>
      </w:r>
      <w:r w:rsidR="00654533" w:rsidRPr="00A05F20">
        <w:rPr>
          <w:rFonts w:ascii="Palatino Linotype" w:hAnsi="Palatino Linotype" w:cs="Arial"/>
          <w:sz w:val="24"/>
          <w:lang w:val="es-ES"/>
        </w:rPr>
        <w:t xml:space="preserve">la </w:t>
      </w:r>
      <w:r w:rsidRPr="00A05F20">
        <w:rPr>
          <w:rFonts w:ascii="Palatino Linotype" w:hAnsi="Palatino Linotype" w:cs="Arial"/>
          <w:sz w:val="24"/>
          <w:lang w:val="es-ES"/>
        </w:rPr>
        <w:t xml:space="preserve">respuesta </w:t>
      </w:r>
      <w:r w:rsidR="003470B1" w:rsidRPr="00A05F20">
        <w:rPr>
          <w:rFonts w:ascii="Palatino Linotype" w:hAnsi="Palatino Linotype" w:cs="Arial"/>
          <w:sz w:val="24"/>
          <w:lang w:val="es-ES"/>
        </w:rPr>
        <w:t>d</w:t>
      </w:r>
      <w:r w:rsidR="00E372DA" w:rsidRPr="00A05F20">
        <w:rPr>
          <w:rFonts w:ascii="Palatino Linotype" w:hAnsi="Palatino Linotype" w:cs="Arial"/>
          <w:sz w:val="24"/>
          <w:szCs w:val="24"/>
          <w:lang w:val="es-ES"/>
        </w:rPr>
        <w:t>el</w:t>
      </w:r>
      <w:r w:rsidRPr="00A05F20">
        <w:rPr>
          <w:rFonts w:ascii="Palatino Linotype" w:hAnsi="Palatino Linotype" w:cs="Arial"/>
          <w:sz w:val="24"/>
          <w:szCs w:val="24"/>
          <w:lang w:val="es-ES"/>
        </w:rPr>
        <w:t xml:space="preserve"> </w:t>
      </w:r>
      <w:r w:rsidR="00851AC8" w:rsidRPr="00A05F20">
        <w:rPr>
          <w:rFonts w:ascii="Palatino Linotype" w:hAnsi="Palatino Linotype" w:cs="Arial"/>
          <w:b/>
          <w:sz w:val="24"/>
          <w:szCs w:val="24"/>
          <w:lang w:val="es-ES"/>
        </w:rPr>
        <w:t>Ayuntamiento de Apaxco</w:t>
      </w:r>
      <w:r w:rsidRPr="00A05F20">
        <w:rPr>
          <w:rFonts w:ascii="Palatino Linotype" w:hAnsi="Palatino Linotype" w:cs="Arial"/>
          <w:sz w:val="28"/>
          <w:szCs w:val="24"/>
          <w:lang w:val="es-ES"/>
        </w:rPr>
        <w:t xml:space="preserve">, </w:t>
      </w:r>
      <w:r w:rsidRPr="00A05F20">
        <w:rPr>
          <w:rFonts w:ascii="Palatino Linotype" w:hAnsi="Palatino Linotype" w:cs="Arial"/>
          <w:sz w:val="24"/>
          <w:szCs w:val="24"/>
          <w:lang w:val="es-ES"/>
        </w:rPr>
        <w:t>en lo subsecuente</w:t>
      </w:r>
      <w:r w:rsidRPr="00A05F20">
        <w:rPr>
          <w:rFonts w:ascii="Palatino Linotype" w:hAnsi="Palatino Linotype" w:cs="Arial"/>
          <w:b/>
          <w:sz w:val="24"/>
          <w:szCs w:val="24"/>
          <w:lang w:val="es-ES"/>
        </w:rPr>
        <w:t xml:space="preserve"> </w:t>
      </w:r>
      <w:r w:rsidR="00487F76" w:rsidRPr="00A05F20">
        <w:rPr>
          <w:rFonts w:ascii="Palatino Linotype" w:hAnsi="Palatino Linotype" w:cs="Arial"/>
          <w:b/>
          <w:sz w:val="24"/>
          <w:szCs w:val="24"/>
          <w:lang w:val="es-ES"/>
        </w:rPr>
        <w:t>e</w:t>
      </w:r>
      <w:r w:rsidRPr="00A05F20">
        <w:rPr>
          <w:rFonts w:ascii="Palatino Linotype" w:hAnsi="Palatino Linotype" w:cs="Arial"/>
          <w:b/>
          <w:sz w:val="24"/>
          <w:szCs w:val="24"/>
          <w:lang w:val="es-ES"/>
        </w:rPr>
        <w:t xml:space="preserve">l </w:t>
      </w:r>
      <w:r w:rsidR="00487F76" w:rsidRPr="00A05F20">
        <w:rPr>
          <w:rFonts w:ascii="Palatino Linotype" w:hAnsi="Palatino Linotype" w:cs="Arial"/>
          <w:b/>
          <w:sz w:val="24"/>
          <w:szCs w:val="24"/>
          <w:lang w:val="es-ES"/>
        </w:rPr>
        <w:t>s</w:t>
      </w:r>
      <w:r w:rsidRPr="00A05F20">
        <w:rPr>
          <w:rFonts w:ascii="Palatino Linotype" w:hAnsi="Palatino Linotype" w:cs="Arial"/>
          <w:b/>
          <w:sz w:val="24"/>
          <w:szCs w:val="24"/>
          <w:lang w:val="es-ES"/>
        </w:rPr>
        <w:t xml:space="preserve">ujeto </w:t>
      </w:r>
      <w:r w:rsidR="00487F76" w:rsidRPr="00A05F20">
        <w:rPr>
          <w:rFonts w:ascii="Palatino Linotype" w:hAnsi="Palatino Linotype" w:cs="Arial"/>
          <w:b/>
          <w:sz w:val="24"/>
          <w:szCs w:val="24"/>
          <w:lang w:val="es-ES"/>
        </w:rPr>
        <w:t>o</w:t>
      </w:r>
      <w:r w:rsidRPr="00A05F20">
        <w:rPr>
          <w:rFonts w:ascii="Palatino Linotype" w:hAnsi="Palatino Linotype" w:cs="Arial"/>
          <w:b/>
          <w:sz w:val="24"/>
          <w:szCs w:val="24"/>
          <w:lang w:val="es-ES"/>
        </w:rPr>
        <w:t xml:space="preserve">bligado, </w:t>
      </w:r>
      <w:r w:rsidRPr="00A05F20">
        <w:rPr>
          <w:rFonts w:ascii="Palatino Linotype" w:hAnsi="Palatino Linotype" w:cs="Arial"/>
          <w:sz w:val="24"/>
          <w:szCs w:val="24"/>
          <w:lang w:val="es-ES"/>
        </w:rPr>
        <w:t>se procede a</w:t>
      </w:r>
      <w:r w:rsidRPr="00A05F20">
        <w:rPr>
          <w:rFonts w:ascii="Palatino Linotype" w:hAnsi="Palatino Linotype" w:cs="Arial"/>
          <w:sz w:val="24"/>
          <w:lang w:val="es-ES"/>
        </w:rPr>
        <w:t xml:space="preserve"> dictar la presente resolución.</w:t>
      </w:r>
    </w:p>
    <w:p w14:paraId="3756D2C6" w14:textId="77777777" w:rsidR="006200A2" w:rsidRPr="00A05F20" w:rsidRDefault="00E15E85" w:rsidP="006200A2">
      <w:pPr>
        <w:spacing w:before="240" w:after="240" w:line="360" w:lineRule="auto"/>
        <w:jc w:val="center"/>
        <w:rPr>
          <w:rFonts w:ascii="Palatino Linotype" w:hAnsi="Palatino Linotype"/>
          <w:b/>
          <w:sz w:val="28"/>
          <w:lang w:val="es-ES"/>
        </w:rPr>
      </w:pPr>
      <w:r w:rsidRPr="00A05F20">
        <w:rPr>
          <w:rFonts w:ascii="Palatino Linotype" w:hAnsi="Palatino Linotype"/>
          <w:b/>
          <w:sz w:val="28"/>
          <w:lang w:val="es-ES"/>
        </w:rPr>
        <w:t>A N T E C E D E N T E S   D E L   A S U N T O</w:t>
      </w:r>
    </w:p>
    <w:p w14:paraId="58D597B2" w14:textId="77777777" w:rsidR="00497466" w:rsidRPr="00A05F20" w:rsidRDefault="00497466" w:rsidP="00497466">
      <w:pPr>
        <w:spacing w:before="240" w:after="240" w:line="360" w:lineRule="auto"/>
        <w:jc w:val="both"/>
        <w:rPr>
          <w:rFonts w:ascii="Palatino Linotype" w:hAnsi="Palatino Linotype"/>
          <w:lang w:val="es-ES"/>
        </w:rPr>
      </w:pPr>
      <w:r w:rsidRPr="00A05F20">
        <w:rPr>
          <w:rFonts w:ascii="Palatino Linotype" w:hAnsi="Palatino Linotype" w:cs="Arial"/>
          <w:b/>
          <w:sz w:val="28"/>
          <w:lang w:val="es-ES"/>
        </w:rPr>
        <w:t>PRIMERO.</w:t>
      </w:r>
      <w:r w:rsidRPr="00A05F20">
        <w:rPr>
          <w:rFonts w:ascii="Palatino Linotype" w:hAnsi="Palatino Linotype" w:cs="Arial"/>
          <w:lang w:val="es-ES"/>
        </w:rPr>
        <w:t xml:space="preserve"> </w:t>
      </w:r>
      <w:r w:rsidRPr="00A05F20">
        <w:rPr>
          <w:rFonts w:ascii="Palatino Linotype" w:hAnsi="Palatino Linotype"/>
          <w:b/>
          <w:sz w:val="28"/>
          <w:szCs w:val="28"/>
          <w:lang w:val="es-ES"/>
        </w:rPr>
        <w:t>De la Solicitud de Información.</w:t>
      </w:r>
    </w:p>
    <w:p w14:paraId="15297BBB" w14:textId="5EE52F0D" w:rsidR="00497466" w:rsidRPr="00A05F20" w:rsidRDefault="00497466" w:rsidP="00497466">
      <w:pPr>
        <w:spacing w:before="240" w:line="360" w:lineRule="auto"/>
        <w:jc w:val="both"/>
        <w:rPr>
          <w:rFonts w:ascii="Palatino Linotype" w:hAnsi="Palatino Linotype" w:cs="Arial"/>
          <w:sz w:val="24"/>
          <w:lang w:val="es-ES"/>
        </w:rPr>
      </w:pPr>
      <w:r w:rsidRPr="00A05F20">
        <w:rPr>
          <w:rFonts w:ascii="Palatino Linotype" w:hAnsi="Palatino Linotype" w:cs="Arial"/>
          <w:sz w:val="24"/>
          <w:lang w:val="es-ES"/>
        </w:rPr>
        <w:t>Con fecha</w:t>
      </w:r>
      <w:r w:rsidR="00D81E54" w:rsidRPr="00A05F20">
        <w:rPr>
          <w:rFonts w:ascii="Palatino Linotype" w:hAnsi="Palatino Linotype" w:cs="Arial"/>
          <w:sz w:val="24"/>
          <w:lang w:val="es-ES"/>
        </w:rPr>
        <w:t xml:space="preserve"> </w:t>
      </w:r>
      <w:r w:rsidR="00851AC8" w:rsidRPr="00A05F20">
        <w:rPr>
          <w:rFonts w:ascii="Palatino Linotype" w:hAnsi="Palatino Linotype" w:cs="Arial"/>
          <w:sz w:val="24"/>
          <w:lang w:val="es-ES"/>
        </w:rPr>
        <w:t>veinte de abril</w:t>
      </w:r>
      <w:r w:rsidR="002A7397" w:rsidRPr="00A05F20">
        <w:rPr>
          <w:rFonts w:ascii="Palatino Linotype" w:hAnsi="Palatino Linotype" w:cs="Arial"/>
          <w:sz w:val="24"/>
          <w:lang w:val="es-ES"/>
        </w:rPr>
        <w:t xml:space="preserve"> de dos mil veintiuno</w:t>
      </w:r>
      <w:r w:rsidRPr="00A05F20">
        <w:rPr>
          <w:rFonts w:ascii="Palatino Linotype" w:hAnsi="Palatino Linotype" w:cs="Arial"/>
          <w:sz w:val="24"/>
          <w:lang w:val="es-ES"/>
        </w:rPr>
        <w:t xml:space="preserve">, </w:t>
      </w:r>
      <w:r w:rsidR="007135C5" w:rsidRPr="00A05F20">
        <w:rPr>
          <w:rFonts w:ascii="Palatino Linotype" w:hAnsi="Palatino Linotype" w:cs="Arial"/>
          <w:b/>
          <w:sz w:val="24"/>
          <w:lang w:val="es-ES"/>
        </w:rPr>
        <w:t>la parte solicitante</w:t>
      </w:r>
      <w:r w:rsidRPr="00A05F20">
        <w:rPr>
          <w:rFonts w:ascii="Palatino Linotype" w:hAnsi="Palatino Linotype" w:cs="Arial"/>
          <w:sz w:val="24"/>
          <w:lang w:val="es-ES"/>
        </w:rPr>
        <w:t>, presentó a través del Sistema de Acceso a la Información Mexiquense (</w:t>
      </w:r>
      <w:r w:rsidRPr="00A05F20">
        <w:rPr>
          <w:rFonts w:ascii="Palatino Linotype" w:hAnsi="Palatino Linotype" w:cs="Arial"/>
          <w:b/>
          <w:sz w:val="24"/>
          <w:lang w:val="es-ES"/>
        </w:rPr>
        <w:t>SAIMEX)</w:t>
      </w:r>
      <w:r w:rsidRPr="00A05F20">
        <w:rPr>
          <w:rFonts w:ascii="Palatino Linotype" w:hAnsi="Palatino Linotype" w:cs="Arial"/>
          <w:sz w:val="24"/>
          <w:lang w:val="es-ES"/>
        </w:rPr>
        <w:t xml:space="preserve"> ante </w:t>
      </w:r>
      <w:r w:rsidRPr="00A05F20">
        <w:rPr>
          <w:rFonts w:ascii="Palatino Linotype" w:hAnsi="Palatino Linotype" w:cs="Arial"/>
          <w:b/>
          <w:sz w:val="24"/>
          <w:lang w:val="es-ES"/>
        </w:rPr>
        <w:t>El Sujeto Obligado</w:t>
      </w:r>
      <w:r w:rsidRPr="00A05F20">
        <w:rPr>
          <w:rFonts w:ascii="Palatino Linotype" w:hAnsi="Palatino Linotype" w:cs="Arial"/>
          <w:sz w:val="24"/>
          <w:lang w:val="es-ES"/>
        </w:rPr>
        <w:t>, solicitud de acceso a la información pública, registrada bajo el número de expediente</w:t>
      </w:r>
      <w:r w:rsidRPr="00A05F20">
        <w:rPr>
          <w:rFonts w:ascii="Palatino Linotype" w:hAnsi="Palatino Linotype" w:cs="Arial"/>
          <w:b/>
          <w:sz w:val="24"/>
          <w:lang w:val="es-ES"/>
        </w:rPr>
        <w:t xml:space="preserve"> </w:t>
      </w:r>
      <w:r w:rsidR="00851AC8" w:rsidRPr="00A05F20">
        <w:rPr>
          <w:rFonts w:ascii="Palatino Linotype" w:hAnsi="Palatino Linotype" w:cs="Arial"/>
          <w:b/>
          <w:sz w:val="24"/>
          <w:lang w:val="es-ES"/>
        </w:rPr>
        <w:t>00061/APAXCO/IP/2021</w:t>
      </w:r>
      <w:r w:rsidRPr="00A05F20">
        <w:rPr>
          <w:rFonts w:ascii="Palatino Linotype" w:hAnsi="Palatino Linotype" w:cs="Arial"/>
          <w:b/>
          <w:sz w:val="24"/>
          <w:lang w:val="es-ES" w:eastAsia="es-MX"/>
        </w:rPr>
        <w:t xml:space="preserve">, </w:t>
      </w:r>
      <w:r w:rsidRPr="00A05F20">
        <w:rPr>
          <w:rFonts w:ascii="Palatino Linotype" w:hAnsi="Palatino Linotype" w:cs="Arial"/>
          <w:sz w:val="24"/>
          <w:lang w:val="es-ES"/>
        </w:rPr>
        <w:t>mediante la cual solicitó información en el tenor siguiente:</w:t>
      </w:r>
    </w:p>
    <w:p w14:paraId="737C7645" w14:textId="75018CBA" w:rsidR="00497466" w:rsidRPr="00A05F20" w:rsidRDefault="00497466" w:rsidP="00497466">
      <w:pPr>
        <w:ind w:left="851" w:right="850"/>
        <w:jc w:val="both"/>
        <w:rPr>
          <w:rFonts w:ascii="Palatino Linotype" w:eastAsia="Times New Roman" w:hAnsi="Palatino Linotype" w:cs="Times New Roman"/>
          <w:i/>
          <w:lang w:val="es-ES" w:eastAsia="es-ES"/>
        </w:rPr>
      </w:pPr>
      <w:r w:rsidRPr="00A05F20">
        <w:rPr>
          <w:rFonts w:ascii="Palatino Linotype" w:eastAsia="Times New Roman" w:hAnsi="Palatino Linotype" w:cs="Times New Roman"/>
          <w:i/>
          <w:lang w:val="es-ES" w:eastAsia="es-ES"/>
        </w:rPr>
        <w:t>“</w:t>
      </w:r>
      <w:r w:rsidR="00851AC8" w:rsidRPr="00A05F20">
        <w:rPr>
          <w:rFonts w:ascii="Palatino Linotype" w:hAnsi="Palatino Linotype"/>
          <w:i/>
          <w:color w:val="000000"/>
          <w:lang w:val="es-ES"/>
        </w:rPr>
        <w:t xml:space="preserve">En que fecha se tiene proyectado que se acabe de hacer el entronque al Arco Norte, si se cuenta con todo el recurso para su ejecución, y en cuanto esta valorada la obra </w:t>
      </w:r>
      <w:r w:rsidR="008E1A32" w:rsidRPr="00A05F20">
        <w:rPr>
          <w:rFonts w:ascii="Palatino Linotype" w:hAnsi="Palatino Linotype"/>
          <w:i/>
          <w:color w:val="000000"/>
          <w:lang w:val="es-ES"/>
        </w:rPr>
        <w:t>.</w:t>
      </w:r>
      <w:r w:rsidRPr="00A05F20">
        <w:rPr>
          <w:rFonts w:ascii="Palatino Linotype" w:eastAsia="Times New Roman" w:hAnsi="Palatino Linotype" w:cs="Times New Roman"/>
          <w:i/>
          <w:lang w:val="es-ES" w:eastAsia="es-ES"/>
        </w:rPr>
        <w:t>” [Sic]</w:t>
      </w:r>
    </w:p>
    <w:p w14:paraId="2E9CB282" w14:textId="51502134" w:rsidR="00CB4F7F" w:rsidRPr="00A05F20"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A05F20">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A05F20" w:rsidRDefault="00497466" w:rsidP="00497466">
      <w:pPr>
        <w:spacing w:before="240" w:line="360" w:lineRule="auto"/>
        <w:jc w:val="both"/>
        <w:rPr>
          <w:rFonts w:ascii="Palatino Linotype" w:hAnsi="Palatino Linotype" w:cs="Arial"/>
          <w:b/>
          <w:sz w:val="28"/>
          <w:lang w:val="es-ES"/>
        </w:rPr>
      </w:pPr>
      <w:r w:rsidRPr="00A05F20">
        <w:rPr>
          <w:rFonts w:ascii="Palatino Linotype" w:hAnsi="Palatino Linotype" w:cs="Arial"/>
          <w:b/>
          <w:sz w:val="28"/>
          <w:lang w:val="es-ES"/>
        </w:rPr>
        <w:lastRenderedPageBreak/>
        <w:t xml:space="preserve">SEGUNDO. </w:t>
      </w:r>
      <w:r w:rsidRPr="00A05F20">
        <w:rPr>
          <w:rFonts w:ascii="Palatino Linotype" w:hAnsi="Palatino Linotype" w:cs="Arial"/>
          <w:b/>
          <w:sz w:val="28"/>
          <w:szCs w:val="20"/>
          <w:lang w:val="es-ES"/>
        </w:rPr>
        <w:t>De la respuesta del Sujeto Obligado.</w:t>
      </w:r>
    </w:p>
    <w:p w14:paraId="25E12309" w14:textId="550D7034" w:rsidR="00497466" w:rsidRPr="00A05F20" w:rsidRDefault="00497466" w:rsidP="00497466">
      <w:pPr>
        <w:spacing w:before="240" w:line="360" w:lineRule="auto"/>
        <w:jc w:val="both"/>
        <w:rPr>
          <w:rFonts w:ascii="Palatino Linotype" w:hAnsi="Palatino Linotype" w:cs="Arial"/>
          <w:sz w:val="24"/>
          <w:lang w:val="es-ES"/>
        </w:rPr>
      </w:pPr>
      <w:r w:rsidRPr="00A05F20">
        <w:rPr>
          <w:rFonts w:ascii="Palatino Linotype" w:hAnsi="Palatino Linotype" w:cs="Arial"/>
          <w:sz w:val="24"/>
          <w:lang w:val="es-ES"/>
        </w:rPr>
        <w:t xml:space="preserve">En el expediente electrónico </w:t>
      </w:r>
      <w:r w:rsidRPr="00A05F20">
        <w:rPr>
          <w:rFonts w:ascii="Palatino Linotype" w:hAnsi="Palatino Linotype" w:cs="Arial"/>
          <w:b/>
          <w:sz w:val="24"/>
          <w:lang w:val="es-ES"/>
        </w:rPr>
        <w:t>SAIMEX</w:t>
      </w:r>
      <w:r w:rsidRPr="00A05F20">
        <w:rPr>
          <w:rFonts w:ascii="Palatino Linotype" w:hAnsi="Palatino Linotype" w:cs="Arial"/>
          <w:sz w:val="24"/>
          <w:lang w:val="es-ES"/>
        </w:rPr>
        <w:t xml:space="preserve">, se aprecia que </w:t>
      </w:r>
      <w:r w:rsidRPr="00A05F20">
        <w:rPr>
          <w:rFonts w:ascii="Palatino Linotype" w:hAnsi="Palatino Linotype" w:cs="Arial"/>
          <w:b/>
          <w:sz w:val="24"/>
          <w:lang w:val="es-ES"/>
        </w:rPr>
        <w:t>El Sujeto Obligado</w:t>
      </w:r>
      <w:r w:rsidRPr="00A05F20">
        <w:rPr>
          <w:rFonts w:ascii="Palatino Linotype" w:hAnsi="Palatino Linotype" w:cs="Arial"/>
          <w:sz w:val="24"/>
          <w:lang w:val="es-ES"/>
        </w:rPr>
        <w:t xml:space="preserve"> </w:t>
      </w:r>
      <w:r w:rsidR="00905E09" w:rsidRPr="00A05F20">
        <w:rPr>
          <w:rFonts w:ascii="Palatino Linotype" w:hAnsi="Palatino Linotype" w:cs="Arial"/>
          <w:sz w:val="24"/>
          <w:lang w:val="es-ES"/>
        </w:rPr>
        <w:t xml:space="preserve">dio respuesta a la solicitud de información en fecha </w:t>
      </w:r>
      <w:r w:rsidR="00851AC8" w:rsidRPr="00A05F20">
        <w:rPr>
          <w:rFonts w:ascii="Palatino Linotype" w:hAnsi="Palatino Linotype" w:cs="Arial"/>
          <w:sz w:val="24"/>
          <w:lang w:val="es-ES"/>
        </w:rPr>
        <w:t>veintitrés de abril</w:t>
      </w:r>
      <w:r w:rsidR="002A7397" w:rsidRPr="00A05F20">
        <w:rPr>
          <w:rFonts w:ascii="Palatino Linotype" w:hAnsi="Palatino Linotype" w:cs="Arial"/>
          <w:sz w:val="24"/>
          <w:lang w:val="es-ES"/>
        </w:rPr>
        <w:t xml:space="preserve"> de dos mil veintiuno</w:t>
      </w:r>
      <w:r w:rsidR="00905E09" w:rsidRPr="00A05F20">
        <w:rPr>
          <w:rFonts w:ascii="Palatino Linotype" w:hAnsi="Palatino Linotype" w:cs="Arial"/>
          <w:sz w:val="24"/>
          <w:lang w:val="es-ES"/>
        </w:rPr>
        <w:t xml:space="preserve">, anexando para tales efectos </w:t>
      </w:r>
      <w:r w:rsidR="00851AC8" w:rsidRPr="00A05F20">
        <w:rPr>
          <w:rFonts w:ascii="Palatino Linotype" w:hAnsi="Palatino Linotype" w:cs="Arial"/>
          <w:sz w:val="24"/>
          <w:lang w:val="es-ES"/>
        </w:rPr>
        <w:t>dos</w:t>
      </w:r>
      <w:r w:rsidR="00A15A43" w:rsidRPr="00A05F20">
        <w:rPr>
          <w:rFonts w:ascii="Palatino Linotype" w:hAnsi="Palatino Linotype" w:cs="Arial"/>
          <w:sz w:val="24"/>
          <w:lang w:val="es-ES"/>
        </w:rPr>
        <w:t xml:space="preserve"> archivo</w:t>
      </w:r>
      <w:r w:rsidR="00851AC8" w:rsidRPr="00A05F20">
        <w:rPr>
          <w:rFonts w:ascii="Palatino Linotype" w:hAnsi="Palatino Linotype" w:cs="Arial"/>
          <w:sz w:val="24"/>
          <w:lang w:val="es-ES"/>
        </w:rPr>
        <w:t xml:space="preserve">s </w:t>
      </w:r>
      <w:r w:rsidR="00A15A43" w:rsidRPr="00A05F20">
        <w:rPr>
          <w:rFonts w:ascii="Palatino Linotype" w:hAnsi="Palatino Linotype" w:cs="Arial"/>
          <w:sz w:val="24"/>
          <w:lang w:val="es-ES"/>
        </w:rPr>
        <w:t>electrónico</w:t>
      </w:r>
      <w:r w:rsidR="00851AC8" w:rsidRPr="00A05F20">
        <w:rPr>
          <w:rFonts w:ascii="Palatino Linotype" w:hAnsi="Palatino Linotype" w:cs="Arial"/>
          <w:sz w:val="24"/>
          <w:lang w:val="es-ES"/>
        </w:rPr>
        <w:t>s</w:t>
      </w:r>
      <w:r w:rsidR="00A15A43" w:rsidRPr="00A05F20">
        <w:rPr>
          <w:rFonts w:ascii="Palatino Linotype" w:hAnsi="Palatino Linotype" w:cs="Arial"/>
          <w:sz w:val="24"/>
          <w:lang w:val="es-ES"/>
        </w:rPr>
        <w:t xml:space="preserve"> l</w:t>
      </w:r>
      <w:r w:rsidR="00851AC8" w:rsidRPr="00A05F20">
        <w:rPr>
          <w:rFonts w:ascii="Palatino Linotype" w:hAnsi="Palatino Linotype" w:cs="Arial"/>
          <w:sz w:val="24"/>
          <w:lang w:val="es-ES"/>
        </w:rPr>
        <w:t>os</w:t>
      </w:r>
      <w:r w:rsidR="00A15A43" w:rsidRPr="00A05F20">
        <w:rPr>
          <w:rFonts w:ascii="Palatino Linotype" w:hAnsi="Palatino Linotype" w:cs="Arial"/>
          <w:sz w:val="24"/>
          <w:lang w:val="es-ES"/>
        </w:rPr>
        <w:t xml:space="preserve"> cual</w:t>
      </w:r>
      <w:r w:rsidR="00851AC8" w:rsidRPr="00A05F20">
        <w:rPr>
          <w:rFonts w:ascii="Palatino Linotype" w:hAnsi="Palatino Linotype" w:cs="Arial"/>
          <w:sz w:val="24"/>
          <w:lang w:val="es-ES"/>
        </w:rPr>
        <w:t>es</w:t>
      </w:r>
      <w:r w:rsidR="00A15A43" w:rsidRPr="00A05F20">
        <w:rPr>
          <w:rFonts w:ascii="Palatino Linotype" w:hAnsi="Palatino Linotype" w:cs="Arial"/>
          <w:sz w:val="24"/>
          <w:lang w:val="es-ES"/>
        </w:rPr>
        <w:t xml:space="preserve"> se tiene</w:t>
      </w:r>
      <w:r w:rsidR="00851AC8" w:rsidRPr="00A05F20">
        <w:rPr>
          <w:rFonts w:ascii="Palatino Linotype" w:hAnsi="Palatino Linotype" w:cs="Arial"/>
          <w:sz w:val="24"/>
          <w:lang w:val="es-ES"/>
        </w:rPr>
        <w:t>n</w:t>
      </w:r>
      <w:r w:rsidR="004565CD" w:rsidRPr="00A05F20">
        <w:rPr>
          <w:rFonts w:ascii="Palatino Linotype" w:hAnsi="Palatino Linotype" w:cs="Arial"/>
          <w:sz w:val="24"/>
          <w:lang w:val="es-ES"/>
        </w:rPr>
        <w:t xml:space="preserve"> por reproducido</w:t>
      </w:r>
      <w:r w:rsidR="00851AC8" w:rsidRPr="00A05F20">
        <w:rPr>
          <w:rFonts w:ascii="Palatino Linotype" w:hAnsi="Palatino Linotype" w:cs="Arial"/>
          <w:sz w:val="24"/>
          <w:lang w:val="es-ES"/>
        </w:rPr>
        <w:t>s</w:t>
      </w:r>
      <w:r w:rsidR="00905E09" w:rsidRPr="00A05F20">
        <w:rPr>
          <w:rFonts w:ascii="Palatino Linotype" w:hAnsi="Palatino Linotype" w:cs="Arial"/>
          <w:sz w:val="24"/>
          <w:lang w:val="es-ES"/>
        </w:rPr>
        <w:t xml:space="preserve"> al ser del conocimiento de las partes y en obvio de reproducciones </w:t>
      </w:r>
      <w:r w:rsidR="00A070F4" w:rsidRPr="00A05F20">
        <w:rPr>
          <w:rFonts w:ascii="Palatino Linotype" w:hAnsi="Palatino Linotype" w:cs="Arial"/>
          <w:sz w:val="24"/>
          <w:lang w:val="es-ES"/>
        </w:rPr>
        <w:t>ociosas</w:t>
      </w:r>
      <w:r w:rsidR="00905E09" w:rsidRPr="00A05F20">
        <w:rPr>
          <w:rFonts w:ascii="Palatino Linotype" w:hAnsi="Palatino Linotype" w:cs="Arial"/>
          <w:sz w:val="24"/>
          <w:lang w:val="es-ES"/>
        </w:rPr>
        <w:t xml:space="preserve">. </w:t>
      </w:r>
    </w:p>
    <w:p w14:paraId="283C0DE6" w14:textId="77777777" w:rsidR="00851AC8" w:rsidRPr="00A05F20" w:rsidRDefault="00851AC8" w:rsidP="00851AC8">
      <w:pPr>
        <w:spacing w:before="240" w:line="360" w:lineRule="auto"/>
        <w:ind w:left="708"/>
        <w:jc w:val="both"/>
        <w:rPr>
          <w:rFonts w:ascii="Palatino Linotype" w:hAnsi="Palatino Linotype" w:cs="Arial"/>
          <w:i/>
          <w:sz w:val="24"/>
          <w:lang w:val="es-ES"/>
        </w:rPr>
      </w:pPr>
      <w:r w:rsidRPr="00A05F20">
        <w:rPr>
          <w:rFonts w:ascii="Palatino Linotype" w:hAnsi="Palatino Linotype" w:cs="Arial"/>
          <w:i/>
          <w:sz w:val="24"/>
          <w:lang w:val="es-ES"/>
        </w:rPr>
        <w:t>Dentro de las facultades de este H. Ayuntamiento de Apaxco, administración 2019-2021, en su carácter de Sujeto Obligado en materia de Transparencia, no se encuentra la de conocer ni atender su requerimiento, ya que refiere a “En que fecha se tiene proyectado que se acabe de hacer el entronque al Arco Norte, si se cuenta con todo el recurso para su ejecución, y en cuanto esta valorada la obra” (sic) por lo que se le orienta para dirigir su petición a la Secretaría de Comunicaciones del Estado de México, al ser el Sujeto Obligado que cuenta con la información requerida.</w:t>
      </w:r>
    </w:p>
    <w:p w14:paraId="22EDECE0" w14:textId="77777777" w:rsidR="00851AC8" w:rsidRPr="00A05F20" w:rsidRDefault="00851AC8" w:rsidP="00851AC8">
      <w:pPr>
        <w:spacing w:before="240" w:line="360" w:lineRule="auto"/>
        <w:ind w:left="708"/>
        <w:jc w:val="both"/>
        <w:rPr>
          <w:rFonts w:ascii="Palatino Linotype" w:hAnsi="Palatino Linotype" w:cs="Arial"/>
          <w:i/>
          <w:sz w:val="24"/>
          <w:lang w:val="es-ES"/>
        </w:rPr>
      </w:pPr>
      <w:r w:rsidRPr="00A05F20">
        <w:rPr>
          <w:rFonts w:ascii="Palatino Linotype" w:hAnsi="Palatino Linotype" w:cs="Arial"/>
          <w:i/>
          <w:sz w:val="24"/>
          <w:lang w:val="es-ES"/>
        </w:rPr>
        <w:t>ATENTAMENTE</w:t>
      </w:r>
    </w:p>
    <w:p w14:paraId="04A90D90" w14:textId="1CA50952" w:rsidR="00D81E54" w:rsidRPr="00A05F20" w:rsidRDefault="00851AC8" w:rsidP="00851AC8">
      <w:pPr>
        <w:spacing w:before="240" w:line="360" w:lineRule="auto"/>
        <w:ind w:left="708"/>
        <w:jc w:val="both"/>
        <w:rPr>
          <w:rFonts w:ascii="Palatino Linotype" w:hAnsi="Palatino Linotype" w:cs="Arial"/>
          <w:i/>
          <w:sz w:val="24"/>
          <w:lang w:val="es-ES"/>
        </w:rPr>
      </w:pPr>
      <w:r w:rsidRPr="00A05F20">
        <w:rPr>
          <w:rFonts w:ascii="Palatino Linotype" w:hAnsi="Palatino Linotype" w:cs="Arial"/>
          <w:i/>
          <w:sz w:val="24"/>
          <w:lang w:val="es-ES"/>
        </w:rPr>
        <w:t>LIC VANESSA YOSELIN MÁRQUEZ LÓPEZ</w:t>
      </w:r>
    </w:p>
    <w:p w14:paraId="4909D8BA" w14:textId="62DD79DE" w:rsidR="00497466" w:rsidRPr="00A05F20" w:rsidRDefault="00497466" w:rsidP="00784FE7">
      <w:pPr>
        <w:spacing w:before="240" w:line="360" w:lineRule="auto"/>
        <w:jc w:val="both"/>
        <w:rPr>
          <w:rFonts w:ascii="Palatino Linotype" w:hAnsi="Palatino Linotype" w:cs="Arial"/>
          <w:b/>
          <w:sz w:val="28"/>
          <w:lang w:val="es-ES"/>
        </w:rPr>
      </w:pPr>
      <w:r w:rsidRPr="00A05F20">
        <w:rPr>
          <w:rFonts w:ascii="Palatino Linotype" w:hAnsi="Palatino Linotype" w:cs="Arial"/>
          <w:b/>
          <w:sz w:val="28"/>
          <w:lang w:val="es-ES"/>
        </w:rPr>
        <w:t xml:space="preserve">TERCERO. </w:t>
      </w:r>
      <w:r w:rsidRPr="00A05F20">
        <w:rPr>
          <w:rFonts w:ascii="Palatino Linotype" w:hAnsi="Palatino Linotype"/>
          <w:b/>
          <w:sz w:val="28"/>
          <w:lang w:val="es-ES"/>
        </w:rPr>
        <w:t>Del recurso de revisión.</w:t>
      </w:r>
    </w:p>
    <w:p w14:paraId="19CC23DA" w14:textId="4E6F9B04" w:rsidR="00497466" w:rsidRPr="00A05F20" w:rsidRDefault="00497466" w:rsidP="00497466">
      <w:pPr>
        <w:spacing w:before="240" w:line="360" w:lineRule="auto"/>
        <w:jc w:val="both"/>
        <w:rPr>
          <w:rFonts w:ascii="Palatino Linotype" w:hAnsi="Palatino Linotype" w:cs="Arial"/>
          <w:sz w:val="24"/>
          <w:lang w:val="es-ES"/>
        </w:rPr>
      </w:pPr>
      <w:r w:rsidRPr="00A05F20">
        <w:rPr>
          <w:rFonts w:ascii="Palatino Linotype" w:hAnsi="Palatino Linotype" w:cs="Arial"/>
          <w:sz w:val="24"/>
          <w:szCs w:val="24"/>
          <w:lang w:val="es-ES"/>
        </w:rPr>
        <w:t xml:space="preserve">Inconforme con la respuesta del sujeto obligado, </w:t>
      </w:r>
      <w:r w:rsidR="00A070F4" w:rsidRPr="00A05F20">
        <w:rPr>
          <w:rFonts w:ascii="Palatino Linotype" w:hAnsi="Palatino Linotype" w:cs="Arial"/>
          <w:sz w:val="24"/>
          <w:szCs w:val="24"/>
          <w:lang w:val="es-ES"/>
        </w:rPr>
        <w:t xml:space="preserve">la parte </w:t>
      </w:r>
      <w:r w:rsidR="00A070F4" w:rsidRPr="00A05F20">
        <w:rPr>
          <w:rFonts w:ascii="Palatino Linotype" w:hAnsi="Palatino Linotype" w:cs="Arial"/>
          <w:b/>
          <w:sz w:val="24"/>
          <w:szCs w:val="24"/>
          <w:lang w:val="es-ES"/>
        </w:rPr>
        <w:t>r</w:t>
      </w:r>
      <w:r w:rsidRPr="00A05F20">
        <w:rPr>
          <w:rFonts w:ascii="Palatino Linotype" w:hAnsi="Palatino Linotype" w:cs="Arial"/>
          <w:b/>
          <w:sz w:val="24"/>
          <w:szCs w:val="24"/>
          <w:lang w:val="es-ES"/>
        </w:rPr>
        <w:t xml:space="preserve">ecurrente </w:t>
      </w:r>
      <w:r w:rsidRPr="00A05F20">
        <w:rPr>
          <w:rFonts w:ascii="Palatino Linotype" w:hAnsi="Palatino Linotype" w:cs="Arial"/>
          <w:sz w:val="24"/>
          <w:szCs w:val="24"/>
          <w:lang w:val="es-ES"/>
        </w:rPr>
        <w:t xml:space="preserve">interpuso el recurso de revisión, en fecha </w:t>
      </w:r>
      <w:r w:rsidR="00851AC8" w:rsidRPr="00A05F20">
        <w:rPr>
          <w:rFonts w:ascii="Palatino Linotype" w:hAnsi="Palatino Linotype" w:cs="Arial"/>
          <w:sz w:val="24"/>
          <w:szCs w:val="24"/>
          <w:lang w:val="es-ES"/>
        </w:rPr>
        <w:t>veintitrés</w:t>
      </w:r>
      <w:r w:rsidR="00D81E54" w:rsidRPr="00A05F20">
        <w:rPr>
          <w:rFonts w:ascii="Palatino Linotype" w:hAnsi="Palatino Linotype" w:cs="Arial"/>
          <w:sz w:val="24"/>
          <w:szCs w:val="24"/>
          <w:lang w:val="es-ES"/>
        </w:rPr>
        <w:t xml:space="preserve"> de abril</w:t>
      </w:r>
      <w:r w:rsidR="00F05674" w:rsidRPr="00A05F20">
        <w:rPr>
          <w:rFonts w:ascii="Palatino Linotype" w:hAnsi="Palatino Linotype" w:cs="Arial"/>
          <w:sz w:val="24"/>
          <w:szCs w:val="24"/>
          <w:lang w:val="es-ES"/>
        </w:rPr>
        <w:t xml:space="preserve"> de dos mil veintiuno</w:t>
      </w:r>
      <w:r w:rsidRPr="00A05F20">
        <w:rPr>
          <w:rFonts w:ascii="Palatino Linotype" w:hAnsi="Palatino Linotype" w:cs="Arial"/>
          <w:sz w:val="24"/>
          <w:szCs w:val="24"/>
          <w:lang w:val="es-ES"/>
        </w:rPr>
        <w:t>, el cual fue registrado</w:t>
      </w:r>
      <w:r w:rsidRPr="00A05F20">
        <w:rPr>
          <w:rFonts w:ascii="Palatino Linotype" w:hAnsi="Palatino Linotype" w:cs="Arial"/>
          <w:b/>
          <w:sz w:val="24"/>
          <w:szCs w:val="24"/>
          <w:lang w:val="es-ES"/>
        </w:rPr>
        <w:t xml:space="preserve"> </w:t>
      </w:r>
      <w:r w:rsidRPr="00A05F20">
        <w:rPr>
          <w:rFonts w:ascii="Palatino Linotype" w:hAnsi="Palatino Linotype" w:cs="Arial"/>
          <w:sz w:val="24"/>
          <w:szCs w:val="24"/>
          <w:lang w:val="es-ES"/>
        </w:rPr>
        <w:t xml:space="preserve">en el sistema electrónico con el expediente número </w:t>
      </w:r>
      <w:r w:rsidRPr="00A05F20">
        <w:rPr>
          <w:rFonts w:ascii="Palatino Linotype" w:hAnsi="Palatino Linotype" w:cs="Arial"/>
          <w:b/>
          <w:bCs/>
          <w:sz w:val="24"/>
          <w:szCs w:val="24"/>
          <w:lang w:val="es-ES" w:eastAsia="es-MX"/>
        </w:rPr>
        <w:t>0</w:t>
      </w:r>
      <w:r w:rsidR="004565CD" w:rsidRPr="00A05F20">
        <w:rPr>
          <w:rFonts w:ascii="Palatino Linotype" w:hAnsi="Palatino Linotype" w:cs="Arial"/>
          <w:b/>
          <w:bCs/>
          <w:sz w:val="24"/>
          <w:szCs w:val="24"/>
          <w:lang w:val="es-ES" w:eastAsia="es-MX"/>
        </w:rPr>
        <w:t>2</w:t>
      </w:r>
      <w:r w:rsidR="00851AC8" w:rsidRPr="00A05F20">
        <w:rPr>
          <w:rFonts w:ascii="Palatino Linotype" w:hAnsi="Palatino Linotype" w:cs="Arial"/>
          <w:b/>
          <w:bCs/>
          <w:sz w:val="24"/>
          <w:szCs w:val="24"/>
          <w:lang w:val="es-ES" w:eastAsia="es-MX"/>
        </w:rPr>
        <w:t>375</w:t>
      </w:r>
      <w:r w:rsidRPr="00A05F20">
        <w:rPr>
          <w:rFonts w:ascii="Palatino Linotype" w:hAnsi="Palatino Linotype" w:cs="Arial"/>
          <w:b/>
          <w:bCs/>
          <w:sz w:val="24"/>
          <w:szCs w:val="24"/>
          <w:lang w:val="es-ES" w:eastAsia="es-MX"/>
        </w:rPr>
        <w:t>/INFOEM/IP/RR/202</w:t>
      </w:r>
      <w:r w:rsidR="00F05674" w:rsidRPr="00A05F20">
        <w:rPr>
          <w:rFonts w:ascii="Palatino Linotype" w:hAnsi="Palatino Linotype" w:cs="Arial"/>
          <w:b/>
          <w:bCs/>
          <w:sz w:val="24"/>
          <w:szCs w:val="24"/>
          <w:lang w:val="es-ES" w:eastAsia="es-MX"/>
        </w:rPr>
        <w:t>1</w:t>
      </w:r>
      <w:r w:rsidRPr="00A05F20">
        <w:rPr>
          <w:rFonts w:ascii="Palatino Linotype" w:hAnsi="Palatino Linotype" w:cs="Arial"/>
          <w:sz w:val="24"/>
          <w:szCs w:val="24"/>
          <w:lang w:val="es-ES"/>
        </w:rPr>
        <w:t xml:space="preserve">, en el cual </w:t>
      </w:r>
      <w:r w:rsidRPr="00A05F20">
        <w:rPr>
          <w:rFonts w:ascii="Palatino Linotype" w:hAnsi="Palatino Linotype" w:cs="Arial"/>
          <w:sz w:val="24"/>
          <w:lang w:val="es-ES"/>
        </w:rPr>
        <w:t>arguye, las siguientes manifestaciones:</w:t>
      </w:r>
    </w:p>
    <w:p w14:paraId="47881239" w14:textId="77777777" w:rsidR="00497466" w:rsidRPr="00A05F20" w:rsidRDefault="00497466" w:rsidP="00497466">
      <w:pPr>
        <w:spacing w:before="240"/>
        <w:jc w:val="both"/>
        <w:rPr>
          <w:rFonts w:ascii="Palatino Linotype" w:hAnsi="Palatino Linotype" w:cs="Arial"/>
          <w:b/>
          <w:sz w:val="24"/>
          <w:lang w:val="es-ES"/>
        </w:rPr>
      </w:pPr>
      <w:r w:rsidRPr="00A05F20">
        <w:rPr>
          <w:rFonts w:ascii="Palatino Linotype" w:hAnsi="Palatino Linotype" w:cs="Arial"/>
          <w:b/>
          <w:sz w:val="24"/>
          <w:lang w:val="es-ES"/>
        </w:rPr>
        <w:lastRenderedPageBreak/>
        <w:t>Acto Impugnado:</w:t>
      </w:r>
    </w:p>
    <w:p w14:paraId="4A2FFF1B" w14:textId="022F566E" w:rsidR="00497466" w:rsidRPr="00A05F20" w:rsidRDefault="00497466" w:rsidP="00497466">
      <w:pPr>
        <w:ind w:left="851" w:right="850"/>
        <w:jc w:val="both"/>
        <w:rPr>
          <w:rFonts w:ascii="Palatino Linotype" w:hAnsi="Palatino Linotype"/>
          <w:i/>
          <w:color w:val="000000"/>
          <w:lang w:val="es-ES"/>
        </w:rPr>
      </w:pPr>
      <w:r w:rsidRPr="00A05F20">
        <w:rPr>
          <w:rFonts w:ascii="Palatino Linotype" w:hAnsi="Palatino Linotype"/>
          <w:i/>
          <w:color w:val="000000"/>
          <w:lang w:val="es-ES"/>
        </w:rPr>
        <w:t>“</w:t>
      </w:r>
      <w:r w:rsidR="00851AC8" w:rsidRPr="00A05F20">
        <w:rPr>
          <w:rFonts w:ascii="Palatino Linotype" w:hAnsi="Palatino Linotype"/>
          <w:i/>
          <w:color w:val="000000"/>
          <w:lang w:val="es-ES"/>
        </w:rPr>
        <w:t>En que fecha se tiene proyectado que se acabe de hacer el entronque al Arco Norte, si se cuenta con todo el recurso para su ejecución, y en cuanto esta valorada la obra</w:t>
      </w:r>
      <w:r w:rsidRPr="00A05F20">
        <w:rPr>
          <w:rFonts w:ascii="Palatino Linotype" w:hAnsi="Palatino Linotype"/>
          <w:i/>
          <w:color w:val="000000"/>
          <w:lang w:val="es-ES"/>
        </w:rPr>
        <w:t>."[Sic]</w:t>
      </w:r>
    </w:p>
    <w:p w14:paraId="2E5A85F4" w14:textId="77777777" w:rsidR="00497466" w:rsidRPr="00A05F20" w:rsidRDefault="00497466" w:rsidP="00497466">
      <w:pPr>
        <w:spacing w:before="240"/>
        <w:jc w:val="both"/>
        <w:rPr>
          <w:rFonts w:ascii="Palatino Linotype" w:hAnsi="Palatino Linotype" w:cs="Arial"/>
          <w:sz w:val="24"/>
          <w:lang w:val="es-ES"/>
        </w:rPr>
      </w:pPr>
      <w:r w:rsidRPr="00A05F20">
        <w:rPr>
          <w:rFonts w:ascii="Palatino Linotype" w:hAnsi="Palatino Linotype" w:cs="Arial"/>
          <w:b/>
          <w:sz w:val="24"/>
          <w:lang w:val="es-ES"/>
        </w:rPr>
        <w:t>Razones o Motivos de Inconformidad</w:t>
      </w:r>
      <w:r w:rsidRPr="00A05F20">
        <w:rPr>
          <w:rFonts w:ascii="Palatino Linotype" w:hAnsi="Palatino Linotype" w:cs="Arial"/>
          <w:sz w:val="24"/>
          <w:lang w:val="es-ES"/>
        </w:rPr>
        <w:t xml:space="preserve">: </w:t>
      </w:r>
    </w:p>
    <w:p w14:paraId="61D19EA1" w14:textId="771AA73F" w:rsidR="00497466" w:rsidRPr="00A05F20" w:rsidRDefault="00497466" w:rsidP="00497466">
      <w:pPr>
        <w:ind w:left="851" w:right="850"/>
        <w:jc w:val="both"/>
        <w:rPr>
          <w:rFonts w:ascii="Palatino Linotype" w:hAnsi="Palatino Linotype" w:cs="Arial"/>
          <w:i/>
          <w:lang w:val="es-ES"/>
        </w:rPr>
      </w:pPr>
      <w:r w:rsidRPr="00A05F20">
        <w:rPr>
          <w:rFonts w:ascii="Palatino Linotype" w:hAnsi="Palatino Linotype" w:cs="Arial"/>
          <w:i/>
          <w:lang w:val="es-ES"/>
        </w:rPr>
        <w:t>“</w:t>
      </w:r>
      <w:r w:rsidR="00851AC8" w:rsidRPr="00A05F20">
        <w:rPr>
          <w:rFonts w:ascii="Palatino Linotype" w:hAnsi="Palatino Linotype" w:cs="Arial"/>
          <w:i/>
          <w:lang w:val="es-ES"/>
        </w:rPr>
        <w:t>Si bien la Secretaria de Comunicaciones del Estado de México es la dependencia Ejecutora, existe un convenio de colaboración entre ella y el Municipio de Apaxco, además de que se ha encomendado al municipio la vigilancia de la obra pública. El municipio fue el que gestionó e hizo el proyecto ejecutivo para la autorización de la obra y esta al ser aprobada, se trabaja en conjunto ayuntamiento y estado para la ejecución de la misma, por lo que el sujeto obligado no quiere transparentar la información de esta obra, la cual la esta usando para fines politicos. Por lo que solicita nuevamente reconsiderar la respuesta, ya que dicha obra es mencionada por cada discurso de su expresidente Daniel Parra. Y se puede utilizar en su contra que el no gestiono nada y que su municipio no conoce la existencia de su obra</w:t>
      </w:r>
      <w:r w:rsidR="00A070F4" w:rsidRPr="00A05F20">
        <w:rPr>
          <w:rFonts w:ascii="Palatino Linotype" w:hAnsi="Palatino Linotype" w:cs="Arial"/>
          <w:i/>
          <w:lang w:val="es-ES"/>
        </w:rPr>
        <w:t>.</w:t>
      </w:r>
      <w:r w:rsidRPr="00A05F20">
        <w:rPr>
          <w:rFonts w:ascii="Palatino Linotype" w:hAnsi="Palatino Linotype" w:cs="Arial"/>
          <w:i/>
          <w:lang w:val="es-ES"/>
        </w:rPr>
        <w:t>” [Sic]</w:t>
      </w:r>
    </w:p>
    <w:p w14:paraId="41BF8125" w14:textId="77777777" w:rsidR="00497466" w:rsidRPr="00A05F20" w:rsidRDefault="00497466" w:rsidP="00497466">
      <w:pPr>
        <w:spacing w:before="240" w:line="360" w:lineRule="auto"/>
        <w:jc w:val="both"/>
        <w:rPr>
          <w:rFonts w:ascii="Palatino Linotype" w:hAnsi="Palatino Linotype" w:cs="Arial"/>
          <w:b/>
          <w:sz w:val="24"/>
          <w:szCs w:val="24"/>
          <w:lang w:val="es-ES"/>
        </w:rPr>
      </w:pPr>
      <w:r w:rsidRPr="00A05F20">
        <w:rPr>
          <w:rFonts w:ascii="Palatino Linotype" w:hAnsi="Palatino Linotype" w:cs="Arial"/>
          <w:b/>
          <w:sz w:val="28"/>
          <w:lang w:val="es-ES"/>
        </w:rPr>
        <w:t>CUARTO</w:t>
      </w:r>
      <w:r w:rsidRPr="00A05F20">
        <w:rPr>
          <w:rFonts w:ascii="Palatino Linotype" w:hAnsi="Palatino Linotype" w:cs="Arial"/>
          <w:b/>
          <w:sz w:val="24"/>
          <w:szCs w:val="24"/>
          <w:lang w:val="es-ES"/>
        </w:rPr>
        <w:t xml:space="preserve">. </w:t>
      </w:r>
      <w:r w:rsidRPr="00A05F20">
        <w:rPr>
          <w:rFonts w:ascii="Palatino Linotype" w:hAnsi="Palatino Linotype" w:cs="Arial"/>
          <w:b/>
          <w:sz w:val="28"/>
          <w:szCs w:val="28"/>
          <w:lang w:val="es-ES"/>
        </w:rPr>
        <w:t>Del turno del recurso de revisión.</w:t>
      </w:r>
    </w:p>
    <w:p w14:paraId="7A1139E8" w14:textId="67187B6E" w:rsidR="00555FF1" w:rsidRPr="00A05F20" w:rsidRDefault="00497466" w:rsidP="00497466">
      <w:pPr>
        <w:spacing w:before="240" w:line="360" w:lineRule="auto"/>
        <w:jc w:val="both"/>
        <w:rPr>
          <w:rFonts w:ascii="Palatino Linotype" w:hAnsi="Palatino Linotype" w:cs="Arial"/>
          <w:sz w:val="24"/>
          <w:szCs w:val="24"/>
          <w:lang w:val="es-ES"/>
        </w:rPr>
      </w:pPr>
      <w:r w:rsidRPr="00A05F20">
        <w:rPr>
          <w:rFonts w:ascii="Palatino Linotype" w:hAnsi="Palatino Linotype" w:cs="Arial"/>
          <w:sz w:val="24"/>
          <w:szCs w:val="24"/>
          <w:lang w:val="es-ES"/>
        </w:rPr>
        <w:t xml:space="preserve">Medio de impugnación que le fue turnado a la Comisionada </w:t>
      </w:r>
      <w:r w:rsidRPr="00A05F20">
        <w:rPr>
          <w:rFonts w:ascii="Palatino Linotype" w:hAnsi="Palatino Linotype" w:cs="Arial"/>
          <w:b/>
          <w:sz w:val="24"/>
          <w:szCs w:val="24"/>
          <w:lang w:val="es-ES"/>
        </w:rPr>
        <w:t>Zulema Martínez Sánchez</w:t>
      </w:r>
      <w:r w:rsidRPr="00A05F20">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851AC8" w:rsidRPr="00A05F20">
        <w:rPr>
          <w:rFonts w:ascii="Palatino Linotype" w:hAnsi="Palatino Linotype" w:cs="Arial"/>
          <w:sz w:val="24"/>
          <w:szCs w:val="24"/>
          <w:lang w:val="es-ES"/>
        </w:rPr>
        <w:t>veintinueve</w:t>
      </w:r>
      <w:r w:rsidR="00555FF1" w:rsidRPr="00A05F20">
        <w:rPr>
          <w:rFonts w:ascii="Palatino Linotype" w:hAnsi="Palatino Linotype" w:cs="Arial"/>
          <w:sz w:val="24"/>
          <w:szCs w:val="24"/>
          <w:lang w:val="es-ES"/>
        </w:rPr>
        <w:t xml:space="preserve"> de abril</w:t>
      </w:r>
      <w:r w:rsidR="00F05674" w:rsidRPr="00A05F20">
        <w:rPr>
          <w:rFonts w:ascii="Palatino Linotype" w:hAnsi="Palatino Linotype" w:cs="Arial"/>
          <w:sz w:val="24"/>
          <w:szCs w:val="24"/>
          <w:lang w:val="es-ES"/>
        </w:rPr>
        <w:t xml:space="preserve"> de dos mil veintiuno</w:t>
      </w:r>
      <w:r w:rsidRPr="00A05F20">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B73FC2A" w14:textId="77777777" w:rsidR="008265FF" w:rsidRPr="00A05F20" w:rsidRDefault="008265FF" w:rsidP="008265FF">
      <w:pPr>
        <w:spacing w:before="240" w:line="360" w:lineRule="auto"/>
        <w:jc w:val="both"/>
        <w:rPr>
          <w:rFonts w:ascii="Palatino Linotype" w:hAnsi="Palatino Linotype" w:cs="Arial"/>
          <w:b/>
          <w:sz w:val="24"/>
          <w:szCs w:val="24"/>
          <w:lang w:val="es-ES"/>
        </w:rPr>
      </w:pPr>
      <w:r w:rsidRPr="00A05F20">
        <w:rPr>
          <w:rFonts w:ascii="Palatino Linotype" w:hAnsi="Palatino Linotype" w:cs="Arial"/>
          <w:b/>
          <w:sz w:val="28"/>
          <w:lang w:val="es-ES"/>
        </w:rPr>
        <w:t>QUINTO</w:t>
      </w:r>
      <w:r w:rsidRPr="00A05F20">
        <w:rPr>
          <w:rFonts w:ascii="Palatino Linotype" w:hAnsi="Palatino Linotype" w:cs="Arial"/>
          <w:b/>
          <w:sz w:val="24"/>
          <w:szCs w:val="24"/>
          <w:lang w:val="es-ES"/>
        </w:rPr>
        <w:t xml:space="preserve">. </w:t>
      </w:r>
      <w:r w:rsidRPr="00A05F20">
        <w:rPr>
          <w:rFonts w:ascii="Palatino Linotype" w:hAnsi="Palatino Linotype" w:cs="Arial"/>
          <w:b/>
          <w:sz w:val="28"/>
          <w:szCs w:val="28"/>
          <w:lang w:val="es-ES"/>
        </w:rPr>
        <w:t>De la etapa de instrucción.</w:t>
      </w:r>
    </w:p>
    <w:p w14:paraId="1BF528A9" w14:textId="3C664AB3" w:rsidR="002A7397" w:rsidRPr="00A05F20" w:rsidRDefault="008265FF" w:rsidP="008265FF">
      <w:pPr>
        <w:spacing w:before="240" w:line="360" w:lineRule="auto"/>
        <w:jc w:val="both"/>
        <w:rPr>
          <w:rFonts w:ascii="Palatino Linotype" w:hAnsi="Palatino Linotype" w:cs="Arial"/>
          <w:sz w:val="24"/>
          <w:szCs w:val="24"/>
          <w:lang w:val="es-ES"/>
        </w:rPr>
      </w:pPr>
      <w:r w:rsidRPr="00A05F20">
        <w:rPr>
          <w:rFonts w:ascii="Palatino Linotype" w:hAnsi="Palatino Linotype" w:cs="Arial"/>
          <w:sz w:val="24"/>
          <w:szCs w:val="24"/>
          <w:lang w:val="es-ES"/>
        </w:rPr>
        <w:t xml:space="preserve">Así, una vez abierta la etapa de instrucción, en el sumario se observa que el Sujeto </w:t>
      </w:r>
      <w:r w:rsidR="00851AC8" w:rsidRPr="00A05F20">
        <w:rPr>
          <w:rFonts w:ascii="Palatino Linotype" w:hAnsi="Palatino Linotype" w:cs="Arial"/>
          <w:sz w:val="24"/>
          <w:szCs w:val="24"/>
          <w:lang w:val="es-ES"/>
        </w:rPr>
        <w:t xml:space="preserve">Obligado en fecha once de mayo </w:t>
      </w:r>
      <w:r w:rsidR="004565CD" w:rsidRPr="00A05F20">
        <w:rPr>
          <w:rFonts w:ascii="Palatino Linotype" w:hAnsi="Palatino Linotype" w:cs="Arial"/>
          <w:sz w:val="24"/>
          <w:szCs w:val="24"/>
          <w:lang w:val="es-ES"/>
        </w:rPr>
        <w:t>de los corrientes presentó</w:t>
      </w:r>
      <w:r w:rsidR="00D81E54" w:rsidRPr="00A05F20">
        <w:rPr>
          <w:rFonts w:ascii="Palatino Linotype" w:hAnsi="Palatino Linotype" w:cs="Arial"/>
          <w:sz w:val="24"/>
          <w:szCs w:val="24"/>
          <w:lang w:val="es-ES"/>
        </w:rPr>
        <w:t xml:space="preserve"> su informe justificado</w:t>
      </w:r>
      <w:r w:rsidRPr="00A05F20">
        <w:rPr>
          <w:rFonts w:ascii="Palatino Linotype" w:hAnsi="Palatino Linotype" w:cs="Arial"/>
          <w:sz w:val="24"/>
          <w:szCs w:val="24"/>
          <w:lang w:val="es-ES"/>
        </w:rPr>
        <w:t xml:space="preserve">, asimismo, </w:t>
      </w:r>
      <w:r w:rsidR="00D81E54" w:rsidRPr="00A05F20">
        <w:rPr>
          <w:rFonts w:ascii="Palatino Linotype" w:hAnsi="Palatino Linotype" w:cs="Arial"/>
          <w:sz w:val="24"/>
          <w:szCs w:val="24"/>
          <w:lang w:val="es-ES"/>
        </w:rPr>
        <w:t>la parte</w:t>
      </w:r>
      <w:r w:rsidRPr="00A05F20">
        <w:rPr>
          <w:rFonts w:ascii="Palatino Linotype" w:hAnsi="Palatino Linotype" w:cs="Arial"/>
          <w:sz w:val="24"/>
          <w:szCs w:val="24"/>
          <w:lang w:val="es-ES"/>
        </w:rPr>
        <w:t xml:space="preserve"> recurrente </w:t>
      </w:r>
      <w:r w:rsidR="00851AC8" w:rsidRPr="00A05F20">
        <w:rPr>
          <w:rFonts w:ascii="Palatino Linotype" w:hAnsi="Palatino Linotype" w:cs="Arial"/>
          <w:sz w:val="24"/>
          <w:szCs w:val="24"/>
          <w:lang w:val="es-ES"/>
        </w:rPr>
        <w:t xml:space="preserve">en fechas tres y trece de mayo de la presente anualidad </w:t>
      </w:r>
      <w:r w:rsidR="00851AC8" w:rsidRPr="00A05F20">
        <w:rPr>
          <w:rFonts w:ascii="Palatino Linotype" w:hAnsi="Palatino Linotype" w:cs="Arial"/>
          <w:sz w:val="24"/>
          <w:szCs w:val="24"/>
          <w:lang w:val="es-ES"/>
        </w:rPr>
        <w:lastRenderedPageBreak/>
        <w:t>remitió sus alegatos</w:t>
      </w:r>
      <w:r w:rsidRPr="00A05F20">
        <w:rPr>
          <w:rFonts w:ascii="Palatino Linotype" w:hAnsi="Palatino Linotype" w:cs="Arial"/>
          <w:sz w:val="24"/>
          <w:szCs w:val="24"/>
          <w:lang w:val="es-ES"/>
        </w:rPr>
        <w:t xml:space="preserve">, por lo que habiendo transcurrido el plazo establecido en fecha </w:t>
      </w:r>
      <w:r w:rsidR="00A15A43" w:rsidRPr="00A05F20">
        <w:rPr>
          <w:rFonts w:ascii="Palatino Linotype" w:hAnsi="Palatino Linotype" w:cs="Arial"/>
          <w:sz w:val="24"/>
          <w:szCs w:val="24"/>
          <w:lang w:val="es-ES"/>
        </w:rPr>
        <w:t>dieciocho</w:t>
      </w:r>
      <w:r w:rsidR="004565CD" w:rsidRPr="00A05F20">
        <w:rPr>
          <w:rFonts w:ascii="Palatino Linotype" w:hAnsi="Palatino Linotype" w:cs="Arial"/>
          <w:sz w:val="24"/>
          <w:szCs w:val="24"/>
          <w:lang w:val="es-ES"/>
        </w:rPr>
        <w:t xml:space="preserve"> de mayo</w:t>
      </w:r>
      <w:r w:rsidR="00F05674" w:rsidRPr="00A05F20">
        <w:rPr>
          <w:rFonts w:ascii="Palatino Linotype" w:hAnsi="Palatino Linotype" w:cs="Arial"/>
          <w:sz w:val="24"/>
          <w:szCs w:val="24"/>
          <w:lang w:val="es-ES"/>
        </w:rPr>
        <w:t xml:space="preserve"> de dos mil veintiuno</w:t>
      </w:r>
      <w:r w:rsidRPr="00A05F20">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0EED9B75" w14:textId="1AB6E6F6" w:rsidR="008E1A32" w:rsidRPr="00A05F20" w:rsidRDefault="008E1A32" w:rsidP="008E1A32">
      <w:pPr>
        <w:spacing w:before="240" w:after="240" w:line="360" w:lineRule="auto"/>
        <w:jc w:val="both"/>
        <w:rPr>
          <w:rFonts w:ascii="Palatino Linotype" w:hAnsi="Palatino Linotype" w:cs="Arial"/>
          <w:sz w:val="24"/>
          <w:szCs w:val="24"/>
          <w:lang w:val="es-ES"/>
        </w:rPr>
      </w:pPr>
      <w:r w:rsidRPr="00A05F20">
        <w:rPr>
          <w:rFonts w:ascii="Palatino Linotype" w:hAnsi="Palatino Linotype" w:cs="Arial"/>
          <w:sz w:val="24"/>
          <w:szCs w:val="24"/>
          <w:lang w:val="es-ES"/>
        </w:rPr>
        <w:t xml:space="preserve">Así también, en fecha </w:t>
      </w:r>
      <w:r w:rsidR="00851AC8" w:rsidRPr="00A05F20">
        <w:rPr>
          <w:rFonts w:ascii="Palatino Linotype" w:hAnsi="Palatino Linotype" w:cs="Arial"/>
          <w:sz w:val="24"/>
          <w:szCs w:val="24"/>
          <w:lang w:val="es-ES"/>
        </w:rPr>
        <w:t>once</w:t>
      </w:r>
      <w:r w:rsidRPr="00A05F20">
        <w:rPr>
          <w:rFonts w:ascii="Palatino Linotype" w:hAnsi="Palatino Linotype" w:cs="Arial"/>
          <w:sz w:val="24"/>
          <w:szCs w:val="24"/>
          <w:lang w:val="es-ES"/>
        </w:rPr>
        <w:t xml:space="preserve"> de junio de los corrientes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Pr="00A05F20" w:rsidRDefault="00E15E85" w:rsidP="00E15E85">
      <w:pPr>
        <w:spacing w:before="240" w:line="360" w:lineRule="auto"/>
        <w:jc w:val="center"/>
        <w:rPr>
          <w:rFonts w:ascii="Palatino Linotype" w:hAnsi="Palatino Linotype" w:cs="Arial"/>
          <w:b/>
          <w:sz w:val="24"/>
          <w:lang w:val="es-ES"/>
        </w:rPr>
      </w:pPr>
      <w:r w:rsidRPr="00A05F20">
        <w:rPr>
          <w:rFonts w:ascii="Palatino Linotype" w:hAnsi="Palatino Linotype" w:cs="Arial"/>
          <w:b/>
          <w:sz w:val="24"/>
          <w:lang w:val="es-ES"/>
        </w:rPr>
        <w:t xml:space="preserve">C O N S I D E R A N D O </w:t>
      </w:r>
    </w:p>
    <w:p w14:paraId="4E7D557F" w14:textId="77777777" w:rsidR="00E15E85" w:rsidRPr="00A05F20" w:rsidRDefault="00E15E85" w:rsidP="00E15E85">
      <w:pPr>
        <w:spacing w:before="240" w:line="360" w:lineRule="auto"/>
        <w:jc w:val="both"/>
        <w:rPr>
          <w:rFonts w:ascii="Palatino Linotype" w:hAnsi="Palatino Linotype" w:cs="Arial"/>
          <w:sz w:val="24"/>
          <w:lang w:val="es-ES"/>
        </w:rPr>
      </w:pPr>
      <w:r w:rsidRPr="00A05F20">
        <w:rPr>
          <w:rFonts w:ascii="Palatino Linotype" w:hAnsi="Palatino Linotype" w:cs="Arial"/>
          <w:b/>
          <w:sz w:val="28"/>
          <w:lang w:val="es-ES"/>
        </w:rPr>
        <w:t>PRIMERO.</w:t>
      </w:r>
      <w:r w:rsidRPr="00A05F20">
        <w:rPr>
          <w:rFonts w:ascii="Palatino Linotype" w:hAnsi="Palatino Linotype" w:cs="Arial"/>
          <w:b/>
          <w:lang w:val="es-ES"/>
        </w:rPr>
        <w:t xml:space="preserve"> </w:t>
      </w:r>
      <w:r w:rsidRPr="00A05F20">
        <w:rPr>
          <w:rFonts w:ascii="Palatino Linotype" w:hAnsi="Palatino Linotype" w:cs="Arial"/>
          <w:b/>
          <w:sz w:val="28"/>
          <w:szCs w:val="28"/>
          <w:lang w:val="es-ES"/>
        </w:rPr>
        <w:t>De la competencia</w:t>
      </w:r>
      <w:r w:rsidRPr="00A05F20">
        <w:rPr>
          <w:rFonts w:ascii="Palatino Linotype" w:hAnsi="Palatino Linotype" w:cs="Arial"/>
          <w:sz w:val="28"/>
          <w:szCs w:val="28"/>
          <w:lang w:val="es-ES"/>
        </w:rPr>
        <w:t>.</w:t>
      </w:r>
    </w:p>
    <w:p w14:paraId="3945B663" w14:textId="10F0AB43" w:rsidR="00E15E85" w:rsidRPr="00A05F20" w:rsidRDefault="00E15E85" w:rsidP="00E15E85">
      <w:pPr>
        <w:spacing w:before="240" w:line="360" w:lineRule="auto"/>
        <w:jc w:val="both"/>
        <w:rPr>
          <w:rFonts w:ascii="Palatino Linotype" w:hAnsi="Palatino Linotype" w:cs="Arial"/>
          <w:sz w:val="24"/>
          <w:lang w:val="es-ES"/>
        </w:rPr>
      </w:pPr>
      <w:r w:rsidRPr="00A05F20">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A05F20">
        <w:rPr>
          <w:rFonts w:ascii="Palatino Linotype" w:hAnsi="Palatino Linotype" w:cs="Arial"/>
          <w:b/>
          <w:sz w:val="24"/>
          <w:lang w:val="es-ES"/>
        </w:rPr>
        <w:t>la</w:t>
      </w:r>
      <w:r w:rsidRPr="00A05F20">
        <w:rPr>
          <w:rFonts w:ascii="Palatino Linotype" w:hAnsi="Palatino Linotype" w:cs="Arial"/>
          <w:b/>
          <w:sz w:val="24"/>
          <w:lang w:val="es-ES"/>
        </w:rPr>
        <w:t xml:space="preserve"> </w:t>
      </w:r>
      <w:r w:rsidR="00EE7CBC" w:rsidRPr="00A05F20">
        <w:rPr>
          <w:rFonts w:ascii="Palatino Linotype" w:hAnsi="Palatino Linotype" w:cs="Arial"/>
          <w:b/>
          <w:sz w:val="24"/>
          <w:lang w:val="es-ES"/>
        </w:rPr>
        <w:t>parte r</w:t>
      </w:r>
      <w:r w:rsidRPr="00A05F20">
        <w:rPr>
          <w:rFonts w:ascii="Palatino Linotype" w:hAnsi="Palatino Linotype" w:cs="Arial"/>
          <w:b/>
          <w:sz w:val="24"/>
          <w:lang w:val="es-ES"/>
        </w:rPr>
        <w:t>ecurrente</w:t>
      </w:r>
      <w:r w:rsidRPr="00A05F20">
        <w:rPr>
          <w:rFonts w:ascii="Palatino Linotype" w:hAnsi="Palatino Linotype" w:cs="Arial"/>
          <w:b/>
          <w:sz w:val="24"/>
          <w:szCs w:val="24"/>
          <w:lang w:val="es-ES"/>
        </w:rPr>
        <w:t xml:space="preserve"> </w:t>
      </w:r>
      <w:r w:rsidRPr="00A05F20">
        <w:rPr>
          <w:rFonts w:ascii="Palatino Linotype" w:hAnsi="Palatino Linotype" w:cs="Arial"/>
          <w:sz w:val="24"/>
          <w:lang w:val="es-ES"/>
        </w:rPr>
        <w:t xml:space="preserve">conforme a lo dispuesto en los artículos </w:t>
      </w:r>
      <w:r w:rsidR="00AA2CB1" w:rsidRPr="00A05F20">
        <w:rPr>
          <w:rFonts w:ascii="Palatino Linotype" w:hAnsi="Palatino Linotype" w:cs="Arial"/>
          <w:sz w:val="24"/>
          <w:lang w:val="es-ES"/>
        </w:rPr>
        <w:t xml:space="preserve">1, párrafos segundo y tercero, </w:t>
      </w:r>
      <w:r w:rsidRPr="00A05F20">
        <w:rPr>
          <w:rFonts w:ascii="Palatino Linotype" w:hAnsi="Palatino Linotype" w:cs="Arial"/>
          <w:sz w:val="24"/>
          <w:lang w:val="es-ES"/>
        </w:rPr>
        <w:t xml:space="preserve">6, apartado A, </w:t>
      </w:r>
      <w:r w:rsidR="00AA2CB1" w:rsidRPr="00A05F20">
        <w:rPr>
          <w:rFonts w:ascii="Palatino Linotype" w:hAnsi="Palatino Linotype" w:cs="Arial"/>
          <w:sz w:val="24"/>
          <w:lang w:val="es-ES"/>
        </w:rPr>
        <w:t>fracciones I, III y</w:t>
      </w:r>
      <w:r w:rsidRPr="00A05F20">
        <w:rPr>
          <w:rFonts w:ascii="Palatino Linotype" w:hAnsi="Palatino Linotype" w:cs="Arial"/>
          <w:sz w:val="24"/>
          <w:lang w:val="es-ES"/>
        </w:rPr>
        <w:t xml:space="preserve"> IV de la Constitución Política de los Estados Unidos Mexicanos, 5, párrafos </w:t>
      </w:r>
      <w:r w:rsidR="00080E38" w:rsidRPr="00A05F20">
        <w:rPr>
          <w:rFonts w:ascii="Palatino Linotype" w:hAnsi="Palatino Linotype" w:cs="Arial"/>
          <w:sz w:val="24"/>
          <w:lang w:val="es-ES"/>
        </w:rPr>
        <w:t>vigésimo segundo, vigésimo tercero y vigésimo cuarto fracción</w:t>
      </w:r>
      <w:r w:rsidRPr="00A05F20">
        <w:rPr>
          <w:rFonts w:ascii="Palatino Linotype" w:hAnsi="Palatino Linotype" w:cs="Arial"/>
          <w:sz w:val="24"/>
          <w:lang w:val="es-ES"/>
        </w:rPr>
        <w:t xml:space="preserve"> IV de la Constitución Política del Estado Libre y Soberano de México, </w:t>
      </w:r>
      <w:r w:rsidRPr="00A05F20">
        <w:rPr>
          <w:rFonts w:ascii="Palatino Linotype" w:hAnsi="Palatino Linotype" w:cs="Arial"/>
          <w:sz w:val="24"/>
          <w:szCs w:val="24"/>
          <w:lang w:val="es-ES"/>
        </w:rPr>
        <w:t xml:space="preserve">1, 2 fracción II, 13, 29, 36 fracciones II y III, 176, 178, 179, 181 párrafo tercero, 182, 185, 188 y 194 </w:t>
      </w:r>
      <w:r w:rsidRPr="00A05F20">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B4710E" w14:textId="5F61D1D8" w:rsidR="00A15A43" w:rsidRPr="00A05F20" w:rsidRDefault="002A7397" w:rsidP="002A7397">
      <w:pPr>
        <w:spacing w:after="0" w:line="360" w:lineRule="auto"/>
        <w:jc w:val="both"/>
        <w:rPr>
          <w:rFonts w:ascii="Palatino Linotype" w:hAnsi="Palatino Linotype" w:cs="Arial"/>
          <w:sz w:val="24"/>
          <w:lang w:val="es-ES"/>
        </w:rPr>
      </w:pPr>
      <w:r w:rsidRPr="00A05F20">
        <w:rPr>
          <w:rFonts w:ascii="Palatino Linotype" w:hAnsi="Palatino Linotype" w:cs="Arial"/>
          <w:sz w:val="24"/>
          <w:lang w:val="es-ES"/>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A05F20"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A05F20">
        <w:rPr>
          <w:rFonts w:ascii="Palatino Linotype" w:hAnsi="Palatino Linotype" w:cs="Arial"/>
          <w:b/>
          <w:sz w:val="28"/>
        </w:rPr>
        <w:t>SEGUNDO</w:t>
      </w:r>
      <w:r w:rsidRPr="00A05F20">
        <w:rPr>
          <w:rFonts w:ascii="Palatino Linotype" w:hAnsi="Palatino Linotype" w:cs="Arial"/>
          <w:b/>
        </w:rPr>
        <w:t xml:space="preserve">. </w:t>
      </w:r>
      <w:r w:rsidRPr="00A05F20">
        <w:rPr>
          <w:rFonts w:ascii="Palatino Linotype" w:hAnsi="Palatino Linotype" w:cs="Arial"/>
          <w:b/>
          <w:sz w:val="28"/>
          <w:szCs w:val="28"/>
        </w:rPr>
        <w:t>Sobre los alcances del recurso de revisión.</w:t>
      </w:r>
      <w:r w:rsidRPr="00A05F20">
        <w:rPr>
          <w:rFonts w:ascii="Palatino Linotype" w:hAnsi="Palatino Linotype" w:cs="Arial"/>
          <w:b/>
        </w:rPr>
        <w:t xml:space="preserve"> </w:t>
      </w:r>
    </w:p>
    <w:p w14:paraId="4ADDB788" w14:textId="77777777" w:rsidR="00E15E85" w:rsidRPr="00A05F20"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A05F20">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A05F20" w:rsidRDefault="00473BDE" w:rsidP="00473BDE">
      <w:pPr>
        <w:pStyle w:val="Sinespaciado"/>
        <w:spacing w:line="360" w:lineRule="auto"/>
        <w:jc w:val="both"/>
        <w:rPr>
          <w:rFonts w:ascii="Palatino Linotype" w:hAnsi="Palatino Linotype"/>
          <w:b/>
          <w:sz w:val="28"/>
          <w:szCs w:val="28"/>
          <w:lang w:val="es-ES"/>
        </w:rPr>
      </w:pPr>
      <w:r w:rsidRPr="00A05F20">
        <w:rPr>
          <w:rFonts w:ascii="Palatino Linotype" w:hAnsi="Palatino Linotype"/>
          <w:b/>
          <w:sz w:val="28"/>
          <w:szCs w:val="28"/>
          <w:lang w:val="es-ES"/>
        </w:rPr>
        <w:t>TERCERO. De las causas de improcedencia.</w:t>
      </w:r>
    </w:p>
    <w:p w14:paraId="147B3CB3" w14:textId="77777777" w:rsidR="00473BDE" w:rsidRPr="00A05F20" w:rsidRDefault="00473BDE" w:rsidP="00473BDE">
      <w:pPr>
        <w:pStyle w:val="Sinespaciado"/>
        <w:spacing w:before="240" w:after="240" w:line="360" w:lineRule="auto"/>
        <w:jc w:val="both"/>
        <w:rPr>
          <w:rFonts w:ascii="Palatino Linotype" w:hAnsi="Palatino Linotype"/>
          <w:lang w:val="es-ES"/>
        </w:rPr>
      </w:pPr>
      <w:r w:rsidRPr="00A05F20">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A05F20">
        <w:rPr>
          <w:rFonts w:ascii="Palatino Linotype" w:hAnsi="Palatino Linotype"/>
          <w:lang w:val="es-ES"/>
        </w:rPr>
        <w:lastRenderedPageBreak/>
        <w:t>de México y Municipios, en correlación con la seguridad jurídica que debe generar lo actuado ante este Organismo garante.</w:t>
      </w:r>
    </w:p>
    <w:p w14:paraId="56D45AAB" w14:textId="77777777" w:rsidR="00473BDE" w:rsidRPr="00A05F20" w:rsidRDefault="00473BDE" w:rsidP="00473BDE">
      <w:pPr>
        <w:pStyle w:val="Sinespaciado"/>
        <w:spacing w:before="240" w:after="240" w:line="360" w:lineRule="auto"/>
        <w:jc w:val="both"/>
        <w:rPr>
          <w:rFonts w:ascii="Palatino Linotype" w:hAnsi="Palatino Linotype"/>
          <w:lang w:val="es-ES"/>
        </w:rPr>
      </w:pPr>
      <w:r w:rsidRPr="00A05F20">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05F20">
        <w:rPr>
          <w:rStyle w:val="Refdenotaalpie"/>
          <w:rFonts w:ascii="Palatino Linotype" w:hAnsi="Palatino Linotype" w:cs="Arial"/>
          <w:lang w:val="es-ES"/>
        </w:rPr>
        <w:footnoteReference w:id="1"/>
      </w:r>
      <w:r w:rsidRPr="00A05F20">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A05F20" w:rsidRDefault="00473BDE" w:rsidP="00473BDE">
      <w:pPr>
        <w:pStyle w:val="Sinespaciado"/>
        <w:spacing w:before="240" w:after="240" w:line="360" w:lineRule="auto"/>
        <w:jc w:val="both"/>
        <w:rPr>
          <w:rFonts w:ascii="Palatino Linotype" w:hAnsi="Palatino Linotype"/>
          <w:lang w:val="es-ES"/>
        </w:rPr>
      </w:pPr>
      <w:r w:rsidRPr="00A05F20">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A05F20"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A05F20">
        <w:rPr>
          <w:rFonts w:ascii="Palatino Linotype" w:hAnsi="Palatino Linotype" w:cs="Arial"/>
          <w:b/>
          <w:sz w:val="28"/>
        </w:rPr>
        <w:t>CUART</w:t>
      </w:r>
      <w:r w:rsidRPr="00A05F20">
        <w:rPr>
          <w:rFonts w:ascii="Palatino Linotype" w:hAnsi="Palatino Linotype" w:cs="Arial"/>
          <w:b/>
          <w:sz w:val="28"/>
          <w:szCs w:val="28"/>
        </w:rPr>
        <w:t>O.</w:t>
      </w:r>
      <w:r w:rsidRPr="00A05F20">
        <w:rPr>
          <w:rFonts w:ascii="Palatino Linotype" w:hAnsi="Palatino Linotype" w:cs="Arial"/>
          <w:sz w:val="28"/>
          <w:szCs w:val="28"/>
        </w:rPr>
        <w:t xml:space="preserve"> </w:t>
      </w:r>
      <w:r w:rsidRPr="00A05F20">
        <w:rPr>
          <w:rFonts w:ascii="Palatino Linotype" w:hAnsi="Palatino Linotype" w:cs="Arial"/>
          <w:b/>
          <w:sz w:val="28"/>
          <w:szCs w:val="28"/>
        </w:rPr>
        <w:t>Estudio y resolución del asunto.</w:t>
      </w:r>
    </w:p>
    <w:p w14:paraId="5C98C638" w14:textId="77777777" w:rsidR="00473BDE" w:rsidRPr="00A05F20"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A05F20">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A05F20"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A05F20">
        <w:rPr>
          <w:rFonts w:ascii="Palatino Linotype" w:hAnsi="Palatino Linotype" w:cs="Arial"/>
          <w:iCs/>
          <w:sz w:val="24"/>
          <w:szCs w:val="24"/>
          <w:lang w:val="es-ES"/>
        </w:rPr>
        <w:t>Luego entonces, es menester recordar que el particular tuvo a bien solicitar lo siguiente:</w:t>
      </w:r>
    </w:p>
    <w:p w14:paraId="00E65050" w14:textId="3354DA57" w:rsidR="00873D78" w:rsidRPr="00A05F20" w:rsidRDefault="00851AC8" w:rsidP="000052B0">
      <w:pPr>
        <w:pStyle w:val="Prrafodelista"/>
        <w:numPr>
          <w:ilvl w:val="0"/>
          <w:numId w:val="2"/>
        </w:numPr>
        <w:spacing w:before="240" w:after="240" w:line="360" w:lineRule="auto"/>
        <w:jc w:val="both"/>
        <w:rPr>
          <w:rFonts w:ascii="Palatino Linotype" w:hAnsi="Palatino Linotype" w:cs="Arial"/>
          <w:i/>
        </w:rPr>
      </w:pPr>
      <w:r w:rsidRPr="00A05F20">
        <w:rPr>
          <w:rFonts w:ascii="Palatino Linotype" w:hAnsi="Palatino Linotype" w:cs="Arial"/>
          <w:i/>
        </w:rPr>
        <w:t>En que fecha se tiene proyectado que se acabe de hacer el entronque al Arco Norte, si se cuenta con todo el recurso para su ejecución, y en cuanto esta valorada la obra</w:t>
      </w:r>
      <w:r w:rsidR="004565CD" w:rsidRPr="00A05F20">
        <w:rPr>
          <w:rFonts w:ascii="Palatino Linotype" w:hAnsi="Palatino Linotype" w:cs="Arial"/>
          <w:i/>
        </w:rPr>
        <w:t>.</w:t>
      </w:r>
    </w:p>
    <w:p w14:paraId="457BD32D" w14:textId="73D519D8" w:rsidR="004565CD" w:rsidRPr="00A05F20" w:rsidRDefault="004565CD" w:rsidP="004565CD">
      <w:pPr>
        <w:spacing w:before="240" w:after="240" w:line="360" w:lineRule="auto"/>
        <w:jc w:val="both"/>
        <w:rPr>
          <w:rFonts w:ascii="Palatino Linotype" w:hAnsi="Palatino Linotype" w:cs="Arial"/>
          <w:iCs/>
          <w:lang w:val="es-ES"/>
        </w:rPr>
      </w:pPr>
      <w:r w:rsidRPr="00A05F20">
        <w:rPr>
          <w:rFonts w:ascii="Palatino Linotype" w:hAnsi="Palatino Linotype" w:cs="Arial"/>
          <w:iCs/>
          <w:lang w:val="es-ES"/>
        </w:rPr>
        <w:t xml:space="preserve">Por su parte, el sujeto obligado remitió </w:t>
      </w:r>
      <w:r w:rsidR="00A15A43" w:rsidRPr="00A05F20">
        <w:rPr>
          <w:rFonts w:ascii="Palatino Linotype" w:hAnsi="Palatino Linotype" w:cs="Arial"/>
          <w:iCs/>
          <w:lang w:val="es-ES"/>
        </w:rPr>
        <w:t>un archivo electrónico el cual es del tenor siguiente:</w:t>
      </w:r>
    </w:p>
    <w:p w14:paraId="43685121" w14:textId="73B46CF4" w:rsidR="004565CD" w:rsidRPr="00A05F20" w:rsidRDefault="00851AC8" w:rsidP="004565CD">
      <w:pPr>
        <w:spacing w:before="240" w:after="240" w:line="360" w:lineRule="auto"/>
        <w:jc w:val="both"/>
        <w:rPr>
          <w:rFonts w:ascii="Palatino Linotype" w:hAnsi="Palatino Linotype" w:cs="Arial"/>
          <w:iCs/>
          <w:lang w:val="es-ES"/>
        </w:rPr>
      </w:pPr>
      <w:r w:rsidRPr="00A05F20">
        <w:rPr>
          <w:rFonts w:ascii="Palatino Linotype" w:hAnsi="Palatino Linotype" w:cs="Arial"/>
          <w:iCs/>
          <w:noProof/>
          <w:lang w:eastAsia="es-MX"/>
        </w:rPr>
        <w:lastRenderedPageBreak/>
        <w:drawing>
          <wp:inline distT="0" distB="0" distL="0" distR="0" wp14:anchorId="09BBF8AC" wp14:editId="07376899">
            <wp:extent cx="5760720" cy="723900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762191" cy="7240849"/>
                    </a:xfrm>
                    <a:prstGeom prst="rect">
                      <a:avLst/>
                    </a:prstGeom>
                  </pic:spPr>
                </pic:pic>
              </a:graphicData>
            </a:graphic>
          </wp:inline>
        </w:drawing>
      </w:r>
    </w:p>
    <w:p w14:paraId="3478B826" w14:textId="537DA09C" w:rsidR="00C943CF" w:rsidRPr="00A05F20" w:rsidRDefault="00851AC8" w:rsidP="00C943CF">
      <w:pPr>
        <w:spacing w:before="240" w:after="240" w:line="360" w:lineRule="auto"/>
        <w:jc w:val="both"/>
        <w:rPr>
          <w:rFonts w:ascii="Palatino Linotype" w:hAnsi="Palatino Linotype" w:cs="Arial"/>
          <w:iCs/>
          <w:lang w:val="es-ES"/>
        </w:rPr>
      </w:pPr>
      <w:r w:rsidRPr="00A05F20">
        <w:rPr>
          <w:rFonts w:ascii="Palatino Linotype" w:hAnsi="Palatino Linotype" w:cs="Arial"/>
          <w:iCs/>
          <w:noProof/>
          <w:lang w:eastAsia="es-MX"/>
        </w:rPr>
        <w:lastRenderedPageBreak/>
        <w:drawing>
          <wp:inline distT="0" distB="0" distL="0" distR="0" wp14:anchorId="50C77A17" wp14:editId="6479DCF4">
            <wp:extent cx="5760720" cy="306324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760720" cy="3063240"/>
                    </a:xfrm>
                    <a:prstGeom prst="rect">
                      <a:avLst/>
                    </a:prstGeom>
                  </pic:spPr>
                </pic:pic>
              </a:graphicData>
            </a:graphic>
          </wp:inline>
        </w:drawing>
      </w:r>
    </w:p>
    <w:p w14:paraId="5A0B66BD" w14:textId="036BC5C5" w:rsidR="004565CD" w:rsidRPr="00A05F20" w:rsidRDefault="004565CD" w:rsidP="004565CD">
      <w:pPr>
        <w:spacing w:before="240" w:after="240" w:line="360" w:lineRule="auto"/>
        <w:jc w:val="both"/>
        <w:rPr>
          <w:rFonts w:ascii="Palatino Linotype" w:hAnsi="Palatino Linotype" w:cs="Arial"/>
          <w:iCs/>
          <w:sz w:val="24"/>
          <w:szCs w:val="24"/>
          <w:lang w:val="es-ES"/>
        </w:rPr>
      </w:pPr>
      <w:r w:rsidRPr="00A05F20">
        <w:rPr>
          <w:rFonts w:ascii="Palatino Linotype" w:hAnsi="Palatino Linotype" w:cs="Arial"/>
          <w:iCs/>
          <w:sz w:val="24"/>
          <w:szCs w:val="24"/>
          <w:lang w:val="es-ES"/>
        </w:rPr>
        <w:t xml:space="preserve">Así pues, </w:t>
      </w:r>
      <w:r w:rsidR="00C943CF" w:rsidRPr="00A05F20">
        <w:rPr>
          <w:rFonts w:ascii="Palatino Linotype" w:hAnsi="Palatino Linotype" w:cs="Arial"/>
          <w:iCs/>
          <w:sz w:val="24"/>
          <w:szCs w:val="24"/>
          <w:lang w:val="es-ES"/>
        </w:rPr>
        <w:t xml:space="preserve">inconforme con la respuesta otorgada, la parte recurrente señalo como razones o motivos de inconformidad </w:t>
      </w:r>
      <w:r w:rsidR="00C943CF" w:rsidRPr="00A05F20">
        <w:rPr>
          <w:rFonts w:ascii="Palatino Linotype" w:hAnsi="Palatino Linotype" w:cs="Arial"/>
          <w:i/>
          <w:sz w:val="24"/>
          <w:szCs w:val="24"/>
          <w:lang w:val="es-ES"/>
        </w:rPr>
        <w:t>“</w:t>
      </w:r>
      <w:r w:rsidR="00851AC8" w:rsidRPr="00A05F20">
        <w:rPr>
          <w:rFonts w:ascii="Palatino Linotype" w:hAnsi="Palatino Linotype" w:cs="Arial"/>
          <w:i/>
          <w:sz w:val="24"/>
          <w:szCs w:val="24"/>
          <w:lang w:val="es-ES"/>
        </w:rPr>
        <w:t>Si bien la Secretaria de Comunicaciones del Estado de México es la dependencia Ejecutora, existe un convenio de colaboración entre ella y el Municipio de Apaxco, además de que se ha encomendado al municipio la vigilancia de la obra pública. El municipio fue el que gestionó e hizo el proyecto ejecutivo para la autorización de la obra y esta al ser aprobada, se trabaja en conjunto ayuntamiento y estado para la ejecución de la misma, por lo que el sujeto obligado no quiere transparentar la información de esta obra, la cual la esta usando para fines politicos. Por lo que solicita nuevamente reconsiderar la respuesta, ya que dicha obra es mencionada por cada discurso de su expresidente Daniel Parra. Y se puede utilizar en su contra que el no gestiono nada y que su municipio no conoce la existencia de su obra</w:t>
      </w:r>
      <w:r w:rsidR="00C943CF" w:rsidRPr="00A05F20">
        <w:rPr>
          <w:rFonts w:ascii="Palatino Linotype" w:hAnsi="Palatino Linotype" w:cs="Arial"/>
          <w:i/>
          <w:sz w:val="24"/>
          <w:szCs w:val="24"/>
          <w:lang w:val="es-ES"/>
        </w:rPr>
        <w:t>.” [Sic.]</w:t>
      </w:r>
    </w:p>
    <w:p w14:paraId="06C8094D" w14:textId="2898151D" w:rsidR="00C943CF" w:rsidRPr="00A05F20" w:rsidRDefault="00C943CF" w:rsidP="004565CD">
      <w:pPr>
        <w:spacing w:before="240" w:after="240" w:line="360" w:lineRule="auto"/>
        <w:jc w:val="both"/>
        <w:rPr>
          <w:rFonts w:ascii="Palatino Linotype" w:hAnsi="Palatino Linotype" w:cs="Arial"/>
          <w:iCs/>
          <w:sz w:val="24"/>
          <w:szCs w:val="24"/>
          <w:lang w:val="es-ES"/>
        </w:rPr>
      </w:pPr>
      <w:r w:rsidRPr="00A05F20">
        <w:rPr>
          <w:rFonts w:ascii="Palatino Linotype" w:hAnsi="Palatino Linotype" w:cs="Arial"/>
          <w:iCs/>
          <w:sz w:val="24"/>
          <w:szCs w:val="24"/>
          <w:lang w:val="es-ES"/>
        </w:rPr>
        <w:t xml:space="preserve">Luego así, </w:t>
      </w:r>
      <w:r w:rsidR="00851AC8" w:rsidRPr="00A05F20">
        <w:rPr>
          <w:rFonts w:ascii="Palatino Linotype" w:hAnsi="Palatino Linotype" w:cs="Arial"/>
          <w:iCs/>
          <w:sz w:val="24"/>
          <w:szCs w:val="24"/>
          <w:lang w:val="es-ES"/>
        </w:rPr>
        <w:t>durante la etapa de manifestaciones las partes manifestaron lo que a su derecho convenía adjuntando los siguientes documentos:</w:t>
      </w:r>
    </w:p>
    <w:p w14:paraId="32901DFB" w14:textId="4FFDDD59" w:rsidR="00851AC8" w:rsidRPr="00A05F20" w:rsidRDefault="00851AC8" w:rsidP="004565CD">
      <w:pPr>
        <w:spacing w:before="240" w:after="240" w:line="360" w:lineRule="auto"/>
        <w:jc w:val="both"/>
        <w:rPr>
          <w:rFonts w:ascii="Palatino Linotype" w:hAnsi="Palatino Linotype" w:cs="Arial"/>
          <w:iCs/>
          <w:sz w:val="24"/>
          <w:szCs w:val="24"/>
          <w:lang w:val="es-ES"/>
        </w:rPr>
      </w:pPr>
      <w:r w:rsidRPr="00A05F20">
        <w:rPr>
          <w:rFonts w:ascii="Palatino Linotype" w:hAnsi="Palatino Linotype" w:cs="Arial"/>
          <w:iCs/>
          <w:sz w:val="24"/>
          <w:szCs w:val="24"/>
          <w:lang w:val="es-ES"/>
        </w:rPr>
        <w:lastRenderedPageBreak/>
        <w:t>Recurrente:</w:t>
      </w:r>
    </w:p>
    <w:p w14:paraId="158C088D" w14:textId="55C99DA2" w:rsidR="00851AC8" w:rsidRPr="00A05F20" w:rsidRDefault="00851AC8" w:rsidP="00167C84">
      <w:pPr>
        <w:spacing w:before="240" w:after="240" w:line="360" w:lineRule="auto"/>
        <w:ind w:left="708"/>
        <w:jc w:val="both"/>
        <w:rPr>
          <w:rFonts w:ascii="Palatino Linotype" w:hAnsi="Palatino Linotype" w:cs="Arial"/>
          <w:iCs/>
          <w:sz w:val="24"/>
          <w:szCs w:val="24"/>
          <w:lang w:val="es-ES"/>
        </w:rPr>
      </w:pPr>
      <w:r w:rsidRPr="00A05F20">
        <w:rPr>
          <w:rFonts w:ascii="Palatino Linotype" w:hAnsi="Palatino Linotype" w:cs="Arial"/>
          <w:iCs/>
          <w:sz w:val="24"/>
          <w:szCs w:val="24"/>
          <w:lang w:val="es-ES"/>
        </w:rPr>
        <w:t>Buscar _ Junta de Caminos del Estado de México.pdf: Captura de pantalla donde se aprecia un motor de búsqueda de la secretaria de movilidad</w:t>
      </w:r>
      <w:r w:rsidR="00167C84" w:rsidRPr="00A05F20">
        <w:rPr>
          <w:rFonts w:ascii="Palatino Linotype" w:hAnsi="Palatino Linotype" w:cs="Arial"/>
          <w:iCs/>
          <w:sz w:val="24"/>
          <w:szCs w:val="24"/>
          <w:lang w:val="es-ES"/>
        </w:rPr>
        <w:t>, y que al buscar la palabra Apaxco arroja el resultado Cuautitlán – Apaxco: rehabilitación de carretera.</w:t>
      </w:r>
    </w:p>
    <w:p w14:paraId="3830D37A" w14:textId="2D9F5051" w:rsidR="00851AC8" w:rsidRPr="00A05F20" w:rsidRDefault="00851AC8" w:rsidP="00167C84">
      <w:pPr>
        <w:spacing w:before="240" w:after="240" w:line="360" w:lineRule="auto"/>
        <w:ind w:left="708"/>
        <w:jc w:val="both"/>
        <w:rPr>
          <w:rFonts w:ascii="Palatino Linotype" w:hAnsi="Palatino Linotype" w:cs="Arial"/>
          <w:iCs/>
          <w:sz w:val="24"/>
          <w:szCs w:val="24"/>
          <w:lang w:val="es-ES"/>
        </w:rPr>
      </w:pPr>
      <w:r w:rsidRPr="00A05F20">
        <w:rPr>
          <w:rFonts w:ascii="Palatino Linotype" w:hAnsi="Palatino Linotype" w:cs="Arial"/>
          <w:iCs/>
          <w:sz w:val="24"/>
          <w:szCs w:val="24"/>
          <w:lang w:val="es-ES"/>
        </w:rPr>
        <w:t>Resp.Int. 00061-APAXCO-IP-2021.pdf:</w:t>
      </w:r>
      <w:r w:rsidR="00167C84" w:rsidRPr="00A05F20">
        <w:rPr>
          <w:rFonts w:ascii="Palatino Linotype" w:hAnsi="Palatino Linotype" w:cs="Arial"/>
          <w:iCs/>
          <w:sz w:val="24"/>
          <w:szCs w:val="24"/>
          <w:lang w:val="es-ES"/>
        </w:rPr>
        <w:t xml:space="preserve"> Respuesta del sujeto obligado a la solicitud de información.</w:t>
      </w:r>
    </w:p>
    <w:p w14:paraId="59217918" w14:textId="473A577C" w:rsidR="00851AC8" w:rsidRPr="00A05F20" w:rsidRDefault="00851AC8" w:rsidP="00167C84">
      <w:pPr>
        <w:spacing w:before="240" w:after="240" w:line="360" w:lineRule="auto"/>
        <w:ind w:left="708"/>
        <w:jc w:val="both"/>
        <w:rPr>
          <w:rFonts w:ascii="Palatino Linotype" w:hAnsi="Palatino Linotype" w:cs="Arial"/>
          <w:iCs/>
          <w:sz w:val="24"/>
          <w:szCs w:val="24"/>
          <w:lang w:val="es-ES"/>
        </w:rPr>
      </w:pPr>
      <w:r w:rsidRPr="00A05F20">
        <w:rPr>
          <w:rFonts w:ascii="Palatino Linotype" w:hAnsi="Palatino Linotype" w:cs="Arial"/>
          <w:iCs/>
          <w:sz w:val="24"/>
          <w:szCs w:val="24"/>
          <w:lang w:val="es-ES"/>
        </w:rPr>
        <w:t>Resp.Int. 00061-APAXCO-IP-2021 (1).pdf:</w:t>
      </w:r>
      <w:r w:rsidR="00167C84" w:rsidRPr="00A05F20">
        <w:rPr>
          <w:rFonts w:ascii="Palatino Linotype" w:hAnsi="Palatino Linotype" w:cs="Arial"/>
          <w:iCs/>
          <w:sz w:val="24"/>
          <w:szCs w:val="24"/>
          <w:lang w:val="es-ES"/>
        </w:rPr>
        <w:t xml:space="preserve"> Respuesta del sujeto obligado a la solicitud de información.</w:t>
      </w:r>
    </w:p>
    <w:p w14:paraId="5D1FC287" w14:textId="14BDEAAB" w:rsidR="00851AC8" w:rsidRPr="00A05F20" w:rsidRDefault="00851AC8" w:rsidP="004565CD">
      <w:pPr>
        <w:spacing w:before="240" w:after="240" w:line="360" w:lineRule="auto"/>
        <w:jc w:val="both"/>
        <w:rPr>
          <w:rFonts w:ascii="Palatino Linotype" w:hAnsi="Palatino Linotype" w:cs="Arial"/>
          <w:iCs/>
          <w:sz w:val="24"/>
          <w:szCs w:val="24"/>
          <w:lang w:val="es-ES"/>
        </w:rPr>
      </w:pPr>
      <w:r w:rsidRPr="00A05F20">
        <w:rPr>
          <w:rFonts w:ascii="Palatino Linotype" w:hAnsi="Palatino Linotype" w:cs="Arial"/>
          <w:iCs/>
          <w:sz w:val="24"/>
          <w:szCs w:val="24"/>
          <w:lang w:val="es-ES"/>
        </w:rPr>
        <w:t>Sujeto Obligado:</w:t>
      </w:r>
    </w:p>
    <w:p w14:paraId="696C389F" w14:textId="735875E2" w:rsidR="00167C84" w:rsidRPr="00A05F20" w:rsidRDefault="00167C84" w:rsidP="00167C84">
      <w:pPr>
        <w:spacing w:before="240" w:after="240" w:line="360" w:lineRule="auto"/>
        <w:ind w:left="700" w:firstLine="8"/>
        <w:jc w:val="both"/>
        <w:rPr>
          <w:rFonts w:ascii="Palatino Linotype" w:hAnsi="Palatino Linotype" w:cs="Arial"/>
          <w:iCs/>
          <w:sz w:val="24"/>
          <w:szCs w:val="24"/>
          <w:lang w:val="es-ES"/>
        </w:rPr>
      </w:pPr>
      <w:r w:rsidRPr="00A05F20">
        <w:rPr>
          <w:rFonts w:ascii="Palatino Linotype" w:hAnsi="Palatino Linotype" w:cs="Arial"/>
          <w:iCs/>
          <w:sz w:val="24"/>
          <w:szCs w:val="24"/>
          <w:lang w:val="es-ES"/>
        </w:rPr>
        <w:t>ALEGATOS 02375-INFOEM-IP-RR-2021.pdf: Informe justificado mediante el cual confirma su respuesta, adjuntando para tales efectos un oficio signado por el Director de Obras Públicas y Desarrollo Urbano, en donde se alude que no existen convenios de colaboración y se orienta a dirigir su solicitud de información a la Secretaria de Comunicaciones del Estado de México.</w:t>
      </w:r>
    </w:p>
    <w:p w14:paraId="5EA25D87" w14:textId="6FD74AED" w:rsidR="00167C84" w:rsidRPr="00A05F20" w:rsidRDefault="00167C84" w:rsidP="00167C84">
      <w:pPr>
        <w:spacing w:before="240" w:after="240" w:line="360" w:lineRule="auto"/>
        <w:ind w:left="700"/>
        <w:jc w:val="both"/>
        <w:rPr>
          <w:rFonts w:ascii="Palatino Linotype" w:hAnsi="Palatino Linotype" w:cs="Arial"/>
          <w:iCs/>
          <w:sz w:val="24"/>
          <w:szCs w:val="24"/>
          <w:lang w:val="es-ES"/>
        </w:rPr>
      </w:pPr>
      <w:r w:rsidRPr="00A05F20">
        <w:rPr>
          <w:rFonts w:ascii="Palatino Linotype" w:hAnsi="Palatino Linotype" w:cs="Arial"/>
          <w:iCs/>
          <w:sz w:val="24"/>
          <w:szCs w:val="24"/>
          <w:lang w:val="es-ES"/>
        </w:rPr>
        <w:t xml:space="preserve">ANEXO 1.pdf: Oficio del Director de Obras Públicas y Desarrollo Urbano, mediante el cual alude que no existen convenios de colaboración entre la Dirección General de Vialidad del Estado de México y el Municipio de Apaxco, por lo que el Municipio no tienen injerencia en el proceso de adjudicación, contratación, ejecución y supervisión de la obra u trabajos relacionados con el </w:t>
      </w:r>
      <w:r w:rsidRPr="00A05F20">
        <w:rPr>
          <w:rFonts w:ascii="Palatino Linotype" w:hAnsi="Palatino Linotype" w:cs="Arial"/>
          <w:iCs/>
          <w:sz w:val="24"/>
          <w:szCs w:val="24"/>
          <w:lang w:val="es-ES"/>
        </w:rPr>
        <w:lastRenderedPageBreak/>
        <w:t>entronque al arco norte, siendo la gestión la única acción realizada para llevar a cabo este proyecto.</w:t>
      </w:r>
    </w:p>
    <w:p w14:paraId="6F296EF1" w14:textId="66B01478" w:rsidR="00167C84" w:rsidRPr="00A05F20" w:rsidRDefault="00167C84" w:rsidP="00167C84">
      <w:pPr>
        <w:spacing w:before="240" w:after="240" w:line="360" w:lineRule="auto"/>
        <w:ind w:left="700"/>
        <w:jc w:val="both"/>
        <w:rPr>
          <w:rFonts w:ascii="Palatino Linotype" w:hAnsi="Palatino Linotype" w:cs="Arial"/>
          <w:iCs/>
          <w:sz w:val="24"/>
          <w:szCs w:val="24"/>
          <w:lang w:val="es-ES"/>
        </w:rPr>
      </w:pPr>
      <w:r w:rsidRPr="00A05F20">
        <w:rPr>
          <w:rFonts w:ascii="Palatino Linotype" w:hAnsi="Palatino Linotype" w:cs="Arial"/>
          <w:iCs/>
          <w:sz w:val="24"/>
          <w:szCs w:val="24"/>
          <w:lang w:val="es-ES"/>
        </w:rPr>
        <w:t>ALEGATOS 02375-INFOEM-IP-RR-2021.docx: Informe justificado mediante el cual confirma su respuesta, adjuntando para tales efectos un oficio signado por el Director de Obras Públicas y Desarrollo Urbano, en donde se alude que no existen convenios de colaboración y se orienta a dirigir su solicitud de información a la Secretaria de Comunicaciones del Estado de México.</w:t>
      </w:r>
    </w:p>
    <w:p w14:paraId="24910DCD" w14:textId="446CD9B5" w:rsidR="007451D1" w:rsidRPr="00A05F20" w:rsidRDefault="005E3578" w:rsidP="004A3A97">
      <w:pPr>
        <w:pStyle w:val="Sinespaciado"/>
        <w:spacing w:before="240" w:after="240" w:line="360" w:lineRule="auto"/>
        <w:jc w:val="both"/>
        <w:rPr>
          <w:rFonts w:ascii="Palatino Linotype" w:hAnsi="Palatino Linotype"/>
          <w:lang w:val="es-ES"/>
        </w:rPr>
      </w:pPr>
      <w:r w:rsidRPr="00A05F20">
        <w:rPr>
          <w:rFonts w:ascii="Palatino Linotype" w:hAnsi="Palatino Linotype"/>
          <w:lang w:val="es-ES"/>
        </w:rPr>
        <w:t>Así entonces, este órgano resolutor se dirigió a realizar una búsqueda en el portal electrónico del sujeto obligado encontrando lo siguiente:</w:t>
      </w:r>
    </w:p>
    <w:p w14:paraId="475F628D" w14:textId="61C0EC89" w:rsidR="005E3578" w:rsidRPr="00A05F20" w:rsidRDefault="005E3578" w:rsidP="004A3A97">
      <w:pPr>
        <w:pStyle w:val="Sinespaciado"/>
        <w:spacing w:before="240" w:after="240" w:line="360" w:lineRule="auto"/>
        <w:jc w:val="both"/>
        <w:rPr>
          <w:rFonts w:ascii="Palatino Linotype" w:hAnsi="Palatino Linotype"/>
          <w:lang w:val="es-ES"/>
        </w:rPr>
      </w:pPr>
      <w:r w:rsidRPr="00A05F20">
        <w:rPr>
          <w:rFonts w:ascii="Palatino Linotype" w:hAnsi="Palatino Linotype"/>
          <w:noProof/>
          <w:lang w:eastAsia="es-MX"/>
        </w:rPr>
        <w:drawing>
          <wp:inline distT="0" distB="0" distL="0" distR="0" wp14:anchorId="5CA4D852" wp14:editId="1DC32075">
            <wp:extent cx="5760720" cy="387858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760720" cy="3878580"/>
                    </a:xfrm>
                    <a:prstGeom prst="rect">
                      <a:avLst/>
                    </a:prstGeom>
                  </pic:spPr>
                </pic:pic>
              </a:graphicData>
            </a:graphic>
          </wp:inline>
        </w:drawing>
      </w:r>
    </w:p>
    <w:p w14:paraId="1440D342" w14:textId="4DC1BBC3" w:rsidR="00920AC5" w:rsidRPr="00A05F20" w:rsidRDefault="00920AC5" w:rsidP="004A3A97">
      <w:pPr>
        <w:pStyle w:val="Sinespaciado"/>
        <w:spacing w:before="240" w:after="240" w:line="360" w:lineRule="auto"/>
        <w:jc w:val="both"/>
        <w:rPr>
          <w:rFonts w:ascii="Palatino Linotype" w:hAnsi="Palatino Linotype"/>
          <w:lang w:val="es-ES"/>
        </w:rPr>
      </w:pPr>
      <w:r w:rsidRPr="00A05F20">
        <w:rPr>
          <w:rFonts w:ascii="Palatino Linotype" w:hAnsi="Palatino Linotype"/>
          <w:noProof/>
          <w:lang w:eastAsia="es-MX"/>
        </w:rPr>
        <w:lastRenderedPageBreak/>
        <w:drawing>
          <wp:inline distT="0" distB="0" distL="0" distR="0" wp14:anchorId="2A7CC5B5" wp14:editId="3AA638B4">
            <wp:extent cx="5760262" cy="3183714"/>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766020" cy="3186896"/>
                    </a:xfrm>
                    <a:prstGeom prst="rect">
                      <a:avLst/>
                    </a:prstGeom>
                  </pic:spPr>
                </pic:pic>
              </a:graphicData>
            </a:graphic>
          </wp:inline>
        </w:drawing>
      </w:r>
    </w:p>
    <w:p w14:paraId="7FF33112" w14:textId="08851A70" w:rsidR="00920AC5" w:rsidRPr="00A05F20" w:rsidRDefault="00920AC5" w:rsidP="004A3A97">
      <w:pPr>
        <w:pStyle w:val="Sinespaciado"/>
        <w:spacing w:before="240" w:after="240" w:line="360" w:lineRule="auto"/>
        <w:jc w:val="both"/>
        <w:rPr>
          <w:rFonts w:ascii="Palatino Linotype" w:hAnsi="Palatino Linotype"/>
          <w:lang w:val="es-ES"/>
        </w:rPr>
      </w:pPr>
      <w:r w:rsidRPr="00A05F20">
        <w:rPr>
          <w:rFonts w:ascii="Palatino Linotype" w:hAnsi="Palatino Linotype"/>
          <w:noProof/>
          <w:lang w:eastAsia="es-MX"/>
        </w:rPr>
        <w:drawing>
          <wp:inline distT="0" distB="0" distL="0" distR="0" wp14:anchorId="53EC53B4" wp14:editId="5E01DCEB">
            <wp:extent cx="5760492" cy="3957950"/>
            <wp:effectExtent l="0" t="0" r="5715"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2">
                      <a:extLst>
                        <a:ext uri="{28A0092B-C50C-407E-A947-70E740481C1C}">
                          <a14:useLocalDpi xmlns:a14="http://schemas.microsoft.com/office/drawing/2010/main" val="0"/>
                        </a:ext>
                      </a:extLst>
                    </a:blip>
                    <a:stretch>
                      <a:fillRect/>
                    </a:stretch>
                  </pic:blipFill>
                  <pic:spPr>
                    <a:xfrm>
                      <a:off x="0" y="0"/>
                      <a:ext cx="5770565" cy="3964871"/>
                    </a:xfrm>
                    <a:prstGeom prst="rect">
                      <a:avLst/>
                    </a:prstGeom>
                  </pic:spPr>
                </pic:pic>
              </a:graphicData>
            </a:graphic>
          </wp:inline>
        </w:drawing>
      </w:r>
    </w:p>
    <w:p w14:paraId="5544C3BC" w14:textId="01428E39" w:rsidR="00920AC5" w:rsidRPr="00A05F20" w:rsidRDefault="00920AC5" w:rsidP="004A3A97">
      <w:pPr>
        <w:pStyle w:val="Sinespaciado"/>
        <w:spacing w:before="240" w:after="240" w:line="360" w:lineRule="auto"/>
        <w:jc w:val="both"/>
        <w:rPr>
          <w:rFonts w:ascii="Palatino Linotype" w:hAnsi="Palatino Linotype"/>
          <w:lang w:val="es-ES"/>
        </w:rPr>
      </w:pPr>
      <w:r w:rsidRPr="00A05F20">
        <w:rPr>
          <w:rFonts w:ascii="Palatino Linotype" w:hAnsi="Palatino Linotype"/>
          <w:noProof/>
          <w:lang w:eastAsia="es-MX"/>
        </w:rPr>
        <w:lastRenderedPageBreak/>
        <w:drawing>
          <wp:inline distT="0" distB="0" distL="0" distR="0" wp14:anchorId="0F81FCC6" wp14:editId="258A17F4">
            <wp:extent cx="5760720" cy="1426210"/>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a:extLst>
                        <a:ext uri="{28A0092B-C50C-407E-A947-70E740481C1C}">
                          <a14:useLocalDpi xmlns:a14="http://schemas.microsoft.com/office/drawing/2010/main" val="0"/>
                        </a:ext>
                      </a:extLst>
                    </a:blip>
                    <a:stretch>
                      <a:fillRect/>
                    </a:stretch>
                  </pic:blipFill>
                  <pic:spPr>
                    <a:xfrm>
                      <a:off x="0" y="0"/>
                      <a:ext cx="5760720" cy="1426210"/>
                    </a:xfrm>
                    <a:prstGeom prst="rect">
                      <a:avLst/>
                    </a:prstGeom>
                  </pic:spPr>
                </pic:pic>
              </a:graphicData>
            </a:graphic>
          </wp:inline>
        </w:drawing>
      </w:r>
    </w:p>
    <w:p w14:paraId="7156CD83" w14:textId="1FBCF63E" w:rsidR="00920AC5" w:rsidRPr="00A05F20" w:rsidRDefault="00920AC5" w:rsidP="004A3A97">
      <w:pPr>
        <w:pStyle w:val="Sinespaciado"/>
        <w:spacing w:before="240" w:after="240" w:line="360" w:lineRule="auto"/>
        <w:jc w:val="both"/>
        <w:rPr>
          <w:rFonts w:ascii="Palatino Linotype" w:hAnsi="Palatino Linotype"/>
          <w:lang w:val="es-ES"/>
        </w:rPr>
      </w:pPr>
      <w:r w:rsidRPr="00A05F20">
        <w:rPr>
          <w:rFonts w:ascii="Palatino Linotype" w:hAnsi="Palatino Linotype"/>
          <w:lang w:val="es-ES"/>
        </w:rPr>
        <w:t>Así las cosas, como se desprende de las capturas de pantalla, durante la segunda sesión solemne de cabildo se entrego el primer informe de gobierno del ejercicio fiscal 2019 del ayuntamiento de Apaxco, se aprecia una obra denominada entronque-arconorte por el monto de $59,449,383.54, por lo que el sujeto obligado deberá de realizar una nueva búsqueda exhaustiva y razonable a fin de localizar la información requerida por la parte solicitante, ya que es de recordar que, únicamente se pronuncio el área de obras públicas.</w:t>
      </w:r>
    </w:p>
    <w:p w14:paraId="3C797215" w14:textId="3E85A632" w:rsidR="00A05F20" w:rsidRPr="00A525C2" w:rsidRDefault="00A05F20" w:rsidP="00A05F20">
      <w:pPr>
        <w:spacing w:before="240" w:after="240" w:line="360" w:lineRule="auto"/>
        <w:jc w:val="both"/>
        <w:rPr>
          <w:rFonts w:ascii="Palatino Linotype" w:hAnsi="Palatino Linotype"/>
          <w:sz w:val="24"/>
          <w:szCs w:val="24"/>
          <w:lang w:val="es-ES"/>
        </w:rPr>
      </w:pPr>
      <w:r w:rsidRPr="00A525C2">
        <w:rPr>
          <w:rFonts w:ascii="Palatino Linotype" w:hAnsi="Palatino Linotype"/>
          <w:sz w:val="24"/>
          <w:szCs w:val="24"/>
          <w:lang w:val="es-ES"/>
        </w:rPr>
        <w:t>Es menester, no pasa</w:t>
      </w:r>
      <w:r w:rsidR="00183D27">
        <w:rPr>
          <w:rFonts w:ascii="Palatino Linotype" w:hAnsi="Palatino Linotype"/>
          <w:sz w:val="24"/>
          <w:szCs w:val="24"/>
          <w:lang w:val="es-ES"/>
        </w:rPr>
        <w:t>r</w:t>
      </w:r>
      <w:r w:rsidRPr="00A525C2">
        <w:rPr>
          <w:rFonts w:ascii="Palatino Linotype" w:hAnsi="Palatino Linotype"/>
          <w:sz w:val="24"/>
          <w:szCs w:val="24"/>
          <w:lang w:val="es-ES"/>
        </w:rPr>
        <w:t xml:space="preserve"> de óptica este resolutor que, si éxito una respuesta por parte del sujeto obligado, sin embargo, del expediente electrónico Saimex no se advierte algún trámite interno de la solicitud de información por parte de la Titular de la Unidad de Transparencia, tal y como lo establece el numeral 162 de la Ley de Transparencia y Acceso a la Información Pública del Estado de México y Municipios que a la letra reza:</w:t>
      </w:r>
    </w:p>
    <w:p w14:paraId="1A1A7097" w14:textId="77777777" w:rsidR="00A05F20" w:rsidRPr="00A525C2" w:rsidRDefault="00A05F20" w:rsidP="00A05F20">
      <w:pPr>
        <w:spacing w:before="240" w:after="240" w:line="360" w:lineRule="auto"/>
        <w:ind w:left="708"/>
        <w:jc w:val="both"/>
        <w:rPr>
          <w:rFonts w:ascii="Palatino Linotype" w:hAnsi="Palatino Linotype"/>
          <w:i/>
          <w:iCs/>
          <w:sz w:val="24"/>
          <w:szCs w:val="24"/>
          <w:lang w:val="es-ES"/>
        </w:rPr>
      </w:pPr>
      <w:r w:rsidRPr="00A525C2">
        <w:rPr>
          <w:rFonts w:ascii="Palatino Linotype" w:hAnsi="Palatino Linotype"/>
          <w:i/>
          <w:iCs/>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35E05FC" w14:textId="1326843A" w:rsidR="00A05F20" w:rsidRPr="00A525C2" w:rsidRDefault="00A05F20" w:rsidP="00A05F20">
      <w:pPr>
        <w:spacing w:before="240" w:after="240" w:line="360" w:lineRule="auto"/>
        <w:jc w:val="both"/>
        <w:rPr>
          <w:rFonts w:ascii="Palatino Linotype" w:hAnsi="Palatino Linotype"/>
          <w:sz w:val="24"/>
          <w:szCs w:val="24"/>
          <w:lang w:val="es-ES"/>
        </w:rPr>
      </w:pPr>
      <w:r w:rsidRPr="00A525C2">
        <w:rPr>
          <w:rFonts w:ascii="Palatino Linotype" w:hAnsi="Palatino Linotype"/>
          <w:sz w:val="24"/>
          <w:szCs w:val="24"/>
          <w:lang w:val="es-ES"/>
        </w:rPr>
        <w:t xml:space="preserve">Luego entonces, como se desprende del numeral en cita, las unidades de transparencia con el objetivo de brindar un buen derecho de acceso a la información </w:t>
      </w:r>
      <w:r w:rsidR="00183D27" w:rsidRPr="00A525C2">
        <w:rPr>
          <w:rFonts w:ascii="Palatino Linotype" w:hAnsi="Palatino Linotype"/>
          <w:sz w:val="24"/>
          <w:szCs w:val="24"/>
          <w:lang w:val="es-ES"/>
        </w:rPr>
        <w:t>pública</w:t>
      </w:r>
      <w:r w:rsidRPr="00A525C2">
        <w:rPr>
          <w:rFonts w:ascii="Palatino Linotype" w:hAnsi="Palatino Linotype"/>
          <w:sz w:val="24"/>
          <w:szCs w:val="24"/>
          <w:lang w:val="es-ES"/>
        </w:rPr>
        <w:t xml:space="preserve"> deberán </w:t>
      </w:r>
      <w:r w:rsidRPr="00A525C2">
        <w:rPr>
          <w:rFonts w:ascii="Palatino Linotype" w:hAnsi="Palatino Linotype"/>
          <w:sz w:val="24"/>
          <w:szCs w:val="24"/>
          <w:lang w:val="es-ES"/>
        </w:rPr>
        <w:lastRenderedPageBreak/>
        <w:t>de garantizar que las solicitudes de información sean turnadas a las áreas administrativas que de conformidad con su normativa puedan contar con lo solicitado por los particulares, a fin de realizar una búsqueda exhaustiva y razonable dentro de sus archivos.</w:t>
      </w:r>
    </w:p>
    <w:p w14:paraId="2720AA1E" w14:textId="3C6703AE" w:rsidR="00C36299" w:rsidRPr="00183D27" w:rsidRDefault="00A05F20" w:rsidP="00183D27">
      <w:pPr>
        <w:spacing w:before="240" w:after="240" w:line="360" w:lineRule="auto"/>
        <w:jc w:val="both"/>
        <w:rPr>
          <w:rFonts w:ascii="Palatino Linotype" w:hAnsi="Palatino Linotype"/>
          <w:sz w:val="24"/>
          <w:szCs w:val="24"/>
          <w:lang w:val="es-ES"/>
        </w:rPr>
      </w:pPr>
      <w:r w:rsidRPr="00A525C2">
        <w:rPr>
          <w:rFonts w:ascii="Palatino Linotype" w:hAnsi="Palatino Linotype"/>
          <w:sz w:val="24"/>
          <w:szCs w:val="24"/>
          <w:lang w:val="es-ES"/>
        </w:rPr>
        <w:t>Amén de lo anterior, como se señaló en párrafos que anteceden el sujeto obligado no realizo el debido carteo dentro de las áreas que pudieran generar, administrar o poseer la información solicitada, lo cual genera incertidumbre jurídica para el particular al momento de recibir la respuesta emitida</w:t>
      </w:r>
      <w:r w:rsidR="00183D27">
        <w:rPr>
          <w:rFonts w:ascii="Palatino Linotype" w:hAnsi="Palatino Linotype"/>
          <w:sz w:val="24"/>
          <w:szCs w:val="24"/>
          <w:lang w:val="es-ES"/>
        </w:rPr>
        <w:t>.</w:t>
      </w:r>
    </w:p>
    <w:p w14:paraId="2ED3202A" w14:textId="286AB109" w:rsidR="00C36299" w:rsidRPr="00A05F20" w:rsidRDefault="00961906" w:rsidP="004A3A97">
      <w:pPr>
        <w:pStyle w:val="Sinespaciado"/>
        <w:spacing w:before="240" w:after="240" w:line="360" w:lineRule="auto"/>
        <w:jc w:val="both"/>
        <w:rPr>
          <w:rFonts w:ascii="Palatino Linotype" w:hAnsi="Palatino Linotype"/>
          <w:lang w:val="es-ES"/>
        </w:rPr>
      </w:pPr>
      <w:r w:rsidRPr="00A05F20">
        <w:rPr>
          <w:rFonts w:ascii="Palatino Linotype" w:hAnsi="Palatino Linotype"/>
          <w:lang w:val="es-ES"/>
        </w:rPr>
        <w:t>Por su parte, la Ley Orgánica Municipal del Estado de México establece lo siguiente:</w:t>
      </w:r>
    </w:p>
    <w:p w14:paraId="59C8C0FB" w14:textId="77777777" w:rsidR="009866F2" w:rsidRPr="00A05F20" w:rsidRDefault="009866F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Artículo 87.- Para el despacho, estudio y planeación de los diversos asuntos de la administración municipal, el ayuntamiento contará por lo menos con las siguientes Dependencias:</w:t>
      </w:r>
    </w:p>
    <w:p w14:paraId="05A04C62" w14:textId="77777777" w:rsidR="009866F2" w:rsidRPr="00A05F20" w:rsidRDefault="009866F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 La secretaría del ayuntamiento;</w:t>
      </w:r>
    </w:p>
    <w:p w14:paraId="719EEDFE" w14:textId="77777777" w:rsidR="009866F2" w:rsidRPr="00A05F20" w:rsidRDefault="009866F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II. La tesorería municipal.</w:t>
      </w:r>
    </w:p>
    <w:p w14:paraId="791D116C" w14:textId="77777777" w:rsidR="009866F2" w:rsidRPr="00A05F20" w:rsidRDefault="009866F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III. La Dirección de Obras Públicas o equivalente.</w:t>
      </w:r>
    </w:p>
    <w:p w14:paraId="2016648A" w14:textId="3E471E05" w:rsidR="00DF14F1" w:rsidRPr="00A05F20" w:rsidRDefault="009866F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IV. La Dirección de Desarrollo Económico o equivalente.</w:t>
      </w:r>
    </w:p>
    <w:p w14:paraId="7A1B114B" w14:textId="77777777" w:rsidR="007D0342" w:rsidRPr="00A05F20" w:rsidRDefault="007D034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B736460" w14:textId="77777777" w:rsidR="007D0342" w:rsidRPr="00A05F20" w:rsidRDefault="007D034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 Asistir a las sesiones del ayuntamiento y levantar las actas correspondientes;</w:t>
      </w:r>
    </w:p>
    <w:p w14:paraId="14DEBA14" w14:textId="77777777" w:rsidR="007D0342" w:rsidRPr="00A05F20" w:rsidRDefault="007D034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lastRenderedPageBreak/>
        <w:t>II. Emitir los citatorios para la celebración de las sesiones de cabildo, convocadas legalmente;</w:t>
      </w:r>
    </w:p>
    <w:p w14:paraId="3F9546D7" w14:textId="77777777" w:rsidR="007D0342" w:rsidRPr="00A05F20" w:rsidRDefault="007D034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III. Dar cuenta en la primera sesión de cada mes, del número y contenido de los expedientes pasados a comisión, con mención de los que hayan sido resueltos y de los pendientes;</w:t>
      </w:r>
    </w:p>
    <w:p w14:paraId="5CCB7B13" w14:textId="77777777" w:rsidR="007D0342" w:rsidRPr="00A05F20" w:rsidRDefault="007D034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IV. Llevar y conservar los libros de actas de cabildo, obteniendo las firmas de los asistentes a las sesiones;</w:t>
      </w:r>
    </w:p>
    <w:p w14:paraId="6FEE6A23" w14:textId="67EE1466" w:rsidR="00DF14F1" w:rsidRPr="00A05F20" w:rsidRDefault="007D0342"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V. Validar con su firma, los documentos oficiales emanados del ayuntamiento o de cualquiera de sus miembros.</w:t>
      </w:r>
    </w:p>
    <w:p w14:paraId="1A94ACB6" w14:textId="77777777"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VI. Tener a su cargo el archivo general del ayuntamiento;</w:t>
      </w:r>
    </w:p>
    <w:p w14:paraId="54B28062" w14:textId="77777777"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VII. Controlar y distribuir la correspondencia oficial del ayuntamiento, dando cuenta diaria al presidente municipal para acordar su trámite;</w:t>
      </w:r>
    </w:p>
    <w:p w14:paraId="5EF40744" w14:textId="77777777"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VIII. Publicar los reglamentos, circulares y demás disposiciones municipales de observancia general;</w:t>
      </w:r>
    </w:p>
    <w:p w14:paraId="52C7A979" w14:textId="77777777"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IX. Compilar leyes, decretos, reglamentos, periódicos oficiales del estado, circulares y órdenes relativas a los distintos sectores de la administración pública municipal;</w:t>
      </w:r>
    </w:p>
    <w:p w14:paraId="50BD64C4" w14:textId="77777777"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14:paraId="0CCF9CEE" w14:textId="77777777"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13C41541" w14:textId="77777777"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lastRenderedPageBreak/>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64701A54" w14:textId="77777777"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XII. Integrar un sistema de información que contenga datos de los aspectos socio- económicos básicos del municipio;</w:t>
      </w:r>
    </w:p>
    <w:p w14:paraId="3BAEFFCD" w14:textId="77777777"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XIII. Ser responsable de la publicación de la Gaceta Municipal, así como de las publicaciones en los estrados de los Ayuntamientos; y</w:t>
      </w:r>
    </w:p>
    <w:p w14:paraId="43983BE8" w14:textId="365BC7EC" w:rsidR="006F3413" w:rsidRPr="00A05F20" w:rsidRDefault="006F3413" w:rsidP="006F3413">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XIV. Las demás que le confieran esta Ley y disposiciones aplicables.</w:t>
      </w:r>
    </w:p>
    <w:p w14:paraId="2BEDA5C0"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p>
    <w:p w14:paraId="56FC84AD"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Artículo 95.- Son atribuciones del tesorero municipal:</w:t>
      </w:r>
    </w:p>
    <w:p w14:paraId="307AB717"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 Administrar la hacienda pública municipal, de conformidad con las disposiciones</w:t>
      </w:r>
    </w:p>
    <w:p w14:paraId="6ECEC9D0"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legales aplicables;</w:t>
      </w:r>
    </w:p>
    <w:p w14:paraId="0E213650"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2B2D5762"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III. Imponer las sanciones administrativas que procedan por infracciones a las disposiciones fiscales;</w:t>
      </w:r>
    </w:p>
    <w:p w14:paraId="057E068C"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IV. Llevar los registros contables, financieros y administrativos de los ingresos, egresos, e inventarios;</w:t>
      </w:r>
    </w:p>
    <w:p w14:paraId="4ECDE853"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4C568C39"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VI. Presentar anualmente al ayuntamiento un informe de la situación contable financiera de la Tesorería Municipal;</w:t>
      </w:r>
    </w:p>
    <w:p w14:paraId="2F4E38E8"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VII. Diseñar y aprobar las formas oficiales de manifestaciones, avisos y declaraciones y demás documentos requeridos;</w:t>
      </w:r>
    </w:p>
    <w:p w14:paraId="66E9D9B8"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VIII. Participar en la formulación de Convenios Fiscales y ejercer las atribuciones que le correspondan en el ámbito de su competencia;</w:t>
      </w:r>
    </w:p>
    <w:p w14:paraId="345265F3"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IX. Proponer al ayuntamiento la cancelación de cuentas incobrables;</w:t>
      </w:r>
    </w:p>
    <w:p w14:paraId="581DE9A7"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 Custodiar y ejercer las garantías que se otorguen en favor de la hacienda municipal; XI. Proponer la política de ingresos de la tesorería municipal;</w:t>
      </w:r>
    </w:p>
    <w:p w14:paraId="0E99855C"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XII. Intervenir en la elaboración del programa financiero municipal;</w:t>
      </w:r>
    </w:p>
    <w:p w14:paraId="329DDE28"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XIII. Elaborar y mantener actualizado el Padrón de Contribuyentes;</w:t>
      </w:r>
    </w:p>
    <w:p w14:paraId="6D608629" w14:textId="77777777" w:rsidR="00283FC8" w:rsidRPr="00A05F20" w:rsidRDefault="00283FC8" w:rsidP="00283FC8">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XIV. Ministrar a su inmediato antecesor todos los datos oficiales que le solicitare, para contestar los pliegos de observaciones y alcances que formule y deduzca el Órgano Superior de Fiscalización del Estado de México;</w:t>
      </w:r>
    </w:p>
    <w:p w14:paraId="402D4B76" w14:textId="77777777" w:rsidR="00BB7C29" w:rsidRPr="00A05F20" w:rsidRDefault="00BB7C29" w:rsidP="00BB7C29">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XV. Solicitar a las instancias competentes, la práctica de revisiones circunstanciadas, de conformidad con las normas que rigen en materia de control y evaluación gubernamental en el ámbito municipal;</w:t>
      </w:r>
    </w:p>
    <w:p w14:paraId="24B4D499" w14:textId="77777777" w:rsidR="00BB7C29" w:rsidRPr="00A05F20" w:rsidRDefault="00BB7C29" w:rsidP="00BB7C29">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XVI. Glosar oportunamente las cuentas del ayuntamiento;</w:t>
      </w:r>
    </w:p>
    <w:p w14:paraId="484CA62E" w14:textId="77777777" w:rsidR="00BB7C29" w:rsidRPr="00A05F20" w:rsidRDefault="00BB7C29" w:rsidP="00BB7C29">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3F90202E" w14:textId="77777777" w:rsidR="00BB7C29" w:rsidRPr="00A05F20" w:rsidRDefault="00BB7C29" w:rsidP="00BB7C29">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XVIII. Expedir copias certificadas de los documentos a su cuidado, por acuerdo expreso del Ayuntamiento y cuando se trate de documentación presentada ante el Órgano Superior de Fiscalización del Estado de México;</w:t>
      </w:r>
    </w:p>
    <w:p w14:paraId="172F6D04" w14:textId="77777777" w:rsidR="00BB7C29" w:rsidRPr="00A05F20" w:rsidRDefault="00BB7C29" w:rsidP="00BB7C29">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1175DFF0" w14:textId="77777777" w:rsidR="00BB7C29" w:rsidRPr="00A05F20" w:rsidRDefault="00BB7C29" w:rsidP="00BB7C29">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XX. Dar cumplimiento a las leyes, convenios de coordinación fiscal y demás que en materia hacendaria celebre el Ayuntamiento con el Estado;</w:t>
      </w:r>
    </w:p>
    <w:p w14:paraId="721CB77A" w14:textId="77777777" w:rsidR="00BB7C29" w:rsidRPr="00A05F20" w:rsidRDefault="00BB7C29" w:rsidP="00BB7C29">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XXI. Entregar oportunamente a él o los Síndicos, según sea el caso, el informe mensual que corresponda, a fin de que se revise, y de ser necesario, para que se formulen las observaciones respectivas.</w:t>
      </w:r>
    </w:p>
    <w:p w14:paraId="52B7B37D" w14:textId="77777777" w:rsidR="00BB7C29" w:rsidRPr="00A05F20" w:rsidRDefault="00BB7C29" w:rsidP="00BB7C29">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XXII. Las que les señalen las demás disposiciones legales y el ayuntamiento.</w:t>
      </w:r>
    </w:p>
    <w:p w14:paraId="33918790" w14:textId="27639A53" w:rsidR="006F3413" w:rsidRPr="00A05F20" w:rsidRDefault="00A05F20" w:rsidP="00A05F20">
      <w:pPr>
        <w:pStyle w:val="Sinespaciado"/>
        <w:spacing w:before="240" w:after="240" w:line="360" w:lineRule="auto"/>
        <w:jc w:val="both"/>
        <w:rPr>
          <w:rFonts w:ascii="Palatino Linotype" w:hAnsi="Palatino Linotype"/>
          <w:iCs/>
          <w:lang w:val="es-ES"/>
        </w:rPr>
      </w:pPr>
      <w:r w:rsidRPr="00A05F20">
        <w:rPr>
          <w:rFonts w:ascii="Palatino Linotype" w:hAnsi="Palatino Linotype"/>
          <w:iCs/>
          <w:lang w:val="es-ES"/>
        </w:rPr>
        <w:t>Por su parte, el Bando Municipal del Ayuntamiento de Apaxco establece lo siguiente.</w:t>
      </w:r>
    </w:p>
    <w:p w14:paraId="593848D9"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ARTÍCULO 40.- La Administración Pública Municipal Centralizada, es aquella formada por las áreas que dependen directamente y que están subordinadas jerárquicamente al Presidente Municipal.</w:t>
      </w:r>
    </w:p>
    <w:p w14:paraId="5F4F9FFF"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lastRenderedPageBreak/>
        <w:t>La Administración Publica Municipal Centralizada se integra con las dependencias siguientes:</w:t>
      </w:r>
    </w:p>
    <w:p w14:paraId="0CB9DA73"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 Presidencia Municipal</w:t>
      </w:r>
    </w:p>
    <w:p w14:paraId="50FE14F7"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 Secretaria Particular de Presidencia</w:t>
      </w:r>
    </w:p>
    <w:p w14:paraId="3E77217F"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b) Oficina de Presidencia Municipal</w:t>
      </w:r>
    </w:p>
    <w:p w14:paraId="7B4CCFD6"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1. Coordinación de Comunicación Social.</w:t>
      </w:r>
    </w:p>
    <w:p w14:paraId="4674EAE4"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2. Coordinación de Logística, Giras y Eventos Especiales. </w:t>
      </w:r>
    </w:p>
    <w:p w14:paraId="4CCE489E" w14:textId="3EDD2F86"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3. Coordinación de Gabinete y Asesores.</w:t>
      </w:r>
    </w:p>
    <w:p w14:paraId="20C4A340"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4. Coordinación de Vinculación Ciudadana.</w:t>
      </w:r>
    </w:p>
    <w:p w14:paraId="32B79D86"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c) Secretaria Técnica de la Presidencia.</w:t>
      </w:r>
    </w:p>
    <w:p w14:paraId="4922FE43"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1. Gobierno Digital e Informática.</w:t>
      </w:r>
    </w:p>
    <w:p w14:paraId="298A6F51"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2. Unidad de Información, Planeación, Programación y Evaluación. </w:t>
      </w:r>
    </w:p>
    <w:p w14:paraId="5E812F59" w14:textId="28B7AD91"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3. Centro de Control y Monitoreo C2;</w:t>
      </w:r>
    </w:p>
    <w:p w14:paraId="1D024F76"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4. Coordinación de Prevención del Delito;</w:t>
      </w:r>
    </w:p>
    <w:p w14:paraId="7CAF2B72"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5. Coordinación de Protección Civil;</w:t>
      </w:r>
    </w:p>
    <w:p w14:paraId="35DA4CCA" w14:textId="36885F2A"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6. Coordinación General Municipal de Mejora Regulatoria.</w:t>
      </w:r>
    </w:p>
    <w:p w14:paraId="5B8EDA20"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d) Unidad de Transparencia y Acceso a la Información Pública; </w:t>
      </w:r>
    </w:p>
    <w:p w14:paraId="12C0B202" w14:textId="4003598A"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e) Secretaria Técnica del Consejo Municipal de Seguridad de Pública.</w:t>
      </w:r>
    </w:p>
    <w:p w14:paraId="0579BB4A"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lastRenderedPageBreak/>
        <w:t>II. Secretaría del Ayuntamiento.</w:t>
      </w:r>
    </w:p>
    <w:p w14:paraId="2A12C114"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 Coordinación de Patrimonio Municipal;</w:t>
      </w:r>
    </w:p>
    <w:p w14:paraId="0E772989"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b) Departamento del Archivo Histórico Municipal; </w:t>
      </w:r>
    </w:p>
    <w:p w14:paraId="2C85E2C6" w14:textId="1252D30C"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c) Departamento de Oficialía de Partes;</w:t>
      </w:r>
    </w:p>
    <w:p w14:paraId="27599CD9"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d) Junta de Reclutamiento Municipal;</w:t>
      </w:r>
    </w:p>
    <w:p w14:paraId="33E2FF48"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e) Registro Civil;</w:t>
      </w:r>
    </w:p>
    <w:p w14:paraId="26684DD1"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f) Oficialía Calificadora;</w:t>
      </w:r>
    </w:p>
    <w:p w14:paraId="0A7E0A8B"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g) Oficialía Mediadora – Conciliadora.</w:t>
      </w:r>
    </w:p>
    <w:p w14:paraId="20673224"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III. Secretaría de Servicios Públicos.</w:t>
      </w:r>
    </w:p>
    <w:p w14:paraId="529EECF6"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a) Dirección de Agua Potable Drenaje y Alcantarillado; </w:t>
      </w:r>
    </w:p>
    <w:p w14:paraId="31FB5909" w14:textId="0C812CC3"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b) Coordinación de Planeación y Evaluación;</w:t>
      </w:r>
    </w:p>
    <w:p w14:paraId="12936C77"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c) Coordinación Técnica de Servicios Públicos.</w:t>
      </w:r>
    </w:p>
    <w:p w14:paraId="3CB4BB91"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IV. Tesorería Municipal</w:t>
      </w:r>
    </w:p>
    <w:p w14:paraId="7C8C7533"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 Contador General;</w:t>
      </w:r>
    </w:p>
    <w:p w14:paraId="249966B2"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b) Coordinador de Ingresos; </w:t>
      </w:r>
    </w:p>
    <w:p w14:paraId="691CB8B4"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c) Coordinador de Egresos; </w:t>
      </w:r>
    </w:p>
    <w:p w14:paraId="33792954" w14:textId="2C0579C1"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d) Coordinación de Catastro.</w:t>
      </w:r>
    </w:p>
    <w:p w14:paraId="4A334279"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lastRenderedPageBreak/>
        <w:t>V. Contraloría Interna.</w:t>
      </w:r>
    </w:p>
    <w:p w14:paraId="673511BB"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a) Jefatura de Evolución Patrimonial y Auditorías; </w:t>
      </w:r>
    </w:p>
    <w:p w14:paraId="2B89F652" w14:textId="0DE6B832"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b) Autoridad Investigadora;</w:t>
      </w:r>
    </w:p>
    <w:p w14:paraId="66BB83E0"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c) Autoridad Sustanciadora.</w:t>
      </w:r>
    </w:p>
    <w:p w14:paraId="71A7DED4"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VI. Dirección de Obras Publicas y Desarrollo Urbano. </w:t>
      </w:r>
    </w:p>
    <w:p w14:paraId="42BF0B48" w14:textId="79F61C48"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 Subdirección de Obras Públicas;</w:t>
      </w:r>
    </w:p>
    <w:p w14:paraId="36209A01"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b) Subdirección de Desarrollo Urbano:</w:t>
      </w:r>
    </w:p>
    <w:p w14:paraId="1BC0F1D5"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1. Coordinador de Movilidad y Transporte.</w:t>
      </w:r>
    </w:p>
    <w:p w14:paraId="540A2735"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VII. Dirección de Seguridad Pública y Vialidad.</w:t>
      </w:r>
    </w:p>
    <w:p w14:paraId="1B8D4123"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a) Subdirector de Seguridad Pública y Vialidad; </w:t>
      </w:r>
    </w:p>
    <w:p w14:paraId="248F0A40" w14:textId="3B1479B1"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b) Comisión de Honor y Justicia.</w:t>
      </w:r>
    </w:p>
    <w:p w14:paraId="1E89059B"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VIII. Dirección Jurídica.</w:t>
      </w:r>
    </w:p>
    <w:p w14:paraId="09A8C24F"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 Jefatura de Notificadores.</w:t>
      </w:r>
    </w:p>
    <w:p w14:paraId="2A33109D"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IX. Dirección de Bienestar.</w:t>
      </w:r>
    </w:p>
    <w:p w14:paraId="35027A24"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a) Subdirección de Bienestar; </w:t>
      </w:r>
    </w:p>
    <w:p w14:paraId="23262113" w14:textId="501C61C7" w:rsidR="009866F2"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b) Coordinación de la Juventud.</w:t>
      </w:r>
    </w:p>
    <w:p w14:paraId="75CF6DA5"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 Dirección de Atención a la Mujer.</w:t>
      </w:r>
    </w:p>
    <w:p w14:paraId="31AE5A7D"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lastRenderedPageBreak/>
        <w:t>a) Unidad de Género.</w:t>
      </w:r>
    </w:p>
    <w:p w14:paraId="08D23785"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 Dirección de Administración</w:t>
      </w:r>
    </w:p>
    <w:p w14:paraId="12B99C29"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a) Coordinación de Adquisiciones; </w:t>
      </w:r>
    </w:p>
    <w:p w14:paraId="5E63913E"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 xml:space="preserve">b) Coordinación de Capital Humano; </w:t>
      </w:r>
    </w:p>
    <w:p w14:paraId="03A88F16" w14:textId="75A88E2F"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c) Alberca Semi-Olimpica Municipal.</w:t>
      </w:r>
    </w:p>
    <w:p w14:paraId="7485E115"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XII. Dirección de Medio Ambiente y Desarrollo Sostenible.</w:t>
      </w:r>
    </w:p>
    <w:p w14:paraId="4F18D545"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XIII. Dirección de Desarrollo Económico.</w:t>
      </w:r>
    </w:p>
    <w:p w14:paraId="06BA8E9D"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 Coordinador de Fomento Agropecuario;</w:t>
      </w:r>
    </w:p>
    <w:p w14:paraId="3DFDC8A5"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b) Coordinador de Turismo, Pueblos Indígenas, Desarrollo Metropolitano e Internacional; y</w:t>
      </w:r>
    </w:p>
    <w:p w14:paraId="4C0730D7"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c) Jefe de Normatividad Comercial.</w:t>
      </w:r>
    </w:p>
    <w:p w14:paraId="4AE98C36"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XIV. Dirección de Educación y Cultura.</w:t>
      </w:r>
    </w:p>
    <w:p w14:paraId="7CB4C0DD"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a) Coordinación de Cultura;</w:t>
      </w:r>
    </w:p>
    <w:p w14:paraId="3D57E8E7" w14:textId="77777777" w:rsidR="00A05F20" w:rsidRPr="00A05F20" w:rsidRDefault="00A05F20" w:rsidP="00A05F20">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b) Universidad Digital y Centro de Idiomas.</w:t>
      </w:r>
    </w:p>
    <w:p w14:paraId="556B8113" w14:textId="083EF3E4" w:rsidR="009866F2" w:rsidRPr="00A05F20" w:rsidRDefault="00A05F20" w:rsidP="009866F2">
      <w:pPr>
        <w:pStyle w:val="Sinespaciado"/>
        <w:spacing w:before="240" w:after="240" w:line="360" w:lineRule="auto"/>
        <w:ind w:left="708"/>
        <w:jc w:val="both"/>
        <w:rPr>
          <w:rFonts w:ascii="Palatino Linotype" w:hAnsi="Palatino Linotype"/>
          <w:i/>
          <w:iCs/>
          <w:sz w:val="22"/>
          <w:szCs w:val="22"/>
          <w:lang w:val="es-ES"/>
        </w:rPr>
      </w:pPr>
      <w:r w:rsidRPr="00A05F20">
        <w:rPr>
          <w:rFonts w:ascii="Palatino Linotype" w:hAnsi="Palatino Linotype"/>
          <w:i/>
          <w:iCs/>
          <w:sz w:val="22"/>
          <w:szCs w:val="22"/>
          <w:lang w:val="es-ES"/>
        </w:rPr>
        <w:t>XV. Dirección de Salud</w:t>
      </w:r>
    </w:p>
    <w:p w14:paraId="5C64823A" w14:textId="208FDD7A" w:rsidR="004A3A97" w:rsidRDefault="00A05F20" w:rsidP="00183D27">
      <w:pPr>
        <w:pStyle w:val="Sinespaciado"/>
        <w:spacing w:before="240" w:after="240" w:line="360" w:lineRule="auto"/>
        <w:jc w:val="both"/>
        <w:rPr>
          <w:rFonts w:ascii="Palatino Linotype" w:hAnsi="Palatino Linotype"/>
          <w:lang w:val="es-ES"/>
        </w:rPr>
      </w:pPr>
      <w:r w:rsidRPr="00A05F20">
        <w:rPr>
          <w:rFonts w:ascii="Palatino Linotype" w:hAnsi="Palatino Linotype"/>
          <w:lang w:val="es-ES"/>
        </w:rPr>
        <w:t>Así entonces, tenemos que la administración pública del sujeto obligado esta conformada por diversas unidades admini</w:t>
      </w:r>
      <w:r>
        <w:rPr>
          <w:rFonts w:ascii="Palatino Linotype" w:hAnsi="Palatino Linotype"/>
          <w:lang w:val="es-ES"/>
        </w:rPr>
        <w:t>st</w:t>
      </w:r>
      <w:r w:rsidRPr="00A05F20">
        <w:rPr>
          <w:rFonts w:ascii="Palatino Linotype" w:hAnsi="Palatino Linotype"/>
          <w:lang w:val="es-ES"/>
        </w:rPr>
        <w:t xml:space="preserve">rativas que pudieran contar con la información solicitada, por lo que, su titular de la unidad de transparencia debió de realizar las acciones conducentes para turnar así la solicitud de información, a todas </w:t>
      </w:r>
      <w:r w:rsidRPr="00A05F20">
        <w:rPr>
          <w:rFonts w:ascii="Palatino Linotype" w:hAnsi="Palatino Linotype"/>
          <w:lang w:val="es-ES"/>
        </w:rPr>
        <w:lastRenderedPageBreak/>
        <w:t xml:space="preserve">las áreas competentes que pudieran contar con lo solicitado, situación que no sucedió en el presente caso que nos ocupa, ya que como bien se menciono, únicamente se limito a responder la dirección </w:t>
      </w:r>
      <w:r>
        <w:rPr>
          <w:rFonts w:ascii="Palatino Linotype" w:hAnsi="Palatino Linotype"/>
          <w:lang w:val="es-ES"/>
        </w:rPr>
        <w:softHyphen/>
      </w:r>
      <w:r>
        <w:rPr>
          <w:rFonts w:ascii="Palatino Linotype" w:hAnsi="Palatino Linotype"/>
          <w:lang w:val="es-ES"/>
        </w:rPr>
        <w:softHyphen/>
      </w:r>
      <w:r w:rsidRPr="00A05F20">
        <w:rPr>
          <w:rFonts w:ascii="Palatino Linotype" w:hAnsi="Palatino Linotype"/>
          <w:lang w:val="es-ES"/>
        </w:rPr>
        <w:t xml:space="preserve">de obras publicas. </w:t>
      </w:r>
    </w:p>
    <w:p w14:paraId="38EE963B" w14:textId="77777777" w:rsidR="004D56FB" w:rsidRPr="00A263F4" w:rsidRDefault="004D56FB" w:rsidP="004D56FB">
      <w:pPr>
        <w:pStyle w:val="Sinespaciado"/>
        <w:numPr>
          <w:ilvl w:val="0"/>
          <w:numId w:val="9"/>
        </w:numPr>
        <w:spacing w:line="360" w:lineRule="auto"/>
        <w:jc w:val="both"/>
        <w:rPr>
          <w:rFonts w:ascii="Palatino Linotype" w:hAnsi="Palatino Linotype"/>
          <w:b/>
          <w:i/>
          <w:sz w:val="28"/>
          <w:szCs w:val="28"/>
          <w:u w:val="single"/>
          <w:lang w:val="es-ES"/>
        </w:rPr>
      </w:pPr>
      <w:r w:rsidRPr="00A263F4">
        <w:rPr>
          <w:rFonts w:ascii="Palatino Linotype" w:hAnsi="Palatino Linotype"/>
          <w:b/>
          <w:i/>
          <w:sz w:val="28"/>
          <w:szCs w:val="28"/>
          <w:u w:val="single"/>
          <w:lang w:val="es-ES"/>
        </w:rPr>
        <w:t>De la Versión Pública.</w:t>
      </w:r>
    </w:p>
    <w:p w14:paraId="340623BC" w14:textId="77777777" w:rsidR="004D56FB" w:rsidRPr="00A263F4" w:rsidRDefault="004D56FB" w:rsidP="004D56FB">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A263F4">
        <w:rPr>
          <w:rFonts w:ascii="Palatino Linotype" w:eastAsia="Arial Unicode MS" w:hAnsi="Palatino Linotype" w:cs="Times New Roman"/>
          <w:b/>
          <w:sz w:val="24"/>
          <w:szCs w:val="24"/>
          <w:lang w:val="es-ES" w:eastAsia="es-ES"/>
        </w:rPr>
        <w:t>Recurrente</w:t>
      </w:r>
      <w:r w:rsidRPr="00A263F4">
        <w:rPr>
          <w:rFonts w:ascii="Palatino Linotype" w:eastAsia="Arial Unicode MS" w:hAnsi="Palatino Linotype" w:cs="Times New Roman"/>
          <w:sz w:val="24"/>
          <w:szCs w:val="24"/>
          <w:lang w:val="es-ES" w:eastAsia="es-ES"/>
        </w:rPr>
        <w:t xml:space="preserve"> se haga en </w:t>
      </w:r>
      <w:r w:rsidRPr="00A263F4">
        <w:rPr>
          <w:rFonts w:ascii="Palatino Linotype" w:eastAsia="Arial Unicode MS" w:hAnsi="Palatino Linotype" w:cs="Times New Roman"/>
          <w:b/>
          <w:i/>
          <w:sz w:val="24"/>
          <w:szCs w:val="24"/>
          <w:lang w:val="es-ES" w:eastAsia="es-ES"/>
        </w:rPr>
        <w:t>versión pública</w:t>
      </w:r>
      <w:r w:rsidRPr="00A263F4">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6A95B604"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bCs/>
          <w:sz w:val="24"/>
          <w:szCs w:val="24"/>
          <w:lang w:val="es-ES" w:eastAsia="es-ES"/>
        </w:rPr>
        <w:t>A este respecto, los</w:t>
      </w:r>
      <w:r w:rsidRPr="00A263F4">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0C74A5AD" w14:textId="77777777" w:rsidR="004D56FB" w:rsidRPr="00A263F4" w:rsidRDefault="004D56FB" w:rsidP="004D56FB">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Arial"/>
          <w:b/>
          <w:bCs/>
          <w:i/>
          <w:lang w:val="es-ES" w:eastAsia="es-ES"/>
        </w:rPr>
        <w:t>“</w:t>
      </w:r>
      <w:r w:rsidRPr="00A263F4">
        <w:rPr>
          <w:rFonts w:ascii="Palatino Linotype" w:eastAsia="Times New Roman" w:hAnsi="Palatino Linotype" w:cs="Arial"/>
          <w:b/>
          <w:bCs/>
          <w:i/>
          <w:lang w:val="es-ES" w:eastAsia="es-MX"/>
        </w:rPr>
        <w:t>Artículo</w:t>
      </w:r>
      <w:r w:rsidRPr="00A263F4">
        <w:rPr>
          <w:rFonts w:ascii="Palatino Linotype" w:eastAsia="Times New Roman" w:hAnsi="Palatino Linotype" w:cs="Arial"/>
          <w:b/>
          <w:bCs/>
          <w:i/>
          <w:lang w:val="es-ES" w:eastAsia="es-ES"/>
        </w:rPr>
        <w:t xml:space="preserve"> 3. </w:t>
      </w:r>
      <w:r w:rsidRPr="00A263F4">
        <w:rPr>
          <w:rFonts w:ascii="Palatino Linotype" w:eastAsia="Times New Roman" w:hAnsi="Palatino Linotype" w:cs="Times New Roman"/>
          <w:i/>
          <w:lang w:val="es-ES" w:eastAsia="es-ES"/>
        </w:rPr>
        <w:t xml:space="preserve">Para los efectos de la presente Ley se entenderá por: </w:t>
      </w:r>
    </w:p>
    <w:p w14:paraId="720498BD" w14:textId="77777777" w:rsidR="004D56FB" w:rsidRPr="00A263F4" w:rsidRDefault="004D56FB" w:rsidP="004D56FB">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IX.</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 xml:space="preserve">Datos personales: </w:t>
      </w:r>
      <w:r w:rsidRPr="00A263F4">
        <w:rPr>
          <w:rFonts w:ascii="Palatino Linotype" w:eastAsia="Times New Roman" w:hAnsi="Palatino Linotype" w:cs="Arial"/>
          <w:i/>
          <w:lang w:val="es-ES" w:eastAsia="es-ES"/>
        </w:rPr>
        <w:t xml:space="preserve">La información concerniente a una persona, identificada o identificable según lo dispuesto por la Ley de Protección de Datos Personales del Estado de México; </w:t>
      </w:r>
    </w:p>
    <w:p w14:paraId="35648206" w14:textId="77777777" w:rsidR="004D56FB" w:rsidRPr="00A263F4" w:rsidRDefault="004D56FB" w:rsidP="004D56FB">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XX.</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Información clasificada:</w:t>
      </w:r>
      <w:r w:rsidRPr="00A263F4">
        <w:rPr>
          <w:rFonts w:ascii="Palatino Linotype" w:eastAsia="Times New Roman" w:hAnsi="Palatino Linotype" w:cs="Arial"/>
          <w:i/>
          <w:lang w:val="es-ES" w:eastAsia="es-ES"/>
        </w:rPr>
        <w:t xml:space="preserve"> Aquella considerada por la presente Ley como reservada o confidencial; </w:t>
      </w:r>
    </w:p>
    <w:p w14:paraId="6BDCE14A" w14:textId="77777777" w:rsidR="004D56FB" w:rsidRPr="00A263F4" w:rsidRDefault="004D56FB" w:rsidP="004D56FB">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XXI.</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Información confidencial</w:t>
      </w:r>
      <w:r w:rsidRPr="00A263F4">
        <w:rPr>
          <w:rFonts w:ascii="Palatino Linotype" w:eastAsia="Times New Roman" w:hAnsi="Palatino Linotype" w:cs="Arial"/>
          <w:i/>
          <w:lang w:val="es-ES" w:eastAsia="es-ES"/>
        </w:rPr>
        <w:t xml:space="preserve">: Se considera como información confidencial los secretos bancario, fiduciario, industrial, comercial, fiscal, bursátil y postal, cuya titularidad </w:t>
      </w:r>
      <w:r w:rsidRPr="00A263F4">
        <w:rPr>
          <w:rFonts w:ascii="Palatino Linotype" w:eastAsia="Times New Roman" w:hAnsi="Palatino Linotype" w:cs="Arial"/>
          <w:i/>
          <w:lang w:val="es-ES" w:eastAsia="es-ES"/>
        </w:rPr>
        <w:lastRenderedPageBreak/>
        <w:t xml:space="preserve">corresponda a particulares, sujetos de derecho internacional o a sujetos obligados cuando no involucren el ejercicio de recursos públicos; </w:t>
      </w:r>
    </w:p>
    <w:p w14:paraId="13BBCE2B" w14:textId="77777777" w:rsidR="004D56FB" w:rsidRPr="00A263F4" w:rsidRDefault="004D56FB" w:rsidP="004D56FB">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XLV. Versión pública:</w:t>
      </w:r>
      <w:r w:rsidRPr="00A263F4">
        <w:rPr>
          <w:rFonts w:ascii="Palatino Linotype" w:eastAsia="Times New Roman" w:hAnsi="Palatino Linotype" w:cs="Arial"/>
          <w:i/>
          <w:lang w:val="es-ES" w:eastAsia="es-ES"/>
        </w:rPr>
        <w:t xml:space="preserve"> Documento en el que se elimine, suprime o borra la información clasificada como reservada o confidencial para permitir su acceso. </w:t>
      </w:r>
    </w:p>
    <w:p w14:paraId="26E10BE2" w14:textId="77777777" w:rsidR="004D56FB" w:rsidRPr="00A263F4" w:rsidRDefault="004D56FB" w:rsidP="004D56FB">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Artículo 51.</w:t>
      </w:r>
      <w:r w:rsidRPr="00A263F4">
        <w:rPr>
          <w:rFonts w:ascii="Palatino Linotype" w:eastAsia="Times New Roman" w:hAnsi="Palatino Linotype" w:cs="Arial"/>
          <w:i/>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263F4">
        <w:rPr>
          <w:rFonts w:ascii="Palatino Linotype" w:eastAsia="Times New Roman" w:hAnsi="Palatino Linotype" w:cs="Arial"/>
          <w:b/>
          <w:i/>
          <w:lang w:val="es-ES" w:eastAsia="es-ES"/>
        </w:rPr>
        <w:t xml:space="preserve">y tendrá la responsabilidad de verificar en cada caso que la misma no sea confidencial o reservada. </w:t>
      </w:r>
      <w:r w:rsidRPr="00A263F4">
        <w:rPr>
          <w:rFonts w:ascii="Palatino Linotype" w:eastAsia="Times New Roman" w:hAnsi="Palatino Linotype" w:cs="Arial"/>
          <w:i/>
          <w:lang w:val="es-ES" w:eastAsia="es-ES"/>
        </w:rPr>
        <w:t xml:space="preserve">Dicha Unidad contará con las facultades internas necesarias para gestionar la atención a las solicitudes de información en los términos de la Ley General y la presente Ley. </w:t>
      </w:r>
    </w:p>
    <w:p w14:paraId="2291A2C9" w14:textId="77777777" w:rsidR="004D56FB" w:rsidRPr="00A263F4" w:rsidRDefault="004D56FB" w:rsidP="004D56FB">
      <w:pPr>
        <w:spacing w:before="240" w:after="240" w:line="360" w:lineRule="auto"/>
        <w:ind w:left="567" w:right="616"/>
        <w:jc w:val="both"/>
        <w:rPr>
          <w:rFonts w:ascii="Palatino Linotype" w:eastAsia="Times New Roman" w:hAnsi="Palatino Linotype" w:cs="Arial"/>
          <w:bCs/>
          <w:i/>
          <w:lang w:val="es-ES" w:eastAsia="es-ES"/>
        </w:rPr>
      </w:pPr>
      <w:r w:rsidRPr="00A263F4">
        <w:rPr>
          <w:rFonts w:ascii="Palatino Linotype" w:eastAsia="Times New Roman" w:hAnsi="Palatino Linotype" w:cs="Arial"/>
          <w:b/>
          <w:i/>
          <w:lang w:val="es-ES" w:eastAsia="es-ES"/>
        </w:rPr>
        <w:t>Artículo 52.</w:t>
      </w:r>
      <w:r w:rsidRPr="00A263F4">
        <w:rPr>
          <w:rFonts w:ascii="Palatino Linotype" w:eastAsia="Times New Roman" w:hAnsi="Palatino Linotype" w:cs="Arial"/>
          <w:i/>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81ED003"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A263F4">
        <w:rPr>
          <w:rFonts w:ascii="Palatino Linotype" w:eastAsia="Times New Roman" w:hAnsi="Palatino Linotype" w:cs="Times New Roman"/>
          <w:sz w:val="24"/>
          <w:szCs w:val="24"/>
          <w:lang w:val="es-ES" w:eastAsia="es-ES"/>
        </w:rPr>
        <w:lastRenderedPageBreak/>
        <w:t xml:space="preserve">de Protección de Datos Personales en Posesión de Sujetos Obligados del Estado de México y Municipios, los cuales se transcriben para mayor referencia: </w:t>
      </w:r>
    </w:p>
    <w:p w14:paraId="611ED882" w14:textId="77777777" w:rsidR="004D56FB" w:rsidRPr="00A263F4" w:rsidRDefault="004D56FB" w:rsidP="004D56FB">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w:t>
      </w:r>
      <w:r w:rsidRPr="00A263F4">
        <w:rPr>
          <w:rFonts w:ascii="Palatino Linotype" w:eastAsia="Arial Unicode MS" w:hAnsi="Palatino Linotype" w:cs="Arial"/>
          <w:b/>
          <w:i/>
          <w:szCs w:val="24"/>
          <w:lang w:val="es-ES" w:eastAsia="es-ES"/>
        </w:rPr>
        <w:t>Artículo</w:t>
      </w:r>
      <w:r w:rsidRPr="00A263F4">
        <w:rPr>
          <w:rFonts w:ascii="Palatino Linotype" w:eastAsia="Arial Unicode MS" w:hAnsi="Palatino Linotype" w:cs="Arial"/>
          <w:i/>
          <w:szCs w:val="24"/>
          <w:lang w:val="es-ES" w:eastAsia="es-ES"/>
        </w:rPr>
        <w:t xml:space="preserve"> </w:t>
      </w:r>
      <w:r w:rsidRPr="00A263F4">
        <w:rPr>
          <w:rFonts w:ascii="Palatino Linotype" w:eastAsia="Arial Unicode MS" w:hAnsi="Palatino Linotype" w:cs="Arial"/>
          <w:b/>
          <w:i/>
          <w:szCs w:val="24"/>
          <w:lang w:val="es-ES" w:eastAsia="es-ES"/>
        </w:rPr>
        <w:t>22</w:t>
      </w:r>
      <w:r w:rsidRPr="00A263F4">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7764CFC3" w14:textId="77777777" w:rsidR="004D56FB" w:rsidRPr="00A263F4" w:rsidRDefault="004D56FB" w:rsidP="004D56FB">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71835230" w14:textId="77777777" w:rsidR="004D56FB" w:rsidRPr="00A263F4" w:rsidRDefault="004D56FB" w:rsidP="004D56FB">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I. Cuente con atribuciones conferidas en ley y medie el consentimiento del titular.</w:t>
      </w:r>
    </w:p>
    <w:p w14:paraId="55F5006F" w14:textId="77777777" w:rsidR="004D56FB" w:rsidRPr="00A263F4" w:rsidRDefault="004D56FB" w:rsidP="004D56FB">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331E8C0D" w14:textId="77777777" w:rsidR="004D56FB" w:rsidRPr="00A263F4" w:rsidRDefault="004D56FB" w:rsidP="004D56FB">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b/>
          <w:i/>
          <w:szCs w:val="24"/>
          <w:lang w:val="es-ES" w:eastAsia="es-ES"/>
        </w:rPr>
        <w:t>Artículo</w:t>
      </w:r>
      <w:r w:rsidRPr="00A263F4">
        <w:rPr>
          <w:rFonts w:ascii="Palatino Linotype" w:eastAsia="Arial Unicode MS" w:hAnsi="Palatino Linotype" w:cs="Arial"/>
          <w:i/>
          <w:szCs w:val="24"/>
          <w:lang w:val="es-ES" w:eastAsia="es-ES"/>
        </w:rPr>
        <w:t xml:space="preserve"> </w:t>
      </w:r>
      <w:r w:rsidRPr="00A263F4">
        <w:rPr>
          <w:rFonts w:ascii="Palatino Linotype" w:eastAsia="Arial Unicode MS" w:hAnsi="Palatino Linotype" w:cs="Arial"/>
          <w:b/>
          <w:i/>
          <w:szCs w:val="24"/>
          <w:lang w:val="es-ES" w:eastAsia="es-ES"/>
        </w:rPr>
        <w:t>38</w:t>
      </w:r>
      <w:r w:rsidRPr="00A263F4">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5EF8D83"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A263F4">
        <w:rPr>
          <w:rFonts w:ascii="Palatino Linotype" w:eastAsia="Times New Roman" w:hAnsi="Palatino Linotype" w:cs="Times New Roman"/>
          <w:sz w:val="24"/>
          <w:szCs w:val="24"/>
          <w:lang w:val="es-ES" w:eastAsia="es-ES"/>
        </w:rPr>
        <w:lastRenderedPageBreak/>
        <w:t xml:space="preserve">datos personales, entendiéndose por tales, aquéllos que hacen identificable a una persona. </w:t>
      </w:r>
    </w:p>
    <w:p w14:paraId="4214BCAC" w14:textId="77777777" w:rsidR="004D56FB" w:rsidRPr="00A263F4" w:rsidRDefault="004D56FB" w:rsidP="004D56FB">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263F4">
        <w:rPr>
          <w:rFonts w:ascii="Palatino Linotype" w:eastAsia="Arial Unicode MS" w:hAnsi="Palatino Linotype" w:cs="Times New Roman"/>
          <w:color w:val="000000"/>
          <w:sz w:val="24"/>
          <w:szCs w:val="24"/>
          <w:lang w:val="es-ES" w:eastAsia="es-MX"/>
        </w:rPr>
        <w:t>el Sujeto Obligado</w:t>
      </w:r>
      <w:r w:rsidRPr="00A263F4">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3096E368" w14:textId="77777777" w:rsidR="004D56FB" w:rsidRPr="00A263F4" w:rsidRDefault="004D56FB" w:rsidP="004D56FB">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Asimismo, de la versión pública deberá dejarse a la vista de la Recurrente</w:t>
      </w:r>
      <w:r w:rsidRPr="00A263F4">
        <w:rPr>
          <w:rFonts w:ascii="Palatino Linotype" w:eastAsia="Arial Unicode MS" w:hAnsi="Palatino Linotype" w:cs="Times New Roman"/>
          <w:b/>
          <w:sz w:val="24"/>
          <w:szCs w:val="24"/>
          <w:lang w:val="es-ES" w:eastAsia="es-ES"/>
        </w:rPr>
        <w:t xml:space="preserve"> </w:t>
      </w:r>
      <w:r w:rsidRPr="00A263F4">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A263F4">
        <w:rPr>
          <w:rFonts w:ascii="Palatino Linotype" w:eastAsia="Arial Unicode MS" w:hAnsi="Palatino Linotype" w:cs="Times New Roman"/>
          <w:b/>
          <w:sz w:val="24"/>
          <w:szCs w:val="24"/>
          <w:lang w:val="es-ES" w:eastAsia="es-ES"/>
        </w:rPr>
        <w:t>el nombre del servidor público</w:t>
      </w:r>
      <w:r w:rsidRPr="00A263F4">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279EED37"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6FF280E" w14:textId="77777777" w:rsidR="004D56FB" w:rsidRPr="00A263F4" w:rsidRDefault="004D56FB" w:rsidP="004D56FB">
      <w:pPr>
        <w:spacing w:before="240" w:after="240" w:line="360" w:lineRule="auto"/>
        <w:ind w:left="567" w:right="616"/>
        <w:jc w:val="both"/>
        <w:rPr>
          <w:rFonts w:ascii="Palatino Linotype" w:eastAsia="Times New Roman" w:hAnsi="Palatino Linotype" w:cs="Times New Roman"/>
          <w:i/>
          <w:lang w:val="es-ES" w:eastAsia="es-MX"/>
        </w:rPr>
      </w:pPr>
      <w:r w:rsidRPr="00A263F4">
        <w:rPr>
          <w:rFonts w:ascii="Palatino Linotype" w:eastAsia="Times New Roman" w:hAnsi="Palatino Linotype" w:cs="Times New Roman"/>
          <w:i/>
          <w:lang w:val="es-ES" w:eastAsia="es-MX"/>
        </w:rPr>
        <w:t>"</w:t>
      </w:r>
      <w:r w:rsidRPr="00A263F4">
        <w:rPr>
          <w:rFonts w:ascii="Palatino Linotype" w:eastAsia="Times New Roman" w:hAnsi="Palatino Linotype" w:cs="Times New Roman"/>
          <w:b/>
          <w:i/>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263F4">
        <w:rPr>
          <w:rFonts w:ascii="Palatino Linotype" w:eastAsia="Times New Roman" w:hAnsi="Palatino Linotype" w:cs="Times New Roman"/>
          <w:i/>
          <w:lang w:val="es-ES" w:eastAsia="es-MX"/>
        </w:rPr>
        <w:t xml:space="preserve"> Si se toma en cuenta que la </w:t>
      </w:r>
      <w:r w:rsidRPr="00A263F4">
        <w:rPr>
          <w:rFonts w:ascii="Palatino Linotype" w:eastAsia="Times New Roman" w:hAnsi="Palatino Linotype" w:cs="Times New Roman"/>
          <w:i/>
          <w:lang w:val="es-ES" w:eastAsia="es-MX"/>
        </w:rPr>
        <w:lastRenderedPageBreak/>
        <w:t>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5B06917"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263F4">
        <w:rPr>
          <w:rFonts w:ascii="Palatino Linotype" w:eastAsia="Times New Roman" w:hAnsi="Palatino Linotype" w:cs="Times New Roman"/>
          <w:b/>
          <w:sz w:val="24"/>
          <w:szCs w:val="24"/>
          <w:lang w:val="es-ES" w:eastAsia="es-ES"/>
        </w:rPr>
        <w:t xml:space="preserve">LINEAMIENTOS GENERALES EN MATERIA DE CLASIFICACIÓN Y DESCLASIFICACIÓN DE LA INFORMACIÓN, ASÍ COMO </w:t>
      </w:r>
      <w:r w:rsidRPr="00A263F4">
        <w:rPr>
          <w:rFonts w:ascii="Palatino Linotype" w:eastAsia="Times New Roman" w:hAnsi="Palatino Linotype" w:cs="Times New Roman"/>
          <w:b/>
          <w:sz w:val="24"/>
          <w:szCs w:val="24"/>
          <w:lang w:val="es-ES" w:eastAsia="es-ES"/>
        </w:rPr>
        <w:lastRenderedPageBreak/>
        <w:t>PARA LA ELABORACIÓN DE VERSIONES PÚBLICAS</w:t>
      </w:r>
      <w:r w:rsidRPr="00A263F4">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6BBC868C"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MX"/>
        </w:rPr>
      </w:pPr>
      <w:r w:rsidRPr="00A263F4">
        <w:rPr>
          <w:rFonts w:ascii="Palatino Linotype" w:eastAsia="Times New Roman" w:hAnsi="Palatino Linotype" w:cs="Times New Roman"/>
          <w:sz w:val="24"/>
          <w:szCs w:val="24"/>
          <w:lang w:val="es-ES" w:eastAsia="es-ES"/>
        </w:rPr>
        <w:t xml:space="preserve">Por ende, en el presente caso el Sujeto Obligado debe </w:t>
      </w:r>
      <w:r w:rsidRPr="00A263F4">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263F4">
        <w:rPr>
          <w:rFonts w:ascii="Palatino Linotype" w:eastAsia="Times New Roman" w:hAnsi="Palatino Linotype" w:cs="Times New Roman"/>
          <w:sz w:val="24"/>
          <w:szCs w:val="24"/>
          <w:lang w:val="es-ES" w:eastAsia="es-ES"/>
        </w:rPr>
        <w:t xml:space="preserve">el Sujeto Obligado </w:t>
      </w:r>
      <w:r w:rsidRPr="00A263F4">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263F4">
        <w:rPr>
          <w:rFonts w:ascii="Palatino Linotype" w:eastAsia="Times New Roman" w:hAnsi="Palatino Linotype" w:cs="Times New Roman"/>
          <w:sz w:val="24"/>
          <w:szCs w:val="24"/>
          <w:lang w:val="es-ES" w:eastAsia="es-ES"/>
        </w:rPr>
        <w:t>el Sujeto Obligado</w:t>
      </w:r>
      <w:r w:rsidRPr="00A263F4">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A8297FB" w14:textId="77777777" w:rsidR="004D56FB" w:rsidRPr="00A263F4" w:rsidRDefault="004D56FB" w:rsidP="004D56FB">
      <w:pPr>
        <w:spacing w:before="240" w:after="240" w:line="360" w:lineRule="auto"/>
        <w:jc w:val="both"/>
        <w:rPr>
          <w:rFonts w:ascii="Palatino Linotype" w:eastAsia="Calibri" w:hAnsi="Palatino Linotype" w:cs="Times New Roman"/>
          <w:sz w:val="24"/>
          <w:szCs w:val="24"/>
          <w:lang w:val="es-ES" w:eastAsia="es-ES"/>
        </w:rPr>
      </w:pPr>
      <w:r w:rsidRPr="00A263F4">
        <w:rPr>
          <w:rFonts w:ascii="Palatino Linotype" w:eastAsia="Calibri" w:hAnsi="Palatino Linotype" w:cs="Times New Roman"/>
          <w:sz w:val="24"/>
          <w:szCs w:val="24"/>
          <w:lang w:val="es-ES" w:eastAsia="es-ES"/>
        </w:rPr>
        <w:t xml:space="preserve">Así, es que </w:t>
      </w:r>
      <w:r w:rsidRPr="00A263F4">
        <w:rPr>
          <w:rFonts w:ascii="Palatino Linotype" w:eastAsia="Times New Roman" w:hAnsi="Palatino Linotype" w:cs="Times New Roman"/>
          <w:sz w:val="24"/>
          <w:szCs w:val="24"/>
          <w:lang w:val="es-ES" w:eastAsia="es-ES"/>
        </w:rPr>
        <w:t xml:space="preserve">el Sujeto Obligado </w:t>
      </w:r>
      <w:r w:rsidRPr="00A263F4">
        <w:rPr>
          <w:rFonts w:ascii="Palatino Linotype" w:eastAsia="Calibri" w:hAnsi="Palatino Linotype" w:cs="Times New Roman"/>
          <w:sz w:val="24"/>
          <w:szCs w:val="24"/>
          <w:lang w:val="es-ES"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A263F4">
        <w:rPr>
          <w:rFonts w:ascii="Palatino Linotype" w:eastAsia="Calibri" w:hAnsi="Palatino Linotype" w:cs="Times New Roman"/>
          <w:sz w:val="24"/>
          <w:szCs w:val="24"/>
          <w:lang w:val="es-ES"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3F0D3A0C"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978AB3C" w14:textId="77777777" w:rsidR="004D56FB" w:rsidRPr="00A263F4" w:rsidRDefault="004D56FB" w:rsidP="004D56FB">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 xml:space="preserve">“Artículo 49. </w:t>
      </w:r>
      <w:r w:rsidRPr="00A263F4">
        <w:rPr>
          <w:rFonts w:ascii="Times New Roman" w:eastAsia="Times New Roman" w:hAnsi="Times New Roman" w:cs="Times New Roman"/>
          <w:i/>
          <w:lang w:val="es-ES" w:eastAsia="es-MX"/>
        </w:rPr>
        <w:t>Los Comités de Transparencia tendrán las siguientes atribuciones:</w:t>
      </w:r>
    </w:p>
    <w:p w14:paraId="254E0493" w14:textId="77777777" w:rsidR="004D56FB" w:rsidRPr="00A263F4" w:rsidRDefault="004D56FB" w:rsidP="004D56FB">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VIII.</w:t>
      </w:r>
      <w:r w:rsidRPr="00A263F4">
        <w:rPr>
          <w:rFonts w:ascii="Times New Roman" w:eastAsia="Times New Roman" w:hAnsi="Times New Roman" w:cs="Times New Roman"/>
          <w:i/>
          <w:lang w:val="es-ES" w:eastAsia="es-MX"/>
        </w:rPr>
        <w:t xml:space="preserve"> Aprobar, modificar o revocar la clasificación de la información;</w:t>
      </w:r>
    </w:p>
    <w:p w14:paraId="3D1244E8" w14:textId="77777777" w:rsidR="004D56FB" w:rsidRPr="00A263F4" w:rsidRDefault="004D56FB" w:rsidP="004D56FB">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Artículo 132.</w:t>
      </w:r>
      <w:r w:rsidRPr="00A263F4">
        <w:rPr>
          <w:rFonts w:ascii="Times New Roman" w:eastAsia="Times New Roman" w:hAnsi="Times New Roman" w:cs="Times New Roman"/>
          <w:i/>
          <w:lang w:val="es-ES" w:eastAsia="es-MX"/>
        </w:rPr>
        <w:t xml:space="preserve"> La clasificación de la información se llevará a cabo en el momento en que:</w:t>
      </w:r>
    </w:p>
    <w:p w14:paraId="00EA5964" w14:textId="77777777" w:rsidR="004D56FB" w:rsidRPr="00A263F4" w:rsidRDefault="004D56FB" w:rsidP="004D56FB">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w:t>
      </w:r>
      <w:r w:rsidRPr="00A263F4">
        <w:rPr>
          <w:rFonts w:ascii="Times New Roman" w:eastAsia="Times New Roman" w:hAnsi="Times New Roman" w:cs="Times New Roman"/>
          <w:i/>
          <w:lang w:val="es-ES" w:eastAsia="es-MX"/>
        </w:rPr>
        <w:t xml:space="preserve"> Se reciba una solicitud de acceso a la información;</w:t>
      </w:r>
    </w:p>
    <w:p w14:paraId="39741464" w14:textId="77777777" w:rsidR="004D56FB" w:rsidRPr="00A263F4" w:rsidRDefault="004D56FB" w:rsidP="004D56FB">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w:t>
      </w:r>
      <w:r w:rsidRPr="00A263F4">
        <w:rPr>
          <w:rFonts w:ascii="Times New Roman" w:eastAsia="Times New Roman" w:hAnsi="Times New Roman" w:cs="Times New Roman"/>
          <w:i/>
          <w:lang w:val="es-ES" w:eastAsia="es-MX"/>
        </w:rPr>
        <w:t xml:space="preserve"> Se determine mediante resolución de autoridad competente; o</w:t>
      </w:r>
    </w:p>
    <w:p w14:paraId="353F099C"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b/>
          <w:i/>
          <w:lang w:val="es-ES" w:eastAsia="es-MX"/>
        </w:rPr>
      </w:pPr>
      <w:r w:rsidRPr="00A263F4">
        <w:rPr>
          <w:rFonts w:ascii="Times New Roman" w:eastAsia="Times New Roman" w:hAnsi="Times New Roman" w:cs="Times New Roman"/>
          <w:i/>
          <w:lang w:val="es-ES" w:eastAsia="es-MX"/>
        </w:rPr>
        <w:t>III. Se generen versiones públicas para dar cumplimiento a las obligaciones de transparencia previstas en esta Ley.</w:t>
      </w:r>
      <w:r w:rsidRPr="00A263F4">
        <w:rPr>
          <w:rFonts w:ascii="Times New Roman" w:eastAsia="Times New Roman" w:hAnsi="Times New Roman" w:cs="Times New Roman"/>
          <w:b/>
          <w:i/>
          <w:lang w:val="es-ES" w:eastAsia="es-MX"/>
        </w:rPr>
        <w:t>”</w:t>
      </w:r>
    </w:p>
    <w:p w14:paraId="4E607D56"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“Segundo.-</w:t>
      </w:r>
      <w:r w:rsidRPr="00A263F4">
        <w:rPr>
          <w:rFonts w:ascii="Times New Roman" w:eastAsia="Times New Roman" w:hAnsi="Times New Roman" w:cs="Times New Roman"/>
          <w:i/>
          <w:lang w:val="es-ES" w:eastAsia="es-MX"/>
        </w:rPr>
        <w:t xml:space="preserve"> Para efectos de los presentes Lineamientos Generales, se entenderá por:</w:t>
      </w:r>
    </w:p>
    <w:p w14:paraId="66B53A03"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XVIII.</w:t>
      </w:r>
      <w:r w:rsidRPr="00A263F4">
        <w:rPr>
          <w:rFonts w:ascii="Times New Roman" w:eastAsia="Times New Roman" w:hAnsi="Times New Roman" w:cs="Times New Roman"/>
          <w:i/>
          <w:lang w:val="es-ES" w:eastAsia="es-MX"/>
        </w:rPr>
        <w:t xml:space="preserve"> </w:t>
      </w:r>
      <w:r w:rsidRPr="00A263F4">
        <w:rPr>
          <w:rFonts w:ascii="Times New Roman" w:eastAsia="Times New Roman" w:hAnsi="Times New Roman" w:cs="Times New Roman"/>
          <w:b/>
          <w:i/>
          <w:lang w:val="es-ES" w:eastAsia="es-MX"/>
        </w:rPr>
        <w:t>Versión pública:</w:t>
      </w:r>
      <w:r w:rsidRPr="00A263F4">
        <w:rPr>
          <w:rFonts w:ascii="Times New Roman" w:eastAsia="Times New Roman" w:hAnsi="Times New Roman" w:cs="Times New Roman"/>
          <w:i/>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17F62E6"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lastRenderedPageBreak/>
        <w:t>Cuarto.</w:t>
      </w:r>
      <w:r w:rsidRPr="00A263F4">
        <w:rPr>
          <w:rFonts w:ascii="Times New Roman" w:eastAsia="Times New Roman" w:hAnsi="Times New Roman" w:cs="Times New Roman"/>
          <w:i/>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01FB48"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Sujetos Obligados deberán aplicar, de manera estricta, las excepciones al derecho de acceso a la información y sólo podrán invocarlas cuando acrediten su procedencia.</w:t>
      </w:r>
    </w:p>
    <w:p w14:paraId="2A11B7F3"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Quinto.</w:t>
      </w:r>
      <w:r w:rsidRPr="00A263F4">
        <w:rPr>
          <w:rFonts w:ascii="Times New Roman" w:eastAsia="Times New Roman" w:hAnsi="Times New Roman" w:cs="Times New Roman"/>
          <w:i/>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4CAA100"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Sexto.</w:t>
      </w:r>
      <w:r w:rsidRPr="00A263F4">
        <w:rPr>
          <w:rFonts w:ascii="Times New Roman" w:eastAsia="Times New Roman" w:hAnsi="Times New Roman" w:cs="Times New Roman"/>
          <w:i/>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C8F278F"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La clasificación de información se realizará conforme a un análisis caso por caso, mediante la aplicación de la prueba de daño y de interés público.</w:t>
      </w:r>
    </w:p>
    <w:p w14:paraId="4AED7962"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Séptimo.</w:t>
      </w:r>
      <w:r w:rsidRPr="00A263F4">
        <w:rPr>
          <w:rFonts w:ascii="Times New Roman" w:eastAsia="Times New Roman" w:hAnsi="Times New Roman" w:cs="Times New Roman"/>
          <w:i/>
          <w:lang w:val="es-ES" w:eastAsia="es-MX"/>
        </w:rPr>
        <w:t xml:space="preserve"> La clasificación de la información se llevará a cabo en el momento en que:</w:t>
      </w:r>
    </w:p>
    <w:p w14:paraId="135675C1"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w:t>
      </w:r>
      <w:r w:rsidRPr="00A263F4">
        <w:rPr>
          <w:rFonts w:ascii="Times New Roman" w:eastAsia="Times New Roman" w:hAnsi="Times New Roman" w:cs="Times New Roman"/>
          <w:i/>
          <w:lang w:val="es-ES" w:eastAsia="es-MX"/>
        </w:rPr>
        <w:t xml:space="preserve"> Se reciba una solicitud de acceso a la información;</w:t>
      </w:r>
    </w:p>
    <w:p w14:paraId="76F015B9"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w:t>
      </w:r>
      <w:r w:rsidRPr="00A263F4">
        <w:rPr>
          <w:rFonts w:ascii="Times New Roman" w:eastAsia="Times New Roman" w:hAnsi="Times New Roman" w:cs="Times New Roman"/>
          <w:i/>
          <w:lang w:val="es-ES" w:eastAsia="es-MX"/>
        </w:rPr>
        <w:t xml:space="preserve"> Se determine mediante resolución de autoridad competente, o</w:t>
      </w:r>
    </w:p>
    <w:p w14:paraId="737E4547"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III.</w:t>
      </w:r>
      <w:r w:rsidRPr="00A263F4">
        <w:rPr>
          <w:rFonts w:ascii="Times New Roman" w:eastAsia="Times New Roman" w:hAnsi="Times New Roman" w:cs="Times New Roman"/>
          <w:i/>
          <w:lang w:val="es-ES" w:eastAsia="es-MX"/>
        </w:rPr>
        <w:t xml:space="preserve"> Se generen versiones públicas para dar cumplimiento a las obligaciones de transparencia previstas en la Ley General, la Ley Federal y las correspondientes de las entidades federativas.</w:t>
      </w:r>
    </w:p>
    <w:p w14:paraId="4E34A45C"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lastRenderedPageBreak/>
        <w:t>Los titulares de las áreas deberán revisar la clasificación al momento de la recepción de una solicitud de acceso a la información, para verificar si encuadra en una causal de reserva o de confidencialidad.</w:t>
      </w:r>
    </w:p>
    <w:p w14:paraId="54924918"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Octavo.</w:t>
      </w:r>
      <w:r w:rsidRPr="00A263F4">
        <w:rPr>
          <w:rFonts w:ascii="Times New Roman" w:eastAsia="Times New Roman" w:hAnsi="Times New Roman" w:cs="Times New Roman"/>
          <w:i/>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0AF83C"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Para motivar la clasificación se deberán señalar las razones o circunstancias especiales que lo llevaron a concluir que el caso particular se ajusta al supuesto previsto por la norma legal invocada como fundamento.</w:t>
      </w:r>
    </w:p>
    <w:p w14:paraId="3EE1D975"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En caso de referirse a información reservada, la motivación de la clasificación también deberá comprender las circunstancias que justifican el establecimiento de determinado plazo de reserva.</w:t>
      </w:r>
    </w:p>
    <w:p w14:paraId="7960382A"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p>
    <w:p w14:paraId="7B579B37"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AEA85D6"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documentos contenidos en los archivos históricos y los identificados como históricos confidenciales no serán susceptibles de clasificación como reservados.</w:t>
      </w:r>
    </w:p>
    <w:p w14:paraId="421D627F"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Noveno.</w:t>
      </w:r>
      <w:r w:rsidRPr="00A263F4">
        <w:rPr>
          <w:rFonts w:ascii="Times New Roman" w:eastAsia="Times New Roman" w:hAnsi="Times New Roman" w:cs="Times New Roman"/>
          <w:i/>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58706F"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Décimo.</w:t>
      </w:r>
      <w:r w:rsidRPr="00A263F4">
        <w:rPr>
          <w:rFonts w:ascii="Times New Roman" w:eastAsia="Times New Roman" w:hAnsi="Times New Roman" w:cs="Times New Roman"/>
          <w:i/>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A263F4">
        <w:rPr>
          <w:rFonts w:ascii="Times New Roman" w:eastAsia="Times New Roman" w:hAnsi="Times New Roman" w:cs="Times New Roman"/>
          <w:i/>
          <w:lang w:val="es-ES" w:eastAsia="es-MX"/>
        </w:rPr>
        <w:lastRenderedPageBreak/>
        <w:t>clasificada, en los términos de los Lineamientos para la Organización y Conservación de Archivos.</w:t>
      </w:r>
    </w:p>
    <w:p w14:paraId="67DE4B68"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En ausencia de los titulares de las áreas, la información será clasificada o desclasificada por la persona que lo supla, en términos de la normativa que rija la actuación del sujeto obligado.</w:t>
      </w:r>
    </w:p>
    <w:p w14:paraId="55FFC300" w14:textId="77777777" w:rsidR="004D56FB" w:rsidRPr="00A263F4" w:rsidRDefault="004D56FB" w:rsidP="004D56FB">
      <w:pPr>
        <w:spacing w:before="240" w:after="240" w:line="360" w:lineRule="auto"/>
        <w:ind w:left="567" w:right="616"/>
        <w:jc w:val="both"/>
        <w:rPr>
          <w:rFonts w:ascii="Times New Roman" w:eastAsia="Times New Roman" w:hAnsi="Times New Roman" w:cs="Times New Roman"/>
          <w:b/>
          <w:sz w:val="24"/>
          <w:szCs w:val="24"/>
          <w:lang w:val="es-ES" w:eastAsia="es-MX"/>
        </w:rPr>
      </w:pPr>
      <w:r w:rsidRPr="00A263F4">
        <w:rPr>
          <w:rFonts w:ascii="Times New Roman" w:eastAsia="Times New Roman" w:hAnsi="Times New Roman" w:cs="Times New Roman"/>
          <w:b/>
          <w:i/>
          <w:lang w:val="es-ES" w:eastAsia="es-MX"/>
        </w:rPr>
        <w:t>Décimo primero.</w:t>
      </w:r>
      <w:r w:rsidRPr="00A263F4">
        <w:rPr>
          <w:rFonts w:ascii="Times New Roman" w:eastAsia="Times New Roman" w:hAnsi="Times New Roman" w:cs="Times New Roman"/>
          <w:i/>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263F4">
        <w:rPr>
          <w:rFonts w:ascii="Times New Roman" w:eastAsia="Times New Roman" w:hAnsi="Times New Roman" w:cs="Times New Roman"/>
          <w:b/>
          <w:i/>
          <w:lang w:val="es-ES" w:eastAsia="es-MX"/>
        </w:rPr>
        <w:t>”</w:t>
      </w:r>
    </w:p>
    <w:p w14:paraId="4FE8B842"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DF18CFA"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26BA13DC"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lastRenderedPageBreak/>
        <w:t>Al respecto, el máximo tribunal del país ha establecido jurisprudencia respecto a qué debe entenderse por fundamentación y motivación, en los siguientes términos:</w:t>
      </w:r>
    </w:p>
    <w:p w14:paraId="4B98ABDF" w14:textId="77777777" w:rsidR="004D56FB" w:rsidRPr="00A263F4" w:rsidRDefault="004D56FB" w:rsidP="004D56FB">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Times New Roman"/>
          <w:b/>
          <w:i/>
          <w:lang w:val="es-ES" w:eastAsia="es-ES"/>
        </w:rPr>
        <w:t xml:space="preserve">FUNDAMENTACIÓN Y MOTIVACIÓN. </w:t>
      </w:r>
      <w:r w:rsidRPr="00A263F4">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B0678C2"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2536FCA"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5F44C88" w14:textId="77777777" w:rsidR="004D56FB" w:rsidRPr="00A263F4" w:rsidRDefault="004D56FB" w:rsidP="004D56FB">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Times New Roman"/>
          <w:b/>
          <w:i/>
          <w:lang w:val="es-ES" w:eastAsia="es-ES"/>
        </w:rPr>
        <w:t>FUNDAMENTACIÓN Y MOTIVACIÓN. EL ASPECTO FORMAL DE LA GARANTÍA Y SU FINALIDAD SE TRADUCEN EN EXPLICAR, JUSTIFICAR, POSIBILITAR LA DEFENSA Y COMUNICAR LA DECISIÓN</w:t>
      </w:r>
      <w:r w:rsidRPr="00A263F4">
        <w:rPr>
          <w:rFonts w:ascii="Palatino Linotype" w:eastAsia="Times New Roman" w:hAnsi="Palatino Linotype" w:cs="Times New Roman"/>
          <w:i/>
          <w:lang w:val="es-ES"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A263F4">
        <w:rPr>
          <w:rFonts w:ascii="Palatino Linotype" w:eastAsia="Times New Roman" w:hAnsi="Palatino Linotype" w:cs="Times New Roman"/>
          <w:i/>
          <w:lang w:val="es-ES" w:eastAsia="es-E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828E76F" w14:textId="77777777" w:rsidR="004D56FB" w:rsidRPr="00A263F4"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A3045B2" w14:textId="43E04815" w:rsidR="004D56FB" w:rsidRPr="004D56FB" w:rsidRDefault="004D56FB" w:rsidP="004D56FB">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A263F4">
        <w:rPr>
          <w:rFonts w:ascii="Palatino Linotype" w:eastAsia="Times New Roman" w:hAnsi="Palatino Linotype" w:cs="Times New Roman"/>
          <w:b/>
          <w:sz w:val="24"/>
          <w:szCs w:val="24"/>
          <w:lang w:val="es-ES" w:eastAsia="es-ES"/>
        </w:rPr>
        <w:t xml:space="preserve"> </w:t>
      </w:r>
      <w:r w:rsidRPr="00A263F4">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A263F4">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14:paraId="300A4010" w14:textId="37AD7898" w:rsidR="00183D27" w:rsidRPr="00716043" w:rsidRDefault="00183D27" w:rsidP="00183D27">
      <w:pPr>
        <w:tabs>
          <w:tab w:val="left" w:pos="709"/>
        </w:tabs>
        <w:spacing w:before="240" w:line="360" w:lineRule="auto"/>
        <w:ind w:right="51"/>
        <w:jc w:val="both"/>
        <w:rPr>
          <w:rFonts w:ascii="Palatino Linotype" w:hAnsi="Palatino Linotype"/>
          <w:sz w:val="24"/>
          <w:szCs w:val="24"/>
          <w:lang w:val="es-ES"/>
        </w:rPr>
      </w:pPr>
      <w:r w:rsidRPr="00716043">
        <w:rPr>
          <w:rFonts w:ascii="Palatino Linotype" w:hAnsi="Palatino Linotype"/>
          <w:sz w:val="24"/>
          <w:szCs w:val="24"/>
          <w:lang w:val="es-ES"/>
        </w:rPr>
        <w:t xml:space="preserve">Por lo tanto, en consecuencia y en mérito de lo expuesto en líneas anteriores, resultan  fundadas las razones o motivos de inconformidad que arguye El Recurrente en su medio de impugnación que fue materia de estudio, por ello </w:t>
      </w:r>
      <w:r w:rsidRPr="00716043">
        <w:rPr>
          <w:rFonts w:ascii="Palatino Linotype" w:hAnsi="Palatino Linotype" w:cs="Arial"/>
          <w:b/>
          <w:sz w:val="24"/>
          <w:lang w:val="es-ES"/>
        </w:rPr>
        <w:t xml:space="preserve">con fundamento en la </w:t>
      </w:r>
      <w:r>
        <w:rPr>
          <w:rFonts w:ascii="Palatino Linotype" w:hAnsi="Palatino Linotype" w:cs="Arial"/>
          <w:b/>
          <w:sz w:val="24"/>
          <w:lang w:val="es-ES"/>
        </w:rPr>
        <w:t>segunda</w:t>
      </w:r>
      <w:r w:rsidRPr="00716043">
        <w:rPr>
          <w:rFonts w:ascii="Palatino Linotype" w:hAnsi="Palatino Linotype" w:cs="Arial"/>
          <w:b/>
          <w:sz w:val="24"/>
          <w:lang w:val="es-ES"/>
        </w:rPr>
        <w:t xml:space="preserve"> hipótesis de la fracción III del artículo 186, </w:t>
      </w:r>
      <w:r w:rsidRPr="00716043">
        <w:rPr>
          <w:rFonts w:ascii="Palatino Linotype" w:hAnsi="Palatino Linotype" w:cs="Arial"/>
          <w:sz w:val="24"/>
          <w:lang w:val="es-ES"/>
        </w:rPr>
        <w:t xml:space="preserve">de la Ley de Transparencia y Acceso a la Información Pública del Estado de México y Municipios, se </w:t>
      </w:r>
      <w:r>
        <w:rPr>
          <w:rFonts w:ascii="Palatino Linotype" w:hAnsi="Palatino Linotype" w:cs="Arial"/>
          <w:b/>
          <w:sz w:val="24"/>
          <w:lang w:val="es-ES"/>
        </w:rPr>
        <w:t>Modifica</w:t>
      </w:r>
      <w:r w:rsidRPr="00716043">
        <w:rPr>
          <w:rFonts w:ascii="Palatino Linotype" w:hAnsi="Palatino Linotype" w:cs="Arial"/>
          <w:b/>
          <w:sz w:val="24"/>
          <w:lang w:val="es-ES"/>
        </w:rPr>
        <w:t xml:space="preserve"> </w:t>
      </w:r>
      <w:r w:rsidRPr="00716043">
        <w:rPr>
          <w:rFonts w:ascii="Palatino Linotype" w:hAnsi="Palatino Linotype" w:cs="Arial"/>
          <w:sz w:val="24"/>
          <w:lang w:val="es-ES"/>
        </w:rPr>
        <w:t xml:space="preserve">la respuesta del sujeto obligado a la solicitud de información con número de folio </w:t>
      </w:r>
      <w:r w:rsidRPr="00A05F20">
        <w:rPr>
          <w:rFonts w:ascii="Palatino Linotype" w:hAnsi="Palatino Linotype" w:cs="Arial"/>
          <w:b/>
          <w:sz w:val="24"/>
          <w:lang w:val="es-ES"/>
        </w:rPr>
        <w:t>00061/APAXCO/IP/2021</w:t>
      </w:r>
      <w:r w:rsidRPr="00716043">
        <w:rPr>
          <w:rFonts w:ascii="Palatino Linotype" w:hAnsi="Palatino Linotype"/>
          <w:sz w:val="24"/>
          <w:szCs w:val="24"/>
          <w:lang w:val="es-ES"/>
        </w:rPr>
        <w:t>, que ha sido materia del presente fallo.</w:t>
      </w:r>
    </w:p>
    <w:p w14:paraId="14486714" w14:textId="77777777" w:rsidR="00183D27" w:rsidRPr="00716043" w:rsidRDefault="00183D27" w:rsidP="00183D27">
      <w:pPr>
        <w:spacing w:before="240" w:line="360" w:lineRule="auto"/>
        <w:jc w:val="both"/>
        <w:rPr>
          <w:rFonts w:ascii="Palatino Linotype" w:hAnsi="Palatino Linotype"/>
          <w:sz w:val="24"/>
          <w:lang w:val="es-ES"/>
        </w:rPr>
      </w:pPr>
      <w:r w:rsidRPr="00716043">
        <w:rPr>
          <w:rFonts w:ascii="Palatino Linotype" w:hAnsi="Palatino Linotype"/>
          <w:sz w:val="24"/>
          <w:lang w:val="es-ES"/>
        </w:rPr>
        <w:t>Por lo antes expuesto y fundado es de resolverse y;</w:t>
      </w:r>
    </w:p>
    <w:p w14:paraId="38A725C2" w14:textId="77777777" w:rsidR="00183D27" w:rsidRPr="00716043" w:rsidRDefault="00183D27" w:rsidP="00183D27">
      <w:pPr>
        <w:spacing w:before="240" w:line="360" w:lineRule="auto"/>
        <w:jc w:val="center"/>
        <w:rPr>
          <w:rFonts w:ascii="Palatino Linotype" w:eastAsia="Times New Roman" w:hAnsi="Palatino Linotype"/>
          <w:b/>
          <w:bCs/>
          <w:spacing w:val="60"/>
          <w:sz w:val="28"/>
          <w:lang w:val="es-ES"/>
        </w:rPr>
      </w:pPr>
      <w:r w:rsidRPr="00716043">
        <w:rPr>
          <w:rFonts w:ascii="Palatino Linotype" w:eastAsia="Times New Roman" w:hAnsi="Palatino Linotype"/>
          <w:b/>
          <w:bCs/>
          <w:spacing w:val="60"/>
          <w:sz w:val="28"/>
          <w:lang w:val="es-ES"/>
        </w:rPr>
        <w:t>SE    RESUELVE</w:t>
      </w:r>
    </w:p>
    <w:p w14:paraId="7F6065DB" w14:textId="71BA0BBD" w:rsidR="00183D27" w:rsidRPr="00716043" w:rsidRDefault="00183D27" w:rsidP="00183D27">
      <w:pPr>
        <w:spacing w:before="240" w:line="360" w:lineRule="auto"/>
        <w:jc w:val="both"/>
        <w:rPr>
          <w:rFonts w:ascii="Palatino Linotype" w:hAnsi="Palatino Linotype" w:cs="Arial"/>
          <w:sz w:val="24"/>
          <w:lang w:val="es-ES"/>
        </w:rPr>
      </w:pPr>
      <w:r w:rsidRPr="00716043">
        <w:rPr>
          <w:rFonts w:ascii="Palatino Linotype" w:hAnsi="Palatino Linotype" w:cs="Arial"/>
          <w:b/>
          <w:sz w:val="28"/>
          <w:szCs w:val="28"/>
          <w:lang w:val="es-ES"/>
        </w:rPr>
        <w:t>PRIMERO.</w:t>
      </w:r>
      <w:r w:rsidRPr="00716043">
        <w:rPr>
          <w:rFonts w:ascii="Palatino Linotype" w:hAnsi="Palatino Linotype" w:cs="Arial"/>
          <w:lang w:val="es-ES"/>
        </w:rPr>
        <w:t xml:space="preserve">  </w:t>
      </w:r>
      <w:r w:rsidRPr="00716043">
        <w:rPr>
          <w:rFonts w:ascii="Palatino Linotype" w:hAnsi="Palatino Linotype" w:cs="Arial"/>
          <w:sz w:val="24"/>
          <w:lang w:val="es-ES"/>
        </w:rPr>
        <w:t xml:space="preserve">Se </w:t>
      </w:r>
      <w:r>
        <w:rPr>
          <w:rFonts w:ascii="Palatino Linotype" w:hAnsi="Palatino Linotype" w:cs="Arial"/>
          <w:b/>
          <w:sz w:val="24"/>
          <w:lang w:val="es-ES"/>
        </w:rPr>
        <w:t>modifica</w:t>
      </w:r>
      <w:r w:rsidRPr="00716043">
        <w:rPr>
          <w:rFonts w:ascii="Palatino Linotype" w:hAnsi="Palatino Linotype" w:cs="Arial"/>
          <w:b/>
          <w:sz w:val="24"/>
          <w:lang w:val="es-ES"/>
        </w:rPr>
        <w:t xml:space="preserve"> </w:t>
      </w:r>
      <w:r w:rsidRPr="00716043">
        <w:rPr>
          <w:rFonts w:ascii="Palatino Linotype" w:hAnsi="Palatino Linotype" w:cs="Arial"/>
          <w:sz w:val="24"/>
          <w:lang w:val="es-ES"/>
        </w:rPr>
        <w:t>la respuesta del sujeto obligado a la solicitud de</w:t>
      </w:r>
      <w:r w:rsidRPr="00716043">
        <w:rPr>
          <w:rFonts w:ascii="Palatino Linotype" w:hAnsi="Palatino Linotype" w:cs="Arial"/>
          <w:sz w:val="24"/>
          <w:szCs w:val="24"/>
          <w:lang w:val="es-ES"/>
        </w:rPr>
        <w:t xml:space="preserve"> información</w:t>
      </w:r>
      <w:r w:rsidRPr="00716043">
        <w:rPr>
          <w:rFonts w:ascii="Palatino Linotype" w:eastAsia="Arial Unicode MS" w:hAnsi="Palatino Linotype" w:cs="Arial"/>
          <w:sz w:val="24"/>
          <w:szCs w:val="24"/>
          <w:lang w:val="es-ES"/>
        </w:rPr>
        <w:t xml:space="preserve"> </w:t>
      </w:r>
      <w:r w:rsidRPr="00A05F20">
        <w:rPr>
          <w:rFonts w:ascii="Palatino Linotype" w:hAnsi="Palatino Linotype" w:cs="Arial"/>
          <w:b/>
          <w:sz w:val="24"/>
          <w:lang w:val="es-ES"/>
        </w:rPr>
        <w:t>00061/APAXCO/IP/2021</w:t>
      </w:r>
      <w:r w:rsidRPr="00716043">
        <w:rPr>
          <w:rFonts w:ascii="Palatino Linotype" w:hAnsi="Palatino Linotype"/>
          <w:i/>
          <w:lang w:val="es-ES"/>
        </w:rPr>
        <w:t xml:space="preserve">, </w:t>
      </w:r>
      <w:r w:rsidRPr="00716043">
        <w:rPr>
          <w:rFonts w:ascii="Palatino Linotype" w:hAnsi="Palatino Linotype" w:cs="Arial"/>
          <w:sz w:val="24"/>
          <w:lang w:val="es-ES"/>
        </w:rPr>
        <w:t xml:space="preserve">por resultar parcialmente fundadas las razones o motivos de inconformidad hechas valer por el recurrente, en términos del </w:t>
      </w:r>
      <w:r w:rsidRPr="00716043">
        <w:rPr>
          <w:rFonts w:ascii="Palatino Linotype" w:hAnsi="Palatino Linotype" w:cs="Arial"/>
          <w:b/>
          <w:sz w:val="24"/>
          <w:lang w:val="es-ES"/>
        </w:rPr>
        <w:t>Considerando Cuarto</w:t>
      </w:r>
      <w:r w:rsidRPr="00716043">
        <w:rPr>
          <w:rFonts w:ascii="Palatino Linotype" w:hAnsi="Palatino Linotype" w:cs="Arial"/>
          <w:sz w:val="24"/>
          <w:lang w:val="es-ES"/>
        </w:rPr>
        <w:t xml:space="preserve"> de la presente resolución.</w:t>
      </w:r>
    </w:p>
    <w:p w14:paraId="30306F5B" w14:textId="53806103" w:rsidR="00183D27" w:rsidRPr="00716043" w:rsidRDefault="00183D27" w:rsidP="00183D27">
      <w:pPr>
        <w:autoSpaceDE w:val="0"/>
        <w:autoSpaceDN w:val="0"/>
        <w:adjustRightInd w:val="0"/>
        <w:spacing w:before="240" w:line="360" w:lineRule="auto"/>
        <w:ind w:right="49"/>
        <w:jc w:val="both"/>
        <w:rPr>
          <w:rFonts w:ascii="Palatino Linotype" w:hAnsi="Palatino Linotype" w:cs="Arial"/>
          <w:iCs/>
          <w:sz w:val="24"/>
          <w:szCs w:val="24"/>
          <w:lang w:val="es-ES"/>
        </w:rPr>
      </w:pPr>
      <w:r w:rsidRPr="00716043">
        <w:rPr>
          <w:rFonts w:ascii="Palatino Linotype" w:hAnsi="Palatino Linotype" w:cs="Arial"/>
          <w:b/>
          <w:sz w:val="28"/>
          <w:szCs w:val="28"/>
          <w:lang w:val="es-ES"/>
        </w:rPr>
        <w:t>SEGUNDO.</w:t>
      </w:r>
      <w:r w:rsidRPr="00716043">
        <w:rPr>
          <w:rFonts w:ascii="Palatino Linotype" w:hAnsi="Palatino Linotype" w:cs="Arial"/>
          <w:lang w:val="es-ES"/>
        </w:rPr>
        <w:t xml:space="preserve"> </w:t>
      </w:r>
      <w:r w:rsidRPr="00716043">
        <w:rPr>
          <w:rFonts w:ascii="Palatino Linotype" w:hAnsi="Palatino Linotype" w:cs="Arial"/>
          <w:sz w:val="24"/>
          <w:szCs w:val="24"/>
          <w:lang w:val="es-ES"/>
        </w:rPr>
        <w:t xml:space="preserve">Se ordena al </w:t>
      </w:r>
      <w:r w:rsidRPr="00716043">
        <w:rPr>
          <w:rFonts w:ascii="Palatino Linotype" w:hAnsi="Palatino Linotype" w:cs="Arial"/>
          <w:b/>
          <w:sz w:val="24"/>
          <w:szCs w:val="24"/>
          <w:lang w:val="es-ES"/>
        </w:rPr>
        <w:t>Sujeto Obligado</w:t>
      </w:r>
      <w:r w:rsidRPr="00716043">
        <w:rPr>
          <w:rFonts w:ascii="Palatino Linotype" w:hAnsi="Palatino Linotype" w:cs="Arial"/>
          <w:sz w:val="24"/>
          <w:szCs w:val="24"/>
          <w:lang w:val="es-ES"/>
        </w:rPr>
        <w:t xml:space="preserve"> haga entrega a</w:t>
      </w:r>
      <w:r>
        <w:rPr>
          <w:rFonts w:ascii="Palatino Linotype" w:hAnsi="Palatino Linotype" w:cs="Arial"/>
          <w:sz w:val="24"/>
          <w:szCs w:val="24"/>
          <w:lang w:val="es-ES"/>
        </w:rPr>
        <w:t xml:space="preserve"> la parte r</w:t>
      </w:r>
      <w:r w:rsidRPr="00716043">
        <w:rPr>
          <w:rFonts w:ascii="Palatino Linotype" w:hAnsi="Palatino Linotype" w:cs="Arial"/>
          <w:sz w:val="24"/>
          <w:szCs w:val="24"/>
          <w:lang w:val="es-ES"/>
        </w:rPr>
        <w:t xml:space="preserve">ecurrente, a través del SAIMEX, en términos del </w:t>
      </w:r>
      <w:r w:rsidRPr="00716043">
        <w:rPr>
          <w:rFonts w:ascii="Palatino Linotype" w:hAnsi="Palatino Linotype" w:cs="Arial"/>
          <w:b/>
          <w:sz w:val="24"/>
          <w:szCs w:val="24"/>
          <w:lang w:val="es-ES"/>
        </w:rPr>
        <w:t>Considerando Cuarto,</w:t>
      </w:r>
      <w:r w:rsidR="004D56FB">
        <w:rPr>
          <w:rFonts w:ascii="Palatino Linotype" w:hAnsi="Palatino Linotype" w:cs="Arial"/>
          <w:b/>
          <w:sz w:val="24"/>
          <w:szCs w:val="24"/>
          <w:lang w:val="es-ES"/>
        </w:rPr>
        <w:t xml:space="preserve"> </w:t>
      </w:r>
      <w:r w:rsidR="004D56FB">
        <w:rPr>
          <w:rFonts w:ascii="Palatino Linotype" w:hAnsi="Palatino Linotype" w:cs="Arial"/>
          <w:bCs/>
          <w:sz w:val="24"/>
          <w:szCs w:val="24"/>
          <w:lang w:val="es-ES"/>
        </w:rPr>
        <w:t>en versión pública en caso de ser procedente y</w:t>
      </w:r>
      <w:r>
        <w:rPr>
          <w:rFonts w:ascii="Palatino Linotype" w:hAnsi="Palatino Linotype" w:cs="Arial"/>
          <w:b/>
          <w:sz w:val="24"/>
          <w:szCs w:val="24"/>
          <w:lang w:val="es-ES"/>
        </w:rPr>
        <w:t xml:space="preserve"> </w:t>
      </w:r>
      <w:r>
        <w:rPr>
          <w:rFonts w:ascii="Palatino Linotype" w:hAnsi="Palatino Linotype" w:cs="Arial"/>
          <w:sz w:val="24"/>
          <w:szCs w:val="24"/>
          <w:lang w:val="es-ES"/>
        </w:rPr>
        <w:t>previa búsqueda exhaustiva y razonable</w:t>
      </w:r>
      <w:r w:rsidRPr="00716043">
        <w:rPr>
          <w:rFonts w:ascii="Palatino Linotype" w:hAnsi="Palatino Linotype" w:cs="Arial"/>
          <w:b/>
          <w:sz w:val="24"/>
          <w:szCs w:val="24"/>
          <w:lang w:val="es-ES"/>
        </w:rPr>
        <w:t xml:space="preserve"> </w:t>
      </w:r>
      <w:r w:rsidRPr="00716043">
        <w:rPr>
          <w:rFonts w:ascii="Palatino Linotype" w:hAnsi="Palatino Linotype" w:cs="Arial"/>
          <w:sz w:val="24"/>
          <w:szCs w:val="24"/>
          <w:lang w:val="es-ES"/>
        </w:rPr>
        <w:t>lo siguiente:</w:t>
      </w:r>
    </w:p>
    <w:p w14:paraId="1ADB4F5C" w14:textId="2932C635" w:rsidR="00183D27" w:rsidRDefault="00183D27" w:rsidP="00183D27">
      <w:pPr>
        <w:pStyle w:val="Prrafodelista"/>
        <w:numPr>
          <w:ilvl w:val="0"/>
          <w:numId w:val="8"/>
        </w:numPr>
        <w:autoSpaceDE w:val="0"/>
        <w:autoSpaceDN w:val="0"/>
        <w:adjustRightInd w:val="0"/>
        <w:spacing w:before="240" w:line="276" w:lineRule="auto"/>
        <w:ind w:right="425"/>
        <w:jc w:val="both"/>
        <w:rPr>
          <w:rFonts w:ascii="Palatino Linotype" w:hAnsi="Palatino Linotype" w:cs="Arial"/>
          <w:i/>
        </w:rPr>
      </w:pPr>
      <w:r w:rsidRPr="00183D27">
        <w:rPr>
          <w:rFonts w:ascii="Palatino Linotype" w:hAnsi="Palatino Linotype" w:cs="Arial"/>
          <w:i/>
        </w:rPr>
        <w:t>El o los documentos la fecha de entrega proyectada de la obra referida en la solicitud de información.</w:t>
      </w:r>
    </w:p>
    <w:p w14:paraId="1BEAA1CB" w14:textId="4E99E60E" w:rsidR="00183D27" w:rsidRDefault="00183D27" w:rsidP="00183D27">
      <w:pPr>
        <w:pStyle w:val="Prrafodelista"/>
        <w:numPr>
          <w:ilvl w:val="0"/>
          <w:numId w:val="8"/>
        </w:numPr>
        <w:autoSpaceDE w:val="0"/>
        <w:autoSpaceDN w:val="0"/>
        <w:adjustRightInd w:val="0"/>
        <w:spacing w:before="240" w:line="276" w:lineRule="auto"/>
        <w:ind w:right="425"/>
        <w:jc w:val="both"/>
        <w:rPr>
          <w:rFonts w:ascii="Palatino Linotype" w:hAnsi="Palatino Linotype" w:cs="Arial"/>
          <w:i/>
        </w:rPr>
      </w:pPr>
      <w:r>
        <w:rPr>
          <w:rFonts w:ascii="Palatino Linotype" w:hAnsi="Palatino Linotype" w:cs="Arial"/>
          <w:i/>
        </w:rPr>
        <w:lastRenderedPageBreak/>
        <w:t xml:space="preserve">El o los documentos </w:t>
      </w:r>
      <w:r w:rsidR="00FB22FE">
        <w:rPr>
          <w:rFonts w:ascii="Palatino Linotype" w:hAnsi="Palatino Linotype" w:cs="Arial"/>
          <w:i/>
        </w:rPr>
        <w:t>en donde conste el monto autorizado para la obra referida en la solicitud de información.</w:t>
      </w:r>
    </w:p>
    <w:p w14:paraId="6F908042" w14:textId="63471308" w:rsidR="00183D27" w:rsidRPr="00183D27" w:rsidRDefault="00FB22FE" w:rsidP="00183D27">
      <w:pPr>
        <w:pStyle w:val="Prrafodelista"/>
        <w:numPr>
          <w:ilvl w:val="0"/>
          <w:numId w:val="8"/>
        </w:numPr>
        <w:autoSpaceDE w:val="0"/>
        <w:autoSpaceDN w:val="0"/>
        <w:adjustRightInd w:val="0"/>
        <w:spacing w:before="240" w:line="276" w:lineRule="auto"/>
        <w:ind w:right="425"/>
        <w:jc w:val="both"/>
        <w:rPr>
          <w:rFonts w:ascii="Palatino Linotype" w:hAnsi="Palatino Linotype" w:cs="Arial"/>
          <w:i/>
        </w:rPr>
      </w:pPr>
      <w:r>
        <w:rPr>
          <w:rFonts w:ascii="Palatino Linotype" w:hAnsi="Palatino Linotype" w:cs="Arial"/>
          <w:i/>
        </w:rPr>
        <w:t>El o los documentos en donde conste el origen de los recursos erogados y por erogar de la obra referida en la solicitud de información.</w:t>
      </w:r>
    </w:p>
    <w:p w14:paraId="68855E1B" w14:textId="4523DB5F" w:rsidR="004D56FB" w:rsidRPr="004D56FB" w:rsidRDefault="004D56FB" w:rsidP="004D56FB">
      <w:pPr>
        <w:spacing w:before="240" w:after="240" w:line="360" w:lineRule="auto"/>
        <w:ind w:right="709"/>
        <w:jc w:val="both"/>
        <w:rPr>
          <w:rFonts w:ascii="Palatino Linotype" w:hAnsi="Palatino Linotype"/>
          <w:bCs/>
          <w:i/>
          <w:iCs/>
          <w:sz w:val="24"/>
          <w:szCs w:val="24"/>
          <w:lang w:val="es-ES"/>
        </w:rPr>
      </w:pPr>
      <w:r w:rsidRPr="00A263F4">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9B50D4C" w14:textId="77777777" w:rsidR="00183D27" w:rsidRPr="0098238D" w:rsidRDefault="00183D27" w:rsidP="00183D27">
      <w:pPr>
        <w:autoSpaceDE w:val="0"/>
        <w:autoSpaceDN w:val="0"/>
        <w:adjustRightInd w:val="0"/>
        <w:spacing w:before="240" w:line="360" w:lineRule="auto"/>
        <w:jc w:val="both"/>
        <w:rPr>
          <w:rFonts w:ascii="Palatino Linotype" w:hAnsi="Palatino Linotype" w:cs="Arial"/>
          <w:sz w:val="24"/>
          <w:szCs w:val="24"/>
          <w:lang w:val="es-ES"/>
        </w:rPr>
      </w:pPr>
      <w:r w:rsidRPr="0098238D">
        <w:rPr>
          <w:rFonts w:ascii="Palatino Linotype" w:hAnsi="Palatino Linotype" w:cs="Arial"/>
          <w:b/>
          <w:sz w:val="28"/>
          <w:szCs w:val="28"/>
          <w:lang w:val="es-ES"/>
        </w:rPr>
        <w:t>TERCERO.</w:t>
      </w:r>
      <w:r w:rsidRPr="0098238D">
        <w:rPr>
          <w:rFonts w:ascii="Palatino Linotype" w:hAnsi="Palatino Linotype" w:cs="Arial"/>
          <w:b/>
          <w:sz w:val="24"/>
          <w:szCs w:val="24"/>
          <w:lang w:val="es-ES"/>
        </w:rPr>
        <w:t xml:space="preserve"> Notifíquese</w:t>
      </w:r>
      <w:r w:rsidRPr="0098238D">
        <w:rPr>
          <w:rFonts w:ascii="Palatino Linotype" w:hAnsi="Palatino Linotype" w:cs="Arial"/>
          <w:b/>
          <w:i/>
          <w:sz w:val="24"/>
          <w:szCs w:val="24"/>
          <w:lang w:val="es-ES"/>
        </w:rPr>
        <w:t xml:space="preserve"> </w:t>
      </w:r>
      <w:r w:rsidRPr="0098238D">
        <w:rPr>
          <w:rFonts w:ascii="Palatino Linotype" w:hAnsi="Palatino Linotype" w:cs="Arial"/>
          <w:sz w:val="24"/>
          <w:szCs w:val="24"/>
          <w:lang w:val="es-ES"/>
        </w:rPr>
        <w:t>al Titular de la Unidad de Transparencia del</w:t>
      </w:r>
      <w:r w:rsidRPr="0098238D">
        <w:rPr>
          <w:rFonts w:ascii="Palatino Linotype" w:hAnsi="Palatino Linotype" w:cs="Arial"/>
          <w:b/>
          <w:sz w:val="24"/>
          <w:szCs w:val="24"/>
          <w:lang w:val="es-ES"/>
        </w:rPr>
        <w:t xml:space="preserve"> SUJETO OBLIGADO</w:t>
      </w:r>
      <w:r w:rsidRPr="0098238D">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41CBFCE4" w14:textId="77777777" w:rsidR="00183D27" w:rsidRPr="0098238D" w:rsidRDefault="00183D27" w:rsidP="00183D27">
      <w:pPr>
        <w:autoSpaceDE w:val="0"/>
        <w:autoSpaceDN w:val="0"/>
        <w:adjustRightInd w:val="0"/>
        <w:spacing w:after="0" w:line="360" w:lineRule="auto"/>
        <w:jc w:val="both"/>
        <w:rPr>
          <w:rFonts w:ascii="Palatino Linotype" w:hAnsi="Palatino Linotype" w:cs="Arial"/>
          <w:sz w:val="24"/>
          <w:szCs w:val="24"/>
          <w:lang w:val="es-ES"/>
        </w:rPr>
      </w:pPr>
      <w:r w:rsidRPr="0098238D">
        <w:rPr>
          <w:rFonts w:ascii="Palatino Linotype" w:hAnsi="Palatino Linotype" w:cs="Arial"/>
          <w:b/>
          <w:sz w:val="28"/>
          <w:szCs w:val="24"/>
          <w:lang w:val="es-ES"/>
        </w:rPr>
        <w:t xml:space="preserve">CUARTO. </w:t>
      </w:r>
      <w:r w:rsidRPr="0098238D">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98238D">
        <w:rPr>
          <w:rFonts w:ascii="Palatino Linotype" w:hAnsi="Palatino Linotype" w:cs="Arial"/>
          <w:b/>
          <w:sz w:val="24"/>
          <w:szCs w:val="24"/>
          <w:lang w:val="es-ES"/>
        </w:rPr>
        <w:t>Sujeto Obligado</w:t>
      </w:r>
      <w:r w:rsidRPr="0098238D">
        <w:rPr>
          <w:rFonts w:ascii="Palatino Linotype" w:hAnsi="Palatino Linotype" w:cs="Arial"/>
          <w:sz w:val="24"/>
          <w:szCs w:val="24"/>
          <w:lang w:val="es-ES"/>
        </w:rPr>
        <w:t xml:space="preserve"> de manera fundada y motivada, podrá solicitar una ampliación de plazo para el cumplimiento de la presente resolución.</w:t>
      </w:r>
    </w:p>
    <w:p w14:paraId="49B1A054" w14:textId="77777777" w:rsidR="00183D27" w:rsidRPr="00D35DDB" w:rsidRDefault="00183D27" w:rsidP="00183D27">
      <w:pPr>
        <w:autoSpaceDE w:val="0"/>
        <w:autoSpaceDN w:val="0"/>
        <w:adjustRightInd w:val="0"/>
        <w:spacing w:before="240" w:line="360" w:lineRule="auto"/>
        <w:jc w:val="both"/>
        <w:rPr>
          <w:rFonts w:ascii="Palatino Linotype" w:hAnsi="Palatino Linotype" w:cs="Arial"/>
          <w:sz w:val="24"/>
          <w:szCs w:val="24"/>
          <w:lang w:val="es-ES"/>
        </w:rPr>
      </w:pPr>
      <w:r w:rsidRPr="0098238D">
        <w:rPr>
          <w:rFonts w:ascii="Palatino Linotype" w:hAnsi="Palatino Linotype" w:cs="Arial"/>
          <w:b/>
          <w:sz w:val="28"/>
          <w:szCs w:val="24"/>
          <w:lang w:val="es-ES"/>
        </w:rPr>
        <w:t>QUINTO.</w:t>
      </w:r>
      <w:r w:rsidRPr="0098238D">
        <w:rPr>
          <w:rFonts w:ascii="Palatino Linotype" w:hAnsi="Palatino Linotype" w:cs="Arial"/>
          <w:b/>
          <w:sz w:val="24"/>
          <w:szCs w:val="24"/>
          <w:lang w:val="es-ES"/>
        </w:rPr>
        <w:t xml:space="preserve"> Notifíquese </w:t>
      </w:r>
      <w:r w:rsidRPr="0098238D">
        <w:rPr>
          <w:rFonts w:ascii="Palatino Linotype" w:hAnsi="Palatino Linotype" w:cs="Arial"/>
          <w:sz w:val="24"/>
          <w:szCs w:val="24"/>
          <w:lang w:val="es-ES"/>
        </w:rPr>
        <w:t>al recurrente</w:t>
      </w:r>
      <w:r w:rsidRPr="0098238D">
        <w:rPr>
          <w:rFonts w:ascii="Palatino Linotype" w:hAnsi="Palatino Linotype" w:cs="Arial"/>
          <w:b/>
          <w:sz w:val="24"/>
          <w:szCs w:val="24"/>
          <w:lang w:val="es-ES"/>
        </w:rPr>
        <w:t xml:space="preserve"> </w:t>
      </w:r>
      <w:r w:rsidRPr="0098238D">
        <w:rPr>
          <w:rFonts w:ascii="Palatino Linotype" w:hAnsi="Palatino Linotype" w:cs="Arial"/>
          <w:sz w:val="24"/>
          <w:szCs w:val="24"/>
          <w:lang w:val="es-ES"/>
        </w:rPr>
        <w:t>la presente resolución y hágase</w:t>
      </w:r>
      <w:r w:rsidRPr="0098238D">
        <w:rPr>
          <w:rFonts w:ascii="Palatino Linotype" w:hAnsi="Palatino Linotype" w:cs="Arial"/>
          <w:b/>
          <w:sz w:val="24"/>
          <w:szCs w:val="24"/>
          <w:lang w:val="es-ES"/>
        </w:rPr>
        <w:t xml:space="preserve"> </w:t>
      </w:r>
      <w:r w:rsidRPr="0098238D">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w:t>
      </w:r>
      <w:r w:rsidRPr="0098238D">
        <w:rPr>
          <w:rFonts w:ascii="Palatino Linotype" w:hAnsi="Palatino Linotype" w:cs="Arial"/>
          <w:sz w:val="24"/>
          <w:szCs w:val="24"/>
          <w:lang w:val="es-ES"/>
        </w:rPr>
        <w:lastRenderedPageBreak/>
        <w:t xml:space="preserve">en caso de que considere que la resolución le cause algún perjuicio podrá impugnarla vía juicio de amparo en los términos de las leyes aplicables. </w:t>
      </w:r>
    </w:p>
    <w:p w14:paraId="6C854B0B" w14:textId="53C4BDFA" w:rsidR="00D6761B" w:rsidRDefault="00D6761B" w:rsidP="00D6761B">
      <w:pPr>
        <w:spacing w:after="0" w:line="360" w:lineRule="auto"/>
        <w:jc w:val="both"/>
        <w:divId w:val="2094889559"/>
        <w:rPr>
          <w:rFonts w:ascii="Palatino Linotype" w:hAnsi="Palatino Linotype" w:cs="Arial"/>
          <w:sz w:val="24"/>
          <w:szCs w:val="24"/>
          <w:lang w:val="es-ES_tradnl"/>
        </w:rPr>
      </w:pPr>
      <w:r w:rsidRPr="00D6761B">
        <w:rPr>
          <w:rFonts w:ascii="Palatino Linotype" w:hAnsi="Palatino Linotype" w:cs="Arial"/>
          <w:sz w:val="24"/>
          <w:szCs w:val="24"/>
          <w:lang w:val="es-ES_tradnl"/>
        </w:rPr>
        <w:t>ASÍ LO RESUELVE, POR UNANIMIDAD DE VOTOS EL PLENO DEL</w:t>
      </w:r>
      <w:r w:rsidRPr="00D6761B">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D6761B">
        <w:rPr>
          <w:rFonts w:ascii="Palatino Linotype" w:hAnsi="Palatino Linotype" w:cs="Arial"/>
          <w:sz w:val="24"/>
          <w:szCs w:val="24"/>
          <w:lang w:val="es-ES_tradnl"/>
        </w:rPr>
        <w:t>, CONFORMADO POR LOS COMISIONADOS ZULEMA MARTÍNEZ SÁNCHEZ, EVA ABAID YAPUR, JAVIER MARTÍNEZ CRUZ Y LUIS GUSTAVO PARRA NORIEGA, EN LA VIGÉSIMO CUARTA SESIÓN ORDINARIA CELEBRADA EL SIETE DE JULIO DE DOS MIL VEINTIUNO, ANTE EL SECRETARIO TÉCNICO DEL PLENO, ALEXIS TAPIA RAMÍREZ.------------------------------</w:t>
      </w:r>
      <w:r w:rsidR="00B810F7" w:rsidRPr="00B810F7">
        <w:rPr>
          <w:rFonts w:ascii="Palatino Linotype" w:hAnsi="Palatino Linotype" w:cs="Arial"/>
          <w:sz w:val="24"/>
          <w:szCs w:val="24"/>
          <w:lang w:val="es-ES_tradnl"/>
        </w:rPr>
        <w:t xml:space="preserve"> </w:t>
      </w:r>
      <w:r w:rsidR="00B810F7">
        <w:rPr>
          <w:rFonts w:ascii="Palatino Linotype" w:hAnsi="Palatino Linotype" w:cs="Arial"/>
          <w:sz w:val="24"/>
          <w:szCs w:val="24"/>
          <w:lang w:val="es-ES_tradnl"/>
        </w:rPr>
        <w:t>-------------------------------------------------------------------------------------------------------------------------------------------------------------------------------------------------------------------------------------------------------------------------------------------------------------------------------------------------------------------------------------------------------------------------------------------------------------------------------------------------------------------------------------------------------------------------------------------------------------------------------------------------------------------------------------------------------------------------------------------------------------------------------------------------------------------------------------------------------------------------------------------------------------------------------------------------------------------------------------------------------------------------------------------------------------------------------------------------------------------------------------------------------------------------------------------------------------------------------------------------------------------------------------------------------------------------------------------------------------------------------------------------------------------------------------------------------------------------------------------------------------------------------------------------------------------------------------------------------------------------------------</w:t>
      </w:r>
      <w:r w:rsidRPr="00D6761B">
        <w:rPr>
          <w:rFonts w:ascii="Palatino Linotype" w:hAnsi="Palatino Linotype" w:cs="Arial"/>
          <w:sz w:val="24"/>
          <w:szCs w:val="24"/>
          <w:lang w:val="es-ES_tradnl"/>
        </w:rPr>
        <w:t>--------------------------------------------</w:t>
      </w:r>
    </w:p>
    <w:p w14:paraId="3DB8F713" w14:textId="77777777" w:rsidR="00B810F7" w:rsidRDefault="00B810F7" w:rsidP="00D6761B">
      <w:pPr>
        <w:spacing w:after="0" w:line="360" w:lineRule="auto"/>
        <w:jc w:val="both"/>
        <w:divId w:val="2094889559"/>
        <w:rPr>
          <w:rFonts w:ascii="Palatino Linotype" w:hAnsi="Palatino Linotype" w:cs="Arial"/>
          <w:sz w:val="24"/>
          <w:szCs w:val="24"/>
          <w:lang w:val="es-ES_tradnl"/>
        </w:rPr>
      </w:pPr>
    </w:p>
    <w:p w14:paraId="7BEB6E90" w14:textId="77777777" w:rsidR="00B810F7" w:rsidRDefault="00B810F7" w:rsidP="00D6761B">
      <w:pPr>
        <w:spacing w:after="0" w:line="360" w:lineRule="auto"/>
        <w:jc w:val="both"/>
        <w:divId w:val="2094889559"/>
        <w:rPr>
          <w:rFonts w:ascii="Palatino Linotype" w:hAnsi="Palatino Linotype" w:cs="Arial"/>
          <w:sz w:val="24"/>
          <w:szCs w:val="24"/>
          <w:lang w:val="es-ES_tradnl"/>
        </w:rPr>
      </w:pPr>
    </w:p>
    <w:p w14:paraId="11FD8247" w14:textId="77777777" w:rsidR="00B810F7" w:rsidRPr="00D6761B" w:rsidRDefault="00B810F7" w:rsidP="00D6761B">
      <w:pPr>
        <w:spacing w:after="0" w:line="360" w:lineRule="auto"/>
        <w:jc w:val="both"/>
        <w:divId w:val="2094889559"/>
        <w:rPr>
          <w:rFonts w:ascii="Palatino Linotype" w:hAnsi="Palatino Linotype"/>
          <w:sz w:val="16"/>
          <w:lang w:val="es-ES"/>
        </w:rPr>
      </w:pPr>
    </w:p>
    <w:p w14:paraId="5A2C9589" w14:textId="57E95A29" w:rsidR="00DD13E2" w:rsidRPr="00A05F20" w:rsidRDefault="00DD13E2" w:rsidP="00CB4F7F">
      <w:pPr>
        <w:spacing w:line="360" w:lineRule="auto"/>
        <w:ind w:right="333"/>
        <w:jc w:val="both"/>
        <w:rPr>
          <w:lang w:val="es-ES"/>
        </w:rPr>
      </w:pPr>
    </w:p>
    <w:sectPr w:rsidR="00DD13E2" w:rsidRPr="00A05F20" w:rsidSect="00E15E85">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CEB0A" w14:textId="77777777" w:rsidR="00AC6F5B" w:rsidRDefault="00AC6F5B" w:rsidP="00E15E85">
      <w:pPr>
        <w:spacing w:after="0" w:line="240" w:lineRule="auto"/>
      </w:pPr>
      <w:r>
        <w:separator/>
      </w:r>
    </w:p>
  </w:endnote>
  <w:endnote w:type="continuationSeparator" w:id="0">
    <w:p w14:paraId="0163B9E0" w14:textId="77777777" w:rsidR="00AC6F5B" w:rsidRDefault="00AC6F5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7DD4">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7DD4">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7D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7DD4">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F9A2A" w14:textId="77777777" w:rsidR="00AC6F5B" w:rsidRDefault="00AC6F5B" w:rsidP="00E15E85">
      <w:pPr>
        <w:spacing w:after="0" w:line="240" w:lineRule="auto"/>
      </w:pPr>
      <w:r>
        <w:separator/>
      </w:r>
    </w:p>
  </w:footnote>
  <w:footnote w:type="continuationSeparator" w:id="0">
    <w:p w14:paraId="7E8E9F14" w14:textId="77777777" w:rsidR="00AC6F5B" w:rsidRDefault="00AC6F5B"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DE25A" w14:textId="4630FD2E" w:rsidR="00B810F7" w:rsidRDefault="00AC6F5B">
    <w:pPr>
      <w:pStyle w:val="Encabezado"/>
    </w:pPr>
    <w:r>
      <w:rPr>
        <w:noProof/>
        <w:lang w:val="es-MX" w:eastAsia="es-MX"/>
      </w:rPr>
      <w:pict w14:anchorId="606D9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1859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67465A79" w:rsidR="00E15E85" w:rsidRDefault="00AC6F5B">
    <w:pPr>
      <w:pStyle w:val="Encabezado"/>
    </w:pPr>
    <w:r>
      <w:rPr>
        <w:noProof/>
        <w:lang w:val="es-MX" w:eastAsia="es-MX"/>
      </w:rPr>
      <w:pict w14:anchorId="1109C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1859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629A5F1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65CD">
            <w:rPr>
              <w:rFonts w:ascii="Palatino Linotype" w:hAnsi="Palatino Linotype" w:cs="Arial"/>
              <w:bCs/>
              <w:sz w:val="24"/>
              <w:lang w:eastAsia="es-MX"/>
            </w:rPr>
            <w:t>2</w:t>
          </w:r>
          <w:r w:rsidR="00851AC8">
            <w:rPr>
              <w:rFonts w:ascii="Palatino Linotype" w:hAnsi="Palatino Linotype" w:cs="Arial"/>
              <w:bCs/>
              <w:sz w:val="24"/>
              <w:lang w:eastAsia="es-MX"/>
            </w:rPr>
            <w:t>375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53A7CC8A" w:rsidR="00E15E85" w:rsidRDefault="00851AC8" w:rsidP="00E15E85">
          <w:pPr>
            <w:spacing w:after="120" w:line="256" w:lineRule="auto"/>
            <w:ind w:left="-486" w:right="214" w:firstLine="284"/>
            <w:jc w:val="right"/>
            <w:rPr>
              <w:rFonts w:ascii="Palatino Linotype" w:hAnsi="Palatino Linotype" w:cs="Arial"/>
              <w:szCs w:val="20"/>
            </w:rPr>
          </w:pPr>
          <w:r w:rsidRPr="00851AC8">
            <w:rPr>
              <w:rFonts w:ascii="Palatino Linotype" w:hAnsi="Palatino Linotype" w:cs="Arial"/>
              <w:szCs w:val="20"/>
            </w:rPr>
            <w:t>Ayuntamiento de Apaxco</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1FA72B5B"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565CD">
            <w:rPr>
              <w:rFonts w:ascii="Palatino Linotype" w:hAnsi="Palatino Linotype" w:cs="Arial"/>
              <w:bCs/>
              <w:sz w:val="24"/>
              <w:lang w:eastAsia="es-MX"/>
            </w:rPr>
            <w:t>2</w:t>
          </w:r>
          <w:r w:rsidR="00851AC8">
            <w:rPr>
              <w:rFonts w:ascii="Palatino Linotype" w:hAnsi="Palatino Linotype" w:cs="Arial"/>
              <w:bCs/>
              <w:sz w:val="24"/>
              <w:lang w:eastAsia="es-MX"/>
            </w:rPr>
            <w:t>375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51AEEA34" w:rsidR="00E15E85" w:rsidRPr="00F06FED" w:rsidRDefault="00E57DD4"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w:t>
          </w:r>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12C71661" w:rsidR="00E15E85" w:rsidRDefault="00851AC8" w:rsidP="0015550A">
          <w:pPr>
            <w:spacing w:after="120" w:line="256" w:lineRule="auto"/>
            <w:ind w:left="-495" w:right="214" w:firstLine="567"/>
            <w:jc w:val="right"/>
            <w:rPr>
              <w:rFonts w:ascii="Palatino Linotype" w:hAnsi="Palatino Linotype" w:cs="Arial"/>
              <w:szCs w:val="20"/>
            </w:rPr>
          </w:pPr>
          <w:r w:rsidRPr="00851AC8">
            <w:rPr>
              <w:rFonts w:ascii="Palatino Linotype" w:hAnsi="Palatino Linotype" w:cs="Arial"/>
              <w:szCs w:val="20"/>
            </w:rPr>
            <w:t>Ayuntamiento de Apaxco</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70509373" w:rsidR="00E15E85" w:rsidRDefault="00AC6F5B">
    <w:pPr>
      <w:pStyle w:val="Encabezado"/>
    </w:pPr>
    <w:r>
      <w:rPr>
        <w:noProof/>
        <w:lang w:val="es-MX" w:eastAsia="es-MX"/>
      </w:rPr>
      <w:pict w14:anchorId="5E358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1859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99D7AED"/>
    <w:multiLevelType w:val="hybridMultilevel"/>
    <w:tmpl w:val="2E1E9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5">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6"/>
  </w:num>
  <w:num w:numId="3">
    <w:abstractNumId w:val="0"/>
  </w:num>
  <w:num w:numId="4">
    <w:abstractNumId w:val="8"/>
  </w:num>
  <w:num w:numId="5">
    <w:abstractNumId w:val="7"/>
  </w:num>
  <w:num w:numId="6">
    <w:abstractNumId w:val="4"/>
  </w:num>
  <w:num w:numId="7">
    <w:abstractNumId w:val="5"/>
  </w:num>
  <w:num w:numId="8">
    <w:abstractNumId w:val="3"/>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64960"/>
    <w:rsid w:val="00073973"/>
    <w:rsid w:val="00074A99"/>
    <w:rsid w:val="000751FB"/>
    <w:rsid w:val="0007599B"/>
    <w:rsid w:val="00076643"/>
    <w:rsid w:val="00080E38"/>
    <w:rsid w:val="00081593"/>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5294"/>
    <w:rsid w:val="000D7FDC"/>
    <w:rsid w:val="000E2FED"/>
    <w:rsid w:val="000E64FC"/>
    <w:rsid w:val="000F019E"/>
    <w:rsid w:val="000F0611"/>
    <w:rsid w:val="000F2A0E"/>
    <w:rsid w:val="000F3869"/>
    <w:rsid w:val="000F51C0"/>
    <w:rsid w:val="00115735"/>
    <w:rsid w:val="0011750A"/>
    <w:rsid w:val="0012266D"/>
    <w:rsid w:val="00122B28"/>
    <w:rsid w:val="00125254"/>
    <w:rsid w:val="00126661"/>
    <w:rsid w:val="00130D58"/>
    <w:rsid w:val="00132E81"/>
    <w:rsid w:val="00133526"/>
    <w:rsid w:val="00134741"/>
    <w:rsid w:val="00143758"/>
    <w:rsid w:val="001501D2"/>
    <w:rsid w:val="0015550A"/>
    <w:rsid w:val="00167C84"/>
    <w:rsid w:val="001707E3"/>
    <w:rsid w:val="001708B9"/>
    <w:rsid w:val="00171798"/>
    <w:rsid w:val="00171BD5"/>
    <w:rsid w:val="0018251E"/>
    <w:rsid w:val="00183623"/>
    <w:rsid w:val="00183D27"/>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2E30"/>
    <w:rsid w:val="0026534C"/>
    <w:rsid w:val="002677ED"/>
    <w:rsid w:val="00272144"/>
    <w:rsid w:val="00272DDD"/>
    <w:rsid w:val="0027329E"/>
    <w:rsid w:val="00283FC8"/>
    <w:rsid w:val="00287512"/>
    <w:rsid w:val="002902D7"/>
    <w:rsid w:val="00293868"/>
    <w:rsid w:val="00294D34"/>
    <w:rsid w:val="00294E65"/>
    <w:rsid w:val="002A0B8E"/>
    <w:rsid w:val="002A1712"/>
    <w:rsid w:val="002A1820"/>
    <w:rsid w:val="002A30B2"/>
    <w:rsid w:val="002A42E4"/>
    <w:rsid w:val="002A6F17"/>
    <w:rsid w:val="002A7397"/>
    <w:rsid w:val="002B144D"/>
    <w:rsid w:val="002B1A4F"/>
    <w:rsid w:val="002B78A2"/>
    <w:rsid w:val="002C184F"/>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4CC7"/>
    <w:rsid w:val="003A5077"/>
    <w:rsid w:val="003B465B"/>
    <w:rsid w:val="003B5697"/>
    <w:rsid w:val="003C5897"/>
    <w:rsid w:val="003C6897"/>
    <w:rsid w:val="003E0B2F"/>
    <w:rsid w:val="003E2AE6"/>
    <w:rsid w:val="003E4905"/>
    <w:rsid w:val="003E5264"/>
    <w:rsid w:val="003F1C78"/>
    <w:rsid w:val="003F6C6C"/>
    <w:rsid w:val="00411827"/>
    <w:rsid w:val="00415ED7"/>
    <w:rsid w:val="0041722B"/>
    <w:rsid w:val="00417B15"/>
    <w:rsid w:val="0042378C"/>
    <w:rsid w:val="004254FE"/>
    <w:rsid w:val="004275EB"/>
    <w:rsid w:val="00436187"/>
    <w:rsid w:val="0043767D"/>
    <w:rsid w:val="00437C82"/>
    <w:rsid w:val="00437E85"/>
    <w:rsid w:val="00444BC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1F6A"/>
    <w:rsid w:val="004C3693"/>
    <w:rsid w:val="004D2991"/>
    <w:rsid w:val="004D56FB"/>
    <w:rsid w:val="004D6125"/>
    <w:rsid w:val="004E271B"/>
    <w:rsid w:val="004E3F30"/>
    <w:rsid w:val="004E649E"/>
    <w:rsid w:val="004E6DB3"/>
    <w:rsid w:val="004F05B2"/>
    <w:rsid w:val="004F3EEE"/>
    <w:rsid w:val="004F652A"/>
    <w:rsid w:val="0050780F"/>
    <w:rsid w:val="00511AC9"/>
    <w:rsid w:val="0051435E"/>
    <w:rsid w:val="00520D69"/>
    <w:rsid w:val="00525513"/>
    <w:rsid w:val="00527856"/>
    <w:rsid w:val="00527C6A"/>
    <w:rsid w:val="00531D07"/>
    <w:rsid w:val="00532193"/>
    <w:rsid w:val="005329E8"/>
    <w:rsid w:val="005407FF"/>
    <w:rsid w:val="00541FE3"/>
    <w:rsid w:val="00555FF1"/>
    <w:rsid w:val="005733EB"/>
    <w:rsid w:val="0057576D"/>
    <w:rsid w:val="0058641D"/>
    <w:rsid w:val="005A7D62"/>
    <w:rsid w:val="005B1DF4"/>
    <w:rsid w:val="005B7D33"/>
    <w:rsid w:val="005D17CF"/>
    <w:rsid w:val="005E3578"/>
    <w:rsid w:val="005E4B16"/>
    <w:rsid w:val="005E4E2F"/>
    <w:rsid w:val="005E601C"/>
    <w:rsid w:val="005E61EA"/>
    <w:rsid w:val="005F014F"/>
    <w:rsid w:val="005F27DF"/>
    <w:rsid w:val="005F32D2"/>
    <w:rsid w:val="005F4C74"/>
    <w:rsid w:val="00605599"/>
    <w:rsid w:val="00611799"/>
    <w:rsid w:val="006119D3"/>
    <w:rsid w:val="00612A6A"/>
    <w:rsid w:val="00614FDD"/>
    <w:rsid w:val="00616784"/>
    <w:rsid w:val="006200A2"/>
    <w:rsid w:val="00623294"/>
    <w:rsid w:val="00624C9F"/>
    <w:rsid w:val="00625B3E"/>
    <w:rsid w:val="006268BB"/>
    <w:rsid w:val="00630582"/>
    <w:rsid w:val="006309D1"/>
    <w:rsid w:val="00631B59"/>
    <w:rsid w:val="00634239"/>
    <w:rsid w:val="00636D22"/>
    <w:rsid w:val="00637A11"/>
    <w:rsid w:val="00650FCE"/>
    <w:rsid w:val="006539D6"/>
    <w:rsid w:val="00653B08"/>
    <w:rsid w:val="00654533"/>
    <w:rsid w:val="00654B56"/>
    <w:rsid w:val="00664C93"/>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D7CA8"/>
    <w:rsid w:val="006E09A0"/>
    <w:rsid w:val="006E375A"/>
    <w:rsid w:val="006F1022"/>
    <w:rsid w:val="006F1EF7"/>
    <w:rsid w:val="006F245F"/>
    <w:rsid w:val="006F2EA8"/>
    <w:rsid w:val="006F3413"/>
    <w:rsid w:val="006F46D5"/>
    <w:rsid w:val="00702AB3"/>
    <w:rsid w:val="007058EE"/>
    <w:rsid w:val="00706F94"/>
    <w:rsid w:val="00707CD8"/>
    <w:rsid w:val="0071132A"/>
    <w:rsid w:val="00712DB8"/>
    <w:rsid w:val="007135C5"/>
    <w:rsid w:val="0071620F"/>
    <w:rsid w:val="007222CB"/>
    <w:rsid w:val="00732C05"/>
    <w:rsid w:val="007366F7"/>
    <w:rsid w:val="007451D1"/>
    <w:rsid w:val="00755099"/>
    <w:rsid w:val="00760FAB"/>
    <w:rsid w:val="00763924"/>
    <w:rsid w:val="007703CB"/>
    <w:rsid w:val="00772FE5"/>
    <w:rsid w:val="0077680C"/>
    <w:rsid w:val="00777EDB"/>
    <w:rsid w:val="00784FE7"/>
    <w:rsid w:val="0079194D"/>
    <w:rsid w:val="00793344"/>
    <w:rsid w:val="00793FB4"/>
    <w:rsid w:val="007A0267"/>
    <w:rsid w:val="007A1EFA"/>
    <w:rsid w:val="007A31F8"/>
    <w:rsid w:val="007B5366"/>
    <w:rsid w:val="007B5A19"/>
    <w:rsid w:val="007B7A2B"/>
    <w:rsid w:val="007C1445"/>
    <w:rsid w:val="007C5165"/>
    <w:rsid w:val="007D0342"/>
    <w:rsid w:val="007D276C"/>
    <w:rsid w:val="007D48FA"/>
    <w:rsid w:val="007E2959"/>
    <w:rsid w:val="0080557E"/>
    <w:rsid w:val="008265FF"/>
    <w:rsid w:val="00834F4B"/>
    <w:rsid w:val="0084425F"/>
    <w:rsid w:val="00845C1C"/>
    <w:rsid w:val="00846E4A"/>
    <w:rsid w:val="00851AC8"/>
    <w:rsid w:val="0085246F"/>
    <w:rsid w:val="00857F9A"/>
    <w:rsid w:val="00860F0A"/>
    <w:rsid w:val="00871B5D"/>
    <w:rsid w:val="00872278"/>
    <w:rsid w:val="00873D78"/>
    <w:rsid w:val="00873EF8"/>
    <w:rsid w:val="00874446"/>
    <w:rsid w:val="00875499"/>
    <w:rsid w:val="00881D0D"/>
    <w:rsid w:val="008904FC"/>
    <w:rsid w:val="00895A18"/>
    <w:rsid w:val="008A0C8F"/>
    <w:rsid w:val="008A12F6"/>
    <w:rsid w:val="008A1EB8"/>
    <w:rsid w:val="008A560C"/>
    <w:rsid w:val="008A630F"/>
    <w:rsid w:val="008A7A86"/>
    <w:rsid w:val="008B0615"/>
    <w:rsid w:val="008B157D"/>
    <w:rsid w:val="008B34EC"/>
    <w:rsid w:val="008C2D55"/>
    <w:rsid w:val="008C69FF"/>
    <w:rsid w:val="008D33FE"/>
    <w:rsid w:val="008E0DD2"/>
    <w:rsid w:val="008E0E21"/>
    <w:rsid w:val="008E1A32"/>
    <w:rsid w:val="008E5141"/>
    <w:rsid w:val="008F084E"/>
    <w:rsid w:val="008F1B0E"/>
    <w:rsid w:val="008F40B9"/>
    <w:rsid w:val="008F7A52"/>
    <w:rsid w:val="009006B6"/>
    <w:rsid w:val="0090367F"/>
    <w:rsid w:val="009050B2"/>
    <w:rsid w:val="00905E09"/>
    <w:rsid w:val="009152B5"/>
    <w:rsid w:val="00916CCA"/>
    <w:rsid w:val="00917901"/>
    <w:rsid w:val="00920AC5"/>
    <w:rsid w:val="00925375"/>
    <w:rsid w:val="00940EBE"/>
    <w:rsid w:val="00943223"/>
    <w:rsid w:val="00944134"/>
    <w:rsid w:val="0094613F"/>
    <w:rsid w:val="0095157B"/>
    <w:rsid w:val="00951B8D"/>
    <w:rsid w:val="00956134"/>
    <w:rsid w:val="00961906"/>
    <w:rsid w:val="00962219"/>
    <w:rsid w:val="00963155"/>
    <w:rsid w:val="00964C9E"/>
    <w:rsid w:val="0097286C"/>
    <w:rsid w:val="00974E91"/>
    <w:rsid w:val="00976A80"/>
    <w:rsid w:val="00980401"/>
    <w:rsid w:val="009838CD"/>
    <w:rsid w:val="009845EC"/>
    <w:rsid w:val="00985E6C"/>
    <w:rsid w:val="009866F2"/>
    <w:rsid w:val="009877A2"/>
    <w:rsid w:val="00991CC2"/>
    <w:rsid w:val="00992273"/>
    <w:rsid w:val="0099252D"/>
    <w:rsid w:val="00994336"/>
    <w:rsid w:val="00997030"/>
    <w:rsid w:val="009A0459"/>
    <w:rsid w:val="009A423E"/>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5F20"/>
    <w:rsid w:val="00A070F4"/>
    <w:rsid w:val="00A11088"/>
    <w:rsid w:val="00A153E0"/>
    <w:rsid w:val="00A15A43"/>
    <w:rsid w:val="00A15A9C"/>
    <w:rsid w:val="00A21B83"/>
    <w:rsid w:val="00A21DA5"/>
    <w:rsid w:val="00A253C5"/>
    <w:rsid w:val="00A34786"/>
    <w:rsid w:val="00A34960"/>
    <w:rsid w:val="00A401A6"/>
    <w:rsid w:val="00A41693"/>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C6F5B"/>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10F7"/>
    <w:rsid w:val="00B828E9"/>
    <w:rsid w:val="00B86E3B"/>
    <w:rsid w:val="00B90BC9"/>
    <w:rsid w:val="00BA225C"/>
    <w:rsid w:val="00BA2458"/>
    <w:rsid w:val="00BA2908"/>
    <w:rsid w:val="00BA2DC5"/>
    <w:rsid w:val="00BA3963"/>
    <w:rsid w:val="00BA3BA6"/>
    <w:rsid w:val="00BA5D91"/>
    <w:rsid w:val="00BA68FA"/>
    <w:rsid w:val="00BB59A5"/>
    <w:rsid w:val="00BB7C29"/>
    <w:rsid w:val="00BC1280"/>
    <w:rsid w:val="00BC1A30"/>
    <w:rsid w:val="00BC1C0A"/>
    <w:rsid w:val="00BC4EF7"/>
    <w:rsid w:val="00BD368C"/>
    <w:rsid w:val="00BD3741"/>
    <w:rsid w:val="00BD5907"/>
    <w:rsid w:val="00BD652F"/>
    <w:rsid w:val="00BD6E24"/>
    <w:rsid w:val="00BE35D8"/>
    <w:rsid w:val="00BF1F57"/>
    <w:rsid w:val="00BF2F26"/>
    <w:rsid w:val="00C06006"/>
    <w:rsid w:val="00C0684A"/>
    <w:rsid w:val="00C070E4"/>
    <w:rsid w:val="00C13508"/>
    <w:rsid w:val="00C13638"/>
    <w:rsid w:val="00C13DE9"/>
    <w:rsid w:val="00C16071"/>
    <w:rsid w:val="00C1645F"/>
    <w:rsid w:val="00C203E8"/>
    <w:rsid w:val="00C25BA8"/>
    <w:rsid w:val="00C36299"/>
    <w:rsid w:val="00C3631A"/>
    <w:rsid w:val="00C479DF"/>
    <w:rsid w:val="00C546B6"/>
    <w:rsid w:val="00C56A1E"/>
    <w:rsid w:val="00C56C4E"/>
    <w:rsid w:val="00C60690"/>
    <w:rsid w:val="00C63001"/>
    <w:rsid w:val="00C6478B"/>
    <w:rsid w:val="00C64C22"/>
    <w:rsid w:val="00C66E70"/>
    <w:rsid w:val="00C7717C"/>
    <w:rsid w:val="00C80AEF"/>
    <w:rsid w:val="00C943CF"/>
    <w:rsid w:val="00CA3C0C"/>
    <w:rsid w:val="00CA5DA8"/>
    <w:rsid w:val="00CA79BC"/>
    <w:rsid w:val="00CA7BDA"/>
    <w:rsid w:val="00CB4F7F"/>
    <w:rsid w:val="00CD55BD"/>
    <w:rsid w:val="00CD7242"/>
    <w:rsid w:val="00CE424E"/>
    <w:rsid w:val="00CE7A1C"/>
    <w:rsid w:val="00CF077A"/>
    <w:rsid w:val="00CF53DF"/>
    <w:rsid w:val="00D029FC"/>
    <w:rsid w:val="00D10D91"/>
    <w:rsid w:val="00D120B9"/>
    <w:rsid w:val="00D12C09"/>
    <w:rsid w:val="00D12C9D"/>
    <w:rsid w:val="00D15363"/>
    <w:rsid w:val="00D16237"/>
    <w:rsid w:val="00D22632"/>
    <w:rsid w:val="00D24D84"/>
    <w:rsid w:val="00D25862"/>
    <w:rsid w:val="00D27526"/>
    <w:rsid w:val="00D30D0C"/>
    <w:rsid w:val="00D352E2"/>
    <w:rsid w:val="00D405E6"/>
    <w:rsid w:val="00D41F41"/>
    <w:rsid w:val="00D55CE4"/>
    <w:rsid w:val="00D56BC3"/>
    <w:rsid w:val="00D62416"/>
    <w:rsid w:val="00D6761B"/>
    <w:rsid w:val="00D67629"/>
    <w:rsid w:val="00D70FE3"/>
    <w:rsid w:val="00D74CB2"/>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172"/>
    <w:rsid w:val="00DD06D5"/>
    <w:rsid w:val="00DD0F9F"/>
    <w:rsid w:val="00DD13E2"/>
    <w:rsid w:val="00DD16A6"/>
    <w:rsid w:val="00DE404C"/>
    <w:rsid w:val="00DE6EF1"/>
    <w:rsid w:val="00DF14F1"/>
    <w:rsid w:val="00DF52FC"/>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DD4"/>
    <w:rsid w:val="00E57F62"/>
    <w:rsid w:val="00E623FA"/>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074DE"/>
    <w:rsid w:val="00F10E76"/>
    <w:rsid w:val="00F3348A"/>
    <w:rsid w:val="00F342A1"/>
    <w:rsid w:val="00F433DC"/>
    <w:rsid w:val="00F46209"/>
    <w:rsid w:val="00F72E4A"/>
    <w:rsid w:val="00F73864"/>
    <w:rsid w:val="00F77632"/>
    <w:rsid w:val="00F812A0"/>
    <w:rsid w:val="00F87F64"/>
    <w:rsid w:val="00F9756D"/>
    <w:rsid w:val="00FA03E9"/>
    <w:rsid w:val="00FA1E45"/>
    <w:rsid w:val="00FA4259"/>
    <w:rsid w:val="00FB22FE"/>
    <w:rsid w:val="00FB42C9"/>
    <w:rsid w:val="00FC2F6B"/>
    <w:rsid w:val="00FD04A9"/>
    <w:rsid w:val="00FD2984"/>
    <w:rsid w:val="00FD3BFD"/>
    <w:rsid w:val="00FE0916"/>
    <w:rsid w:val="00FE2CEA"/>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5931709">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6871357">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358366">
      <w:bodyDiv w:val="1"/>
      <w:marLeft w:val="0"/>
      <w:marRight w:val="0"/>
      <w:marTop w:val="0"/>
      <w:marBottom w:val="0"/>
      <w:divBdr>
        <w:top w:val="none" w:sz="0" w:space="0" w:color="auto"/>
        <w:left w:val="none" w:sz="0" w:space="0" w:color="auto"/>
        <w:bottom w:val="none" w:sz="0" w:space="0" w:color="auto"/>
        <w:right w:val="none" w:sz="0" w:space="0" w:color="auto"/>
      </w:divBdr>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13413038">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69495316">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143701">
      <w:bodyDiv w:val="1"/>
      <w:marLeft w:val="0"/>
      <w:marRight w:val="0"/>
      <w:marTop w:val="0"/>
      <w:marBottom w:val="0"/>
      <w:divBdr>
        <w:top w:val="none" w:sz="0" w:space="0" w:color="auto"/>
        <w:left w:val="none" w:sz="0" w:space="0" w:color="auto"/>
        <w:bottom w:val="none" w:sz="0" w:space="0" w:color="auto"/>
        <w:right w:val="none" w:sz="0" w:space="0" w:color="auto"/>
      </w:divBdr>
      <w:divsChild>
        <w:div w:id="343285387">
          <w:marLeft w:val="0"/>
          <w:marRight w:val="0"/>
          <w:marTop w:val="0"/>
          <w:marBottom w:val="0"/>
          <w:divBdr>
            <w:top w:val="none" w:sz="0" w:space="0" w:color="auto"/>
            <w:left w:val="none" w:sz="0" w:space="0" w:color="auto"/>
            <w:bottom w:val="none" w:sz="0" w:space="0" w:color="auto"/>
            <w:right w:val="none" w:sz="0" w:space="0" w:color="auto"/>
          </w:divBdr>
          <w:divsChild>
            <w:div w:id="503205564">
              <w:marLeft w:val="0"/>
              <w:marRight w:val="0"/>
              <w:marTop w:val="0"/>
              <w:marBottom w:val="0"/>
              <w:divBdr>
                <w:top w:val="none" w:sz="0" w:space="0" w:color="auto"/>
                <w:left w:val="none" w:sz="0" w:space="0" w:color="auto"/>
                <w:bottom w:val="none" w:sz="0" w:space="0" w:color="auto"/>
                <w:right w:val="none" w:sz="0" w:space="0" w:color="auto"/>
              </w:divBdr>
              <w:divsChild>
                <w:div w:id="20434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46022717">
      <w:bodyDiv w:val="1"/>
      <w:marLeft w:val="0"/>
      <w:marRight w:val="0"/>
      <w:marTop w:val="0"/>
      <w:marBottom w:val="0"/>
      <w:divBdr>
        <w:top w:val="none" w:sz="0" w:space="0" w:color="auto"/>
        <w:left w:val="none" w:sz="0" w:space="0" w:color="auto"/>
        <w:bottom w:val="none" w:sz="0" w:space="0" w:color="auto"/>
        <w:right w:val="none" w:sz="0" w:space="0" w:color="auto"/>
      </w:divBdr>
      <w:divsChild>
        <w:div w:id="644748365">
          <w:marLeft w:val="0"/>
          <w:marRight w:val="0"/>
          <w:marTop w:val="0"/>
          <w:marBottom w:val="0"/>
          <w:divBdr>
            <w:top w:val="none" w:sz="0" w:space="0" w:color="auto"/>
            <w:left w:val="none" w:sz="0" w:space="0" w:color="auto"/>
            <w:bottom w:val="none" w:sz="0" w:space="0" w:color="auto"/>
            <w:right w:val="none" w:sz="0" w:space="0" w:color="auto"/>
          </w:divBdr>
          <w:divsChild>
            <w:div w:id="595140711">
              <w:marLeft w:val="0"/>
              <w:marRight w:val="0"/>
              <w:marTop w:val="0"/>
              <w:marBottom w:val="0"/>
              <w:divBdr>
                <w:top w:val="none" w:sz="0" w:space="0" w:color="auto"/>
                <w:left w:val="none" w:sz="0" w:space="0" w:color="auto"/>
                <w:bottom w:val="none" w:sz="0" w:space="0" w:color="auto"/>
                <w:right w:val="none" w:sz="0" w:space="0" w:color="auto"/>
              </w:divBdr>
              <w:divsChild>
                <w:div w:id="1821388147">
                  <w:marLeft w:val="0"/>
                  <w:marRight w:val="0"/>
                  <w:marTop w:val="0"/>
                  <w:marBottom w:val="0"/>
                  <w:divBdr>
                    <w:top w:val="none" w:sz="0" w:space="0" w:color="auto"/>
                    <w:left w:val="none" w:sz="0" w:space="0" w:color="auto"/>
                    <w:bottom w:val="none" w:sz="0" w:space="0" w:color="auto"/>
                    <w:right w:val="none" w:sz="0" w:space="0" w:color="auto"/>
                  </w:divBdr>
                </w:div>
                <w:div w:id="4480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897134">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68219717">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19528383">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896430013">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488955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28BB-4317-4CCA-B604-A365C350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38</Pages>
  <Words>7913</Words>
  <Characters>43525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2020-02-13T19:37:00Z</cp:lastPrinted>
  <dcterms:created xsi:type="dcterms:W3CDTF">2021-06-12T08:40:00Z</dcterms:created>
  <dcterms:modified xsi:type="dcterms:W3CDTF">2021-08-05T01:03:00Z</dcterms:modified>
</cp:coreProperties>
</file>