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17179F24" w:rsidR="00200BFC" w:rsidRDefault="00200BFC" w:rsidP="00200BFC">
      <w:pPr>
        <w:spacing w:line="360" w:lineRule="auto"/>
        <w:jc w:val="both"/>
        <w:rPr>
          <w:rFonts w:ascii="Palatino Linotype" w:hAnsi="Palatino Linotype" w:cs="Arial"/>
        </w:rPr>
      </w:pPr>
      <w:bookmarkStart w:id="0" w:name="_GoBack"/>
      <w:bookmarkEnd w:id="0"/>
      <w:r w:rsidRPr="003253C6">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3617A5">
        <w:rPr>
          <w:rFonts w:ascii="Palatino Linotype" w:hAnsi="Palatino Linotype" w:cs="Arial"/>
        </w:rPr>
        <w:t xml:space="preserve">cuatro </w:t>
      </w:r>
      <w:r w:rsidR="00754477">
        <w:rPr>
          <w:rFonts w:ascii="Palatino Linotype" w:hAnsi="Palatino Linotype" w:cs="Arial"/>
        </w:rPr>
        <w:t xml:space="preserve">de </w:t>
      </w:r>
      <w:r w:rsidR="003617A5">
        <w:rPr>
          <w:rFonts w:ascii="Palatino Linotype" w:hAnsi="Palatino Linotype" w:cs="Arial"/>
        </w:rPr>
        <w:t>marzo</w:t>
      </w:r>
      <w:r w:rsidR="003617A5" w:rsidRPr="004E049F">
        <w:rPr>
          <w:rFonts w:ascii="Palatino Linotype" w:hAnsi="Palatino Linotype" w:cs="Arial"/>
        </w:rPr>
        <w:t xml:space="preserve"> </w:t>
      </w:r>
      <w:r w:rsidR="004E049F" w:rsidRPr="004E049F">
        <w:rPr>
          <w:rFonts w:ascii="Palatino Linotype" w:hAnsi="Palatino Linotype" w:cs="Arial"/>
        </w:rPr>
        <w:t>de dos mil</w:t>
      </w:r>
      <w:r w:rsidR="004E049F" w:rsidRPr="003253C6">
        <w:rPr>
          <w:rFonts w:ascii="Palatino Linotype" w:hAnsi="Palatino Linotype" w:cs="Arial"/>
        </w:rPr>
        <w:t xml:space="preserve"> veint</w:t>
      </w:r>
      <w:r w:rsidR="003617A5">
        <w:rPr>
          <w:rFonts w:ascii="Palatino Linotype" w:hAnsi="Palatino Linotype" w:cs="Arial"/>
        </w:rPr>
        <w:t>iuno</w:t>
      </w:r>
      <w:r w:rsidR="003253C6">
        <w:rPr>
          <w:rFonts w:ascii="Palatino Linotype" w:hAnsi="Palatino Linotype" w:cs="Arial"/>
        </w:rPr>
        <w:t>.</w:t>
      </w:r>
    </w:p>
    <w:p w14:paraId="57CA25AC" w14:textId="77777777" w:rsidR="003253C6" w:rsidRPr="003253C6" w:rsidRDefault="003253C6" w:rsidP="00200BFC">
      <w:pPr>
        <w:spacing w:line="360" w:lineRule="auto"/>
        <w:jc w:val="both"/>
        <w:rPr>
          <w:rFonts w:ascii="Palatino Linotype" w:hAnsi="Palatino Linotype" w:cs="Arial"/>
        </w:rPr>
      </w:pPr>
    </w:p>
    <w:p w14:paraId="42C7D1A2" w14:textId="170F4F16" w:rsidR="003253C6" w:rsidRPr="003253C6" w:rsidRDefault="00200BFC" w:rsidP="00200BFC">
      <w:pPr>
        <w:spacing w:line="360" w:lineRule="auto"/>
        <w:jc w:val="both"/>
        <w:rPr>
          <w:rFonts w:ascii="Palatino Linotype" w:hAnsi="Palatino Linotype" w:cs="Arial"/>
          <w:lang w:val="es-ES"/>
        </w:rPr>
      </w:pPr>
      <w:r w:rsidRPr="003A0084">
        <w:rPr>
          <w:rFonts w:ascii="Palatino Linotype" w:hAnsi="Palatino Linotype" w:cs="Arial"/>
          <w:b/>
          <w:sz w:val="28"/>
        </w:rPr>
        <w:t>VISTO</w:t>
      </w:r>
      <w:r w:rsidRPr="003253C6">
        <w:rPr>
          <w:rFonts w:ascii="Palatino Linotype" w:hAnsi="Palatino Linotype" w:cs="Arial"/>
        </w:rPr>
        <w:t xml:space="preserve"> el expediente formado con motivo del recurso de revisión </w:t>
      </w:r>
      <w:r w:rsidR="00754477" w:rsidRPr="00754477">
        <w:rPr>
          <w:rFonts w:ascii="Palatino Linotype" w:hAnsi="Palatino Linotype" w:cs="Arial"/>
          <w:b/>
          <w:bCs/>
        </w:rPr>
        <w:t>0</w:t>
      </w:r>
      <w:r w:rsidR="005B6997">
        <w:rPr>
          <w:rFonts w:ascii="Palatino Linotype" w:hAnsi="Palatino Linotype" w:cs="Arial"/>
          <w:b/>
          <w:bCs/>
        </w:rPr>
        <w:t>61</w:t>
      </w:r>
      <w:r w:rsidR="00754477" w:rsidRPr="00754477">
        <w:rPr>
          <w:rFonts w:ascii="Palatino Linotype" w:hAnsi="Palatino Linotype" w:cs="Arial"/>
          <w:b/>
          <w:bCs/>
        </w:rPr>
        <w:t>57</w:t>
      </w:r>
      <w:r w:rsidR="00242FAC" w:rsidRPr="003253C6">
        <w:rPr>
          <w:rFonts w:ascii="Palatino Linotype" w:hAnsi="Palatino Linotype" w:cs="Arial"/>
          <w:b/>
        </w:rPr>
        <w:t>/INFOEM/IP/RR/2020</w:t>
      </w:r>
      <w:r w:rsidRPr="003253C6">
        <w:rPr>
          <w:rFonts w:ascii="Palatino Linotype" w:hAnsi="Palatino Linotype" w:cs="Arial"/>
        </w:rPr>
        <w:t xml:space="preserve">, promovido </w:t>
      </w:r>
      <w:r w:rsidRPr="003253C6">
        <w:rPr>
          <w:rFonts w:ascii="Palatino Linotype" w:hAnsi="Palatino Linotype"/>
        </w:rPr>
        <w:t>por</w:t>
      </w:r>
      <w:r w:rsidR="00754477">
        <w:rPr>
          <w:rFonts w:ascii="Palatino Linotype" w:hAnsi="Palatino Linotype"/>
        </w:rPr>
        <w:t xml:space="preserve"> un particular de manera </w:t>
      </w:r>
      <w:r w:rsidR="006F2504">
        <w:rPr>
          <w:rFonts w:ascii="Palatino Linotype" w:hAnsi="Palatino Linotype"/>
        </w:rPr>
        <w:t>anónima</w:t>
      </w:r>
      <w:r w:rsidRPr="003253C6">
        <w:rPr>
          <w:rFonts w:ascii="Palatino Linotype" w:hAnsi="Palatino Linotype"/>
          <w:b/>
          <w:lang w:val="es-ES"/>
        </w:rPr>
        <w:t>,</w:t>
      </w:r>
      <w:r w:rsidRPr="003253C6">
        <w:rPr>
          <w:rFonts w:ascii="Palatino Linotype" w:hAnsi="Palatino Linotype" w:cs="Arial"/>
          <w:b/>
          <w:lang w:val="es-ES"/>
        </w:rPr>
        <w:t xml:space="preserve"> </w:t>
      </w:r>
      <w:r w:rsidRPr="003253C6">
        <w:rPr>
          <w:rFonts w:ascii="Palatino Linotype" w:hAnsi="Palatino Linotype" w:cs="Arial"/>
          <w:lang w:val="es-ES"/>
        </w:rPr>
        <w:t>en lo sucesivo</w:t>
      </w:r>
      <w:r w:rsidRPr="003253C6">
        <w:rPr>
          <w:rFonts w:ascii="Palatino Linotype" w:hAnsi="Palatino Linotype" w:cs="Arial"/>
          <w:b/>
          <w:lang w:val="es-ES"/>
        </w:rPr>
        <w:t xml:space="preserve"> </w:t>
      </w:r>
      <w:r w:rsidR="00754477">
        <w:rPr>
          <w:rFonts w:ascii="Palatino Linotype" w:hAnsi="Palatino Linotype" w:cs="Arial"/>
          <w:b/>
          <w:lang w:val="es-ES"/>
        </w:rPr>
        <w:t>EL</w:t>
      </w:r>
      <w:r w:rsidRPr="003253C6">
        <w:rPr>
          <w:rFonts w:ascii="Palatino Linotype" w:hAnsi="Palatino Linotype" w:cs="Arial"/>
          <w:b/>
          <w:lang w:val="es-ES"/>
        </w:rPr>
        <w:t xml:space="preserve"> RECURRENTE,</w:t>
      </w:r>
      <w:r w:rsidRPr="003253C6">
        <w:rPr>
          <w:rFonts w:ascii="Palatino Linotype" w:hAnsi="Palatino Linotype" w:cs="Arial"/>
          <w:lang w:val="es-ES"/>
        </w:rPr>
        <w:t xml:space="preserve"> en contra de la respuesta del </w:t>
      </w:r>
      <w:r w:rsidR="005B6997" w:rsidRPr="005B6997">
        <w:rPr>
          <w:rFonts w:ascii="Palatino Linotype" w:hAnsi="Palatino Linotype" w:cs="Arial"/>
          <w:b/>
          <w:bCs/>
        </w:rPr>
        <w:t>Ayuntamiento de Capulhuac</w:t>
      </w:r>
      <w:r w:rsidRPr="003253C6">
        <w:rPr>
          <w:rFonts w:ascii="Palatino Linotype" w:hAnsi="Palatino Linotype" w:cs="Arial"/>
          <w:b/>
          <w:lang w:val="es-ES"/>
        </w:rPr>
        <w:t xml:space="preserve">, </w:t>
      </w:r>
      <w:r w:rsidRPr="003253C6">
        <w:rPr>
          <w:rFonts w:ascii="Palatino Linotype" w:hAnsi="Palatino Linotype" w:cs="Arial"/>
          <w:lang w:val="es-ES"/>
        </w:rPr>
        <w:t xml:space="preserve">en lo sucesivo </w:t>
      </w:r>
      <w:r w:rsidRPr="003253C6">
        <w:rPr>
          <w:rFonts w:ascii="Palatino Linotype" w:hAnsi="Palatino Linotype" w:cs="Arial"/>
          <w:b/>
          <w:lang w:val="es-ES"/>
        </w:rPr>
        <w:t xml:space="preserve">EL SUJETO OBLIGADO, </w:t>
      </w:r>
      <w:r w:rsidRPr="003253C6">
        <w:rPr>
          <w:rFonts w:ascii="Palatino Linotype" w:hAnsi="Palatino Linotype" w:cs="Arial"/>
          <w:lang w:val="es-ES"/>
        </w:rPr>
        <w:t xml:space="preserve">se procede a dictar la presente resolución con base en lo siguiente: </w:t>
      </w:r>
    </w:p>
    <w:p w14:paraId="7E5DAA96" w14:textId="77777777" w:rsidR="00200BFC" w:rsidRPr="003253C6" w:rsidRDefault="00200BFC" w:rsidP="00200BFC">
      <w:pPr>
        <w:jc w:val="center"/>
        <w:rPr>
          <w:rFonts w:ascii="Palatino Linotype" w:hAnsi="Palatino Linotype" w:cs="Arial"/>
          <w:b/>
          <w:bCs/>
          <w:spacing w:val="60"/>
        </w:rPr>
      </w:pPr>
    </w:p>
    <w:p w14:paraId="6A6647B5" w14:textId="7AF7E570" w:rsidR="00200BFC" w:rsidRPr="003A0084" w:rsidRDefault="00200BFC" w:rsidP="00200BFC">
      <w:pPr>
        <w:jc w:val="center"/>
        <w:rPr>
          <w:rFonts w:ascii="Palatino Linotype" w:hAnsi="Palatino Linotype" w:cs="Arial"/>
          <w:b/>
          <w:bCs/>
          <w:spacing w:val="60"/>
          <w:sz w:val="28"/>
        </w:rPr>
      </w:pPr>
      <w:r w:rsidRPr="003A0084">
        <w:rPr>
          <w:rFonts w:ascii="Palatino Linotype" w:hAnsi="Palatino Linotype" w:cs="Arial"/>
          <w:b/>
          <w:bCs/>
          <w:spacing w:val="60"/>
          <w:sz w:val="28"/>
        </w:rPr>
        <w:t>RESULTANDO</w:t>
      </w:r>
    </w:p>
    <w:p w14:paraId="1329FDA4" w14:textId="77777777" w:rsidR="00242FAC" w:rsidRPr="003253C6" w:rsidRDefault="00242FAC" w:rsidP="00200BFC">
      <w:pPr>
        <w:jc w:val="center"/>
        <w:rPr>
          <w:rFonts w:ascii="Palatino Linotype" w:hAnsi="Palatino Linotype" w:cs="Arial"/>
          <w:b/>
          <w:bCs/>
          <w:spacing w:val="60"/>
        </w:rPr>
      </w:pPr>
    </w:p>
    <w:p w14:paraId="70D9D779" w14:textId="77777777" w:rsidR="00200BFC" w:rsidRPr="003253C6" w:rsidRDefault="00200BFC" w:rsidP="00200BFC">
      <w:pPr>
        <w:jc w:val="center"/>
        <w:rPr>
          <w:rFonts w:ascii="Palatino Linotype" w:hAnsi="Palatino Linotype" w:cs="Arial"/>
          <w:b/>
          <w:bCs/>
          <w:spacing w:val="60"/>
        </w:rPr>
      </w:pPr>
    </w:p>
    <w:p w14:paraId="702C2C4C" w14:textId="16FC0A60" w:rsidR="00200BFC" w:rsidRPr="003253C6" w:rsidRDefault="00200BFC" w:rsidP="00200BFC">
      <w:pPr>
        <w:spacing w:line="360" w:lineRule="auto"/>
        <w:jc w:val="both"/>
        <w:rPr>
          <w:rFonts w:ascii="Palatino Linotype" w:eastAsia="MS Mincho" w:hAnsi="Palatino Linotype" w:cs="Arial"/>
          <w:b/>
          <w:bCs/>
        </w:rPr>
      </w:pPr>
      <w:r w:rsidRPr="003A0084">
        <w:rPr>
          <w:rFonts w:ascii="Palatino Linotype" w:eastAsia="MS Mincho" w:hAnsi="Palatino Linotype" w:cs="Arial"/>
          <w:b/>
          <w:sz w:val="28"/>
        </w:rPr>
        <w:t>I</w:t>
      </w:r>
      <w:r w:rsidRPr="003253C6">
        <w:rPr>
          <w:rFonts w:ascii="Palatino Linotype" w:eastAsia="MS Mincho" w:hAnsi="Palatino Linotype" w:cs="Arial"/>
          <w:b/>
        </w:rPr>
        <w:t xml:space="preserve">. </w:t>
      </w:r>
      <w:r w:rsidRPr="003253C6">
        <w:rPr>
          <w:rFonts w:ascii="Palatino Linotype" w:eastAsia="MS Mincho" w:hAnsi="Palatino Linotype" w:cs="Arial"/>
        </w:rPr>
        <w:t xml:space="preserve">En fecha </w:t>
      </w:r>
      <w:r w:rsidR="005B6997">
        <w:rPr>
          <w:rFonts w:ascii="Palatino Linotype" w:eastAsia="MS Mincho" w:hAnsi="Palatino Linotype" w:cs="Arial"/>
        </w:rPr>
        <w:t>veintinueve</w:t>
      </w:r>
      <w:r w:rsidR="00754477">
        <w:rPr>
          <w:rFonts w:ascii="Palatino Linotype" w:eastAsia="MS Mincho" w:hAnsi="Palatino Linotype" w:cs="Arial"/>
        </w:rPr>
        <w:t xml:space="preserve"> de </w:t>
      </w:r>
      <w:r w:rsidR="005B6997">
        <w:rPr>
          <w:rFonts w:ascii="Palatino Linotype" w:eastAsia="MS Mincho" w:hAnsi="Palatino Linotype" w:cs="Arial"/>
        </w:rPr>
        <w:t>octubre</w:t>
      </w:r>
      <w:r w:rsidRPr="003253C6">
        <w:rPr>
          <w:rFonts w:ascii="Palatino Linotype" w:eastAsia="MS Mincho" w:hAnsi="Palatino Linotype" w:cs="Arial"/>
        </w:rPr>
        <w:t xml:space="preserve"> de dos mil veinte, </w:t>
      </w:r>
      <w:r w:rsidR="009B3C61">
        <w:rPr>
          <w:rFonts w:ascii="Palatino Linotype" w:eastAsia="MS Mincho" w:hAnsi="Palatino Linotype" w:cs="Arial"/>
          <w:b/>
        </w:rPr>
        <w:t>EL</w:t>
      </w:r>
      <w:r w:rsidRPr="003253C6">
        <w:rPr>
          <w:rFonts w:ascii="Palatino Linotype" w:eastAsia="MS Mincho" w:hAnsi="Palatino Linotype" w:cs="Arial"/>
          <w:b/>
        </w:rPr>
        <w:t xml:space="preserve"> RECURRENTE</w:t>
      </w:r>
      <w:r w:rsidR="00242FAC" w:rsidRPr="003253C6">
        <w:rPr>
          <w:rFonts w:ascii="Palatino Linotype" w:eastAsia="MS Mincho" w:hAnsi="Palatino Linotype" w:cs="Arial"/>
        </w:rPr>
        <w:t xml:space="preserve"> presentó a través de</w:t>
      </w:r>
      <w:r w:rsidRPr="003253C6">
        <w:rPr>
          <w:rFonts w:ascii="Palatino Linotype" w:eastAsia="MS Mincho" w:hAnsi="Palatino Linotype" w:cs="Arial"/>
        </w:rPr>
        <w:t>l Sistema de Acceso a la Información Mexiquense</w:t>
      </w:r>
      <w:r w:rsidRPr="003253C6">
        <w:rPr>
          <w:rFonts w:ascii="Palatino Linotype" w:eastAsia="MS Mincho" w:hAnsi="Palatino Linotype"/>
        </w:rPr>
        <w:t xml:space="preserve">, en lo subsecuente </w:t>
      </w:r>
      <w:r w:rsidRPr="003253C6">
        <w:rPr>
          <w:rFonts w:ascii="Palatino Linotype" w:eastAsia="MS Mincho" w:hAnsi="Palatino Linotype" w:cs="Arial"/>
          <w:b/>
        </w:rPr>
        <w:t>EL SAIMEX</w:t>
      </w:r>
      <w:r w:rsidRPr="003253C6">
        <w:rPr>
          <w:rFonts w:ascii="Palatino Linotype" w:eastAsia="MS Mincho" w:hAnsi="Palatino Linotype" w:cs="Arial"/>
        </w:rPr>
        <w:t xml:space="preserve"> ante </w:t>
      </w:r>
      <w:r w:rsidRPr="003253C6">
        <w:rPr>
          <w:rFonts w:ascii="Palatino Linotype" w:eastAsia="MS Mincho" w:hAnsi="Palatino Linotype" w:cs="Arial"/>
          <w:b/>
        </w:rPr>
        <w:t>EL SUJETO OBLIGADO</w:t>
      </w:r>
      <w:r w:rsidRPr="003253C6">
        <w:rPr>
          <w:rFonts w:ascii="Palatino Linotype" w:eastAsia="MS Mincho" w:hAnsi="Palatino Linotype" w:cs="Arial"/>
        </w:rPr>
        <w:t xml:space="preserve">, la solicitud de acceso a la información pública, a la que se le asignó el número de expediente </w:t>
      </w:r>
      <w:r w:rsidR="00603B79" w:rsidRPr="00603B79">
        <w:rPr>
          <w:rFonts w:ascii="Palatino Linotype" w:eastAsia="MS Mincho" w:hAnsi="Palatino Linotype" w:cs="Arial"/>
          <w:b/>
          <w:bCs/>
        </w:rPr>
        <w:t>00151/CAPULHUA/IP/2020</w:t>
      </w:r>
      <w:r w:rsidRPr="003253C6">
        <w:rPr>
          <w:rFonts w:ascii="Palatino Linotype" w:eastAsia="MS Mincho" w:hAnsi="Palatino Linotype" w:cs="Arial"/>
        </w:rPr>
        <w:t xml:space="preserve">, </w:t>
      </w:r>
      <w:r w:rsidRPr="003253C6">
        <w:rPr>
          <w:rFonts w:ascii="Palatino Linotype" w:eastAsia="MS Mincho" w:hAnsi="Palatino Linotype" w:cs="Arial"/>
          <w:bCs/>
        </w:rPr>
        <w:t>por medio de la cual requirió</w:t>
      </w:r>
      <w:r w:rsidRPr="003253C6">
        <w:rPr>
          <w:rFonts w:ascii="Palatino Linotype" w:eastAsia="MS Mincho" w:hAnsi="Palatino Linotype" w:cs="Arial"/>
        </w:rPr>
        <w:t>:</w:t>
      </w:r>
    </w:p>
    <w:tbl>
      <w:tblPr>
        <w:tblStyle w:val="Tablaconcuadrcula"/>
        <w:tblpPr w:leftFromText="141" w:rightFromText="141" w:vertAnchor="text" w:tblpY="1"/>
        <w:tblOverlap w:val="never"/>
        <w:tblW w:w="9006" w:type="dxa"/>
        <w:tblLook w:val="04A0" w:firstRow="1" w:lastRow="0" w:firstColumn="1" w:lastColumn="0" w:noHBand="0" w:noVBand="1"/>
      </w:tblPr>
      <w:tblGrid>
        <w:gridCol w:w="3161"/>
        <w:gridCol w:w="5845"/>
      </w:tblGrid>
      <w:tr w:rsidR="00603B79" w14:paraId="4C226809" w14:textId="77777777" w:rsidTr="00930417">
        <w:trPr>
          <w:trHeight w:val="589"/>
        </w:trPr>
        <w:tc>
          <w:tcPr>
            <w:tcW w:w="2972" w:type="dxa"/>
            <w:shd w:val="clear" w:color="auto" w:fill="000000" w:themeFill="text1"/>
            <w:vAlign w:val="center"/>
          </w:tcPr>
          <w:p w14:paraId="490D6447" w14:textId="77777777" w:rsidR="00603B79" w:rsidRPr="00323EFC" w:rsidRDefault="00603B79" w:rsidP="00930417">
            <w:pPr>
              <w:spacing w:line="360" w:lineRule="auto"/>
              <w:jc w:val="center"/>
              <w:rPr>
                <w:rFonts w:ascii="Palatino Linotype" w:hAnsi="Palatino Linotype"/>
                <w:b/>
                <w:color w:val="FFFFFF" w:themeColor="background1"/>
                <w:sz w:val="24"/>
                <w:szCs w:val="24"/>
                <w:lang w:val="es-ES" w:eastAsia="es-ES"/>
              </w:rPr>
            </w:pPr>
            <w:r w:rsidRPr="00323EFC">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21CCE2B8" w14:textId="77777777" w:rsidR="00603B79" w:rsidRPr="00323EFC" w:rsidRDefault="00603B79" w:rsidP="00930417">
            <w:pPr>
              <w:tabs>
                <w:tab w:val="left" w:pos="1125"/>
              </w:tabs>
              <w:spacing w:line="360" w:lineRule="auto"/>
              <w:jc w:val="center"/>
              <w:rPr>
                <w:rFonts w:ascii="Palatino Linotype" w:hAnsi="Palatino Linotype"/>
                <w:b/>
                <w:sz w:val="24"/>
                <w:szCs w:val="24"/>
                <w:lang w:val="es-ES" w:eastAsia="es-ES"/>
              </w:rPr>
            </w:pPr>
            <w:r w:rsidRPr="00323EFC">
              <w:rPr>
                <w:rFonts w:ascii="Palatino Linotype" w:hAnsi="Palatino Linotype"/>
                <w:b/>
                <w:sz w:val="24"/>
                <w:szCs w:val="24"/>
                <w:lang w:val="es-ES" w:eastAsia="es-ES"/>
              </w:rPr>
              <w:t>Contenido</w:t>
            </w:r>
          </w:p>
        </w:tc>
      </w:tr>
      <w:tr w:rsidR="00603B79" w14:paraId="2B1C96A7" w14:textId="77777777" w:rsidTr="00930417">
        <w:trPr>
          <w:trHeight w:val="792"/>
        </w:trPr>
        <w:tc>
          <w:tcPr>
            <w:tcW w:w="2972" w:type="dxa"/>
            <w:vAlign w:val="center"/>
          </w:tcPr>
          <w:p w14:paraId="5EFE0E24" w14:textId="0F08EAD1" w:rsidR="00603B79" w:rsidRPr="00017492" w:rsidRDefault="00603B79" w:rsidP="00930417">
            <w:pPr>
              <w:spacing w:line="360" w:lineRule="auto"/>
              <w:jc w:val="center"/>
              <w:rPr>
                <w:rFonts w:ascii="Palatino Linotype" w:hAnsi="Palatino Linotype"/>
                <w:sz w:val="24"/>
                <w:szCs w:val="24"/>
                <w:lang w:val="es-ES" w:eastAsia="es-ES"/>
              </w:rPr>
            </w:pPr>
            <w:r w:rsidRPr="00603B79">
              <w:rPr>
                <w:rFonts w:ascii="Palatino Linotype" w:hAnsi="Palatino Linotype"/>
                <w:b/>
                <w:sz w:val="24"/>
                <w:szCs w:val="24"/>
              </w:rPr>
              <w:t>00151/CAPULHUA/IP/2020</w:t>
            </w:r>
          </w:p>
        </w:tc>
        <w:tc>
          <w:tcPr>
            <w:tcW w:w="6034" w:type="dxa"/>
          </w:tcPr>
          <w:p w14:paraId="537151FE" w14:textId="611A7249" w:rsidR="00603B79" w:rsidRPr="00017492" w:rsidRDefault="00603B79" w:rsidP="00930417">
            <w:pPr>
              <w:spacing w:before="80" w:after="120"/>
              <w:ind w:right="114"/>
              <w:jc w:val="both"/>
              <w:rPr>
                <w:rFonts w:ascii="Palatino Linotype" w:hAnsi="Palatino Linotype"/>
                <w:sz w:val="24"/>
                <w:szCs w:val="24"/>
              </w:rPr>
            </w:pPr>
            <w:r w:rsidRPr="00017492">
              <w:rPr>
                <w:rFonts w:ascii="Palatino Linotype" w:hAnsi="Palatino Linotype" w:cs="Arial"/>
                <w:i/>
                <w:sz w:val="24"/>
                <w:szCs w:val="24"/>
              </w:rPr>
              <w:t>“</w:t>
            </w:r>
            <w:r w:rsidRPr="00603B79">
              <w:rPr>
                <w:rFonts w:ascii="Palatino Linotype" w:hAnsi="Palatino Linotype" w:cs="Arial"/>
                <w:i/>
                <w:sz w:val="24"/>
                <w:szCs w:val="24"/>
              </w:rPr>
              <w:t>Quiero saber que hacen con los datos personales, cuando las personas son puestas a disposición de la oficialia calificadora. Como consecuencia también quiero que se me proporcione el aviso de privacidad de la oficialia calificadora de su municipio.</w:t>
            </w:r>
            <w:r w:rsidRPr="00017492">
              <w:rPr>
                <w:rFonts w:ascii="Palatino Linotype" w:hAnsi="Palatino Linotype" w:cs="Arial"/>
                <w:i/>
                <w:sz w:val="24"/>
                <w:szCs w:val="24"/>
              </w:rPr>
              <w:t xml:space="preserve">” </w:t>
            </w:r>
            <w:r w:rsidRPr="00017492">
              <w:rPr>
                <w:rFonts w:ascii="Palatino Linotype" w:hAnsi="Palatino Linotype"/>
                <w:sz w:val="24"/>
                <w:szCs w:val="24"/>
              </w:rPr>
              <w:t>(Sic).</w:t>
            </w:r>
          </w:p>
          <w:p w14:paraId="3D637216" w14:textId="77777777" w:rsidR="00603B79" w:rsidRPr="0013649D" w:rsidRDefault="00603B79" w:rsidP="00930417">
            <w:pPr>
              <w:spacing w:after="160" w:line="360" w:lineRule="auto"/>
              <w:jc w:val="both"/>
              <w:rPr>
                <w:rFonts w:ascii="Palatino Linotype" w:hAnsi="Palatino Linotype"/>
                <w:i/>
                <w:lang w:val="es-ES" w:eastAsia="es-ES"/>
              </w:rPr>
            </w:pPr>
          </w:p>
        </w:tc>
      </w:tr>
    </w:tbl>
    <w:p w14:paraId="342F7C72" w14:textId="7B55027D" w:rsidR="00200BFC" w:rsidRDefault="00200BFC" w:rsidP="00200BFC">
      <w:pPr>
        <w:spacing w:line="360" w:lineRule="auto"/>
        <w:jc w:val="both"/>
        <w:rPr>
          <w:rFonts w:ascii="Palatino Linotype" w:hAnsi="Palatino Linotype" w:cs="Arial"/>
          <w:b/>
        </w:rPr>
      </w:pPr>
      <w:r w:rsidRPr="003253C6">
        <w:rPr>
          <w:rFonts w:ascii="Palatino Linotype" w:hAnsi="Palatino Linotype" w:cs="Arial"/>
          <w:b/>
        </w:rPr>
        <w:lastRenderedPageBreak/>
        <w:t>MODALIDAD DE ENTREGA:</w:t>
      </w:r>
      <w:r w:rsidRPr="003253C6">
        <w:rPr>
          <w:rFonts w:ascii="Palatino Linotype" w:hAnsi="Palatino Linotype" w:cs="Arial"/>
        </w:rPr>
        <w:t xml:space="preserve"> Vía </w:t>
      </w:r>
      <w:r w:rsidRPr="003253C6">
        <w:rPr>
          <w:rFonts w:ascii="Palatino Linotype" w:hAnsi="Palatino Linotype" w:cs="Arial"/>
          <w:b/>
        </w:rPr>
        <w:t>SAIMEX</w:t>
      </w:r>
      <w:r w:rsidR="00923E33" w:rsidRPr="003253C6">
        <w:rPr>
          <w:rFonts w:ascii="Palatino Linotype" w:hAnsi="Palatino Linotype" w:cs="Arial"/>
          <w:b/>
        </w:rPr>
        <w:t>.</w:t>
      </w:r>
    </w:p>
    <w:p w14:paraId="074D7D7C" w14:textId="77777777" w:rsidR="007940E5" w:rsidRPr="003253C6" w:rsidRDefault="007940E5" w:rsidP="00200BFC">
      <w:pPr>
        <w:spacing w:line="360" w:lineRule="auto"/>
        <w:jc w:val="both"/>
        <w:rPr>
          <w:rFonts w:ascii="Palatino Linotype" w:hAnsi="Palatino Linotype" w:cs="Arial"/>
        </w:rPr>
      </w:pPr>
    </w:p>
    <w:p w14:paraId="1FB9A04A" w14:textId="54A07D05" w:rsidR="00200BFC" w:rsidRPr="003253C6" w:rsidRDefault="007940E5" w:rsidP="00603B79">
      <w:pPr>
        <w:widowControl w:val="0"/>
        <w:autoSpaceDE w:val="0"/>
        <w:autoSpaceDN w:val="0"/>
        <w:adjustRightInd w:val="0"/>
        <w:spacing w:line="360" w:lineRule="auto"/>
        <w:jc w:val="both"/>
        <w:rPr>
          <w:rFonts w:ascii="Palatino Linotype" w:hAnsi="Palatino Linotype"/>
          <w:color w:val="000000"/>
        </w:rPr>
      </w:pPr>
      <w:r w:rsidRPr="00FD3603">
        <w:rPr>
          <w:rFonts w:ascii="Palatino Linotype" w:eastAsia="Calibri" w:hAnsi="Palatino Linotype" w:cs="Arial"/>
          <w:b/>
          <w:bCs/>
          <w:sz w:val="28"/>
          <w:lang w:val="es-ES" w:eastAsia="en-US"/>
        </w:rPr>
        <w:t>II</w:t>
      </w:r>
      <w:r w:rsidRPr="00A1673E">
        <w:rPr>
          <w:rFonts w:ascii="Palatino Linotype" w:eastAsia="Calibri" w:hAnsi="Palatino Linotype" w:cs="Arial"/>
          <w:b/>
          <w:bCs/>
          <w:lang w:val="es-ES" w:eastAsia="en-US"/>
        </w:rPr>
        <w:t>.</w:t>
      </w:r>
      <w:r>
        <w:rPr>
          <w:rFonts w:ascii="Palatino Linotype" w:eastAsia="Calibri" w:hAnsi="Palatino Linotype" w:cs="Arial"/>
          <w:lang w:val="es-ES" w:eastAsia="en-US"/>
        </w:rPr>
        <w:t xml:space="preserve"> </w:t>
      </w:r>
      <w:r w:rsidR="00B3328C">
        <w:rPr>
          <w:rFonts w:ascii="Palatino Linotype" w:hAnsi="Palatino Linotype" w:cs="Arial"/>
        </w:rPr>
        <w:t>E</w:t>
      </w:r>
      <w:r>
        <w:rPr>
          <w:rFonts w:ascii="Palatino Linotype" w:hAnsi="Palatino Linotype" w:cs="Arial"/>
        </w:rPr>
        <w:t xml:space="preserve">n fecha </w:t>
      </w:r>
      <w:r w:rsidR="00603B79">
        <w:rPr>
          <w:rFonts w:ascii="Palatino Linotype" w:hAnsi="Palatino Linotype" w:cs="Arial"/>
        </w:rPr>
        <w:t>veinticuatro</w:t>
      </w:r>
      <w:r w:rsidR="00B3328C">
        <w:rPr>
          <w:rFonts w:ascii="Palatino Linotype" w:hAnsi="Palatino Linotype" w:cs="Arial"/>
        </w:rPr>
        <w:t xml:space="preserve"> de </w:t>
      </w:r>
      <w:r w:rsidR="00603B79">
        <w:rPr>
          <w:rFonts w:ascii="Palatino Linotype" w:hAnsi="Palatino Linotype" w:cs="Arial"/>
        </w:rPr>
        <w:t>noviembre</w:t>
      </w:r>
      <w:r w:rsidR="00754D17" w:rsidRPr="003253C6">
        <w:rPr>
          <w:rFonts w:ascii="Palatino Linotype" w:hAnsi="Palatino Linotype" w:cs="Arial"/>
        </w:rPr>
        <w:t xml:space="preserve"> de</w:t>
      </w:r>
      <w:r w:rsidR="003E7169" w:rsidRPr="003253C6">
        <w:rPr>
          <w:rFonts w:ascii="Palatino Linotype" w:hAnsi="Palatino Linotype" w:cs="Arial"/>
        </w:rPr>
        <w:t xml:space="preserve"> dos mil</w:t>
      </w:r>
      <w:r w:rsidR="00754D17" w:rsidRPr="003253C6">
        <w:rPr>
          <w:rFonts w:ascii="Palatino Linotype" w:hAnsi="Palatino Linotype" w:cs="Arial"/>
        </w:rPr>
        <w:t xml:space="preserve"> veinte</w:t>
      </w:r>
      <w:r w:rsidR="003E7169" w:rsidRPr="003253C6">
        <w:rPr>
          <w:rFonts w:ascii="Palatino Linotype" w:hAnsi="Palatino Linotype" w:cs="Arial"/>
        </w:rPr>
        <w:t xml:space="preserve">, </w:t>
      </w:r>
      <w:r w:rsidR="003E7169" w:rsidRPr="003253C6">
        <w:rPr>
          <w:rFonts w:ascii="Palatino Linotype" w:hAnsi="Palatino Linotype"/>
          <w:color w:val="000000"/>
        </w:rPr>
        <w:t xml:space="preserve">el </w:t>
      </w:r>
      <w:r w:rsidR="003E7169" w:rsidRPr="003253C6">
        <w:rPr>
          <w:rFonts w:ascii="Palatino Linotype" w:hAnsi="Palatino Linotype"/>
          <w:b/>
          <w:color w:val="000000"/>
        </w:rPr>
        <w:t>SUJETO OBLIGADO</w:t>
      </w:r>
      <w:r w:rsidR="003E7169" w:rsidRPr="003253C6">
        <w:rPr>
          <w:rFonts w:ascii="Palatino Linotype" w:hAnsi="Palatino Linotype"/>
          <w:color w:val="000000"/>
        </w:rPr>
        <w:t xml:space="preserve"> dio respuesta a la solicitud de información en los siguientes términos:</w:t>
      </w:r>
    </w:p>
    <w:p w14:paraId="7DA89BF2" w14:textId="0CB0893A" w:rsidR="00754D17" w:rsidRPr="003253C6" w:rsidRDefault="00754D17" w:rsidP="007940E5">
      <w:pPr>
        <w:ind w:right="901"/>
        <w:rPr>
          <w:rFonts w:ascii="Palatino Linotype" w:hAnsi="Palatino Linotype" w:cs="Arial"/>
          <w:i/>
        </w:rPr>
      </w:pPr>
    </w:p>
    <w:p w14:paraId="12E69B6A" w14:textId="77777777" w:rsidR="00603B79" w:rsidRPr="00603B79" w:rsidRDefault="00FD3603" w:rsidP="00603B79">
      <w:pPr>
        <w:ind w:left="850" w:right="901"/>
        <w:jc w:val="right"/>
        <w:rPr>
          <w:rFonts w:ascii="Palatino Linotype" w:hAnsi="Palatino Linotype" w:cs="Arial"/>
          <w:i/>
        </w:rPr>
      </w:pPr>
      <w:r>
        <w:rPr>
          <w:rFonts w:ascii="Palatino Linotype" w:hAnsi="Palatino Linotype" w:cs="Arial"/>
          <w:i/>
        </w:rPr>
        <w:t>“</w:t>
      </w:r>
      <w:r w:rsidR="00603B79" w:rsidRPr="00603B79">
        <w:rPr>
          <w:rFonts w:ascii="Palatino Linotype" w:hAnsi="Palatino Linotype" w:cs="Arial"/>
          <w:i/>
        </w:rPr>
        <w:t>Capulhuac, México a 24 de Noviembre de 2020</w:t>
      </w:r>
    </w:p>
    <w:p w14:paraId="33E4E9A1" w14:textId="77777777" w:rsidR="00603B79" w:rsidRPr="00603B79" w:rsidRDefault="00603B79" w:rsidP="00603B79">
      <w:pPr>
        <w:ind w:left="850" w:right="901"/>
        <w:jc w:val="right"/>
        <w:rPr>
          <w:rFonts w:ascii="Palatino Linotype" w:hAnsi="Palatino Linotype" w:cs="Arial"/>
          <w:i/>
        </w:rPr>
      </w:pPr>
      <w:r w:rsidRPr="00603B79">
        <w:rPr>
          <w:rFonts w:ascii="Palatino Linotype" w:hAnsi="Palatino Linotype" w:cs="Arial"/>
          <w:i/>
        </w:rPr>
        <w:t>Nombre del solicitante:</w:t>
      </w:r>
    </w:p>
    <w:p w14:paraId="6FE3A133" w14:textId="77777777" w:rsidR="00603B79" w:rsidRPr="00603B79" w:rsidRDefault="00603B79" w:rsidP="00603B79">
      <w:pPr>
        <w:ind w:left="850" w:right="901"/>
        <w:jc w:val="right"/>
        <w:rPr>
          <w:rFonts w:ascii="Palatino Linotype" w:hAnsi="Palatino Linotype" w:cs="Arial"/>
          <w:i/>
        </w:rPr>
      </w:pPr>
      <w:r w:rsidRPr="00603B79">
        <w:rPr>
          <w:rFonts w:ascii="Palatino Linotype" w:hAnsi="Palatino Linotype" w:cs="Arial"/>
          <w:i/>
        </w:rPr>
        <w:t>Folio de la solicitud: 00151/CAPULHUA/IP/2020</w:t>
      </w:r>
    </w:p>
    <w:p w14:paraId="0AAC07F5" w14:textId="77777777" w:rsidR="00603B79" w:rsidRPr="00603B79" w:rsidRDefault="00603B79" w:rsidP="00603B79">
      <w:pPr>
        <w:ind w:left="850" w:right="901"/>
        <w:jc w:val="both"/>
        <w:rPr>
          <w:rFonts w:ascii="Palatino Linotype" w:hAnsi="Palatino Linotype" w:cs="Arial"/>
          <w:i/>
        </w:rPr>
      </w:pPr>
      <w:r w:rsidRPr="00603B79">
        <w:rPr>
          <w:rFonts w:ascii="Palatino Linotype" w:hAnsi="Palatino Linotype" w:cs="Arial"/>
          <w:i/>
        </w:rPr>
        <w:t>En cumplimiento a lo establecido en los Artículos 52 y 59 de la Ley de Transparencia y Acceso a la Información Pública del Estado de México y Municipios, damos respuesta oportuna a la información requerida del folio número 00151/CAPULHUA/IP/2020 donde solicita lo siguiente: Quiero Saber que hacen con los datos personales, cuando las personas son puestas a disposición de la oficialía calificadora. Como consecuencia también quiero que se me proporcione el aviso de privacidad de la oficialía calificadora de su municipio Los datos personales de las personas que son puestas a disposición de esta oficialía, son utilizados para fines estadísticos sin que ello conlleve a la divulgación de la información. Se Anexa a la presente Respuesta el aviso de privacidad del área de la Oficialía Calificadora En tal Virtud, me permito remitirle la información con la que cuenta esta área con el fin de dar pleno cumplimiento a lo solicitado por el peticionario.</w:t>
      </w:r>
    </w:p>
    <w:p w14:paraId="04BA012C" w14:textId="77777777" w:rsidR="00603B79" w:rsidRPr="00603B79" w:rsidRDefault="00603B79" w:rsidP="00603B79">
      <w:pPr>
        <w:ind w:left="850" w:right="901"/>
        <w:jc w:val="both"/>
        <w:rPr>
          <w:rFonts w:ascii="Palatino Linotype" w:hAnsi="Palatino Linotype" w:cs="Arial"/>
          <w:i/>
        </w:rPr>
      </w:pPr>
      <w:r w:rsidRPr="00603B79">
        <w:rPr>
          <w:rFonts w:ascii="Palatino Linotype" w:hAnsi="Palatino Linotype" w:cs="Arial"/>
          <w:i/>
        </w:rPr>
        <w:t>ATENTAMENTE</w:t>
      </w:r>
    </w:p>
    <w:p w14:paraId="4E43E25B" w14:textId="6ECBAD2E" w:rsidR="00754D17" w:rsidRPr="003253C6" w:rsidRDefault="00603B79" w:rsidP="00603B79">
      <w:pPr>
        <w:ind w:left="850" w:right="901"/>
        <w:jc w:val="both"/>
        <w:rPr>
          <w:rFonts w:ascii="Palatino Linotype" w:hAnsi="Palatino Linotype" w:cs="Arial"/>
          <w:i/>
        </w:rPr>
      </w:pPr>
      <w:r w:rsidRPr="00603B79">
        <w:rPr>
          <w:rFonts w:ascii="Palatino Linotype" w:hAnsi="Palatino Linotype" w:cs="Arial"/>
          <w:i/>
        </w:rPr>
        <w:t>Ing. Ulises Emmanuell Reyes Conde</w:t>
      </w:r>
      <w:r w:rsidR="00754D17" w:rsidRPr="003253C6">
        <w:rPr>
          <w:rFonts w:ascii="Palatino Linotype" w:hAnsi="Palatino Linotype" w:cs="Arial"/>
          <w:i/>
        </w:rPr>
        <w:t>”</w:t>
      </w:r>
      <w:r w:rsidR="007940E5">
        <w:rPr>
          <w:rFonts w:ascii="Palatino Linotype" w:hAnsi="Palatino Linotype" w:cs="Arial"/>
          <w:i/>
        </w:rPr>
        <w:t xml:space="preserve"> (sic)</w:t>
      </w:r>
    </w:p>
    <w:p w14:paraId="63ABB681" w14:textId="51394536" w:rsidR="00754D17" w:rsidRPr="003253C6" w:rsidRDefault="00754D17" w:rsidP="00754D17">
      <w:pPr>
        <w:jc w:val="both"/>
        <w:rPr>
          <w:rFonts w:ascii="Palatino Linotype" w:hAnsi="Palatino Linotype" w:cs="Arial"/>
        </w:rPr>
      </w:pPr>
    </w:p>
    <w:p w14:paraId="1D211A49" w14:textId="41A2DAFC" w:rsidR="003E7169" w:rsidRPr="003253C6" w:rsidRDefault="003E7169" w:rsidP="00754D17">
      <w:pPr>
        <w:jc w:val="both"/>
        <w:rPr>
          <w:rFonts w:ascii="Palatino Linotype" w:hAnsi="Palatino Linotype" w:cs="Arial"/>
        </w:rPr>
      </w:pPr>
    </w:p>
    <w:p w14:paraId="300574FD" w14:textId="325A3A10" w:rsidR="00B3328C" w:rsidRPr="00B3328C" w:rsidRDefault="00B3328C" w:rsidP="00603B79">
      <w:pPr>
        <w:tabs>
          <w:tab w:val="left" w:pos="709"/>
        </w:tabs>
        <w:spacing w:line="360" w:lineRule="auto"/>
        <w:jc w:val="both"/>
        <w:rPr>
          <w:rFonts w:ascii="Palatino Linotype" w:hAnsi="Palatino Linotype"/>
        </w:rPr>
      </w:pPr>
      <w:r w:rsidRPr="00B3328C">
        <w:rPr>
          <w:rFonts w:ascii="Palatino Linotype" w:hAnsi="Palatino Linotype" w:cs="Arial"/>
        </w:rPr>
        <w:t xml:space="preserve">Así mismo, adjuntó a la respuesta, </w:t>
      </w:r>
      <w:r w:rsidR="00603B79">
        <w:rPr>
          <w:rFonts w:ascii="Palatino Linotype" w:hAnsi="Palatino Linotype" w:cs="Arial"/>
        </w:rPr>
        <w:t>un</w:t>
      </w:r>
      <w:r w:rsidR="00837C97">
        <w:rPr>
          <w:rFonts w:ascii="Palatino Linotype" w:hAnsi="Palatino Linotype" w:cs="Arial"/>
        </w:rPr>
        <w:t xml:space="preserve"> archivo electrónico</w:t>
      </w:r>
      <w:r w:rsidR="00603B79">
        <w:rPr>
          <w:rFonts w:ascii="Palatino Linotype" w:hAnsi="Palatino Linotype" w:cs="Arial"/>
        </w:rPr>
        <w:t xml:space="preserve"> denominado </w:t>
      </w:r>
      <w:r w:rsidR="00603B79" w:rsidRPr="00603B79">
        <w:rPr>
          <w:rFonts w:ascii="Palatino Linotype" w:hAnsi="Palatino Linotype" w:cs="Arial"/>
          <w:b/>
          <w:i/>
        </w:rPr>
        <w:t>Folio 151 ok.pdf</w:t>
      </w:r>
      <w:r w:rsidR="00603B79">
        <w:rPr>
          <w:rFonts w:ascii="Palatino Linotype" w:hAnsi="Palatino Linotype" w:cs="Arial"/>
        </w:rPr>
        <w:t>, el cual contiene el aviso de privacidad emitido por el</w:t>
      </w:r>
      <w:r w:rsidR="00603B79" w:rsidRPr="00603B79">
        <w:rPr>
          <w:rFonts w:ascii="Palatino Linotype" w:hAnsi="Palatino Linotype" w:cs="Arial"/>
        </w:rPr>
        <w:t xml:space="preserve"> Lic</w:t>
      </w:r>
      <w:r w:rsidR="00603B79">
        <w:rPr>
          <w:rFonts w:ascii="Palatino Linotype" w:hAnsi="Palatino Linotype" w:cs="Arial"/>
        </w:rPr>
        <w:t>enciado</w:t>
      </w:r>
      <w:r w:rsidR="00603B79" w:rsidRPr="00603B79">
        <w:rPr>
          <w:rFonts w:ascii="Palatino Linotype" w:hAnsi="Palatino Linotype" w:cs="Arial"/>
        </w:rPr>
        <w:t xml:space="preserve"> Erick Fernando González Nava, Oficial Calificador de</w:t>
      </w:r>
      <w:r w:rsidR="00603B79">
        <w:rPr>
          <w:rFonts w:ascii="Palatino Linotype" w:hAnsi="Palatino Linotype" w:cs="Arial"/>
        </w:rPr>
        <w:t xml:space="preserve"> Capulhuac, Estado de México.</w:t>
      </w:r>
    </w:p>
    <w:p w14:paraId="5C65E25A" w14:textId="77777777" w:rsidR="00B3328C" w:rsidRPr="00B3328C" w:rsidRDefault="00B3328C" w:rsidP="00B3328C">
      <w:pPr>
        <w:tabs>
          <w:tab w:val="left" w:pos="709"/>
        </w:tabs>
        <w:spacing w:line="360" w:lineRule="auto"/>
        <w:jc w:val="both"/>
        <w:rPr>
          <w:rFonts w:ascii="Palatino Linotype" w:hAnsi="Palatino Linotype" w:cs="Arial"/>
          <w:b/>
          <w:i/>
        </w:rPr>
      </w:pPr>
    </w:p>
    <w:p w14:paraId="4029CE49" w14:textId="6316A0A4" w:rsidR="00646958" w:rsidRDefault="00364628" w:rsidP="0090264B">
      <w:pPr>
        <w:tabs>
          <w:tab w:val="left" w:pos="709"/>
        </w:tabs>
        <w:spacing w:line="360" w:lineRule="auto"/>
        <w:jc w:val="both"/>
        <w:rPr>
          <w:rFonts w:ascii="Palatino Linotype" w:hAnsi="Palatino Linotype" w:cs="Arial"/>
        </w:rPr>
      </w:pPr>
      <w:r>
        <w:rPr>
          <w:rFonts w:ascii="Palatino Linotype" w:hAnsi="Palatino Linotype" w:cs="Arial"/>
          <w:b/>
          <w:sz w:val="28"/>
          <w:szCs w:val="28"/>
        </w:rPr>
        <w:t>I</w:t>
      </w:r>
      <w:r w:rsidR="00603B79">
        <w:rPr>
          <w:rFonts w:ascii="Palatino Linotype" w:hAnsi="Palatino Linotype" w:cs="Arial"/>
          <w:b/>
          <w:sz w:val="28"/>
          <w:szCs w:val="28"/>
        </w:rPr>
        <w:t>II</w:t>
      </w:r>
      <w:r w:rsidR="00200BFC" w:rsidRPr="008552C2">
        <w:rPr>
          <w:rFonts w:ascii="Palatino Linotype" w:hAnsi="Palatino Linotype" w:cs="Arial"/>
          <w:b/>
        </w:rPr>
        <w:t xml:space="preserve">. </w:t>
      </w:r>
      <w:r w:rsidR="00754D17" w:rsidRPr="008552C2">
        <w:rPr>
          <w:rFonts w:ascii="Palatino Linotype" w:hAnsi="Palatino Linotype" w:cs="Arial"/>
        </w:rPr>
        <w:t>Inconforme por la</w:t>
      </w:r>
      <w:r w:rsidR="00200BFC" w:rsidRPr="008552C2">
        <w:rPr>
          <w:rFonts w:ascii="Palatino Linotype" w:hAnsi="Palatino Linotype" w:cs="Arial"/>
        </w:rPr>
        <w:t xml:space="preserve"> respuesta</w:t>
      </w:r>
      <w:r w:rsidR="00AC709C" w:rsidRPr="008552C2">
        <w:rPr>
          <w:rFonts w:ascii="Palatino Linotype" w:hAnsi="Palatino Linotype" w:cs="Arial"/>
        </w:rPr>
        <w:t xml:space="preserve"> del</w:t>
      </w:r>
      <w:r w:rsidR="00AC709C" w:rsidRPr="008552C2">
        <w:rPr>
          <w:rFonts w:ascii="Palatino Linotype" w:hAnsi="Palatino Linotype" w:cs="Arial"/>
          <w:b/>
        </w:rPr>
        <w:t xml:space="preserve"> SUJETO OBLIGADO</w:t>
      </w:r>
      <w:r w:rsidR="00200BFC" w:rsidRPr="008552C2">
        <w:rPr>
          <w:rFonts w:ascii="Palatino Linotype" w:hAnsi="Palatino Linotype" w:cs="Arial"/>
        </w:rPr>
        <w:t xml:space="preserve">, el </w:t>
      </w:r>
      <w:r w:rsidR="00D84CC2">
        <w:rPr>
          <w:rFonts w:ascii="Palatino Linotype" w:hAnsi="Palatino Linotype" w:cs="Arial"/>
        </w:rPr>
        <w:t xml:space="preserve">catorce </w:t>
      </w:r>
      <w:r w:rsidR="0090264B">
        <w:rPr>
          <w:rFonts w:ascii="Palatino Linotype" w:hAnsi="Palatino Linotype" w:cs="Arial"/>
        </w:rPr>
        <w:t xml:space="preserve">de </w:t>
      </w:r>
      <w:r w:rsidR="00D84CC2">
        <w:rPr>
          <w:rFonts w:ascii="Palatino Linotype" w:hAnsi="Palatino Linotype" w:cs="Arial"/>
        </w:rPr>
        <w:t>diciembre</w:t>
      </w:r>
      <w:r w:rsidR="00200BFC" w:rsidRPr="008552C2">
        <w:rPr>
          <w:rFonts w:ascii="Palatino Linotype" w:hAnsi="Palatino Linotype" w:cs="Arial"/>
        </w:rPr>
        <w:t xml:space="preserve"> de dos mil veinte, </w:t>
      </w:r>
      <w:r w:rsidR="0090264B">
        <w:rPr>
          <w:rFonts w:ascii="Palatino Linotype" w:hAnsi="Palatino Linotype" w:cs="Arial"/>
          <w:b/>
        </w:rPr>
        <w:t>EL</w:t>
      </w:r>
      <w:r w:rsidR="00200BFC" w:rsidRPr="008552C2">
        <w:rPr>
          <w:rFonts w:ascii="Palatino Linotype" w:hAnsi="Palatino Linotype" w:cs="Arial"/>
          <w:b/>
        </w:rPr>
        <w:t xml:space="preserve"> RECURRENTE</w:t>
      </w:r>
      <w:r w:rsidR="00200BFC" w:rsidRPr="008552C2">
        <w:rPr>
          <w:rFonts w:ascii="Palatino Linotype" w:hAnsi="Palatino Linotype" w:cs="Arial"/>
        </w:rPr>
        <w:t xml:space="preserve"> interpuso el recurso de revisión sujeto del presente estudio, </w:t>
      </w:r>
      <w:bookmarkStart w:id="1" w:name="_Hlk58339022"/>
      <w:r w:rsidR="00200BFC" w:rsidRPr="008552C2">
        <w:rPr>
          <w:rFonts w:ascii="Palatino Linotype" w:hAnsi="Palatino Linotype" w:cs="Arial"/>
        </w:rPr>
        <w:t xml:space="preserve">el cual fue registrado en </w:t>
      </w:r>
      <w:r w:rsidR="00200BFC" w:rsidRPr="008552C2">
        <w:rPr>
          <w:rFonts w:ascii="Palatino Linotype" w:hAnsi="Palatino Linotype" w:cs="Arial"/>
          <w:b/>
        </w:rPr>
        <w:t>EL SAIMEX</w:t>
      </w:r>
      <w:bookmarkEnd w:id="1"/>
      <w:r w:rsidR="00646958" w:rsidRPr="00646958">
        <w:rPr>
          <w:rFonts w:ascii="Palatino Linotype" w:hAnsi="Palatino Linotype" w:cs="Arial"/>
          <w:b/>
        </w:rPr>
        <w:t xml:space="preserve">, </w:t>
      </w:r>
      <w:r w:rsidR="00646958" w:rsidRPr="00646958">
        <w:rPr>
          <w:rFonts w:ascii="Palatino Linotype" w:hAnsi="Palatino Linotype" w:cs="Arial"/>
        </w:rPr>
        <w:t xml:space="preserve">al que se le asignó el número de expediente </w:t>
      </w:r>
      <w:r w:rsidR="003E7169" w:rsidRPr="008552C2">
        <w:rPr>
          <w:rFonts w:ascii="Palatino Linotype" w:hAnsi="Palatino Linotype" w:cs="Arial"/>
          <w:b/>
        </w:rPr>
        <w:t>0</w:t>
      </w:r>
      <w:r w:rsidR="00D84CC2">
        <w:rPr>
          <w:rFonts w:ascii="Palatino Linotype" w:hAnsi="Palatino Linotype" w:cs="Arial"/>
          <w:b/>
        </w:rPr>
        <w:t>61</w:t>
      </w:r>
      <w:r w:rsidR="0090264B">
        <w:rPr>
          <w:rFonts w:ascii="Palatino Linotype" w:hAnsi="Palatino Linotype" w:cs="Arial"/>
          <w:b/>
        </w:rPr>
        <w:t>57</w:t>
      </w:r>
      <w:r w:rsidR="003E7169" w:rsidRPr="008552C2">
        <w:rPr>
          <w:rFonts w:ascii="Palatino Linotype" w:hAnsi="Palatino Linotype" w:cs="Arial"/>
          <w:b/>
        </w:rPr>
        <w:t>/INFOEM/IP/RR/2020</w:t>
      </w:r>
      <w:r w:rsidR="00200BFC" w:rsidRPr="008552C2">
        <w:rPr>
          <w:rFonts w:ascii="Palatino Linotype" w:hAnsi="Palatino Linotype" w:cs="Arial"/>
          <w:b/>
        </w:rPr>
        <w:t>,</w:t>
      </w:r>
      <w:r w:rsidR="00200BFC" w:rsidRPr="008552C2">
        <w:rPr>
          <w:rFonts w:ascii="Palatino Linotype" w:hAnsi="Palatino Linotype" w:cs="Arial"/>
        </w:rPr>
        <w:t xml:space="preserve"> en el que señaló</w:t>
      </w:r>
      <w:r w:rsidR="0090264B">
        <w:rPr>
          <w:rFonts w:ascii="Palatino Linotype" w:hAnsi="Palatino Linotype" w:cs="Arial"/>
        </w:rPr>
        <w:t xml:space="preserve"> c</w:t>
      </w:r>
      <w:r w:rsidR="003253C6">
        <w:rPr>
          <w:rFonts w:ascii="Palatino Linotype" w:hAnsi="Palatino Linotype" w:cs="Arial"/>
        </w:rPr>
        <w:t>omo</w:t>
      </w:r>
      <w:r w:rsidR="00646958">
        <w:rPr>
          <w:rFonts w:ascii="Palatino Linotype" w:hAnsi="Palatino Linotype" w:cs="Arial"/>
        </w:rPr>
        <w:t>:</w:t>
      </w:r>
    </w:p>
    <w:p w14:paraId="6A561E95" w14:textId="77777777" w:rsidR="00646958" w:rsidRDefault="00646958" w:rsidP="0090264B">
      <w:pPr>
        <w:tabs>
          <w:tab w:val="left" w:pos="709"/>
        </w:tabs>
        <w:spacing w:line="360" w:lineRule="auto"/>
        <w:jc w:val="both"/>
        <w:rPr>
          <w:rFonts w:ascii="Palatino Linotype" w:hAnsi="Palatino Linotype" w:cs="Arial"/>
        </w:rPr>
      </w:pPr>
    </w:p>
    <w:p w14:paraId="14465ED5" w14:textId="55B086D8" w:rsidR="003253C6" w:rsidRDefault="00646958" w:rsidP="0090264B">
      <w:pPr>
        <w:tabs>
          <w:tab w:val="left" w:pos="709"/>
        </w:tabs>
        <w:spacing w:line="360" w:lineRule="auto"/>
        <w:jc w:val="both"/>
        <w:rPr>
          <w:rFonts w:ascii="Palatino Linotype" w:hAnsi="Palatino Linotype" w:cs="Arial"/>
        </w:rPr>
      </w:pPr>
      <w:r>
        <w:rPr>
          <w:rFonts w:ascii="Palatino Linotype" w:hAnsi="Palatino Linotype" w:cs="Arial"/>
        </w:rPr>
        <w:t>A</w:t>
      </w:r>
      <w:r w:rsidR="003253C6">
        <w:rPr>
          <w:rFonts w:ascii="Palatino Linotype" w:hAnsi="Palatino Linotype" w:cs="Arial"/>
        </w:rPr>
        <w:t>cto impugnado:</w:t>
      </w:r>
    </w:p>
    <w:p w14:paraId="05AE2EEB" w14:textId="77777777" w:rsidR="0090264B" w:rsidRDefault="0090264B" w:rsidP="0090264B">
      <w:pPr>
        <w:tabs>
          <w:tab w:val="left" w:pos="709"/>
        </w:tabs>
        <w:spacing w:line="360" w:lineRule="auto"/>
        <w:jc w:val="both"/>
        <w:rPr>
          <w:rFonts w:ascii="Palatino Linotype" w:hAnsi="Palatino Linotype" w:cs="Arial"/>
        </w:rPr>
      </w:pPr>
    </w:p>
    <w:p w14:paraId="6D133172" w14:textId="0BF2F07C" w:rsidR="003E7169" w:rsidRPr="0090264B" w:rsidRDefault="003E7169" w:rsidP="0090264B">
      <w:pPr>
        <w:ind w:left="850" w:right="901"/>
        <w:jc w:val="both"/>
        <w:rPr>
          <w:rFonts w:ascii="Palatino Linotype" w:hAnsi="Palatino Linotype" w:cs="Arial"/>
          <w:i/>
          <w:sz w:val="22"/>
          <w:szCs w:val="22"/>
        </w:rPr>
      </w:pPr>
      <w:r w:rsidRPr="0090264B">
        <w:rPr>
          <w:rFonts w:ascii="Palatino Linotype" w:hAnsi="Palatino Linotype" w:cs="Arial"/>
          <w:i/>
          <w:sz w:val="22"/>
          <w:szCs w:val="22"/>
        </w:rPr>
        <w:t>“</w:t>
      </w:r>
      <w:r w:rsidR="00407AD2" w:rsidRPr="00407AD2">
        <w:rPr>
          <w:rFonts w:ascii="Palatino Linotype" w:hAnsi="Palatino Linotype" w:cs="Arial"/>
          <w:i/>
          <w:sz w:val="22"/>
          <w:szCs w:val="22"/>
        </w:rPr>
        <w:t>negativa de la información</w:t>
      </w:r>
      <w:r w:rsidRPr="0090264B">
        <w:rPr>
          <w:rFonts w:ascii="Palatino Linotype" w:hAnsi="Palatino Linotype" w:cs="Arial"/>
          <w:i/>
          <w:sz w:val="22"/>
          <w:szCs w:val="22"/>
        </w:rPr>
        <w:t>” (sic);</w:t>
      </w:r>
    </w:p>
    <w:p w14:paraId="6B5C2BE0" w14:textId="6AFA05E5" w:rsidR="000D70F7" w:rsidRDefault="000D70F7" w:rsidP="000D70F7">
      <w:pPr>
        <w:spacing w:line="360" w:lineRule="auto"/>
        <w:ind w:left="850" w:right="901"/>
        <w:jc w:val="both"/>
        <w:rPr>
          <w:rFonts w:ascii="Palatino Linotype" w:hAnsi="Palatino Linotype" w:cs="Arial"/>
          <w:i/>
        </w:rPr>
      </w:pPr>
    </w:p>
    <w:p w14:paraId="49267E67" w14:textId="2FD9DDC2" w:rsidR="0090264B" w:rsidRDefault="003E7169" w:rsidP="003253C6">
      <w:pPr>
        <w:spacing w:line="360" w:lineRule="auto"/>
        <w:jc w:val="both"/>
        <w:rPr>
          <w:rFonts w:ascii="Palatino Linotype" w:hAnsi="Palatino Linotype" w:cs="Arial"/>
        </w:rPr>
      </w:pPr>
      <w:r w:rsidRPr="003253C6">
        <w:rPr>
          <w:rFonts w:ascii="Palatino Linotype" w:hAnsi="Palatino Linotype" w:cs="Arial"/>
        </w:rPr>
        <w:t>A</w:t>
      </w:r>
      <w:r w:rsidR="00200BFC" w:rsidRPr="003253C6">
        <w:rPr>
          <w:rFonts w:ascii="Palatino Linotype" w:hAnsi="Palatino Linotype" w:cs="Arial"/>
        </w:rPr>
        <w:t>sí como, razon</w:t>
      </w:r>
      <w:r w:rsidR="003253C6">
        <w:rPr>
          <w:rFonts w:ascii="Palatino Linotype" w:hAnsi="Palatino Linotype" w:cs="Arial"/>
        </w:rPr>
        <w:t xml:space="preserve">es o motivos de inconformidad: </w:t>
      </w:r>
    </w:p>
    <w:p w14:paraId="541D18D8" w14:textId="77777777" w:rsidR="00646958" w:rsidRDefault="00646958" w:rsidP="003253C6">
      <w:pPr>
        <w:spacing w:line="360" w:lineRule="auto"/>
        <w:jc w:val="both"/>
        <w:rPr>
          <w:rFonts w:ascii="Palatino Linotype" w:hAnsi="Palatino Linotype" w:cs="Arial"/>
        </w:rPr>
      </w:pPr>
    </w:p>
    <w:p w14:paraId="288057DC" w14:textId="34ED984C" w:rsidR="00F862A0" w:rsidRDefault="00200BFC" w:rsidP="0090264B">
      <w:pPr>
        <w:tabs>
          <w:tab w:val="left" w:pos="851"/>
        </w:tabs>
        <w:ind w:left="851" w:right="901"/>
        <w:jc w:val="both"/>
        <w:rPr>
          <w:rFonts w:ascii="Palatino Linotype" w:hAnsi="Palatino Linotype" w:cs="Arial"/>
          <w:i/>
        </w:rPr>
      </w:pPr>
      <w:r w:rsidRPr="003253C6">
        <w:rPr>
          <w:rFonts w:ascii="Palatino Linotype" w:hAnsi="Palatino Linotype" w:cs="Arial"/>
          <w:i/>
        </w:rPr>
        <w:t>“</w:t>
      </w:r>
      <w:r w:rsidR="00407AD2" w:rsidRPr="00407AD2">
        <w:rPr>
          <w:rFonts w:ascii="Palatino Linotype" w:hAnsi="Palatino Linotype" w:cs="Arial"/>
          <w:i/>
        </w:rPr>
        <w:t>no se me esta entregando el aviso de privacidad, ya que el que se me proporciono no cumple con lo establecido por la ley de protección de datos personales en posesión de sujetos obligados del estado de México y municipios.</w:t>
      </w:r>
      <w:r w:rsidRPr="003253C6">
        <w:rPr>
          <w:rFonts w:ascii="Palatino Linotype" w:hAnsi="Palatino Linotype" w:cs="Arial"/>
          <w:i/>
        </w:rPr>
        <w:t>” (sic)</w:t>
      </w:r>
    </w:p>
    <w:p w14:paraId="1D0A0806" w14:textId="24E28135" w:rsidR="00646958" w:rsidRDefault="00646958" w:rsidP="0090264B">
      <w:pPr>
        <w:tabs>
          <w:tab w:val="left" w:pos="851"/>
        </w:tabs>
        <w:ind w:left="851" w:right="901"/>
        <w:jc w:val="both"/>
        <w:rPr>
          <w:rFonts w:ascii="Palatino Linotype" w:hAnsi="Palatino Linotype" w:cs="Arial"/>
          <w:i/>
        </w:rPr>
      </w:pPr>
    </w:p>
    <w:p w14:paraId="20839C7B" w14:textId="77777777" w:rsidR="00646958" w:rsidRPr="003253C6" w:rsidRDefault="00646958" w:rsidP="0090264B">
      <w:pPr>
        <w:tabs>
          <w:tab w:val="left" w:pos="851"/>
        </w:tabs>
        <w:ind w:left="851" w:right="901"/>
        <w:jc w:val="both"/>
        <w:rPr>
          <w:rFonts w:ascii="Palatino Linotype" w:hAnsi="Palatino Linotype" w:cs="Arial"/>
          <w:i/>
        </w:rPr>
      </w:pPr>
    </w:p>
    <w:p w14:paraId="7AFA6F77" w14:textId="367CAB8B" w:rsidR="00200BFC" w:rsidRPr="003253C6" w:rsidRDefault="00F862A0" w:rsidP="00200BFC">
      <w:pPr>
        <w:spacing w:line="360" w:lineRule="auto"/>
        <w:jc w:val="both"/>
        <w:rPr>
          <w:rFonts w:ascii="Palatino Linotype" w:hAnsi="Palatino Linotype" w:cs="Arial"/>
        </w:rPr>
      </w:pPr>
      <w:r w:rsidRPr="00364628">
        <w:rPr>
          <w:rFonts w:ascii="Palatino Linotype" w:hAnsi="Palatino Linotype" w:cs="Arial"/>
          <w:b/>
          <w:sz w:val="28"/>
          <w:szCs w:val="28"/>
        </w:rPr>
        <w:t>V</w:t>
      </w:r>
      <w:r w:rsidR="00200BFC" w:rsidRPr="00364628">
        <w:rPr>
          <w:rFonts w:ascii="Palatino Linotype" w:hAnsi="Palatino Linotype" w:cs="Arial"/>
          <w:b/>
          <w:sz w:val="28"/>
          <w:szCs w:val="28"/>
        </w:rPr>
        <w:t xml:space="preserve">. </w:t>
      </w:r>
      <w:r w:rsidR="00200BFC" w:rsidRPr="003253C6">
        <w:rPr>
          <w:rFonts w:ascii="Palatino Linotype" w:hAnsi="Palatino Linotype" w:cs="Arial"/>
        </w:rPr>
        <w:t xml:space="preserve">El </w:t>
      </w:r>
      <w:r w:rsidR="00407AD2">
        <w:rPr>
          <w:rFonts w:ascii="Palatino Linotype" w:hAnsi="Palatino Linotype" w:cs="Arial"/>
        </w:rPr>
        <w:t>catorce</w:t>
      </w:r>
      <w:r w:rsidR="00646958">
        <w:rPr>
          <w:rFonts w:ascii="Palatino Linotype" w:hAnsi="Palatino Linotype" w:cs="Arial"/>
        </w:rPr>
        <w:t xml:space="preserve"> de </w:t>
      </w:r>
      <w:r w:rsidR="00407AD2">
        <w:rPr>
          <w:rFonts w:ascii="Palatino Linotype" w:hAnsi="Palatino Linotype" w:cs="Arial"/>
        </w:rPr>
        <w:t>diciembre</w:t>
      </w:r>
      <w:r w:rsidR="00A6763D" w:rsidRPr="003253C6">
        <w:rPr>
          <w:rFonts w:ascii="Palatino Linotype" w:hAnsi="Palatino Linotype" w:cs="Arial"/>
        </w:rPr>
        <w:t xml:space="preserve"> </w:t>
      </w:r>
      <w:r w:rsidR="00200BFC" w:rsidRPr="003253C6">
        <w:rPr>
          <w:rFonts w:ascii="Palatino Linotype" w:hAnsi="Palatino Linotype" w:cs="Arial"/>
        </w:rPr>
        <w:t xml:space="preserve">de dos mil veinte, el recurso de que se trata se envió electrónicamente al Instituto de </w:t>
      </w:r>
      <w:r w:rsidR="00200BFC" w:rsidRPr="003253C6">
        <w:rPr>
          <w:rFonts w:ascii="Palatino Linotype" w:eastAsia="Arial Unicode MS" w:hAnsi="Palatino Linotype" w:cs="Arial"/>
        </w:rPr>
        <w:t>Transparencia</w:t>
      </w:r>
      <w:r w:rsidR="00200BFC" w:rsidRPr="003253C6">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3253C6">
        <w:rPr>
          <w:rFonts w:ascii="Palatino Linotype" w:hAnsi="Palatino Linotype"/>
        </w:rPr>
        <w:t>Ley de Transparencia y Acceso a la Información Pública del Estado de México y Municipios</w:t>
      </w:r>
      <w:r w:rsidR="00200BFC" w:rsidRPr="003253C6">
        <w:rPr>
          <w:rFonts w:ascii="Palatino Linotype" w:hAnsi="Palatino Linotype" w:cs="Arial"/>
        </w:rPr>
        <w:t>, se turnó, a través del</w:t>
      </w:r>
      <w:r w:rsidR="00200BFC" w:rsidRPr="003253C6">
        <w:rPr>
          <w:rFonts w:ascii="Palatino Linotype" w:eastAsia="Arial Unicode MS" w:hAnsi="Palatino Linotype" w:cs="Arial"/>
        </w:rPr>
        <w:t xml:space="preserve"> </w:t>
      </w:r>
      <w:r w:rsidR="00200BFC" w:rsidRPr="003253C6">
        <w:rPr>
          <w:rFonts w:ascii="Palatino Linotype" w:eastAsia="Arial Unicode MS" w:hAnsi="Palatino Linotype" w:cs="Arial"/>
          <w:b/>
        </w:rPr>
        <w:t>SAIMEX</w:t>
      </w:r>
      <w:r w:rsidR="00200BFC" w:rsidRPr="003253C6">
        <w:rPr>
          <w:rFonts w:ascii="Palatino Linotype" w:hAnsi="Palatino Linotype"/>
        </w:rPr>
        <w:t xml:space="preserve">, a la </w:t>
      </w:r>
      <w:r w:rsidR="00200BFC" w:rsidRPr="003253C6">
        <w:rPr>
          <w:rFonts w:ascii="Palatino Linotype" w:hAnsi="Palatino Linotype" w:cs="Arial"/>
        </w:rPr>
        <w:t xml:space="preserve">Comisionada </w:t>
      </w:r>
      <w:r w:rsidR="00200BFC" w:rsidRPr="003253C6">
        <w:rPr>
          <w:rFonts w:ascii="Palatino Linotype" w:hAnsi="Palatino Linotype" w:cs="Arial"/>
          <w:b/>
        </w:rPr>
        <w:t>EVA ABAID YAPUR</w:t>
      </w:r>
      <w:r w:rsidR="00200BFC" w:rsidRPr="003253C6">
        <w:rPr>
          <w:rFonts w:ascii="Palatino Linotype" w:hAnsi="Palatino Linotype"/>
        </w:rPr>
        <w:t>,</w:t>
      </w:r>
      <w:r w:rsidR="00200BFC" w:rsidRPr="003253C6">
        <w:rPr>
          <w:rFonts w:ascii="Palatino Linotype" w:hAnsi="Palatino Linotype" w:cs="Arial"/>
        </w:rPr>
        <w:t xml:space="preserve"> a efecto de decretar su admisión o desechamiento.</w:t>
      </w:r>
    </w:p>
    <w:p w14:paraId="74931326" w14:textId="77777777" w:rsidR="00200BFC" w:rsidRPr="003253C6" w:rsidRDefault="00200BFC" w:rsidP="00200BFC">
      <w:pPr>
        <w:spacing w:line="360" w:lineRule="auto"/>
        <w:jc w:val="both"/>
        <w:rPr>
          <w:rFonts w:ascii="Palatino Linotype" w:hAnsi="Palatino Linotype" w:cs="Arial"/>
        </w:rPr>
      </w:pPr>
    </w:p>
    <w:p w14:paraId="4952A0CD" w14:textId="69E4EDD4" w:rsidR="00200BFC" w:rsidRPr="003253C6" w:rsidRDefault="00200BFC" w:rsidP="00200BFC">
      <w:pPr>
        <w:tabs>
          <w:tab w:val="center" w:pos="4252"/>
          <w:tab w:val="right" w:pos="8504"/>
        </w:tabs>
        <w:spacing w:line="360" w:lineRule="auto"/>
        <w:jc w:val="both"/>
        <w:rPr>
          <w:rFonts w:ascii="Palatino Linotype" w:hAnsi="Palatino Linotype" w:cs="Arial"/>
        </w:rPr>
      </w:pPr>
      <w:r w:rsidRPr="00364628">
        <w:rPr>
          <w:rFonts w:ascii="Palatino Linotype" w:hAnsi="Palatino Linotype" w:cs="Arial"/>
          <w:b/>
          <w:sz w:val="28"/>
          <w:szCs w:val="28"/>
        </w:rPr>
        <w:t>V</w:t>
      </w:r>
      <w:r w:rsidR="00F862A0" w:rsidRPr="00364628">
        <w:rPr>
          <w:rFonts w:ascii="Palatino Linotype" w:hAnsi="Palatino Linotype" w:cs="Arial"/>
          <w:b/>
          <w:sz w:val="28"/>
          <w:szCs w:val="28"/>
        </w:rPr>
        <w:t>I</w:t>
      </w:r>
      <w:r w:rsidRPr="003253C6">
        <w:rPr>
          <w:rFonts w:ascii="Palatino Linotype" w:hAnsi="Palatino Linotype" w:cs="Arial"/>
          <w:b/>
        </w:rPr>
        <w:t xml:space="preserve">. </w:t>
      </w:r>
      <w:r w:rsidRPr="003253C6">
        <w:rPr>
          <w:rFonts w:ascii="Palatino Linotype" w:hAnsi="Palatino Linotype" w:cs="Arial"/>
        </w:rPr>
        <w:t>De las constancias del expediente electrónico del</w:t>
      </w:r>
      <w:r w:rsidRPr="003253C6">
        <w:rPr>
          <w:rFonts w:ascii="Palatino Linotype" w:hAnsi="Palatino Linotype" w:cs="Arial"/>
          <w:b/>
        </w:rPr>
        <w:t xml:space="preserve"> SAIMEX</w:t>
      </w:r>
      <w:r w:rsidRPr="003253C6">
        <w:rPr>
          <w:rFonts w:ascii="Palatino Linotype" w:hAnsi="Palatino Linotype" w:cs="Arial"/>
        </w:rPr>
        <w:t xml:space="preserve">, se advierte que en fecha </w:t>
      </w:r>
      <w:r w:rsidR="00407AD2">
        <w:rPr>
          <w:rFonts w:ascii="Palatino Linotype" w:hAnsi="Palatino Linotype" w:cs="Arial"/>
        </w:rPr>
        <w:t>dieciocho</w:t>
      </w:r>
      <w:r w:rsidR="00646958">
        <w:rPr>
          <w:rFonts w:ascii="Palatino Linotype" w:hAnsi="Palatino Linotype" w:cs="Arial"/>
        </w:rPr>
        <w:t xml:space="preserve"> de </w:t>
      </w:r>
      <w:r w:rsidR="00407AD2">
        <w:rPr>
          <w:rFonts w:ascii="Palatino Linotype" w:hAnsi="Palatino Linotype" w:cs="Arial"/>
        </w:rPr>
        <w:t>diciembre</w:t>
      </w:r>
      <w:r w:rsidRPr="003253C6">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253C6">
        <w:rPr>
          <w:rFonts w:ascii="Palatino Linotype" w:hAnsi="Palatino Linotype" w:cs="Arial"/>
          <w:b/>
        </w:rPr>
        <w:t xml:space="preserve">EL SUJETO OBLIGADO </w:t>
      </w:r>
      <w:r w:rsidRPr="003253C6">
        <w:rPr>
          <w:rFonts w:ascii="Palatino Linotype" w:hAnsi="Palatino Linotype" w:cs="Arial"/>
        </w:rPr>
        <w:t>rindiera su</w:t>
      </w:r>
      <w:r w:rsidRPr="003253C6">
        <w:rPr>
          <w:rFonts w:ascii="Palatino Linotype" w:hAnsi="Palatino Linotype" w:cs="Arial"/>
          <w:b/>
        </w:rPr>
        <w:t xml:space="preserve"> </w:t>
      </w:r>
      <w:r w:rsidRPr="003253C6">
        <w:rPr>
          <w:rFonts w:ascii="Palatino Linotype" w:hAnsi="Palatino Linotype" w:cs="Arial"/>
        </w:rPr>
        <w:t>Informe Justificado.</w:t>
      </w:r>
    </w:p>
    <w:p w14:paraId="01EFA607" w14:textId="77777777" w:rsidR="00200BFC" w:rsidRPr="003253C6" w:rsidRDefault="00200BFC" w:rsidP="00200BFC">
      <w:pPr>
        <w:spacing w:line="360" w:lineRule="auto"/>
        <w:jc w:val="both"/>
        <w:rPr>
          <w:rFonts w:ascii="Palatino Linotype" w:eastAsia="Arial Unicode MS" w:hAnsi="Palatino Linotype" w:cs="Arial"/>
          <w:b/>
        </w:rPr>
      </w:pPr>
    </w:p>
    <w:p w14:paraId="4F77FCDC" w14:textId="5406BFB2" w:rsidR="00200BFC" w:rsidRPr="00407AD2" w:rsidRDefault="00200BFC" w:rsidP="00931A1C">
      <w:pPr>
        <w:spacing w:line="360" w:lineRule="auto"/>
        <w:jc w:val="both"/>
        <w:rPr>
          <w:rFonts w:ascii="Palatino Linotype" w:eastAsia="Arial Unicode MS" w:hAnsi="Palatino Linotype" w:cs="Arial"/>
          <w:bCs/>
        </w:rPr>
      </w:pPr>
      <w:r w:rsidRPr="00364628">
        <w:rPr>
          <w:rFonts w:ascii="Palatino Linotype" w:eastAsia="Arial Unicode MS" w:hAnsi="Palatino Linotype" w:cs="Arial"/>
          <w:b/>
          <w:sz w:val="28"/>
          <w:szCs w:val="28"/>
        </w:rPr>
        <w:t>V</w:t>
      </w:r>
      <w:r w:rsidR="00F862A0" w:rsidRPr="00364628">
        <w:rPr>
          <w:rFonts w:ascii="Palatino Linotype" w:eastAsia="Arial Unicode MS" w:hAnsi="Palatino Linotype" w:cs="Arial"/>
          <w:b/>
          <w:sz w:val="28"/>
          <w:szCs w:val="28"/>
        </w:rPr>
        <w:t>II</w:t>
      </w:r>
      <w:r w:rsidRPr="00E44AD4">
        <w:rPr>
          <w:rFonts w:ascii="Palatino Linotype" w:eastAsia="Arial Unicode MS" w:hAnsi="Palatino Linotype" w:cs="Arial"/>
          <w:b/>
        </w:rPr>
        <w:t>.</w:t>
      </w:r>
      <w:r w:rsidR="00F862A0">
        <w:rPr>
          <w:rFonts w:ascii="Palatino Linotype" w:eastAsia="Arial Unicode MS" w:hAnsi="Palatino Linotype" w:cs="Arial"/>
          <w:b/>
        </w:rPr>
        <w:t xml:space="preserve"> </w:t>
      </w:r>
      <w:r w:rsidR="00F862A0" w:rsidRPr="00F862A0">
        <w:rPr>
          <w:rFonts w:ascii="Palatino Linotype" w:eastAsia="Arial Unicode MS" w:hAnsi="Palatino Linotype" w:cs="Arial"/>
          <w:bCs/>
        </w:rPr>
        <w:t xml:space="preserve">En cumplimiento a lo anterior, de las constancias del expediente electrónico del </w:t>
      </w:r>
      <w:r w:rsidR="00F862A0" w:rsidRPr="00F862A0">
        <w:rPr>
          <w:rFonts w:ascii="Palatino Linotype" w:eastAsia="Arial Unicode MS" w:hAnsi="Palatino Linotype" w:cs="Arial"/>
          <w:b/>
        </w:rPr>
        <w:t>SAIMEX</w:t>
      </w:r>
      <w:r w:rsidR="00F862A0" w:rsidRPr="00F862A0">
        <w:rPr>
          <w:rFonts w:ascii="Palatino Linotype" w:eastAsia="Arial Unicode MS" w:hAnsi="Palatino Linotype" w:cs="Arial"/>
          <w:bCs/>
        </w:rPr>
        <w:t xml:space="preserve">, se observa que </w:t>
      </w:r>
      <w:r w:rsidR="00F862A0" w:rsidRPr="00F862A0">
        <w:rPr>
          <w:rFonts w:ascii="Palatino Linotype" w:eastAsia="Arial Unicode MS" w:hAnsi="Palatino Linotype" w:cs="Arial"/>
          <w:b/>
        </w:rPr>
        <w:t>EL SUJETO OBLIGADO</w:t>
      </w:r>
      <w:r w:rsidR="00F862A0" w:rsidRPr="00F862A0">
        <w:rPr>
          <w:rFonts w:ascii="Palatino Linotype" w:eastAsia="Arial Unicode MS" w:hAnsi="Palatino Linotype" w:cs="Arial"/>
          <w:bCs/>
        </w:rPr>
        <w:t xml:space="preserve"> </w:t>
      </w:r>
      <w:r w:rsidR="00407AD2">
        <w:rPr>
          <w:rFonts w:ascii="Palatino Linotype" w:eastAsia="Arial Unicode MS" w:hAnsi="Palatino Linotype" w:cs="Arial"/>
          <w:bCs/>
        </w:rPr>
        <w:t>fue omiso en rendir el Informe Justificado;</w:t>
      </w:r>
      <w:r w:rsidR="00F862A0" w:rsidRPr="00F862A0">
        <w:rPr>
          <w:rFonts w:ascii="Palatino Linotype" w:eastAsia="Arial Unicode MS" w:hAnsi="Palatino Linotype" w:cs="Arial"/>
          <w:bCs/>
        </w:rPr>
        <w:t xml:space="preserve"> </w:t>
      </w:r>
      <w:r w:rsidR="00407AD2">
        <w:rPr>
          <w:rFonts w:ascii="Palatino Linotype" w:eastAsia="Arial Unicode MS" w:hAnsi="Palatino Linotype" w:cs="Arial"/>
          <w:bCs/>
        </w:rPr>
        <w:t>p</w:t>
      </w:r>
      <w:r w:rsidR="005C647B" w:rsidRPr="0020772A">
        <w:rPr>
          <w:rFonts w:ascii="Palatino Linotype" w:eastAsia="MS Mincho" w:hAnsi="Palatino Linotype"/>
          <w:noProof/>
          <w:lang w:eastAsia="es-MX"/>
        </w:rPr>
        <w:t xml:space="preserve">or su parte, </w:t>
      </w:r>
      <w:r w:rsidR="00841867">
        <w:rPr>
          <w:rFonts w:ascii="Palatino Linotype" w:eastAsia="MS Mincho" w:hAnsi="Palatino Linotype"/>
          <w:noProof/>
          <w:lang w:eastAsia="es-MX"/>
        </w:rPr>
        <w:t>el</w:t>
      </w:r>
      <w:r w:rsidRPr="0020772A">
        <w:rPr>
          <w:rFonts w:ascii="Palatino Linotype" w:eastAsia="MS Mincho" w:hAnsi="Palatino Linotype"/>
          <w:noProof/>
          <w:lang w:eastAsia="es-MX"/>
        </w:rPr>
        <w:t xml:space="preserve"> particular no realizó manifiestación alguna,</w:t>
      </w:r>
      <w:r w:rsidRPr="0020772A">
        <w:rPr>
          <w:rFonts w:ascii="Palatino Linotype" w:eastAsia="Arial Unicode MS" w:hAnsi="Palatino Linotype" w:cs="Arial"/>
        </w:rPr>
        <w:t xml:space="preserve"> ni presentó pruebas o alegatos.</w:t>
      </w:r>
    </w:p>
    <w:p w14:paraId="492C6E2C" w14:textId="77777777" w:rsidR="00200BFC" w:rsidRPr="003253C6" w:rsidRDefault="00200BFC" w:rsidP="00200BFC">
      <w:pPr>
        <w:spacing w:line="360" w:lineRule="auto"/>
        <w:jc w:val="both"/>
        <w:rPr>
          <w:rFonts w:ascii="Palatino Linotype" w:hAnsi="Palatino Linotype"/>
          <w:b/>
        </w:rPr>
      </w:pPr>
    </w:p>
    <w:p w14:paraId="069531E8" w14:textId="006A14B7" w:rsidR="00BB17AB" w:rsidRPr="00407AD2" w:rsidRDefault="002018F0" w:rsidP="00407AD2">
      <w:pPr>
        <w:spacing w:line="360" w:lineRule="auto"/>
        <w:jc w:val="both"/>
        <w:rPr>
          <w:rFonts w:ascii="Palatino Linotype" w:hAnsi="Palatino Linotype" w:cs="Arial"/>
        </w:rPr>
      </w:pPr>
      <w:r w:rsidRPr="002018F0">
        <w:rPr>
          <w:rFonts w:ascii="Palatino Linotype" w:hAnsi="Palatino Linotype"/>
          <w:b/>
          <w:sz w:val="28"/>
        </w:rPr>
        <w:t>VIII</w:t>
      </w:r>
      <w:r w:rsidRPr="002018F0">
        <w:rPr>
          <w:rFonts w:ascii="Palatino Linotype" w:hAnsi="Palatino Linotype"/>
          <w:b/>
        </w:rPr>
        <w:t xml:space="preserve">. </w:t>
      </w:r>
      <w:r w:rsidRPr="002018F0">
        <w:rPr>
          <w:rFonts w:ascii="Palatino Linotype" w:hAnsi="Palatino Linotype" w:cs="Arial"/>
        </w:rPr>
        <w:t>Transcurrido el plazo señalado en el párrafo anterior y, una vez analizado el estado procesal que guarda el expediente</w:t>
      </w:r>
      <w:r w:rsidRPr="00D42CAE">
        <w:rPr>
          <w:rFonts w:ascii="Palatino Linotype" w:hAnsi="Palatino Linotype" w:cs="Arial"/>
        </w:rPr>
        <w:t xml:space="preserve">, el </w:t>
      </w:r>
      <w:r w:rsidR="00407AD2" w:rsidRPr="00A91A08">
        <w:rPr>
          <w:rFonts w:ascii="Palatino Linotype" w:hAnsi="Palatino Linotype" w:cs="Arial"/>
        </w:rPr>
        <w:t>ocho</w:t>
      </w:r>
      <w:r w:rsidRPr="00A91A08">
        <w:rPr>
          <w:rFonts w:ascii="Palatino Linotype" w:hAnsi="Palatino Linotype" w:cs="Arial"/>
        </w:rPr>
        <w:t xml:space="preserve"> de</w:t>
      </w:r>
      <w:r w:rsidR="00AE11AA" w:rsidRPr="00A91A08">
        <w:rPr>
          <w:rFonts w:ascii="Palatino Linotype" w:hAnsi="Palatino Linotype" w:cs="Arial"/>
        </w:rPr>
        <w:t xml:space="preserve"> </w:t>
      </w:r>
      <w:r w:rsidR="00407AD2" w:rsidRPr="00D42CAE">
        <w:rPr>
          <w:rFonts w:ascii="Palatino Linotype" w:hAnsi="Palatino Linotype" w:cs="Arial"/>
        </w:rPr>
        <w:t>febrero</w:t>
      </w:r>
      <w:r w:rsidRPr="002018F0">
        <w:rPr>
          <w:rFonts w:ascii="Palatino Linotype" w:hAnsi="Palatino Linotype" w:cs="Arial"/>
        </w:rPr>
        <w:t xml:space="preserve"> de dos mil veint</w:t>
      </w:r>
      <w:r w:rsidR="00407AD2">
        <w:rPr>
          <w:rFonts w:ascii="Palatino Linotype" w:hAnsi="Palatino Linotype" w:cs="Arial"/>
        </w:rPr>
        <w:t>iuno</w:t>
      </w:r>
      <w:r w:rsidRPr="002018F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Pr>
          <w:rFonts w:ascii="Palatino Linotype" w:hAnsi="Palatino Linotype" w:cs="Arial"/>
        </w:rPr>
        <w:t>.</w:t>
      </w:r>
      <w:r w:rsidR="00AE11AA">
        <w:rPr>
          <w:rFonts w:ascii="Palatino Linotype" w:eastAsia="MS Mincho" w:hAnsi="Palatino Linotype"/>
          <w:color w:val="000000"/>
          <w:lang w:val="es-ES_tradnl"/>
        </w:rPr>
        <w:t xml:space="preserve"> y</w:t>
      </w:r>
    </w:p>
    <w:p w14:paraId="23461604" w14:textId="06D56E16" w:rsidR="00200BFC" w:rsidRDefault="00200BFC" w:rsidP="00AE11AA">
      <w:pPr>
        <w:jc w:val="center"/>
        <w:rPr>
          <w:rFonts w:ascii="Palatino Linotype" w:hAnsi="Palatino Linotype" w:cs="Arial"/>
          <w:b/>
          <w:bCs/>
          <w:spacing w:val="60"/>
          <w:sz w:val="28"/>
        </w:rPr>
      </w:pPr>
      <w:r w:rsidRPr="00857340">
        <w:rPr>
          <w:rFonts w:ascii="Palatino Linotype" w:hAnsi="Palatino Linotype" w:cs="Arial"/>
          <w:b/>
          <w:bCs/>
          <w:spacing w:val="60"/>
          <w:sz w:val="28"/>
        </w:rPr>
        <w:t>CONSIDERANDO</w:t>
      </w:r>
    </w:p>
    <w:p w14:paraId="44ECF04C" w14:textId="77777777" w:rsidR="00AE11AA" w:rsidRPr="00AE11AA" w:rsidRDefault="00AE11AA" w:rsidP="00AE11AA">
      <w:pPr>
        <w:jc w:val="center"/>
        <w:rPr>
          <w:rFonts w:ascii="Palatino Linotype" w:hAnsi="Palatino Linotype" w:cs="Arial"/>
          <w:b/>
          <w:bCs/>
          <w:spacing w:val="60"/>
          <w:sz w:val="28"/>
        </w:rPr>
      </w:pPr>
    </w:p>
    <w:p w14:paraId="52C76394" w14:textId="4FD4D59A" w:rsidR="00200BFC" w:rsidRDefault="00200BFC" w:rsidP="00200BFC">
      <w:pPr>
        <w:spacing w:line="360" w:lineRule="auto"/>
        <w:ind w:right="50"/>
        <w:jc w:val="both"/>
        <w:rPr>
          <w:rFonts w:ascii="Palatino Linotype" w:hAnsi="Palatino Linotype" w:cs="Arial"/>
        </w:rPr>
      </w:pPr>
      <w:r w:rsidRPr="00857340">
        <w:rPr>
          <w:rFonts w:ascii="Palatino Linotype" w:hAnsi="Palatino Linotype"/>
          <w:b/>
          <w:sz w:val="28"/>
        </w:rPr>
        <w:t>PRIMERO</w:t>
      </w:r>
      <w:r w:rsidRPr="003253C6">
        <w:rPr>
          <w:rFonts w:ascii="Palatino Linotype" w:hAnsi="Palatino Linotype"/>
          <w:b/>
        </w:rPr>
        <w:t>.</w:t>
      </w:r>
      <w:r w:rsidRPr="003253C6">
        <w:rPr>
          <w:rFonts w:ascii="Palatino Linotype" w:hAnsi="Palatino Linotype"/>
        </w:rPr>
        <w:t xml:space="preserve"> </w:t>
      </w:r>
      <w:r w:rsidRPr="003253C6">
        <w:rPr>
          <w:rFonts w:ascii="Palatino Linotype" w:hAnsi="Palatino Linotype"/>
          <w:b/>
        </w:rPr>
        <w:t>Competencia</w:t>
      </w:r>
      <w:r w:rsidRPr="003253C6">
        <w:rPr>
          <w:rFonts w:ascii="Palatino Linotype" w:hAnsi="Palatino Linotype"/>
        </w:rPr>
        <w:t>.</w:t>
      </w:r>
      <w:r w:rsidRPr="003253C6">
        <w:rPr>
          <w:rFonts w:ascii="Palatino Linotype" w:hAnsi="Palatino Linotype"/>
          <w:b/>
        </w:rPr>
        <w:t xml:space="preserve"> </w:t>
      </w:r>
      <w:r w:rsidRPr="003253C6">
        <w:rPr>
          <w:rFonts w:ascii="Palatino Linotype" w:hAnsi="Palatino Linotype"/>
        </w:rPr>
        <w:t xml:space="preserve">Este Instituto de </w:t>
      </w:r>
      <w:r w:rsidRPr="003253C6">
        <w:rPr>
          <w:rFonts w:ascii="Palatino Linotype" w:hAnsi="Palatino Linotype" w:cs="Arial"/>
        </w:rPr>
        <w:t>Transparencia</w:t>
      </w:r>
      <w:r w:rsidRPr="003253C6">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00407AD2">
        <w:rPr>
          <w:rFonts w:ascii="Palatino Linotype" w:hAnsi="Palatino Linotype"/>
        </w:rPr>
        <w:t>noveno</w:t>
      </w:r>
      <w:r w:rsidRPr="003253C6">
        <w:rPr>
          <w:rFonts w:ascii="Palatino Linotype" w:hAnsi="Palatino Linotype"/>
        </w:rPr>
        <w:t xml:space="preserve">, </w:t>
      </w:r>
      <w:r w:rsidR="00407AD2">
        <w:rPr>
          <w:rFonts w:ascii="Palatino Linotype" w:hAnsi="Palatino Linotype"/>
        </w:rPr>
        <w:t>tr</w:t>
      </w:r>
      <w:r w:rsidRPr="003253C6">
        <w:rPr>
          <w:rFonts w:ascii="Palatino Linotype" w:hAnsi="Palatino Linotype"/>
        </w:rPr>
        <w:t xml:space="preserve">igésimo y </w:t>
      </w:r>
      <w:r w:rsidR="00407AD2">
        <w:rPr>
          <w:rFonts w:ascii="Palatino Linotype" w:hAnsi="Palatino Linotype"/>
        </w:rPr>
        <w:t>tr</w:t>
      </w:r>
      <w:r w:rsidRPr="003253C6">
        <w:rPr>
          <w:rFonts w:ascii="Palatino Linotype" w:hAnsi="Palatino Linotype"/>
        </w:rPr>
        <w:t xml:space="preserve">igésimo </w:t>
      </w:r>
      <w:r w:rsidR="00407AD2">
        <w:rPr>
          <w:rFonts w:ascii="Palatino Linotype" w:hAnsi="Palatino Linotype"/>
        </w:rPr>
        <w:t>primero</w:t>
      </w:r>
      <w:r w:rsidRPr="003253C6">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253C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727EC97E" w14:textId="77777777" w:rsidR="00407AD2" w:rsidRDefault="00407AD2" w:rsidP="00200BFC">
      <w:pPr>
        <w:spacing w:line="360" w:lineRule="auto"/>
        <w:ind w:right="50"/>
        <w:jc w:val="both"/>
        <w:rPr>
          <w:rFonts w:ascii="Palatino Linotype" w:hAnsi="Palatino Linotype" w:cs="Arial"/>
        </w:rPr>
      </w:pPr>
    </w:p>
    <w:p w14:paraId="42F5FF73" w14:textId="77777777" w:rsidR="00407AD2" w:rsidRPr="007C62D5" w:rsidRDefault="00407AD2" w:rsidP="00407AD2">
      <w:pPr>
        <w:spacing w:line="360" w:lineRule="auto"/>
        <w:ind w:right="50"/>
        <w:jc w:val="both"/>
        <w:rPr>
          <w:rFonts w:ascii="Palatino Linotype" w:hAnsi="Palatino Linotype" w:cs="Arial"/>
        </w:rPr>
      </w:pPr>
      <w:r w:rsidRPr="007C62D5">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441396" w14:textId="77777777" w:rsidR="00200BFC" w:rsidRPr="003253C6" w:rsidRDefault="00200BFC" w:rsidP="00200BFC">
      <w:pPr>
        <w:spacing w:line="360" w:lineRule="auto"/>
        <w:jc w:val="both"/>
        <w:rPr>
          <w:rFonts w:ascii="Palatino Linotype" w:hAnsi="Palatino Linotype" w:cs="Arial"/>
          <w:b/>
        </w:rPr>
      </w:pPr>
    </w:p>
    <w:p w14:paraId="4DD8B4F5" w14:textId="59E6BC8E" w:rsidR="00200BFC" w:rsidRPr="00AE11AA" w:rsidRDefault="00200BFC" w:rsidP="00200BFC">
      <w:pPr>
        <w:spacing w:line="360" w:lineRule="auto"/>
        <w:jc w:val="both"/>
        <w:rPr>
          <w:rFonts w:ascii="Palatino Linotype" w:hAnsi="Palatino Linotype" w:cs="Arial"/>
          <w:b/>
          <w:snapToGrid w:val="0"/>
        </w:rPr>
      </w:pPr>
      <w:r w:rsidRPr="00857340">
        <w:rPr>
          <w:rFonts w:ascii="Palatino Linotype" w:hAnsi="Palatino Linotype" w:cs="Arial"/>
          <w:b/>
          <w:sz w:val="28"/>
        </w:rPr>
        <w:t>SEGUNDO</w:t>
      </w:r>
      <w:r w:rsidRPr="003253C6">
        <w:rPr>
          <w:rFonts w:ascii="Palatino Linotype" w:hAnsi="Palatino Linotype" w:cs="Arial"/>
          <w:b/>
        </w:rPr>
        <w:t xml:space="preserve">. Interés. </w:t>
      </w:r>
      <w:r w:rsidRPr="003253C6">
        <w:rPr>
          <w:rFonts w:ascii="Palatino Linotype" w:hAnsi="Palatino Linotype" w:cs="Arial"/>
          <w:bCs/>
        </w:rPr>
        <w:t xml:space="preserve">El recurso de revisión fue interpuesto por parte legítima, en atención a que se presentó por </w:t>
      </w:r>
      <w:r w:rsidR="00AE11AA">
        <w:rPr>
          <w:rFonts w:ascii="Palatino Linotype" w:hAnsi="Palatino Linotype" w:cs="Arial"/>
          <w:b/>
          <w:bCs/>
        </w:rPr>
        <w:t>EL</w:t>
      </w:r>
      <w:r w:rsidRPr="003253C6">
        <w:rPr>
          <w:rFonts w:ascii="Palatino Linotype" w:hAnsi="Palatino Linotype" w:cs="Arial"/>
          <w:b/>
          <w:bCs/>
        </w:rPr>
        <w:t xml:space="preserve"> RECURRENTE,</w:t>
      </w:r>
      <w:r w:rsidRPr="003253C6">
        <w:rPr>
          <w:rFonts w:ascii="Palatino Linotype" w:hAnsi="Palatino Linotype" w:cs="Arial"/>
          <w:bCs/>
        </w:rPr>
        <w:t xml:space="preserve"> quien es la misma persona que formuló la solicitud de acceso a la información pública al </w:t>
      </w:r>
      <w:r w:rsidRPr="003253C6">
        <w:rPr>
          <w:rFonts w:ascii="Palatino Linotype" w:hAnsi="Palatino Linotype" w:cs="Arial"/>
          <w:b/>
          <w:bCs/>
        </w:rPr>
        <w:t>SUJETO OBLIGADO.</w:t>
      </w:r>
    </w:p>
    <w:p w14:paraId="7267C8A1" w14:textId="22219D24" w:rsidR="00FD561B" w:rsidRPr="005342F7"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857340">
        <w:rPr>
          <w:rFonts w:ascii="Palatino Linotype" w:hAnsi="Palatino Linotype" w:cs="Arial"/>
          <w:b/>
          <w:sz w:val="28"/>
        </w:rPr>
        <w:t>TERCERO</w:t>
      </w:r>
      <w:r w:rsidRPr="00857340">
        <w:rPr>
          <w:rFonts w:ascii="Palatino Linotype" w:hAnsi="Palatino Linotype" w:cs="Arial"/>
          <w:b/>
        </w:rPr>
        <w:t xml:space="preserve">. </w:t>
      </w:r>
      <w:r w:rsidRPr="00857340">
        <w:rPr>
          <w:rFonts w:ascii="Palatino Linotype" w:hAnsi="Palatino Linotype" w:cs="Arial"/>
          <w:b/>
          <w:lang w:val="es-ES"/>
        </w:rPr>
        <w:t>Oportunidad</w:t>
      </w:r>
      <w:r w:rsidR="00FD561B">
        <w:rPr>
          <w:rFonts w:ascii="Palatino Linotype" w:hAnsi="Palatino Linotype" w:cs="Arial"/>
        </w:rPr>
        <w:t xml:space="preserve">. El recurso de revisión fue interpuesto dentro del plazo de quince días hábiles, contados a partir del día siguiente al en que </w:t>
      </w:r>
      <w:r w:rsidR="005342F7">
        <w:rPr>
          <w:rFonts w:ascii="Palatino Linotype" w:hAnsi="Palatino Linotype" w:cs="Arial"/>
          <w:b/>
        </w:rPr>
        <w:t>EL</w:t>
      </w:r>
      <w:r w:rsidR="00FD561B">
        <w:rPr>
          <w:rFonts w:ascii="Palatino Linotype" w:hAnsi="Palatino Linotype" w:cs="Arial"/>
          <w:b/>
        </w:rPr>
        <w:t xml:space="preserve"> RECURRENTE </w:t>
      </w:r>
      <w:r w:rsidR="00FD561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Default="00FD561B" w:rsidP="00FD561B">
      <w:pPr>
        <w:spacing w:before="100" w:beforeAutospacing="1" w:after="100" w:afterAutospacing="1"/>
        <w:ind w:left="720" w:right="709"/>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Default="00FD561B" w:rsidP="00FD561B">
      <w:pPr>
        <w:spacing w:before="100" w:beforeAutospacing="1" w:after="100" w:afterAutospacing="1"/>
        <w:ind w:left="720" w:right="709"/>
        <w:contextualSpacing/>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Default="00FD561B" w:rsidP="00FD561B">
      <w:pPr>
        <w:spacing w:before="240" w:after="100" w:afterAutospacing="1"/>
        <w:ind w:left="720" w:right="709"/>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14:paraId="0FAABC2A" w14:textId="05CA0363" w:rsidR="009577C2" w:rsidRDefault="00FD561B" w:rsidP="00FD561B">
      <w:pPr>
        <w:spacing w:before="240" w:after="100" w:afterAutospacing="1" w:line="360" w:lineRule="auto"/>
        <w:jc w:val="both"/>
        <w:rPr>
          <w:rFonts w:ascii="Palatino Linotype" w:hAnsi="Palatino Linotype" w:cs="Arial"/>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acceso a la información pública el día</w:t>
      </w:r>
      <w:r>
        <w:rPr>
          <w:rFonts w:ascii="Palatino Linotype" w:hAnsi="Palatino Linotype" w:cs="Arial"/>
          <w:b/>
        </w:rPr>
        <w:t xml:space="preserve"> </w:t>
      </w:r>
      <w:r w:rsidR="00407AD2">
        <w:rPr>
          <w:rFonts w:ascii="Palatino Linotype" w:hAnsi="Palatino Linotype" w:cs="Arial"/>
          <w:b/>
        </w:rPr>
        <w:t>veinticuatro</w:t>
      </w:r>
      <w:r w:rsidR="00AE11AA" w:rsidRPr="00AE11AA">
        <w:rPr>
          <w:rFonts w:ascii="Palatino Linotype" w:hAnsi="Palatino Linotype" w:cs="Arial"/>
          <w:b/>
        </w:rPr>
        <w:t xml:space="preserve"> de </w:t>
      </w:r>
      <w:r w:rsidR="00407AD2">
        <w:rPr>
          <w:rFonts w:ascii="Palatino Linotype" w:hAnsi="Palatino Linotype" w:cs="Arial"/>
          <w:b/>
        </w:rPr>
        <w:t>noviembre</w:t>
      </w:r>
      <w:r>
        <w:rPr>
          <w:rFonts w:ascii="Palatino Linotype" w:hAnsi="Palatino Linotype" w:cs="Arial"/>
          <w:b/>
        </w:rPr>
        <w:t xml:space="preserve"> de dos mil veinte</w:t>
      </w:r>
      <w:r>
        <w:rPr>
          <w:rFonts w:ascii="Palatino Linotype" w:hAnsi="Palatino Linotype" w:cs="Arial"/>
        </w:rPr>
        <w:t>; así,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respectivo recurso de revisión, transcurrió del </w:t>
      </w:r>
      <w:r w:rsidR="00407AD2">
        <w:rPr>
          <w:rFonts w:ascii="Palatino Linotype" w:hAnsi="Palatino Linotype" w:cs="Arial"/>
          <w:b/>
        </w:rPr>
        <w:t>veinticinco</w:t>
      </w:r>
      <w:r w:rsidR="00614D0D">
        <w:rPr>
          <w:rFonts w:ascii="Palatino Linotype" w:hAnsi="Palatino Linotype" w:cs="Arial"/>
          <w:b/>
        </w:rPr>
        <w:t xml:space="preserve"> de </w:t>
      </w:r>
      <w:r w:rsidR="00407AD2">
        <w:rPr>
          <w:rFonts w:ascii="Palatino Linotype" w:hAnsi="Palatino Linotype" w:cs="Arial"/>
          <w:b/>
        </w:rPr>
        <w:t>noviembre</w:t>
      </w:r>
      <w:r w:rsidR="00614D0D">
        <w:rPr>
          <w:rFonts w:ascii="Palatino Linotype" w:hAnsi="Palatino Linotype" w:cs="Arial"/>
          <w:b/>
        </w:rPr>
        <w:t xml:space="preserve"> al </w:t>
      </w:r>
      <w:r w:rsidR="00407AD2">
        <w:rPr>
          <w:rFonts w:ascii="Palatino Linotype" w:hAnsi="Palatino Linotype" w:cs="Arial"/>
          <w:b/>
        </w:rPr>
        <w:t>quince</w:t>
      </w:r>
      <w:r w:rsidR="00614D0D">
        <w:rPr>
          <w:rFonts w:ascii="Palatino Linotype" w:hAnsi="Palatino Linotype" w:cs="Arial"/>
          <w:b/>
        </w:rPr>
        <w:t xml:space="preserve"> de </w:t>
      </w:r>
      <w:r w:rsidR="00407AD2">
        <w:rPr>
          <w:rFonts w:ascii="Palatino Linotype" w:hAnsi="Palatino Linotype" w:cs="Arial"/>
          <w:b/>
        </w:rPr>
        <w:t>diciembre</w:t>
      </w:r>
      <w:r>
        <w:rPr>
          <w:rFonts w:ascii="Palatino Linotype" w:hAnsi="Palatino Linotype" w:cs="Arial"/>
          <w:b/>
        </w:rPr>
        <w:t xml:space="preserve"> de dos mil veinte</w:t>
      </w:r>
      <w:r>
        <w:rPr>
          <w:rFonts w:ascii="Palatino Linotype" w:hAnsi="Palatino Linotype" w:cs="Arial"/>
        </w:rPr>
        <w:t>, sin co</w:t>
      </w:r>
      <w:r w:rsidR="003C0560">
        <w:rPr>
          <w:rFonts w:ascii="Palatino Linotype" w:hAnsi="Palatino Linotype" w:cs="Arial"/>
        </w:rPr>
        <w:t>ntemplar en el cómputo los</w:t>
      </w:r>
      <w:r w:rsidR="00802406">
        <w:rPr>
          <w:rFonts w:ascii="Palatino Linotype" w:hAnsi="Palatino Linotype" w:cs="Arial"/>
        </w:rPr>
        <w:t xml:space="preserve"> días </w:t>
      </w:r>
      <w:r w:rsidR="00407AD2">
        <w:rPr>
          <w:rFonts w:ascii="Palatino Linotype" w:hAnsi="Palatino Linotype" w:cs="Arial"/>
        </w:rPr>
        <w:t>veintiocho y veintinueve</w:t>
      </w:r>
      <w:r w:rsidR="00614D0D">
        <w:rPr>
          <w:rFonts w:ascii="Palatino Linotype" w:hAnsi="Palatino Linotype" w:cs="Arial"/>
        </w:rPr>
        <w:t xml:space="preserve"> </w:t>
      </w:r>
      <w:r>
        <w:rPr>
          <w:rFonts w:ascii="Palatino Linotype" w:hAnsi="Palatino Linotype" w:cs="Arial"/>
        </w:rPr>
        <w:t xml:space="preserve"> </w:t>
      </w:r>
      <w:r w:rsidR="00614D0D">
        <w:rPr>
          <w:rFonts w:ascii="Palatino Linotype" w:hAnsi="Palatino Linotype" w:cs="Arial"/>
        </w:rPr>
        <w:t xml:space="preserve">de </w:t>
      </w:r>
      <w:r w:rsidR="00407AD2">
        <w:rPr>
          <w:rFonts w:ascii="Palatino Linotype" w:hAnsi="Palatino Linotype" w:cs="Arial"/>
        </w:rPr>
        <w:t>noviembre</w:t>
      </w:r>
      <w:r w:rsidR="00614D0D">
        <w:rPr>
          <w:rFonts w:ascii="Palatino Linotype" w:hAnsi="Palatino Linotype" w:cs="Arial"/>
        </w:rPr>
        <w:t xml:space="preserve">, así como; </w:t>
      </w:r>
      <w:r w:rsidR="00407AD2">
        <w:rPr>
          <w:rFonts w:ascii="Palatino Linotype" w:hAnsi="Palatino Linotype" w:cs="Arial"/>
        </w:rPr>
        <w:t>cinco, seis, doce y trece</w:t>
      </w:r>
      <w:r w:rsidR="00614D0D">
        <w:rPr>
          <w:rFonts w:ascii="Palatino Linotype" w:hAnsi="Palatino Linotype" w:cs="Arial"/>
        </w:rPr>
        <w:t xml:space="preserve"> de </w:t>
      </w:r>
      <w:r w:rsidR="00407AD2">
        <w:rPr>
          <w:rFonts w:ascii="Palatino Linotype" w:hAnsi="Palatino Linotype" w:cs="Arial"/>
        </w:rPr>
        <w:t>diciembre</w:t>
      </w:r>
      <w:r w:rsidR="00614D0D">
        <w:rPr>
          <w:rFonts w:ascii="Palatino Linotype" w:hAnsi="Palatino Linotype" w:cs="Arial"/>
        </w:rPr>
        <w:t xml:space="preserve"> </w:t>
      </w:r>
      <w:r>
        <w:rPr>
          <w:rFonts w:ascii="Palatino Linotype" w:hAnsi="Palatino Linotype" w:cs="Arial"/>
        </w:rPr>
        <w:t xml:space="preserve">de dos mil veinte, por corresponder a sábados y domingos, considerados como días inhábiles, </w:t>
      </w:r>
      <w:r w:rsidR="009577C2" w:rsidRPr="009577C2">
        <w:rPr>
          <w:rFonts w:ascii="Palatino Linotype" w:hAnsi="Palatino Linotype" w:cs="Arial"/>
        </w:rPr>
        <w:t>en términos del artículo 3, fracción X de la Ley de Transparencia y Acceso a la Información Pública del Estado de México y Municipio</w:t>
      </w:r>
      <w:r w:rsidR="00407AD2">
        <w:rPr>
          <w:rFonts w:ascii="Palatino Linotype" w:hAnsi="Palatino Linotype" w:cs="Arial"/>
        </w:rPr>
        <w:t>s</w:t>
      </w:r>
      <w:r w:rsidR="009577C2" w:rsidRPr="009577C2">
        <w:rPr>
          <w:rFonts w:ascii="Palatino Linotype" w:hAnsi="Palatino Linotype" w:cs="Arial"/>
        </w:rPr>
        <w:t>.</w:t>
      </w:r>
    </w:p>
    <w:p w14:paraId="2855CED0" w14:textId="4DE8AE98" w:rsidR="00FD561B" w:rsidRDefault="00FD561B" w:rsidP="00FD561B">
      <w:pPr>
        <w:spacing w:before="240" w:after="100" w:afterAutospacing="1" w:line="360" w:lineRule="auto"/>
        <w:jc w:val="both"/>
        <w:rPr>
          <w:rFonts w:ascii="Palatino Linotype" w:hAnsi="Palatino Linotype" w:cs="Arial"/>
        </w:rPr>
      </w:pPr>
      <w:r>
        <w:rPr>
          <w:rFonts w:ascii="Palatino Linotype" w:hAnsi="Palatino Linotype" w:cs="Arial"/>
        </w:rPr>
        <w:t>En ese tenor, si el recurso de revisión que nos ocupa, se interpuso el</w:t>
      </w:r>
      <w:r w:rsidR="003C0560">
        <w:rPr>
          <w:rFonts w:ascii="Palatino Linotype" w:hAnsi="Palatino Linotype" w:cs="Arial"/>
          <w:b/>
        </w:rPr>
        <w:t xml:space="preserve"> </w:t>
      </w:r>
      <w:r w:rsidR="00407AD2" w:rsidRPr="00407AD2">
        <w:rPr>
          <w:rFonts w:ascii="Palatino Linotype" w:hAnsi="Palatino Linotype" w:cs="Arial"/>
          <w:b/>
          <w:u w:val="single"/>
        </w:rPr>
        <w:t>catorce</w:t>
      </w:r>
      <w:r w:rsidR="003C0560" w:rsidRPr="00407AD2">
        <w:rPr>
          <w:rFonts w:ascii="Palatino Linotype" w:hAnsi="Palatino Linotype" w:cs="Arial"/>
          <w:b/>
          <w:u w:val="single"/>
        </w:rPr>
        <w:t xml:space="preserve"> de </w:t>
      </w:r>
      <w:r w:rsidR="00407AD2" w:rsidRPr="00407AD2">
        <w:rPr>
          <w:rFonts w:ascii="Palatino Linotype" w:hAnsi="Palatino Linotype" w:cs="Arial"/>
          <w:b/>
          <w:u w:val="single"/>
        </w:rPr>
        <w:t>diciembre</w:t>
      </w:r>
      <w:r w:rsidRPr="00407AD2">
        <w:rPr>
          <w:rFonts w:ascii="Palatino Linotype" w:hAnsi="Palatino Linotype" w:cs="Arial"/>
          <w:b/>
          <w:u w:val="single"/>
        </w:rPr>
        <w:t xml:space="preserve"> de dos mil veinte</w:t>
      </w:r>
      <w:r w:rsidR="00614D0D">
        <w:rPr>
          <w:rFonts w:ascii="Palatino Linotype" w:hAnsi="Palatino Linotype" w:cs="Arial"/>
          <w:b/>
        </w:rPr>
        <w:t xml:space="preserve">, </w:t>
      </w:r>
      <w:r>
        <w:rPr>
          <w:rFonts w:ascii="Palatino Linotype" w:hAnsi="Palatino Linotype" w:cs="Arial"/>
        </w:rPr>
        <w:t>éste se encuentra dentro de los márgenes temporales previstos en el precepto legal citado en el párrafo anterior y, por tanto, su interposición se considera oportuna</w:t>
      </w:r>
      <w:r w:rsidR="003C0560">
        <w:rPr>
          <w:rFonts w:ascii="Palatino Linotype" w:hAnsi="Palatino Linotype" w:cs="Arial"/>
        </w:rPr>
        <w:t>.</w:t>
      </w:r>
    </w:p>
    <w:p w14:paraId="4B129DD7" w14:textId="77777777" w:rsidR="005342F7" w:rsidRPr="005342F7" w:rsidRDefault="00200BFC"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857340">
        <w:rPr>
          <w:rFonts w:ascii="Palatino Linotype" w:hAnsi="Palatino Linotype" w:cs="Arial"/>
          <w:b/>
          <w:sz w:val="28"/>
        </w:rPr>
        <w:t>CUARTO</w:t>
      </w:r>
      <w:r w:rsidRPr="003253C6">
        <w:rPr>
          <w:rFonts w:ascii="Palatino Linotype" w:hAnsi="Palatino Linotype"/>
          <w:b/>
        </w:rPr>
        <w:t xml:space="preserve">. Procedibilidad. </w:t>
      </w:r>
      <w:r w:rsidR="005342F7" w:rsidRPr="005342F7">
        <w:rPr>
          <w:rFonts w:ascii="Palatino Linotype" w:eastAsia="Palatino Linotype" w:hAnsi="Palatino Linotype" w:cs="Palatino Linotype"/>
          <w:color w:val="201F1E"/>
          <w:lang w:val="es-ES" w:eastAsia="es-MX"/>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243E1AA6" w14:textId="77777777" w:rsidR="005342F7" w:rsidRPr="005342F7"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 </w:t>
      </w:r>
    </w:p>
    <w:p w14:paraId="7D91081A"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“Artículo 180. </w:t>
      </w:r>
      <w:r w:rsidRPr="005342F7">
        <w:rPr>
          <w:rFonts w:ascii="Palatino Linotype" w:eastAsia="Palatino Linotype" w:hAnsi="Palatino Linotype" w:cs="Palatino Linotype"/>
          <w:i/>
          <w:color w:val="201F1E"/>
          <w:sz w:val="22"/>
          <w:szCs w:val="22"/>
          <w:lang w:val="es-ES" w:eastAsia="es-MX"/>
        </w:rPr>
        <w:t>El recurso de revisión contendrá:</w:t>
      </w:r>
    </w:p>
    <w:p w14:paraId="3FF0B752"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 </w:t>
      </w:r>
      <w:r w:rsidRPr="005342F7">
        <w:rPr>
          <w:rFonts w:ascii="Palatino Linotype" w:eastAsia="Palatino Linotype" w:hAnsi="Palatino Linotype" w:cs="Palatino Linotype"/>
          <w:i/>
          <w:color w:val="201F1E"/>
          <w:sz w:val="22"/>
          <w:szCs w:val="22"/>
          <w:lang w:val="es-ES" w:eastAsia="es-MX"/>
        </w:rPr>
        <w:t>El sujeto obligado ante la cual se presentó la solicitud;</w:t>
      </w:r>
    </w:p>
    <w:p w14:paraId="10B59198"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II. </w:t>
      </w:r>
      <w:r w:rsidRPr="005342F7">
        <w:rPr>
          <w:rFonts w:ascii="Palatino Linotype" w:eastAsia="Palatino Linotype" w:hAnsi="Palatino Linotype" w:cs="Palatino Linotype"/>
          <w:b/>
          <w:i/>
          <w:color w:val="201F1E"/>
          <w:sz w:val="22"/>
          <w:szCs w:val="22"/>
          <w:u w:val="single"/>
          <w:lang w:val="es-ES" w:eastAsia="es-MX"/>
        </w:rPr>
        <w:t>El nombre del solicitante que recurre </w:t>
      </w:r>
      <w:r w:rsidRPr="005342F7">
        <w:rPr>
          <w:rFonts w:ascii="Palatino Linotype" w:eastAsia="Palatino Linotype" w:hAnsi="Palatino Linotype" w:cs="Palatino Linotype"/>
          <w:i/>
          <w:color w:val="201F1E"/>
          <w:sz w:val="22"/>
          <w:szCs w:val="22"/>
          <w:lang w:val="es-ES" w:eastAsia="es-MX"/>
        </w:rPr>
        <w:t>o de su representante y, en su caso, del tercero interesado, así como la dirección o medio que señale para recibir notificaciones;</w:t>
      </w:r>
    </w:p>
    <w:p w14:paraId="209F2EAA"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III. </w:t>
      </w:r>
      <w:r w:rsidRPr="005342F7">
        <w:rPr>
          <w:rFonts w:ascii="Palatino Linotype" w:eastAsia="Palatino Linotype" w:hAnsi="Palatino Linotype" w:cs="Palatino Linotype"/>
          <w:i/>
          <w:color w:val="201F1E"/>
          <w:sz w:val="22"/>
          <w:szCs w:val="22"/>
          <w:lang w:val="es-ES" w:eastAsia="es-MX"/>
        </w:rPr>
        <w:t>El número de folio de respuesta de la solicitud de acceso;</w:t>
      </w:r>
    </w:p>
    <w:p w14:paraId="15CDFD50"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IV. </w:t>
      </w:r>
      <w:r w:rsidRPr="005342F7">
        <w:rPr>
          <w:rFonts w:ascii="Palatino Linotype" w:eastAsia="Palatino Linotype" w:hAnsi="Palatino Linotype" w:cs="Palatino Linotype"/>
          <w:i/>
          <w:color w:val="201F1E"/>
          <w:sz w:val="22"/>
          <w:szCs w:val="22"/>
          <w:lang w:val="es-ES" w:eastAsia="es-MX"/>
        </w:rPr>
        <w:t>La fecha en que fue notificada la respuesta al solicitante o tuvo conocimiento del acto reclamado, o de presentación de la solicitud, en caso de falta de respuesta;</w:t>
      </w:r>
    </w:p>
    <w:p w14:paraId="1A7B9977"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V. </w:t>
      </w:r>
      <w:r w:rsidRPr="005342F7">
        <w:rPr>
          <w:rFonts w:ascii="Palatino Linotype" w:eastAsia="Palatino Linotype" w:hAnsi="Palatino Linotype" w:cs="Palatino Linotype"/>
          <w:i/>
          <w:color w:val="201F1E"/>
          <w:sz w:val="22"/>
          <w:szCs w:val="22"/>
          <w:lang w:val="es-ES" w:eastAsia="es-MX"/>
        </w:rPr>
        <w:t>El acto que se recurre;</w:t>
      </w:r>
    </w:p>
    <w:p w14:paraId="12BB34F0"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VI. </w:t>
      </w:r>
      <w:r w:rsidRPr="005342F7">
        <w:rPr>
          <w:rFonts w:ascii="Palatino Linotype" w:eastAsia="Palatino Linotype" w:hAnsi="Palatino Linotype" w:cs="Palatino Linotype"/>
          <w:i/>
          <w:color w:val="201F1E"/>
          <w:sz w:val="22"/>
          <w:szCs w:val="22"/>
          <w:lang w:val="es-ES" w:eastAsia="es-MX"/>
        </w:rPr>
        <w:t>Las razones o motivos de inconformidad;</w:t>
      </w:r>
    </w:p>
    <w:p w14:paraId="32EA9256"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VII. </w:t>
      </w:r>
      <w:r w:rsidRPr="005342F7">
        <w:rPr>
          <w:rFonts w:ascii="Palatino Linotype" w:eastAsia="Palatino Linotype" w:hAnsi="Palatino Linotype" w:cs="Palatino Linotype"/>
          <w:i/>
          <w:color w:val="201F1E"/>
          <w:sz w:val="22"/>
          <w:szCs w:val="22"/>
          <w:lang w:val="es-ES" w:eastAsia="es-MX"/>
        </w:rPr>
        <w:t>La copia de la respuesta que se impugna y, en su caso, de la notificación correspondiente, en el caso de respuesta de la solicitud; y</w:t>
      </w:r>
    </w:p>
    <w:p w14:paraId="6BFCBB17"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VIII. </w:t>
      </w:r>
      <w:r w:rsidRPr="005342F7">
        <w:rPr>
          <w:rFonts w:ascii="Palatino Linotype" w:eastAsia="Palatino Linotype" w:hAnsi="Palatino Linotype" w:cs="Palatino Linotype"/>
          <w:i/>
          <w:color w:val="201F1E"/>
          <w:sz w:val="22"/>
          <w:szCs w:val="22"/>
          <w:lang w:val="es-ES" w:eastAsia="es-MX"/>
        </w:rPr>
        <w:t>Firma del recurrente, en su caso, cuando se presente por escrito, requisito sin el cual se dará trámite al recurso.</w:t>
      </w:r>
    </w:p>
    <w:p w14:paraId="59A256FE"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Adicionalmente, se podrán anexar las pruebas y demás elementos que considere procedentes someter a juicio del Instituto.</w:t>
      </w:r>
    </w:p>
    <w:p w14:paraId="43F02F02"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En ningún caso será necesario que el particular ratifique el recurso de revisión interpuesto.</w:t>
      </w:r>
    </w:p>
    <w:p w14:paraId="7048264E"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u w:val="single"/>
          <w:lang w:val="es-ES" w:eastAsia="es-MX"/>
        </w:rPr>
        <w:t>En caso de que el recurso se interponga de manera electrónica no será indispensable que contengan los requisitos establecidos en las fracciones II</w:t>
      </w:r>
      <w:r w:rsidRPr="005342F7">
        <w:rPr>
          <w:rFonts w:ascii="Palatino Linotype" w:eastAsia="Palatino Linotype" w:hAnsi="Palatino Linotype" w:cs="Palatino Linotype"/>
          <w:i/>
          <w:color w:val="201F1E"/>
          <w:sz w:val="22"/>
          <w:szCs w:val="22"/>
          <w:lang w:val="es-ES" w:eastAsia="es-MX"/>
        </w:rPr>
        <w:t>, IV, VII y VIII.</w:t>
      </w:r>
      <w:r w:rsidRPr="005342F7">
        <w:rPr>
          <w:rFonts w:ascii="Palatino Linotype" w:eastAsia="Palatino Linotype" w:hAnsi="Palatino Linotype" w:cs="Palatino Linotype"/>
          <w:b/>
          <w:i/>
          <w:color w:val="201F1E"/>
          <w:sz w:val="22"/>
          <w:szCs w:val="22"/>
          <w:lang w:val="es-ES" w:eastAsia="es-MX"/>
        </w:rPr>
        <w:t>”</w:t>
      </w:r>
    </w:p>
    <w:p w14:paraId="1AF28296"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sz w:val="22"/>
          <w:szCs w:val="22"/>
          <w:lang w:val="es-ES" w:eastAsia="es-MX"/>
        </w:rPr>
        <w:t>(Énfasis añadido)</w:t>
      </w:r>
    </w:p>
    <w:p w14:paraId="64887EE5" w14:textId="77777777" w:rsidR="005342F7" w:rsidRPr="005342F7"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 </w:t>
      </w:r>
    </w:p>
    <w:p w14:paraId="6378FF31"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En principio, de una interpretación del artículo transcrito se observan los requisitos que deberán contener los recursos de revisión; sobre el particular, de la revisión del expediente electrónico del </w:t>
      </w:r>
      <w:r w:rsidRPr="005342F7">
        <w:rPr>
          <w:rFonts w:ascii="Palatino Linotype" w:eastAsia="Palatino Linotype" w:hAnsi="Palatino Linotype" w:cs="Palatino Linotype"/>
          <w:b/>
          <w:color w:val="201F1E"/>
          <w:lang w:val="es-ES" w:eastAsia="es-MX"/>
        </w:rPr>
        <w:t>SAIMEX</w:t>
      </w:r>
      <w:r w:rsidRPr="005342F7">
        <w:rPr>
          <w:rFonts w:ascii="Palatino Linotype" w:eastAsia="Palatino Linotype" w:hAnsi="Palatino Linotype" w:cs="Palatino Linotype"/>
          <w:color w:val="201F1E"/>
          <w:lang w:val="es-ES" w:eastAsia="es-MX"/>
        </w:rPr>
        <w:t> se desprende que la parte solicitante y ahora </w:t>
      </w:r>
      <w:r w:rsidRPr="005342F7">
        <w:rPr>
          <w:rFonts w:ascii="Palatino Linotype" w:eastAsia="Palatino Linotype" w:hAnsi="Palatino Linotype" w:cs="Palatino Linotype"/>
          <w:b/>
          <w:color w:val="201F1E"/>
          <w:lang w:val="es-ES" w:eastAsia="es-MX"/>
        </w:rPr>
        <w:t>RECURRENTE</w:t>
      </w:r>
      <w:r w:rsidRPr="005342F7">
        <w:rPr>
          <w:rFonts w:ascii="Palatino Linotype" w:eastAsia="Palatino Linotype" w:hAnsi="Palatino Linotype" w:cs="Palatino Linotype"/>
          <w:color w:val="201F1E"/>
          <w:lang w:val="es-ES" w:eastAsia="es-MX"/>
        </w:rPr>
        <w:t>, en ejercicio de su derecho de acceso a la información pública, no proporcionó su nombre para que sea identificado, por lo que no se tiene certeza sobre su identidad, lo que en estricto sentido, provoca que no se colmen los requisitos establecidos en el citado artículo 180 de la Ley de Transparencia.</w:t>
      </w:r>
    </w:p>
    <w:p w14:paraId="33E2D923"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20B0E17E"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Empero lo anterior, debe destacarse que el artículo 15 de Ley de Transparencia y Acceso a la Información Pública del Estado de México y Municipios prevé que, toda persona tendrá acceso a la información </w:t>
      </w:r>
      <w:r w:rsidRPr="005342F7">
        <w:rPr>
          <w:rFonts w:ascii="Palatino Linotype" w:eastAsia="Palatino Linotype" w:hAnsi="Palatino Linotype" w:cs="Palatino Linotype"/>
          <w:color w:val="000000"/>
          <w:lang w:val="es-ES" w:eastAsia="es-MX"/>
        </w:rPr>
        <w:t>sin necesidad de acreditar interés alguno o justificar su utilización, de lo que se infiere que para el </w:t>
      </w:r>
      <w:r w:rsidRPr="005342F7">
        <w:rPr>
          <w:rFonts w:ascii="Palatino Linotype" w:eastAsia="Palatino Linotype" w:hAnsi="Palatino Linotype" w:cs="Palatino Linotype"/>
          <w:color w:val="201F1E"/>
          <w:lang w:val="es-ES" w:eastAsia="es-MX"/>
        </w:rPr>
        <w:t>ejercicio</w:t>
      </w:r>
      <w:r w:rsidRPr="005342F7">
        <w:rPr>
          <w:rFonts w:ascii="Palatino Linotype" w:eastAsia="Palatino Linotype" w:hAnsi="Palatino Linotype" w:cs="Palatino Linotype"/>
          <w:color w:val="000000"/>
          <w:lang w:val="es-ES" w:eastAsia="es-MX"/>
        </w:rPr>
        <w:t> del derecho de acceso a la información pública, </w:t>
      </w:r>
      <w:r w:rsidRPr="005342F7">
        <w:rPr>
          <w:rFonts w:ascii="Palatino Linotype" w:eastAsia="Palatino Linotype" w:hAnsi="Palatino Linotype" w:cs="Palatino Linotype"/>
          <w:b/>
          <w:color w:val="000000"/>
          <w:u w:val="single"/>
          <w:lang w:val="es-ES" w:eastAsia="es-MX"/>
        </w:rPr>
        <w:t>el nombre no es un requisito </w:t>
      </w:r>
      <w:r w:rsidRPr="005342F7">
        <w:rPr>
          <w:rFonts w:ascii="Palatino Linotype" w:eastAsia="Palatino Linotype" w:hAnsi="Palatino Linotype" w:cs="Palatino Linotype"/>
          <w:b/>
          <w:i/>
          <w:color w:val="000000"/>
          <w:u w:val="single"/>
          <w:lang w:val="es-ES" w:eastAsia="es-MX"/>
        </w:rPr>
        <w:t>sine qua non</w:t>
      </w:r>
      <w:r w:rsidRPr="005342F7">
        <w:rPr>
          <w:rFonts w:ascii="Palatino Linotype" w:eastAsia="Palatino Linotype" w:hAnsi="Palatino Linotype" w:cs="Palatino Linotype"/>
          <w:color w:val="000000"/>
          <w:lang w:val="es-ES"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CC76714"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8CA4EF8"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4445EBB"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 </w:t>
      </w:r>
    </w:p>
    <w:p w14:paraId="1DF2EF39" w14:textId="77777777" w:rsidR="005342F7" w:rsidRPr="005342F7"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Constitución Política de los Estados Unidos Mexicanos</w:t>
      </w:r>
    </w:p>
    <w:p w14:paraId="0BD01588"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“Artículo 6o.</w:t>
      </w:r>
      <w:r w:rsidRPr="005342F7">
        <w:rPr>
          <w:rFonts w:ascii="Palatino Linotype" w:eastAsia="Palatino Linotype" w:hAnsi="Palatino Linotype" w:cs="Palatino Linotype"/>
          <w:i/>
          <w:color w:val="201F1E"/>
          <w:sz w:val="22"/>
          <w:szCs w:val="22"/>
          <w:lang w:val="es-ES"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342F7">
        <w:rPr>
          <w:rFonts w:ascii="Palatino Linotype" w:eastAsia="Palatino Linotype" w:hAnsi="Palatino Linotype" w:cs="Palatino Linotype"/>
          <w:b/>
          <w:i/>
          <w:color w:val="201F1E"/>
          <w:sz w:val="22"/>
          <w:szCs w:val="22"/>
          <w:lang w:val="es-ES" w:eastAsia="es-MX"/>
        </w:rPr>
        <w:t>El derecho a la información será garantizado por el Estado.</w:t>
      </w:r>
    </w:p>
    <w:p w14:paraId="48D6C23F"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Toda persona tiene derecho al libre acceso a información plural y oportuna, así como a buscar, recibir y difundir información e ideas de toda índole por cualquier medio de expresión.</w:t>
      </w:r>
    </w:p>
    <w:p w14:paraId="71E6BB6F"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Para efectos de lo dispuesto en el presente artículo se observará lo siguiente:</w:t>
      </w:r>
    </w:p>
    <w:p w14:paraId="3BB17547"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A. Para el ejercicio del derecho de acceso a la información, la Federación, los Estados y el Distrito Federal, en el ámbito de sus respectivas competencias, se regirán por los siguientes principios y bases:</w:t>
      </w:r>
    </w:p>
    <w:p w14:paraId="21ED0A9F"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u w:val="single"/>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BD49D5"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II.    La información que se refiere a la vida privada y los datos personales será protegida en los términos y con las excepciones que fijen las leyes.</w:t>
      </w:r>
    </w:p>
    <w:p w14:paraId="01C64294"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u w:val="single"/>
          <w:lang w:val="es-ES" w:eastAsia="es-MX"/>
        </w:rPr>
        <w:t>III.   Toda persona, sin necesidad de acreditar interés alguno o justificar su utilización, tendrá acceso gratuito a la información pública, a sus datos personales o a la rectificación de éstos.</w:t>
      </w:r>
    </w:p>
    <w:p w14:paraId="2DF4E535"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IV.   Se establecerán mecanismos de acceso a la información y procedimientos de revisión expeditos que se sustanciarán ante los organismos autónomos especializados e imparciales que establece esta Constitución.</w:t>
      </w:r>
    </w:p>
    <w:p w14:paraId="2709FA00"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u w:val="single"/>
          <w:lang w:val="es-ES"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C89104"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u w:val="single"/>
          <w:lang w:val="es-ES" w:eastAsia="es-MX"/>
        </w:rPr>
        <w:t>VI.   Las leyes determinarán la manera en que los sujetos obligados deberán hacer pública la información relativa a los recursos públicos que entreguen a personas físicas o morales.</w:t>
      </w:r>
    </w:p>
    <w:p w14:paraId="5D701713"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VII. La inobservancia a las disposiciones en materia de acceso a la información pública será sancionada en los términos que dispongan las leyes.</w:t>
      </w:r>
    </w:p>
    <w:p w14:paraId="30321ED4"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DD56636"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w:t>
      </w:r>
    </w:p>
    <w:p w14:paraId="4EBEEC20"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u w:val="single"/>
          <w:lang w:val="es-ES" w:eastAsia="es-MX"/>
        </w:rPr>
        <w:t>La ley establecerá aquella información que se considere reservada o confidencial.</w:t>
      </w:r>
      <w:r w:rsidRPr="005342F7">
        <w:rPr>
          <w:rFonts w:ascii="Palatino Linotype" w:eastAsia="Palatino Linotype" w:hAnsi="Palatino Linotype" w:cs="Palatino Linotype"/>
          <w:b/>
          <w:i/>
          <w:color w:val="201F1E"/>
          <w:sz w:val="22"/>
          <w:szCs w:val="22"/>
          <w:lang w:val="es-ES" w:eastAsia="es-MX"/>
        </w:rPr>
        <w:t>”</w:t>
      </w:r>
    </w:p>
    <w:p w14:paraId="0D755E8C"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000000"/>
          <w:sz w:val="22"/>
          <w:szCs w:val="22"/>
          <w:lang w:val="es-ES" w:eastAsia="es-MX"/>
        </w:rPr>
        <w:t> </w:t>
      </w:r>
    </w:p>
    <w:p w14:paraId="6AB8C8F2" w14:textId="77777777" w:rsidR="005342F7" w:rsidRPr="005342F7"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Constitución Política del Estado Libre y Soberano de México</w:t>
      </w:r>
    </w:p>
    <w:p w14:paraId="4E01CC92" w14:textId="77777777" w:rsidR="005342F7" w:rsidRPr="005342F7"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 </w:t>
      </w:r>
    </w:p>
    <w:p w14:paraId="3611E304"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“Artículo 5.  …</w:t>
      </w:r>
    </w:p>
    <w:p w14:paraId="673EF275"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El derecho a la información será garantizado por el Estado. La ley establecerá las previsiones que permitan asegurar la protección, el respeto y la difusión de este derecho.</w:t>
      </w:r>
    </w:p>
    <w:p w14:paraId="74E862D2"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223F6D9"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Este derecho se regirá por los principios y bases siguientes:</w:t>
      </w:r>
    </w:p>
    <w:p w14:paraId="08C18D52"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 Toda la información en posesión de cualquier autoridad, entidad, órgano y organismos de los Poderes Ejecutivo, Legislativo y Judicial, órganos autónomos, partidos políticos, fideicomisos y fondos públicos estatales y municipales</w:t>
      </w:r>
      <w:r w:rsidRPr="005342F7">
        <w:rPr>
          <w:rFonts w:ascii="Palatino Linotype" w:eastAsia="Palatino Linotype" w:hAnsi="Palatino Linotype" w:cs="Palatino Linotype"/>
          <w:i/>
          <w:color w:val="201F1E"/>
          <w:sz w:val="22"/>
          <w:szCs w:val="22"/>
          <w:lang w:val="es-ES"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5735E5"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II.</w:t>
      </w:r>
      <w:r w:rsidRPr="005342F7">
        <w:rPr>
          <w:rFonts w:ascii="Palatino Linotype" w:eastAsia="Palatino Linotype" w:hAnsi="Palatino Linotype" w:cs="Palatino Linotype"/>
          <w:i/>
          <w:color w:val="201F1E"/>
          <w:sz w:val="22"/>
          <w:szCs w:val="22"/>
          <w:lang w:val="es-ES" w:eastAsia="es-MX"/>
        </w:rPr>
        <w:t> La información referente a la intimidad de la vida privada y la imagen de las personas será protegida a través de un marco jurídico rígido de tratamiento y manejo de datos personales, con las excepciones que establezca la ley reglamentaria.</w:t>
      </w:r>
    </w:p>
    <w:p w14:paraId="20BB4106"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III. Toda persona, sin necesidad de acreditar interés alguno o justificar su utilización, tendrá acceso gratuito a la información pública, a sus datos personales o a la rectificación de éstos.</w:t>
      </w:r>
    </w:p>
    <w:p w14:paraId="4ABA4AD0"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IV.</w:t>
      </w:r>
      <w:r w:rsidRPr="005342F7">
        <w:rPr>
          <w:rFonts w:ascii="Palatino Linotype" w:eastAsia="Palatino Linotype" w:hAnsi="Palatino Linotype" w:cs="Palatino Linotype"/>
          <w:i/>
          <w:color w:val="201F1E"/>
          <w:sz w:val="22"/>
          <w:szCs w:val="22"/>
          <w:lang w:val="es-ES" w:eastAsia="es-MX"/>
        </w:rPr>
        <w:t> Se establecerán mecanismos de acceso a la información y procedimientos de revisión expeditos que se sustanciarán ante el organismo autónomo especializado e imparcial que establece esta Constitución.</w:t>
      </w:r>
    </w:p>
    <w:p w14:paraId="67D4D9EA"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V.</w:t>
      </w:r>
      <w:r w:rsidRPr="005342F7">
        <w:rPr>
          <w:rFonts w:ascii="Palatino Linotype" w:eastAsia="Palatino Linotype" w:hAnsi="Palatino Linotype" w:cs="Palatino Linotype"/>
          <w:i/>
          <w:color w:val="201F1E"/>
          <w:sz w:val="22"/>
          <w:szCs w:val="22"/>
          <w:lang w:val="es-ES" w:eastAsia="es-MX"/>
        </w:rPr>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342F7">
        <w:rPr>
          <w:rFonts w:ascii="Palatino Linotype" w:eastAsia="Palatino Linotype" w:hAnsi="Palatino Linotype" w:cs="Palatino Linotype"/>
          <w:b/>
          <w:i/>
          <w:color w:val="201F1E"/>
          <w:sz w:val="22"/>
          <w:szCs w:val="22"/>
          <w:lang w:val="es-ES" w:eastAsia="es-MX"/>
        </w:rPr>
        <w:t>”</w:t>
      </w:r>
    </w:p>
    <w:p w14:paraId="6BB8C35E"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sz w:val="22"/>
          <w:szCs w:val="22"/>
          <w:lang w:val="es-ES" w:eastAsia="es-MX"/>
        </w:rPr>
        <w:t>(Énfasis añadido)</w:t>
      </w:r>
    </w:p>
    <w:p w14:paraId="2A2BD36D" w14:textId="77777777" w:rsidR="005342F7" w:rsidRPr="005342F7"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sz w:val="22"/>
          <w:szCs w:val="22"/>
          <w:lang w:val="es-ES" w:eastAsia="es-MX"/>
        </w:rPr>
        <w:t> </w:t>
      </w:r>
    </w:p>
    <w:p w14:paraId="6E5AD430"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Por otra parte, del contenido del artículo 1 de la Constitución Política de los Estados Unidos Mexicanos, se destaca lo siguiente:</w:t>
      </w:r>
    </w:p>
    <w:p w14:paraId="2D8B1C3E"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 </w:t>
      </w:r>
    </w:p>
    <w:p w14:paraId="4CC73217"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“Artículo 1o</w:t>
      </w:r>
      <w:r w:rsidRPr="005342F7">
        <w:rPr>
          <w:rFonts w:ascii="Palatino Linotype" w:eastAsia="Palatino Linotype" w:hAnsi="Palatino Linotype" w:cs="Palatino Linotype"/>
          <w:i/>
          <w:color w:val="201F1E"/>
          <w:sz w:val="22"/>
          <w:szCs w:val="22"/>
          <w:lang w:val="es-ES"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D985B5"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u w:val="single"/>
          <w:lang w:val="es-ES" w:eastAsia="es-MX"/>
        </w:rPr>
        <w:t>Las normas relativas a los derechos humanos se interpretarán</w:t>
      </w:r>
      <w:r w:rsidRPr="005342F7">
        <w:rPr>
          <w:rFonts w:ascii="Palatino Linotype" w:eastAsia="Palatino Linotype" w:hAnsi="Palatino Linotype" w:cs="Palatino Linotype"/>
          <w:i/>
          <w:color w:val="201F1E"/>
          <w:sz w:val="22"/>
          <w:szCs w:val="22"/>
          <w:lang w:val="es-ES" w:eastAsia="es-MX"/>
        </w:rPr>
        <w:t> de conformidad con esta Constitución y con los tratados internacionales de la </w:t>
      </w:r>
      <w:r w:rsidRPr="005342F7">
        <w:rPr>
          <w:rFonts w:ascii="Palatino Linotype" w:eastAsia="Palatino Linotype" w:hAnsi="Palatino Linotype" w:cs="Palatino Linotype"/>
          <w:b/>
          <w:i/>
          <w:color w:val="201F1E"/>
          <w:sz w:val="22"/>
          <w:szCs w:val="22"/>
          <w:lang w:val="es-ES" w:eastAsia="es-MX"/>
        </w:rPr>
        <w:t>materia </w:t>
      </w:r>
      <w:r w:rsidRPr="005342F7">
        <w:rPr>
          <w:rFonts w:ascii="Palatino Linotype" w:eastAsia="Palatino Linotype" w:hAnsi="Palatino Linotype" w:cs="Palatino Linotype"/>
          <w:b/>
          <w:i/>
          <w:color w:val="201F1E"/>
          <w:sz w:val="22"/>
          <w:szCs w:val="22"/>
          <w:u w:val="single"/>
          <w:lang w:val="es-ES" w:eastAsia="es-MX"/>
        </w:rPr>
        <w:t>favoreciendo en todo tiempo a las personas la protección más amplia</w:t>
      </w:r>
      <w:r w:rsidRPr="005342F7">
        <w:rPr>
          <w:rFonts w:ascii="Palatino Linotype" w:eastAsia="Palatino Linotype" w:hAnsi="Palatino Linotype" w:cs="Palatino Linotype"/>
          <w:b/>
          <w:i/>
          <w:color w:val="201F1E"/>
          <w:sz w:val="22"/>
          <w:szCs w:val="22"/>
          <w:lang w:val="es-ES" w:eastAsia="es-MX"/>
        </w:rPr>
        <w:t>.</w:t>
      </w:r>
    </w:p>
    <w:p w14:paraId="03EB3312"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u w:val="single"/>
          <w:lang w:val="es-ES"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5342F7">
        <w:rPr>
          <w:rFonts w:ascii="Palatino Linotype" w:eastAsia="Palatino Linotype" w:hAnsi="Palatino Linotype" w:cs="Palatino Linotype"/>
          <w:i/>
          <w:color w:val="201F1E"/>
          <w:sz w:val="22"/>
          <w:szCs w:val="22"/>
          <w:lang w:val="es-ES" w:eastAsia="es-MX"/>
        </w:rPr>
        <w:t>. En consecuencia, el Estado deberá prevenir, investigar, sancionar y reparar las violaciones a los derechos humanos, en los términos que establezca la ley.</w:t>
      </w:r>
      <w:r w:rsidRPr="005342F7">
        <w:rPr>
          <w:rFonts w:ascii="Palatino Linotype" w:eastAsia="Palatino Linotype" w:hAnsi="Palatino Linotype" w:cs="Palatino Linotype"/>
          <w:b/>
          <w:i/>
          <w:color w:val="201F1E"/>
          <w:sz w:val="22"/>
          <w:szCs w:val="22"/>
          <w:lang w:val="es-ES" w:eastAsia="es-MX"/>
        </w:rPr>
        <w:t>”</w:t>
      </w:r>
    </w:p>
    <w:p w14:paraId="7112E37F"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sz w:val="22"/>
          <w:szCs w:val="22"/>
          <w:lang w:val="es-ES" w:eastAsia="es-MX"/>
        </w:rPr>
        <w:t>(Énfasis añadido)</w:t>
      </w:r>
    </w:p>
    <w:p w14:paraId="7CAE748C" w14:textId="77777777" w:rsidR="005342F7" w:rsidRPr="005342F7"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sz w:val="22"/>
          <w:szCs w:val="22"/>
          <w:lang w:val="es-ES" w:eastAsia="es-MX"/>
        </w:rPr>
        <w:t> </w:t>
      </w:r>
    </w:p>
    <w:p w14:paraId="4BBA10FA"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2A12E0"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3522DCDD"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5342F7">
        <w:rPr>
          <w:rFonts w:ascii="Palatino Linotype" w:eastAsia="Palatino Linotype" w:hAnsi="Palatino Linotype" w:cs="Palatino Linotype"/>
          <w:color w:val="201F1E"/>
          <w:lang w:val="es-ES" w:eastAsia="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57FDAB0"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64F54197"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b/>
          <w:i/>
          <w:color w:val="201F1E"/>
          <w:sz w:val="22"/>
          <w:szCs w:val="22"/>
          <w:lang w:val="es-ES" w:eastAsia="es-MX"/>
        </w:rPr>
        <w:t>“Acceso a información gubernamental. No debe condicionarse a que el solicitante acredite su personalidad, demuestre interés alguno o justifique su utilización.</w:t>
      </w:r>
      <w:r w:rsidRPr="005342F7">
        <w:rPr>
          <w:rFonts w:ascii="Palatino Linotype" w:eastAsia="Palatino Linotype" w:hAnsi="Palatino Linotype" w:cs="Palatino Linotype"/>
          <w:i/>
          <w:color w:val="201F1E"/>
          <w:sz w:val="22"/>
          <w:szCs w:val="22"/>
          <w:lang w:val="es-ES"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FE22BC7" w14:textId="77777777" w:rsidR="005342F7" w:rsidRPr="005342F7"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i/>
          <w:color w:val="201F1E"/>
          <w:sz w:val="22"/>
          <w:szCs w:val="22"/>
          <w:lang w:val="es-ES" w:eastAsia="es-MX"/>
        </w:rPr>
        <w:t> </w:t>
      </w:r>
    </w:p>
    <w:p w14:paraId="12B636AE"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5342F7">
        <w:rPr>
          <w:rFonts w:ascii="Palatino Linotype" w:eastAsia="Palatino Linotype" w:hAnsi="Palatino Linotype" w:cs="Palatino Linotype"/>
          <w:color w:val="201F1E"/>
          <w:lang w:val="es-ES" w:eastAsia="es-MX"/>
        </w:rPr>
        <w:t>En ese orden de ideas, se estima que el requerimiento relativo al nombre como presupuesto de procedibilidad, podría limitar el ejercicio del derecho de acceso a la información pública, debido a que, el hecho de solicitar la identificación del</w:t>
      </w:r>
      <w:r w:rsidRPr="005342F7">
        <w:rPr>
          <w:rFonts w:ascii="Palatino Linotype" w:eastAsia="Palatino Linotype" w:hAnsi="Palatino Linotype" w:cs="Palatino Linotype"/>
          <w:b/>
          <w:color w:val="201F1E"/>
          <w:lang w:val="es-ES" w:eastAsia="es-MX"/>
        </w:rPr>
        <w:t> RECURRENTE</w:t>
      </w:r>
      <w:r w:rsidRPr="005342F7">
        <w:rPr>
          <w:rFonts w:ascii="Palatino Linotype" w:eastAsia="Palatino Linotype" w:hAnsi="Palatino Linotype" w:cs="Palatino Linotype"/>
          <w:color w:val="201F1E"/>
          <w:lang w:val="es-ES" w:eastAsia="es-MX"/>
        </w:rPr>
        <w:t> a través de dicho dato personal, en ciertos extremos se equipara a una exigencia acerca de su interés o justificación de su utilización, lo que materialmente haría nugatorio un derecho fundamental.</w:t>
      </w:r>
    </w:p>
    <w:p w14:paraId="735C6C54"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p>
    <w:p w14:paraId="3BB4B86B"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1F13BBE9"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531CA7B8"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5342F7">
        <w:rPr>
          <w:rFonts w:ascii="Palatino Linotype" w:eastAsia="Palatino Linotype" w:hAnsi="Palatino Linotype" w:cs="Palatino Linotype"/>
          <w:color w:val="201F1E"/>
          <w:lang w:val="es-ES" w:eastAsia="es-MX"/>
        </w:rPr>
        <w:t>Asimismo, se estima que el requisito relativo al nombre del </w:t>
      </w:r>
      <w:r w:rsidRPr="005342F7">
        <w:rPr>
          <w:rFonts w:ascii="Palatino Linotype" w:eastAsia="Palatino Linotype" w:hAnsi="Palatino Linotype" w:cs="Palatino Linotype"/>
          <w:b/>
          <w:color w:val="201F1E"/>
          <w:lang w:val="es-ES" w:eastAsia="es-MX"/>
        </w:rPr>
        <w:t>RECURRENTE</w:t>
      </w:r>
      <w:r w:rsidRPr="005342F7">
        <w:rPr>
          <w:rFonts w:ascii="Palatino Linotype" w:eastAsia="Palatino Linotype" w:hAnsi="Palatino Linotype" w:cs="Palatino Linotype"/>
          <w:color w:val="201F1E"/>
          <w:lang w:val="es-ES" w:eastAsia="es-MX"/>
        </w:rPr>
        <w:t>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342F7">
        <w:rPr>
          <w:rFonts w:ascii="Palatino Linotype" w:eastAsia="Palatino Linotype" w:hAnsi="Palatino Linotype" w:cs="Palatino Linotype"/>
          <w:b/>
          <w:color w:val="201F1E"/>
          <w:lang w:val="es-ES" w:eastAsia="es-MX"/>
        </w:rPr>
        <w:t>EL RECURRENTE</w:t>
      </w:r>
      <w:r w:rsidRPr="005342F7">
        <w:rPr>
          <w:rFonts w:ascii="Palatino Linotype" w:eastAsia="Palatino Linotype" w:hAnsi="Palatino Linotype" w:cs="Palatino Linotype"/>
          <w:color w:val="201F1E"/>
          <w:lang w:val="es-ES" w:eastAsia="es-MX"/>
        </w:rPr>
        <w:t> es la misma persona que realizó la solicitud de acceso a la información pública que ahora se impugna.</w:t>
      </w:r>
    </w:p>
    <w:p w14:paraId="0D5B2207" w14:textId="77777777" w:rsidR="005342F7" w:rsidRPr="005342F7"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0597565B" w14:textId="43AAC7BB" w:rsidR="004D6EDE" w:rsidRDefault="005342F7"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342F7">
        <w:rPr>
          <w:rFonts w:ascii="Palatino Linotype" w:eastAsia="Palatino Linotype" w:hAnsi="Palatino Linotype" w:cs="Palatino Linotype"/>
          <w:color w:val="201F1E"/>
          <w:lang w:val="es-ES" w:eastAsia="es-MX"/>
        </w:rPr>
        <w:t>En adición a lo anterior, el propio artículo 180, en su último párrafo, establece que cuando el recurso de revisión se interponga de manera electrónica no será indispensable que contenga determinados requisitos, entre ellos, el nombre del</w:t>
      </w:r>
      <w:r w:rsidRPr="005342F7">
        <w:rPr>
          <w:rFonts w:ascii="Palatino Linotype" w:eastAsia="Palatino Linotype" w:hAnsi="Palatino Linotype" w:cs="Palatino Linotype"/>
          <w:b/>
          <w:color w:val="201F1E"/>
          <w:lang w:val="es-ES" w:eastAsia="es-MX"/>
        </w:rPr>
        <w:t> RECURRENTE;</w:t>
      </w:r>
      <w:r w:rsidRPr="005342F7">
        <w:rPr>
          <w:rFonts w:ascii="Palatino Linotype" w:eastAsia="Palatino Linotype" w:hAnsi="Palatino Linotype" w:cs="Palatino Linotype"/>
          <w:color w:val="201F1E"/>
          <w:lang w:val="es-ES" w:eastAsia="es-MX"/>
        </w:rPr>
        <w:t> por lo que, en el presente caso, al haber sido presentado el recurso de revisión vía </w:t>
      </w:r>
      <w:r w:rsidRPr="005342F7">
        <w:rPr>
          <w:rFonts w:ascii="Palatino Linotype" w:eastAsia="Palatino Linotype" w:hAnsi="Palatino Linotype" w:cs="Palatino Linotype"/>
          <w:b/>
          <w:color w:val="201F1E"/>
          <w:lang w:val="es-ES" w:eastAsia="es-MX"/>
        </w:rPr>
        <w:t>SAIMEX</w:t>
      </w:r>
      <w:r w:rsidRPr="005342F7">
        <w:rPr>
          <w:rFonts w:ascii="Palatino Linotype" w:eastAsia="Palatino Linotype" w:hAnsi="Palatino Linotype" w:cs="Palatino Linotype"/>
          <w:color w:val="201F1E"/>
          <w:lang w:val="es-ES" w:eastAsia="es-MX"/>
        </w:rPr>
        <w:t>, dicho requisito resulta innecesario.</w:t>
      </w:r>
    </w:p>
    <w:p w14:paraId="09BD2BFA" w14:textId="77777777" w:rsidR="0031118C" w:rsidRPr="0031118C" w:rsidRDefault="0031118C"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9D8985C" w14:textId="77777777" w:rsidR="004D6EDE" w:rsidRDefault="004D6EDE" w:rsidP="004D6EDE">
      <w:pPr>
        <w:spacing w:line="360" w:lineRule="auto"/>
        <w:jc w:val="both"/>
        <w:rPr>
          <w:rFonts w:ascii="Palatino Linotype" w:hAnsi="Palatino Linotype" w:cs="Arial"/>
        </w:rPr>
      </w:pPr>
      <w:r>
        <w:rPr>
          <w:rFonts w:ascii="Palatino Linotype" w:hAnsi="Palatino Linotype" w:cs="Arial"/>
          <w:b/>
          <w:sz w:val="28"/>
          <w:szCs w:val="28"/>
        </w:rPr>
        <w:t>QUINTO</w:t>
      </w:r>
      <w:r>
        <w:rPr>
          <w:rFonts w:ascii="Palatino Linotype" w:hAnsi="Palatino Linotype" w:cs="Arial"/>
          <w:b/>
        </w:rPr>
        <w:t xml:space="preserve">. </w:t>
      </w:r>
      <w:r>
        <w:rPr>
          <w:rFonts w:ascii="Palatino Linotype" w:eastAsiaTheme="minorEastAsia" w:hAnsi="Palatino Linotype" w:cs="Arial"/>
          <w:b/>
          <w:lang w:val="es-ES_tradnl"/>
        </w:rPr>
        <w:t>Estudio y resolución del asunto</w:t>
      </w:r>
      <w:r>
        <w:rPr>
          <w:rFonts w:ascii="Palatino Linotype" w:eastAsiaTheme="minorEastAsia" w:hAnsi="Palatino Linotype" w:cstheme="minorBidi"/>
          <w:b/>
          <w:lang w:val="es-ES_tradnl"/>
        </w:rPr>
        <w:t xml:space="preserve">. </w:t>
      </w:r>
      <w:r>
        <w:rPr>
          <w:rFonts w:ascii="Palatino Linotype" w:hAnsi="Palatino Linotype" w:cs="Arial"/>
        </w:rPr>
        <w:t xml:space="preserve">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59B6D9" w14:textId="77777777" w:rsidR="004D6EDE" w:rsidRDefault="004D6EDE" w:rsidP="004D6EDE">
      <w:pPr>
        <w:spacing w:line="360" w:lineRule="auto"/>
        <w:jc w:val="both"/>
        <w:rPr>
          <w:rFonts w:ascii="Palatino Linotype" w:hAnsi="Palatino Linotype" w:cs="Arial"/>
        </w:rPr>
      </w:pPr>
    </w:p>
    <w:p w14:paraId="7DC869DC" w14:textId="2C61F36A" w:rsidR="004D6EDE" w:rsidRDefault="004D6EDE" w:rsidP="004D6EDE">
      <w:pPr>
        <w:spacing w:line="360" w:lineRule="auto"/>
        <w:jc w:val="both"/>
        <w:rPr>
          <w:rFonts w:ascii="Palatino Linotype" w:eastAsia="Arial Unicode MS" w:hAnsi="Palatino Linotype" w:cs="Arial"/>
          <w:lang w:val="es-ES"/>
        </w:rPr>
      </w:pPr>
      <w:r w:rsidRPr="00024557">
        <w:rPr>
          <w:rFonts w:ascii="Palatino Linotype" w:hAnsi="Palatino Linotype" w:cs="Arial"/>
          <w:color w:val="000000"/>
        </w:rPr>
        <w:t>Primeramente</w:t>
      </w:r>
      <w:r>
        <w:rPr>
          <w:rFonts w:ascii="Palatino Linotype" w:hAnsi="Palatino Linotype" w:cs="Arial"/>
          <w:color w:val="000000"/>
          <w:sz w:val="22"/>
          <w:szCs w:val="22"/>
        </w:rPr>
        <w:t xml:space="preserve">, </w:t>
      </w:r>
      <w:r>
        <w:rPr>
          <w:rFonts w:ascii="Palatino Linotype" w:eastAsia="Arial Unicode MS" w:hAnsi="Palatino Linotype" w:cs="Arial"/>
        </w:rPr>
        <w:t xml:space="preserve">es importante destacar en el caso concreto que a través de la solicitud de información pública, </w:t>
      </w:r>
      <w:r w:rsidR="00DC50F1">
        <w:rPr>
          <w:rFonts w:ascii="Palatino Linotype" w:hAnsi="Palatino Linotype"/>
          <w:b/>
        </w:rPr>
        <w:t>EL</w:t>
      </w:r>
      <w:r>
        <w:rPr>
          <w:rFonts w:ascii="Palatino Linotype" w:hAnsi="Palatino Linotype"/>
          <w:b/>
        </w:rPr>
        <w:t xml:space="preserve"> RECURRENTE</w:t>
      </w:r>
      <w:r>
        <w:rPr>
          <w:rFonts w:ascii="Palatino Linotype" w:eastAsia="Arial Unicode MS" w:hAnsi="Palatino Linotype" w:cs="Arial"/>
        </w:rPr>
        <w:t xml:space="preserve"> </w:t>
      </w:r>
      <w:r w:rsidR="003575B0">
        <w:rPr>
          <w:rFonts w:ascii="Palatino Linotype" w:eastAsia="Arial Unicode MS" w:hAnsi="Palatino Linotype" w:cs="Arial"/>
        </w:rPr>
        <w:t xml:space="preserve">de manera inicial </w:t>
      </w:r>
      <w:r>
        <w:rPr>
          <w:rFonts w:ascii="Palatino Linotype" w:eastAsia="Arial Unicode MS" w:hAnsi="Palatino Linotype" w:cs="Arial"/>
        </w:rPr>
        <w:t xml:space="preserve">formula cuestionamientos al </w:t>
      </w:r>
      <w:r>
        <w:rPr>
          <w:rFonts w:ascii="Palatino Linotype" w:eastAsia="Arial Unicode MS" w:hAnsi="Palatino Linotype" w:cs="Arial"/>
          <w:b/>
          <w:color w:val="000000"/>
        </w:rPr>
        <w:t>SUJETO OBLIGADO</w:t>
      </w:r>
      <w:r>
        <w:rPr>
          <w:rFonts w:ascii="Palatino Linotype" w:eastAsia="Arial Unicode MS" w:hAnsi="Palatino Linotype" w:cs="Arial"/>
        </w:rPr>
        <w:t>, lo cual en estricto sentido no es materia de acceso a la información pública.</w:t>
      </w:r>
    </w:p>
    <w:p w14:paraId="0C92249F" w14:textId="77777777" w:rsidR="004D6EDE" w:rsidRDefault="004D6EDE" w:rsidP="004D6EDE">
      <w:pPr>
        <w:autoSpaceDE w:val="0"/>
        <w:autoSpaceDN w:val="0"/>
        <w:adjustRightInd w:val="0"/>
        <w:spacing w:line="360" w:lineRule="auto"/>
        <w:jc w:val="both"/>
        <w:rPr>
          <w:rFonts w:ascii="Palatino Linotype" w:eastAsia="Arial Unicode MS" w:hAnsi="Palatino Linotype" w:cs="Arial"/>
        </w:rPr>
      </w:pPr>
    </w:p>
    <w:p w14:paraId="76CA849A" w14:textId="0AE3F3BA" w:rsidR="004D6EDE" w:rsidRDefault="004D6EDE" w:rsidP="003575B0">
      <w:pPr>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w:t>
      </w:r>
      <w:r w:rsidR="003575B0">
        <w:rPr>
          <w:rFonts w:ascii="Palatino Linotype" w:eastAsia="Arial Unicode MS" w:hAnsi="Palatino Linotype" w:cs="Arial"/>
        </w:rPr>
        <w:t xml:space="preserve">de la respuesta del </w:t>
      </w:r>
      <w:r w:rsidR="003575B0" w:rsidRPr="003575B0">
        <w:rPr>
          <w:rFonts w:ascii="Palatino Linotype" w:eastAsia="Arial Unicode MS" w:hAnsi="Palatino Linotype" w:cs="Arial"/>
          <w:b/>
        </w:rPr>
        <w:t>SUJETO OBLIGADO</w:t>
      </w:r>
      <w:r w:rsidR="003575B0">
        <w:rPr>
          <w:rFonts w:ascii="Palatino Linotype" w:eastAsia="Arial Unicode MS" w:hAnsi="Palatino Linotype" w:cs="Arial"/>
        </w:rPr>
        <w:t xml:space="preserve"> da contestación a la misma; toda vez que, el particular solicito conocer </w:t>
      </w:r>
      <w:r w:rsidR="003575B0" w:rsidRPr="003575B0">
        <w:rPr>
          <w:rFonts w:ascii="Palatino Linotype" w:eastAsia="Arial Unicode MS" w:hAnsi="Palatino Linotype" w:cs="Arial"/>
        </w:rPr>
        <w:t>que hacen con los datos personales, cuando las personas son puestas a disposición de la Oficialía Calificadora</w:t>
      </w:r>
      <w:r w:rsidR="003575B0">
        <w:rPr>
          <w:rFonts w:ascii="Palatino Linotype" w:eastAsia="Arial Unicode MS" w:hAnsi="Palatino Linotype" w:cs="Arial"/>
        </w:rPr>
        <w:t>, a lo que en respuesta la Autoridad le señalo que l</w:t>
      </w:r>
      <w:r w:rsidR="003575B0" w:rsidRPr="003575B0">
        <w:rPr>
          <w:rFonts w:ascii="Palatino Linotype" w:eastAsia="Arial Unicode MS" w:hAnsi="Palatino Linotype" w:cs="Arial"/>
        </w:rPr>
        <w:t xml:space="preserve">os datos personales de las personas que son puestas a disposición de </w:t>
      </w:r>
      <w:r w:rsidR="003575B0">
        <w:rPr>
          <w:rFonts w:ascii="Palatino Linotype" w:eastAsia="Arial Unicode MS" w:hAnsi="Palatino Linotype" w:cs="Arial"/>
        </w:rPr>
        <w:t>dicha Unidad Administrativa</w:t>
      </w:r>
      <w:r w:rsidR="003575B0" w:rsidRPr="003575B0">
        <w:rPr>
          <w:rFonts w:ascii="Palatino Linotype" w:eastAsia="Arial Unicode MS" w:hAnsi="Palatino Linotype" w:cs="Arial"/>
        </w:rPr>
        <w:t>, son utilizados para fines estadísticos</w:t>
      </w:r>
      <w:r w:rsidR="003575B0">
        <w:rPr>
          <w:rFonts w:ascii="Palatino Linotype" w:eastAsia="Arial Unicode MS" w:hAnsi="Palatino Linotype" w:cs="Arial"/>
        </w:rPr>
        <w:t>,</w:t>
      </w:r>
      <w:r w:rsidR="003575B0" w:rsidRPr="003575B0">
        <w:rPr>
          <w:rFonts w:ascii="Palatino Linotype" w:eastAsia="Arial Unicode MS" w:hAnsi="Palatino Linotype" w:cs="Arial"/>
        </w:rPr>
        <w:t xml:space="preserve"> sin que ello conlleve a la divulgación de la información.</w:t>
      </w:r>
    </w:p>
    <w:p w14:paraId="2A7875C8" w14:textId="77777777" w:rsidR="003B6259" w:rsidRDefault="003B6259" w:rsidP="003575B0">
      <w:pPr>
        <w:autoSpaceDE w:val="0"/>
        <w:autoSpaceDN w:val="0"/>
        <w:adjustRightInd w:val="0"/>
        <w:spacing w:line="360" w:lineRule="auto"/>
        <w:jc w:val="both"/>
        <w:rPr>
          <w:rFonts w:ascii="Palatino Linotype" w:eastAsia="Arial Unicode MS" w:hAnsi="Palatino Linotype" w:cs="Arial"/>
        </w:rPr>
      </w:pPr>
    </w:p>
    <w:p w14:paraId="6370A79B" w14:textId="6CA8BE74" w:rsidR="003B6259" w:rsidRDefault="003B6259" w:rsidP="003B6259">
      <w:pPr>
        <w:spacing w:line="360" w:lineRule="auto"/>
        <w:jc w:val="both"/>
        <w:rPr>
          <w:rFonts w:ascii="Palatino Linotype" w:hAnsi="Palatino Linotype" w:cs="Arial"/>
          <w:lang w:eastAsia="es-MX"/>
        </w:rPr>
      </w:pPr>
      <w:r>
        <w:rPr>
          <w:rFonts w:ascii="Palatino Linotype" w:hAnsi="Palatino Linotype"/>
        </w:rPr>
        <w:t xml:space="preserve">Esto es, por la manera en cómo está formulado, pudiera ser considerado como derecho de petición; sin embargo, bajo el amparo del principio de máxima publicidad y pro persona </w:t>
      </w:r>
      <w:r>
        <w:rPr>
          <w:rFonts w:ascii="Palatino Linotype" w:hAnsi="Palatino Linotype"/>
          <w:b/>
        </w:rPr>
        <w:t xml:space="preserve">EL SUJETO OBLIGADO </w:t>
      </w:r>
      <w:r>
        <w:rPr>
          <w:rFonts w:ascii="Palatino Linotype" w:hAnsi="Palatino Linotype"/>
        </w:rPr>
        <w:t xml:space="preserve">dio respuesta al requerimiento, sirviendo de sustento lo establecido en el numeral </w:t>
      </w:r>
      <w:r>
        <w:rPr>
          <w:rFonts w:ascii="Palatino Linotype" w:hAnsi="Palatino Linotype" w:cs="Arial"/>
          <w:lang w:eastAsia="es-MX"/>
        </w:rPr>
        <w:t>8 de la Ley de Transparencia y Acceso a la Información Pública del Estado de México y Municipios, que es del tenor literal siguiente:</w:t>
      </w:r>
    </w:p>
    <w:p w14:paraId="73DAC763" w14:textId="77777777" w:rsidR="003B6259" w:rsidRDefault="003B6259" w:rsidP="003B6259">
      <w:pPr>
        <w:jc w:val="both"/>
        <w:rPr>
          <w:rFonts w:ascii="Palatino Linotype" w:hAnsi="Palatino Linotype" w:cs="Arial"/>
          <w:lang w:eastAsia="es-MX"/>
        </w:rPr>
      </w:pPr>
    </w:p>
    <w:p w14:paraId="2B201841" w14:textId="77777777" w:rsidR="003B6259" w:rsidRDefault="003B6259" w:rsidP="003B6259">
      <w:pPr>
        <w:ind w:left="851" w:right="901"/>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Artículo 8</w:t>
      </w:r>
      <w:r>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94F2FB0" w14:textId="77777777" w:rsidR="003B6259" w:rsidRDefault="003B6259" w:rsidP="003B6259">
      <w:pPr>
        <w:ind w:left="709" w:right="757"/>
        <w:jc w:val="both"/>
        <w:rPr>
          <w:rFonts w:ascii="Palatino Linotype" w:hAnsi="Palatino Linotype" w:cs="Arial"/>
          <w:i/>
          <w:sz w:val="22"/>
          <w:lang w:eastAsia="es-MX"/>
        </w:rPr>
      </w:pPr>
    </w:p>
    <w:p w14:paraId="3DE51DA6" w14:textId="77777777" w:rsidR="003B6259" w:rsidRPr="0031118C" w:rsidRDefault="003B6259" w:rsidP="003B6259">
      <w:pPr>
        <w:ind w:left="851" w:right="901"/>
        <w:jc w:val="both"/>
        <w:rPr>
          <w:rFonts w:ascii="Palatino Linotype" w:hAnsi="Palatino Linotype" w:cs="Arial"/>
          <w:i/>
          <w:sz w:val="22"/>
          <w:lang w:eastAsia="es-MX"/>
        </w:rPr>
      </w:pPr>
      <w:r>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19AF3150" w14:textId="77777777" w:rsidR="003B6259" w:rsidRDefault="003B6259" w:rsidP="003B6259">
      <w:pPr>
        <w:spacing w:line="360" w:lineRule="auto"/>
        <w:jc w:val="both"/>
        <w:rPr>
          <w:rFonts w:ascii="Palatino Linotype" w:hAnsi="Palatino Linotype" w:cs="Arial"/>
          <w:lang w:eastAsia="es-MX"/>
        </w:rPr>
      </w:pPr>
    </w:p>
    <w:p w14:paraId="710392E4" w14:textId="77777777" w:rsidR="003B6259" w:rsidRPr="0031118C" w:rsidRDefault="003B6259" w:rsidP="003B6259">
      <w:pPr>
        <w:spacing w:line="360" w:lineRule="auto"/>
        <w:jc w:val="both"/>
        <w:rPr>
          <w:rFonts w:ascii="Bookman Old Style" w:eastAsia="MS Mincho" w:hAnsi="Bookman Old Style"/>
          <w:lang w:val="es-ES"/>
        </w:rPr>
      </w:pPr>
      <w:r>
        <w:rPr>
          <w:rFonts w:ascii="Palatino Linotype" w:hAnsi="Palatino Linotype" w:cs="Arial"/>
          <w:lang w:eastAsia="es-MX"/>
        </w:rPr>
        <w:t xml:space="preserve">En este sentido, resulta aplicable el criterio jurisprudencial, emitido por la Primera Sala de la Suprema Corte de Justicia de la Nación, encontrado en el </w:t>
      </w:r>
      <w:r w:rsidRPr="0031118C">
        <w:rPr>
          <w:rFonts w:ascii="Palatino Linotype" w:hAnsi="Palatino Linotype" w:cs="Arial"/>
          <w:lang w:eastAsia="es-MX"/>
        </w:rPr>
        <w:t>Libro 11, Tomo I, pagina 613</w:t>
      </w:r>
      <w:r>
        <w:rPr>
          <w:rFonts w:ascii="Palatino Linotype" w:hAnsi="Palatino Linotype" w:cs="Arial"/>
          <w:lang w:eastAsia="es-MX"/>
        </w:rPr>
        <w:t xml:space="preserve">, de </w:t>
      </w:r>
      <w:r w:rsidRPr="0031118C">
        <w:rPr>
          <w:rFonts w:ascii="Palatino Linotype" w:hAnsi="Palatino Linotype" w:cs="Arial"/>
          <w:lang w:eastAsia="es-MX"/>
        </w:rPr>
        <w:t xml:space="preserve">octubre de 2014, </w:t>
      </w:r>
      <w:r w:rsidRPr="0031118C">
        <w:rPr>
          <w:rFonts w:ascii="Bookman Old Style" w:eastAsia="MS Mincho" w:hAnsi="Bookman Old Style"/>
          <w:lang w:val="es-ES"/>
        </w:rPr>
        <w:t xml:space="preserve">del Semanario Judicial de la Federación y su Gaceta, </w:t>
      </w:r>
      <w:r w:rsidRPr="0031118C">
        <w:rPr>
          <w:rFonts w:ascii="Bookman Old Style" w:eastAsia="MS Mincho" w:hAnsi="Bookman Old Style"/>
        </w:rPr>
        <w:t>Decima Época</w:t>
      </w:r>
      <w:r w:rsidRPr="0031118C">
        <w:rPr>
          <w:rFonts w:ascii="Bookman Old Style" w:eastAsia="MS Mincho" w:hAnsi="Bookman Old Style"/>
          <w:lang w:val="es-ES"/>
        </w:rPr>
        <w:t xml:space="preserve">, que dice: </w:t>
      </w:r>
    </w:p>
    <w:p w14:paraId="312723F3" w14:textId="77777777" w:rsidR="003B6259" w:rsidRDefault="003B6259" w:rsidP="003B6259">
      <w:pPr>
        <w:ind w:left="709" w:right="757"/>
        <w:jc w:val="both"/>
        <w:rPr>
          <w:rFonts w:ascii="Palatino Linotype" w:hAnsi="Palatino Linotype" w:cs="Arial"/>
          <w:i/>
          <w:sz w:val="22"/>
          <w:lang w:eastAsia="es-MX"/>
        </w:rPr>
      </w:pPr>
    </w:p>
    <w:p w14:paraId="459AE324" w14:textId="77777777" w:rsidR="003B6259" w:rsidRPr="0031118C" w:rsidRDefault="003B6259" w:rsidP="003B6259">
      <w:pPr>
        <w:ind w:left="851" w:right="901"/>
        <w:jc w:val="both"/>
        <w:rPr>
          <w:rFonts w:ascii="Palatino Linotype" w:hAnsi="Palatino Linotype" w:cs="Arial"/>
          <w:b/>
          <w:i/>
          <w:sz w:val="22"/>
          <w:lang w:eastAsia="es-MX"/>
        </w:rPr>
      </w:pPr>
      <w:r>
        <w:rPr>
          <w:rFonts w:ascii="Palatino Linotype" w:hAnsi="Palatino Linotype" w:cs="Arial"/>
          <w:b/>
          <w:i/>
          <w:sz w:val="22"/>
          <w:lang w:eastAsia="es-MX"/>
        </w:rPr>
        <w:t xml:space="preserve">PRINCIPIO PRO PERSONA. REQUISITOS MÍNIMOS PARA QUE SE ATIENDA EL FONDO DE LA SOLICITUD DE SU APLICACIÓN, O LA IMPUGNACIÓN DE SU OMISIÓN POR LA AUTORIDAD RESPONSABLE. </w:t>
      </w:r>
      <w:r>
        <w:rPr>
          <w:rFonts w:ascii="Palatino Linotype" w:hAnsi="Palatino Linotype" w:cs="Arial"/>
          <w:i/>
          <w:sz w:val="22"/>
          <w:lang w:eastAsia="es-MX"/>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6208A8F4" w14:textId="77777777" w:rsidR="003B6259" w:rsidRDefault="003B6259" w:rsidP="003B6259">
      <w:pPr>
        <w:jc w:val="both"/>
        <w:rPr>
          <w:rFonts w:ascii="Palatino Linotype" w:hAnsi="Palatino Linotype" w:cs="Arial"/>
        </w:rPr>
      </w:pPr>
    </w:p>
    <w:p w14:paraId="7A3316DC" w14:textId="1DC6874D" w:rsidR="003575B0" w:rsidRDefault="003B6259" w:rsidP="003575B0">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rPr>
        <w:t>Atento a lo anterior,</w:t>
      </w:r>
      <w:r>
        <w:rPr>
          <w:rFonts w:ascii="Palatino Linotype" w:eastAsia="Arial Unicode MS" w:hAnsi="Palatino Linotype" w:cs="Arial"/>
        </w:rPr>
        <w:t xml:space="preserve"> es de señalar que en aras de privilegiar el principio de máxima publicidad y con el objeto de satisfacer la pretensión del</w:t>
      </w:r>
      <w:r>
        <w:rPr>
          <w:rFonts w:ascii="Palatino Linotype" w:eastAsia="Arial Unicode MS" w:hAnsi="Palatino Linotype" w:cs="Arial"/>
          <w:b/>
          <w:color w:val="000000"/>
        </w:rPr>
        <w:t xml:space="preserve"> </w:t>
      </w:r>
      <w:r>
        <w:rPr>
          <w:rFonts w:ascii="Palatino Linotype" w:eastAsia="Arial Unicode MS" w:hAnsi="Palatino Linotype" w:cs="Arial"/>
          <w:color w:val="000000"/>
        </w:rPr>
        <w:t>particular,</w:t>
      </w:r>
      <w:r>
        <w:rPr>
          <w:rFonts w:ascii="Palatino Linotype" w:eastAsia="Arial Unicode MS" w:hAnsi="Palatino Linotype" w:cs="Arial"/>
        </w:rPr>
        <w:t xml:space="preserve"> </w:t>
      </w:r>
      <w:r>
        <w:rPr>
          <w:rFonts w:ascii="Palatino Linotype" w:eastAsia="Arial Unicode MS" w:hAnsi="Palatino Linotype" w:cs="Arial"/>
          <w:b/>
          <w:color w:val="000000"/>
        </w:rPr>
        <w:t>EL SUJETO OBLIGADO</w:t>
      </w:r>
      <w:r>
        <w:rPr>
          <w:rFonts w:ascii="Palatino Linotype" w:eastAsia="Arial Unicode MS" w:hAnsi="Palatino Linotype" w:cs="Arial"/>
        </w:rPr>
        <w:t xml:space="preserve"> se pronunció sobre el cuestionamiento realizado por el particular; a lo anterior </w:t>
      </w:r>
      <w:r w:rsidRPr="00505E67">
        <w:rPr>
          <w:rFonts w:ascii="Palatino Linotype" w:hAnsi="Palatino Linotype" w:cs="Arial"/>
          <w:lang w:eastAsia="es-MX"/>
        </w:rPr>
        <w:t>resulta conveniente cotejar el requerimiento de</w:t>
      </w:r>
      <w:r>
        <w:rPr>
          <w:rFonts w:ascii="Palatino Linotype" w:hAnsi="Palatino Linotype" w:cs="Arial"/>
          <w:lang w:eastAsia="es-MX"/>
        </w:rPr>
        <w:t xml:space="preserve">l </w:t>
      </w:r>
      <w:r w:rsidRPr="00505E67">
        <w:rPr>
          <w:rFonts w:ascii="Palatino Linotype" w:hAnsi="Palatino Linotype" w:cs="Arial"/>
          <w:lang w:eastAsia="es-MX"/>
        </w:rPr>
        <w:t xml:space="preserve">solicitante </w:t>
      </w:r>
      <w:r>
        <w:rPr>
          <w:rFonts w:ascii="Palatino Linotype" w:hAnsi="Palatino Linotype" w:cs="Arial"/>
          <w:lang w:eastAsia="es-MX"/>
        </w:rPr>
        <w:t>con la respuesta.</w:t>
      </w:r>
    </w:p>
    <w:p w14:paraId="4BB5F00A" w14:textId="77777777" w:rsidR="003B6259" w:rsidRDefault="003B6259" w:rsidP="003575B0">
      <w:pPr>
        <w:autoSpaceDE w:val="0"/>
        <w:autoSpaceDN w:val="0"/>
        <w:adjustRightInd w:val="0"/>
        <w:spacing w:line="360" w:lineRule="auto"/>
        <w:jc w:val="both"/>
        <w:rPr>
          <w:rFonts w:ascii="Palatino Linotype" w:eastAsia="Arial Unicode MS" w:hAnsi="Palatino Linotype" w:cs="Arial"/>
        </w:rPr>
      </w:pPr>
    </w:p>
    <w:p w14:paraId="10D9844B" w14:textId="64415C61" w:rsidR="00461C58" w:rsidRPr="00DB10F0" w:rsidRDefault="003575B0" w:rsidP="00461C58">
      <w:pPr>
        <w:spacing w:line="360" w:lineRule="auto"/>
        <w:jc w:val="both"/>
        <w:rPr>
          <w:rFonts w:ascii="Palatino Linotype" w:hAnsi="Palatino Linotype"/>
          <w:color w:val="222222"/>
        </w:rPr>
      </w:pPr>
      <w:r>
        <w:rPr>
          <w:rFonts w:ascii="Palatino Linotype" w:eastAsia="Arial Unicode MS" w:hAnsi="Palatino Linotype" w:cs="Arial"/>
        </w:rPr>
        <w:t>Por lo que</w:t>
      </w:r>
      <w:r w:rsidR="003B6259">
        <w:rPr>
          <w:rFonts w:ascii="Palatino Linotype" w:eastAsia="Arial Unicode MS" w:hAnsi="Palatino Linotype" w:cs="Arial"/>
        </w:rPr>
        <w:t>,</w:t>
      </w:r>
      <w:r>
        <w:rPr>
          <w:rFonts w:ascii="Palatino Linotype" w:eastAsia="Arial Unicode MS" w:hAnsi="Palatino Linotype" w:cs="Arial"/>
        </w:rPr>
        <w:t xml:space="preserve"> se advierte que si bien</w:t>
      </w:r>
      <w:r w:rsidR="00461C58">
        <w:rPr>
          <w:rFonts w:ascii="Palatino Linotype" w:eastAsia="Arial Unicode MS" w:hAnsi="Palatino Linotype" w:cs="Arial"/>
        </w:rPr>
        <w:t xml:space="preserve">, el particular realizó un cuestionamiento, también lo es que </w:t>
      </w:r>
      <w:r w:rsidR="00461C58" w:rsidRPr="00461C58">
        <w:rPr>
          <w:rFonts w:ascii="Palatino Linotype" w:eastAsia="Arial Unicode MS" w:hAnsi="Palatino Linotype" w:cs="Arial"/>
          <w:b/>
        </w:rPr>
        <w:t>EL SUJETO OBLIGADO</w:t>
      </w:r>
      <w:r w:rsidR="00461C58">
        <w:rPr>
          <w:rFonts w:ascii="Palatino Linotype" w:eastAsia="Arial Unicode MS" w:hAnsi="Palatino Linotype" w:cs="Arial"/>
        </w:rPr>
        <w:t xml:space="preserve"> le informó lo que hacen con los datos recabados, por lo que </w:t>
      </w:r>
      <w:r w:rsidR="00461C58">
        <w:rPr>
          <w:rFonts w:ascii="Palatino Linotype" w:hAnsi="Palatino Linotype" w:cs="Arial"/>
        </w:rPr>
        <w:t>al</w:t>
      </w:r>
      <w:r w:rsidR="00461C58" w:rsidRPr="00DB10F0">
        <w:rPr>
          <w:rFonts w:ascii="Palatino Linotype" w:hAnsi="Palatino Linotype" w:cs="Arial"/>
        </w:rPr>
        <w:t xml:space="preserve"> hacer un pronunciamiento respecto de la información que es requerida por </w:t>
      </w:r>
      <w:r w:rsidR="00461C58">
        <w:rPr>
          <w:rFonts w:ascii="Palatino Linotype" w:hAnsi="Palatino Linotype" w:cs="Arial"/>
        </w:rPr>
        <w:t>el</w:t>
      </w:r>
      <w:r w:rsidR="00461C58" w:rsidRPr="00DB10F0">
        <w:rPr>
          <w:rFonts w:ascii="Palatino Linotype" w:hAnsi="Palatino Linotype" w:cs="Arial"/>
        </w:rPr>
        <w:t xml:space="preserve"> particular, </w:t>
      </w:r>
      <w:r w:rsidR="00461C58" w:rsidRPr="00DB10F0">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3B4F30A" w14:textId="77777777" w:rsidR="00461C58" w:rsidRPr="00DB10F0" w:rsidRDefault="00461C58" w:rsidP="00461C58">
      <w:pPr>
        <w:shd w:val="clear" w:color="auto" w:fill="FFFFFF"/>
        <w:spacing w:line="360" w:lineRule="auto"/>
        <w:jc w:val="both"/>
        <w:rPr>
          <w:color w:val="222222"/>
          <w:sz w:val="10"/>
        </w:rPr>
      </w:pPr>
    </w:p>
    <w:p w14:paraId="4FDC662D" w14:textId="77777777" w:rsidR="00461C58" w:rsidRPr="00DB10F0" w:rsidRDefault="00461C58" w:rsidP="00461C58">
      <w:pPr>
        <w:shd w:val="clear" w:color="auto" w:fill="FFFFFF"/>
        <w:spacing w:line="221" w:lineRule="atLeast"/>
        <w:ind w:left="851" w:right="1276"/>
        <w:jc w:val="both"/>
        <w:rPr>
          <w:rFonts w:ascii="Palatino Linotype" w:hAnsi="Palatino Linotype"/>
          <w:i/>
          <w:iCs/>
          <w:color w:val="222222"/>
        </w:rPr>
      </w:pPr>
      <w:r w:rsidRPr="00DB10F0">
        <w:rPr>
          <w:rFonts w:ascii="Palatino Linotype" w:hAnsi="Palatino Linotype"/>
          <w:i/>
          <w:iCs/>
          <w:color w:val="222222"/>
        </w:rPr>
        <w:t>“</w:t>
      </w:r>
      <w:r w:rsidRPr="00F8317E">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48B83E" w14:textId="77777777" w:rsidR="00461C58" w:rsidRPr="00DB10F0" w:rsidRDefault="00461C58" w:rsidP="00461C58">
      <w:pPr>
        <w:spacing w:line="360" w:lineRule="auto"/>
        <w:jc w:val="both"/>
        <w:rPr>
          <w:rFonts w:ascii="Palatino Linotype" w:hAnsi="Palatino Linotype"/>
          <w:color w:val="222222"/>
          <w:sz w:val="8"/>
        </w:rPr>
      </w:pPr>
    </w:p>
    <w:p w14:paraId="61D111F1" w14:textId="77777777" w:rsidR="00461C58" w:rsidRPr="00DB10F0" w:rsidRDefault="00461C58" w:rsidP="00461C58">
      <w:pPr>
        <w:shd w:val="clear" w:color="auto" w:fill="FFFFFF"/>
        <w:spacing w:before="120" w:line="360" w:lineRule="auto"/>
        <w:jc w:val="both"/>
        <w:rPr>
          <w:rFonts w:ascii="Palatino Linotype" w:hAnsi="Palatino Linotype" w:cs="Arial"/>
          <w:bCs/>
        </w:rPr>
      </w:pPr>
      <w:r w:rsidRPr="00DB10F0">
        <w:rPr>
          <w:rFonts w:ascii="Palatino Linotype" w:hAnsi="Palatino Linotype" w:cs="Arial"/>
        </w:rPr>
        <w:t xml:space="preserve">Así, y de conformidad con lo establecido en el artículo 12 de la Ley de Transparencia y Acceso a la Información Pública del Estado de México y Municipios </w:t>
      </w:r>
      <w:r w:rsidRPr="00DB10F0">
        <w:rPr>
          <w:rFonts w:ascii="Palatino Linotype" w:hAnsi="Palatino Linotype" w:cs="Arial"/>
          <w:b/>
        </w:rPr>
        <w:t>EL SUJETO OBLIGADO</w:t>
      </w:r>
      <w:r w:rsidRPr="00DB10F0">
        <w:rPr>
          <w:rFonts w:ascii="Palatino Linotype" w:hAnsi="Palatino Linotype" w:cs="Arial"/>
        </w:rPr>
        <w:t xml:space="preserve"> sólo proporcionará la información que se les requiera y que obre en sus archivos; y con la orientación en respuesta</w:t>
      </w:r>
      <w:r w:rsidRPr="00DB10F0">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2CAA2836"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“Artículo 2. </w:t>
      </w:r>
      <w:r w:rsidRPr="00F8317E">
        <w:rPr>
          <w:rFonts w:ascii="Palatino Linotype" w:hAnsi="Palatino Linotype" w:cs="Arial"/>
          <w:i/>
          <w:sz w:val="22"/>
          <w:szCs w:val="22"/>
        </w:rPr>
        <w:t>Son objetivos de esta Ley:</w:t>
      </w:r>
    </w:p>
    <w:p w14:paraId="16D57B68"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I. </w:t>
      </w:r>
      <w:r w:rsidRPr="00F8317E">
        <w:rPr>
          <w:rFonts w:ascii="Palatino Linotype" w:hAnsi="Palatino Linotype" w:cs="Arial"/>
          <w:i/>
          <w:sz w:val="22"/>
          <w:szCs w:val="22"/>
        </w:rPr>
        <w:t>Establecer la competencia, operación y funcionamiento del Instituto, en materia de transparencia y acceso a la información;</w:t>
      </w:r>
    </w:p>
    <w:p w14:paraId="16EC0BD1"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II. </w:t>
      </w:r>
      <w:r w:rsidRPr="00F8317E">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788E0BE4"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b/>
          <w:bCs/>
          <w:i/>
          <w:sz w:val="22"/>
          <w:szCs w:val="22"/>
        </w:rPr>
      </w:pPr>
    </w:p>
    <w:p w14:paraId="7C6B2827"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Artículo 150. </w:t>
      </w:r>
      <w:r w:rsidRPr="00F8317E">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5F069F6"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p>
    <w:p w14:paraId="631DDDB4"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Artículo 173. </w:t>
      </w:r>
      <w:r w:rsidRPr="00F8317E">
        <w:rPr>
          <w:rFonts w:ascii="Palatino Linotype" w:hAnsi="Palatino Linotype" w:cs="Arial"/>
          <w:i/>
          <w:sz w:val="22"/>
          <w:szCs w:val="22"/>
        </w:rPr>
        <w:t>Sin perjuicio de lo anteriormente establecido, el procedimiento de acceso a la información se rige por los siguientes principios:</w:t>
      </w:r>
    </w:p>
    <w:p w14:paraId="0BCF2C58"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I. </w:t>
      </w:r>
      <w:r w:rsidRPr="00F8317E">
        <w:rPr>
          <w:rFonts w:ascii="Palatino Linotype" w:hAnsi="Palatino Linotype" w:cs="Arial"/>
          <w:i/>
          <w:sz w:val="22"/>
          <w:szCs w:val="22"/>
        </w:rPr>
        <w:t>Simplicidad y rapidez;</w:t>
      </w:r>
    </w:p>
    <w:p w14:paraId="25E4D94D"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II. </w:t>
      </w:r>
      <w:r w:rsidRPr="00F8317E">
        <w:rPr>
          <w:rFonts w:ascii="Palatino Linotype" w:hAnsi="Palatino Linotype" w:cs="Arial"/>
          <w:i/>
          <w:sz w:val="22"/>
          <w:szCs w:val="22"/>
        </w:rPr>
        <w:t>Gratuidad del procedimiento; y</w:t>
      </w:r>
    </w:p>
    <w:p w14:paraId="577134B1" w14:textId="77777777" w:rsidR="00461C58" w:rsidRPr="00F8317E"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8317E">
        <w:rPr>
          <w:rFonts w:ascii="Palatino Linotype" w:hAnsi="Palatino Linotype" w:cs="Arial"/>
          <w:b/>
          <w:bCs/>
          <w:i/>
          <w:sz w:val="22"/>
          <w:szCs w:val="22"/>
        </w:rPr>
        <w:t xml:space="preserve">III. </w:t>
      </w:r>
      <w:r w:rsidRPr="00F8317E">
        <w:rPr>
          <w:rFonts w:ascii="Palatino Linotype" w:hAnsi="Palatino Linotype" w:cs="Arial"/>
          <w:i/>
          <w:sz w:val="22"/>
          <w:szCs w:val="22"/>
        </w:rPr>
        <w:t>Auxilio y orientación a los particulares.”</w:t>
      </w:r>
    </w:p>
    <w:p w14:paraId="2CFF3C59" w14:textId="77777777" w:rsidR="00461C58" w:rsidRPr="005D6D43" w:rsidRDefault="00461C58" w:rsidP="00461C58">
      <w:pPr>
        <w:spacing w:line="276" w:lineRule="auto"/>
        <w:ind w:left="851" w:right="899"/>
        <w:jc w:val="both"/>
        <w:rPr>
          <w:rFonts w:ascii="Palatino Linotype" w:hAnsi="Palatino Linotype"/>
          <w:i/>
          <w:sz w:val="22"/>
          <w:szCs w:val="22"/>
        </w:rPr>
      </w:pPr>
      <w:r w:rsidRPr="005D6D43">
        <w:rPr>
          <w:rFonts w:ascii="Palatino Linotype" w:hAnsi="Palatino Linotype"/>
          <w:i/>
          <w:sz w:val="22"/>
          <w:szCs w:val="22"/>
        </w:rPr>
        <w:t xml:space="preserve">de las unidades médicas de primer, segundo y tercer nivel de atención. </w:t>
      </w:r>
    </w:p>
    <w:p w14:paraId="56BAF833" w14:textId="77777777" w:rsidR="00461C58" w:rsidRPr="005D6D43" w:rsidRDefault="00461C58" w:rsidP="00461C58">
      <w:pPr>
        <w:spacing w:line="276" w:lineRule="auto"/>
        <w:ind w:left="851" w:right="899"/>
        <w:jc w:val="both"/>
        <w:rPr>
          <w:rFonts w:ascii="Palatino Linotype" w:hAnsi="Palatino Linotype"/>
          <w:i/>
          <w:sz w:val="22"/>
          <w:szCs w:val="22"/>
        </w:rPr>
      </w:pPr>
      <w:r w:rsidRPr="005D6D43">
        <w:rPr>
          <w:rFonts w:ascii="Palatino Linotype" w:hAnsi="Palatino Linotype"/>
          <w:i/>
          <w:sz w:val="22"/>
          <w:szCs w:val="22"/>
        </w:rPr>
        <w:t xml:space="preserve">XIX. Atender en la entidad las urgencias, emergencias y desastres, a través del servicio de urgencias del Instituto. </w:t>
      </w:r>
    </w:p>
    <w:p w14:paraId="5DD09C82" w14:textId="77777777" w:rsidR="00461C58" w:rsidRPr="005D6D43" w:rsidRDefault="00461C58" w:rsidP="00461C58">
      <w:pPr>
        <w:spacing w:line="276" w:lineRule="auto"/>
        <w:ind w:left="851" w:right="899"/>
        <w:jc w:val="both"/>
        <w:rPr>
          <w:rFonts w:ascii="Palatino Linotype" w:hAnsi="Palatino Linotype"/>
          <w:i/>
          <w:sz w:val="22"/>
          <w:szCs w:val="22"/>
        </w:rPr>
      </w:pPr>
      <w:r w:rsidRPr="005D6D43">
        <w:rPr>
          <w:rFonts w:ascii="Palatino Linotype" w:hAnsi="Palatino Linotype"/>
          <w:i/>
          <w:sz w:val="22"/>
          <w:szCs w:val="22"/>
        </w:rPr>
        <w:t>XX. Las demás que le confieren otras disposiciones legales</w:t>
      </w:r>
      <w:r>
        <w:rPr>
          <w:rFonts w:ascii="Palatino Linotype" w:hAnsi="Palatino Linotype"/>
          <w:i/>
          <w:sz w:val="22"/>
          <w:szCs w:val="22"/>
        </w:rPr>
        <w:t>.”</w:t>
      </w:r>
    </w:p>
    <w:p w14:paraId="1500F0A8" w14:textId="6C92F86A" w:rsidR="003575B0" w:rsidRDefault="003575B0" w:rsidP="003575B0">
      <w:pPr>
        <w:autoSpaceDE w:val="0"/>
        <w:autoSpaceDN w:val="0"/>
        <w:adjustRightInd w:val="0"/>
        <w:spacing w:line="360" w:lineRule="auto"/>
        <w:jc w:val="both"/>
        <w:rPr>
          <w:rFonts w:ascii="Palatino Linotype" w:eastAsia="Arial Unicode MS" w:hAnsi="Palatino Linotype" w:cs="Arial"/>
        </w:rPr>
      </w:pPr>
    </w:p>
    <w:p w14:paraId="3C78F4B5" w14:textId="1CB2CAE7" w:rsidR="003575B0" w:rsidRDefault="00D42CAE" w:rsidP="003575B0">
      <w:pPr>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Adicional a que dicho pronunciamiento se puede advertir del Aviso de Privacidad correspondiente, ya que resulta ser la expresión documental donde obran la información requerida.  </w:t>
      </w:r>
    </w:p>
    <w:p w14:paraId="3313E130" w14:textId="77777777" w:rsidR="00D42CAE" w:rsidRDefault="00D42CAE" w:rsidP="003575B0">
      <w:pPr>
        <w:autoSpaceDE w:val="0"/>
        <w:autoSpaceDN w:val="0"/>
        <w:adjustRightInd w:val="0"/>
        <w:spacing w:line="360" w:lineRule="auto"/>
        <w:jc w:val="both"/>
        <w:rPr>
          <w:rFonts w:ascii="Palatino Linotype" w:eastAsia="Arial Unicode MS" w:hAnsi="Palatino Linotype" w:cs="Arial"/>
        </w:rPr>
      </w:pPr>
    </w:p>
    <w:p w14:paraId="152E2B55" w14:textId="5242331F" w:rsidR="00461C58" w:rsidRDefault="00461C58" w:rsidP="003575B0">
      <w:pPr>
        <w:autoSpaceDE w:val="0"/>
        <w:autoSpaceDN w:val="0"/>
        <w:adjustRightInd w:val="0"/>
        <w:spacing w:line="360" w:lineRule="auto"/>
        <w:jc w:val="both"/>
        <w:rPr>
          <w:rFonts w:ascii="Palatino Linotype" w:hAnsi="Palatino Linotype" w:cs="Arial"/>
          <w:szCs w:val="22"/>
        </w:rPr>
      </w:pPr>
      <w:r>
        <w:rPr>
          <w:rFonts w:ascii="Palatino Linotype" w:hAnsi="Palatino Linotype" w:cs="Arial"/>
          <w:szCs w:val="22"/>
        </w:rPr>
        <w:t xml:space="preserve">Ahora bien, en cuanto al requerimiento relativo a que se le proporcionara el aviso de privacidad, </w:t>
      </w:r>
      <w:r w:rsidRPr="00461C58">
        <w:rPr>
          <w:rFonts w:ascii="Palatino Linotype" w:hAnsi="Palatino Linotype" w:cs="Arial"/>
          <w:b/>
          <w:szCs w:val="22"/>
        </w:rPr>
        <w:t>EL SUJETO OBLIGADO</w:t>
      </w:r>
      <w:r>
        <w:rPr>
          <w:rFonts w:ascii="Palatino Linotype" w:hAnsi="Palatino Linotype" w:cs="Arial"/>
          <w:szCs w:val="22"/>
        </w:rPr>
        <w:t xml:space="preserve"> le adjunt</w:t>
      </w:r>
      <w:r w:rsidR="00D42CAE">
        <w:rPr>
          <w:rFonts w:ascii="Palatino Linotype" w:hAnsi="Palatino Linotype" w:cs="Arial"/>
          <w:szCs w:val="22"/>
        </w:rPr>
        <w:t>ó</w:t>
      </w:r>
      <w:r>
        <w:rPr>
          <w:rFonts w:ascii="Palatino Linotype" w:hAnsi="Palatino Linotype" w:cs="Arial"/>
          <w:szCs w:val="22"/>
        </w:rPr>
        <w:t xml:space="preserve"> un archivo electrónico el cual contiene lo requerido de la Oficialía Calificadora como se muestra a continuación:</w:t>
      </w:r>
    </w:p>
    <w:p w14:paraId="08B1684F" w14:textId="10EEBF38" w:rsidR="00461C58" w:rsidRDefault="00461C58" w:rsidP="003575B0">
      <w:pPr>
        <w:autoSpaceDE w:val="0"/>
        <w:autoSpaceDN w:val="0"/>
        <w:adjustRightInd w:val="0"/>
        <w:spacing w:line="360" w:lineRule="auto"/>
        <w:jc w:val="both"/>
        <w:rPr>
          <w:rFonts w:ascii="Palatino Linotype" w:hAnsi="Palatino Linotype" w:cs="Arial"/>
          <w:szCs w:val="22"/>
        </w:rPr>
      </w:pPr>
      <w:r>
        <w:rPr>
          <w:noProof/>
          <w:lang w:eastAsia="es-MX"/>
        </w:rPr>
        <mc:AlternateContent>
          <mc:Choice Requires="wps">
            <w:drawing>
              <wp:anchor distT="0" distB="0" distL="114300" distR="114300" simplePos="0" relativeHeight="251664384" behindDoc="0" locked="0" layoutInCell="1" allowOverlap="1" wp14:anchorId="322A890F" wp14:editId="06ACB479">
                <wp:simplePos x="0" y="0"/>
                <wp:positionH relativeFrom="column">
                  <wp:posOffset>2185579</wp:posOffset>
                </wp:positionH>
                <wp:positionV relativeFrom="paragraph">
                  <wp:posOffset>1105354</wp:posOffset>
                </wp:positionV>
                <wp:extent cx="1281165" cy="195942"/>
                <wp:effectExtent l="57150" t="38100" r="71755" b="90170"/>
                <wp:wrapNone/>
                <wp:docPr id="8" name="Rectángulo 8"/>
                <wp:cNvGraphicFramePr/>
                <a:graphic xmlns:a="http://schemas.openxmlformats.org/drawingml/2006/main">
                  <a:graphicData uri="http://schemas.microsoft.com/office/word/2010/wordprocessingShape">
                    <wps:wsp>
                      <wps:cNvSpPr/>
                      <wps:spPr>
                        <a:xfrm>
                          <a:off x="0" y="0"/>
                          <a:ext cx="1281165" cy="19594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DCFB4" id="Rectángulo 8" o:spid="_x0000_s1026" style="position:absolute;margin-left:172.1pt;margin-top:87.05pt;width:100.9pt;height:15.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" filled="f" strokecolor="red" strokeweight="2.25pt">
                <v:shadow on="t" color="black" opacity="22937f" origin=",.5" offset="0,.63889mm"/>
              </v:rect>
            </w:pict>
          </mc:Fallback>
        </mc:AlternateContent>
      </w:r>
      <w:r>
        <w:rPr>
          <w:noProof/>
          <w:lang w:eastAsia="es-MX"/>
        </w:rPr>
        <mc:AlternateContent>
          <mc:Choice Requires="wps">
            <w:drawing>
              <wp:anchor distT="0" distB="0" distL="114300" distR="114300" simplePos="0" relativeHeight="251663360" behindDoc="0" locked="0" layoutInCell="1" allowOverlap="1" wp14:anchorId="348ABF73" wp14:editId="31C9A377">
                <wp:simplePos x="0" y="0"/>
                <wp:positionH relativeFrom="column">
                  <wp:posOffset>1190792</wp:posOffset>
                </wp:positionH>
                <wp:positionV relativeFrom="paragraph">
                  <wp:posOffset>-55231</wp:posOffset>
                </wp:positionV>
                <wp:extent cx="3290836" cy="728505"/>
                <wp:effectExtent l="57150" t="38100" r="81280" b="90805"/>
                <wp:wrapNone/>
                <wp:docPr id="5" name="Rectángulo 5"/>
                <wp:cNvGraphicFramePr/>
                <a:graphic xmlns:a="http://schemas.openxmlformats.org/drawingml/2006/main">
                  <a:graphicData uri="http://schemas.microsoft.com/office/word/2010/wordprocessingShape">
                    <wps:wsp>
                      <wps:cNvSpPr/>
                      <wps:spPr>
                        <a:xfrm>
                          <a:off x="0" y="0"/>
                          <a:ext cx="3290836" cy="72850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36840" id="Rectángulo 5" o:spid="_x0000_s1026" style="position:absolute;margin-left:93.75pt;margin-top:-4.35pt;width:259.1pt;height:57.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" filled="f" strokecolor="red" strokeweight="2.25pt">
                <v:shadow on="t" color="black" opacity="22937f" origin=",.5" offset="0,.63889mm"/>
              </v:rect>
            </w:pict>
          </mc:Fallback>
        </mc:AlternateContent>
      </w:r>
      <w:r>
        <w:rPr>
          <w:noProof/>
          <w:lang w:eastAsia="es-MX"/>
        </w:rPr>
        <w:drawing>
          <wp:inline distT="0" distB="0" distL="0" distR="0" wp14:anchorId="0E8BC521" wp14:editId="5E79EAA8">
            <wp:extent cx="5711264" cy="7119257"/>
            <wp:effectExtent l="0" t="0" r="381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898" t="16654" r="27303" b="11943"/>
                    <a:stretch/>
                  </pic:blipFill>
                  <pic:spPr bwMode="auto">
                    <a:xfrm>
                      <a:off x="0" y="0"/>
                      <a:ext cx="5747589" cy="71645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FB4DC2" w14:textId="78EF9626" w:rsidR="00461C58" w:rsidRDefault="00461C58" w:rsidP="003575B0">
      <w:pPr>
        <w:autoSpaceDE w:val="0"/>
        <w:autoSpaceDN w:val="0"/>
        <w:adjustRightInd w:val="0"/>
        <w:spacing w:line="360" w:lineRule="auto"/>
        <w:jc w:val="both"/>
        <w:rPr>
          <w:rFonts w:ascii="Palatino Linotype" w:hAnsi="Palatino Linotype" w:cs="Arial"/>
          <w:szCs w:val="22"/>
        </w:rPr>
      </w:pPr>
      <w:r>
        <w:rPr>
          <w:noProof/>
          <w:lang w:eastAsia="es-MX"/>
        </w:rPr>
        <w:drawing>
          <wp:anchor distT="0" distB="0" distL="114300" distR="114300" simplePos="0" relativeHeight="251662336" behindDoc="0" locked="0" layoutInCell="1" allowOverlap="1" wp14:anchorId="18BBC6D3" wp14:editId="62D0A24F">
            <wp:simplePos x="1080198" y="1768510"/>
            <wp:positionH relativeFrom="margin">
              <wp:align>left</wp:align>
            </wp:positionH>
            <wp:positionV relativeFrom="paragraph">
              <wp:align>top</wp:align>
            </wp:positionV>
            <wp:extent cx="5706110" cy="718947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1985" t="22359" r="27822" b="6078"/>
                    <a:stretch/>
                  </pic:blipFill>
                  <pic:spPr bwMode="auto">
                    <a:xfrm>
                      <a:off x="0" y="0"/>
                      <a:ext cx="5730254" cy="72193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A602DC3" w14:textId="2BA2D14D" w:rsidR="00461C58" w:rsidRDefault="00461C58" w:rsidP="003575B0">
      <w:pPr>
        <w:autoSpaceDE w:val="0"/>
        <w:autoSpaceDN w:val="0"/>
        <w:adjustRightInd w:val="0"/>
        <w:spacing w:line="360" w:lineRule="auto"/>
        <w:jc w:val="both"/>
        <w:rPr>
          <w:rFonts w:ascii="Palatino Linotype" w:hAnsi="Palatino Linotype" w:cs="Arial"/>
          <w:szCs w:val="22"/>
        </w:rPr>
      </w:pPr>
      <w:r>
        <w:rPr>
          <w:rFonts w:ascii="Palatino Linotype" w:hAnsi="Palatino Linotype" w:cs="Arial"/>
          <w:szCs w:val="22"/>
        </w:rPr>
        <w:t xml:space="preserve">De lo anterior, es que se inconforma el particular aduciendo que no se cumple con lo que dispone la Ley de </w:t>
      </w:r>
      <w:r w:rsidR="001B1590">
        <w:rPr>
          <w:rFonts w:ascii="Palatino Linotype" w:hAnsi="Palatino Linotype" w:cs="Arial"/>
          <w:szCs w:val="22"/>
        </w:rPr>
        <w:t xml:space="preserve">Protección de </w:t>
      </w:r>
      <w:r>
        <w:rPr>
          <w:rFonts w:ascii="Palatino Linotype" w:hAnsi="Palatino Linotype" w:cs="Arial"/>
          <w:szCs w:val="22"/>
        </w:rPr>
        <w:t xml:space="preserve">Datos Personales </w:t>
      </w:r>
      <w:r w:rsidR="001B1590">
        <w:rPr>
          <w:rFonts w:ascii="Palatino Linotype" w:hAnsi="Palatino Linotype" w:cs="Arial"/>
          <w:szCs w:val="22"/>
        </w:rPr>
        <w:t>en Posesión de Sujetos Obligados del Estado de México y Municipios.</w:t>
      </w:r>
    </w:p>
    <w:p w14:paraId="0E8BFE2E" w14:textId="77777777" w:rsidR="001B1590" w:rsidRDefault="001B1590" w:rsidP="003575B0">
      <w:pPr>
        <w:autoSpaceDE w:val="0"/>
        <w:autoSpaceDN w:val="0"/>
        <w:adjustRightInd w:val="0"/>
        <w:spacing w:line="360" w:lineRule="auto"/>
        <w:jc w:val="both"/>
        <w:rPr>
          <w:rFonts w:ascii="Palatino Linotype" w:hAnsi="Palatino Linotype" w:cs="Arial"/>
          <w:szCs w:val="22"/>
        </w:rPr>
      </w:pPr>
    </w:p>
    <w:p w14:paraId="20443F5B" w14:textId="126E7E89" w:rsidR="001B1590" w:rsidRDefault="001B1590" w:rsidP="003575B0">
      <w:pPr>
        <w:autoSpaceDE w:val="0"/>
        <w:autoSpaceDN w:val="0"/>
        <w:adjustRightInd w:val="0"/>
        <w:spacing w:line="360" w:lineRule="auto"/>
        <w:jc w:val="both"/>
        <w:rPr>
          <w:rFonts w:ascii="Palatino Linotype" w:hAnsi="Palatino Linotype" w:cs="Arial"/>
          <w:szCs w:val="22"/>
        </w:rPr>
      </w:pPr>
      <w:r>
        <w:rPr>
          <w:rFonts w:ascii="Palatino Linotype" w:hAnsi="Palatino Linotype" w:cs="Arial"/>
          <w:szCs w:val="22"/>
        </w:rPr>
        <w:t>Es importante señalar lo que disponen los artículos 4 y 12 de la Ley de Transparencia y Acceso a la Información Pública del Estado de México y Municipios que establecen:</w:t>
      </w:r>
    </w:p>
    <w:p w14:paraId="33F90418" w14:textId="77777777" w:rsidR="001B1590" w:rsidRDefault="001B1590" w:rsidP="003575B0">
      <w:pPr>
        <w:autoSpaceDE w:val="0"/>
        <w:autoSpaceDN w:val="0"/>
        <w:adjustRightInd w:val="0"/>
        <w:spacing w:line="360" w:lineRule="auto"/>
        <w:jc w:val="both"/>
        <w:rPr>
          <w:rFonts w:ascii="Palatino Linotype" w:hAnsi="Palatino Linotype" w:cs="Arial"/>
          <w:szCs w:val="22"/>
        </w:rPr>
      </w:pPr>
    </w:p>
    <w:p w14:paraId="2BFDB8F1" w14:textId="77777777" w:rsidR="001B1590" w:rsidRPr="001B1590"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1B1590">
        <w:rPr>
          <w:rFonts w:ascii="Palatino Linotype" w:hAnsi="Palatino Linotype"/>
          <w:b/>
          <w:i/>
          <w:sz w:val="22"/>
          <w:szCs w:val="22"/>
        </w:rPr>
        <w:t>Artículo 4.</w:t>
      </w:r>
      <w:r w:rsidRPr="001B1590">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6A6BC6" w14:textId="77777777" w:rsidR="001B1590" w:rsidRPr="001B1590"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1B1590">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31EDAA4" w14:textId="30B590D4" w:rsidR="001B1590" w:rsidRPr="001B1590"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1B1590">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17FE1FD" w14:textId="77777777" w:rsidR="001B1590" w:rsidRPr="001B1590"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1B1590">
        <w:rPr>
          <w:rFonts w:ascii="Palatino Linotype" w:hAnsi="Palatino Linotype"/>
          <w:b/>
          <w:i/>
          <w:sz w:val="22"/>
          <w:szCs w:val="22"/>
        </w:rPr>
        <w:t>Artículo 12.</w:t>
      </w:r>
      <w:r w:rsidRPr="001B159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81DF45" w14:textId="620D7B21" w:rsidR="001B1590" w:rsidRPr="001B1590" w:rsidRDefault="001B1590" w:rsidP="001B1590">
      <w:pPr>
        <w:autoSpaceDE w:val="0"/>
        <w:autoSpaceDN w:val="0"/>
        <w:adjustRightInd w:val="0"/>
        <w:spacing w:line="276" w:lineRule="auto"/>
        <w:ind w:left="851" w:right="902"/>
        <w:jc w:val="both"/>
        <w:rPr>
          <w:rFonts w:ascii="Palatino Linotype" w:hAnsi="Palatino Linotype" w:cs="Arial"/>
          <w:i/>
          <w:sz w:val="22"/>
          <w:szCs w:val="22"/>
        </w:rPr>
      </w:pPr>
      <w:r w:rsidRPr="001B1590">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E2C1A5" w14:textId="77777777" w:rsidR="00461C58" w:rsidRDefault="00461C58" w:rsidP="003575B0">
      <w:pPr>
        <w:autoSpaceDE w:val="0"/>
        <w:autoSpaceDN w:val="0"/>
        <w:adjustRightInd w:val="0"/>
        <w:spacing w:line="360" w:lineRule="auto"/>
        <w:jc w:val="both"/>
        <w:rPr>
          <w:rFonts w:ascii="Palatino Linotype" w:hAnsi="Palatino Linotype" w:cs="Arial"/>
          <w:szCs w:val="22"/>
        </w:rPr>
      </w:pPr>
    </w:p>
    <w:p w14:paraId="452BE3A8" w14:textId="41C7F310" w:rsidR="00461C58" w:rsidRDefault="001B1590" w:rsidP="003575B0">
      <w:pPr>
        <w:autoSpaceDE w:val="0"/>
        <w:autoSpaceDN w:val="0"/>
        <w:adjustRightInd w:val="0"/>
        <w:spacing w:line="360" w:lineRule="auto"/>
        <w:jc w:val="both"/>
        <w:rPr>
          <w:rFonts w:ascii="Palatino Linotype" w:hAnsi="Palatino Linotype" w:cs="Arial"/>
          <w:szCs w:val="22"/>
        </w:rPr>
      </w:pPr>
      <w:r>
        <w:rPr>
          <w:rFonts w:ascii="Palatino Linotype" w:hAnsi="Palatino Linotype" w:cs="Arial"/>
          <w:szCs w:val="22"/>
        </w:rPr>
        <w:t>De la normativa en estudio, se desprende que t</w:t>
      </w:r>
      <w:r w:rsidRPr="001B1590">
        <w:rPr>
          <w:rFonts w:ascii="Palatino Linotype" w:hAnsi="Palatino Linotype" w:cs="Arial"/>
          <w:szCs w:val="22"/>
        </w:rPr>
        <w:t>oda la información generada, obtenida, adquirida, transformada, administrada o en posesión de los sujetos obligados es pública y accesible de manera permanente a cualquier persona</w:t>
      </w:r>
      <w:r>
        <w:rPr>
          <w:rFonts w:ascii="Palatino Linotype" w:hAnsi="Palatino Linotype" w:cs="Arial"/>
          <w:szCs w:val="22"/>
        </w:rPr>
        <w:t>, por lo que al haber entregado el aviso de privacidad que le fue proporcionada al particular es con la que cuenta.</w:t>
      </w:r>
    </w:p>
    <w:p w14:paraId="2EC477F8" w14:textId="77777777" w:rsidR="001B1590" w:rsidRDefault="001B1590" w:rsidP="003575B0">
      <w:pPr>
        <w:autoSpaceDE w:val="0"/>
        <w:autoSpaceDN w:val="0"/>
        <w:adjustRightInd w:val="0"/>
        <w:spacing w:line="360" w:lineRule="auto"/>
        <w:jc w:val="both"/>
        <w:rPr>
          <w:rFonts w:ascii="Palatino Linotype" w:hAnsi="Palatino Linotype" w:cs="Arial"/>
          <w:szCs w:val="22"/>
        </w:rPr>
      </w:pPr>
    </w:p>
    <w:p w14:paraId="423B1FB0" w14:textId="36514DE8" w:rsidR="001B1590" w:rsidRDefault="001B1590" w:rsidP="003575B0">
      <w:pPr>
        <w:autoSpaceDE w:val="0"/>
        <w:autoSpaceDN w:val="0"/>
        <w:adjustRightInd w:val="0"/>
        <w:spacing w:line="360" w:lineRule="auto"/>
        <w:jc w:val="both"/>
        <w:rPr>
          <w:rFonts w:ascii="Palatino Linotype" w:hAnsi="Palatino Linotype" w:cs="Arial"/>
          <w:szCs w:val="22"/>
        </w:rPr>
      </w:pPr>
      <w:r>
        <w:rPr>
          <w:rFonts w:ascii="Palatino Linotype" w:hAnsi="Palatino Linotype" w:cs="Arial"/>
          <w:szCs w:val="22"/>
        </w:rPr>
        <w:t xml:space="preserve">Aunado a lo anterior, la misma norma dispone que </w:t>
      </w:r>
      <w:r w:rsidRPr="001B1590">
        <w:rPr>
          <w:rFonts w:ascii="Palatino Linotype" w:hAnsi="Palatino Linotype" w:cs="Arial"/>
          <w:b/>
          <w:szCs w:val="22"/>
        </w:rPr>
        <w:t>EL SUJETO OBLIGADO</w:t>
      </w:r>
      <w:r>
        <w:rPr>
          <w:rFonts w:ascii="Palatino Linotype" w:hAnsi="Palatino Linotype" w:cs="Arial"/>
          <w:szCs w:val="22"/>
        </w:rPr>
        <w:t xml:space="preserve"> </w:t>
      </w:r>
      <w:r w:rsidRPr="001B1590">
        <w:rPr>
          <w:rFonts w:ascii="Palatino Linotype" w:hAnsi="Palatino Linotype" w:cs="Arial"/>
          <w:szCs w:val="22"/>
        </w:rPr>
        <w:t>sólo proporcionarán la información pública que se les requiera y que obre en sus archivos y en el estado en que ésta se encuentre</w:t>
      </w:r>
      <w:r>
        <w:rPr>
          <w:rFonts w:ascii="Palatino Linotype" w:hAnsi="Palatino Linotype" w:cs="Arial"/>
          <w:szCs w:val="22"/>
        </w:rPr>
        <w:t>, esto es como ya se señaló le fue entregado el aviso de privacidad de la Oficialía Calificadora del Municipio de Capulhuac, la cual fue requerida bajo la solicitud de acceso a la información pública.</w:t>
      </w:r>
    </w:p>
    <w:p w14:paraId="5C86B16B" w14:textId="77777777" w:rsidR="001B1590" w:rsidRDefault="001B1590" w:rsidP="003575B0">
      <w:pPr>
        <w:autoSpaceDE w:val="0"/>
        <w:autoSpaceDN w:val="0"/>
        <w:adjustRightInd w:val="0"/>
        <w:spacing w:line="360" w:lineRule="auto"/>
        <w:jc w:val="both"/>
        <w:rPr>
          <w:rFonts w:ascii="Palatino Linotype" w:hAnsi="Palatino Linotype" w:cs="Arial"/>
          <w:szCs w:val="22"/>
        </w:rPr>
      </w:pPr>
    </w:p>
    <w:p w14:paraId="524DF830" w14:textId="77777777" w:rsidR="004D6EDE" w:rsidRDefault="004D6EDE" w:rsidP="004D6EDE">
      <w:pPr>
        <w:autoSpaceDE w:val="0"/>
        <w:autoSpaceDN w:val="0"/>
        <w:adjustRightInd w:val="0"/>
        <w:spacing w:line="360" w:lineRule="auto"/>
        <w:jc w:val="both"/>
        <w:rPr>
          <w:rFonts w:ascii="Palatino Linotype" w:hAnsi="Palatino Linotype"/>
        </w:rPr>
      </w:pPr>
      <w:r>
        <w:rPr>
          <w:rFonts w:ascii="Palatino Linotype" w:hAnsi="Palatino Linotype" w:cs="Arial"/>
        </w:rPr>
        <w:t xml:space="preserve">Ello es así, ya que </w:t>
      </w:r>
      <w:r>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Pr>
          <w:rFonts w:ascii="Palatino Linotype" w:eastAsia="Arial Unicode MS" w:hAnsi="Palatino Linotype" w:cs="Arial"/>
        </w:rPr>
        <w:t>que</w:t>
      </w:r>
      <w:r>
        <w:rPr>
          <w:rFonts w:ascii="Palatino Linotype" w:hAnsi="Palatino Linotype"/>
          <w:color w:val="222222"/>
          <w:shd w:val="clear" w:color="auto" w:fill="FFFFFF"/>
        </w:rPr>
        <w:t xml:space="preserve"> generen; ello, de conformidad con </w:t>
      </w:r>
      <w:r>
        <w:rPr>
          <w:rFonts w:ascii="Palatino Linotype" w:hAnsi="Palatino Linotype"/>
        </w:rPr>
        <w:t>lo establecido en el artículo 18 de la Ley de Transparencia y Acceso a la Información Pública del Estado de México y Municipios.</w:t>
      </w:r>
    </w:p>
    <w:p w14:paraId="1437272D" w14:textId="77777777" w:rsidR="004D6EDE" w:rsidRDefault="004D6EDE" w:rsidP="004D6EDE">
      <w:pPr>
        <w:autoSpaceDE w:val="0"/>
        <w:autoSpaceDN w:val="0"/>
        <w:adjustRightInd w:val="0"/>
        <w:spacing w:line="360" w:lineRule="auto"/>
        <w:jc w:val="both"/>
        <w:rPr>
          <w:rFonts w:ascii="Palatino Linotype" w:hAnsi="Palatino Linotype"/>
        </w:rPr>
      </w:pPr>
    </w:p>
    <w:p w14:paraId="22E6A5BE" w14:textId="77777777" w:rsidR="004D6EDE" w:rsidRDefault="004D6EDE" w:rsidP="004D6EDE">
      <w:pPr>
        <w:spacing w:line="360" w:lineRule="auto"/>
        <w:jc w:val="both"/>
        <w:rPr>
          <w:rFonts w:ascii="Palatino Linotype" w:hAnsi="Palatino Linotype" w:cs="Arial"/>
          <w:lang w:val="es-ES"/>
        </w:rPr>
      </w:pPr>
      <w:r>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1F409EBF" w14:textId="5B704962" w:rsidR="004A101A" w:rsidRDefault="004A101A" w:rsidP="0007587F">
      <w:pPr>
        <w:autoSpaceDE w:val="0"/>
        <w:autoSpaceDN w:val="0"/>
        <w:adjustRightInd w:val="0"/>
        <w:spacing w:line="360" w:lineRule="auto"/>
        <w:jc w:val="both"/>
        <w:rPr>
          <w:rFonts w:ascii="Palatino Linotype" w:eastAsiaTheme="minorHAnsi" w:hAnsi="Palatino Linotype" w:cs="Arial"/>
          <w:color w:val="000000"/>
          <w:szCs w:val="22"/>
          <w:lang w:eastAsia="en-US"/>
        </w:rPr>
      </w:pPr>
      <w:r w:rsidRPr="0007587F">
        <w:rPr>
          <w:rFonts w:ascii="Palatino Linotype" w:eastAsiaTheme="minorHAnsi" w:hAnsi="Palatino Linotype" w:cs="Arial"/>
          <w:color w:val="000000"/>
          <w:szCs w:val="22"/>
          <w:lang w:eastAsia="en-US"/>
        </w:rPr>
        <w:t xml:space="preserve">Por lo anterior, este </w:t>
      </w:r>
      <w:r w:rsidR="0007587F" w:rsidRPr="0007587F">
        <w:rPr>
          <w:rFonts w:ascii="Palatino Linotype" w:eastAsiaTheme="minorHAnsi" w:hAnsi="Palatino Linotype" w:cs="Arial"/>
          <w:color w:val="000000"/>
          <w:szCs w:val="22"/>
          <w:lang w:eastAsia="en-US"/>
        </w:rPr>
        <w:t xml:space="preserve">Órgano Garante </w:t>
      </w:r>
      <w:r w:rsidRPr="0007587F">
        <w:rPr>
          <w:rFonts w:ascii="Palatino Linotype" w:eastAsiaTheme="minorHAnsi" w:hAnsi="Palatino Linotype" w:cs="Arial"/>
          <w:color w:val="000000"/>
          <w:szCs w:val="22"/>
          <w:lang w:eastAsia="en-US"/>
        </w:rPr>
        <w:t>determina que Der</w:t>
      </w:r>
      <w:r w:rsidR="0007587F" w:rsidRPr="0007587F">
        <w:rPr>
          <w:rFonts w:ascii="Palatino Linotype" w:eastAsiaTheme="minorHAnsi" w:hAnsi="Palatino Linotype" w:cs="Arial"/>
          <w:color w:val="000000"/>
          <w:szCs w:val="22"/>
          <w:lang w:eastAsia="en-US"/>
        </w:rPr>
        <w:t xml:space="preserve">echo al acceso a la información, accionado por </w:t>
      </w:r>
      <w:r w:rsidR="00841867">
        <w:rPr>
          <w:rFonts w:ascii="Palatino Linotype" w:eastAsiaTheme="minorHAnsi" w:hAnsi="Palatino Linotype" w:cs="Arial"/>
          <w:color w:val="000000"/>
          <w:szCs w:val="22"/>
          <w:lang w:eastAsia="en-US"/>
        </w:rPr>
        <w:t>el</w:t>
      </w:r>
      <w:r w:rsidR="0007587F" w:rsidRPr="0007587F">
        <w:rPr>
          <w:rFonts w:ascii="Palatino Linotype" w:eastAsiaTheme="minorHAnsi" w:hAnsi="Palatino Linotype" w:cs="Arial"/>
          <w:color w:val="000000"/>
          <w:szCs w:val="22"/>
          <w:lang w:eastAsia="en-US"/>
        </w:rPr>
        <w:t xml:space="preserve"> particular, se tiene por </w:t>
      </w:r>
      <w:r w:rsidR="003B6259">
        <w:rPr>
          <w:rFonts w:ascii="Palatino Linotype" w:eastAsiaTheme="minorHAnsi" w:hAnsi="Palatino Linotype" w:cs="Arial"/>
          <w:color w:val="000000"/>
          <w:szCs w:val="22"/>
          <w:lang w:eastAsia="en-US"/>
        </w:rPr>
        <w:t>satisfecho con lo</w:t>
      </w:r>
      <w:r w:rsidR="00841867">
        <w:rPr>
          <w:rFonts w:ascii="Palatino Linotype" w:eastAsiaTheme="minorHAnsi" w:hAnsi="Palatino Linotype" w:cs="Arial"/>
          <w:color w:val="000000"/>
          <w:szCs w:val="22"/>
          <w:lang w:eastAsia="en-US"/>
        </w:rPr>
        <w:t xml:space="preserve"> entregado por </w:t>
      </w:r>
      <w:r w:rsidR="00841867" w:rsidRPr="00841867">
        <w:rPr>
          <w:rFonts w:ascii="Palatino Linotype" w:eastAsiaTheme="minorHAnsi" w:hAnsi="Palatino Linotype" w:cs="Arial"/>
          <w:b/>
          <w:bCs/>
          <w:color w:val="000000"/>
          <w:szCs w:val="22"/>
          <w:lang w:eastAsia="en-US"/>
        </w:rPr>
        <w:t>EL SUJETO OBLIGADO.</w:t>
      </w:r>
    </w:p>
    <w:p w14:paraId="08E7BB64" w14:textId="77777777" w:rsidR="0007587F" w:rsidRPr="0007587F" w:rsidRDefault="0007587F" w:rsidP="0007587F">
      <w:pPr>
        <w:autoSpaceDE w:val="0"/>
        <w:autoSpaceDN w:val="0"/>
        <w:adjustRightInd w:val="0"/>
        <w:spacing w:line="360" w:lineRule="auto"/>
        <w:jc w:val="both"/>
        <w:rPr>
          <w:rFonts w:ascii="Palatino Linotype" w:eastAsiaTheme="minorHAnsi" w:hAnsi="Palatino Linotype" w:cs="Arial"/>
          <w:color w:val="000000"/>
          <w:szCs w:val="22"/>
          <w:lang w:eastAsia="en-US"/>
        </w:rPr>
      </w:pPr>
    </w:p>
    <w:p w14:paraId="4CDD2AD0" w14:textId="77777777" w:rsidR="003B6259" w:rsidRDefault="003B6259" w:rsidP="003B6259">
      <w:pPr>
        <w:autoSpaceDE w:val="0"/>
        <w:autoSpaceDN w:val="0"/>
        <w:adjustRightInd w:val="0"/>
        <w:spacing w:line="360" w:lineRule="auto"/>
        <w:jc w:val="both"/>
        <w:rPr>
          <w:rFonts w:ascii="Palatino Linotype" w:hAnsi="Palatino Linotype" w:cs="Arial"/>
          <w:szCs w:val="22"/>
        </w:rPr>
      </w:pPr>
      <w:r>
        <w:rPr>
          <w:rFonts w:ascii="Palatino Linotype" w:hAnsi="Palatino Linotype" w:cs="Arial"/>
          <w:szCs w:val="22"/>
        </w:rPr>
        <w:t xml:space="preserve">Sin embargo a fin de darle certeza al particular este Órgano Garante estima pertinente hacer del conocimiento de la Dirección General de Datos Personales a efecto de que en el ámbito de sus atribuciones y funciones determine lo que en derecho proceda. </w:t>
      </w:r>
    </w:p>
    <w:p w14:paraId="42173D90" w14:textId="77777777" w:rsidR="00297BCC" w:rsidRDefault="00297BCC" w:rsidP="003B6259">
      <w:pPr>
        <w:autoSpaceDE w:val="0"/>
        <w:autoSpaceDN w:val="0"/>
        <w:adjustRightInd w:val="0"/>
        <w:spacing w:line="360" w:lineRule="auto"/>
        <w:jc w:val="both"/>
        <w:rPr>
          <w:rFonts w:ascii="Palatino Linotype" w:hAnsi="Palatino Linotype" w:cs="Arial"/>
          <w:szCs w:val="22"/>
        </w:rPr>
      </w:pPr>
    </w:p>
    <w:p w14:paraId="10A19EF3" w14:textId="4F6C032B" w:rsidR="00297BCC" w:rsidRDefault="00297BCC" w:rsidP="00A91A08">
      <w:pPr>
        <w:autoSpaceDE w:val="0"/>
        <w:autoSpaceDN w:val="0"/>
        <w:adjustRightInd w:val="0"/>
        <w:spacing w:line="360" w:lineRule="auto"/>
        <w:jc w:val="both"/>
        <w:rPr>
          <w:rFonts w:ascii="Palatino Linotype" w:eastAsiaTheme="minorEastAsia" w:hAnsi="Palatino Linotype" w:cs="Arial-BoldMT"/>
          <w:bCs/>
        </w:rPr>
      </w:pPr>
      <w:r>
        <w:rPr>
          <w:rFonts w:ascii="Palatino Linotype" w:hAnsi="Palatino Linotype" w:cs="Arial"/>
          <w:szCs w:val="22"/>
        </w:rPr>
        <w:t xml:space="preserve">Esto es así, ya que la Dirección en comento tiene atribuciones y facultades en la materia en términos del </w:t>
      </w:r>
      <w:r w:rsidRPr="00A91A08">
        <w:rPr>
          <w:rFonts w:ascii="Palatino Linotype" w:eastAsiaTheme="minorEastAsia" w:hAnsi="Palatino Linotype" w:cs="Arial-BoldMT"/>
          <w:bCs/>
        </w:rPr>
        <w:t xml:space="preserve">Reglamento Interior </w:t>
      </w:r>
      <w:r>
        <w:rPr>
          <w:rFonts w:ascii="Palatino Linotype" w:eastAsiaTheme="minorEastAsia" w:hAnsi="Palatino Linotype" w:cs="Arial-BoldMT"/>
          <w:bCs/>
        </w:rPr>
        <w:t>d</w:t>
      </w:r>
      <w:r w:rsidRPr="00A91A08">
        <w:rPr>
          <w:rFonts w:ascii="Palatino Linotype" w:eastAsiaTheme="minorEastAsia" w:hAnsi="Palatino Linotype" w:cs="Arial-BoldMT"/>
          <w:bCs/>
        </w:rPr>
        <w:t xml:space="preserve">el Instituto </w:t>
      </w:r>
      <w:r>
        <w:rPr>
          <w:rFonts w:ascii="Palatino Linotype" w:eastAsiaTheme="minorEastAsia" w:hAnsi="Palatino Linotype" w:cs="Arial-BoldMT"/>
          <w:bCs/>
        </w:rPr>
        <w:t>d</w:t>
      </w:r>
      <w:r w:rsidRPr="00A91A08">
        <w:rPr>
          <w:rFonts w:ascii="Palatino Linotype" w:eastAsiaTheme="minorEastAsia" w:hAnsi="Palatino Linotype" w:cs="Arial-BoldMT"/>
          <w:bCs/>
        </w:rPr>
        <w:t>e</w:t>
      </w:r>
      <w:r>
        <w:rPr>
          <w:rFonts w:ascii="Palatino Linotype" w:eastAsiaTheme="minorEastAsia" w:hAnsi="Palatino Linotype" w:cs="Arial-BoldMT"/>
          <w:bCs/>
        </w:rPr>
        <w:t xml:space="preserve"> </w:t>
      </w:r>
      <w:r w:rsidRPr="00A91A08">
        <w:rPr>
          <w:rFonts w:ascii="Palatino Linotype" w:eastAsiaTheme="minorEastAsia" w:hAnsi="Palatino Linotype" w:cs="Arial-BoldMT"/>
          <w:bCs/>
        </w:rPr>
        <w:t xml:space="preserve">Transparencia, Acceso </w:t>
      </w:r>
      <w:r>
        <w:rPr>
          <w:rFonts w:ascii="Palatino Linotype" w:eastAsiaTheme="minorEastAsia" w:hAnsi="Palatino Linotype" w:cs="Arial-BoldMT"/>
          <w:bCs/>
        </w:rPr>
        <w:t>a</w:t>
      </w:r>
      <w:r w:rsidRPr="00A91A08">
        <w:rPr>
          <w:rFonts w:ascii="Palatino Linotype" w:eastAsiaTheme="minorEastAsia" w:hAnsi="Palatino Linotype" w:cs="Arial-BoldMT"/>
          <w:bCs/>
        </w:rPr>
        <w:t xml:space="preserve"> </w:t>
      </w:r>
      <w:r>
        <w:rPr>
          <w:rFonts w:ascii="Palatino Linotype" w:eastAsiaTheme="minorEastAsia" w:hAnsi="Palatino Linotype" w:cs="Arial-BoldMT"/>
          <w:bCs/>
        </w:rPr>
        <w:t>l</w:t>
      </w:r>
      <w:r w:rsidRPr="00A91A08">
        <w:rPr>
          <w:rFonts w:ascii="Palatino Linotype" w:eastAsiaTheme="minorEastAsia" w:hAnsi="Palatino Linotype" w:cs="Arial-BoldMT"/>
          <w:bCs/>
        </w:rPr>
        <w:t xml:space="preserve">a Información Pública </w:t>
      </w:r>
      <w:r>
        <w:rPr>
          <w:rFonts w:ascii="Palatino Linotype" w:eastAsiaTheme="minorEastAsia" w:hAnsi="Palatino Linotype" w:cs="Arial-BoldMT"/>
          <w:bCs/>
        </w:rPr>
        <w:t xml:space="preserve">y </w:t>
      </w:r>
      <w:r w:rsidRPr="00A91A08">
        <w:rPr>
          <w:rFonts w:ascii="Palatino Linotype" w:eastAsiaTheme="minorEastAsia" w:hAnsi="Palatino Linotype" w:cs="Arial-BoldMT"/>
          <w:bCs/>
        </w:rPr>
        <w:t xml:space="preserve">Protección </w:t>
      </w:r>
      <w:r>
        <w:rPr>
          <w:rFonts w:ascii="Palatino Linotype" w:eastAsiaTheme="minorEastAsia" w:hAnsi="Palatino Linotype" w:cs="Arial-BoldMT"/>
          <w:bCs/>
        </w:rPr>
        <w:t>d</w:t>
      </w:r>
      <w:r w:rsidRPr="00A91A08">
        <w:rPr>
          <w:rFonts w:ascii="Palatino Linotype" w:eastAsiaTheme="minorEastAsia" w:hAnsi="Palatino Linotype" w:cs="Arial-BoldMT"/>
          <w:bCs/>
        </w:rPr>
        <w:t xml:space="preserve">e Datos Personales </w:t>
      </w:r>
      <w:r>
        <w:rPr>
          <w:rFonts w:ascii="Palatino Linotype" w:eastAsiaTheme="minorEastAsia" w:hAnsi="Palatino Linotype" w:cs="Arial-BoldMT"/>
          <w:bCs/>
        </w:rPr>
        <w:t>d</w:t>
      </w:r>
      <w:r w:rsidRPr="00A91A08">
        <w:rPr>
          <w:rFonts w:ascii="Palatino Linotype" w:eastAsiaTheme="minorEastAsia" w:hAnsi="Palatino Linotype" w:cs="Arial-BoldMT"/>
          <w:bCs/>
        </w:rPr>
        <w:t xml:space="preserve">el Estado </w:t>
      </w:r>
      <w:r>
        <w:rPr>
          <w:rFonts w:ascii="Palatino Linotype" w:eastAsiaTheme="minorEastAsia" w:hAnsi="Palatino Linotype" w:cs="Arial-BoldMT"/>
          <w:bCs/>
        </w:rPr>
        <w:t>d</w:t>
      </w:r>
      <w:r w:rsidRPr="00A91A08">
        <w:rPr>
          <w:rFonts w:ascii="Palatino Linotype" w:eastAsiaTheme="minorEastAsia" w:hAnsi="Palatino Linotype" w:cs="Arial-BoldMT"/>
          <w:bCs/>
        </w:rPr>
        <w:t xml:space="preserve">e México </w:t>
      </w:r>
      <w:r>
        <w:rPr>
          <w:rFonts w:ascii="Palatino Linotype" w:eastAsiaTheme="minorEastAsia" w:hAnsi="Palatino Linotype" w:cs="Arial-BoldMT"/>
          <w:bCs/>
        </w:rPr>
        <w:t>y</w:t>
      </w:r>
      <w:r w:rsidRPr="00A91A08">
        <w:rPr>
          <w:rFonts w:ascii="Palatino Linotype" w:eastAsiaTheme="minorEastAsia" w:hAnsi="Palatino Linotype" w:cs="Arial-BoldMT"/>
          <w:bCs/>
        </w:rPr>
        <w:t xml:space="preserve"> Municipios que dispone lo siguiente</w:t>
      </w:r>
      <w:r>
        <w:rPr>
          <w:rFonts w:ascii="Palatino Linotype" w:eastAsiaTheme="minorEastAsia" w:hAnsi="Palatino Linotype" w:cs="Arial-BoldMT"/>
          <w:bCs/>
        </w:rPr>
        <w:t>:</w:t>
      </w:r>
    </w:p>
    <w:p w14:paraId="6EBBF0DC" w14:textId="77777777" w:rsidR="00297BCC" w:rsidRPr="00A91A08" w:rsidRDefault="00297BCC" w:rsidP="00A91A08">
      <w:pPr>
        <w:autoSpaceDE w:val="0"/>
        <w:autoSpaceDN w:val="0"/>
        <w:adjustRightInd w:val="0"/>
        <w:jc w:val="both"/>
        <w:rPr>
          <w:rFonts w:ascii="Palatino Linotype" w:hAnsi="Palatino Linotype" w:cs="Arial"/>
        </w:rPr>
      </w:pPr>
    </w:p>
    <w:p w14:paraId="080E842B" w14:textId="77777777" w:rsidR="00297BCC" w:rsidRPr="00A91A08" w:rsidRDefault="00297BCC" w:rsidP="00A91A08">
      <w:pPr>
        <w:autoSpaceDE w:val="0"/>
        <w:autoSpaceDN w:val="0"/>
        <w:adjustRightInd w:val="0"/>
        <w:ind w:left="851" w:right="899"/>
        <w:jc w:val="both"/>
        <w:rPr>
          <w:rFonts w:ascii="Palatino Linotype" w:eastAsiaTheme="minorEastAsia" w:hAnsi="Palatino Linotype" w:cs="Arial-BoldMT"/>
          <w:b/>
          <w:bCs/>
          <w:i/>
          <w:sz w:val="22"/>
          <w:szCs w:val="22"/>
        </w:rPr>
      </w:pPr>
      <w:r w:rsidRPr="00A91A08">
        <w:rPr>
          <w:rFonts w:ascii="Palatino Linotype" w:eastAsiaTheme="minorEastAsia" w:hAnsi="Palatino Linotype" w:cs="Arial-BoldMT"/>
          <w:b/>
          <w:bCs/>
          <w:i/>
          <w:sz w:val="22"/>
          <w:szCs w:val="22"/>
        </w:rPr>
        <w:t>De la Dirección General de Protección de Datos Personales</w:t>
      </w:r>
    </w:p>
    <w:p w14:paraId="2FF12B3B" w14:textId="71C421B9" w:rsidR="00297BCC" w:rsidRPr="00A91A08" w:rsidRDefault="00297BCC" w:rsidP="00A91A08">
      <w:pPr>
        <w:autoSpaceDE w:val="0"/>
        <w:autoSpaceDN w:val="0"/>
        <w:adjustRightInd w:val="0"/>
        <w:ind w:left="851" w:right="899"/>
        <w:jc w:val="both"/>
        <w:rPr>
          <w:rFonts w:ascii="Palatino Linotype" w:eastAsiaTheme="minorEastAsia" w:hAnsi="Palatino Linotype" w:cs="ArialMT"/>
          <w:i/>
          <w:sz w:val="22"/>
          <w:szCs w:val="22"/>
        </w:rPr>
      </w:pPr>
      <w:r w:rsidRPr="00A91A08">
        <w:rPr>
          <w:rFonts w:ascii="Palatino Linotype" w:eastAsiaTheme="minorEastAsia" w:hAnsi="Palatino Linotype" w:cs="Arial-BoldMT"/>
          <w:b/>
          <w:bCs/>
          <w:i/>
          <w:sz w:val="22"/>
          <w:szCs w:val="22"/>
        </w:rPr>
        <w:t xml:space="preserve">Artículo 24. </w:t>
      </w:r>
      <w:r w:rsidRPr="00A91A08">
        <w:rPr>
          <w:rFonts w:ascii="Palatino Linotype" w:eastAsiaTheme="minorEastAsia" w:hAnsi="Palatino Linotype" w:cs="ArialMT"/>
          <w:i/>
          <w:sz w:val="22"/>
          <w:szCs w:val="22"/>
        </w:rPr>
        <w:t>Corresponde a la Dirección General de Protección de Datos</w:t>
      </w:r>
      <w:r>
        <w:rPr>
          <w:rFonts w:ascii="Palatino Linotype" w:eastAsiaTheme="minorEastAsia" w:hAnsi="Palatino Linotype" w:cs="ArialMT"/>
          <w:i/>
          <w:sz w:val="22"/>
          <w:szCs w:val="22"/>
        </w:rPr>
        <w:t xml:space="preserve"> </w:t>
      </w:r>
      <w:r w:rsidRPr="00A91A08">
        <w:rPr>
          <w:rFonts w:ascii="Palatino Linotype" w:eastAsiaTheme="minorEastAsia" w:hAnsi="Palatino Linotype" w:cs="ArialMT"/>
          <w:i/>
          <w:sz w:val="22"/>
          <w:szCs w:val="22"/>
        </w:rPr>
        <w:t>Personales ejercer las atribuciones siguientes:</w:t>
      </w:r>
    </w:p>
    <w:p w14:paraId="6EDFD00A" w14:textId="3ED338B1" w:rsidR="00297BCC" w:rsidRPr="00A91A08" w:rsidRDefault="00297BCC" w:rsidP="00A91A08">
      <w:pPr>
        <w:autoSpaceDE w:val="0"/>
        <w:autoSpaceDN w:val="0"/>
        <w:adjustRightInd w:val="0"/>
        <w:ind w:left="851" w:right="899"/>
        <w:jc w:val="both"/>
        <w:rPr>
          <w:rFonts w:ascii="Palatino Linotype" w:eastAsiaTheme="minorEastAsia" w:hAnsi="Palatino Linotype" w:cs="ArialMT"/>
          <w:i/>
          <w:sz w:val="22"/>
          <w:szCs w:val="22"/>
        </w:rPr>
      </w:pPr>
      <w:r w:rsidRPr="00A91A08">
        <w:rPr>
          <w:rFonts w:ascii="Palatino Linotype" w:eastAsiaTheme="minorEastAsia" w:hAnsi="Palatino Linotype" w:cs="Arial-BoldMT"/>
          <w:b/>
          <w:bCs/>
          <w:i/>
          <w:sz w:val="22"/>
          <w:szCs w:val="22"/>
        </w:rPr>
        <w:t xml:space="preserve">I. </w:t>
      </w:r>
      <w:r w:rsidRPr="00A91A08">
        <w:rPr>
          <w:rFonts w:ascii="Palatino Linotype" w:eastAsiaTheme="minorEastAsia" w:hAnsi="Palatino Linotype" w:cs="ArialMT"/>
          <w:i/>
          <w:sz w:val="22"/>
          <w:szCs w:val="22"/>
        </w:rPr>
        <w:t>Elaborar y proponer al Pleno los formatos de solicitudes y recursos de revisión en materia de acceso, rectificación,</w:t>
      </w:r>
      <w:r>
        <w:rPr>
          <w:rFonts w:ascii="Palatino Linotype" w:eastAsiaTheme="minorEastAsia" w:hAnsi="Palatino Linotype" w:cs="ArialMT"/>
          <w:i/>
          <w:sz w:val="22"/>
          <w:szCs w:val="22"/>
        </w:rPr>
        <w:t xml:space="preserve"> </w:t>
      </w:r>
      <w:r w:rsidRPr="00A91A08">
        <w:rPr>
          <w:rFonts w:ascii="Palatino Linotype" w:eastAsiaTheme="minorEastAsia" w:hAnsi="Palatino Linotype" w:cs="ArialMT"/>
          <w:i/>
          <w:sz w:val="22"/>
          <w:szCs w:val="22"/>
        </w:rPr>
        <w:t>cancelación y oposición de datos personales, y los que se deriven de la normatividad en la materia;</w:t>
      </w:r>
    </w:p>
    <w:p w14:paraId="10EE728F" w14:textId="5E531D4A" w:rsidR="00297BCC" w:rsidRPr="00A91A08" w:rsidRDefault="00297BCC" w:rsidP="00A91A08">
      <w:pPr>
        <w:autoSpaceDE w:val="0"/>
        <w:autoSpaceDN w:val="0"/>
        <w:adjustRightInd w:val="0"/>
        <w:ind w:left="851" w:right="899"/>
        <w:jc w:val="both"/>
        <w:rPr>
          <w:rFonts w:ascii="Palatino Linotype" w:eastAsiaTheme="minorEastAsia" w:hAnsi="Palatino Linotype" w:cs="ArialMT"/>
          <w:i/>
          <w:sz w:val="22"/>
          <w:szCs w:val="22"/>
        </w:rPr>
      </w:pPr>
      <w:r w:rsidRPr="00A91A08">
        <w:rPr>
          <w:rFonts w:ascii="Palatino Linotype" w:eastAsiaTheme="minorEastAsia" w:hAnsi="Palatino Linotype" w:cs="Arial-BoldMT"/>
          <w:b/>
          <w:bCs/>
          <w:i/>
          <w:sz w:val="22"/>
          <w:szCs w:val="22"/>
        </w:rPr>
        <w:t xml:space="preserve">II. </w:t>
      </w:r>
      <w:r w:rsidRPr="00A91A08">
        <w:rPr>
          <w:rFonts w:ascii="Palatino Linotype" w:eastAsiaTheme="minorEastAsia" w:hAnsi="Palatino Linotype" w:cs="ArialMT"/>
          <w:i/>
          <w:sz w:val="22"/>
          <w:szCs w:val="22"/>
        </w:rPr>
        <w:t>Realizar la inscripción, modificación y supresión de los sistemas de datos personales en posesión de los Sujetos</w:t>
      </w:r>
      <w:r>
        <w:rPr>
          <w:rFonts w:ascii="Palatino Linotype" w:eastAsiaTheme="minorEastAsia" w:hAnsi="Palatino Linotype" w:cs="ArialMT"/>
          <w:i/>
          <w:sz w:val="22"/>
          <w:szCs w:val="22"/>
        </w:rPr>
        <w:t xml:space="preserve"> </w:t>
      </w:r>
      <w:r w:rsidRPr="00A91A08">
        <w:rPr>
          <w:rFonts w:ascii="Palatino Linotype" w:eastAsiaTheme="minorEastAsia" w:hAnsi="Palatino Linotype" w:cs="ArialMT"/>
          <w:i/>
          <w:sz w:val="22"/>
          <w:szCs w:val="22"/>
        </w:rPr>
        <w:t>Obligados en el registro electrónico creado por el Instituto para tal efecto;</w:t>
      </w:r>
    </w:p>
    <w:p w14:paraId="6AEA44D8" w14:textId="11F13FAE" w:rsidR="00297BCC" w:rsidRPr="00A91A08" w:rsidRDefault="00297BCC" w:rsidP="00A91A08">
      <w:pPr>
        <w:autoSpaceDE w:val="0"/>
        <w:autoSpaceDN w:val="0"/>
        <w:adjustRightInd w:val="0"/>
        <w:ind w:left="851" w:right="899"/>
        <w:jc w:val="both"/>
        <w:rPr>
          <w:rFonts w:ascii="Palatino Linotype" w:eastAsiaTheme="minorEastAsia" w:hAnsi="Palatino Linotype" w:cs="ArialMT"/>
          <w:i/>
          <w:sz w:val="22"/>
          <w:szCs w:val="22"/>
        </w:rPr>
      </w:pPr>
      <w:r w:rsidRPr="00A91A08">
        <w:rPr>
          <w:rFonts w:ascii="Palatino Linotype" w:eastAsiaTheme="minorEastAsia" w:hAnsi="Palatino Linotype" w:cs="Arial-BoldMT"/>
          <w:b/>
          <w:bCs/>
          <w:i/>
          <w:sz w:val="22"/>
          <w:szCs w:val="22"/>
        </w:rPr>
        <w:t xml:space="preserve">III. </w:t>
      </w:r>
      <w:r w:rsidRPr="00A91A08">
        <w:rPr>
          <w:rFonts w:ascii="Palatino Linotype" w:eastAsiaTheme="minorEastAsia" w:hAnsi="Palatino Linotype" w:cs="ArialMT"/>
          <w:i/>
          <w:sz w:val="22"/>
          <w:szCs w:val="22"/>
        </w:rPr>
        <w:t>Elaborar y actualizar el registro del nivel de seguridad aplicable a los sistemas de datos personales en posesión de los</w:t>
      </w:r>
      <w:r>
        <w:rPr>
          <w:rFonts w:ascii="Palatino Linotype" w:eastAsiaTheme="minorEastAsia" w:hAnsi="Palatino Linotype" w:cs="ArialMT"/>
          <w:i/>
          <w:sz w:val="22"/>
          <w:szCs w:val="22"/>
        </w:rPr>
        <w:t xml:space="preserve"> </w:t>
      </w:r>
      <w:r w:rsidRPr="00A91A08">
        <w:rPr>
          <w:rFonts w:ascii="Palatino Linotype" w:eastAsiaTheme="minorEastAsia" w:hAnsi="Palatino Linotype" w:cs="ArialMT"/>
          <w:i/>
          <w:sz w:val="22"/>
          <w:szCs w:val="22"/>
        </w:rPr>
        <w:t>Sujetos Obligados;</w:t>
      </w:r>
    </w:p>
    <w:p w14:paraId="38600B41" w14:textId="77777777" w:rsidR="00297BCC" w:rsidRPr="00A91A08" w:rsidRDefault="00297BCC" w:rsidP="00A91A08">
      <w:pPr>
        <w:autoSpaceDE w:val="0"/>
        <w:autoSpaceDN w:val="0"/>
        <w:adjustRightInd w:val="0"/>
        <w:ind w:left="851" w:right="899"/>
        <w:jc w:val="both"/>
        <w:rPr>
          <w:rFonts w:ascii="Palatino Linotype" w:eastAsiaTheme="minorEastAsia" w:hAnsi="Palatino Linotype" w:cs="ArialMT"/>
          <w:i/>
          <w:sz w:val="22"/>
          <w:szCs w:val="22"/>
        </w:rPr>
      </w:pPr>
      <w:r w:rsidRPr="00A91A08">
        <w:rPr>
          <w:rFonts w:ascii="Palatino Linotype" w:eastAsiaTheme="minorEastAsia" w:hAnsi="Palatino Linotype" w:cs="Arial-BoldMT"/>
          <w:b/>
          <w:bCs/>
          <w:i/>
          <w:sz w:val="22"/>
          <w:szCs w:val="22"/>
        </w:rPr>
        <w:t xml:space="preserve">IV. </w:t>
      </w:r>
      <w:r w:rsidRPr="00A91A08">
        <w:rPr>
          <w:rFonts w:ascii="Palatino Linotype" w:eastAsiaTheme="minorEastAsia" w:hAnsi="Palatino Linotype" w:cs="ArialMT"/>
          <w:i/>
          <w:sz w:val="22"/>
          <w:szCs w:val="22"/>
        </w:rPr>
        <w:t>Elaborar los estándares mínimos de los documentos de seguridad de los sujetos obligados;</w:t>
      </w:r>
    </w:p>
    <w:p w14:paraId="2C253EBF" w14:textId="6DF026B3" w:rsidR="00297BCC" w:rsidRPr="00A91A08" w:rsidRDefault="00297BCC" w:rsidP="00A91A08">
      <w:pPr>
        <w:autoSpaceDE w:val="0"/>
        <w:autoSpaceDN w:val="0"/>
        <w:adjustRightInd w:val="0"/>
        <w:ind w:left="851" w:right="899"/>
        <w:jc w:val="both"/>
        <w:rPr>
          <w:rFonts w:ascii="Palatino Linotype" w:eastAsiaTheme="minorEastAsia" w:hAnsi="Palatino Linotype" w:cs="ArialMT"/>
          <w:i/>
          <w:sz w:val="22"/>
          <w:szCs w:val="22"/>
        </w:rPr>
      </w:pPr>
      <w:r w:rsidRPr="00A91A08">
        <w:rPr>
          <w:rFonts w:ascii="Palatino Linotype" w:eastAsiaTheme="minorEastAsia" w:hAnsi="Palatino Linotype" w:cs="Arial-BoldMT"/>
          <w:b/>
          <w:bCs/>
          <w:i/>
          <w:sz w:val="22"/>
          <w:szCs w:val="22"/>
        </w:rPr>
        <w:t xml:space="preserve">V. </w:t>
      </w:r>
      <w:r w:rsidRPr="00A91A08">
        <w:rPr>
          <w:rFonts w:ascii="Palatino Linotype" w:eastAsiaTheme="minorEastAsia" w:hAnsi="Palatino Linotype" w:cs="ArialMT"/>
          <w:i/>
          <w:sz w:val="22"/>
          <w:szCs w:val="22"/>
        </w:rPr>
        <w:t>Emitir observaciones y recomendaciones a los Sujetos Obligados que incumplan en la Ley de Protección de Datos e</w:t>
      </w:r>
      <w:r>
        <w:rPr>
          <w:rFonts w:ascii="Palatino Linotype" w:eastAsiaTheme="minorEastAsia" w:hAnsi="Palatino Linotype" w:cs="ArialMT"/>
          <w:i/>
          <w:sz w:val="22"/>
          <w:szCs w:val="22"/>
        </w:rPr>
        <w:t xml:space="preserve"> </w:t>
      </w:r>
      <w:r w:rsidRPr="00A91A08">
        <w:rPr>
          <w:rFonts w:ascii="Palatino Linotype" w:eastAsiaTheme="minorEastAsia" w:hAnsi="Palatino Linotype" w:cs="ArialMT"/>
          <w:i/>
          <w:sz w:val="22"/>
          <w:szCs w:val="22"/>
        </w:rPr>
        <w:t>informar al Pleno;</w:t>
      </w:r>
    </w:p>
    <w:p w14:paraId="26762919" w14:textId="583374EC" w:rsidR="00297BCC" w:rsidRPr="00A91A08" w:rsidRDefault="00297BCC" w:rsidP="00A91A08">
      <w:pPr>
        <w:autoSpaceDE w:val="0"/>
        <w:autoSpaceDN w:val="0"/>
        <w:adjustRightInd w:val="0"/>
        <w:ind w:left="851" w:right="899"/>
        <w:jc w:val="both"/>
        <w:rPr>
          <w:rFonts w:ascii="Palatino Linotype" w:hAnsi="Palatino Linotype" w:cs="Arial"/>
          <w:i/>
          <w:sz w:val="22"/>
          <w:szCs w:val="22"/>
        </w:rPr>
      </w:pPr>
      <w:r w:rsidRPr="00A91A08">
        <w:rPr>
          <w:rFonts w:ascii="Palatino Linotype" w:eastAsiaTheme="minorEastAsia" w:hAnsi="Palatino Linotype" w:cs="Arial-BoldMT"/>
          <w:b/>
          <w:bCs/>
          <w:i/>
          <w:sz w:val="22"/>
          <w:szCs w:val="22"/>
        </w:rPr>
        <w:t xml:space="preserve">VI. </w:t>
      </w:r>
      <w:r w:rsidRPr="00A91A08">
        <w:rPr>
          <w:rFonts w:ascii="Palatino Linotype" w:eastAsiaTheme="minorEastAsia" w:hAnsi="Palatino Linotype" w:cs="ArialMT"/>
          <w:i/>
          <w:sz w:val="22"/>
          <w:szCs w:val="22"/>
        </w:rPr>
        <w:t>Atender las solicitudes de apoyo técnico y asesoría realizadas por los Sujetos Obligados y responsables en materia de</w:t>
      </w:r>
      <w:r>
        <w:rPr>
          <w:rFonts w:ascii="Palatino Linotype" w:eastAsiaTheme="minorEastAsia" w:hAnsi="Palatino Linotype" w:cs="ArialMT"/>
          <w:i/>
          <w:sz w:val="22"/>
          <w:szCs w:val="22"/>
        </w:rPr>
        <w:t xml:space="preserve"> </w:t>
      </w:r>
      <w:r w:rsidRPr="00A91A08">
        <w:rPr>
          <w:rFonts w:ascii="Palatino Linotype" w:eastAsiaTheme="minorEastAsia" w:hAnsi="Palatino Linotype" w:cs="ArialMT"/>
          <w:i/>
          <w:sz w:val="22"/>
          <w:szCs w:val="22"/>
        </w:rPr>
        <w:t>protección de datos personales;</w:t>
      </w:r>
    </w:p>
    <w:p w14:paraId="5BC044C7" w14:textId="77777777" w:rsidR="003B6259" w:rsidRDefault="003B6259" w:rsidP="003B6259">
      <w:pPr>
        <w:autoSpaceDE w:val="0"/>
        <w:autoSpaceDN w:val="0"/>
        <w:adjustRightInd w:val="0"/>
        <w:spacing w:line="360" w:lineRule="auto"/>
        <w:jc w:val="both"/>
        <w:rPr>
          <w:rFonts w:ascii="Palatino Linotype" w:hAnsi="Palatino Linotype" w:cs="Arial"/>
          <w:szCs w:val="22"/>
        </w:rPr>
      </w:pPr>
    </w:p>
    <w:p w14:paraId="0999280D" w14:textId="4A2BBB1B" w:rsidR="00297BCC" w:rsidRDefault="00297BCC" w:rsidP="004D6EDE">
      <w:pPr>
        <w:spacing w:line="360" w:lineRule="auto"/>
        <w:jc w:val="both"/>
        <w:rPr>
          <w:rFonts w:ascii="Palatino Linotype" w:eastAsia="Calibri" w:hAnsi="Palatino Linotype"/>
        </w:rPr>
      </w:pPr>
      <w:r>
        <w:rPr>
          <w:rFonts w:ascii="Palatino Linotype" w:eastAsia="Calibri" w:hAnsi="Palatino Linotype"/>
        </w:rPr>
        <w:t xml:space="preserve">Adicionalmente, es preciso señalar que los recursos de revisión no son el medio jurídico para determinar </w:t>
      </w:r>
      <w:r w:rsidR="00A91A08">
        <w:rPr>
          <w:rFonts w:ascii="Palatino Linotype" w:eastAsia="Calibri" w:hAnsi="Palatino Linotype"/>
        </w:rPr>
        <w:t>si los documentos cumplen con la normatividad que regula los mismos, que en el caso específico son los avisos de privacidad.</w:t>
      </w:r>
    </w:p>
    <w:p w14:paraId="66D8BE7C" w14:textId="77777777" w:rsidR="00A91A08" w:rsidRDefault="00A91A08" w:rsidP="004D6EDE">
      <w:pPr>
        <w:spacing w:line="360" w:lineRule="auto"/>
        <w:jc w:val="both"/>
        <w:rPr>
          <w:rFonts w:ascii="Palatino Linotype" w:eastAsia="Calibri" w:hAnsi="Palatino Linotype"/>
        </w:rPr>
      </w:pPr>
    </w:p>
    <w:p w14:paraId="2571E2E7" w14:textId="6928C702" w:rsidR="004D6EDE" w:rsidRDefault="004D6EDE" w:rsidP="004D6EDE">
      <w:pPr>
        <w:spacing w:line="360" w:lineRule="auto"/>
        <w:jc w:val="both"/>
        <w:rPr>
          <w:rFonts w:ascii="Palatino Linotype" w:eastAsia="Calibri" w:hAnsi="Palatino Linotype"/>
          <w:b/>
        </w:rPr>
      </w:pPr>
      <w:r>
        <w:rPr>
          <w:rFonts w:ascii="Palatino Linotype" w:eastAsia="Calibri" w:hAnsi="Palatino Linotype"/>
        </w:rPr>
        <w:t xml:space="preserve">Por lo anterior, se considera que las </w:t>
      </w:r>
      <w:r>
        <w:rPr>
          <w:rFonts w:ascii="Palatino Linotype" w:hAnsi="Palatino Linotype" w:cs="Arial"/>
        </w:rPr>
        <w:t xml:space="preserve">razones o motivos de inconformidad planteadas por </w:t>
      </w:r>
      <w:r w:rsidR="00841867">
        <w:rPr>
          <w:rFonts w:ascii="Palatino Linotype" w:hAnsi="Palatino Linotype" w:cs="Arial"/>
          <w:b/>
        </w:rPr>
        <w:t>EL</w:t>
      </w:r>
      <w:r>
        <w:rPr>
          <w:rFonts w:ascii="Palatino Linotype" w:hAnsi="Palatino Linotype" w:cs="Arial"/>
          <w:b/>
        </w:rPr>
        <w:t xml:space="preserve"> RECURRENTE,</w:t>
      </w:r>
      <w:r>
        <w:rPr>
          <w:rFonts w:ascii="Palatino Linotype" w:hAnsi="Palatino Linotype"/>
          <w:b/>
        </w:rPr>
        <w:t xml:space="preserve"> </w:t>
      </w:r>
      <w:r>
        <w:rPr>
          <w:rFonts w:ascii="Palatino Linotype" w:hAnsi="Palatino Linotype" w:cs="Arial"/>
        </w:rPr>
        <w:t xml:space="preserve">resultan </w:t>
      </w:r>
      <w:r w:rsidRPr="00A91A08">
        <w:rPr>
          <w:rFonts w:ascii="Palatino Linotype" w:hAnsi="Palatino Linotype" w:cs="Arial"/>
          <w:b/>
        </w:rPr>
        <w:t>infundadas</w:t>
      </w:r>
      <w:r>
        <w:rPr>
          <w:rFonts w:ascii="Palatino Linotype" w:hAnsi="Palatino Linotype" w:cs="Arial"/>
        </w:rPr>
        <w:t>;</w:t>
      </w:r>
      <w:r>
        <w:rPr>
          <w:rFonts w:ascii="Palatino Linotype" w:eastAsia="Calibri" w:hAnsi="Palatino Linotype"/>
        </w:rPr>
        <w:t xml:space="preserve"> en </w:t>
      </w:r>
      <w:r w:rsidR="00364628">
        <w:rPr>
          <w:rFonts w:ascii="Palatino Linotype" w:eastAsia="Calibri" w:hAnsi="Palatino Linotype"/>
        </w:rPr>
        <w:t>consecuencia,</w:t>
      </w:r>
      <w:r>
        <w:rPr>
          <w:rFonts w:ascii="Palatino Linotype" w:eastAsia="Calibri" w:hAnsi="Palatino Linotype"/>
        </w:rPr>
        <w:t xml:space="preserve"> este Órgano Garante determina </w:t>
      </w:r>
      <w:r>
        <w:rPr>
          <w:rFonts w:ascii="Palatino Linotype" w:eastAsia="Calibri" w:hAnsi="Palatino Linotype"/>
          <w:b/>
        </w:rPr>
        <w:t xml:space="preserve">CONFIRMAR </w:t>
      </w:r>
      <w:r>
        <w:rPr>
          <w:rFonts w:ascii="Palatino Linotype" w:eastAsia="Calibri" w:hAnsi="Palatino Linotype"/>
        </w:rPr>
        <w:t xml:space="preserve">la respuesta otorgada por el </w:t>
      </w:r>
      <w:r>
        <w:rPr>
          <w:rFonts w:ascii="Palatino Linotype" w:eastAsia="Calibri" w:hAnsi="Palatino Linotype"/>
          <w:b/>
        </w:rPr>
        <w:t xml:space="preserve">SUJETO OBLIGADO </w:t>
      </w:r>
      <w:r>
        <w:rPr>
          <w:rFonts w:ascii="Palatino Linotype" w:eastAsia="Calibri" w:hAnsi="Palatino Linotype"/>
        </w:rPr>
        <w:t xml:space="preserve">en la solicitud </w:t>
      </w:r>
      <w:r w:rsidR="00E655D0" w:rsidRPr="00E655D0">
        <w:rPr>
          <w:rFonts w:ascii="Palatino Linotype" w:eastAsia="Calibri" w:hAnsi="Palatino Linotype"/>
          <w:b/>
          <w:bCs/>
        </w:rPr>
        <w:t>00151/CAPULHUA/IP/2020</w:t>
      </w:r>
      <w:r>
        <w:rPr>
          <w:rFonts w:ascii="Palatino Linotype" w:eastAsia="Calibri" w:hAnsi="Palatino Linotype"/>
          <w:b/>
        </w:rPr>
        <w:t>.</w:t>
      </w:r>
    </w:p>
    <w:p w14:paraId="1D1A8E2A" w14:textId="77777777" w:rsidR="004D6EDE" w:rsidRDefault="004D6EDE" w:rsidP="004D6EDE">
      <w:pPr>
        <w:spacing w:line="360" w:lineRule="auto"/>
        <w:ind w:right="49"/>
        <w:jc w:val="both"/>
        <w:rPr>
          <w:rFonts w:ascii="Palatino Linotype" w:hAnsi="Palatino Linotype" w:cs="Arial"/>
        </w:rPr>
      </w:pPr>
    </w:p>
    <w:p w14:paraId="687FC075" w14:textId="51B0A5CB" w:rsidR="005C25EA" w:rsidRPr="00605DE1" w:rsidRDefault="004D6EDE" w:rsidP="00605DE1">
      <w:pPr>
        <w:spacing w:line="360" w:lineRule="auto"/>
        <w:jc w:val="both"/>
        <w:rPr>
          <w:rFonts w:ascii="Palatino Linotype" w:hAnsi="Palatino Linotype"/>
          <w:b/>
          <w:bCs/>
          <w:spacing w:val="40"/>
          <w:sz w:val="28"/>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w:t>
      </w:r>
      <w:r w:rsidR="00E655D0">
        <w:rPr>
          <w:rFonts w:ascii="Palatino Linotype" w:hAnsi="Palatino Linotype" w:cs="Arial"/>
        </w:rPr>
        <w:t>noveno</w:t>
      </w:r>
      <w:r>
        <w:rPr>
          <w:rFonts w:ascii="Palatino Linotype" w:hAnsi="Palatino Linotype" w:cs="Arial"/>
        </w:rPr>
        <w:t>,</w:t>
      </w:r>
      <w:r>
        <w:rPr>
          <w:rFonts w:ascii="Palatino Linotype" w:hAnsi="Palatino Linotype"/>
        </w:rPr>
        <w:t xml:space="preserve"> </w:t>
      </w:r>
      <w:r w:rsidR="00E655D0">
        <w:rPr>
          <w:rFonts w:ascii="Palatino Linotype" w:hAnsi="Palatino Linotype"/>
        </w:rPr>
        <w:t>tr</w:t>
      </w:r>
      <w:r>
        <w:rPr>
          <w:rFonts w:ascii="Palatino Linotype" w:hAnsi="Palatino Linotype"/>
        </w:rPr>
        <w:t xml:space="preserve">igésimo y </w:t>
      </w:r>
      <w:r w:rsidR="00E655D0">
        <w:rPr>
          <w:rFonts w:ascii="Palatino Linotype" w:hAnsi="Palatino Linotype"/>
        </w:rPr>
        <w:t>tr</w:t>
      </w:r>
      <w:r>
        <w:rPr>
          <w:rFonts w:ascii="Palatino Linotype" w:hAnsi="Palatino Linotype"/>
        </w:rPr>
        <w:t xml:space="preserve">igésimo </w:t>
      </w:r>
      <w:r w:rsidR="00E655D0">
        <w:rPr>
          <w:rFonts w:ascii="Palatino Linotype" w:hAnsi="Palatino Linotype"/>
        </w:rPr>
        <w:t>primero</w:t>
      </w:r>
      <w:r>
        <w:rPr>
          <w:rFonts w:ascii="Palatino Linotype" w:hAnsi="Palatino Linotype"/>
        </w:rPr>
        <w:t xml:space="preserve">,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14:paraId="08072592" w14:textId="77777777" w:rsidR="005C25EA" w:rsidRPr="00802406" w:rsidRDefault="005C25EA" w:rsidP="005C25EA">
      <w:pPr>
        <w:rPr>
          <w:rFonts w:ascii="Palatino Linotype" w:hAnsi="Palatino Linotype" w:cs="Arial"/>
          <w:b/>
          <w:spacing w:val="44"/>
        </w:rPr>
      </w:pPr>
    </w:p>
    <w:p w14:paraId="73EDCB69" w14:textId="4E433FBD" w:rsidR="003302C9" w:rsidRPr="00857340" w:rsidRDefault="00200BFC" w:rsidP="00364628">
      <w:pPr>
        <w:jc w:val="center"/>
        <w:rPr>
          <w:rFonts w:ascii="Palatino Linotype" w:hAnsi="Palatino Linotype" w:cs="Arial"/>
          <w:b/>
          <w:spacing w:val="44"/>
          <w:sz w:val="28"/>
        </w:rPr>
      </w:pPr>
      <w:r w:rsidRPr="00857340">
        <w:rPr>
          <w:rFonts w:ascii="Palatino Linotype" w:hAnsi="Palatino Linotype" w:cs="Arial"/>
          <w:b/>
          <w:spacing w:val="44"/>
          <w:sz w:val="28"/>
        </w:rPr>
        <w:t>RESUELVE</w:t>
      </w:r>
    </w:p>
    <w:p w14:paraId="396D72F3" w14:textId="4ECB0725" w:rsidR="00AC709C" w:rsidRDefault="00AC709C" w:rsidP="00AC709C">
      <w:pPr>
        <w:spacing w:before="240" w:line="360" w:lineRule="auto"/>
        <w:jc w:val="both"/>
        <w:rPr>
          <w:rFonts w:ascii="Palatino Linotype" w:eastAsiaTheme="minorEastAsia" w:hAnsi="Palatino Linotype" w:cs="Arial"/>
          <w:bCs/>
          <w:lang w:val="es-ES_tradnl"/>
        </w:rPr>
      </w:pPr>
      <w:r w:rsidRPr="00857340">
        <w:rPr>
          <w:rFonts w:ascii="Palatino Linotype" w:hAnsi="Palatino Linotype" w:cs="Arial"/>
          <w:b/>
          <w:sz w:val="28"/>
          <w:lang w:val="es-ES_tradnl"/>
        </w:rPr>
        <w:t>PRIMERO</w:t>
      </w:r>
      <w:r w:rsidRPr="00AC709C">
        <w:rPr>
          <w:rFonts w:ascii="Palatino Linotype" w:hAnsi="Palatino Linotype" w:cs="Arial"/>
          <w:b/>
          <w:lang w:val="es-ES_tradnl"/>
        </w:rPr>
        <w:t xml:space="preserve">. </w:t>
      </w:r>
      <w:r w:rsidRPr="00AC709C">
        <w:rPr>
          <w:rFonts w:ascii="Palatino Linotype" w:hAnsi="Palatino Linotype" w:cs="Arial"/>
          <w:lang w:val="es-ES_tradnl"/>
        </w:rPr>
        <w:t xml:space="preserve">Resultan </w:t>
      </w:r>
      <w:r w:rsidRPr="00A91A08">
        <w:rPr>
          <w:rFonts w:ascii="Palatino Linotype" w:hAnsi="Palatino Linotype" w:cs="Arial"/>
          <w:b/>
          <w:lang w:val="es-ES_tradnl"/>
        </w:rPr>
        <w:t>infundadas</w:t>
      </w:r>
      <w:r w:rsidRPr="00AC709C">
        <w:rPr>
          <w:rFonts w:ascii="Palatino Linotype" w:hAnsi="Palatino Linotype" w:cs="Arial"/>
          <w:lang w:val="es-ES_tradnl"/>
        </w:rPr>
        <w:t xml:space="preserve"> las</w:t>
      </w:r>
      <w:r w:rsidRPr="00AC709C">
        <w:rPr>
          <w:rFonts w:ascii="Palatino Linotype" w:hAnsi="Palatino Linotype" w:cs="Arial"/>
          <w:b/>
          <w:lang w:val="es-ES_tradnl"/>
        </w:rPr>
        <w:t xml:space="preserve"> </w:t>
      </w:r>
      <w:r w:rsidRPr="00AC709C">
        <w:rPr>
          <w:rFonts w:ascii="Palatino Linotype" w:hAnsi="Palatino Linotype" w:cs="Arial"/>
          <w:lang w:val="es-ES"/>
        </w:rPr>
        <w:t xml:space="preserve">razones o motivos de inconformidad hechos valer </w:t>
      </w:r>
      <w:r w:rsidRPr="00AC709C">
        <w:rPr>
          <w:rFonts w:ascii="Palatino Linotype" w:eastAsia="Calibri" w:hAnsi="Palatino Linotype" w:cs="Arial"/>
          <w:lang w:val="es-ES"/>
        </w:rPr>
        <w:t xml:space="preserve">en el recurso de revisión </w:t>
      </w:r>
      <w:r w:rsidR="00364628" w:rsidRPr="00364628">
        <w:rPr>
          <w:rFonts w:ascii="Palatino Linotype" w:eastAsia="Calibri" w:hAnsi="Palatino Linotype" w:cs="Arial"/>
          <w:b/>
          <w:bCs/>
          <w:lang w:val="es-ES"/>
        </w:rPr>
        <w:t>0</w:t>
      </w:r>
      <w:r w:rsidR="00E655D0">
        <w:rPr>
          <w:rFonts w:ascii="Palatino Linotype" w:eastAsia="Calibri" w:hAnsi="Palatino Linotype" w:cs="Arial"/>
          <w:b/>
          <w:bCs/>
          <w:lang w:val="es-ES"/>
        </w:rPr>
        <w:t>61</w:t>
      </w:r>
      <w:r w:rsidR="00364628" w:rsidRPr="00364628">
        <w:rPr>
          <w:rFonts w:ascii="Palatino Linotype" w:eastAsiaTheme="minorEastAsia" w:hAnsi="Palatino Linotype" w:cs="Arial"/>
          <w:b/>
          <w:bCs/>
          <w:lang w:val="es-ES_tradnl"/>
        </w:rPr>
        <w:t>57</w:t>
      </w:r>
      <w:r w:rsidRPr="003253C6">
        <w:rPr>
          <w:rFonts w:ascii="Palatino Linotype" w:eastAsiaTheme="minorEastAsia" w:hAnsi="Palatino Linotype" w:cs="Arial"/>
          <w:b/>
          <w:bCs/>
          <w:lang w:val="es-ES_tradnl"/>
        </w:rPr>
        <w:t>/INFOEM/IP/RR/2020</w:t>
      </w:r>
      <w:r w:rsidRPr="00AC709C">
        <w:rPr>
          <w:rFonts w:ascii="Palatino Linotype" w:eastAsiaTheme="minorEastAsia" w:hAnsi="Palatino Linotype" w:cs="Arial"/>
          <w:b/>
          <w:bCs/>
          <w:lang w:val="es-ES_tradnl"/>
        </w:rPr>
        <w:t xml:space="preserve">, </w:t>
      </w:r>
      <w:r w:rsidRPr="00AC709C">
        <w:rPr>
          <w:rFonts w:ascii="Palatino Linotype" w:eastAsiaTheme="minorEastAsia" w:hAnsi="Palatino Linotype" w:cs="Arial"/>
          <w:bCs/>
          <w:lang w:val="es-ES_tradnl"/>
        </w:rPr>
        <w:t xml:space="preserve">en términos del </w:t>
      </w:r>
      <w:r w:rsidRPr="00AC709C">
        <w:rPr>
          <w:rFonts w:ascii="Palatino Linotype" w:eastAsiaTheme="minorEastAsia" w:hAnsi="Palatino Linotype" w:cs="Arial"/>
          <w:b/>
          <w:bCs/>
          <w:lang w:val="es-ES_tradnl"/>
        </w:rPr>
        <w:t>Considerando</w:t>
      </w:r>
      <w:r w:rsidRPr="00AC709C">
        <w:rPr>
          <w:rFonts w:ascii="Palatino Linotype" w:eastAsiaTheme="minorEastAsia" w:hAnsi="Palatino Linotype" w:cs="Arial"/>
          <w:bCs/>
          <w:lang w:val="es-ES_tradnl"/>
        </w:rPr>
        <w:t xml:space="preserve"> </w:t>
      </w:r>
      <w:r w:rsidRPr="00857340">
        <w:rPr>
          <w:rFonts w:ascii="Palatino Linotype" w:eastAsiaTheme="minorEastAsia" w:hAnsi="Palatino Linotype" w:cs="Arial"/>
          <w:b/>
          <w:bCs/>
          <w:sz w:val="28"/>
          <w:lang w:val="es-ES_tradnl"/>
        </w:rPr>
        <w:t>QUINTO</w:t>
      </w:r>
      <w:r w:rsidRPr="00857340">
        <w:rPr>
          <w:rFonts w:ascii="Palatino Linotype" w:eastAsiaTheme="minorEastAsia" w:hAnsi="Palatino Linotype" w:cs="Arial"/>
          <w:bCs/>
          <w:sz w:val="28"/>
          <w:lang w:val="es-ES_tradnl"/>
        </w:rPr>
        <w:t xml:space="preserve"> </w:t>
      </w:r>
      <w:r w:rsidRPr="00AC709C">
        <w:rPr>
          <w:rFonts w:ascii="Palatino Linotype" w:eastAsiaTheme="minorEastAsia" w:hAnsi="Palatino Linotype" w:cs="Arial"/>
          <w:bCs/>
          <w:lang w:val="es-ES_tradnl"/>
        </w:rPr>
        <w:t>de la presente resolución.</w:t>
      </w:r>
    </w:p>
    <w:p w14:paraId="4F9AF934" w14:textId="77777777" w:rsidR="00BA3809" w:rsidRPr="00BA3809" w:rsidRDefault="00BA3809" w:rsidP="00AC709C">
      <w:pPr>
        <w:spacing w:before="240" w:line="360" w:lineRule="auto"/>
        <w:jc w:val="both"/>
        <w:rPr>
          <w:rFonts w:ascii="Palatino Linotype" w:hAnsi="Palatino Linotype"/>
          <w:sz w:val="6"/>
          <w:lang w:val="es-ES_tradnl"/>
        </w:rPr>
      </w:pPr>
    </w:p>
    <w:p w14:paraId="78EF9064" w14:textId="3B1FFDF2" w:rsidR="00BA3809" w:rsidRDefault="00AC709C" w:rsidP="00BA3809">
      <w:pPr>
        <w:widowControl w:val="0"/>
        <w:autoSpaceDE w:val="0"/>
        <w:autoSpaceDN w:val="0"/>
        <w:adjustRightInd w:val="0"/>
        <w:spacing w:line="360" w:lineRule="auto"/>
        <w:jc w:val="both"/>
        <w:rPr>
          <w:rFonts w:ascii="Palatino Linotype" w:hAnsi="Palatino Linotype" w:cs="Arial"/>
          <w:color w:val="000000" w:themeColor="text1"/>
        </w:rPr>
      </w:pPr>
      <w:r w:rsidRPr="00857340">
        <w:rPr>
          <w:rFonts w:ascii="Palatino Linotype" w:eastAsiaTheme="minorEastAsia" w:hAnsi="Palatino Linotype" w:cstheme="minorBidi"/>
          <w:b/>
          <w:sz w:val="28"/>
          <w:lang w:val="es-ES_tradnl"/>
        </w:rPr>
        <w:t>SEGUNDO</w:t>
      </w:r>
      <w:r w:rsidRPr="00AC709C">
        <w:rPr>
          <w:rFonts w:ascii="Palatino Linotype" w:eastAsiaTheme="minorEastAsia" w:hAnsi="Palatino Linotype" w:cstheme="minorBidi"/>
          <w:b/>
          <w:lang w:val="es-ES_tradnl"/>
        </w:rPr>
        <w:t>.</w:t>
      </w:r>
      <w:r w:rsidRPr="003253C6">
        <w:rPr>
          <w:rFonts w:ascii="Palatino Linotype" w:eastAsiaTheme="majorEastAsia" w:hAnsi="Palatino Linotype" w:cstheme="majorBidi"/>
          <w:b/>
          <w:color w:val="365F91" w:themeColor="accent1" w:themeShade="BF"/>
          <w:lang w:eastAsia="en-US"/>
        </w:rPr>
        <w:t xml:space="preserve"> </w:t>
      </w:r>
      <w:r w:rsidRPr="00AC709C">
        <w:rPr>
          <w:rFonts w:ascii="Palatino Linotype" w:eastAsia="Calibri" w:hAnsi="Palatino Linotype" w:cs="Arial"/>
          <w:lang w:val="es-ES"/>
        </w:rPr>
        <w:t>Se</w:t>
      </w:r>
      <w:r w:rsidRPr="00AC709C">
        <w:rPr>
          <w:rFonts w:ascii="Palatino Linotype" w:eastAsia="Calibri" w:hAnsi="Palatino Linotype" w:cs="Arial"/>
          <w:b/>
          <w:lang w:val="es-ES"/>
        </w:rPr>
        <w:t xml:space="preserve"> CONFIRMA </w:t>
      </w:r>
      <w:r w:rsidR="00BA3809" w:rsidRPr="00A446F3">
        <w:rPr>
          <w:rFonts w:ascii="Palatino Linotype" w:hAnsi="Palatino Linotype" w:cs="Arial"/>
          <w:color w:val="000000" w:themeColor="text1"/>
        </w:rPr>
        <w:t xml:space="preserve">la respuesta del </w:t>
      </w:r>
      <w:r w:rsidR="00BA3809" w:rsidRPr="00A446F3">
        <w:rPr>
          <w:rFonts w:ascii="Palatino Linotype" w:hAnsi="Palatino Linotype" w:cs="Arial"/>
          <w:b/>
          <w:color w:val="000000" w:themeColor="text1"/>
        </w:rPr>
        <w:t xml:space="preserve">SUJETO OBLIGADO </w:t>
      </w:r>
      <w:r w:rsidR="00BA3809" w:rsidRPr="00A446F3">
        <w:rPr>
          <w:rFonts w:ascii="Palatino Linotype" w:hAnsi="Palatino Linotype" w:cs="Arial"/>
          <w:color w:val="000000" w:themeColor="text1"/>
        </w:rPr>
        <w:t xml:space="preserve">otorgada a la solicitud de </w:t>
      </w:r>
      <w:r w:rsidR="00BA3809">
        <w:rPr>
          <w:rFonts w:ascii="Palatino Linotype" w:hAnsi="Palatino Linotype" w:cs="Arial"/>
          <w:color w:val="000000" w:themeColor="text1"/>
        </w:rPr>
        <w:t xml:space="preserve">acceso a la </w:t>
      </w:r>
      <w:r w:rsidR="00BA3809" w:rsidRPr="00A446F3">
        <w:rPr>
          <w:rFonts w:ascii="Palatino Linotype" w:hAnsi="Palatino Linotype" w:cs="Arial"/>
          <w:color w:val="000000" w:themeColor="text1"/>
        </w:rPr>
        <w:t>información</w:t>
      </w:r>
      <w:r w:rsidR="00BA3809">
        <w:rPr>
          <w:rFonts w:ascii="Palatino Linotype" w:hAnsi="Palatino Linotype" w:cs="Arial"/>
          <w:color w:val="000000" w:themeColor="text1"/>
        </w:rPr>
        <w:t xml:space="preserve"> pública</w:t>
      </w:r>
      <w:r w:rsidR="00BA3809" w:rsidRPr="00A446F3">
        <w:rPr>
          <w:rFonts w:ascii="Palatino Linotype" w:hAnsi="Palatino Linotype" w:cs="Arial"/>
          <w:color w:val="000000" w:themeColor="text1"/>
        </w:rPr>
        <w:t xml:space="preserve"> número </w:t>
      </w:r>
      <w:r w:rsidR="00E655D0" w:rsidRPr="00E655D0">
        <w:rPr>
          <w:rFonts w:ascii="Palatino Linotype" w:eastAsia="Calibri" w:hAnsi="Palatino Linotype"/>
          <w:b/>
          <w:bCs/>
        </w:rPr>
        <w:t>00151/CAPULHUA/IP/2020</w:t>
      </w:r>
      <w:r w:rsidR="00BA3809" w:rsidRPr="00A446F3">
        <w:rPr>
          <w:rFonts w:ascii="Palatino Linotype" w:hAnsi="Palatino Linotype" w:cs="Arial"/>
          <w:color w:val="000000" w:themeColor="text1"/>
        </w:rPr>
        <w:t xml:space="preserve">, en términos del Considerando </w:t>
      </w:r>
      <w:r w:rsidR="00BA3809" w:rsidRPr="00A446F3">
        <w:rPr>
          <w:rFonts w:ascii="Palatino Linotype" w:hAnsi="Palatino Linotype" w:cs="Arial"/>
          <w:b/>
          <w:color w:val="000000" w:themeColor="text1"/>
        </w:rPr>
        <w:t>QUINTO</w:t>
      </w:r>
      <w:r w:rsidR="00BA3809" w:rsidRPr="00A446F3">
        <w:rPr>
          <w:rFonts w:ascii="Palatino Linotype" w:hAnsi="Palatino Linotype" w:cs="Arial"/>
          <w:color w:val="000000" w:themeColor="text1"/>
        </w:rPr>
        <w:t>.</w:t>
      </w:r>
    </w:p>
    <w:p w14:paraId="075717C9" w14:textId="77777777" w:rsidR="00BA3809" w:rsidRPr="00A446F3" w:rsidRDefault="00BA3809" w:rsidP="00BA3809">
      <w:pPr>
        <w:widowControl w:val="0"/>
        <w:autoSpaceDE w:val="0"/>
        <w:autoSpaceDN w:val="0"/>
        <w:adjustRightInd w:val="0"/>
        <w:spacing w:line="360" w:lineRule="auto"/>
        <w:jc w:val="both"/>
        <w:rPr>
          <w:rFonts w:ascii="Palatino Linotype" w:hAnsi="Palatino Linotype" w:cs="Arial"/>
          <w:color w:val="000000" w:themeColor="text1"/>
        </w:rPr>
      </w:pPr>
    </w:p>
    <w:p w14:paraId="3BF41FEB" w14:textId="77777777" w:rsidR="00AC709C" w:rsidRPr="00AC709C" w:rsidRDefault="00AC709C" w:rsidP="00AC709C">
      <w:pPr>
        <w:tabs>
          <w:tab w:val="left" w:pos="8080"/>
        </w:tabs>
        <w:spacing w:before="240" w:line="360" w:lineRule="auto"/>
        <w:ind w:right="49"/>
        <w:contextualSpacing/>
        <w:jc w:val="both"/>
        <w:rPr>
          <w:rFonts w:ascii="Palatino Linotype" w:eastAsia="Palatino Linotype" w:hAnsi="Palatino Linotype" w:cs="Palatino Linotype"/>
          <w:b/>
          <w:lang w:val="es-ES_tradnl"/>
        </w:rPr>
      </w:pPr>
      <w:r w:rsidRPr="00857340">
        <w:rPr>
          <w:rFonts w:ascii="Palatino Linotype" w:eastAsia="Palatino Linotype" w:hAnsi="Palatino Linotype" w:cs="Palatino Linotype"/>
          <w:b/>
          <w:sz w:val="28"/>
          <w:lang w:val="es-ES_tradnl"/>
        </w:rPr>
        <w:t>TERCERO</w:t>
      </w:r>
      <w:r w:rsidRPr="00AC709C">
        <w:rPr>
          <w:rFonts w:ascii="Palatino Linotype" w:eastAsia="Palatino Linotype" w:hAnsi="Palatino Linotype" w:cs="Palatino Linotype"/>
          <w:b/>
          <w:lang w:val="es-ES_tradnl"/>
        </w:rPr>
        <w:t xml:space="preserve">. REMÍTASE, </w:t>
      </w:r>
      <w:r w:rsidRPr="00AC709C">
        <w:rPr>
          <w:rFonts w:ascii="Palatino Linotype" w:eastAsia="Palatino Linotype" w:hAnsi="Palatino Linotype" w:cs="Palatino Linotype"/>
          <w:lang w:val="es-ES_tradnl"/>
        </w:rPr>
        <w:t xml:space="preserve">vía Sistema de Acceso a la Información Mexiquense (SAIMEX), la presente resolución al Titular de la Unidad de Transparencia del </w:t>
      </w:r>
      <w:r w:rsidRPr="00AC709C">
        <w:rPr>
          <w:rFonts w:ascii="Palatino Linotype" w:eastAsia="Palatino Linotype" w:hAnsi="Palatino Linotype" w:cs="Palatino Linotype"/>
          <w:b/>
          <w:lang w:val="es-ES_tradnl"/>
        </w:rPr>
        <w:t>SUJETO OBLIGADO.</w:t>
      </w:r>
    </w:p>
    <w:p w14:paraId="1F7955DC" w14:textId="6E599385" w:rsidR="00AC709C" w:rsidRPr="00AC709C" w:rsidRDefault="00AC709C" w:rsidP="00AC709C">
      <w:pPr>
        <w:shd w:val="clear" w:color="auto" w:fill="FFFFFF"/>
        <w:spacing w:before="240" w:line="360" w:lineRule="auto"/>
        <w:jc w:val="both"/>
        <w:rPr>
          <w:rFonts w:ascii="Palatino Linotype" w:eastAsiaTheme="minorEastAsia" w:hAnsi="Palatino Linotype" w:cstheme="minorBidi"/>
          <w:lang w:val="es-ES_tradnl"/>
        </w:rPr>
      </w:pPr>
      <w:r w:rsidRPr="00857340">
        <w:rPr>
          <w:rFonts w:ascii="Palatino Linotype" w:hAnsi="Palatino Linotype" w:cs="Arial"/>
          <w:b/>
          <w:sz w:val="28"/>
          <w:lang w:val="es-ES_tradnl"/>
        </w:rPr>
        <w:t>CUARTO</w:t>
      </w:r>
      <w:r w:rsidRPr="00AC709C">
        <w:rPr>
          <w:rFonts w:ascii="Palatino Linotype" w:hAnsi="Palatino Linotype" w:cs="Arial"/>
          <w:b/>
          <w:lang w:val="es-ES_tradnl"/>
        </w:rPr>
        <w:t xml:space="preserve">. </w:t>
      </w:r>
      <w:r w:rsidRPr="00AC709C">
        <w:rPr>
          <w:rFonts w:ascii="Palatino Linotype" w:hAnsi="Palatino Linotype"/>
          <w:b/>
          <w:bCs/>
          <w:color w:val="222222"/>
          <w:lang w:val="es-ES"/>
        </w:rPr>
        <w:t xml:space="preserve">Notifíquese </w:t>
      </w:r>
      <w:r w:rsidRPr="00AC709C">
        <w:rPr>
          <w:rFonts w:ascii="Palatino Linotype" w:hAnsi="Palatino Linotype"/>
          <w:color w:val="222222"/>
          <w:lang w:val="es-ES"/>
        </w:rPr>
        <w:t>a</w:t>
      </w:r>
      <w:r w:rsidR="00841867">
        <w:rPr>
          <w:rFonts w:ascii="Palatino Linotype" w:eastAsiaTheme="minorEastAsia" w:hAnsi="Palatino Linotype" w:cstheme="minorBidi"/>
          <w:lang w:val="es-ES_tradnl"/>
        </w:rPr>
        <w:t>l</w:t>
      </w:r>
      <w:r w:rsidR="00857340" w:rsidRPr="00857340">
        <w:rPr>
          <w:rFonts w:ascii="Palatino Linotype" w:eastAsiaTheme="minorEastAsia" w:hAnsi="Palatino Linotype" w:cstheme="minorBidi"/>
          <w:b/>
          <w:lang w:val="es-ES_tradnl"/>
        </w:rPr>
        <w:t xml:space="preserve"> RECURRENTE</w:t>
      </w:r>
      <w:r w:rsidRPr="003253C6">
        <w:rPr>
          <w:rFonts w:ascii="Palatino Linotype" w:eastAsiaTheme="minorEastAsia" w:hAnsi="Palatino Linotype" w:cstheme="minorBidi"/>
          <w:b/>
          <w:lang w:val="es-ES_tradnl"/>
        </w:rPr>
        <w:t xml:space="preserve"> </w:t>
      </w:r>
      <w:r w:rsidRPr="00AC709C">
        <w:rPr>
          <w:rFonts w:ascii="Palatino Linotype" w:eastAsiaTheme="minorEastAsia" w:hAnsi="Palatino Linotype" w:cstheme="minorBidi"/>
          <w:lang w:val="es-ES_tradnl"/>
        </w:rPr>
        <w:t xml:space="preserve">la presente resolución. </w:t>
      </w:r>
    </w:p>
    <w:p w14:paraId="60E2904F" w14:textId="072A6A1D" w:rsidR="00D07815" w:rsidRDefault="00AC709C" w:rsidP="00AC709C">
      <w:pPr>
        <w:spacing w:before="240" w:after="240" w:line="360" w:lineRule="auto"/>
        <w:jc w:val="both"/>
        <w:rPr>
          <w:rFonts w:ascii="Palatino Linotype" w:eastAsia="MS Mincho" w:hAnsi="Palatino Linotype"/>
          <w:lang w:val="es-ES"/>
        </w:rPr>
      </w:pPr>
      <w:r w:rsidRPr="00857340">
        <w:rPr>
          <w:rFonts w:ascii="Palatino Linotype" w:eastAsia="MS Mincho" w:hAnsi="Palatino Linotype"/>
          <w:b/>
          <w:sz w:val="28"/>
        </w:rPr>
        <w:t>QUINTO</w:t>
      </w:r>
      <w:r w:rsidRPr="00AC709C">
        <w:rPr>
          <w:rFonts w:ascii="Palatino Linotype" w:eastAsia="MS Mincho" w:hAnsi="Palatino Linotype"/>
          <w:b/>
        </w:rPr>
        <w:t>.</w:t>
      </w:r>
      <w:r w:rsidRPr="00AC709C">
        <w:rPr>
          <w:rFonts w:ascii="Palatino Linotype" w:eastAsia="MS Mincho" w:hAnsi="Palatino Linotype"/>
        </w:rPr>
        <w:t xml:space="preserve"> </w:t>
      </w:r>
      <w:r w:rsidRPr="00AC709C">
        <w:rPr>
          <w:rFonts w:ascii="Palatino Linotype" w:eastAsia="MS Mincho" w:hAnsi="Palatino Linotype"/>
          <w:lang w:val="es-ES"/>
        </w:rPr>
        <w:t>Se hace del conocimiento de</w:t>
      </w:r>
      <w:r w:rsidR="00841867">
        <w:rPr>
          <w:rFonts w:ascii="Palatino Linotype" w:eastAsia="MS Mincho" w:hAnsi="Palatino Linotype"/>
          <w:lang w:val="es-ES"/>
        </w:rPr>
        <w:t>l</w:t>
      </w:r>
      <w:r w:rsidR="00857340" w:rsidRPr="00857340">
        <w:rPr>
          <w:rFonts w:ascii="Palatino Linotype" w:eastAsiaTheme="minorEastAsia" w:hAnsi="Palatino Linotype" w:cstheme="minorBidi"/>
          <w:b/>
          <w:lang w:val="es-ES_tradnl"/>
        </w:rPr>
        <w:t xml:space="preserve"> RECURRENTE</w:t>
      </w:r>
      <w:r w:rsidR="00857340" w:rsidRPr="00AC709C">
        <w:rPr>
          <w:rFonts w:ascii="Palatino Linotype" w:eastAsia="MS Mincho" w:hAnsi="Palatino Linotype"/>
          <w:lang w:val="es-ES"/>
        </w:rPr>
        <w:t xml:space="preserve"> </w:t>
      </w:r>
      <w:r w:rsidRPr="00AC709C">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AC709C">
        <w:rPr>
          <w:rFonts w:ascii="Palatino Linotype" w:eastAsia="MS Mincho" w:hAnsi="Palatino Linotype"/>
          <w:bCs/>
          <w:lang w:val="es-ES"/>
        </w:rPr>
        <w:t>vía juicio de amparo</w:t>
      </w:r>
      <w:r w:rsidRPr="00AC709C">
        <w:rPr>
          <w:rFonts w:ascii="Palatino Linotype" w:eastAsia="MS Mincho" w:hAnsi="Palatino Linotype"/>
          <w:lang w:val="es-ES"/>
        </w:rPr>
        <w:t xml:space="preserve"> en los términos de las leyes aplicables.</w:t>
      </w:r>
    </w:p>
    <w:p w14:paraId="320CBD2D" w14:textId="01E0D498" w:rsidR="000D6EB9" w:rsidRPr="00B94ECC" w:rsidRDefault="00E7107D" w:rsidP="000D6EB9">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Pr>
          <w:rFonts w:ascii="Palatino Linotype" w:eastAsiaTheme="minorEastAsia" w:hAnsi="Palatino Linotype" w:cstheme="minorBidi"/>
          <w:b/>
          <w:bCs/>
          <w:color w:val="222222"/>
          <w:sz w:val="28"/>
          <w:szCs w:val="28"/>
          <w:lang w:val="es-ES_tradnl" w:eastAsia="es-ES_tradnl"/>
        </w:rPr>
        <w:t>SEXTO</w:t>
      </w:r>
      <w:r w:rsidR="00E655D0" w:rsidRPr="006E5E78">
        <w:rPr>
          <w:rFonts w:ascii="Palatino Linotype" w:eastAsiaTheme="minorEastAsia" w:hAnsi="Palatino Linotype" w:cstheme="minorBidi"/>
          <w:b/>
          <w:bCs/>
          <w:color w:val="222222"/>
          <w:sz w:val="28"/>
          <w:szCs w:val="28"/>
          <w:lang w:val="es-ES_tradnl" w:eastAsia="es-ES_tradnl"/>
        </w:rPr>
        <w:t xml:space="preserve">. </w:t>
      </w:r>
      <w:r w:rsidR="000D6EB9" w:rsidRPr="004B6E0C">
        <w:rPr>
          <w:rFonts w:ascii="Palatino Linotype" w:eastAsiaTheme="minorEastAsia" w:hAnsi="Palatino Linotype"/>
          <w:color w:val="222222"/>
          <w:lang w:eastAsia="es-ES_tradnl"/>
        </w:rPr>
        <w:t xml:space="preserve">Gírese oficio al Titular de la Dirección General de Protección de Datos Personales, en atención al artículo 82, fracción XXVII de la Ley de Protección de Datos Personales </w:t>
      </w:r>
      <w:r w:rsidR="000D6EB9">
        <w:rPr>
          <w:rFonts w:ascii="Palatino Linotype" w:eastAsiaTheme="minorEastAsia" w:hAnsi="Palatino Linotype"/>
          <w:color w:val="222222"/>
          <w:lang w:eastAsia="es-ES_tradnl"/>
        </w:rPr>
        <w:t xml:space="preserve">en Posesión de Sujetos Obligados </w:t>
      </w:r>
      <w:r w:rsidR="000D6EB9" w:rsidRPr="004B6E0C">
        <w:rPr>
          <w:rFonts w:ascii="Palatino Linotype" w:eastAsiaTheme="minorEastAsia" w:hAnsi="Palatino Linotype"/>
          <w:color w:val="222222"/>
          <w:lang w:eastAsia="es-ES_tradnl"/>
        </w:rPr>
        <w:t xml:space="preserve">del Estado de México y Municipios, a fin de que determinen lo conducente en términos del Considerando </w:t>
      </w:r>
      <w:r w:rsidR="000D6EB9" w:rsidRPr="000D6EB9">
        <w:rPr>
          <w:rFonts w:ascii="Palatino Linotype" w:eastAsiaTheme="minorEastAsia" w:hAnsi="Palatino Linotype"/>
          <w:b/>
          <w:color w:val="222222"/>
          <w:lang w:eastAsia="es-ES_tradnl"/>
        </w:rPr>
        <w:t>QUINTO</w:t>
      </w:r>
      <w:r w:rsidR="000D6EB9" w:rsidRPr="004B6E0C">
        <w:rPr>
          <w:rFonts w:ascii="Palatino Linotype" w:eastAsiaTheme="minorEastAsia" w:hAnsi="Palatino Linotype"/>
          <w:color w:val="222222"/>
          <w:lang w:eastAsia="es-ES_tradnl"/>
        </w:rPr>
        <w:t xml:space="preserve"> de la presente resolución</w:t>
      </w:r>
      <w:r w:rsidR="000D6EB9">
        <w:rPr>
          <w:rFonts w:ascii="Palatino Linotype" w:eastAsiaTheme="minorEastAsia" w:hAnsi="Palatino Linotype"/>
          <w:color w:val="222222"/>
          <w:lang w:eastAsia="es-ES_tradnl"/>
        </w:rPr>
        <w:t>.</w:t>
      </w:r>
    </w:p>
    <w:p w14:paraId="555DED94" w14:textId="77777777" w:rsidR="00E655D0" w:rsidRPr="00AC709C" w:rsidRDefault="00E655D0" w:rsidP="00AC709C">
      <w:pPr>
        <w:spacing w:before="240" w:after="240" w:line="360" w:lineRule="auto"/>
        <w:jc w:val="both"/>
        <w:rPr>
          <w:rFonts w:ascii="Palatino Linotype" w:eastAsia="Calibri" w:hAnsi="Palatino Linotype" w:cs="Arial"/>
          <w:lang w:val="es-ES"/>
        </w:rPr>
      </w:pPr>
    </w:p>
    <w:p w14:paraId="42730DA1" w14:textId="24286558" w:rsidR="00200BFC" w:rsidRDefault="00200BFC" w:rsidP="00200BFC">
      <w:pPr>
        <w:spacing w:line="360" w:lineRule="auto"/>
        <w:jc w:val="both"/>
        <w:rPr>
          <w:rFonts w:ascii="Palatino Linotype" w:hAnsi="Palatino Linotype" w:cs="Arial"/>
        </w:rPr>
      </w:pPr>
      <w:r w:rsidRPr="003253C6">
        <w:rPr>
          <w:rFonts w:ascii="Palatino Linotype" w:hAnsi="Palatino Linotype" w:cs="Arial"/>
        </w:rPr>
        <w:t xml:space="preserve">ASÍ LO RESUELVE, POR </w:t>
      </w:r>
      <w:r w:rsidR="00223C08">
        <w:rPr>
          <w:rFonts w:ascii="Palatino Linotype" w:hAnsi="Palatino Linotype" w:cs="Arial"/>
        </w:rPr>
        <w:t xml:space="preserve">UNANIMIDAD </w:t>
      </w:r>
      <w:r w:rsidRPr="003253C6">
        <w:rPr>
          <w:rFonts w:ascii="Palatino Linotype" w:hAnsi="Palatino Linotype" w:cs="Arial"/>
        </w:rPr>
        <w:t>DE VOTOS EL PLENO DEL</w:t>
      </w:r>
      <w:r w:rsidRPr="003253C6">
        <w:rPr>
          <w:rFonts w:ascii="Palatino Linotype" w:eastAsia="Arial Unicode MS" w:hAnsi="Palatino Linotype" w:cs="Arial"/>
        </w:rPr>
        <w:t xml:space="preserve"> INSTITUTO DE </w:t>
      </w:r>
      <w:r w:rsidRPr="003253C6">
        <w:rPr>
          <w:rFonts w:ascii="Palatino Linotype" w:hAnsi="Palatino Linotype"/>
          <w:lang w:eastAsia="en-US"/>
        </w:rPr>
        <w:t>TRANSPARENCIA</w:t>
      </w:r>
      <w:r w:rsidRPr="003253C6">
        <w:rPr>
          <w:rFonts w:ascii="Palatino Linotype" w:eastAsia="Arial Unicode MS" w:hAnsi="Palatino Linotype" w:cs="Arial"/>
        </w:rPr>
        <w:t>, ACCESO A LA INFORMACIÓN PÚBLICA Y PROTECCIÓN DE DATOS PERSONALES DEL ESTADO DE MÉXICO Y MUNICIPIOS</w:t>
      </w:r>
      <w:r w:rsidRPr="003253C6">
        <w:rPr>
          <w:rFonts w:ascii="Palatino Linotype" w:hAnsi="Palatino Linotype" w:cs="Arial"/>
        </w:rPr>
        <w:t xml:space="preserve">, CONFORMADO POR LOS COMISIONADOS ZULEMA MARTÍNEZ SÁNCHEZ; EVA ABAID YAPUR; JOSÉ GUADALUPE LUNA HERNÁNDEZ, JAVIER MARTÍNEZ CRUZ Y LUIS GUSTAVO PARRA NORIEGA; </w:t>
      </w:r>
      <w:r w:rsidRPr="003253C6">
        <w:rPr>
          <w:rFonts w:ascii="Palatino Linotype" w:hAnsi="Palatino Linotype" w:cs="Arial"/>
          <w:shd w:val="clear" w:color="auto" w:fill="FFFFFF" w:themeFill="background1"/>
        </w:rPr>
        <w:t xml:space="preserve">EN </w:t>
      </w:r>
      <w:r w:rsidR="005C25EA" w:rsidRPr="005C25EA">
        <w:rPr>
          <w:rFonts w:ascii="Palatino Linotype" w:hAnsi="Palatino Linotype" w:cs="Arial"/>
          <w:shd w:val="clear" w:color="auto" w:fill="FFFFFF" w:themeFill="background1"/>
        </w:rPr>
        <w:t xml:space="preserve">LA </w:t>
      </w:r>
      <w:r w:rsidR="00223C08">
        <w:rPr>
          <w:rFonts w:ascii="Palatino Linotype" w:hAnsi="Palatino Linotype" w:cs="Arial"/>
        </w:rPr>
        <w:t xml:space="preserve">SÉPTIMA SESIÓN </w:t>
      </w:r>
      <w:r w:rsidRPr="005C25EA">
        <w:rPr>
          <w:rFonts w:ascii="Palatino Linotype" w:hAnsi="Palatino Linotype" w:cs="Arial"/>
        </w:rPr>
        <w:t xml:space="preserve">ORDINARIA CELEBRADA EL </w:t>
      </w:r>
      <w:r w:rsidR="00223C08">
        <w:rPr>
          <w:rFonts w:ascii="Palatino Linotype" w:hAnsi="Palatino Linotype" w:cs="Arial"/>
        </w:rPr>
        <w:t>CUATRO DE MARZO</w:t>
      </w:r>
      <w:r w:rsidR="005C25EA" w:rsidRPr="005C25EA">
        <w:rPr>
          <w:rFonts w:ascii="Palatino Linotype" w:hAnsi="Palatino Linotype" w:cs="Arial"/>
        </w:rPr>
        <w:t xml:space="preserve"> </w:t>
      </w:r>
      <w:r w:rsidR="00223C08">
        <w:rPr>
          <w:rFonts w:ascii="Palatino Linotype" w:hAnsi="Palatino Linotype" w:cs="Arial"/>
        </w:rPr>
        <w:t>DE DOS MIL VEINTIUNO</w:t>
      </w:r>
      <w:r w:rsidRPr="003253C6">
        <w:rPr>
          <w:rFonts w:ascii="Palatino Linotype" w:hAnsi="Palatino Linotype" w:cs="Arial"/>
        </w:rPr>
        <w:t xml:space="preserve">, ANTE EL SECRETARIO TÉCNICO DEL PLENO, </w:t>
      </w:r>
      <w:r w:rsidRPr="003253C6">
        <w:rPr>
          <w:rFonts w:ascii="Palatino Linotype" w:eastAsia="Arial Unicode MS" w:hAnsi="Palatino Linotype" w:cs="Arial"/>
        </w:rPr>
        <w:t>ALEXIS</w:t>
      </w:r>
      <w:r w:rsidRPr="003253C6">
        <w:rPr>
          <w:rFonts w:ascii="Palatino Linotype" w:hAnsi="Palatino Linotype" w:cs="Arial"/>
        </w:rPr>
        <w:t xml:space="preserve"> TAPIA RAMÍREZ.</w:t>
      </w:r>
    </w:p>
    <w:p w14:paraId="414D8358" w14:textId="40A298BD" w:rsidR="00223C08" w:rsidRDefault="00223C08" w:rsidP="00200BFC">
      <w:pPr>
        <w:spacing w:line="360" w:lineRule="auto"/>
        <w:jc w:val="both"/>
        <w:rPr>
          <w:rFonts w:ascii="Palatino Linotype" w:hAnsi="Palatino Linotype" w:cs="Arial"/>
        </w:rPr>
      </w:pPr>
      <w:r>
        <w:rPr>
          <w:rFonts w:ascii="Palatino Linotype" w:hAnsi="Palatino Linotype" w:cs="Arial"/>
        </w:rPr>
        <w:t>YSM/LAGO</w:t>
      </w:r>
    </w:p>
    <w:p w14:paraId="38CA6E77" w14:textId="77777777" w:rsidR="00223C08" w:rsidRDefault="00223C08">
      <w:pPr>
        <w:rPr>
          <w:rFonts w:ascii="Palatino Linotype" w:hAnsi="Palatino Linotype" w:cs="Arial"/>
        </w:rPr>
      </w:pPr>
      <w:r>
        <w:rPr>
          <w:rFonts w:ascii="Palatino Linotype" w:hAnsi="Palatino Linotype" w:cs="Arial"/>
        </w:rPr>
        <w:br w:type="page"/>
      </w:r>
    </w:p>
    <w:p w14:paraId="55E80207" w14:textId="77777777" w:rsidR="003302C9" w:rsidRPr="003253C6" w:rsidRDefault="003302C9" w:rsidP="00200BFC">
      <w:pPr>
        <w:spacing w:line="360" w:lineRule="auto"/>
        <w:jc w:val="both"/>
        <w:rPr>
          <w:rFonts w:ascii="Palatino Linotype" w:hAnsi="Palatino Linotype" w:cs="Arial"/>
        </w:rPr>
      </w:pPr>
    </w:p>
    <w:sectPr w:rsidR="003302C9" w:rsidRPr="003253C6" w:rsidSect="006957B1">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09D14" w14:textId="77777777" w:rsidR="00D65CBE" w:rsidRDefault="00D65CBE" w:rsidP="00C80F8C">
      <w:r>
        <w:separator/>
      </w:r>
    </w:p>
  </w:endnote>
  <w:endnote w:type="continuationSeparator" w:id="0">
    <w:p w14:paraId="22AFD31A" w14:textId="77777777" w:rsidR="00D65CBE" w:rsidRDefault="00D65CB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B9142B" w:rsidRPr="0010196A" w:rsidRDefault="00B9142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E7D22">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E7D22">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B9142B" w:rsidRPr="0010196A" w:rsidRDefault="00B9142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65CB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65CBE">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EE7CD" w14:textId="77777777" w:rsidR="00D65CBE" w:rsidRDefault="00D65CBE" w:rsidP="00C80F8C">
      <w:r>
        <w:separator/>
      </w:r>
    </w:p>
  </w:footnote>
  <w:footnote w:type="continuationSeparator" w:id="0">
    <w:p w14:paraId="637C813F" w14:textId="77777777" w:rsidR="00D65CBE" w:rsidRDefault="00D65CB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9142B" w:rsidRDefault="00D65CB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9142B" w:rsidRPr="0010196A" w:rsidRDefault="00D65CB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B9142B" w:rsidRPr="008F2CCC" w14:paraId="1F097D8A" w14:textId="77777777" w:rsidTr="005B6997">
      <w:tc>
        <w:tcPr>
          <w:tcW w:w="3544" w:type="dxa"/>
          <w:vMerge w:val="restart"/>
        </w:tcPr>
        <w:p w14:paraId="1F780A0C" w14:textId="1EFF25F4" w:rsidR="00B9142B" w:rsidRPr="008F2CCC" w:rsidRDefault="00B9142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9142B" w:rsidRPr="00664658" w:rsidRDefault="00B9142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861ACCD" w:rsidR="00B9142B" w:rsidRPr="00664658" w:rsidRDefault="00B9142B" w:rsidP="005B6997">
          <w:pPr>
            <w:jc w:val="both"/>
            <w:rPr>
              <w:rFonts w:ascii="Palatino Linotype" w:hAnsi="Palatino Linotype"/>
              <w:b/>
              <w:sz w:val="22"/>
              <w:szCs w:val="22"/>
              <w:lang w:val="es-ES_tradnl"/>
            </w:rPr>
          </w:pPr>
          <w:r w:rsidRPr="00754477">
            <w:rPr>
              <w:rFonts w:ascii="Palatino Linotype" w:hAnsi="Palatino Linotype"/>
              <w:b/>
              <w:bCs/>
              <w:sz w:val="22"/>
              <w:szCs w:val="22"/>
            </w:rPr>
            <w:t>0</w:t>
          </w:r>
          <w:r w:rsidR="005B6997">
            <w:rPr>
              <w:rFonts w:ascii="Palatino Linotype" w:hAnsi="Palatino Linotype"/>
              <w:b/>
              <w:bCs/>
              <w:sz w:val="22"/>
              <w:szCs w:val="22"/>
            </w:rPr>
            <w:t>61</w:t>
          </w:r>
          <w:r w:rsidRPr="00754477">
            <w:rPr>
              <w:rFonts w:ascii="Palatino Linotype" w:hAnsi="Palatino Linotype"/>
              <w:b/>
              <w:bCs/>
              <w:sz w:val="22"/>
              <w:szCs w:val="22"/>
            </w:rPr>
            <w:t>57</w:t>
          </w:r>
          <w:r w:rsidRPr="007F1457">
            <w:rPr>
              <w:rFonts w:ascii="Palatino Linotype" w:hAnsi="Palatino Linotype"/>
              <w:b/>
              <w:sz w:val="22"/>
              <w:szCs w:val="22"/>
            </w:rPr>
            <w:t>/INFOEM/IP/RR/2020</w:t>
          </w:r>
        </w:p>
      </w:tc>
    </w:tr>
    <w:tr w:rsidR="00B9142B" w:rsidRPr="008F2CCC" w14:paraId="049677A3" w14:textId="77777777" w:rsidTr="005B6997">
      <w:tc>
        <w:tcPr>
          <w:tcW w:w="3544" w:type="dxa"/>
          <w:vMerge/>
        </w:tcPr>
        <w:p w14:paraId="4A21EAC1" w14:textId="5C1F145E" w:rsidR="00B9142B" w:rsidRPr="008F2CCC" w:rsidRDefault="00B9142B" w:rsidP="00200BFC">
          <w:pPr>
            <w:rPr>
              <w:rFonts w:ascii="Palatino Linotype" w:hAnsi="Palatino Linotype"/>
              <w:b/>
              <w:sz w:val="22"/>
              <w:szCs w:val="22"/>
              <w:lang w:val="es-ES_tradnl"/>
            </w:rPr>
          </w:pPr>
        </w:p>
      </w:tc>
      <w:tc>
        <w:tcPr>
          <w:tcW w:w="2551" w:type="dxa"/>
          <w:shd w:val="clear" w:color="auto" w:fill="auto"/>
        </w:tcPr>
        <w:p w14:paraId="1237BCDE" w14:textId="77777777" w:rsidR="00B9142B" w:rsidRPr="00664658" w:rsidRDefault="00B9142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06257F8" w:rsidR="00B9142B" w:rsidRPr="00D41D47" w:rsidRDefault="005B6997" w:rsidP="00200BFC">
          <w:pPr>
            <w:jc w:val="both"/>
            <w:rPr>
              <w:rFonts w:ascii="Palatino Linotype" w:hAnsi="Palatino Linotype"/>
              <w:b/>
              <w:sz w:val="22"/>
              <w:szCs w:val="22"/>
              <w:lang w:val="es-ES_tradnl"/>
            </w:rPr>
          </w:pPr>
          <w:r w:rsidRPr="005B6997">
            <w:rPr>
              <w:rFonts w:ascii="Palatino Linotype" w:hAnsi="Palatino Linotype"/>
              <w:b/>
              <w:bCs/>
              <w:sz w:val="22"/>
              <w:szCs w:val="22"/>
            </w:rPr>
            <w:t>Ayuntamiento de Capulhuac</w:t>
          </w:r>
        </w:p>
      </w:tc>
    </w:tr>
    <w:tr w:rsidR="00B9142B" w:rsidRPr="008F2CCC" w14:paraId="72CD087D" w14:textId="77777777" w:rsidTr="005B6997">
      <w:trPr>
        <w:trHeight w:val="228"/>
      </w:trPr>
      <w:tc>
        <w:tcPr>
          <w:tcW w:w="3544" w:type="dxa"/>
          <w:vMerge/>
        </w:tcPr>
        <w:p w14:paraId="1B78656F" w14:textId="01E6F6F6" w:rsidR="00B9142B" w:rsidRPr="008F2CCC" w:rsidRDefault="00B9142B" w:rsidP="00200BFC">
          <w:pPr>
            <w:rPr>
              <w:rFonts w:ascii="Palatino Linotype" w:hAnsi="Palatino Linotype"/>
              <w:b/>
              <w:sz w:val="22"/>
              <w:szCs w:val="22"/>
              <w:lang w:val="es-ES_tradnl"/>
            </w:rPr>
          </w:pPr>
        </w:p>
      </w:tc>
      <w:tc>
        <w:tcPr>
          <w:tcW w:w="2551" w:type="dxa"/>
          <w:shd w:val="clear" w:color="auto" w:fill="auto"/>
        </w:tcPr>
        <w:p w14:paraId="74D81628" w14:textId="77777777" w:rsidR="00B9142B" w:rsidRPr="00664658" w:rsidRDefault="00B9142B"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9142B" w:rsidRPr="00664658" w:rsidRDefault="00B9142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9142B" w:rsidRPr="0010196A" w:rsidRDefault="00B9142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9142B" w:rsidRPr="0010196A" w:rsidRDefault="00D65CB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B9142B" w:rsidRPr="008F2CCC" w14:paraId="6ABABA57" w14:textId="77777777" w:rsidTr="005B6997">
      <w:tc>
        <w:tcPr>
          <w:tcW w:w="4820" w:type="dxa"/>
          <w:vMerge w:val="restart"/>
          <w:shd w:val="clear" w:color="auto" w:fill="auto"/>
        </w:tcPr>
        <w:p w14:paraId="6AA376CC" w14:textId="1234161B" w:rsidR="00B9142B" w:rsidRPr="008F2CCC" w:rsidRDefault="00B9142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9142B" w:rsidRPr="008F2CCC" w:rsidRDefault="00B9142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DBEE9D4" w:rsidR="00B9142B" w:rsidRPr="008F2CCC" w:rsidRDefault="00B9142B" w:rsidP="005B6997">
          <w:pPr>
            <w:jc w:val="both"/>
            <w:rPr>
              <w:rFonts w:ascii="Palatino Linotype" w:hAnsi="Palatino Linotype"/>
              <w:b/>
              <w:sz w:val="22"/>
              <w:szCs w:val="22"/>
              <w:lang w:val="es-ES_tradnl"/>
            </w:rPr>
          </w:pPr>
          <w:r w:rsidRPr="00754477">
            <w:rPr>
              <w:rFonts w:ascii="Palatino Linotype" w:hAnsi="Palatino Linotype"/>
              <w:b/>
              <w:bCs/>
              <w:sz w:val="22"/>
              <w:szCs w:val="22"/>
            </w:rPr>
            <w:t>0</w:t>
          </w:r>
          <w:r w:rsidR="005B6997">
            <w:rPr>
              <w:rFonts w:ascii="Palatino Linotype" w:hAnsi="Palatino Linotype"/>
              <w:b/>
              <w:bCs/>
              <w:sz w:val="22"/>
              <w:szCs w:val="22"/>
            </w:rPr>
            <w:t>615</w:t>
          </w:r>
          <w:r w:rsidRPr="00754477">
            <w:rPr>
              <w:rFonts w:ascii="Palatino Linotype" w:hAnsi="Palatino Linotype"/>
              <w:b/>
              <w:bCs/>
              <w:sz w:val="22"/>
              <w:szCs w:val="22"/>
            </w:rPr>
            <w:t>7</w:t>
          </w:r>
          <w:r w:rsidRPr="007F1457">
            <w:rPr>
              <w:rFonts w:ascii="Palatino Linotype" w:hAnsi="Palatino Linotype"/>
              <w:b/>
              <w:sz w:val="22"/>
              <w:szCs w:val="22"/>
            </w:rPr>
            <w:t>/INFOEM/IP/RR/2020</w:t>
          </w:r>
        </w:p>
      </w:tc>
    </w:tr>
    <w:tr w:rsidR="00B9142B" w:rsidRPr="008F2CCC" w14:paraId="3B45FB53" w14:textId="77777777" w:rsidTr="005B6997">
      <w:tc>
        <w:tcPr>
          <w:tcW w:w="4820" w:type="dxa"/>
          <w:vMerge/>
          <w:shd w:val="clear" w:color="auto" w:fill="auto"/>
        </w:tcPr>
        <w:p w14:paraId="188B82EF" w14:textId="77777777" w:rsidR="00B9142B" w:rsidRPr="008F2CCC" w:rsidRDefault="00B9142B" w:rsidP="00200BFC">
          <w:pPr>
            <w:rPr>
              <w:rFonts w:ascii="Palatino Linotype" w:hAnsi="Palatino Linotype"/>
              <w:b/>
              <w:sz w:val="22"/>
              <w:szCs w:val="22"/>
              <w:lang w:val="es-ES_tradnl"/>
            </w:rPr>
          </w:pPr>
        </w:p>
      </w:tc>
      <w:tc>
        <w:tcPr>
          <w:tcW w:w="2552" w:type="dxa"/>
          <w:shd w:val="clear" w:color="auto" w:fill="auto"/>
        </w:tcPr>
        <w:p w14:paraId="3B2AD0CF" w14:textId="77777777" w:rsidR="00B9142B" w:rsidRPr="008F2CCC" w:rsidRDefault="00B9142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FA59766" w:rsidR="00B9142B" w:rsidRPr="008F2CCC" w:rsidRDefault="00B9142B" w:rsidP="00200BFC">
          <w:pPr>
            <w:jc w:val="both"/>
            <w:rPr>
              <w:rFonts w:ascii="Palatino Linotype" w:hAnsi="Palatino Linotype"/>
              <w:b/>
              <w:sz w:val="22"/>
              <w:szCs w:val="22"/>
              <w:lang w:val="es-ES_tradnl"/>
            </w:rPr>
          </w:pPr>
        </w:p>
      </w:tc>
    </w:tr>
    <w:tr w:rsidR="00B9142B" w:rsidRPr="008F2CCC" w14:paraId="28A493EB" w14:textId="77777777" w:rsidTr="005B6997">
      <w:trPr>
        <w:trHeight w:val="228"/>
      </w:trPr>
      <w:tc>
        <w:tcPr>
          <w:tcW w:w="4820" w:type="dxa"/>
          <w:vMerge/>
          <w:shd w:val="clear" w:color="auto" w:fill="auto"/>
        </w:tcPr>
        <w:p w14:paraId="06C77D31" w14:textId="77777777" w:rsidR="00B9142B" w:rsidRPr="008F2CCC" w:rsidRDefault="00B9142B" w:rsidP="00200BFC">
          <w:pPr>
            <w:rPr>
              <w:rFonts w:ascii="Palatino Linotype" w:hAnsi="Palatino Linotype"/>
              <w:b/>
              <w:sz w:val="22"/>
              <w:szCs w:val="22"/>
              <w:lang w:val="es-ES_tradnl"/>
            </w:rPr>
          </w:pPr>
        </w:p>
      </w:tc>
      <w:tc>
        <w:tcPr>
          <w:tcW w:w="2552" w:type="dxa"/>
          <w:shd w:val="clear" w:color="auto" w:fill="auto"/>
        </w:tcPr>
        <w:p w14:paraId="2E1A72B4" w14:textId="77777777" w:rsidR="00B9142B" w:rsidRPr="008F2CCC" w:rsidRDefault="00B9142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5B35A01" w:rsidR="00B9142B" w:rsidRPr="00DC41C8" w:rsidRDefault="005B6997" w:rsidP="00200BFC">
          <w:pPr>
            <w:jc w:val="both"/>
            <w:rPr>
              <w:rFonts w:ascii="Palatino Linotype" w:hAnsi="Palatino Linotype"/>
              <w:b/>
              <w:sz w:val="22"/>
              <w:szCs w:val="22"/>
            </w:rPr>
          </w:pPr>
          <w:r w:rsidRPr="005B6997">
            <w:rPr>
              <w:rFonts w:ascii="Palatino Linotype" w:hAnsi="Palatino Linotype"/>
              <w:b/>
              <w:bCs/>
              <w:sz w:val="22"/>
              <w:szCs w:val="22"/>
            </w:rPr>
            <w:t>Ayuntamiento de Capulhuac</w:t>
          </w:r>
        </w:p>
      </w:tc>
    </w:tr>
    <w:tr w:rsidR="00B9142B" w:rsidRPr="008F2CCC" w14:paraId="0F114FF0" w14:textId="77777777" w:rsidTr="005B6997">
      <w:tc>
        <w:tcPr>
          <w:tcW w:w="4820" w:type="dxa"/>
          <w:vMerge/>
          <w:shd w:val="clear" w:color="auto" w:fill="auto"/>
        </w:tcPr>
        <w:p w14:paraId="4CCB64BA" w14:textId="77777777" w:rsidR="00B9142B" w:rsidRPr="008F2CCC" w:rsidRDefault="00B9142B" w:rsidP="00200BFC">
          <w:pPr>
            <w:rPr>
              <w:rFonts w:ascii="Palatino Linotype" w:hAnsi="Palatino Linotype"/>
              <w:b/>
              <w:sz w:val="22"/>
              <w:szCs w:val="22"/>
              <w:lang w:val="es-ES_tradnl"/>
            </w:rPr>
          </w:pPr>
        </w:p>
      </w:tc>
      <w:tc>
        <w:tcPr>
          <w:tcW w:w="2552" w:type="dxa"/>
          <w:shd w:val="clear" w:color="auto" w:fill="auto"/>
        </w:tcPr>
        <w:p w14:paraId="31E422EA" w14:textId="77777777" w:rsidR="00B9142B" w:rsidRPr="008F2CCC" w:rsidRDefault="00B9142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9142B" w:rsidRPr="008F2CCC" w:rsidRDefault="00B9142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B9142B" w:rsidRPr="0010196A" w:rsidRDefault="00B9142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E17C72"/>
    <w:multiLevelType w:val="hybridMultilevel"/>
    <w:tmpl w:val="CE2E4F64"/>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0"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5"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8"/>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5"/>
  </w:num>
  <w:num w:numId="10">
    <w:abstractNumId w:val="12"/>
  </w:num>
  <w:num w:numId="11">
    <w:abstractNumId w:val="10"/>
  </w:num>
  <w:num w:numId="12">
    <w:abstractNumId w:val="0"/>
  </w:num>
  <w:num w:numId="13">
    <w:abstractNumId w:val="42"/>
  </w:num>
  <w:num w:numId="14">
    <w:abstractNumId w:val="4"/>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6"/>
  </w:num>
  <w:num w:numId="23">
    <w:abstractNumId w:val="39"/>
  </w:num>
  <w:num w:numId="24">
    <w:abstractNumId w:val="37"/>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4"/>
  </w:num>
  <w:num w:numId="29">
    <w:abstractNumId w:val="13"/>
  </w:num>
  <w:num w:numId="30">
    <w:abstractNumId w:val="17"/>
  </w:num>
  <w:num w:numId="31">
    <w:abstractNumId w:val="40"/>
  </w:num>
  <w:num w:numId="32">
    <w:abstractNumId w:val="2"/>
  </w:num>
  <w:num w:numId="33">
    <w:abstractNumId w:val="31"/>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5"/>
  </w:num>
  <w:num w:numId="38">
    <w:abstractNumId w:val="28"/>
  </w:num>
  <w:num w:numId="39">
    <w:abstractNumId w:val="14"/>
  </w:num>
  <w:num w:numId="40">
    <w:abstractNumId w:val="21"/>
  </w:num>
  <w:num w:numId="41">
    <w:abstractNumId w:val="8"/>
  </w:num>
  <w:num w:numId="42">
    <w:abstractNumId w:val="32"/>
  </w:num>
  <w:num w:numId="43">
    <w:abstractNumId w:val="3"/>
  </w:num>
  <w:num w:numId="44">
    <w:abstractNumId w:val="33"/>
  </w:num>
  <w:num w:numId="45">
    <w:abstractNumId w:val="30"/>
  </w:num>
  <w:num w:numId="46">
    <w:abstractNumId w:val="15"/>
  </w:num>
  <w:num w:numId="47">
    <w:abstractNumId w:val="34"/>
  </w:num>
  <w:num w:numId="48">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6EB9"/>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E7D22"/>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9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C08"/>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BF7"/>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97BC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5B0"/>
    <w:rsid w:val="003576E8"/>
    <w:rsid w:val="00357994"/>
    <w:rsid w:val="0036004B"/>
    <w:rsid w:val="003604BD"/>
    <w:rsid w:val="003604F7"/>
    <w:rsid w:val="003605BA"/>
    <w:rsid w:val="00360675"/>
    <w:rsid w:val="003617A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6259"/>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07AD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C58"/>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615"/>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997"/>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6C61"/>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3B79"/>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48E4"/>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79"/>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D7"/>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A08"/>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0141"/>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3F7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147"/>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2CAE"/>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5CB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C2"/>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0FD4"/>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5D0"/>
    <w:rsid w:val="00E65D1E"/>
    <w:rsid w:val="00E65E3A"/>
    <w:rsid w:val="00E66083"/>
    <w:rsid w:val="00E6742C"/>
    <w:rsid w:val="00E676A4"/>
    <w:rsid w:val="00E67DC4"/>
    <w:rsid w:val="00E7065A"/>
    <w:rsid w:val="00E70A61"/>
    <w:rsid w:val="00E70D08"/>
    <w:rsid w:val="00E71060"/>
    <w:rsid w:val="00E71075"/>
    <w:rsid w:val="00E7107D"/>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DEE88CB8-87CE-4BF3-B005-E66196D7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75782-CA51-4E0D-A95A-89AC8DAE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6671</Words>
  <Characters>36695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2021-03-05T18:07:00Z</cp:lastPrinted>
  <dcterms:created xsi:type="dcterms:W3CDTF">2021-04-20T20:36:00Z</dcterms:created>
  <dcterms:modified xsi:type="dcterms:W3CDTF">2021-04-20T20:36:00Z</dcterms:modified>
</cp:coreProperties>
</file>