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44CF6" w14:textId="2DCDF431" w:rsidR="00AD5FDE" w:rsidRPr="00422427" w:rsidRDefault="00AD5FDE" w:rsidP="00AD5FDE">
      <w:pPr>
        <w:spacing w:before="240" w:after="240" w:line="360" w:lineRule="auto"/>
        <w:jc w:val="both"/>
        <w:rPr>
          <w:rFonts w:ascii="Palatino Linotype" w:hAnsi="Palatino Linotype" w:cs="Arial"/>
        </w:rPr>
      </w:pPr>
      <w:r w:rsidRPr="00422427">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422427">
        <w:rPr>
          <w:rStyle w:val="normaltextrun"/>
          <w:rFonts w:ascii="Palatino Linotype" w:hAnsi="Palatino Linotype" w:cs="Arial"/>
        </w:rPr>
        <w:t>,</w:t>
      </w:r>
      <w:r w:rsidRPr="00422427">
        <w:rPr>
          <w:rStyle w:val="apple-converted-space"/>
          <w:rFonts w:ascii="Palatino Linotype" w:hAnsi="Palatino Linotype" w:cs="Arial"/>
        </w:rPr>
        <w:t xml:space="preserve"> de fecha </w:t>
      </w:r>
      <w:r w:rsidR="00A54BDE">
        <w:rPr>
          <w:rStyle w:val="normaltextrun"/>
          <w:rFonts w:ascii="Palatino Linotype" w:hAnsi="Palatino Linotype" w:cs="Arial"/>
        </w:rPr>
        <w:t xml:space="preserve">seis de octubre </w:t>
      </w:r>
      <w:r w:rsidRPr="00422427">
        <w:rPr>
          <w:rStyle w:val="normaltextrun"/>
          <w:rFonts w:ascii="Palatino Linotype" w:hAnsi="Palatino Linotype" w:cs="Arial"/>
        </w:rPr>
        <w:t>de dos mil veintiuno.</w:t>
      </w:r>
    </w:p>
    <w:p w14:paraId="02094054" w14:textId="1B8D8FA1" w:rsidR="00AD5FDE" w:rsidRPr="00422427" w:rsidRDefault="00AD5FDE" w:rsidP="00AD5FDE">
      <w:pPr>
        <w:spacing w:before="240" w:after="240" w:line="360" w:lineRule="auto"/>
        <w:jc w:val="both"/>
        <w:rPr>
          <w:rFonts w:ascii="Palatino Linotype" w:hAnsi="Palatino Linotype" w:cs="Arial"/>
        </w:rPr>
      </w:pPr>
      <w:r w:rsidRPr="00422427">
        <w:rPr>
          <w:rFonts w:ascii="Palatino Linotype" w:hAnsi="Palatino Linotype" w:cs="Arial"/>
          <w:b/>
        </w:rPr>
        <w:t xml:space="preserve">Visto </w:t>
      </w:r>
      <w:r w:rsidRPr="00422427">
        <w:rPr>
          <w:rFonts w:ascii="Palatino Linotype" w:hAnsi="Palatino Linotype" w:cs="Arial"/>
        </w:rPr>
        <w:t xml:space="preserve">el expediente relativo al recurso de revisión </w:t>
      </w:r>
      <w:r w:rsidRPr="00422427">
        <w:rPr>
          <w:rFonts w:ascii="Palatino Linotype" w:hAnsi="Palatino Linotype" w:cs="Arial"/>
          <w:b/>
          <w:bCs/>
        </w:rPr>
        <w:t>0</w:t>
      </w:r>
      <w:r w:rsidR="003030E1">
        <w:rPr>
          <w:rFonts w:ascii="Palatino Linotype" w:hAnsi="Palatino Linotype" w:cs="Arial"/>
          <w:b/>
          <w:bCs/>
        </w:rPr>
        <w:t>4189</w:t>
      </w:r>
      <w:r w:rsidRPr="00422427">
        <w:rPr>
          <w:rFonts w:ascii="Palatino Linotype" w:hAnsi="Palatino Linotype" w:cs="Arial"/>
          <w:b/>
          <w:bCs/>
        </w:rPr>
        <w:t>/INFOEM/IP/RR/2021</w:t>
      </w:r>
      <w:r w:rsidRPr="00422427">
        <w:rPr>
          <w:rFonts w:ascii="Palatino Linotype" w:hAnsi="Palatino Linotype" w:cs="Arial"/>
        </w:rPr>
        <w:t xml:space="preserve">, interpuesto por </w:t>
      </w:r>
      <w:proofErr w:type="spellStart"/>
      <w:r w:rsidR="00357845" w:rsidRPr="00357845">
        <w:rPr>
          <w:rFonts w:ascii="Palatino Linotype" w:hAnsi="Palatino Linotype" w:cs="Arial"/>
          <w:b/>
          <w:lang w:val="es-ES_tradnl"/>
        </w:rPr>
        <w:t>Xx</w:t>
      </w:r>
      <w:proofErr w:type="spellEnd"/>
      <w:r w:rsidR="00357845" w:rsidRPr="00357845">
        <w:rPr>
          <w:rFonts w:ascii="Palatino Linotype" w:hAnsi="Palatino Linotype" w:cs="Arial"/>
          <w:b/>
          <w:lang w:val="es-ES_tradnl"/>
        </w:rPr>
        <w:t xml:space="preserve"> </w:t>
      </w:r>
      <w:proofErr w:type="spellStart"/>
      <w:r w:rsidR="00357845" w:rsidRPr="00357845">
        <w:rPr>
          <w:rFonts w:ascii="Palatino Linotype" w:hAnsi="Palatino Linotype" w:cs="Arial"/>
          <w:b/>
          <w:lang w:val="es-ES_tradnl"/>
        </w:rPr>
        <w:t>Xxxxxxxxxxxxx</w:t>
      </w:r>
      <w:proofErr w:type="spellEnd"/>
      <w:r w:rsidR="00357845" w:rsidRPr="00357845">
        <w:rPr>
          <w:rFonts w:ascii="Palatino Linotype" w:hAnsi="Palatino Linotype"/>
          <w:b/>
          <w:sz w:val="21"/>
          <w:szCs w:val="21"/>
          <w:lang w:val="es-ES_tradnl"/>
        </w:rPr>
        <w:t xml:space="preserve"> </w:t>
      </w:r>
      <w:proofErr w:type="spellStart"/>
      <w:r w:rsidR="00357845" w:rsidRPr="00357845">
        <w:rPr>
          <w:rFonts w:ascii="Palatino Linotype" w:hAnsi="Palatino Linotype" w:cs="Arial"/>
          <w:b/>
          <w:lang w:val="es-ES_tradnl"/>
        </w:rPr>
        <w:t>Xx</w:t>
      </w:r>
      <w:proofErr w:type="spellEnd"/>
      <w:r w:rsidR="00357845" w:rsidRPr="00357845">
        <w:rPr>
          <w:rFonts w:ascii="Palatino Linotype" w:hAnsi="Palatino Linotype" w:cs="Arial"/>
          <w:b/>
          <w:lang w:val="es-ES_tradnl"/>
        </w:rPr>
        <w:t xml:space="preserve"> </w:t>
      </w:r>
      <w:proofErr w:type="spellStart"/>
      <w:r w:rsidR="00357845" w:rsidRPr="00357845">
        <w:rPr>
          <w:rFonts w:ascii="Palatino Linotype" w:hAnsi="Palatino Linotype" w:cs="Arial"/>
          <w:b/>
          <w:lang w:val="es-ES_tradnl"/>
        </w:rPr>
        <w:t>Xxxxxxxxxxxxx</w:t>
      </w:r>
      <w:proofErr w:type="spellEnd"/>
      <w:r w:rsidR="00357845" w:rsidRPr="00357845">
        <w:rPr>
          <w:rFonts w:ascii="Palatino Linotype" w:hAnsi="Palatino Linotype"/>
          <w:b/>
          <w:sz w:val="21"/>
          <w:szCs w:val="21"/>
          <w:lang w:val="es-ES_tradnl"/>
        </w:rPr>
        <w:t xml:space="preserve"> </w:t>
      </w:r>
      <w:proofErr w:type="spellStart"/>
      <w:r w:rsidR="00357845" w:rsidRPr="00357845">
        <w:rPr>
          <w:rFonts w:ascii="Palatino Linotype" w:hAnsi="Palatino Linotype" w:cs="Arial"/>
          <w:b/>
          <w:lang w:val="es-ES_tradnl"/>
        </w:rPr>
        <w:t>Xx</w:t>
      </w:r>
      <w:proofErr w:type="spellEnd"/>
      <w:r w:rsidR="00357845" w:rsidRPr="00357845">
        <w:rPr>
          <w:rFonts w:ascii="Palatino Linotype" w:hAnsi="Palatino Linotype" w:cs="Arial"/>
          <w:b/>
          <w:lang w:val="es-ES_tradnl"/>
        </w:rPr>
        <w:t xml:space="preserve"> </w:t>
      </w:r>
      <w:proofErr w:type="spellStart"/>
      <w:r w:rsidR="00357845" w:rsidRPr="00357845">
        <w:rPr>
          <w:rFonts w:ascii="Palatino Linotype" w:hAnsi="Palatino Linotype" w:cs="Arial"/>
          <w:b/>
          <w:lang w:val="es-ES_tradnl"/>
        </w:rPr>
        <w:t>Xxxxxxxxxxxxx</w:t>
      </w:r>
      <w:proofErr w:type="spellEnd"/>
      <w:r w:rsidRPr="00422427">
        <w:rPr>
          <w:rFonts w:ascii="Palatino Linotype" w:hAnsi="Palatino Linotype" w:cs="Arial"/>
        </w:rPr>
        <w:t xml:space="preserve">, en lo sucesivo el </w:t>
      </w:r>
      <w:r w:rsidRPr="00422427">
        <w:rPr>
          <w:rFonts w:ascii="Palatino Linotype" w:hAnsi="Palatino Linotype" w:cs="Arial"/>
          <w:b/>
        </w:rPr>
        <w:t>recurrente</w:t>
      </w:r>
      <w:r w:rsidRPr="00422427">
        <w:rPr>
          <w:rFonts w:ascii="Palatino Linotype" w:hAnsi="Palatino Linotype" w:cs="Arial"/>
        </w:rPr>
        <w:t xml:space="preserve"> en contra de la respuesta emitida a la solicitud de información con número de folio </w:t>
      </w:r>
      <w:r w:rsidR="003030E1" w:rsidRPr="003030E1">
        <w:rPr>
          <w:rFonts w:ascii="Palatino Linotype" w:hAnsi="Palatino Linotype" w:cs="Arial"/>
          <w:b/>
          <w:bCs/>
        </w:rPr>
        <w:t>00125/HRZUM/IP/2021</w:t>
      </w:r>
      <w:r w:rsidRPr="00422427">
        <w:rPr>
          <w:rFonts w:ascii="Palatino Linotype" w:hAnsi="Palatino Linotype" w:cs="Arial"/>
        </w:rPr>
        <w:t xml:space="preserve">, por parte del </w:t>
      </w:r>
      <w:r w:rsidR="003030E1" w:rsidRPr="003030E1">
        <w:rPr>
          <w:rFonts w:ascii="Palatino Linotype" w:hAnsi="Palatino Linotype" w:cs="Arial"/>
          <w:b/>
          <w:bCs/>
        </w:rPr>
        <w:t>Hospital Regional de Alta Especialidad de Zumpango</w:t>
      </w:r>
      <w:r w:rsidRPr="00422427">
        <w:rPr>
          <w:rFonts w:ascii="Palatino Linotype" w:hAnsi="Palatino Linotype" w:cs="Arial"/>
        </w:rPr>
        <w:t xml:space="preserve">, en lo sucesivo el </w:t>
      </w:r>
      <w:r w:rsidRPr="00422427">
        <w:rPr>
          <w:rFonts w:ascii="Palatino Linotype" w:hAnsi="Palatino Linotype" w:cs="Arial"/>
          <w:b/>
        </w:rPr>
        <w:t xml:space="preserve">Sujeto Obligado; </w:t>
      </w:r>
      <w:r w:rsidRPr="00422427">
        <w:rPr>
          <w:rFonts w:ascii="Palatino Linotype" w:hAnsi="Palatino Linotype" w:cs="Arial"/>
        </w:rPr>
        <w:t>se procede a dictar la presente resolución, con base en lo siguiente.</w:t>
      </w:r>
    </w:p>
    <w:p w14:paraId="37F58A84" w14:textId="77777777" w:rsidR="00AD5FDE" w:rsidRPr="00422427" w:rsidRDefault="00AD5FDE" w:rsidP="00AD5FDE">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422427">
        <w:rPr>
          <w:rFonts w:ascii="Palatino Linotype" w:hAnsi="Palatino Linotype" w:cs="Arial"/>
          <w:b/>
          <w:sz w:val="24"/>
          <w:szCs w:val="24"/>
        </w:rPr>
        <w:t>A N T E C E D E N T E S:</w:t>
      </w:r>
    </w:p>
    <w:p w14:paraId="61CFC60A" w14:textId="07491832" w:rsidR="00AD5FDE" w:rsidRPr="00422427" w:rsidRDefault="00AD5FDE" w:rsidP="00AD5FDE">
      <w:pPr>
        <w:spacing w:before="240" w:after="240" w:line="360" w:lineRule="auto"/>
        <w:jc w:val="both"/>
        <w:rPr>
          <w:rFonts w:ascii="Palatino Linotype" w:hAnsi="Palatino Linotype" w:cs="Arial"/>
          <w:b/>
        </w:rPr>
      </w:pPr>
      <w:r w:rsidRPr="00422427">
        <w:rPr>
          <w:rFonts w:ascii="Palatino Linotype" w:hAnsi="Palatino Linotype" w:cs="Arial"/>
          <w:b/>
        </w:rPr>
        <w:t xml:space="preserve">1. Solicitud de acceso a la información. </w:t>
      </w:r>
      <w:r w:rsidRPr="00422427">
        <w:rPr>
          <w:rFonts w:ascii="Palatino Linotype" w:hAnsi="Palatino Linotype" w:cs="Arial"/>
        </w:rPr>
        <w:t xml:space="preserve">Con fecha </w:t>
      </w:r>
      <w:r w:rsidR="003030E1">
        <w:rPr>
          <w:rFonts w:ascii="Palatino Linotype" w:hAnsi="Palatino Linotype" w:cs="Arial"/>
        </w:rPr>
        <w:t xml:space="preserve">catorce de julio </w:t>
      </w:r>
      <w:r w:rsidRPr="00422427">
        <w:rPr>
          <w:rFonts w:ascii="Palatino Linotype" w:hAnsi="Palatino Linotype" w:cs="Arial"/>
        </w:rPr>
        <w:t xml:space="preserve">de dos mil veintiuno, la parte </w:t>
      </w:r>
      <w:r w:rsidRPr="00422427">
        <w:rPr>
          <w:rFonts w:ascii="Palatino Linotype" w:hAnsi="Palatino Linotype" w:cs="Arial"/>
          <w:b/>
        </w:rPr>
        <w:t>recurrente</w:t>
      </w:r>
      <w:r w:rsidRPr="00422427">
        <w:rPr>
          <w:rFonts w:ascii="Palatino Linotype" w:hAnsi="Palatino Linotype" w:cs="Arial"/>
        </w:rPr>
        <w:t xml:space="preserve"> formuló solicitud de acceso a información pública al </w:t>
      </w:r>
      <w:r w:rsidRPr="00422427">
        <w:rPr>
          <w:rFonts w:ascii="Palatino Linotype" w:hAnsi="Palatino Linotype" w:cs="Arial"/>
          <w:b/>
        </w:rPr>
        <w:t>Sujeto Obligado</w:t>
      </w:r>
      <w:r w:rsidRPr="00422427">
        <w:rPr>
          <w:rFonts w:ascii="Palatino Linotype" w:hAnsi="Palatino Linotype" w:cs="Arial"/>
        </w:rPr>
        <w:t xml:space="preserve"> a través del Sistema de Acceso a la Información Mexiquense, en adelante </w:t>
      </w:r>
      <w:r w:rsidRPr="00422427">
        <w:rPr>
          <w:rFonts w:ascii="Palatino Linotype" w:hAnsi="Palatino Linotype" w:cs="Arial"/>
          <w:b/>
        </w:rPr>
        <w:t>SAIMEX,</w:t>
      </w:r>
      <w:r w:rsidRPr="00422427">
        <w:rPr>
          <w:rFonts w:ascii="Palatino Linotype" w:hAnsi="Palatino Linotype" w:cs="Arial"/>
        </w:rPr>
        <w:t xml:space="preserve"> requiriéndole lo siguiente:</w:t>
      </w:r>
    </w:p>
    <w:p w14:paraId="7AED678A" w14:textId="3ECDFD16" w:rsidR="00AD5FDE" w:rsidRPr="00422427" w:rsidRDefault="00AD5FDE" w:rsidP="00AD5FDE">
      <w:pPr>
        <w:pStyle w:val="Prrafodelista"/>
        <w:autoSpaceDE w:val="0"/>
        <w:autoSpaceDN w:val="0"/>
        <w:adjustRightInd w:val="0"/>
        <w:ind w:left="1077" w:right="1043"/>
        <w:jc w:val="both"/>
        <w:rPr>
          <w:rFonts w:ascii="Palatino Linotype" w:hAnsi="Palatino Linotype" w:cs="Arial"/>
          <w:i/>
        </w:rPr>
      </w:pPr>
      <w:bookmarkStart w:id="0" w:name="_Hlk63453416"/>
      <w:r w:rsidRPr="00422427">
        <w:rPr>
          <w:rFonts w:ascii="Palatino Linotype" w:hAnsi="Palatino Linotype" w:cs="Arial"/>
          <w:i/>
        </w:rPr>
        <w:t>“</w:t>
      </w:r>
      <w:r w:rsidR="003030E1" w:rsidRPr="003030E1">
        <w:rPr>
          <w:rFonts w:ascii="Palatino Linotype" w:hAnsi="Palatino Linotype" w:cs="Arial"/>
          <w:bCs/>
          <w:i/>
          <w:lang w:val="es-ES"/>
        </w:rPr>
        <w:t xml:space="preserve">Informar </w:t>
      </w:r>
      <w:r w:rsidR="003030E1" w:rsidRPr="003030E1">
        <w:rPr>
          <w:rFonts w:ascii="Palatino Linotype" w:hAnsi="Palatino Linotype" w:cs="Arial"/>
          <w:b/>
          <w:i/>
          <w:u w:val="single"/>
          <w:lang w:val="es-ES"/>
        </w:rPr>
        <w:t>todas las promociones e incrementos que se realizaron en el año 2016</w:t>
      </w:r>
      <w:r w:rsidR="003030E1" w:rsidRPr="003030E1">
        <w:rPr>
          <w:rFonts w:ascii="Palatino Linotype" w:hAnsi="Palatino Linotype" w:cs="Arial"/>
          <w:bCs/>
          <w:i/>
          <w:lang w:val="es-ES"/>
        </w:rPr>
        <w:t xml:space="preserve">, </w:t>
      </w:r>
      <w:proofErr w:type="spellStart"/>
      <w:r w:rsidR="003030E1" w:rsidRPr="003030E1">
        <w:rPr>
          <w:rFonts w:ascii="Palatino Linotype" w:hAnsi="Palatino Linotype" w:cs="Arial"/>
          <w:bCs/>
          <w:i/>
          <w:lang w:val="es-ES"/>
        </w:rPr>
        <w:t>ademas</w:t>
      </w:r>
      <w:proofErr w:type="spellEnd"/>
      <w:r w:rsidR="003030E1" w:rsidRPr="003030E1">
        <w:rPr>
          <w:rFonts w:ascii="Palatino Linotype" w:hAnsi="Palatino Linotype" w:cs="Arial"/>
          <w:bCs/>
          <w:i/>
          <w:lang w:val="es-ES"/>
        </w:rPr>
        <w:t xml:space="preserve"> de </w:t>
      </w:r>
      <w:r w:rsidR="003030E1" w:rsidRPr="003030E1">
        <w:rPr>
          <w:rFonts w:ascii="Palatino Linotype" w:hAnsi="Palatino Linotype" w:cs="Arial"/>
          <w:b/>
          <w:i/>
          <w:u w:val="single"/>
          <w:lang w:val="es-ES"/>
        </w:rPr>
        <w:t xml:space="preserve">soportarlas con evaluaciones y documentos como </w:t>
      </w:r>
      <w:proofErr w:type="spellStart"/>
      <w:r w:rsidR="003030E1" w:rsidRPr="003030E1">
        <w:rPr>
          <w:rFonts w:ascii="Palatino Linotype" w:hAnsi="Palatino Linotype" w:cs="Arial"/>
          <w:b/>
          <w:i/>
          <w:u w:val="single"/>
          <w:lang w:val="es-ES"/>
        </w:rPr>
        <w:t>titulo</w:t>
      </w:r>
      <w:proofErr w:type="spellEnd"/>
      <w:r w:rsidR="003030E1" w:rsidRPr="003030E1">
        <w:rPr>
          <w:rFonts w:ascii="Palatino Linotype" w:hAnsi="Palatino Linotype" w:cs="Arial"/>
          <w:b/>
          <w:i/>
          <w:u w:val="single"/>
          <w:lang w:val="es-ES"/>
        </w:rPr>
        <w:t xml:space="preserve"> </w:t>
      </w:r>
      <w:proofErr w:type="spellStart"/>
      <w:r w:rsidR="003030E1" w:rsidRPr="003030E1">
        <w:rPr>
          <w:rFonts w:ascii="Palatino Linotype" w:hAnsi="Palatino Linotype" w:cs="Arial"/>
          <w:b/>
          <w:i/>
          <w:u w:val="single"/>
          <w:lang w:val="es-ES"/>
        </w:rPr>
        <w:t>profecional</w:t>
      </w:r>
      <w:proofErr w:type="spellEnd"/>
      <w:r w:rsidR="003030E1" w:rsidRPr="003030E1">
        <w:rPr>
          <w:rFonts w:ascii="Palatino Linotype" w:hAnsi="Palatino Linotype" w:cs="Arial"/>
          <w:b/>
          <w:i/>
          <w:u w:val="single"/>
          <w:lang w:val="es-ES"/>
        </w:rPr>
        <w:t xml:space="preserve">, cedula </w:t>
      </w:r>
      <w:proofErr w:type="spellStart"/>
      <w:r w:rsidR="003030E1" w:rsidRPr="003030E1">
        <w:rPr>
          <w:rFonts w:ascii="Palatino Linotype" w:hAnsi="Palatino Linotype" w:cs="Arial"/>
          <w:b/>
          <w:i/>
          <w:u w:val="single"/>
          <w:lang w:val="es-ES"/>
        </w:rPr>
        <w:t>profecional</w:t>
      </w:r>
      <w:proofErr w:type="spellEnd"/>
      <w:r w:rsidR="003030E1" w:rsidRPr="003030E1">
        <w:rPr>
          <w:rFonts w:ascii="Palatino Linotype" w:hAnsi="Palatino Linotype" w:cs="Arial"/>
          <w:b/>
          <w:i/>
          <w:u w:val="single"/>
          <w:lang w:val="es-ES"/>
        </w:rPr>
        <w:t xml:space="preserve"> y certificado de estudios de nivel preparatoria hasta universidad</w:t>
      </w:r>
      <w:r w:rsidR="003030E1" w:rsidRPr="003030E1">
        <w:rPr>
          <w:rFonts w:ascii="Palatino Linotype" w:hAnsi="Palatino Linotype" w:cs="Arial"/>
          <w:bCs/>
          <w:i/>
          <w:lang w:val="es-ES"/>
        </w:rPr>
        <w:t xml:space="preserve">. </w:t>
      </w:r>
      <w:proofErr w:type="spellStart"/>
      <w:r w:rsidR="003030E1" w:rsidRPr="003030E1">
        <w:rPr>
          <w:rFonts w:ascii="Palatino Linotype" w:hAnsi="Palatino Linotype" w:cs="Arial"/>
          <w:bCs/>
          <w:i/>
          <w:lang w:val="es-ES"/>
        </w:rPr>
        <w:t>Ademas</w:t>
      </w:r>
      <w:proofErr w:type="spellEnd"/>
      <w:r w:rsidR="003030E1" w:rsidRPr="003030E1">
        <w:rPr>
          <w:rFonts w:ascii="Palatino Linotype" w:hAnsi="Palatino Linotype" w:cs="Arial"/>
          <w:bCs/>
          <w:i/>
          <w:lang w:val="es-ES"/>
        </w:rPr>
        <w:t xml:space="preserve"> informar </w:t>
      </w:r>
      <w:proofErr w:type="spellStart"/>
      <w:r w:rsidR="003030E1" w:rsidRPr="003030E1">
        <w:rPr>
          <w:rFonts w:ascii="Palatino Linotype" w:hAnsi="Palatino Linotype" w:cs="Arial"/>
          <w:bCs/>
          <w:i/>
          <w:lang w:val="es-ES"/>
        </w:rPr>
        <w:t>tambien</w:t>
      </w:r>
      <w:proofErr w:type="spellEnd"/>
      <w:r w:rsidR="003030E1" w:rsidRPr="003030E1">
        <w:rPr>
          <w:rFonts w:ascii="Palatino Linotype" w:hAnsi="Palatino Linotype" w:cs="Arial"/>
          <w:bCs/>
          <w:i/>
          <w:lang w:val="es-ES"/>
        </w:rPr>
        <w:t xml:space="preserve"> </w:t>
      </w:r>
      <w:r w:rsidR="003030E1" w:rsidRPr="003030E1">
        <w:rPr>
          <w:rFonts w:ascii="Palatino Linotype" w:hAnsi="Palatino Linotype" w:cs="Arial"/>
          <w:b/>
          <w:i/>
          <w:u w:val="single"/>
          <w:lang w:val="es-ES"/>
        </w:rPr>
        <w:t xml:space="preserve">quienes no cuenten con </w:t>
      </w:r>
      <w:proofErr w:type="spellStart"/>
      <w:r w:rsidR="003030E1" w:rsidRPr="003030E1">
        <w:rPr>
          <w:rFonts w:ascii="Palatino Linotype" w:hAnsi="Palatino Linotype" w:cs="Arial"/>
          <w:b/>
          <w:i/>
          <w:u w:val="single"/>
          <w:lang w:val="es-ES"/>
        </w:rPr>
        <w:t>titulo</w:t>
      </w:r>
      <w:proofErr w:type="spellEnd"/>
      <w:r w:rsidR="003030E1" w:rsidRPr="003030E1">
        <w:rPr>
          <w:rFonts w:ascii="Palatino Linotype" w:hAnsi="Palatino Linotype" w:cs="Arial"/>
          <w:b/>
          <w:i/>
          <w:u w:val="single"/>
          <w:lang w:val="es-ES"/>
        </w:rPr>
        <w:t xml:space="preserve"> y carrera universitaria</w:t>
      </w:r>
      <w:r w:rsidRPr="00422427">
        <w:rPr>
          <w:rFonts w:ascii="Palatino Linotype" w:hAnsi="Palatino Linotype" w:cs="Arial"/>
          <w:i/>
        </w:rPr>
        <w:t>. “(sic)</w:t>
      </w:r>
    </w:p>
    <w:p w14:paraId="00AA0748" w14:textId="77777777" w:rsidR="00AD5FDE" w:rsidRPr="00422427" w:rsidRDefault="00AD5FDE" w:rsidP="00AD5FDE">
      <w:pPr>
        <w:pStyle w:val="Prrafodelista"/>
        <w:autoSpaceDE w:val="0"/>
        <w:autoSpaceDN w:val="0"/>
        <w:adjustRightInd w:val="0"/>
        <w:ind w:left="1077" w:right="1043"/>
        <w:jc w:val="both"/>
        <w:rPr>
          <w:rFonts w:ascii="Palatino Linotype" w:hAnsi="Palatino Linotype" w:cs="Arial"/>
          <w:i/>
        </w:rPr>
      </w:pPr>
    </w:p>
    <w:p w14:paraId="15E6093C" w14:textId="77777777" w:rsidR="00AD5FDE" w:rsidRPr="00422427" w:rsidRDefault="00AD5FDE" w:rsidP="00AD5FDE">
      <w:pPr>
        <w:pStyle w:val="Prrafodelista"/>
        <w:autoSpaceDE w:val="0"/>
        <w:autoSpaceDN w:val="0"/>
        <w:adjustRightInd w:val="0"/>
        <w:ind w:left="1077" w:right="1043"/>
        <w:jc w:val="both"/>
        <w:rPr>
          <w:rFonts w:ascii="Palatino Linotype" w:hAnsi="Palatino Linotype" w:cs="Arial"/>
          <w:i/>
        </w:rPr>
      </w:pPr>
      <w:r w:rsidRPr="00422427">
        <w:rPr>
          <w:rFonts w:ascii="Palatino Linotype" w:hAnsi="Palatino Linotype" w:cs="Arial"/>
          <w:i/>
        </w:rPr>
        <w:t>Énfasis añadido.</w:t>
      </w:r>
    </w:p>
    <w:bookmarkEnd w:id="0"/>
    <w:p w14:paraId="34FCFF7E" w14:textId="77777777" w:rsidR="00AD5FDE" w:rsidRPr="00422427" w:rsidRDefault="00AD5FDE" w:rsidP="00AD5FDE">
      <w:pPr>
        <w:autoSpaceDE w:val="0"/>
        <w:autoSpaceDN w:val="0"/>
        <w:adjustRightInd w:val="0"/>
        <w:ind w:right="1043"/>
        <w:jc w:val="both"/>
        <w:rPr>
          <w:rFonts w:ascii="Palatino Linotype" w:hAnsi="Palatino Linotype" w:cs="Arial"/>
          <w:i/>
        </w:rPr>
      </w:pPr>
    </w:p>
    <w:p w14:paraId="68E248B2" w14:textId="77777777" w:rsidR="00AD5FDE" w:rsidRPr="00422427" w:rsidRDefault="00AD5FDE" w:rsidP="00AD5FDE">
      <w:pPr>
        <w:spacing w:before="240" w:after="240" w:line="360" w:lineRule="auto"/>
        <w:jc w:val="both"/>
        <w:rPr>
          <w:rFonts w:ascii="Palatino Linotype" w:hAnsi="Palatino Linotype" w:cs="Arial"/>
        </w:rPr>
      </w:pPr>
      <w:r w:rsidRPr="00422427">
        <w:rPr>
          <w:rFonts w:ascii="Palatino Linotype" w:hAnsi="Palatino Linotype" w:cs="Arial"/>
          <w:b/>
        </w:rPr>
        <w:t xml:space="preserve">Modalidad elegida para la entrega de la información: </w:t>
      </w:r>
      <w:r w:rsidRPr="00422427">
        <w:rPr>
          <w:rFonts w:ascii="Palatino Linotype" w:hAnsi="Palatino Linotype" w:cs="Arial"/>
        </w:rPr>
        <w:t>a través del SAIMEX.</w:t>
      </w:r>
    </w:p>
    <w:p w14:paraId="4C0BB489" w14:textId="175C3E0E" w:rsidR="00AD5FDE" w:rsidRPr="00422427" w:rsidRDefault="00AD5FDE" w:rsidP="00AD5FDE">
      <w:pPr>
        <w:spacing w:before="240" w:after="240" w:line="360" w:lineRule="auto"/>
        <w:jc w:val="both"/>
        <w:rPr>
          <w:rFonts w:ascii="Palatino Linotype" w:hAnsi="Palatino Linotype" w:cs="Arial"/>
        </w:rPr>
      </w:pPr>
      <w:r w:rsidRPr="00422427">
        <w:rPr>
          <w:rFonts w:ascii="Palatino Linotype" w:hAnsi="Palatino Linotype" w:cs="Arial"/>
          <w:b/>
        </w:rPr>
        <w:lastRenderedPageBreak/>
        <w:t xml:space="preserve">2. Respuesta. </w:t>
      </w:r>
      <w:r w:rsidRPr="00422427">
        <w:rPr>
          <w:rFonts w:ascii="Palatino Linotype" w:hAnsi="Palatino Linotype" w:cs="Arial"/>
        </w:rPr>
        <w:t xml:space="preserve">De las constancias que obran en </w:t>
      </w:r>
      <w:r w:rsidRPr="00422427">
        <w:rPr>
          <w:rFonts w:ascii="Palatino Linotype" w:hAnsi="Palatino Linotype" w:cs="Arial"/>
          <w:b/>
        </w:rPr>
        <w:t>SAIMEX</w:t>
      </w:r>
      <w:r w:rsidRPr="00422427">
        <w:rPr>
          <w:rFonts w:ascii="Palatino Linotype" w:hAnsi="Palatino Linotype" w:cs="Arial"/>
        </w:rPr>
        <w:t xml:space="preserve">, se observa que </w:t>
      </w:r>
      <w:r w:rsidRPr="00422427">
        <w:rPr>
          <w:rFonts w:ascii="Palatino Linotype" w:hAnsi="Palatino Linotype" w:cs="Arial"/>
          <w:b/>
        </w:rPr>
        <w:t xml:space="preserve">El Sujeto Obligado </w:t>
      </w:r>
      <w:r w:rsidRPr="00422427">
        <w:rPr>
          <w:rFonts w:ascii="Palatino Linotype" w:hAnsi="Palatino Linotype" w:cs="Arial"/>
        </w:rPr>
        <w:t xml:space="preserve">en fecha </w:t>
      </w:r>
      <w:r w:rsidR="003030E1">
        <w:rPr>
          <w:rFonts w:ascii="Palatino Linotype" w:hAnsi="Palatino Linotype" w:cs="Arial"/>
        </w:rPr>
        <w:t xml:space="preserve">dieciocho de agosto </w:t>
      </w:r>
      <w:r w:rsidRPr="00422427">
        <w:rPr>
          <w:rFonts w:ascii="Palatino Linotype" w:hAnsi="Palatino Linotype" w:cs="Arial"/>
        </w:rPr>
        <w:t>de dos mil veintiuno, emitió respuesta, en los siguientes términos:</w:t>
      </w:r>
    </w:p>
    <w:p w14:paraId="7819C215" w14:textId="7B539F91" w:rsidR="00AD5FDE" w:rsidRPr="00422427" w:rsidRDefault="00AD5FDE" w:rsidP="00AD5FDE">
      <w:pPr>
        <w:ind w:left="851" w:right="851"/>
        <w:jc w:val="both"/>
        <w:rPr>
          <w:rFonts w:ascii="Palatino Linotype" w:hAnsi="Palatino Linotype"/>
          <w:i/>
          <w:sz w:val="22"/>
          <w:szCs w:val="22"/>
        </w:rPr>
      </w:pPr>
      <w:r w:rsidRPr="00422427">
        <w:rPr>
          <w:rFonts w:ascii="Palatino Linotype" w:hAnsi="Palatino Linotype"/>
          <w:i/>
          <w:sz w:val="22"/>
          <w:szCs w:val="22"/>
        </w:rPr>
        <w:t>“</w:t>
      </w:r>
      <w:r w:rsidR="003030E1" w:rsidRPr="003030E1">
        <w:rPr>
          <w:rFonts w:ascii="Palatino Linotype" w:hAnsi="Palatino Linotype"/>
          <w:i/>
          <w:sz w:val="22"/>
          <w:szCs w:val="22"/>
        </w:rPr>
        <w:t xml:space="preserve">Con fundamento en lo previsto por los artículos 2 fracción II y VII, 4 párrafo tercero, 7, 11, 12, 15, 16, 17, 19, 22, 23, fracción I, 24, fracción XI y último párrafo, 50, 51, 52, 53 fracciones II, IV, V y VI, todos de la Ley de Transparencia y Acceso a la Información Pública del Estado de México y Municipios; </w:t>
      </w:r>
      <w:r w:rsidR="003030E1" w:rsidRPr="003030E1">
        <w:rPr>
          <w:rFonts w:ascii="Palatino Linotype" w:hAnsi="Palatino Linotype"/>
          <w:b/>
          <w:bCs/>
          <w:i/>
          <w:sz w:val="22"/>
          <w:szCs w:val="22"/>
          <w:u w:val="single"/>
        </w:rPr>
        <w:t>en atención a la solicitud</w:t>
      </w:r>
      <w:r w:rsidR="003030E1" w:rsidRPr="003030E1">
        <w:rPr>
          <w:rFonts w:ascii="Palatino Linotype" w:hAnsi="Palatino Linotype"/>
          <w:i/>
          <w:sz w:val="22"/>
          <w:szCs w:val="22"/>
        </w:rPr>
        <w:t xml:space="preserve"> de acceso a la información pública, recibida por este Sujeto Obligado, con número de folio 00125/HRZUM/IP/2021; </w:t>
      </w:r>
      <w:r w:rsidR="003030E1" w:rsidRPr="003030E1">
        <w:rPr>
          <w:rFonts w:ascii="Palatino Linotype" w:hAnsi="Palatino Linotype"/>
          <w:b/>
          <w:bCs/>
          <w:i/>
          <w:sz w:val="22"/>
          <w:szCs w:val="22"/>
          <w:u w:val="single"/>
        </w:rPr>
        <w:t>sírvase encontrar adjunto el archivo que detalla de forma precisa el requerimiento del solicitante, por lo que con el acto se cumple en tiempo y forma</w:t>
      </w:r>
      <w:r w:rsidRPr="00422427">
        <w:rPr>
          <w:rFonts w:ascii="Palatino Linotype" w:hAnsi="Palatino Linotype"/>
          <w:i/>
          <w:sz w:val="22"/>
          <w:szCs w:val="22"/>
        </w:rPr>
        <w:t>.”</w:t>
      </w:r>
    </w:p>
    <w:p w14:paraId="0F37A96D" w14:textId="77777777" w:rsidR="00AD5FDE" w:rsidRPr="00422427" w:rsidRDefault="00AD5FDE" w:rsidP="00AD5FDE">
      <w:pPr>
        <w:ind w:left="851" w:right="851"/>
        <w:jc w:val="both"/>
        <w:rPr>
          <w:rFonts w:ascii="Palatino Linotype" w:hAnsi="Palatino Linotype"/>
          <w:i/>
          <w:sz w:val="22"/>
          <w:szCs w:val="22"/>
        </w:rPr>
      </w:pPr>
    </w:p>
    <w:p w14:paraId="656B6F92" w14:textId="77777777" w:rsidR="00AD5FDE" w:rsidRPr="00422427" w:rsidRDefault="00AD5FDE" w:rsidP="00AD5FDE">
      <w:pPr>
        <w:tabs>
          <w:tab w:val="left" w:pos="2985"/>
        </w:tabs>
        <w:ind w:left="851" w:right="851"/>
        <w:jc w:val="both"/>
        <w:rPr>
          <w:rFonts w:ascii="Palatino Linotype" w:hAnsi="Palatino Linotype"/>
          <w:i/>
          <w:sz w:val="22"/>
          <w:szCs w:val="22"/>
        </w:rPr>
      </w:pPr>
      <w:r w:rsidRPr="00422427">
        <w:rPr>
          <w:rFonts w:ascii="Palatino Linotype" w:hAnsi="Palatino Linotype"/>
          <w:i/>
          <w:sz w:val="22"/>
          <w:szCs w:val="22"/>
        </w:rPr>
        <w:t>Énfasis añadido.</w:t>
      </w:r>
      <w:r w:rsidRPr="00422427">
        <w:rPr>
          <w:rFonts w:ascii="Palatino Linotype" w:hAnsi="Palatino Linotype"/>
          <w:i/>
          <w:sz w:val="22"/>
          <w:szCs w:val="22"/>
        </w:rPr>
        <w:tab/>
      </w:r>
    </w:p>
    <w:p w14:paraId="65A41DFC" w14:textId="77777777" w:rsidR="00AD5FDE" w:rsidRPr="00422427" w:rsidRDefault="00AD5FDE" w:rsidP="00AD5FDE">
      <w:pPr>
        <w:ind w:left="851" w:right="851"/>
        <w:jc w:val="both"/>
        <w:rPr>
          <w:rFonts w:ascii="Palatino Linotype" w:hAnsi="Palatino Linotype" w:cs="Arial"/>
          <w:i/>
          <w:sz w:val="22"/>
          <w:szCs w:val="22"/>
        </w:rPr>
      </w:pPr>
    </w:p>
    <w:p w14:paraId="641F469A" w14:textId="77777777" w:rsidR="00AD5FDE" w:rsidRPr="00422427" w:rsidRDefault="00AD5FDE" w:rsidP="00AD5FDE">
      <w:pPr>
        <w:spacing w:before="240" w:after="240" w:line="360" w:lineRule="auto"/>
        <w:jc w:val="both"/>
        <w:rPr>
          <w:rFonts w:ascii="Palatino Linotype" w:hAnsi="Palatino Linotype"/>
        </w:rPr>
      </w:pPr>
      <w:r w:rsidRPr="00422427">
        <w:rPr>
          <w:rFonts w:ascii="Palatino Linotype" w:hAnsi="Palatino Linotype"/>
        </w:rPr>
        <w:t>Al respecto es de suma importancia mencionar que el Sujeto Obligado adjuntó los archivos electrónicos cuyo contenido se detalla a continuación:</w:t>
      </w:r>
    </w:p>
    <w:p w14:paraId="1FA318B7" w14:textId="40C127C7" w:rsidR="003030E1" w:rsidRPr="003030E1" w:rsidRDefault="00AD5FDE" w:rsidP="00AD5FDE">
      <w:pPr>
        <w:pStyle w:val="Prrafodelista"/>
        <w:numPr>
          <w:ilvl w:val="0"/>
          <w:numId w:val="2"/>
        </w:numPr>
        <w:spacing w:before="240" w:after="240" w:line="360" w:lineRule="auto"/>
        <w:jc w:val="both"/>
        <w:rPr>
          <w:rFonts w:ascii="Palatino Linotype" w:hAnsi="Palatino Linotype" w:cs="Arial"/>
        </w:rPr>
      </w:pPr>
      <w:r w:rsidRPr="003030E1">
        <w:rPr>
          <w:rFonts w:ascii="Palatino Linotype" w:hAnsi="Palatino Linotype"/>
        </w:rPr>
        <w:t>Archivo “</w:t>
      </w:r>
      <w:hyperlink r:id="rId8" w:tgtFrame="_blank" w:history="1">
        <w:r w:rsidR="003030E1" w:rsidRPr="003030E1">
          <w:rPr>
            <w:rStyle w:val="Hipervnculo"/>
            <w:rFonts w:ascii="Palatino Linotype" w:eastAsiaTheme="minorEastAsia" w:hAnsi="Palatino Linotype" w:cs="Arial"/>
            <w:b/>
            <w:bCs/>
            <w:color w:val="67C19D"/>
          </w:rPr>
          <w:t>SAIMEX_125.pdf</w:t>
        </w:r>
      </w:hyperlink>
      <w:r w:rsidR="003030E1" w:rsidRPr="003030E1">
        <w:rPr>
          <w:rFonts w:ascii="Palatino Linotype" w:hAnsi="Palatino Linotype"/>
        </w:rPr>
        <w:t>”</w:t>
      </w:r>
      <w:r w:rsidR="003030E1">
        <w:rPr>
          <w:rFonts w:ascii="Palatino Linotype" w:hAnsi="Palatino Linotype"/>
        </w:rPr>
        <w:t xml:space="preserve"> contiene:</w:t>
      </w:r>
    </w:p>
    <w:p w14:paraId="4D1FD555" w14:textId="65224F82" w:rsidR="003030E1" w:rsidRDefault="003030E1" w:rsidP="003030E1">
      <w:pPr>
        <w:pStyle w:val="Prrafodelista"/>
        <w:numPr>
          <w:ilvl w:val="0"/>
          <w:numId w:val="6"/>
        </w:numPr>
        <w:spacing w:before="240" w:after="240" w:line="360" w:lineRule="auto"/>
        <w:jc w:val="both"/>
        <w:rPr>
          <w:rFonts w:ascii="Palatino Linotype" w:hAnsi="Palatino Linotype" w:cs="Arial"/>
        </w:rPr>
      </w:pPr>
      <w:r>
        <w:rPr>
          <w:rFonts w:ascii="Palatino Linotype" w:hAnsi="Palatino Linotype" w:cs="Arial"/>
        </w:rPr>
        <w:t xml:space="preserve">Oficio a través del cual el Titular de la Unidad de Transparencia de Sujeto Obligado informa que </w:t>
      </w:r>
      <w:r w:rsidR="00137DE3">
        <w:rPr>
          <w:rFonts w:ascii="Palatino Linotype" w:hAnsi="Palatino Linotype" w:cs="Arial"/>
        </w:rPr>
        <w:t>remite el Acta de la Sexta Sesión Extraordinaria del Comité de Transparencia del Hospital Regional de Alta Especialidad de Zumpango de fecha 17 de agosto de 2021, en donde mediante el ACUERDO 01/06/EXTRAORDINARIA/ACT/HRAEZ/2021 aprueba por unanimidad de votos poner a disposición del recurrente los expedientes que solicita para su consulta directa.</w:t>
      </w:r>
    </w:p>
    <w:p w14:paraId="70510C42" w14:textId="153CA5C6" w:rsidR="00137DE3" w:rsidRPr="003030E1" w:rsidRDefault="00137DE3" w:rsidP="003030E1">
      <w:pPr>
        <w:pStyle w:val="Prrafodelista"/>
        <w:numPr>
          <w:ilvl w:val="0"/>
          <w:numId w:val="6"/>
        </w:numPr>
        <w:spacing w:before="240" w:after="240" w:line="360" w:lineRule="auto"/>
        <w:jc w:val="both"/>
        <w:rPr>
          <w:rFonts w:ascii="Palatino Linotype" w:hAnsi="Palatino Linotype" w:cs="Arial"/>
        </w:rPr>
      </w:pPr>
      <w:r>
        <w:rPr>
          <w:rFonts w:ascii="Palatino Linotype" w:hAnsi="Palatino Linotype" w:cs="Arial"/>
        </w:rPr>
        <w:t xml:space="preserve">Oficio 208C0401030200L/1914/2021 de fecha 29 de julio de 2021, por medio del cual el Subdirector de Personal informa que después de haber realizado una revisión de los documentos solicitados, determina que existe </w:t>
      </w:r>
      <w:r>
        <w:rPr>
          <w:rFonts w:ascii="Palatino Linotype" w:hAnsi="Palatino Linotype" w:cs="Arial"/>
        </w:rPr>
        <w:lastRenderedPageBreak/>
        <w:t>información que, de acuerdo a la Ley de Protección de Datos Personales es considerada como datos personales y confidenciales, razón por la cual se debe crear una versión pública de los mismos, por lo que con fundamento en el artículo 158 de la Ley de Transparencia vigente en el Estado de México solicita que se someta al Comité de Transparencia la autorización para poner a consulta directa los documentos que obran en la Subdirección de Personal, toda vez que los archivos solicitados sobrepasan las capacidades técnicas, administrativas y humanas.</w:t>
      </w:r>
    </w:p>
    <w:p w14:paraId="1EE47E07" w14:textId="737185AE" w:rsidR="00AD5FDE" w:rsidRPr="003030E1" w:rsidRDefault="003030E1" w:rsidP="00AD5FDE">
      <w:pPr>
        <w:pStyle w:val="Prrafodelista"/>
        <w:numPr>
          <w:ilvl w:val="0"/>
          <w:numId w:val="2"/>
        </w:numPr>
        <w:spacing w:before="240" w:after="240" w:line="360" w:lineRule="auto"/>
        <w:jc w:val="both"/>
        <w:rPr>
          <w:rFonts w:ascii="Palatino Linotype" w:hAnsi="Palatino Linotype" w:cs="Arial"/>
        </w:rPr>
      </w:pPr>
      <w:r w:rsidRPr="003030E1">
        <w:rPr>
          <w:rFonts w:ascii="Palatino Linotype" w:hAnsi="Palatino Linotype"/>
        </w:rPr>
        <w:t>Archivo “</w:t>
      </w:r>
      <w:hyperlink r:id="rId9" w:tgtFrame="_blank" w:history="1">
        <w:r w:rsidRPr="003030E1">
          <w:rPr>
            <w:rStyle w:val="Hipervnculo"/>
            <w:rFonts w:ascii="Palatino Linotype" w:eastAsiaTheme="minorEastAsia" w:hAnsi="Palatino Linotype" w:cs="Arial"/>
            <w:b/>
            <w:bCs/>
            <w:color w:val="67C19D"/>
          </w:rPr>
          <w:t>SESION.pdf</w:t>
        </w:r>
      </w:hyperlink>
      <w:r w:rsidRPr="003030E1">
        <w:rPr>
          <w:rFonts w:ascii="Palatino Linotype" w:hAnsi="Palatino Linotype"/>
        </w:rPr>
        <w:t>”</w:t>
      </w:r>
      <w:r w:rsidR="00137DE3">
        <w:rPr>
          <w:rFonts w:ascii="Palatino Linotype" w:hAnsi="Palatino Linotype"/>
        </w:rPr>
        <w:t xml:space="preserve"> contiene el </w:t>
      </w:r>
      <w:r w:rsidR="00137DE3">
        <w:rPr>
          <w:rFonts w:ascii="Palatino Linotype" w:hAnsi="Palatino Linotype" w:cs="Arial"/>
        </w:rPr>
        <w:t>Acta de la Sexta Sesión Extraordinaria del Comité de Transparencia del Hospital Regional de Alta Especialidad de Zumpango de fecha 17 de agosto de 2021, en donde mediante el ACUERDO 01/06/EXTRAORDINARIA/ACT/HRAEZ/2021 aprueba por unanimidad de votos poner a disposición del recurrente los expedientes que solicita para su consulta directa</w:t>
      </w:r>
    </w:p>
    <w:p w14:paraId="3EC3A497" w14:textId="0B68FF90" w:rsidR="00AD5FDE" w:rsidRPr="00422427" w:rsidRDefault="00AD5FDE" w:rsidP="00AD5FDE">
      <w:pPr>
        <w:spacing w:before="240" w:after="240" w:line="360" w:lineRule="auto"/>
        <w:jc w:val="both"/>
        <w:rPr>
          <w:rFonts w:ascii="Palatino Linotype" w:hAnsi="Palatino Linotype" w:cs="Arial"/>
        </w:rPr>
      </w:pPr>
      <w:r w:rsidRPr="00422427">
        <w:rPr>
          <w:rFonts w:ascii="Palatino Linotype" w:hAnsi="Palatino Linotype"/>
          <w:b/>
        </w:rPr>
        <w:t>3.</w:t>
      </w:r>
      <w:r w:rsidRPr="00422427">
        <w:rPr>
          <w:rFonts w:ascii="Palatino Linotype" w:hAnsi="Palatino Linotype" w:cs="Arial"/>
          <w:b/>
        </w:rPr>
        <w:t xml:space="preserve"> Interposición del recurso de revisión. </w:t>
      </w:r>
      <w:r w:rsidRPr="00422427">
        <w:rPr>
          <w:rFonts w:ascii="Palatino Linotype" w:hAnsi="Palatino Linotype" w:cs="Arial"/>
        </w:rPr>
        <w:t xml:space="preserve">Inconforme el solicitante con la respuesta del Sujeto Obligado interpuso recurso de revisión a través del SAIMEX con fecha </w:t>
      </w:r>
      <w:r w:rsidR="003030E1">
        <w:rPr>
          <w:rFonts w:ascii="Palatino Linotype" w:hAnsi="Palatino Linotype" w:cs="Arial"/>
        </w:rPr>
        <w:t>veintitrés de agosto</w:t>
      </w:r>
      <w:r w:rsidRPr="00422427">
        <w:rPr>
          <w:rFonts w:ascii="Palatino Linotype" w:hAnsi="Palatino Linotype" w:cs="Arial"/>
        </w:rPr>
        <w:t xml:space="preserve"> de dos mil veintiuno, a través del cual expresó lo siguiente:</w:t>
      </w:r>
    </w:p>
    <w:p w14:paraId="728E0AB8" w14:textId="77777777" w:rsidR="00AD5FDE" w:rsidRPr="00422427" w:rsidRDefault="00AD5FDE" w:rsidP="00AD5FDE">
      <w:pPr>
        <w:spacing w:line="360" w:lineRule="auto"/>
        <w:rPr>
          <w:rFonts w:ascii="Palatino Linotype" w:hAnsi="Palatino Linotype" w:cs="Arial"/>
          <w:b/>
        </w:rPr>
      </w:pPr>
      <w:r w:rsidRPr="00422427">
        <w:rPr>
          <w:rFonts w:ascii="Palatino Linotype" w:hAnsi="Palatino Linotype" w:cs="Arial"/>
          <w:b/>
        </w:rPr>
        <w:t>a) Acto impugnado.</w:t>
      </w:r>
    </w:p>
    <w:p w14:paraId="4E3E3B31" w14:textId="593C37D2" w:rsidR="00AD5FDE" w:rsidRPr="00422427" w:rsidRDefault="00AD5FDE" w:rsidP="00AD5FDE">
      <w:pPr>
        <w:ind w:left="851" w:right="851"/>
        <w:jc w:val="both"/>
        <w:rPr>
          <w:rFonts w:ascii="Palatino Linotype" w:hAnsi="Palatino Linotype" w:cs="Arial"/>
          <w:i/>
        </w:rPr>
      </w:pPr>
      <w:r w:rsidRPr="00422427">
        <w:rPr>
          <w:rFonts w:ascii="Palatino Linotype" w:hAnsi="Palatino Linotype" w:cs="Arial"/>
          <w:i/>
          <w:sz w:val="22"/>
          <w:szCs w:val="22"/>
        </w:rPr>
        <w:t xml:space="preserve"> “</w:t>
      </w:r>
      <w:r w:rsidR="003030E1" w:rsidRPr="003030E1">
        <w:rPr>
          <w:rFonts w:ascii="Palatino Linotype" w:hAnsi="Palatino Linotype" w:cs="Arial"/>
          <w:i/>
          <w:sz w:val="22"/>
          <w:szCs w:val="22"/>
        </w:rPr>
        <w:t xml:space="preserve">falta de </w:t>
      </w:r>
      <w:proofErr w:type="spellStart"/>
      <w:r w:rsidR="003030E1" w:rsidRPr="003030E1">
        <w:rPr>
          <w:rFonts w:ascii="Palatino Linotype" w:hAnsi="Palatino Linotype" w:cs="Arial"/>
          <w:i/>
          <w:sz w:val="22"/>
          <w:szCs w:val="22"/>
        </w:rPr>
        <w:t>informacion</w:t>
      </w:r>
      <w:proofErr w:type="spellEnd"/>
      <w:r w:rsidRPr="00422427">
        <w:rPr>
          <w:rFonts w:ascii="Palatino Linotype" w:hAnsi="Palatino Linotype"/>
          <w:i/>
        </w:rPr>
        <w:t>.</w:t>
      </w:r>
      <w:r w:rsidRPr="00422427">
        <w:rPr>
          <w:rFonts w:ascii="Palatino Linotype" w:hAnsi="Palatino Linotype" w:cs="Arial"/>
          <w:i/>
        </w:rPr>
        <w:t>” (sic)</w:t>
      </w:r>
    </w:p>
    <w:p w14:paraId="44719480" w14:textId="77777777" w:rsidR="00AD5FDE" w:rsidRPr="00422427" w:rsidRDefault="00AD5FDE" w:rsidP="00AD5FDE">
      <w:pPr>
        <w:ind w:left="851" w:right="851"/>
        <w:jc w:val="both"/>
        <w:rPr>
          <w:rFonts w:ascii="Palatino Linotype" w:hAnsi="Palatino Linotype" w:cs="Arial"/>
          <w:i/>
        </w:rPr>
      </w:pPr>
    </w:p>
    <w:p w14:paraId="545ADA33" w14:textId="77777777" w:rsidR="00AD5FDE" w:rsidRPr="00422427" w:rsidRDefault="00AD5FDE" w:rsidP="00AD5FDE">
      <w:pPr>
        <w:spacing w:line="360" w:lineRule="auto"/>
        <w:jc w:val="both"/>
        <w:rPr>
          <w:rFonts w:ascii="Palatino Linotype" w:hAnsi="Palatino Linotype" w:cs="Arial"/>
          <w:b/>
        </w:rPr>
      </w:pPr>
      <w:r w:rsidRPr="00422427">
        <w:rPr>
          <w:rFonts w:ascii="Palatino Linotype" w:hAnsi="Palatino Linotype" w:cs="Arial"/>
          <w:b/>
        </w:rPr>
        <w:t>b) Motivos de inconformidad.</w:t>
      </w:r>
    </w:p>
    <w:p w14:paraId="3C71BF5A" w14:textId="202615C5" w:rsidR="00AD5FDE" w:rsidRPr="00422427" w:rsidRDefault="00AD5FDE" w:rsidP="00AD5FDE">
      <w:pPr>
        <w:ind w:left="851" w:right="851"/>
        <w:jc w:val="both"/>
        <w:rPr>
          <w:rFonts w:ascii="Palatino Linotype" w:hAnsi="Palatino Linotype" w:cs="Arial"/>
          <w:i/>
        </w:rPr>
      </w:pPr>
      <w:r w:rsidRPr="00422427">
        <w:rPr>
          <w:rFonts w:ascii="Palatino Linotype" w:hAnsi="Palatino Linotype" w:cs="Arial"/>
          <w:i/>
          <w:sz w:val="22"/>
          <w:szCs w:val="22"/>
        </w:rPr>
        <w:t>“</w:t>
      </w:r>
      <w:r w:rsidR="003030E1" w:rsidRPr="003030E1">
        <w:rPr>
          <w:rFonts w:ascii="Palatino Linotype" w:hAnsi="Palatino Linotype" w:cs="Arial"/>
          <w:i/>
          <w:sz w:val="22"/>
          <w:szCs w:val="22"/>
        </w:rPr>
        <w:t xml:space="preserve">falta de </w:t>
      </w:r>
      <w:proofErr w:type="spellStart"/>
      <w:r w:rsidR="003030E1" w:rsidRPr="003030E1">
        <w:rPr>
          <w:rFonts w:ascii="Palatino Linotype" w:hAnsi="Palatino Linotype" w:cs="Arial"/>
          <w:i/>
          <w:sz w:val="22"/>
          <w:szCs w:val="22"/>
        </w:rPr>
        <w:t>informacion</w:t>
      </w:r>
      <w:proofErr w:type="spellEnd"/>
      <w:r w:rsidRPr="00422427">
        <w:rPr>
          <w:rFonts w:ascii="Palatino Linotype" w:hAnsi="Palatino Linotype" w:cs="Arial"/>
          <w:i/>
          <w:sz w:val="22"/>
          <w:szCs w:val="22"/>
        </w:rPr>
        <w:t>.</w:t>
      </w:r>
      <w:r w:rsidRPr="00422427">
        <w:rPr>
          <w:rFonts w:ascii="Palatino Linotype" w:hAnsi="Palatino Linotype" w:cs="Arial"/>
          <w:i/>
        </w:rPr>
        <w:t>” (sic)</w:t>
      </w:r>
      <w:r w:rsidRPr="00422427">
        <w:rPr>
          <w:rFonts w:ascii="Palatino Linotype" w:hAnsi="Palatino Linotype" w:cs="Arial"/>
          <w:i/>
        </w:rPr>
        <w:tab/>
      </w:r>
    </w:p>
    <w:p w14:paraId="72C6BDF4" w14:textId="77777777" w:rsidR="00AD5FDE" w:rsidRPr="00422427" w:rsidRDefault="00AD5FDE" w:rsidP="00AD5FDE">
      <w:pPr>
        <w:ind w:left="851" w:right="851"/>
        <w:jc w:val="both"/>
        <w:rPr>
          <w:rFonts w:ascii="Palatino Linotype" w:hAnsi="Palatino Linotype" w:cs="Arial"/>
          <w:i/>
        </w:rPr>
      </w:pPr>
    </w:p>
    <w:p w14:paraId="4D7226D0" w14:textId="77777777" w:rsidR="00AD5FDE" w:rsidRPr="00422427" w:rsidRDefault="00AD5FDE" w:rsidP="00AD5FDE">
      <w:pPr>
        <w:ind w:left="851" w:right="851"/>
        <w:jc w:val="both"/>
        <w:rPr>
          <w:rFonts w:ascii="Palatino Linotype" w:hAnsi="Palatino Linotype" w:cs="Arial"/>
          <w:i/>
        </w:rPr>
      </w:pPr>
      <w:r w:rsidRPr="00422427">
        <w:rPr>
          <w:rFonts w:ascii="Palatino Linotype" w:hAnsi="Palatino Linotype" w:cs="Arial"/>
          <w:i/>
        </w:rPr>
        <w:t>Énfasis añadido.</w:t>
      </w:r>
    </w:p>
    <w:p w14:paraId="2F47C611" w14:textId="55F34298" w:rsidR="00AD5FDE" w:rsidRPr="00422427" w:rsidRDefault="00AD5FDE" w:rsidP="00AD5FDE">
      <w:pPr>
        <w:spacing w:before="240" w:after="240" w:line="360" w:lineRule="auto"/>
        <w:jc w:val="both"/>
        <w:rPr>
          <w:rFonts w:ascii="Palatino Linotype" w:hAnsi="Palatino Linotype"/>
        </w:rPr>
      </w:pPr>
      <w:r w:rsidRPr="00422427">
        <w:rPr>
          <w:rFonts w:ascii="Palatino Linotype" w:hAnsi="Palatino Linotype" w:cs="Arial"/>
          <w:b/>
        </w:rPr>
        <w:lastRenderedPageBreak/>
        <w:t xml:space="preserve">4. </w:t>
      </w:r>
      <w:r w:rsidRPr="00422427">
        <w:rPr>
          <w:rFonts w:ascii="Palatino Linotype" w:hAnsi="Palatino Linotype"/>
          <w:b/>
        </w:rPr>
        <w:t xml:space="preserve">Turno. </w:t>
      </w:r>
      <w:r w:rsidRPr="00422427">
        <w:rPr>
          <w:rFonts w:ascii="Palatino Linotype" w:hAnsi="Palatino Linotype"/>
        </w:rPr>
        <w:t xml:space="preserve">De conformidad con el artículo 185 Fracción I </w:t>
      </w:r>
      <w:r w:rsidRPr="00422427">
        <w:rPr>
          <w:rFonts w:ascii="Palatino Linotype" w:hAnsi="Palatino Linotype"/>
          <w:shd w:val="clear" w:color="auto" w:fill="FFFFFF"/>
        </w:rPr>
        <w:t>de la Ley Transparencia y Acceso a la Información Pública</w:t>
      </w:r>
      <w:r w:rsidRPr="00422427">
        <w:rPr>
          <w:rFonts w:ascii="Palatino Linotype" w:hAnsi="Palatino Linotype" w:cs="Arial"/>
        </w:rPr>
        <w:t xml:space="preserve">, el recurso de revisión número </w:t>
      </w:r>
      <w:r w:rsidRPr="00422427">
        <w:rPr>
          <w:rFonts w:ascii="Palatino Linotype" w:hAnsi="Palatino Linotype" w:cs="Arial"/>
          <w:b/>
        </w:rPr>
        <w:t>0</w:t>
      </w:r>
      <w:r w:rsidR="003030E1">
        <w:rPr>
          <w:rFonts w:ascii="Palatino Linotype" w:hAnsi="Palatino Linotype" w:cs="Arial"/>
          <w:b/>
        </w:rPr>
        <w:t>4189</w:t>
      </w:r>
      <w:r w:rsidRPr="00422427">
        <w:rPr>
          <w:rFonts w:ascii="Palatino Linotype" w:hAnsi="Palatino Linotype" w:cs="Arial"/>
          <w:b/>
        </w:rPr>
        <w:t xml:space="preserve">/INFOEM/IP/RR/2021 </w:t>
      </w:r>
      <w:r w:rsidRPr="00422427">
        <w:rPr>
          <w:rFonts w:ascii="Palatino Linotype" w:hAnsi="Palatino Linotype" w:cs="Arial"/>
          <w:bCs/>
          <w:lang w:eastAsia="es-MX"/>
        </w:rPr>
        <w:t xml:space="preserve">fue </w:t>
      </w:r>
      <w:r w:rsidRPr="00422427">
        <w:rPr>
          <w:rFonts w:ascii="Palatino Linotype" w:hAnsi="Palatino Linotype"/>
        </w:rPr>
        <w:t>turnado a</w:t>
      </w:r>
      <w:r w:rsidR="003030E1">
        <w:rPr>
          <w:rFonts w:ascii="Palatino Linotype" w:hAnsi="Palatino Linotype"/>
        </w:rPr>
        <w:t xml:space="preserve"> </w:t>
      </w:r>
      <w:r w:rsidRPr="00422427">
        <w:rPr>
          <w:rFonts w:ascii="Palatino Linotype" w:hAnsi="Palatino Linotype"/>
        </w:rPr>
        <w:t>l</w:t>
      </w:r>
      <w:r w:rsidR="003030E1">
        <w:rPr>
          <w:rFonts w:ascii="Palatino Linotype" w:hAnsi="Palatino Linotype"/>
        </w:rPr>
        <w:t>a</w:t>
      </w:r>
      <w:r w:rsidRPr="00422427">
        <w:rPr>
          <w:rFonts w:ascii="Palatino Linotype" w:hAnsi="Palatino Linotype"/>
        </w:rPr>
        <w:t xml:space="preserve"> Comisionado Ponente </w:t>
      </w:r>
      <w:r w:rsidR="003030E1">
        <w:rPr>
          <w:rFonts w:ascii="Palatino Linotype" w:hAnsi="Palatino Linotype"/>
        </w:rPr>
        <w:t>Guadalupe Ramírez Peña</w:t>
      </w:r>
      <w:r w:rsidRPr="00422427">
        <w:rPr>
          <w:rFonts w:ascii="Palatino Linotype" w:hAnsi="Palatino Linotype"/>
        </w:rPr>
        <w:t>; a efecto de presentar al Pleno el proyecto de resolución correspondiente.</w:t>
      </w:r>
    </w:p>
    <w:p w14:paraId="6F863F1B" w14:textId="5AF8B71A" w:rsidR="00AD5FDE" w:rsidRPr="00422427" w:rsidRDefault="00AD5FDE" w:rsidP="00AD5FDE">
      <w:pPr>
        <w:spacing w:before="240" w:after="240" w:line="360" w:lineRule="auto"/>
        <w:jc w:val="both"/>
        <w:rPr>
          <w:rFonts w:ascii="Palatino Linotype" w:hAnsi="Palatino Linotype"/>
        </w:rPr>
      </w:pPr>
      <w:r w:rsidRPr="00422427">
        <w:rPr>
          <w:rFonts w:ascii="Palatino Linotype" w:hAnsi="Palatino Linotype"/>
          <w:b/>
        </w:rPr>
        <w:t xml:space="preserve">5. Admisión. </w:t>
      </w:r>
      <w:r w:rsidRPr="00422427">
        <w:rPr>
          <w:rFonts w:ascii="Palatino Linotype" w:hAnsi="Palatino Linotype"/>
        </w:rPr>
        <w:t xml:space="preserve">En fecha </w:t>
      </w:r>
      <w:r w:rsidR="003030E1">
        <w:rPr>
          <w:rFonts w:ascii="Palatino Linotype" w:hAnsi="Palatino Linotype"/>
        </w:rPr>
        <w:t xml:space="preserve">ocho de septiembre </w:t>
      </w:r>
      <w:r w:rsidRPr="00422427">
        <w:rPr>
          <w:rFonts w:ascii="Palatino Linotype" w:hAnsi="Palatino Linotype"/>
        </w:rPr>
        <w:t>de dos mil veintiuno, en términos de lo dispuesto en el artículo 185 fracciones I, II y IV de la Ley de Transparencia y Acceso a la Información Pública del Estado de México y Municipios, se admitió a trámite el presente recurso de revisión.</w:t>
      </w:r>
    </w:p>
    <w:p w14:paraId="0C2FF336" w14:textId="6B89A387" w:rsidR="00AD5FDE" w:rsidRDefault="00AD5FDE" w:rsidP="00AD5FDE">
      <w:pPr>
        <w:spacing w:before="240" w:after="240" w:line="360" w:lineRule="auto"/>
        <w:jc w:val="both"/>
        <w:rPr>
          <w:rFonts w:ascii="Palatino Linotype" w:hAnsi="Palatino Linotype" w:cs="Arial"/>
        </w:rPr>
      </w:pPr>
      <w:r w:rsidRPr="00422427">
        <w:rPr>
          <w:rFonts w:ascii="Palatino Linotype" w:hAnsi="Palatino Linotype" w:cs="Arial"/>
          <w:b/>
        </w:rPr>
        <w:t xml:space="preserve">6. Informe de justificación. </w:t>
      </w:r>
      <w:r w:rsidRPr="00422427">
        <w:rPr>
          <w:rFonts w:ascii="Palatino Linotype" w:hAnsi="Palatino Linotype" w:cs="Arial"/>
        </w:rPr>
        <w:t xml:space="preserve">De las constancias que obran en el expediente electrónico del SAIMEX se desprende que el </w:t>
      </w:r>
      <w:r w:rsidRPr="00422427">
        <w:rPr>
          <w:rFonts w:ascii="Palatino Linotype" w:hAnsi="Palatino Linotype" w:cs="Arial"/>
          <w:b/>
        </w:rPr>
        <w:t>Sujeto Obligado</w:t>
      </w:r>
      <w:r w:rsidRPr="00422427">
        <w:rPr>
          <w:rFonts w:ascii="Palatino Linotype" w:hAnsi="Palatino Linotype" w:cs="Arial"/>
        </w:rPr>
        <w:t xml:space="preserve"> </w:t>
      </w:r>
      <w:r w:rsidR="003030E1">
        <w:rPr>
          <w:rFonts w:ascii="Palatino Linotype" w:hAnsi="Palatino Linotype" w:cs="Arial"/>
        </w:rPr>
        <w:t xml:space="preserve">el quince de septiembre de dos mil veintiuno, </w:t>
      </w:r>
      <w:r w:rsidRPr="00422427">
        <w:rPr>
          <w:rFonts w:ascii="Palatino Linotype" w:hAnsi="Palatino Linotype" w:cs="Arial"/>
        </w:rPr>
        <w:t>rindió su informe de justificación</w:t>
      </w:r>
      <w:r w:rsidR="003030E1">
        <w:rPr>
          <w:rFonts w:ascii="Palatino Linotype" w:hAnsi="Palatino Linotype" w:cs="Arial"/>
        </w:rPr>
        <w:t xml:space="preserve"> adjuntando:</w:t>
      </w:r>
    </w:p>
    <w:p w14:paraId="1A53710D" w14:textId="032773D7" w:rsidR="003030E1" w:rsidRPr="003030E1" w:rsidRDefault="003030E1" w:rsidP="003030E1">
      <w:pPr>
        <w:pStyle w:val="Prrafodelista"/>
        <w:numPr>
          <w:ilvl w:val="0"/>
          <w:numId w:val="5"/>
        </w:numPr>
        <w:spacing w:before="240" w:after="240" w:line="360" w:lineRule="auto"/>
        <w:jc w:val="both"/>
        <w:rPr>
          <w:rFonts w:ascii="Palatino Linotype" w:hAnsi="Palatino Linotype" w:cs="Arial"/>
        </w:rPr>
      </w:pPr>
      <w:r w:rsidRPr="003030E1">
        <w:rPr>
          <w:rFonts w:ascii="Palatino Linotype" w:hAnsi="Palatino Linotype" w:cs="Arial"/>
        </w:rPr>
        <w:t>Archivo “</w:t>
      </w:r>
      <w:hyperlink r:id="rId10" w:history="1">
        <w:r w:rsidRPr="003030E1">
          <w:rPr>
            <w:rStyle w:val="Hipervnculo"/>
            <w:rFonts w:ascii="Palatino Linotype" w:eastAsiaTheme="minorEastAsia" w:hAnsi="Palatino Linotype" w:cs="Arial"/>
            <w:b/>
            <w:bCs/>
            <w:color w:val="67C19D"/>
            <w:shd w:val="clear" w:color="auto" w:fill="FECDE3"/>
          </w:rPr>
          <w:t>CONTES_125_RR_04189_UT.pdf</w:t>
        </w:r>
      </w:hyperlink>
      <w:r w:rsidRPr="003030E1">
        <w:rPr>
          <w:rFonts w:ascii="Palatino Linotype" w:hAnsi="Palatino Linotype"/>
        </w:rPr>
        <w:t>”</w:t>
      </w:r>
      <w:r w:rsidR="00AA4084">
        <w:rPr>
          <w:rFonts w:ascii="Palatino Linotype" w:hAnsi="Palatino Linotype"/>
        </w:rPr>
        <w:t xml:space="preserve"> contiene el oficio de fecha 15 de septiembre de 2021, a través del cual el Titular de la Unidad de Transparencia del Sujeto Obligado rinde informe justificado manifestando en términos generales que ratifica su respuesta, agregando que en ningún momento busca ocultar o negar la información, tan es así que pone a su disposición los archivos con los que cuenta la Subdirección de Personal para su consulta física</w:t>
      </w:r>
      <w:r w:rsidR="00BF10B4">
        <w:rPr>
          <w:rFonts w:ascii="Palatino Linotype" w:hAnsi="Palatino Linotype"/>
        </w:rPr>
        <w:t>, del mismo modo refiere que el recurso de revisión no encuadra en ninguna de las fracciones del artículo 179 de la Ley de Transparencia por lo que no es procedente dar continuidad al mismo.</w:t>
      </w:r>
    </w:p>
    <w:p w14:paraId="2E8162A0" w14:textId="4267FFED" w:rsidR="003030E1" w:rsidRPr="00422427" w:rsidRDefault="00BF10B4" w:rsidP="00AD5FDE">
      <w:pPr>
        <w:spacing w:before="240" w:after="240" w:line="360" w:lineRule="auto"/>
        <w:jc w:val="both"/>
        <w:rPr>
          <w:rFonts w:ascii="Palatino Linotype" w:hAnsi="Palatino Linotype" w:cs="Arial"/>
        </w:rPr>
      </w:pPr>
      <w:r>
        <w:rPr>
          <w:rFonts w:ascii="Palatino Linotype" w:hAnsi="Palatino Linotype" w:cs="Arial"/>
        </w:rPr>
        <w:t xml:space="preserve">Debe mencionarse que </w:t>
      </w:r>
      <w:r w:rsidR="00FB574E">
        <w:rPr>
          <w:rFonts w:ascii="Palatino Linotype" w:hAnsi="Palatino Linotype" w:cs="Arial"/>
        </w:rPr>
        <w:t>el veintinueve de septiembre de la anualidad en curso</w:t>
      </w:r>
      <w:r>
        <w:rPr>
          <w:rFonts w:ascii="Palatino Linotype" w:hAnsi="Palatino Linotype" w:cs="Arial"/>
        </w:rPr>
        <w:t xml:space="preserve"> se dio vista del </w:t>
      </w:r>
      <w:r w:rsidR="00FB574E">
        <w:rPr>
          <w:rFonts w:ascii="Palatino Linotype" w:hAnsi="Palatino Linotype" w:cs="Arial"/>
        </w:rPr>
        <w:t>informe justificado.</w:t>
      </w:r>
    </w:p>
    <w:p w14:paraId="26921099" w14:textId="323B33F7" w:rsidR="00AD5FDE" w:rsidRPr="00422427" w:rsidRDefault="00AD5FDE" w:rsidP="00AD5FDE">
      <w:pPr>
        <w:spacing w:before="240" w:after="240" w:line="360" w:lineRule="auto"/>
        <w:jc w:val="both"/>
        <w:rPr>
          <w:rFonts w:ascii="Palatino Linotype" w:hAnsi="Palatino Linotype" w:cs="Arial"/>
        </w:rPr>
      </w:pPr>
      <w:r w:rsidRPr="00422427">
        <w:rPr>
          <w:rFonts w:ascii="Palatino Linotype" w:hAnsi="Palatino Linotype"/>
          <w:b/>
        </w:rPr>
        <w:lastRenderedPageBreak/>
        <w:t xml:space="preserve">7. Cierre de Instrucción. </w:t>
      </w:r>
      <w:r w:rsidRPr="00422427">
        <w:rPr>
          <w:rFonts w:ascii="Palatino Linotype" w:hAnsi="Palatino Linotype"/>
        </w:rPr>
        <w:t xml:space="preserve">En fecha </w:t>
      </w:r>
      <w:r w:rsidR="00FB574E">
        <w:rPr>
          <w:rFonts w:ascii="Palatino Linotype" w:hAnsi="Palatino Linotype"/>
        </w:rPr>
        <w:t>cinco de octubre</w:t>
      </w:r>
      <w:r w:rsidR="00BF10B4">
        <w:rPr>
          <w:rFonts w:ascii="Palatino Linotype" w:hAnsi="Palatino Linotype"/>
        </w:rPr>
        <w:t xml:space="preserve"> </w:t>
      </w:r>
      <w:r w:rsidRPr="00422427">
        <w:rPr>
          <w:rFonts w:ascii="Palatino Linotype" w:hAnsi="Palatino Linotype"/>
        </w:rPr>
        <w:t xml:space="preserve">de dos mil veintiuno, anualidad en curso, con fundamento en lo establecido en los artículos 185, fracción VI de la </w:t>
      </w:r>
      <w:r w:rsidRPr="00422427">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14:paraId="4C9376FA" w14:textId="2EF14274" w:rsidR="00AD5FDE" w:rsidRPr="00422427" w:rsidRDefault="00AD5FDE" w:rsidP="00AD5FDE">
      <w:pPr>
        <w:spacing w:before="240" w:after="240" w:line="360" w:lineRule="auto"/>
        <w:jc w:val="both"/>
        <w:rPr>
          <w:rFonts w:ascii="Palatino Linotype" w:hAnsi="Palatino Linotype"/>
          <w:b/>
        </w:rPr>
      </w:pPr>
    </w:p>
    <w:p w14:paraId="504833E7" w14:textId="77777777" w:rsidR="00AD5FDE" w:rsidRPr="00422427" w:rsidRDefault="00AD5FDE" w:rsidP="00AD5FDE">
      <w:pPr>
        <w:pStyle w:val="Prrafodelista"/>
        <w:numPr>
          <w:ilvl w:val="0"/>
          <w:numId w:val="1"/>
        </w:numPr>
        <w:spacing w:before="240" w:after="240" w:line="360" w:lineRule="auto"/>
        <w:jc w:val="center"/>
        <w:rPr>
          <w:rFonts w:ascii="Palatino Linotype" w:hAnsi="Palatino Linotype" w:cs="Arial"/>
          <w:b/>
          <w:sz w:val="24"/>
          <w:szCs w:val="24"/>
        </w:rPr>
      </w:pPr>
      <w:r w:rsidRPr="00422427">
        <w:rPr>
          <w:rFonts w:ascii="Palatino Linotype" w:hAnsi="Palatino Linotype" w:cs="Arial"/>
          <w:b/>
          <w:sz w:val="24"/>
          <w:szCs w:val="24"/>
        </w:rPr>
        <w:t>C O N S I D E R A N D O:</w:t>
      </w:r>
    </w:p>
    <w:p w14:paraId="7CFC1203" w14:textId="77777777" w:rsidR="00AD5FDE" w:rsidRPr="00422427" w:rsidRDefault="00AD5FDE" w:rsidP="00AD5FDE">
      <w:pPr>
        <w:spacing w:before="240" w:after="240" w:line="360" w:lineRule="auto"/>
        <w:jc w:val="both"/>
        <w:rPr>
          <w:rFonts w:ascii="Palatino Linotype" w:hAnsi="Palatino Linotype"/>
          <w:shd w:val="clear" w:color="auto" w:fill="FFFFFF"/>
        </w:rPr>
      </w:pPr>
      <w:r w:rsidRPr="00422427">
        <w:rPr>
          <w:rFonts w:ascii="Palatino Linotype" w:hAnsi="Palatino Linotype" w:cs="Arial"/>
          <w:b/>
        </w:rPr>
        <w:t xml:space="preserve">Primero. Competencia. </w:t>
      </w:r>
      <w:r w:rsidRPr="00422427">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IV y V de la Constitución Política del Estado Libre y Soberano de México; 1, 2, fracción II; 13,  29, 36, fracciones I y II; 176, 178, 179, 181 párrafo 3 y 185 de la Ley Transparencia y Acceso a la Información Pública;</w:t>
      </w:r>
      <w:r w:rsidRPr="00422427">
        <w:rPr>
          <w:rStyle w:val="apple-converted-space"/>
          <w:rFonts w:ascii="Palatino Linotype" w:hAnsi="Palatino Linotype"/>
          <w:shd w:val="clear" w:color="auto" w:fill="FFFFFF"/>
        </w:rPr>
        <w:t xml:space="preserve"> 7, </w:t>
      </w:r>
      <w:r w:rsidRPr="00422427">
        <w:rPr>
          <w:rFonts w:ascii="Palatino Linotype" w:hAnsi="Palatino Linotype" w:cs="Arial"/>
        </w:rPr>
        <w:t xml:space="preserve">9, fracciones I y XXIV y 11 </w:t>
      </w:r>
      <w:r w:rsidRPr="00422427">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6D4BE8E9" w14:textId="77777777" w:rsidR="00AD5FDE" w:rsidRPr="00422427" w:rsidRDefault="00AD5FDE" w:rsidP="00AD5FDE">
      <w:pPr>
        <w:spacing w:before="240" w:after="240" w:line="360" w:lineRule="auto"/>
        <w:jc w:val="both"/>
        <w:rPr>
          <w:rFonts w:ascii="Palatino Linotype" w:hAnsi="Palatino Linotype" w:cs="Arial"/>
          <w:lang w:val="es-MX" w:eastAsia="es-MX"/>
        </w:rPr>
      </w:pPr>
      <w:r w:rsidRPr="00422427">
        <w:rPr>
          <w:rFonts w:ascii="Palatino Linotype" w:hAnsi="Palatino Linotype" w:cs="Arial"/>
          <w:b/>
        </w:rPr>
        <w:t xml:space="preserve">Segundo. Oportunidad y Procedibilidad. </w:t>
      </w:r>
      <w:r w:rsidRPr="00422427">
        <w:rPr>
          <w:rFonts w:ascii="Palatino Linotype" w:hAnsi="Palatino Linotype" w:cs="Arial"/>
        </w:rPr>
        <w:t xml:space="preserve">Previo al estudio del fondo del asunto, se procede a analizar los requisitos de oportunidad y procedibilidad que deben reunir los recursos de revisión interpuestos, previstos en los artículos </w:t>
      </w:r>
      <w:r w:rsidRPr="00422427">
        <w:rPr>
          <w:rFonts w:ascii="Palatino Linotype" w:hAnsi="Palatino Linotype" w:cs="Arial"/>
          <w:lang w:val="es-MX" w:eastAsia="es-MX"/>
        </w:rPr>
        <w:t xml:space="preserve">178 y 180 de la Ley </w:t>
      </w:r>
      <w:r w:rsidRPr="00422427">
        <w:rPr>
          <w:rFonts w:ascii="Palatino Linotype" w:hAnsi="Palatino Linotype" w:cs="Arial"/>
          <w:lang w:val="es-MX" w:eastAsia="es-MX"/>
        </w:rPr>
        <w:lastRenderedPageBreak/>
        <w:t>de Transparencia y Acceso a la Información Pública del Estado de México y Municipios</w:t>
      </w:r>
      <w:r w:rsidRPr="00422427">
        <w:rPr>
          <w:rFonts w:ascii="Palatino Linotype" w:hAnsi="Palatino Linotype" w:cs="Arial"/>
        </w:rPr>
        <w:t>.</w:t>
      </w:r>
    </w:p>
    <w:p w14:paraId="14331B2C" w14:textId="10E41D8B" w:rsidR="00AD5FDE" w:rsidRPr="00422427" w:rsidRDefault="00AD5FDE" w:rsidP="00AD5FDE">
      <w:pPr>
        <w:spacing w:before="240" w:after="240" w:line="360" w:lineRule="auto"/>
        <w:jc w:val="both"/>
        <w:rPr>
          <w:rFonts w:ascii="Palatino Linotype" w:hAnsi="Palatino Linotype" w:cs="Arial"/>
        </w:rPr>
      </w:pPr>
      <w:r w:rsidRPr="00422427">
        <w:rPr>
          <w:rFonts w:ascii="Palatino Linotype" w:hAnsi="Palatino Linotype" w:cs="Arial"/>
        </w:rPr>
        <w:t xml:space="preserve">El recurso de revisión fue interpuesto dentro del plazo de quince días hábiles, previsto en el artículo 178 de la </w:t>
      </w:r>
      <w:r w:rsidRPr="00422427">
        <w:rPr>
          <w:rFonts w:ascii="Palatino Linotype" w:hAnsi="Palatino Linotype" w:cs="Arial"/>
          <w:lang w:val="es-MX" w:eastAsia="es-MX"/>
        </w:rPr>
        <w:t>Ley de Transparencia y Acceso a la Información Pública del Estado de México y Municipios</w:t>
      </w:r>
      <w:r w:rsidRPr="00422427">
        <w:rPr>
          <w:rFonts w:ascii="Palatino Linotype" w:hAnsi="Palatino Linotype" w:cs="Arial"/>
        </w:rPr>
        <w:t xml:space="preserve">, ya que el Sujeto Obligado proporcionó respuesta a la solicitud de información el </w:t>
      </w:r>
      <w:r w:rsidR="00BF10B4">
        <w:rPr>
          <w:rFonts w:ascii="Palatino Linotype" w:hAnsi="Palatino Linotype" w:cs="Arial"/>
        </w:rPr>
        <w:t xml:space="preserve">dieciocho de mayo </w:t>
      </w:r>
      <w:r w:rsidRPr="00422427">
        <w:rPr>
          <w:rFonts w:ascii="Palatino Linotype" w:hAnsi="Palatino Linotype" w:cs="Arial"/>
        </w:rPr>
        <w:t xml:space="preserve">de dos mil veintiuno, mientras que el recurrente </w:t>
      </w:r>
      <w:r w:rsidRPr="00422427">
        <w:rPr>
          <w:rFonts w:ascii="Palatino Linotype" w:hAnsi="Palatino Linotype"/>
        </w:rPr>
        <w:t xml:space="preserve">interpuso el recurso de revisión el </w:t>
      </w:r>
      <w:r w:rsidR="00BF10B4">
        <w:rPr>
          <w:rFonts w:ascii="Palatino Linotype" w:hAnsi="Palatino Linotype"/>
        </w:rPr>
        <w:t xml:space="preserve">veintitrés de agosto </w:t>
      </w:r>
      <w:r w:rsidRPr="00422427">
        <w:rPr>
          <w:rFonts w:ascii="Palatino Linotype" w:hAnsi="Palatino Linotype"/>
        </w:rPr>
        <w:t xml:space="preserve">del año en curso, esto es, al </w:t>
      </w:r>
      <w:r w:rsidR="00BF10B4">
        <w:rPr>
          <w:rFonts w:ascii="Palatino Linotype" w:hAnsi="Palatino Linotype"/>
        </w:rPr>
        <w:t xml:space="preserve">tercer </w:t>
      </w:r>
      <w:r w:rsidRPr="00422427">
        <w:rPr>
          <w:rFonts w:ascii="Palatino Linotype" w:hAnsi="Palatino Linotype"/>
        </w:rPr>
        <w:t xml:space="preserve">día hábil siguiente al en que le fue notificada la respuesta, </w:t>
      </w:r>
      <w:r w:rsidRPr="00422427">
        <w:rPr>
          <w:rFonts w:ascii="Palatino Linotype" w:hAnsi="Palatino Linotype" w:cs="Arial"/>
        </w:rPr>
        <w:t>por ende, dentro del término legal que prevé el arábigo de referencia.</w:t>
      </w:r>
    </w:p>
    <w:p w14:paraId="1725DEAF" w14:textId="77777777" w:rsidR="00BF10B4" w:rsidRPr="00FA7304" w:rsidRDefault="00AD5FDE" w:rsidP="00BF10B4">
      <w:pPr>
        <w:tabs>
          <w:tab w:val="left" w:pos="8647"/>
        </w:tabs>
        <w:spacing w:before="240" w:after="240" w:line="360" w:lineRule="auto"/>
        <w:jc w:val="both"/>
        <w:rPr>
          <w:rFonts w:ascii="Palatino Linotype" w:hAnsi="Palatino Linotype" w:cs="Arial"/>
          <w:b/>
        </w:rPr>
      </w:pPr>
      <w:r w:rsidRPr="00422427">
        <w:rPr>
          <w:rFonts w:ascii="Palatino Linotype" w:hAnsi="Palatino Linotype" w:cs="Arial"/>
          <w:b/>
        </w:rPr>
        <w:t xml:space="preserve">Tercero. </w:t>
      </w:r>
      <w:r w:rsidR="00BF10B4" w:rsidRPr="00FA7304">
        <w:rPr>
          <w:rFonts w:ascii="Palatino Linotype" w:hAnsi="Palatino Linotype" w:cs="Arial"/>
          <w:b/>
          <w:lang w:eastAsia="es-MX"/>
        </w:rPr>
        <w:t xml:space="preserve">Cuestiones de previo y especial pronunciamiento </w:t>
      </w:r>
      <w:r w:rsidR="00BF10B4" w:rsidRPr="00FA7304">
        <w:rPr>
          <w:rFonts w:ascii="Palatino Linotype" w:hAnsi="Palatino Linotype" w:cs="Arial"/>
        </w:rPr>
        <w:t>De manera previa al estudio del asunto se considera importante abordar el análisis de los requisitos de procedibilidad del recurso de revisión; así los artículos 180 y 181 de la Ley de Transparencia y Acceso a la Información Pública del Estado de México y Municipios, establecen lo siguiente:</w:t>
      </w:r>
    </w:p>
    <w:p w14:paraId="22DCABA1" w14:textId="77777777" w:rsidR="00BF10B4" w:rsidRPr="00FA7304" w:rsidRDefault="00BF10B4" w:rsidP="00BF10B4">
      <w:pPr>
        <w:ind w:left="992" w:right="992"/>
        <w:jc w:val="both"/>
        <w:rPr>
          <w:rFonts w:ascii="Palatino Linotype" w:eastAsiaTheme="minorHAnsi" w:hAnsi="Palatino Linotype" w:cs="Arial"/>
          <w:b/>
          <w:bCs/>
          <w:i/>
          <w:sz w:val="21"/>
          <w:szCs w:val="21"/>
          <w:lang w:val="es-MX" w:eastAsia="en-US"/>
        </w:rPr>
      </w:pPr>
      <w:r w:rsidRPr="00FA7304">
        <w:rPr>
          <w:rFonts w:ascii="Palatino Linotype" w:hAnsi="Palatino Linotype"/>
          <w:i/>
          <w:sz w:val="21"/>
          <w:szCs w:val="21"/>
        </w:rPr>
        <w:t>“</w:t>
      </w:r>
      <w:r w:rsidRPr="00FA7304">
        <w:rPr>
          <w:rFonts w:ascii="Palatino Linotype" w:eastAsiaTheme="minorHAnsi" w:hAnsi="Palatino Linotype" w:cs="Arial"/>
          <w:b/>
          <w:bCs/>
          <w:i/>
          <w:sz w:val="21"/>
          <w:szCs w:val="21"/>
          <w:lang w:val="es-MX" w:eastAsia="en-US"/>
        </w:rPr>
        <w:t xml:space="preserve">Artículo 180. </w:t>
      </w:r>
      <w:r w:rsidRPr="00FA7304">
        <w:rPr>
          <w:rFonts w:ascii="Palatino Linotype" w:eastAsiaTheme="minorHAnsi" w:hAnsi="Palatino Linotype" w:cs="Arial"/>
          <w:i/>
          <w:sz w:val="21"/>
          <w:szCs w:val="21"/>
          <w:lang w:val="es-MX" w:eastAsia="en-US"/>
        </w:rPr>
        <w:t>El recurso de revisión contendrá:</w:t>
      </w:r>
    </w:p>
    <w:p w14:paraId="06B100FB" w14:textId="77777777" w:rsidR="00BF10B4" w:rsidRPr="00FA7304" w:rsidRDefault="00BF10B4" w:rsidP="00BF10B4">
      <w:pPr>
        <w:ind w:left="992" w:right="992"/>
        <w:jc w:val="both"/>
        <w:rPr>
          <w:rFonts w:ascii="Palatino Linotype" w:hAnsi="Palatino Linotype"/>
          <w:i/>
          <w:sz w:val="21"/>
          <w:szCs w:val="21"/>
        </w:rPr>
      </w:pPr>
      <w:r w:rsidRPr="00FA7304">
        <w:rPr>
          <w:rFonts w:ascii="Palatino Linotype" w:eastAsiaTheme="minorHAnsi" w:hAnsi="Palatino Linotype" w:cs="Arial"/>
          <w:i/>
          <w:sz w:val="21"/>
          <w:szCs w:val="21"/>
          <w:lang w:val="es-MX" w:eastAsia="en-US"/>
        </w:rPr>
        <w:t>I. El sujeto obligado ante la cual se presentó la solicitud;</w:t>
      </w:r>
    </w:p>
    <w:p w14:paraId="4F7F4738" w14:textId="77777777" w:rsidR="00BF10B4" w:rsidRPr="00FA7304" w:rsidRDefault="00BF10B4" w:rsidP="00BF10B4">
      <w:pPr>
        <w:ind w:left="992" w:right="992"/>
        <w:jc w:val="both"/>
        <w:rPr>
          <w:rFonts w:ascii="Palatino Linotype" w:hAnsi="Palatino Linotype"/>
          <w:i/>
          <w:sz w:val="21"/>
          <w:szCs w:val="21"/>
        </w:rPr>
      </w:pPr>
      <w:r w:rsidRPr="00FA7304">
        <w:rPr>
          <w:rFonts w:ascii="Palatino Linotype" w:eastAsiaTheme="minorHAnsi" w:hAnsi="Palatino Linotype" w:cs="Arial"/>
          <w:b/>
          <w:bCs/>
          <w:i/>
          <w:sz w:val="21"/>
          <w:szCs w:val="21"/>
          <w:lang w:val="es-MX" w:eastAsia="en-US"/>
        </w:rPr>
        <w:t xml:space="preserve">II. </w:t>
      </w:r>
      <w:r w:rsidRPr="00FA7304">
        <w:rPr>
          <w:rFonts w:ascii="Palatino Linotype" w:eastAsiaTheme="minorHAnsi" w:hAnsi="Palatino Linotype" w:cs="Arial"/>
          <w:b/>
          <w:i/>
          <w:sz w:val="21"/>
          <w:szCs w:val="21"/>
          <w:u w:val="single"/>
          <w:lang w:val="es-MX" w:eastAsia="en-US"/>
        </w:rPr>
        <w:t>El nombre del solicitante que recurre o de su representante y, en su caso, del tercero interesado, así como la dirección o</w:t>
      </w:r>
      <w:r w:rsidRPr="00FA7304">
        <w:rPr>
          <w:rFonts w:ascii="Palatino Linotype" w:hAnsi="Palatino Linotype"/>
          <w:b/>
          <w:i/>
          <w:sz w:val="21"/>
          <w:szCs w:val="21"/>
          <w:u w:val="single"/>
        </w:rPr>
        <w:t xml:space="preserve"> </w:t>
      </w:r>
      <w:r w:rsidRPr="00FA7304">
        <w:rPr>
          <w:rFonts w:ascii="Palatino Linotype" w:eastAsiaTheme="minorHAnsi" w:hAnsi="Palatino Linotype" w:cs="Arial"/>
          <w:b/>
          <w:i/>
          <w:sz w:val="21"/>
          <w:szCs w:val="21"/>
          <w:u w:val="single"/>
          <w:lang w:val="es-MX" w:eastAsia="en-US"/>
        </w:rPr>
        <w:t>medio que señale para recibir notificaciones;</w:t>
      </w:r>
      <w:r w:rsidRPr="00FA7304">
        <w:rPr>
          <w:rFonts w:ascii="Palatino Linotype" w:hAnsi="Palatino Linotype"/>
          <w:i/>
          <w:sz w:val="21"/>
          <w:szCs w:val="21"/>
        </w:rPr>
        <w:t xml:space="preserve"> </w:t>
      </w:r>
    </w:p>
    <w:p w14:paraId="60DC055C" w14:textId="77777777" w:rsidR="00BF10B4" w:rsidRPr="00FA7304" w:rsidRDefault="00BF10B4" w:rsidP="00BF10B4">
      <w:pPr>
        <w:ind w:left="992" w:right="992"/>
        <w:jc w:val="both"/>
        <w:rPr>
          <w:rFonts w:ascii="Palatino Linotype" w:hAnsi="Palatino Linotype"/>
          <w:i/>
          <w:sz w:val="21"/>
          <w:szCs w:val="21"/>
        </w:rPr>
      </w:pPr>
      <w:r w:rsidRPr="00FA7304">
        <w:rPr>
          <w:rFonts w:ascii="Palatino Linotype" w:eastAsiaTheme="minorHAnsi" w:hAnsi="Palatino Linotype" w:cs="Arial"/>
          <w:b/>
          <w:bCs/>
          <w:i/>
          <w:sz w:val="21"/>
          <w:szCs w:val="21"/>
          <w:lang w:val="es-MX" w:eastAsia="en-US"/>
        </w:rPr>
        <w:t xml:space="preserve">III. </w:t>
      </w:r>
      <w:r w:rsidRPr="00FA7304">
        <w:rPr>
          <w:rFonts w:ascii="Palatino Linotype" w:eastAsiaTheme="minorHAnsi" w:hAnsi="Palatino Linotype" w:cs="Arial"/>
          <w:i/>
          <w:sz w:val="21"/>
          <w:szCs w:val="21"/>
          <w:lang w:val="es-MX" w:eastAsia="en-US"/>
        </w:rPr>
        <w:t>El número de folio de respuesta de la solicitud de acceso;</w:t>
      </w:r>
    </w:p>
    <w:p w14:paraId="73C68857" w14:textId="77777777" w:rsidR="00BF10B4" w:rsidRPr="00FA7304" w:rsidRDefault="00BF10B4" w:rsidP="00BF10B4">
      <w:pPr>
        <w:ind w:left="992" w:right="992"/>
        <w:jc w:val="both"/>
        <w:rPr>
          <w:rFonts w:ascii="Palatino Linotype" w:hAnsi="Palatino Linotype"/>
          <w:i/>
          <w:sz w:val="21"/>
          <w:szCs w:val="21"/>
        </w:rPr>
      </w:pPr>
      <w:r w:rsidRPr="00FA7304">
        <w:rPr>
          <w:rFonts w:ascii="Palatino Linotype" w:eastAsiaTheme="minorHAnsi" w:hAnsi="Palatino Linotype" w:cs="Arial"/>
          <w:b/>
          <w:bCs/>
          <w:i/>
          <w:sz w:val="21"/>
          <w:szCs w:val="21"/>
          <w:lang w:val="es-MX" w:eastAsia="en-US"/>
        </w:rPr>
        <w:t xml:space="preserve">IV. </w:t>
      </w:r>
      <w:r w:rsidRPr="00FA7304">
        <w:rPr>
          <w:rFonts w:ascii="Palatino Linotype" w:eastAsiaTheme="minorHAnsi" w:hAnsi="Palatino Linotype" w:cs="Arial"/>
          <w:i/>
          <w:sz w:val="21"/>
          <w:szCs w:val="21"/>
          <w:lang w:val="es-MX" w:eastAsia="en-US"/>
        </w:rPr>
        <w:t>La fecha en que fue notificada la respuesta al solicitante o tuvo conocimiento del acto reclamado, o de presentación de la solicitud, en caso de falta de respuesta;</w:t>
      </w:r>
    </w:p>
    <w:p w14:paraId="22695D5B" w14:textId="77777777" w:rsidR="00BF10B4" w:rsidRPr="00FA7304" w:rsidRDefault="00BF10B4" w:rsidP="00BF10B4">
      <w:pPr>
        <w:ind w:left="992" w:right="992"/>
        <w:jc w:val="both"/>
        <w:rPr>
          <w:rFonts w:ascii="Palatino Linotype" w:hAnsi="Palatino Linotype"/>
          <w:i/>
          <w:sz w:val="21"/>
          <w:szCs w:val="21"/>
        </w:rPr>
      </w:pPr>
      <w:r w:rsidRPr="00FA7304">
        <w:rPr>
          <w:rFonts w:ascii="Palatino Linotype" w:eastAsiaTheme="minorHAnsi" w:hAnsi="Palatino Linotype" w:cs="Arial"/>
          <w:b/>
          <w:bCs/>
          <w:i/>
          <w:sz w:val="21"/>
          <w:szCs w:val="21"/>
          <w:lang w:val="es-MX" w:eastAsia="en-US"/>
        </w:rPr>
        <w:t xml:space="preserve">V. </w:t>
      </w:r>
      <w:r w:rsidRPr="00FA7304">
        <w:rPr>
          <w:rFonts w:ascii="Palatino Linotype" w:eastAsiaTheme="minorHAnsi" w:hAnsi="Palatino Linotype" w:cs="Arial"/>
          <w:i/>
          <w:sz w:val="21"/>
          <w:szCs w:val="21"/>
          <w:lang w:val="es-MX" w:eastAsia="en-US"/>
        </w:rPr>
        <w:t>El acto que se recurre;</w:t>
      </w:r>
    </w:p>
    <w:p w14:paraId="3F2F2754" w14:textId="77777777" w:rsidR="00BF10B4" w:rsidRPr="00FA7304" w:rsidRDefault="00BF10B4" w:rsidP="00BF10B4">
      <w:pPr>
        <w:ind w:left="992" w:right="992"/>
        <w:jc w:val="both"/>
        <w:rPr>
          <w:rFonts w:ascii="Palatino Linotype" w:hAnsi="Palatino Linotype"/>
          <w:i/>
          <w:sz w:val="21"/>
          <w:szCs w:val="21"/>
        </w:rPr>
      </w:pPr>
      <w:r w:rsidRPr="00FA7304">
        <w:rPr>
          <w:rFonts w:ascii="Palatino Linotype" w:eastAsiaTheme="minorHAnsi" w:hAnsi="Palatino Linotype" w:cs="Arial"/>
          <w:b/>
          <w:bCs/>
          <w:i/>
          <w:sz w:val="21"/>
          <w:szCs w:val="21"/>
          <w:lang w:val="es-MX" w:eastAsia="en-US"/>
        </w:rPr>
        <w:t xml:space="preserve">VI. </w:t>
      </w:r>
      <w:r w:rsidRPr="00FA7304">
        <w:rPr>
          <w:rFonts w:ascii="Palatino Linotype" w:eastAsiaTheme="minorHAnsi" w:hAnsi="Palatino Linotype" w:cs="Arial"/>
          <w:i/>
          <w:sz w:val="21"/>
          <w:szCs w:val="21"/>
          <w:lang w:val="es-MX" w:eastAsia="en-US"/>
        </w:rPr>
        <w:t>Las razones o motivos de inconformidad;</w:t>
      </w:r>
    </w:p>
    <w:p w14:paraId="0F048EFF" w14:textId="77777777" w:rsidR="00BF10B4" w:rsidRPr="00FA7304" w:rsidRDefault="00BF10B4" w:rsidP="00BF10B4">
      <w:pPr>
        <w:ind w:left="992" w:right="992"/>
        <w:jc w:val="both"/>
        <w:rPr>
          <w:rFonts w:ascii="Palatino Linotype" w:hAnsi="Palatino Linotype"/>
          <w:i/>
          <w:sz w:val="21"/>
          <w:szCs w:val="21"/>
        </w:rPr>
      </w:pPr>
      <w:r w:rsidRPr="00FA7304">
        <w:rPr>
          <w:rFonts w:ascii="Palatino Linotype" w:eastAsiaTheme="minorHAnsi" w:hAnsi="Palatino Linotype" w:cs="Arial"/>
          <w:b/>
          <w:bCs/>
          <w:i/>
          <w:sz w:val="21"/>
          <w:szCs w:val="21"/>
          <w:lang w:val="es-MX" w:eastAsia="en-US"/>
        </w:rPr>
        <w:t xml:space="preserve">VII. </w:t>
      </w:r>
      <w:r w:rsidRPr="00FA7304">
        <w:rPr>
          <w:rFonts w:ascii="Palatino Linotype" w:eastAsiaTheme="minorHAnsi" w:hAnsi="Palatino Linotype" w:cs="Arial"/>
          <w:i/>
          <w:sz w:val="21"/>
          <w:szCs w:val="21"/>
          <w:lang w:val="es-MX" w:eastAsia="en-US"/>
        </w:rPr>
        <w:t>La copia de la respuesta que se impugna y, en su caso, de la notificación correspondiente, en el caso de respuesta de la</w:t>
      </w:r>
      <w:r w:rsidRPr="00FA7304">
        <w:rPr>
          <w:rFonts w:ascii="Palatino Linotype" w:hAnsi="Palatino Linotype"/>
          <w:i/>
          <w:sz w:val="21"/>
          <w:szCs w:val="21"/>
        </w:rPr>
        <w:t xml:space="preserve"> </w:t>
      </w:r>
      <w:r w:rsidRPr="00FA7304">
        <w:rPr>
          <w:rFonts w:ascii="Palatino Linotype" w:eastAsiaTheme="minorHAnsi" w:hAnsi="Palatino Linotype" w:cs="Arial"/>
          <w:i/>
          <w:sz w:val="21"/>
          <w:szCs w:val="21"/>
          <w:lang w:val="es-MX" w:eastAsia="en-US"/>
        </w:rPr>
        <w:t>solicitud; y</w:t>
      </w:r>
    </w:p>
    <w:p w14:paraId="3CEE7912" w14:textId="77777777" w:rsidR="00BF10B4" w:rsidRPr="00FA7304" w:rsidRDefault="00BF10B4" w:rsidP="00BF10B4">
      <w:pPr>
        <w:ind w:left="992" w:right="992"/>
        <w:jc w:val="both"/>
        <w:rPr>
          <w:rFonts w:ascii="Palatino Linotype" w:hAnsi="Palatino Linotype"/>
          <w:i/>
          <w:sz w:val="21"/>
          <w:szCs w:val="21"/>
        </w:rPr>
      </w:pPr>
      <w:r w:rsidRPr="00FA7304">
        <w:rPr>
          <w:rFonts w:ascii="Palatino Linotype" w:eastAsiaTheme="minorHAnsi" w:hAnsi="Palatino Linotype" w:cs="Arial"/>
          <w:b/>
          <w:bCs/>
          <w:i/>
          <w:sz w:val="21"/>
          <w:szCs w:val="21"/>
          <w:lang w:val="es-MX" w:eastAsia="en-US"/>
        </w:rPr>
        <w:t xml:space="preserve">VIII. </w:t>
      </w:r>
      <w:r w:rsidRPr="00FA7304">
        <w:rPr>
          <w:rFonts w:ascii="Palatino Linotype" w:eastAsiaTheme="minorHAnsi" w:hAnsi="Palatino Linotype" w:cs="Arial"/>
          <w:i/>
          <w:sz w:val="21"/>
          <w:szCs w:val="21"/>
          <w:lang w:val="es-MX" w:eastAsia="en-US"/>
        </w:rPr>
        <w:t>Firma del recurrente o en su caso huella digital para el caso de que se presente por escrito, requisitos sin los cuales no</w:t>
      </w:r>
      <w:r w:rsidRPr="00FA7304">
        <w:rPr>
          <w:rFonts w:ascii="Palatino Linotype" w:hAnsi="Palatino Linotype"/>
          <w:i/>
          <w:sz w:val="21"/>
          <w:szCs w:val="21"/>
        </w:rPr>
        <w:t xml:space="preserve"> </w:t>
      </w:r>
      <w:r w:rsidRPr="00FA7304">
        <w:rPr>
          <w:rFonts w:ascii="Palatino Linotype" w:eastAsiaTheme="minorHAnsi" w:hAnsi="Palatino Linotype" w:cs="Arial"/>
          <w:i/>
          <w:sz w:val="21"/>
          <w:szCs w:val="21"/>
          <w:lang w:val="es-MX" w:eastAsia="en-US"/>
        </w:rPr>
        <w:t>se dará trámite al recurso.</w:t>
      </w:r>
    </w:p>
    <w:p w14:paraId="23A7765E" w14:textId="77777777" w:rsidR="00BF10B4" w:rsidRPr="00FA7304" w:rsidRDefault="00BF10B4" w:rsidP="00BF10B4">
      <w:pPr>
        <w:ind w:left="992" w:right="992"/>
        <w:jc w:val="both"/>
        <w:rPr>
          <w:rFonts w:ascii="Palatino Linotype" w:hAnsi="Palatino Linotype"/>
          <w:i/>
          <w:sz w:val="21"/>
          <w:szCs w:val="21"/>
        </w:rPr>
      </w:pPr>
      <w:r w:rsidRPr="00FA7304">
        <w:rPr>
          <w:rFonts w:ascii="Palatino Linotype" w:eastAsiaTheme="minorHAnsi" w:hAnsi="Palatino Linotype" w:cs="Arial"/>
          <w:i/>
          <w:sz w:val="21"/>
          <w:szCs w:val="21"/>
          <w:lang w:val="es-MX" w:eastAsia="en-US"/>
        </w:rPr>
        <w:lastRenderedPageBreak/>
        <w:t>Adicionalmente, se podrán anexar las pruebas y demás elementos que considere procedentes someter a juicio del Instituto.</w:t>
      </w:r>
    </w:p>
    <w:p w14:paraId="6A74AAEB" w14:textId="77777777" w:rsidR="00BF10B4" w:rsidRPr="00FA7304" w:rsidRDefault="00BF10B4" w:rsidP="00BF10B4">
      <w:pPr>
        <w:ind w:left="992" w:right="992"/>
        <w:jc w:val="both"/>
        <w:rPr>
          <w:rFonts w:ascii="Palatino Linotype" w:hAnsi="Palatino Linotype"/>
          <w:i/>
          <w:sz w:val="21"/>
          <w:szCs w:val="21"/>
        </w:rPr>
      </w:pPr>
      <w:r w:rsidRPr="00FA7304">
        <w:rPr>
          <w:rFonts w:ascii="Palatino Linotype" w:eastAsiaTheme="minorHAnsi" w:hAnsi="Palatino Linotype" w:cs="Arial"/>
          <w:i/>
          <w:sz w:val="21"/>
          <w:szCs w:val="21"/>
          <w:lang w:val="es-MX" w:eastAsia="en-US"/>
        </w:rPr>
        <w:t>En ningún caso será necesario que el particular ratifique el recurso de revisión interpuesto.</w:t>
      </w:r>
    </w:p>
    <w:p w14:paraId="18CDF11C" w14:textId="77777777" w:rsidR="00BF10B4" w:rsidRPr="00FA7304" w:rsidRDefault="00BF10B4" w:rsidP="00BF10B4">
      <w:pPr>
        <w:ind w:left="992" w:right="992"/>
        <w:jc w:val="both"/>
        <w:rPr>
          <w:rFonts w:ascii="Palatino Linotype" w:hAnsi="Palatino Linotype"/>
          <w:b/>
          <w:i/>
          <w:sz w:val="21"/>
          <w:szCs w:val="21"/>
          <w:u w:val="single"/>
        </w:rPr>
      </w:pPr>
      <w:r w:rsidRPr="00FA7304">
        <w:rPr>
          <w:rFonts w:ascii="Palatino Linotype" w:eastAsiaTheme="minorHAnsi" w:hAnsi="Palatino Linotype" w:cs="Arial"/>
          <w:b/>
          <w:i/>
          <w:sz w:val="21"/>
          <w:szCs w:val="21"/>
          <w:u w:val="single"/>
          <w:lang w:val="es-MX" w:eastAsia="en-US"/>
        </w:rPr>
        <w:t>En caso de que el recurso se interponga de manera electrónica no será indispensable que contengan los requisitos</w:t>
      </w:r>
      <w:r w:rsidRPr="00FA7304">
        <w:rPr>
          <w:rFonts w:ascii="Palatino Linotype" w:hAnsi="Palatino Linotype"/>
          <w:b/>
          <w:i/>
          <w:sz w:val="21"/>
          <w:szCs w:val="21"/>
          <w:u w:val="single"/>
        </w:rPr>
        <w:t xml:space="preserve"> </w:t>
      </w:r>
      <w:r w:rsidRPr="00FA7304">
        <w:rPr>
          <w:rFonts w:ascii="Palatino Linotype" w:eastAsiaTheme="minorHAnsi" w:hAnsi="Palatino Linotype" w:cs="Arial"/>
          <w:b/>
          <w:i/>
          <w:sz w:val="21"/>
          <w:szCs w:val="21"/>
          <w:u w:val="single"/>
          <w:lang w:val="es-MX" w:eastAsia="en-US"/>
        </w:rPr>
        <w:t>establecidos en las fracciones II, IV, VII y VIII.</w:t>
      </w:r>
    </w:p>
    <w:p w14:paraId="2FA77CB0" w14:textId="77777777" w:rsidR="00BF10B4" w:rsidRPr="00FA7304" w:rsidRDefault="00BF10B4" w:rsidP="00BF10B4">
      <w:pPr>
        <w:ind w:left="992" w:right="992"/>
        <w:jc w:val="both"/>
        <w:rPr>
          <w:rFonts w:ascii="Palatino Linotype" w:eastAsiaTheme="minorHAnsi" w:hAnsi="Palatino Linotype" w:cs="Arial"/>
          <w:b/>
          <w:bCs/>
          <w:i/>
          <w:sz w:val="21"/>
          <w:szCs w:val="21"/>
          <w:lang w:val="es-MX" w:eastAsia="en-US"/>
        </w:rPr>
      </w:pPr>
    </w:p>
    <w:p w14:paraId="47674AA6" w14:textId="77777777" w:rsidR="00BF10B4" w:rsidRPr="00FA7304" w:rsidRDefault="00BF10B4" w:rsidP="00BF10B4">
      <w:pPr>
        <w:ind w:left="992" w:right="992"/>
        <w:jc w:val="both"/>
        <w:rPr>
          <w:rFonts w:ascii="Palatino Linotype" w:hAnsi="Palatino Linotype"/>
          <w:i/>
          <w:sz w:val="21"/>
          <w:szCs w:val="21"/>
        </w:rPr>
      </w:pPr>
      <w:r w:rsidRPr="00FA7304">
        <w:rPr>
          <w:rFonts w:ascii="Palatino Linotype" w:eastAsiaTheme="minorHAnsi" w:hAnsi="Palatino Linotype" w:cs="Arial"/>
          <w:b/>
          <w:bCs/>
          <w:i/>
          <w:sz w:val="21"/>
          <w:szCs w:val="21"/>
          <w:lang w:val="es-MX" w:eastAsia="en-US"/>
        </w:rPr>
        <w:t xml:space="preserve">Artículo 181. </w:t>
      </w:r>
      <w:r w:rsidRPr="00FA7304">
        <w:rPr>
          <w:rFonts w:ascii="Palatino Linotype" w:eastAsiaTheme="minorHAnsi" w:hAnsi="Palatino Linotype" w:cs="Arial"/>
          <w:i/>
          <w:sz w:val="21"/>
          <w:szCs w:val="21"/>
          <w:lang w:val="es-MX" w:eastAsia="en-US"/>
        </w:rPr>
        <w:t>Si el escrito de interposición del recurso no cumple con alguno de los requisitos establecidos en el artículo</w:t>
      </w:r>
      <w:r w:rsidRPr="00FA7304">
        <w:rPr>
          <w:rFonts w:ascii="Palatino Linotype" w:hAnsi="Palatino Linotype"/>
          <w:i/>
          <w:sz w:val="21"/>
          <w:szCs w:val="21"/>
        </w:rPr>
        <w:t xml:space="preserve"> </w:t>
      </w:r>
      <w:r w:rsidRPr="00FA7304">
        <w:rPr>
          <w:rFonts w:ascii="Palatino Linotype" w:eastAsiaTheme="minorHAnsi" w:hAnsi="Palatino Linotype" w:cs="Arial"/>
          <w:i/>
          <w:sz w:val="21"/>
          <w:szCs w:val="21"/>
          <w:lang w:val="es-MX" w:eastAsia="en-US"/>
        </w:rPr>
        <w:t>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14:paraId="60A78C8F" w14:textId="77777777" w:rsidR="00BF10B4" w:rsidRPr="00FA7304" w:rsidRDefault="00BF10B4" w:rsidP="00BF10B4">
      <w:pPr>
        <w:ind w:left="992" w:right="992"/>
        <w:jc w:val="both"/>
        <w:rPr>
          <w:rFonts w:ascii="Palatino Linotype" w:hAnsi="Palatino Linotype"/>
          <w:i/>
          <w:sz w:val="21"/>
          <w:szCs w:val="21"/>
        </w:rPr>
      </w:pPr>
      <w:r w:rsidRPr="00FA7304">
        <w:rPr>
          <w:rFonts w:ascii="Palatino Linotype" w:eastAsiaTheme="minorHAnsi" w:hAnsi="Palatino Linotype" w:cs="Arial"/>
          <w:i/>
          <w:sz w:val="21"/>
          <w:szCs w:val="21"/>
          <w:lang w:val="es-MX" w:eastAsia="en-US"/>
        </w:rPr>
        <w:t>La prevención tendrá el efecto de interrumpir el plazo que tiene el Instituto para resolver el recurso, por lo que comenzará a</w:t>
      </w:r>
      <w:r w:rsidRPr="00FA7304">
        <w:rPr>
          <w:rFonts w:ascii="Palatino Linotype" w:hAnsi="Palatino Linotype"/>
          <w:i/>
          <w:sz w:val="21"/>
          <w:szCs w:val="21"/>
        </w:rPr>
        <w:t xml:space="preserve"> c</w:t>
      </w:r>
      <w:proofErr w:type="spellStart"/>
      <w:r w:rsidRPr="00FA7304">
        <w:rPr>
          <w:rFonts w:ascii="Palatino Linotype" w:eastAsiaTheme="minorHAnsi" w:hAnsi="Palatino Linotype" w:cs="Arial"/>
          <w:i/>
          <w:sz w:val="21"/>
          <w:szCs w:val="21"/>
          <w:lang w:val="es-MX" w:eastAsia="en-US"/>
        </w:rPr>
        <w:t>omputarse</w:t>
      </w:r>
      <w:proofErr w:type="spellEnd"/>
      <w:r w:rsidRPr="00FA7304">
        <w:rPr>
          <w:rFonts w:ascii="Palatino Linotype" w:eastAsiaTheme="minorHAnsi" w:hAnsi="Palatino Linotype" w:cs="Arial"/>
          <w:i/>
          <w:sz w:val="21"/>
          <w:szCs w:val="21"/>
          <w:lang w:val="es-MX" w:eastAsia="en-US"/>
        </w:rPr>
        <w:t xml:space="preserve"> a partir del día siguiente a su desahogo. No podrá prevenirse por el nombre que proporcione el solicitante.</w:t>
      </w:r>
    </w:p>
    <w:p w14:paraId="16C82404" w14:textId="77777777" w:rsidR="00BF10B4" w:rsidRPr="00FA7304" w:rsidRDefault="00BF10B4" w:rsidP="00BF10B4">
      <w:pPr>
        <w:ind w:left="992" w:right="992"/>
        <w:jc w:val="both"/>
        <w:rPr>
          <w:rFonts w:ascii="Palatino Linotype" w:hAnsi="Palatino Linotype"/>
          <w:i/>
          <w:sz w:val="21"/>
          <w:szCs w:val="21"/>
        </w:rPr>
      </w:pPr>
      <w:r w:rsidRPr="00FA7304">
        <w:rPr>
          <w:rFonts w:ascii="Palatino Linotype" w:eastAsiaTheme="minorHAnsi" w:hAnsi="Palatino Linotype" w:cs="Arial"/>
          <w:i/>
          <w:sz w:val="21"/>
          <w:szCs w:val="21"/>
          <w:lang w:val="es-MX" w:eastAsia="en-US"/>
        </w:rPr>
        <w:t>El Instituto resolverá el recurso de revisión en un plazo que no podrá exceder de treinta días hábiles, contados a partir de la</w:t>
      </w:r>
      <w:r w:rsidRPr="00FA7304">
        <w:rPr>
          <w:rFonts w:ascii="Palatino Linotype" w:hAnsi="Palatino Linotype"/>
          <w:i/>
          <w:sz w:val="21"/>
          <w:szCs w:val="21"/>
        </w:rPr>
        <w:t xml:space="preserve"> </w:t>
      </w:r>
      <w:r w:rsidRPr="00FA7304">
        <w:rPr>
          <w:rFonts w:ascii="Palatino Linotype" w:eastAsiaTheme="minorHAnsi" w:hAnsi="Palatino Linotype" w:cs="Arial"/>
          <w:i/>
          <w:sz w:val="21"/>
          <w:szCs w:val="21"/>
          <w:lang w:val="es-MX" w:eastAsia="en-US"/>
        </w:rPr>
        <w:t>admisión del mismo, en los términos que establezca la presente ley, plazo que podrá ampliarse por una sola vez y hasta por</w:t>
      </w:r>
      <w:r w:rsidRPr="00FA7304">
        <w:rPr>
          <w:rFonts w:ascii="Palatino Linotype" w:hAnsi="Palatino Linotype"/>
          <w:i/>
          <w:sz w:val="21"/>
          <w:szCs w:val="21"/>
        </w:rPr>
        <w:t xml:space="preserve"> </w:t>
      </w:r>
      <w:r w:rsidRPr="00FA7304">
        <w:rPr>
          <w:rFonts w:ascii="Palatino Linotype" w:eastAsiaTheme="minorHAnsi" w:hAnsi="Palatino Linotype" w:cs="Arial"/>
          <w:i/>
          <w:sz w:val="21"/>
          <w:szCs w:val="21"/>
          <w:lang w:val="es-MX" w:eastAsia="en-US"/>
        </w:rPr>
        <w:t>un periodo de quince días hábiles.</w:t>
      </w:r>
    </w:p>
    <w:p w14:paraId="171A6DAB" w14:textId="77777777" w:rsidR="00BF10B4" w:rsidRPr="00FA7304" w:rsidRDefault="00BF10B4" w:rsidP="00BF10B4">
      <w:pPr>
        <w:ind w:left="992" w:right="992"/>
        <w:jc w:val="both"/>
        <w:rPr>
          <w:rFonts w:ascii="Palatino Linotype" w:eastAsiaTheme="minorHAnsi" w:hAnsi="Palatino Linotype" w:cs="Arial"/>
          <w:b/>
          <w:i/>
          <w:sz w:val="21"/>
          <w:szCs w:val="21"/>
          <w:u w:val="single"/>
          <w:lang w:val="es-MX" w:eastAsia="en-US"/>
        </w:rPr>
      </w:pPr>
      <w:r w:rsidRPr="00FA7304">
        <w:rPr>
          <w:rFonts w:ascii="Palatino Linotype" w:eastAsiaTheme="minorHAnsi" w:hAnsi="Palatino Linotype" w:cs="Arial"/>
          <w:b/>
          <w:i/>
          <w:sz w:val="21"/>
          <w:szCs w:val="21"/>
          <w:u w:val="single"/>
          <w:lang w:val="es-MX" w:eastAsia="en-US"/>
        </w:rPr>
        <w:t>Durante el procedimiento deberá aplicarse la suplencia de la queja a favor del recurrente, sin cambiar los hechos expuestos,</w:t>
      </w:r>
      <w:r w:rsidRPr="00FA7304">
        <w:rPr>
          <w:rFonts w:ascii="Palatino Linotype" w:hAnsi="Palatino Linotype"/>
          <w:b/>
          <w:i/>
          <w:sz w:val="21"/>
          <w:szCs w:val="21"/>
          <w:u w:val="single"/>
        </w:rPr>
        <w:t xml:space="preserve"> </w:t>
      </w:r>
      <w:r w:rsidRPr="00FA7304">
        <w:rPr>
          <w:rFonts w:ascii="Palatino Linotype" w:eastAsiaTheme="minorHAnsi" w:hAnsi="Palatino Linotype" w:cs="Arial"/>
          <w:b/>
          <w:i/>
          <w:sz w:val="21"/>
          <w:szCs w:val="21"/>
          <w:u w:val="single"/>
          <w:lang w:val="es-MX" w:eastAsia="en-US"/>
        </w:rPr>
        <w:t>asegurándose de que las partes puedan presentar, de manera oral o escrita, los argumentos que funden y motiven sus</w:t>
      </w:r>
      <w:r w:rsidRPr="00FA7304">
        <w:rPr>
          <w:rFonts w:ascii="Palatino Linotype" w:hAnsi="Palatino Linotype"/>
          <w:b/>
          <w:i/>
          <w:sz w:val="21"/>
          <w:szCs w:val="21"/>
          <w:u w:val="single"/>
        </w:rPr>
        <w:t xml:space="preserve"> </w:t>
      </w:r>
      <w:r w:rsidRPr="00FA7304">
        <w:rPr>
          <w:rFonts w:ascii="Palatino Linotype" w:eastAsiaTheme="minorHAnsi" w:hAnsi="Palatino Linotype" w:cs="Arial"/>
          <w:b/>
          <w:i/>
          <w:sz w:val="21"/>
          <w:szCs w:val="21"/>
          <w:u w:val="single"/>
          <w:lang w:val="es-MX" w:eastAsia="en-US"/>
        </w:rPr>
        <w:t>pretensiones.</w:t>
      </w:r>
    </w:p>
    <w:p w14:paraId="6BEE0625" w14:textId="77777777" w:rsidR="00BF10B4" w:rsidRPr="00FA7304" w:rsidRDefault="00BF10B4" w:rsidP="00BF10B4">
      <w:pPr>
        <w:ind w:left="992" w:right="992"/>
        <w:jc w:val="both"/>
        <w:rPr>
          <w:rFonts w:ascii="Palatino Linotype" w:hAnsi="Palatino Linotype"/>
          <w:i/>
          <w:sz w:val="21"/>
          <w:szCs w:val="21"/>
        </w:rPr>
      </w:pPr>
      <w:r w:rsidRPr="00FA7304">
        <w:rPr>
          <w:rFonts w:ascii="Palatino Linotype" w:eastAsiaTheme="minorHAnsi" w:hAnsi="Palatino Linotype" w:cs="Arial"/>
          <w:i/>
          <w:sz w:val="21"/>
          <w:szCs w:val="21"/>
          <w:lang w:val="es-MX" w:eastAsia="en-US"/>
        </w:rPr>
        <w:t>Para el caso de interposición del recurso de revisión a través de la Plataforma Nacional o la plataforma que para tales efectos habilite el Instituto, éste podrá solicitar al particular subsane las deficiencias por ese medio..</w:t>
      </w:r>
      <w:r w:rsidRPr="00FA7304">
        <w:rPr>
          <w:rFonts w:ascii="Palatino Linotype" w:hAnsi="Palatino Linotype"/>
          <w:i/>
          <w:sz w:val="21"/>
          <w:szCs w:val="21"/>
        </w:rPr>
        <w:t>.”</w:t>
      </w:r>
    </w:p>
    <w:p w14:paraId="256EAF28" w14:textId="77777777" w:rsidR="00BF10B4" w:rsidRPr="00FA7304" w:rsidRDefault="00BF10B4" w:rsidP="00BF10B4">
      <w:pPr>
        <w:ind w:left="992" w:right="992"/>
        <w:jc w:val="both"/>
        <w:rPr>
          <w:rFonts w:ascii="Palatino Linotype" w:eastAsiaTheme="minorHAnsi" w:hAnsi="Palatino Linotype" w:cs="Arial"/>
          <w:i/>
          <w:sz w:val="22"/>
          <w:szCs w:val="22"/>
          <w:lang w:val="es-MX" w:eastAsia="en-US"/>
        </w:rPr>
      </w:pPr>
    </w:p>
    <w:p w14:paraId="224252CC" w14:textId="77777777" w:rsidR="00BF10B4" w:rsidRPr="00FA7304" w:rsidRDefault="00BF10B4" w:rsidP="00BF10B4">
      <w:pPr>
        <w:spacing w:before="240" w:after="240" w:line="360" w:lineRule="auto"/>
        <w:jc w:val="both"/>
        <w:rPr>
          <w:rFonts w:ascii="Palatino Linotype" w:hAnsi="Palatino Linotype"/>
        </w:rPr>
      </w:pPr>
      <w:r w:rsidRPr="00FA7304">
        <w:rPr>
          <w:rFonts w:ascii="Palatino Linotype" w:hAnsi="Palatino Linotype"/>
        </w:rPr>
        <w:t xml:space="preserve">En principio, de una interpretación sistemática de los artículos transcritos se observa que a pesar de que la Ley de Transparencia y Acceso a la Información Pública del Estado de México y Municipios establece los requisitos formales del recurso de revisión, éstos no constituyen requisitos de procedibilidad de manera estricta, en el entendido de que el Instituto debe subsanar las deficiencias de los recursos en su admisión y resolución, aunado a que, la Ley de la materia vigente en el momento en que se ingresó la solicitud y el recurso de revisión, no establecía supuestos en los </w:t>
      </w:r>
      <w:r w:rsidRPr="00FA7304">
        <w:rPr>
          <w:rFonts w:ascii="Palatino Linotype" w:hAnsi="Palatino Linotype"/>
        </w:rPr>
        <w:lastRenderedPageBreak/>
        <w:t>que el recurso pueda ser desechado, por lo que se estima que esta última determinación sólo es excepcional cuando la deficiencia de los recursos sea tan grave, que ésta sea materialmente imposible de subsanar.</w:t>
      </w:r>
    </w:p>
    <w:p w14:paraId="656F179A" w14:textId="77777777" w:rsidR="00BF10B4" w:rsidRPr="00FA7304" w:rsidRDefault="00BF10B4" w:rsidP="00BF10B4">
      <w:pPr>
        <w:spacing w:before="240" w:after="240" w:line="360" w:lineRule="auto"/>
        <w:jc w:val="both"/>
        <w:rPr>
          <w:rFonts w:ascii="Palatino Linotype" w:hAnsi="Palatino Linotype"/>
        </w:rPr>
      </w:pPr>
      <w:r w:rsidRPr="00FA7304">
        <w:rPr>
          <w:rFonts w:ascii="Palatino Linotype" w:hAnsi="Palatino Linotype"/>
        </w:rPr>
        <w:t>Sobre el caso particular, de la revisión al SAIMEX se desprende que la parte solicitante en ejercicio de su derecho de acceso a la información pública en el expediente que se revisa, no proporcionó su nombre, y por ende no se tiene la certeza sobre su identidad, lo que en estricto sentido provoca que no se colmen los requisitos establecidos en el artículo 180 de la Ley de Transparencia y Acceso a la Información Pública del Estado de México y Municipios del Estado de México vigente.</w:t>
      </w:r>
    </w:p>
    <w:p w14:paraId="71E95153" w14:textId="77777777" w:rsidR="00BF10B4" w:rsidRPr="00FA7304" w:rsidRDefault="00BF10B4" w:rsidP="00BF10B4">
      <w:pPr>
        <w:spacing w:before="240" w:after="240" w:line="360" w:lineRule="auto"/>
        <w:jc w:val="both"/>
        <w:rPr>
          <w:rFonts w:ascii="Palatino Linotype" w:hAnsi="Palatino Linotype"/>
        </w:rPr>
      </w:pPr>
      <w:r w:rsidRPr="00FA7304">
        <w:rPr>
          <w:rFonts w:ascii="Palatino Linotype" w:hAnsi="Palatino Linotype"/>
        </w:rPr>
        <w:t>No obstante, el omitir señalar el nombre completo es un requisito subsanable por este Instituto, en el entendido de que no constituye un elemento indispensable para dictar resolución en el presente asunto.</w:t>
      </w:r>
    </w:p>
    <w:p w14:paraId="1EE1C9F3" w14:textId="77777777" w:rsidR="00BF10B4" w:rsidRPr="00FA7304" w:rsidRDefault="00BF10B4" w:rsidP="00BF10B4">
      <w:pPr>
        <w:spacing w:before="240" w:after="240" w:line="360" w:lineRule="auto"/>
        <w:jc w:val="both"/>
        <w:rPr>
          <w:rFonts w:ascii="Palatino Linotype" w:hAnsi="Palatino Linotype"/>
        </w:rPr>
      </w:pPr>
      <w:r w:rsidRPr="00FA7304">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lo siguiente:</w:t>
      </w:r>
    </w:p>
    <w:p w14:paraId="570D3F3A" w14:textId="77777777" w:rsidR="00BF10B4" w:rsidRPr="00FA7304" w:rsidRDefault="00BF10B4" w:rsidP="00BF10B4">
      <w:pPr>
        <w:ind w:left="992" w:right="992"/>
        <w:jc w:val="both"/>
        <w:rPr>
          <w:rFonts w:ascii="Palatino Linotype" w:hAnsi="Palatino Linotype"/>
          <w:b/>
          <w:i/>
          <w:sz w:val="22"/>
          <w:szCs w:val="22"/>
        </w:rPr>
      </w:pPr>
      <w:r w:rsidRPr="00FA7304">
        <w:rPr>
          <w:rFonts w:ascii="Palatino Linotype" w:hAnsi="Palatino Linotype"/>
          <w:b/>
          <w:i/>
          <w:sz w:val="22"/>
          <w:szCs w:val="22"/>
        </w:rPr>
        <w:t>Constitución Política de los Estados Unidos Mexicanos</w:t>
      </w:r>
    </w:p>
    <w:p w14:paraId="323F66A4" w14:textId="77777777" w:rsidR="00BF10B4" w:rsidRPr="00FA7304" w:rsidRDefault="00BF10B4" w:rsidP="00BF10B4">
      <w:pPr>
        <w:ind w:left="992" w:right="992"/>
        <w:jc w:val="both"/>
        <w:rPr>
          <w:rFonts w:ascii="Palatino Linotype" w:hAnsi="Palatino Linotype"/>
          <w:i/>
          <w:sz w:val="22"/>
          <w:szCs w:val="22"/>
        </w:rPr>
      </w:pPr>
      <w:r w:rsidRPr="00FA7304">
        <w:rPr>
          <w:rFonts w:ascii="Palatino Linotype" w:hAnsi="Palatino Linotype"/>
          <w:i/>
          <w:sz w:val="22"/>
          <w:szCs w:val="22"/>
        </w:rPr>
        <w:t>“Artículo 6</w:t>
      </w:r>
      <w:proofErr w:type="gramStart"/>
      <w:r w:rsidRPr="00FA7304">
        <w:rPr>
          <w:rFonts w:ascii="Palatino Linotype" w:hAnsi="Palatino Linotype"/>
          <w:i/>
          <w:sz w:val="22"/>
          <w:szCs w:val="22"/>
        </w:rPr>
        <w:t>°.-</w:t>
      </w:r>
      <w:proofErr w:type="gramEnd"/>
      <w:r w:rsidRPr="00FA7304">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A7304">
        <w:rPr>
          <w:rFonts w:ascii="Palatino Linotype" w:hAnsi="Palatino Linotype"/>
          <w:b/>
          <w:i/>
          <w:sz w:val="22"/>
          <w:szCs w:val="22"/>
          <w:u w:val="single"/>
        </w:rPr>
        <w:t>El derecho a la información será garantizado por el Estado.</w:t>
      </w:r>
    </w:p>
    <w:p w14:paraId="455181DC" w14:textId="77777777" w:rsidR="00BF10B4" w:rsidRPr="00FA7304" w:rsidRDefault="00BF10B4" w:rsidP="00BF10B4">
      <w:pPr>
        <w:ind w:left="992" w:right="992"/>
        <w:jc w:val="both"/>
        <w:rPr>
          <w:rFonts w:ascii="Palatino Linotype" w:hAnsi="Palatino Linotype"/>
          <w:i/>
          <w:sz w:val="22"/>
          <w:szCs w:val="22"/>
        </w:rPr>
      </w:pPr>
      <w:r w:rsidRPr="00FA7304">
        <w:rPr>
          <w:rFonts w:ascii="Palatino Linotype" w:hAnsi="Palatino Linotype"/>
          <w:i/>
          <w:sz w:val="22"/>
          <w:szCs w:val="22"/>
        </w:rPr>
        <w:t>[…]</w:t>
      </w:r>
    </w:p>
    <w:p w14:paraId="62EFBE6B" w14:textId="77777777" w:rsidR="00BF10B4" w:rsidRPr="00FA7304" w:rsidRDefault="00BF10B4" w:rsidP="00BF10B4">
      <w:pPr>
        <w:ind w:left="992" w:right="992"/>
        <w:jc w:val="both"/>
        <w:rPr>
          <w:rFonts w:ascii="Palatino Linotype" w:hAnsi="Palatino Linotype"/>
          <w:i/>
          <w:sz w:val="22"/>
          <w:szCs w:val="22"/>
        </w:rPr>
      </w:pPr>
      <w:r w:rsidRPr="00FA7304">
        <w:rPr>
          <w:rFonts w:ascii="Palatino Linotype" w:hAnsi="Palatino Linotype"/>
          <w:i/>
          <w:sz w:val="22"/>
          <w:szCs w:val="22"/>
        </w:rPr>
        <w:t xml:space="preserve">Para efectos de lo dispuesto en el presente artículo se observará lo siguiente: </w:t>
      </w:r>
    </w:p>
    <w:p w14:paraId="2269057C" w14:textId="77777777" w:rsidR="00BF10B4" w:rsidRPr="00FA7304" w:rsidRDefault="00BF10B4" w:rsidP="00BF10B4">
      <w:pPr>
        <w:ind w:left="992" w:right="992"/>
        <w:jc w:val="both"/>
        <w:rPr>
          <w:rFonts w:ascii="Palatino Linotype" w:hAnsi="Palatino Linotype"/>
          <w:i/>
          <w:sz w:val="22"/>
          <w:szCs w:val="22"/>
        </w:rPr>
      </w:pPr>
      <w:r w:rsidRPr="00FA7304">
        <w:rPr>
          <w:rFonts w:ascii="Palatino Linotype" w:hAnsi="Palatino Linotype"/>
          <w:i/>
          <w:sz w:val="22"/>
          <w:szCs w:val="22"/>
        </w:rPr>
        <w:t xml:space="preserve">A. </w:t>
      </w:r>
      <w:r w:rsidRPr="00FA7304">
        <w:rPr>
          <w:rFonts w:ascii="Palatino Linotype" w:hAnsi="Palatino Linotype"/>
          <w:b/>
          <w:i/>
          <w:sz w:val="22"/>
          <w:szCs w:val="22"/>
          <w:u w:val="single"/>
        </w:rPr>
        <w:t>Para el ejercicio del derecho de acceso a la información</w:t>
      </w:r>
      <w:r w:rsidRPr="00FA7304">
        <w:rPr>
          <w:rFonts w:ascii="Palatino Linotype" w:hAnsi="Palatino Linotype"/>
          <w:i/>
          <w:sz w:val="22"/>
          <w:szCs w:val="22"/>
        </w:rPr>
        <w:t xml:space="preserve">, la Federación, </w:t>
      </w:r>
      <w:r w:rsidRPr="00FA7304">
        <w:rPr>
          <w:rFonts w:ascii="Palatino Linotype" w:hAnsi="Palatino Linotype"/>
          <w:b/>
          <w:i/>
          <w:sz w:val="22"/>
          <w:szCs w:val="22"/>
          <w:u w:val="single"/>
        </w:rPr>
        <w:t>los Estados</w:t>
      </w:r>
      <w:r w:rsidRPr="00FA7304">
        <w:rPr>
          <w:rFonts w:ascii="Palatino Linotype" w:hAnsi="Palatino Linotype"/>
          <w:i/>
          <w:sz w:val="22"/>
          <w:szCs w:val="22"/>
        </w:rPr>
        <w:t xml:space="preserve"> y el Distrito Federal, en el ámbito de sus respectivas competencias, se regirán por los siguientes principios y bases: </w:t>
      </w:r>
    </w:p>
    <w:p w14:paraId="32042E21" w14:textId="77777777" w:rsidR="00BF10B4" w:rsidRPr="00FA7304" w:rsidRDefault="00BF10B4" w:rsidP="00BF10B4">
      <w:pPr>
        <w:ind w:left="992" w:right="992"/>
        <w:jc w:val="both"/>
        <w:rPr>
          <w:rFonts w:ascii="Palatino Linotype" w:hAnsi="Palatino Linotype"/>
          <w:i/>
          <w:sz w:val="22"/>
          <w:szCs w:val="22"/>
        </w:rPr>
      </w:pPr>
      <w:r w:rsidRPr="00FA7304">
        <w:rPr>
          <w:rFonts w:ascii="Palatino Linotype" w:hAnsi="Palatino Linotype"/>
          <w:i/>
          <w:sz w:val="22"/>
          <w:szCs w:val="22"/>
        </w:rPr>
        <w:lastRenderedPageBreak/>
        <w:t xml:space="preserve">I. </w:t>
      </w:r>
      <w:r w:rsidRPr="00FA7304">
        <w:rPr>
          <w:rFonts w:ascii="Palatino Linotype" w:hAnsi="Palatino Linotype"/>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A7304">
        <w:rPr>
          <w:rFonts w:ascii="Palatino Linotype" w:hAnsi="Palatino Linotype"/>
          <w:i/>
          <w:sz w:val="22"/>
          <w:szCs w:val="22"/>
        </w:rPr>
        <w:t xml:space="preserve"> y sólo podrá ser reservada temporalmente por razones de interés público y seguridad nacional, en los términos que fijen las leyes. </w:t>
      </w:r>
      <w:r w:rsidRPr="00FA7304">
        <w:rPr>
          <w:rFonts w:ascii="Palatino Linotype" w:hAnsi="Palatino Linotype"/>
          <w:b/>
          <w:i/>
          <w:sz w:val="22"/>
          <w:szCs w:val="22"/>
          <w:u w:val="single"/>
        </w:rPr>
        <w:t>En la interpretación de este derecho deberá prevalecer el principio de máxima publicidad.</w:t>
      </w:r>
      <w:r w:rsidRPr="00FA7304">
        <w:rPr>
          <w:rFonts w:ascii="Palatino Linotype" w:hAnsi="Palatino Linotype"/>
          <w:i/>
          <w:sz w:val="22"/>
          <w:szCs w:val="22"/>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14:paraId="656A77C9" w14:textId="77777777" w:rsidR="00BF10B4" w:rsidRPr="00FA7304" w:rsidRDefault="00BF10B4" w:rsidP="00BF10B4">
      <w:pPr>
        <w:ind w:left="992" w:right="992"/>
        <w:jc w:val="both"/>
        <w:rPr>
          <w:rFonts w:ascii="Palatino Linotype" w:hAnsi="Palatino Linotype"/>
          <w:i/>
          <w:sz w:val="22"/>
          <w:szCs w:val="22"/>
        </w:rPr>
      </w:pPr>
      <w:r w:rsidRPr="00FA7304">
        <w:rPr>
          <w:rFonts w:ascii="Palatino Linotype" w:hAnsi="Palatino Linotype"/>
          <w:i/>
          <w:sz w:val="22"/>
          <w:szCs w:val="22"/>
        </w:rPr>
        <w:t xml:space="preserve">II. La información que se refiere a la vida privada y los datos personales será protegida en los términos y con las excepciones que fijen las leyes. </w:t>
      </w:r>
    </w:p>
    <w:p w14:paraId="40824504" w14:textId="77777777" w:rsidR="00BF10B4" w:rsidRPr="00FA7304" w:rsidRDefault="00BF10B4" w:rsidP="00BF10B4">
      <w:pPr>
        <w:ind w:left="992" w:right="992"/>
        <w:jc w:val="both"/>
        <w:rPr>
          <w:rFonts w:ascii="Palatino Linotype" w:hAnsi="Palatino Linotype"/>
          <w:i/>
          <w:sz w:val="22"/>
          <w:szCs w:val="22"/>
        </w:rPr>
      </w:pPr>
      <w:r w:rsidRPr="00FA7304">
        <w:rPr>
          <w:rFonts w:ascii="Palatino Linotype" w:hAnsi="Palatino Linotype"/>
          <w:i/>
          <w:sz w:val="22"/>
          <w:szCs w:val="22"/>
        </w:rPr>
        <w:t xml:space="preserve">III. </w:t>
      </w:r>
      <w:r w:rsidRPr="00FA7304">
        <w:rPr>
          <w:rFonts w:ascii="Palatino Linotype" w:hAnsi="Palatino Linotype"/>
          <w:b/>
          <w:i/>
          <w:sz w:val="22"/>
          <w:szCs w:val="22"/>
          <w:u w:val="single"/>
        </w:rPr>
        <w:t xml:space="preserve">Toda persona, sin necesidad de acreditar interés alguno o justificar su utilización, tendrá acceso gratuito a la información pública, </w:t>
      </w:r>
      <w:r w:rsidRPr="00FA7304">
        <w:rPr>
          <w:rFonts w:ascii="Palatino Linotype" w:hAnsi="Palatino Linotype"/>
          <w:i/>
          <w:sz w:val="22"/>
          <w:szCs w:val="22"/>
        </w:rPr>
        <w:t xml:space="preserve">a sus datos personales o a la rectificación de éstos. </w:t>
      </w:r>
    </w:p>
    <w:p w14:paraId="609E92FA" w14:textId="77777777" w:rsidR="00BF10B4" w:rsidRPr="00FA7304" w:rsidRDefault="00BF10B4" w:rsidP="00BF10B4">
      <w:pPr>
        <w:ind w:left="992" w:right="992"/>
        <w:jc w:val="both"/>
        <w:rPr>
          <w:rFonts w:ascii="Palatino Linotype" w:hAnsi="Palatino Linotype"/>
          <w:i/>
          <w:sz w:val="22"/>
          <w:szCs w:val="22"/>
        </w:rPr>
      </w:pPr>
      <w:r w:rsidRPr="00FA7304">
        <w:rPr>
          <w:rFonts w:ascii="Palatino Linotype" w:hAnsi="Palatino Linotype"/>
          <w:i/>
          <w:sz w:val="22"/>
          <w:szCs w:val="22"/>
        </w:rPr>
        <w:t xml:space="preserve">IV. </w:t>
      </w:r>
      <w:r w:rsidRPr="00FA7304">
        <w:rPr>
          <w:rFonts w:ascii="Palatino Linotype" w:hAnsi="Palatino Linotype"/>
          <w:b/>
          <w:i/>
          <w:sz w:val="22"/>
          <w:szCs w:val="22"/>
          <w:u w:val="single"/>
        </w:rPr>
        <w:t>Se establecerán mecanismos de acceso a la información y procedimientos de revisión expeditos que se sustanciarán ante los organismos autónomos especializados e imparciales que establece esta Constitución</w:t>
      </w:r>
      <w:r w:rsidRPr="00FA7304">
        <w:rPr>
          <w:rFonts w:ascii="Palatino Linotype" w:hAnsi="Palatino Linotype"/>
          <w:i/>
          <w:sz w:val="22"/>
          <w:szCs w:val="22"/>
        </w:rPr>
        <w:t xml:space="preserve">.” </w:t>
      </w:r>
    </w:p>
    <w:p w14:paraId="3E796992" w14:textId="77777777" w:rsidR="00BF10B4" w:rsidRPr="00FA7304" w:rsidRDefault="00BF10B4" w:rsidP="00BF10B4">
      <w:pPr>
        <w:ind w:left="992" w:right="992"/>
        <w:jc w:val="both"/>
        <w:rPr>
          <w:rFonts w:ascii="Palatino Linotype" w:hAnsi="Palatino Linotype"/>
          <w:i/>
          <w:sz w:val="22"/>
          <w:szCs w:val="22"/>
        </w:rPr>
      </w:pPr>
      <w:r w:rsidRPr="00FA7304">
        <w:rPr>
          <w:rFonts w:ascii="Palatino Linotype" w:hAnsi="Palatino Linotype"/>
          <w:i/>
          <w:sz w:val="22"/>
          <w:szCs w:val="22"/>
        </w:rPr>
        <w:t>(Énfasis añadido).</w:t>
      </w:r>
    </w:p>
    <w:p w14:paraId="52D3DD54" w14:textId="77777777" w:rsidR="00BF10B4" w:rsidRPr="00FA7304" w:rsidRDefault="00BF10B4" w:rsidP="00BF10B4">
      <w:pPr>
        <w:ind w:left="992" w:right="992"/>
        <w:jc w:val="both"/>
        <w:rPr>
          <w:rFonts w:ascii="Palatino Linotype" w:hAnsi="Palatino Linotype"/>
          <w:b/>
          <w:i/>
          <w:sz w:val="22"/>
          <w:szCs w:val="22"/>
        </w:rPr>
      </w:pPr>
    </w:p>
    <w:p w14:paraId="24DED0CF" w14:textId="77777777" w:rsidR="00BF10B4" w:rsidRPr="00FA7304" w:rsidRDefault="00BF10B4" w:rsidP="00BF10B4">
      <w:pPr>
        <w:ind w:left="992" w:right="992"/>
        <w:jc w:val="both"/>
        <w:rPr>
          <w:rFonts w:ascii="Palatino Linotype" w:hAnsi="Palatino Linotype"/>
          <w:b/>
          <w:i/>
          <w:sz w:val="22"/>
          <w:szCs w:val="22"/>
        </w:rPr>
      </w:pPr>
      <w:r w:rsidRPr="00FA7304">
        <w:rPr>
          <w:rFonts w:ascii="Palatino Linotype" w:hAnsi="Palatino Linotype"/>
          <w:b/>
          <w:i/>
          <w:sz w:val="22"/>
          <w:szCs w:val="22"/>
        </w:rPr>
        <w:t>Constitución Política del Estado Libre y Soberano de México</w:t>
      </w:r>
    </w:p>
    <w:p w14:paraId="12FD6141" w14:textId="77777777" w:rsidR="00BF10B4" w:rsidRPr="00FA7304" w:rsidRDefault="00BF10B4" w:rsidP="00BF10B4">
      <w:pPr>
        <w:ind w:left="992" w:right="992"/>
        <w:jc w:val="both"/>
        <w:rPr>
          <w:rFonts w:ascii="Palatino Linotype" w:hAnsi="Palatino Linotype"/>
          <w:i/>
          <w:sz w:val="22"/>
          <w:szCs w:val="22"/>
        </w:rPr>
      </w:pPr>
      <w:r w:rsidRPr="00FA7304">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1D88BC1A" w14:textId="77777777" w:rsidR="00BF10B4" w:rsidRPr="00FA7304" w:rsidRDefault="00BF10B4" w:rsidP="00BF10B4">
      <w:pPr>
        <w:ind w:left="992" w:right="992"/>
        <w:jc w:val="both"/>
        <w:rPr>
          <w:rFonts w:ascii="Palatino Linotype" w:hAnsi="Palatino Linotype"/>
          <w:i/>
          <w:sz w:val="22"/>
          <w:szCs w:val="22"/>
        </w:rPr>
      </w:pPr>
      <w:r w:rsidRPr="00FA7304">
        <w:rPr>
          <w:rFonts w:ascii="Palatino Linotype" w:hAnsi="Palatino Linotype"/>
          <w:i/>
          <w:sz w:val="22"/>
          <w:szCs w:val="22"/>
        </w:rPr>
        <w:t>[…]</w:t>
      </w:r>
    </w:p>
    <w:p w14:paraId="21A501D8" w14:textId="77777777" w:rsidR="00BF10B4" w:rsidRPr="00FA7304" w:rsidRDefault="00BF10B4" w:rsidP="00BF10B4">
      <w:pPr>
        <w:ind w:left="992" w:right="992"/>
        <w:jc w:val="both"/>
        <w:rPr>
          <w:rFonts w:ascii="Palatino Linotype" w:hAnsi="Palatino Linotype"/>
          <w:b/>
          <w:i/>
          <w:sz w:val="22"/>
          <w:szCs w:val="22"/>
          <w:u w:val="single"/>
        </w:rPr>
      </w:pPr>
      <w:r w:rsidRPr="00FA7304">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244917C" w14:textId="77777777" w:rsidR="00BF10B4" w:rsidRPr="00FA7304" w:rsidRDefault="00BF10B4" w:rsidP="00BF10B4">
      <w:pPr>
        <w:ind w:left="992" w:right="992"/>
        <w:jc w:val="both"/>
        <w:rPr>
          <w:rFonts w:ascii="Palatino Linotype" w:hAnsi="Palatino Linotype"/>
          <w:b/>
          <w:i/>
          <w:sz w:val="22"/>
          <w:szCs w:val="22"/>
          <w:u w:val="single"/>
        </w:rPr>
      </w:pPr>
      <w:r w:rsidRPr="00FA7304">
        <w:rPr>
          <w:rFonts w:ascii="Palatino Linotype" w:hAnsi="Palatino Linotype"/>
          <w:i/>
          <w:sz w:val="22"/>
          <w:szCs w:val="22"/>
        </w:rPr>
        <w:t>Este derecho se regirá por los principios y bases siguientes:</w:t>
      </w:r>
    </w:p>
    <w:p w14:paraId="2B8E2FF8" w14:textId="77777777" w:rsidR="00BF10B4" w:rsidRPr="00FA7304" w:rsidRDefault="00BF10B4" w:rsidP="00BF10B4">
      <w:pPr>
        <w:ind w:left="992" w:right="992"/>
        <w:jc w:val="both"/>
        <w:rPr>
          <w:rFonts w:ascii="Palatino Linotype" w:hAnsi="Palatino Linotype"/>
          <w:i/>
          <w:sz w:val="22"/>
          <w:szCs w:val="22"/>
        </w:rPr>
      </w:pPr>
      <w:r w:rsidRPr="00FA7304">
        <w:rPr>
          <w:rFonts w:ascii="Palatino Linotype" w:hAnsi="Palatino Linotype"/>
          <w:i/>
          <w:sz w:val="22"/>
          <w:szCs w:val="22"/>
        </w:rPr>
        <w:t xml:space="preserve">I. </w:t>
      </w:r>
      <w:r w:rsidRPr="00FA7304">
        <w:rPr>
          <w:rFonts w:ascii="Palatino Linotype" w:hAnsi="Palatino Linotype"/>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municipales, así como del gobierno y de la administración </w:t>
      </w:r>
      <w:r w:rsidRPr="00FA7304">
        <w:rPr>
          <w:rFonts w:ascii="Palatino Linotype" w:hAnsi="Palatino Linotype"/>
          <w:b/>
          <w:i/>
          <w:sz w:val="22"/>
          <w:szCs w:val="22"/>
          <w:u w:val="single"/>
        </w:rPr>
        <w:lastRenderedPageBreak/>
        <w:t xml:space="preserve">pública municipal y sus organismos descentralizados, asimismo de cualquier persona física, jurídica colectiva o sindicato que reciba y ejerza recursos públicos o realice actos de autoridad en el ámbito estatal y municipal, es pública </w:t>
      </w:r>
      <w:r w:rsidRPr="00FA7304">
        <w:rPr>
          <w:rFonts w:ascii="Palatino Linotype" w:hAnsi="Palatino Linotype"/>
          <w:i/>
          <w:sz w:val="22"/>
          <w:szCs w:val="22"/>
        </w:rPr>
        <w:t xml:space="preserve">y sólo podrá ser reservada temporalmente por razones previstas en la Constitución Política de los Estados Unidos Mexicanos de interés público y seguridad, en los términos que fijen las leyes. </w:t>
      </w:r>
      <w:r w:rsidRPr="00FA7304">
        <w:rPr>
          <w:rFonts w:ascii="Palatino Linotype" w:hAnsi="Palatino Linotype"/>
          <w:b/>
          <w:i/>
          <w:sz w:val="22"/>
          <w:szCs w:val="22"/>
        </w:rPr>
        <w:t>En la interpretación de este derecho deberá prevalecer el principio de máxima publicidad</w:t>
      </w:r>
      <w:r w:rsidRPr="00FA7304">
        <w:rPr>
          <w:rFonts w:ascii="Palatino Linotype" w:hAnsi="Palatino Linotype"/>
          <w:i/>
          <w:sz w:val="22"/>
          <w:szCs w:val="22"/>
        </w:rPr>
        <w:t>. Los sujetos obligados deberán documentar todo acto que derive del ejercicio de sus facultades, competencias o funciones, la ley determinará los supuestos específicos bajo los cuales procederá la declaración de inexistencia de la información.</w:t>
      </w:r>
    </w:p>
    <w:p w14:paraId="08D3027B" w14:textId="77777777" w:rsidR="00BF10B4" w:rsidRPr="00FA7304" w:rsidRDefault="00BF10B4" w:rsidP="00BF10B4">
      <w:pPr>
        <w:ind w:left="992" w:right="992"/>
        <w:jc w:val="both"/>
        <w:rPr>
          <w:rFonts w:ascii="Palatino Linotype" w:hAnsi="Palatino Linotype"/>
          <w:i/>
          <w:sz w:val="22"/>
          <w:szCs w:val="22"/>
        </w:rPr>
      </w:pPr>
      <w:r w:rsidRPr="00FA7304">
        <w:rPr>
          <w:rFonts w:ascii="Palatino Linotype" w:hAnsi="Palatino Linotype"/>
          <w:i/>
          <w:sz w:val="22"/>
          <w:szCs w:val="22"/>
        </w:rPr>
        <w:t xml:space="preserve">II. La información referente a la intimidad de la vida privada y la imagen de las personas será protegida a través de un marco jurídico rígido de tratamiento y manejo de datos personales, con las excepciones que establezca la ley reglamentaria; </w:t>
      </w:r>
    </w:p>
    <w:p w14:paraId="2212E3CE" w14:textId="77777777" w:rsidR="00BF10B4" w:rsidRPr="00FA7304" w:rsidRDefault="00BF10B4" w:rsidP="00BF10B4">
      <w:pPr>
        <w:ind w:left="992" w:right="992"/>
        <w:jc w:val="both"/>
        <w:rPr>
          <w:rFonts w:ascii="Palatino Linotype" w:hAnsi="Palatino Linotype"/>
          <w:i/>
          <w:sz w:val="22"/>
          <w:szCs w:val="22"/>
        </w:rPr>
      </w:pPr>
      <w:r w:rsidRPr="00FA7304">
        <w:rPr>
          <w:rFonts w:ascii="Palatino Linotype" w:hAnsi="Palatino Linotype"/>
          <w:i/>
          <w:sz w:val="22"/>
          <w:szCs w:val="22"/>
        </w:rPr>
        <w:t xml:space="preserve">III. </w:t>
      </w:r>
      <w:r w:rsidRPr="00FA7304">
        <w:rPr>
          <w:rFonts w:ascii="Palatino Linotype" w:hAnsi="Palatino Linotype"/>
          <w:b/>
          <w:i/>
          <w:sz w:val="22"/>
          <w:szCs w:val="22"/>
          <w:u w:val="single"/>
        </w:rPr>
        <w:t>Toda persona, sin necesidad de acreditar interés alguno o justificar su utilización, tendrá acceso gratuito a la información pública</w:t>
      </w:r>
      <w:r w:rsidRPr="00FA7304">
        <w:rPr>
          <w:rFonts w:ascii="Palatino Linotype" w:hAnsi="Palatino Linotype"/>
          <w:i/>
          <w:sz w:val="22"/>
          <w:szCs w:val="22"/>
        </w:rPr>
        <w:t>, a sus datos personales o a la rectificación de éstos;</w:t>
      </w:r>
    </w:p>
    <w:p w14:paraId="49BA1560" w14:textId="77777777" w:rsidR="00BF10B4" w:rsidRPr="00FA7304" w:rsidRDefault="00BF10B4" w:rsidP="00BF10B4">
      <w:pPr>
        <w:ind w:left="992" w:right="992"/>
        <w:jc w:val="both"/>
        <w:rPr>
          <w:rFonts w:ascii="Palatino Linotype" w:hAnsi="Palatino Linotype"/>
          <w:i/>
          <w:sz w:val="22"/>
          <w:szCs w:val="22"/>
        </w:rPr>
      </w:pPr>
      <w:r w:rsidRPr="00FA7304">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02D2DEEB" w14:textId="77777777" w:rsidR="00BF10B4" w:rsidRPr="00FA7304" w:rsidRDefault="00BF10B4" w:rsidP="00BF10B4">
      <w:pPr>
        <w:ind w:left="992" w:right="992"/>
        <w:jc w:val="both"/>
        <w:rPr>
          <w:rFonts w:ascii="Palatino Linotype" w:hAnsi="Palatino Linotype"/>
          <w:i/>
          <w:sz w:val="22"/>
          <w:szCs w:val="22"/>
        </w:rPr>
      </w:pPr>
      <w:r w:rsidRPr="00FA7304">
        <w:rPr>
          <w:rFonts w:ascii="Palatino Linotype" w:hAnsi="Palatino Linotype"/>
          <w:i/>
          <w:sz w:val="22"/>
          <w:szCs w:val="22"/>
        </w:rPr>
        <w:t xml:space="preserve">V. Los procedimientos de acceso a la información pública, de acceso, corrección y supresión de datos personales, </w:t>
      </w:r>
      <w:r w:rsidRPr="00FA7304">
        <w:rPr>
          <w:rFonts w:ascii="Palatino Linotype" w:hAnsi="Palatino Linotype"/>
          <w:b/>
          <w:i/>
          <w:sz w:val="22"/>
          <w:szCs w:val="22"/>
          <w:u w:val="single"/>
        </w:rPr>
        <w:t>así como los recursos de revisión derivados de los mismos, podrán tramitarse por medios electrónicos, a través de un sistema automatizado que para tal efecto establezca la ley reglamentaria y el organismo autónomo garante en el ámbito de su competencia</w:t>
      </w:r>
      <w:r w:rsidRPr="00FA7304">
        <w:rPr>
          <w:rFonts w:ascii="Palatino Linotype" w:hAnsi="Palatino Linotype"/>
          <w:i/>
          <w:sz w:val="22"/>
          <w:szCs w:val="22"/>
        </w:rPr>
        <w:t>. Las resoluciones que correspondan a estos procedimientos se sistematizarán para favorecer su consulta.</w:t>
      </w:r>
    </w:p>
    <w:p w14:paraId="6EBE8515" w14:textId="77777777" w:rsidR="00BF10B4" w:rsidRPr="00FA7304" w:rsidRDefault="00BF10B4" w:rsidP="00BF10B4">
      <w:pPr>
        <w:ind w:left="992" w:right="992"/>
        <w:jc w:val="both"/>
        <w:rPr>
          <w:rFonts w:ascii="Palatino Linotype" w:hAnsi="Palatino Linotype"/>
          <w:i/>
          <w:sz w:val="22"/>
          <w:szCs w:val="22"/>
        </w:rPr>
      </w:pPr>
      <w:r w:rsidRPr="00FA7304">
        <w:rPr>
          <w:rFonts w:ascii="Palatino Linotype" w:hAnsi="Palatino Linotype"/>
          <w:i/>
          <w:sz w:val="22"/>
          <w:szCs w:val="22"/>
        </w:rPr>
        <w:t>VI a VII. …</w:t>
      </w:r>
    </w:p>
    <w:p w14:paraId="1E045AD0" w14:textId="77777777" w:rsidR="00BF10B4" w:rsidRPr="00FA7304" w:rsidRDefault="00BF10B4" w:rsidP="00BF10B4">
      <w:pPr>
        <w:ind w:left="992" w:right="992"/>
        <w:jc w:val="both"/>
        <w:rPr>
          <w:rFonts w:ascii="Palatino Linotype" w:hAnsi="Palatino Linotype"/>
          <w:i/>
          <w:sz w:val="22"/>
          <w:szCs w:val="22"/>
        </w:rPr>
      </w:pPr>
      <w:r w:rsidRPr="00FA7304">
        <w:rPr>
          <w:rFonts w:ascii="Palatino Linotype" w:hAnsi="Palatino Linotype"/>
          <w:i/>
          <w:sz w:val="22"/>
          <w:szCs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81CA26C" w14:textId="77777777" w:rsidR="00BF10B4" w:rsidRPr="00FA7304" w:rsidRDefault="00BF10B4" w:rsidP="00BF10B4">
      <w:pPr>
        <w:ind w:left="992" w:right="992"/>
        <w:jc w:val="both"/>
        <w:rPr>
          <w:rFonts w:ascii="Palatino Linotype" w:hAnsi="Palatino Linotype"/>
          <w:i/>
          <w:sz w:val="22"/>
          <w:szCs w:val="22"/>
        </w:rPr>
      </w:pPr>
      <w:r w:rsidRPr="00FA7304">
        <w:rPr>
          <w:rFonts w:ascii="Palatino Linotype" w:hAnsi="Palatino Linotype"/>
          <w:i/>
          <w:sz w:val="22"/>
          <w:szCs w:val="22"/>
        </w:rPr>
        <w:t>(Énfasis añadido).</w:t>
      </w:r>
    </w:p>
    <w:p w14:paraId="6D8FE04C" w14:textId="77777777" w:rsidR="00BF10B4" w:rsidRPr="00FA7304" w:rsidRDefault="00BF10B4" w:rsidP="00BF10B4">
      <w:pPr>
        <w:ind w:left="992" w:right="992"/>
        <w:jc w:val="both"/>
        <w:rPr>
          <w:rFonts w:ascii="Palatino Linotype" w:hAnsi="Palatino Linotype"/>
          <w:i/>
          <w:sz w:val="22"/>
          <w:szCs w:val="22"/>
        </w:rPr>
      </w:pPr>
    </w:p>
    <w:p w14:paraId="439CC65C" w14:textId="77777777" w:rsidR="00BF10B4" w:rsidRPr="00FA7304" w:rsidRDefault="00BF10B4" w:rsidP="00BF10B4">
      <w:pPr>
        <w:spacing w:before="240" w:after="240" w:line="360" w:lineRule="auto"/>
        <w:jc w:val="both"/>
        <w:rPr>
          <w:rFonts w:ascii="Palatino Linotype" w:hAnsi="Palatino Linotype"/>
        </w:rPr>
      </w:pPr>
      <w:r w:rsidRPr="00FA7304">
        <w:rPr>
          <w:rFonts w:ascii="Palatino Linotype" w:hAnsi="Palatino Linotype"/>
        </w:rPr>
        <w:lastRenderedPageBreak/>
        <w:t>Por otra parte, del contenido del artículo 1 de la Constitución Política de los Estados Unidos Mexicanos, se destaca lo siguiente:</w:t>
      </w:r>
    </w:p>
    <w:p w14:paraId="70728FE9" w14:textId="77777777" w:rsidR="00BF10B4" w:rsidRPr="00FA7304" w:rsidRDefault="00BF10B4" w:rsidP="00BF10B4">
      <w:pPr>
        <w:ind w:left="992" w:right="992"/>
        <w:jc w:val="both"/>
        <w:rPr>
          <w:rFonts w:ascii="Palatino Linotype" w:hAnsi="Palatino Linotype"/>
          <w:i/>
          <w:sz w:val="22"/>
          <w:szCs w:val="22"/>
        </w:rPr>
      </w:pPr>
      <w:r w:rsidRPr="00FA7304">
        <w:rPr>
          <w:rFonts w:ascii="Palatino Linotype" w:hAnsi="Palatino Linotype"/>
          <w:i/>
          <w:sz w:val="22"/>
          <w:szCs w:val="22"/>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607CB56" w14:textId="77777777" w:rsidR="00BF10B4" w:rsidRPr="00FA7304" w:rsidRDefault="00BF10B4" w:rsidP="00BF10B4">
      <w:pPr>
        <w:ind w:left="992" w:right="992"/>
        <w:jc w:val="both"/>
        <w:rPr>
          <w:rFonts w:ascii="Palatino Linotype" w:hAnsi="Palatino Linotype"/>
          <w:i/>
          <w:sz w:val="22"/>
          <w:szCs w:val="22"/>
        </w:rPr>
      </w:pPr>
      <w:r w:rsidRPr="00FA7304">
        <w:rPr>
          <w:rFonts w:ascii="Palatino Linotype" w:hAnsi="Palatino Linotype"/>
          <w:b/>
          <w:i/>
          <w:sz w:val="22"/>
          <w:szCs w:val="22"/>
          <w:u w:val="single"/>
        </w:rPr>
        <w:t>Las normas relativas a los derechos humanos se interpretarán</w:t>
      </w:r>
      <w:r w:rsidRPr="00FA7304">
        <w:rPr>
          <w:rFonts w:ascii="Palatino Linotype" w:hAnsi="Palatino Linotype"/>
          <w:i/>
          <w:sz w:val="22"/>
          <w:szCs w:val="22"/>
        </w:rPr>
        <w:t xml:space="preserve"> de conformidad con esta Constitución y con los tratados internacionales de la materia </w:t>
      </w:r>
      <w:r w:rsidRPr="00FA7304">
        <w:rPr>
          <w:rFonts w:ascii="Palatino Linotype" w:hAnsi="Palatino Linotype"/>
          <w:b/>
          <w:i/>
          <w:sz w:val="22"/>
          <w:szCs w:val="22"/>
          <w:u w:val="single"/>
        </w:rPr>
        <w:t>favoreciendo en todo tiempo a las personas la protección más amplia</w:t>
      </w:r>
      <w:r w:rsidRPr="00FA7304">
        <w:rPr>
          <w:rFonts w:ascii="Palatino Linotype" w:hAnsi="Palatino Linotype"/>
          <w:i/>
          <w:sz w:val="22"/>
          <w:szCs w:val="22"/>
        </w:rPr>
        <w:t>.</w:t>
      </w:r>
    </w:p>
    <w:p w14:paraId="24109F73" w14:textId="77777777" w:rsidR="00BF10B4" w:rsidRPr="00FA7304" w:rsidRDefault="00BF10B4" w:rsidP="00BF10B4">
      <w:pPr>
        <w:ind w:left="992" w:right="992"/>
        <w:jc w:val="both"/>
        <w:rPr>
          <w:rFonts w:ascii="Palatino Linotype" w:hAnsi="Palatino Linotype"/>
          <w:i/>
          <w:sz w:val="22"/>
          <w:szCs w:val="22"/>
        </w:rPr>
      </w:pPr>
      <w:r w:rsidRPr="00FA7304">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A7304">
        <w:rPr>
          <w:rFonts w:ascii="Palatino Linotype" w:hAnsi="Palatino Linotype"/>
          <w:i/>
          <w:sz w:val="22"/>
          <w:szCs w:val="22"/>
        </w:rPr>
        <w:t>. En consecuencia, el Estado deberá prevenir, investigar, sancionar y reparar las violaciones a los derechos humanos, en los términos que establezca la ley.”</w:t>
      </w:r>
    </w:p>
    <w:p w14:paraId="2CC1C656" w14:textId="77777777" w:rsidR="00BF10B4" w:rsidRPr="00FA7304" w:rsidRDefault="00BF10B4" w:rsidP="00BF10B4">
      <w:pPr>
        <w:ind w:left="992" w:right="992"/>
        <w:jc w:val="both"/>
        <w:rPr>
          <w:rFonts w:ascii="Palatino Linotype" w:hAnsi="Palatino Linotype"/>
          <w:i/>
          <w:sz w:val="22"/>
          <w:szCs w:val="22"/>
        </w:rPr>
      </w:pPr>
      <w:r w:rsidRPr="00FA7304">
        <w:rPr>
          <w:rFonts w:ascii="Palatino Linotype" w:hAnsi="Palatino Linotype"/>
          <w:i/>
          <w:sz w:val="22"/>
          <w:szCs w:val="22"/>
        </w:rPr>
        <w:t>(Énfasis añadido).</w:t>
      </w:r>
    </w:p>
    <w:p w14:paraId="20E296A1" w14:textId="77777777" w:rsidR="00BF10B4" w:rsidRPr="00FA7304" w:rsidRDefault="00BF10B4" w:rsidP="00BF10B4">
      <w:pPr>
        <w:ind w:left="992" w:right="992"/>
        <w:jc w:val="both"/>
        <w:rPr>
          <w:rFonts w:ascii="Palatino Linotype" w:hAnsi="Palatino Linotype"/>
          <w:i/>
          <w:sz w:val="22"/>
          <w:szCs w:val="22"/>
        </w:rPr>
      </w:pPr>
    </w:p>
    <w:p w14:paraId="2FB9599C" w14:textId="77777777" w:rsidR="00BF10B4" w:rsidRPr="00FA7304" w:rsidRDefault="00BF10B4" w:rsidP="00BF10B4">
      <w:pPr>
        <w:spacing w:before="240" w:after="240" w:line="360" w:lineRule="auto"/>
        <w:jc w:val="both"/>
        <w:rPr>
          <w:rFonts w:ascii="Palatino Linotype" w:hAnsi="Palatino Linotype"/>
        </w:rPr>
      </w:pPr>
      <w:r w:rsidRPr="00FA7304">
        <w:rPr>
          <w:rFonts w:ascii="Palatino Linotype" w:hAnsi="Palatino Linotype"/>
        </w:rPr>
        <w:t>Por lo cual, de una interpretación sistemática, armónica y progresiva del derecho fundamental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4AF7535" w14:textId="77777777" w:rsidR="00BF10B4" w:rsidRPr="00FA7304" w:rsidRDefault="00BF10B4" w:rsidP="00BF10B4">
      <w:pPr>
        <w:spacing w:before="240" w:after="240" w:line="360" w:lineRule="auto"/>
        <w:jc w:val="both"/>
        <w:rPr>
          <w:rFonts w:ascii="Palatino Linotype" w:hAnsi="Palatino Linotype"/>
        </w:rPr>
      </w:pPr>
      <w:r w:rsidRPr="00FA7304">
        <w:rPr>
          <w:rFonts w:ascii="Palatino Linotype" w:hAnsi="Palatino Linotype"/>
        </w:rPr>
        <w:t xml:space="preserve">En ese entendido, se omite un análisis más profundo en torno a los conceptos de interés jurídico y legitimación, debido a que se estima que a ningún efecto práctico </w:t>
      </w:r>
      <w:r w:rsidRPr="00FA7304">
        <w:rPr>
          <w:rFonts w:ascii="Palatino Linotype" w:hAnsi="Palatino Linotype"/>
        </w:rPr>
        <w:lastRenderedPageBreak/>
        <w:t>conduciría, puesto que la propia estructura del derecho fundamental bajo análisis no lo exige.</w:t>
      </w:r>
    </w:p>
    <w:p w14:paraId="0A3073A9" w14:textId="77777777" w:rsidR="00BF10B4" w:rsidRPr="00FA7304" w:rsidRDefault="00BF10B4" w:rsidP="00BF10B4">
      <w:pPr>
        <w:spacing w:before="240" w:after="240" w:line="360" w:lineRule="auto"/>
        <w:jc w:val="both"/>
        <w:rPr>
          <w:rFonts w:ascii="Palatino Linotype" w:hAnsi="Palatino Linotype"/>
        </w:rPr>
      </w:pPr>
      <w:r w:rsidRPr="00FA7304">
        <w:rPr>
          <w:rFonts w:ascii="Palatino Linotype" w:hAnsi="Palatino Linotype"/>
        </w:rPr>
        <w:t>Robustece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7FD1C22E" w14:textId="77777777" w:rsidR="00BF10B4" w:rsidRPr="00FA7304" w:rsidRDefault="00BF10B4" w:rsidP="00BF10B4">
      <w:pPr>
        <w:tabs>
          <w:tab w:val="left" w:pos="7655"/>
        </w:tabs>
        <w:ind w:left="992" w:right="992"/>
        <w:jc w:val="both"/>
        <w:rPr>
          <w:rFonts w:ascii="Palatino Linotype" w:hAnsi="Palatino Linotype"/>
          <w:i/>
          <w:sz w:val="22"/>
          <w:szCs w:val="22"/>
        </w:rPr>
      </w:pPr>
      <w:r w:rsidRPr="00FA7304">
        <w:rPr>
          <w:rFonts w:ascii="Palatino Linotype" w:hAnsi="Palatino Linotype"/>
          <w:b/>
          <w:i/>
          <w:sz w:val="22"/>
          <w:szCs w:val="22"/>
        </w:rPr>
        <w:t>“Acceso a información gubernamental. No debe condicionarse a que el solicitante acredite su personalidad, demuestre interés alguno o justifique su utilización.</w:t>
      </w:r>
      <w:r w:rsidRPr="00FA7304">
        <w:rPr>
          <w:rFonts w:ascii="Palatino Linotype" w:hAnsi="Palatino Linotype"/>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D1349DC" w14:textId="77777777" w:rsidR="00BF10B4" w:rsidRPr="00FA7304" w:rsidRDefault="00BF10B4" w:rsidP="00BF10B4">
      <w:pPr>
        <w:tabs>
          <w:tab w:val="left" w:pos="7655"/>
        </w:tabs>
        <w:ind w:left="992" w:right="992"/>
        <w:jc w:val="both"/>
        <w:rPr>
          <w:rFonts w:ascii="Palatino Linotype" w:hAnsi="Palatino Linotype"/>
          <w:i/>
          <w:sz w:val="22"/>
          <w:szCs w:val="22"/>
        </w:rPr>
      </w:pPr>
    </w:p>
    <w:p w14:paraId="58054D2B" w14:textId="77777777" w:rsidR="00BF10B4" w:rsidRPr="00FA7304" w:rsidRDefault="00BF10B4" w:rsidP="00BF10B4">
      <w:pPr>
        <w:spacing w:before="240" w:after="240" w:line="360" w:lineRule="auto"/>
        <w:jc w:val="both"/>
        <w:rPr>
          <w:rFonts w:ascii="Palatino Linotype" w:hAnsi="Palatino Linotype"/>
        </w:rPr>
      </w:pPr>
      <w:r w:rsidRPr="00FA7304">
        <w:rPr>
          <w:rFonts w:ascii="Palatino Linotype" w:hAnsi="Palatino Linotype"/>
        </w:rPr>
        <w:t>En ese orden de ideas, se estima que el requerimiento relativo al nombre como presupuesto de procedibilidad del Recurso de Revisión previsto por la Ley de Transparencia y Acceso a la Información Pública del Estado de México y Municipios vigente,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5E6E5910" w14:textId="77777777" w:rsidR="00BF10B4" w:rsidRPr="00FA7304" w:rsidRDefault="00BF10B4" w:rsidP="00BF10B4">
      <w:pPr>
        <w:spacing w:before="240" w:after="240" w:line="360" w:lineRule="auto"/>
        <w:jc w:val="both"/>
        <w:rPr>
          <w:rFonts w:ascii="Palatino Linotype" w:hAnsi="Palatino Linotype"/>
        </w:rPr>
      </w:pPr>
      <w:r w:rsidRPr="00FA7304">
        <w:rPr>
          <w:rFonts w:ascii="Palatino Linotype" w:hAnsi="Palatino Linotype"/>
        </w:rPr>
        <w:lastRenderedPageBreak/>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acreditar dicho interés o justificar su utilización, por lo que este Órgano Garante en la materia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4A5BB0F9" w14:textId="77777777" w:rsidR="00BF10B4" w:rsidRPr="00FA7304" w:rsidRDefault="00BF10B4" w:rsidP="00BF10B4">
      <w:pPr>
        <w:spacing w:before="240" w:after="240" w:line="360" w:lineRule="auto"/>
        <w:jc w:val="both"/>
        <w:rPr>
          <w:rFonts w:ascii="Palatino Linotype" w:hAnsi="Palatino Linotype"/>
        </w:rPr>
      </w:pPr>
      <w:r w:rsidRPr="00FA7304">
        <w:rPr>
          <w:rFonts w:ascii="Palatino Linotype" w:hAnsi="Palatino Linotype"/>
        </w:rPr>
        <w:t xml:space="preserve">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párrafos vigésimo </w:t>
      </w:r>
      <w:r>
        <w:rPr>
          <w:rFonts w:ascii="Palatino Linotype" w:hAnsi="Palatino Linotype"/>
        </w:rPr>
        <w:t>noveno, trigésimo y trigésimo primero</w:t>
      </w:r>
      <w:r w:rsidRPr="00FA7304">
        <w:rPr>
          <w:rFonts w:ascii="Palatino Linotype" w:hAnsi="Palatino Linotype"/>
        </w:rPr>
        <w:t xml:space="preserve"> fracciones IV y V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40836B67" w14:textId="07C5DD86" w:rsidR="00BF10B4" w:rsidRDefault="00BF10B4" w:rsidP="00BF10B4">
      <w:pPr>
        <w:tabs>
          <w:tab w:val="left" w:pos="8647"/>
        </w:tabs>
        <w:spacing w:before="240" w:after="240" w:line="360" w:lineRule="auto"/>
        <w:jc w:val="both"/>
        <w:rPr>
          <w:rFonts w:ascii="Palatino Linotype" w:hAnsi="Palatino Linotype" w:cs="Arial"/>
          <w:b/>
        </w:rPr>
      </w:pPr>
      <w:r w:rsidRPr="00FA7304">
        <w:rPr>
          <w:rFonts w:ascii="Palatino Linotype" w:hAnsi="Palatino Linotype"/>
        </w:rPr>
        <w:t xml:space="preserve">Por ende, se estima subsanada la deficiencia relativa a la falta del nombre o datos del recurrente, en cumplimiento a lo dispuesto en el último párrafo del artículo 180 </w:t>
      </w:r>
      <w:r w:rsidRPr="00FA7304">
        <w:rPr>
          <w:rFonts w:ascii="Palatino Linotype" w:hAnsi="Palatino Linotype"/>
        </w:rPr>
        <w:lastRenderedPageBreak/>
        <w:t xml:space="preserve">de la Ley de Transparencia y Acceso a la Información Pública del Estado de México y Municipios vigente, </w:t>
      </w:r>
      <w:proofErr w:type="gramStart"/>
      <w:r w:rsidRPr="00FA7304">
        <w:rPr>
          <w:rFonts w:ascii="Palatino Linotype" w:hAnsi="Palatino Linotype"/>
        </w:rPr>
        <w:t>y</w:t>
      </w:r>
      <w:proofErr w:type="gramEnd"/>
      <w:r w:rsidRPr="00FA7304">
        <w:rPr>
          <w:rFonts w:ascii="Palatino Linotype" w:hAnsi="Palatino Linotype"/>
        </w:rPr>
        <w:t xml:space="preserve"> por tanto, es posible proseguir en el dictado de la presente resolución</w:t>
      </w:r>
      <w:r>
        <w:rPr>
          <w:rFonts w:ascii="Palatino Linotype" w:hAnsi="Palatino Linotype"/>
        </w:rPr>
        <w:t>.</w:t>
      </w:r>
    </w:p>
    <w:p w14:paraId="07A62973" w14:textId="12DB7747" w:rsidR="00AD5FDE" w:rsidRPr="00422427" w:rsidRDefault="00BF10B4" w:rsidP="00AD5FDE">
      <w:pPr>
        <w:tabs>
          <w:tab w:val="left" w:pos="8647"/>
        </w:tabs>
        <w:spacing w:before="240" w:after="240" w:line="360" w:lineRule="auto"/>
        <w:jc w:val="both"/>
        <w:rPr>
          <w:rFonts w:ascii="Palatino Linotype" w:hAnsi="Palatino Linotype" w:cs="Arial"/>
          <w:b/>
        </w:rPr>
      </w:pPr>
      <w:r>
        <w:rPr>
          <w:rFonts w:ascii="Palatino Linotype" w:hAnsi="Palatino Linotype" w:cs="Arial"/>
          <w:b/>
        </w:rPr>
        <w:t xml:space="preserve">Cuarto. </w:t>
      </w:r>
      <w:r w:rsidR="00AD5FDE" w:rsidRPr="00422427">
        <w:rPr>
          <w:rFonts w:ascii="Palatino Linotype" w:hAnsi="Palatino Linotype" w:cs="Arial"/>
          <w:b/>
        </w:rPr>
        <w:t xml:space="preserve">Materia de la revisión. </w:t>
      </w:r>
      <w:r w:rsidR="00AD5FDE" w:rsidRPr="00422427">
        <w:rPr>
          <w:rFonts w:ascii="Palatino Linotype" w:hAnsi="Palatino Linotype" w:cs="Arial"/>
        </w:rPr>
        <w:t xml:space="preserve">De la revisión a las constancias que obran en el expediente electrónico se advierte que el tema sobre el que este Instituto se pronunciará será: </w:t>
      </w:r>
      <w:r w:rsidR="00AD5FDE" w:rsidRPr="00422427">
        <w:rPr>
          <w:rFonts w:ascii="Palatino Linotype" w:hAnsi="Palatino Linotype" w:cs="Arial"/>
          <w:b/>
        </w:rPr>
        <w:t>verificar si la respuesta otorgada por parte del Sujeto Obligado satisface el requerimiento del ahora recurrente, o en su caso procede ordenar la entrega de la información faltante.</w:t>
      </w:r>
    </w:p>
    <w:p w14:paraId="0C90D8AD" w14:textId="504734A7" w:rsidR="00AD5FDE" w:rsidRPr="00422427" w:rsidRDefault="00BF10B4" w:rsidP="00AD5FDE">
      <w:pPr>
        <w:spacing w:before="240" w:after="240" w:line="360" w:lineRule="auto"/>
        <w:jc w:val="both"/>
        <w:rPr>
          <w:rFonts w:ascii="Palatino Linotype" w:hAnsi="Palatino Linotype" w:cs="Arial"/>
        </w:rPr>
      </w:pPr>
      <w:r>
        <w:rPr>
          <w:rFonts w:ascii="Palatino Linotype" w:hAnsi="Palatino Linotype" w:cs="Arial"/>
          <w:b/>
        </w:rPr>
        <w:t>Quin</w:t>
      </w:r>
      <w:r w:rsidR="00AD5FDE" w:rsidRPr="00422427">
        <w:rPr>
          <w:rFonts w:ascii="Palatino Linotype" w:hAnsi="Palatino Linotype" w:cs="Arial"/>
          <w:b/>
        </w:rPr>
        <w:t xml:space="preserve">to. Estudio del asunto. </w:t>
      </w:r>
      <w:r w:rsidR="00AD5FDE" w:rsidRPr="00422427">
        <w:rPr>
          <w:rFonts w:ascii="Palatino Linotype" w:hAnsi="Palatino Linotype" w:cs="Arial"/>
        </w:rPr>
        <w:t>Antes de entrar al estudio de la presente resolución es preciso determinar si resulta procedente la interposición del recurso de revisión al rubro anotado, toda vez que se actualiza la hipótesis prevista en el artículo 179, fracción V</w:t>
      </w:r>
      <w:r>
        <w:rPr>
          <w:rFonts w:ascii="Palatino Linotype" w:hAnsi="Palatino Linotype" w:cs="Arial"/>
        </w:rPr>
        <w:t>III</w:t>
      </w:r>
      <w:r w:rsidR="00AD5FDE" w:rsidRPr="00422427">
        <w:rPr>
          <w:rFonts w:ascii="Palatino Linotype" w:hAnsi="Palatino Linotype" w:cs="Arial"/>
        </w:rPr>
        <w:t xml:space="preserve"> de la ley de la materia, que a la letra dice:</w:t>
      </w:r>
    </w:p>
    <w:p w14:paraId="2BD52BA8" w14:textId="77777777" w:rsidR="00AD5FDE" w:rsidRPr="00422427" w:rsidRDefault="00AD5FDE" w:rsidP="00AD5FDE">
      <w:pPr>
        <w:autoSpaceDE w:val="0"/>
        <w:autoSpaceDN w:val="0"/>
        <w:adjustRightInd w:val="0"/>
        <w:ind w:left="1276" w:right="1752"/>
        <w:jc w:val="both"/>
        <w:rPr>
          <w:rFonts w:ascii="Palatino Linotype" w:hAnsi="Palatino Linotype" w:cs="Arial"/>
          <w:i/>
          <w:sz w:val="22"/>
          <w:szCs w:val="22"/>
        </w:rPr>
      </w:pPr>
      <w:r w:rsidRPr="00422427">
        <w:rPr>
          <w:rFonts w:ascii="Palatino Linotype" w:hAnsi="Palatino Linotype" w:cs="Arial"/>
          <w:bCs/>
          <w:i/>
          <w:sz w:val="22"/>
          <w:szCs w:val="22"/>
        </w:rPr>
        <w:t>“</w:t>
      </w:r>
      <w:r w:rsidRPr="00422427">
        <w:rPr>
          <w:rFonts w:ascii="Palatino Linotype" w:hAnsi="Palatino Linotype" w:cs="Arial"/>
          <w:b/>
          <w:bCs/>
          <w:i/>
          <w:sz w:val="22"/>
          <w:szCs w:val="22"/>
        </w:rPr>
        <w:t xml:space="preserve">Artículo 179. </w:t>
      </w:r>
      <w:r w:rsidRPr="00422427">
        <w:rPr>
          <w:rFonts w:ascii="Palatino Linotype" w:hAnsi="Palatino Linotype" w:cs="Arial"/>
          <w:i/>
          <w:sz w:val="22"/>
          <w:szCs w:val="22"/>
        </w:rPr>
        <w:t xml:space="preserve">El recurso de revisión es un medio de protección que la Ley otorga a los particulares, para hacer valer su derecho de acceso a la información pública, y procederá en contra de las siguientes </w:t>
      </w:r>
      <w:r w:rsidRPr="00422427">
        <w:rPr>
          <w:rFonts w:ascii="Palatino Linotype" w:hAnsi="Palatino Linotype" w:cs="Arial"/>
          <w:i/>
          <w:szCs w:val="22"/>
        </w:rPr>
        <w:t>causas</w:t>
      </w:r>
      <w:r w:rsidRPr="00422427">
        <w:rPr>
          <w:rFonts w:ascii="Palatino Linotype" w:hAnsi="Palatino Linotype" w:cs="Arial"/>
          <w:i/>
          <w:sz w:val="22"/>
          <w:szCs w:val="22"/>
        </w:rPr>
        <w:t>:</w:t>
      </w:r>
    </w:p>
    <w:p w14:paraId="2BF89876" w14:textId="77777777" w:rsidR="00AD5FDE" w:rsidRPr="00422427" w:rsidRDefault="00AD5FDE" w:rsidP="00AD5FDE">
      <w:pPr>
        <w:autoSpaceDE w:val="0"/>
        <w:autoSpaceDN w:val="0"/>
        <w:adjustRightInd w:val="0"/>
        <w:ind w:left="1276" w:right="1752"/>
        <w:jc w:val="both"/>
        <w:rPr>
          <w:rFonts w:ascii="Palatino Linotype" w:hAnsi="Palatino Linotype" w:cs="Arial"/>
          <w:b/>
          <w:i/>
          <w:sz w:val="22"/>
          <w:szCs w:val="22"/>
        </w:rPr>
      </w:pPr>
      <w:r w:rsidRPr="00422427">
        <w:rPr>
          <w:rFonts w:ascii="Palatino Linotype" w:hAnsi="Palatino Linotype" w:cs="Arial"/>
          <w:b/>
          <w:i/>
          <w:sz w:val="22"/>
          <w:szCs w:val="22"/>
        </w:rPr>
        <w:t>…</w:t>
      </w:r>
    </w:p>
    <w:p w14:paraId="7AFDA4D4" w14:textId="64DB5C99" w:rsidR="00AD5FDE" w:rsidRPr="00422427" w:rsidRDefault="00AD5FDE" w:rsidP="00AD5FDE">
      <w:pPr>
        <w:autoSpaceDE w:val="0"/>
        <w:autoSpaceDN w:val="0"/>
        <w:adjustRightInd w:val="0"/>
        <w:ind w:left="1276" w:right="1752"/>
        <w:jc w:val="both"/>
        <w:rPr>
          <w:rFonts w:ascii="Palatino Linotype" w:hAnsi="Palatino Linotype" w:cs="Arial"/>
          <w:i/>
          <w:sz w:val="22"/>
          <w:szCs w:val="22"/>
        </w:rPr>
      </w:pPr>
      <w:r w:rsidRPr="00422427">
        <w:rPr>
          <w:rFonts w:ascii="Palatino Linotype" w:hAnsi="Palatino Linotype" w:cs="Arial"/>
          <w:b/>
          <w:i/>
          <w:sz w:val="22"/>
          <w:szCs w:val="22"/>
        </w:rPr>
        <w:t>V</w:t>
      </w:r>
      <w:r w:rsidR="00BF10B4">
        <w:rPr>
          <w:rFonts w:ascii="Palatino Linotype" w:hAnsi="Palatino Linotype" w:cs="Arial"/>
          <w:b/>
          <w:i/>
          <w:sz w:val="22"/>
          <w:szCs w:val="22"/>
        </w:rPr>
        <w:t>III</w:t>
      </w:r>
      <w:r w:rsidRPr="00422427">
        <w:rPr>
          <w:rFonts w:ascii="Palatino Linotype" w:hAnsi="Palatino Linotype" w:cs="Arial"/>
          <w:b/>
          <w:i/>
          <w:sz w:val="22"/>
          <w:szCs w:val="22"/>
        </w:rPr>
        <w:t>.</w:t>
      </w:r>
      <w:r w:rsidRPr="00422427">
        <w:rPr>
          <w:rFonts w:ascii="Palatino Linotype" w:hAnsi="Palatino Linotype" w:cs="Arial"/>
          <w:i/>
          <w:sz w:val="22"/>
          <w:szCs w:val="22"/>
        </w:rPr>
        <w:t xml:space="preserve"> </w:t>
      </w:r>
      <w:r w:rsidR="00746B4B" w:rsidRPr="00746B4B">
        <w:rPr>
          <w:rFonts w:ascii="Palatino Linotype" w:hAnsi="Palatino Linotype" w:cs="Arial"/>
          <w:i/>
          <w:sz w:val="22"/>
          <w:szCs w:val="22"/>
        </w:rPr>
        <w:t>La notificación, entrega o puesta a disposición de información en una modalidad o formato distinto al solicitado</w:t>
      </w:r>
      <w:r w:rsidRPr="00422427">
        <w:rPr>
          <w:rFonts w:ascii="Palatino Linotype" w:hAnsi="Palatino Linotype" w:cs="Arial"/>
          <w:i/>
          <w:sz w:val="22"/>
          <w:szCs w:val="22"/>
        </w:rPr>
        <w:t>;</w:t>
      </w:r>
    </w:p>
    <w:p w14:paraId="6FA96188" w14:textId="77777777" w:rsidR="00AD5FDE" w:rsidRPr="00422427" w:rsidRDefault="00AD5FDE" w:rsidP="00AD5FDE">
      <w:pPr>
        <w:autoSpaceDE w:val="0"/>
        <w:autoSpaceDN w:val="0"/>
        <w:adjustRightInd w:val="0"/>
        <w:ind w:left="1276" w:right="1752"/>
        <w:jc w:val="both"/>
        <w:rPr>
          <w:rFonts w:ascii="Palatino Linotype" w:hAnsi="Palatino Linotype" w:cs="Arial"/>
          <w:b/>
          <w:i/>
        </w:rPr>
      </w:pPr>
      <w:r w:rsidRPr="00422427">
        <w:rPr>
          <w:rFonts w:ascii="Palatino Linotype" w:hAnsi="Palatino Linotype" w:cs="Arial"/>
          <w:b/>
          <w:i/>
        </w:rPr>
        <w:t>…</w:t>
      </w:r>
      <w:r w:rsidRPr="00422427">
        <w:rPr>
          <w:rFonts w:ascii="Palatino Linotype" w:hAnsi="Palatino Linotype" w:cs="Arial"/>
          <w:i/>
          <w:sz w:val="22"/>
          <w:szCs w:val="22"/>
        </w:rPr>
        <w:t>”</w:t>
      </w:r>
    </w:p>
    <w:p w14:paraId="500F9CCF" w14:textId="77777777" w:rsidR="00AD5FDE" w:rsidRPr="00422427" w:rsidRDefault="00AD5FDE" w:rsidP="00AD5FDE">
      <w:pPr>
        <w:ind w:left="1268" w:right="1043"/>
        <w:jc w:val="both"/>
        <w:rPr>
          <w:rFonts w:ascii="Palatino Linotype" w:eastAsiaTheme="minorHAnsi" w:hAnsi="Palatino Linotype" w:cs="Arial"/>
          <w:b/>
          <w:bCs/>
          <w:i/>
          <w:sz w:val="22"/>
          <w:szCs w:val="22"/>
          <w:lang w:eastAsia="en-US"/>
        </w:rPr>
      </w:pPr>
    </w:p>
    <w:p w14:paraId="01FF9B87" w14:textId="5ED92234" w:rsidR="00AD5FDE" w:rsidRPr="00422427" w:rsidRDefault="00AD5FDE" w:rsidP="00AD5FDE">
      <w:pPr>
        <w:tabs>
          <w:tab w:val="left" w:pos="8647"/>
        </w:tabs>
        <w:spacing w:before="240" w:after="240" w:line="360" w:lineRule="auto"/>
        <w:jc w:val="both"/>
        <w:rPr>
          <w:rFonts w:ascii="Palatino Linotype" w:hAnsi="Palatino Linotype" w:cs="Arial"/>
        </w:rPr>
      </w:pPr>
      <w:r w:rsidRPr="00422427">
        <w:rPr>
          <w:rFonts w:ascii="Palatino Linotype" w:hAnsi="Palatino Linotype" w:cs="Arial"/>
        </w:rPr>
        <w:t xml:space="preserve">De manera previa a entrar a analizar las constancias que integran el recurso de revisión al rubro anotado, este Órgano Garante estima pertinente mencionar que la recurrente en su solicitud número </w:t>
      </w:r>
      <w:r w:rsidR="00746B4B" w:rsidRPr="00746B4B">
        <w:rPr>
          <w:rFonts w:ascii="Palatino Linotype" w:hAnsi="Palatino Linotype" w:cs="Arial"/>
          <w:b/>
          <w:bCs/>
        </w:rPr>
        <w:t>00125/HRZUM/IP/2021</w:t>
      </w:r>
      <w:r w:rsidRPr="00422427">
        <w:rPr>
          <w:rFonts w:ascii="Palatino Linotype" w:hAnsi="Palatino Linotype" w:cs="Arial"/>
          <w:b/>
          <w:bCs/>
        </w:rPr>
        <w:t xml:space="preserve">, </w:t>
      </w:r>
      <w:r w:rsidRPr="00422427">
        <w:rPr>
          <w:rFonts w:ascii="Palatino Linotype" w:hAnsi="Palatino Linotype" w:cs="Arial"/>
        </w:rPr>
        <w:t>requirió que se le proporcionara lo siguiente:</w:t>
      </w:r>
    </w:p>
    <w:p w14:paraId="45FE33DA" w14:textId="5A563FC7" w:rsidR="00AD5FDE" w:rsidRPr="00422427" w:rsidRDefault="00746B4B" w:rsidP="00746B4B">
      <w:pPr>
        <w:pStyle w:val="Prrafodelista"/>
        <w:numPr>
          <w:ilvl w:val="0"/>
          <w:numId w:val="3"/>
        </w:numPr>
        <w:tabs>
          <w:tab w:val="left" w:pos="709"/>
        </w:tabs>
        <w:spacing w:before="240" w:after="240" w:line="360" w:lineRule="auto"/>
        <w:jc w:val="both"/>
        <w:rPr>
          <w:rFonts w:ascii="Palatino Linotype" w:hAnsi="Palatino Linotype" w:cs="Arial"/>
        </w:rPr>
      </w:pPr>
      <w:r>
        <w:rPr>
          <w:rFonts w:ascii="Palatino Linotype" w:hAnsi="Palatino Linotype" w:cs="Arial"/>
          <w:lang w:val="es-ES"/>
        </w:rPr>
        <w:lastRenderedPageBreak/>
        <w:t>T</w:t>
      </w:r>
      <w:r w:rsidRPr="00746B4B">
        <w:rPr>
          <w:rFonts w:ascii="Palatino Linotype" w:hAnsi="Palatino Linotype" w:cs="Arial"/>
          <w:lang w:val="es-ES"/>
        </w:rPr>
        <w:t xml:space="preserve">odas las promociones e incrementos que se realizaron en el año 2016, </w:t>
      </w:r>
      <w:r>
        <w:rPr>
          <w:rFonts w:ascii="Palatino Linotype" w:hAnsi="Palatino Linotype" w:cs="Arial"/>
          <w:lang w:val="es-ES"/>
        </w:rPr>
        <w:t xml:space="preserve">soportadas </w:t>
      </w:r>
      <w:r w:rsidRPr="00746B4B">
        <w:rPr>
          <w:rFonts w:ascii="Palatino Linotype" w:hAnsi="Palatino Linotype" w:cs="Arial"/>
          <w:lang w:val="es-ES"/>
        </w:rPr>
        <w:t>con evaluaciones y documentos como título profe</w:t>
      </w:r>
      <w:r>
        <w:rPr>
          <w:rFonts w:ascii="Palatino Linotype" w:hAnsi="Palatino Linotype" w:cs="Arial"/>
          <w:lang w:val="es-ES"/>
        </w:rPr>
        <w:t>s</w:t>
      </w:r>
      <w:r w:rsidRPr="00746B4B">
        <w:rPr>
          <w:rFonts w:ascii="Palatino Linotype" w:hAnsi="Palatino Linotype" w:cs="Arial"/>
          <w:lang w:val="es-ES"/>
        </w:rPr>
        <w:t>ional, cé</w:t>
      </w:r>
      <w:r>
        <w:rPr>
          <w:rFonts w:ascii="Palatino Linotype" w:hAnsi="Palatino Linotype" w:cs="Arial"/>
          <w:lang w:val="es-ES"/>
        </w:rPr>
        <w:t>d</w:t>
      </w:r>
      <w:r w:rsidRPr="00746B4B">
        <w:rPr>
          <w:rFonts w:ascii="Palatino Linotype" w:hAnsi="Palatino Linotype" w:cs="Arial"/>
          <w:lang w:val="es-ES"/>
        </w:rPr>
        <w:t>ula profe</w:t>
      </w:r>
      <w:r>
        <w:rPr>
          <w:rFonts w:ascii="Palatino Linotype" w:hAnsi="Palatino Linotype" w:cs="Arial"/>
          <w:lang w:val="es-ES"/>
        </w:rPr>
        <w:t>s</w:t>
      </w:r>
      <w:r w:rsidRPr="00746B4B">
        <w:rPr>
          <w:rFonts w:ascii="Palatino Linotype" w:hAnsi="Palatino Linotype" w:cs="Arial"/>
          <w:lang w:val="es-ES"/>
        </w:rPr>
        <w:t>ional y certificado de estudios de nivel preparatoria hasta universidad</w:t>
      </w:r>
      <w:r>
        <w:rPr>
          <w:rFonts w:ascii="Palatino Linotype" w:hAnsi="Palatino Linotype" w:cs="Arial"/>
          <w:lang w:val="es-ES"/>
        </w:rPr>
        <w:t>, precisado quienes</w:t>
      </w:r>
      <w:r w:rsidRPr="00746B4B">
        <w:rPr>
          <w:rFonts w:ascii="Palatino Linotype" w:hAnsi="Palatino Linotype" w:cs="Arial"/>
          <w:lang w:val="es-ES"/>
        </w:rPr>
        <w:t xml:space="preserve"> no cuent</w:t>
      </w:r>
      <w:r>
        <w:rPr>
          <w:rFonts w:ascii="Palatino Linotype" w:hAnsi="Palatino Linotype" w:cs="Arial"/>
          <w:lang w:val="es-ES"/>
        </w:rPr>
        <w:t>a</w:t>
      </w:r>
      <w:r w:rsidRPr="00746B4B">
        <w:rPr>
          <w:rFonts w:ascii="Palatino Linotype" w:hAnsi="Palatino Linotype" w:cs="Arial"/>
          <w:lang w:val="es-ES"/>
        </w:rPr>
        <w:t>n con título y carrera universitaria</w:t>
      </w:r>
      <w:r w:rsidR="00AD5FDE" w:rsidRPr="00422427">
        <w:rPr>
          <w:rFonts w:ascii="Palatino Linotype" w:hAnsi="Palatino Linotype" w:cs="Arial"/>
        </w:rPr>
        <w:t>.</w:t>
      </w:r>
    </w:p>
    <w:p w14:paraId="441819AC" w14:textId="77777777" w:rsidR="00AD5FDE" w:rsidRPr="003C4CB9" w:rsidRDefault="00AD5FDE" w:rsidP="00AD5FDE">
      <w:pPr>
        <w:tabs>
          <w:tab w:val="left" w:pos="709"/>
        </w:tabs>
        <w:spacing w:before="240" w:after="240" w:line="360" w:lineRule="auto"/>
        <w:jc w:val="both"/>
        <w:rPr>
          <w:rFonts w:ascii="Palatino Linotype" w:hAnsi="Palatino Linotype" w:cs="Arial"/>
        </w:rPr>
      </w:pPr>
      <w:r w:rsidRPr="00422427">
        <w:rPr>
          <w:rFonts w:ascii="Palatino Linotype" w:hAnsi="Palatino Linotype" w:cs="Arial"/>
        </w:rPr>
        <w:t xml:space="preserve">Una vez 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w:t>
      </w:r>
      <w:r w:rsidRPr="003C4CB9">
        <w:rPr>
          <w:rFonts w:ascii="Palatino Linotype" w:hAnsi="Palatino Linotype" w:cs="Arial"/>
        </w:rPr>
        <w:t>parte, en concordancia con el artículo 8 de la Ley de Transparencia local.</w:t>
      </w:r>
    </w:p>
    <w:p w14:paraId="6B9DC668" w14:textId="77777777" w:rsidR="00AD5FDE" w:rsidRPr="00422427" w:rsidRDefault="00AD5FDE" w:rsidP="00AD5FDE">
      <w:pPr>
        <w:spacing w:before="240" w:after="240" w:line="360" w:lineRule="auto"/>
        <w:jc w:val="both"/>
        <w:rPr>
          <w:rFonts w:ascii="Palatino Linotype" w:hAnsi="Palatino Linotype"/>
        </w:rPr>
      </w:pPr>
      <w:r w:rsidRPr="003C4CB9">
        <w:rPr>
          <w:rFonts w:ascii="Palatino Linotype" w:hAnsi="Palatino Linotype"/>
        </w:rPr>
        <w:t>En tal contexto, del análisis de las constancias que integran el expediente en que se actúa, así como de la materia sobre la que versa la solicitud de acceso a la información pública, se advierte que el motivo de inconformidad acontece fundado, en razón de las consideraciones de derecho que a continuación se exponen:</w:t>
      </w:r>
    </w:p>
    <w:p w14:paraId="35DB4B06" w14:textId="77777777" w:rsidR="00E508A9" w:rsidRPr="009D2CD7" w:rsidRDefault="00E508A9" w:rsidP="00E508A9">
      <w:pPr>
        <w:autoSpaceDE w:val="0"/>
        <w:autoSpaceDN w:val="0"/>
        <w:adjustRightInd w:val="0"/>
        <w:spacing w:before="240" w:line="360" w:lineRule="auto"/>
        <w:jc w:val="both"/>
        <w:rPr>
          <w:rFonts w:ascii="Palatino Linotype" w:eastAsia="Arial Unicode MS" w:hAnsi="Palatino Linotype" w:cs="Arial"/>
        </w:rPr>
      </w:pPr>
      <w:r w:rsidRPr="009D2CD7">
        <w:rPr>
          <w:rFonts w:ascii="Palatino Linotype" w:eastAsia="Arial Unicode MS" w:hAnsi="Palatino Linotype" w:cs="Arial"/>
        </w:rPr>
        <w:t xml:space="preserve">En primer término, se </w:t>
      </w:r>
      <w:r w:rsidRPr="009D2CD7">
        <w:rPr>
          <w:rFonts w:ascii="Palatino Linotype" w:hAnsi="Palatino Linotype"/>
        </w:rPr>
        <w:t xml:space="preserve">estima pertinente mencionar que </w:t>
      </w:r>
      <w:r w:rsidRPr="009D2CD7">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8D9E698" w14:textId="77777777" w:rsidR="00E508A9" w:rsidRPr="009D2CD7" w:rsidRDefault="00E508A9" w:rsidP="00E508A9">
      <w:pPr>
        <w:tabs>
          <w:tab w:val="left" w:pos="709"/>
        </w:tabs>
        <w:spacing w:line="360" w:lineRule="auto"/>
        <w:ind w:left="851" w:right="850"/>
        <w:jc w:val="both"/>
        <w:rPr>
          <w:rFonts w:ascii="Palatino Linotype" w:hAnsi="Palatino Linotype" w:cs="Arial"/>
        </w:rPr>
      </w:pPr>
    </w:p>
    <w:p w14:paraId="1A701EA7" w14:textId="77777777" w:rsidR="00E508A9" w:rsidRPr="009D2CD7" w:rsidRDefault="00E508A9" w:rsidP="00E508A9">
      <w:pPr>
        <w:tabs>
          <w:tab w:val="left" w:pos="709"/>
        </w:tabs>
        <w:ind w:left="851" w:right="850"/>
        <w:jc w:val="both"/>
        <w:rPr>
          <w:rFonts w:ascii="Palatino Linotype" w:hAnsi="Palatino Linotype" w:cs="Arial"/>
          <w:i/>
          <w:sz w:val="21"/>
          <w:szCs w:val="21"/>
        </w:rPr>
      </w:pPr>
      <w:r w:rsidRPr="009D2CD7">
        <w:rPr>
          <w:rFonts w:ascii="Palatino Linotype" w:hAnsi="Palatino Linotype"/>
          <w:b/>
          <w:i/>
          <w:sz w:val="21"/>
          <w:szCs w:val="21"/>
          <w:u w:val="single"/>
        </w:rPr>
        <w:lastRenderedPageBreak/>
        <w:t>Artículo 1o. En los Estados Unidos Mexicanos todas las personas gozarán de los derechos humanos reconocidos en esta Constitución y en los tratados internacionales de los que el Estado Mexicano sea parte</w:t>
      </w:r>
      <w:r w:rsidRPr="009D2CD7">
        <w:rPr>
          <w:rFonts w:ascii="Palatino Linotype" w:hAnsi="Palatino Linotype"/>
          <w:i/>
          <w:sz w:val="21"/>
          <w:szCs w:val="21"/>
        </w:rPr>
        <w:t>, así como de las garantías para su protección, cuyo ejercicio no podrá restringirse ni suspenderse, salvo en los casos y bajo las condiciones que esta Constitución establece.</w:t>
      </w:r>
    </w:p>
    <w:p w14:paraId="5A54A071" w14:textId="77777777" w:rsidR="00E508A9" w:rsidRPr="009D2CD7" w:rsidRDefault="00E508A9" w:rsidP="00E508A9">
      <w:pPr>
        <w:tabs>
          <w:tab w:val="left" w:pos="709"/>
        </w:tabs>
        <w:ind w:left="851" w:right="850"/>
        <w:jc w:val="both"/>
        <w:rPr>
          <w:rFonts w:ascii="Palatino Linotype" w:hAnsi="Palatino Linotype"/>
          <w:b/>
          <w:i/>
          <w:sz w:val="21"/>
          <w:szCs w:val="21"/>
        </w:rPr>
      </w:pPr>
      <w:r w:rsidRPr="009D2CD7">
        <w:rPr>
          <w:rFonts w:ascii="Palatino Linotype" w:hAnsi="Palatino Linotype"/>
          <w:b/>
          <w:i/>
          <w:sz w:val="21"/>
          <w:szCs w:val="21"/>
        </w:rPr>
        <w:t>Las normas relativas a los derechos humanos se interpretarán de conformidad con esta Constitución y con los tratados internacionales de la materia favoreciendo en todo tiempo a las personas la protección más amplia.</w:t>
      </w:r>
    </w:p>
    <w:p w14:paraId="7B9BFC98" w14:textId="77777777" w:rsidR="00E508A9" w:rsidRPr="009D2CD7" w:rsidRDefault="00E508A9" w:rsidP="00E508A9">
      <w:pPr>
        <w:tabs>
          <w:tab w:val="left" w:pos="709"/>
        </w:tabs>
        <w:ind w:left="851" w:right="850"/>
        <w:jc w:val="both"/>
        <w:rPr>
          <w:rFonts w:ascii="Palatino Linotype" w:hAnsi="Palatino Linotype"/>
          <w:i/>
          <w:sz w:val="21"/>
          <w:szCs w:val="21"/>
        </w:rPr>
      </w:pPr>
      <w:r w:rsidRPr="009D2CD7">
        <w:rPr>
          <w:rFonts w:ascii="Palatino Linotype" w:hAnsi="Palatino Linotype"/>
          <w:b/>
          <w:i/>
          <w:sz w:val="21"/>
          <w:szCs w:val="21"/>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D2CD7">
        <w:rPr>
          <w:rFonts w:ascii="Palatino Linotype" w:hAnsi="Palatino Linotype"/>
          <w:i/>
          <w:sz w:val="21"/>
          <w:szCs w:val="21"/>
        </w:rPr>
        <w:t xml:space="preserve"> En consecuencia, el Estado deberá prevenir, investigar, sancionar y reparar las violaciones a los derechos humanos, en los términos que establezca la ley</w:t>
      </w:r>
    </w:p>
    <w:p w14:paraId="2A36427D" w14:textId="77777777" w:rsidR="00E508A9" w:rsidRPr="009D2CD7" w:rsidRDefault="00E508A9" w:rsidP="00E508A9">
      <w:pPr>
        <w:tabs>
          <w:tab w:val="left" w:pos="709"/>
        </w:tabs>
        <w:ind w:left="851" w:right="850"/>
        <w:jc w:val="both"/>
        <w:rPr>
          <w:rFonts w:ascii="Palatino Linotype" w:hAnsi="Palatino Linotype" w:cs="Arial"/>
          <w:i/>
          <w:sz w:val="21"/>
          <w:szCs w:val="21"/>
        </w:rPr>
      </w:pPr>
      <w:r w:rsidRPr="009D2CD7">
        <w:rPr>
          <w:rFonts w:ascii="Palatino Linotype" w:hAnsi="Palatino Linotype" w:cs="Arial"/>
          <w:i/>
          <w:sz w:val="21"/>
          <w:szCs w:val="21"/>
        </w:rPr>
        <w:t>[…]</w:t>
      </w:r>
    </w:p>
    <w:p w14:paraId="7EA18535" w14:textId="77777777" w:rsidR="00E508A9" w:rsidRPr="009D2CD7" w:rsidRDefault="00E508A9" w:rsidP="00E508A9">
      <w:pPr>
        <w:ind w:left="851" w:right="901"/>
        <w:jc w:val="both"/>
        <w:rPr>
          <w:rFonts w:ascii="Palatino Linotype" w:hAnsi="Palatino Linotype" w:cs="Arial"/>
          <w:i/>
          <w:sz w:val="21"/>
          <w:szCs w:val="21"/>
        </w:rPr>
      </w:pPr>
      <w:r w:rsidRPr="009D2CD7">
        <w:rPr>
          <w:rFonts w:ascii="Palatino Linotype" w:hAnsi="Palatino Linotype" w:cs="Arial"/>
          <w:b/>
          <w:i/>
          <w:sz w:val="21"/>
          <w:szCs w:val="21"/>
        </w:rPr>
        <w:t>“Artículo 6o.</w:t>
      </w:r>
    </w:p>
    <w:p w14:paraId="15802D41" w14:textId="77777777" w:rsidR="00E508A9" w:rsidRPr="009D2CD7" w:rsidRDefault="00E508A9" w:rsidP="00E508A9">
      <w:pPr>
        <w:ind w:left="851" w:right="901"/>
        <w:jc w:val="both"/>
        <w:rPr>
          <w:rFonts w:ascii="Palatino Linotype" w:hAnsi="Palatino Linotype" w:cs="Arial"/>
          <w:i/>
          <w:sz w:val="21"/>
          <w:szCs w:val="21"/>
        </w:rPr>
      </w:pPr>
      <w:r w:rsidRPr="009D2CD7">
        <w:rPr>
          <w:rFonts w:ascii="Palatino Linotype" w:hAnsi="Palatino Linotype" w:cs="Arial"/>
          <w:i/>
          <w:sz w:val="21"/>
          <w:szCs w:val="21"/>
        </w:rPr>
        <w:t>[...]</w:t>
      </w:r>
    </w:p>
    <w:p w14:paraId="7154D8C6" w14:textId="77777777" w:rsidR="00E508A9" w:rsidRPr="009D2CD7" w:rsidRDefault="00E508A9" w:rsidP="00E508A9">
      <w:pPr>
        <w:ind w:left="851" w:right="851"/>
        <w:jc w:val="both"/>
        <w:rPr>
          <w:rFonts w:ascii="Palatino Linotype" w:hAnsi="Palatino Linotype" w:cs="Arial"/>
          <w:i/>
          <w:sz w:val="21"/>
          <w:szCs w:val="21"/>
          <w:lang w:eastAsia="es-MX"/>
        </w:rPr>
      </w:pPr>
      <w:r w:rsidRPr="009D2CD7">
        <w:rPr>
          <w:rFonts w:ascii="Palatino Linotype" w:hAnsi="Palatino Linotype" w:cs="Arial"/>
          <w:b/>
          <w:bCs/>
          <w:i/>
          <w:sz w:val="21"/>
          <w:szCs w:val="21"/>
          <w:lang w:val="es-ES_tradnl" w:eastAsia="es-MX"/>
        </w:rPr>
        <w:t>A. </w:t>
      </w:r>
      <w:r w:rsidRPr="009D2CD7">
        <w:rPr>
          <w:rFonts w:ascii="Palatino Linotype" w:hAnsi="Palatino Linotype"/>
          <w:b/>
          <w:i/>
          <w:sz w:val="21"/>
          <w:szCs w:val="21"/>
        </w:rPr>
        <w:t xml:space="preserve">Para el ejercicio del derecho de acceso a la información, la Federación y </w:t>
      </w:r>
      <w:r w:rsidRPr="009D2CD7">
        <w:rPr>
          <w:rFonts w:ascii="Palatino Linotype" w:hAnsi="Palatino Linotype"/>
          <w:b/>
          <w:i/>
          <w:sz w:val="21"/>
          <w:szCs w:val="21"/>
          <w:u w:val="single"/>
        </w:rPr>
        <w:t>las entidades federativas</w:t>
      </w:r>
      <w:r w:rsidRPr="009D2CD7">
        <w:rPr>
          <w:rFonts w:ascii="Palatino Linotype" w:hAnsi="Palatino Linotype"/>
          <w:b/>
          <w:i/>
          <w:sz w:val="21"/>
          <w:szCs w:val="21"/>
        </w:rPr>
        <w:t>,</w:t>
      </w:r>
      <w:r w:rsidRPr="009D2CD7">
        <w:rPr>
          <w:rFonts w:ascii="Palatino Linotype" w:hAnsi="Palatino Linotype"/>
          <w:i/>
          <w:sz w:val="21"/>
          <w:szCs w:val="21"/>
        </w:rPr>
        <w:t xml:space="preserve"> en el ámbito de sus respectivas competencias, se regirán por los siguientes principios y bases:</w:t>
      </w:r>
    </w:p>
    <w:p w14:paraId="5F0D0CAE" w14:textId="77777777" w:rsidR="00E508A9" w:rsidRPr="009D2CD7" w:rsidRDefault="00E508A9" w:rsidP="00E508A9">
      <w:pPr>
        <w:ind w:left="851" w:right="851"/>
        <w:jc w:val="both"/>
        <w:rPr>
          <w:rFonts w:ascii="Palatino Linotype" w:hAnsi="Palatino Linotype" w:cs="Arial"/>
          <w:i/>
          <w:sz w:val="21"/>
          <w:szCs w:val="21"/>
          <w:lang w:eastAsia="es-MX"/>
        </w:rPr>
      </w:pPr>
      <w:r w:rsidRPr="009D2CD7">
        <w:rPr>
          <w:rFonts w:ascii="Palatino Linotype" w:hAnsi="Palatino Linotype" w:cs="Arial"/>
          <w:i/>
          <w:sz w:val="21"/>
          <w:szCs w:val="21"/>
          <w:lang w:eastAsia="es-MX"/>
        </w:rPr>
        <w:t> </w:t>
      </w:r>
    </w:p>
    <w:p w14:paraId="12AC46A8" w14:textId="77777777" w:rsidR="00E508A9" w:rsidRPr="009D2CD7" w:rsidRDefault="00E508A9" w:rsidP="00E508A9">
      <w:pPr>
        <w:ind w:left="851" w:right="851"/>
        <w:jc w:val="both"/>
        <w:rPr>
          <w:rFonts w:ascii="Palatino Linotype" w:hAnsi="Palatino Linotype" w:cs="Courier New"/>
          <w:i/>
          <w:sz w:val="21"/>
          <w:szCs w:val="21"/>
          <w:lang w:eastAsia="es-MX"/>
        </w:rPr>
      </w:pPr>
      <w:r w:rsidRPr="009D2CD7">
        <w:rPr>
          <w:rFonts w:ascii="Palatino Linotype" w:hAnsi="Palatino Linotype" w:cs="Arial"/>
          <w:b/>
          <w:bCs/>
          <w:i/>
          <w:sz w:val="21"/>
          <w:szCs w:val="21"/>
          <w:lang w:eastAsia="es-MX"/>
        </w:rPr>
        <w:t xml:space="preserve">I. </w:t>
      </w:r>
      <w:r w:rsidRPr="009D2CD7">
        <w:rPr>
          <w:rFonts w:ascii="Palatino Linotype" w:hAnsi="Palatino Linotype" w:cs="Arial"/>
          <w:b/>
          <w:i/>
          <w:sz w:val="21"/>
          <w:szCs w:val="21"/>
          <w:u w:val="single"/>
          <w:lang w:eastAsia="es-MX"/>
        </w:rPr>
        <w:t>Toda la información en posesión de cualquier autoridad, entidad, órgano y organismo de los Poderes</w:t>
      </w:r>
      <w:r w:rsidRPr="009D2CD7">
        <w:rPr>
          <w:rFonts w:ascii="Palatino Linotype" w:hAnsi="Palatino Linotype" w:cs="Arial"/>
          <w:i/>
          <w:sz w:val="21"/>
          <w:szCs w:val="21"/>
          <w:lang w:eastAsia="es-MX"/>
        </w:rPr>
        <w:t xml:space="preserve"> Ejecutivo, Legislativo </w:t>
      </w:r>
      <w:r w:rsidRPr="009D2CD7">
        <w:rPr>
          <w:rFonts w:ascii="Palatino Linotype" w:hAnsi="Palatino Linotype" w:cs="Arial"/>
          <w:b/>
          <w:i/>
          <w:sz w:val="21"/>
          <w:szCs w:val="21"/>
          <w:u w:val="single"/>
          <w:lang w:eastAsia="es-MX"/>
        </w:rPr>
        <w:t>y Judicial</w:t>
      </w:r>
      <w:r w:rsidRPr="009D2CD7">
        <w:rPr>
          <w:rFonts w:ascii="Palatino Linotype" w:hAnsi="Palatino Linotype" w:cs="Arial"/>
          <w:i/>
          <w:sz w:val="21"/>
          <w:szCs w:val="21"/>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D2CD7">
        <w:rPr>
          <w:rFonts w:ascii="Palatino Linotype" w:hAnsi="Palatino Linotype" w:cs="Arial"/>
          <w:b/>
          <w:i/>
          <w:sz w:val="21"/>
          <w:szCs w:val="21"/>
          <w:lang w:eastAsia="es-MX"/>
        </w:rPr>
        <w:t>es pública y sólo podrá ser reservada temporalmente por razones de interés público y seguridad nacional,</w:t>
      </w:r>
      <w:r w:rsidRPr="009D2CD7">
        <w:rPr>
          <w:rFonts w:ascii="Palatino Linotype" w:hAnsi="Palatino Linotype" w:cs="Arial"/>
          <w:i/>
          <w:sz w:val="21"/>
          <w:szCs w:val="21"/>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61F4D88" w14:textId="77777777" w:rsidR="00E508A9" w:rsidRPr="009D2CD7" w:rsidRDefault="00E508A9" w:rsidP="00E508A9">
      <w:pPr>
        <w:ind w:left="851" w:right="851"/>
        <w:jc w:val="both"/>
        <w:rPr>
          <w:rFonts w:ascii="Palatino Linotype" w:hAnsi="Palatino Linotype" w:cs="Arial"/>
          <w:i/>
          <w:sz w:val="21"/>
          <w:szCs w:val="21"/>
          <w:lang w:eastAsia="es-MX"/>
        </w:rPr>
      </w:pPr>
      <w:r w:rsidRPr="009D2CD7">
        <w:rPr>
          <w:rFonts w:ascii="Palatino Linotype" w:hAnsi="Palatino Linotype" w:cs="Arial"/>
          <w:i/>
          <w:sz w:val="21"/>
          <w:szCs w:val="21"/>
          <w:lang w:eastAsia="es-MX"/>
        </w:rPr>
        <w:t> </w:t>
      </w:r>
    </w:p>
    <w:p w14:paraId="29EE4495" w14:textId="77777777" w:rsidR="00E508A9" w:rsidRPr="009D2CD7" w:rsidRDefault="00E508A9" w:rsidP="00E508A9">
      <w:pPr>
        <w:ind w:left="851" w:right="851"/>
        <w:jc w:val="both"/>
        <w:rPr>
          <w:rFonts w:ascii="Palatino Linotype" w:hAnsi="Palatino Linotype" w:cs="Arial"/>
          <w:b/>
          <w:i/>
          <w:sz w:val="21"/>
          <w:szCs w:val="21"/>
          <w:lang w:eastAsia="es-MX"/>
        </w:rPr>
      </w:pPr>
      <w:r w:rsidRPr="009D2CD7">
        <w:rPr>
          <w:rFonts w:ascii="Palatino Linotype" w:hAnsi="Palatino Linotype" w:cs="Arial"/>
          <w:b/>
          <w:bCs/>
          <w:i/>
          <w:sz w:val="21"/>
          <w:szCs w:val="21"/>
          <w:lang w:eastAsia="es-MX"/>
        </w:rPr>
        <w:t xml:space="preserve">II. </w:t>
      </w:r>
      <w:r w:rsidRPr="009D2CD7">
        <w:rPr>
          <w:rFonts w:ascii="Palatino Linotype" w:hAnsi="Palatino Linotype" w:cs="Arial"/>
          <w:b/>
          <w:i/>
          <w:sz w:val="21"/>
          <w:szCs w:val="21"/>
          <w:lang w:eastAsia="es-MX"/>
        </w:rPr>
        <w:t>La información que se refiere a la vida privada y los datos personales será protegida en los términos y con las excepciones que fijen las leyes.</w:t>
      </w:r>
    </w:p>
    <w:p w14:paraId="34C9CA71" w14:textId="77777777" w:rsidR="00E508A9" w:rsidRPr="009D2CD7" w:rsidRDefault="00E508A9" w:rsidP="00E508A9">
      <w:pPr>
        <w:ind w:left="851" w:right="851"/>
        <w:jc w:val="both"/>
        <w:rPr>
          <w:rFonts w:ascii="Palatino Linotype" w:hAnsi="Palatino Linotype" w:cs="Arial"/>
          <w:i/>
          <w:sz w:val="21"/>
          <w:szCs w:val="21"/>
          <w:lang w:eastAsia="es-MX"/>
        </w:rPr>
      </w:pPr>
      <w:r w:rsidRPr="009D2CD7">
        <w:rPr>
          <w:rFonts w:ascii="Palatino Linotype" w:hAnsi="Palatino Linotype" w:cs="Arial"/>
          <w:i/>
          <w:sz w:val="21"/>
          <w:szCs w:val="21"/>
          <w:lang w:eastAsia="es-MX"/>
        </w:rPr>
        <w:t> </w:t>
      </w:r>
    </w:p>
    <w:p w14:paraId="3C682160" w14:textId="77777777" w:rsidR="00E508A9" w:rsidRPr="009D2CD7" w:rsidRDefault="00E508A9" w:rsidP="00E508A9">
      <w:pPr>
        <w:ind w:left="851" w:right="851"/>
        <w:jc w:val="both"/>
        <w:rPr>
          <w:rFonts w:ascii="Palatino Linotype" w:hAnsi="Palatino Linotype" w:cs="Arial"/>
          <w:i/>
          <w:sz w:val="21"/>
          <w:szCs w:val="21"/>
          <w:lang w:eastAsia="es-MX"/>
        </w:rPr>
      </w:pPr>
      <w:r w:rsidRPr="009D2CD7">
        <w:rPr>
          <w:rFonts w:ascii="Palatino Linotype" w:hAnsi="Palatino Linotype" w:cs="Arial"/>
          <w:b/>
          <w:bCs/>
          <w:i/>
          <w:sz w:val="21"/>
          <w:szCs w:val="21"/>
          <w:lang w:eastAsia="es-MX"/>
        </w:rPr>
        <w:t xml:space="preserve">III. </w:t>
      </w:r>
      <w:r w:rsidRPr="009D2CD7">
        <w:rPr>
          <w:rFonts w:ascii="Palatino Linotype" w:hAnsi="Palatino Linotype" w:cs="Arial"/>
          <w:b/>
          <w:i/>
          <w:sz w:val="21"/>
          <w:szCs w:val="21"/>
          <w:u w:val="single"/>
          <w:lang w:eastAsia="es-MX"/>
        </w:rPr>
        <w:t>Toda persona, sin necesidad de acreditar interés alguno o justificar su utilización, tendrá acceso gratuito a la información pública,</w:t>
      </w:r>
      <w:r w:rsidRPr="009D2CD7">
        <w:rPr>
          <w:rFonts w:ascii="Palatino Linotype" w:hAnsi="Palatino Linotype" w:cs="Arial"/>
          <w:i/>
          <w:sz w:val="21"/>
          <w:szCs w:val="21"/>
          <w:lang w:eastAsia="es-MX"/>
        </w:rPr>
        <w:t xml:space="preserve"> a sus datos personales o a la rectificación de éstos.</w:t>
      </w:r>
    </w:p>
    <w:p w14:paraId="01D52EEE" w14:textId="77777777" w:rsidR="00E508A9" w:rsidRPr="009D2CD7" w:rsidRDefault="00E508A9" w:rsidP="00E508A9">
      <w:pPr>
        <w:ind w:left="851" w:right="851"/>
        <w:jc w:val="both"/>
        <w:rPr>
          <w:rFonts w:ascii="Palatino Linotype" w:hAnsi="Palatino Linotype" w:cs="Arial"/>
          <w:i/>
          <w:sz w:val="21"/>
          <w:szCs w:val="21"/>
          <w:lang w:eastAsia="es-MX"/>
        </w:rPr>
      </w:pPr>
      <w:r w:rsidRPr="009D2CD7">
        <w:rPr>
          <w:rFonts w:ascii="Palatino Linotype" w:hAnsi="Palatino Linotype" w:cs="Arial"/>
          <w:i/>
          <w:sz w:val="21"/>
          <w:szCs w:val="21"/>
          <w:lang w:eastAsia="es-MX"/>
        </w:rPr>
        <w:t> </w:t>
      </w:r>
    </w:p>
    <w:p w14:paraId="6A7605C6" w14:textId="77777777" w:rsidR="00E508A9" w:rsidRPr="009D2CD7" w:rsidRDefault="00E508A9" w:rsidP="00E508A9">
      <w:pPr>
        <w:ind w:left="851" w:right="851"/>
        <w:jc w:val="both"/>
        <w:rPr>
          <w:rFonts w:ascii="Palatino Linotype" w:hAnsi="Palatino Linotype" w:cs="Arial"/>
          <w:i/>
          <w:sz w:val="21"/>
          <w:szCs w:val="21"/>
          <w:lang w:eastAsia="es-MX"/>
        </w:rPr>
      </w:pPr>
      <w:r w:rsidRPr="009D2CD7">
        <w:rPr>
          <w:rFonts w:ascii="Palatino Linotype" w:hAnsi="Palatino Linotype" w:cs="Arial"/>
          <w:b/>
          <w:bCs/>
          <w:i/>
          <w:sz w:val="21"/>
          <w:szCs w:val="21"/>
          <w:lang w:eastAsia="es-MX"/>
        </w:rPr>
        <w:lastRenderedPageBreak/>
        <w:t xml:space="preserve">IV. </w:t>
      </w:r>
      <w:r w:rsidRPr="009D2CD7">
        <w:rPr>
          <w:rFonts w:ascii="Palatino Linotype" w:hAnsi="Palatino Linotype" w:cs="Arial"/>
          <w:i/>
          <w:sz w:val="21"/>
          <w:szCs w:val="21"/>
          <w:lang w:eastAsia="es-MX"/>
        </w:rPr>
        <w:t>Se establecerán mecanismos de acceso a la información y procedimientos de revisión expeditos que se sustanciarán ante los organismos autónomos especializados e imparciales que establece esta Constitución.</w:t>
      </w:r>
    </w:p>
    <w:p w14:paraId="4CC8684E" w14:textId="77777777" w:rsidR="00E508A9" w:rsidRPr="009D2CD7" w:rsidRDefault="00E508A9" w:rsidP="00E508A9">
      <w:pPr>
        <w:ind w:left="851" w:right="851"/>
        <w:jc w:val="both"/>
        <w:rPr>
          <w:rFonts w:ascii="Palatino Linotype" w:hAnsi="Palatino Linotype" w:cs="Courier New"/>
          <w:i/>
          <w:sz w:val="21"/>
          <w:szCs w:val="21"/>
          <w:lang w:eastAsia="es-MX"/>
        </w:rPr>
      </w:pPr>
    </w:p>
    <w:p w14:paraId="3F564DFB" w14:textId="77777777" w:rsidR="00E508A9" w:rsidRPr="009D2CD7" w:rsidRDefault="00E508A9" w:rsidP="00E508A9">
      <w:pPr>
        <w:ind w:left="851" w:right="851"/>
        <w:jc w:val="both"/>
        <w:rPr>
          <w:rFonts w:ascii="Palatino Linotype" w:hAnsi="Palatino Linotype" w:cs="Arial"/>
          <w:i/>
          <w:sz w:val="21"/>
          <w:szCs w:val="21"/>
          <w:lang w:eastAsia="es-MX"/>
        </w:rPr>
      </w:pPr>
      <w:r w:rsidRPr="009D2CD7">
        <w:rPr>
          <w:rFonts w:ascii="Palatino Linotype" w:hAnsi="Palatino Linotype" w:cs="Arial"/>
          <w:b/>
          <w:bCs/>
          <w:i/>
          <w:sz w:val="21"/>
          <w:szCs w:val="21"/>
          <w:lang w:eastAsia="es-MX"/>
        </w:rPr>
        <w:t xml:space="preserve">V. </w:t>
      </w:r>
      <w:r w:rsidRPr="009D2CD7">
        <w:rPr>
          <w:rFonts w:ascii="Palatino Linotype" w:hAnsi="Palatino Linotype" w:cs="Arial"/>
          <w:i/>
          <w:sz w:val="21"/>
          <w:szCs w:val="21"/>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CFA6142" w14:textId="77777777" w:rsidR="00E508A9" w:rsidRPr="009D2CD7" w:rsidRDefault="00E508A9" w:rsidP="00E508A9">
      <w:pPr>
        <w:ind w:left="851" w:right="851"/>
        <w:jc w:val="both"/>
        <w:rPr>
          <w:rFonts w:ascii="Palatino Linotype" w:hAnsi="Palatino Linotype" w:cs="Arial"/>
          <w:i/>
          <w:sz w:val="21"/>
          <w:szCs w:val="21"/>
          <w:lang w:eastAsia="es-MX"/>
        </w:rPr>
      </w:pPr>
      <w:r w:rsidRPr="009D2CD7">
        <w:rPr>
          <w:rFonts w:ascii="Palatino Linotype" w:hAnsi="Palatino Linotype" w:cs="Arial"/>
          <w:i/>
          <w:sz w:val="21"/>
          <w:szCs w:val="21"/>
          <w:lang w:eastAsia="es-MX"/>
        </w:rPr>
        <w:t> </w:t>
      </w:r>
    </w:p>
    <w:p w14:paraId="5C722154" w14:textId="77777777" w:rsidR="00E508A9" w:rsidRPr="009D2CD7" w:rsidRDefault="00E508A9" w:rsidP="00E508A9">
      <w:pPr>
        <w:ind w:left="851" w:right="851"/>
        <w:jc w:val="both"/>
        <w:rPr>
          <w:rFonts w:ascii="Palatino Linotype" w:hAnsi="Palatino Linotype" w:cs="Arial"/>
          <w:i/>
          <w:sz w:val="21"/>
          <w:szCs w:val="21"/>
          <w:lang w:eastAsia="es-MX"/>
        </w:rPr>
      </w:pPr>
      <w:r w:rsidRPr="009D2CD7">
        <w:rPr>
          <w:rFonts w:ascii="Palatino Linotype" w:hAnsi="Palatino Linotype" w:cs="Arial"/>
          <w:b/>
          <w:bCs/>
          <w:i/>
          <w:sz w:val="21"/>
          <w:szCs w:val="21"/>
          <w:lang w:eastAsia="es-MX"/>
        </w:rPr>
        <w:t xml:space="preserve">VI. </w:t>
      </w:r>
      <w:r w:rsidRPr="009D2CD7">
        <w:rPr>
          <w:rFonts w:ascii="Palatino Linotype" w:hAnsi="Palatino Linotype" w:cs="Arial"/>
          <w:i/>
          <w:sz w:val="21"/>
          <w:szCs w:val="21"/>
          <w:lang w:eastAsia="es-MX"/>
        </w:rPr>
        <w:t>Las leyes determinarán la manera en que los sujetos obligados deberán hacer pública la información relativa a los recursos públicos que entreguen a personas físicas o morales.</w:t>
      </w:r>
    </w:p>
    <w:p w14:paraId="21757334" w14:textId="77777777" w:rsidR="00E508A9" w:rsidRPr="009D2CD7" w:rsidRDefault="00E508A9" w:rsidP="00E508A9">
      <w:pPr>
        <w:ind w:left="851" w:right="851"/>
        <w:jc w:val="both"/>
        <w:rPr>
          <w:rFonts w:ascii="Palatino Linotype" w:hAnsi="Palatino Linotype" w:cs="Arial"/>
          <w:i/>
          <w:sz w:val="21"/>
          <w:szCs w:val="21"/>
          <w:lang w:eastAsia="es-MX"/>
        </w:rPr>
      </w:pPr>
      <w:r w:rsidRPr="009D2CD7">
        <w:rPr>
          <w:rFonts w:ascii="Palatino Linotype" w:hAnsi="Palatino Linotype" w:cs="Arial"/>
          <w:i/>
          <w:sz w:val="21"/>
          <w:szCs w:val="21"/>
          <w:lang w:eastAsia="es-MX"/>
        </w:rPr>
        <w:t> </w:t>
      </w:r>
    </w:p>
    <w:p w14:paraId="31D143A5" w14:textId="77777777" w:rsidR="00E508A9" w:rsidRPr="009D2CD7" w:rsidRDefault="00E508A9" w:rsidP="00E508A9">
      <w:pPr>
        <w:ind w:left="851" w:right="851"/>
        <w:jc w:val="both"/>
        <w:rPr>
          <w:rFonts w:ascii="Palatino Linotype" w:hAnsi="Palatino Linotype" w:cs="Arial"/>
          <w:i/>
          <w:sz w:val="21"/>
          <w:szCs w:val="21"/>
          <w:lang w:eastAsia="es-MX"/>
        </w:rPr>
      </w:pPr>
      <w:r w:rsidRPr="009D2CD7">
        <w:rPr>
          <w:rFonts w:ascii="Palatino Linotype" w:hAnsi="Palatino Linotype" w:cs="Arial"/>
          <w:b/>
          <w:bCs/>
          <w:i/>
          <w:sz w:val="21"/>
          <w:szCs w:val="21"/>
          <w:lang w:eastAsia="es-MX"/>
        </w:rPr>
        <w:t xml:space="preserve">VII. </w:t>
      </w:r>
      <w:r w:rsidRPr="009D2CD7">
        <w:rPr>
          <w:rFonts w:ascii="Palatino Linotype" w:hAnsi="Palatino Linotype" w:cs="Arial"/>
          <w:i/>
          <w:sz w:val="21"/>
          <w:szCs w:val="21"/>
          <w:lang w:eastAsia="es-MX"/>
        </w:rPr>
        <w:t xml:space="preserve">La inobservancia a las disposiciones en materia de acceso a la información pública será sancionada en los términos que dispongan las leyes. </w:t>
      </w:r>
      <w:r w:rsidRPr="009D2CD7">
        <w:rPr>
          <w:rFonts w:ascii="Palatino Linotype" w:hAnsi="Palatino Linotype"/>
          <w:i/>
          <w:sz w:val="21"/>
          <w:szCs w:val="21"/>
        </w:rPr>
        <w:t>[...]</w:t>
      </w:r>
    </w:p>
    <w:p w14:paraId="441CDBCB" w14:textId="77777777" w:rsidR="00E508A9" w:rsidRPr="009D2CD7" w:rsidRDefault="00E508A9" w:rsidP="00E508A9">
      <w:pPr>
        <w:ind w:right="851"/>
        <w:jc w:val="both"/>
        <w:rPr>
          <w:rFonts w:ascii="Palatino Linotype" w:hAnsi="Palatino Linotype" w:cs="Arial"/>
          <w:i/>
          <w:sz w:val="21"/>
          <w:szCs w:val="21"/>
          <w:lang w:eastAsia="es-MX"/>
        </w:rPr>
      </w:pPr>
    </w:p>
    <w:p w14:paraId="2228E632" w14:textId="77777777" w:rsidR="00E508A9" w:rsidRPr="009D2CD7" w:rsidRDefault="00E508A9" w:rsidP="00E508A9">
      <w:pPr>
        <w:tabs>
          <w:tab w:val="left" w:pos="709"/>
        </w:tabs>
        <w:spacing w:before="240" w:after="240" w:line="360" w:lineRule="auto"/>
        <w:jc w:val="both"/>
        <w:rPr>
          <w:rFonts w:ascii="Palatino Linotype" w:hAnsi="Palatino Linotype" w:cs="Arial"/>
        </w:rPr>
      </w:pPr>
      <w:r w:rsidRPr="009D2CD7">
        <w:rPr>
          <w:rFonts w:ascii="Palatino Linotype" w:hAnsi="Palatino Linotype" w:cs="Arial"/>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1613D1C6" w14:textId="4D30B858" w:rsidR="00E508A9" w:rsidRPr="009D2CD7" w:rsidRDefault="00E508A9" w:rsidP="00E508A9">
      <w:pPr>
        <w:tabs>
          <w:tab w:val="left" w:pos="709"/>
        </w:tabs>
        <w:spacing w:before="240" w:after="240" w:line="360" w:lineRule="auto"/>
        <w:jc w:val="both"/>
        <w:rPr>
          <w:rFonts w:ascii="Palatino Linotype" w:hAnsi="Palatino Linotype"/>
          <w:lang w:val="es-MX"/>
        </w:rPr>
      </w:pPr>
      <w:r w:rsidRPr="009D2CD7">
        <w:rPr>
          <w:rFonts w:ascii="Palatino Linotype" w:hAnsi="Palatino Linotype"/>
          <w:lang w:val="es-MX"/>
        </w:rPr>
        <w:t xml:space="preserve">En este sentido, debe precisarse que, del análisis realizado a la solicitud referida, se aprecia que el recurrente requiere que le proporcione la información referente a </w:t>
      </w:r>
      <w:r w:rsidR="00955C4F" w:rsidRPr="00955C4F">
        <w:rPr>
          <w:rFonts w:ascii="Palatino Linotype" w:hAnsi="Palatino Linotype"/>
        </w:rPr>
        <w:t xml:space="preserve">las promociones e incrementos que se realizaron en el año 2016, </w:t>
      </w:r>
      <w:r w:rsidR="00955C4F">
        <w:rPr>
          <w:rFonts w:ascii="Palatino Linotype" w:hAnsi="Palatino Linotype"/>
        </w:rPr>
        <w:t>soportadas</w:t>
      </w:r>
      <w:r w:rsidR="00955C4F" w:rsidRPr="00955C4F">
        <w:rPr>
          <w:rFonts w:ascii="Palatino Linotype" w:hAnsi="Palatino Linotype"/>
        </w:rPr>
        <w:t xml:space="preserve"> con evaluaciones y documentos como título profe</w:t>
      </w:r>
      <w:r w:rsidR="00955C4F">
        <w:rPr>
          <w:rFonts w:ascii="Palatino Linotype" w:hAnsi="Palatino Linotype"/>
        </w:rPr>
        <w:t>s</w:t>
      </w:r>
      <w:r w:rsidR="00955C4F" w:rsidRPr="00955C4F">
        <w:rPr>
          <w:rFonts w:ascii="Palatino Linotype" w:hAnsi="Palatino Linotype"/>
        </w:rPr>
        <w:t>ional, c</w:t>
      </w:r>
      <w:r w:rsidR="00955C4F">
        <w:rPr>
          <w:rFonts w:ascii="Palatino Linotype" w:hAnsi="Palatino Linotype"/>
        </w:rPr>
        <w:t>é</w:t>
      </w:r>
      <w:r w:rsidR="00955C4F" w:rsidRPr="00955C4F">
        <w:rPr>
          <w:rFonts w:ascii="Palatino Linotype" w:hAnsi="Palatino Linotype"/>
        </w:rPr>
        <w:t>dula profe</w:t>
      </w:r>
      <w:r w:rsidR="00955C4F">
        <w:rPr>
          <w:rFonts w:ascii="Palatino Linotype" w:hAnsi="Palatino Linotype"/>
        </w:rPr>
        <w:t>s</w:t>
      </w:r>
      <w:r w:rsidR="00955C4F" w:rsidRPr="00955C4F">
        <w:rPr>
          <w:rFonts w:ascii="Palatino Linotype" w:hAnsi="Palatino Linotype"/>
        </w:rPr>
        <w:t>ional y certificado de estudios de nivel preparatoria hasta universidad</w:t>
      </w:r>
      <w:r w:rsidR="00955C4F">
        <w:rPr>
          <w:rFonts w:ascii="Palatino Linotype" w:hAnsi="Palatino Linotype"/>
        </w:rPr>
        <w:t xml:space="preserve">, informando además </w:t>
      </w:r>
      <w:r w:rsidR="00955C4F" w:rsidRPr="00955C4F">
        <w:rPr>
          <w:rFonts w:ascii="Palatino Linotype" w:hAnsi="Palatino Linotype"/>
        </w:rPr>
        <w:t>quienes no cuent</w:t>
      </w:r>
      <w:r w:rsidR="00955C4F">
        <w:rPr>
          <w:rFonts w:ascii="Palatino Linotype" w:hAnsi="Palatino Linotype"/>
        </w:rPr>
        <w:t>a</w:t>
      </w:r>
      <w:r w:rsidR="00955C4F" w:rsidRPr="00955C4F">
        <w:rPr>
          <w:rFonts w:ascii="Palatino Linotype" w:hAnsi="Palatino Linotype"/>
        </w:rPr>
        <w:t>n con título y carrera universitaria</w:t>
      </w:r>
      <w:r w:rsidR="00955C4F">
        <w:rPr>
          <w:rFonts w:ascii="Palatino Linotype" w:hAnsi="Palatino Linotype"/>
        </w:rPr>
        <w:t>.</w:t>
      </w:r>
    </w:p>
    <w:p w14:paraId="116368F5" w14:textId="59E93B57" w:rsidR="00E508A9" w:rsidRPr="009D2CD7" w:rsidRDefault="00E508A9" w:rsidP="00E508A9">
      <w:pPr>
        <w:tabs>
          <w:tab w:val="left" w:pos="709"/>
        </w:tabs>
        <w:spacing w:before="240" w:after="240" w:line="360" w:lineRule="auto"/>
        <w:jc w:val="both"/>
        <w:rPr>
          <w:rFonts w:ascii="Palatino Linotype" w:hAnsi="Palatino Linotype"/>
          <w:iCs/>
        </w:rPr>
      </w:pPr>
      <w:r w:rsidRPr="009D2CD7">
        <w:rPr>
          <w:rFonts w:ascii="Palatino Linotype" w:hAnsi="Palatino Linotype"/>
          <w:lang w:val="es-MX"/>
        </w:rPr>
        <w:lastRenderedPageBreak/>
        <w:t xml:space="preserve">Cabe mencionar que el Sujeto Obligado al momento de responder únicamente se limitó </w:t>
      </w:r>
      <w:r w:rsidRPr="003538E2">
        <w:rPr>
          <w:rFonts w:ascii="Palatino Linotype" w:hAnsi="Palatino Linotype"/>
          <w:lang w:val="es-MX"/>
        </w:rPr>
        <w:t>a referir que</w:t>
      </w:r>
      <w:bookmarkStart w:id="1" w:name="_Hlk54788536"/>
      <w:r w:rsidR="00955C4F" w:rsidRPr="003538E2">
        <w:rPr>
          <w:rFonts w:ascii="Palatino Linotype" w:hAnsi="Palatino Linotype"/>
        </w:rPr>
        <w:t xml:space="preserve"> después de haber realizado una revisión de los documentos solicitados, determina que existe información que, de acuerdo a la Ley de Protección de Datos Personales es considerada como datos personales y confidenciales, razón por la cual se debe crear una versión pública de los mismos, por lo que con fundamento en el artículo 158 de la Ley de Transparencia vigente en el Estado de México solicita que se someta al Comité de Transparencia la autorización para poner a consulta directa los documentos que obran en la Subdirección de Personal, toda vez que los archivos solicitados sobrepasan las capacidades técnicas, administrativas y humanas</w:t>
      </w:r>
      <w:r w:rsidRPr="003538E2">
        <w:rPr>
          <w:rFonts w:ascii="Palatino Linotype" w:hAnsi="Palatino Linotype"/>
          <w:iCs/>
        </w:rPr>
        <w:t>.</w:t>
      </w:r>
    </w:p>
    <w:bookmarkEnd w:id="1"/>
    <w:p w14:paraId="2DBE322E" w14:textId="0F00318F" w:rsidR="00E508A9" w:rsidRPr="009D2CD7" w:rsidRDefault="00E508A9" w:rsidP="00E508A9">
      <w:pPr>
        <w:tabs>
          <w:tab w:val="left" w:pos="709"/>
        </w:tabs>
        <w:spacing w:before="240" w:after="240" w:line="360" w:lineRule="auto"/>
        <w:jc w:val="both"/>
        <w:rPr>
          <w:rFonts w:ascii="Palatino Linotype" w:hAnsi="Palatino Linotype"/>
        </w:rPr>
      </w:pPr>
      <w:r w:rsidRPr="009D2CD7">
        <w:rPr>
          <w:rFonts w:ascii="Palatino Linotype" w:hAnsi="Palatino Linotype"/>
        </w:rPr>
        <w:t xml:space="preserve">Al estar inconforme con la respuesta, el hoy recurrente interpuso </w:t>
      </w:r>
      <w:r w:rsidR="00955C4F">
        <w:rPr>
          <w:rFonts w:ascii="Palatino Linotype" w:hAnsi="Palatino Linotype"/>
        </w:rPr>
        <w:t xml:space="preserve">el </w:t>
      </w:r>
      <w:r w:rsidRPr="009D2CD7">
        <w:rPr>
          <w:rFonts w:ascii="Palatino Linotype" w:hAnsi="Palatino Linotype"/>
        </w:rPr>
        <w:t xml:space="preserve">presente medio de impugnación manifestando en términos generales la </w:t>
      </w:r>
      <w:r w:rsidR="003538E2">
        <w:rPr>
          <w:rFonts w:ascii="Palatino Linotype" w:hAnsi="Palatino Linotype"/>
        </w:rPr>
        <w:t>falta de información</w:t>
      </w:r>
      <w:r w:rsidRPr="009D2CD7">
        <w:rPr>
          <w:rFonts w:ascii="Palatino Linotype" w:hAnsi="Palatino Linotype"/>
        </w:rPr>
        <w:t>.</w:t>
      </w:r>
    </w:p>
    <w:p w14:paraId="7497EADF" w14:textId="77777777" w:rsidR="00E508A9" w:rsidRPr="009D2CD7" w:rsidRDefault="00E508A9" w:rsidP="00E508A9">
      <w:pPr>
        <w:tabs>
          <w:tab w:val="left" w:pos="709"/>
        </w:tabs>
        <w:spacing w:before="240" w:after="240" w:line="360" w:lineRule="auto"/>
        <w:jc w:val="both"/>
        <w:rPr>
          <w:rFonts w:ascii="Palatino Linotype" w:hAnsi="Palatino Linotype"/>
        </w:rPr>
      </w:pPr>
      <w:r w:rsidRPr="009D2CD7">
        <w:rPr>
          <w:rFonts w:ascii="Palatino Linotype" w:hAnsi="Palatino Linotype"/>
        </w:rPr>
        <w:t>Una vez precisado lo anterior, debe mencionarse que, del análisis realizado a lo manifestado por el sujeto Obligado al momento de emitir respuesta, así como al rendir informe justificado, se aprecia que asume que genera, administra y posee la información materia del presente asunto, por lo que se omitirá insertar la fuente obligacional del Sujeto Obligado.</w:t>
      </w:r>
    </w:p>
    <w:p w14:paraId="031A56E4" w14:textId="3BF627AF" w:rsidR="00E508A9" w:rsidRPr="009D2CD7" w:rsidRDefault="00E508A9" w:rsidP="00E508A9">
      <w:pPr>
        <w:tabs>
          <w:tab w:val="left" w:pos="709"/>
        </w:tabs>
        <w:spacing w:before="240" w:after="240" w:line="360" w:lineRule="auto"/>
        <w:jc w:val="both"/>
        <w:rPr>
          <w:rFonts w:ascii="Palatino Linotype" w:hAnsi="Palatino Linotype"/>
          <w:iCs/>
          <w:lang w:val="es-MX"/>
        </w:rPr>
      </w:pPr>
      <w:r w:rsidRPr="009D2CD7">
        <w:rPr>
          <w:rFonts w:ascii="Palatino Linotype" w:hAnsi="Palatino Linotype"/>
          <w:lang w:val="es-MX"/>
        </w:rPr>
        <w:t xml:space="preserve">Por otra parte debe mencionarse que de la respuesta, se aprecia que el Sujeto Obligado pretende realizar el cambio de modalidad de entrega de la información a consulta in situ, empero dicha determinación no está ajustada a derecho, toda vez que el Sujeto Obligado no demuestra fehacientemente estar imposibilitado para entregar la información en la modalidad referida por el impetrante, esto es que la información requerida </w:t>
      </w:r>
      <w:r w:rsidRPr="009D2CD7">
        <w:rPr>
          <w:rFonts w:ascii="Palatino Linotype" w:hAnsi="Palatino Linotype"/>
          <w:iCs/>
        </w:rPr>
        <w:t xml:space="preserve">exceda sus capacidades humanas, que no cuenta con el </w:t>
      </w:r>
      <w:r w:rsidRPr="009D2CD7">
        <w:rPr>
          <w:rFonts w:ascii="Palatino Linotype" w:hAnsi="Palatino Linotype"/>
          <w:iCs/>
        </w:rPr>
        <w:lastRenderedPageBreak/>
        <w:t xml:space="preserve">equipo tecnológico necesario para la reproducción de la versión pública para realizar el procesamiento de dicha información, cabe mencionar que del análisis realizado al Acuerdo del Comité de Transparencia por virtud </w:t>
      </w:r>
      <w:r w:rsidR="00267159">
        <w:rPr>
          <w:rFonts w:ascii="Palatino Linotype" w:hAnsi="Palatino Linotype"/>
          <w:iCs/>
        </w:rPr>
        <w:t xml:space="preserve">del cual </w:t>
      </w:r>
      <w:r w:rsidRPr="009D2CD7">
        <w:rPr>
          <w:rFonts w:ascii="Palatino Linotype" w:hAnsi="Palatino Linotype"/>
        </w:rPr>
        <w:t xml:space="preserve">se aprueba el cambio de modalidad de la entrega de la información a </w:t>
      </w:r>
      <w:r w:rsidRPr="009D2CD7">
        <w:rPr>
          <w:rFonts w:ascii="Palatino Linotype" w:hAnsi="Palatino Linotype"/>
          <w:iCs/>
        </w:rPr>
        <w:t>consulta directa, no está debidamente fundados, ni motivados.</w:t>
      </w:r>
    </w:p>
    <w:p w14:paraId="24840F45" w14:textId="77777777" w:rsidR="00E508A9" w:rsidRPr="009D2CD7" w:rsidRDefault="00E508A9" w:rsidP="00E508A9">
      <w:pPr>
        <w:tabs>
          <w:tab w:val="left" w:pos="709"/>
        </w:tabs>
        <w:spacing w:before="240" w:after="240" w:line="360" w:lineRule="auto"/>
        <w:jc w:val="both"/>
        <w:rPr>
          <w:rFonts w:ascii="Palatino Linotype" w:hAnsi="Palatino Linotype"/>
        </w:rPr>
      </w:pPr>
      <w:r w:rsidRPr="009D2CD7">
        <w:rPr>
          <w:rFonts w:ascii="Palatino Linotype" w:hAnsi="Palatino Linotype"/>
        </w:rPr>
        <w:t xml:space="preserve">Sobre este punto en particular debe mencionarse que, </w:t>
      </w:r>
      <w:r w:rsidRPr="009D2CD7">
        <w:rPr>
          <w:rFonts w:ascii="Palatino Linotype" w:hAnsi="Palatino Linotype"/>
          <w:bCs/>
        </w:rPr>
        <w:t>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94A8482" w14:textId="77777777" w:rsidR="00E508A9" w:rsidRPr="009D2CD7" w:rsidRDefault="00E508A9" w:rsidP="00E508A9">
      <w:pPr>
        <w:tabs>
          <w:tab w:val="left" w:pos="709"/>
        </w:tabs>
        <w:spacing w:before="240" w:after="240" w:line="360" w:lineRule="auto"/>
        <w:jc w:val="both"/>
        <w:rPr>
          <w:rFonts w:ascii="Palatino Linotype" w:hAnsi="Palatino Linotype"/>
        </w:rPr>
      </w:pPr>
      <w:r w:rsidRPr="009D2CD7">
        <w:rPr>
          <w:rFonts w:ascii="Palatino Linotype" w:hAnsi="Palatino Linotype"/>
          <w:bC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ACA7A25" w14:textId="77777777" w:rsidR="00E508A9" w:rsidRPr="009D2CD7" w:rsidRDefault="00E508A9" w:rsidP="00E508A9">
      <w:pPr>
        <w:pStyle w:val="Prrafodelista"/>
        <w:numPr>
          <w:ilvl w:val="0"/>
          <w:numId w:val="8"/>
        </w:numPr>
        <w:tabs>
          <w:tab w:val="left" w:pos="709"/>
        </w:tabs>
        <w:spacing w:before="120" w:after="120" w:line="360" w:lineRule="auto"/>
        <w:ind w:left="714" w:hanging="357"/>
        <w:jc w:val="both"/>
        <w:rPr>
          <w:rFonts w:ascii="Palatino Linotype" w:hAnsi="Palatino Linotype"/>
          <w:sz w:val="24"/>
          <w:szCs w:val="24"/>
          <w:lang w:val="es-ES"/>
        </w:rPr>
      </w:pPr>
      <w:r w:rsidRPr="009D2CD7">
        <w:rPr>
          <w:rFonts w:ascii="Palatino Linotype" w:hAnsi="Palatino Linotype"/>
          <w:bCs/>
          <w:i/>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4BCAE4B" w14:textId="77777777" w:rsidR="00E508A9" w:rsidRPr="009D2CD7" w:rsidRDefault="00E508A9" w:rsidP="00E508A9">
      <w:pPr>
        <w:pStyle w:val="Prrafodelista"/>
        <w:numPr>
          <w:ilvl w:val="0"/>
          <w:numId w:val="8"/>
        </w:numPr>
        <w:tabs>
          <w:tab w:val="left" w:pos="709"/>
        </w:tabs>
        <w:spacing w:before="120" w:after="120" w:line="360" w:lineRule="auto"/>
        <w:ind w:left="714" w:hanging="357"/>
        <w:jc w:val="both"/>
        <w:rPr>
          <w:rFonts w:ascii="Palatino Linotype" w:hAnsi="Palatino Linotype"/>
          <w:sz w:val="24"/>
          <w:szCs w:val="24"/>
          <w:lang w:val="es-ES"/>
        </w:rPr>
      </w:pPr>
      <w:r w:rsidRPr="009D2CD7">
        <w:rPr>
          <w:rFonts w:ascii="Palatino Linotype" w:hAnsi="Palatino Linotype"/>
          <w:bCs/>
          <w:i/>
        </w:rPr>
        <w:t xml:space="preserve">Las respuestas a los requerimientos informativos deberán notificarse al interesado en el menor tiempo posible, que no podrá exceder de quince días, contados a partir del día siguiente a la presentación de ésta. Excepcionalmente, el plazo referido podrá ampliarse por siete días </w:t>
      </w:r>
      <w:r w:rsidRPr="009D2CD7">
        <w:rPr>
          <w:rFonts w:ascii="Palatino Linotype" w:hAnsi="Palatino Linotype"/>
          <w:bCs/>
          <w:i/>
        </w:rPr>
        <w:lastRenderedPageBreak/>
        <w:t>hábiles más, cuando existan razones fundadas y motivadas, a través del Comité de Transparencia;</w:t>
      </w:r>
    </w:p>
    <w:p w14:paraId="55772659" w14:textId="77777777" w:rsidR="00E508A9" w:rsidRPr="009D2CD7" w:rsidRDefault="00E508A9" w:rsidP="00E508A9">
      <w:pPr>
        <w:pStyle w:val="Prrafodelista"/>
        <w:numPr>
          <w:ilvl w:val="0"/>
          <w:numId w:val="8"/>
        </w:numPr>
        <w:tabs>
          <w:tab w:val="left" w:pos="709"/>
        </w:tabs>
        <w:spacing w:before="120" w:after="120" w:line="360" w:lineRule="auto"/>
        <w:ind w:left="714" w:hanging="357"/>
        <w:jc w:val="both"/>
        <w:rPr>
          <w:rFonts w:ascii="Palatino Linotype" w:hAnsi="Palatino Linotype"/>
          <w:sz w:val="24"/>
          <w:szCs w:val="24"/>
          <w:lang w:val="es-ES"/>
        </w:rPr>
      </w:pPr>
      <w:r w:rsidRPr="009D2CD7">
        <w:rPr>
          <w:rFonts w:ascii="Palatino Linotype" w:hAnsi="Palatino Linotype"/>
          <w:bCs/>
          <w:i/>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9D2CD7">
        <w:rPr>
          <w:rFonts w:ascii="Palatino Linotype" w:hAnsi="Palatino Linotype"/>
          <w:b/>
          <w:bCs/>
          <w:i/>
        </w:rPr>
        <w:t>proporcionen las expresiones documentales que se encuentren en sus archivos o que estén constreñidos a elaborar;</w:t>
      </w:r>
    </w:p>
    <w:p w14:paraId="5706F986" w14:textId="77777777" w:rsidR="00E508A9" w:rsidRPr="009D2CD7" w:rsidRDefault="00E508A9" w:rsidP="00E508A9">
      <w:pPr>
        <w:pStyle w:val="Prrafodelista"/>
        <w:numPr>
          <w:ilvl w:val="0"/>
          <w:numId w:val="8"/>
        </w:numPr>
        <w:tabs>
          <w:tab w:val="left" w:pos="709"/>
        </w:tabs>
        <w:spacing w:before="120" w:after="120" w:line="360" w:lineRule="auto"/>
        <w:ind w:left="714" w:hanging="357"/>
        <w:jc w:val="both"/>
        <w:rPr>
          <w:rFonts w:ascii="Palatino Linotype" w:hAnsi="Palatino Linotype"/>
          <w:sz w:val="24"/>
          <w:szCs w:val="24"/>
          <w:lang w:val="es-ES"/>
        </w:rPr>
      </w:pPr>
      <w:r w:rsidRPr="009D2CD7">
        <w:rPr>
          <w:rFonts w:ascii="Palatino Linotype" w:hAnsi="Palatino Linotype"/>
          <w:bCs/>
          <w:i/>
        </w:rPr>
        <w:t>El acceso se dará en la modalidad de entrega y en su caso, de envío elegido por la solicitante</w:t>
      </w:r>
      <w:r w:rsidRPr="009D2CD7">
        <w:rPr>
          <w:rFonts w:ascii="Palatino Linotype" w:hAnsi="Palatino Linotype"/>
          <w:b/>
          <w:bCs/>
          <w:i/>
        </w:rPr>
        <w:t>, cuando no pueda entregarse en dicha modalidad, el Sujeto Obligado deberá ofrecer otras; por lo cual, deberá fundar y motivar la necesidad de modificar el medio de entrega</w:t>
      </w:r>
      <w:r w:rsidRPr="009D2CD7">
        <w:rPr>
          <w:rFonts w:ascii="Palatino Linotype" w:hAnsi="Palatino Linotype"/>
          <w:bCs/>
          <w:i/>
        </w:rPr>
        <w:t>, y</w:t>
      </w:r>
    </w:p>
    <w:p w14:paraId="419F77AD" w14:textId="77777777" w:rsidR="00E508A9" w:rsidRPr="009D2CD7" w:rsidRDefault="00E508A9" w:rsidP="00E508A9">
      <w:pPr>
        <w:pStyle w:val="Prrafodelista"/>
        <w:numPr>
          <w:ilvl w:val="0"/>
          <w:numId w:val="8"/>
        </w:numPr>
        <w:tabs>
          <w:tab w:val="left" w:pos="709"/>
        </w:tabs>
        <w:spacing w:before="120" w:after="120" w:line="360" w:lineRule="auto"/>
        <w:ind w:left="714" w:hanging="357"/>
        <w:jc w:val="both"/>
        <w:rPr>
          <w:rFonts w:ascii="Palatino Linotype" w:hAnsi="Palatino Linotype"/>
          <w:sz w:val="24"/>
          <w:szCs w:val="24"/>
          <w:lang w:val="es-ES"/>
        </w:rPr>
      </w:pPr>
      <w:r w:rsidRPr="009D2CD7">
        <w:rPr>
          <w:rFonts w:ascii="Palatino Linotype" w:hAnsi="Palatino Linotype"/>
          <w:bCs/>
          <w:i/>
        </w:rPr>
        <w:t xml:space="preserve">Las </w:t>
      </w:r>
      <w:r w:rsidRPr="009D2CD7">
        <w:rPr>
          <w:rFonts w:ascii="Palatino Linotype" w:hAnsi="Palatino Linotype"/>
          <w:b/>
          <w:bCs/>
          <w:i/>
        </w:rPr>
        <w:t>Unidades de Transparencia, tendrán disponible la información requerida durante un plazo mínimo de sesenta días hábiles</w:t>
      </w:r>
      <w:r w:rsidRPr="009D2CD7">
        <w:rPr>
          <w:rFonts w:ascii="Palatino Linotype" w:hAnsi="Palatino Linotype"/>
          <w:bCs/>
          <w:i/>
        </w:rPr>
        <w:t>,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DBEF434" w14:textId="77777777" w:rsidR="00E508A9" w:rsidRPr="009D2CD7" w:rsidRDefault="00E508A9" w:rsidP="00E508A9">
      <w:pPr>
        <w:tabs>
          <w:tab w:val="left" w:pos="709"/>
        </w:tabs>
        <w:ind w:left="851" w:right="851"/>
        <w:jc w:val="both"/>
        <w:rPr>
          <w:rFonts w:ascii="Palatino Linotype" w:hAnsi="Palatino Linotype"/>
          <w:b/>
          <w:bCs/>
          <w:i/>
          <w:sz w:val="22"/>
          <w:szCs w:val="22"/>
          <w:lang w:val="es-MX"/>
        </w:rPr>
      </w:pPr>
    </w:p>
    <w:p w14:paraId="41AB25E3" w14:textId="77777777" w:rsidR="00E508A9" w:rsidRPr="009D2CD7" w:rsidRDefault="00E508A9" w:rsidP="00E508A9">
      <w:pPr>
        <w:tabs>
          <w:tab w:val="left" w:pos="709"/>
        </w:tabs>
        <w:spacing w:before="240" w:after="240" w:line="360" w:lineRule="auto"/>
        <w:jc w:val="both"/>
        <w:rPr>
          <w:rFonts w:ascii="Palatino Linotype" w:hAnsi="Palatino Linotype"/>
        </w:rPr>
      </w:pPr>
      <w:r w:rsidRPr="009D2CD7">
        <w:rPr>
          <w:rFonts w:ascii="Palatino Linotype" w:hAnsi="Palatino Linotype"/>
        </w:rPr>
        <w:t xml:space="preserve">De lo precisado anteriormente se advierte, que el sujeto obligado pretende acreditar su imposibilidad técnica y humana para atender la solicitud de información que nos ocupa, en la modalidad elegida por el impetrante, sin </w:t>
      </w:r>
      <w:proofErr w:type="gramStart"/>
      <w:r w:rsidRPr="009D2CD7">
        <w:rPr>
          <w:rFonts w:ascii="Palatino Linotype" w:hAnsi="Palatino Linotype"/>
        </w:rPr>
        <w:t>embargo</w:t>
      </w:r>
      <w:proofErr w:type="gramEnd"/>
      <w:r w:rsidRPr="009D2CD7">
        <w:rPr>
          <w:rFonts w:ascii="Palatino Linotype" w:hAnsi="Palatino Linotype"/>
        </w:rPr>
        <w:t xml:space="preserve"> no se tiene la certeza del volumen de la información a entregar, por lo cual, con el objeto de satisfacer el acceso a la información se considera viable analizar el cambio de modalidad propuesto por el Sujeto Obligado.</w:t>
      </w:r>
    </w:p>
    <w:p w14:paraId="5DD95BBE" w14:textId="77777777" w:rsidR="00E508A9" w:rsidRPr="009D2CD7" w:rsidRDefault="00E508A9" w:rsidP="00E508A9">
      <w:pPr>
        <w:tabs>
          <w:tab w:val="left" w:pos="709"/>
        </w:tabs>
        <w:spacing w:before="240" w:after="240" w:line="360" w:lineRule="auto"/>
        <w:jc w:val="both"/>
        <w:rPr>
          <w:rFonts w:ascii="Palatino Linotype" w:hAnsi="Palatino Linotype"/>
          <w:bCs/>
        </w:rPr>
      </w:pPr>
      <w:r w:rsidRPr="009D2CD7">
        <w:rPr>
          <w:rFonts w:ascii="Palatino Linotype" w:hAnsi="Palatino Linotype"/>
          <w:bCs/>
          <w:iCs/>
        </w:rPr>
        <w:lastRenderedPageBreak/>
        <w:t xml:space="preserve">Al respecto, </w:t>
      </w:r>
      <w:r w:rsidRPr="009D2CD7">
        <w:rPr>
          <w:rFonts w:ascii="Palatino Linotype" w:hAnsi="Palatino Linotype"/>
          <w:bCs/>
        </w:rPr>
        <w:t xml:space="preserve">el artículo 155, fracción V, de la Ley de Transparencia y Acceso a la Información Pública del Estado de México y Municipios, precisa que para presentar una solicitud, el particular podrá señalar </w:t>
      </w:r>
      <w:r w:rsidRPr="009D2CD7">
        <w:rPr>
          <w:rFonts w:ascii="Palatino Linotype" w:hAnsi="Palatino Linotype"/>
          <w:b/>
          <w:bCs/>
        </w:rPr>
        <w:t>la modalidad en la que prefiere se otorgue el acceso a la información</w:t>
      </w:r>
      <w:r w:rsidRPr="009D2CD7">
        <w:rPr>
          <w:rFonts w:ascii="Palatino Linotype" w:hAnsi="Palatino Linotype"/>
          <w:bCs/>
        </w:rPr>
        <w:t>, la cual podrá ser verbal, siempre y cuando sea para fines de orientación, mediante consulta directa, mediante la expedición de copias simples o certificadas o la reproducción en cualquier otro medio, incluidos los electrónicos, es de agregar que el numeral 158 de la Ley en cita, dispone que de manera excepcional, cuando de manera fundada y motivada lo determine el Sujeto Obligado, en los casos en que la entrega de la información que se encuentre a su disposición, sobre pase las capacidades técnicas del Sujeto Obligado para cumplir con la solicitud, se podrá poner a disposición del solicitante la información en consulta directa.</w:t>
      </w:r>
    </w:p>
    <w:p w14:paraId="76A15F89" w14:textId="77777777" w:rsidR="00E508A9" w:rsidRPr="009D2CD7" w:rsidRDefault="00E508A9" w:rsidP="00E508A9">
      <w:pPr>
        <w:tabs>
          <w:tab w:val="left" w:pos="709"/>
        </w:tabs>
        <w:spacing w:before="240" w:after="240" w:line="360" w:lineRule="auto"/>
        <w:jc w:val="both"/>
        <w:rPr>
          <w:rFonts w:ascii="Palatino Linotype" w:hAnsi="Palatino Linotype"/>
          <w:b/>
          <w:bCs/>
        </w:rPr>
      </w:pPr>
      <w:r w:rsidRPr="009D2CD7">
        <w:rPr>
          <w:rFonts w:ascii="Palatino Linotype" w:hAnsi="Palatino Linotype"/>
          <w:bCs/>
        </w:rPr>
        <w:t>En ese orden de ideas, el artículo 164 de dicho ordenamiento jurídico, prevé que el acceso se dará en la modalidad de entrega y, en su caso, de envío elegidos por al solicitante. Cuando la información no pueda entregarse o enviarse en la modalidad elegida, el sujeto obligado deberá ofrecer otra u otras modalidades de entrega. En cualquier caso, se deberá fundar y motivar la necesidad de ofrecer otras modalidades.</w:t>
      </w:r>
    </w:p>
    <w:p w14:paraId="27DB10F8" w14:textId="77777777" w:rsidR="00E508A9" w:rsidRPr="009D2CD7" w:rsidRDefault="00E508A9" w:rsidP="00E508A9">
      <w:pPr>
        <w:tabs>
          <w:tab w:val="left" w:pos="709"/>
        </w:tabs>
        <w:spacing w:before="240" w:after="240" w:line="360" w:lineRule="auto"/>
        <w:jc w:val="both"/>
        <w:rPr>
          <w:rFonts w:ascii="Palatino Linotype" w:hAnsi="Palatino Linotype"/>
          <w:bCs/>
        </w:rPr>
      </w:pPr>
      <w:r w:rsidRPr="009D2CD7">
        <w:rPr>
          <w:rFonts w:ascii="Palatino Linotype" w:hAnsi="Palatino Linotype"/>
          <w:bCs/>
        </w:rPr>
        <w:t>Así, cuando se justifique el impedimento, los Sujetos Obligados deberán ofrecer al particular otras modalidades de entrega que permita la información,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1A26B9DC" w14:textId="77777777" w:rsidR="00E508A9" w:rsidRPr="009D2CD7" w:rsidRDefault="00E508A9" w:rsidP="00E508A9">
      <w:pPr>
        <w:tabs>
          <w:tab w:val="left" w:pos="709"/>
        </w:tabs>
        <w:ind w:left="851" w:right="851"/>
        <w:jc w:val="both"/>
        <w:rPr>
          <w:rFonts w:ascii="Palatino Linotype" w:hAnsi="Palatino Linotype"/>
          <w:bCs/>
          <w:i/>
          <w:sz w:val="22"/>
          <w:szCs w:val="22"/>
        </w:rPr>
      </w:pPr>
      <w:r w:rsidRPr="009D2CD7">
        <w:rPr>
          <w:rFonts w:ascii="Palatino Linotype" w:hAnsi="Palatino Linotype"/>
          <w:b/>
          <w:bCs/>
          <w:i/>
          <w:sz w:val="22"/>
          <w:szCs w:val="22"/>
        </w:rPr>
        <w:lastRenderedPageBreak/>
        <w:t>“Modalidad de entrega. Procedencia de proporcionar la información solicitada en una diversa a la elegida por el solicitante.</w:t>
      </w:r>
      <w:r w:rsidRPr="009D2CD7">
        <w:rPr>
          <w:rFonts w:ascii="Palatino Linotype" w:hAnsi="Palatino Linotype"/>
          <w:bCs/>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5AB4F680" w14:textId="77777777" w:rsidR="00E508A9" w:rsidRPr="009D2CD7" w:rsidRDefault="00E508A9" w:rsidP="00E508A9">
      <w:pPr>
        <w:tabs>
          <w:tab w:val="left" w:pos="709"/>
        </w:tabs>
        <w:ind w:left="851" w:right="851"/>
        <w:jc w:val="both"/>
        <w:rPr>
          <w:rFonts w:ascii="Palatino Linotype" w:hAnsi="Palatino Linotype"/>
          <w:bCs/>
          <w:i/>
          <w:sz w:val="22"/>
          <w:szCs w:val="22"/>
        </w:rPr>
      </w:pPr>
    </w:p>
    <w:p w14:paraId="6B617493" w14:textId="77777777" w:rsidR="00E508A9" w:rsidRPr="009D2CD7" w:rsidRDefault="00E508A9" w:rsidP="00E508A9">
      <w:pPr>
        <w:tabs>
          <w:tab w:val="left" w:pos="709"/>
        </w:tabs>
        <w:spacing w:before="240" w:after="240" w:line="360" w:lineRule="auto"/>
        <w:jc w:val="both"/>
        <w:rPr>
          <w:rFonts w:ascii="Palatino Linotype" w:hAnsi="Palatino Linotype"/>
          <w:bCs/>
        </w:rPr>
      </w:pPr>
      <w:r w:rsidRPr="009D2CD7">
        <w:rPr>
          <w:rFonts w:ascii="Palatino Linotype" w:hAnsi="Palatino Linotype"/>
          <w:bCs/>
        </w:rPr>
        <w:t xml:space="preserve">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información en todas las modalidades que lo permitan, procurando reducir los costos de entrega. </w:t>
      </w:r>
    </w:p>
    <w:p w14:paraId="14C210B5" w14:textId="77777777" w:rsidR="00E508A9" w:rsidRPr="009D2CD7" w:rsidRDefault="00E508A9" w:rsidP="00E508A9">
      <w:pPr>
        <w:tabs>
          <w:tab w:val="left" w:pos="709"/>
        </w:tabs>
        <w:spacing w:before="240" w:after="240" w:line="360" w:lineRule="auto"/>
        <w:jc w:val="both"/>
        <w:rPr>
          <w:rFonts w:ascii="Palatino Linotype" w:hAnsi="Palatino Linotype"/>
          <w:bCs/>
        </w:rPr>
      </w:pPr>
      <w:r w:rsidRPr="009D2CD7">
        <w:rPr>
          <w:rFonts w:ascii="Palatino Linotype" w:hAnsi="Palatino Linotype"/>
          <w:bCs/>
        </w:rPr>
        <w:t>Ahora bien, en el presente asunto el Sujeto Obligado, no fundó, motivo ni justificó la imposibilidad de entregar documentos en formato electrónico a través de nuestra plataforma digital; es decir no acreditó el impedimento para proporcionar la información solicitada, a través del Sistema de Acceso a la Información Mexiquense (SAIMEX),</w:t>
      </w:r>
      <w:r w:rsidRPr="009D2CD7">
        <w:rPr>
          <w:rFonts w:ascii="Palatino Linotype" w:hAnsi="Palatino Linotype"/>
          <w:b/>
          <w:bCs/>
        </w:rPr>
        <w:t xml:space="preserve"> </w:t>
      </w:r>
      <w:r w:rsidRPr="009D2CD7">
        <w:rPr>
          <w:rFonts w:ascii="Palatino Linotype" w:hAnsi="Palatino Linotype"/>
          <w:bCs/>
        </w:rPr>
        <w:t>esto es que sobrepase sus capacidades administrativas, técnicas y humanas, al tener que analizar, procesar y estudiar los documentos solicitados, los cuales pueden contener datos clasificados en términos del artículo 143, fracción I, de la Ley de la materia.</w:t>
      </w:r>
    </w:p>
    <w:p w14:paraId="7407B968" w14:textId="77777777" w:rsidR="00E508A9" w:rsidRPr="009D2CD7" w:rsidRDefault="00E508A9" w:rsidP="00E508A9">
      <w:pPr>
        <w:tabs>
          <w:tab w:val="left" w:pos="709"/>
        </w:tabs>
        <w:spacing w:before="240" w:after="240" w:line="360" w:lineRule="auto"/>
        <w:jc w:val="both"/>
        <w:rPr>
          <w:rFonts w:ascii="Palatino Linotype" w:hAnsi="Palatino Linotype"/>
        </w:rPr>
      </w:pPr>
      <w:r w:rsidRPr="009D2CD7">
        <w:rPr>
          <w:rFonts w:ascii="Palatino Linotype" w:hAnsi="Palatino Linotype"/>
        </w:rPr>
        <w:t xml:space="preserve">En ese contexto, cabe señalar que en respuesta precisó que la puesta a disposición de la información sería en versión pública; al respecto los Lineamientos Generales </w:t>
      </w:r>
      <w:r w:rsidRPr="009D2CD7">
        <w:rPr>
          <w:rFonts w:ascii="Palatino Linotype" w:hAnsi="Palatino Linotype"/>
        </w:rPr>
        <w:lastRenderedPageBreak/>
        <w:t>en materia de Clasificación y Desclasificación de la Información, así como para la Elaboración de Versiones Públicas establecen lo siguiente:</w:t>
      </w:r>
    </w:p>
    <w:p w14:paraId="6760B9D3" w14:textId="77777777" w:rsidR="00E508A9" w:rsidRPr="009D2CD7" w:rsidRDefault="00E508A9" w:rsidP="00E508A9">
      <w:pPr>
        <w:tabs>
          <w:tab w:val="left" w:pos="709"/>
        </w:tabs>
        <w:ind w:left="851" w:right="851"/>
        <w:jc w:val="both"/>
        <w:rPr>
          <w:rFonts w:ascii="Palatino Linotype" w:hAnsi="Palatino Linotype"/>
          <w:i/>
          <w:sz w:val="22"/>
          <w:szCs w:val="22"/>
        </w:rPr>
      </w:pPr>
      <w:r w:rsidRPr="009D2CD7">
        <w:rPr>
          <w:rFonts w:ascii="Palatino Linotype" w:hAnsi="Palatino Linotype"/>
          <w:b/>
          <w:bCs/>
          <w:i/>
          <w:sz w:val="22"/>
          <w:szCs w:val="22"/>
        </w:rPr>
        <w:t xml:space="preserve">Sexagésimo séptimo. </w:t>
      </w:r>
      <w:r w:rsidRPr="009D2CD7">
        <w:rPr>
          <w:rFonts w:ascii="Palatino Linotype" w:hAnsi="Palatino Linotype"/>
          <w:b/>
          <w:i/>
          <w:sz w:val="22"/>
          <w:szCs w:val="22"/>
          <w:u w:val="single"/>
        </w:rPr>
        <w:t>Para la atención de solicitudes en las que la modalidad de entrega de la información sea la consulta directa</w:t>
      </w:r>
      <w:r w:rsidRPr="009D2CD7">
        <w:rPr>
          <w:rFonts w:ascii="Palatino Linotype" w:hAnsi="Palatino Linotype"/>
          <w:i/>
          <w:sz w:val="22"/>
          <w:szCs w:val="22"/>
        </w:rPr>
        <w:t xml:space="preserve"> y, con el fin de garantizar el acceso a la información </w:t>
      </w:r>
      <w:r w:rsidRPr="009D2CD7">
        <w:rPr>
          <w:rFonts w:ascii="Palatino Linotype" w:hAnsi="Palatino Linotype"/>
          <w:b/>
          <w:i/>
          <w:sz w:val="22"/>
          <w:szCs w:val="22"/>
          <w:u w:val="single"/>
        </w:rPr>
        <w:t>que conste en documentos que contengan partes o secciones clasificadas como reservadas o confidenciales</w:t>
      </w:r>
      <w:r w:rsidRPr="009D2CD7">
        <w:rPr>
          <w:rFonts w:ascii="Palatino Linotype" w:hAnsi="Palatino Linotype"/>
          <w:i/>
          <w:sz w:val="22"/>
          <w:szCs w:val="22"/>
        </w:rPr>
        <w:t xml:space="preserve"> en la modalidad antes citada, </w:t>
      </w:r>
      <w:r w:rsidRPr="009D2CD7">
        <w:rPr>
          <w:rFonts w:ascii="Palatino Linotype" w:hAnsi="Palatino Linotype"/>
          <w:b/>
          <w:i/>
          <w:sz w:val="22"/>
          <w:szCs w:val="22"/>
          <w:u w:val="single"/>
        </w:rPr>
        <w:t>previamente el Comité de Transparencia del sujeto obligado deberá emitir la resolución en la que funde y motive la clasificación de las partes o secciones que no podrán dejarse a la vista del solicitante</w:t>
      </w:r>
      <w:r w:rsidRPr="009D2CD7">
        <w:rPr>
          <w:rFonts w:ascii="Palatino Linotype" w:hAnsi="Palatino Linotype"/>
          <w:i/>
          <w:sz w:val="22"/>
          <w:szCs w:val="22"/>
        </w:rPr>
        <w:t xml:space="preserve">. </w:t>
      </w:r>
    </w:p>
    <w:p w14:paraId="04C5B4FD" w14:textId="77777777" w:rsidR="00E508A9" w:rsidRPr="009D2CD7" w:rsidRDefault="00E508A9" w:rsidP="00E508A9">
      <w:pPr>
        <w:tabs>
          <w:tab w:val="left" w:pos="709"/>
        </w:tabs>
        <w:ind w:left="851" w:right="851"/>
        <w:jc w:val="both"/>
        <w:rPr>
          <w:rFonts w:ascii="Palatino Linotype" w:hAnsi="Palatino Linotype"/>
          <w:i/>
          <w:sz w:val="22"/>
          <w:szCs w:val="22"/>
        </w:rPr>
      </w:pPr>
    </w:p>
    <w:p w14:paraId="2FBCFF84" w14:textId="77777777" w:rsidR="00E508A9" w:rsidRPr="009D2CD7" w:rsidRDefault="00E508A9" w:rsidP="00E508A9">
      <w:pPr>
        <w:tabs>
          <w:tab w:val="left" w:pos="709"/>
        </w:tabs>
        <w:ind w:left="851" w:right="851"/>
        <w:jc w:val="both"/>
        <w:rPr>
          <w:rFonts w:ascii="Palatino Linotype" w:hAnsi="Palatino Linotype"/>
          <w:i/>
          <w:sz w:val="22"/>
          <w:szCs w:val="22"/>
        </w:rPr>
      </w:pPr>
      <w:r w:rsidRPr="009D2CD7">
        <w:rPr>
          <w:rFonts w:ascii="Palatino Linotype" w:hAnsi="Palatino Linotype"/>
          <w:b/>
          <w:bCs/>
          <w:i/>
          <w:sz w:val="22"/>
          <w:szCs w:val="22"/>
        </w:rPr>
        <w:t xml:space="preserve">Sexagésimo octavo. </w:t>
      </w:r>
      <w:r w:rsidRPr="009D2CD7">
        <w:rPr>
          <w:rFonts w:ascii="Palatino Linotype" w:hAnsi="Palatino Linotype"/>
          <w:b/>
          <w:i/>
          <w:sz w:val="22"/>
          <w:szCs w:val="22"/>
          <w:u w:val="single"/>
        </w:rPr>
        <w:t>En la resolución del Comité de Transparencia</w:t>
      </w:r>
      <w:r w:rsidRPr="009D2CD7">
        <w:rPr>
          <w:rFonts w:ascii="Palatino Linotype" w:hAnsi="Palatino Linotype"/>
          <w:i/>
          <w:sz w:val="22"/>
          <w:szCs w:val="22"/>
        </w:rPr>
        <w:t xml:space="preserve"> a que se refiere el lineamiento inmediato anterior, </w:t>
      </w:r>
      <w:r w:rsidRPr="009D2CD7">
        <w:rPr>
          <w:rFonts w:ascii="Palatino Linotype" w:hAnsi="Palatino Linotype"/>
          <w:b/>
          <w:i/>
          <w:sz w:val="22"/>
          <w:szCs w:val="22"/>
          <w:u w:val="single"/>
        </w:rPr>
        <w:t>se deberán establecer las medidas que el personal encargado de permitir el acceso al solicitante deberá implementar, a fin de que se resguarde la información clasificada</w:t>
      </w:r>
      <w:r w:rsidRPr="009D2CD7">
        <w:rPr>
          <w:rFonts w:ascii="Palatino Linotype" w:hAnsi="Palatino Linotype"/>
          <w:i/>
          <w:sz w:val="22"/>
          <w:szCs w:val="22"/>
        </w:rPr>
        <w:t xml:space="preserve">, atendiendo a la naturaleza del documento y el formato en el que obra. </w:t>
      </w:r>
    </w:p>
    <w:p w14:paraId="00A327E0" w14:textId="77777777" w:rsidR="00E508A9" w:rsidRPr="009D2CD7" w:rsidRDefault="00E508A9" w:rsidP="00E508A9">
      <w:pPr>
        <w:tabs>
          <w:tab w:val="left" w:pos="709"/>
        </w:tabs>
        <w:ind w:left="851" w:right="851"/>
        <w:jc w:val="both"/>
        <w:rPr>
          <w:rFonts w:ascii="Palatino Linotype" w:hAnsi="Palatino Linotype"/>
          <w:i/>
          <w:sz w:val="22"/>
          <w:szCs w:val="22"/>
        </w:rPr>
      </w:pPr>
    </w:p>
    <w:p w14:paraId="0E3D6357" w14:textId="77777777" w:rsidR="00E508A9" w:rsidRPr="009D2CD7" w:rsidRDefault="00E508A9" w:rsidP="00E508A9">
      <w:pPr>
        <w:tabs>
          <w:tab w:val="left" w:pos="709"/>
        </w:tabs>
        <w:ind w:left="851" w:right="851"/>
        <w:jc w:val="both"/>
        <w:rPr>
          <w:rFonts w:ascii="Palatino Linotype" w:hAnsi="Palatino Linotype"/>
          <w:i/>
          <w:sz w:val="22"/>
          <w:szCs w:val="22"/>
        </w:rPr>
      </w:pPr>
      <w:r w:rsidRPr="009D2CD7">
        <w:rPr>
          <w:rFonts w:ascii="Palatino Linotype" w:hAnsi="Palatino Linotype"/>
          <w:b/>
          <w:bCs/>
          <w:i/>
          <w:sz w:val="22"/>
          <w:szCs w:val="22"/>
        </w:rPr>
        <w:t xml:space="preserve">Sexagésimo noveno. </w:t>
      </w:r>
      <w:r w:rsidRPr="009D2CD7">
        <w:rPr>
          <w:rFonts w:ascii="Palatino Linotype" w:hAnsi="Palatino Linotype"/>
          <w:b/>
          <w:i/>
          <w:sz w:val="22"/>
          <w:szCs w:val="22"/>
          <w:u w:val="single"/>
        </w:rPr>
        <w:t>En caso de que no sea posible otorgar acceso a la información en la modalidad de consulta directa</w:t>
      </w:r>
      <w:r w:rsidRPr="009D2CD7">
        <w:rPr>
          <w:rFonts w:ascii="Palatino Linotype" w:hAnsi="Palatino Linotype"/>
          <w:i/>
          <w:sz w:val="22"/>
          <w:szCs w:val="22"/>
        </w:rPr>
        <w:t xml:space="preserve"> ya sea por la naturaleza, contenido, el formato del documento o características físicas del mismo, el sujeto obligado </w:t>
      </w:r>
      <w:r w:rsidRPr="009D2CD7">
        <w:rPr>
          <w:rFonts w:ascii="Palatino Linotype" w:hAnsi="Palatino Linotype"/>
          <w:b/>
          <w:i/>
          <w:sz w:val="22"/>
          <w:szCs w:val="22"/>
          <w:u w:val="single"/>
        </w:rPr>
        <w:t>deberá justificar el impedimento para el acceso a la consulta directa y, de ser posible, ofrecer las demás modalidades en las que es viable</w:t>
      </w:r>
      <w:r w:rsidRPr="009D2CD7">
        <w:rPr>
          <w:rFonts w:ascii="Palatino Linotype" w:hAnsi="Palatino Linotype"/>
          <w:i/>
          <w:sz w:val="22"/>
          <w:szCs w:val="22"/>
        </w:rPr>
        <w:t xml:space="preserve"> el acceso a la información. </w:t>
      </w:r>
    </w:p>
    <w:p w14:paraId="6418C577" w14:textId="77777777" w:rsidR="00E508A9" w:rsidRPr="009D2CD7" w:rsidRDefault="00E508A9" w:rsidP="00E508A9">
      <w:pPr>
        <w:tabs>
          <w:tab w:val="left" w:pos="709"/>
        </w:tabs>
        <w:ind w:left="851" w:right="851"/>
        <w:jc w:val="both"/>
        <w:rPr>
          <w:rFonts w:ascii="Palatino Linotype" w:hAnsi="Palatino Linotype"/>
          <w:i/>
          <w:sz w:val="22"/>
          <w:szCs w:val="22"/>
        </w:rPr>
      </w:pPr>
    </w:p>
    <w:p w14:paraId="255C48CD" w14:textId="77777777" w:rsidR="00E508A9" w:rsidRPr="009D2CD7" w:rsidRDefault="00E508A9" w:rsidP="00E508A9">
      <w:pPr>
        <w:tabs>
          <w:tab w:val="left" w:pos="709"/>
        </w:tabs>
        <w:ind w:left="851" w:right="851"/>
        <w:jc w:val="both"/>
        <w:rPr>
          <w:rFonts w:ascii="Palatino Linotype" w:hAnsi="Palatino Linotype"/>
          <w:i/>
          <w:sz w:val="22"/>
          <w:szCs w:val="22"/>
        </w:rPr>
      </w:pPr>
      <w:r w:rsidRPr="009D2CD7">
        <w:rPr>
          <w:rFonts w:ascii="Palatino Linotype" w:hAnsi="Palatino Linotype"/>
          <w:b/>
          <w:bCs/>
          <w:i/>
          <w:sz w:val="22"/>
          <w:szCs w:val="22"/>
        </w:rPr>
        <w:t xml:space="preserve">Septuagésimo. </w:t>
      </w:r>
      <w:r w:rsidRPr="009D2CD7">
        <w:rPr>
          <w:rFonts w:ascii="Palatino Linotype" w:hAnsi="Palatino Linotype"/>
          <w:b/>
          <w:i/>
          <w:sz w:val="22"/>
          <w:szCs w:val="22"/>
          <w:u w:val="single"/>
        </w:rPr>
        <w:t>Para el desahogo de las actuaciones tendientes a permitir la consulta directa</w:t>
      </w:r>
      <w:r w:rsidRPr="009D2CD7">
        <w:rPr>
          <w:rFonts w:ascii="Palatino Linotype" w:hAnsi="Palatino Linotype"/>
          <w:i/>
          <w:sz w:val="22"/>
          <w:szCs w:val="22"/>
        </w:rPr>
        <w:t xml:space="preserve">, en los casos en que ésta resulte procedente, los sujetos obligados deberán observar lo siguiente: </w:t>
      </w:r>
    </w:p>
    <w:p w14:paraId="6061A51B" w14:textId="77777777" w:rsidR="00E508A9" w:rsidRPr="009D2CD7" w:rsidRDefault="00E508A9" w:rsidP="00E508A9">
      <w:pPr>
        <w:tabs>
          <w:tab w:val="left" w:pos="709"/>
        </w:tabs>
        <w:ind w:left="851" w:right="851"/>
        <w:jc w:val="both"/>
        <w:rPr>
          <w:rFonts w:ascii="Palatino Linotype" w:hAnsi="Palatino Linotype"/>
          <w:i/>
          <w:sz w:val="22"/>
          <w:szCs w:val="22"/>
        </w:rPr>
      </w:pPr>
    </w:p>
    <w:p w14:paraId="1D07E556" w14:textId="77777777" w:rsidR="00E508A9" w:rsidRPr="009D2CD7" w:rsidRDefault="00E508A9" w:rsidP="00E508A9">
      <w:pPr>
        <w:tabs>
          <w:tab w:val="left" w:pos="709"/>
        </w:tabs>
        <w:ind w:left="851" w:right="851"/>
        <w:jc w:val="both"/>
        <w:rPr>
          <w:rFonts w:ascii="Palatino Linotype" w:hAnsi="Palatino Linotype"/>
          <w:i/>
          <w:sz w:val="22"/>
          <w:szCs w:val="22"/>
        </w:rPr>
      </w:pPr>
      <w:r w:rsidRPr="009D2CD7">
        <w:rPr>
          <w:rFonts w:ascii="Palatino Linotype" w:hAnsi="Palatino Linotype"/>
          <w:b/>
          <w:bCs/>
          <w:i/>
          <w:sz w:val="22"/>
          <w:szCs w:val="22"/>
        </w:rPr>
        <w:t xml:space="preserve">I. </w:t>
      </w:r>
      <w:r w:rsidRPr="009D2CD7">
        <w:rPr>
          <w:rFonts w:ascii="Palatino Linotype" w:hAnsi="Palatino Linotype"/>
          <w:b/>
          <w:i/>
          <w:sz w:val="22"/>
          <w:szCs w:val="22"/>
          <w:u w:val="single"/>
        </w:rPr>
        <w:t>Señalar claramente al particular</w:t>
      </w:r>
      <w:r w:rsidRPr="009D2CD7">
        <w:rPr>
          <w:rFonts w:ascii="Palatino Linotype" w:hAnsi="Palatino Linotype"/>
          <w:i/>
          <w:sz w:val="22"/>
          <w:szCs w:val="22"/>
        </w:rPr>
        <w:t xml:space="preserve">, en la respuesta a su solicitud, </w:t>
      </w:r>
      <w:r w:rsidRPr="009D2CD7">
        <w:rPr>
          <w:rFonts w:ascii="Palatino Linotype" w:hAnsi="Palatino Linotype"/>
          <w:b/>
          <w:i/>
          <w:sz w:val="22"/>
          <w:szCs w:val="22"/>
          <w:u w:val="single"/>
        </w:rPr>
        <w:t>el lugar, día y hora en que se podrá llevar a cabo la consulta de la documentación</w:t>
      </w:r>
      <w:r w:rsidRPr="009D2CD7">
        <w:rPr>
          <w:rFonts w:ascii="Palatino Linotype" w:hAnsi="Palatino Linotype"/>
          <w:i/>
          <w:sz w:val="22"/>
          <w:szCs w:val="22"/>
        </w:rPr>
        <w:t xml:space="preserve"> solicitada. En caso de que, derivado del volumen o de las particularidades de los documentos, el sujeto obligado determine que se requiere más de un día para realizar la consulta, en la respuesta a la solicitud también </w:t>
      </w:r>
      <w:r w:rsidRPr="009D2CD7">
        <w:rPr>
          <w:rFonts w:ascii="Palatino Linotype" w:hAnsi="Palatino Linotype"/>
          <w:b/>
          <w:i/>
          <w:sz w:val="22"/>
          <w:szCs w:val="22"/>
          <w:u w:val="single"/>
        </w:rPr>
        <w:t>se deberá indicar esta situación al solicitante y los días, y horarios en que podrá llevarse a cabo</w:t>
      </w:r>
      <w:r w:rsidRPr="009D2CD7">
        <w:rPr>
          <w:rFonts w:ascii="Palatino Linotype" w:hAnsi="Palatino Linotype"/>
          <w:i/>
          <w:sz w:val="22"/>
          <w:szCs w:val="22"/>
        </w:rPr>
        <w:t xml:space="preserve">. </w:t>
      </w:r>
    </w:p>
    <w:p w14:paraId="52F5D6A1" w14:textId="77777777" w:rsidR="00E508A9" w:rsidRPr="009D2CD7" w:rsidRDefault="00E508A9" w:rsidP="00E508A9">
      <w:pPr>
        <w:tabs>
          <w:tab w:val="left" w:pos="709"/>
        </w:tabs>
        <w:ind w:left="851" w:right="851"/>
        <w:jc w:val="both"/>
        <w:rPr>
          <w:rFonts w:ascii="Palatino Linotype" w:hAnsi="Palatino Linotype"/>
          <w:i/>
          <w:sz w:val="22"/>
          <w:szCs w:val="22"/>
        </w:rPr>
      </w:pPr>
    </w:p>
    <w:p w14:paraId="3C37B5C8" w14:textId="77777777" w:rsidR="00E508A9" w:rsidRPr="009D2CD7" w:rsidRDefault="00E508A9" w:rsidP="00E508A9">
      <w:pPr>
        <w:tabs>
          <w:tab w:val="left" w:pos="709"/>
        </w:tabs>
        <w:ind w:left="851" w:right="851"/>
        <w:jc w:val="both"/>
        <w:rPr>
          <w:rFonts w:ascii="Palatino Linotype" w:hAnsi="Palatino Linotype"/>
          <w:i/>
          <w:sz w:val="22"/>
          <w:szCs w:val="22"/>
        </w:rPr>
      </w:pPr>
      <w:r w:rsidRPr="009D2CD7">
        <w:rPr>
          <w:rFonts w:ascii="Palatino Linotype" w:hAnsi="Palatino Linotype"/>
          <w:b/>
          <w:bCs/>
          <w:i/>
          <w:sz w:val="22"/>
          <w:szCs w:val="22"/>
        </w:rPr>
        <w:t xml:space="preserve">II. </w:t>
      </w:r>
      <w:r w:rsidRPr="009D2CD7">
        <w:rPr>
          <w:rFonts w:ascii="Palatino Linotype" w:hAnsi="Palatino Linotype"/>
          <w:i/>
          <w:sz w:val="22"/>
          <w:szCs w:val="22"/>
        </w:rPr>
        <w:t xml:space="preserve">En su caso, la procedencia de los ajustes razonables solicitados y/o la procedencia de acceso en la lengua indígena requerida; </w:t>
      </w:r>
    </w:p>
    <w:p w14:paraId="40458496" w14:textId="77777777" w:rsidR="00E508A9" w:rsidRPr="009D2CD7" w:rsidRDefault="00E508A9" w:rsidP="00E508A9">
      <w:pPr>
        <w:tabs>
          <w:tab w:val="left" w:pos="709"/>
        </w:tabs>
        <w:ind w:left="851" w:right="851"/>
        <w:jc w:val="both"/>
        <w:rPr>
          <w:rFonts w:ascii="Palatino Linotype" w:hAnsi="Palatino Linotype"/>
          <w:i/>
          <w:sz w:val="22"/>
          <w:szCs w:val="22"/>
        </w:rPr>
      </w:pPr>
    </w:p>
    <w:p w14:paraId="45FC3A8B" w14:textId="77777777" w:rsidR="00E508A9" w:rsidRPr="009D2CD7" w:rsidRDefault="00E508A9" w:rsidP="00E508A9">
      <w:pPr>
        <w:tabs>
          <w:tab w:val="left" w:pos="709"/>
        </w:tabs>
        <w:ind w:left="851" w:right="851"/>
        <w:jc w:val="both"/>
        <w:rPr>
          <w:rFonts w:ascii="Palatino Linotype" w:hAnsi="Palatino Linotype"/>
          <w:i/>
          <w:sz w:val="22"/>
          <w:szCs w:val="22"/>
        </w:rPr>
      </w:pPr>
      <w:r w:rsidRPr="009D2CD7">
        <w:rPr>
          <w:rFonts w:ascii="Palatino Linotype" w:hAnsi="Palatino Linotype"/>
          <w:b/>
          <w:bCs/>
          <w:i/>
          <w:sz w:val="22"/>
          <w:szCs w:val="22"/>
        </w:rPr>
        <w:lastRenderedPageBreak/>
        <w:t xml:space="preserve">III. </w:t>
      </w:r>
      <w:r w:rsidRPr="009D2CD7">
        <w:rPr>
          <w:rFonts w:ascii="Palatino Linotype" w:hAnsi="Palatino Linotype"/>
          <w:b/>
          <w:i/>
          <w:sz w:val="22"/>
          <w:szCs w:val="22"/>
          <w:u w:val="single"/>
        </w:rPr>
        <w:t xml:space="preserve">Indicar claramente la ubicación del lugar en que el solicitante podrá llevar a cabo la consulta de la información </w:t>
      </w:r>
      <w:r w:rsidRPr="009D2CD7">
        <w:rPr>
          <w:rFonts w:ascii="Palatino Linotype" w:hAnsi="Palatino Linotype"/>
          <w:i/>
          <w:sz w:val="22"/>
          <w:szCs w:val="22"/>
        </w:rPr>
        <w:t xml:space="preserve">debiendo ser éste, en la medida de lo posible, el domicilio de la Unidad de Transparencia, así como el nombre, cargo y datos de contacto del personal que le permitirá el acceso; </w:t>
      </w:r>
    </w:p>
    <w:p w14:paraId="785ECE58" w14:textId="77777777" w:rsidR="00E508A9" w:rsidRPr="009D2CD7" w:rsidRDefault="00E508A9" w:rsidP="00E508A9">
      <w:pPr>
        <w:tabs>
          <w:tab w:val="left" w:pos="709"/>
        </w:tabs>
        <w:ind w:left="851" w:right="851"/>
        <w:jc w:val="both"/>
        <w:rPr>
          <w:rFonts w:ascii="Palatino Linotype" w:hAnsi="Palatino Linotype"/>
          <w:i/>
          <w:sz w:val="22"/>
          <w:szCs w:val="22"/>
        </w:rPr>
      </w:pPr>
    </w:p>
    <w:p w14:paraId="681EFCBA" w14:textId="77777777" w:rsidR="00E508A9" w:rsidRPr="009D2CD7" w:rsidRDefault="00E508A9" w:rsidP="00E508A9">
      <w:pPr>
        <w:tabs>
          <w:tab w:val="left" w:pos="709"/>
        </w:tabs>
        <w:ind w:left="851" w:right="851"/>
        <w:jc w:val="both"/>
        <w:rPr>
          <w:rFonts w:ascii="Palatino Linotype" w:hAnsi="Palatino Linotype"/>
          <w:i/>
          <w:sz w:val="22"/>
          <w:szCs w:val="22"/>
        </w:rPr>
      </w:pPr>
      <w:r w:rsidRPr="009D2CD7">
        <w:rPr>
          <w:rFonts w:ascii="Palatino Linotype" w:hAnsi="Palatino Linotype"/>
          <w:b/>
          <w:bCs/>
          <w:i/>
          <w:sz w:val="22"/>
          <w:szCs w:val="22"/>
        </w:rPr>
        <w:t xml:space="preserve">IV. </w:t>
      </w:r>
      <w:r w:rsidRPr="009D2CD7">
        <w:rPr>
          <w:rFonts w:ascii="Palatino Linotype" w:hAnsi="Palatino Linotype"/>
          <w:i/>
          <w:sz w:val="22"/>
          <w:szCs w:val="22"/>
        </w:rPr>
        <w:t xml:space="preserve">Proporcionar al solicitante las facilidades y asistencia requerida para la consulta de los documentos; </w:t>
      </w:r>
    </w:p>
    <w:p w14:paraId="07D26808" w14:textId="77777777" w:rsidR="00E508A9" w:rsidRPr="009D2CD7" w:rsidRDefault="00E508A9" w:rsidP="00E508A9">
      <w:pPr>
        <w:tabs>
          <w:tab w:val="left" w:pos="709"/>
        </w:tabs>
        <w:ind w:left="851" w:right="851"/>
        <w:jc w:val="both"/>
        <w:rPr>
          <w:rFonts w:ascii="Palatino Linotype" w:hAnsi="Palatino Linotype"/>
          <w:i/>
          <w:sz w:val="22"/>
          <w:szCs w:val="22"/>
        </w:rPr>
      </w:pPr>
    </w:p>
    <w:p w14:paraId="2DEDA312" w14:textId="77777777" w:rsidR="00E508A9" w:rsidRPr="009D2CD7" w:rsidRDefault="00E508A9" w:rsidP="00E508A9">
      <w:pPr>
        <w:tabs>
          <w:tab w:val="left" w:pos="709"/>
        </w:tabs>
        <w:ind w:left="851" w:right="851"/>
        <w:jc w:val="both"/>
        <w:rPr>
          <w:rFonts w:ascii="Palatino Linotype" w:hAnsi="Palatino Linotype"/>
          <w:i/>
          <w:sz w:val="22"/>
          <w:szCs w:val="22"/>
        </w:rPr>
      </w:pPr>
      <w:r w:rsidRPr="009D2CD7">
        <w:rPr>
          <w:rFonts w:ascii="Palatino Linotype" w:hAnsi="Palatino Linotype"/>
          <w:b/>
          <w:bCs/>
          <w:i/>
          <w:sz w:val="22"/>
          <w:szCs w:val="22"/>
        </w:rPr>
        <w:t xml:space="preserve">V. </w:t>
      </w:r>
      <w:r w:rsidRPr="009D2CD7">
        <w:rPr>
          <w:rFonts w:ascii="Palatino Linotype" w:hAnsi="Palatino Linotype"/>
          <w:i/>
          <w:sz w:val="22"/>
          <w:szCs w:val="22"/>
        </w:rPr>
        <w:t>Abstenerse de requerir al solicitante que acredite interés alguno;</w:t>
      </w:r>
    </w:p>
    <w:p w14:paraId="1095AACE" w14:textId="77777777" w:rsidR="00E508A9" w:rsidRPr="009D2CD7" w:rsidRDefault="00E508A9" w:rsidP="00E508A9">
      <w:pPr>
        <w:tabs>
          <w:tab w:val="left" w:pos="709"/>
        </w:tabs>
        <w:ind w:left="851" w:right="851"/>
        <w:jc w:val="both"/>
        <w:rPr>
          <w:rFonts w:ascii="Palatino Linotype" w:hAnsi="Palatino Linotype"/>
          <w:i/>
          <w:sz w:val="22"/>
          <w:szCs w:val="22"/>
        </w:rPr>
      </w:pPr>
    </w:p>
    <w:p w14:paraId="58C65C54" w14:textId="77777777" w:rsidR="00E508A9" w:rsidRPr="009D2CD7" w:rsidRDefault="00E508A9" w:rsidP="00E508A9">
      <w:pPr>
        <w:tabs>
          <w:tab w:val="left" w:pos="709"/>
        </w:tabs>
        <w:ind w:left="851" w:right="851"/>
        <w:jc w:val="both"/>
        <w:rPr>
          <w:rFonts w:ascii="Palatino Linotype" w:hAnsi="Palatino Linotype"/>
          <w:i/>
          <w:sz w:val="22"/>
          <w:szCs w:val="22"/>
        </w:rPr>
      </w:pPr>
      <w:r w:rsidRPr="009D2CD7">
        <w:rPr>
          <w:rFonts w:ascii="Palatino Linotype" w:hAnsi="Palatino Linotype"/>
          <w:b/>
          <w:bCs/>
          <w:i/>
          <w:sz w:val="22"/>
          <w:szCs w:val="22"/>
        </w:rPr>
        <w:t xml:space="preserve">VI. </w:t>
      </w:r>
      <w:r w:rsidRPr="009D2CD7">
        <w:rPr>
          <w:rFonts w:ascii="Palatino Linotype" w:hAnsi="Palatino Linotype"/>
          <w:i/>
          <w:sz w:val="22"/>
          <w:szCs w:val="22"/>
        </w:rPr>
        <w:t xml:space="preserve">Adoptar las medidas técnicas, físicas, administrativas y demás que resulten necesarias para garantizar la integridad de la información a consultar, de conformidad con las características específicas del documento solicitado, tales como: </w:t>
      </w:r>
    </w:p>
    <w:p w14:paraId="4CD0E4E5" w14:textId="77777777" w:rsidR="00E508A9" w:rsidRPr="009D2CD7" w:rsidRDefault="00E508A9" w:rsidP="00E508A9">
      <w:pPr>
        <w:tabs>
          <w:tab w:val="left" w:pos="709"/>
        </w:tabs>
        <w:ind w:left="851" w:right="851"/>
        <w:jc w:val="both"/>
        <w:rPr>
          <w:rFonts w:ascii="Palatino Linotype" w:hAnsi="Palatino Linotype"/>
          <w:i/>
          <w:sz w:val="22"/>
          <w:szCs w:val="22"/>
        </w:rPr>
      </w:pPr>
    </w:p>
    <w:p w14:paraId="04EA11FE" w14:textId="77777777" w:rsidR="00E508A9" w:rsidRPr="009D2CD7" w:rsidRDefault="00E508A9" w:rsidP="00E508A9">
      <w:pPr>
        <w:tabs>
          <w:tab w:val="left" w:pos="709"/>
        </w:tabs>
        <w:ind w:left="851" w:right="851"/>
        <w:jc w:val="both"/>
        <w:rPr>
          <w:rFonts w:ascii="Palatino Linotype" w:hAnsi="Palatino Linotype"/>
          <w:i/>
          <w:sz w:val="22"/>
          <w:szCs w:val="22"/>
        </w:rPr>
      </w:pPr>
      <w:r w:rsidRPr="009D2CD7">
        <w:rPr>
          <w:rFonts w:ascii="Palatino Linotype" w:hAnsi="Palatino Linotype"/>
          <w:b/>
          <w:bCs/>
          <w:i/>
          <w:sz w:val="22"/>
          <w:szCs w:val="22"/>
        </w:rPr>
        <w:t xml:space="preserve">a) </w:t>
      </w:r>
      <w:r w:rsidRPr="009D2CD7">
        <w:rPr>
          <w:rFonts w:ascii="Palatino Linotype" w:hAnsi="Palatino Linotype"/>
          <w:i/>
          <w:sz w:val="22"/>
          <w:szCs w:val="22"/>
        </w:rPr>
        <w:t xml:space="preserve">Contar con instalaciones y mobiliario adecuado para asegurar tanto la integridad del documento consultado, como para proporcionar al solicitante las mejores condiciones para poder llevar a cabo la consulta directa; </w:t>
      </w:r>
    </w:p>
    <w:p w14:paraId="22C0E6DC" w14:textId="77777777" w:rsidR="00E508A9" w:rsidRPr="009D2CD7" w:rsidRDefault="00E508A9" w:rsidP="00E508A9">
      <w:pPr>
        <w:tabs>
          <w:tab w:val="left" w:pos="709"/>
        </w:tabs>
        <w:ind w:left="851" w:right="851"/>
        <w:jc w:val="both"/>
        <w:rPr>
          <w:rFonts w:ascii="Palatino Linotype" w:hAnsi="Palatino Linotype"/>
          <w:i/>
          <w:sz w:val="22"/>
          <w:szCs w:val="22"/>
        </w:rPr>
      </w:pPr>
      <w:r w:rsidRPr="009D2CD7">
        <w:rPr>
          <w:rFonts w:ascii="Palatino Linotype" w:hAnsi="Palatino Linotype"/>
          <w:b/>
          <w:bCs/>
          <w:i/>
          <w:sz w:val="22"/>
          <w:szCs w:val="22"/>
        </w:rPr>
        <w:t xml:space="preserve">b) </w:t>
      </w:r>
      <w:r w:rsidRPr="009D2CD7">
        <w:rPr>
          <w:rFonts w:ascii="Palatino Linotype" w:hAnsi="Palatino Linotype"/>
          <w:i/>
          <w:sz w:val="22"/>
          <w:szCs w:val="22"/>
        </w:rPr>
        <w:t xml:space="preserve">Equipo y personal de vigilancia; </w:t>
      </w:r>
    </w:p>
    <w:p w14:paraId="5D65587E" w14:textId="77777777" w:rsidR="00E508A9" w:rsidRPr="009D2CD7" w:rsidRDefault="00E508A9" w:rsidP="00E508A9">
      <w:pPr>
        <w:tabs>
          <w:tab w:val="left" w:pos="709"/>
        </w:tabs>
        <w:ind w:left="851" w:right="851"/>
        <w:jc w:val="both"/>
        <w:rPr>
          <w:rFonts w:ascii="Palatino Linotype" w:hAnsi="Palatino Linotype"/>
          <w:i/>
          <w:sz w:val="22"/>
          <w:szCs w:val="22"/>
        </w:rPr>
      </w:pPr>
      <w:r w:rsidRPr="009D2CD7">
        <w:rPr>
          <w:rFonts w:ascii="Palatino Linotype" w:hAnsi="Palatino Linotype"/>
          <w:b/>
          <w:bCs/>
          <w:i/>
          <w:sz w:val="22"/>
          <w:szCs w:val="22"/>
        </w:rPr>
        <w:t xml:space="preserve">c) </w:t>
      </w:r>
      <w:r w:rsidRPr="009D2CD7">
        <w:rPr>
          <w:rFonts w:ascii="Palatino Linotype" w:hAnsi="Palatino Linotype"/>
          <w:i/>
          <w:sz w:val="22"/>
          <w:szCs w:val="22"/>
        </w:rPr>
        <w:t xml:space="preserve">Plan de acción contra robo o vandalismo; </w:t>
      </w:r>
    </w:p>
    <w:p w14:paraId="1400BA0F" w14:textId="77777777" w:rsidR="00E508A9" w:rsidRPr="009D2CD7" w:rsidRDefault="00E508A9" w:rsidP="00E508A9">
      <w:pPr>
        <w:tabs>
          <w:tab w:val="left" w:pos="709"/>
        </w:tabs>
        <w:ind w:left="851" w:right="851"/>
        <w:jc w:val="both"/>
        <w:rPr>
          <w:rFonts w:ascii="Palatino Linotype" w:hAnsi="Palatino Linotype"/>
          <w:i/>
          <w:sz w:val="22"/>
          <w:szCs w:val="22"/>
        </w:rPr>
      </w:pPr>
      <w:r w:rsidRPr="009D2CD7">
        <w:rPr>
          <w:rFonts w:ascii="Palatino Linotype" w:hAnsi="Palatino Linotype"/>
          <w:b/>
          <w:bCs/>
          <w:i/>
          <w:sz w:val="22"/>
          <w:szCs w:val="22"/>
        </w:rPr>
        <w:t xml:space="preserve">d) </w:t>
      </w:r>
      <w:r w:rsidRPr="009D2CD7">
        <w:rPr>
          <w:rFonts w:ascii="Palatino Linotype" w:hAnsi="Palatino Linotype"/>
          <w:i/>
          <w:sz w:val="22"/>
          <w:szCs w:val="22"/>
        </w:rPr>
        <w:t xml:space="preserve">Extintores de fuego de gas inocuo; </w:t>
      </w:r>
    </w:p>
    <w:p w14:paraId="7AEE9495" w14:textId="77777777" w:rsidR="00E508A9" w:rsidRPr="009D2CD7" w:rsidRDefault="00E508A9" w:rsidP="00E508A9">
      <w:pPr>
        <w:tabs>
          <w:tab w:val="left" w:pos="709"/>
        </w:tabs>
        <w:ind w:left="851" w:right="851"/>
        <w:jc w:val="both"/>
        <w:rPr>
          <w:rFonts w:ascii="Palatino Linotype" w:hAnsi="Palatino Linotype"/>
          <w:i/>
          <w:sz w:val="22"/>
          <w:szCs w:val="22"/>
        </w:rPr>
      </w:pPr>
      <w:r w:rsidRPr="009D2CD7">
        <w:rPr>
          <w:rFonts w:ascii="Palatino Linotype" w:hAnsi="Palatino Linotype"/>
          <w:b/>
          <w:bCs/>
          <w:i/>
          <w:sz w:val="22"/>
          <w:szCs w:val="22"/>
        </w:rPr>
        <w:t xml:space="preserve">e) </w:t>
      </w:r>
      <w:r w:rsidRPr="009D2CD7">
        <w:rPr>
          <w:rFonts w:ascii="Palatino Linotype" w:hAnsi="Palatino Linotype"/>
          <w:i/>
          <w:sz w:val="22"/>
          <w:szCs w:val="22"/>
        </w:rPr>
        <w:t xml:space="preserve">Registro e identificación del personal autorizado para el tratamiento de los documentos o expedientes a revisar; </w:t>
      </w:r>
    </w:p>
    <w:p w14:paraId="2DC70EBE" w14:textId="77777777" w:rsidR="00E508A9" w:rsidRPr="009D2CD7" w:rsidRDefault="00E508A9" w:rsidP="00E508A9">
      <w:pPr>
        <w:tabs>
          <w:tab w:val="left" w:pos="709"/>
        </w:tabs>
        <w:ind w:left="851" w:right="851"/>
        <w:jc w:val="both"/>
        <w:rPr>
          <w:rFonts w:ascii="Palatino Linotype" w:hAnsi="Palatino Linotype"/>
          <w:i/>
          <w:sz w:val="22"/>
          <w:szCs w:val="22"/>
        </w:rPr>
      </w:pPr>
      <w:r w:rsidRPr="009D2CD7">
        <w:rPr>
          <w:rFonts w:ascii="Palatino Linotype" w:hAnsi="Palatino Linotype"/>
          <w:b/>
          <w:bCs/>
          <w:i/>
          <w:sz w:val="22"/>
          <w:szCs w:val="22"/>
        </w:rPr>
        <w:t xml:space="preserve">f) </w:t>
      </w:r>
      <w:r w:rsidRPr="009D2CD7">
        <w:rPr>
          <w:rFonts w:ascii="Palatino Linotype" w:hAnsi="Palatino Linotype"/>
          <w:i/>
          <w:sz w:val="22"/>
          <w:szCs w:val="22"/>
        </w:rPr>
        <w:t xml:space="preserve">Registro e identificación de los particulares autorizados para llevar a cabo la consulta directa, y </w:t>
      </w:r>
    </w:p>
    <w:p w14:paraId="488D572E" w14:textId="77777777" w:rsidR="00E508A9" w:rsidRPr="009D2CD7" w:rsidRDefault="00E508A9" w:rsidP="00E508A9">
      <w:pPr>
        <w:tabs>
          <w:tab w:val="left" w:pos="709"/>
        </w:tabs>
        <w:ind w:left="851" w:right="851"/>
        <w:jc w:val="both"/>
        <w:rPr>
          <w:rFonts w:ascii="Palatino Linotype" w:hAnsi="Palatino Linotype"/>
          <w:i/>
          <w:sz w:val="22"/>
          <w:szCs w:val="22"/>
        </w:rPr>
      </w:pPr>
      <w:r w:rsidRPr="009D2CD7">
        <w:rPr>
          <w:rFonts w:ascii="Palatino Linotype" w:hAnsi="Palatino Linotype"/>
          <w:b/>
          <w:bCs/>
          <w:i/>
          <w:sz w:val="22"/>
          <w:szCs w:val="22"/>
        </w:rPr>
        <w:t xml:space="preserve">g) </w:t>
      </w:r>
      <w:r w:rsidRPr="009D2CD7">
        <w:rPr>
          <w:rFonts w:ascii="Palatino Linotype" w:hAnsi="Palatino Linotype"/>
          <w:i/>
          <w:sz w:val="22"/>
          <w:szCs w:val="22"/>
        </w:rPr>
        <w:t xml:space="preserve">Las demás que, a criterio de los sujetos obligados, resulten necesarias. </w:t>
      </w:r>
    </w:p>
    <w:p w14:paraId="7156567A" w14:textId="77777777" w:rsidR="00E508A9" w:rsidRPr="009D2CD7" w:rsidRDefault="00E508A9" w:rsidP="00E508A9">
      <w:pPr>
        <w:tabs>
          <w:tab w:val="left" w:pos="709"/>
        </w:tabs>
        <w:ind w:left="851" w:right="851"/>
        <w:jc w:val="both"/>
        <w:rPr>
          <w:rFonts w:ascii="Palatino Linotype" w:hAnsi="Palatino Linotype"/>
          <w:i/>
          <w:sz w:val="22"/>
          <w:szCs w:val="22"/>
        </w:rPr>
      </w:pPr>
    </w:p>
    <w:p w14:paraId="18406D33" w14:textId="77777777" w:rsidR="00E508A9" w:rsidRPr="009D2CD7" w:rsidRDefault="00E508A9" w:rsidP="00E508A9">
      <w:pPr>
        <w:tabs>
          <w:tab w:val="left" w:pos="709"/>
        </w:tabs>
        <w:ind w:left="851" w:right="851"/>
        <w:jc w:val="both"/>
        <w:rPr>
          <w:rFonts w:ascii="Palatino Linotype" w:hAnsi="Palatino Linotype"/>
          <w:i/>
          <w:sz w:val="22"/>
          <w:szCs w:val="22"/>
        </w:rPr>
      </w:pPr>
      <w:r w:rsidRPr="009D2CD7">
        <w:rPr>
          <w:rFonts w:ascii="Palatino Linotype" w:hAnsi="Palatino Linotype"/>
          <w:b/>
          <w:bCs/>
          <w:i/>
          <w:sz w:val="22"/>
          <w:szCs w:val="22"/>
        </w:rPr>
        <w:t xml:space="preserve">VII. </w:t>
      </w:r>
      <w:r w:rsidRPr="009D2CD7">
        <w:rPr>
          <w:rFonts w:ascii="Palatino Linotype" w:hAnsi="Palatino Linotype"/>
          <w:i/>
          <w:sz w:val="22"/>
          <w:szCs w:val="22"/>
        </w:rPr>
        <w:t xml:space="preserve">Hacer del conocimiento del solicitante, previo al acceso a la información, las reglas a que se sujetará la consulta para garantizar la integridad de los documentos, y </w:t>
      </w:r>
    </w:p>
    <w:p w14:paraId="7AAA0023" w14:textId="77777777" w:rsidR="00E508A9" w:rsidRPr="009D2CD7" w:rsidRDefault="00E508A9" w:rsidP="00E508A9">
      <w:pPr>
        <w:tabs>
          <w:tab w:val="left" w:pos="709"/>
        </w:tabs>
        <w:ind w:left="851" w:right="851" w:firstLine="708"/>
        <w:jc w:val="both"/>
        <w:rPr>
          <w:rFonts w:ascii="Palatino Linotype" w:hAnsi="Palatino Linotype"/>
          <w:i/>
          <w:sz w:val="22"/>
          <w:szCs w:val="22"/>
        </w:rPr>
      </w:pPr>
    </w:p>
    <w:p w14:paraId="66D42AE9" w14:textId="77777777" w:rsidR="00E508A9" w:rsidRPr="009D2CD7" w:rsidRDefault="00E508A9" w:rsidP="00E508A9">
      <w:pPr>
        <w:tabs>
          <w:tab w:val="left" w:pos="709"/>
        </w:tabs>
        <w:ind w:left="851" w:right="851"/>
        <w:jc w:val="both"/>
        <w:rPr>
          <w:rFonts w:ascii="Palatino Linotype" w:hAnsi="Palatino Linotype"/>
          <w:i/>
          <w:sz w:val="22"/>
          <w:szCs w:val="22"/>
        </w:rPr>
      </w:pPr>
      <w:r w:rsidRPr="009D2CD7">
        <w:rPr>
          <w:rFonts w:ascii="Palatino Linotype" w:hAnsi="Palatino Linotype"/>
          <w:b/>
          <w:bCs/>
          <w:i/>
          <w:sz w:val="22"/>
          <w:szCs w:val="22"/>
        </w:rPr>
        <w:t xml:space="preserve">VIII. </w:t>
      </w:r>
      <w:r w:rsidRPr="009D2CD7">
        <w:rPr>
          <w:rFonts w:ascii="Palatino Linotype" w:hAnsi="Palatino Linotype"/>
          <w:b/>
          <w:i/>
          <w:sz w:val="22"/>
          <w:szCs w:val="22"/>
          <w:u w:val="single"/>
        </w:rPr>
        <w:t>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w:t>
      </w:r>
      <w:r w:rsidRPr="009D2CD7">
        <w:rPr>
          <w:rFonts w:ascii="Palatino Linotype" w:hAnsi="Palatino Linotype"/>
          <w:i/>
          <w:sz w:val="22"/>
          <w:szCs w:val="22"/>
        </w:rPr>
        <w:t xml:space="preserve">, en la que se clasificaron las partes o secciones que no podrán dejarse a la vista del solicitante. </w:t>
      </w:r>
    </w:p>
    <w:p w14:paraId="747F1192" w14:textId="77777777" w:rsidR="00E508A9" w:rsidRPr="009D2CD7" w:rsidRDefault="00E508A9" w:rsidP="00E508A9">
      <w:pPr>
        <w:tabs>
          <w:tab w:val="left" w:pos="709"/>
        </w:tabs>
        <w:ind w:left="851" w:right="851"/>
        <w:jc w:val="both"/>
        <w:rPr>
          <w:rFonts w:ascii="Palatino Linotype" w:hAnsi="Palatino Linotype"/>
          <w:i/>
          <w:sz w:val="22"/>
          <w:szCs w:val="22"/>
        </w:rPr>
      </w:pPr>
    </w:p>
    <w:p w14:paraId="49D20194" w14:textId="77777777" w:rsidR="00E508A9" w:rsidRPr="009D2CD7" w:rsidRDefault="00E508A9" w:rsidP="00E508A9">
      <w:pPr>
        <w:tabs>
          <w:tab w:val="left" w:pos="709"/>
        </w:tabs>
        <w:ind w:left="851" w:right="851"/>
        <w:jc w:val="both"/>
        <w:rPr>
          <w:rFonts w:ascii="Palatino Linotype" w:hAnsi="Palatino Linotype"/>
          <w:i/>
          <w:sz w:val="22"/>
          <w:szCs w:val="22"/>
        </w:rPr>
      </w:pPr>
      <w:r w:rsidRPr="009D2CD7">
        <w:rPr>
          <w:rFonts w:ascii="Palatino Linotype" w:hAnsi="Palatino Linotype"/>
          <w:b/>
          <w:bCs/>
          <w:i/>
          <w:sz w:val="22"/>
          <w:szCs w:val="22"/>
        </w:rPr>
        <w:t xml:space="preserve">Septuagésimo primero. </w:t>
      </w:r>
      <w:r w:rsidRPr="009D2CD7">
        <w:rPr>
          <w:rFonts w:ascii="Palatino Linotype" w:hAnsi="Palatino Linotype"/>
          <w:i/>
          <w:sz w:val="22"/>
          <w:szCs w:val="22"/>
        </w:rPr>
        <w:t xml:space="preserve">La consulta física de la información se realizará en presencia del personal que para tal efecto haya sido designado, quien implementará </w:t>
      </w:r>
      <w:r w:rsidRPr="009D2CD7">
        <w:rPr>
          <w:rFonts w:ascii="Palatino Linotype" w:hAnsi="Palatino Linotype"/>
          <w:i/>
          <w:sz w:val="22"/>
          <w:szCs w:val="22"/>
        </w:rPr>
        <w:lastRenderedPageBreak/>
        <w:t xml:space="preserve">las medidas para asegurar en todo momento la integridad de la documentación, conforme a la resolución que, al efecto, emita el Comité de Transparencia. </w:t>
      </w:r>
    </w:p>
    <w:p w14:paraId="18936834" w14:textId="77777777" w:rsidR="00E508A9" w:rsidRPr="009D2CD7" w:rsidRDefault="00E508A9" w:rsidP="00E508A9">
      <w:pPr>
        <w:tabs>
          <w:tab w:val="left" w:pos="709"/>
        </w:tabs>
        <w:ind w:left="851" w:right="851"/>
        <w:jc w:val="both"/>
        <w:rPr>
          <w:rFonts w:ascii="Palatino Linotype" w:hAnsi="Palatino Linotype"/>
          <w:i/>
          <w:sz w:val="22"/>
          <w:szCs w:val="22"/>
        </w:rPr>
      </w:pPr>
    </w:p>
    <w:p w14:paraId="6A1159C5" w14:textId="77777777" w:rsidR="00E508A9" w:rsidRPr="009D2CD7" w:rsidRDefault="00E508A9" w:rsidP="00E508A9">
      <w:pPr>
        <w:tabs>
          <w:tab w:val="left" w:pos="709"/>
        </w:tabs>
        <w:ind w:left="851" w:right="851"/>
        <w:jc w:val="both"/>
        <w:rPr>
          <w:rFonts w:ascii="Palatino Linotype" w:hAnsi="Palatino Linotype"/>
          <w:i/>
          <w:sz w:val="22"/>
          <w:szCs w:val="22"/>
        </w:rPr>
      </w:pPr>
      <w:r w:rsidRPr="009D2CD7">
        <w:rPr>
          <w:rFonts w:ascii="Palatino Linotype" w:hAnsi="Palatino Linotype"/>
          <w:i/>
          <w:sz w:val="22"/>
          <w:szCs w:val="22"/>
        </w:rPr>
        <w:t xml:space="preserve">El solicitante deberá observar en todo momento las reglas que el sujeto obligado haya hecho de su conocimiento para efectos de la conservación de los documentos. </w:t>
      </w:r>
    </w:p>
    <w:p w14:paraId="36ADD453" w14:textId="77777777" w:rsidR="00E508A9" w:rsidRPr="009D2CD7" w:rsidRDefault="00E508A9" w:rsidP="00E508A9">
      <w:pPr>
        <w:tabs>
          <w:tab w:val="left" w:pos="709"/>
        </w:tabs>
        <w:ind w:left="851" w:right="851"/>
        <w:jc w:val="both"/>
        <w:rPr>
          <w:rFonts w:ascii="Palatino Linotype" w:hAnsi="Palatino Linotype"/>
          <w:i/>
          <w:sz w:val="22"/>
          <w:szCs w:val="22"/>
        </w:rPr>
      </w:pPr>
    </w:p>
    <w:p w14:paraId="45B7545C" w14:textId="77777777" w:rsidR="00E508A9" w:rsidRPr="009D2CD7" w:rsidRDefault="00E508A9" w:rsidP="00E508A9">
      <w:pPr>
        <w:tabs>
          <w:tab w:val="left" w:pos="709"/>
        </w:tabs>
        <w:ind w:left="851" w:right="851"/>
        <w:jc w:val="both"/>
        <w:rPr>
          <w:rFonts w:ascii="Palatino Linotype" w:hAnsi="Palatino Linotype"/>
          <w:i/>
          <w:sz w:val="22"/>
          <w:szCs w:val="22"/>
        </w:rPr>
      </w:pPr>
      <w:r w:rsidRPr="009D2CD7">
        <w:rPr>
          <w:rFonts w:ascii="Palatino Linotype" w:hAnsi="Palatino Linotype"/>
          <w:b/>
          <w:bCs/>
          <w:i/>
          <w:sz w:val="22"/>
          <w:szCs w:val="22"/>
        </w:rPr>
        <w:t xml:space="preserve">Septuagésimo segundo. </w:t>
      </w:r>
      <w:r w:rsidRPr="009D2CD7">
        <w:rPr>
          <w:rFonts w:ascii="Palatino Linotype" w:hAnsi="Palatino Linotype"/>
          <w:i/>
          <w:sz w:val="22"/>
          <w:szCs w:val="22"/>
        </w:rPr>
        <w:t xml:space="preserve">El solicitante deberá realizar la consulta de los documentos requeridos en el lugar, horarios y con la persona destinada para tal efecto. </w:t>
      </w:r>
    </w:p>
    <w:p w14:paraId="252C2FF4" w14:textId="77777777" w:rsidR="00E508A9" w:rsidRPr="009D2CD7" w:rsidRDefault="00E508A9" w:rsidP="00E508A9">
      <w:pPr>
        <w:tabs>
          <w:tab w:val="left" w:pos="709"/>
        </w:tabs>
        <w:ind w:left="851" w:right="851"/>
        <w:jc w:val="both"/>
        <w:rPr>
          <w:rFonts w:ascii="Palatino Linotype" w:hAnsi="Palatino Linotype"/>
          <w:i/>
          <w:sz w:val="22"/>
          <w:szCs w:val="22"/>
        </w:rPr>
      </w:pPr>
    </w:p>
    <w:p w14:paraId="2B387803" w14:textId="77777777" w:rsidR="00E508A9" w:rsidRPr="009D2CD7" w:rsidRDefault="00E508A9" w:rsidP="00E508A9">
      <w:pPr>
        <w:tabs>
          <w:tab w:val="left" w:pos="709"/>
        </w:tabs>
        <w:ind w:left="851" w:right="851"/>
        <w:jc w:val="both"/>
        <w:rPr>
          <w:rFonts w:ascii="Palatino Linotype" w:hAnsi="Palatino Linotype"/>
          <w:i/>
          <w:sz w:val="22"/>
          <w:szCs w:val="22"/>
        </w:rPr>
      </w:pPr>
      <w:r w:rsidRPr="009D2CD7">
        <w:rPr>
          <w:rFonts w:ascii="Palatino Linotype" w:hAnsi="Palatino Linotype"/>
          <w:i/>
          <w:sz w:val="22"/>
          <w:szCs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3060D2CC" w14:textId="77777777" w:rsidR="00E508A9" w:rsidRPr="009D2CD7" w:rsidRDefault="00E508A9" w:rsidP="00E508A9">
      <w:pPr>
        <w:tabs>
          <w:tab w:val="left" w:pos="709"/>
        </w:tabs>
        <w:ind w:left="851" w:right="851"/>
        <w:jc w:val="both"/>
        <w:rPr>
          <w:rFonts w:ascii="Palatino Linotype" w:hAnsi="Palatino Linotype"/>
          <w:i/>
          <w:sz w:val="22"/>
          <w:szCs w:val="22"/>
        </w:rPr>
      </w:pPr>
    </w:p>
    <w:p w14:paraId="0D83AF6F" w14:textId="77777777" w:rsidR="00E508A9" w:rsidRPr="009D2CD7" w:rsidRDefault="00E508A9" w:rsidP="00E508A9">
      <w:pPr>
        <w:tabs>
          <w:tab w:val="left" w:pos="709"/>
        </w:tabs>
        <w:ind w:left="851" w:right="851"/>
        <w:jc w:val="both"/>
        <w:rPr>
          <w:rFonts w:ascii="Palatino Linotype" w:hAnsi="Palatino Linotype"/>
          <w:i/>
          <w:sz w:val="22"/>
          <w:szCs w:val="22"/>
        </w:rPr>
      </w:pPr>
      <w:r w:rsidRPr="009D2CD7">
        <w:rPr>
          <w:rFonts w:ascii="Palatino Linotype" w:hAnsi="Palatino Linotype"/>
          <w:b/>
          <w:bCs/>
          <w:i/>
          <w:sz w:val="22"/>
          <w:szCs w:val="22"/>
        </w:rPr>
        <w:t xml:space="preserve">Septuagésimo tercero. </w:t>
      </w:r>
      <w:r w:rsidRPr="009D2CD7">
        <w:rPr>
          <w:rFonts w:ascii="Palatino Linotype" w:hAnsi="Palatino Linotype"/>
          <w:i/>
          <w:sz w:val="22"/>
          <w:szCs w:val="22"/>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0FEDE834" w14:textId="77777777" w:rsidR="00E508A9" w:rsidRPr="009D2CD7" w:rsidRDefault="00E508A9" w:rsidP="00E508A9">
      <w:pPr>
        <w:tabs>
          <w:tab w:val="left" w:pos="709"/>
        </w:tabs>
        <w:ind w:left="851" w:right="851"/>
        <w:jc w:val="both"/>
        <w:rPr>
          <w:rFonts w:ascii="Palatino Linotype" w:hAnsi="Palatino Linotype"/>
          <w:i/>
          <w:sz w:val="22"/>
          <w:szCs w:val="22"/>
        </w:rPr>
      </w:pPr>
    </w:p>
    <w:p w14:paraId="34F1D32E" w14:textId="77777777" w:rsidR="00E508A9" w:rsidRPr="009D2CD7" w:rsidRDefault="00E508A9" w:rsidP="00E508A9">
      <w:pPr>
        <w:tabs>
          <w:tab w:val="left" w:pos="709"/>
        </w:tabs>
        <w:ind w:left="851" w:right="851"/>
        <w:jc w:val="both"/>
        <w:rPr>
          <w:rFonts w:ascii="Palatino Linotype" w:hAnsi="Palatino Linotype"/>
          <w:i/>
          <w:sz w:val="22"/>
          <w:szCs w:val="22"/>
        </w:rPr>
      </w:pPr>
      <w:r w:rsidRPr="009D2CD7">
        <w:rPr>
          <w:rFonts w:ascii="Palatino Linotype" w:hAnsi="Palatino Linotype"/>
          <w:i/>
          <w:sz w:val="22"/>
          <w:szCs w:val="22"/>
        </w:rPr>
        <w:t>La información deberá ser entregada sin costo, cuando implique la entrega de no más de veinte hojas simples.</w:t>
      </w:r>
    </w:p>
    <w:p w14:paraId="3C3F5FB5" w14:textId="77777777" w:rsidR="00E508A9" w:rsidRPr="009D2CD7" w:rsidRDefault="00E508A9" w:rsidP="00E508A9">
      <w:pPr>
        <w:tabs>
          <w:tab w:val="left" w:pos="709"/>
        </w:tabs>
        <w:ind w:left="851" w:right="851"/>
        <w:jc w:val="both"/>
        <w:rPr>
          <w:rFonts w:ascii="Palatino Linotype" w:hAnsi="Palatino Linotype"/>
          <w:i/>
          <w:sz w:val="22"/>
          <w:szCs w:val="22"/>
        </w:rPr>
      </w:pPr>
    </w:p>
    <w:p w14:paraId="66476DFB" w14:textId="77777777" w:rsidR="00E508A9" w:rsidRPr="009D2CD7" w:rsidRDefault="00E508A9" w:rsidP="00E508A9">
      <w:pPr>
        <w:tabs>
          <w:tab w:val="left" w:pos="709"/>
        </w:tabs>
        <w:ind w:left="851" w:right="851"/>
        <w:jc w:val="both"/>
        <w:rPr>
          <w:rFonts w:ascii="Palatino Linotype" w:hAnsi="Palatino Linotype"/>
          <w:i/>
          <w:sz w:val="22"/>
          <w:szCs w:val="22"/>
        </w:rPr>
      </w:pPr>
      <w:r w:rsidRPr="009D2CD7">
        <w:rPr>
          <w:rFonts w:ascii="Palatino Linotype" w:hAnsi="Palatino Linotype"/>
          <w:i/>
          <w:sz w:val="22"/>
          <w:szCs w:val="22"/>
        </w:rPr>
        <w:t>Énfasis añadido.</w:t>
      </w:r>
    </w:p>
    <w:p w14:paraId="5D531E1C" w14:textId="77777777" w:rsidR="00E508A9" w:rsidRPr="009D2CD7" w:rsidRDefault="00E508A9" w:rsidP="00E508A9">
      <w:pPr>
        <w:tabs>
          <w:tab w:val="left" w:pos="709"/>
        </w:tabs>
        <w:ind w:left="851" w:right="851"/>
        <w:jc w:val="both"/>
        <w:rPr>
          <w:rFonts w:ascii="Palatino Linotype" w:hAnsi="Palatino Linotype"/>
          <w:i/>
          <w:sz w:val="22"/>
          <w:szCs w:val="22"/>
        </w:rPr>
      </w:pPr>
    </w:p>
    <w:p w14:paraId="58B6EF89" w14:textId="77777777" w:rsidR="00E508A9" w:rsidRPr="009D2CD7" w:rsidRDefault="00E508A9" w:rsidP="00E508A9">
      <w:pPr>
        <w:tabs>
          <w:tab w:val="left" w:pos="709"/>
        </w:tabs>
        <w:spacing w:before="240" w:after="240" w:line="360" w:lineRule="auto"/>
        <w:jc w:val="both"/>
        <w:rPr>
          <w:rFonts w:ascii="Palatino Linotype" w:hAnsi="Palatino Linotype"/>
        </w:rPr>
      </w:pPr>
      <w:r w:rsidRPr="009D2CD7">
        <w:rPr>
          <w:rFonts w:ascii="Palatino Linotype" w:hAnsi="Palatino Linotype"/>
        </w:rPr>
        <w:t xml:space="preserve">Para el desahogo de las actuaciones tendientes a permitir la consulta directa, en los casos en que esta resulte procedente, los sujetos obligados deberán observar lo siguiente: </w:t>
      </w:r>
    </w:p>
    <w:p w14:paraId="7D105307" w14:textId="77777777" w:rsidR="00E508A9" w:rsidRPr="009D2CD7" w:rsidRDefault="00E508A9" w:rsidP="00E508A9">
      <w:pPr>
        <w:numPr>
          <w:ilvl w:val="0"/>
          <w:numId w:val="7"/>
        </w:numPr>
        <w:tabs>
          <w:tab w:val="left" w:pos="709"/>
        </w:tabs>
        <w:ind w:left="851" w:right="851"/>
        <w:jc w:val="both"/>
        <w:rPr>
          <w:rFonts w:ascii="Palatino Linotype" w:hAnsi="Palatino Linotype"/>
          <w:i/>
          <w:sz w:val="22"/>
          <w:szCs w:val="22"/>
        </w:rPr>
      </w:pPr>
      <w:r w:rsidRPr="009D2CD7">
        <w:rPr>
          <w:rFonts w:ascii="Palatino Linotype" w:hAnsi="Palatino Linotype"/>
          <w:i/>
          <w:sz w:val="22"/>
          <w:szCs w:val="22"/>
        </w:rPr>
        <w:t xml:space="preserve">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764E21D6" w14:textId="77777777" w:rsidR="00E508A9" w:rsidRPr="009D2CD7" w:rsidRDefault="00E508A9" w:rsidP="00E508A9">
      <w:pPr>
        <w:tabs>
          <w:tab w:val="left" w:pos="709"/>
        </w:tabs>
        <w:ind w:left="851" w:right="851"/>
        <w:jc w:val="both"/>
        <w:rPr>
          <w:rFonts w:ascii="Palatino Linotype" w:hAnsi="Palatino Linotype"/>
          <w:i/>
          <w:sz w:val="22"/>
          <w:szCs w:val="22"/>
        </w:rPr>
      </w:pPr>
    </w:p>
    <w:p w14:paraId="2E74F6F8" w14:textId="77777777" w:rsidR="00E508A9" w:rsidRPr="009D2CD7" w:rsidRDefault="00E508A9" w:rsidP="00E508A9">
      <w:pPr>
        <w:numPr>
          <w:ilvl w:val="0"/>
          <w:numId w:val="7"/>
        </w:numPr>
        <w:tabs>
          <w:tab w:val="left" w:pos="709"/>
        </w:tabs>
        <w:ind w:left="851" w:right="851"/>
        <w:jc w:val="both"/>
        <w:rPr>
          <w:rFonts w:ascii="Palatino Linotype" w:hAnsi="Palatino Linotype"/>
          <w:i/>
          <w:sz w:val="22"/>
          <w:szCs w:val="22"/>
        </w:rPr>
      </w:pPr>
      <w:r w:rsidRPr="009D2CD7">
        <w:rPr>
          <w:rFonts w:ascii="Palatino Linotype" w:hAnsi="Palatino Linotype"/>
          <w:i/>
          <w:sz w:val="22"/>
          <w:szCs w:val="22"/>
        </w:rPr>
        <w:lastRenderedPageBreak/>
        <w:t xml:space="preserve">En su caso, la procedencia de los ajustes razonables solicitados y/o la procedencia de acceso en la lengua indígena requerida. </w:t>
      </w:r>
    </w:p>
    <w:p w14:paraId="5833550B" w14:textId="77777777" w:rsidR="00E508A9" w:rsidRPr="009D2CD7" w:rsidRDefault="00E508A9" w:rsidP="00E508A9">
      <w:pPr>
        <w:tabs>
          <w:tab w:val="left" w:pos="709"/>
        </w:tabs>
        <w:ind w:left="851" w:right="851"/>
        <w:jc w:val="both"/>
        <w:rPr>
          <w:rFonts w:ascii="Palatino Linotype" w:hAnsi="Palatino Linotype"/>
          <w:i/>
          <w:sz w:val="22"/>
          <w:szCs w:val="22"/>
        </w:rPr>
      </w:pPr>
    </w:p>
    <w:p w14:paraId="445275BD" w14:textId="77777777" w:rsidR="00E508A9" w:rsidRPr="009D2CD7" w:rsidRDefault="00E508A9" w:rsidP="00E508A9">
      <w:pPr>
        <w:numPr>
          <w:ilvl w:val="0"/>
          <w:numId w:val="7"/>
        </w:numPr>
        <w:tabs>
          <w:tab w:val="left" w:pos="709"/>
        </w:tabs>
        <w:ind w:left="851" w:right="851"/>
        <w:jc w:val="both"/>
        <w:rPr>
          <w:rFonts w:ascii="Palatino Linotype" w:hAnsi="Palatino Linotype"/>
          <w:i/>
          <w:sz w:val="22"/>
          <w:szCs w:val="22"/>
        </w:rPr>
      </w:pPr>
      <w:r w:rsidRPr="009D2CD7">
        <w:rPr>
          <w:rFonts w:ascii="Palatino Linotype" w:hAnsi="Palatino Linotype"/>
          <w:i/>
          <w:sz w:val="22"/>
          <w:szCs w:val="22"/>
        </w:rPr>
        <w:t xml:space="preserve">Indicar claramente la ubicación del lugar en que el solicitante podrá llevar a cabo la consulta de la información debiendo ser este, en la medida de lo posible, el domicilio de la Unidad de Transparencia, así como el nombre, cargo y datos de contacto del personal que le permitirá el acceso. </w:t>
      </w:r>
    </w:p>
    <w:p w14:paraId="2A7BBF55" w14:textId="77777777" w:rsidR="00E508A9" w:rsidRPr="009D2CD7" w:rsidRDefault="00E508A9" w:rsidP="00E508A9">
      <w:pPr>
        <w:tabs>
          <w:tab w:val="left" w:pos="709"/>
        </w:tabs>
        <w:ind w:left="851" w:right="851"/>
        <w:jc w:val="both"/>
        <w:rPr>
          <w:rFonts w:ascii="Palatino Linotype" w:hAnsi="Palatino Linotype"/>
          <w:i/>
          <w:sz w:val="22"/>
          <w:szCs w:val="22"/>
        </w:rPr>
      </w:pPr>
    </w:p>
    <w:p w14:paraId="6867FA64" w14:textId="77777777" w:rsidR="00E508A9" w:rsidRPr="009D2CD7" w:rsidRDefault="00E508A9" w:rsidP="00E508A9">
      <w:pPr>
        <w:numPr>
          <w:ilvl w:val="0"/>
          <w:numId w:val="7"/>
        </w:numPr>
        <w:tabs>
          <w:tab w:val="left" w:pos="709"/>
        </w:tabs>
        <w:ind w:left="851" w:right="851"/>
        <w:jc w:val="both"/>
        <w:rPr>
          <w:rFonts w:ascii="Palatino Linotype" w:hAnsi="Palatino Linotype"/>
          <w:i/>
          <w:sz w:val="22"/>
          <w:szCs w:val="22"/>
        </w:rPr>
      </w:pPr>
      <w:r w:rsidRPr="009D2CD7">
        <w:rPr>
          <w:rFonts w:ascii="Palatino Linotype" w:hAnsi="Palatino Linotype"/>
          <w:i/>
          <w:sz w:val="22"/>
          <w:szCs w:val="22"/>
        </w:rPr>
        <w:t xml:space="preserve">Proporcionar al solicitante las facilidades y asistencia requerida para la consulta de los documentos. </w:t>
      </w:r>
    </w:p>
    <w:p w14:paraId="77FDB859" w14:textId="77777777" w:rsidR="00E508A9" w:rsidRPr="009D2CD7" w:rsidRDefault="00E508A9" w:rsidP="00E508A9">
      <w:pPr>
        <w:tabs>
          <w:tab w:val="left" w:pos="709"/>
        </w:tabs>
        <w:ind w:left="851" w:right="851"/>
        <w:jc w:val="both"/>
        <w:rPr>
          <w:rFonts w:ascii="Palatino Linotype" w:hAnsi="Palatino Linotype"/>
          <w:i/>
          <w:sz w:val="22"/>
          <w:szCs w:val="22"/>
        </w:rPr>
      </w:pPr>
    </w:p>
    <w:p w14:paraId="5B962F5B" w14:textId="77777777" w:rsidR="00E508A9" w:rsidRPr="009D2CD7" w:rsidRDefault="00E508A9" w:rsidP="00E508A9">
      <w:pPr>
        <w:numPr>
          <w:ilvl w:val="0"/>
          <w:numId w:val="7"/>
        </w:numPr>
        <w:tabs>
          <w:tab w:val="left" w:pos="709"/>
        </w:tabs>
        <w:ind w:left="851" w:right="851"/>
        <w:jc w:val="both"/>
        <w:rPr>
          <w:rFonts w:ascii="Palatino Linotype" w:hAnsi="Palatino Linotype"/>
          <w:i/>
          <w:sz w:val="22"/>
          <w:szCs w:val="22"/>
        </w:rPr>
      </w:pPr>
      <w:r w:rsidRPr="009D2CD7">
        <w:rPr>
          <w:rFonts w:ascii="Palatino Linotype" w:hAnsi="Palatino Linotype"/>
          <w:i/>
          <w:sz w:val="22"/>
          <w:szCs w:val="22"/>
        </w:rPr>
        <w:t>Abstenerse de requerir al solicitante que acredite interés alguno.</w:t>
      </w:r>
    </w:p>
    <w:p w14:paraId="2BA3AE2C" w14:textId="77777777" w:rsidR="00E508A9" w:rsidRPr="009D2CD7" w:rsidRDefault="00E508A9" w:rsidP="00E508A9">
      <w:pPr>
        <w:tabs>
          <w:tab w:val="left" w:pos="709"/>
        </w:tabs>
        <w:ind w:left="851" w:right="851"/>
        <w:jc w:val="both"/>
        <w:rPr>
          <w:rFonts w:ascii="Palatino Linotype" w:hAnsi="Palatino Linotype"/>
          <w:i/>
          <w:sz w:val="22"/>
          <w:szCs w:val="22"/>
        </w:rPr>
      </w:pPr>
    </w:p>
    <w:p w14:paraId="415D87FB" w14:textId="77777777" w:rsidR="00E508A9" w:rsidRPr="009D2CD7" w:rsidRDefault="00E508A9" w:rsidP="00E508A9">
      <w:pPr>
        <w:numPr>
          <w:ilvl w:val="0"/>
          <w:numId w:val="7"/>
        </w:numPr>
        <w:tabs>
          <w:tab w:val="left" w:pos="709"/>
        </w:tabs>
        <w:ind w:left="851" w:right="851"/>
        <w:jc w:val="both"/>
        <w:rPr>
          <w:rFonts w:ascii="Palatino Linotype" w:hAnsi="Palatino Linotype"/>
          <w:i/>
          <w:sz w:val="22"/>
          <w:szCs w:val="22"/>
        </w:rPr>
      </w:pPr>
      <w:r w:rsidRPr="009D2CD7">
        <w:rPr>
          <w:rFonts w:ascii="Palatino Linotype" w:hAnsi="Palatino Linotype"/>
          <w:i/>
          <w:sz w:val="22"/>
          <w:szCs w:val="22"/>
        </w:rPr>
        <w:t xml:space="preserve">Adoptar las medidas técnicas, físicas, administrativas y demás que resulten necesarias para garantizar la integridad de la información a consultar, de conformidad con las características específicas del documento solicitado. </w:t>
      </w:r>
    </w:p>
    <w:p w14:paraId="3C36724A" w14:textId="77777777" w:rsidR="00E508A9" w:rsidRPr="009D2CD7" w:rsidRDefault="00E508A9" w:rsidP="00E508A9">
      <w:pPr>
        <w:numPr>
          <w:ilvl w:val="0"/>
          <w:numId w:val="7"/>
        </w:numPr>
        <w:tabs>
          <w:tab w:val="left" w:pos="709"/>
        </w:tabs>
        <w:ind w:left="851" w:right="851"/>
        <w:jc w:val="both"/>
        <w:rPr>
          <w:rFonts w:ascii="Palatino Linotype" w:hAnsi="Palatino Linotype"/>
          <w:i/>
          <w:sz w:val="22"/>
          <w:szCs w:val="22"/>
        </w:rPr>
      </w:pPr>
      <w:r w:rsidRPr="009D2CD7">
        <w:rPr>
          <w:rFonts w:ascii="Palatino Linotype" w:hAnsi="Palatino Linotype"/>
          <w:i/>
          <w:sz w:val="22"/>
          <w:szCs w:val="22"/>
        </w:rPr>
        <w:t xml:space="preserve">Hacer del conocimiento del solicitante, previo al acceso a la información, las reglas a que se sujetará la consulta para garantizar la integridad de los documentos, y </w:t>
      </w:r>
    </w:p>
    <w:p w14:paraId="0FCB4D03" w14:textId="77777777" w:rsidR="00E508A9" w:rsidRPr="009D2CD7" w:rsidRDefault="00E508A9" w:rsidP="00E508A9">
      <w:pPr>
        <w:tabs>
          <w:tab w:val="left" w:pos="709"/>
        </w:tabs>
        <w:ind w:left="851" w:right="851"/>
        <w:jc w:val="both"/>
        <w:rPr>
          <w:rFonts w:ascii="Palatino Linotype" w:hAnsi="Palatino Linotype"/>
          <w:i/>
          <w:sz w:val="22"/>
          <w:szCs w:val="22"/>
        </w:rPr>
      </w:pPr>
    </w:p>
    <w:p w14:paraId="0556348D" w14:textId="77777777" w:rsidR="00E508A9" w:rsidRPr="009D2CD7" w:rsidRDefault="00E508A9" w:rsidP="00E508A9">
      <w:pPr>
        <w:numPr>
          <w:ilvl w:val="0"/>
          <w:numId w:val="7"/>
        </w:numPr>
        <w:tabs>
          <w:tab w:val="left" w:pos="709"/>
        </w:tabs>
        <w:ind w:left="851" w:right="851"/>
        <w:jc w:val="both"/>
        <w:rPr>
          <w:rFonts w:ascii="Palatino Linotype" w:hAnsi="Palatino Linotype"/>
          <w:i/>
          <w:sz w:val="22"/>
          <w:szCs w:val="22"/>
        </w:rPr>
      </w:pPr>
      <w:r w:rsidRPr="009D2CD7">
        <w:rPr>
          <w:rFonts w:ascii="Palatino Linotype" w:hAnsi="Palatino Linotype"/>
          <w:i/>
          <w:sz w:val="22"/>
          <w:szCs w:val="22"/>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572AAB23" w14:textId="77777777" w:rsidR="00E508A9" w:rsidRPr="009D2CD7" w:rsidRDefault="00E508A9" w:rsidP="00E508A9">
      <w:pPr>
        <w:tabs>
          <w:tab w:val="left" w:pos="709"/>
        </w:tabs>
        <w:spacing w:before="240" w:after="240" w:line="360" w:lineRule="auto"/>
        <w:jc w:val="both"/>
        <w:rPr>
          <w:rFonts w:ascii="Palatino Linotype" w:hAnsi="Palatino Linotype"/>
        </w:rPr>
      </w:pPr>
      <w:r w:rsidRPr="009D2CD7">
        <w:rPr>
          <w:rFonts w:ascii="Palatino Linotype" w:hAnsi="Palatino Linotype"/>
        </w:rPr>
        <w:t>De lo anterior se aprecia que la consulta física de la información se realizará en presencia del personal que para tal efecto indica el Sujeto Obligado, quien implementará las medidas para asegurar en todo momento la integridad de la documentación, conforme a la resolución del Comité de Transparencia, por lo que el Sujeto Obligado</w:t>
      </w:r>
      <w:r w:rsidRPr="009D2CD7">
        <w:rPr>
          <w:rFonts w:ascii="Palatino Linotype" w:hAnsi="Palatino Linotype"/>
          <w:b/>
        </w:rPr>
        <w:t xml:space="preserve"> </w:t>
      </w:r>
      <w:r w:rsidRPr="009D2CD7">
        <w:rPr>
          <w:rFonts w:ascii="Palatino Linotype" w:hAnsi="Palatino Linotype"/>
        </w:rPr>
        <w:t xml:space="preserve">deberá indicar al </w:t>
      </w:r>
      <w:r w:rsidRPr="009D2CD7">
        <w:rPr>
          <w:rFonts w:ascii="Palatino Linotype" w:hAnsi="Palatino Linotype"/>
          <w:b/>
        </w:rPr>
        <w:t xml:space="preserve"> </w:t>
      </w:r>
      <w:r w:rsidRPr="009D2CD7">
        <w:rPr>
          <w:rFonts w:ascii="Palatino Linotype" w:hAnsi="Palatino Linotype"/>
        </w:rPr>
        <w:t>recurrente</w:t>
      </w:r>
      <w:r w:rsidRPr="009D2CD7">
        <w:rPr>
          <w:rFonts w:ascii="Palatino Linotype" w:hAnsi="Palatino Linotype"/>
          <w:b/>
        </w:rPr>
        <w:t xml:space="preserve"> </w:t>
      </w:r>
      <w:r w:rsidRPr="009D2CD7">
        <w:rPr>
          <w:rFonts w:ascii="Palatino Linotype" w:hAnsi="Palatino Linotype"/>
        </w:rPr>
        <w:t xml:space="preserve">el lugar, día y hora en que se podrá llevar a cabo dicha consulta; </w:t>
      </w:r>
      <w:r w:rsidRPr="00267159">
        <w:rPr>
          <w:rFonts w:ascii="Palatino Linotype" w:hAnsi="Palatino Linotype"/>
        </w:rPr>
        <w:t>el nombre y cargo de los servidores públicos que le permitirá el acceso,</w:t>
      </w:r>
      <w:r w:rsidRPr="009D2CD7">
        <w:rPr>
          <w:rFonts w:ascii="Palatino Linotype" w:hAnsi="Palatino Linotype"/>
        </w:rPr>
        <w:t xml:space="preserve"> la denominación de las áreas en donde será atendida,  así como su ubicación y el plazo que la información estará su disposición, circunstancia que en el presente asunto no sucedió.</w:t>
      </w:r>
    </w:p>
    <w:p w14:paraId="1AF4341C" w14:textId="77777777" w:rsidR="00E508A9" w:rsidRPr="009D2CD7" w:rsidRDefault="00E508A9" w:rsidP="00E508A9">
      <w:pPr>
        <w:tabs>
          <w:tab w:val="left" w:pos="709"/>
        </w:tabs>
        <w:spacing w:before="240" w:after="240" w:line="360" w:lineRule="auto"/>
        <w:jc w:val="both"/>
        <w:rPr>
          <w:rFonts w:ascii="Palatino Linotype" w:hAnsi="Palatino Linotype"/>
        </w:rPr>
      </w:pPr>
      <w:r w:rsidRPr="009D2CD7">
        <w:rPr>
          <w:rFonts w:ascii="Palatino Linotype" w:hAnsi="Palatino Linotype"/>
        </w:rPr>
        <w:lastRenderedPageBreak/>
        <w:t>Aunado a ello, debe mencionarse que en el presente asunto el Sujeto Obligado no acreditó haber realizado una incidencia ante la Dirección de Informática de este Instituto para justificar el cambio de modalidad de entrega de información, es decir, que la información materia del presente asunto se entregue en la modalidad de consulta directa (</w:t>
      </w:r>
      <w:proofErr w:type="spellStart"/>
      <w:r w:rsidRPr="009D2CD7">
        <w:rPr>
          <w:rFonts w:ascii="Palatino Linotype" w:hAnsi="Palatino Linotype"/>
        </w:rPr>
        <w:t>insitu</w:t>
      </w:r>
      <w:proofErr w:type="spellEnd"/>
      <w:r w:rsidRPr="009D2CD7">
        <w:rPr>
          <w:rFonts w:ascii="Palatino Linotype" w:hAnsi="Palatino Linotype"/>
        </w:rPr>
        <w:t xml:space="preserve">), debido a que dicha información no es susceptible de entregarse a través del SAIMEX, en virtud de que supera las capacidades técnicas de dicha plataforma. </w:t>
      </w:r>
    </w:p>
    <w:p w14:paraId="257FDA35" w14:textId="77777777" w:rsidR="00E508A9" w:rsidRPr="009D2CD7" w:rsidRDefault="00E508A9" w:rsidP="00E508A9">
      <w:pPr>
        <w:tabs>
          <w:tab w:val="left" w:pos="709"/>
        </w:tabs>
        <w:spacing w:before="240" w:after="240" w:line="360" w:lineRule="auto"/>
        <w:jc w:val="both"/>
        <w:rPr>
          <w:rFonts w:ascii="Palatino Linotype" w:hAnsi="Palatino Linotype"/>
        </w:rPr>
      </w:pPr>
      <w:r w:rsidRPr="009D2CD7">
        <w:rPr>
          <w:rFonts w:ascii="Palatino Linotype" w:hAnsi="Palatino Linotype"/>
        </w:rPr>
        <w:t>Lo anterior se acredita con la información proporcionada por la Dirección General de Informática de este Instituto, que a continuación se muestra:</w:t>
      </w:r>
    </w:p>
    <w:p w14:paraId="34E2FA66" w14:textId="40CD815D" w:rsidR="00E508A9" w:rsidRPr="009D2CD7" w:rsidRDefault="00955C4F" w:rsidP="00E508A9">
      <w:pPr>
        <w:tabs>
          <w:tab w:val="left" w:pos="709"/>
        </w:tabs>
        <w:spacing w:before="240" w:after="240" w:line="360" w:lineRule="auto"/>
        <w:jc w:val="both"/>
        <w:rPr>
          <w:rFonts w:ascii="Palatino Linotype" w:hAnsi="Palatino Linotype"/>
        </w:rPr>
      </w:pPr>
      <w:r>
        <w:rPr>
          <w:noProof/>
          <w:lang w:val="es-MX" w:eastAsia="es-MX"/>
        </w:rPr>
        <w:drawing>
          <wp:inline distT="0" distB="0" distL="0" distR="0" wp14:anchorId="26E898FD" wp14:editId="130E8109">
            <wp:extent cx="5629275" cy="25527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858" t="37417" r="4956" b="40555"/>
                    <a:stretch/>
                  </pic:blipFill>
                  <pic:spPr bwMode="auto">
                    <a:xfrm>
                      <a:off x="0" y="0"/>
                      <a:ext cx="5629275" cy="2552700"/>
                    </a:xfrm>
                    <a:prstGeom prst="rect">
                      <a:avLst/>
                    </a:prstGeom>
                    <a:ln>
                      <a:noFill/>
                    </a:ln>
                    <a:extLst>
                      <a:ext uri="{53640926-AAD7-44D8-BBD7-CCE9431645EC}">
                        <a14:shadowObscured xmlns:a14="http://schemas.microsoft.com/office/drawing/2010/main"/>
                      </a:ext>
                    </a:extLst>
                  </pic:spPr>
                </pic:pic>
              </a:graphicData>
            </a:graphic>
          </wp:inline>
        </w:drawing>
      </w:r>
    </w:p>
    <w:p w14:paraId="626F96B0" w14:textId="14C513CA" w:rsidR="008B5F0C" w:rsidRPr="0062690A" w:rsidRDefault="00E508A9" w:rsidP="00465D84">
      <w:pPr>
        <w:tabs>
          <w:tab w:val="left" w:pos="709"/>
        </w:tabs>
        <w:spacing w:before="240" w:after="240" w:line="360" w:lineRule="auto"/>
        <w:jc w:val="both"/>
        <w:rPr>
          <w:rFonts w:ascii="Palatino Linotype" w:eastAsia="Arial Unicode MS" w:hAnsi="Palatino Linotype" w:cs="Arial"/>
        </w:rPr>
      </w:pPr>
      <w:r w:rsidRPr="009D2CD7">
        <w:rPr>
          <w:rFonts w:ascii="Palatino Linotype" w:hAnsi="Palatino Linotype"/>
        </w:rPr>
        <w:t xml:space="preserve">Del mismo modo, se considera de suma importancia mencionar </w:t>
      </w:r>
      <w:r w:rsidR="008B5F0C">
        <w:rPr>
          <w:rFonts w:ascii="Palatino Linotype" w:hAnsi="Palatino Linotype"/>
        </w:rPr>
        <w:t xml:space="preserve">que si bien es cierto el Sujeto Obligado al momento de emitir respuesta asume que genera, administra y posee la </w:t>
      </w:r>
      <w:r w:rsidR="00465D84">
        <w:rPr>
          <w:rFonts w:ascii="Palatino Linotype" w:hAnsi="Palatino Linotype"/>
        </w:rPr>
        <w:t>información</w:t>
      </w:r>
      <w:r w:rsidR="008B5F0C">
        <w:rPr>
          <w:rFonts w:ascii="Palatino Linotype" w:hAnsi="Palatino Linotype"/>
        </w:rPr>
        <w:t xml:space="preserve"> materia del presente asunto, </w:t>
      </w:r>
      <w:r w:rsidR="00465D84">
        <w:rPr>
          <w:rFonts w:ascii="Palatino Linotype" w:hAnsi="Palatino Linotype"/>
        </w:rPr>
        <w:t>cierto lo es que este Órgano</w:t>
      </w:r>
      <w:r w:rsidR="008B5F0C">
        <w:rPr>
          <w:rFonts w:ascii="Palatino Linotype" w:hAnsi="Palatino Linotype"/>
        </w:rPr>
        <w:t xml:space="preserve"> </w:t>
      </w:r>
      <w:r w:rsidR="00465D84">
        <w:rPr>
          <w:rFonts w:ascii="Palatino Linotype" w:hAnsi="Palatino Linotype"/>
        </w:rPr>
        <w:t>Garante</w:t>
      </w:r>
      <w:r w:rsidR="008B5F0C">
        <w:rPr>
          <w:rFonts w:ascii="Palatino Linotype" w:hAnsi="Palatino Linotype"/>
        </w:rPr>
        <w:t xml:space="preserve"> </w:t>
      </w:r>
      <w:r w:rsidR="00465D84">
        <w:rPr>
          <w:rFonts w:ascii="Palatino Linotype" w:eastAsia="Arial Unicode MS" w:hAnsi="Palatino Linotype" w:cs="Arial"/>
        </w:rPr>
        <w:t xml:space="preserve">estima conveniente referir </w:t>
      </w:r>
      <w:r w:rsidR="008B5F0C" w:rsidRPr="0062690A">
        <w:rPr>
          <w:rFonts w:ascii="Palatino Linotype" w:hAnsi="Palatino Linotype" w:cs="Arial"/>
        </w:rPr>
        <w:t>que la Ley del Trabajo de los Servidores Públicos del Estado de México</w:t>
      </w:r>
      <w:r w:rsidR="008B5F0C" w:rsidRPr="0062690A">
        <w:rPr>
          <w:rFonts w:ascii="Palatino Linotype" w:hAnsi="Palatino Linotype" w:cs="Arial"/>
          <w:i/>
        </w:rPr>
        <w:t xml:space="preserve">, </w:t>
      </w:r>
      <w:r w:rsidR="008B5F0C" w:rsidRPr="0062690A">
        <w:rPr>
          <w:rFonts w:ascii="Palatino Linotype" w:hAnsi="Palatino Linotype" w:cs="Arial"/>
        </w:rPr>
        <w:t xml:space="preserve">que tiene por objeto regular las relaciones de trabajo comprendidas entre los poderes públicos del Estado y los Municipios, y sus </w:t>
      </w:r>
      <w:r w:rsidR="008B5F0C" w:rsidRPr="0062690A">
        <w:rPr>
          <w:rFonts w:ascii="Palatino Linotype" w:hAnsi="Palatino Linotype" w:cs="Arial"/>
        </w:rPr>
        <w:lastRenderedPageBreak/>
        <w:t>respectivos servidores públicos,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6DF4CAE1" w14:textId="77777777" w:rsidR="008B5F0C" w:rsidRPr="0062690A" w:rsidRDefault="008B5F0C" w:rsidP="008B5F0C">
      <w:pPr>
        <w:ind w:left="851" w:right="851"/>
        <w:jc w:val="both"/>
        <w:rPr>
          <w:rFonts w:ascii="Palatino Linotype" w:hAnsi="Palatino Linotype" w:cs="Arial"/>
          <w:sz w:val="22"/>
        </w:rPr>
      </w:pPr>
    </w:p>
    <w:p w14:paraId="63181DFC" w14:textId="77777777" w:rsidR="008B5F0C" w:rsidRPr="0062690A" w:rsidRDefault="008B5F0C" w:rsidP="008B5F0C">
      <w:pPr>
        <w:ind w:left="851" w:right="851"/>
        <w:jc w:val="both"/>
        <w:rPr>
          <w:rFonts w:ascii="Palatino Linotype" w:hAnsi="Palatino Linotype"/>
          <w:i/>
          <w:sz w:val="22"/>
        </w:rPr>
      </w:pPr>
      <w:r w:rsidRPr="0062690A">
        <w:rPr>
          <w:rFonts w:ascii="Palatino Linotype" w:hAnsi="Palatino Linotype" w:cs="Arial"/>
          <w:sz w:val="22"/>
        </w:rPr>
        <w:t>“</w:t>
      </w:r>
      <w:r w:rsidRPr="0062690A">
        <w:rPr>
          <w:rFonts w:ascii="Palatino Linotype" w:hAnsi="Palatino Linotype"/>
          <w:b/>
          <w:i/>
          <w:sz w:val="22"/>
        </w:rPr>
        <w:t>ARTÍCULO 5.-</w:t>
      </w:r>
      <w:r w:rsidRPr="0062690A">
        <w:rPr>
          <w:rFonts w:ascii="Palatino Linotype" w:hAnsi="Palatino Linotype"/>
          <w:i/>
          <w:sz w:val="22"/>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2F433D51" w14:textId="77777777" w:rsidR="008B5F0C" w:rsidRPr="0062690A" w:rsidRDefault="008B5F0C" w:rsidP="008B5F0C">
      <w:pPr>
        <w:ind w:left="851" w:right="851"/>
        <w:jc w:val="both"/>
        <w:rPr>
          <w:rFonts w:ascii="Palatino Linotype" w:hAnsi="Palatino Linotype" w:cs="Arial"/>
          <w:i/>
          <w:sz w:val="22"/>
        </w:rPr>
      </w:pPr>
      <w:r w:rsidRPr="0062690A">
        <w:rPr>
          <w:rFonts w:ascii="Palatino Linotype" w:hAnsi="Palatino Linotype"/>
          <w:i/>
          <w:sz w:val="22"/>
        </w:rPr>
        <w:t>Para los efectos de esta ley, las instituciones públicas estarán representadas por sus titulares.</w:t>
      </w:r>
      <w:r w:rsidRPr="0062690A">
        <w:rPr>
          <w:rFonts w:ascii="Palatino Linotype" w:hAnsi="Palatino Linotype" w:cs="Arial"/>
          <w:i/>
          <w:sz w:val="22"/>
        </w:rPr>
        <w:t>”</w:t>
      </w:r>
    </w:p>
    <w:p w14:paraId="41940E10" w14:textId="77777777" w:rsidR="008B5F0C" w:rsidRPr="0062690A" w:rsidRDefault="008B5F0C" w:rsidP="008B5F0C">
      <w:pPr>
        <w:ind w:left="851" w:right="851"/>
        <w:jc w:val="both"/>
        <w:rPr>
          <w:rFonts w:ascii="Palatino Linotype" w:hAnsi="Palatino Linotype" w:cs="Arial"/>
          <w:i/>
          <w:sz w:val="22"/>
        </w:rPr>
      </w:pPr>
    </w:p>
    <w:p w14:paraId="67EC5A25" w14:textId="54B0545A" w:rsidR="008B5F0C" w:rsidRPr="0062690A" w:rsidRDefault="008B5F0C" w:rsidP="008B5F0C">
      <w:pPr>
        <w:spacing w:before="240" w:after="240" w:line="360" w:lineRule="auto"/>
        <w:ind w:right="51"/>
        <w:jc w:val="both"/>
        <w:rPr>
          <w:rFonts w:ascii="Palatino Linotype" w:hAnsi="Palatino Linotype" w:cs="Arial"/>
        </w:rPr>
      </w:pPr>
      <w:r w:rsidRPr="0062690A">
        <w:rPr>
          <w:rFonts w:ascii="Palatino Linotype" w:hAnsi="Palatino Linotype" w:cs="Arial"/>
        </w:rPr>
        <w:t xml:space="preserve">Correlacionado con lo arriba señalado, los servidores públicos que ingresan al servicio público, deben cumplir ciertos requisitos, de los cuales se desprende la información solicitada, requisitos que se encuentran establecidos en </w:t>
      </w:r>
      <w:r w:rsidR="00465D84" w:rsidRPr="0062690A">
        <w:rPr>
          <w:rFonts w:ascii="Palatino Linotype" w:hAnsi="Palatino Linotype" w:cs="Arial"/>
        </w:rPr>
        <w:t>el artículo</w:t>
      </w:r>
      <w:r w:rsidRPr="0062690A">
        <w:rPr>
          <w:rFonts w:ascii="Palatino Linotype" w:hAnsi="Palatino Linotype" w:cs="Arial"/>
        </w:rPr>
        <w:t xml:space="preserve"> 47 de la Ley en cita, a saber:</w:t>
      </w:r>
    </w:p>
    <w:p w14:paraId="714B3194" w14:textId="77777777" w:rsidR="008B5F0C" w:rsidRPr="0062690A" w:rsidRDefault="008B5F0C" w:rsidP="008B5F0C">
      <w:pPr>
        <w:ind w:left="851" w:right="851"/>
        <w:jc w:val="both"/>
        <w:rPr>
          <w:rFonts w:ascii="Palatino Linotype" w:hAnsi="Palatino Linotype"/>
          <w:i/>
          <w:sz w:val="22"/>
        </w:rPr>
      </w:pPr>
      <w:r w:rsidRPr="0062690A">
        <w:rPr>
          <w:rFonts w:ascii="Palatino Linotype" w:hAnsi="Palatino Linotype"/>
          <w:i/>
          <w:sz w:val="22"/>
        </w:rPr>
        <w:t>“</w:t>
      </w:r>
      <w:r w:rsidRPr="0062690A">
        <w:rPr>
          <w:rFonts w:ascii="Palatino Linotype" w:hAnsi="Palatino Linotype"/>
          <w:b/>
          <w:i/>
          <w:sz w:val="22"/>
        </w:rPr>
        <w:t>ARTÍCULO 47</w:t>
      </w:r>
      <w:r w:rsidRPr="0062690A">
        <w:rPr>
          <w:rFonts w:ascii="Palatino Linotype" w:hAnsi="Palatino Linotype"/>
          <w:i/>
          <w:sz w:val="22"/>
        </w:rPr>
        <w:t xml:space="preserve">. Para ingresar al servicio público se requiere: </w:t>
      </w:r>
    </w:p>
    <w:p w14:paraId="6CB9E96F" w14:textId="77777777" w:rsidR="008B5F0C" w:rsidRPr="0062690A" w:rsidRDefault="008B5F0C" w:rsidP="008B5F0C">
      <w:pPr>
        <w:ind w:left="851" w:right="851"/>
        <w:jc w:val="both"/>
        <w:rPr>
          <w:rFonts w:ascii="Palatino Linotype" w:hAnsi="Palatino Linotype"/>
          <w:i/>
          <w:sz w:val="22"/>
        </w:rPr>
      </w:pPr>
      <w:r w:rsidRPr="0062690A">
        <w:rPr>
          <w:rFonts w:ascii="Palatino Linotype" w:hAnsi="Palatino Linotype"/>
          <w:b/>
          <w:i/>
          <w:sz w:val="22"/>
        </w:rPr>
        <w:t>I.</w:t>
      </w:r>
      <w:r w:rsidRPr="0062690A">
        <w:rPr>
          <w:rFonts w:ascii="Palatino Linotype" w:hAnsi="Palatino Linotype"/>
          <w:i/>
          <w:sz w:val="22"/>
        </w:rPr>
        <w:t xml:space="preserve"> </w:t>
      </w:r>
      <w:r w:rsidRPr="0062690A">
        <w:rPr>
          <w:rFonts w:ascii="Palatino Linotype" w:hAnsi="Palatino Linotype"/>
          <w:b/>
          <w:i/>
          <w:sz w:val="22"/>
        </w:rPr>
        <w:t>Presentar una solicitud</w:t>
      </w:r>
      <w:r w:rsidRPr="0062690A">
        <w:rPr>
          <w:rFonts w:ascii="Palatino Linotype" w:hAnsi="Palatino Linotype"/>
          <w:i/>
          <w:sz w:val="22"/>
        </w:rPr>
        <w:t xml:space="preserve"> utilizando la forma oficial que se autorice por la institución pública o dependencia correspondiente; </w:t>
      </w:r>
    </w:p>
    <w:p w14:paraId="333D2C1B" w14:textId="77777777" w:rsidR="008B5F0C" w:rsidRPr="0062690A" w:rsidRDefault="008B5F0C" w:rsidP="008B5F0C">
      <w:pPr>
        <w:ind w:left="851" w:right="851"/>
        <w:jc w:val="both"/>
        <w:rPr>
          <w:rFonts w:ascii="Palatino Linotype" w:hAnsi="Palatino Linotype"/>
          <w:i/>
          <w:sz w:val="22"/>
        </w:rPr>
      </w:pPr>
      <w:r w:rsidRPr="0062690A">
        <w:rPr>
          <w:rFonts w:ascii="Palatino Linotype" w:hAnsi="Palatino Linotype"/>
          <w:b/>
          <w:i/>
          <w:sz w:val="22"/>
        </w:rPr>
        <w:t>II.</w:t>
      </w:r>
      <w:r w:rsidRPr="0062690A">
        <w:rPr>
          <w:rFonts w:ascii="Palatino Linotype" w:hAnsi="Palatino Linotype"/>
          <w:i/>
          <w:sz w:val="22"/>
        </w:rPr>
        <w:t xml:space="preserve"> Ser de nacionalidad mexicana, con la excepción prevista en el artículo 17 de la presente ley; </w:t>
      </w:r>
    </w:p>
    <w:p w14:paraId="4CD1C71F" w14:textId="77777777" w:rsidR="008B5F0C" w:rsidRPr="0062690A" w:rsidRDefault="008B5F0C" w:rsidP="008B5F0C">
      <w:pPr>
        <w:ind w:left="851" w:right="851"/>
        <w:jc w:val="both"/>
        <w:rPr>
          <w:rFonts w:ascii="Palatino Linotype" w:hAnsi="Palatino Linotype"/>
          <w:i/>
          <w:sz w:val="22"/>
        </w:rPr>
      </w:pPr>
      <w:r w:rsidRPr="0062690A">
        <w:rPr>
          <w:rFonts w:ascii="Palatino Linotype" w:hAnsi="Palatino Linotype"/>
          <w:b/>
          <w:i/>
          <w:sz w:val="22"/>
        </w:rPr>
        <w:t>III.</w:t>
      </w:r>
      <w:r w:rsidRPr="0062690A">
        <w:rPr>
          <w:rFonts w:ascii="Palatino Linotype" w:hAnsi="Palatino Linotype"/>
          <w:i/>
          <w:sz w:val="22"/>
        </w:rPr>
        <w:t xml:space="preserve"> Estar en pleno ejercicio de sus derechos civiles y políticos, en su caso;</w:t>
      </w:r>
    </w:p>
    <w:p w14:paraId="26D0DCC2" w14:textId="77777777" w:rsidR="008B5F0C" w:rsidRPr="0062690A" w:rsidRDefault="008B5F0C" w:rsidP="008B5F0C">
      <w:pPr>
        <w:ind w:left="851" w:right="851"/>
        <w:jc w:val="both"/>
        <w:rPr>
          <w:rFonts w:ascii="Palatino Linotype" w:hAnsi="Palatino Linotype"/>
          <w:i/>
          <w:sz w:val="22"/>
        </w:rPr>
      </w:pPr>
      <w:r w:rsidRPr="0062690A">
        <w:rPr>
          <w:rFonts w:ascii="Palatino Linotype" w:hAnsi="Palatino Linotype"/>
          <w:b/>
          <w:i/>
          <w:sz w:val="22"/>
        </w:rPr>
        <w:t>IV.</w:t>
      </w:r>
      <w:r w:rsidRPr="0062690A">
        <w:rPr>
          <w:rFonts w:ascii="Palatino Linotype" w:hAnsi="Palatino Linotype"/>
          <w:i/>
          <w:sz w:val="22"/>
        </w:rPr>
        <w:t xml:space="preserve"> Acreditar, cuando proceda, el cumplimiento de la Ley del Servicio Militar Nacional;</w:t>
      </w:r>
    </w:p>
    <w:p w14:paraId="35B1D8EA" w14:textId="77777777" w:rsidR="008B5F0C" w:rsidRPr="0062690A" w:rsidRDefault="008B5F0C" w:rsidP="008B5F0C">
      <w:pPr>
        <w:ind w:left="851" w:right="851"/>
        <w:jc w:val="both"/>
        <w:rPr>
          <w:rFonts w:ascii="Palatino Linotype" w:hAnsi="Palatino Linotype"/>
          <w:i/>
          <w:sz w:val="22"/>
        </w:rPr>
      </w:pPr>
      <w:r w:rsidRPr="0062690A">
        <w:rPr>
          <w:rFonts w:ascii="Palatino Linotype" w:hAnsi="Palatino Linotype"/>
          <w:b/>
          <w:i/>
          <w:sz w:val="22"/>
        </w:rPr>
        <w:t>V.</w:t>
      </w:r>
      <w:r w:rsidRPr="0062690A">
        <w:rPr>
          <w:rFonts w:ascii="Palatino Linotype" w:hAnsi="Palatino Linotype"/>
          <w:i/>
          <w:sz w:val="22"/>
        </w:rPr>
        <w:t xml:space="preserve"> Derogada. </w:t>
      </w:r>
    </w:p>
    <w:p w14:paraId="02DB6C11" w14:textId="77777777" w:rsidR="008B5F0C" w:rsidRPr="0062690A" w:rsidRDefault="008B5F0C" w:rsidP="008B5F0C">
      <w:pPr>
        <w:ind w:left="851" w:right="851"/>
        <w:jc w:val="both"/>
        <w:rPr>
          <w:rFonts w:ascii="Palatino Linotype" w:hAnsi="Palatino Linotype"/>
          <w:i/>
          <w:sz w:val="22"/>
        </w:rPr>
      </w:pPr>
      <w:r w:rsidRPr="0062690A">
        <w:rPr>
          <w:rFonts w:ascii="Palatino Linotype" w:hAnsi="Palatino Linotype"/>
          <w:b/>
          <w:i/>
          <w:sz w:val="22"/>
        </w:rPr>
        <w:t>VI.</w:t>
      </w:r>
      <w:r w:rsidRPr="0062690A">
        <w:rPr>
          <w:rFonts w:ascii="Palatino Linotype" w:hAnsi="Palatino Linotype"/>
          <w:i/>
          <w:sz w:val="22"/>
        </w:rPr>
        <w:t xml:space="preserve"> No haber sido separado anteriormente del servicio por las causas previstas en el artículo 93 de la presente ley; </w:t>
      </w:r>
    </w:p>
    <w:p w14:paraId="36CD8099" w14:textId="77777777" w:rsidR="008B5F0C" w:rsidRPr="0062690A" w:rsidRDefault="008B5F0C" w:rsidP="008B5F0C">
      <w:pPr>
        <w:ind w:left="851" w:right="851"/>
        <w:jc w:val="both"/>
        <w:rPr>
          <w:rFonts w:ascii="Palatino Linotype" w:hAnsi="Palatino Linotype"/>
          <w:i/>
          <w:sz w:val="22"/>
        </w:rPr>
      </w:pPr>
      <w:r w:rsidRPr="0062690A">
        <w:rPr>
          <w:rFonts w:ascii="Palatino Linotype" w:hAnsi="Palatino Linotype"/>
          <w:b/>
          <w:i/>
          <w:sz w:val="22"/>
        </w:rPr>
        <w:t>VII.</w:t>
      </w:r>
      <w:r w:rsidRPr="0062690A">
        <w:rPr>
          <w:rFonts w:ascii="Palatino Linotype" w:hAnsi="Palatino Linotype"/>
          <w:i/>
          <w:sz w:val="22"/>
        </w:rPr>
        <w:t xml:space="preserve"> Tener buena salud, lo que se comprobará con los certificados médicos correspondientes, en la forma en que se establezca en cada institución pública; </w:t>
      </w:r>
    </w:p>
    <w:p w14:paraId="04CB3ED0" w14:textId="77777777" w:rsidR="008B5F0C" w:rsidRPr="0062690A" w:rsidRDefault="008B5F0C" w:rsidP="008B5F0C">
      <w:pPr>
        <w:ind w:left="851" w:right="851"/>
        <w:jc w:val="both"/>
        <w:rPr>
          <w:rFonts w:ascii="Palatino Linotype" w:hAnsi="Palatino Linotype"/>
          <w:i/>
          <w:sz w:val="22"/>
        </w:rPr>
      </w:pPr>
      <w:r w:rsidRPr="0062690A">
        <w:rPr>
          <w:rFonts w:ascii="Palatino Linotype" w:hAnsi="Palatino Linotype"/>
          <w:b/>
          <w:i/>
          <w:sz w:val="22"/>
        </w:rPr>
        <w:lastRenderedPageBreak/>
        <w:t>VIII.</w:t>
      </w:r>
      <w:r w:rsidRPr="0062690A">
        <w:rPr>
          <w:rFonts w:ascii="Palatino Linotype" w:hAnsi="Palatino Linotype"/>
          <w:i/>
          <w:sz w:val="22"/>
        </w:rPr>
        <w:t xml:space="preserve"> </w:t>
      </w:r>
      <w:r w:rsidRPr="0062690A">
        <w:rPr>
          <w:rFonts w:ascii="Palatino Linotype" w:hAnsi="Palatino Linotype"/>
          <w:b/>
          <w:i/>
          <w:sz w:val="22"/>
          <w:u w:val="single"/>
        </w:rPr>
        <w:t>Cumplir con los requisitos que se establezcan para los diferentes puestos</w:t>
      </w:r>
      <w:r w:rsidRPr="0062690A">
        <w:rPr>
          <w:rFonts w:ascii="Palatino Linotype" w:hAnsi="Palatino Linotype"/>
          <w:i/>
          <w:sz w:val="22"/>
        </w:rPr>
        <w:t xml:space="preserve">; </w:t>
      </w:r>
    </w:p>
    <w:p w14:paraId="043551C9" w14:textId="77777777" w:rsidR="008B5F0C" w:rsidRPr="0062690A" w:rsidRDefault="008B5F0C" w:rsidP="008B5F0C">
      <w:pPr>
        <w:ind w:left="851" w:right="851"/>
        <w:jc w:val="both"/>
        <w:rPr>
          <w:rFonts w:ascii="Palatino Linotype" w:hAnsi="Palatino Linotype" w:cs="Arial"/>
          <w:i/>
          <w:sz w:val="22"/>
        </w:rPr>
      </w:pPr>
      <w:r w:rsidRPr="0062690A">
        <w:rPr>
          <w:rFonts w:ascii="Palatino Linotype" w:hAnsi="Palatino Linotype"/>
          <w:b/>
          <w:i/>
          <w:sz w:val="22"/>
        </w:rPr>
        <w:t>IX.</w:t>
      </w:r>
      <w:r w:rsidRPr="0062690A">
        <w:rPr>
          <w:rFonts w:ascii="Palatino Linotype" w:hAnsi="Palatino Linotype"/>
          <w:i/>
          <w:sz w:val="22"/>
        </w:rPr>
        <w:t xml:space="preserve"> </w:t>
      </w:r>
      <w:r w:rsidRPr="0062690A">
        <w:rPr>
          <w:rFonts w:ascii="Palatino Linotype" w:hAnsi="Palatino Linotype"/>
          <w:b/>
          <w:i/>
          <w:sz w:val="22"/>
          <w:u w:val="single"/>
        </w:rPr>
        <w:t>Acreditar</w:t>
      </w:r>
      <w:r w:rsidRPr="0062690A">
        <w:rPr>
          <w:rFonts w:ascii="Palatino Linotype" w:hAnsi="Palatino Linotype"/>
          <w:b/>
          <w:i/>
          <w:sz w:val="22"/>
        </w:rPr>
        <w:t xml:space="preserve"> </w:t>
      </w:r>
      <w:r w:rsidRPr="0062690A">
        <w:rPr>
          <w:rFonts w:ascii="Palatino Linotype" w:hAnsi="Palatino Linotype"/>
          <w:i/>
          <w:sz w:val="22"/>
        </w:rPr>
        <w:t xml:space="preserve">por medio de los exámenes correspondientes </w:t>
      </w:r>
      <w:r w:rsidRPr="0062690A">
        <w:rPr>
          <w:rFonts w:ascii="Palatino Linotype" w:hAnsi="Palatino Linotype"/>
          <w:b/>
          <w:i/>
          <w:sz w:val="22"/>
          <w:u w:val="single"/>
        </w:rPr>
        <w:t>los conocimientos y aptitudes necesarios para el desempeño del puesto</w:t>
      </w:r>
      <w:r w:rsidRPr="0062690A">
        <w:rPr>
          <w:rFonts w:ascii="Palatino Linotype" w:hAnsi="Palatino Linotype"/>
          <w:i/>
          <w:sz w:val="22"/>
        </w:rPr>
        <w:t>; y</w:t>
      </w:r>
      <w:r w:rsidRPr="0062690A">
        <w:rPr>
          <w:rFonts w:ascii="Palatino Linotype" w:hAnsi="Palatino Linotype" w:cs="Arial"/>
          <w:i/>
          <w:sz w:val="22"/>
        </w:rPr>
        <w:t xml:space="preserve"> </w:t>
      </w:r>
    </w:p>
    <w:p w14:paraId="0C8F438B" w14:textId="77777777" w:rsidR="008B5F0C" w:rsidRPr="0062690A" w:rsidRDefault="008B5F0C" w:rsidP="008B5F0C">
      <w:pPr>
        <w:ind w:left="851" w:right="851"/>
        <w:jc w:val="both"/>
        <w:rPr>
          <w:rFonts w:ascii="Palatino Linotype" w:hAnsi="Palatino Linotype"/>
          <w:i/>
          <w:sz w:val="22"/>
        </w:rPr>
      </w:pPr>
      <w:r w:rsidRPr="0062690A">
        <w:rPr>
          <w:rFonts w:ascii="Palatino Linotype" w:hAnsi="Palatino Linotype"/>
          <w:b/>
          <w:i/>
          <w:sz w:val="22"/>
        </w:rPr>
        <w:t>X.</w:t>
      </w:r>
      <w:r w:rsidRPr="0062690A">
        <w:rPr>
          <w:rFonts w:ascii="Palatino Linotype" w:hAnsi="Palatino Linotype"/>
          <w:i/>
          <w:sz w:val="22"/>
        </w:rPr>
        <w:t xml:space="preserve"> No estar inhabilitado para el ejercicio del servicio público. </w:t>
      </w:r>
    </w:p>
    <w:p w14:paraId="6F1EF5D3" w14:textId="77777777" w:rsidR="008B5F0C" w:rsidRPr="0062690A" w:rsidRDefault="008B5F0C" w:rsidP="008B5F0C">
      <w:pPr>
        <w:ind w:left="851" w:right="851"/>
        <w:jc w:val="both"/>
        <w:rPr>
          <w:rFonts w:ascii="Palatino Linotype" w:hAnsi="Palatino Linotype"/>
          <w:i/>
          <w:sz w:val="22"/>
        </w:rPr>
      </w:pPr>
      <w:r w:rsidRPr="0062690A">
        <w:rPr>
          <w:rFonts w:ascii="Palatino Linotype" w:hAnsi="Palatino Linotype"/>
          <w:b/>
          <w:i/>
          <w:sz w:val="22"/>
        </w:rPr>
        <w:t>XI.</w:t>
      </w:r>
      <w:r w:rsidRPr="0062690A">
        <w:rPr>
          <w:rFonts w:ascii="Palatino Linotype" w:hAnsi="Palatino Linotype"/>
          <w:i/>
          <w:sz w:val="22"/>
        </w:rPr>
        <w:t xml:space="preserve"> Presentar certificado expedido por la Unidad del Registro de Deudores Alimentarios Morosos en el que conste, si se encuentra inscrito o no en el mismo. </w:t>
      </w:r>
    </w:p>
    <w:p w14:paraId="11C980B0" w14:textId="77777777" w:rsidR="008B5F0C" w:rsidRPr="0062690A" w:rsidRDefault="008B5F0C" w:rsidP="008B5F0C">
      <w:pPr>
        <w:ind w:left="851" w:right="851"/>
        <w:jc w:val="both"/>
        <w:rPr>
          <w:rFonts w:ascii="Palatino Linotype" w:hAnsi="Palatino Linotype"/>
          <w:sz w:val="22"/>
        </w:rPr>
      </w:pPr>
      <w:r w:rsidRPr="0062690A">
        <w:rPr>
          <w:rFonts w:ascii="Palatino Linotype" w:hAnsi="Palatino Linotype"/>
          <w:i/>
          <w:sz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sidRPr="0062690A">
        <w:rPr>
          <w:rFonts w:ascii="Palatino Linotype" w:hAnsi="Palatino Linotype"/>
          <w:sz w:val="22"/>
        </w:rPr>
        <w:t>.”</w:t>
      </w:r>
    </w:p>
    <w:p w14:paraId="7A5A9C1A" w14:textId="77777777" w:rsidR="008B5F0C" w:rsidRPr="0062690A" w:rsidRDefault="008B5F0C" w:rsidP="008B5F0C">
      <w:pPr>
        <w:ind w:left="851" w:right="851"/>
        <w:jc w:val="both"/>
        <w:rPr>
          <w:rFonts w:ascii="Palatino Linotype" w:hAnsi="Palatino Linotype" w:cs="Arial"/>
          <w:sz w:val="22"/>
        </w:rPr>
      </w:pPr>
    </w:p>
    <w:p w14:paraId="01238C2F" w14:textId="77777777" w:rsidR="008B5F0C" w:rsidRPr="0062690A" w:rsidRDefault="008B5F0C" w:rsidP="008B5F0C">
      <w:pPr>
        <w:ind w:left="851" w:right="851"/>
        <w:jc w:val="both"/>
        <w:rPr>
          <w:rFonts w:ascii="Palatino Linotype" w:hAnsi="Palatino Linotype" w:cs="Arial"/>
          <w:i/>
          <w:sz w:val="22"/>
        </w:rPr>
      </w:pPr>
      <w:r w:rsidRPr="0062690A">
        <w:rPr>
          <w:rFonts w:ascii="Palatino Linotype" w:hAnsi="Palatino Linotype" w:cs="Arial"/>
          <w:i/>
          <w:sz w:val="22"/>
        </w:rPr>
        <w:t>Énfasis añadido.</w:t>
      </w:r>
    </w:p>
    <w:p w14:paraId="4BC58891" w14:textId="12BE1B2C" w:rsidR="008B5F0C" w:rsidRPr="0062690A" w:rsidRDefault="008B5F0C" w:rsidP="008B5F0C">
      <w:pPr>
        <w:spacing w:before="100" w:beforeAutospacing="1" w:after="100" w:afterAutospacing="1" w:line="360" w:lineRule="auto"/>
        <w:jc w:val="both"/>
        <w:rPr>
          <w:rFonts w:ascii="Palatino Linotype" w:hAnsi="Palatino Linotype" w:cs="Arial"/>
        </w:rPr>
      </w:pPr>
      <w:r w:rsidRPr="0062690A">
        <w:rPr>
          <w:rFonts w:ascii="Palatino Linotype" w:hAnsi="Palatino Linotype" w:cs="Arial"/>
        </w:rPr>
        <w:t xml:space="preserve">Del precepto citado se advierte </w:t>
      </w:r>
      <w:r w:rsidR="00465D84" w:rsidRPr="0062690A">
        <w:rPr>
          <w:rFonts w:ascii="Palatino Linotype" w:hAnsi="Palatino Linotype" w:cs="Arial"/>
        </w:rPr>
        <w:t>que,</w:t>
      </w:r>
      <w:r w:rsidRPr="0062690A">
        <w:rPr>
          <w:rFonts w:ascii="Palatino Linotype" w:hAnsi="Palatino Linotype" w:cs="Arial"/>
        </w:rPr>
        <w:t xml:space="preserv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r w:rsidRPr="0062690A">
        <w:rPr>
          <w:rFonts w:ascii="Palatino Linotype" w:hAnsi="Palatino Linotype" w:cs="Arial"/>
          <w:i/>
        </w:rPr>
        <w:t xml:space="preserve">, </w:t>
      </w:r>
      <w:r w:rsidRPr="0062690A">
        <w:rPr>
          <w:rFonts w:ascii="Palatino Linotype" w:hAnsi="Palatino Linotype" w:cs="Arial"/>
        </w:rPr>
        <w:t>que es del tenor literal siguiente:</w:t>
      </w:r>
    </w:p>
    <w:p w14:paraId="741503EE" w14:textId="77777777" w:rsidR="008B5F0C" w:rsidRPr="0062690A" w:rsidRDefault="008B5F0C" w:rsidP="008B5F0C">
      <w:pPr>
        <w:ind w:left="851" w:right="851"/>
        <w:jc w:val="both"/>
        <w:rPr>
          <w:rFonts w:ascii="Palatino Linotype" w:hAnsi="Palatino Linotype"/>
          <w:i/>
          <w:sz w:val="22"/>
        </w:rPr>
      </w:pPr>
      <w:r w:rsidRPr="0062690A">
        <w:rPr>
          <w:rFonts w:ascii="Palatino Linotype" w:hAnsi="Palatino Linotype"/>
          <w:i/>
          <w:sz w:val="22"/>
        </w:rPr>
        <w:t>“</w:t>
      </w:r>
      <w:r w:rsidRPr="0062690A">
        <w:rPr>
          <w:rFonts w:ascii="Palatino Linotype" w:hAnsi="Palatino Linotype"/>
          <w:b/>
          <w:i/>
          <w:sz w:val="22"/>
        </w:rPr>
        <w:t>ARTÍCULO 98</w:t>
      </w:r>
      <w:r w:rsidRPr="0062690A">
        <w:rPr>
          <w:rFonts w:ascii="Palatino Linotype" w:hAnsi="Palatino Linotype"/>
          <w:i/>
          <w:sz w:val="22"/>
        </w:rPr>
        <w:t xml:space="preserve">. </w:t>
      </w:r>
      <w:r w:rsidRPr="0062690A">
        <w:rPr>
          <w:rFonts w:ascii="Palatino Linotype" w:hAnsi="Palatino Linotype"/>
          <w:b/>
          <w:i/>
          <w:sz w:val="22"/>
        </w:rPr>
        <w:t>Son obligaciones de las instituciones públicas</w:t>
      </w:r>
      <w:r w:rsidRPr="0062690A">
        <w:rPr>
          <w:rFonts w:ascii="Palatino Linotype" w:hAnsi="Palatino Linotype"/>
          <w:i/>
          <w:sz w:val="22"/>
        </w:rPr>
        <w:t>:</w:t>
      </w:r>
    </w:p>
    <w:p w14:paraId="6544C449" w14:textId="77777777" w:rsidR="008B5F0C" w:rsidRPr="0062690A" w:rsidRDefault="008B5F0C" w:rsidP="008B5F0C">
      <w:pPr>
        <w:ind w:left="851" w:right="851"/>
        <w:jc w:val="both"/>
        <w:rPr>
          <w:rFonts w:ascii="Palatino Linotype" w:hAnsi="Palatino Linotype"/>
          <w:i/>
          <w:sz w:val="22"/>
        </w:rPr>
      </w:pPr>
      <w:r w:rsidRPr="0062690A">
        <w:rPr>
          <w:rFonts w:ascii="Palatino Linotype" w:hAnsi="Palatino Linotype"/>
          <w:i/>
          <w:sz w:val="22"/>
        </w:rPr>
        <w:t>…</w:t>
      </w:r>
    </w:p>
    <w:p w14:paraId="1A2B040E" w14:textId="77777777" w:rsidR="008B5F0C" w:rsidRPr="0062690A" w:rsidRDefault="008B5F0C" w:rsidP="008B5F0C">
      <w:pPr>
        <w:ind w:left="851" w:right="851"/>
        <w:jc w:val="both"/>
        <w:rPr>
          <w:rFonts w:ascii="Palatino Linotype" w:hAnsi="Palatino Linotype" w:cs="Arial"/>
          <w:i/>
          <w:sz w:val="22"/>
        </w:rPr>
      </w:pPr>
      <w:r w:rsidRPr="0062690A">
        <w:rPr>
          <w:rFonts w:ascii="Palatino Linotype" w:hAnsi="Palatino Linotype"/>
          <w:b/>
          <w:i/>
          <w:sz w:val="22"/>
        </w:rPr>
        <w:t xml:space="preserve">XVII. </w:t>
      </w:r>
      <w:r w:rsidRPr="0062690A">
        <w:rPr>
          <w:rFonts w:ascii="Palatino Linotype" w:hAnsi="Palatino Linotype"/>
          <w:b/>
          <w:i/>
          <w:sz w:val="22"/>
          <w:u w:val="single"/>
        </w:rPr>
        <w:t>Integrar los expedientes de los servidores públicos</w:t>
      </w:r>
      <w:r w:rsidRPr="0062690A">
        <w:rPr>
          <w:rFonts w:ascii="Palatino Linotype" w:hAnsi="Palatino Linotype"/>
          <w:i/>
          <w:sz w:val="22"/>
        </w:rPr>
        <w:t xml:space="preserve"> y proporcionar las constancias que éstos soliciten para el trámite de los asuntos de su interés en los términos que señalen los ordenamientos respectivos.”</w:t>
      </w:r>
    </w:p>
    <w:p w14:paraId="7F475743" w14:textId="77777777" w:rsidR="008B5F0C" w:rsidRPr="0062690A" w:rsidRDefault="008B5F0C" w:rsidP="008B5F0C">
      <w:pPr>
        <w:spacing w:before="100" w:beforeAutospacing="1" w:after="100" w:afterAutospacing="1" w:line="360" w:lineRule="auto"/>
        <w:jc w:val="both"/>
        <w:rPr>
          <w:rFonts w:ascii="Palatino Linotype" w:hAnsi="Palatino Linotype" w:cs="Arial"/>
        </w:rPr>
      </w:pPr>
      <w:r w:rsidRPr="0062690A">
        <w:rPr>
          <w:rFonts w:ascii="Palatino Linotype" w:hAnsi="Palatino Linotype" w:cs="Arial"/>
        </w:rPr>
        <w:t>En esta virtud, los expedientes laborales constituyen acervos documentales en los cuales converge tanto información pública como aquella con el carácter de privada</w:t>
      </w:r>
      <w:r w:rsidRPr="0062690A">
        <w:rPr>
          <w:rStyle w:val="Refdenotaalpie"/>
          <w:rFonts w:ascii="Palatino Linotype" w:hAnsi="Palatino Linotype" w:cs="Arial"/>
        </w:rPr>
        <w:footnoteReference w:id="1"/>
      </w:r>
      <w:r w:rsidRPr="0062690A">
        <w:rPr>
          <w:rFonts w:ascii="Palatino Linotype" w:hAnsi="Palatino Linotype" w:cs="Arial"/>
        </w:rPr>
        <w:t xml:space="preserve">, sin embargo, es de señalar que no existe disposición expresa que concluya al sujeto </w:t>
      </w:r>
      <w:r w:rsidRPr="0062690A">
        <w:rPr>
          <w:rFonts w:ascii="Palatino Linotype" w:hAnsi="Palatino Linotype" w:cs="Arial"/>
        </w:rPr>
        <w:lastRenderedPageBreak/>
        <w:t xml:space="preserve">obligado a integrar los expedientes de mérito de manera homogénea; sin embargo, deben estar conformados con los documentos que los interesados proporcionan al momento de ingresar al servicio público. </w:t>
      </w:r>
    </w:p>
    <w:p w14:paraId="6864398C" w14:textId="1DFF49DD" w:rsidR="00AB0968" w:rsidRDefault="00465D84" w:rsidP="00CC112E">
      <w:pPr>
        <w:pStyle w:val="Sinespaciado"/>
        <w:spacing w:before="240" w:after="240" w:line="360" w:lineRule="auto"/>
        <w:jc w:val="both"/>
        <w:rPr>
          <w:rFonts w:ascii="Palatino Linotype" w:eastAsia="MS Mincho" w:hAnsi="Palatino Linotype" w:cs="Arial"/>
          <w:lang w:val="es-ES"/>
        </w:rPr>
      </w:pPr>
      <w:r w:rsidRPr="003C4CB9">
        <w:rPr>
          <w:rFonts w:ascii="Palatino Linotype" w:eastAsia="MS Mincho" w:hAnsi="Palatino Linotype" w:cs="Arial"/>
          <w:bCs/>
          <w:lang w:val="es-ES_tradnl"/>
        </w:rPr>
        <w:t>R</w:t>
      </w:r>
      <w:r w:rsidR="008B5F0C" w:rsidRPr="003C4CB9">
        <w:rPr>
          <w:rFonts w:ascii="Palatino Linotype" w:eastAsia="MS Mincho" w:hAnsi="Palatino Linotype" w:cs="Arial"/>
          <w:bCs/>
          <w:lang w:val="es-ES_tradnl"/>
        </w:rPr>
        <w:t>espect</w:t>
      </w:r>
      <w:r w:rsidRPr="003C4CB9">
        <w:rPr>
          <w:rFonts w:ascii="Palatino Linotype" w:eastAsia="MS Mincho" w:hAnsi="Palatino Linotype" w:cs="Arial"/>
          <w:bCs/>
          <w:lang w:val="es-ES_tradnl"/>
        </w:rPr>
        <w:t>o</w:t>
      </w:r>
      <w:r w:rsidR="008B5F0C" w:rsidRPr="003C4CB9">
        <w:rPr>
          <w:rFonts w:ascii="Palatino Linotype" w:eastAsia="MS Mincho" w:hAnsi="Palatino Linotype" w:cs="Arial"/>
          <w:bCs/>
          <w:lang w:val="es-ES_tradnl"/>
        </w:rPr>
        <w:t xml:space="preserve"> a </w:t>
      </w:r>
      <w:r w:rsidR="00CC112E" w:rsidRPr="003C4CB9">
        <w:rPr>
          <w:rFonts w:ascii="Palatino Linotype" w:eastAsia="MS Mincho" w:hAnsi="Palatino Linotype" w:cs="Arial"/>
          <w:bCs/>
          <w:lang w:val="es-ES_tradnl"/>
        </w:rPr>
        <w:t xml:space="preserve">las evaluaciones de los </w:t>
      </w:r>
      <w:r w:rsidRPr="003C4CB9">
        <w:rPr>
          <w:rFonts w:ascii="Palatino Linotype" w:eastAsia="MS Mincho" w:hAnsi="Palatino Linotype" w:cs="Arial"/>
          <w:bCs/>
          <w:lang w:val="es-ES_tradnl"/>
        </w:rPr>
        <w:t>servidores públicos que fueron objeto de promociones e incrementos durante el año 2016</w:t>
      </w:r>
      <w:r w:rsidR="008B5F0C" w:rsidRPr="003C4CB9">
        <w:rPr>
          <w:rFonts w:ascii="Palatino Linotype" w:eastAsia="MS Mincho" w:hAnsi="Palatino Linotype" w:cs="Arial"/>
          <w:bCs/>
          <w:lang w:val="es-ES"/>
        </w:rPr>
        <w:t>,</w:t>
      </w:r>
      <w:r w:rsidR="008B5F0C" w:rsidRPr="003C4CB9">
        <w:rPr>
          <w:rFonts w:ascii="Palatino Linotype" w:eastAsia="MS Mincho" w:hAnsi="Palatino Linotype" w:cs="Arial"/>
          <w:lang w:val="es-ES"/>
        </w:rPr>
        <w:t xml:space="preserve"> </w:t>
      </w:r>
      <w:r w:rsidR="00CC112E" w:rsidRPr="003C4CB9">
        <w:rPr>
          <w:rFonts w:ascii="Palatino Linotype" w:eastAsia="MS Mincho" w:hAnsi="Palatino Linotype" w:cs="Arial"/>
          <w:lang w:val="es-ES"/>
        </w:rPr>
        <w:t xml:space="preserve">debe mencionarse </w:t>
      </w:r>
      <w:r w:rsidR="008B5F0C" w:rsidRPr="003C4CB9">
        <w:rPr>
          <w:rFonts w:ascii="Palatino Linotype" w:eastAsia="MS Mincho" w:hAnsi="Palatino Linotype" w:cs="Arial"/>
          <w:lang w:val="es-ES"/>
        </w:rPr>
        <w:t xml:space="preserve">que el </w:t>
      </w:r>
      <w:r w:rsidR="00AB0968" w:rsidRPr="003C4CB9">
        <w:rPr>
          <w:rFonts w:ascii="Palatino Linotype" w:eastAsia="MS Mincho" w:hAnsi="Palatino Linotype" w:cs="Arial"/>
          <w:lang w:val="es-ES"/>
        </w:rPr>
        <w:t xml:space="preserve">Reglamento de Condiciones Generales de Trabajo de los Servidores Públicos Generales del Hospital Regional de </w:t>
      </w:r>
      <w:r w:rsidR="00AB0968">
        <w:rPr>
          <w:rFonts w:ascii="Palatino Linotype" w:eastAsia="MS Mincho" w:hAnsi="Palatino Linotype" w:cs="Arial"/>
          <w:lang w:val="es-ES"/>
        </w:rPr>
        <w:t xml:space="preserve">Alta Especialidad de Zumpango </w:t>
      </w:r>
      <w:r w:rsidR="00AB0968" w:rsidRPr="00AB0968">
        <w:rPr>
          <w:rFonts w:ascii="Palatino Linotype" w:eastAsia="MS Mincho" w:hAnsi="Palatino Linotype" w:cs="Arial"/>
          <w:lang w:val="es-ES"/>
        </w:rPr>
        <w:t xml:space="preserve">fija las Condiciones Generales de Trabajo </w:t>
      </w:r>
      <w:r w:rsidR="00AB0968">
        <w:rPr>
          <w:rFonts w:ascii="Palatino Linotype" w:eastAsia="MS Mincho" w:hAnsi="Palatino Linotype" w:cs="Arial"/>
          <w:lang w:val="es-ES"/>
        </w:rPr>
        <w:t xml:space="preserve">siendo de </w:t>
      </w:r>
      <w:r w:rsidR="00AB0968" w:rsidRPr="00AB0968">
        <w:rPr>
          <w:rFonts w:ascii="Palatino Linotype" w:eastAsia="MS Mincho" w:hAnsi="Palatino Linotype" w:cs="Arial"/>
          <w:lang w:val="es-ES"/>
        </w:rPr>
        <w:t>observancia obligatoria para los Servidores Públicos Generales, Enlace y Apoyo Técnico</w:t>
      </w:r>
      <w:r w:rsidR="00AB0968">
        <w:rPr>
          <w:rFonts w:ascii="Palatino Linotype" w:eastAsia="MS Mincho" w:hAnsi="Palatino Linotype" w:cs="Arial"/>
          <w:lang w:val="es-ES"/>
        </w:rPr>
        <w:t xml:space="preserve">, en este sentido debe mencionarse que el cuerpo normativo en comento refiere: </w:t>
      </w:r>
    </w:p>
    <w:p w14:paraId="150AD9AE" w14:textId="77777777" w:rsidR="00AB0968" w:rsidRDefault="008B5F0C" w:rsidP="00AB0968">
      <w:pPr>
        <w:spacing w:line="276" w:lineRule="auto"/>
        <w:ind w:left="993" w:right="1041"/>
        <w:jc w:val="both"/>
        <w:rPr>
          <w:rFonts w:ascii="Palatino Linotype" w:hAnsi="Palatino Linotype"/>
          <w:i/>
          <w:sz w:val="22"/>
          <w:szCs w:val="22"/>
        </w:rPr>
      </w:pPr>
      <w:r w:rsidRPr="00542009">
        <w:rPr>
          <w:rFonts w:ascii="Palatino Linotype" w:hAnsi="Palatino Linotype"/>
          <w:b/>
          <w:bCs/>
          <w:i/>
          <w:sz w:val="22"/>
          <w:szCs w:val="22"/>
        </w:rPr>
        <w:t>“</w:t>
      </w:r>
      <w:r w:rsidR="00AB0968" w:rsidRPr="00AB0968">
        <w:rPr>
          <w:rFonts w:ascii="Palatino Linotype" w:hAnsi="Palatino Linotype"/>
          <w:b/>
          <w:bCs/>
          <w:i/>
          <w:sz w:val="22"/>
          <w:szCs w:val="22"/>
        </w:rPr>
        <w:t>ARTÍCULO 2.</w:t>
      </w:r>
      <w:r w:rsidR="00AB0968" w:rsidRPr="00AB0968">
        <w:rPr>
          <w:rFonts w:ascii="Palatino Linotype" w:hAnsi="Palatino Linotype"/>
          <w:i/>
          <w:sz w:val="22"/>
          <w:szCs w:val="22"/>
        </w:rPr>
        <w:t xml:space="preserve"> Para efectos del presente Reglamento de Condiciones Generales de Trabajo se entenderá por:</w:t>
      </w:r>
    </w:p>
    <w:p w14:paraId="1883C7E5" w14:textId="77777777" w:rsidR="00AB0968" w:rsidRDefault="00AB0968" w:rsidP="00AB0968">
      <w:pPr>
        <w:spacing w:line="276" w:lineRule="auto"/>
        <w:ind w:left="993" w:right="1041"/>
        <w:jc w:val="both"/>
        <w:rPr>
          <w:rFonts w:ascii="Palatino Linotype" w:hAnsi="Palatino Linotype"/>
          <w:b/>
          <w:bCs/>
          <w:i/>
          <w:sz w:val="22"/>
          <w:szCs w:val="22"/>
        </w:rPr>
      </w:pPr>
      <w:r>
        <w:rPr>
          <w:rFonts w:ascii="Palatino Linotype" w:hAnsi="Palatino Linotype"/>
          <w:b/>
          <w:bCs/>
          <w:i/>
          <w:sz w:val="22"/>
          <w:szCs w:val="22"/>
        </w:rPr>
        <w:t>…</w:t>
      </w:r>
    </w:p>
    <w:p w14:paraId="1380AD9E" w14:textId="77777777" w:rsidR="00AB0968" w:rsidRDefault="00AB0968" w:rsidP="00AB0968">
      <w:pPr>
        <w:spacing w:line="276" w:lineRule="auto"/>
        <w:ind w:left="993" w:right="1041"/>
        <w:jc w:val="both"/>
        <w:rPr>
          <w:rFonts w:ascii="Palatino Linotype" w:hAnsi="Palatino Linotype"/>
          <w:bCs/>
          <w:i/>
          <w:sz w:val="22"/>
          <w:szCs w:val="22"/>
        </w:rPr>
      </w:pPr>
      <w:r w:rsidRPr="00AB0968">
        <w:rPr>
          <w:rFonts w:ascii="Palatino Linotype" w:hAnsi="Palatino Linotype"/>
          <w:b/>
          <w:i/>
          <w:sz w:val="22"/>
          <w:szCs w:val="22"/>
        </w:rPr>
        <w:t>II. Servidor Público General</w:t>
      </w:r>
      <w:r w:rsidRPr="00AB0968">
        <w:rPr>
          <w:rFonts w:ascii="Palatino Linotype" w:hAnsi="Palatino Linotype"/>
          <w:bCs/>
          <w:i/>
          <w:sz w:val="22"/>
          <w:szCs w:val="22"/>
        </w:rPr>
        <w:t>, a la persona que presta sus servicios en funciones operativas de carácter manual, material, administrativo, técnico, profesional o de apoyo, realizando tareas asignadas por sus superiores o determinadas en los manuales internos de procedimientos o guías de trabajo, y que su categoría se encuentre comprendida en el tabulador de sueldos del área médica, paramédica y afín, así como en el tabulador de sueldos del área administrativa, del nivel 1 hasta el 23;</w:t>
      </w:r>
    </w:p>
    <w:p w14:paraId="059C2CCC" w14:textId="4FA54CD0" w:rsidR="00AB0968" w:rsidRDefault="00AB0968" w:rsidP="00AB0968">
      <w:pPr>
        <w:spacing w:line="276" w:lineRule="auto"/>
        <w:ind w:left="993" w:right="1041"/>
        <w:jc w:val="both"/>
        <w:rPr>
          <w:rFonts w:ascii="Palatino Linotype" w:hAnsi="Palatino Linotype"/>
          <w:bCs/>
          <w:i/>
          <w:sz w:val="22"/>
          <w:szCs w:val="22"/>
        </w:rPr>
      </w:pPr>
      <w:r w:rsidRPr="00AB0968">
        <w:rPr>
          <w:rFonts w:ascii="Palatino Linotype" w:hAnsi="Palatino Linotype"/>
          <w:b/>
          <w:i/>
          <w:sz w:val="22"/>
          <w:szCs w:val="22"/>
        </w:rPr>
        <w:t>III. Enlaces y Apoyo Técnico</w:t>
      </w:r>
      <w:r w:rsidRPr="00AB0968">
        <w:rPr>
          <w:rFonts w:ascii="Palatino Linotype" w:hAnsi="Palatino Linotype"/>
          <w:bCs/>
          <w:i/>
          <w:sz w:val="22"/>
          <w:szCs w:val="22"/>
        </w:rPr>
        <w:t>, a la persona que presta sus servicios en funciones necesarias para el cumplimiento de los objetivos. Así como efectuar las actividades encomendadas y de conformidad con la presente Ley, conociendo y aplicando las normas y procedimientos respectivos legales del Hospital Regional de Alta Especialidad de Zumpango, realizando tareas asignadas por sus superiores y que su categoría se encuentre comprendida en el tabulador de sueldos del área administrativa.</w:t>
      </w:r>
    </w:p>
    <w:p w14:paraId="42AABDEC" w14:textId="77777777" w:rsidR="00AB0968" w:rsidRDefault="00AB0968" w:rsidP="00AB0968">
      <w:pPr>
        <w:spacing w:line="276" w:lineRule="auto"/>
        <w:ind w:left="993" w:right="1041"/>
        <w:jc w:val="both"/>
        <w:rPr>
          <w:rFonts w:ascii="Palatino Linotype" w:hAnsi="Palatino Linotype"/>
          <w:bCs/>
          <w:i/>
          <w:sz w:val="22"/>
          <w:szCs w:val="22"/>
        </w:rPr>
      </w:pPr>
      <w:r>
        <w:rPr>
          <w:rFonts w:ascii="Palatino Linotype" w:hAnsi="Palatino Linotype"/>
          <w:bCs/>
          <w:i/>
          <w:sz w:val="22"/>
          <w:szCs w:val="22"/>
        </w:rPr>
        <w:t>…</w:t>
      </w:r>
    </w:p>
    <w:p w14:paraId="0E11A5F0" w14:textId="77777777" w:rsidR="00AB0968" w:rsidRDefault="00AB0968" w:rsidP="00AB0968">
      <w:pPr>
        <w:spacing w:line="276" w:lineRule="auto"/>
        <w:ind w:left="993" w:right="1041"/>
        <w:jc w:val="both"/>
        <w:rPr>
          <w:rFonts w:ascii="Palatino Linotype" w:hAnsi="Palatino Linotype"/>
          <w:bCs/>
          <w:i/>
          <w:sz w:val="22"/>
          <w:szCs w:val="22"/>
        </w:rPr>
      </w:pPr>
    </w:p>
    <w:p w14:paraId="5FBB6D97" w14:textId="77777777" w:rsidR="00AB0968" w:rsidRDefault="00AB0968" w:rsidP="00AB0968">
      <w:pPr>
        <w:spacing w:line="276" w:lineRule="auto"/>
        <w:ind w:left="993" w:right="1041"/>
        <w:jc w:val="both"/>
        <w:rPr>
          <w:rFonts w:ascii="Palatino Linotype" w:hAnsi="Palatino Linotype"/>
          <w:bCs/>
          <w:i/>
          <w:sz w:val="22"/>
          <w:szCs w:val="22"/>
        </w:rPr>
      </w:pPr>
      <w:r w:rsidRPr="00E61BF0">
        <w:rPr>
          <w:rFonts w:ascii="Palatino Linotype" w:hAnsi="Palatino Linotype"/>
          <w:b/>
          <w:i/>
          <w:sz w:val="22"/>
          <w:szCs w:val="22"/>
        </w:rPr>
        <w:lastRenderedPageBreak/>
        <w:t>ARTÍCULO 3.</w:t>
      </w:r>
      <w:r w:rsidRPr="00AB0968">
        <w:rPr>
          <w:rFonts w:ascii="Palatino Linotype" w:hAnsi="Palatino Linotype"/>
          <w:bCs/>
          <w:i/>
          <w:sz w:val="22"/>
          <w:szCs w:val="22"/>
        </w:rPr>
        <w:t xml:space="preserve"> Los Servidores Públicos Generales considerados como eventuales y/o contratados por honorarios no serán sujetos del presente Reglamento.</w:t>
      </w:r>
    </w:p>
    <w:p w14:paraId="18667E3A" w14:textId="77777777" w:rsidR="00AB0968" w:rsidRDefault="00AB0968" w:rsidP="00AB0968">
      <w:pPr>
        <w:spacing w:line="276" w:lineRule="auto"/>
        <w:ind w:left="993" w:right="1041"/>
        <w:jc w:val="both"/>
        <w:rPr>
          <w:rFonts w:ascii="Palatino Linotype" w:hAnsi="Palatino Linotype"/>
          <w:bCs/>
          <w:i/>
          <w:sz w:val="22"/>
          <w:szCs w:val="22"/>
        </w:rPr>
      </w:pPr>
    </w:p>
    <w:p w14:paraId="41747F3C" w14:textId="77777777" w:rsidR="00AB0968" w:rsidRDefault="00AB0968" w:rsidP="00AB0968">
      <w:pPr>
        <w:spacing w:line="276" w:lineRule="auto"/>
        <w:ind w:left="993" w:right="1041"/>
        <w:jc w:val="both"/>
        <w:rPr>
          <w:rFonts w:ascii="Palatino Linotype" w:hAnsi="Palatino Linotype"/>
          <w:bCs/>
          <w:i/>
          <w:sz w:val="22"/>
          <w:szCs w:val="22"/>
        </w:rPr>
      </w:pPr>
      <w:r w:rsidRPr="00E61BF0">
        <w:rPr>
          <w:rFonts w:ascii="Palatino Linotype" w:hAnsi="Palatino Linotype"/>
          <w:b/>
          <w:i/>
          <w:sz w:val="22"/>
          <w:szCs w:val="22"/>
        </w:rPr>
        <w:t>ARTÍCULO 6.</w:t>
      </w:r>
      <w:r w:rsidRPr="00AB0968">
        <w:rPr>
          <w:rFonts w:ascii="Palatino Linotype" w:hAnsi="Palatino Linotype"/>
          <w:bCs/>
          <w:i/>
          <w:sz w:val="22"/>
          <w:szCs w:val="22"/>
        </w:rPr>
        <w:t xml:space="preserve"> </w:t>
      </w:r>
      <w:r w:rsidRPr="00E61BF0">
        <w:rPr>
          <w:rFonts w:ascii="Palatino Linotype" w:hAnsi="Palatino Linotype"/>
          <w:b/>
          <w:i/>
          <w:sz w:val="22"/>
          <w:szCs w:val="22"/>
          <w:u w:val="single"/>
        </w:rPr>
        <w:t>Para ingresar al servicio del Organismo se requiere</w:t>
      </w:r>
      <w:r w:rsidRPr="00AB0968">
        <w:rPr>
          <w:rFonts w:ascii="Palatino Linotype" w:hAnsi="Palatino Linotype"/>
          <w:bCs/>
          <w:i/>
          <w:sz w:val="22"/>
          <w:szCs w:val="22"/>
        </w:rPr>
        <w:t>:</w:t>
      </w:r>
    </w:p>
    <w:p w14:paraId="7126AFD6" w14:textId="22696C82" w:rsidR="00AB0968" w:rsidRDefault="00AB0968" w:rsidP="00AB0968">
      <w:pPr>
        <w:spacing w:line="276" w:lineRule="auto"/>
        <w:ind w:left="993" w:right="1041"/>
        <w:jc w:val="both"/>
        <w:rPr>
          <w:rFonts w:ascii="Palatino Linotype" w:hAnsi="Palatino Linotype"/>
          <w:bCs/>
          <w:i/>
          <w:sz w:val="22"/>
          <w:szCs w:val="22"/>
        </w:rPr>
      </w:pPr>
      <w:r w:rsidRPr="00E61BF0">
        <w:rPr>
          <w:rFonts w:ascii="Palatino Linotype" w:hAnsi="Palatino Linotype"/>
          <w:b/>
          <w:i/>
          <w:sz w:val="22"/>
          <w:szCs w:val="22"/>
        </w:rPr>
        <w:t>I.</w:t>
      </w:r>
      <w:r w:rsidRPr="00AB0968">
        <w:rPr>
          <w:rFonts w:ascii="Palatino Linotype" w:hAnsi="Palatino Linotype"/>
          <w:bCs/>
          <w:i/>
          <w:sz w:val="22"/>
          <w:szCs w:val="22"/>
        </w:rPr>
        <w:t xml:space="preserve"> Presentar solicitud utilizando la forma oficial autorizada;</w:t>
      </w:r>
    </w:p>
    <w:p w14:paraId="2EA71BA8" w14:textId="3DB8AF37" w:rsidR="00AB0968" w:rsidRDefault="00AB0968" w:rsidP="00AB0968">
      <w:pPr>
        <w:spacing w:line="276" w:lineRule="auto"/>
        <w:ind w:left="993" w:right="1041"/>
        <w:jc w:val="both"/>
        <w:rPr>
          <w:rFonts w:ascii="Palatino Linotype" w:hAnsi="Palatino Linotype"/>
          <w:bCs/>
          <w:i/>
          <w:sz w:val="22"/>
          <w:szCs w:val="22"/>
        </w:rPr>
      </w:pPr>
      <w:r w:rsidRPr="00E61BF0">
        <w:rPr>
          <w:rFonts w:ascii="Palatino Linotype" w:hAnsi="Palatino Linotype"/>
          <w:b/>
          <w:i/>
          <w:sz w:val="22"/>
          <w:szCs w:val="22"/>
        </w:rPr>
        <w:t>II.</w:t>
      </w:r>
      <w:r w:rsidRPr="00AB0968">
        <w:rPr>
          <w:rFonts w:ascii="Palatino Linotype" w:hAnsi="Palatino Linotype"/>
          <w:bCs/>
          <w:i/>
          <w:sz w:val="22"/>
          <w:szCs w:val="22"/>
        </w:rPr>
        <w:t xml:space="preserve"> Ser de nacionalidad mexicana, salvo el caso previsto en el artículo 17 de la Ley;</w:t>
      </w:r>
    </w:p>
    <w:p w14:paraId="284E16C2" w14:textId="663F8A3C" w:rsidR="00AB0968" w:rsidRDefault="00AB0968" w:rsidP="00AB0968">
      <w:pPr>
        <w:spacing w:line="276" w:lineRule="auto"/>
        <w:ind w:left="993" w:right="1041"/>
        <w:jc w:val="both"/>
        <w:rPr>
          <w:rFonts w:ascii="Palatino Linotype" w:hAnsi="Palatino Linotype"/>
          <w:bCs/>
          <w:i/>
          <w:sz w:val="22"/>
          <w:szCs w:val="22"/>
        </w:rPr>
      </w:pPr>
      <w:r w:rsidRPr="00E61BF0">
        <w:rPr>
          <w:rFonts w:ascii="Palatino Linotype" w:hAnsi="Palatino Linotype"/>
          <w:b/>
          <w:i/>
          <w:sz w:val="22"/>
          <w:szCs w:val="22"/>
        </w:rPr>
        <w:t>III.</w:t>
      </w:r>
      <w:r w:rsidRPr="00AB0968">
        <w:rPr>
          <w:rFonts w:ascii="Palatino Linotype" w:hAnsi="Palatino Linotype"/>
          <w:bCs/>
          <w:i/>
          <w:sz w:val="22"/>
          <w:szCs w:val="22"/>
        </w:rPr>
        <w:t xml:space="preserve"> Estar en pleno uso, goce y ejercicio de sus derechos civiles y políticos;</w:t>
      </w:r>
    </w:p>
    <w:p w14:paraId="7B4D5178" w14:textId="612D777E" w:rsidR="00AB0968" w:rsidRDefault="00AB0968" w:rsidP="00AB0968">
      <w:pPr>
        <w:spacing w:line="276" w:lineRule="auto"/>
        <w:ind w:left="993" w:right="1041"/>
        <w:jc w:val="both"/>
        <w:rPr>
          <w:rFonts w:ascii="Palatino Linotype" w:hAnsi="Palatino Linotype"/>
          <w:bCs/>
          <w:i/>
          <w:sz w:val="22"/>
          <w:szCs w:val="22"/>
        </w:rPr>
      </w:pPr>
      <w:r w:rsidRPr="00E61BF0">
        <w:rPr>
          <w:rFonts w:ascii="Palatino Linotype" w:hAnsi="Palatino Linotype"/>
          <w:b/>
          <w:i/>
          <w:sz w:val="22"/>
          <w:szCs w:val="22"/>
        </w:rPr>
        <w:t>IV.</w:t>
      </w:r>
      <w:r w:rsidRPr="00AB0968">
        <w:rPr>
          <w:rFonts w:ascii="Palatino Linotype" w:hAnsi="Palatino Linotype"/>
          <w:bCs/>
          <w:i/>
          <w:sz w:val="22"/>
          <w:szCs w:val="22"/>
        </w:rPr>
        <w:t xml:space="preserve"> Gozar de buena salud, para tal efecto, se sujetará al examen médico establecido;</w:t>
      </w:r>
    </w:p>
    <w:p w14:paraId="6BE3F45F" w14:textId="0C7839C7" w:rsidR="00AB0968" w:rsidRDefault="00AB0968" w:rsidP="00AB0968">
      <w:pPr>
        <w:spacing w:line="276" w:lineRule="auto"/>
        <w:ind w:left="993" w:right="1041"/>
        <w:jc w:val="both"/>
        <w:rPr>
          <w:rFonts w:ascii="Palatino Linotype" w:hAnsi="Palatino Linotype"/>
          <w:bCs/>
          <w:i/>
          <w:sz w:val="22"/>
          <w:szCs w:val="22"/>
        </w:rPr>
      </w:pPr>
      <w:r w:rsidRPr="00E61BF0">
        <w:rPr>
          <w:rFonts w:ascii="Palatino Linotype" w:hAnsi="Palatino Linotype"/>
          <w:b/>
          <w:i/>
          <w:sz w:val="22"/>
          <w:szCs w:val="22"/>
        </w:rPr>
        <w:t>V.</w:t>
      </w:r>
      <w:r w:rsidRPr="00AB0968">
        <w:rPr>
          <w:rFonts w:ascii="Palatino Linotype" w:hAnsi="Palatino Linotype"/>
          <w:bCs/>
          <w:i/>
          <w:sz w:val="22"/>
          <w:szCs w:val="22"/>
        </w:rPr>
        <w:t xml:space="preserve"> Ser mayor de 18 años de edad;</w:t>
      </w:r>
    </w:p>
    <w:p w14:paraId="5CB718D8" w14:textId="14C5308B" w:rsidR="00AB0968" w:rsidRDefault="00AB0968" w:rsidP="00AB0968">
      <w:pPr>
        <w:spacing w:line="276" w:lineRule="auto"/>
        <w:ind w:left="993" w:right="1041"/>
        <w:jc w:val="both"/>
        <w:rPr>
          <w:rFonts w:ascii="Palatino Linotype" w:hAnsi="Palatino Linotype"/>
          <w:bCs/>
          <w:i/>
          <w:sz w:val="22"/>
          <w:szCs w:val="22"/>
        </w:rPr>
      </w:pPr>
      <w:r w:rsidRPr="00E61BF0">
        <w:rPr>
          <w:rFonts w:ascii="Palatino Linotype" w:hAnsi="Palatino Linotype"/>
          <w:b/>
          <w:i/>
          <w:sz w:val="22"/>
          <w:szCs w:val="22"/>
        </w:rPr>
        <w:t>VI.</w:t>
      </w:r>
      <w:r w:rsidRPr="00AB0968">
        <w:rPr>
          <w:rFonts w:ascii="Palatino Linotype" w:hAnsi="Palatino Linotype"/>
          <w:bCs/>
          <w:i/>
          <w:sz w:val="22"/>
          <w:szCs w:val="22"/>
        </w:rPr>
        <w:t xml:space="preserve"> </w:t>
      </w:r>
      <w:r w:rsidRPr="00E61BF0">
        <w:rPr>
          <w:rFonts w:ascii="Palatino Linotype" w:hAnsi="Palatino Linotype"/>
          <w:b/>
          <w:i/>
          <w:sz w:val="22"/>
          <w:szCs w:val="22"/>
          <w:u w:val="single"/>
        </w:rPr>
        <w:t>Presentar examen psicométrico y de conocimiento, aprobado y expedido por la Subdirección de Personal</w:t>
      </w:r>
      <w:r w:rsidRPr="00AB0968">
        <w:rPr>
          <w:rFonts w:ascii="Palatino Linotype" w:hAnsi="Palatino Linotype"/>
          <w:bCs/>
          <w:i/>
          <w:sz w:val="22"/>
          <w:szCs w:val="22"/>
        </w:rPr>
        <w:t>;</w:t>
      </w:r>
    </w:p>
    <w:p w14:paraId="3BE7594D" w14:textId="4A849E3B" w:rsidR="00AB0968" w:rsidRDefault="00AB0968" w:rsidP="00AB0968">
      <w:pPr>
        <w:spacing w:line="276" w:lineRule="auto"/>
        <w:ind w:left="993" w:right="1041"/>
        <w:jc w:val="both"/>
        <w:rPr>
          <w:rFonts w:ascii="Palatino Linotype" w:hAnsi="Palatino Linotype"/>
          <w:bCs/>
          <w:i/>
          <w:sz w:val="22"/>
          <w:szCs w:val="22"/>
        </w:rPr>
      </w:pPr>
      <w:r w:rsidRPr="00E61BF0">
        <w:rPr>
          <w:rFonts w:ascii="Palatino Linotype" w:hAnsi="Palatino Linotype"/>
          <w:b/>
          <w:i/>
          <w:sz w:val="22"/>
          <w:szCs w:val="22"/>
        </w:rPr>
        <w:t>VII.</w:t>
      </w:r>
      <w:r w:rsidRPr="00AB0968">
        <w:rPr>
          <w:rFonts w:ascii="Palatino Linotype" w:hAnsi="Palatino Linotype"/>
          <w:bCs/>
          <w:i/>
          <w:sz w:val="22"/>
          <w:szCs w:val="22"/>
        </w:rPr>
        <w:t xml:space="preserve"> Reunir los conocimientos técnicos, profesionales y académicos, establecidos para el puesto que va a desempeñar de acuerdo con el Catálogo de Puestos del Organismo;</w:t>
      </w:r>
    </w:p>
    <w:p w14:paraId="5E3B4241" w14:textId="47C717C2" w:rsidR="00AB0968" w:rsidRDefault="00AB0968" w:rsidP="00AB0968">
      <w:pPr>
        <w:spacing w:line="276" w:lineRule="auto"/>
        <w:ind w:left="993" w:right="1041"/>
        <w:jc w:val="both"/>
        <w:rPr>
          <w:rFonts w:ascii="Palatino Linotype" w:hAnsi="Palatino Linotype"/>
          <w:bCs/>
          <w:i/>
          <w:sz w:val="22"/>
          <w:szCs w:val="22"/>
        </w:rPr>
      </w:pPr>
      <w:r w:rsidRPr="00E61BF0">
        <w:rPr>
          <w:rFonts w:ascii="Palatino Linotype" w:hAnsi="Palatino Linotype"/>
          <w:b/>
          <w:i/>
          <w:sz w:val="22"/>
          <w:szCs w:val="22"/>
        </w:rPr>
        <w:t>VIII.</w:t>
      </w:r>
      <w:r w:rsidRPr="00AB0968">
        <w:rPr>
          <w:rFonts w:ascii="Palatino Linotype" w:hAnsi="Palatino Linotype"/>
          <w:bCs/>
          <w:i/>
          <w:sz w:val="22"/>
          <w:szCs w:val="22"/>
        </w:rPr>
        <w:t xml:space="preserve"> No estar inhabilitado para el ejercicio del servicio público;</w:t>
      </w:r>
    </w:p>
    <w:p w14:paraId="50C93304" w14:textId="71E0F59B" w:rsidR="00AB0968" w:rsidRDefault="00AB0968" w:rsidP="00AB0968">
      <w:pPr>
        <w:spacing w:line="276" w:lineRule="auto"/>
        <w:ind w:left="993" w:right="1041"/>
        <w:jc w:val="both"/>
        <w:rPr>
          <w:rFonts w:ascii="Palatino Linotype" w:hAnsi="Palatino Linotype"/>
          <w:bCs/>
          <w:i/>
          <w:sz w:val="22"/>
          <w:szCs w:val="22"/>
        </w:rPr>
      </w:pPr>
      <w:r w:rsidRPr="00E61BF0">
        <w:rPr>
          <w:rFonts w:ascii="Palatino Linotype" w:hAnsi="Palatino Linotype"/>
          <w:b/>
          <w:i/>
          <w:sz w:val="22"/>
          <w:szCs w:val="22"/>
        </w:rPr>
        <w:t>IX.</w:t>
      </w:r>
      <w:r w:rsidRPr="00AB0968">
        <w:rPr>
          <w:rFonts w:ascii="Palatino Linotype" w:hAnsi="Palatino Linotype"/>
          <w:bCs/>
          <w:i/>
          <w:sz w:val="22"/>
          <w:szCs w:val="22"/>
        </w:rPr>
        <w:t xml:space="preserve"> No tener antecedentes penales por delitos dolosos;</w:t>
      </w:r>
    </w:p>
    <w:p w14:paraId="4847E0A5" w14:textId="7C6F3174" w:rsidR="00AB0968" w:rsidRDefault="00AB0968" w:rsidP="00AB0968">
      <w:pPr>
        <w:spacing w:line="276" w:lineRule="auto"/>
        <w:ind w:left="993" w:right="1041"/>
        <w:jc w:val="both"/>
        <w:rPr>
          <w:rFonts w:ascii="Palatino Linotype" w:hAnsi="Palatino Linotype"/>
          <w:bCs/>
          <w:i/>
          <w:sz w:val="22"/>
          <w:szCs w:val="22"/>
        </w:rPr>
      </w:pPr>
      <w:r w:rsidRPr="00E61BF0">
        <w:rPr>
          <w:rFonts w:ascii="Palatino Linotype" w:hAnsi="Palatino Linotype"/>
          <w:b/>
          <w:i/>
          <w:sz w:val="22"/>
          <w:szCs w:val="22"/>
        </w:rPr>
        <w:t>X.</w:t>
      </w:r>
      <w:r w:rsidRPr="00AB0968">
        <w:rPr>
          <w:rFonts w:ascii="Palatino Linotype" w:hAnsi="Palatino Linotype"/>
          <w:bCs/>
          <w:i/>
          <w:sz w:val="22"/>
          <w:szCs w:val="22"/>
        </w:rPr>
        <w:t xml:space="preserve"> Acreditar, cuando proceda, el cumplimiento de la Ley del Servicio Militar Nacional; y</w:t>
      </w:r>
    </w:p>
    <w:p w14:paraId="1738040A" w14:textId="5463F69F" w:rsidR="00AB0968" w:rsidRDefault="00AB0968" w:rsidP="00AB0968">
      <w:pPr>
        <w:spacing w:line="276" w:lineRule="auto"/>
        <w:ind w:left="993" w:right="1041"/>
        <w:jc w:val="both"/>
        <w:rPr>
          <w:rFonts w:ascii="Palatino Linotype" w:hAnsi="Palatino Linotype"/>
          <w:bCs/>
          <w:i/>
          <w:sz w:val="22"/>
          <w:szCs w:val="22"/>
        </w:rPr>
      </w:pPr>
      <w:r w:rsidRPr="00E61BF0">
        <w:rPr>
          <w:rFonts w:ascii="Palatino Linotype" w:hAnsi="Palatino Linotype"/>
          <w:b/>
          <w:i/>
          <w:sz w:val="22"/>
          <w:szCs w:val="22"/>
        </w:rPr>
        <w:t>X</w:t>
      </w:r>
      <w:r w:rsidR="00E61BF0">
        <w:rPr>
          <w:rFonts w:ascii="Palatino Linotype" w:hAnsi="Palatino Linotype"/>
          <w:b/>
          <w:i/>
          <w:sz w:val="22"/>
          <w:szCs w:val="22"/>
        </w:rPr>
        <w:t>I</w:t>
      </w:r>
      <w:r w:rsidRPr="00E61BF0">
        <w:rPr>
          <w:rFonts w:ascii="Palatino Linotype" w:hAnsi="Palatino Linotype"/>
          <w:b/>
          <w:i/>
          <w:sz w:val="22"/>
          <w:szCs w:val="22"/>
        </w:rPr>
        <w:t>.</w:t>
      </w:r>
      <w:r w:rsidRPr="00AB0968">
        <w:rPr>
          <w:rFonts w:ascii="Palatino Linotype" w:hAnsi="Palatino Linotype"/>
          <w:bCs/>
          <w:i/>
          <w:sz w:val="22"/>
          <w:szCs w:val="22"/>
        </w:rPr>
        <w:t xml:space="preserve"> Los demás que la Dirección de Administración y Finanzas considere necesarios para el ingreso.</w:t>
      </w:r>
    </w:p>
    <w:p w14:paraId="1E6F9B30" w14:textId="77777777" w:rsidR="00AB0968" w:rsidRDefault="00AB0968" w:rsidP="00AB0968">
      <w:pPr>
        <w:spacing w:line="276" w:lineRule="auto"/>
        <w:ind w:left="993" w:right="1041"/>
        <w:jc w:val="both"/>
        <w:rPr>
          <w:rFonts w:ascii="Palatino Linotype" w:hAnsi="Palatino Linotype"/>
          <w:bCs/>
          <w:i/>
          <w:sz w:val="22"/>
          <w:szCs w:val="22"/>
        </w:rPr>
      </w:pPr>
    </w:p>
    <w:p w14:paraId="1B343AF7" w14:textId="77777777" w:rsidR="00E61BF0" w:rsidRDefault="00E61BF0" w:rsidP="00AB0968">
      <w:pPr>
        <w:spacing w:line="276" w:lineRule="auto"/>
        <w:ind w:left="993" w:right="1041"/>
        <w:jc w:val="both"/>
        <w:rPr>
          <w:rFonts w:ascii="Palatino Linotype" w:hAnsi="Palatino Linotype"/>
          <w:bCs/>
          <w:i/>
          <w:sz w:val="22"/>
          <w:szCs w:val="22"/>
        </w:rPr>
      </w:pPr>
      <w:r w:rsidRPr="00E61BF0">
        <w:rPr>
          <w:rFonts w:ascii="Palatino Linotype" w:hAnsi="Palatino Linotype"/>
          <w:b/>
          <w:i/>
          <w:sz w:val="22"/>
          <w:szCs w:val="22"/>
        </w:rPr>
        <w:t>ARTÍCULO 7.</w:t>
      </w:r>
      <w:r w:rsidRPr="00E61BF0">
        <w:rPr>
          <w:rFonts w:ascii="Palatino Linotype" w:hAnsi="Palatino Linotype"/>
          <w:bCs/>
          <w:i/>
          <w:sz w:val="22"/>
          <w:szCs w:val="22"/>
        </w:rPr>
        <w:t xml:space="preserve"> </w:t>
      </w:r>
      <w:r w:rsidRPr="00E61BF0">
        <w:rPr>
          <w:rFonts w:ascii="Palatino Linotype" w:hAnsi="Palatino Linotype"/>
          <w:b/>
          <w:i/>
          <w:sz w:val="22"/>
          <w:szCs w:val="22"/>
          <w:u w:val="single"/>
        </w:rPr>
        <w:t>El nombramiento es el documento por el cual se formaliza la relación jurídico-laboral entre el Organismo y el Servidor Público General</w:t>
      </w:r>
      <w:r w:rsidRPr="00E61BF0">
        <w:rPr>
          <w:rFonts w:ascii="Palatino Linotype" w:hAnsi="Palatino Linotype"/>
          <w:bCs/>
          <w:i/>
          <w:sz w:val="22"/>
          <w:szCs w:val="22"/>
        </w:rPr>
        <w:t xml:space="preserve"> y por el que se obligan al cumplimiento recíproco de las disposiciones contenidas en el mismo, en la Ley, en el presente Reglamento y las que sean conforme al uso y a la buena fe.</w:t>
      </w:r>
    </w:p>
    <w:p w14:paraId="0D9AAE02" w14:textId="77777777" w:rsidR="00E61BF0" w:rsidRDefault="00E61BF0" w:rsidP="00AB0968">
      <w:pPr>
        <w:spacing w:line="276" w:lineRule="auto"/>
        <w:ind w:left="993" w:right="1041"/>
        <w:jc w:val="both"/>
        <w:rPr>
          <w:rFonts w:ascii="Palatino Linotype" w:hAnsi="Palatino Linotype"/>
          <w:bCs/>
          <w:i/>
          <w:sz w:val="22"/>
          <w:szCs w:val="22"/>
        </w:rPr>
      </w:pPr>
    </w:p>
    <w:p w14:paraId="54D69D76" w14:textId="77777777" w:rsidR="00E61BF0" w:rsidRDefault="00E61BF0" w:rsidP="00AB0968">
      <w:pPr>
        <w:spacing w:line="276" w:lineRule="auto"/>
        <w:ind w:left="993" w:right="1041"/>
        <w:jc w:val="both"/>
        <w:rPr>
          <w:rFonts w:ascii="Palatino Linotype" w:hAnsi="Palatino Linotype"/>
          <w:bCs/>
          <w:i/>
          <w:sz w:val="22"/>
          <w:szCs w:val="22"/>
        </w:rPr>
      </w:pPr>
      <w:r w:rsidRPr="00E61BF0">
        <w:rPr>
          <w:rFonts w:ascii="Palatino Linotype" w:hAnsi="Palatino Linotype"/>
          <w:b/>
          <w:i/>
          <w:sz w:val="22"/>
          <w:szCs w:val="22"/>
        </w:rPr>
        <w:t>ARTÍCULO 8.</w:t>
      </w:r>
      <w:r w:rsidRPr="00E61BF0">
        <w:rPr>
          <w:rFonts w:ascii="Palatino Linotype" w:hAnsi="Palatino Linotype"/>
          <w:bCs/>
          <w:i/>
          <w:sz w:val="22"/>
          <w:szCs w:val="22"/>
        </w:rPr>
        <w:t xml:space="preserve"> El nombramiento </w:t>
      </w:r>
      <w:r w:rsidRPr="00E61BF0">
        <w:rPr>
          <w:rFonts w:ascii="Palatino Linotype" w:hAnsi="Palatino Linotype"/>
          <w:b/>
          <w:i/>
          <w:sz w:val="22"/>
          <w:szCs w:val="22"/>
          <w:u w:val="single"/>
        </w:rPr>
        <w:t>lo expedirá el titular del Organismo o en su caso el Director de Administración y Finanzas, debiendo entregar copia de este documento al Servidor Público</w:t>
      </w:r>
      <w:r w:rsidRPr="00E61BF0">
        <w:rPr>
          <w:rFonts w:ascii="Palatino Linotype" w:hAnsi="Palatino Linotype"/>
          <w:bCs/>
          <w:i/>
          <w:sz w:val="22"/>
          <w:szCs w:val="22"/>
        </w:rPr>
        <w:t xml:space="preserve"> General en el acto de toma de posesión del puesto.</w:t>
      </w:r>
    </w:p>
    <w:p w14:paraId="30D387AA" w14:textId="77777777" w:rsidR="00E61BF0" w:rsidRDefault="00E61BF0" w:rsidP="00AB0968">
      <w:pPr>
        <w:spacing w:line="276" w:lineRule="auto"/>
        <w:ind w:left="993" w:right="1041"/>
        <w:jc w:val="both"/>
        <w:rPr>
          <w:rFonts w:ascii="Palatino Linotype" w:hAnsi="Palatino Linotype"/>
          <w:bCs/>
          <w:i/>
          <w:sz w:val="22"/>
          <w:szCs w:val="22"/>
        </w:rPr>
      </w:pPr>
      <w:r w:rsidRPr="00E61BF0">
        <w:rPr>
          <w:rFonts w:ascii="Palatino Linotype" w:hAnsi="Palatino Linotype"/>
          <w:bCs/>
          <w:i/>
          <w:sz w:val="22"/>
          <w:szCs w:val="22"/>
        </w:rPr>
        <w:lastRenderedPageBreak/>
        <w:t>Dicho nombramiento deberá contener los datos establecidos en el artículo 49 de la Ley, así como el horario en que deberá laborar el Servidor Público General.</w:t>
      </w:r>
    </w:p>
    <w:p w14:paraId="629A9FD2" w14:textId="77777777" w:rsidR="00E61BF0" w:rsidRDefault="00E61BF0" w:rsidP="00AB0968">
      <w:pPr>
        <w:spacing w:line="276" w:lineRule="auto"/>
        <w:ind w:left="993" w:right="1041"/>
        <w:jc w:val="both"/>
        <w:rPr>
          <w:rFonts w:ascii="Palatino Linotype" w:hAnsi="Palatino Linotype"/>
          <w:bCs/>
          <w:i/>
          <w:sz w:val="22"/>
          <w:szCs w:val="22"/>
        </w:rPr>
      </w:pPr>
    </w:p>
    <w:p w14:paraId="220C2890" w14:textId="77777777" w:rsidR="00E61BF0" w:rsidRDefault="00E61BF0" w:rsidP="00AB0968">
      <w:pPr>
        <w:spacing w:line="276" w:lineRule="auto"/>
        <w:ind w:left="993" w:right="1041"/>
        <w:jc w:val="both"/>
        <w:rPr>
          <w:rFonts w:ascii="Palatino Linotype" w:hAnsi="Palatino Linotype"/>
          <w:bCs/>
          <w:i/>
          <w:sz w:val="22"/>
          <w:szCs w:val="22"/>
        </w:rPr>
      </w:pPr>
      <w:r w:rsidRPr="00E61BF0">
        <w:rPr>
          <w:rFonts w:ascii="Palatino Linotype" w:hAnsi="Palatino Linotype"/>
          <w:b/>
          <w:i/>
          <w:sz w:val="22"/>
          <w:szCs w:val="22"/>
        </w:rPr>
        <w:t>ARTÍCULO 14.</w:t>
      </w:r>
      <w:r w:rsidRPr="00E61BF0">
        <w:rPr>
          <w:rFonts w:ascii="Palatino Linotype" w:hAnsi="Palatino Linotype"/>
          <w:bCs/>
          <w:i/>
          <w:sz w:val="22"/>
          <w:szCs w:val="22"/>
        </w:rPr>
        <w:t xml:space="preserve"> </w:t>
      </w:r>
      <w:r w:rsidRPr="00E61BF0">
        <w:rPr>
          <w:rFonts w:ascii="Palatino Linotype" w:hAnsi="Palatino Linotype"/>
          <w:b/>
          <w:i/>
          <w:sz w:val="22"/>
          <w:szCs w:val="22"/>
          <w:u w:val="single"/>
        </w:rPr>
        <w:t>Alta del Servidor Público General es el inicio en la prestación de servicios a este Organismo, previo cumplimiento de los requisitos</w:t>
      </w:r>
      <w:r w:rsidRPr="00E61BF0">
        <w:rPr>
          <w:rFonts w:ascii="Palatino Linotype" w:hAnsi="Palatino Linotype"/>
          <w:bCs/>
          <w:i/>
          <w:sz w:val="22"/>
          <w:szCs w:val="22"/>
        </w:rPr>
        <w:t xml:space="preserve"> establecidos en el artículo 6 de este Reglamento. El alta puede darse por ingreso, cuando es la primera ocasión en que la persona va a prestar sus servicios o por reingreso.</w:t>
      </w:r>
    </w:p>
    <w:p w14:paraId="1C64313A" w14:textId="77777777" w:rsidR="00E61BF0" w:rsidRDefault="00E61BF0" w:rsidP="00AB0968">
      <w:pPr>
        <w:spacing w:line="276" w:lineRule="auto"/>
        <w:ind w:left="993" w:right="1041"/>
        <w:jc w:val="both"/>
        <w:rPr>
          <w:rFonts w:ascii="Palatino Linotype" w:hAnsi="Palatino Linotype"/>
          <w:bCs/>
          <w:i/>
          <w:sz w:val="22"/>
          <w:szCs w:val="22"/>
        </w:rPr>
      </w:pPr>
    </w:p>
    <w:p w14:paraId="72AD4179" w14:textId="77777777" w:rsidR="00E61BF0" w:rsidRDefault="00E61BF0" w:rsidP="00AB0968">
      <w:pPr>
        <w:spacing w:line="276" w:lineRule="auto"/>
        <w:ind w:left="993" w:right="1041"/>
        <w:jc w:val="both"/>
        <w:rPr>
          <w:rFonts w:ascii="Palatino Linotype" w:hAnsi="Palatino Linotype"/>
          <w:bCs/>
          <w:i/>
          <w:sz w:val="22"/>
          <w:szCs w:val="22"/>
        </w:rPr>
      </w:pPr>
      <w:r w:rsidRPr="00E61BF0">
        <w:rPr>
          <w:rFonts w:ascii="Palatino Linotype" w:hAnsi="Palatino Linotype"/>
          <w:b/>
          <w:i/>
          <w:sz w:val="22"/>
          <w:szCs w:val="22"/>
        </w:rPr>
        <w:t>ARTÍCULO 15.</w:t>
      </w:r>
      <w:r w:rsidRPr="00E61BF0">
        <w:rPr>
          <w:rFonts w:ascii="Palatino Linotype" w:hAnsi="Palatino Linotype"/>
          <w:bCs/>
          <w:i/>
          <w:sz w:val="22"/>
          <w:szCs w:val="22"/>
        </w:rPr>
        <w:t xml:space="preserve"> </w:t>
      </w:r>
      <w:r w:rsidRPr="00E61BF0">
        <w:rPr>
          <w:rFonts w:ascii="Palatino Linotype" w:hAnsi="Palatino Linotype"/>
          <w:b/>
          <w:i/>
          <w:sz w:val="22"/>
          <w:szCs w:val="22"/>
          <w:u w:val="single"/>
        </w:rPr>
        <w:t>Se entiende por movimiento de Servidor Público General todo cambio en el puesto, nivel o rango salarial o lugar de adscripción</w:t>
      </w:r>
      <w:r w:rsidRPr="00E61BF0">
        <w:rPr>
          <w:rFonts w:ascii="Palatino Linotype" w:hAnsi="Palatino Linotype"/>
          <w:bCs/>
          <w:i/>
          <w:sz w:val="22"/>
          <w:szCs w:val="22"/>
        </w:rPr>
        <w:t xml:space="preserve"> del Servidor Público General </w:t>
      </w:r>
      <w:r w:rsidRPr="00E61BF0">
        <w:rPr>
          <w:rFonts w:ascii="Palatino Linotype" w:hAnsi="Palatino Linotype"/>
          <w:b/>
          <w:i/>
          <w:sz w:val="22"/>
          <w:szCs w:val="22"/>
          <w:u w:val="single"/>
        </w:rPr>
        <w:t>mediante promoción</w:t>
      </w:r>
      <w:r w:rsidRPr="00E61BF0">
        <w:rPr>
          <w:rFonts w:ascii="Palatino Linotype" w:hAnsi="Palatino Linotype"/>
          <w:bCs/>
          <w:i/>
          <w:sz w:val="22"/>
          <w:szCs w:val="22"/>
        </w:rPr>
        <w:t>, democión, transferencia o permuta.</w:t>
      </w:r>
    </w:p>
    <w:p w14:paraId="067ED921" w14:textId="77777777" w:rsidR="00E61BF0" w:rsidRDefault="00E61BF0" w:rsidP="00AB0968">
      <w:pPr>
        <w:spacing w:line="276" w:lineRule="auto"/>
        <w:ind w:left="993" w:right="1041"/>
        <w:jc w:val="both"/>
        <w:rPr>
          <w:rFonts w:ascii="Palatino Linotype" w:hAnsi="Palatino Linotype"/>
          <w:bCs/>
          <w:i/>
          <w:sz w:val="22"/>
          <w:szCs w:val="22"/>
        </w:rPr>
      </w:pPr>
    </w:p>
    <w:p w14:paraId="4A151233" w14:textId="77777777" w:rsidR="00E61BF0" w:rsidRDefault="00E61BF0" w:rsidP="00AB0968">
      <w:pPr>
        <w:spacing w:line="276" w:lineRule="auto"/>
        <w:ind w:left="993" w:right="1041"/>
        <w:jc w:val="both"/>
        <w:rPr>
          <w:rFonts w:ascii="Palatino Linotype" w:hAnsi="Palatino Linotype"/>
          <w:bCs/>
          <w:i/>
          <w:sz w:val="22"/>
          <w:szCs w:val="22"/>
        </w:rPr>
      </w:pPr>
      <w:r w:rsidRPr="00E61BF0">
        <w:rPr>
          <w:rFonts w:ascii="Palatino Linotype" w:hAnsi="Palatino Linotype"/>
          <w:b/>
          <w:i/>
          <w:sz w:val="22"/>
          <w:szCs w:val="22"/>
        </w:rPr>
        <w:t>ARTÍCULO 19.</w:t>
      </w:r>
      <w:r w:rsidRPr="00E61BF0">
        <w:rPr>
          <w:rFonts w:ascii="Palatino Linotype" w:hAnsi="Palatino Linotype"/>
          <w:bCs/>
          <w:i/>
          <w:sz w:val="22"/>
          <w:szCs w:val="22"/>
        </w:rPr>
        <w:t xml:space="preserve"> </w:t>
      </w:r>
      <w:r w:rsidRPr="00E61BF0">
        <w:rPr>
          <w:rFonts w:ascii="Palatino Linotype" w:hAnsi="Palatino Linotype"/>
          <w:b/>
          <w:i/>
          <w:sz w:val="22"/>
          <w:szCs w:val="22"/>
          <w:u w:val="single"/>
        </w:rPr>
        <w:t>Se considera promoción de puesto al hecho de que un Servidor Público General ocupe un puesto al que corresponde un nivel salarial o categoría mayor</w:t>
      </w:r>
      <w:r w:rsidRPr="00E61BF0">
        <w:rPr>
          <w:rFonts w:ascii="Palatino Linotype" w:hAnsi="Palatino Linotype"/>
          <w:bCs/>
          <w:i/>
          <w:sz w:val="22"/>
          <w:szCs w:val="22"/>
        </w:rPr>
        <w:t xml:space="preserve"> al del puesto que ocupaba anteriormente.</w:t>
      </w:r>
    </w:p>
    <w:p w14:paraId="215563FF" w14:textId="77777777" w:rsidR="00E61BF0" w:rsidRDefault="00E61BF0" w:rsidP="00AB0968">
      <w:pPr>
        <w:spacing w:line="276" w:lineRule="auto"/>
        <w:ind w:left="993" w:right="1041"/>
        <w:jc w:val="both"/>
        <w:rPr>
          <w:rFonts w:ascii="Palatino Linotype" w:hAnsi="Palatino Linotype"/>
          <w:bCs/>
          <w:i/>
          <w:sz w:val="22"/>
          <w:szCs w:val="22"/>
        </w:rPr>
      </w:pPr>
    </w:p>
    <w:p w14:paraId="17FE870A" w14:textId="2567FCAE" w:rsidR="00E61BF0" w:rsidRDefault="00E61BF0" w:rsidP="00AB0968">
      <w:pPr>
        <w:spacing w:line="276" w:lineRule="auto"/>
        <w:ind w:left="993" w:right="1041"/>
        <w:jc w:val="both"/>
        <w:rPr>
          <w:rFonts w:ascii="Palatino Linotype" w:hAnsi="Palatino Linotype"/>
          <w:bCs/>
          <w:i/>
          <w:sz w:val="22"/>
          <w:szCs w:val="22"/>
        </w:rPr>
      </w:pPr>
      <w:r w:rsidRPr="00E61BF0">
        <w:rPr>
          <w:rFonts w:ascii="Palatino Linotype" w:hAnsi="Palatino Linotype"/>
          <w:b/>
          <w:i/>
          <w:sz w:val="22"/>
          <w:szCs w:val="22"/>
          <w:u w:val="single"/>
        </w:rPr>
        <w:t>Para que se dé una promoción deberá existir una plaza vacante, debiendo el Servidor Público General cumplir con la experiencia y perfil académico del puesto</w:t>
      </w:r>
      <w:r w:rsidRPr="00E61BF0">
        <w:rPr>
          <w:rFonts w:ascii="Palatino Linotype" w:hAnsi="Palatino Linotype"/>
          <w:bCs/>
          <w:i/>
          <w:sz w:val="22"/>
          <w:szCs w:val="22"/>
        </w:rPr>
        <w:t xml:space="preserve">. Se podrá proponer un Servidor Público General para ocupar un puesto de mayor categoría siempre y cuando </w:t>
      </w:r>
      <w:r w:rsidRPr="00E61BF0">
        <w:rPr>
          <w:rFonts w:ascii="Palatino Linotype" w:hAnsi="Palatino Linotype"/>
          <w:b/>
          <w:i/>
          <w:sz w:val="22"/>
          <w:szCs w:val="22"/>
          <w:u w:val="single"/>
        </w:rPr>
        <w:t>cuente con seis meses de antigüedad como mínimo</w:t>
      </w:r>
      <w:r w:rsidRPr="00E61BF0">
        <w:rPr>
          <w:rFonts w:ascii="Palatino Linotype" w:hAnsi="Palatino Linotype"/>
          <w:bCs/>
          <w:i/>
          <w:sz w:val="22"/>
          <w:szCs w:val="22"/>
        </w:rPr>
        <w:t>.</w:t>
      </w:r>
    </w:p>
    <w:p w14:paraId="089A0861" w14:textId="77777777" w:rsidR="00E61BF0" w:rsidRDefault="00E61BF0" w:rsidP="00AB0968">
      <w:pPr>
        <w:spacing w:line="276" w:lineRule="auto"/>
        <w:ind w:left="993" w:right="1041"/>
        <w:jc w:val="both"/>
        <w:rPr>
          <w:rFonts w:ascii="Palatino Linotype" w:hAnsi="Palatino Linotype"/>
          <w:bCs/>
          <w:i/>
          <w:sz w:val="22"/>
          <w:szCs w:val="22"/>
        </w:rPr>
      </w:pPr>
    </w:p>
    <w:p w14:paraId="74EF12BF" w14:textId="1A8F5AC5" w:rsidR="008B5F0C" w:rsidRPr="00542009" w:rsidRDefault="00E61BF0" w:rsidP="00AB0968">
      <w:pPr>
        <w:spacing w:line="276" w:lineRule="auto"/>
        <w:ind w:left="993" w:right="1041"/>
        <w:jc w:val="both"/>
        <w:rPr>
          <w:rFonts w:ascii="Palatino Linotype" w:hAnsi="Palatino Linotype"/>
          <w:bCs/>
          <w:i/>
          <w:sz w:val="22"/>
          <w:szCs w:val="22"/>
        </w:rPr>
      </w:pPr>
      <w:r w:rsidRPr="00E61BF0">
        <w:rPr>
          <w:rFonts w:ascii="Palatino Linotype" w:hAnsi="Palatino Linotype"/>
          <w:b/>
          <w:i/>
          <w:sz w:val="22"/>
          <w:szCs w:val="22"/>
        </w:rPr>
        <w:t>ARTICULO 20.</w:t>
      </w:r>
      <w:r w:rsidRPr="00E61BF0">
        <w:rPr>
          <w:rFonts w:ascii="Palatino Linotype" w:hAnsi="Palatino Linotype"/>
          <w:bCs/>
          <w:i/>
          <w:sz w:val="22"/>
          <w:szCs w:val="22"/>
        </w:rPr>
        <w:t xml:space="preserve"> Se considera cambio de rango el que a un Servidor Público General que labora bajo el régimen de horario de nueve horas diarias y cuarenta y cinco semanales, se le asigne un rango superior, desempeñando el mismo puesto y sin que se modifique el nivel salarial del mismo.</w:t>
      </w:r>
      <w:r w:rsidR="008B5F0C" w:rsidRPr="00542009">
        <w:rPr>
          <w:rFonts w:ascii="Palatino Linotype" w:hAnsi="Palatino Linotype"/>
          <w:bCs/>
          <w:i/>
          <w:sz w:val="22"/>
          <w:szCs w:val="22"/>
        </w:rPr>
        <w:t>”</w:t>
      </w:r>
    </w:p>
    <w:p w14:paraId="12AF1643" w14:textId="77777777" w:rsidR="008B5F0C" w:rsidRPr="00542009" w:rsidRDefault="008B5F0C" w:rsidP="008B5F0C">
      <w:pPr>
        <w:spacing w:line="276" w:lineRule="auto"/>
        <w:ind w:left="993" w:right="1041"/>
        <w:jc w:val="both"/>
        <w:rPr>
          <w:rFonts w:ascii="Palatino Linotype" w:hAnsi="Palatino Linotype"/>
          <w:bCs/>
          <w:i/>
          <w:sz w:val="22"/>
          <w:szCs w:val="22"/>
        </w:rPr>
      </w:pPr>
    </w:p>
    <w:p w14:paraId="61F5B8F7" w14:textId="77777777" w:rsidR="008B5F0C" w:rsidRPr="00542009" w:rsidRDefault="008B5F0C" w:rsidP="008B5F0C">
      <w:pPr>
        <w:spacing w:line="276" w:lineRule="auto"/>
        <w:ind w:left="993" w:right="1041"/>
        <w:jc w:val="both"/>
        <w:rPr>
          <w:rFonts w:ascii="Palatino Linotype" w:hAnsi="Palatino Linotype"/>
          <w:i/>
          <w:sz w:val="22"/>
          <w:szCs w:val="22"/>
          <w:lang w:val="es-MX"/>
        </w:rPr>
      </w:pPr>
      <w:r w:rsidRPr="00542009">
        <w:rPr>
          <w:rFonts w:ascii="Palatino Linotype" w:hAnsi="Palatino Linotype"/>
          <w:b/>
          <w:bCs/>
          <w:i/>
          <w:sz w:val="22"/>
          <w:szCs w:val="22"/>
          <w:lang w:val="es-MX"/>
        </w:rPr>
        <w:t>Énfasis añadido</w:t>
      </w:r>
    </w:p>
    <w:p w14:paraId="3CECE1B8" w14:textId="77777777" w:rsidR="00F42BA4" w:rsidRDefault="008B5F0C" w:rsidP="00F42BA4">
      <w:pPr>
        <w:pStyle w:val="Sinespaciado"/>
        <w:spacing w:before="240" w:after="240" w:line="360" w:lineRule="auto"/>
        <w:jc w:val="both"/>
        <w:rPr>
          <w:rFonts w:ascii="Palatino Linotype" w:eastAsia="MS Mincho" w:hAnsi="Palatino Linotype" w:cs="Arial"/>
          <w:bCs/>
          <w:i/>
        </w:rPr>
      </w:pPr>
      <w:r w:rsidRPr="00542009">
        <w:rPr>
          <w:rFonts w:ascii="Palatino Linotype" w:eastAsia="MS Mincho" w:hAnsi="Palatino Linotype" w:cs="Arial"/>
          <w:lang w:val="es-ES"/>
        </w:rPr>
        <w:t>De lo</w:t>
      </w:r>
      <w:r w:rsidR="00CC112E">
        <w:rPr>
          <w:rFonts w:ascii="Palatino Linotype" w:eastAsia="MS Mincho" w:hAnsi="Palatino Linotype" w:cs="Arial"/>
          <w:lang w:val="es-ES"/>
        </w:rPr>
        <w:t xml:space="preserve">s dispositivos legales mencionados anteriormente debe mencionarse que se advierte claramente quienes son los servidores públicos objeto del Reglamento en </w:t>
      </w:r>
      <w:r w:rsidR="00CC112E">
        <w:rPr>
          <w:rFonts w:ascii="Palatino Linotype" w:eastAsia="MS Mincho" w:hAnsi="Palatino Linotype" w:cs="Arial"/>
          <w:lang w:val="es-ES"/>
        </w:rPr>
        <w:lastRenderedPageBreak/>
        <w:t xml:space="preserve">estudio, cuáles son los requisitos que se deben de cumplir para ingresar a laborar en el Sujeto Obligado, </w:t>
      </w:r>
      <w:r w:rsidR="00F42BA4">
        <w:rPr>
          <w:rFonts w:ascii="Palatino Linotype" w:eastAsia="MS Mincho" w:hAnsi="Palatino Linotype" w:cs="Arial"/>
          <w:lang w:val="es-ES"/>
        </w:rPr>
        <w:t xml:space="preserve">entre los que sobresalen los exámenes psicométricos y de conocimientos, aprobado y expedido por la Subdirección de Personal, </w:t>
      </w:r>
      <w:r w:rsidR="00CC112E">
        <w:rPr>
          <w:rFonts w:ascii="Palatino Linotype" w:eastAsia="MS Mincho" w:hAnsi="Palatino Linotype" w:cs="Arial"/>
          <w:lang w:val="es-ES"/>
        </w:rPr>
        <w:t xml:space="preserve">resaltando que a través </w:t>
      </w:r>
      <w:r w:rsidR="00CC112E" w:rsidRPr="00CC112E">
        <w:rPr>
          <w:rFonts w:ascii="Palatino Linotype" w:eastAsia="MS Mincho" w:hAnsi="Palatino Linotype" w:cs="Arial"/>
          <w:lang w:val="es-ES"/>
        </w:rPr>
        <w:t>del</w:t>
      </w:r>
      <w:r w:rsidR="00CC112E" w:rsidRPr="00CC112E">
        <w:rPr>
          <w:rFonts w:ascii="Palatino Linotype" w:eastAsia="MS Mincho" w:hAnsi="Palatino Linotype" w:cs="Arial"/>
        </w:rPr>
        <w:t xml:space="preserve"> nombramiento se formaliza la relación jurídico-laboral entre el Organismo y el Servidor Público</w:t>
      </w:r>
      <w:r w:rsidR="00CC112E">
        <w:rPr>
          <w:rFonts w:ascii="Palatino Linotype" w:eastAsia="MS Mincho" w:hAnsi="Palatino Linotype" w:cs="Arial"/>
          <w:b/>
          <w:i/>
          <w:u w:val="single"/>
        </w:rPr>
        <w:t>(</w:t>
      </w:r>
      <w:r w:rsidR="00CC112E" w:rsidRPr="00CC112E">
        <w:rPr>
          <w:rFonts w:ascii="Palatino Linotype" w:eastAsia="MS Mincho" w:hAnsi="Palatino Linotype" w:cs="Arial"/>
          <w:bCs/>
          <w:i/>
        </w:rPr>
        <w:t>documento expedido por el titular del Organismo o en su caso el Director de Administración y Finanzas, debiendo entregar copia de este documento al Servidor Público General en el acto de toma de posesión del puesto</w:t>
      </w:r>
      <w:r w:rsidR="00CC112E">
        <w:rPr>
          <w:rFonts w:ascii="Palatino Linotype" w:eastAsia="MS Mincho" w:hAnsi="Palatino Linotype" w:cs="Arial"/>
          <w:bCs/>
          <w:i/>
        </w:rPr>
        <w:t>)</w:t>
      </w:r>
      <w:r w:rsidR="00F42BA4">
        <w:rPr>
          <w:rFonts w:ascii="Palatino Linotype" w:eastAsia="MS Mincho" w:hAnsi="Palatino Linotype" w:cs="Arial"/>
          <w:bCs/>
          <w:i/>
        </w:rPr>
        <w:t>.</w:t>
      </w:r>
    </w:p>
    <w:p w14:paraId="222F97D4" w14:textId="253F73EB" w:rsidR="00CC112E" w:rsidRPr="00CC112E" w:rsidRDefault="00F42BA4" w:rsidP="00F42BA4">
      <w:pPr>
        <w:pStyle w:val="Sinespaciado"/>
        <w:spacing w:before="240" w:after="240" w:line="360" w:lineRule="auto"/>
        <w:jc w:val="both"/>
        <w:rPr>
          <w:rFonts w:ascii="Palatino Linotype" w:eastAsia="MS Mincho" w:hAnsi="Palatino Linotype" w:cs="Arial"/>
          <w:bCs/>
          <w:iCs/>
        </w:rPr>
      </w:pPr>
      <w:r w:rsidRPr="00F42BA4">
        <w:rPr>
          <w:rFonts w:ascii="Palatino Linotype" w:eastAsia="MS Mincho" w:hAnsi="Palatino Linotype" w:cs="Arial"/>
          <w:bCs/>
          <w:iCs/>
        </w:rPr>
        <w:t xml:space="preserve">Cabe resaltar que </w:t>
      </w:r>
      <w:r w:rsidR="00CC112E" w:rsidRPr="00CC112E">
        <w:rPr>
          <w:rFonts w:ascii="Palatino Linotype" w:eastAsia="MS Mincho" w:hAnsi="Palatino Linotype" w:cs="Arial"/>
          <w:bCs/>
          <w:iCs/>
        </w:rPr>
        <w:t xml:space="preserve">por movimiento de </w:t>
      </w:r>
      <w:r>
        <w:rPr>
          <w:rFonts w:ascii="Palatino Linotype" w:eastAsia="MS Mincho" w:hAnsi="Palatino Linotype" w:cs="Arial"/>
          <w:bCs/>
          <w:iCs/>
        </w:rPr>
        <w:t>s</w:t>
      </w:r>
      <w:r w:rsidR="00CC112E" w:rsidRPr="00CC112E">
        <w:rPr>
          <w:rFonts w:ascii="Palatino Linotype" w:eastAsia="MS Mincho" w:hAnsi="Palatino Linotype" w:cs="Arial"/>
          <w:bCs/>
          <w:iCs/>
        </w:rPr>
        <w:t xml:space="preserve">ervidor </w:t>
      </w:r>
      <w:r>
        <w:rPr>
          <w:rFonts w:ascii="Palatino Linotype" w:eastAsia="MS Mincho" w:hAnsi="Palatino Linotype" w:cs="Arial"/>
          <w:bCs/>
          <w:iCs/>
        </w:rPr>
        <w:t>p</w:t>
      </w:r>
      <w:r w:rsidR="00CC112E" w:rsidRPr="00CC112E">
        <w:rPr>
          <w:rFonts w:ascii="Palatino Linotype" w:eastAsia="MS Mincho" w:hAnsi="Palatino Linotype" w:cs="Arial"/>
          <w:bCs/>
          <w:iCs/>
        </w:rPr>
        <w:t xml:space="preserve">úblico </w:t>
      </w:r>
      <w:r>
        <w:rPr>
          <w:rFonts w:ascii="Palatino Linotype" w:eastAsia="MS Mincho" w:hAnsi="Palatino Linotype" w:cs="Arial"/>
          <w:bCs/>
          <w:iCs/>
        </w:rPr>
        <w:t>g</w:t>
      </w:r>
      <w:r w:rsidR="00CC112E" w:rsidRPr="00CC112E">
        <w:rPr>
          <w:rFonts w:ascii="Palatino Linotype" w:eastAsia="MS Mincho" w:hAnsi="Palatino Linotype" w:cs="Arial"/>
          <w:bCs/>
          <w:iCs/>
        </w:rPr>
        <w:t>eneral</w:t>
      </w:r>
      <w:r w:rsidRPr="00F42BA4">
        <w:rPr>
          <w:rFonts w:ascii="Palatino Linotype" w:eastAsia="MS Mincho" w:hAnsi="Palatino Linotype" w:cs="Arial"/>
          <w:bCs/>
          <w:iCs/>
        </w:rPr>
        <w:t xml:space="preserve"> se entiende a</w:t>
      </w:r>
      <w:r w:rsidR="00CC112E" w:rsidRPr="00CC112E">
        <w:rPr>
          <w:rFonts w:ascii="Palatino Linotype" w:eastAsia="MS Mincho" w:hAnsi="Palatino Linotype" w:cs="Arial"/>
          <w:bCs/>
          <w:iCs/>
        </w:rPr>
        <w:t xml:space="preserve"> todo cambio en el puesto, nivel o rango salarial o lugar de adscripción de</w:t>
      </w:r>
      <w:r w:rsidRPr="00F42BA4">
        <w:rPr>
          <w:rFonts w:ascii="Palatino Linotype" w:eastAsia="MS Mincho" w:hAnsi="Palatino Linotype" w:cs="Arial"/>
          <w:bCs/>
          <w:iCs/>
        </w:rPr>
        <w:t xml:space="preserve"> un s</w:t>
      </w:r>
      <w:r w:rsidR="00CC112E" w:rsidRPr="00CC112E">
        <w:rPr>
          <w:rFonts w:ascii="Palatino Linotype" w:eastAsia="MS Mincho" w:hAnsi="Palatino Linotype" w:cs="Arial"/>
          <w:bCs/>
          <w:iCs/>
        </w:rPr>
        <w:t xml:space="preserve">ervidor </w:t>
      </w:r>
      <w:r w:rsidRPr="00F42BA4">
        <w:rPr>
          <w:rFonts w:ascii="Palatino Linotype" w:eastAsia="MS Mincho" w:hAnsi="Palatino Linotype" w:cs="Arial"/>
          <w:bCs/>
          <w:iCs/>
        </w:rPr>
        <w:t>p</w:t>
      </w:r>
      <w:r w:rsidR="00CC112E" w:rsidRPr="00CC112E">
        <w:rPr>
          <w:rFonts w:ascii="Palatino Linotype" w:eastAsia="MS Mincho" w:hAnsi="Palatino Linotype" w:cs="Arial"/>
          <w:bCs/>
          <w:iCs/>
        </w:rPr>
        <w:t xml:space="preserve">úblico </w:t>
      </w:r>
      <w:r w:rsidRPr="00F42BA4">
        <w:rPr>
          <w:rFonts w:ascii="Palatino Linotype" w:eastAsia="MS Mincho" w:hAnsi="Palatino Linotype" w:cs="Arial"/>
          <w:bCs/>
          <w:iCs/>
        </w:rPr>
        <w:t>g</w:t>
      </w:r>
      <w:r w:rsidR="00CC112E" w:rsidRPr="00CC112E">
        <w:rPr>
          <w:rFonts w:ascii="Palatino Linotype" w:eastAsia="MS Mincho" w:hAnsi="Palatino Linotype" w:cs="Arial"/>
          <w:bCs/>
          <w:iCs/>
        </w:rPr>
        <w:t>eneral mediante promoción, democión, transferencia o permuta</w:t>
      </w:r>
      <w:r>
        <w:rPr>
          <w:rFonts w:ascii="Palatino Linotype" w:eastAsia="MS Mincho" w:hAnsi="Palatino Linotype" w:cs="Arial"/>
          <w:bCs/>
          <w:iCs/>
        </w:rPr>
        <w:t xml:space="preserve">, respecto a la promoción </w:t>
      </w:r>
      <w:r w:rsidR="00CC112E" w:rsidRPr="00CC112E">
        <w:rPr>
          <w:rFonts w:ascii="Palatino Linotype" w:eastAsia="MS Mincho" w:hAnsi="Palatino Linotype" w:cs="Arial"/>
          <w:bCs/>
          <w:iCs/>
        </w:rPr>
        <w:t>de puest</w:t>
      </w:r>
      <w:r>
        <w:rPr>
          <w:rFonts w:ascii="Palatino Linotype" w:eastAsia="MS Mincho" w:hAnsi="Palatino Linotype" w:cs="Arial"/>
          <w:bCs/>
          <w:iCs/>
        </w:rPr>
        <w:t xml:space="preserve">o consiste en el </w:t>
      </w:r>
      <w:r w:rsidR="00CC112E" w:rsidRPr="00CC112E">
        <w:rPr>
          <w:rFonts w:ascii="Palatino Linotype" w:eastAsia="MS Mincho" w:hAnsi="Palatino Linotype" w:cs="Arial"/>
          <w:bCs/>
          <w:iCs/>
        </w:rPr>
        <w:t xml:space="preserve">hecho de que un </w:t>
      </w:r>
      <w:r>
        <w:rPr>
          <w:rFonts w:ascii="Palatino Linotype" w:eastAsia="MS Mincho" w:hAnsi="Palatino Linotype" w:cs="Arial"/>
          <w:bCs/>
          <w:iCs/>
        </w:rPr>
        <w:t>s</w:t>
      </w:r>
      <w:r w:rsidR="00CC112E" w:rsidRPr="00CC112E">
        <w:rPr>
          <w:rFonts w:ascii="Palatino Linotype" w:eastAsia="MS Mincho" w:hAnsi="Palatino Linotype" w:cs="Arial"/>
          <w:bCs/>
          <w:iCs/>
        </w:rPr>
        <w:t xml:space="preserve">ervidor </w:t>
      </w:r>
      <w:r>
        <w:rPr>
          <w:rFonts w:ascii="Palatino Linotype" w:eastAsia="MS Mincho" w:hAnsi="Palatino Linotype" w:cs="Arial"/>
          <w:bCs/>
          <w:iCs/>
        </w:rPr>
        <w:t>p</w:t>
      </w:r>
      <w:r w:rsidR="00CC112E" w:rsidRPr="00CC112E">
        <w:rPr>
          <w:rFonts w:ascii="Palatino Linotype" w:eastAsia="MS Mincho" w:hAnsi="Palatino Linotype" w:cs="Arial"/>
          <w:bCs/>
          <w:iCs/>
        </w:rPr>
        <w:t xml:space="preserve">úblico </w:t>
      </w:r>
      <w:r>
        <w:rPr>
          <w:rFonts w:ascii="Palatino Linotype" w:eastAsia="MS Mincho" w:hAnsi="Palatino Linotype" w:cs="Arial"/>
          <w:bCs/>
          <w:iCs/>
        </w:rPr>
        <w:t>g</w:t>
      </w:r>
      <w:r w:rsidR="00CC112E" w:rsidRPr="00CC112E">
        <w:rPr>
          <w:rFonts w:ascii="Palatino Linotype" w:eastAsia="MS Mincho" w:hAnsi="Palatino Linotype" w:cs="Arial"/>
          <w:bCs/>
          <w:iCs/>
        </w:rPr>
        <w:t>eneral ocupe un puesto al que corresponde un nivel salarial o categoría mayor al del puesto que ocupaba anteriormente</w:t>
      </w:r>
      <w:r>
        <w:rPr>
          <w:rFonts w:ascii="Palatino Linotype" w:eastAsia="MS Mincho" w:hAnsi="Palatino Linotype" w:cs="Arial"/>
          <w:bCs/>
          <w:iCs/>
        </w:rPr>
        <w:t xml:space="preserve">, para que </w:t>
      </w:r>
      <w:r w:rsidR="00CC112E" w:rsidRPr="00CC112E">
        <w:rPr>
          <w:rFonts w:ascii="Palatino Linotype" w:eastAsia="MS Mincho" w:hAnsi="Palatino Linotype" w:cs="Arial"/>
          <w:bCs/>
          <w:iCs/>
        </w:rPr>
        <w:t xml:space="preserve">se dé </w:t>
      </w:r>
      <w:r>
        <w:rPr>
          <w:rFonts w:ascii="Palatino Linotype" w:eastAsia="MS Mincho" w:hAnsi="Palatino Linotype" w:cs="Arial"/>
          <w:bCs/>
          <w:iCs/>
        </w:rPr>
        <w:t xml:space="preserve">dicho movimiento </w:t>
      </w:r>
      <w:r w:rsidR="00CC112E" w:rsidRPr="00CC112E">
        <w:rPr>
          <w:rFonts w:ascii="Palatino Linotype" w:eastAsia="MS Mincho" w:hAnsi="Palatino Linotype" w:cs="Arial"/>
          <w:bCs/>
          <w:iCs/>
        </w:rPr>
        <w:t xml:space="preserve">deberá existir una plaza vacante, debiendo el </w:t>
      </w:r>
      <w:r>
        <w:rPr>
          <w:rFonts w:ascii="Palatino Linotype" w:eastAsia="MS Mincho" w:hAnsi="Palatino Linotype" w:cs="Arial"/>
          <w:bCs/>
          <w:iCs/>
        </w:rPr>
        <w:t>s</w:t>
      </w:r>
      <w:r w:rsidR="00CC112E" w:rsidRPr="00CC112E">
        <w:rPr>
          <w:rFonts w:ascii="Palatino Linotype" w:eastAsia="MS Mincho" w:hAnsi="Palatino Linotype" w:cs="Arial"/>
          <w:bCs/>
          <w:iCs/>
        </w:rPr>
        <w:t xml:space="preserve">ervidor </w:t>
      </w:r>
      <w:r>
        <w:rPr>
          <w:rFonts w:ascii="Palatino Linotype" w:eastAsia="MS Mincho" w:hAnsi="Palatino Linotype" w:cs="Arial"/>
          <w:bCs/>
          <w:iCs/>
        </w:rPr>
        <w:t>p</w:t>
      </w:r>
      <w:r w:rsidR="00CC112E" w:rsidRPr="00CC112E">
        <w:rPr>
          <w:rFonts w:ascii="Palatino Linotype" w:eastAsia="MS Mincho" w:hAnsi="Palatino Linotype" w:cs="Arial"/>
          <w:bCs/>
          <w:iCs/>
        </w:rPr>
        <w:t xml:space="preserve">úblico </w:t>
      </w:r>
      <w:r>
        <w:rPr>
          <w:rFonts w:ascii="Palatino Linotype" w:eastAsia="MS Mincho" w:hAnsi="Palatino Linotype" w:cs="Arial"/>
          <w:bCs/>
          <w:iCs/>
        </w:rPr>
        <w:t>g</w:t>
      </w:r>
      <w:r w:rsidR="00CC112E" w:rsidRPr="00CC112E">
        <w:rPr>
          <w:rFonts w:ascii="Palatino Linotype" w:eastAsia="MS Mincho" w:hAnsi="Palatino Linotype" w:cs="Arial"/>
          <w:bCs/>
          <w:iCs/>
        </w:rPr>
        <w:t>eneral cumplir con la experiencia y perfil académico del puesto</w:t>
      </w:r>
      <w:r>
        <w:rPr>
          <w:rFonts w:ascii="Palatino Linotype" w:eastAsia="MS Mincho" w:hAnsi="Palatino Linotype" w:cs="Arial"/>
          <w:bCs/>
          <w:iCs/>
        </w:rPr>
        <w:t xml:space="preserve">, del mismo modo deberá contar </w:t>
      </w:r>
      <w:r w:rsidR="00CC112E" w:rsidRPr="00CC112E">
        <w:rPr>
          <w:rFonts w:ascii="Palatino Linotype" w:eastAsia="MS Mincho" w:hAnsi="Palatino Linotype" w:cs="Arial"/>
          <w:bCs/>
          <w:iCs/>
        </w:rPr>
        <w:t>con seis meses de antigüedad como mínimo.</w:t>
      </w:r>
    </w:p>
    <w:p w14:paraId="751AD070" w14:textId="1BED318A" w:rsidR="00CC112E" w:rsidRPr="008B5F0C" w:rsidRDefault="00F42BA4" w:rsidP="00CC112E">
      <w:pPr>
        <w:pStyle w:val="Sinespaciado"/>
        <w:spacing w:before="240" w:after="240" w:line="360" w:lineRule="auto"/>
        <w:jc w:val="both"/>
        <w:rPr>
          <w:rFonts w:ascii="Palatino Linotype" w:hAnsi="Palatino Linotype" w:cs="Arial"/>
        </w:rPr>
      </w:pPr>
      <w:r>
        <w:rPr>
          <w:rFonts w:ascii="Palatino Linotype" w:hAnsi="Palatino Linotype" w:cs="Arial"/>
        </w:rPr>
        <w:t>De lo anterior se aprecia que para la promoción de los servidores públicos del Sujeto Obligado no es requisito indispensable que sean sometidos a evaluación alguna, razón por la cual no es procedente ordenar la entrega del soporte documental en donde conste las evaluaciones re</w:t>
      </w:r>
      <w:r w:rsidR="00330480">
        <w:rPr>
          <w:rFonts w:ascii="Palatino Linotype" w:hAnsi="Palatino Linotype" w:cs="Arial"/>
        </w:rPr>
        <w:t xml:space="preserve">queridas </w:t>
      </w:r>
      <w:r>
        <w:rPr>
          <w:rFonts w:ascii="Palatino Linotype" w:hAnsi="Palatino Linotype" w:cs="Arial"/>
        </w:rPr>
        <w:t>por el impetrante</w:t>
      </w:r>
      <w:r w:rsidR="00330480">
        <w:rPr>
          <w:rFonts w:ascii="Palatino Linotype" w:hAnsi="Palatino Linotype" w:cs="Arial"/>
        </w:rPr>
        <w:t>.</w:t>
      </w:r>
      <w:r>
        <w:rPr>
          <w:rFonts w:ascii="Palatino Linotype" w:hAnsi="Palatino Linotype" w:cs="Arial"/>
        </w:rPr>
        <w:t xml:space="preserve"> </w:t>
      </w:r>
    </w:p>
    <w:p w14:paraId="652AEEC0" w14:textId="7F0332EF" w:rsidR="00E508A9" w:rsidRPr="009D2CD7" w:rsidRDefault="00E508A9" w:rsidP="00E508A9">
      <w:pPr>
        <w:tabs>
          <w:tab w:val="left" w:pos="709"/>
        </w:tabs>
        <w:spacing w:before="240" w:after="240" w:line="360" w:lineRule="auto"/>
        <w:jc w:val="both"/>
        <w:rPr>
          <w:rFonts w:ascii="Palatino Linotype" w:hAnsi="Palatino Linotype"/>
        </w:rPr>
      </w:pPr>
      <w:r w:rsidRPr="009D2CD7">
        <w:rPr>
          <w:rFonts w:ascii="Palatino Linotype" w:hAnsi="Palatino Linotype"/>
        </w:rPr>
        <w:t xml:space="preserve">En atención a lo anterior, </w:t>
      </w:r>
      <w:r w:rsidR="00330480">
        <w:rPr>
          <w:rFonts w:ascii="Palatino Linotype" w:hAnsi="Palatino Linotype"/>
        </w:rPr>
        <w:t xml:space="preserve">y dado que </w:t>
      </w:r>
      <w:r w:rsidRPr="009D2CD7">
        <w:rPr>
          <w:rFonts w:ascii="Palatino Linotype" w:hAnsi="Palatino Linotype"/>
        </w:rPr>
        <w:t xml:space="preserve">no es procedente el cambio de modalidad de entrega de la información solicitada por el impetrante, motivo por el cual con la finalidad de garantizar el pleno ejercicio del derecho de acceso a la información </w:t>
      </w:r>
      <w:r w:rsidRPr="009D2CD7">
        <w:rPr>
          <w:rFonts w:ascii="Palatino Linotype" w:hAnsi="Palatino Linotype"/>
        </w:rPr>
        <w:lastRenderedPageBreak/>
        <w:t xml:space="preserve">pública se considera procedente ordenar </w:t>
      </w:r>
      <w:r w:rsidR="00330480">
        <w:rPr>
          <w:rFonts w:ascii="Palatino Linotype" w:hAnsi="Palatino Linotype"/>
        </w:rPr>
        <w:t xml:space="preserve">al sujeto obligado haga entrega </w:t>
      </w:r>
      <w:r w:rsidRPr="009D2CD7">
        <w:rPr>
          <w:rFonts w:ascii="Palatino Linotype" w:hAnsi="Palatino Linotype"/>
        </w:rPr>
        <w:t>en versión pública</w:t>
      </w:r>
      <w:r w:rsidR="00330480">
        <w:rPr>
          <w:rFonts w:ascii="Palatino Linotype" w:hAnsi="Palatino Linotype"/>
        </w:rPr>
        <w:t xml:space="preserve"> de </w:t>
      </w:r>
      <w:r w:rsidR="00330480" w:rsidRPr="00330480">
        <w:rPr>
          <w:rFonts w:ascii="Palatino Linotype" w:hAnsi="Palatino Linotype"/>
        </w:rPr>
        <w:t xml:space="preserve">todas las promociones e incrementos que se realizaron en el año 2016, </w:t>
      </w:r>
      <w:r w:rsidR="00330480">
        <w:rPr>
          <w:rFonts w:ascii="Palatino Linotype" w:hAnsi="Palatino Linotype"/>
        </w:rPr>
        <w:t xml:space="preserve">soportadas con el </w:t>
      </w:r>
      <w:r w:rsidR="00330480" w:rsidRPr="00330480">
        <w:rPr>
          <w:rFonts w:ascii="Palatino Linotype" w:hAnsi="Palatino Linotype"/>
        </w:rPr>
        <w:t>título profe</w:t>
      </w:r>
      <w:r w:rsidR="00330480">
        <w:rPr>
          <w:rFonts w:ascii="Palatino Linotype" w:hAnsi="Palatino Linotype"/>
        </w:rPr>
        <w:t>s</w:t>
      </w:r>
      <w:r w:rsidR="00330480" w:rsidRPr="00330480">
        <w:rPr>
          <w:rFonts w:ascii="Palatino Linotype" w:hAnsi="Palatino Linotype"/>
        </w:rPr>
        <w:t>ional, c</w:t>
      </w:r>
      <w:r w:rsidR="00330480">
        <w:rPr>
          <w:rFonts w:ascii="Palatino Linotype" w:hAnsi="Palatino Linotype"/>
        </w:rPr>
        <w:t>é</w:t>
      </w:r>
      <w:r w:rsidR="00330480" w:rsidRPr="00330480">
        <w:rPr>
          <w:rFonts w:ascii="Palatino Linotype" w:hAnsi="Palatino Linotype"/>
        </w:rPr>
        <w:t>dula profe</w:t>
      </w:r>
      <w:r w:rsidR="00330480">
        <w:rPr>
          <w:rFonts w:ascii="Palatino Linotype" w:hAnsi="Palatino Linotype"/>
        </w:rPr>
        <w:t>s</w:t>
      </w:r>
      <w:r w:rsidR="00330480" w:rsidRPr="00330480">
        <w:rPr>
          <w:rFonts w:ascii="Palatino Linotype" w:hAnsi="Palatino Linotype"/>
        </w:rPr>
        <w:t>ional y certificado de estudios de nivel preparatoria hasta universidad</w:t>
      </w:r>
      <w:r w:rsidR="00330480">
        <w:rPr>
          <w:rFonts w:ascii="Palatino Linotype" w:hAnsi="Palatino Linotype"/>
        </w:rPr>
        <w:t xml:space="preserve">, informando que servidores públicos </w:t>
      </w:r>
      <w:r w:rsidR="00330480" w:rsidRPr="00330480">
        <w:rPr>
          <w:rFonts w:ascii="Palatino Linotype" w:hAnsi="Palatino Linotype"/>
        </w:rPr>
        <w:t>no cuenten con título y carrera universitaria</w:t>
      </w:r>
      <w:r w:rsidR="00330480">
        <w:rPr>
          <w:rFonts w:ascii="Palatino Linotype" w:hAnsi="Palatino Linotype"/>
        </w:rPr>
        <w:t xml:space="preserve">, </w:t>
      </w:r>
      <w:r w:rsidRPr="009D2CD7">
        <w:rPr>
          <w:rFonts w:ascii="Palatino Linotype" w:hAnsi="Palatino Linotype"/>
        </w:rPr>
        <w:t>conforme a lo establecido en el siguiente considerando.</w:t>
      </w:r>
    </w:p>
    <w:p w14:paraId="32A714F8" w14:textId="332BF321" w:rsidR="00AD5FDE" w:rsidRPr="00422427" w:rsidRDefault="00E508A9" w:rsidP="00AD5FDE">
      <w:pPr>
        <w:shd w:val="clear" w:color="auto" w:fill="FFFFFF"/>
        <w:spacing w:before="240" w:after="240" w:line="360" w:lineRule="auto"/>
        <w:ind w:right="49"/>
        <w:jc w:val="both"/>
        <w:rPr>
          <w:rFonts w:ascii="Palatino Linotype" w:hAnsi="Palatino Linotype"/>
          <w:lang w:eastAsia="es-MX"/>
        </w:rPr>
      </w:pPr>
      <w:r>
        <w:rPr>
          <w:rFonts w:ascii="Palatino Linotype" w:hAnsi="Palatino Linotype"/>
          <w:b/>
        </w:rPr>
        <w:t>Sex</w:t>
      </w:r>
      <w:r w:rsidR="00AD5FDE" w:rsidRPr="00422427">
        <w:rPr>
          <w:rFonts w:ascii="Palatino Linotype" w:hAnsi="Palatino Linotype"/>
          <w:b/>
        </w:rPr>
        <w:t xml:space="preserve">to. Versión Pública. </w:t>
      </w:r>
      <w:r w:rsidR="00AD5FDE" w:rsidRPr="00422427">
        <w:rPr>
          <w:rFonts w:ascii="Palatino Linotype" w:hAnsi="Palatino Linotype"/>
          <w:lang w:eastAsia="es-MX"/>
        </w:rPr>
        <w:t>Como fue debidamente apuntado, el </w:t>
      </w:r>
      <w:r w:rsidR="00AD5FDE" w:rsidRPr="00422427">
        <w:rPr>
          <w:rFonts w:ascii="Palatino Linotype" w:hAnsi="Palatino Linotype"/>
          <w:bCs/>
          <w:lang w:eastAsia="es-MX"/>
        </w:rPr>
        <w:t>Sujeto Obligado</w:t>
      </w:r>
      <w:r w:rsidR="00AD5FDE" w:rsidRPr="00422427">
        <w:rPr>
          <w:rFonts w:ascii="Palatino Linotype" w:hAnsi="Palatino Linotype"/>
          <w:lang w:eastAsia="es-MX"/>
        </w:rPr>
        <w:t> debe satisfacer la solicitud de acceso a la información; sin embargo, dada la naturaleza de la información de la cual se ordena su entrega, pudieran encontrarse documentos que contengan datos personales, motivo por el cual es dable señalar que la entrega de la información deberá ser en versión pública atento a lo siguiente:</w:t>
      </w:r>
    </w:p>
    <w:p w14:paraId="4EDC410A" w14:textId="77777777" w:rsidR="00AD5FDE" w:rsidRPr="00422427" w:rsidRDefault="00AD5FDE" w:rsidP="00AD5FDE">
      <w:pPr>
        <w:shd w:val="clear" w:color="auto" w:fill="FFFFFF"/>
        <w:spacing w:before="240" w:after="240" w:line="360" w:lineRule="auto"/>
        <w:ind w:right="49"/>
        <w:jc w:val="both"/>
        <w:rPr>
          <w:rFonts w:ascii="Palatino Linotype" w:hAnsi="Palatino Linotype"/>
          <w:lang w:eastAsia="es-MX"/>
        </w:rPr>
      </w:pPr>
      <w:r w:rsidRPr="00422427">
        <w:rPr>
          <w:rFonts w:ascii="Palatino Linotype" w:hAnsi="Palatino Linotype"/>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72B7F964" w14:textId="77777777" w:rsidR="00AD5FDE" w:rsidRPr="00422427" w:rsidRDefault="00AD5FDE" w:rsidP="00AD5FDE">
      <w:pPr>
        <w:shd w:val="clear" w:color="auto" w:fill="FFFFFF"/>
        <w:spacing w:before="240" w:after="240" w:line="360" w:lineRule="auto"/>
        <w:ind w:right="51"/>
        <w:jc w:val="both"/>
        <w:rPr>
          <w:rFonts w:ascii="Palatino Linotype" w:hAnsi="Palatino Linotype"/>
          <w:lang w:eastAsia="es-MX"/>
        </w:rPr>
      </w:pPr>
      <w:r w:rsidRPr="00422427">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6E76C97" w14:textId="77777777" w:rsidR="00AD5FDE" w:rsidRPr="00422427" w:rsidRDefault="00AD5FDE" w:rsidP="00AD5FDE">
      <w:pPr>
        <w:shd w:val="clear" w:color="auto" w:fill="FFFFFF"/>
        <w:spacing w:before="240" w:after="240" w:line="360" w:lineRule="auto"/>
        <w:ind w:right="51"/>
        <w:jc w:val="both"/>
        <w:rPr>
          <w:rFonts w:ascii="Palatino Linotype" w:hAnsi="Palatino Linotype"/>
          <w:lang w:eastAsia="es-MX"/>
        </w:rPr>
      </w:pPr>
      <w:r w:rsidRPr="00422427">
        <w:rPr>
          <w:rFonts w:ascii="Palatino Linotype" w:hAnsi="Palatino Linotype"/>
          <w:lang w:eastAsia="es-MX"/>
        </w:rPr>
        <w:t>Al respecto, los artículos 3 fracciones IX, XX, XXI, XXXII y XLV; 6, 49 fracción VIII, 91, 137, 143 Fracción I, de la Ley de Transparencia y Acceso a la Información Pública del Estado de México y Municipios vigente establecen:</w:t>
      </w:r>
    </w:p>
    <w:p w14:paraId="473D88B0" w14:textId="77777777" w:rsidR="00AD5FDE" w:rsidRPr="00422427" w:rsidRDefault="00AD5FDE" w:rsidP="00AD5FDE">
      <w:pPr>
        <w:shd w:val="clear" w:color="auto" w:fill="FFFFFF"/>
        <w:ind w:left="851" w:right="851"/>
        <w:jc w:val="both"/>
        <w:rPr>
          <w:rFonts w:ascii="Palatino Linotype" w:hAnsi="Palatino Linotype"/>
          <w:sz w:val="22"/>
          <w:szCs w:val="22"/>
          <w:lang w:eastAsia="es-MX"/>
        </w:rPr>
      </w:pPr>
      <w:r w:rsidRPr="00422427">
        <w:rPr>
          <w:rFonts w:ascii="Palatino Linotype" w:hAnsi="Palatino Linotype"/>
          <w:b/>
          <w:bCs/>
          <w:i/>
          <w:iCs/>
          <w:sz w:val="22"/>
          <w:szCs w:val="22"/>
          <w:lang w:eastAsia="es-MX"/>
        </w:rPr>
        <w:lastRenderedPageBreak/>
        <w:t> “Artículo 3. Para los efectos de la presente Ley se entenderá por:</w:t>
      </w:r>
    </w:p>
    <w:p w14:paraId="1EB1ABBF" w14:textId="77777777" w:rsidR="00AD5FDE" w:rsidRPr="00422427" w:rsidRDefault="00AD5FDE" w:rsidP="00AD5FDE">
      <w:pPr>
        <w:shd w:val="clear" w:color="auto" w:fill="FFFFFF"/>
        <w:ind w:left="851" w:right="851"/>
        <w:jc w:val="both"/>
        <w:rPr>
          <w:rFonts w:ascii="Palatino Linotype" w:hAnsi="Palatino Linotype"/>
          <w:sz w:val="22"/>
          <w:szCs w:val="22"/>
          <w:lang w:eastAsia="es-MX"/>
        </w:rPr>
      </w:pPr>
      <w:r w:rsidRPr="00422427">
        <w:rPr>
          <w:rFonts w:ascii="Palatino Linotype" w:hAnsi="Palatino Linotype"/>
          <w:bCs/>
          <w:i/>
          <w:iCs/>
          <w:sz w:val="22"/>
          <w:szCs w:val="22"/>
          <w:lang w:eastAsia="es-MX"/>
        </w:rPr>
        <w:t>(…)</w:t>
      </w:r>
    </w:p>
    <w:p w14:paraId="21166FC4" w14:textId="77777777" w:rsidR="00AD5FDE" w:rsidRPr="00422427" w:rsidRDefault="00AD5FDE" w:rsidP="00AD5FDE">
      <w:pPr>
        <w:shd w:val="clear" w:color="auto" w:fill="FFFFFF"/>
        <w:ind w:left="851" w:right="851"/>
        <w:jc w:val="both"/>
        <w:rPr>
          <w:rFonts w:ascii="Palatino Linotype" w:hAnsi="Palatino Linotype"/>
          <w:sz w:val="22"/>
          <w:szCs w:val="22"/>
          <w:lang w:eastAsia="es-MX"/>
        </w:rPr>
      </w:pPr>
      <w:r w:rsidRPr="00422427">
        <w:rPr>
          <w:rFonts w:ascii="Palatino Linotype" w:hAnsi="Palatino Linotype"/>
          <w:b/>
          <w:bCs/>
          <w:i/>
          <w:iCs/>
          <w:sz w:val="22"/>
          <w:szCs w:val="22"/>
          <w:lang w:eastAsia="es-MX"/>
        </w:rPr>
        <w:t>IX. Datos personales:</w:t>
      </w:r>
      <w:r w:rsidRPr="00422427">
        <w:rPr>
          <w:rFonts w:ascii="Palatino Linotype" w:hAnsi="Palatino Linotype"/>
          <w:i/>
          <w:iCs/>
          <w:sz w:val="22"/>
          <w:szCs w:val="22"/>
          <w:lang w:eastAsia="es-MX"/>
        </w:rPr>
        <w:t> La información concerniente a una persona, identificada o identificable según lo dispuesto por la Ley de Protección de Datos Personales del Estado de México;</w:t>
      </w:r>
    </w:p>
    <w:p w14:paraId="74CA8093" w14:textId="77777777" w:rsidR="00AD5FDE" w:rsidRPr="00422427" w:rsidRDefault="00AD5FDE" w:rsidP="00AD5FDE">
      <w:pPr>
        <w:shd w:val="clear" w:color="auto" w:fill="FFFFFF"/>
        <w:ind w:left="851" w:right="851"/>
        <w:jc w:val="both"/>
        <w:rPr>
          <w:rFonts w:ascii="Palatino Linotype" w:hAnsi="Palatino Linotype"/>
          <w:bCs/>
          <w:i/>
          <w:iCs/>
          <w:sz w:val="22"/>
          <w:szCs w:val="22"/>
          <w:lang w:eastAsia="es-MX"/>
        </w:rPr>
      </w:pPr>
      <w:r w:rsidRPr="00422427">
        <w:rPr>
          <w:rFonts w:ascii="Palatino Linotype" w:hAnsi="Palatino Linotype"/>
          <w:bCs/>
          <w:i/>
          <w:iCs/>
          <w:sz w:val="22"/>
          <w:szCs w:val="22"/>
          <w:lang w:eastAsia="es-MX"/>
        </w:rPr>
        <w:t>(…)</w:t>
      </w:r>
    </w:p>
    <w:p w14:paraId="17B38775" w14:textId="77777777" w:rsidR="00AD5FDE" w:rsidRPr="00422427" w:rsidRDefault="00AD5FDE" w:rsidP="00AD5FDE">
      <w:pPr>
        <w:shd w:val="clear" w:color="auto" w:fill="FFFFFF"/>
        <w:ind w:left="851" w:right="851"/>
        <w:jc w:val="both"/>
        <w:rPr>
          <w:rFonts w:ascii="Palatino Linotype" w:hAnsi="Palatino Linotype"/>
          <w:i/>
          <w:iCs/>
          <w:sz w:val="22"/>
          <w:szCs w:val="22"/>
          <w:lang w:eastAsia="es-MX"/>
        </w:rPr>
      </w:pPr>
      <w:r w:rsidRPr="00422427">
        <w:rPr>
          <w:rFonts w:ascii="Palatino Linotype" w:hAnsi="Palatino Linotype"/>
          <w:b/>
          <w:bCs/>
          <w:i/>
          <w:iCs/>
          <w:sz w:val="22"/>
          <w:szCs w:val="22"/>
          <w:lang w:eastAsia="es-MX"/>
        </w:rPr>
        <w:t>XX. Información clasificada:</w:t>
      </w:r>
      <w:r w:rsidRPr="00422427">
        <w:rPr>
          <w:rFonts w:ascii="Palatino Linotype" w:hAnsi="Palatino Linotype"/>
          <w:i/>
          <w:iCs/>
          <w:sz w:val="22"/>
          <w:szCs w:val="22"/>
          <w:lang w:eastAsia="es-MX"/>
        </w:rPr>
        <w:t> Aquella considerada por la presente Ley como reservada o confidencial;</w:t>
      </w:r>
    </w:p>
    <w:p w14:paraId="5D605750" w14:textId="77777777" w:rsidR="00AD5FDE" w:rsidRPr="00422427" w:rsidRDefault="00AD5FDE" w:rsidP="00AD5FDE">
      <w:pPr>
        <w:shd w:val="clear" w:color="auto" w:fill="FFFFFF"/>
        <w:ind w:left="851" w:right="851"/>
        <w:jc w:val="both"/>
        <w:rPr>
          <w:rFonts w:ascii="Palatino Linotype" w:hAnsi="Palatino Linotype"/>
          <w:i/>
          <w:iCs/>
          <w:sz w:val="22"/>
          <w:szCs w:val="22"/>
          <w:lang w:eastAsia="es-MX"/>
        </w:rPr>
      </w:pPr>
      <w:r w:rsidRPr="00422427">
        <w:rPr>
          <w:rFonts w:ascii="Palatino Linotype" w:hAnsi="Palatino Linotype"/>
          <w:b/>
          <w:bCs/>
          <w:i/>
          <w:iCs/>
          <w:sz w:val="22"/>
          <w:szCs w:val="22"/>
          <w:lang w:eastAsia="es-MX"/>
        </w:rPr>
        <w:t>XXI. Información confidencial:</w:t>
      </w:r>
      <w:r w:rsidRPr="00422427">
        <w:rPr>
          <w:rFonts w:ascii="Palatino Linotype" w:hAnsi="Palatino Linotype"/>
          <w:i/>
          <w:iCs/>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40280A9" w14:textId="77777777" w:rsidR="00AD5FDE" w:rsidRPr="00422427" w:rsidRDefault="00AD5FDE" w:rsidP="00AD5FDE">
      <w:pPr>
        <w:shd w:val="clear" w:color="auto" w:fill="FFFFFF"/>
        <w:ind w:left="851" w:right="851"/>
        <w:jc w:val="both"/>
        <w:rPr>
          <w:rFonts w:ascii="Palatino Linotype" w:hAnsi="Palatino Linotype"/>
          <w:bCs/>
          <w:i/>
          <w:iCs/>
          <w:sz w:val="22"/>
          <w:szCs w:val="22"/>
          <w:lang w:eastAsia="es-MX"/>
        </w:rPr>
      </w:pPr>
      <w:r w:rsidRPr="00422427">
        <w:rPr>
          <w:rFonts w:ascii="Palatino Linotype" w:hAnsi="Palatino Linotype"/>
          <w:bCs/>
          <w:i/>
          <w:iCs/>
          <w:sz w:val="22"/>
          <w:szCs w:val="22"/>
          <w:lang w:eastAsia="es-MX"/>
        </w:rPr>
        <w:t>(…)</w:t>
      </w:r>
    </w:p>
    <w:p w14:paraId="7F0EC31C" w14:textId="77777777" w:rsidR="00AD5FDE" w:rsidRPr="00422427" w:rsidRDefault="00AD5FDE" w:rsidP="00AD5FDE">
      <w:pPr>
        <w:shd w:val="clear" w:color="auto" w:fill="FFFFFF"/>
        <w:ind w:left="851" w:right="851"/>
        <w:jc w:val="both"/>
        <w:rPr>
          <w:rFonts w:ascii="Palatino Linotype" w:hAnsi="Palatino Linotype"/>
          <w:i/>
          <w:iCs/>
          <w:sz w:val="22"/>
          <w:szCs w:val="22"/>
          <w:lang w:eastAsia="es-MX"/>
        </w:rPr>
      </w:pPr>
      <w:r w:rsidRPr="00422427">
        <w:rPr>
          <w:rFonts w:ascii="Palatino Linotype" w:hAnsi="Palatino Linotype"/>
          <w:b/>
          <w:bCs/>
          <w:i/>
          <w:iCs/>
          <w:sz w:val="22"/>
          <w:szCs w:val="22"/>
          <w:lang w:eastAsia="es-MX"/>
        </w:rPr>
        <w:t>XXXII. Protección de Datos Personales:</w:t>
      </w:r>
      <w:r w:rsidRPr="00422427">
        <w:rPr>
          <w:rFonts w:ascii="Palatino Linotype" w:hAnsi="Palatino Linotype"/>
          <w:i/>
          <w:iCs/>
          <w:sz w:val="22"/>
          <w:szCs w:val="22"/>
          <w:lang w:eastAsia="es-MX"/>
        </w:rPr>
        <w:t> Derecho humano que tutela la privacidad de datos personales en poder de los sujetos obligados y sujetos particulares;</w:t>
      </w:r>
    </w:p>
    <w:p w14:paraId="746002B4" w14:textId="77777777" w:rsidR="00AD5FDE" w:rsidRPr="00422427" w:rsidRDefault="00AD5FDE" w:rsidP="00AD5FDE">
      <w:pPr>
        <w:shd w:val="clear" w:color="auto" w:fill="FFFFFF"/>
        <w:ind w:left="851" w:right="851"/>
        <w:jc w:val="both"/>
        <w:rPr>
          <w:rFonts w:ascii="Palatino Linotype" w:hAnsi="Palatino Linotype"/>
          <w:i/>
          <w:iCs/>
          <w:sz w:val="22"/>
          <w:szCs w:val="22"/>
          <w:lang w:eastAsia="es-MX"/>
        </w:rPr>
      </w:pPr>
      <w:r w:rsidRPr="00422427">
        <w:rPr>
          <w:rFonts w:ascii="Palatino Linotype" w:hAnsi="Palatino Linotype"/>
          <w:i/>
          <w:iCs/>
          <w:sz w:val="22"/>
          <w:szCs w:val="22"/>
          <w:lang w:eastAsia="es-MX"/>
        </w:rPr>
        <w:t>(…)</w:t>
      </w:r>
    </w:p>
    <w:p w14:paraId="2254A535" w14:textId="77777777" w:rsidR="00AD5FDE" w:rsidRPr="00422427" w:rsidRDefault="00AD5FDE" w:rsidP="00AD5FDE">
      <w:pPr>
        <w:shd w:val="clear" w:color="auto" w:fill="FFFFFF"/>
        <w:ind w:left="851" w:right="851"/>
        <w:jc w:val="both"/>
        <w:rPr>
          <w:rFonts w:ascii="Palatino Linotype" w:hAnsi="Palatino Linotype"/>
          <w:sz w:val="22"/>
          <w:szCs w:val="22"/>
          <w:lang w:eastAsia="es-MX"/>
        </w:rPr>
      </w:pPr>
      <w:r w:rsidRPr="00422427">
        <w:rPr>
          <w:rFonts w:ascii="Palatino Linotype" w:hAnsi="Palatino Linotype"/>
          <w:b/>
          <w:bCs/>
          <w:i/>
          <w:iCs/>
          <w:sz w:val="22"/>
          <w:szCs w:val="22"/>
          <w:lang w:eastAsia="es-MX"/>
        </w:rPr>
        <w:t>XLV. Versión pública</w:t>
      </w:r>
      <w:r w:rsidRPr="00422427">
        <w:rPr>
          <w:rFonts w:ascii="Palatino Linotype" w:hAnsi="Palatino Linotype"/>
          <w:i/>
          <w:iCs/>
          <w:sz w:val="22"/>
          <w:szCs w:val="22"/>
          <w:lang w:eastAsia="es-MX"/>
        </w:rPr>
        <w:t>: Documento en el que se elimine, suprime o borra la información clasificada como reservada o confidencial para permitir su acceso.</w:t>
      </w:r>
    </w:p>
    <w:p w14:paraId="2452B8CC" w14:textId="77777777" w:rsidR="00AD5FDE" w:rsidRPr="00422427" w:rsidRDefault="00AD5FDE" w:rsidP="00AD5FDE">
      <w:pPr>
        <w:shd w:val="clear" w:color="auto" w:fill="FFFFFF"/>
        <w:ind w:left="851" w:right="851"/>
        <w:jc w:val="both"/>
        <w:rPr>
          <w:rFonts w:ascii="Palatino Linotype" w:hAnsi="Palatino Linotype"/>
          <w:sz w:val="22"/>
          <w:szCs w:val="22"/>
          <w:lang w:eastAsia="es-MX"/>
        </w:rPr>
      </w:pPr>
      <w:r w:rsidRPr="00422427">
        <w:rPr>
          <w:rFonts w:ascii="Palatino Linotype" w:hAnsi="Palatino Linotype"/>
          <w:b/>
          <w:bCs/>
          <w:i/>
          <w:iCs/>
          <w:sz w:val="22"/>
          <w:szCs w:val="22"/>
          <w:lang w:eastAsia="es-MX"/>
        </w:rPr>
        <w:t> Artículo 6.</w:t>
      </w:r>
      <w:r w:rsidRPr="00422427">
        <w:rPr>
          <w:rFonts w:ascii="Palatino Linotype" w:hAnsi="Palatino Linotype"/>
          <w:i/>
          <w:iCs/>
          <w:sz w:val="22"/>
          <w:szCs w:val="22"/>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4883C15" w14:textId="77777777" w:rsidR="00AD5FDE" w:rsidRPr="00422427" w:rsidRDefault="00AD5FDE" w:rsidP="00AD5FDE">
      <w:pPr>
        <w:shd w:val="clear" w:color="auto" w:fill="FFFFFF"/>
        <w:ind w:left="851" w:right="851"/>
        <w:jc w:val="both"/>
        <w:rPr>
          <w:rFonts w:ascii="Palatino Linotype" w:hAnsi="Palatino Linotype"/>
          <w:i/>
          <w:iCs/>
          <w:sz w:val="22"/>
          <w:szCs w:val="22"/>
          <w:lang w:eastAsia="es-MX"/>
        </w:rPr>
      </w:pPr>
      <w:r w:rsidRPr="00422427">
        <w:rPr>
          <w:rFonts w:ascii="Palatino Linotype" w:hAnsi="Palatino Linotype"/>
          <w:i/>
          <w:iCs/>
          <w:sz w:val="22"/>
          <w:szCs w:val="22"/>
          <w:lang w:eastAsia="es-MX"/>
        </w:rPr>
        <w:t> </w:t>
      </w:r>
      <w:r w:rsidRPr="00422427">
        <w:rPr>
          <w:rFonts w:ascii="Palatino Linotype" w:hAnsi="Palatino Linotype"/>
          <w:b/>
          <w:bCs/>
          <w:i/>
          <w:iCs/>
          <w:sz w:val="22"/>
          <w:szCs w:val="22"/>
          <w:lang w:eastAsia="es-MX"/>
        </w:rPr>
        <w:t>Artículo 49.</w:t>
      </w:r>
      <w:r w:rsidRPr="00422427">
        <w:rPr>
          <w:rFonts w:ascii="Palatino Linotype" w:hAnsi="Palatino Linotype"/>
          <w:i/>
          <w:iCs/>
          <w:sz w:val="22"/>
          <w:szCs w:val="22"/>
          <w:lang w:eastAsia="es-MX"/>
        </w:rPr>
        <w:t> Los Comités de Transparencia tendrán las siguientes atribuciones:</w:t>
      </w:r>
    </w:p>
    <w:p w14:paraId="4975C087" w14:textId="77777777" w:rsidR="00AD5FDE" w:rsidRPr="00422427" w:rsidRDefault="00AD5FDE" w:rsidP="00AD5FDE">
      <w:pPr>
        <w:shd w:val="clear" w:color="auto" w:fill="FFFFFF"/>
        <w:ind w:left="851" w:right="851"/>
        <w:jc w:val="both"/>
        <w:rPr>
          <w:rFonts w:ascii="Palatino Linotype" w:hAnsi="Palatino Linotype"/>
          <w:i/>
          <w:iCs/>
          <w:sz w:val="22"/>
          <w:szCs w:val="22"/>
          <w:lang w:eastAsia="es-MX"/>
        </w:rPr>
      </w:pPr>
      <w:r w:rsidRPr="00422427">
        <w:rPr>
          <w:rFonts w:ascii="Palatino Linotype" w:hAnsi="Palatino Linotype"/>
          <w:i/>
          <w:iCs/>
          <w:sz w:val="22"/>
          <w:szCs w:val="22"/>
          <w:lang w:eastAsia="es-MX"/>
        </w:rPr>
        <w:t>(…)</w:t>
      </w:r>
    </w:p>
    <w:p w14:paraId="4567DF26" w14:textId="77777777" w:rsidR="00AD5FDE" w:rsidRPr="00422427" w:rsidRDefault="00AD5FDE" w:rsidP="00AD5FDE">
      <w:pPr>
        <w:shd w:val="clear" w:color="auto" w:fill="FFFFFF"/>
        <w:ind w:left="851" w:right="851"/>
        <w:jc w:val="both"/>
        <w:rPr>
          <w:rFonts w:ascii="Palatino Linotype" w:hAnsi="Palatino Linotype"/>
          <w:i/>
          <w:iCs/>
          <w:sz w:val="22"/>
          <w:szCs w:val="22"/>
          <w:lang w:eastAsia="es-MX"/>
        </w:rPr>
      </w:pPr>
      <w:r w:rsidRPr="00422427">
        <w:rPr>
          <w:rFonts w:ascii="Palatino Linotype" w:hAnsi="Palatino Linotype"/>
          <w:b/>
          <w:bCs/>
          <w:i/>
          <w:iCs/>
          <w:sz w:val="22"/>
          <w:szCs w:val="22"/>
          <w:lang w:eastAsia="es-MX"/>
        </w:rPr>
        <w:t>VIII</w:t>
      </w:r>
      <w:r w:rsidRPr="00422427">
        <w:rPr>
          <w:rFonts w:ascii="Palatino Linotype" w:hAnsi="Palatino Linotype"/>
          <w:i/>
          <w:iCs/>
          <w:sz w:val="22"/>
          <w:szCs w:val="22"/>
          <w:lang w:eastAsia="es-MX"/>
        </w:rPr>
        <w:t>. Aprobar, modificar o revocar la clasificación de la información;</w:t>
      </w:r>
    </w:p>
    <w:p w14:paraId="3CE8820E" w14:textId="77777777" w:rsidR="00AD5FDE" w:rsidRPr="00422427" w:rsidRDefault="00AD5FDE" w:rsidP="00AD5FDE">
      <w:pPr>
        <w:shd w:val="clear" w:color="auto" w:fill="FFFFFF"/>
        <w:ind w:left="851" w:right="851"/>
        <w:jc w:val="both"/>
        <w:rPr>
          <w:rFonts w:ascii="Palatino Linotype" w:hAnsi="Palatino Linotype"/>
          <w:i/>
          <w:iCs/>
          <w:sz w:val="22"/>
          <w:szCs w:val="22"/>
          <w:lang w:eastAsia="es-MX"/>
        </w:rPr>
      </w:pPr>
      <w:r w:rsidRPr="00422427">
        <w:rPr>
          <w:rFonts w:ascii="Palatino Linotype" w:hAnsi="Palatino Linotype"/>
          <w:i/>
          <w:iCs/>
          <w:sz w:val="22"/>
          <w:szCs w:val="22"/>
          <w:lang w:eastAsia="es-MX"/>
        </w:rPr>
        <w:t>(…)</w:t>
      </w:r>
    </w:p>
    <w:p w14:paraId="3ED23757" w14:textId="77777777" w:rsidR="00AD5FDE" w:rsidRPr="00422427" w:rsidRDefault="00AD5FDE" w:rsidP="00AD5FDE">
      <w:pPr>
        <w:shd w:val="clear" w:color="auto" w:fill="FFFFFF"/>
        <w:ind w:left="851" w:right="851"/>
        <w:jc w:val="both"/>
        <w:rPr>
          <w:rFonts w:ascii="Palatino Linotype" w:hAnsi="Palatino Linotype" w:cs="Arial"/>
          <w:bCs/>
          <w:i/>
          <w:noProof/>
          <w:sz w:val="22"/>
          <w:szCs w:val="22"/>
        </w:rPr>
      </w:pPr>
      <w:r w:rsidRPr="00422427">
        <w:rPr>
          <w:rFonts w:ascii="Palatino Linotype" w:hAnsi="Palatino Linotype" w:cs="Arial"/>
          <w:b/>
          <w:bCs/>
          <w:i/>
          <w:noProof/>
          <w:sz w:val="22"/>
          <w:szCs w:val="22"/>
        </w:rPr>
        <w:t xml:space="preserve">Artículo 91. </w:t>
      </w:r>
      <w:r w:rsidRPr="00422427">
        <w:rPr>
          <w:rFonts w:ascii="Palatino Linotype" w:hAnsi="Palatino Linotype" w:cs="Arial"/>
          <w:bCs/>
          <w:i/>
          <w:noProof/>
          <w:sz w:val="22"/>
          <w:szCs w:val="22"/>
        </w:rPr>
        <w:t>El acceso a la información pública será restringido excepcionalmente, cuando ésta sea clasificada como reservada o confidencial.</w:t>
      </w:r>
    </w:p>
    <w:p w14:paraId="21A1DFCC" w14:textId="77777777" w:rsidR="00AD5FDE" w:rsidRPr="00422427" w:rsidRDefault="00AD5FDE" w:rsidP="00AD5FDE">
      <w:pPr>
        <w:shd w:val="clear" w:color="auto" w:fill="FFFFFF"/>
        <w:ind w:left="851" w:right="851"/>
        <w:jc w:val="both"/>
        <w:rPr>
          <w:rFonts w:ascii="Palatino Linotype" w:hAnsi="Palatino Linotype" w:cs="Arial"/>
          <w:bCs/>
          <w:i/>
          <w:noProof/>
          <w:sz w:val="22"/>
          <w:szCs w:val="22"/>
        </w:rPr>
      </w:pPr>
      <w:r w:rsidRPr="00422427">
        <w:rPr>
          <w:rFonts w:ascii="Palatino Linotype" w:hAnsi="Palatino Linotype" w:cs="Arial"/>
          <w:bCs/>
          <w:i/>
          <w:noProof/>
          <w:sz w:val="22"/>
          <w:szCs w:val="22"/>
        </w:rPr>
        <w:t>(…)</w:t>
      </w:r>
    </w:p>
    <w:p w14:paraId="5A134AC2" w14:textId="77777777" w:rsidR="00AD5FDE" w:rsidRPr="00422427" w:rsidRDefault="00AD5FDE" w:rsidP="00AD5FDE">
      <w:pPr>
        <w:shd w:val="clear" w:color="auto" w:fill="FFFFFF"/>
        <w:ind w:left="851" w:right="851"/>
        <w:jc w:val="both"/>
        <w:rPr>
          <w:rFonts w:ascii="Palatino Linotype" w:hAnsi="Palatino Linotype"/>
          <w:sz w:val="22"/>
          <w:szCs w:val="22"/>
          <w:lang w:eastAsia="es-MX"/>
        </w:rPr>
      </w:pPr>
      <w:r w:rsidRPr="00422427">
        <w:rPr>
          <w:rFonts w:ascii="Palatino Linotype" w:hAnsi="Palatino Linotype"/>
          <w:b/>
          <w:bCs/>
          <w:i/>
          <w:iCs/>
          <w:sz w:val="22"/>
          <w:szCs w:val="22"/>
          <w:lang w:eastAsia="es-MX"/>
        </w:rPr>
        <w:t>Artículo 137</w:t>
      </w:r>
      <w:r w:rsidRPr="00422427">
        <w:rPr>
          <w:rFonts w:ascii="Palatino Linotype" w:hAnsi="Palatino Linotype"/>
          <w:i/>
          <w:iCs/>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127D06A" w14:textId="77777777" w:rsidR="00AD5FDE" w:rsidRPr="00422427" w:rsidRDefault="00AD5FDE" w:rsidP="00AD5FDE">
      <w:pPr>
        <w:shd w:val="clear" w:color="auto" w:fill="FFFFFF"/>
        <w:ind w:left="851" w:right="851"/>
        <w:jc w:val="both"/>
        <w:rPr>
          <w:rFonts w:ascii="Palatino Linotype" w:hAnsi="Palatino Linotype"/>
          <w:b/>
          <w:bCs/>
          <w:i/>
          <w:iCs/>
          <w:sz w:val="22"/>
          <w:szCs w:val="22"/>
          <w:lang w:eastAsia="es-MX"/>
        </w:rPr>
      </w:pPr>
    </w:p>
    <w:p w14:paraId="5F73477A" w14:textId="77777777" w:rsidR="00AD5FDE" w:rsidRPr="00422427" w:rsidRDefault="00AD5FDE" w:rsidP="00AD5FDE">
      <w:pPr>
        <w:shd w:val="clear" w:color="auto" w:fill="FFFFFF"/>
        <w:ind w:left="851" w:right="851"/>
        <w:jc w:val="both"/>
        <w:rPr>
          <w:rFonts w:ascii="Palatino Linotype" w:hAnsi="Palatino Linotype"/>
          <w:sz w:val="22"/>
          <w:szCs w:val="22"/>
          <w:lang w:eastAsia="es-MX"/>
        </w:rPr>
      </w:pPr>
      <w:r w:rsidRPr="00422427">
        <w:rPr>
          <w:rFonts w:ascii="Palatino Linotype" w:hAnsi="Palatino Linotype"/>
          <w:b/>
          <w:bCs/>
          <w:i/>
          <w:iCs/>
          <w:sz w:val="22"/>
          <w:szCs w:val="22"/>
          <w:lang w:eastAsia="es-MX"/>
        </w:rPr>
        <w:lastRenderedPageBreak/>
        <w:t>Artículo 143</w:t>
      </w:r>
      <w:r w:rsidRPr="00422427">
        <w:rPr>
          <w:rFonts w:ascii="Palatino Linotype" w:hAnsi="Palatino Linotype"/>
          <w:i/>
          <w:iCs/>
          <w:sz w:val="22"/>
          <w:szCs w:val="22"/>
          <w:lang w:eastAsia="es-MX"/>
        </w:rPr>
        <w:t>. Para los efectos de esta Ley se considera información confidencial, la clasificada como tal, de manera permanente, por su naturaleza, cuando:</w:t>
      </w:r>
    </w:p>
    <w:p w14:paraId="6489EC68" w14:textId="77777777" w:rsidR="00AD5FDE" w:rsidRPr="00422427" w:rsidRDefault="00AD5FDE" w:rsidP="00AD5FDE">
      <w:pPr>
        <w:shd w:val="clear" w:color="auto" w:fill="FFFFFF"/>
        <w:ind w:left="851" w:right="851"/>
        <w:jc w:val="both"/>
        <w:rPr>
          <w:rFonts w:ascii="Palatino Linotype" w:eastAsia="Calibri" w:hAnsi="Palatino Linotype" w:cs="Arial"/>
          <w:bCs/>
          <w:i/>
          <w:noProof/>
          <w:sz w:val="22"/>
          <w:szCs w:val="22"/>
        </w:rPr>
      </w:pPr>
      <w:r w:rsidRPr="00422427">
        <w:rPr>
          <w:rFonts w:ascii="Palatino Linotype" w:hAnsi="Palatino Linotype"/>
          <w:i/>
          <w:iCs/>
          <w:sz w:val="22"/>
          <w:szCs w:val="22"/>
          <w:lang w:eastAsia="es-MX"/>
        </w:rPr>
        <w:t>I. Se refiera a la información privada y los datos personales concernientes a una persona física o jurídico colectiva identificada o identificable..</w:t>
      </w:r>
      <w:r w:rsidRPr="00422427">
        <w:rPr>
          <w:rFonts w:ascii="Palatino Linotype" w:eastAsia="Calibri" w:hAnsi="Palatino Linotype" w:cs="Arial"/>
          <w:bCs/>
          <w:i/>
          <w:noProof/>
          <w:sz w:val="22"/>
          <w:szCs w:val="22"/>
        </w:rPr>
        <w:t>.”</w:t>
      </w:r>
    </w:p>
    <w:p w14:paraId="1A3F50DD" w14:textId="77777777" w:rsidR="00AD5FDE" w:rsidRPr="00422427" w:rsidRDefault="00AD5FDE" w:rsidP="00AD5FDE">
      <w:pPr>
        <w:shd w:val="clear" w:color="auto" w:fill="FFFFFF"/>
        <w:ind w:left="851" w:right="851"/>
        <w:jc w:val="both"/>
        <w:rPr>
          <w:rFonts w:ascii="Palatino Linotype" w:hAnsi="Palatino Linotype"/>
          <w:sz w:val="22"/>
          <w:szCs w:val="22"/>
          <w:lang w:eastAsia="es-MX"/>
        </w:rPr>
      </w:pPr>
    </w:p>
    <w:p w14:paraId="0A0DE42A" w14:textId="77777777" w:rsidR="00AD5FDE" w:rsidRPr="00422427" w:rsidRDefault="00AD5FDE" w:rsidP="00AD5FDE">
      <w:pPr>
        <w:autoSpaceDE w:val="0"/>
        <w:autoSpaceDN w:val="0"/>
        <w:adjustRightInd w:val="0"/>
        <w:spacing w:before="240" w:after="240" w:line="360" w:lineRule="auto"/>
        <w:ind w:right="50"/>
        <w:jc w:val="both"/>
        <w:rPr>
          <w:rFonts w:ascii="Palatino Linotype" w:hAnsi="Palatino Linotype" w:cs="Arial"/>
        </w:rPr>
      </w:pPr>
      <w:r w:rsidRPr="00422427">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1F6C35F" w14:textId="77777777" w:rsidR="00AD5FDE" w:rsidRPr="00422427" w:rsidRDefault="00AD5FDE" w:rsidP="00AD5FDE">
      <w:pPr>
        <w:autoSpaceDE w:val="0"/>
        <w:autoSpaceDN w:val="0"/>
        <w:adjustRightInd w:val="0"/>
        <w:spacing w:before="240" w:after="240" w:line="360" w:lineRule="auto"/>
        <w:ind w:right="50"/>
        <w:jc w:val="both"/>
        <w:rPr>
          <w:rFonts w:ascii="Palatino Linotype" w:hAnsi="Palatino Linotype" w:cs="Arial"/>
        </w:rPr>
      </w:pPr>
      <w:r w:rsidRPr="00422427">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2B2027C" w14:textId="77777777" w:rsidR="00AD5FDE" w:rsidRPr="00422427" w:rsidRDefault="00AD5FDE" w:rsidP="00AD5FDE">
      <w:pPr>
        <w:autoSpaceDE w:val="0"/>
        <w:autoSpaceDN w:val="0"/>
        <w:adjustRightInd w:val="0"/>
        <w:spacing w:before="240" w:after="240" w:line="360" w:lineRule="auto"/>
        <w:ind w:right="50"/>
        <w:jc w:val="both"/>
        <w:rPr>
          <w:rFonts w:ascii="Palatino Linotype" w:hAnsi="Palatino Linotype" w:cs="Arial"/>
        </w:rPr>
      </w:pPr>
      <w:r w:rsidRPr="00422427">
        <w:rPr>
          <w:rFonts w:ascii="Palatino Linotype" w:hAnsi="Palatino Linotype" w:cs="Arial"/>
        </w:rPr>
        <w:t xml:space="preserve">Al respecto es de señalar que la clasificación de la información no opera con la simple supresión de datos que se haga en los documentos de que se trate o con la simple decisión que tome el Servidor Público Habilitado o el </w:t>
      </w:r>
      <w:proofErr w:type="gramStart"/>
      <w:r w:rsidRPr="00422427">
        <w:rPr>
          <w:rFonts w:ascii="Palatino Linotype" w:hAnsi="Palatino Linotype" w:cs="Arial"/>
        </w:rPr>
        <w:t>Responsable</w:t>
      </w:r>
      <w:proofErr w:type="gramEnd"/>
      <w:r w:rsidRPr="00422427">
        <w:rPr>
          <w:rFonts w:ascii="Palatino Linotype" w:hAnsi="Palatino Linotype" w:cs="Arial"/>
        </w:rPr>
        <w:t xml:space="preserve"> de la </w:t>
      </w:r>
      <w:r w:rsidRPr="00422427">
        <w:rPr>
          <w:rFonts w:ascii="Palatino Linotype" w:hAnsi="Palatino Linotype" w:cs="Arial"/>
        </w:rPr>
        <w:lastRenderedPageBreak/>
        <w:t>Unidad de Transparencia del Sujeto Obligado, sino que ello deberá realizarse en términos de lo que disponen los artículos 49 fracción VIII, 53, fracción X y 59, fracción V, de la Ley en consulta, cuyo sentido literal es el siguiente:</w:t>
      </w:r>
    </w:p>
    <w:p w14:paraId="021602E7" w14:textId="77777777" w:rsidR="00AD5FDE" w:rsidRPr="00422427" w:rsidRDefault="00AD5FDE" w:rsidP="00AD5FDE">
      <w:pPr>
        <w:ind w:left="851" w:right="851"/>
        <w:contextualSpacing/>
        <w:jc w:val="both"/>
        <w:rPr>
          <w:rFonts w:ascii="Palatino Linotype" w:hAnsi="Palatino Linotype"/>
          <w:i/>
          <w:sz w:val="22"/>
          <w:szCs w:val="22"/>
        </w:rPr>
      </w:pPr>
      <w:r w:rsidRPr="00422427">
        <w:rPr>
          <w:rFonts w:ascii="Palatino Linotype" w:hAnsi="Palatino Linotype"/>
          <w:b/>
          <w:i/>
          <w:sz w:val="22"/>
          <w:szCs w:val="22"/>
        </w:rPr>
        <w:t>“Artículo 49.</w:t>
      </w:r>
      <w:r w:rsidRPr="00422427">
        <w:rPr>
          <w:rFonts w:ascii="Palatino Linotype" w:hAnsi="Palatino Linotype"/>
          <w:i/>
          <w:sz w:val="22"/>
          <w:szCs w:val="22"/>
        </w:rPr>
        <w:t xml:space="preserve"> </w:t>
      </w:r>
      <w:r w:rsidRPr="00422427">
        <w:rPr>
          <w:rFonts w:ascii="Palatino Linotype" w:hAnsi="Palatino Linotype"/>
          <w:b/>
          <w:i/>
          <w:sz w:val="22"/>
          <w:szCs w:val="22"/>
        </w:rPr>
        <w:t>Los Comités de Transparencia</w:t>
      </w:r>
      <w:r w:rsidRPr="00422427">
        <w:rPr>
          <w:rFonts w:ascii="Palatino Linotype" w:hAnsi="Palatino Linotype"/>
          <w:i/>
          <w:sz w:val="22"/>
          <w:szCs w:val="22"/>
        </w:rPr>
        <w:t xml:space="preserve"> tendrán las siguientes atribuciones:</w:t>
      </w:r>
    </w:p>
    <w:p w14:paraId="2179FFB6" w14:textId="77777777" w:rsidR="00AD5FDE" w:rsidRPr="00422427" w:rsidRDefault="00AD5FDE" w:rsidP="00AD5FDE">
      <w:pPr>
        <w:ind w:left="851" w:right="851"/>
        <w:contextualSpacing/>
        <w:jc w:val="both"/>
        <w:rPr>
          <w:rFonts w:ascii="Palatino Linotype" w:hAnsi="Palatino Linotype"/>
          <w:i/>
          <w:sz w:val="22"/>
          <w:szCs w:val="22"/>
        </w:rPr>
      </w:pPr>
    </w:p>
    <w:p w14:paraId="60539E89" w14:textId="77777777" w:rsidR="00AD5FDE" w:rsidRPr="00422427" w:rsidRDefault="00AD5FDE" w:rsidP="00AD5FDE">
      <w:pPr>
        <w:ind w:left="851" w:right="851"/>
        <w:contextualSpacing/>
        <w:jc w:val="both"/>
        <w:rPr>
          <w:rFonts w:ascii="Palatino Linotype" w:hAnsi="Palatino Linotype"/>
          <w:i/>
          <w:sz w:val="22"/>
          <w:szCs w:val="22"/>
        </w:rPr>
      </w:pPr>
      <w:r w:rsidRPr="00422427">
        <w:rPr>
          <w:rFonts w:ascii="Palatino Linotype" w:hAnsi="Palatino Linotype"/>
          <w:b/>
          <w:i/>
          <w:sz w:val="22"/>
          <w:szCs w:val="22"/>
        </w:rPr>
        <w:t>VIII. Aprobar, modificar o revocar la clasificación de la información</w:t>
      </w:r>
      <w:r w:rsidRPr="00422427">
        <w:rPr>
          <w:rFonts w:ascii="Palatino Linotype" w:hAnsi="Palatino Linotype"/>
          <w:i/>
          <w:sz w:val="22"/>
          <w:szCs w:val="22"/>
        </w:rPr>
        <w:t>…”</w:t>
      </w:r>
    </w:p>
    <w:p w14:paraId="02F5D387" w14:textId="77777777" w:rsidR="00AD5FDE" w:rsidRPr="00422427" w:rsidRDefault="00AD5FDE" w:rsidP="00AD5FDE">
      <w:pPr>
        <w:ind w:left="851" w:right="851"/>
        <w:contextualSpacing/>
        <w:jc w:val="both"/>
        <w:rPr>
          <w:rFonts w:ascii="Palatino Linotype" w:hAnsi="Palatino Linotype"/>
          <w:b/>
          <w:i/>
          <w:sz w:val="22"/>
          <w:szCs w:val="22"/>
        </w:rPr>
      </w:pPr>
    </w:p>
    <w:p w14:paraId="2BC088C8" w14:textId="77777777" w:rsidR="00AD5FDE" w:rsidRPr="00422427" w:rsidRDefault="00AD5FDE" w:rsidP="00AD5FDE">
      <w:pPr>
        <w:ind w:left="851" w:right="851"/>
        <w:contextualSpacing/>
        <w:jc w:val="both"/>
        <w:rPr>
          <w:rFonts w:ascii="Palatino Linotype" w:hAnsi="Palatino Linotype"/>
          <w:i/>
          <w:sz w:val="22"/>
          <w:szCs w:val="22"/>
        </w:rPr>
      </w:pPr>
      <w:r w:rsidRPr="00422427">
        <w:rPr>
          <w:rFonts w:ascii="Palatino Linotype" w:hAnsi="Palatino Linotype"/>
          <w:i/>
          <w:sz w:val="22"/>
          <w:szCs w:val="22"/>
        </w:rPr>
        <w:t>“</w:t>
      </w:r>
      <w:r w:rsidRPr="00422427">
        <w:rPr>
          <w:rFonts w:ascii="Palatino Linotype" w:hAnsi="Palatino Linotype"/>
          <w:b/>
          <w:i/>
          <w:sz w:val="22"/>
          <w:szCs w:val="22"/>
        </w:rPr>
        <w:t>Artículo 53.</w:t>
      </w:r>
      <w:r w:rsidRPr="00422427">
        <w:rPr>
          <w:rFonts w:ascii="Palatino Linotype" w:hAnsi="Palatino Linotype"/>
          <w:i/>
          <w:sz w:val="22"/>
          <w:szCs w:val="22"/>
        </w:rPr>
        <w:t xml:space="preserve"> Las </w:t>
      </w:r>
      <w:r w:rsidRPr="00422427">
        <w:rPr>
          <w:rFonts w:ascii="Palatino Linotype" w:hAnsi="Palatino Linotype"/>
          <w:b/>
          <w:i/>
          <w:sz w:val="22"/>
          <w:szCs w:val="22"/>
        </w:rPr>
        <w:t>Unidades de Transparencia</w:t>
      </w:r>
      <w:r w:rsidRPr="00422427">
        <w:rPr>
          <w:rFonts w:ascii="Palatino Linotype" w:hAnsi="Palatino Linotype"/>
          <w:i/>
          <w:sz w:val="22"/>
          <w:szCs w:val="22"/>
        </w:rPr>
        <w:t xml:space="preserve"> tendrán las siguientes </w:t>
      </w:r>
      <w:r w:rsidRPr="00422427">
        <w:rPr>
          <w:rFonts w:ascii="Palatino Linotype" w:hAnsi="Palatino Linotype"/>
          <w:b/>
          <w:i/>
          <w:sz w:val="22"/>
          <w:szCs w:val="22"/>
        </w:rPr>
        <w:t>funciones</w:t>
      </w:r>
      <w:r w:rsidRPr="00422427">
        <w:rPr>
          <w:rFonts w:ascii="Palatino Linotype" w:hAnsi="Palatino Linotype"/>
          <w:i/>
          <w:sz w:val="22"/>
          <w:szCs w:val="22"/>
        </w:rPr>
        <w:t>:</w:t>
      </w:r>
    </w:p>
    <w:p w14:paraId="144C36FB" w14:textId="77777777" w:rsidR="00AD5FDE" w:rsidRPr="00422427" w:rsidRDefault="00AD5FDE" w:rsidP="00AD5FDE">
      <w:pPr>
        <w:ind w:left="851" w:right="851"/>
        <w:contextualSpacing/>
        <w:jc w:val="both"/>
        <w:rPr>
          <w:rFonts w:ascii="Palatino Linotype" w:hAnsi="Palatino Linotype"/>
          <w:i/>
          <w:sz w:val="22"/>
          <w:szCs w:val="22"/>
        </w:rPr>
      </w:pPr>
    </w:p>
    <w:p w14:paraId="4AE5E8E4" w14:textId="77777777" w:rsidR="00AD5FDE" w:rsidRPr="00422427" w:rsidRDefault="00AD5FDE" w:rsidP="00AD5FDE">
      <w:pPr>
        <w:ind w:left="851" w:right="851"/>
        <w:contextualSpacing/>
        <w:jc w:val="both"/>
        <w:rPr>
          <w:rFonts w:ascii="Palatino Linotype" w:hAnsi="Palatino Linotype"/>
          <w:i/>
          <w:sz w:val="22"/>
          <w:szCs w:val="22"/>
        </w:rPr>
      </w:pPr>
      <w:r w:rsidRPr="00422427">
        <w:rPr>
          <w:rFonts w:ascii="Palatino Linotype" w:hAnsi="Palatino Linotype"/>
          <w:b/>
          <w:i/>
          <w:sz w:val="22"/>
          <w:szCs w:val="22"/>
        </w:rPr>
        <w:t>X. Presentar ante el Comité, el proyecto de clasificación de información</w:t>
      </w:r>
      <w:r w:rsidRPr="00422427">
        <w:rPr>
          <w:rFonts w:ascii="Palatino Linotype" w:hAnsi="Palatino Linotype"/>
          <w:i/>
          <w:sz w:val="22"/>
          <w:szCs w:val="22"/>
        </w:rPr>
        <w:t xml:space="preserve">…” </w:t>
      </w:r>
    </w:p>
    <w:p w14:paraId="71244506" w14:textId="77777777" w:rsidR="00AD5FDE" w:rsidRPr="00422427" w:rsidRDefault="00AD5FDE" w:rsidP="00AD5FDE">
      <w:pPr>
        <w:ind w:left="851" w:right="851"/>
        <w:contextualSpacing/>
        <w:jc w:val="both"/>
        <w:rPr>
          <w:rFonts w:ascii="Palatino Linotype" w:hAnsi="Palatino Linotype"/>
          <w:i/>
          <w:sz w:val="22"/>
          <w:szCs w:val="22"/>
        </w:rPr>
      </w:pPr>
    </w:p>
    <w:p w14:paraId="1778DAFD" w14:textId="77777777" w:rsidR="00AD5FDE" w:rsidRPr="00422427" w:rsidRDefault="00AD5FDE" w:rsidP="00AD5FDE">
      <w:pPr>
        <w:ind w:left="851" w:right="851"/>
        <w:contextualSpacing/>
        <w:jc w:val="both"/>
        <w:rPr>
          <w:rFonts w:ascii="Palatino Linotype" w:hAnsi="Palatino Linotype"/>
          <w:i/>
          <w:sz w:val="22"/>
          <w:szCs w:val="22"/>
        </w:rPr>
      </w:pPr>
      <w:r w:rsidRPr="00422427">
        <w:rPr>
          <w:rFonts w:ascii="Palatino Linotype" w:hAnsi="Palatino Linotype"/>
          <w:b/>
          <w:i/>
          <w:sz w:val="22"/>
          <w:szCs w:val="22"/>
        </w:rPr>
        <w:t>“Artículo 59.</w:t>
      </w:r>
      <w:r w:rsidRPr="00422427">
        <w:rPr>
          <w:rFonts w:ascii="Palatino Linotype" w:hAnsi="Palatino Linotype"/>
          <w:i/>
          <w:sz w:val="22"/>
          <w:szCs w:val="22"/>
        </w:rPr>
        <w:t xml:space="preserve"> Los </w:t>
      </w:r>
      <w:r w:rsidRPr="00422427">
        <w:rPr>
          <w:rFonts w:ascii="Palatino Linotype" w:hAnsi="Palatino Linotype"/>
          <w:b/>
          <w:i/>
          <w:sz w:val="22"/>
          <w:szCs w:val="22"/>
        </w:rPr>
        <w:t>servidores públicos habilitados</w:t>
      </w:r>
      <w:r w:rsidRPr="00422427">
        <w:rPr>
          <w:rFonts w:ascii="Palatino Linotype" w:hAnsi="Palatino Linotype"/>
          <w:i/>
          <w:sz w:val="22"/>
          <w:szCs w:val="22"/>
        </w:rPr>
        <w:t xml:space="preserve"> tendrán las </w:t>
      </w:r>
      <w:r w:rsidRPr="00422427">
        <w:rPr>
          <w:rFonts w:ascii="Palatino Linotype" w:hAnsi="Palatino Linotype"/>
          <w:b/>
          <w:i/>
          <w:sz w:val="22"/>
          <w:szCs w:val="22"/>
        </w:rPr>
        <w:t>funciones</w:t>
      </w:r>
      <w:r w:rsidRPr="00422427">
        <w:rPr>
          <w:rFonts w:ascii="Palatino Linotype" w:hAnsi="Palatino Linotype"/>
          <w:i/>
          <w:sz w:val="22"/>
          <w:szCs w:val="22"/>
        </w:rPr>
        <w:t xml:space="preserve"> siguientes:</w:t>
      </w:r>
    </w:p>
    <w:p w14:paraId="1275CD4A" w14:textId="77777777" w:rsidR="00AD5FDE" w:rsidRPr="00422427" w:rsidRDefault="00AD5FDE" w:rsidP="00AD5FDE">
      <w:pPr>
        <w:ind w:left="851" w:right="851"/>
        <w:contextualSpacing/>
        <w:jc w:val="both"/>
        <w:rPr>
          <w:rFonts w:ascii="Palatino Linotype" w:hAnsi="Palatino Linotype"/>
          <w:b/>
          <w:i/>
          <w:sz w:val="22"/>
          <w:szCs w:val="22"/>
        </w:rPr>
      </w:pPr>
    </w:p>
    <w:p w14:paraId="4C515E42" w14:textId="77777777" w:rsidR="00AD5FDE" w:rsidRPr="00422427" w:rsidRDefault="00AD5FDE" w:rsidP="00AD5FDE">
      <w:pPr>
        <w:ind w:left="851" w:right="851"/>
        <w:contextualSpacing/>
        <w:jc w:val="both"/>
        <w:rPr>
          <w:rFonts w:ascii="Palatino Linotype" w:hAnsi="Palatino Linotype"/>
          <w:i/>
          <w:sz w:val="22"/>
          <w:szCs w:val="22"/>
        </w:rPr>
      </w:pPr>
      <w:r w:rsidRPr="00422427">
        <w:rPr>
          <w:rFonts w:ascii="Palatino Linotype" w:hAnsi="Palatino Linotype"/>
          <w:b/>
          <w:i/>
          <w:sz w:val="22"/>
          <w:szCs w:val="22"/>
        </w:rPr>
        <w:t>V. Integrar y presentar al responsable de la Unidad de Transparencia la propuesta de clasificación de información</w:t>
      </w:r>
      <w:r w:rsidRPr="00422427">
        <w:rPr>
          <w:rFonts w:ascii="Palatino Linotype" w:hAnsi="Palatino Linotype"/>
          <w:i/>
          <w:sz w:val="22"/>
          <w:szCs w:val="22"/>
        </w:rPr>
        <w:t>, la cual tendrá los fundamentos y argumentos en que se basa dicha propuesta…”</w:t>
      </w:r>
    </w:p>
    <w:p w14:paraId="6899E3AA" w14:textId="77777777" w:rsidR="00AD5FDE" w:rsidRPr="00422427" w:rsidRDefault="00AD5FDE" w:rsidP="00AD5FDE">
      <w:pPr>
        <w:ind w:left="851" w:right="851"/>
        <w:contextualSpacing/>
        <w:jc w:val="both"/>
        <w:rPr>
          <w:rFonts w:ascii="Palatino Linotype" w:hAnsi="Palatino Linotype"/>
          <w:i/>
          <w:sz w:val="22"/>
          <w:szCs w:val="22"/>
        </w:rPr>
      </w:pPr>
    </w:p>
    <w:p w14:paraId="72BFDADA" w14:textId="77777777" w:rsidR="00AD5FDE" w:rsidRPr="00422427" w:rsidRDefault="00AD5FDE" w:rsidP="00AD5FDE">
      <w:pPr>
        <w:spacing w:before="240" w:after="240" w:line="360" w:lineRule="auto"/>
        <w:jc w:val="both"/>
        <w:rPr>
          <w:rFonts w:ascii="Palatino Linotype" w:hAnsi="Palatino Linotype" w:cs="Arial"/>
        </w:rPr>
      </w:pPr>
      <w:r w:rsidRPr="00422427">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53BE531" w14:textId="77777777" w:rsidR="00AD5FDE" w:rsidRPr="00422427" w:rsidRDefault="00AD5FDE" w:rsidP="00AD5FDE">
      <w:pPr>
        <w:spacing w:before="240" w:after="240" w:line="360" w:lineRule="auto"/>
        <w:jc w:val="both"/>
        <w:rPr>
          <w:rFonts w:ascii="Palatino Linotype" w:hAnsi="Palatino Linotype"/>
        </w:rPr>
      </w:pPr>
      <w:r w:rsidRPr="00422427">
        <w:rPr>
          <w:rFonts w:ascii="Palatino Linotype" w:hAnsi="Palatino Linotype" w:cs="Arial"/>
        </w:rPr>
        <w:lastRenderedPageBreak/>
        <w:t>Para lo cual a su vez en el caso de información de carácter confidencial se debe atender a lo que señala el artículo 149 de la Ley de Transparencia Local vigente, cuyo contenido es de la literalidad siguiente:</w:t>
      </w:r>
    </w:p>
    <w:p w14:paraId="25D4565A" w14:textId="77777777" w:rsidR="00AD5FDE" w:rsidRPr="00422427" w:rsidRDefault="00AD5FDE" w:rsidP="00AD5FDE">
      <w:pPr>
        <w:spacing w:before="240" w:after="240"/>
        <w:ind w:left="993" w:right="1041"/>
        <w:jc w:val="both"/>
        <w:rPr>
          <w:rFonts w:ascii="Palatino Linotype" w:hAnsi="Palatino Linotype"/>
          <w:i/>
          <w:sz w:val="22"/>
          <w:szCs w:val="22"/>
        </w:rPr>
      </w:pPr>
      <w:r w:rsidRPr="00422427">
        <w:rPr>
          <w:rFonts w:ascii="Palatino Linotype" w:hAnsi="Palatino Linotype"/>
          <w:i/>
          <w:sz w:val="22"/>
          <w:szCs w:val="22"/>
        </w:rPr>
        <w:t>“</w:t>
      </w:r>
      <w:r w:rsidRPr="00422427">
        <w:rPr>
          <w:rFonts w:ascii="Palatino Linotype" w:hAnsi="Palatino Linotype"/>
          <w:b/>
          <w:i/>
          <w:sz w:val="22"/>
          <w:szCs w:val="22"/>
        </w:rPr>
        <w:t>Artículo 149.</w:t>
      </w:r>
      <w:r w:rsidRPr="00422427">
        <w:rPr>
          <w:rFonts w:ascii="Palatino Linotype" w:hAnsi="Palatino Linotype"/>
          <w:i/>
          <w:sz w:val="22"/>
          <w:szCs w:val="22"/>
        </w:rPr>
        <w:t xml:space="preserve"> El </w:t>
      </w:r>
      <w:r w:rsidRPr="00422427">
        <w:rPr>
          <w:rFonts w:ascii="Palatino Linotype" w:hAnsi="Palatino Linotype"/>
          <w:b/>
          <w:i/>
          <w:sz w:val="22"/>
          <w:szCs w:val="22"/>
        </w:rPr>
        <w:t>acuerdo que clasifique la información como confidencial</w:t>
      </w:r>
      <w:r w:rsidRPr="00422427">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5E019475" w14:textId="77777777" w:rsidR="00AD5FDE" w:rsidRPr="00422427" w:rsidRDefault="00AD5FDE" w:rsidP="00AD5FDE">
      <w:pPr>
        <w:spacing w:before="240" w:after="240" w:line="360" w:lineRule="auto"/>
        <w:ind w:right="49"/>
        <w:jc w:val="both"/>
        <w:rPr>
          <w:rFonts w:ascii="Palatino Linotype" w:hAnsi="Palatino Linotype" w:cs="Arial"/>
          <w:lang w:eastAsia="es-CO"/>
        </w:rPr>
      </w:pPr>
      <w:r w:rsidRPr="00422427">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7DA93D91" w14:textId="77777777" w:rsidR="00AD5FDE" w:rsidRPr="00422427" w:rsidRDefault="00AD5FDE" w:rsidP="00AD5FDE">
      <w:pPr>
        <w:spacing w:before="240" w:after="240" w:line="360" w:lineRule="auto"/>
        <w:ind w:right="49"/>
        <w:jc w:val="both"/>
        <w:rPr>
          <w:rFonts w:ascii="Palatino Linotype" w:hAnsi="Palatino Linotype" w:cs="Arial"/>
        </w:rPr>
      </w:pPr>
      <w:r w:rsidRPr="00422427">
        <w:rPr>
          <w:rFonts w:ascii="Palatino Linotype" w:hAnsi="Palatino Linotype" w:cs="Arial"/>
        </w:rPr>
        <w:t xml:space="preserve">En el caso específico, los documentos probatorios que acreditan el nivel de estudios como el título profesional y la cédula profesional, y el currículum vite o solicitud de empleo, si bien tienen el carácter </w:t>
      </w:r>
      <w:r w:rsidRPr="00422427">
        <w:rPr>
          <w:rFonts w:ascii="Palatino Linotype" w:hAnsi="Palatino Linotype"/>
        </w:rPr>
        <w:t xml:space="preserve">información pública en razón de que se trata de documentos que se encuentran en posesión del Sujeto Obligado, derivado del ejercicio de sus atribuciones, </w:t>
      </w:r>
      <w:r w:rsidRPr="00422427">
        <w:rPr>
          <w:rFonts w:ascii="Palatino Linotype" w:hAnsi="Palatino Linotype" w:cs="Arial"/>
        </w:rPr>
        <w:t xml:space="preserve">tal como quedo acotado en el cuerpo de la presente Resolución,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w:t>
      </w:r>
      <w:r w:rsidRPr="00422427">
        <w:rPr>
          <w:rFonts w:ascii="Palatino Linotype" w:hAnsi="Palatino Linotype" w:cs="Arial"/>
        </w:rPr>
        <w:lastRenderedPageBreak/>
        <w:t xml:space="preserve">Municipios, se consideran confidenciales y por tanto deben testarse al momento de la elaboración de versiones públicas el </w:t>
      </w:r>
      <w:r w:rsidRPr="00422427">
        <w:rPr>
          <w:rFonts w:ascii="Palatino Linotype" w:hAnsi="Palatino Linotype" w:cs="Arial"/>
          <w:b/>
        </w:rPr>
        <w:t>Registro Federal de Contribuyentes</w:t>
      </w:r>
      <w:r w:rsidRPr="00422427">
        <w:rPr>
          <w:rFonts w:ascii="Palatino Linotype" w:hAnsi="Palatino Linotype" w:cs="Arial"/>
        </w:rPr>
        <w:t xml:space="preserve"> (RFC), la </w:t>
      </w:r>
      <w:r w:rsidRPr="00422427">
        <w:rPr>
          <w:rFonts w:ascii="Palatino Linotype" w:hAnsi="Palatino Linotype" w:cs="Arial"/>
          <w:b/>
        </w:rPr>
        <w:t>Clave Única de Registro de Población</w:t>
      </w:r>
      <w:r w:rsidRPr="00422427">
        <w:rPr>
          <w:rFonts w:ascii="Palatino Linotype" w:hAnsi="Palatino Linotype" w:cs="Arial"/>
        </w:rPr>
        <w:t xml:space="preserve"> (CURP), la </w:t>
      </w:r>
      <w:r w:rsidRPr="00422427">
        <w:rPr>
          <w:rFonts w:ascii="Palatino Linotype" w:hAnsi="Palatino Linotype" w:cs="Arial"/>
          <w:b/>
        </w:rPr>
        <w:t>Clave de cualquier tipo de seguridad social</w:t>
      </w:r>
      <w:r w:rsidRPr="00422427">
        <w:rPr>
          <w:rFonts w:ascii="Palatino Linotype" w:hAnsi="Palatino Linotype" w:cs="Arial"/>
        </w:rPr>
        <w:t xml:space="preserve"> (ISSEMYM, u otros).</w:t>
      </w:r>
    </w:p>
    <w:p w14:paraId="60ABE78C" w14:textId="77777777" w:rsidR="00AD5FDE" w:rsidRPr="00422427" w:rsidRDefault="00AD5FDE" w:rsidP="00AD5FDE">
      <w:pPr>
        <w:autoSpaceDE w:val="0"/>
        <w:autoSpaceDN w:val="0"/>
        <w:adjustRightInd w:val="0"/>
        <w:spacing w:before="240" w:after="240" w:line="360" w:lineRule="auto"/>
        <w:jc w:val="both"/>
        <w:rPr>
          <w:rFonts w:ascii="Palatino Linotype" w:hAnsi="Palatino Linotype" w:cs="Arial"/>
        </w:rPr>
      </w:pPr>
      <w:r w:rsidRPr="00422427">
        <w:rPr>
          <w:rFonts w:ascii="Palatino Linotype" w:hAnsi="Palatino Linotype" w:cs="Arial"/>
          <w:lang w:eastAsia="es-MX"/>
        </w:rPr>
        <w:t xml:space="preserve">Por cuanto hace al </w:t>
      </w:r>
      <w:r w:rsidRPr="00422427">
        <w:rPr>
          <w:rFonts w:ascii="Palatino Linotype" w:hAnsi="Palatino Linotype" w:cs="Arial"/>
          <w:b/>
          <w:lang w:eastAsia="es-MX"/>
        </w:rPr>
        <w:t>Registro Federal de Contribuyentes, RFC,</w:t>
      </w:r>
      <w:r w:rsidRPr="00422427">
        <w:rPr>
          <w:rFonts w:ascii="Palatino Linotype" w:hAnsi="Palatino Linotype" w:cs="Arial"/>
          <w:lang w:eastAsia="es-MX"/>
        </w:rPr>
        <w:t xml:space="preserve"> de las personas físicas, constituye un dato personal, pues se genera con caracteres alfanuméricos a partir del nombre y la fecha de nacimiento de cada persona, y finalmente la </w:t>
      </w:r>
      <w:proofErr w:type="spellStart"/>
      <w:r w:rsidRPr="00422427">
        <w:rPr>
          <w:rFonts w:ascii="Palatino Linotype" w:hAnsi="Palatino Linotype" w:cs="Arial"/>
          <w:lang w:eastAsia="es-MX"/>
        </w:rPr>
        <w:t>homoclave</w:t>
      </w:r>
      <w:proofErr w:type="spellEnd"/>
      <w:r w:rsidRPr="00422427">
        <w:rPr>
          <w:rFonts w:ascii="Palatino Linotype" w:hAnsi="Palatino Linotype" w:cs="Arial"/>
          <w:lang w:eastAsia="es-MX"/>
        </w:rPr>
        <w:t>, por lo que para su obtención es necesario acreditar ante la autoridad fiscal previamente la identidad de la persona, su fecha de nacimiento, entre otros aspectos.</w:t>
      </w:r>
    </w:p>
    <w:p w14:paraId="3DDEDA13" w14:textId="77777777" w:rsidR="00AD5FDE" w:rsidRPr="00422427" w:rsidRDefault="00AD5FDE" w:rsidP="00AD5FDE">
      <w:pPr>
        <w:spacing w:before="240" w:after="240" w:line="360" w:lineRule="auto"/>
        <w:jc w:val="both"/>
        <w:rPr>
          <w:rFonts w:ascii="Palatino Linotype" w:hAnsi="Palatino Linotype" w:cs="Arial"/>
          <w:lang w:eastAsia="es-MX"/>
        </w:rPr>
      </w:pPr>
      <w:r w:rsidRPr="00422427">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960DA2E" w14:textId="77777777" w:rsidR="00AD5FDE" w:rsidRPr="00422427" w:rsidRDefault="00AD5FDE" w:rsidP="00AD5FDE">
      <w:pPr>
        <w:spacing w:before="240" w:after="240" w:line="360" w:lineRule="auto"/>
        <w:ind w:right="49"/>
        <w:jc w:val="both"/>
        <w:rPr>
          <w:rFonts w:ascii="Palatino Linotype" w:hAnsi="Palatino Linotype" w:cs="Arial"/>
          <w:lang w:eastAsia="es-MX"/>
        </w:rPr>
      </w:pPr>
      <w:r w:rsidRPr="00422427">
        <w:rPr>
          <w:rFonts w:ascii="Palatino Linotype" w:hAnsi="Palatino Linotype" w:cs="Arial"/>
          <w:lang w:eastAsia="es-MX"/>
        </w:rPr>
        <w:t xml:space="preserve">Lo anterior es compartido por el entonces Instituto Federal de Acceso a la Información Pública y Protección de Datos Personales (IFAI) a través del Criterio </w:t>
      </w:r>
      <w:r w:rsidRPr="00422427">
        <w:rPr>
          <w:rFonts w:ascii="Palatino Linotype" w:hAnsi="Palatino Linotype" w:cs="Arial"/>
          <w:bCs/>
          <w:shd w:val="clear" w:color="auto" w:fill="FFFFFF"/>
        </w:rPr>
        <w:t xml:space="preserve">19/17, </w:t>
      </w:r>
      <w:r w:rsidRPr="00422427">
        <w:rPr>
          <w:rFonts w:ascii="Palatino Linotype" w:hAnsi="Palatino Linotype" w:cs="Arial"/>
          <w:lang w:eastAsia="es-MX"/>
        </w:rPr>
        <w:t>el cual es del tenor literal siguiente:</w:t>
      </w:r>
    </w:p>
    <w:p w14:paraId="039ED0EF" w14:textId="77777777" w:rsidR="00AD5FDE" w:rsidRPr="00422427" w:rsidRDefault="00AD5FDE" w:rsidP="00AD5FDE">
      <w:pPr>
        <w:autoSpaceDE w:val="0"/>
        <w:autoSpaceDN w:val="0"/>
        <w:adjustRightInd w:val="0"/>
        <w:ind w:left="851" w:right="900"/>
        <w:jc w:val="both"/>
        <w:rPr>
          <w:rFonts w:ascii="Palatino Linotype" w:hAnsi="Palatino Linotype" w:cs="Arial"/>
          <w:bCs/>
          <w:i/>
          <w:sz w:val="22"/>
          <w:szCs w:val="22"/>
        </w:rPr>
      </w:pPr>
      <w:r w:rsidRPr="00422427">
        <w:rPr>
          <w:rFonts w:ascii="Palatino Linotype" w:hAnsi="Palatino Linotype" w:cs="Arial"/>
          <w:b/>
          <w:bCs/>
          <w:i/>
          <w:sz w:val="22"/>
          <w:szCs w:val="22"/>
        </w:rPr>
        <w:t>“Registro Federal de Contribuyentes (RFC) de personas físicas</w:t>
      </w:r>
      <w:r w:rsidRPr="00422427">
        <w:rPr>
          <w:rFonts w:ascii="Palatino Linotype" w:hAnsi="Palatino Linotype" w:cs="Arial"/>
          <w:bCs/>
          <w:i/>
          <w:sz w:val="22"/>
          <w:szCs w:val="22"/>
        </w:rPr>
        <w:t>. El RFC es una clave de carácter fiscal, única e irrepetible, que permite identificar al titular, su edad y fecha de nacimiento, por lo que es un dato personal de carácter confidencial.”</w:t>
      </w:r>
    </w:p>
    <w:p w14:paraId="7EC21977" w14:textId="77777777" w:rsidR="00AD5FDE" w:rsidRPr="00422427" w:rsidRDefault="00AD5FDE" w:rsidP="00AD5FDE">
      <w:pPr>
        <w:pStyle w:val="Sinespaciado"/>
        <w:spacing w:before="240" w:after="240" w:line="360" w:lineRule="auto"/>
        <w:jc w:val="both"/>
        <w:rPr>
          <w:rFonts w:ascii="Palatino Linotype" w:hAnsi="Palatino Linotype" w:cs="Arial"/>
          <w:lang w:eastAsia="es-MX"/>
        </w:rPr>
      </w:pPr>
      <w:r w:rsidRPr="00422427">
        <w:rPr>
          <w:rFonts w:ascii="Palatino Linotype" w:hAnsi="Palatino Linotype" w:cs="Arial"/>
          <w:lang w:eastAsia="es-MX"/>
        </w:rPr>
        <w:t xml:space="preserve">Así, el Registro Federal de Contribuyentes, RFC, se vincula al nombre de su titular y permite identificar la edad de la persona, su fecha de nacimiento, así como su </w:t>
      </w:r>
      <w:proofErr w:type="spellStart"/>
      <w:r w:rsidRPr="00422427">
        <w:rPr>
          <w:rFonts w:ascii="Palatino Linotype" w:hAnsi="Palatino Linotype" w:cs="Arial"/>
          <w:lang w:eastAsia="es-MX"/>
        </w:rPr>
        <w:t>homoclave</w:t>
      </w:r>
      <w:proofErr w:type="spellEnd"/>
      <w:r w:rsidRPr="00422427">
        <w:rPr>
          <w:rFonts w:ascii="Palatino Linotype" w:hAnsi="Palatino Linotype" w:cs="Arial"/>
          <w:lang w:eastAsia="es-MX"/>
        </w:rPr>
        <w:t xml:space="preserve">, la cual es única e irrepetible y determina la identificación de dicha persona para efectos fiscales, por lo que constituye un dato personal que concierne </w:t>
      </w:r>
      <w:r w:rsidRPr="00422427">
        <w:rPr>
          <w:rFonts w:ascii="Palatino Linotype" w:hAnsi="Palatino Linotype" w:cs="Arial"/>
          <w:lang w:eastAsia="es-MX"/>
        </w:rPr>
        <w:lastRenderedPageBreak/>
        <w:t>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7757F6B8" w14:textId="77777777" w:rsidR="00AD5FDE" w:rsidRPr="00422427" w:rsidRDefault="00AD5FDE" w:rsidP="00AD5FDE">
      <w:pPr>
        <w:pStyle w:val="Sinespaciado"/>
        <w:spacing w:before="240" w:after="240" w:line="360" w:lineRule="auto"/>
        <w:jc w:val="both"/>
        <w:rPr>
          <w:rFonts w:ascii="Palatino Linotype" w:eastAsia="Calibri" w:hAnsi="Palatino Linotype" w:cs="Arial"/>
          <w:lang w:eastAsia="es-MX"/>
        </w:rPr>
      </w:pPr>
      <w:r w:rsidRPr="00422427">
        <w:rPr>
          <w:rFonts w:ascii="Palatino Linotype" w:hAnsi="Palatino Linotype" w:cs="Arial"/>
          <w:lang w:eastAsia="es-MX"/>
        </w:rPr>
        <w:t xml:space="preserve">De igual manera la </w:t>
      </w:r>
      <w:r w:rsidRPr="00422427">
        <w:rPr>
          <w:rFonts w:ascii="Palatino Linotype" w:hAnsi="Palatino Linotype" w:cs="Arial"/>
          <w:b/>
          <w:lang w:eastAsia="es-MX"/>
        </w:rPr>
        <w:t xml:space="preserve">Clave Única de Registro de Población, </w:t>
      </w:r>
      <w:r w:rsidRPr="00422427">
        <w:rPr>
          <w:rFonts w:ascii="Palatino Linotype" w:hAnsi="Palatino Linotype" w:cs="Arial"/>
          <w:b/>
        </w:rPr>
        <w:t>CURP</w:t>
      </w:r>
      <w:r w:rsidRPr="00422427">
        <w:rPr>
          <w:rFonts w:ascii="Palatino Linotype" w:hAnsi="Palatino Linotype" w:cs="Arial"/>
        </w:rPr>
        <w:t xml:space="preserve">, constituye un dato personal, ya que tiene como finalidad registrar a cada una de las personas que integran la población del país, con datos que permitan certificar y acreditar fehacientemente su identidad, en virtud de que se </w:t>
      </w:r>
      <w:r w:rsidRPr="00422427">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04A0E0DE" w14:textId="77777777" w:rsidR="00AD5FDE" w:rsidRPr="00422427" w:rsidRDefault="00AD5FDE" w:rsidP="00AD5FDE">
      <w:pPr>
        <w:spacing w:before="240" w:after="240" w:line="360" w:lineRule="auto"/>
        <w:jc w:val="both"/>
        <w:rPr>
          <w:rFonts w:ascii="Palatino Linotype" w:hAnsi="Palatino Linotype" w:cs="Arial"/>
        </w:rPr>
      </w:pPr>
      <w:r w:rsidRPr="00422427">
        <w:rPr>
          <w:rFonts w:ascii="Palatino Linotype" w:hAnsi="Palatino Linotype" w:cs="Arial"/>
        </w:rPr>
        <w:t xml:space="preserve">Argumento que es compartido por el </w:t>
      </w:r>
      <w:r w:rsidRPr="00422427">
        <w:rPr>
          <w:rFonts w:ascii="Palatino Linotype" w:hAnsi="Palatino Linotype" w:cs="Arial"/>
          <w:lang w:eastAsia="es-MX"/>
        </w:rPr>
        <w:t xml:space="preserve">Instituto </w:t>
      </w:r>
      <w:r w:rsidRPr="00422427">
        <w:rPr>
          <w:rFonts w:ascii="Palatino Linotype" w:hAnsi="Palatino Linotype" w:cs="Arial"/>
          <w:bCs/>
          <w:shd w:val="clear" w:color="auto" w:fill="FFFFFF"/>
        </w:rPr>
        <w:t>Nacional de Transparencia, Acceso a la Información y Protección de Datos Personales, INAI</w:t>
      </w:r>
      <w:r w:rsidRPr="00422427">
        <w:rPr>
          <w:rStyle w:val="Textoennegrita"/>
          <w:rFonts w:ascii="Palatino Linotype" w:hAnsi="Palatino Linotype" w:cs="Arial"/>
        </w:rPr>
        <w:t xml:space="preserve">, conforme al </w:t>
      </w:r>
      <w:r w:rsidRPr="00422427">
        <w:rPr>
          <w:rFonts w:ascii="Palatino Linotype" w:hAnsi="Palatino Linotype" w:cs="Arial"/>
        </w:rPr>
        <w:t xml:space="preserve">criterio 18/17, el cual refiere: </w:t>
      </w:r>
    </w:p>
    <w:p w14:paraId="2ADF470B" w14:textId="77777777" w:rsidR="00AD5FDE" w:rsidRPr="00422427" w:rsidRDefault="00AD5FDE" w:rsidP="00AD5FDE">
      <w:pPr>
        <w:autoSpaceDE w:val="0"/>
        <w:autoSpaceDN w:val="0"/>
        <w:adjustRightInd w:val="0"/>
        <w:ind w:left="851" w:right="851"/>
        <w:jc w:val="both"/>
        <w:rPr>
          <w:rFonts w:ascii="Palatino Linotype" w:hAnsi="Palatino Linotype" w:cs="Arial"/>
          <w:i/>
          <w:sz w:val="22"/>
          <w:szCs w:val="22"/>
          <w:lang w:eastAsia="es-MX"/>
        </w:rPr>
      </w:pPr>
      <w:r w:rsidRPr="00422427">
        <w:rPr>
          <w:rFonts w:ascii="Palatino Linotype" w:hAnsi="Palatino Linotype" w:cs="Arial"/>
          <w:b/>
          <w:bCs/>
          <w:i/>
          <w:sz w:val="22"/>
          <w:szCs w:val="22"/>
          <w:lang w:eastAsia="es-MX"/>
        </w:rPr>
        <w:t xml:space="preserve">“Clave Única de Registro de Población (CURP). </w:t>
      </w:r>
      <w:r w:rsidRPr="00422427">
        <w:rPr>
          <w:rFonts w:ascii="Palatino Linotype" w:hAnsi="Palatino Linotype" w:cs="Arial"/>
          <w:bCs/>
          <w:i/>
          <w:sz w:val="22"/>
          <w:szCs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2B532C8" w14:textId="77777777" w:rsidR="00AD5FDE" w:rsidRPr="00422427" w:rsidRDefault="00AD5FDE" w:rsidP="00AD5FDE">
      <w:pPr>
        <w:autoSpaceDE w:val="0"/>
        <w:autoSpaceDN w:val="0"/>
        <w:adjustRightInd w:val="0"/>
        <w:spacing w:before="240" w:after="240" w:line="360" w:lineRule="auto"/>
        <w:jc w:val="both"/>
        <w:rPr>
          <w:rFonts w:ascii="Palatino Linotype" w:hAnsi="Palatino Linotype" w:cs="Arial"/>
        </w:rPr>
      </w:pPr>
      <w:r w:rsidRPr="00422427">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0C6A0EEE" w14:textId="1AC84925" w:rsidR="00AD5FDE" w:rsidRPr="00422427" w:rsidRDefault="00AD5FDE" w:rsidP="00AD5FDE">
      <w:pPr>
        <w:autoSpaceDE w:val="0"/>
        <w:autoSpaceDN w:val="0"/>
        <w:adjustRightInd w:val="0"/>
        <w:spacing w:before="240" w:after="240" w:line="360" w:lineRule="auto"/>
        <w:jc w:val="both"/>
        <w:rPr>
          <w:rFonts w:ascii="Palatino Linotype" w:hAnsi="Palatino Linotype" w:cs="Arial"/>
        </w:rPr>
      </w:pPr>
      <w:r w:rsidRPr="00422427">
        <w:rPr>
          <w:rFonts w:ascii="Palatino Linotype" w:hAnsi="Palatino Linotype" w:cs="Arial"/>
        </w:rPr>
        <w:lastRenderedPageBreak/>
        <w:t xml:space="preserve">Con base en lo expuesto, se insiste que los datos mencionados, que como se ha dicho, deben ser clasificados como confidenciales por tratarse de información privada, toda vez que los datos personales son irrenunciables, intransferibles e indelegables, por lo </w:t>
      </w:r>
      <w:r w:rsidR="00955C4F" w:rsidRPr="00422427">
        <w:rPr>
          <w:rFonts w:ascii="Palatino Linotype" w:hAnsi="Palatino Linotype" w:cs="Arial"/>
        </w:rPr>
        <w:t>tanto,</w:t>
      </w:r>
      <w:r w:rsidRPr="00422427">
        <w:rPr>
          <w:rFonts w:ascii="Palatino Linotype" w:hAnsi="Palatino Linotype" w:cs="Arial"/>
        </w:rPr>
        <w:t xml:space="preserve"> los sujetos obligados no deben hacer entrega de éstos a persona ajena a su titular, sobre todo cuando traiga implícita que se ponga en riesgo la vida o integridad de una persona.</w:t>
      </w:r>
    </w:p>
    <w:p w14:paraId="5BCB85FE" w14:textId="77777777" w:rsidR="00AD5FDE" w:rsidRPr="00422427" w:rsidRDefault="00AD5FDE" w:rsidP="00AD5FDE">
      <w:pPr>
        <w:autoSpaceDE w:val="0"/>
        <w:autoSpaceDN w:val="0"/>
        <w:adjustRightInd w:val="0"/>
        <w:spacing w:before="240" w:after="240" w:line="360" w:lineRule="auto"/>
        <w:jc w:val="both"/>
        <w:rPr>
          <w:rFonts w:ascii="Palatino Linotype" w:hAnsi="Palatino Linotype" w:cs="Arial"/>
        </w:rPr>
      </w:pPr>
      <w:r w:rsidRPr="00422427">
        <w:rPr>
          <w:rFonts w:ascii="Palatino Linotype" w:hAnsi="Palatino Linotype" w:cs="Arial"/>
        </w:rPr>
        <w:t xml:space="preserve">Sirven de sustento a lo anterior, las tesis jurisprudenciales </w:t>
      </w:r>
      <w:r w:rsidRPr="00422427">
        <w:rPr>
          <w:rFonts w:ascii="Palatino Linotype" w:hAnsi="Palatino Linotype" w:cs="Arial"/>
          <w:i/>
        </w:rPr>
        <w:t xml:space="preserve">P. LX/2000 </w:t>
      </w:r>
      <w:r w:rsidRPr="00422427">
        <w:rPr>
          <w:rFonts w:ascii="Palatino Linotype" w:hAnsi="Palatino Linotype" w:cs="Arial"/>
        </w:rPr>
        <w:t xml:space="preserve">y </w:t>
      </w:r>
      <w:r w:rsidRPr="00422427">
        <w:rPr>
          <w:rFonts w:ascii="Palatino Linotype" w:hAnsi="Palatino Linotype" w:cs="Tahoma"/>
          <w:bCs/>
          <w:i/>
        </w:rPr>
        <w:t>2a. XLIII/2008</w:t>
      </w:r>
      <w:r w:rsidRPr="00422427">
        <w:rPr>
          <w:rFonts w:ascii="Tahoma" w:hAnsi="Tahoma" w:cs="Tahoma"/>
          <w:b/>
          <w:bCs/>
          <w:sz w:val="18"/>
          <w:szCs w:val="18"/>
        </w:rPr>
        <w:t xml:space="preserve"> </w:t>
      </w:r>
      <w:r w:rsidRPr="00422427">
        <w:rPr>
          <w:rFonts w:ascii="Palatino Linotype" w:hAnsi="Palatino Linotype" w:cs="Arial"/>
        </w:rPr>
        <w:t>emitidas por el Peno y la Segunda Sala de la Suprema Corte de Justicia de la Nación, respectivamente, que son del tenor literal siguiente:</w:t>
      </w:r>
    </w:p>
    <w:p w14:paraId="29E050B2" w14:textId="77777777" w:rsidR="00AD5FDE" w:rsidRPr="00422427" w:rsidRDefault="00AD5FDE" w:rsidP="00AD5FDE">
      <w:pPr>
        <w:ind w:left="851" w:right="851"/>
        <w:jc w:val="both"/>
        <w:rPr>
          <w:rFonts w:ascii="Palatino Linotype" w:hAnsi="Palatino Linotype" w:cs="Calibri"/>
          <w:i/>
          <w:sz w:val="22"/>
          <w:szCs w:val="22"/>
        </w:rPr>
      </w:pPr>
      <w:r w:rsidRPr="00422427">
        <w:rPr>
          <w:rFonts w:ascii="Palatino Linotype" w:hAnsi="Palatino Linotype" w:cs="Calibri"/>
          <w:b/>
          <w:bCs/>
          <w:i/>
          <w:sz w:val="22"/>
          <w:szCs w:val="22"/>
        </w:rPr>
        <w:t xml:space="preserve">“DERECHO A LA INFORMACIÓN. SU EJERCICIO SE ENCUENTRA LIMITADO TANTO POR LOS INTERESES NACIONALES Y DE LA SOCIEDAD, COMO POR LOS DERECHOS DE TERCEROS. </w:t>
      </w:r>
      <w:r w:rsidRPr="00422427">
        <w:rPr>
          <w:rFonts w:ascii="Palatino Linotype" w:hAnsi="Palatino Linotype" w:cs="Calibri"/>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422427">
        <w:rPr>
          <w:rFonts w:ascii="Palatino Linotype" w:hAnsi="Palatino Linotype" w:cs="Calibri"/>
          <w:b/>
          <w:i/>
          <w:sz w:val="22"/>
          <w:szCs w:val="22"/>
        </w:rPr>
        <w:t>restringen el acceso a la información en esta materia, en razón de que su conocimiento público puede generar daños a los intereses nacionales y, por el otro, sancionan la inobservancia de esa reserva</w:t>
      </w:r>
      <w:r w:rsidRPr="00422427">
        <w:rPr>
          <w:rFonts w:ascii="Palatino Linotype" w:hAnsi="Palatino Linotype" w:cs="Calibri"/>
          <w:i/>
          <w:sz w:val="22"/>
          <w:szCs w:val="22"/>
        </w:rPr>
        <w:t xml:space="preserve">; por lo que hace al interés social, se cuenta con normas que tienden a proteger la averiguación de los delitos, la salud y la moral públicas, </w:t>
      </w:r>
      <w:r w:rsidRPr="00422427">
        <w:rPr>
          <w:rFonts w:ascii="Palatino Linotype" w:hAnsi="Palatino Linotype" w:cs="Calibri"/>
          <w:b/>
          <w:i/>
          <w:sz w:val="22"/>
          <w:szCs w:val="22"/>
        </w:rPr>
        <w:t>mientras que por lo que respecta a la protección de la persona existen normas que protegen el derecho a la vida o a la privacidad de los gobernados</w:t>
      </w:r>
      <w:r w:rsidRPr="00422427">
        <w:rPr>
          <w:rFonts w:ascii="Palatino Linotype" w:hAnsi="Palatino Linotype" w:cs="Calibri"/>
          <w:i/>
          <w:sz w:val="22"/>
          <w:szCs w:val="22"/>
        </w:rPr>
        <w:t>.”</w:t>
      </w:r>
    </w:p>
    <w:p w14:paraId="1D8473F7" w14:textId="77777777" w:rsidR="00AD5FDE" w:rsidRPr="00422427" w:rsidRDefault="00AD5FDE" w:rsidP="00AD5FDE">
      <w:pPr>
        <w:ind w:left="851" w:right="851"/>
        <w:jc w:val="both"/>
        <w:rPr>
          <w:rFonts w:ascii="Palatino Linotype" w:hAnsi="Palatino Linotype" w:cs="Arial"/>
          <w:i/>
          <w:sz w:val="22"/>
          <w:szCs w:val="22"/>
        </w:rPr>
      </w:pPr>
      <w:r w:rsidRPr="00422427">
        <w:rPr>
          <w:rFonts w:ascii="Palatino Linotype" w:hAnsi="Palatino Linotype" w:cs="Arial"/>
          <w:b/>
          <w:i/>
          <w:sz w:val="22"/>
          <w:szCs w:val="22"/>
        </w:rPr>
        <w:t xml:space="preserve">“TRANSPARENCIA Y ACCESO A LA INFORMACIÓN PÚBLICA GUBERNAMENTAL. EL ARTÍCULO 14, FRACCIÓN I, DE LA LEY </w:t>
      </w:r>
      <w:r w:rsidRPr="00422427">
        <w:rPr>
          <w:rFonts w:ascii="Palatino Linotype" w:hAnsi="Palatino Linotype" w:cs="Arial"/>
          <w:b/>
          <w:i/>
          <w:sz w:val="22"/>
          <w:szCs w:val="22"/>
        </w:rPr>
        <w:lastRenderedPageBreak/>
        <w:t xml:space="preserve">FEDERAL RELATIVA, NO VIOLA LA GARANTÍA DE ACCESO A LA INFORMACIÓN. </w:t>
      </w:r>
      <w:r w:rsidRPr="00422427">
        <w:rPr>
          <w:rFonts w:ascii="Palatino Linotype" w:hAnsi="Palatino Linotype" w:cs="Arial"/>
          <w:i/>
          <w:sz w:val="22"/>
          <w:szCs w:val="22"/>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422427">
        <w:rPr>
          <w:rFonts w:ascii="Palatino Linotype" w:hAnsi="Palatino Linotype" w:cs="Arial"/>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422427">
        <w:rPr>
          <w:rFonts w:ascii="Palatino Linotype" w:hAnsi="Palatino Linotype" w:cs="Arial"/>
          <w:i/>
          <w:sz w:val="22"/>
          <w:szCs w:val="22"/>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7D618027" w14:textId="77777777" w:rsidR="00AD5FDE" w:rsidRPr="00422427" w:rsidRDefault="00AD5FDE" w:rsidP="00AD5FDE">
      <w:pPr>
        <w:ind w:left="851" w:right="851"/>
        <w:jc w:val="both"/>
        <w:rPr>
          <w:rFonts w:ascii="Palatino Linotype" w:hAnsi="Palatino Linotype" w:cs="Arial"/>
          <w:i/>
          <w:sz w:val="22"/>
          <w:szCs w:val="22"/>
        </w:rPr>
      </w:pPr>
    </w:p>
    <w:p w14:paraId="207E4591" w14:textId="77777777" w:rsidR="00AD5FDE" w:rsidRPr="00422427" w:rsidRDefault="00AD5FDE" w:rsidP="00AD5FDE">
      <w:pPr>
        <w:autoSpaceDE w:val="0"/>
        <w:autoSpaceDN w:val="0"/>
        <w:adjustRightInd w:val="0"/>
        <w:spacing w:before="240" w:after="240" w:line="360" w:lineRule="auto"/>
        <w:jc w:val="both"/>
        <w:rPr>
          <w:rFonts w:ascii="Palatino Linotype" w:hAnsi="Palatino Linotype" w:cs="Arial"/>
          <w:shd w:val="clear" w:color="auto" w:fill="FFFFFF"/>
        </w:rPr>
      </w:pPr>
      <w:r w:rsidRPr="00422427">
        <w:rPr>
          <w:rFonts w:ascii="Palatino Linotype" w:hAnsi="Palatino Linotype" w:cs="Arial"/>
        </w:rPr>
        <w:t xml:space="preserve">Al respecto, se destaca que la versión pública que elabore el Sujeto Obligado debe cumplir con las formalidades exigidas en la Ley, por lo que </w:t>
      </w:r>
      <w:r w:rsidRPr="00422427">
        <w:rPr>
          <w:rFonts w:ascii="Palatino Linotype" w:hAnsi="Palatino Linotype" w:cs="Arial"/>
          <w:lang w:val="es-ES_tradnl"/>
        </w:rPr>
        <w:t xml:space="preserve">para tal efecto emitirá el </w:t>
      </w:r>
      <w:r w:rsidRPr="00422427">
        <w:rPr>
          <w:rFonts w:ascii="Palatino Linotype" w:hAnsi="Palatino Linotype" w:cs="Arial"/>
          <w:lang w:eastAsia="es-MX"/>
        </w:rPr>
        <w:t xml:space="preserve">Acuerdo del Comité de Transparencia en términos de la </w:t>
      </w:r>
      <w:r w:rsidRPr="00422427">
        <w:rPr>
          <w:rFonts w:ascii="Palatino Linotype" w:hAnsi="Palatino Linotype" w:cs="Arial"/>
        </w:rPr>
        <w:t>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422427">
        <w:rPr>
          <w:rFonts w:ascii="Palatino Linotype" w:hAnsi="Palatino Linotype" w:cs="Arial"/>
          <w:shd w:val="clear" w:color="auto" w:fill="FFFFFF"/>
        </w:rPr>
        <w:t>.</w:t>
      </w:r>
    </w:p>
    <w:p w14:paraId="273F86A5" w14:textId="77777777" w:rsidR="00AD5FDE" w:rsidRPr="00422427" w:rsidRDefault="00AD5FDE" w:rsidP="00AD5FDE">
      <w:pPr>
        <w:autoSpaceDE w:val="0"/>
        <w:autoSpaceDN w:val="0"/>
        <w:adjustRightInd w:val="0"/>
        <w:spacing w:before="240" w:after="240" w:line="360" w:lineRule="auto"/>
        <w:jc w:val="both"/>
        <w:rPr>
          <w:rFonts w:ascii="Palatino Linotype" w:hAnsi="Palatino Linotype" w:cs="Arial"/>
        </w:rPr>
      </w:pPr>
      <w:r w:rsidRPr="00422427">
        <w:rPr>
          <w:rFonts w:ascii="Palatino Linotype" w:hAnsi="Palatino Linotype" w:cs="Arial"/>
        </w:rPr>
        <w:lastRenderedPageBreak/>
        <w:t>Efectivamente, cuando se clasifica información como confidencial o reservada es importante someterlo al Comité de Transparencia, quien debe confirmar, modificar o revocar la clasificación.</w:t>
      </w:r>
    </w:p>
    <w:p w14:paraId="4B1D3FE8" w14:textId="77777777" w:rsidR="00AD5FDE" w:rsidRPr="00422427" w:rsidRDefault="00AD5FDE" w:rsidP="00AD5FDE">
      <w:pPr>
        <w:shd w:val="clear" w:color="auto" w:fill="FFFFFF"/>
        <w:spacing w:before="240" w:after="240" w:line="360" w:lineRule="auto"/>
        <w:ind w:right="51"/>
        <w:jc w:val="both"/>
        <w:rPr>
          <w:rFonts w:ascii="Palatino Linotype" w:hAnsi="Palatino Linotype"/>
          <w:lang w:eastAsia="es-MX"/>
        </w:rPr>
      </w:pPr>
      <w:r w:rsidRPr="00422427">
        <w:rPr>
          <w:rFonts w:ascii="Palatino Linotype" w:hAnsi="Palatino Linotype"/>
          <w:lang w:eastAsia="es-MX"/>
        </w:rPr>
        <w:t>Por lo tanto, la entrega de documentos en su versión pública debe acompañarse necesariamente del Acuerdo del Comité de Transparencia que la sustente, en el que se expongan los fundamentos y razonamientos que llevaron al </w:t>
      </w:r>
      <w:r w:rsidRPr="00422427">
        <w:rPr>
          <w:rFonts w:ascii="Palatino Linotype" w:hAnsi="Palatino Linotype"/>
          <w:bCs/>
          <w:lang w:eastAsia="es-MX"/>
        </w:rPr>
        <w:t>Sujeto Obligado</w:t>
      </w:r>
      <w:r w:rsidRPr="00422427">
        <w:rPr>
          <w:rFonts w:ascii="Palatino Linotype" w:hAnsi="Palatino Linotype"/>
          <w:lang w:eastAsia="es-MX"/>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422427">
        <w:rPr>
          <w:rFonts w:ascii="Palatino Linotype" w:hAnsi="Palatino Linotype"/>
          <w:bCs/>
          <w:lang w:eastAsia="es-MX"/>
        </w:rPr>
        <w:t>Recurrente</w:t>
      </w:r>
      <w:r w:rsidRPr="00422427">
        <w:rPr>
          <w:rFonts w:ascii="Palatino Linotype" w:hAnsi="Palatino Linotype"/>
          <w:lang w:eastAsia="es-MX"/>
        </w:rPr>
        <w:t>.</w:t>
      </w:r>
    </w:p>
    <w:p w14:paraId="3C298A90" w14:textId="77777777" w:rsidR="00AD5FDE" w:rsidRPr="00422427" w:rsidRDefault="00AD5FDE" w:rsidP="00AD5FDE">
      <w:pPr>
        <w:spacing w:before="240" w:after="240" w:line="360" w:lineRule="auto"/>
        <w:jc w:val="both"/>
        <w:rPr>
          <w:rFonts w:ascii="Palatino Linotype" w:hAnsi="Palatino Linotype" w:cs="Arial"/>
        </w:rPr>
      </w:pPr>
      <w:r w:rsidRPr="00422427">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14:paraId="20B583A4" w14:textId="28C399FC" w:rsidR="00AD5FDE" w:rsidRPr="00422427" w:rsidRDefault="00AD5FDE" w:rsidP="00AD5FDE">
      <w:pPr>
        <w:shd w:val="clear" w:color="auto" w:fill="FFFFFF"/>
        <w:spacing w:before="240" w:after="240" w:line="360" w:lineRule="auto"/>
        <w:ind w:right="49"/>
        <w:jc w:val="both"/>
        <w:rPr>
          <w:rFonts w:ascii="Palatino Linotype" w:hAnsi="Palatino Linotype" w:cs="Arial"/>
          <w:lang w:eastAsia="es-CO"/>
        </w:rPr>
      </w:pPr>
      <w:r w:rsidRPr="00422427">
        <w:rPr>
          <w:rFonts w:ascii="Palatino Linotype" w:hAnsi="Palatino Linotype" w:cs="Arial"/>
          <w:lang w:eastAsia="es-MX"/>
        </w:rPr>
        <w:lastRenderedPageBreak/>
        <w:t xml:space="preserve">En mérito de lo mencionado con anterioridad, </w:t>
      </w:r>
      <w:r w:rsidRPr="00422427">
        <w:rPr>
          <w:rFonts w:ascii="Palatino Linotype" w:hAnsi="Palatino Linotype"/>
        </w:rPr>
        <w:t xml:space="preserve">este Órgano Garante considera fundadas las razones o motivos de inconformidad que plantea </w:t>
      </w:r>
      <w:r w:rsidRPr="00422427">
        <w:rPr>
          <w:rFonts w:ascii="Palatino Linotype" w:hAnsi="Palatino Linotype" w:cs="Arial"/>
          <w:b/>
          <w:lang w:val="es-MX" w:eastAsia="es-MX"/>
        </w:rPr>
        <w:t>el Recurrente</w:t>
      </w:r>
      <w:r w:rsidRPr="00422427">
        <w:rPr>
          <w:rFonts w:ascii="Palatino Linotype" w:hAnsi="Palatino Linotype"/>
        </w:rPr>
        <w:t xml:space="preserve">, </w:t>
      </w:r>
      <w:r w:rsidRPr="00422427">
        <w:rPr>
          <w:rFonts w:ascii="Palatino Linotype" w:hAnsi="Palatino Linotype" w:cs="Arial"/>
          <w:lang w:eastAsia="es-MX"/>
        </w:rPr>
        <w:t xml:space="preserve">de tal manera que se </w:t>
      </w:r>
      <w:r w:rsidR="003030E1">
        <w:rPr>
          <w:rFonts w:ascii="Palatino Linotype" w:hAnsi="Palatino Linotype" w:cs="Arial"/>
          <w:b/>
          <w:lang w:eastAsia="es-MX"/>
        </w:rPr>
        <w:t>REVO</w:t>
      </w:r>
      <w:r w:rsidRPr="00422427">
        <w:rPr>
          <w:rFonts w:ascii="Palatino Linotype" w:hAnsi="Palatino Linotype" w:cs="Arial"/>
          <w:b/>
          <w:lang w:eastAsia="es-MX"/>
        </w:rPr>
        <w:t>CA</w:t>
      </w:r>
      <w:r w:rsidRPr="00422427">
        <w:rPr>
          <w:rFonts w:ascii="Palatino Linotype" w:hAnsi="Palatino Linotype" w:cs="Arial"/>
          <w:lang w:eastAsia="es-MX"/>
        </w:rPr>
        <w:t xml:space="preserve"> la respuesta del </w:t>
      </w:r>
      <w:r w:rsidRPr="00422427">
        <w:rPr>
          <w:rFonts w:ascii="Palatino Linotype" w:hAnsi="Palatino Linotype" w:cs="Arial"/>
          <w:b/>
          <w:lang w:eastAsia="es-MX"/>
        </w:rPr>
        <w:t>Sujeto Obligado</w:t>
      </w:r>
      <w:r w:rsidRPr="00422427">
        <w:rPr>
          <w:rFonts w:ascii="Palatino Linotype" w:hAnsi="Palatino Linotype" w:cs="Arial"/>
          <w:lang w:eastAsia="es-MX"/>
        </w:rPr>
        <w:t>.</w:t>
      </w:r>
    </w:p>
    <w:p w14:paraId="6E87EF6F" w14:textId="77777777" w:rsidR="00AD5FDE" w:rsidRPr="00422427" w:rsidRDefault="00AD5FDE" w:rsidP="00AD5FDE">
      <w:pPr>
        <w:spacing w:before="240" w:after="240" w:line="360" w:lineRule="auto"/>
        <w:jc w:val="both"/>
        <w:rPr>
          <w:rFonts w:ascii="Palatino Linotype" w:hAnsi="Palatino Linotype" w:cs="Arial"/>
        </w:rPr>
      </w:pPr>
      <w:r w:rsidRPr="00422427">
        <w:rPr>
          <w:rFonts w:ascii="Palatino Linotype" w:hAnsi="Palatino Linotype" w:cs="Arial"/>
        </w:rPr>
        <w:t xml:space="preserve">Así, con fundamento en lo prescrito en los artículos 5 </w:t>
      </w:r>
      <w:r w:rsidRPr="00422427">
        <w:rPr>
          <w:rFonts w:ascii="Palatino Linotype" w:hAnsi="Palatino Linotype"/>
          <w:shd w:val="clear" w:color="auto" w:fill="FFFFFF"/>
        </w:rPr>
        <w:t xml:space="preserve">párrafos vigésimo noveno, trigésimo y trigésimo primero fracciones IV y V </w:t>
      </w:r>
      <w:r w:rsidRPr="00422427">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6FF972C0" w14:textId="77777777" w:rsidR="00AD5FDE" w:rsidRPr="00422427" w:rsidRDefault="00AD5FDE" w:rsidP="00AD5FDE">
      <w:pPr>
        <w:pStyle w:val="NormalWeb"/>
        <w:numPr>
          <w:ilvl w:val="0"/>
          <w:numId w:val="1"/>
        </w:numPr>
        <w:spacing w:line="360" w:lineRule="auto"/>
        <w:jc w:val="center"/>
        <w:rPr>
          <w:rFonts w:ascii="Palatino Linotype" w:hAnsi="Palatino Linotype" w:cs="Arial"/>
          <w:b/>
        </w:rPr>
      </w:pPr>
      <w:r w:rsidRPr="00422427">
        <w:rPr>
          <w:rFonts w:ascii="Palatino Linotype" w:hAnsi="Palatino Linotype" w:cs="Arial"/>
          <w:b/>
        </w:rPr>
        <w:t>R E S U E L V E:</w:t>
      </w:r>
    </w:p>
    <w:p w14:paraId="4FB432A6" w14:textId="6994C7BA" w:rsidR="00AD5FDE" w:rsidRPr="00422427" w:rsidRDefault="00AD5FDE" w:rsidP="00AD5FDE">
      <w:pPr>
        <w:spacing w:before="240" w:after="240" w:line="360" w:lineRule="auto"/>
        <w:jc w:val="both"/>
        <w:rPr>
          <w:rFonts w:ascii="Palatino Linotype" w:hAnsi="Palatino Linotype" w:cs="Arial"/>
        </w:rPr>
      </w:pPr>
      <w:r w:rsidRPr="00422427">
        <w:rPr>
          <w:rFonts w:ascii="Palatino Linotype" w:hAnsi="Palatino Linotype" w:cs="Arial"/>
          <w:b/>
        </w:rPr>
        <w:t xml:space="preserve">Primero. </w:t>
      </w:r>
      <w:bookmarkStart w:id="2" w:name="_Hlk63453450"/>
      <w:bookmarkStart w:id="3" w:name="_Hlk63431287"/>
      <w:r w:rsidRPr="00422427">
        <w:rPr>
          <w:rFonts w:ascii="Palatino Linotype" w:hAnsi="Palatino Linotype" w:cs="Arial"/>
        </w:rPr>
        <w:t xml:space="preserve">Son fundados los motivos de inconformidad aducidos por </w:t>
      </w:r>
      <w:r w:rsidRPr="00422427">
        <w:rPr>
          <w:rFonts w:ascii="Palatino Linotype" w:hAnsi="Palatino Linotype" w:cs="Arial"/>
          <w:b/>
        </w:rPr>
        <w:t>el recurrente</w:t>
      </w:r>
      <w:r w:rsidRPr="00422427">
        <w:rPr>
          <w:rFonts w:ascii="Palatino Linotype" w:eastAsia="Arial Unicode MS" w:hAnsi="Palatino Linotype" w:cs="Arial"/>
        </w:rPr>
        <w:t xml:space="preserve"> </w:t>
      </w:r>
      <w:bookmarkStart w:id="4" w:name="_Hlk62112942"/>
      <w:r w:rsidRPr="00422427">
        <w:rPr>
          <w:rFonts w:ascii="Palatino Linotype" w:eastAsia="Arial Unicode MS" w:hAnsi="Palatino Linotype" w:cs="Arial"/>
        </w:rPr>
        <w:t xml:space="preserve">en el Recurso de Revisión </w:t>
      </w:r>
      <w:r w:rsidRPr="00422427">
        <w:rPr>
          <w:rFonts w:ascii="Palatino Linotype" w:eastAsia="Arial Unicode MS" w:hAnsi="Palatino Linotype" w:cs="Arial"/>
          <w:b/>
          <w:bCs/>
        </w:rPr>
        <w:t>0</w:t>
      </w:r>
      <w:r w:rsidR="000516F4">
        <w:rPr>
          <w:rFonts w:ascii="Palatino Linotype" w:eastAsia="Arial Unicode MS" w:hAnsi="Palatino Linotype" w:cs="Arial"/>
          <w:b/>
          <w:bCs/>
        </w:rPr>
        <w:t>4189</w:t>
      </w:r>
      <w:r w:rsidRPr="00422427">
        <w:rPr>
          <w:rFonts w:ascii="Palatino Linotype" w:eastAsia="Arial Unicode MS" w:hAnsi="Palatino Linotype" w:cs="Arial"/>
          <w:b/>
          <w:bCs/>
        </w:rPr>
        <w:t>/INFOEM/IP/RR/2021</w:t>
      </w:r>
      <w:r w:rsidRPr="00422427">
        <w:rPr>
          <w:rFonts w:ascii="Palatino Linotype" w:hAnsi="Palatino Linotype" w:cs="Arial"/>
        </w:rPr>
        <w:t xml:space="preserve">, </w:t>
      </w:r>
      <w:bookmarkEnd w:id="4"/>
      <w:r w:rsidRPr="00422427">
        <w:rPr>
          <w:rFonts w:ascii="Palatino Linotype" w:hAnsi="Palatino Linotype" w:cs="Arial"/>
        </w:rPr>
        <w:t xml:space="preserve">en términos de los argumentos de derecho señalados en el considerando </w:t>
      </w:r>
      <w:r w:rsidR="000516F4">
        <w:rPr>
          <w:rFonts w:ascii="Palatino Linotype" w:hAnsi="Palatino Linotype" w:cs="Arial"/>
        </w:rPr>
        <w:t>Quin</w:t>
      </w:r>
      <w:r w:rsidRPr="00422427">
        <w:rPr>
          <w:rFonts w:ascii="Palatino Linotype" w:hAnsi="Palatino Linotype" w:cs="Arial"/>
        </w:rPr>
        <w:t xml:space="preserve">to, por ende, se </w:t>
      </w:r>
      <w:r w:rsidR="003030E1">
        <w:rPr>
          <w:rFonts w:ascii="Palatino Linotype" w:hAnsi="Palatino Linotype" w:cs="Arial"/>
          <w:b/>
        </w:rPr>
        <w:t>REVO</w:t>
      </w:r>
      <w:r w:rsidRPr="00422427">
        <w:rPr>
          <w:rFonts w:ascii="Palatino Linotype" w:hAnsi="Palatino Linotype" w:cs="Arial"/>
          <w:b/>
        </w:rPr>
        <w:t xml:space="preserve">CA </w:t>
      </w:r>
      <w:r w:rsidRPr="00422427">
        <w:rPr>
          <w:rFonts w:ascii="Palatino Linotype" w:hAnsi="Palatino Linotype" w:cs="Arial"/>
        </w:rPr>
        <w:t xml:space="preserve">la respuesta del </w:t>
      </w:r>
      <w:r w:rsidRPr="00422427">
        <w:rPr>
          <w:rFonts w:ascii="Palatino Linotype" w:hAnsi="Palatino Linotype" w:cs="Arial"/>
          <w:b/>
        </w:rPr>
        <w:t>Sujeto Obligado.</w:t>
      </w:r>
    </w:p>
    <w:p w14:paraId="4F07F0BB" w14:textId="469F0205" w:rsidR="00AD5FDE" w:rsidRPr="00422427" w:rsidRDefault="00AD5FDE" w:rsidP="00AD5FDE">
      <w:pPr>
        <w:spacing w:before="240" w:after="240" w:line="360" w:lineRule="auto"/>
        <w:jc w:val="both"/>
        <w:rPr>
          <w:rFonts w:ascii="Palatino Linotype" w:hAnsi="Palatino Linotype"/>
          <w:sz w:val="23"/>
          <w:szCs w:val="23"/>
          <w:lang w:eastAsia="en-US"/>
        </w:rPr>
      </w:pPr>
      <w:r w:rsidRPr="00422427">
        <w:rPr>
          <w:rFonts w:ascii="Palatino Linotype" w:hAnsi="Palatino Linotype" w:cs="Arial"/>
          <w:b/>
        </w:rPr>
        <w:t>Segundo.</w:t>
      </w:r>
      <w:r w:rsidRPr="00422427">
        <w:rPr>
          <w:rFonts w:ascii="Palatino Linotype" w:eastAsia="Calibri" w:hAnsi="Palatino Linotype" w:cs="Arial"/>
        </w:rPr>
        <w:t xml:space="preserve"> </w:t>
      </w:r>
      <w:r w:rsidRPr="00422427">
        <w:rPr>
          <w:rFonts w:ascii="Palatino Linotype" w:hAnsi="Palatino Linotype" w:cs="Arial"/>
        </w:rPr>
        <w:t>Se</w:t>
      </w:r>
      <w:r w:rsidRPr="00422427">
        <w:rPr>
          <w:rFonts w:ascii="Palatino Linotype" w:hAnsi="Palatino Linotype" w:cs="Arial"/>
          <w:b/>
        </w:rPr>
        <w:t xml:space="preserve"> </w:t>
      </w:r>
      <w:r w:rsidRPr="00422427">
        <w:rPr>
          <w:rFonts w:ascii="Palatino Linotype" w:hAnsi="Palatino Linotype"/>
          <w:b/>
        </w:rPr>
        <w:t xml:space="preserve">ORDENA </w:t>
      </w:r>
      <w:r w:rsidRPr="00422427">
        <w:rPr>
          <w:rFonts w:ascii="Palatino Linotype" w:hAnsi="Palatino Linotype"/>
        </w:rPr>
        <w:t xml:space="preserve">al </w:t>
      </w:r>
      <w:r w:rsidRPr="00422427">
        <w:rPr>
          <w:rFonts w:ascii="Palatino Linotype" w:hAnsi="Palatino Linotype"/>
          <w:b/>
        </w:rPr>
        <w:t>Sujeto Obligado</w:t>
      </w:r>
      <w:r w:rsidRPr="00422427">
        <w:rPr>
          <w:rFonts w:ascii="Palatino Linotype" w:hAnsi="Palatino Linotype"/>
        </w:rPr>
        <w:t xml:space="preserve"> en términos de</w:t>
      </w:r>
      <w:r w:rsidR="000516F4">
        <w:rPr>
          <w:rFonts w:ascii="Palatino Linotype" w:hAnsi="Palatino Linotype"/>
        </w:rPr>
        <w:t xml:space="preserve"> </w:t>
      </w:r>
      <w:r w:rsidRPr="00422427">
        <w:rPr>
          <w:rFonts w:ascii="Palatino Linotype" w:hAnsi="Palatino Linotype"/>
        </w:rPr>
        <w:t>l</w:t>
      </w:r>
      <w:r w:rsidR="000516F4">
        <w:rPr>
          <w:rFonts w:ascii="Palatino Linotype" w:hAnsi="Palatino Linotype"/>
        </w:rPr>
        <w:t>os</w:t>
      </w:r>
      <w:r w:rsidRPr="00422427">
        <w:rPr>
          <w:rFonts w:ascii="Palatino Linotype" w:hAnsi="Palatino Linotype"/>
        </w:rPr>
        <w:t xml:space="preserve"> Considerando</w:t>
      </w:r>
      <w:r w:rsidR="000516F4">
        <w:rPr>
          <w:rFonts w:ascii="Palatino Linotype" w:hAnsi="Palatino Linotype"/>
        </w:rPr>
        <w:t>s</w:t>
      </w:r>
      <w:r w:rsidRPr="00422427">
        <w:rPr>
          <w:rFonts w:ascii="Palatino Linotype" w:hAnsi="Palatino Linotype"/>
        </w:rPr>
        <w:t xml:space="preserve"> Quinto</w:t>
      </w:r>
      <w:r w:rsidR="000516F4">
        <w:rPr>
          <w:rFonts w:ascii="Palatino Linotype" w:hAnsi="Palatino Linotype"/>
        </w:rPr>
        <w:t xml:space="preserve"> y Sexto</w:t>
      </w:r>
      <w:r w:rsidRPr="00422427">
        <w:rPr>
          <w:rFonts w:ascii="Palatino Linotype" w:hAnsi="Palatino Linotype"/>
        </w:rPr>
        <w:t xml:space="preserve">, </w:t>
      </w:r>
      <w:r w:rsidRPr="00422427">
        <w:rPr>
          <w:rFonts w:ascii="Palatino Linotype" w:hAnsi="Palatino Linotype" w:cs="Arial"/>
        </w:rPr>
        <w:t>haga entrega</w:t>
      </w:r>
      <w:r w:rsidR="000516F4">
        <w:rPr>
          <w:rFonts w:ascii="Palatino Linotype" w:hAnsi="Palatino Linotype" w:cs="Arial"/>
        </w:rPr>
        <w:t xml:space="preserve"> </w:t>
      </w:r>
      <w:r w:rsidRPr="00422427">
        <w:rPr>
          <w:rFonts w:ascii="Palatino Linotype" w:hAnsi="Palatino Linotype" w:cs="Arial"/>
        </w:rPr>
        <w:t>a través del SAIMEX</w:t>
      </w:r>
      <w:r w:rsidR="003C4CB9">
        <w:rPr>
          <w:rFonts w:ascii="Palatino Linotype" w:hAnsi="Palatino Linotype" w:cs="Arial"/>
        </w:rPr>
        <w:t xml:space="preserve"> y por correo electrónico</w:t>
      </w:r>
      <w:r w:rsidRPr="00422427">
        <w:rPr>
          <w:rFonts w:ascii="Palatino Linotype" w:hAnsi="Palatino Linotype" w:cs="Arial"/>
        </w:rPr>
        <w:t xml:space="preserve">, </w:t>
      </w:r>
      <w:r w:rsidR="000516F4">
        <w:rPr>
          <w:rFonts w:ascii="Palatino Linotype" w:hAnsi="Palatino Linotype" w:cs="Arial"/>
        </w:rPr>
        <w:t xml:space="preserve">en versión pública, </w:t>
      </w:r>
      <w:r w:rsidRPr="00422427">
        <w:rPr>
          <w:rFonts w:ascii="Palatino Linotype" w:hAnsi="Palatino Linotype"/>
        </w:rPr>
        <w:t>de</w:t>
      </w:r>
      <w:r>
        <w:rPr>
          <w:rFonts w:ascii="Palatino Linotype" w:hAnsi="Palatino Linotype"/>
        </w:rPr>
        <w:t xml:space="preserve"> </w:t>
      </w:r>
      <w:r w:rsidRPr="00422427">
        <w:rPr>
          <w:rFonts w:ascii="Palatino Linotype" w:hAnsi="Palatino Linotype"/>
        </w:rPr>
        <w:t>lo siguiente:</w:t>
      </w:r>
    </w:p>
    <w:p w14:paraId="7EAB1B62" w14:textId="18D8C76F" w:rsidR="00AD5FDE" w:rsidRDefault="00330480" w:rsidP="00AD5FDE">
      <w:pPr>
        <w:numPr>
          <w:ilvl w:val="0"/>
          <w:numId w:val="4"/>
        </w:numPr>
        <w:spacing w:before="240" w:after="240" w:line="360" w:lineRule="auto"/>
        <w:jc w:val="both"/>
        <w:rPr>
          <w:rFonts w:ascii="Palatino Linotype" w:hAnsi="Palatino Linotype" w:cs="Arial"/>
          <w:bCs/>
          <w:i/>
          <w:sz w:val="22"/>
          <w:szCs w:val="22"/>
          <w:lang w:val="es-MX" w:eastAsia="en-US"/>
        </w:rPr>
      </w:pPr>
      <w:bookmarkStart w:id="5" w:name="_Hlk62045713"/>
      <w:bookmarkEnd w:id="2"/>
      <w:r>
        <w:rPr>
          <w:rFonts w:ascii="Palatino Linotype" w:hAnsi="Palatino Linotype" w:cs="Arial"/>
          <w:bCs/>
          <w:i/>
          <w:sz w:val="22"/>
          <w:szCs w:val="22"/>
          <w:lang w:eastAsia="en-US"/>
        </w:rPr>
        <w:t>T</w:t>
      </w:r>
      <w:r w:rsidRPr="00330480">
        <w:rPr>
          <w:rFonts w:ascii="Palatino Linotype" w:hAnsi="Palatino Linotype" w:cs="Arial"/>
          <w:bCs/>
          <w:i/>
          <w:sz w:val="22"/>
          <w:szCs w:val="22"/>
          <w:lang w:eastAsia="en-US"/>
        </w:rPr>
        <w:t>odas las promociones e incrementos que se realizaron en el año 2016, soportadas con el título profesional, cédula profesional y certificado de estudios de nivel preparatoria hasta universidad, informando que servidores públicos no cuent</w:t>
      </w:r>
      <w:r w:rsidR="00975CF3">
        <w:rPr>
          <w:rFonts w:ascii="Palatino Linotype" w:hAnsi="Palatino Linotype" w:cs="Arial"/>
          <w:bCs/>
          <w:i/>
          <w:sz w:val="22"/>
          <w:szCs w:val="22"/>
          <w:lang w:eastAsia="en-US"/>
        </w:rPr>
        <w:t>a</w:t>
      </w:r>
      <w:r w:rsidRPr="00330480">
        <w:rPr>
          <w:rFonts w:ascii="Palatino Linotype" w:hAnsi="Palatino Linotype" w:cs="Arial"/>
          <w:bCs/>
          <w:i/>
          <w:sz w:val="22"/>
          <w:szCs w:val="22"/>
          <w:lang w:eastAsia="en-US"/>
        </w:rPr>
        <w:t>n con título y carrera universitaria</w:t>
      </w:r>
      <w:r w:rsidR="00AD5FDE" w:rsidRPr="00422427">
        <w:rPr>
          <w:rFonts w:ascii="Palatino Linotype" w:hAnsi="Palatino Linotype" w:cs="Arial"/>
          <w:bCs/>
          <w:i/>
          <w:sz w:val="22"/>
          <w:szCs w:val="22"/>
          <w:lang w:val="es-MX" w:eastAsia="en-US"/>
        </w:rPr>
        <w:t>.</w:t>
      </w:r>
    </w:p>
    <w:p w14:paraId="05467C8F" w14:textId="6E2FEAAA" w:rsidR="00AD5FDE" w:rsidRDefault="00AD5FDE" w:rsidP="00AD5FDE">
      <w:pPr>
        <w:spacing w:before="240" w:after="240" w:line="360" w:lineRule="auto"/>
        <w:ind w:left="720"/>
        <w:jc w:val="both"/>
        <w:rPr>
          <w:rFonts w:ascii="Palatino Linotype" w:eastAsia="Calibri" w:hAnsi="Palatino Linotype" w:cs="Arial"/>
          <w:sz w:val="23"/>
          <w:szCs w:val="23"/>
          <w:lang w:val="es-ES_tradnl"/>
        </w:rPr>
      </w:pPr>
      <w:r w:rsidRPr="00422427">
        <w:rPr>
          <w:rFonts w:ascii="Palatino Linotype" w:hAnsi="Palatino Linotype" w:cs="Arial"/>
          <w:bCs/>
          <w:sz w:val="23"/>
          <w:szCs w:val="23"/>
          <w:shd w:val="clear" w:color="auto" w:fill="FFFFFF"/>
        </w:rPr>
        <w:t xml:space="preserve">Para la versión pública, el Sujeto Obligado deberá emitir el Acuerdo del Comité de Transparencia en términos del artículo 49 fracción VIII y </w:t>
      </w:r>
      <w:r w:rsidRPr="00422427">
        <w:rPr>
          <w:rFonts w:ascii="Palatino Linotype" w:eastAsia="Calibri" w:hAnsi="Palatino Linotype" w:cs="Arial"/>
          <w:sz w:val="23"/>
          <w:szCs w:val="23"/>
          <w:lang w:val="es-ES_tradnl"/>
        </w:rPr>
        <w:t xml:space="preserve">132 fracción II de la </w:t>
      </w:r>
      <w:r w:rsidRPr="00422427">
        <w:rPr>
          <w:rFonts w:ascii="Palatino Linotype" w:eastAsia="Calibri" w:hAnsi="Palatino Linotype" w:cs="Arial"/>
          <w:sz w:val="23"/>
          <w:szCs w:val="23"/>
          <w:lang w:val="es-ES_tradnl"/>
        </w:rPr>
        <w:lastRenderedPageBreak/>
        <w:t>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 a disposición de la recurrente.</w:t>
      </w:r>
    </w:p>
    <w:p w14:paraId="3F4A5E4A" w14:textId="01858555" w:rsidR="000661AE" w:rsidRPr="000661AE" w:rsidRDefault="000661AE" w:rsidP="000661AE">
      <w:pPr>
        <w:spacing w:before="240" w:after="240" w:line="360" w:lineRule="auto"/>
        <w:ind w:left="720"/>
        <w:jc w:val="both"/>
        <w:rPr>
          <w:rFonts w:ascii="Palatino Linotype" w:eastAsia="Calibri" w:hAnsi="Palatino Linotype" w:cs="Arial"/>
          <w:sz w:val="23"/>
          <w:szCs w:val="23"/>
        </w:rPr>
      </w:pPr>
      <w:r w:rsidRPr="000661AE">
        <w:rPr>
          <w:rFonts w:ascii="Palatino Linotype" w:eastAsia="Calibri" w:hAnsi="Palatino Linotype" w:cs="Arial"/>
          <w:sz w:val="23"/>
          <w:szCs w:val="23"/>
        </w:rPr>
        <w:t xml:space="preserve">Para el caso de que exista impedimento justificado para de entregar la información vía </w:t>
      </w:r>
      <w:r w:rsidRPr="000661AE">
        <w:rPr>
          <w:rFonts w:ascii="Palatino Linotype" w:eastAsia="Calibri" w:hAnsi="Palatino Linotype" w:cs="Arial"/>
          <w:b/>
          <w:bCs/>
          <w:sz w:val="23"/>
          <w:szCs w:val="23"/>
        </w:rPr>
        <w:t>SAIMEX</w:t>
      </w:r>
      <w:r w:rsidRPr="000661AE">
        <w:rPr>
          <w:rFonts w:ascii="Palatino Linotype" w:eastAsia="Calibri" w:hAnsi="Palatino Linotype" w:cs="Arial"/>
          <w:sz w:val="23"/>
          <w:szCs w:val="23"/>
        </w:rPr>
        <w:t>, el sujeto obligado, deberá proponer otros medios electrónicos, tales como habilitar una liga electrónica que deberá proporcionarle para que descargue los archivos; enviar la información a la cuenta de correo electrónico de la particular; concederle el acceso en disco compacto, con la posibilidad de envío mediante correo certificado, previo pago del costo del CD y del envío; o darle la posibilidad de obtenerla de manera gratuita si ella misma aporta el CD o la USB en la que se le proporcionarán los archivos electrónicos.</w:t>
      </w:r>
    </w:p>
    <w:p w14:paraId="7C253A76" w14:textId="480A26C4" w:rsidR="00AD5FDE" w:rsidRPr="00422427" w:rsidRDefault="00AD5FDE" w:rsidP="00AD5FDE">
      <w:pPr>
        <w:spacing w:before="240" w:after="240" w:line="360" w:lineRule="auto"/>
        <w:ind w:right="49"/>
        <w:jc w:val="both"/>
        <w:rPr>
          <w:rFonts w:ascii="Palatino Linotype" w:eastAsia="MS Mincho" w:hAnsi="Palatino Linotype"/>
          <w:shd w:val="clear" w:color="auto" w:fill="FFFFFF"/>
          <w:lang w:val="es-ES_tradnl"/>
        </w:rPr>
      </w:pPr>
      <w:r w:rsidRPr="00422427">
        <w:rPr>
          <w:rFonts w:ascii="Palatino Linotype" w:hAnsi="Palatino Linotype" w:cs="Arial"/>
          <w:b/>
          <w:bCs/>
          <w:shd w:val="clear" w:color="auto" w:fill="FFFFFF"/>
        </w:rPr>
        <w:t xml:space="preserve">Tercero. </w:t>
      </w:r>
      <w:r w:rsidR="008B5F0C">
        <w:rPr>
          <w:rFonts w:ascii="Palatino Linotype" w:eastAsia="MS Mincho" w:hAnsi="Palatino Linotype" w:cs="Arial"/>
          <w:b/>
          <w:bCs/>
          <w:shd w:val="clear" w:color="auto" w:fill="FFFFFF"/>
          <w:lang w:val="es-ES_tradnl"/>
        </w:rPr>
        <w:t>Notifíque</w:t>
      </w:r>
      <w:r w:rsidR="008B5F0C" w:rsidRPr="00422427">
        <w:rPr>
          <w:rFonts w:ascii="Palatino Linotype" w:eastAsia="MS Mincho" w:hAnsi="Palatino Linotype" w:cs="Arial"/>
          <w:b/>
          <w:bCs/>
          <w:shd w:val="clear" w:color="auto" w:fill="FFFFFF"/>
          <w:lang w:val="es-ES_tradnl"/>
        </w:rPr>
        <w:t>se</w:t>
      </w:r>
      <w:r w:rsidRPr="00422427">
        <w:rPr>
          <w:rFonts w:ascii="Palatino Linotype" w:eastAsia="MS Mincho" w:hAnsi="Palatino Linotype" w:cs="Arial"/>
          <w:b/>
          <w:bCs/>
          <w:shd w:val="clear" w:color="auto" w:fill="FFFFFF"/>
          <w:lang w:val="es-ES_tradnl"/>
        </w:rPr>
        <w:t xml:space="preserve"> </w:t>
      </w:r>
      <w:r w:rsidRPr="00422427">
        <w:rPr>
          <w:rFonts w:ascii="Palatino Linotype" w:eastAsia="MS Mincho" w:hAnsi="Palatino Linotype"/>
          <w:shd w:val="clear" w:color="auto" w:fill="FFFFFF"/>
          <w:lang w:val="es-ES_tradnl"/>
        </w:rPr>
        <w:t>al Titular de la Unidad de Transparencia del</w:t>
      </w:r>
      <w:r w:rsidRPr="00422427">
        <w:rPr>
          <w:rFonts w:ascii="Palatino Linotype" w:eastAsia="MS Mincho" w:hAnsi="Palatino Linotype"/>
          <w:b/>
          <w:bCs/>
          <w:shd w:val="clear" w:color="auto" w:fill="FFFFFF"/>
          <w:lang w:val="es-ES_tradnl"/>
        </w:rPr>
        <w:t xml:space="preserve"> SUJETO OBLIGADO</w:t>
      </w:r>
      <w:r w:rsidRPr="00422427">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ordenado dentro del plazo de diez hábiles, debiendo informar a este Instituto en un plazo de tres días hábiles siguientes sobre el cumplimiento dado a la presente resolución.</w:t>
      </w:r>
    </w:p>
    <w:p w14:paraId="3B40A9C4" w14:textId="77777777" w:rsidR="00AD5FDE" w:rsidRPr="00422427" w:rsidRDefault="00AD5FDE" w:rsidP="00AD5FDE">
      <w:pPr>
        <w:spacing w:before="240" w:after="240" w:line="360" w:lineRule="auto"/>
        <w:jc w:val="both"/>
        <w:rPr>
          <w:rFonts w:ascii="Palatino Linotype" w:hAnsi="Palatino Linotype" w:cs="Arial"/>
          <w:b/>
          <w:bCs/>
          <w:lang w:val="es-MX"/>
        </w:rPr>
      </w:pPr>
      <w:r w:rsidRPr="00422427">
        <w:rPr>
          <w:rFonts w:ascii="Palatino Linotype" w:hAnsi="Palatino Linotype" w:cs="Arial"/>
          <w:b/>
        </w:rPr>
        <w:t xml:space="preserve">Cuarto.  </w:t>
      </w:r>
      <w:r w:rsidRPr="00422427">
        <w:rPr>
          <w:rFonts w:ascii="Palatino Linotype" w:hAnsi="Palatino Linotype" w:cs="Arial"/>
          <w:lang w:val="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ABDA96F" w14:textId="4C1C5CA1" w:rsidR="00AD5FDE" w:rsidRPr="00422427" w:rsidRDefault="00AD5FDE" w:rsidP="00AD5FDE">
      <w:pPr>
        <w:spacing w:before="240" w:after="240" w:line="360" w:lineRule="auto"/>
        <w:jc w:val="both"/>
        <w:rPr>
          <w:rFonts w:ascii="Palatino Linotype" w:hAnsi="Palatino Linotype" w:cs="Arial"/>
        </w:rPr>
      </w:pPr>
      <w:r w:rsidRPr="00422427">
        <w:rPr>
          <w:rFonts w:ascii="Palatino Linotype" w:hAnsi="Palatino Linotype" w:cs="Arial"/>
          <w:b/>
        </w:rPr>
        <w:lastRenderedPageBreak/>
        <w:t xml:space="preserve">Quinto. </w:t>
      </w:r>
      <w:r w:rsidR="00975CF3" w:rsidRPr="00D33325">
        <w:rPr>
          <w:rFonts w:ascii="Palatino Linotype" w:hAnsi="Palatino Linotype" w:cs="Arial"/>
          <w:b/>
        </w:rPr>
        <w:t xml:space="preserve">Hágase del Conocimiento </w:t>
      </w:r>
      <w:r w:rsidR="00975CF3" w:rsidRPr="00D33325">
        <w:rPr>
          <w:rFonts w:ascii="Palatino Linotype" w:hAnsi="Palatino Linotype" w:cs="Arial"/>
        </w:rPr>
        <w:t xml:space="preserve">del </w:t>
      </w:r>
      <w:r w:rsidR="00975CF3" w:rsidRPr="00D33325">
        <w:rPr>
          <w:rFonts w:ascii="Palatino Linotype" w:hAnsi="Palatino Linotype" w:cs="Arial"/>
          <w:b/>
        </w:rPr>
        <w:t>recurrente</w:t>
      </w:r>
      <w:r w:rsidR="00975CF3" w:rsidRPr="00D33325">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r w:rsidRPr="00422427">
        <w:rPr>
          <w:rFonts w:ascii="Palatino Linotype" w:hAnsi="Palatino Linotype" w:cs="Arial"/>
        </w:rPr>
        <w:t>.</w:t>
      </w:r>
    </w:p>
    <w:p w14:paraId="1919CA03" w14:textId="66667E7D" w:rsidR="00AD5FDE" w:rsidRPr="00422427" w:rsidRDefault="00AD5FDE" w:rsidP="00AD5FDE">
      <w:pPr>
        <w:tabs>
          <w:tab w:val="left" w:pos="709"/>
        </w:tabs>
        <w:spacing w:before="240" w:after="240" w:line="360" w:lineRule="auto"/>
        <w:jc w:val="both"/>
        <w:rPr>
          <w:rFonts w:ascii="Palatino Linotype" w:hAnsi="Palatino Linotype" w:cs="Arial"/>
        </w:rPr>
      </w:pPr>
      <w:bookmarkStart w:id="6" w:name="_Hlk63452190"/>
      <w:bookmarkEnd w:id="3"/>
      <w:bookmarkEnd w:id="5"/>
      <w:r w:rsidRPr="00BD4AB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ascii="Palatino Linotype" w:hAnsi="Palatino Linotype"/>
        </w:rPr>
        <w:t>; EN LA TRI</w:t>
      </w:r>
      <w:r w:rsidRPr="00BD4AB3">
        <w:rPr>
          <w:rFonts w:ascii="Palatino Linotype" w:hAnsi="Palatino Linotype"/>
        </w:rPr>
        <w:t xml:space="preserve">GÉSIMA </w:t>
      </w:r>
      <w:r w:rsidR="00A54BDE">
        <w:rPr>
          <w:rFonts w:ascii="Palatino Linotype" w:hAnsi="Palatino Linotype"/>
        </w:rPr>
        <w:t xml:space="preserve">QUINTA </w:t>
      </w:r>
      <w:r w:rsidRPr="00BD4AB3">
        <w:rPr>
          <w:rFonts w:ascii="Palatino Linotype" w:hAnsi="Palatino Linotype"/>
        </w:rPr>
        <w:t xml:space="preserve">SESIÓN ORDINARIA CELEBRADA EL </w:t>
      </w:r>
      <w:r w:rsidR="00A54BDE">
        <w:rPr>
          <w:rFonts w:ascii="Palatino Linotype" w:hAnsi="Palatino Linotype"/>
        </w:rPr>
        <w:t xml:space="preserve">SEIS DE OCTUBRE </w:t>
      </w:r>
      <w:r w:rsidRPr="00BD4AB3">
        <w:rPr>
          <w:rFonts w:ascii="Palatino Linotype" w:hAnsi="Palatino Linotype"/>
        </w:rPr>
        <w:t>DE DOS MIL VEINTIUNO, ANTE EL SECRETARIO TÉCNICO DEL PLENO ALEXIS TAPIA RAMÍREZ</w:t>
      </w:r>
      <w:r w:rsidRPr="00422427">
        <w:rPr>
          <w:rFonts w:ascii="Palatino Linotype" w:hAnsi="Palatino Linotype"/>
        </w:rPr>
        <w:t>.</w:t>
      </w:r>
      <w:bookmarkEnd w:id="6"/>
      <w:r w:rsidRPr="00422427">
        <w:rPr>
          <w:rFonts w:ascii="Palatino Linotype" w:hAnsi="Palatino Linotype" w:cs="Arial"/>
        </w:rPr>
        <w:t xml:space="preserve"> </w:t>
      </w:r>
    </w:p>
    <w:p w14:paraId="0D67A1E5" w14:textId="77777777" w:rsidR="00AD5FDE" w:rsidRPr="00422427" w:rsidRDefault="00AD5FDE" w:rsidP="00AD5FDE">
      <w:pPr>
        <w:jc w:val="both"/>
        <w:rPr>
          <w:rFonts w:ascii="Palatino Linotype" w:hAnsi="Palatino Linotype" w:cs="Arial"/>
        </w:rPr>
      </w:pPr>
    </w:p>
    <w:p w14:paraId="5BBA88A2" w14:textId="77777777" w:rsidR="00AD5FDE" w:rsidRPr="00422427" w:rsidRDefault="00AD5FDE" w:rsidP="00AD5FDE"/>
    <w:p w14:paraId="1E18A2C5" w14:textId="77777777" w:rsidR="00AD5FDE" w:rsidRPr="00422427" w:rsidRDefault="00AD5FDE" w:rsidP="00AD5FDE"/>
    <w:p w14:paraId="322912F8" w14:textId="77777777" w:rsidR="00AD5FDE" w:rsidRPr="00422427" w:rsidRDefault="00AD5FDE" w:rsidP="00AD5FDE"/>
    <w:p w14:paraId="6CC97ECB" w14:textId="77777777" w:rsidR="00AD5FDE" w:rsidRPr="00422427" w:rsidRDefault="00AD5FDE" w:rsidP="00AD5FDE"/>
    <w:p w14:paraId="091235A0" w14:textId="77777777" w:rsidR="00AD5FDE" w:rsidRPr="00422427" w:rsidRDefault="00AD5FDE" w:rsidP="00AD5FDE"/>
    <w:p w14:paraId="1A9FE29D" w14:textId="77777777" w:rsidR="00AD5FDE" w:rsidRPr="00422427" w:rsidRDefault="00AD5FDE" w:rsidP="00AD5FDE"/>
    <w:p w14:paraId="02C57050" w14:textId="77777777" w:rsidR="00AD5FDE" w:rsidRPr="00422427" w:rsidRDefault="00AD5FDE" w:rsidP="00AD5FDE"/>
    <w:p w14:paraId="6B726748" w14:textId="77777777" w:rsidR="00AD5FDE" w:rsidRPr="00422427" w:rsidRDefault="00AD5FDE" w:rsidP="00AD5FDE"/>
    <w:p w14:paraId="01C8777F" w14:textId="77777777" w:rsidR="008914B8" w:rsidRDefault="008914B8"/>
    <w:sectPr w:rsidR="008914B8" w:rsidSect="00E508A9">
      <w:headerReference w:type="default" r:id="rId12"/>
      <w:footerReference w:type="default" r:id="rId13"/>
      <w:headerReference w:type="first" r:id="rId14"/>
      <w:footerReference w:type="first" r:id="rId15"/>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0F6E7" w14:textId="77777777" w:rsidR="009C2F0C" w:rsidRDefault="009C2F0C" w:rsidP="00AD5FDE">
      <w:r>
        <w:separator/>
      </w:r>
    </w:p>
  </w:endnote>
  <w:endnote w:type="continuationSeparator" w:id="0">
    <w:p w14:paraId="1F589B23" w14:textId="77777777" w:rsidR="009C2F0C" w:rsidRDefault="009C2F0C" w:rsidP="00AD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389C2" w14:textId="77777777" w:rsidR="00AB0968" w:rsidRDefault="00AB0968" w:rsidP="00E508A9">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F1B7B">
      <w:rPr>
        <w:rFonts w:ascii="Arial" w:hAnsi="Arial" w:cs="Arial"/>
        <w:b/>
        <w:bCs/>
        <w:noProof/>
        <w:sz w:val="20"/>
        <w:szCs w:val="20"/>
      </w:rPr>
      <w:t>15</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F1B7B">
      <w:rPr>
        <w:rFonts w:ascii="Arial" w:hAnsi="Arial" w:cs="Arial"/>
        <w:b/>
        <w:bCs/>
        <w:noProof/>
        <w:sz w:val="20"/>
        <w:szCs w:val="20"/>
      </w:rPr>
      <w:t>46</w:t>
    </w:r>
    <w:r>
      <w:rPr>
        <w:rFonts w:ascii="Arial" w:hAnsi="Arial" w:cs="Arial"/>
        <w:b/>
        <w:bCs/>
        <w:sz w:val="20"/>
        <w:szCs w:val="20"/>
      </w:rPr>
      <w:fldChar w:fldCharType="end"/>
    </w:r>
  </w:p>
  <w:p w14:paraId="39D8CADE" w14:textId="77777777" w:rsidR="00AB0968" w:rsidRDefault="00AB0968" w:rsidP="00E508A9">
    <w:pPr>
      <w:pStyle w:val="Piedepgina"/>
      <w:rPr>
        <w:rFonts w:ascii="Times New Roman" w:hAnsi="Times New Roman" w:cs="Times New Roman"/>
      </w:rPr>
    </w:pPr>
  </w:p>
  <w:p w14:paraId="4CEB75FF" w14:textId="77777777" w:rsidR="00AB0968" w:rsidRDefault="00AB0968" w:rsidP="00E508A9">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8E3E8" w14:textId="77777777" w:rsidR="00AB0968" w:rsidRDefault="00AB0968" w:rsidP="00E508A9">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F1B7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F1B7B">
      <w:rPr>
        <w:rFonts w:ascii="Arial" w:hAnsi="Arial" w:cs="Arial"/>
        <w:b/>
        <w:bCs/>
        <w:noProof/>
        <w:sz w:val="20"/>
        <w:szCs w:val="20"/>
      </w:rPr>
      <w:t>46</w:t>
    </w:r>
    <w:r>
      <w:rPr>
        <w:rFonts w:ascii="Arial" w:hAnsi="Arial" w:cs="Arial"/>
        <w:b/>
        <w:bCs/>
        <w:sz w:val="20"/>
        <w:szCs w:val="20"/>
      </w:rPr>
      <w:fldChar w:fldCharType="end"/>
    </w:r>
  </w:p>
  <w:p w14:paraId="22BBF86D" w14:textId="77777777" w:rsidR="00AB0968" w:rsidRDefault="00AB09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83ED5" w14:textId="77777777" w:rsidR="009C2F0C" w:rsidRDefault="009C2F0C" w:rsidP="00AD5FDE">
      <w:r>
        <w:separator/>
      </w:r>
    </w:p>
  </w:footnote>
  <w:footnote w:type="continuationSeparator" w:id="0">
    <w:p w14:paraId="296D4762" w14:textId="77777777" w:rsidR="009C2F0C" w:rsidRDefault="009C2F0C" w:rsidP="00AD5FDE">
      <w:r>
        <w:continuationSeparator/>
      </w:r>
    </w:p>
  </w:footnote>
  <w:footnote w:id="1">
    <w:p w14:paraId="6EEB9ECC" w14:textId="77777777" w:rsidR="00AB0968" w:rsidRPr="00A15A9B" w:rsidRDefault="00AB0968" w:rsidP="008B5F0C">
      <w:pPr>
        <w:pStyle w:val="Textonotapie"/>
        <w:jc w:val="both"/>
        <w:rPr>
          <w:rFonts w:ascii="Palatino Linotype" w:hAnsi="Palatino Linotype"/>
          <w:sz w:val="16"/>
          <w:szCs w:val="16"/>
        </w:rPr>
      </w:pPr>
      <w:r w:rsidRPr="00A15A9B">
        <w:rPr>
          <w:rStyle w:val="Refdenotaalpie"/>
          <w:rFonts w:ascii="Palatino Linotype" w:hAnsi="Palatino Linotype"/>
          <w:sz w:val="16"/>
          <w:szCs w:val="16"/>
        </w:rPr>
        <w:footnoteRef/>
      </w:r>
      <w:r w:rsidRPr="00A15A9B">
        <w:rPr>
          <w:rFonts w:ascii="Palatino Linotype" w:hAnsi="Palatino Linotype"/>
          <w:sz w:val="16"/>
          <w:szCs w:val="16"/>
        </w:rPr>
        <w:t xml:space="preserve"> Ley de Transparencia y Acceso a la Información Pública del Estado de México y Municipios </w:t>
      </w:r>
    </w:p>
    <w:p w14:paraId="6037E2E1" w14:textId="77777777" w:rsidR="00AB0968" w:rsidRPr="00A15A9B" w:rsidRDefault="00AB0968" w:rsidP="008B5F0C">
      <w:pPr>
        <w:pStyle w:val="Textonotapie"/>
        <w:jc w:val="both"/>
        <w:rPr>
          <w:rFonts w:ascii="Palatino Linotype" w:hAnsi="Palatino Linotype"/>
          <w:sz w:val="16"/>
          <w:szCs w:val="16"/>
        </w:rPr>
      </w:pPr>
      <w:r w:rsidRPr="00A15A9B">
        <w:rPr>
          <w:rFonts w:ascii="Palatino Linotype" w:hAnsi="Palatino Linotype"/>
          <w:b/>
          <w:sz w:val="16"/>
          <w:szCs w:val="16"/>
        </w:rPr>
        <w:t>Artículo 3</w:t>
      </w:r>
      <w:r w:rsidRPr="00A15A9B">
        <w:rPr>
          <w:rFonts w:ascii="Palatino Linotype" w:hAnsi="Palatino Linotype"/>
          <w:sz w:val="16"/>
          <w:szCs w:val="16"/>
        </w:rPr>
        <w:t>. Para los efectos de la presente Ley se entenderá por:</w:t>
      </w:r>
    </w:p>
    <w:p w14:paraId="5B07CBCC" w14:textId="77777777" w:rsidR="00AB0968" w:rsidRPr="00A15A9B" w:rsidRDefault="00AB0968" w:rsidP="008B5F0C">
      <w:pPr>
        <w:pStyle w:val="Textonotapie"/>
        <w:jc w:val="both"/>
        <w:rPr>
          <w:rFonts w:ascii="Palatino Linotype" w:hAnsi="Palatino Linotype"/>
          <w:sz w:val="16"/>
          <w:szCs w:val="16"/>
        </w:rPr>
      </w:pPr>
      <w:r w:rsidRPr="00A15A9B">
        <w:rPr>
          <w:rFonts w:ascii="Palatino Linotype" w:hAnsi="Palatino Linotype"/>
          <w:b/>
          <w:sz w:val="16"/>
          <w:szCs w:val="16"/>
        </w:rPr>
        <w:t>XXIII.</w:t>
      </w:r>
      <w:r w:rsidRPr="00A15A9B">
        <w:rPr>
          <w:rFonts w:ascii="Palatino Linotype" w:hAnsi="Palatino Linotype"/>
          <w:sz w:val="16"/>
          <w:szCs w:val="16"/>
        </w:rPr>
        <w:t xml:space="preserve"> Información privada: La contenida en documentos públicos o privados que refiera a la vida privada y/o los datos personales, que no son de acceso público;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528" w:type="dxa"/>
      <w:tblInd w:w="3261" w:type="dxa"/>
      <w:tblLayout w:type="fixed"/>
      <w:tblLook w:val="04A0" w:firstRow="1" w:lastRow="0" w:firstColumn="1" w:lastColumn="0" w:noHBand="0" w:noVBand="1"/>
    </w:tblPr>
    <w:tblGrid>
      <w:gridCol w:w="2552"/>
      <w:gridCol w:w="2976"/>
    </w:tblGrid>
    <w:tr w:rsidR="00AB0968" w:rsidRPr="00FF5E3D" w14:paraId="02B243E5" w14:textId="77777777" w:rsidTr="00E508A9">
      <w:tc>
        <w:tcPr>
          <w:tcW w:w="2552" w:type="dxa"/>
          <w:vAlign w:val="center"/>
          <w:hideMark/>
        </w:tcPr>
        <w:p w14:paraId="2795C4BF" w14:textId="77777777" w:rsidR="00AB0968" w:rsidRPr="00FF5E3D" w:rsidRDefault="00AB0968" w:rsidP="00E508A9">
          <w:pPr>
            <w:rPr>
              <w:rFonts w:ascii="Palatino Linotype" w:hAnsi="Palatino Linotype"/>
              <w:b/>
              <w:sz w:val="21"/>
              <w:szCs w:val="21"/>
              <w:lang w:val="es-ES_tradnl"/>
            </w:rPr>
          </w:pPr>
          <w:r w:rsidRPr="00FF5E3D">
            <w:rPr>
              <w:rFonts w:ascii="Palatino Linotype" w:hAnsi="Palatino Linotype"/>
              <w:b/>
              <w:sz w:val="21"/>
              <w:szCs w:val="21"/>
              <w:lang w:val="es-ES_tradnl"/>
            </w:rPr>
            <w:t>Recurso de Revisión:</w:t>
          </w:r>
        </w:p>
      </w:tc>
      <w:tc>
        <w:tcPr>
          <w:tcW w:w="2976" w:type="dxa"/>
          <w:vAlign w:val="center"/>
          <w:hideMark/>
        </w:tcPr>
        <w:p w14:paraId="37A9A882" w14:textId="3FDC8D78" w:rsidR="00AB0968" w:rsidRPr="00FF5E3D" w:rsidRDefault="00AB0968" w:rsidP="00E508A9">
          <w:pPr>
            <w:jc w:val="both"/>
            <w:rPr>
              <w:rFonts w:ascii="Palatino Linotype" w:hAnsi="Palatino Linotype"/>
              <w:b/>
              <w:sz w:val="21"/>
              <w:szCs w:val="21"/>
              <w:lang w:val="es-ES_tradnl"/>
            </w:rPr>
          </w:pPr>
          <w:r w:rsidRPr="00FF5E3D">
            <w:rPr>
              <w:rFonts w:ascii="Palatino Linotype" w:hAnsi="Palatino Linotype"/>
              <w:b/>
              <w:sz w:val="21"/>
              <w:szCs w:val="21"/>
              <w:lang w:val="es-ES_tradnl"/>
            </w:rPr>
            <w:t>0</w:t>
          </w:r>
          <w:r>
            <w:rPr>
              <w:rFonts w:ascii="Palatino Linotype" w:hAnsi="Palatino Linotype"/>
              <w:b/>
              <w:sz w:val="21"/>
              <w:szCs w:val="21"/>
              <w:lang w:val="es-ES_tradnl"/>
            </w:rPr>
            <w:t>4189</w:t>
          </w:r>
          <w:r w:rsidRPr="00FF5E3D">
            <w:rPr>
              <w:rFonts w:ascii="Palatino Linotype" w:hAnsi="Palatino Linotype"/>
              <w:b/>
              <w:sz w:val="21"/>
              <w:szCs w:val="21"/>
              <w:lang w:val="es-ES_tradnl"/>
            </w:rPr>
            <w:t>/INFOEM/IP/RR/202</w:t>
          </w:r>
          <w:r>
            <w:rPr>
              <w:rFonts w:ascii="Palatino Linotype" w:hAnsi="Palatino Linotype"/>
              <w:b/>
              <w:sz w:val="21"/>
              <w:szCs w:val="21"/>
              <w:lang w:val="es-ES_tradnl"/>
            </w:rPr>
            <w:t>1</w:t>
          </w:r>
        </w:p>
      </w:tc>
    </w:tr>
    <w:tr w:rsidR="00AB0968" w:rsidRPr="00FF5E3D" w14:paraId="693827CB" w14:textId="77777777" w:rsidTr="00E508A9">
      <w:trPr>
        <w:trHeight w:val="228"/>
      </w:trPr>
      <w:tc>
        <w:tcPr>
          <w:tcW w:w="2552" w:type="dxa"/>
          <w:vAlign w:val="center"/>
          <w:hideMark/>
        </w:tcPr>
        <w:p w14:paraId="0BE3524E" w14:textId="77777777" w:rsidR="00AB0968" w:rsidRPr="00FF5E3D" w:rsidRDefault="00AB0968" w:rsidP="00E508A9">
          <w:pPr>
            <w:rPr>
              <w:rFonts w:ascii="Palatino Linotype" w:hAnsi="Palatino Linotype"/>
              <w:b/>
              <w:sz w:val="21"/>
              <w:szCs w:val="21"/>
              <w:lang w:val="es-ES_tradnl"/>
            </w:rPr>
          </w:pPr>
          <w:r w:rsidRPr="00FF5E3D">
            <w:rPr>
              <w:rFonts w:ascii="Palatino Linotype" w:hAnsi="Palatino Linotype"/>
              <w:b/>
              <w:sz w:val="21"/>
              <w:szCs w:val="21"/>
              <w:lang w:val="es-ES_tradnl"/>
            </w:rPr>
            <w:t>Sujeto obligado:</w:t>
          </w:r>
        </w:p>
      </w:tc>
      <w:tc>
        <w:tcPr>
          <w:tcW w:w="2976" w:type="dxa"/>
          <w:vAlign w:val="center"/>
          <w:hideMark/>
        </w:tcPr>
        <w:p w14:paraId="2AD930F6" w14:textId="0D681270" w:rsidR="00AB0968" w:rsidRPr="00FF5E3D" w:rsidRDefault="00AB0968" w:rsidP="00E508A9">
          <w:pPr>
            <w:jc w:val="both"/>
            <w:rPr>
              <w:rFonts w:ascii="Palatino Linotype" w:hAnsi="Palatino Linotype"/>
              <w:b/>
              <w:sz w:val="21"/>
              <w:szCs w:val="21"/>
              <w:lang w:val="es-ES_tradnl"/>
            </w:rPr>
          </w:pPr>
          <w:r w:rsidRPr="000516F4">
            <w:rPr>
              <w:rFonts w:ascii="Palatino Linotype" w:hAnsi="Palatino Linotype"/>
              <w:b/>
              <w:bCs/>
              <w:sz w:val="21"/>
              <w:szCs w:val="21"/>
            </w:rPr>
            <w:t>Hospital Regional de Alta Especialidad de Zumpango</w:t>
          </w:r>
          <w:r>
            <w:rPr>
              <w:rFonts w:ascii="Palatino Linotype" w:hAnsi="Palatino Linotype"/>
              <w:b/>
              <w:bCs/>
              <w:sz w:val="21"/>
              <w:szCs w:val="21"/>
            </w:rPr>
            <w:t>.</w:t>
          </w:r>
        </w:p>
      </w:tc>
    </w:tr>
    <w:tr w:rsidR="00AB0968" w:rsidRPr="00FF5E3D" w14:paraId="67599C67" w14:textId="77777777" w:rsidTr="00E508A9">
      <w:tc>
        <w:tcPr>
          <w:tcW w:w="2552" w:type="dxa"/>
          <w:vAlign w:val="center"/>
          <w:hideMark/>
        </w:tcPr>
        <w:p w14:paraId="2A5B90EB" w14:textId="77777777" w:rsidR="00AB0968" w:rsidRPr="00FF5E3D" w:rsidRDefault="00AB0968" w:rsidP="00E508A9">
          <w:pPr>
            <w:rPr>
              <w:rFonts w:ascii="Palatino Linotype" w:hAnsi="Palatino Linotype"/>
              <w:b/>
              <w:sz w:val="21"/>
              <w:szCs w:val="21"/>
              <w:lang w:val="es-ES_tradnl"/>
            </w:rPr>
          </w:pPr>
          <w:r>
            <w:rPr>
              <w:rFonts w:ascii="Palatino Linotype" w:hAnsi="Palatino Linotype"/>
              <w:b/>
              <w:sz w:val="21"/>
              <w:szCs w:val="21"/>
              <w:lang w:val="es-ES_tradnl"/>
            </w:rPr>
            <w:t>Comisionada</w:t>
          </w:r>
          <w:r w:rsidRPr="00FF5E3D">
            <w:rPr>
              <w:rFonts w:ascii="Palatino Linotype" w:hAnsi="Palatino Linotype"/>
              <w:b/>
              <w:sz w:val="21"/>
              <w:szCs w:val="21"/>
              <w:lang w:val="es-ES_tradnl"/>
            </w:rPr>
            <w:t xml:space="preserve"> ponente:</w:t>
          </w:r>
        </w:p>
      </w:tc>
      <w:tc>
        <w:tcPr>
          <w:tcW w:w="2976" w:type="dxa"/>
          <w:vAlign w:val="center"/>
          <w:hideMark/>
        </w:tcPr>
        <w:p w14:paraId="15D35466" w14:textId="77777777" w:rsidR="00AB0968" w:rsidRPr="00FF5E3D" w:rsidRDefault="00AB0968" w:rsidP="00E508A9">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73D202F7" w14:textId="77777777" w:rsidR="00AB0968" w:rsidRDefault="00AB0968" w:rsidP="00E508A9">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58E19917" wp14:editId="61BADF8B">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9CF54" w14:textId="77777777" w:rsidR="00AB0968" w:rsidRDefault="00AB0968" w:rsidP="00E508A9">
    <w:pPr>
      <w:pStyle w:val="Encabezado"/>
      <w:jc w:val="both"/>
    </w:pPr>
    <w:r>
      <w:rPr>
        <w:noProof/>
        <w:lang w:val="es-MX" w:eastAsia="es-MX"/>
      </w:rPr>
      <w:drawing>
        <wp:anchor distT="0" distB="0" distL="114300" distR="114300" simplePos="0" relativeHeight="251660288" behindDoc="1" locked="0" layoutInCell="1" allowOverlap="1" wp14:anchorId="591ECFAE" wp14:editId="0E122D8A">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AB0968" w:rsidRPr="00294C56" w14:paraId="01EE4D0D" w14:textId="77777777" w:rsidTr="00E508A9">
      <w:tc>
        <w:tcPr>
          <w:tcW w:w="2551" w:type="dxa"/>
          <w:vAlign w:val="center"/>
          <w:hideMark/>
        </w:tcPr>
        <w:p w14:paraId="487389A8" w14:textId="77777777" w:rsidR="00AB0968" w:rsidRPr="00294C56" w:rsidRDefault="00AB0968" w:rsidP="00E508A9">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14:paraId="1374C676" w14:textId="45F16BCF" w:rsidR="00AB0968" w:rsidRPr="00294C56" w:rsidRDefault="00AB0968" w:rsidP="00E508A9">
          <w:pPr>
            <w:jc w:val="both"/>
            <w:rPr>
              <w:rFonts w:ascii="Palatino Linotype" w:hAnsi="Palatino Linotype"/>
              <w:b/>
              <w:sz w:val="21"/>
              <w:szCs w:val="21"/>
              <w:lang w:val="es-ES_tradnl"/>
            </w:rPr>
          </w:pPr>
          <w:r>
            <w:rPr>
              <w:rFonts w:ascii="Palatino Linotype" w:hAnsi="Palatino Linotype"/>
              <w:b/>
              <w:sz w:val="21"/>
              <w:szCs w:val="21"/>
              <w:lang w:val="es-ES_tradnl"/>
            </w:rPr>
            <w:t>04189/INFOEM/IP/RR/2021</w:t>
          </w:r>
        </w:p>
      </w:tc>
    </w:tr>
    <w:tr w:rsidR="00AB0968" w:rsidRPr="00294C56" w14:paraId="5603DB66" w14:textId="77777777" w:rsidTr="00E508A9">
      <w:tc>
        <w:tcPr>
          <w:tcW w:w="2551" w:type="dxa"/>
          <w:vAlign w:val="center"/>
          <w:hideMark/>
        </w:tcPr>
        <w:p w14:paraId="2E0E9755" w14:textId="77777777" w:rsidR="00AB0968" w:rsidRPr="00294C56" w:rsidRDefault="00AB0968" w:rsidP="00E508A9">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14:paraId="00D066C9" w14:textId="24C9B41B" w:rsidR="00AB0968" w:rsidRPr="00294C56" w:rsidRDefault="00357845" w:rsidP="00E508A9">
          <w:pPr>
            <w:jc w:val="both"/>
            <w:rPr>
              <w:rFonts w:ascii="Palatino Linotype" w:hAnsi="Palatino Linotype"/>
              <w:b/>
              <w:sz w:val="21"/>
              <w:szCs w:val="21"/>
              <w:lang w:val="es-ES_tradnl"/>
            </w:rPr>
          </w:pPr>
          <w:bookmarkStart w:id="7" w:name="_Hlk86615789"/>
          <w:proofErr w:type="spellStart"/>
          <w:r>
            <w:rPr>
              <w:rFonts w:ascii="Palatino Linotype" w:hAnsi="Palatino Linotype"/>
              <w:b/>
              <w:sz w:val="21"/>
              <w:szCs w:val="21"/>
              <w:lang w:val="es-ES_tradnl"/>
            </w:rPr>
            <w:t>Xx</w:t>
          </w:r>
          <w:proofErr w:type="spellEnd"/>
          <w:r w:rsidR="00AB0968">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Xxxxxxxxxxxxx</w:t>
          </w:r>
          <w:bookmarkEnd w:id="7"/>
          <w:proofErr w:type="spellEnd"/>
          <w:r w:rsidR="00AB0968">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Xxxxxxxxxxxxx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Xxxxxxxxxxxxx</w:t>
          </w:r>
          <w:proofErr w:type="spellEnd"/>
        </w:p>
      </w:tc>
    </w:tr>
    <w:tr w:rsidR="00AB0968" w:rsidRPr="00294C56" w14:paraId="29C354A8" w14:textId="77777777" w:rsidTr="00E508A9">
      <w:trPr>
        <w:trHeight w:val="228"/>
      </w:trPr>
      <w:tc>
        <w:tcPr>
          <w:tcW w:w="2551" w:type="dxa"/>
          <w:vAlign w:val="center"/>
          <w:hideMark/>
        </w:tcPr>
        <w:p w14:paraId="6D04C29A" w14:textId="77777777" w:rsidR="00AB0968" w:rsidRPr="00294C56" w:rsidRDefault="00AB0968" w:rsidP="00E508A9">
          <w:pPr>
            <w:rPr>
              <w:rFonts w:ascii="Palatino Linotype" w:hAnsi="Palatino Linotype"/>
              <w:b/>
              <w:sz w:val="21"/>
              <w:szCs w:val="21"/>
              <w:lang w:val="es-ES_tradnl"/>
            </w:rPr>
          </w:pPr>
          <w:r w:rsidRPr="00294C56">
            <w:rPr>
              <w:rFonts w:ascii="Palatino Linotype" w:hAnsi="Palatino Linotype"/>
              <w:b/>
              <w:sz w:val="21"/>
              <w:szCs w:val="21"/>
              <w:lang w:val="es-ES_tradnl"/>
            </w:rPr>
            <w:t>Sujeto obligado:</w:t>
          </w:r>
        </w:p>
      </w:tc>
      <w:tc>
        <w:tcPr>
          <w:tcW w:w="3687" w:type="dxa"/>
          <w:vAlign w:val="center"/>
          <w:hideMark/>
        </w:tcPr>
        <w:p w14:paraId="6AAA7E7C" w14:textId="51E70F49" w:rsidR="00AB0968" w:rsidRPr="00294C56" w:rsidRDefault="00AB0968" w:rsidP="00E508A9">
          <w:pPr>
            <w:jc w:val="both"/>
            <w:rPr>
              <w:rFonts w:ascii="Palatino Linotype" w:hAnsi="Palatino Linotype"/>
              <w:b/>
              <w:sz w:val="21"/>
              <w:szCs w:val="21"/>
              <w:lang w:val="es-ES_tradnl"/>
            </w:rPr>
          </w:pPr>
          <w:r w:rsidRPr="003030E1">
            <w:rPr>
              <w:rFonts w:ascii="Palatino Linotype" w:hAnsi="Palatino Linotype"/>
              <w:b/>
              <w:bCs/>
              <w:sz w:val="21"/>
              <w:szCs w:val="21"/>
            </w:rPr>
            <w:t>Hospital Regional de Alta Especialidad de Zumpango</w:t>
          </w:r>
        </w:p>
      </w:tc>
    </w:tr>
    <w:tr w:rsidR="00AB0968" w:rsidRPr="00294C56" w14:paraId="59CC7201" w14:textId="77777777" w:rsidTr="00E508A9">
      <w:tc>
        <w:tcPr>
          <w:tcW w:w="2551" w:type="dxa"/>
          <w:vAlign w:val="center"/>
          <w:hideMark/>
        </w:tcPr>
        <w:p w14:paraId="4593834D" w14:textId="77777777" w:rsidR="00AB0968" w:rsidRPr="00294C56" w:rsidRDefault="00AB0968" w:rsidP="00E508A9">
          <w:pPr>
            <w:rPr>
              <w:rFonts w:ascii="Palatino Linotype" w:hAnsi="Palatino Linotype"/>
              <w:b/>
              <w:sz w:val="21"/>
              <w:szCs w:val="21"/>
              <w:lang w:val="es-ES_tradnl"/>
            </w:rPr>
          </w:pPr>
          <w:r>
            <w:rPr>
              <w:rFonts w:ascii="Palatino Linotype" w:hAnsi="Palatino Linotype"/>
              <w:b/>
              <w:sz w:val="21"/>
              <w:szCs w:val="21"/>
              <w:lang w:val="es-ES_tradnl"/>
            </w:rPr>
            <w:t>Comisionada</w:t>
          </w:r>
          <w:r w:rsidRPr="00294C56">
            <w:rPr>
              <w:rFonts w:ascii="Palatino Linotype" w:hAnsi="Palatino Linotype"/>
              <w:b/>
              <w:sz w:val="21"/>
              <w:szCs w:val="21"/>
              <w:lang w:val="es-ES_tradnl"/>
            </w:rPr>
            <w:t xml:space="preserve"> ponente:</w:t>
          </w:r>
        </w:p>
      </w:tc>
      <w:tc>
        <w:tcPr>
          <w:tcW w:w="3687" w:type="dxa"/>
          <w:vAlign w:val="center"/>
          <w:hideMark/>
        </w:tcPr>
        <w:p w14:paraId="47210BBF" w14:textId="77777777" w:rsidR="00AB0968" w:rsidRPr="00294C56" w:rsidRDefault="00AB0968" w:rsidP="00E508A9">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133E857B" w14:textId="77777777" w:rsidR="00AB0968" w:rsidRDefault="00AB0968" w:rsidP="00E508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4304E"/>
    <w:multiLevelType w:val="hybridMultilevel"/>
    <w:tmpl w:val="C4FA3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A05"/>
    <w:multiLevelType w:val="hybridMultilevel"/>
    <w:tmpl w:val="6F2EB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BC2930"/>
    <w:multiLevelType w:val="hybridMultilevel"/>
    <w:tmpl w:val="892E3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8E6D8F"/>
    <w:multiLevelType w:val="hybridMultilevel"/>
    <w:tmpl w:val="84E6F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7280C84"/>
    <w:multiLevelType w:val="multilevel"/>
    <w:tmpl w:val="3B84863E"/>
    <w:lvl w:ilvl="0">
      <w:start w:val="1"/>
      <w:numFmt w:val="lowerLetter"/>
      <w:lvlText w:val="%1."/>
      <w:lvlJc w:val="left"/>
      <w:pPr>
        <w:ind w:left="720" w:hanging="360"/>
      </w:pPr>
      <w:rPr>
        <w:b/>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68B54C6"/>
    <w:multiLevelType w:val="hybridMultilevel"/>
    <w:tmpl w:val="C530748A"/>
    <w:lvl w:ilvl="0" w:tplc="73CCC49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51903A6"/>
    <w:multiLevelType w:val="hybridMultilevel"/>
    <w:tmpl w:val="515E02E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6"/>
  </w:num>
  <w:num w:numId="4">
    <w:abstractNumId w:val="5"/>
  </w:num>
  <w:num w:numId="5">
    <w:abstractNumId w:val="0"/>
  </w:num>
  <w:num w:numId="6">
    <w:abstractNumId w:val="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FDE"/>
    <w:rsid w:val="000516F4"/>
    <w:rsid w:val="000661AE"/>
    <w:rsid w:val="00137DE3"/>
    <w:rsid w:val="0022487D"/>
    <w:rsid w:val="00267159"/>
    <w:rsid w:val="003030E1"/>
    <w:rsid w:val="00330480"/>
    <w:rsid w:val="003538E2"/>
    <w:rsid w:val="00357845"/>
    <w:rsid w:val="00373CC1"/>
    <w:rsid w:val="0039008B"/>
    <w:rsid w:val="003C08EC"/>
    <w:rsid w:val="003C4CB9"/>
    <w:rsid w:val="00465D84"/>
    <w:rsid w:val="004F1B7B"/>
    <w:rsid w:val="00525E7D"/>
    <w:rsid w:val="00653367"/>
    <w:rsid w:val="0072428A"/>
    <w:rsid w:val="00732DE6"/>
    <w:rsid w:val="00746B4B"/>
    <w:rsid w:val="007B2D1C"/>
    <w:rsid w:val="008914B8"/>
    <w:rsid w:val="008B5F0C"/>
    <w:rsid w:val="00955C4F"/>
    <w:rsid w:val="00975CF3"/>
    <w:rsid w:val="009C2F0C"/>
    <w:rsid w:val="00A353E2"/>
    <w:rsid w:val="00A54BDE"/>
    <w:rsid w:val="00A97C71"/>
    <w:rsid w:val="00AA4084"/>
    <w:rsid w:val="00AB0968"/>
    <w:rsid w:val="00AD5FDE"/>
    <w:rsid w:val="00AF133E"/>
    <w:rsid w:val="00BF10B4"/>
    <w:rsid w:val="00C848C0"/>
    <w:rsid w:val="00CC112E"/>
    <w:rsid w:val="00E508A9"/>
    <w:rsid w:val="00E61BF0"/>
    <w:rsid w:val="00E922E8"/>
    <w:rsid w:val="00F42BA4"/>
    <w:rsid w:val="00FB57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0C217"/>
  <w15:chartTrackingRefBased/>
  <w15:docId w15:val="{C1B91209-3644-4144-AA39-268474BA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FD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5FD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D5FDE"/>
    <w:rPr>
      <w:rFonts w:eastAsiaTheme="minorEastAsia"/>
      <w:sz w:val="24"/>
      <w:szCs w:val="24"/>
      <w:lang w:val="es-ES_tradnl" w:eastAsia="es-ES"/>
    </w:rPr>
  </w:style>
  <w:style w:type="paragraph" w:styleId="Piedepgina">
    <w:name w:val="footer"/>
    <w:basedOn w:val="Normal"/>
    <w:link w:val="PiedepginaCar"/>
    <w:uiPriority w:val="99"/>
    <w:unhideWhenUsed/>
    <w:rsid w:val="00AD5FD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D5FDE"/>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D5FDE"/>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D5FDE"/>
    <w:pPr>
      <w:ind w:left="708"/>
    </w:pPr>
    <w:rPr>
      <w:sz w:val="22"/>
      <w:szCs w:val="22"/>
      <w:lang w:val="es-MX" w:eastAsia="en-US"/>
    </w:rPr>
  </w:style>
  <w:style w:type="character" w:customStyle="1" w:styleId="normaltextrun">
    <w:name w:val="normaltextrun"/>
    <w:basedOn w:val="Fuentedeprrafopredeter"/>
    <w:rsid w:val="00AD5FDE"/>
  </w:style>
  <w:style w:type="character" w:customStyle="1" w:styleId="apple-converted-space">
    <w:name w:val="apple-converted-space"/>
    <w:basedOn w:val="Fuentedeprrafopredeter"/>
    <w:rsid w:val="00AD5FDE"/>
  </w:style>
  <w:style w:type="character" w:styleId="Hipervnculo">
    <w:name w:val="Hyperlink"/>
    <w:basedOn w:val="Fuentedeprrafopredeter"/>
    <w:uiPriority w:val="99"/>
    <w:unhideWhenUsed/>
    <w:rsid w:val="00AD5FDE"/>
    <w:rPr>
      <w:color w:val="0000FF"/>
      <w:u w:val="single"/>
    </w:rPr>
  </w:style>
  <w:style w:type="paragraph" w:styleId="NormalWeb">
    <w:name w:val="Normal (Web)"/>
    <w:basedOn w:val="Normal"/>
    <w:uiPriority w:val="99"/>
    <w:unhideWhenUsed/>
    <w:rsid w:val="00AD5FDE"/>
    <w:pPr>
      <w:spacing w:before="100" w:beforeAutospacing="1" w:after="100" w:afterAutospacing="1"/>
    </w:pPr>
    <w:rPr>
      <w:lang w:val="es-MX" w:eastAsia="es-MX"/>
    </w:rPr>
  </w:style>
  <w:style w:type="paragraph" w:styleId="Sinespaciado">
    <w:name w:val="No Spacing"/>
    <w:aliases w:val="Francesa"/>
    <w:link w:val="SinespaciadoCar"/>
    <w:uiPriority w:val="1"/>
    <w:qFormat/>
    <w:rsid w:val="00AD5FD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D5FDE"/>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D5FDE"/>
    <w:rPr>
      <w:b/>
      <w:bC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D5FDE"/>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D5FD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D5FDE"/>
    <w:rPr>
      <w:sz w:val="20"/>
      <w:szCs w:val="20"/>
    </w:rPr>
  </w:style>
  <w:style w:type="character" w:customStyle="1" w:styleId="apple-style-span">
    <w:name w:val="apple-style-span"/>
    <w:rsid w:val="00AD5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95073.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1217290.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195074.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B66E4-1094-43C7-8302-F2335207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12944</Words>
  <Characters>71193</Characters>
  <Application>Microsoft Office Word</Application>
  <DocSecurity>0</DocSecurity>
  <Lines>593</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dc:creator>
  <cp:keywords/>
  <dc:description/>
  <cp:lastModifiedBy>Usu</cp:lastModifiedBy>
  <cp:revision>4</cp:revision>
  <dcterms:created xsi:type="dcterms:W3CDTF">2021-10-29T14:47:00Z</dcterms:created>
  <dcterms:modified xsi:type="dcterms:W3CDTF">2021-11-01T05:39:00Z</dcterms:modified>
</cp:coreProperties>
</file>