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604E2641" w:rsidR="0012430E" w:rsidRPr="00275638"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75638">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6D143A">
        <w:rPr>
          <w:rFonts w:ascii="Palatino Linotype" w:eastAsia="Times New Roman" w:hAnsi="Palatino Linotype" w:cs="Arial"/>
          <w:color w:val="000000"/>
          <w:sz w:val="24"/>
          <w:szCs w:val="24"/>
          <w:lang w:val="es-ES" w:eastAsia="es-MX"/>
        </w:rPr>
        <w:t>dos de junio</w:t>
      </w:r>
      <w:r w:rsidR="00F26582" w:rsidRPr="00275638">
        <w:rPr>
          <w:rFonts w:ascii="Palatino Linotype" w:eastAsia="Times New Roman" w:hAnsi="Palatino Linotype" w:cs="Arial"/>
          <w:color w:val="000000"/>
          <w:sz w:val="24"/>
          <w:szCs w:val="24"/>
          <w:lang w:val="es-ES" w:eastAsia="es-MX"/>
        </w:rPr>
        <w:t xml:space="preserve"> de dos mil veintiuno</w:t>
      </w:r>
      <w:r w:rsidRPr="00275638">
        <w:rPr>
          <w:rFonts w:ascii="Palatino Linotype" w:eastAsia="Times New Roman" w:hAnsi="Palatino Linotype" w:cs="Arial"/>
          <w:color w:val="000000"/>
          <w:sz w:val="24"/>
          <w:szCs w:val="24"/>
          <w:lang w:val="es-ES" w:eastAsia="es-MX"/>
        </w:rPr>
        <w:t>.</w:t>
      </w:r>
    </w:p>
    <w:p w14:paraId="2E4EC0B0" w14:textId="53A60728" w:rsidR="0012430E" w:rsidRPr="00A1569F" w:rsidRDefault="00E15E85" w:rsidP="00E15E85">
      <w:pPr>
        <w:tabs>
          <w:tab w:val="left" w:pos="1701"/>
        </w:tabs>
        <w:spacing w:before="240" w:line="360" w:lineRule="auto"/>
        <w:jc w:val="both"/>
        <w:rPr>
          <w:rFonts w:ascii="Palatino Linotype" w:hAnsi="Palatino Linotype" w:cs="Arial"/>
          <w:sz w:val="24"/>
          <w:lang w:val="es-ES"/>
        </w:rPr>
      </w:pPr>
      <w:r w:rsidRPr="00275638">
        <w:rPr>
          <w:rFonts w:ascii="Palatino Linotype" w:hAnsi="Palatino Linotype" w:cs="Arial"/>
          <w:b/>
          <w:sz w:val="24"/>
          <w:lang w:val="es-ES"/>
        </w:rPr>
        <w:t>VISTO</w:t>
      </w:r>
      <w:r w:rsidR="00FD1B4B" w:rsidRPr="00275638">
        <w:rPr>
          <w:rFonts w:ascii="Palatino Linotype" w:hAnsi="Palatino Linotype" w:cs="Arial"/>
          <w:b/>
          <w:sz w:val="24"/>
          <w:lang w:val="es-ES"/>
        </w:rPr>
        <w:t>S</w:t>
      </w:r>
      <w:r w:rsidRPr="00275638">
        <w:rPr>
          <w:rFonts w:ascii="Palatino Linotype" w:hAnsi="Palatino Linotype" w:cs="Arial"/>
          <w:sz w:val="24"/>
          <w:lang w:val="es-ES"/>
        </w:rPr>
        <w:t xml:space="preserve"> </w:t>
      </w:r>
      <w:r w:rsidR="00FD1B4B" w:rsidRPr="00275638">
        <w:rPr>
          <w:rFonts w:ascii="Palatino Linotype" w:hAnsi="Palatino Linotype" w:cs="Arial"/>
          <w:sz w:val="24"/>
          <w:lang w:val="es-ES"/>
        </w:rPr>
        <w:t>los</w:t>
      </w:r>
      <w:r w:rsidRPr="00275638">
        <w:rPr>
          <w:rFonts w:ascii="Palatino Linotype" w:hAnsi="Palatino Linotype" w:cs="Arial"/>
          <w:sz w:val="24"/>
          <w:lang w:val="es-ES"/>
        </w:rPr>
        <w:t xml:space="preserve"> expediente</w:t>
      </w:r>
      <w:r w:rsidR="00FD1B4B" w:rsidRPr="00275638">
        <w:rPr>
          <w:rFonts w:ascii="Palatino Linotype" w:hAnsi="Palatino Linotype" w:cs="Arial"/>
          <w:sz w:val="24"/>
          <w:lang w:val="es-ES"/>
        </w:rPr>
        <w:t>s</w:t>
      </w:r>
      <w:r w:rsidRPr="00275638">
        <w:rPr>
          <w:rFonts w:ascii="Palatino Linotype" w:hAnsi="Palatino Linotype" w:cs="Arial"/>
          <w:sz w:val="24"/>
          <w:lang w:val="es-ES"/>
        </w:rPr>
        <w:t xml:space="preserve"> electrónico</w:t>
      </w:r>
      <w:r w:rsidR="00FD1B4B" w:rsidRPr="00275638">
        <w:rPr>
          <w:rFonts w:ascii="Palatino Linotype" w:hAnsi="Palatino Linotype" w:cs="Arial"/>
          <w:sz w:val="24"/>
          <w:lang w:val="es-ES"/>
        </w:rPr>
        <w:t>s</w:t>
      </w:r>
      <w:r w:rsidRPr="00275638">
        <w:rPr>
          <w:rFonts w:ascii="Palatino Linotype" w:hAnsi="Palatino Linotype" w:cs="Arial"/>
          <w:sz w:val="24"/>
          <w:lang w:val="es-ES"/>
        </w:rPr>
        <w:t xml:space="preserve"> formado</w:t>
      </w:r>
      <w:r w:rsidR="00FD1B4B" w:rsidRPr="00275638">
        <w:rPr>
          <w:rFonts w:ascii="Palatino Linotype" w:hAnsi="Palatino Linotype" w:cs="Arial"/>
          <w:sz w:val="24"/>
          <w:lang w:val="es-ES"/>
        </w:rPr>
        <w:t>s</w:t>
      </w:r>
      <w:r w:rsidRPr="00275638">
        <w:rPr>
          <w:rFonts w:ascii="Palatino Linotype" w:hAnsi="Palatino Linotype" w:cs="Arial"/>
          <w:sz w:val="24"/>
          <w:lang w:val="es-ES"/>
        </w:rPr>
        <w:t xml:space="preserve"> con motivo de</w:t>
      </w:r>
      <w:r w:rsidR="00FD1B4B" w:rsidRPr="00275638">
        <w:rPr>
          <w:rFonts w:ascii="Palatino Linotype" w:hAnsi="Palatino Linotype" w:cs="Arial"/>
          <w:sz w:val="24"/>
          <w:lang w:val="es-ES"/>
        </w:rPr>
        <w:t xml:space="preserve"> los</w:t>
      </w:r>
      <w:r w:rsidRPr="00275638">
        <w:rPr>
          <w:rFonts w:ascii="Palatino Linotype" w:hAnsi="Palatino Linotype" w:cs="Arial"/>
          <w:sz w:val="24"/>
          <w:lang w:val="es-ES"/>
        </w:rPr>
        <w:t xml:space="preserve"> recurso</w:t>
      </w:r>
      <w:r w:rsidR="00FD1B4B" w:rsidRPr="00275638">
        <w:rPr>
          <w:rFonts w:ascii="Palatino Linotype" w:hAnsi="Palatino Linotype" w:cs="Arial"/>
          <w:sz w:val="24"/>
          <w:lang w:val="es-ES"/>
        </w:rPr>
        <w:t>s</w:t>
      </w:r>
      <w:r w:rsidRPr="00275638">
        <w:rPr>
          <w:rFonts w:ascii="Palatino Linotype" w:hAnsi="Palatino Linotype" w:cs="Arial"/>
          <w:sz w:val="24"/>
          <w:lang w:val="es-ES"/>
        </w:rPr>
        <w:t xml:space="preserve"> de revisión número </w:t>
      </w:r>
      <w:r w:rsidR="00583589" w:rsidRPr="00275638">
        <w:rPr>
          <w:rFonts w:ascii="Palatino Linotype" w:hAnsi="Palatino Linotype" w:cs="Arial"/>
          <w:b/>
          <w:bCs/>
          <w:sz w:val="24"/>
          <w:lang w:val="es-ES" w:eastAsia="es-MX"/>
        </w:rPr>
        <w:t>0</w:t>
      </w:r>
      <w:r w:rsidR="00FA0418" w:rsidRPr="00275638">
        <w:rPr>
          <w:rFonts w:ascii="Palatino Linotype" w:hAnsi="Palatino Linotype" w:cs="Arial"/>
          <w:b/>
          <w:bCs/>
          <w:sz w:val="24"/>
          <w:lang w:val="es-ES" w:eastAsia="es-MX"/>
        </w:rPr>
        <w:t>101</w:t>
      </w:r>
      <w:r w:rsidR="00430C5D" w:rsidRPr="00275638">
        <w:rPr>
          <w:rFonts w:ascii="Palatino Linotype" w:hAnsi="Palatino Linotype" w:cs="Arial"/>
          <w:b/>
          <w:bCs/>
          <w:sz w:val="24"/>
          <w:lang w:val="es-ES" w:eastAsia="es-MX"/>
        </w:rPr>
        <w:t>5</w:t>
      </w:r>
      <w:r w:rsidR="00295D18" w:rsidRPr="00275638">
        <w:rPr>
          <w:rFonts w:ascii="Palatino Linotype" w:hAnsi="Palatino Linotype" w:cs="Arial"/>
          <w:b/>
          <w:bCs/>
          <w:sz w:val="24"/>
          <w:lang w:val="es-ES" w:eastAsia="es-MX"/>
        </w:rPr>
        <w:t>/</w:t>
      </w:r>
      <w:r w:rsidR="0037311B" w:rsidRPr="00275638">
        <w:rPr>
          <w:rFonts w:ascii="Palatino Linotype" w:hAnsi="Palatino Linotype" w:cs="Arial"/>
          <w:b/>
          <w:bCs/>
          <w:sz w:val="24"/>
          <w:lang w:val="es-ES" w:eastAsia="es-MX"/>
        </w:rPr>
        <w:t>INFOEM/IP/RR/20</w:t>
      </w:r>
      <w:r w:rsidR="00583589" w:rsidRPr="00275638">
        <w:rPr>
          <w:rFonts w:ascii="Palatino Linotype" w:hAnsi="Palatino Linotype" w:cs="Arial"/>
          <w:b/>
          <w:bCs/>
          <w:sz w:val="24"/>
          <w:lang w:val="es-ES" w:eastAsia="es-MX"/>
        </w:rPr>
        <w:t>2</w:t>
      </w:r>
      <w:r w:rsidR="00430C5D" w:rsidRPr="00275638">
        <w:rPr>
          <w:rFonts w:ascii="Palatino Linotype" w:hAnsi="Palatino Linotype" w:cs="Arial"/>
          <w:b/>
          <w:bCs/>
          <w:sz w:val="24"/>
          <w:lang w:val="es-ES" w:eastAsia="es-MX"/>
        </w:rPr>
        <w:t>1</w:t>
      </w:r>
      <w:r w:rsidR="00FD1B4B" w:rsidRPr="00275638">
        <w:rPr>
          <w:rFonts w:ascii="Palatino Linotype" w:hAnsi="Palatino Linotype" w:cs="Arial"/>
          <w:b/>
          <w:bCs/>
          <w:sz w:val="24"/>
          <w:lang w:val="es-ES" w:eastAsia="es-MX"/>
        </w:rPr>
        <w:t xml:space="preserve"> y Acumulado</w:t>
      </w:r>
      <w:r w:rsidRPr="00275638">
        <w:rPr>
          <w:rFonts w:ascii="Palatino Linotype" w:hAnsi="Palatino Linotype" w:cs="Arial"/>
          <w:sz w:val="24"/>
          <w:lang w:val="es-ES"/>
        </w:rPr>
        <w:t xml:space="preserve">, </w:t>
      </w:r>
      <w:r w:rsidR="00047260" w:rsidRPr="00275638">
        <w:rPr>
          <w:rFonts w:ascii="Palatino Linotype" w:hAnsi="Palatino Linotype" w:cs="Arial"/>
          <w:sz w:val="24"/>
          <w:lang w:val="es-ES"/>
        </w:rPr>
        <w:t xml:space="preserve">promovido por </w:t>
      </w:r>
      <w:r w:rsidR="00430C5D" w:rsidRPr="00275638">
        <w:rPr>
          <w:rFonts w:ascii="Palatino Linotype" w:hAnsi="Palatino Linotype" w:cs="Arial"/>
          <w:sz w:val="24"/>
          <w:lang w:val="es-ES"/>
        </w:rPr>
        <w:t xml:space="preserve">la parte solicitante </w:t>
      </w:r>
      <w:r w:rsidR="00430C5D" w:rsidRPr="00275638">
        <w:rPr>
          <w:rFonts w:ascii="Palatino Linotype" w:hAnsi="Palatino Linotype" w:cs="Arial"/>
          <w:b/>
          <w:sz w:val="24"/>
          <w:lang w:val="es-ES"/>
        </w:rPr>
        <w:t xml:space="preserve">C. </w:t>
      </w:r>
      <w:proofErr w:type="spellStart"/>
      <w:r w:rsidR="003C52DB">
        <w:rPr>
          <w:rFonts w:ascii="Palatino Linotype" w:hAnsi="Palatino Linotype" w:cs="Arial"/>
          <w:b/>
          <w:sz w:val="24"/>
          <w:lang w:val="es-ES"/>
        </w:rPr>
        <w:t>xxxxxxxxxxxxxxxxxxxxxxxxxxxxxxxxxxxxxxxxxxxxx</w:t>
      </w:r>
      <w:proofErr w:type="spellEnd"/>
      <w:r w:rsidR="00047260" w:rsidRPr="00275638">
        <w:rPr>
          <w:rFonts w:ascii="Palatino Linotype" w:hAnsi="Palatino Linotype" w:cs="Arial"/>
          <w:sz w:val="24"/>
          <w:lang w:val="es-ES"/>
        </w:rPr>
        <w:t xml:space="preserve">, a quien en lo sucesivo se le denominara </w:t>
      </w:r>
      <w:r w:rsidR="00047260" w:rsidRPr="00275638">
        <w:rPr>
          <w:rFonts w:ascii="Palatino Linotype" w:hAnsi="Palatino Linotype" w:cs="Arial"/>
          <w:b/>
          <w:sz w:val="24"/>
          <w:lang w:val="es-ES"/>
        </w:rPr>
        <w:t>la parte recurrente</w:t>
      </w:r>
      <w:r w:rsidR="00E221C1" w:rsidRPr="00275638">
        <w:rPr>
          <w:rFonts w:ascii="Palatino Linotype" w:hAnsi="Palatino Linotype" w:cs="Arial"/>
          <w:sz w:val="24"/>
          <w:lang w:val="es-ES"/>
        </w:rPr>
        <w:t xml:space="preserve">, en contra </w:t>
      </w:r>
      <w:r w:rsidR="00E372DA" w:rsidRPr="00275638">
        <w:rPr>
          <w:rFonts w:ascii="Palatino Linotype" w:hAnsi="Palatino Linotype" w:cs="Arial"/>
          <w:sz w:val="24"/>
          <w:lang w:val="es-ES"/>
        </w:rPr>
        <w:t>de</w:t>
      </w:r>
      <w:r w:rsidR="00E221C1" w:rsidRPr="00275638">
        <w:rPr>
          <w:rFonts w:ascii="Palatino Linotype" w:hAnsi="Palatino Linotype" w:cs="Arial"/>
          <w:sz w:val="24"/>
          <w:lang w:val="es-ES"/>
        </w:rPr>
        <w:t xml:space="preserve"> la</w:t>
      </w:r>
      <w:r w:rsidR="00BA65E0" w:rsidRPr="00275638">
        <w:rPr>
          <w:rFonts w:ascii="Palatino Linotype" w:hAnsi="Palatino Linotype" w:cs="Arial"/>
          <w:sz w:val="24"/>
          <w:lang w:val="es-ES"/>
        </w:rPr>
        <w:t xml:space="preserve"> </w:t>
      </w:r>
      <w:r w:rsidRPr="00275638">
        <w:rPr>
          <w:rFonts w:ascii="Palatino Linotype" w:hAnsi="Palatino Linotype" w:cs="Arial"/>
          <w:sz w:val="24"/>
          <w:lang w:val="es-ES"/>
        </w:rPr>
        <w:t xml:space="preserve">respuesta </w:t>
      </w:r>
      <w:r w:rsidR="003470B1" w:rsidRPr="00275638">
        <w:rPr>
          <w:rFonts w:ascii="Palatino Linotype" w:hAnsi="Palatino Linotype" w:cs="Arial"/>
          <w:sz w:val="24"/>
          <w:lang w:val="es-ES"/>
        </w:rPr>
        <w:t>d</w:t>
      </w:r>
      <w:r w:rsidR="00E372DA" w:rsidRPr="00275638">
        <w:rPr>
          <w:rFonts w:ascii="Palatino Linotype" w:hAnsi="Palatino Linotype" w:cs="Arial"/>
          <w:sz w:val="24"/>
          <w:szCs w:val="24"/>
          <w:lang w:val="es-ES"/>
        </w:rPr>
        <w:t>e</w:t>
      </w:r>
      <w:r w:rsidR="005C5E6E" w:rsidRPr="00275638">
        <w:rPr>
          <w:rFonts w:ascii="Palatino Linotype" w:hAnsi="Palatino Linotype" w:cs="Arial"/>
          <w:sz w:val="24"/>
          <w:szCs w:val="24"/>
          <w:lang w:val="es-ES"/>
        </w:rPr>
        <w:t>l</w:t>
      </w:r>
      <w:r w:rsidR="00430C5D" w:rsidRPr="00275638">
        <w:rPr>
          <w:rFonts w:ascii="Palatino Linotype" w:hAnsi="Palatino Linotype" w:cs="Arial"/>
          <w:sz w:val="24"/>
          <w:szCs w:val="24"/>
          <w:lang w:val="es-ES"/>
        </w:rPr>
        <w:t xml:space="preserve"> </w:t>
      </w:r>
      <w:r w:rsidR="005C5E6E" w:rsidRPr="00275638">
        <w:rPr>
          <w:rFonts w:ascii="Palatino Linotype" w:hAnsi="Palatino Linotype" w:cs="Arial"/>
          <w:b/>
          <w:sz w:val="24"/>
          <w:szCs w:val="24"/>
          <w:lang w:val="es-ES"/>
        </w:rPr>
        <w:t>Ayuntamiento de Malinalco</w:t>
      </w:r>
      <w:r w:rsidRPr="00275638">
        <w:rPr>
          <w:rFonts w:ascii="Palatino Linotype" w:hAnsi="Palatino Linotype" w:cs="Arial"/>
          <w:sz w:val="28"/>
          <w:szCs w:val="24"/>
          <w:lang w:val="es-ES"/>
        </w:rPr>
        <w:t xml:space="preserve">, </w:t>
      </w:r>
      <w:r w:rsidRPr="00275638">
        <w:rPr>
          <w:rFonts w:ascii="Palatino Linotype" w:hAnsi="Palatino Linotype" w:cs="Arial"/>
          <w:sz w:val="24"/>
          <w:szCs w:val="24"/>
          <w:lang w:val="es-ES"/>
        </w:rPr>
        <w:t>en lo subsecuente</w:t>
      </w:r>
      <w:r w:rsidRPr="00275638">
        <w:rPr>
          <w:rFonts w:ascii="Palatino Linotype" w:hAnsi="Palatino Linotype" w:cs="Arial"/>
          <w:b/>
          <w:sz w:val="24"/>
          <w:szCs w:val="24"/>
          <w:lang w:val="es-ES"/>
        </w:rPr>
        <w:t xml:space="preserve"> El Sujeto Obligado, </w:t>
      </w:r>
      <w:r w:rsidRPr="00275638">
        <w:rPr>
          <w:rFonts w:ascii="Palatino Linotype" w:hAnsi="Palatino Linotype" w:cs="Arial"/>
          <w:sz w:val="24"/>
          <w:szCs w:val="24"/>
          <w:lang w:val="es-ES"/>
        </w:rPr>
        <w:t>se procede a</w:t>
      </w:r>
      <w:r w:rsidRPr="00275638">
        <w:rPr>
          <w:rFonts w:ascii="Palatino Linotype" w:hAnsi="Palatino Linotype" w:cs="Arial"/>
          <w:sz w:val="24"/>
          <w:lang w:val="es-ES"/>
        </w:rPr>
        <w:t xml:space="preserve"> dictar la presente resolución.</w:t>
      </w:r>
    </w:p>
    <w:p w14:paraId="0B7368F5" w14:textId="77777777" w:rsidR="00E15E85" w:rsidRPr="00275638" w:rsidRDefault="00E15E85" w:rsidP="00E15E85">
      <w:pPr>
        <w:spacing w:before="240" w:after="240" w:line="360" w:lineRule="auto"/>
        <w:jc w:val="center"/>
        <w:rPr>
          <w:rFonts w:ascii="Palatino Linotype" w:hAnsi="Palatino Linotype"/>
          <w:b/>
          <w:sz w:val="28"/>
          <w:lang w:val="es-ES"/>
        </w:rPr>
      </w:pPr>
      <w:r w:rsidRPr="00275638">
        <w:rPr>
          <w:rFonts w:ascii="Palatino Linotype" w:hAnsi="Palatino Linotype"/>
          <w:b/>
          <w:sz w:val="28"/>
          <w:lang w:val="es-ES"/>
        </w:rPr>
        <w:t>A N T E C E D E N T E S   D E L   A S U N T O</w:t>
      </w:r>
    </w:p>
    <w:p w14:paraId="658E41B0" w14:textId="71EE248E" w:rsidR="00E15E85" w:rsidRPr="00275638" w:rsidRDefault="00E15E85" w:rsidP="00E15E85">
      <w:pPr>
        <w:spacing w:before="240" w:after="240" w:line="360" w:lineRule="auto"/>
        <w:jc w:val="both"/>
        <w:rPr>
          <w:rFonts w:ascii="Palatino Linotype" w:hAnsi="Palatino Linotype"/>
          <w:lang w:val="es-ES"/>
        </w:rPr>
      </w:pPr>
      <w:r w:rsidRPr="00275638">
        <w:rPr>
          <w:rFonts w:ascii="Palatino Linotype" w:hAnsi="Palatino Linotype" w:cs="Arial"/>
          <w:b/>
          <w:sz w:val="28"/>
          <w:lang w:val="es-ES"/>
        </w:rPr>
        <w:t>PRIMERO.</w:t>
      </w:r>
      <w:r w:rsidRPr="00275638">
        <w:rPr>
          <w:rFonts w:ascii="Palatino Linotype" w:hAnsi="Palatino Linotype" w:cs="Arial"/>
          <w:lang w:val="es-ES"/>
        </w:rPr>
        <w:t xml:space="preserve"> </w:t>
      </w:r>
      <w:r w:rsidRPr="00275638">
        <w:rPr>
          <w:rFonts w:ascii="Palatino Linotype" w:hAnsi="Palatino Linotype"/>
          <w:b/>
          <w:sz w:val="28"/>
          <w:szCs w:val="28"/>
          <w:lang w:val="es-ES"/>
        </w:rPr>
        <w:t>De la</w:t>
      </w:r>
      <w:r w:rsidR="00FD1B4B" w:rsidRPr="00275638">
        <w:rPr>
          <w:rFonts w:ascii="Palatino Linotype" w:hAnsi="Palatino Linotype"/>
          <w:b/>
          <w:sz w:val="28"/>
          <w:szCs w:val="28"/>
          <w:lang w:val="es-ES"/>
        </w:rPr>
        <w:t>s</w:t>
      </w:r>
      <w:r w:rsidRPr="00275638">
        <w:rPr>
          <w:rFonts w:ascii="Palatino Linotype" w:hAnsi="Palatino Linotype"/>
          <w:b/>
          <w:sz w:val="28"/>
          <w:szCs w:val="28"/>
          <w:lang w:val="es-ES"/>
        </w:rPr>
        <w:t xml:space="preserve"> Solicitud</w:t>
      </w:r>
      <w:r w:rsidR="00FD1B4B" w:rsidRPr="00275638">
        <w:rPr>
          <w:rFonts w:ascii="Palatino Linotype" w:hAnsi="Palatino Linotype"/>
          <w:b/>
          <w:sz w:val="28"/>
          <w:szCs w:val="28"/>
          <w:lang w:val="es-ES"/>
        </w:rPr>
        <w:t>es</w:t>
      </w:r>
      <w:r w:rsidRPr="00275638">
        <w:rPr>
          <w:rFonts w:ascii="Palatino Linotype" w:hAnsi="Palatino Linotype"/>
          <w:b/>
          <w:sz w:val="28"/>
          <w:szCs w:val="28"/>
          <w:lang w:val="es-ES"/>
        </w:rPr>
        <w:t xml:space="preserve"> de Información.</w:t>
      </w:r>
    </w:p>
    <w:p w14:paraId="1D7AF01B" w14:textId="6C134396" w:rsidR="00E15E85" w:rsidRPr="00275638" w:rsidRDefault="00E15E85" w:rsidP="00E15E85">
      <w:pPr>
        <w:spacing w:before="240" w:line="360" w:lineRule="auto"/>
        <w:jc w:val="both"/>
        <w:rPr>
          <w:rFonts w:ascii="Palatino Linotype" w:hAnsi="Palatino Linotype" w:cs="Arial"/>
          <w:sz w:val="24"/>
          <w:lang w:val="es-ES"/>
        </w:rPr>
      </w:pPr>
      <w:r w:rsidRPr="00275638">
        <w:rPr>
          <w:rFonts w:ascii="Palatino Linotype" w:hAnsi="Palatino Linotype" w:cs="Arial"/>
          <w:sz w:val="24"/>
          <w:lang w:val="es-ES"/>
        </w:rPr>
        <w:t xml:space="preserve">Con fecha </w:t>
      </w:r>
      <w:r w:rsidR="005C5E6E" w:rsidRPr="00275638">
        <w:rPr>
          <w:rFonts w:ascii="Palatino Linotype" w:hAnsi="Palatino Linotype" w:cs="Arial"/>
          <w:sz w:val="24"/>
          <w:lang w:val="es-ES"/>
        </w:rPr>
        <w:t>dieci</w:t>
      </w:r>
      <w:r w:rsidR="00430C5D" w:rsidRPr="00275638">
        <w:rPr>
          <w:rFonts w:ascii="Palatino Linotype" w:hAnsi="Palatino Linotype" w:cs="Arial"/>
          <w:sz w:val="24"/>
          <w:lang w:val="es-ES"/>
        </w:rPr>
        <w:t>nueve de febrero de dos mil veintiuno</w:t>
      </w:r>
      <w:r w:rsidRPr="00275638">
        <w:rPr>
          <w:rFonts w:ascii="Palatino Linotype" w:hAnsi="Palatino Linotype" w:cs="Arial"/>
          <w:sz w:val="24"/>
          <w:lang w:val="es-ES"/>
        </w:rPr>
        <w:t xml:space="preserve">, </w:t>
      </w:r>
      <w:r w:rsidR="003D0268" w:rsidRPr="00275638">
        <w:rPr>
          <w:rFonts w:ascii="Palatino Linotype" w:hAnsi="Palatino Linotype" w:cs="Arial"/>
          <w:b/>
          <w:sz w:val="24"/>
          <w:lang w:val="es-ES"/>
        </w:rPr>
        <w:t>la parte recurrente</w:t>
      </w:r>
      <w:r w:rsidRPr="00275638">
        <w:rPr>
          <w:rFonts w:ascii="Palatino Linotype" w:hAnsi="Palatino Linotype" w:cs="Arial"/>
          <w:sz w:val="24"/>
          <w:lang w:val="es-ES"/>
        </w:rPr>
        <w:t>, presentó a través del Sistema de Acceso a la Información Mexiquense (</w:t>
      </w:r>
      <w:r w:rsidRPr="00275638">
        <w:rPr>
          <w:rFonts w:ascii="Palatino Linotype" w:hAnsi="Palatino Linotype" w:cs="Arial"/>
          <w:b/>
          <w:sz w:val="24"/>
          <w:lang w:val="es-ES"/>
        </w:rPr>
        <w:t>SAIMEX)</w:t>
      </w:r>
      <w:r w:rsidRPr="00275638">
        <w:rPr>
          <w:rFonts w:ascii="Palatino Linotype" w:hAnsi="Palatino Linotype" w:cs="Arial"/>
          <w:sz w:val="24"/>
          <w:lang w:val="es-ES"/>
        </w:rPr>
        <w:t xml:space="preserve"> ante </w:t>
      </w:r>
      <w:r w:rsidRPr="00275638">
        <w:rPr>
          <w:rFonts w:ascii="Palatino Linotype" w:hAnsi="Palatino Linotype" w:cs="Arial"/>
          <w:b/>
          <w:sz w:val="24"/>
          <w:lang w:val="es-ES"/>
        </w:rPr>
        <w:t>El Sujeto Obligado</w:t>
      </w:r>
      <w:r w:rsidRPr="00275638">
        <w:rPr>
          <w:rFonts w:ascii="Palatino Linotype" w:hAnsi="Palatino Linotype" w:cs="Arial"/>
          <w:sz w:val="24"/>
          <w:lang w:val="es-ES"/>
        </w:rPr>
        <w:t>, solicitud</w:t>
      </w:r>
      <w:r w:rsidR="00FD1B4B" w:rsidRPr="00275638">
        <w:rPr>
          <w:rFonts w:ascii="Palatino Linotype" w:hAnsi="Palatino Linotype" w:cs="Arial"/>
          <w:sz w:val="24"/>
          <w:lang w:val="es-ES"/>
        </w:rPr>
        <w:t>es</w:t>
      </w:r>
      <w:r w:rsidRPr="00275638">
        <w:rPr>
          <w:rFonts w:ascii="Palatino Linotype" w:hAnsi="Palatino Linotype" w:cs="Arial"/>
          <w:sz w:val="24"/>
          <w:lang w:val="es-ES"/>
        </w:rPr>
        <w:t xml:space="preserve"> de acceso a la información pública, registrada</w:t>
      </w:r>
      <w:r w:rsidR="00FD1B4B" w:rsidRPr="00275638">
        <w:rPr>
          <w:rFonts w:ascii="Palatino Linotype" w:hAnsi="Palatino Linotype" w:cs="Arial"/>
          <w:sz w:val="24"/>
          <w:lang w:val="es-ES"/>
        </w:rPr>
        <w:t>s</w:t>
      </w:r>
      <w:r w:rsidRPr="00275638">
        <w:rPr>
          <w:rFonts w:ascii="Palatino Linotype" w:hAnsi="Palatino Linotype" w:cs="Arial"/>
          <w:sz w:val="24"/>
          <w:lang w:val="es-ES"/>
        </w:rPr>
        <w:t xml:space="preserve"> bajo </w:t>
      </w:r>
      <w:r w:rsidR="001366EB" w:rsidRPr="00275638">
        <w:rPr>
          <w:rFonts w:ascii="Palatino Linotype" w:hAnsi="Palatino Linotype" w:cs="Arial"/>
          <w:sz w:val="24"/>
          <w:lang w:val="es-ES"/>
        </w:rPr>
        <w:t>los números</w:t>
      </w:r>
      <w:r w:rsidRPr="00275638">
        <w:rPr>
          <w:rFonts w:ascii="Palatino Linotype" w:hAnsi="Palatino Linotype" w:cs="Arial"/>
          <w:sz w:val="24"/>
          <w:lang w:val="es-ES"/>
        </w:rPr>
        <w:t xml:space="preserve"> de expediente</w:t>
      </w:r>
      <w:r w:rsidRPr="00275638">
        <w:rPr>
          <w:rFonts w:ascii="Palatino Linotype" w:hAnsi="Palatino Linotype" w:cs="Arial"/>
          <w:b/>
          <w:sz w:val="24"/>
          <w:lang w:val="es-ES"/>
        </w:rPr>
        <w:t xml:space="preserve"> </w:t>
      </w:r>
      <w:r w:rsidR="005C5E6E" w:rsidRPr="00275638">
        <w:rPr>
          <w:rFonts w:ascii="Palatino Linotype" w:hAnsi="Palatino Linotype" w:cs="Arial"/>
          <w:b/>
          <w:sz w:val="24"/>
          <w:lang w:val="es-ES"/>
        </w:rPr>
        <w:t xml:space="preserve">00015/MALINAL/IP/2021 </w:t>
      </w:r>
      <w:r w:rsidR="00EC2498" w:rsidRPr="00275638">
        <w:rPr>
          <w:rFonts w:ascii="Palatino Linotype" w:hAnsi="Palatino Linotype" w:cs="Arial"/>
          <w:b/>
          <w:sz w:val="24"/>
          <w:lang w:val="es-ES"/>
        </w:rPr>
        <w:t xml:space="preserve">y </w:t>
      </w:r>
      <w:r w:rsidR="005C5E6E" w:rsidRPr="00275638">
        <w:rPr>
          <w:rFonts w:ascii="Palatino Linotype" w:hAnsi="Palatino Linotype" w:cs="Arial"/>
          <w:b/>
          <w:sz w:val="24"/>
          <w:lang w:val="es-ES"/>
        </w:rPr>
        <w:t>00016/MALINAL/IP/2021</w:t>
      </w:r>
      <w:r w:rsidR="00E015A8" w:rsidRPr="00275638">
        <w:rPr>
          <w:rFonts w:ascii="Palatino Linotype" w:hAnsi="Palatino Linotype" w:cs="Arial"/>
          <w:b/>
          <w:sz w:val="24"/>
          <w:lang w:val="es-ES"/>
        </w:rPr>
        <w:t xml:space="preserve">, </w:t>
      </w:r>
      <w:r w:rsidRPr="00275638">
        <w:rPr>
          <w:rFonts w:ascii="Palatino Linotype" w:hAnsi="Palatino Linotype" w:cs="Arial"/>
          <w:sz w:val="24"/>
          <w:lang w:val="es-ES"/>
        </w:rPr>
        <w:t>mediante la cual solicitó información en el tenor siguiente:</w:t>
      </w:r>
    </w:p>
    <w:p w14:paraId="50D40B91" w14:textId="5918E6EC" w:rsidR="008D504F" w:rsidRPr="00275638" w:rsidRDefault="008D504F" w:rsidP="00E15E85">
      <w:pPr>
        <w:spacing w:before="240" w:line="360" w:lineRule="auto"/>
        <w:jc w:val="both"/>
        <w:rPr>
          <w:rFonts w:ascii="Palatino Linotype" w:hAnsi="Palatino Linotype" w:cs="Arial"/>
          <w:sz w:val="24"/>
          <w:lang w:val="es-ES"/>
        </w:rPr>
      </w:pPr>
    </w:p>
    <w:p w14:paraId="0D8F1E66" w14:textId="631105FD" w:rsidR="00EC2498" w:rsidRPr="00275638" w:rsidRDefault="00EC2498" w:rsidP="00EC2498">
      <w:pPr>
        <w:ind w:left="851" w:right="850"/>
        <w:jc w:val="both"/>
        <w:rPr>
          <w:rFonts w:ascii="Palatino Linotype" w:eastAsia="Times New Roman" w:hAnsi="Palatino Linotype" w:cs="Times New Roman"/>
          <w:i/>
          <w:lang w:val="es-ES" w:eastAsia="es-ES"/>
        </w:rPr>
      </w:pPr>
      <w:r w:rsidRPr="00275638">
        <w:rPr>
          <w:rFonts w:ascii="Palatino Linotype" w:eastAsia="Times New Roman" w:hAnsi="Palatino Linotype" w:cs="Times New Roman"/>
          <w:i/>
          <w:lang w:val="es-ES" w:eastAsia="es-ES"/>
        </w:rPr>
        <w:lastRenderedPageBreak/>
        <w:t xml:space="preserve"> “</w:t>
      </w:r>
      <w:r w:rsidR="005C5E6E" w:rsidRPr="00275638">
        <w:rPr>
          <w:rFonts w:ascii="Palatino Linotype" w:hAnsi="Palatino Linotype"/>
          <w:i/>
          <w:color w:val="000000"/>
          <w:lang w:val="es-ES"/>
        </w:rPr>
        <w:t>Solicito los informes, documentos, oficios o cualquier otra evidencia documental oficial que muestre las labores de los regidores y la síndico municipal realizadas entre diciembre de 2018 y febrero de 2021.</w:t>
      </w:r>
      <w:r w:rsidRPr="00275638">
        <w:rPr>
          <w:rFonts w:ascii="Palatino Linotype" w:eastAsia="Times New Roman" w:hAnsi="Palatino Linotype" w:cs="Times New Roman"/>
          <w:i/>
          <w:lang w:val="es-ES" w:eastAsia="es-ES"/>
        </w:rPr>
        <w:t>” [Sic]</w:t>
      </w:r>
    </w:p>
    <w:p w14:paraId="468DF051" w14:textId="26AEC7E3" w:rsidR="00EC2498" w:rsidRPr="00275638" w:rsidRDefault="00EC2498" w:rsidP="00EC2498">
      <w:pPr>
        <w:ind w:left="851" w:right="850"/>
        <w:jc w:val="both"/>
        <w:rPr>
          <w:rFonts w:ascii="Palatino Linotype" w:eastAsia="Times New Roman" w:hAnsi="Palatino Linotype" w:cs="Times New Roman"/>
          <w:i/>
          <w:lang w:val="es-ES" w:eastAsia="es-ES"/>
        </w:rPr>
      </w:pPr>
      <w:r w:rsidRPr="00275638">
        <w:rPr>
          <w:rFonts w:ascii="Palatino Linotype" w:eastAsia="Times New Roman" w:hAnsi="Palatino Linotype" w:cs="Times New Roman"/>
          <w:i/>
          <w:lang w:val="es-ES" w:eastAsia="es-ES"/>
        </w:rPr>
        <w:t>“</w:t>
      </w:r>
      <w:r w:rsidR="005C5E6E" w:rsidRPr="00275638">
        <w:rPr>
          <w:rFonts w:ascii="Palatino Linotype" w:hAnsi="Palatino Linotype"/>
          <w:i/>
          <w:color w:val="000000"/>
          <w:lang w:val="es-ES"/>
        </w:rPr>
        <w:t xml:space="preserve">Solicito la relación de personas que desempeñan labores de apoyo, y que son pagadas por el ayuntamiento, bajo el mando de cada uno de los regidores y la síndica municipal desde diciembre de 2018 a febrero de 2021. De este mismo personal solicito los contratos de cada uno de ellos, así como los recibos de pago oficiales. </w:t>
      </w:r>
      <w:proofErr w:type="gramStart"/>
      <w:r w:rsidR="005C5E6E" w:rsidRPr="00275638">
        <w:rPr>
          <w:rFonts w:ascii="Palatino Linotype" w:hAnsi="Palatino Linotype"/>
          <w:i/>
          <w:color w:val="000000"/>
          <w:lang w:val="es-ES"/>
        </w:rPr>
        <w:t>los</w:t>
      </w:r>
      <w:proofErr w:type="gramEnd"/>
      <w:r w:rsidR="005C5E6E" w:rsidRPr="00275638">
        <w:rPr>
          <w:rFonts w:ascii="Palatino Linotype" w:hAnsi="Palatino Linotype"/>
          <w:i/>
          <w:color w:val="000000"/>
          <w:lang w:val="es-ES"/>
        </w:rPr>
        <w:t xml:space="preserve"> informes, documentos, oficios o cualquier otra evidencia documental oficial que muestre las labores de los regidores y la síndico municipal realizadas entre diciembre de 2018 y febrero de 2021</w:t>
      </w:r>
      <w:r w:rsidRPr="00275638">
        <w:rPr>
          <w:rFonts w:ascii="Palatino Linotype" w:hAnsi="Palatino Linotype"/>
          <w:i/>
          <w:color w:val="000000"/>
          <w:lang w:val="es-ES"/>
        </w:rPr>
        <w:t>.</w:t>
      </w:r>
      <w:r w:rsidRPr="00275638">
        <w:rPr>
          <w:rFonts w:ascii="Palatino Linotype" w:eastAsia="Times New Roman" w:hAnsi="Palatino Linotype" w:cs="Times New Roman"/>
          <w:i/>
          <w:lang w:val="es-ES" w:eastAsia="es-ES"/>
        </w:rPr>
        <w:t>” [Sic]</w:t>
      </w:r>
    </w:p>
    <w:p w14:paraId="42D6F611" w14:textId="727F027B" w:rsidR="00094C3E" w:rsidRPr="00275638" w:rsidRDefault="00E15E85" w:rsidP="00EC2498">
      <w:pPr>
        <w:ind w:left="851" w:right="850"/>
        <w:jc w:val="both"/>
        <w:rPr>
          <w:rFonts w:ascii="Palatino Linotype" w:eastAsia="Times New Roman" w:hAnsi="Palatino Linotype" w:cs="Times New Roman"/>
          <w:sz w:val="24"/>
          <w:szCs w:val="24"/>
          <w:lang w:val="es-ES" w:eastAsia="es-ES"/>
        </w:rPr>
      </w:pPr>
      <w:r w:rsidRPr="00275638">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275638" w:rsidRDefault="00FD1B4B" w:rsidP="00FD1B4B">
      <w:pPr>
        <w:spacing w:before="240" w:line="360" w:lineRule="auto"/>
        <w:jc w:val="both"/>
        <w:rPr>
          <w:rFonts w:ascii="Palatino Linotype" w:hAnsi="Palatino Linotype" w:cs="Arial"/>
          <w:b/>
          <w:sz w:val="28"/>
          <w:szCs w:val="20"/>
          <w:lang w:val="es-ES"/>
        </w:rPr>
      </w:pPr>
      <w:r w:rsidRPr="00275638">
        <w:rPr>
          <w:rFonts w:ascii="Palatino Linotype" w:hAnsi="Palatino Linotype" w:cs="Arial"/>
          <w:b/>
          <w:sz w:val="28"/>
          <w:lang w:val="es-ES"/>
        </w:rPr>
        <w:t xml:space="preserve">SEGUNDO. </w:t>
      </w:r>
      <w:r w:rsidRPr="00275638">
        <w:rPr>
          <w:rFonts w:ascii="Palatino Linotype" w:hAnsi="Palatino Linotype" w:cs="Arial"/>
          <w:b/>
          <w:sz w:val="28"/>
          <w:szCs w:val="20"/>
          <w:lang w:val="es-ES"/>
        </w:rPr>
        <w:t>De las Respuesta</w:t>
      </w:r>
      <w:r w:rsidR="009E27D6" w:rsidRPr="00275638">
        <w:rPr>
          <w:rFonts w:ascii="Palatino Linotype" w:hAnsi="Palatino Linotype" w:cs="Arial"/>
          <w:b/>
          <w:sz w:val="28"/>
          <w:szCs w:val="20"/>
          <w:lang w:val="es-ES"/>
        </w:rPr>
        <w:t>s</w:t>
      </w:r>
      <w:r w:rsidRPr="00275638">
        <w:rPr>
          <w:rFonts w:ascii="Palatino Linotype" w:hAnsi="Palatino Linotype" w:cs="Arial"/>
          <w:b/>
          <w:sz w:val="28"/>
          <w:szCs w:val="20"/>
          <w:lang w:val="es-ES"/>
        </w:rPr>
        <w:t xml:space="preserve"> del Sujeto Obligado.</w:t>
      </w:r>
    </w:p>
    <w:p w14:paraId="772112E7" w14:textId="28FA1F9D" w:rsidR="00FD1B4B" w:rsidRPr="00275638" w:rsidRDefault="00FD1B4B" w:rsidP="00FD1B4B">
      <w:pPr>
        <w:spacing w:before="240" w:line="360" w:lineRule="auto"/>
        <w:jc w:val="both"/>
        <w:rPr>
          <w:rFonts w:ascii="Palatino Linotype" w:hAnsi="Palatino Linotype" w:cs="Arial"/>
          <w:sz w:val="24"/>
          <w:szCs w:val="20"/>
          <w:u w:val="single"/>
          <w:lang w:val="es-ES"/>
        </w:rPr>
      </w:pPr>
      <w:r w:rsidRPr="00275638">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400B05" w:rsidRPr="00275638">
        <w:rPr>
          <w:rFonts w:ascii="Palatino Linotype" w:hAnsi="Palatino Linotype" w:cs="Arial"/>
          <w:sz w:val="24"/>
          <w:szCs w:val="20"/>
          <w:lang w:val="es-ES"/>
        </w:rPr>
        <w:t xml:space="preserve">nueve </w:t>
      </w:r>
      <w:r w:rsidR="007D5C76" w:rsidRPr="00275638">
        <w:rPr>
          <w:rFonts w:ascii="Palatino Linotype" w:hAnsi="Palatino Linotype" w:cs="Arial"/>
          <w:sz w:val="24"/>
          <w:szCs w:val="20"/>
          <w:lang w:val="es-ES"/>
        </w:rPr>
        <w:t>de marzo de dos mil veintiuno</w:t>
      </w:r>
      <w:r w:rsidRPr="00275638">
        <w:rPr>
          <w:rFonts w:ascii="Palatino Linotype" w:hAnsi="Palatino Linotype" w:cs="Arial"/>
          <w:sz w:val="24"/>
          <w:szCs w:val="20"/>
          <w:lang w:val="es-ES"/>
        </w:rPr>
        <w:t xml:space="preserve">, </w:t>
      </w:r>
      <w:r w:rsidR="00C47CB1" w:rsidRPr="00275638">
        <w:rPr>
          <w:rFonts w:ascii="Palatino Linotype" w:hAnsi="Palatino Linotype" w:cs="Arial"/>
          <w:sz w:val="24"/>
          <w:szCs w:val="20"/>
          <w:lang w:val="es-ES"/>
        </w:rPr>
        <w:t xml:space="preserve">remitiendo </w:t>
      </w:r>
      <w:r w:rsidR="00400B05" w:rsidRPr="00275638">
        <w:rPr>
          <w:rFonts w:ascii="Palatino Linotype" w:hAnsi="Palatino Linotype" w:cs="Arial"/>
          <w:sz w:val="24"/>
          <w:szCs w:val="20"/>
          <w:lang w:val="es-ES"/>
        </w:rPr>
        <w:t>tres</w:t>
      </w:r>
      <w:r w:rsidR="00C47CB1" w:rsidRPr="00275638">
        <w:rPr>
          <w:rFonts w:ascii="Palatino Linotype" w:hAnsi="Palatino Linotype" w:cs="Arial"/>
          <w:sz w:val="24"/>
          <w:szCs w:val="20"/>
          <w:lang w:val="es-ES"/>
        </w:rPr>
        <w:t xml:space="preserve"> archivo</w:t>
      </w:r>
      <w:r w:rsidR="00210185" w:rsidRPr="00275638">
        <w:rPr>
          <w:rFonts w:ascii="Palatino Linotype" w:hAnsi="Palatino Linotype" w:cs="Arial"/>
          <w:sz w:val="24"/>
          <w:szCs w:val="20"/>
          <w:lang w:val="es-ES"/>
        </w:rPr>
        <w:t>s</w:t>
      </w:r>
      <w:r w:rsidR="00C47CB1" w:rsidRPr="00275638">
        <w:rPr>
          <w:rFonts w:ascii="Palatino Linotype" w:hAnsi="Palatino Linotype" w:cs="Arial"/>
          <w:sz w:val="24"/>
          <w:szCs w:val="20"/>
          <w:lang w:val="es-ES"/>
        </w:rPr>
        <w:t xml:space="preserve"> electrónico</w:t>
      </w:r>
      <w:r w:rsidR="00210185" w:rsidRPr="00275638">
        <w:rPr>
          <w:rFonts w:ascii="Palatino Linotype" w:hAnsi="Palatino Linotype" w:cs="Arial"/>
          <w:sz w:val="24"/>
          <w:szCs w:val="20"/>
          <w:lang w:val="es-ES"/>
        </w:rPr>
        <w:t>s</w:t>
      </w:r>
      <w:r w:rsidR="00C47CB1" w:rsidRPr="00275638">
        <w:rPr>
          <w:rFonts w:ascii="Palatino Linotype" w:hAnsi="Palatino Linotype" w:cs="Arial"/>
          <w:sz w:val="24"/>
          <w:szCs w:val="20"/>
          <w:lang w:val="es-ES"/>
        </w:rPr>
        <w:t xml:space="preserve"> </w:t>
      </w:r>
      <w:r w:rsidR="00400B05" w:rsidRPr="00275638">
        <w:rPr>
          <w:rFonts w:ascii="Palatino Linotype" w:hAnsi="Palatino Linotype" w:cs="Arial"/>
          <w:sz w:val="24"/>
          <w:szCs w:val="20"/>
          <w:lang w:val="es-ES"/>
        </w:rPr>
        <w:t>en las</w:t>
      </w:r>
      <w:r w:rsidR="007D5C76" w:rsidRPr="00275638">
        <w:rPr>
          <w:rFonts w:ascii="Palatino Linotype" w:hAnsi="Palatino Linotype" w:cs="Arial"/>
          <w:sz w:val="24"/>
          <w:szCs w:val="20"/>
          <w:lang w:val="es-ES"/>
        </w:rPr>
        <w:t xml:space="preserve"> solicitudes</w:t>
      </w:r>
      <w:r w:rsidR="00C47CB1" w:rsidRPr="00275638">
        <w:rPr>
          <w:rFonts w:ascii="Palatino Linotype" w:hAnsi="Palatino Linotype" w:cs="Arial"/>
          <w:sz w:val="24"/>
          <w:szCs w:val="20"/>
          <w:lang w:val="es-ES"/>
        </w:rPr>
        <w:t xml:space="preserve"> y </w:t>
      </w:r>
      <w:r w:rsidR="007D5C76" w:rsidRPr="00275638">
        <w:rPr>
          <w:rFonts w:ascii="Palatino Linotype" w:hAnsi="Palatino Linotype" w:cs="Arial"/>
          <w:sz w:val="24"/>
          <w:szCs w:val="20"/>
          <w:lang w:val="es-ES"/>
        </w:rPr>
        <w:t>los</w:t>
      </w:r>
      <w:r w:rsidR="00F455E4" w:rsidRPr="00275638">
        <w:rPr>
          <w:rFonts w:ascii="Palatino Linotype" w:hAnsi="Palatino Linotype" w:cs="Arial"/>
          <w:sz w:val="24"/>
          <w:szCs w:val="20"/>
          <w:lang w:val="es-ES"/>
        </w:rPr>
        <w:t xml:space="preserve"> cual</w:t>
      </w:r>
      <w:r w:rsidR="007D5C76" w:rsidRPr="00275638">
        <w:rPr>
          <w:rFonts w:ascii="Palatino Linotype" w:hAnsi="Palatino Linotype" w:cs="Arial"/>
          <w:sz w:val="24"/>
          <w:szCs w:val="20"/>
          <w:lang w:val="es-ES"/>
        </w:rPr>
        <w:t>es</w:t>
      </w:r>
      <w:r w:rsidR="00F455E4" w:rsidRPr="00275638">
        <w:rPr>
          <w:rFonts w:ascii="Palatino Linotype" w:hAnsi="Palatino Linotype" w:cs="Arial"/>
          <w:sz w:val="24"/>
          <w:szCs w:val="20"/>
          <w:lang w:val="es-ES"/>
        </w:rPr>
        <w:t xml:space="preserve"> no se inserta</w:t>
      </w:r>
      <w:r w:rsidR="007D5C76" w:rsidRPr="00275638">
        <w:rPr>
          <w:rFonts w:ascii="Palatino Linotype" w:hAnsi="Palatino Linotype" w:cs="Arial"/>
          <w:sz w:val="24"/>
          <w:szCs w:val="20"/>
          <w:lang w:val="es-ES"/>
        </w:rPr>
        <w:t>n</w:t>
      </w:r>
      <w:r w:rsidR="00F455E4" w:rsidRPr="00275638">
        <w:rPr>
          <w:rFonts w:ascii="Palatino Linotype" w:hAnsi="Palatino Linotype" w:cs="Arial"/>
          <w:sz w:val="24"/>
          <w:szCs w:val="20"/>
          <w:lang w:val="es-ES"/>
        </w:rPr>
        <w:t xml:space="preserve"> en obvio de reproducciones ociosas y al ser del conocimiento de las partes.</w:t>
      </w:r>
    </w:p>
    <w:p w14:paraId="4352A968" w14:textId="77777777" w:rsidR="00400B05" w:rsidRPr="00275638" w:rsidRDefault="00400B05" w:rsidP="00400B05">
      <w:pPr>
        <w:spacing w:before="240" w:line="360" w:lineRule="auto"/>
        <w:ind w:left="708"/>
        <w:jc w:val="both"/>
        <w:rPr>
          <w:rFonts w:ascii="Palatino Linotype" w:hAnsi="Palatino Linotype" w:cs="Arial"/>
          <w:i/>
          <w:iCs/>
          <w:sz w:val="24"/>
          <w:szCs w:val="20"/>
          <w:lang w:val="es-ES"/>
        </w:rPr>
      </w:pPr>
      <w:r w:rsidRPr="00275638">
        <w:rPr>
          <w:rFonts w:ascii="Palatino Linotype" w:hAnsi="Palatino Linotype" w:cs="Arial"/>
          <w:i/>
          <w:iCs/>
          <w:sz w:val="24"/>
          <w:szCs w:val="20"/>
          <w:lang w:val="es-ES"/>
        </w:rPr>
        <w:t>SE ANEXA ACTA</w:t>
      </w:r>
    </w:p>
    <w:p w14:paraId="5539E5B4" w14:textId="77777777" w:rsidR="00400B05" w:rsidRPr="00275638" w:rsidRDefault="00400B05" w:rsidP="00400B05">
      <w:pPr>
        <w:spacing w:before="240" w:line="360" w:lineRule="auto"/>
        <w:ind w:left="708"/>
        <w:jc w:val="both"/>
        <w:rPr>
          <w:rFonts w:ascii="Palatino Linotype" w:hAnsi="Palatino Linotype" w:cs="Arial"/>
          <w:i/>
          <w:iCs/>
          <w:sz w:val="24"/>
          <w:szCs w:val="20"/>
          <w:lang w:val="es-ES"/>
        </w:rPr>
      </w:pPr>
      <w:r w:rsidRPr="00275638">
        <w:rPr>
          <w:rFonts w:ascii="Palatino Linotype" w:hAnsi="Palatino Linotype" w:cs="Arial"/>
          <w:i/>
          <w:iCs/>
          <w:sz w:val="24"/>
          <w:szCs w:val="20"/>
          <w:lang w:val="es-ES"/>
        </w:rPr>
        <w:t>ATENTAMENTE</w:t>
      </w:r>
    </w:p>
    <w:p w14:paraId="20E34706" w14:textId="613D484F" w:rsidR="00400B05" w:rsidRPr="00275638" w:rsidRDefault="00400B05" w:rsidP="005C094A">
      <w:pPr>
        <w:spacing w:before="240" w:line="360" w:lineRule="auto"/>
        <w:ind w:left="708"/>
        <w:jc w:val="both"/>
        <w:rPr>
          <w:rFonts w:ascii="Palatino Linotype" w:hAnsi="Palatino Linotype" w:cs="Arial"/>
          <w:i/>
          <w:iCs/>
          <w:sz w:val="24"/>
          <w:szCs w:val="20"/>
          <w:lang w:val="es-ES"/>
        </w:rPr>
      </w:pPr>
      <w:r w:rsidRPr="00275638">
        <w:rPr>
          <w:rFonts w:ascii="Palatino Linotype" w:hAnsi="Palatino Linotype" w:cs="Arial"/>
          <w:i/>
          <w:iCs/>
          <w:sz w:val="24"/>
          <w:szCs w:val="20"/>
          <w:lang w:val="es-ES"/>
        </w:rPr>
        <w:t>C. MARCIANO CORTÉS GONZÁLEZ</w:t>
      </w:r>
    </w:p>
    <w:p w14:paraId="1C89F571" w14:textId="668D2FC8" w:rsidR="00FD1B4B" w:rsidRPr="00275638" w:rsidRDefault="00FD1B4B" w:rsidP="00400B05">
      <w:pPr>
        <w:spacing w:before="240" w:line="360" w:lineRule="auto"/>
        <w:jc w:val="both"/>
        <w:rPr>
          <w:rFonts w:ascii="Palatino Linotype" w:hAnsi="Palatino Linotype" w:cs="Arial"/>
          <w:b/>
          <w:sz w:val="28"/>
          <w:lang w:val="es-ES"/>
        </w:rPr>
      </w:pPr>
      <w:r w:rsidRPr="00275638">
        <w:rPr>
          <w:rFonts w:ascii="Palatino Linotype" w:hAnsi="Palatino Linotype" w:cs="Arial"/>
          <w:b/>
          <w:sz w:val="28"/>
          <w:lang w:val="es-ES"/>
        </w:rPr>
        <w:t xml:space="preserve">TERCERO. </w:t>
      </w:r>
      <w:r w:rsidRPr="00275638">
        <w:rPr>
          <w:rFonts w:ascii="Palatino Linotype" w:hAnsi="Palatino Linotype"/>
          <w:b/>
          <w:sz w:val="28"/>
          <w:lang w:val="es-ES"/>
        </w:rPr>
        <w:t>De</w:t>
      </w:r>
      <w:r w:rsidR="009E27D6" w:rsidRPr="00275638">
        <w:rPr>
          <w:rFonts w:ascii="Palatino Linotype" w:hAnsi="Palatino Linotype"/>
          <w:b/>
          <w:sz w:val="28"/>
          <w:lang w:val="es-ES"/>
        </w:rPr>
        <w:t xml:space="preserve"> los</w:t>
      </w:r>
      <w:r w:rsidRPr="00275638">
        <w:rPr>
          <w:rFonts w:ascii="Palatino Linotype" w:hAnsi="Palatino Linotype"/>
          <w:b/>
          <w:sz w:val="28"/>
          <w:lang w:val="es-ES"/>
        </w:rPr>
        <w:t xml:space="preserve"> recurso</w:t>
      </w:r>
      <w:r w:rsidR="009E27D6" w:rsidRPr="00275638">
        <w:rPr>
          <w:rFonts w:ascii="Palatino Linotype" w:hAnsi="Palatino Linotype"/>
          <w:b/>
          <w:sz w:val="28"/>
          <w:lang w:val="es-ES"/>
        </w:rPr>
        <w:t>s</w:t>
      </w:r>
      <w:r w:rsidRPr="00275638">
        <w:rPr>
          <w:rFonts w:ascii="Palatino Linotype" w:hAnsi="Palatino Linotype"/>
          <w:b/>
          <w:sz w:val="28"/>
          <w:lang w:val="es-ES"/>
        </w:rPr>
        <w:t xml:space="preserve"> de revisión.</w:t>
      </w:r>
    </w:p>
    <w:p w14:paraId="3B999AF0" w14:textId="24B48701" w:rsidR="00156101" w:rsidRPr="00275638" w:rsidRDefault="00FD1B4B" w:rsidP="00FD1B4B">
      <w:pPr>
        <w:spacing w:before="240" w:line="360" w:lineRule="auto"/>
        <w:jc w:val="both"/>
        <w:rPr>
          <w:rFonts w:ascii="Palatino Linotype" w:hAnsi="Palatino Linotype" w:cs="Arial"/>
          <w:sz w:val="24"/>
          <w:lang w:val="es-ES"/>
        </w:rPr>
      </w:pPr>
      <w:r w:rsidRPr="00275638">
        <w:rPr>
          <w:rFonts w:ascii="Palatino Linotype" w:hAnsi="Palatino Linotype" w:cs="Arial"/>
          <w:sz w:val="24"/>
          <w:szCs w:val="24"/>
          <w:lang w:val="es-ES"/>
        </w:rPr>
        <w:t>Inconforme con las respuestas del sujeto obligado, la</w:t>
      </w:r>
      <w:r w:rsidRPr="00275638">
        <w:rPr>
          <w:rFonts w:ascii="Palatino Linotype" w:hAnsi="Palatino Linotype" w:cs="Arial"/>
          <w:b/>
          <w:sz w:val="24"/>
          <w:szCs w:val="24"/>
          <w:lang w:val="es-ES"/>
        </w:rPr>
        <w:t xml:space="preserve"> </w:t>
      </w:r>
      <w:r w:rsidR="00FF628A" w:rsidRPr="00275638">
        <w:rPr>
          <w:rFonts w:ascii="Palatino Linotype" w:hAnsi="Palatino Linotype" w:cs="Arial"/>
          <w:b/>
          <w:sz w:val="24"/>
          <w:szCs w:val="24"/>
          <w:lang w:val="es-ES"/>
        </w:rPr>
        <w:t>parte r</w:t>
      </w:r>
      <w:r w:rsidRPr="00275638">
        <w:rPr>
          <w:rFonts w:ascii="Palatino Linotype" w:hAnsi="Palatino Linotype" w:cs="Arial"/>
          <w:b/>
          <w:sz w:val="24"/>
          <w:szCs w:val="24"/>
          <w:lang w:val="es-ES"/>
        </w:rPr>
        <w:t xml:space="preserve">ecurrente </w:t>
      </w:r>
      <w:r w:rsidRPr="00275638">
        <w:rPr>
          <w:rFonts w:ascii="Palatino Linotype" w:hAnsi="Palatino Linotype" w:cs="Arial"/>
          <w:sz w:val="24"/>
          <w:szCs w:val="24"/>
          <w:lang w:val="es-ES"/>
        </w:rPr>
        <w:t xml:space="preserve">interpuso los recursos de revisión, en fecha </w:t>
      </w:r>
      <w:r w:rsidR="00400B05" w:rsidRPr="00275638">
        <w:rPr>
          <w:rFonts w:ascii="Palatino Linotype" w:hAnsi="Palatino Linotype" w:cs="Arial"/>
          <w:sz w:val="24"/>
          <w:szCs w:val="24"/>
          <w:lang w:val="es-ES"/>
        </w:rPr>
        <w:t>diez</w:t>
      </w:r>
      <w:r w:rsidR="007D5C76" w:rsidRPr="00275638">
        <w:rPr>
          <w:rFonts w:ascii="Palatino Linotype" w:hAnsi="Palatino Linotype" w:cs="Arial"/>
          <w:sz w:val="24"/>
          <w:szCs w:val="24"/>
          <w:lang w:val="es-ES"/>
        </w:rPr>
        <w:t xml:space="preserve"> de marzo de la presente anualidad</w:t>
      </w:r>
      <w:r w:rsidRPr="00275638">
        <w:rPr>
          <w:rFonts w:ascii="Palatino Linotype" w:hAnsi="Palatino Linotype" w:cs="Arial"/>
          <w:sz w:val="24"/>
          <w:szCs w:val="24"/>
          <w:lang w:val="es-ES"/>
        </w:rPr>
        <w:t xml:space="preserve">, </w:t>
      </w:r>
      <w:r w:rsidR="001366EB" w:rsidRPr="00275638">
        <w:rPr>
          <w:rFonts w:ascii="Palatino Linotype" w:hAnsi="Palatino Linotype" w:cs="Arial"/>
          <w:sz w:val="24"/>
          <w:szCs w:val="24"/>
          <w:lang w:val="es-ES"/>
        </w:rPr>
        <w:t xml:space="preserve">los cuales fueron </w:t>
      </w:r>
      <w:r w:rsidR="001366EB" w:rsidRPr="00275638">
        <w:rPr>
          <w:rFonts w:ascii="Palatino Linotype" w:hAnsi="Palatino Linotype" w:cs="Arial"/>
          <w:sz w:val="24"/>
          <w:szCs w:val="24"/>
          <w:lang w:val="es-ES"/>
        </w:rPr>
        <w:lastRenderedPageBreak/>
        <w:t xml:space="preserve">registrados </w:t>
      </w:r>
      <w:r w:rsidRPr="00275638">
        <w:rPr>
          <w:rFonts w:ascii="Palatino Linotype" w:hAnsi="Palatino Linotype" w:cs="Arial"/>
          <w:sz w:val="24"/>
          <w:szCs w:val="24"/>
          <w:lang w:val="es-ES"/>
        </w:rPr>
        <w:t>en el sistema electrónico con los expedientes número</w:t>
      </w:r>
      <w:r w:rsidR="004532AD" w:rsidRPr="00275638">
        <w:rPr>
          <w:rFonts w:ascii="Palatino Linotype" w:hAnsi="Palatino Linotype" w:cs="Arial"/>
          <w:b/>
          <w:bCs/>
          <w:sz w:val="24"/>
          <w:szCs w:val="24"/>
          <w:lang w:val="es-ES" w:eastAsia="es-MX"/>
        </w:rPr>
        <w:t xml:space="preserve"> </w:t>
      </w:r>
      <w:r w:rsidR="00156101" w:rsidRPr="00275638">
        <w:rPr>
          <w:rFonts w:ascii="Palatino Linotype" w:hAnsi="Palatino Linotype" w:cs="Arial"/>
          <w:b/>
          <w:bCs/>
          <w:sz w:val="24"/>
          <w:szCs w:val="24"/>
          <w:lang w:val="es-ES" w:eastAsia="es-MX"/>
        </w:rPr>
        <w:t>0</w:t>
      </w:r>
      <w:r w:rsidR="00400B05" w:rsidRPr="00275638">
        <w:rPr>
          <w:rFonts w:ascii="Palatino Linotype" w:hAnsi="Palatino Linotype" w:cs="Arial"/>
          <w:b/>
          <w:bCs/>
          <w:sz w:val="24"/>
          <w:szCs w:val="24"/>
          <w:lang w:val="es-ES" w:eastAsia="es-MX"/>
        </w:rPr>
        <w:t>101</w:t>
      </w:r>
      <w:r w:rsidR="007D5C76" w:rsidRPr="00275638">
        <w:rPr>
          <w:rFonts w:ascii="Palatino Linotype" w:hAnsi="Palatino Linotype" w:cs="Arial"/>
          <w:b/>
          <w:bCs/>
          <w:sz w:val="24"/>
          <w:szCs w:val="24"/>
          <w:lang w:val="es-ES" w:eastAsia="es-MX"/>
        </w:rPr>
        <w:t>5</w:t>
      </w:r>
      <w:r w:rsidR="00156101" w:rsidRPr="00275638">
        <w:rPr>
          <w:rFonts w:ascii="Palatino Linotype" w:hAnsi="Palatino Linotype" w:cs="Arial"/>
          <w:b/>
          <w:bCs/>
          <w:sz w:val="24"/>
          <w:szCs w:val="24"/>
          <w:lang w:val="es-ES" w:eastAsia="es-MX"/>
        </w:rPr>
        <w:t>/INFOEM/IP/RR/202</w:t>
      </w:r>
      <w:r w:rsidR="007D5C76" w:rsidRPr="00275638">
        <w:rPr>
          <w:rFonts w:ascii="Palatino Linotype" w:hAnsi="Palatino Linotype" w:cs="Arial"/>
          <w:b/>
          <w:bCs/>
          <w:sz w:val="24"/>
          <w:szCs w:val="24"/>
          <w:lang w:val="es-ES" w:eastAsia="es-MX"/>
        </w:rPr>
        <w:t>1</w:t>
      </w:r>
      <w:r w:rsidR="00156101" w:rsidRPr="00275638">
        <w:rPr>
          <w:rFonts w:ascii="Palatino Linotype" w:hAnsi="Palatino Linotype" w:cs="Arial"/>
          <w:b/>
          <w:bCs/>
          <w:sz w:val="24"/>
          <w:szCs w:val="24"/>
          <w:lang w:val="es-ES" w:eastAsia="es-MX"/>
        </w:rPr>
        <w:t xml:space="preserve"> </w:t>
      </w:r>
      <w:r w:rsidR="004532AD" w:rsidRPr="00275638">
        <w:rPr>
          <w:rFonts w:ascii="Palatino Linotype" w:hAnsi="Palatino Linotype" w:cs="Arial"/>
          <w:b/>
          <w:bCs/>
          <w:sz w:val="24"/>
          <w:szCs w:val="24"/>
          <w:lang w:val="es-ES" w:eastAsia="es-MX"/>
        </w:rPr>
        <w:t>y 0</w:t>
      </w:r>
      <w:r w:rsidR="00400B05" w:rsidRPr="00275638">
        <w:rPr>
          <w:rFonts w:ascii="Palatino Linotype" w:hAnsi="Palatino Linotype" w:cs="Arial"/>
          <w:b/>
          <w:bCs/>
          <w:sz w:val="24"/>
          <w:szCs w:val="24"/>
          <w:lang w:val="es-ES" w:eastAsia="es-MX"/>
        </w:rPr>
        <w:t>101</w:t>
      </w:r>
      <w:r w:rsidR="007D5C76" w:rsidRPr="00275638">
        <w:rPr>
          <w:rFonts w:ascii="Palatino Linotype" w:hAnsi="Palatino Linotype" w:cs="Arial"/>
          <w:b/>
          <w:bCs/>
          <w:sz w:val="24"/>
          <w:szCs w:val="24"/>
          <w:lang w:val="es-ES" w:eastAsia="es-MX"/>
        </w:rPr>
        <w:t>6</w:t>
      </w:r>
      <w:r w:rsidR="004532AD" w:rsidRPr="00275638">
        <w:rPr>
          <w:rFonts w:ascii="Palatino Linotype" w:hAnsi="Palatino Linotype" w:cs="Arial"/>
          <w:b/>
          <w:bCs/>
          <w:sz w:val="24"/>
          <w:szCs w:val="24"/>
          <w:lang w:val="es-ES" w:eastAsia="es-MX"/>
        </w:rPr>
        <w:t>/INFOEM/IP/RR/202</w:t>
      </w:r>
      <w:r w:rsidR="007D5C76" w:rsidRPr="00275638">
        <w:rPr>
          <w:rFonts w:ascii="Palatino Linotype" w:hAnsi="Palatino Linotype" w:cs="Arial"/>
          <w:b/>
          <w:bCs/>
          <w:sz w:val="24"/>
          <w:szCs w:val="24"/>
          <w:lang w:val="es-ES" w:eastAsia="es-MX"/>
        </w:rPr>
        <w:t xml:space="preserve">1 </w:t>
      </w:r>
      <w:r w:rsidRPr="00275638">
        <w:rPr>
          <w:rFonts w:ascii="Palatino Linotype" w:hAnsi="Palatino Linotype" w:cs="Arial"/>
          <w:sz w:val="24"/>
          <w:szCs w:val="24"/>
          <w:lang w:val="es-ES"/>
        </w:rPr>
        <w:t xml:space="preserve">en </w:t>
      </w:r>
      <w:r w:rsidR="001366EB" w:rsidRPr="00275638">
        <w:rPr>
          <w:rFonts w:ascii="Palatino Linotype" w:hAnsi="Palatino Linotype" w:cs="Arial"/>
          <w:sz w:val="24"/>
          <w:szCs w:val="24"/>
          <w:lang w:val="es-ES"/>
        </w:rPr>
        <w:t>los cuales</w:t>
      </w:r>
      <w:r w:rsidRPr="00275638">
        <w:rPr>
          <w:rFonts w:ascii="Palatino Linotype" w:hAnsi="Palatino Linotype" w:cs="Arial"/>
          <w:sz w:val="24"/>
          <w:szCs w:val="24"/>
          <w:lang w:val="es-ES"/>
        </w:rPr>
        <w:t xml:space="preserve"> </w:t>
      </w:r>
      <w:r w:rsidRPr="00275638">
        <w:rPr>
          <w:rFonts w:ascii="Palatino Linotype" w:hAnsi="Palatino Linotype" w:cs="Arial"/>
          <w:sz w:val="24"/>
          <w:lang w:val="es-ES"/>
        </w:rPr>
        <w:t>arguye, las siguientes manifestaciones:</w:t>
      </w:r>
    </w:p>
    <w:p w14:paraId="6B36E047" w14:textId="77777777" w:rsidR="00FD1B4B" w:rsidRPr="00275638" w:rsidRDefault="00FD1B4B" w:rsidP="00FD1B4B">
      <w:pPr>
        <w:spacing w:before="240"/>
        <w:jc w:val="both"/>
        <w:rPr>
          <w:rFonts w:ascii="Palatino Linotype" w:hAnsi="Palatino Linotype" w:cs="Arial"/>
          <w:b/>
          <w:sz w:val="24"/>
          <w:lang w:val="es-ES"/>
        </w:rPr>
      </w:pPr>
      <w:r w:rsidRPr="00275638">
        <w:rPr>
          <w:rFonts w:ascii="Palatino Linotype" w:hAnsi="Palatino Linotype" w:cs="Arial"/>
          <w:b/>
          <w:sz w:val="24"/>
          <w:lang w:val="es-ES"/>
        </w:rPr>
        <w:t>Acto Impugnado:</w:t>
      </w:r>
    </w:p>
    <w:p w14:paraId="3346F2EA" w14:textId="315E75C8" w:rsidR="00FD1B4B" w:rsidRPr="00275638" w:rsidRDefault="00FD1B4B" w:rsidP="00FD1B4B">
      <w:pPr>
        <w:spacing w:before="240"/>
        <w:ind w:left="851" w:right="850"/>
        <w:jc w:val="both"/>
        <w:rPr>
          <w:rFonts w:ascii="Palatino Linotype" w:hAnsi="Palatino Linotype"/>
          <w:i/>
          <w:color w:val="000000"/>
          <w:lang w:val="es-ES"/>
        </w:rPr>
      </w:pPr>
      <w:r w:rsidRPr="00275638">
        <w:rPr>
          <w:rFonts w:ascii="Palatino Linotype" w:hAnsi="Palatino Linotype"/>
          <w:i/>
          <w:color w:val="000000"/>
          <w:lang w:val="es-ES"/>
        </w:rPr>
        <w:t>“</w:t>
      </w:r>
      <w:r w:rsidR="00400B05" w:rsidRPr="00275638">
        <w:rPr>
          <w:rFonts w:ascii="Palatino Linotype" w:hAnsi="Palatino Linotype"/>
          <w:i/>
          <w:color w:val="000000"/>
          <w:lang w:val="es-ES"/>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sin actualizar dicha información, resulta imposible su consulta, con lo cual dicha autoridad se encuentra dentro de la hipótesis de responsabilidad administrativa prevista en el artículo 222 numerales I, XI, XV, XXI de la citada Ley de Transparencia , que para este 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w:t>
      </w:r>
      <w:r w:rsidR="00400B05" w:rsidRPr="00275638">
        <w:rPr>
          <w:rFonts w:ascii="Palatino Linotype" w:hAnsi="Palatino Linotype"/>
          <w:i/>
          <w:color w:val="000000"/>
          <w:lang w:val="es-ES"/>
        </w:rPr>
        <w:lastRenderedPageBreak/>
        <w:t>o deniega en los hechos este derecho 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w:t>
      </w:r>
      <w:r w:rsidRPr="00275638">
        <w:rPr>
          <w:rFonts w:ascii="Palatino Linotype" w:hAnsi="Palatino Linotype"/>
          <w:i/>
          <w:color w:val="000000"/>
          <w:lang w:val="es-ES"/>
        </w:rPr>
        <w:t>Sic]</w:t>
      </w:r>
    </w:p>
    <w:p w14:paraId="07E12B3B" w14:textId="49DF9ED3" w:rsidR="00156101" w:rsidRPr="00275638" w:rsidRDefault="00156101" w:rsidP="00156101">
      <w:pPr>
        <w:spacing w:before="240"/>
        <w:ind w:left="851" w:right="850"/>
        <w:jc w:val="both"/>
        <w:rPr>
          <w:rFonts w:ascii="Palatino Linotype" w:hAnsi="Palatino Linotype"/>
          <w:i/>
          <w:color w:val="000000"/>
          <w:lang w:val="es-ES"/>
        </w:rPr>
      </w:pPr>
      <w:r w:rsidRPr="00275638">
        <w:rPr>
          <w:rFonts w:ascii="Palatino Linotype" w:hAnsi="Palatino Linotype"/>
          <w:i/>
          <w:color w:val="000000"/>
          <w:lang w:val="es-ES"/>
        </w:rPr>
        <w:t>“</w:t>
      </w:r>
      <w:r w:rsidR="00400B05" w:rsidRPr="00275638">
        <w:rPr>
          <w:rFonts w:ascii="Palatino Linotype" w:hAnsi="Palatino Linotype"/>
          <w:i/>
          <w:color w:val="000000"/>
          <w:lang w:val="es-ES"/>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sin actualizar dicha información, resulta imposible su consulta, con lo cual dicha autoridad se encuentra dentro de la hipótesis de responsabilidad administrativa prevista en el artículo 222 numerales I, XI, XV, XXI de la citada Ley de Transparencia , que para este 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w:t>
      </w:r>
      <w:r w:rsidR="00400B05" w:rsidRPr="00275638">
        <w:rPr>
          <w:rFonts w:ascii="Palatino Linotype" w:hAnsi="Palatino Linotype"/>
          <w:i/>
          <w:color w:val="000000"/>
          <w:lang w:val="es-ES"/>
        </w:rPr>
        <w:lastRenderedPageBreak/>
        <w:t>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o deniega en los hechos este derecho 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w:t>
      </w:r>
      <w:r w:rsidRPr="00275638">
        <w:rPr>
          <w:rFonts w:ascii="Palatino Linotype" w:hAnsi="Palatino Linotype"/>
          <w:i/>
          <w:color w:val="000000"/>
          <w:lang w:val="es-ES"/>
        </w:rPr>
        <w:t>."[Sic]</w:t>
      </w:r>
    </w:p>
    <w:p w14:paraId="7EE92CC7" w14:textId="77777777" w:rsidR="00FD1B4B" w:rsidRPr="00275638" w:rsidRDefault="00FD1B4B" w:rsidP="00FD1B4B">
      <w:pPr>
        <w:spacing w:before="240"/>
        <w:jc w:val="both"/>
        <w:rPr>
          <w:rFonts w:ascii="Palatino Linotype" w:hAnsi="Palatino Linotype" w:cs="Arial"/>
          <w:sz w:val="24"/>
          <w:lang w:val="es-ES"/>
        </w:rPr>
      </w:pPr>
      <w:r w:rsidRPr="00275638">
        <w:rPr>
          <w:rFonts w:ascii="Palatino Linotype" w:hAnsi="Palatino Linotype" w:cs="Arial"/>
          <w:b/>
          <w:sz w:val="24"/>
          <w:lang w:val="es-ES"/>
        </w:rPr>
        <w:t>Razones o Motivos de Inconformidad</w:t>
      </w:r>
      <w:r w:rsidRPr="00275638">
        <w:rPr>
          <w:rFonts w:ascii="Palatino Linotype" w:hAnsi="Palatino Linotype" w:cs="Arial"/>
          <w:sz w:val="24"/>
          <w:lang w:val="es-ES"/>
        </w:rPr>
        <w:t xml:space="preserve">: </w:t>
      </w:r>
    </w:p>
    <w:p w14:paraId="5267BBD6" w14:textId="3494E3D2" w:rsidR="00FD1B4B" w:rsidRPr="00275638" w:rsidRDefault="00FD1B4B" w:rsidP="00FD1B4B">
      <w:pPr>
        <w:spacing w:before="240"/>
        <w:ind w:left="851" w:right="850"/>
        <w:jc w:val="both"/>
        <w:rPr>
          <w:rFonts w:ascii="Palatino Linotype" w:hAnsi="Palatino Linotype" w:cs="Arial"/>
          <w:i/>
          <w:lang w:val="es-ES"/>
        </w:rPr>
      </w:pPr>
      <w:r w:rsidRPr="00275638">
        <w:rPr>
          <w:rFonts w:ascii="Palatino Linotype" w:hAnsi="Palatino Linotype" w:cs="Arial"/>
          <w:i/>
          <w:lang w:val="es-ES"/>
        </w:rPr>
        <w:t>“</w:t>
      </w:r>
      <w:r w:rsidR="00400B05" w:rsidRPr="00275638">
        <w:rPr>
          <w:rFonts w:ascii="Palatino Linotype" w:hAnsi="Palatino Linotype" w:cs="Arial"/>
          <w:i/>
          <w:lang w:val="es-ES"/>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sin actualizar dicha información, resulta imposible su consulta, con lo cual dicha autoridad se encuentra dentro de la hipótesis de responsabilidad administrativa prevista en el artículo 222 numerales I, XI, XV, XXI de la citada Ley de Transparencia , que para este caso implica inhibir y negar el acceso a la información </w:t>
      </w:r>
      <w:r w:rsidR="00400B05" w:rsidRPr="00275638">
        <w:rPr>
          <w:rFonts w:ascii="Palatino Linotype" w:hAnsi="Palatino Linotype" w:cs="Arial"/>
          <w:i/>
          <w:lang w:val="es-ES"/>
        </w:rPr>
        <w:lastRenderedPageBreak/>
        <w:t>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o deniega en los hechos este derecho 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w:t>
      </w:r>
      <w:r w:rsidR="003E3465" w:rsidRPr="00275638">
        <w:rPr>
          <w:rFonts w:ascii="Palatino Linotype" w:hAnsi="Palatino Linotype" w:cs="Arial"/>
          <w:i/>
          <w:lang w:val="es-ES"/>
        </w:rPr>
        <w:t>.</w:t>
      </w:r>
      <w:r w:rsidRPr="00275638">
        <w:rPr>
          <w:rFonts w:ascii="Palatino Linotype" w:hAnsi="Palatino Linotype" w:cs="Arial"/>
          <w:i/>
          <w:lang w:val="es-ES"/>
        </w:rPr>
        <w:t xml:space="preserve">" [Sic] </w:t>
      </w:r>
    </w:p>
    <w:p w14:paraId="25F2C3AF" w14:textId="3E10E3A6" w:rsidR="002F51F3" w:rsidRPr="00275638" w:rsidRDefault="007D6942" w:rsidP="00400B05">
      <w:pPr>
        <w:spacing w:before="240"/>
        <w:ind w:left="851" w:right="850"/>
        <w:jc w:val="both"/>
        <w:rPr>
          <w:rFonts w:ascii="Palatino Linotype" w:hAnsi="Palatino Linotype" w:cs="Arial"/>
          <w:i/>
          <w:lang w:val="es-ES"/>
        </w:rPr>
      </w:pPr>
      <w:r w:rsidRPr="00275638">
        <w:rPr>
          <w:rFonts w:ascii="Palatino Linotype" w:hAnsi="Palatino Linotype" w:cs="Arial"/>
          <w:i/>
          <w:lang w:val="es-ES"/>
        </w:rPr>
        <w:t>“</w:t>
      </w:r>
      <w:r w:rsidR="00400B05" w:rsidRPr="00275638">
        <w:rPr>
          <w:rFonts w:ascii="Palatino Linotype" w:hAnsi="Palatino Linotype" w:cs="Arial"/>
          <w:i/>
          <w:lang w:val="es-ES"/>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w:t>
      </w:r>
      <w:r w:rsidR="00400B05" w:rsidRPr="00275638">
        <w:rPr>
          <w:rFonts w:ascii="Palatino Linotype" w:hAnsi="Palatino Linotype" w:cs="Arial"/>
          <w:i/>
          <w:lang w:val="es-ES"/>
        </w:rPr>
        <w:lastRenderedPageBreak/>
        <w:t>sin actualizar dicha información, resulta imposible su consulta, con lo cual dicha autoridad se encuentra dentro de la hipótesis de responsabilidad administrativa prevista en el artículo 222 numerales I, XI, XV, XXI de la citada Ley de Transparencia , que para este 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o deniega en los hechos este derecho 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w:t>
      </w:r>
      <w:r w:rsidRPr="00275638">
        <w:rPr>
          <w:rFonts w:ascii="Palatino Linotype" w:hAnsi="Palatino Linotype" w:cs="Arial"/>
          <w:i/>
          <w:lang w:val="es-ES"/>
        </w:rPr>
        <w:t xml:space="preserve">." [Sic] </w:t>
      </w:r>
    </w:p>
    <w:p w14:paraId="2B54ACF9" w14:textId="77777777" w:rsidR="00FD1B4B" w:rsidRPr="00275638" w:rsidRDefault="00FD1B4B" w:rsidP="00FD1B4B">
      <w:pPr>
        <w:ind w:right="850"/>
        <w:jc w:val="both"/>
        <w:rPr>
          <w:rFonts w:ascii="Palatino Linotype" w:hAnsi="Palatino Linotype" w:cs="Arial"/>
          <w:b/>
          <w:sz w:val="24"/>
          <w:szCs w:val="24"/>
          <w:lang w:val="es-ES"/>
        </w:rPr>
      </w:pPr>
      <w:r w:rsidRPr="00275638">
        <w:rPr>
          <w:rFonts w:ascii="Palatino Linotype" w:hAnsi="Palatino Linotype" w:cs="Arial"/>
          <w:b/>
          <w:sz w:val="28"/>
          <w:lang w:val="es-ES"/>
        </w:rPr>
        <w:t>CUARTO</w:t>
      </w:r>
      <w:r w:rsidRPr="00275638">
        <w:rPr>
          <w:rFonts w:ascii="Palatino Linotype" w:hAnsi="Palatino Linotype" w:cs="Arial"/>
          <w:b/>
          <w:sz w:val="24"/>
          <w:szCs w:val="24"/>
          <w:lang w:val="es-ES"/>
        </w:rPr>
        <w:t xml:space="preserve">. </w:t>
      </w:r>
      <w:r w:rsidRPr="00275638">
        <w:rPr>
          <w:rFonts w:ascii="Palatino Linotype" w:hAnsi="Palatino Linotype" w:cs="Arial"/>
          <w:b/>
          <w:sz w:val="28"/>
          <w:szCs w:val="28"/>
          <w:lang w:val="es-ES"/>
        </w:rPr>
        <w:t>Del turno del recurso de revisión.</w:t>
      </w:r>
    </w:p>
    <w:p w14:paraId="210D2776" w14:textId="1192B923" w:rsidR="005B075C" w:rsidRPr="00275638" w:rsidRDefault="00FD1B4B" w:rsidP="00FD1B4B">
      <w:pPr>
        <w:spacing w:before="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Medios de impugnación que le fueron turnados a los Comisionados </w:t>
      </w:r>
      <w:r w:rsidR="00D13F5C" w:rsidRPr="00275638">
        <w:rPr>
          <w:rFonts w:ascii="Palatino Linotype" w:hAnsi="Palatino Linotype" w:cs="Arial"/>
          <w:b/>
          <w:sz w:val="24"/>
          <w:szCs w:val="24"/>
          <w:lang w:val="es-ES"/>
        </w:rPr>
        <w:t>Zulema Martínez Sánchez</w:t>
      </w:r>
      <w:r w:rsidR="005B075C" w:rsidRPr="00275638">
        <w:rPr>
          <w:rFonts w:ascii="Palatino Linotype" w:hAnsi="Palatino Linotype" w:cs="Arial"/>
          <w:b/>
          <w:sz w:val="24"/>
          <w:szCs w:val="24"/>
          <w:lang w:val="es-ES"/>
        </w:rPr>
        <w:t xml:space="preserve"> y</w:t>
      </w:r>
      <w:r w:rsidR="00D13F5C" w:rsidRPr="00275638">
        <w:rPr>
          <w:rFonts w:ascii="Palatino Linotype" w:hAnsi="Palatino Linotype" w:cs="Arial"/>
          <w:b/>
          <w:sz w:val="24"/>
          <w:szCs w:val="24"/>
          <w:lang w:val="es-ES"/>
        </w:rPr>
        <w:t xml:space="preserve"> </w:t>
      </w:r>
      <w:r w:rsidR="007D6942" w:rsidRPr="00275638">
        <w:rPr>
          <w:rFonts w:ascii="Palatino Linotype" w:hAnsi="Palatino Linotype" w:cs="Arial"/>
          <w:b/>
          <w:sz w:val="24"/>
          <w:szCs w:val="24"/>
          <w:lang w:val="es-ES"/>
        </w:rPr>
        <w:t>Luis Gustavo Parra Noriega</w:t>
      </w:r>
      <w:r w:rsidR="005B075C" w:rsidRPr="00275638">
        <w:rPr>
          <w:rFonts w:ascii="Palatino Linotype" w:hAnsi="Palatino Linotype" w:cs="Arial"/>
          <w:b/>
          <w:sz w:val="24"/>
          <w:szCs w:val="24"/>
          <w:lang w:val="es-ES"/>
        </w:rPr>
        <w:t xml:space="preserve">, </w:t>
      </w:r>
      <w:r w:rsidRPr="00275638">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275638">
        <w:rPr>
          <w:rFonts w:ascii="Palatino Linotype" w:hAnsi="Palatino Linotype" w:cs="Arial"/>
          <w:sz w:val="24"/>
          <w:szCs w:val="24"/>
          <w:lang w:val="es-ES"/>
        </w:rPr>
        <w:t xml:space="preserve">a </w:t>
      </w:r>
      <w:r w:rsidR="00642481" w:rsidRPr="00275638">
        <w:rPr>
          <w:rFonts w:ascii="Palatino Linotype" w:hAnsi="Palatino Linotype" w:cs="Arial"/>
          <w:sz w:val="24"/>
          <w:szCs w:val="24"/>
          <w:lang w:val="es-ES"/>
        </w:rPr>
        <w:t>diecisiete</w:t>
      </w:r>
      <w:r w:rsidR="00210FCE" w:rsidRPr="00275638">
        <w:rPr>
          <w:rFonts w:ascii="Palatino Linotype" w:hAnsi="Palatino Linotype" w:cs="Arial"/>
          <w:sz w:val="24"/>
          <w:szCs w:val="24"/>
          <w:lang w:val="es-ES"/>
        </w:rPr>
        <w:t xml:space="preserve"> de marzo de dos mil veintiuno</w:t>
      </w:r>
      <w:r w:rsidRPr="00275638">
        <w:rPr>
          <w:rFonts w:ascii="Palatino Linotype" w:hAnsi="Palatino Linotype" w:cs="Arial"/>
          <w:sz w:val="24"/>
          <w:szCs w:val="24"/>
          <w:lang w:val="es-ES"/>
        </w:rPr>
        <w:t xml:space="preserve">, determinándose en él, un plazo de siete </w:t>
      </w:r>
      <w:r w:rsidRPr="00275638">
        <w:rPr>
          <w:rFonts w:ascii="Palatino Linotype" w:hAnsi="Palatino Linotype" w:cs="Arial"/>
          <w:sz w:val="24"/>
          <w:szCs w:val="24"/>
          <w:lang w:val="es-ES"/>
        </w:rPr>
        <w:lastRenderedPageBreak/>
        <w:t>días para que las partes manifestaran lo que a su derecho corresponda en términos del numeral ya citado.</w:t>
      </w:r>
    </w:p>
    <w:p w14:paraId="4AAE4729" w14:textId="77777777" w:rsidR="00FD1B4B" w:rsidRPr="00275638" w:rsidRDefault="00FD1B4B" w:rsidP="00FD1B4B">
      <w:pPr>
        <w:spacing w:before="240" w:line="360" w:lineRule="auto"/>
        <w:jc w:val="both"/>
        <w:rPr>
          <w:rFonts w:ascii="Palatino Linotype" w:hAnsi="Palatino Linotype" w:cs="Arial"/>
          <w:b/>
          <w:sz w:val="28"/>
          <w:szCs w:val="28"/>
          <w:lang w:val="es-ES"/>
        </w:rPr>
      </w:pPr>
      <w:r w:rsidRPr="00275638">
        <w:rPr>
          <w:rFonts w:ascii="Palatino Linotype" w:hAnsi="Palatino Linotype" w:cs="Arial"/>
          <w:b/>
          <w:sz w:val="28"/>
          <w:szCs w:val="28"/>
          <w:lang w:val="es-ES"/>
        </w:rPr>
        <w:t>QUINTO. De la Acumulación.</w:t>
      </w:r>
    </w:p>
    <w:p w14:paraId="7AE87820" w14:textId="3BBA0D6C" w:rsidR="008D504F" w:rsidRPr="00275638" w:rsidRDefault="00FD1B4B" w:rsidP="00FD1B4B">
      <w:pPr>
        <w:pStyle w:val="Prrafodelista"/>
        <w:spacing w:line="360" w:lineRule="auto"/>
        <w:ind w:left="0"/>
        <w:jc w:val="both"/>
        <w:rPr>
          <w:rFonts w:ascii="Palatino Linotype" w:hAnsi="Palatino Linotype" w:cs="Arial"/>
        </w:rPr>
      </w:pPr>
      <w:r w:rsidRPr="00275638">
        <w:rPr>
          <w:rFonts w:ascii="Palatino Linotype" w:hAnsi="Palatino Linotype" w:cs="Arial"/>
        </w:rPr>
        <w:t xml:space="preserve">Posteriormente por acuerdo del Pleno del Instituto, en la </w:t>
      </w:r>
      <w:r w:rsidR="00210FCE" w:rsidRPr="00275638">
        <w:rPr>
          <w:rFonts w:ascii="Palatino Linotype" w:hAnsi="Palatino Linotype" w:cs="Arial"/>
        </w:rPr>
        <w:t>Novena</w:t>
      </w:r>
      <w:r w:rsidR="003F5ECB" w:rsidRPr="00275638">
        <w:rPr>
          <w:rFonts w:ascii="Palatino Linotype" w:hAnsi="Palatino Linotype" w:cs="Arial"/>
        </w:rPr>
        <w:t xml:space="preserve"> </w:t>
      </w:r>
      <w:r w:rsidRPr="00275638">
        <w:rPr>
          <w:rFonts w:ascii="Palatino Linotype" w:hAnsi="Palatino Linotype" w:cs="Arial"/>
        </w:rPr>
        <w:t xml:space="preserve">sesión ordinaria del Pleno de fecha </w:t>
      </w:r>
      <w:r w:rsidR="00642481" w:rsidRPr="00275638">
        <w:rPr>
          <w:rFonts w:ascii="Palatino Linotype" w:hAnsi="Palatino Linotype" w:cs="Arial"/>
        </w:rPr>
        <w:t>diecinueve</w:t>
      </w:r>
      <w:r w:rsidR="00210FCE" w:rsidRPr="00275638">
        <w:rPr>
          <w:rFonts w:ascii="Palatino Linotype" w:hAnsi="Palatino Linotype" w:cs="Arial"/>
        </w:rPr>
        <w:t xml:space="preserve"> de marzo de los corrientes</w:t>
      </w:r>
      <w:r w:rsidRPr="00275638">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275638" w:rsidRDefault="00FD1B4B" w:rsidP="00FD1B4B">
      <w:pPr>
        <w:spacing w:before="240" w:line="360" w:lineRule="auto"/>
        <w:jc w:val="both"/>
        <w:rPr>
          <w:rFonts w:ascii="Palatino Linotype" w:hAnsi="Palatino Linotype" w:cs="Arial"/>
          <w:b/>
          <w:sz w:val="24"/>
          <w:szCs w:val="24"/>
          <w:lang w:val="es-ES"/>
        </w:rPr>
      </w:pPr>
      <w:r w:rsidRPr="00275638">
        <w:rPr>
          <w:rFonts w:ascii="Palatino Linotype" w:hAnsi="Palatino Linotype" w:cs="Arial"/>
          <w:b/>
          <w:sz w:val="28"/>
          <w:lang w:val="es-ES"/>
        </w:rPr>
        <w:t>SEXTO</w:t>
      </w:r>
      <w:r w:rsidRPr="00275638">
        <w:rPr>
          <w:rFonts w:ascii="Palatino Linotype" w:hAnsi="Palatino Linotype" w:cs="Arial"/>
          <w:b/>
          <w:sz w:val="24"/>
          <w:szCs w:val="24"/>
          <w:lang w:val="es-ES"/>
        </w:rPr>
        <w:t xml:space="preserve">. </w:t>
      </w:r>
      <w:r w:rsidRPr="00275638">
        <w:rPr>
          <w:rFonts w:ascii="Palatino Linotype" w:hAnsi="Palatino Linotype" w:cs="Arial"/>
          <w:b/>
          <w:sz w:val="28"/>
          <w:szCs w:val="28"/>
          <w:lang w:val="es-ES"/>
        </w:rPr>
        <w:t>De la etapa de instrucción.</w:t>
      </w:r>
    </w:p>
    <w:p w14:paraId="548DE22B" w14:textId="0F464662" w:rsidR="00FD1B4B" w:rsidRPr="00275638" w:rsidRDefault="00FD1B4B" w:rsidP="00FD1B4B">
      <w:pPr>
        <w:spacing w:before="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Así, una vez abierta la etapa de instrucción, en el sumario se observa que el </w:t>
      </w:r>
      <w:r w:rsidRPr="00275638">
        <w:rPr>
          <w:rFonts w:ascii="Palatino Linotype" w:hAnsi="Palatino Linotype" w:cs="Arial"/>
          <w:sz w:val="24"/>
          <w:szCs w:val="24"/>
          <w:lang w:val="es-ES"/>
        </w:rPr>
        <w:br/>
        <w:t xml:space="preserve">Sujeto Obligado </w:t>
      </w:r>
      <w:r w:rsidR="00642481" w:rsidRPr="00275638">
        <w:rPr>
          <w:rFonts w:ascii="Palatino Linotype" w:hAnsi="Palatino Linotype" w:cs="Arial"/>
          <w:sz w:val="24"/>
          <w:szCs w:val="24"/>
          <w:lang w:val="es-ES"/>
        </w:rPr>
        <w:t xml:space="preserve">fue omiso en presentar su informe justificado </w:t>
      </w:r>
      <w:r w:rsidRPr="00275638">
        <w:rPr>
          <w:rFonts w:ascii="Palatino Linotype" w:hAnsi="Palatino Linotype" w:cs="Arial"/>
          <w:sz w:val="24"/>
          <w:szCs w:val="24"/>
          <w:lang w:val="es-ES"/>
        </w:rPr>
        <w:t xml:space="preserve">, asimismo; por su parte, el recurrente </w:t>
      </w:r>
      <w:r w:rsidR="00642481" w:rsidRPr="00275638">
        <w:rPr>
          <w:rFonts w:ascii="Palatino Linotype" w:hAnsi="Palatino Linotype" w:cs="Arial"/>
          <w:sz w:val="24"/>
          <w:szCs w:val="24"/>
          <w:lang w:val="es-ES"/>
        </w:rPr>
        <w:t>no realizo manifestación alguna</w:t>
      </w:r>
      <w:r w:rsidRPr="00275638">
        <w:rPr>
          <w:rFonts w:ascii="Palatino Linotype" w:hAnsi="Palatino Linotype" w:cs="Arial"/>
          <w:sz w:val="24"/>
          <w:szCs w:val="24"/>
          <w:lang w:val="es-ES"/>
        </w:rPr>
        <w:t xml:space="preserve">, </w:t>
      </w:r>
      <w:r w:rsidR="002140BB" w:rsidRPr="00275638">
        <w:rPr>
          <w:rFonts w:ascii="Palatino Linotype" w:hAnsi="Palatino Linotype" w:cs="Arial"/>
          <w:sz w:val="24"/>
          <w:szCs w:val="24"/>
          <w:lang w:val="es-ES"/>
        </w:rPr>
        <w:t>por lo que</w:t>
      </w:r>
      <w:r w:rsidRPr="00275638">
        <w:rPr>
          <w:rFonts w:ascii="Palatino Linotype" w:hAnsi="Palatino Linotype" w:cs="Arial"/>
          <w:sz w:val="24"/>
          <w:szCs w:val="24"/>
          <w:lang w:val="es-ES"/>
        </w:rPr>
        <w:t xml:space="preserve">, una vez transcurrido el plazo se procedió a decretar el cierre de instrucción en fecha </w:t>
      </w:r>
      <w:r w:rsidR="00642481" w:rsidRPr="00275638">
        <w:rPr>
          <w:rFonts w:ascii="Palatino Linotype" w:hAnsi="Palatino Linotype" w:cs="Arial"/>
          <w:sz w:val="24"/>
          <w:szCs w:val="24"/>
          <w:lang w:val="es-ES"/>
        </w:rPr>
        <w:t>cinco</w:t>
      </w:r>
      <w:r w:rsidR="007D6942" w:rsidRPr="00275638">
        <w:rPr>
          <w:rFonts w:ascii="Palatino Linotype" w:hAnsi="Palatino Linotype" w:cs="Arial"/>
          <w:sz w:val="24"/>
          <w:szCs w:val="24"/>
          <w:lang w:val="es-ES"/>
        </w:rPr>
        <w:t xml:space="preserve"> de </w:t>
      </w:r>
      <w:r w:rsidR="00210FCE" w:rsidRPr="00275638">
        <w:rPr>
          <w:rFonts w:ascii="Palatino Linotype" w:hAnsi="Palatino Linotype" w:cs="Arial"/>
          <w:sz w:val="24"/>
          <w:szCs w:val="24"/>
          <w:lang w:val="es-ES"/>
        </w:rPr>
        <w:t>abril de dos mil veintiuno</w:t>
      </w:r>
      <w:r w:rsidRPr="00275638">
        <w:rPr>
          <w:rFonts w:ascii="Palatino Linotype" w:hAnsi="Palatino Linotype" w:cs="Arial"/>
          <w:sz w:val="24"/>
          <w:szCs w:val="24"/>
          <w:lang w:val="es-ES"/>
        </w:rPr>
        <w:t>, en términos del artículo 185 fracción VI de la Ley de Transparencia y Acceso a la Información Pública del Estado de México y Municipios, iniciando el término legal para dictar resolución definitiva del asunto.</w:t>
      </w:r>
    </w:p>
    <w:p w14:paraId="1A6AA3F7" w14:textId="7A8A8726" w:rsidR="005B075C" w:rsidRPr="00275638" w:rsidRDefault="00FD1B4B" w:rsidP="00FD1B4B">
      <w:pPr>
        <w:spacing w:before="240" w:after="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Así también, en fecha </w:t>
      </w:r>
      <w:r w:rsidR="00642481" w:rsidRPr="00275638">
        <w:rPr>
          <w:rFonts w:ascii="Palatino Linotype" w:hAnsi="Palatino Linotype" w:cs="Arial"/>
          <w:sz w:val="24"/>
          <w:szCs w:val="24"/>
          <w:lang w:val="es-ES"/>
        </w:rPr>
        <w:t>seis</w:t>
      </w:r>
      <w:r w:rsidR="008B6CCF" w:rsidRPr="00275638">
        <w:rPr>
          <w:rFonts w:ascii="Palatino Linotype" w:hAnsi="Palatino Linotype" w:cs="Arial"/>
          <w:sz w:val="24"/>
          <w:szCs w:val="24"/>
          <w:lang w:val="es-ES"/>
        </w:rPr>
        <w:t xml:space="preserve"> de mayo</w:t>
      </w:r>
      <w:r w:rsidR="004969CE" w:rsidRPr="00275638">
        <w:rPr>
          <w:rFonts w:ascii="Palatino Linotype" w:hAnsi="Palatino Linotype" w:cs="Arial"/>
          <w:sz w:val="24"/>
          <w:szCs w:val="24"/>
          <w:lang w:val="es-ES"/>
        </w:rPr>
        <w:t xml:space="preserve"> </w:t>
      </w:r>
      <w:r w:rsidR="008149FD" w:rsidRPr="00275638">
        <w:rPr>
          <w:rFonts w:ascii="Palatino Linotype" w:hAnsi="Palatino Linotype" w:cs="Arial"/>
          <w:sz w:val="24"/>
          <w:szCs w:val="24"/>
          <w:lang w:val="es-ES"/>
        </w:rPr>
        <w:t>de los corrientes</w:t>
      </w:r>
      <w:r w:rsidRPr="00275638">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275638" w:rsidRDefault="00E15E85" w:rsidP="007654BC">
      <w:pPr>
        <w:spacing w:before="240" w:line="360" w:lineRule="auto"/>
        <w:jc w:val="center"/>
        <w:rPr>
          <w:rFonts w:ascii="Palatino Linotype" w:hAnsi="Palatino Linotype" w:cs="Arial"/>
          <w:b/>
          <w:sz w:val="24"/>
          <w:lang w:val="es-ES"/>
        </w:rPr>
      </w:pPr>
      <w:r w:rsidRPr="00275638">
        <w:rPr>
          <w:rFonts w:ascii="Palatino Linotype" w:hAnsi="Palatino Linotype" w:cs="Arial"/>
          <w:b/>
          <w:sz w:val="24"/>
          <w:lang w:val="es-ES"/>
        </w:rPr>
        <w:lastRenderedPageBreak/>
        <w:t>C O N S I D E R A N D O</w:t>
      </w:r>
    </w:p>
    <w:p w14:paraId="781CD762" w14:textId="77777777" w:rsidR="00E15E85" w:rsidRPr="00275638" w:rsidRDefault="00E15E85" w:rsidP="00E15E85">
      <w:pPr>
        <w:spacing w:before="240" w:line="360" w:lineRule="auto"/>
        <w:jc w:val="both"/>
        <w:rPr>
          <w:rFonts w:ascii="Palatino Linotype" w:hAnsi="Palatino Linotype" w:cs="Arial"/>
          <w:sz w:val="24"/>
          <w:lang w:val="es-ES"/>
        </w:rPr>
      </w:pPr>
      <w:r w:rsidRPr="00275638">
        <w:rPr>
          <w:rFonts w:ascii="Palatino Linotype" w:hAnsi="Palatino Linotype" w:cs="Arial"/>
          <w:b/>
          <w:sz w:val="28"/>
          <w:lang w:val="es-ES"/>
        </w:rPr>
        <w:t>PRIMERO.</w:t>
      </w:r>
      <w:r w:rsidRPr="00275638">
        <w:rPr>
          <w:rFonts w:ascii="Palatino Linotype" w:hAnsi="Palatino Linotype" w:cs="Arial"/>
          <w:b/>
          <w:lang w:val="es-ES"/>
        </w:rPr>
        <w:t xml:space="preserve"> </w:t>
      </w:r>
      <w:r w:rsidRPr="00275638">
        <w:rPr>
          <w:rFonts w:ascii="Palatino Linotype" w:hAnsi="Palatino Linotype" w:cs="Arial"/>
          <w:b/>
          <w:sz w:val="28"/>
          <w:szCs w:val="28"/>
          <w:lang w:val="es-ES"/>
        </w:rPr>
        <w:t>De la competencia</w:t>
      </w:r>
      <w:r w:rsidRPr="00275638">
        <w:rPr>
          <w:rFonts w:ascii="Palatino Linotype" w:hAnsi="Palatino Linotype" w:cs="Arial"/>
          <w:sz w:val="28"/>
          <w:szCs w:val="28"/>
          <w:lang w:val="es-ES"/>
        </w:rPr>
        <w:t>.</w:t>
      </w:r>
    </w:p>
    <w:p w14:paraId="7B960F12" w14:textId="6A4E52C9" w:rsidR="00835423" w:rsidRPr="00275638" w:rsidRDefault="00835423" w:rsidP="004969CE">
      <w:pPr>
        <w:spacing w:before="240" w:after="240" w:line="360" w:lineRule="auto"/>
        <w:jc w:val="both"/>
        <w:rPr>
          <w:rFonts w:ascii="Palatino Linotype" w:hAnsi="Palatino Linotype" w:cs="Arial"/>
          <w:sz w:val="24"/>
          <w:lang w:val="es-ES"/>
        </w:rPr>
      </w:pPr>
      <w:r w:rsidRPr="00275638">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6CD1F73" w14:textId="0D9A8336" w:rsidR="00835423" w:rsidRDefault="00835423" w:rsidP="004969CE">
      <w:pPr>
        <w:spacing w:before="240" w:after="240" w:line="360" w:lineRule="auto"/>
        <w:jc w:val="both"/>
        <w:rPr>
          <w:rFonts w:ascii="Palatino Linotype" w:hAnsi="Palatino Linotype" w:cs="Arial"/>
          <w:sz w:val="24"/>
          <w:lang w:val="es-ES"/>
        </w:rPr>
      </w:pPr>
      <w:r w:rsidRPr="00275638">
        <w:rPr>
          <w:rFonts w:ascii="Palatino Linotype"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BA86084" w14:textId="77777777" w:rsidR="005C094A" w:rsidRPr="00275638" w:rsidRDefault="005C094A" w:rsidP="004969CE">
      <w:pPr>
        <w:spacing w:before="240" w:after="240" w:line="360" w:lineRule="auto"/>
        <w:jc w:val="both"/>
        <w:rPr>
          <w:rFonts w:ascii="Palatino Linotype" w:hAnsi="Palatino Linotype"/>
          <w:sz w:val="32"/>
          <w:lang w:val="es-ES"/>
        </w:rPr>
      </w:pPr>
    </w:p>
    <w:p w14:paraId="135A6996" w14:textId="68C559DA" w:rsidR="00E15E85" w:rsidRPr="00275638"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275638">
        <w:rPr>
          <w:rFonts w:ascii="Palatino Linotype" w:hAnsi="Palatino Linotype" w:cs="Arial"/>
          <w:b/>
          <w:sz w:val="28"/>
        </w:rPr>
        <w:lastRenderedPageBreak/>
        <w:t xml:space="preserve"> </w:t>
      </w:r>
      <w:r w:rsidR="00E15E85" w:rsidRPr="00275638">
        <w:rPr>
          <w:rFonts w:ascii="Palatino Linotype" w:hAnsi="Palatino Linotype" w:cs="Arial"/>
          <w:b/>
          <w:sz w:val="28"/>
        </w:rPr>
        <w:t>SEGUNDO</w:t>
      </w:r>
      <w:r w:rsidR="00E15E85" w:rsidRPr="00275638">
        <w:rPr>
          <w:rFonts w:ascii="Palatino Linotype" w:hAnsi="Palatino Linotype" w:cs="Arial"/>
          <w:b/>
        </w:rPr>
        <w:t xml:space="preserve">. </w:t>
      </w:r>
      <w:r w:rsidR="00E15E85" w:rsidRPr="00275638">
        <w:rPr>
          <w:rFonts w:ascii="Palatino Linotype" w:hAnsi="Palatino Linotype" w:cs="Arial"/>
          <w:b/>
          <w:sz w:val="28"/>
          <w:szCs w:val="28"/>
        </w:rPr>
        <w:t>Sobre los alcances del recurso de revisión.</w:t>
      </w:r>
      <w:r w:rsidR="00E15E85" w:rsidRPr="00275638">
        <w:rPr>
          <w:rFonts w:ascii="Palatino Linotype" w:hAnsi="Palatino Linotype" w:cs="Arial"/>
          <w:b/>
        </w:rPr>
        <w:t xml:space="preserve"> </w:t>
      </w:r>
    </w:p>
    <w:p w14:paraId="0E916913" w14:textId="77777777" w:rsidR="00E15E85" w:rsidRPr="00275638"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275638">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275638" w:rsidRDefault="007D3E82" w:rsidP="00537F65">
      <w:pPr>
        <w:pStyle w:val="Sinespaciado"/>
        <w:spacing w:line="360" w:lineRule="auto"/>
        <w:jc w:val="both"/>
        <w:rPr>
          <w:rFonts w:ascii="Palatino Linotype" w:hAnsi="Palatino Linotype"/>
          <w:b/>
          <w:sz w:val="26"/>
          <w:szCs w:val="26"/>
          <w:lang w:val="es-ES"/>
        </w:rPr>
      </w:pPr>
      <w:r w:rsidRPr="00275638">
        <w:rPr>
          <w:rFonts w:ascii="Palatino Linotype" w:hAnsi="Palatino Linotype"/>
          <w:b/>
          <w:sz w:val="28"/>
          <w:szCs w:val="28"/>
          <w:lang w:val="es-ES"/>
        </w:rPr>
        <w:t>TERCERO. De las causas de improcedencia.</w:t>
      </w:r>
    </w:p>
    <w:p w14:paraId="16FA7ED1" w14:textId="77777777" w:rsidR="007D3E82" w:rsidRPr="00275638" w:rsidRDefault="007D3E82" w:rsidP="007D3E82">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275638" w:rsidRDefault="007D3E82" w:rsidP="007D3E82">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275638">
        <w:rPr>
          <w:rFonts w:ascii="Palatino Linotype" w:hAnsi="Palatino Linotype"/>
          <w:lang w:val="es-ES"/>
        </w:rPr>
        <w:lastRenderedPageBreak/>
        <w:t>máxime que es una figura procesal adoptada en la ley de la materia</w:t>
      </w:r>
      <w:r w:rsidRPr="00275638">
        <w:rPr>
          <w:rStyle w:val="Refdenotaalpie"/>
          <w:rFonts w:ascii="Palatino Linotype" w:hAnsi="Palatino Linotype" w:cs="Arial"/>
          <w:lang w:val="es-ES"/>
        </w:rPr>
        <w:footnoteReference w:id="1"/>
      </w:r>
      <w:r w:rsidRPr="00275638">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7E826079" w14:textId="77777777" w:rsidR="007D3E82" w:rsidRPr="00275638" w:rsidRDefault="007D3E82" w:rsidP="007D3E82">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275638"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75638">
        <w:rPr>
          <w:rFonts w:ascii="Palatino Linotype" w:hAnsi="Palatino Linotype" w:cs="Arial"/>
          <w:b/>
          <w:sz w:val="28"/>
        </w:rPr>
        <w:lastRenderedPageBreak/>
        <w:t>CUAR</w:t>
      </w:r>
      <w:r w:rsidR="007D3E82" w:rsidRPr="00275638">
        <w:rPr>
          <w:rFonts w:ascii="Palatino Linotype" w:hAnsi="Palatino Linotype" w:cs="Arial"/>
          <w:b/>
          <w:sz w:val="28"/>
        </w:rPr>
        <w:t>TO</w:t>
      </w:r>
      <w:r w:rsidR="007D3E82" w:rsidRPr="00275638">
        <w:rPr>
          <w:rFonts w:ascii="Palatino Linotype" w:hAnsi="Palatino Linotype" w:cs="Arial"/>
          <w:b/>
          <w:sz w:val="28"/>
          <w:szCs w:val="28"/>
        </w:rPr>
        <w:t>.</w:t>
      </w:r>
      <w:r w:rsidR="007D3E82" w:rsidRPr="00275638">
        <w:rPr>
          <w:rFonts w:ascii="Palatino Linotype" w:hAnsi="Palatino Linotype" w:cs="Arial"/>
          <w:sz w:val="28"/>
          <w:szCs w:val="28"/>
        </w:rPr>
        <w:t xml:space="preserve"> </w:t>
      </w:r>
      <w:r w:rsidR="007D3E82" w:rsidRPr="00275638">
        <w:rPr>
          <w:rFonts w:ascii="Palatino Linotype" w:hAnsi="Palatino Linotype" w:cs="Arial"/>
          <w:b/>
          <w:sz w:val="28"/>
          <w:szCs w:val="28"/>
        </w:rPr>
        <w:t>Estudio y resolución del asunto.</w:t>
      </w:r>
    </w:p>
    <w:p w14:paraId="4B74BC27" w14:textId="77777777" w:rsidR="007D3E82" w:rsidRPr="00275638" w:rsidRDefault="007D3E82" w:rsidP="007D3E82">
      <w:pPr>
        <w:pStyle w:val="Prrafodelista"/>
        <w:autoSpaceDE w:val="0"/>
        <w:autoSpaceDN w:val="0"/>
        <w:adjustRightInd w:val="0"/>
        <w:spacing w:before="240" w:after="160" w:line="360" w:lineRule="auto"/>
        <w:ind w:left="0"/>
        <w:jc w:val="both"/>
        <w:rPr>
          <w:rFonts w:ascii="Palatino Linotype" w:hAnsi="Palatino Linotype" w:cs="Arial"/>
        </w:rPr>
      </w:pPr>
      <w:r w:rsidRPr="0027563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35A54F1" w14:textId="3E80CA59" w:rsidR="008D6E34" w:rsidRPr="00275638" w:rsidRDefault="007D3E82" w:rsidP="004969CE">
      <w:pPr>
        <w:tabs>
          <w:tab w:val="left" w:pos="709"/>
        </w:tabs>
        <w:spacing w:before="240" w:line="360" w:lineRule="auto"/>
        <w:ind w:right="51"/>
        <w:jc w:val="both"/>
        <w:rPr>
          <w:rFonts w:ascii="Palatino Linotype" w:hAnsi="Palatino Linotype"/>
          <w:sz w:val="24"/>
          <w:szCs w:val="24"/>
          <w:lang w:val="es-ES"/>
        </w:rPr>
      </w:pPr>
      <w:r w:rsidRPr="00275638">
        <w:rPr>
          <w:rFonts w:ascii="Palatino Linotype" w:hAnsi="Palatino Linotype"/>
          <w:sz w:val="24"/>
          <w:szCs w:val="24"/>
          <w:lang w:val="es-ES"/>
        </w:rPr>
        <w:t>Ante tal circunstancia, es de recordar que el particular tuvo a bien solicitar l</w:t>
      </w:r>
      <w:r w:rsidR="00B619B0" w:rsidRPr="00275638">
        <w:rPr>
          <w:rFonts w:ascii="Palatino Linotype" w:hAnsi="Palatino Linotype"/>
          <w:sz w:val="24"/>
          <w:szCs w:val="24"/>
          <w:lang w:val="es-ES"/>
        </w:rPr>
        <w:t>o siguiente:</w:t>
      </w:r>
    </w:p>
    <w:p w14:paraId="75F18DAB" w14:textId="62491B95" w:rsidR="00D64A0B" w:rsidRPr="00275638" w:rsidRDefault="00FE555A" w:rsidP="00FE555A">
      <w:pPr>
        <w:pStyle w:val="Prrafodelista"/>
        <w:numPr>
          <w:ilvl w:val="0"/>
          <w:numId w:val="43"/>
        </w:numPr>
        <w:spacing w:before="240" w:after="240" w:line="360" w:lineRule="auto"/>
        <w:ind w:left="714" w:right="851" w:hanging="357"/>
        <w:jc w:val="both"/>
        <w:rPr>
          <w:rFonts w:ascii="Palatino Linotype" w:hAnsi="Palatino Linotype"/>
          <w:i/>
        </w:rPr>
      </w:pPr>
      <w:r w:rsidRPr="00275638">
        <w:rPr>
          <w:rFonts w:ascii="Palatino Linotype" w:hAnsi="Palatino Linotype"/>
          <w:i/>
          <w:color w:val="000000"/>
        </w:rPr>
        <w:t xml:space="preserve">Solicito los informes, documentos, oficios o cualquier otra evidencia documental oficial que muestre las labores de los regidores y </w:t>
      </w:r>
      <w:proofErr w:type="gramStart"/>
      <w:r w:rsidRPr="00275638">
        <w:rPr>
          <w:rFonts w:ascii="Palatino Linotype" w:hAnsi="Palatino Linotype"/>
          <w:i/>
          <w:color w:val="000000"/>
        </w:rPr>
        <w:t>la</w:t>
      </w:r>
      <w:proofErr w:type="gramEnd"/>
      <w:r w:rsidRPr="00275638">
        <w:rPr>
          <w:rFonts w:ascii="Palatino Linotype" w:hAnsi="Palatino Linotype"/>
          <w:i/>
          <w:color w:val="000000"/>
        </w:rPr>
        <w:t xml:space="preserve"> síndico municipal realizadas entre diciembre de 2018 y febrero de 2021</w:t>
      </w:r>
      <w:r w:rsidR="00D64A0B" w:rsidRPr="00275638">
        <w:rPr>
          <w:rFonts w:ascii="Palatino Linotype" w:hAnsi="Palatino Linotype"/>
          <w:i/>
          <w:color w:val="000000"/>
        </w:rPr>
        <w:t>.</w:t>
      </w:r>
    </w:p>
    <w:p w14:paraId="29B404E9" w14:textId="5C210D08" w:rsidR="00FE555A" w:rsidRPr="00275638" w:rsidRDefault="00FE555A" w:rsidP="00FE555A">
      <w:pPr>
        <w:pStyle w:val="Prrafodelista"/>
        <w:numPr>
          <w:ilvl w:val="0"/>
          <w:numId w:val="43"/>
        </w:numPr>
        <w:spacing w:before="240" w:after="240" w:line="360" w:lineRule="auto"/>
        <w:ind w:left="714" w:right="851" w:hanging="357"/>
        <w:jc w:val="both"/>
        <w:rPr>
          <w:rFonts w:ascii="Palatino Linotype" w:hAnsi="Palatino Linotype"/>
          <w:i/>
        </w:rPr>
      </w:pPr>
      <w:r w:rsidRPr="00275638">
        <w:rPr>
          <w:rFonts w:ascii="Palatino Linotype" w:hAnsi="Palatino Linotype"/>
          <w:i/>
        </w:rPr>
        <w:t xml:space="preserve">Solicito la relación de personas que desempeñan labores de apoyo, y que son pagadas por el ayuntamiento, bajo el mando de cada uno de los regidores y la síndica municipal desde diciembre de 2018 a febrero de 2021. De este mismo personal solicito los contratos de cada uno de ellos, así como los recibos de pago oficiales. los informes, documentos, oficios o cualquier otra evidencia documental oficial que muestre las labores de los regidores y </w:t>
      </w:r>
      <w:proofErr w:type="gramStart"/>
      <w:r w:rsidRPr="00275638">
        <w:rPr>
          <w:rFonts w:ascii="Palatino Linotype" w:hAnsi="Palatino Linotype"/>
          <w:i/>
        </w:rPr>
        <w:t>la</w:t>
      </w:r>
      <w:proofErr w:type="gramEnd"/>
      <w:r w:rsidRPr="00275638">
        <w:rPr>
          <w:rFonts w:ascii="Palatino Linotype" w:hAnsi="Palatino Linotype"/>
          <w:i/>
        </w:rPr>
        <w:t xml:space="preserve"> síndico municipal realizadas entre diciembre de 2018 y febrero de 2021.</w:t>
      </w:r>
    </w:p>
    <w:p w14:paraId="670AA528" w14:textId="0FC09FE1" w:rsidR="00FE555A" w:rsidRPr="00275638" w:rsidRDefault="00FF75C5" w:rsidP="005C376B">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Así</w:t>
      </w:r>
      <w:r w:rsidR="00FE555A" w:rsidRPr="00275638">
        <w:rPr>
          <w:rFonts w:ascii="Palatino Linotype" w:hAnsi="Palatino Linotype"/>
          <w:lang w:val="es-ES"/>
        </w:rPr>
        <w:t xml:space="preserve"> </w:t>
      </w:r>
      <w:r w:rsidR="00242490" w:rsidRPr="00275638">
        <w:rPr>
          <w:rFonts w:ascii="Palatino Linotype" w:hAnsi="Palatino Linotype"/>
          <w:lang w:val="es-ES"/>
        </w:rPr>
        <w:t>pues,</w:t>
      </w:r>
      <w:r w:rsidR="00FE555A" w:rsidRPr="00275638">
        <w:rPr>
          <w:rFonts w:ascii="Palatino Linotype" w:hAnsi="Palatino Linotype"/>
          <w:lang w:val="es-ES"/>
        </w:rPr>
        <w:t xml:space="preserve"> entonces tenemos que se requiere lo siguiente:</w:t>
      </w:r>
    </w:p>
    <w:p w14:paraId="3C0A737B" w14:textId="77777777" w:rsidR="00FE555A" w:rsidRPr="00275638" w:rsidRDefault="00FE555A" w:rsidP="00FE555A">
      <w:pPr>
        <w:pStyle w:val="Sinespaciado"/>
        <w:numPr>
          <w:ilvl w:val="0"/>
          <w:numId w:val="44"/>
        </w:numPr>
        <w:spacing w:before="240" w:after="240" w:line="360" w:lineRule="auto"/>
        <w:jc w:val="both"/>
        <w:rPr>
          <w:rFonts w:ascii="Palatino Linotype" w:hAnsi="Palatino Linotype"/>
          <w:lang w:val="es-ES"/>
        </w:rPr>
      </w:pPr>
      <w:r w:rsidRPr="00275638">
        <w:rPr>
          <w:rFonts w:ascii="Palatino Linotype" w:hAnsi="Palatino Linotype"/>
          <w:lang w:val="es-ES"/>
        </w:rPr>
        <w:lastRenderedPageBreak/>
        <w:t xml:space="preserve">Soporte documental que muestre las labores de los regidores y la </w:t>
      </w:r>
      <w:proofErr w:type="spellStart"/>
      <w:proofErr w:type="gramStart"/>
      <w:r w:rsidRPr="00275638">
        <w:rPr>
          <w:rFonts w:ascii="Palatino Linotype" w:hAnsi="Palatino Linotype"/>
          <w:lang w:val="es-ES"/>
        </w:rPr>
        <w:t>sindico</w:t>
      </w:r>
      <w:proofErr w:type="spellEnd"/>
      <w:proofErr w:type="gramEnd"/>
      <w:r w:rsidRPr="00275638">
        <w:rPr>
          <w:rFonts w:ascii="Palatino Linotype" w:hAnsi="Palatino Linotype"/>
          <w:lang w:val="es-ES"/>
        </w:rPr>
        <w:t xml:space="preserve"> municipal durante el periodo de diciembre 2018 a febrero de 2021.</w:t>
      </w:r>
    </w:p>
    <w:p w14:paraId="48F122BA" w14:textId="5C2ADCE8" w:rsidR="00FE555A" w:rsidRPr="00275638" w:rsidRDefault="00FE555A" w:rsidP="00FE555A">
      <w:pPr>
        <w:pStyle w:val="Sinespaciado"/>
        <w:numPr>
          <w:ilvl w:val="0"/>
          <w:numId w:val="44"/>
        </w:numPr>
        <w:spacing w:before="240" w:after="240" w:line="360" w:lineRule="auto"/>
        <w:jc w:val="both"/>
        <w:rPr>
          <w:rFonts w:ascii="Palatino Linotype" w:hAnsi="Palatino Linotype"/>
          <w:lang w:val="es-ES"/>
        </w:rPr>
      </w:pPr>
      <w:r w:rsidRPr="00275638">
        <w:rPr>
          <w:rFonts w:ascii="Palatino Linotype" w:hAnsi="Palatino Linotype"/>
          <w:lang w:val="es-ES"/>
        </w:rPr>
        <w:t xml:space="preserve">Personal adscrito a los regidores y la </w:t>
      </w:r>
      <w:proofErr w:type="spellStart"/>
      <w:proofErr w:type="gramStart"/>
      <w:r w:rsidRPr="00275638">
        <w:rPr>
          <w:rFonts w:ascii="Palatino Linotype" w:hAnsi="Palatino Linotype"/>
          <w:lang w:val="es-ES"/>
        </w:rPr>
        <w:t>sindico</w:t>
      </w:r>
      <w:proofErr w:type="spellEnd"/>
      <w:proofErr w:type="gramEnd"/>
      <w:r w:rsidRPr="00275638">
        <w:rPr>
          <w:rFonts w:ascii="Palatino Linotype" w:hAnsi="Palatino Linotype"/>
          <w:lang w:val="es-ES"/>
        </w:rPr>
        <w:t xml:space="preserve"> municipal durante el periodo de 2018 a febrero de 2021.</w:t>
      </w:r>
    </w:p>
    <w:p w14:paraId="7879589B" w14:textId="45A2C4E0" w:rsidR="00FE555A" w:rsidRPr="00275638" w:rsidRDefault="00FE555A" w:rsidP="005C376B">
      <w:pPr>
        <w:pStyle w:val="Sinespaciado"/>
        <w:numPr>
          <w:ilvl w:val="0"/>
          <w:numId w:val="44"/>
        </w:numPr>
        <w:spacing w:before="240" w:after="240" w:line="360" w:lineRule="auto"/>
        <w:jc w:val="both"/>
        <w:rPr>
          <w:rFonts w:ascii="Palatino Linotype" w:hAnsi="Palatino Linotype"/>
          <w:lang w:val="es-ES"/>
        </w:rPr>
      </w:pPr>
      <w:r w:rsidRPr="00275638">
        <w:rPr>
          <w:rFonts w:ascii="Palatino Linotype" w:hAnsi="Palatino Linotype"/>
          <w:lang w:val="es-ES"/>
        </w:rPr>
        <w:t>Contratos y recibos de pago del personal señalado en el punto 2 durante el periodo de 2018 a febrero de 2021.</w:t>
      </w:r>
    </w:p>
    <w:p w14:paraId="295BA8A6" w14:textId="4D23FBA2" w:rsidR="002140BB" w:rsidRPr="00275638" w:rsidRDefault="002140BB" w:rsidP="005C376B">
      <w:pPr>
        <w:pStyle w:val="Sinespaciado"/>
        <w:spacing w:before="240" w:after="240" w:line="360" w:lineRule="auto"/>
        <w:jc w:val="both"/>
        <w:rPr>
          <w:rFonts w:ascii="Palatino Linotype" w:hAnsi="Palatino Linotype"/>
          <w:color w:val="000000"/>
          <w:lang w:val="es-ES"/>
        </w:rPr>
      </w:pPr>
      <w:r w:rsidRPr="00275638">
        <w:rPr>
          <w:rFonts w:ascii="Palatino Linotype" w:hAnsi="Palatino Linotype"/>
          <w:lang w:val="es-ES"/>
        </w:rPr>
        <w:t xml:space="preserve">En primer lugar </w:t>
      </w:r>
      <w:r w:rsidRPr="00275638">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275638" w:rsidRDefault="002140BB" w:rsidP="002140BB">
      <w:pPr>
        <w:pStyle w:val="Sinespaciado"/>
        <w:spacing w:before="240" w:after="240" w:line="360" w:lineRule="auto"/>
        <w:ind w:left="567" w:right="567"/>
        <w:jc w:val="both"/>
        <w:rPr>
          <w:rFonts w:ascii="Palatino Linotype" w:hAnsi="Palatino Linotype"/>
          <w:b/>
          <w:i/>
          <w:lang w:val="es-ES"/>
        </w:rPr>
      </w:pPr>
      <w:r w:rsidRPr="00275638">
        <w:rPr>
          <w:rFonts w:ascii="Palatino Linotype" w:hAnsi="Palatino Linotype"/>
          <w:b/>
          <w:i/>
          <w:lang w:val="es-ES"/>
        </w:rPr>
        <w:t>Artículo 6</w:t>
      </w:r>
    </w:p>
    <w:p w14:paraId="090F28E8"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w:t>
      </w:r>
    </w:p>
    <w:p w14:paraId="25A10D05" w14:textId="77777777" w:rsidR="002140BB" w:rsidRPr="00275638"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275638">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275638"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275638">
        <w:rPr>
          <w:rFonts w:ascii="Palatino Linotype" w:hAnsi="Palatino Linotype"/>
          <w:i/>
          <w:lang w:val="es-ES"/>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275638" w:rsidRDefault="002140BB" w:rsidP="002140BB">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t>Artículo 5</w:t>
      </w:r>
      <w:r w:rsidRPr="00275638">
        <w:rPr>
          <w:rFonts w:ascii="Palatino Linotype" w:hAnsi="Palatino Linotype"/>
          <w:i/>
          <w:lang w:val="es-ES"/>
        </w:rPr>
        <w:t xml:space="preserve">. … </w:t>
      </w:r>
    </w:p>
    <w:p w14:paraId="15CB760D" w14:textId="3CA2ED11" w:rsidR="002140BB" w:rsidRPr="00275638" w:rsidRDefault="002140BB" w:rsidP="008E6F4E">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397C7D88"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lastRenderedPageBreak/>
        <w:t>Este derecho se regirá por los principios y bases siguientes:</w:t>
      </w:r>
    </w:p>
    <w:p w14:paraId="30C42FA6"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8D489B3"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lastRenderedPageBreak/>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275638" w:rsidRDefault="002140BB" w:rsidP="002140BB">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En ese orden de ideas, la Ley de Transparencia y Acceso a la Información Pública del Estado de México y Municipios, prevé en su artículo 23, lo siguiente:</w:t>
      </w:r>
    </w:p>
    <w:p w14:paraId="73B2EAE9"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t>Artículo 23.</w:t>
      </w:r>
      <w:r w:rsidRPr="00275638">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lastRenderedPageBreak/>
        <w:t>I. El Poder Ejecutivo del Estado de México, las dependencias, organismos auxiliares, órganos, entidades, fideicomisos y fondos públicos, así como la Procuraduría General de Justicia;</w:t>
      </w:r>
    </w:p>
    <w:p w14:paraId="18B03F12"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II. El Poder Legislativo del Estado, los organismos, órganos y entidades de la Legislatura y sus dependencias;</w:t>
      </w:r>
    </w:p>
    <w:p w14:paraId="3C704DBC"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III. El Poder Judicial, sus organismos, órganos y entidades, así como el Consejo de la Judicatura del Estado;</w:t>
      </w:r>
    </w:p>
    <w:p w14:paraId="3B6307FA"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 xml:space="preserve">IV. </w:t>
      </w:r>
      <w:r w:rsidRPr="00275638">
        <w:rPr>
          <w:rFonts w:ascii="Palatino Linotype" w:hAnsi="Palatino Linotype"/>
          <w:b/>
          <w:i/>
          <w:u w:val="single"/>
          <w:lang w:val="es-ES"/>
        </w:rPr>
        <w:t>Los ayuntamientos y las dependencias, organismos, órganos y entidades de la administración municipal</w:t>
      </w:r>
      <w:r w:rsidRPr="00275638">
        <w:rPr>
          <w:rFonts w:ascii="Palatino Linotype" w:hAnsi="Palatino Linotype"/>
          <w:i/>
          <w:lang w:val="es-ES"/>
        </w:rPr>
        <w:t>;</w:t>
      </w:r>
    </w:p>
    <w:p w14:paraId="6135E420"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 Los órganos autónomos;</w:t>
      </w:r>
    </w:p>
    <w:p w14:paraId="6B7D8573"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 Los tribunales administrativos y autoridades jurisdiccionales en materia laboral;</w:t>
      </w:r>
    </w:p>
    <w:p w14:paraId="49758736"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VII. Los partidos políticos y agrupaciones políticas, en los términos de las disposiciones aplicables;</w:t>
      </w:r>
    </w:p>
    <w:p w14:paraId="3CD0F4F7"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VIII. Los fideicomisos y fondos públicos que cuenten con financiamiento público, parcial o total, o con participación de entidades de gobierno;</w:t>
      </w:r>
    </w:p>
    <w:p w14:paraId="3752731C"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IX. Los sindicatos que reciban y/o ejerzan recursos públicos en el ámbito estatal y municipal;</w:t>
      </w:r>
    </w:p>
    <w:p w14:paraId="7116C8AB"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lastRenderedPageBreak/>
        <w:t>X. Cualquier persona física o jurídico colectiva que reciba y ejerza recursos públicos en el ámbito estatal o municipal; y</w:t>
      </w:r>
    </w:p>
    <w:p w14:paraId="121D3D9D"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275638" w:rsidRDefault="002140BB" w:rsidP="002140BB">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275638" w:rsidRDefault="002140BB" w:rsidP="002140BB">
      <w:pPr>
        <w:pStyle w:val="Sinespaciado"/>
        <w:spacing w:before="240" w:after="240" w:line="360" w:lineRule="auto"/>
        <w:jc w:val="both"/>
        <w:rPr>
          <w:rFonts w:ascii="Palatino Linotype" w:hAnsi="Palatino Linotype" w:cs="Arial"/>
          <w:lang w:val="es-ES"/>
        </w:rPr>
      </w:pPr>
      <w:r w:rsidRPr="00275638">
        <w:rPr>
          <w:rFonts w:ascii="Palatino Linotype" w:hAnsi="Palatino Linotype" w:cs="Arial"/>
          <w:lang w:val="es-ES"/>
        </w:rPr>
        <w:t xml:space="preserve">Ahora bien, en atención a lo dispuesto por los artículos 3, fracción XI y 12 </w:t>
      </w:r>
      <w:r w:rsidRPr="00275638">
        <w:rPr>
          <w:rFonts w:ascii="Palatino Linotype" w:hAnsi="Palatino Linotype" w:cs="Arial"/>
          <w:bCs/>
          <w:lang w:val="es-ES"/>
        </w:rPr>
        <w:t>de la Ley de Transparencia y Acceso a la Información Pública del Estado de México y Municipios</w:t>
      </w:r>
      <w:r w:rsidRPr="00275638">
        <w:rPr>
          <w:rFonts w:ascii="Palatino Linotype" w:hAnsi="Palatino Linotype" w:cs="Arial"/>
          <w:lang w:val="es-ES"/>
        </w:rPr>
        <w:t>, los cuales son del tenor literal siguiente:</w:t>
      </w:r>
    </w:p>
    <w:p w14:paraId="6DDF7E39"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bCs/>
          <w:i/>
          <w:lang w:val="es-ES"/>
        </w:rPr>
        <w:t xml:space="preserve">Artículo 3.- </w:t>
      </w:r>
      <w:r w:rsidRPr="00275638">
        <w:rPr>
          <w:rFonts w:ascii="Palatino Linotype" w:hAnsi="Palatino Linotype"/>
          <w:i/>
          <w:lang w:val="es-ES"/>
        </w:rPr>
        <w:t>Para los efectos de la presente Ley se entenderá por:</w:t>
      </w:r>
    </w:p>
    <w:p w14:paraId="31FA3257"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w:t>
      </w:r>
    </w:p>
    <w:p w14:paraId="666A0127"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lastRenderedPageBreak/>
        <w:t>XI.</w:t>
      </w:r>
      <w:r w:rsidRPr="00275638">
        <w:rPr>
          <w:rFonts w:ascii="Palatino Linotype" w:hAnsi="Palatino Linotype"/>
          <w:i/>
          <w:lang w:val="es-ES"/>
        </w:rPr>
        <w:t xml:space="preserve"> </w:t>
      </w:r>
      <w:r w:rsidRPr="00275638">
        <w:rPr>
          <w:rFonts w:ascii="Palatino Linotype" w:hAnsi="Palatino Linotype"/>
          <w:b/>
          <w:i/>
          <w:lang w:val="es-ES"/>
        </w:rPr>
        <w:t>Documento:</w:t>
      </w:r>
      <w:r w:rsidRPr="00275638">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275638" w:rsidRDefault="002140BB" w:rsidP="002140BB">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
          <w:bCs/>
          <w:i/>
          <w:lang w:val="es-ES"/>
        </w:rPr>
        <w:t>Artículo 4.</w:t>
      </w:r>
      <w:r w:rsidRPr="00275638">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275638" w:rsidRDefault="002140BB" w:rsidP="002140BB">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275638">
        <w:rPr>
          <w:rFonts w:ascii="Palatino Linotype" w:hAnsi="Palatino Linotype"/>
          <w:b/>
          <w:bCs/>
          <w:i/>
          <w:u w:val="single"/>
          <w:lang w:val="es-ES"/>
        </w:rPr>
        <w:t>,</w:t>
      </w:r>
      <w:r w:rsidRPr="00275638">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275638" w:rsidRDefault="002140BB" w:rsidP="002140BB">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275638" w:rsidRDefault="002140BB" w:rsidP="002140BB">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lastRenderedPageBreak/>
        <w:t>Artículo 12.</w:t>
      </w:r>
      <w:r w:rsidRPr="00275638">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275638" w:rsidRDefault="002140BB" w:rsidP="002140BB">
      <w:pPr>
        <w:pStyle w:val="Sinespaciado"/>
        <w:spacing w:before="240" w:after="240" w:line="360" w:lineRule="auto"/>
        <w:ind w:left="567" w:right="567"/>
        <w:jc w:val="both"/>
        <w:rPr>
          <w:rFonts w:ascii="Palatino Linotype" w:hAnsi="Palatino Linotype"/>
          <w:i/>
          <w:u w:val="single"/>
          <w:lang w:val="es-ES"/>
        </w:rPr>
      </w:pPr>
      <w:r w:rsidRPr="00275638">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75638">
        <w:rPr>
          <w:rFonts w:ascii="Palatino Linotype" w:hAnsi="Palatino Linotype"/>
          <w:i/>
          <w:lang w:val="es-ES"/>
        </w:rPr>
        <w:t>.</w:t>
      </w:r>
    </w:p>
    <w:p w14:paraId="0B51E219" w14:textId="6C70B3D0" w:rsidR="00346AA6" w:rsidRPr="00275638" w:rsidRDefault="002140BB" w:rsidP="007C3E1C">
      <w:pPr>
        <w:pStyle w:val="Sinespaciado"/>
        <w:spacing w:before="240" w:after="240" w:line="360" w:lineRule="auto"/>
        <w:jc w:val="both"/>
        <w:rPr>
          <w:rFonts w:ascii="Palatino Linotype" w:hAnsi="Palatino Linotype" w:cs="Arial"/>
          <w:lang w:val="es-ES"/>
        </w:rPr>
      </w:pPr>
      <w:r w:rsidRPr="00275638">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F7D0C3E" w14:textId="058BA71C" w:rsidR="00323D2E" w:rsidRDefault="00323D2E" w:rsidP="00323D2E">
      <w:pPr>
        <w:spacing w:before="240" w:after="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Ahora bien, para entender los alcances de la información pública se considera importante citar el criterio </w:t>
      </w:r>
      <w:r w:rsidRPr="00275638">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75638">
        <w:rPr>
          <w:rFonts w:ascii="Palatino Linotype" w:hAnsi="Palatino Linotype" w:cs="Arial"/>
          <w:sz w:val="24"/>
          <w:szCs w:val="24"/>
          <w:lang w:val="es-ES"/>
        </w:rPr>
        <w:t>cuyo rubro y texto dispone:</w:t>
      </w:r>
    </w:p>
    <w:p w14:paraId="59969A16" w14:textId="77777777" w:rsidR="005C094A" w:rsidRPr="00275638" w:rsidRDefault="005C094A" w:rsidP="00323D2E">
      <w:pPr>
        <w:spacing w:before="240" w:after="240" w:line="360" w:lineRule="auto"/>
        <w:jc w:val="both"/>
        <w:rPr>
          <w:rFonts w:ascii="Palatino Linotype" w:hAnsi="Palatino Linotype" w:cs="Arial"/>
          <w:sz w:val="24"/>
          <w:szCs w:val="24"/>
          <w:lang w:val="es-ES"/>
        </w:rPr>
      </w:pPr>
    </w:p>
    <w:p w14:paraId="4B4B69F5" w14:textId="77777777" w:rsidR="00323D2E" w:rsidRPr="00275638"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275638">
        <w:rPr>
          <w:rFonts w:ascii="Palatino Linotype" w:hAnsi="Palatino Linotype" w:cs="Arial"/>
          <w:b/>
          <w:i/>
          <w:sz w:val="20"/>
          <w:szCs w:val="20"/>
          <w:lang w:val="es-ES" w:eastAsia="es-MX"/>
        </w:rPr>
        <w:lastRenderedPageBreak/>
        <w:t>“</w:t>
      </w:r>
      <w:r w:rsidRPr="00275638">
        <w:rPr>
          <w:rFonts w:ascii="Palatino Linotype" w:hAnsi="Palatino Linotype" w:cs="Arial"/>
          <w:b/>
          <w:i/>
          <w:lang w:val="es-ES" w:eastAsia="es-MX"/>
        </w:rPr>
        <w:t>CRITERIO 0002-11</w:t>
      </w:r>
    </w:p>
    <w:p w14:paraId="272CC821" w14:textId="77777777" w:rsidR="00323D2E" w:rsidRPr="00275638"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b/>
          <w:i/>
          <w:lang w:val="es-ES" w:eastAsia="es-MX"/>
        </w:rPr>
        <w:t xml:space="preserve">INFORMACIÓN PÚBLICA, CONCEPTO DE, EN MATERIA DE TRANSPARENCIA. INTERPRETACIÓN TEMÁTICA DE LOS ARTÍCULOS 2, FRACCIÓN </w:t>
      </w:r>
      <w:r w:rsidRPr="00275638">
        <w:rPr>
          <w:rFonts w:ascii="Palatino Linotype" w:hAnsi="Palatino Linotype" w:cs="Arial"/>
          <w:b/>
          <w:bCs/>
          <w:i/>
          <w:lang w:val="es-ES" w:eastAsia="es-MX"/>
        </w:rPr>
        <w:t xml:space="preserve">V, XV, Y XVI, </w:t>
      </w:r>
      <w:r w:rsidRPr="00275638">
        <w:rPr>
          <w:rFonts w:ascii="Palatino Linotype" w:hAnsi="Palatino Linotype" w:cs="Arial"/>
          <w:b/>
          <w:i/>
          <w:lang w:val="es-ES" w:eastAsia="es-MX"/>
        </w:rPr>
        <w:t>32, 4,11 Y 41.</w:t>
      </w:r>
      <w:r w:rsidRPr="00275638">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275638"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En consecuencia el acceso a la información se refiere a que se cumplan cualquiera de los siguientes tres supuestos:</w:t>
      </w:r>
    </w:p>
    <w:p w14:paraId="1974B8CB" w14:textId="77777777" w:rsidR="00323D2E" w:rsidRPr="00275638"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DE1FA5F" w14:textId="77777777" w:rsidR="00323D2E" w:rsidRPr="00275638"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514ED1F2" w14:textId="7B14F08E" w:rsidR="00323D2E" w:rsidRPr="00275638"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135D3C2F" w14:textId="77777777" w:rsidR="005C094A" w:rsidRDefault="005C094A" w:rsidP="004969CE">
      <w:pPr>
        <w:spacing w:before="240" w:after="240" w:line="360" w:lineRule="auto"/>
        <w:jc w:val="both"/>
        <w:rPr>
          <w:rFonts w:ascii="Palatino Linotype" w:hAnsi="Palatino Linotype"/>
          <w:sz w:val="24"/>
          <w:szCs w:val="24"/>
          <w:lang w:val="es-ES"/>
        </w:rPr>
      </w:pPr>
    </w:p>
    <w:p w14:paraId="2B97E531" w14:textId="77777777" w:rsidR="005C094A" w:rsidRDefault="005C094A" w:rsidP="004969CE">
      <w:pPr>
        <w:spacing w:before="240" w:after="240" w:line="360" w:lineRule="auto"/>
        <w:jc w:val="both"/>
        <w:rPr>
          <w:rFonts w:ascii="Palatino Linotype" w:hAnsi="Palatino Linotype"/>
          <w:sz w:val="24"/>
          <w:szCs w:val="24"/>
          <w:lang w:val="es-ES"/>
        </w:rPr>
      </w:pPr>
    </w:p>
    <w:p w14:paraId="50EE8F48" w14:textId="7ADA811B" w:rsidR="004969CE" w:rsidRPr="00275638" w:rsidRDefault="004969CE" w:rsidP="004969CE">
      <w:pPr>
        <w:spacing w:before="240" w:after="240" w:line="360" w:lineRule="auto"/>
        <w:jc w:val="both"/>
        <w:rPr>
          <w:rFonts w:ascii="Palatino Linotype" w:hAnsi="Palatino Linotype"/>
          <w:sz w:val="24"/>
          <w:szCs w:val="24"/>
          <w:lang w:val="es-ES"/>
        </w:rPr>
      </w:pPr>
      <w:r w:rsidRPr="00275638">
        <w:rPr>
          <w:rFonts w:ascii="Palatino Linotype" w:hAnsi="Palatino Linotype"/>
          <w:sz w:val="24"/>
          <w:szCs w:val="24"/>
          <w:lang w:val="es-ES"/>
        </w:rPr>
        <w:lastRenderedPageBreak/>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6AFBA9E0" w14:textId="77777777" w:rsidR="004969CE" w:rsidRPr="00275638" w:rsidRDefault="004969CE" w:rsidP="004969CE">
      <w:pPr>
        <w:spacing w:before="240" w:after="240" w:line="360" w:lineRule="auto"/>
        <w:jc w:val="both"/>
        <w:rPr>
          <w:rFonts w:ascii="Palatino Linotype" w:hAnsi="Palatino Linotype"/>
          <w:sz w:val="24"/>
          <w:szCs w:val="24"/>
          <w:lang w:val="es-ES"/>
        </w:rPr>
      </w:pPr>
      <w:r w:rsidRPr="00275638">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275638">
        <w:rPr>
          <w:rStyle w:val="Refdenotaalpie"/>
          <w:rFonts w:ascii="Palatino Linotype" w:hAnsi="Palatino Linotype"/>
          <w:sz w:val="24"/>
          <w:szCs w:val="24"/>
          <w:lang w:val="es-ES"/>
        </w:rPr>
        <w:footnoteReference w:id="2"/>
      </w:r>
      <w:r w:rsidRPr="00275638">
        <w:rPr>
          <w:rFonts w:ascii="Palatino Linotype" w:hAnsi="Palatino Linotype"/>
          <w:sz w:val="24"/>
          <w:szCs w:val="24"/>
          <w:lang w:val="es-ES"/>
        </w:rPr>
        <w:t xml:space="preserve">, que toda la información generada, obtenida, adquirida, transformada, administrada o en posesión de los sujetos obligados será </w:t>
      </w:r>
      <w:proofErr w:type="spellStart"/>
      <w:r w:rsidRPr="00275638">
        <w:rPr>
          <w:rFonts w:ascii="Palatino Linotype" w:hAnsi="Palatino Linotype"/>
          <w:sz w:val="24"/>
          <w:szCs w:val="24"/>
          <w:lang w:val="es-ES"/>
        </w:rPr>
        <w:t>publica</w:t>
      </w:r>
      <w:proofErr w:type="spellEnd"/>
      <w:r w:rsidRPr="00275638">
        <w:rPr>
          <w:rFonts w:ascii="Palatino Linotype" w:hAnsi="Palatino Linotype"/>
          <w:sz w:val="24"/>
          <w:szCs w:val="24"/>
          <w:lang w:val="es-ES"/>
        </w:rPr>
        <w:t xml:space="preserve"> y accesible de manera permanente a todo el público, privilegiando en todo momento el principio de máxima publicidad que consagra nuestra carta magna.</w:t>
      </w:r>
    </w:p>
    <w:p w14:paraId="53B0E5B8" w14:textId="77777777" w:rsidR="004969CE" w:rsidRPr="00275638" w:rsidRDefault="004969CE" w:rsidP="004969CE">
      <w:pPr>
        <w:spacing w:before="240" w:after="240" w:line="360" w:lineRule="auto"/>
        <w:jc w:val="both"/>
        <w:rPr>
          <w:rFonts w:ascii="Palatino Linotype" w:hAnsi="Palatino Linotype"/>
          <w:sz w:val="24"/>
          <w:szCs w:val="24"/>
          <w:lang w:val="es-ES"/>
        </w:rPr>
      </w:pPr>
      <w:r w:rsidRPr="00275638">
        <w:rPr>
          <w:rFonts w:ascii="Palatino Linotype" w:hAnsi="Palatino Linotype"/>
          <w:sz w:val="24"/>
          <w:szCs w:val="24"/>
          <w:lang w:val="es-ES"/>
        </w:rPr>
        <w:t xml:space="preserve">Así también, los sujetos obligados tienen la obligación o deber de atender las solicitudes de acceso a la información pública de las cuales tengan conocimiento, así </w:t>
      </w:r>
      <w:r w:rsidRPr="00275638">
        <w:rPr>
          <w:rFonts w:ascii="Palatino Linotype" w:hAnsi="Palatino Linotype"/>
          <w:sz w:val="24"/>
          <w:szCs w:val="24"/>
          <w:lang w:val="es-ES"/>
        </w:rPr>
        <w:lastRenderedPageBreak/>
        <w:t>como proporcionar la información que obre en su poder, tal y como lo establece el numeral 12 de la Ley de la materia y que a la letra reza:</w:t>
      </w:r>
    </w:p>
    <w:p w14:paraId="44699AB0" w14:textId="77777777" w:rsidR="004969CE" w:rsidRPr="00275638" w:rsidRDefault="004969CE" w:rsidP="004969CE">
      <w:pPr>
        <w:spacing w:before="240" w:after="240" w:line="360" w:lineRule="auto"/>
        <w:ind w:left="708"/>
        <w:jc w:val="both"/>
        <w:rPr>
          <w:rFonts w:ascii="Palatino Linotype" w:hAnsi="Palatino Linotype"/>
          <w:i/>
          <w:lang w:val="es-ES"/>
        </w:rPr>
      </w:pPr>
      <w:r w:rsidRPr="00275638">
        <w:rPr>
          <w:rFonts w:ascii="Palatino Linotype" w:hAnsi="Palatino Linotype"/>
          <w:i/>
          <w:sz w:val="24"/>
          <w:szCs w:val="24"/>
          <w:lang w:val="es-ES"/>
        </w:rPr>
        <w:t xml:space="preserve"> </w:t>
      </w:r>
      <w:r w:rsidRPr="00275638">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48786E5B" w14:textId="50C77447" w:rsidR="007F0365" w:rsidRPr="00275638" w:rsidRDefault="004969CE" w:rsidP="00FE555A">
      <w:pPr>
        <w:spacing w:before="240" w:after="240" w:line="360" w:lineRule="auto"/>
        <w:ind w:left="708"/>
        <w:jc w:val="both"/>
        <w:rPr>
          <w:rFonts w:ascii="Palatino Linotype" w:hAnsi="Palatino Linotype"/>
          <w:i/>
          <w:lang w:val="es-ES"/>
        </w:rPr>
      </w:pPr>
      <w:r w:rsidRPr="00275638">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87CA3C" w14:textId="5D8E031D" w:rsidR="00275638" w:rsidRPr="00275638" w:rsidRDefault="00275638" w:rsidP="00275638">
      <w:pPr>
        <w:tabs>
          <w:tab w:val="left" w:pos="709"/>
        </w:tabs>
        <w:spacing w:before="100" w:beforeAutospacing="1" w:after="100" w:afterAutospacing="1"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Por lo que, en respuesta a la referida solicitud, </w:t>
      </w:r>
      <w:r w:rsidRPr="00275638">
        <w:rPr>
          <w:rFonts w:ascii="Palatino Linotype" w:hAnsi="Palatino Linotype" w:cs="Arial"/>
          <w:bCs/>
          <w:sz w:val="24"/>
          <w:szCs w:val="24"/>
          <w:lang w:val="es-ES"/>
        </w:rPr>
        <w:t>el sujeto obligado</w:t>
      </w:r>
      <w:r w:rsidRPr="00275638">
        <w:rPr>
          <w:rFonts w:ascii="Palatino Linotype" w:hAnsi="Palatino Linotype" w:cs="Arial"/>
          <w:sz w:val="24"/>
          <w:szCs w:val="24"/>
          <w:lang w:val="es-ES"/>
        </w:rPr>
        <w:t xml:space="preserve"> informó lo que a continuación se inserta:</w:t>
      </w:r>
    </w:p>
    <w:p w14:paraId="01666121" w14:textId="472FB872" w:rsidR="00275638" w:rsidRPr="00275638" w:rsidRDefault="00275638" w:rsidP="00275638">
      <w:pPr>
        <w:tabs>
          <w:tab w:val="left" w:pos="709"/>
        </w:tabs>
        <w:spacing w:before="100" w:beforeAutospacing="1" w:after="100" w:afterAutospacing="1" w:line="360" w:lineRule="auto"/>
        <w:jc w:val="center"/>
        <w:rPr>
          <w:rFonts w:ascii="Palatino Linotype" w:hAnsi="Palatino Linotype"/>
          <w:lang w:val="es-ES" w:eastAsia="es-MX"/>
        </w:rPr>
      </w:pPr>
      <w:r w:rsidRPr="00275638">
        <w:rPr>
          <w:noProof/>
          <w:lang w:eastAsia="es-MX"/>
        </w:rPr>
        <w:lastRenderedPageBreak/>
        <mc:AlternateContent>
          <mc:Choice Requires="wps">
            <w:drawing>
              <wp:anchor distT="0" distB="0" distL="114300" distR="114300" simplePos="0" relativeHeight="251666432" behindDoc="0" locked="0" layoutInCell="1" allowOverlap="1" wp14:anchorId="0632ADE4" wp14:editId="6145B9DA">
                <wp:simplePos x="0" y="0"/>
                <wp:positionH relativeFrom="column">
                  <wp:posOffset>793352</wp:posOffset>
                </wp:positionH>
                <wp:positionV relativeFrom="paragraph">
                  <wp:posOffset>1875066</wp:posOffset>
                </wp:positionV>
                <wp:extent cx="4129042" cy="707343"/>
                <wp:effectExtent l="19050" t="19050" r="24130" b="17145"/>
                <wp:wrapNone/>
                <wp:docPr id="56" name="Rectángulo: esquinas redondeadas 56"/>
                <wp:cNvGraphicFramePr/>
                <a:graphic xmlns:a="http://schemas.openxmlformats.org/drawingml/2006/main">
                  <a:graphicData uri="http://schemas.microsoft.com/office/word/2010/wordprocessingShape">
                    <wps:wsp>
                      <wps:cNvSpPr/>
                      <wps:spPr>
                        <a:xfrm>
                          <a:off x="0" y="0"/>
                          <a:ext cx="4129042" cy="707343"/>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6D04C1BD" id="Rectángulo: esquinas redondeadas 56" o:spid="_x0000_s1026" style="position:absolute;margin-left:62.45pt;margin-top:147.65pt;width:325.1pt;height:5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" filled="f" strokecolor="red" strokeweight="2.25pt">
                <v:stroke joinstyle="miter"/>
              </v:roundrect>
            </w:pict>
          </mc:Fallback>
        </mc:AlternateContent>
      </w:r>
      <w:r w:rsidRPr="00275638">
        <w:rPr>
          <w:lang w:val="es-ES"/>
        </w:rPr>
        <w:t xml:space="preserve"> </w:t>
      </w:r>
      <w:r w:rsidR="003C52DB">
        <w:rPr>
          <w:noProof/>
          <w:lang w:eastAsia="es-MX"/>
        </w:rPr>
        <w:drawing>
          <wp:inline distT="0" distB="0" distL="0" distR="0" wp14:anchorId="7DBA7683" wp14:editId="29F55643">
            <wp:extent cx="5069791" cy="59740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187" cy="5993400"/>
                    </a:xfrm>
                    <a:prstGeom prst="rect">
                      <a:avLst/>
                    </a:prstGeom>
                    <a:noFill/>
                    <a:ln>
                      <a:noFill/>
                    </a:ln>
                  </pic:spPr>
                </pic:pic>
              </a:graphicData>
            </a:graphic>
          </wp:inline>
        </w:drawing>
      </w:r>
      <w:bookmarkStart w:id="0" w:name="_GoBack"/>
      <w:bookmarkEnd w:id="0"/>
    </w:p>
    <w:p w14:paraId="4FA8CFE2" w14:textId="77777777" w:rsidR="00275638" w:rsidRPr="00275638" w:rsidRDefault="00275638" w:rsidP="00275638">
      <w:pPr>
        <w:spacing w:before="100" w:beforeAutospacing="1" w:after="100" w:afterAutospacing="1" w:line="360" w:lineRule="auto"/>
        <w:jc w:val="center"/>
        <w:rPr>
          <w:rFonts w:ascii="Palatino Linotype" w:hAnsi="Palatino Linotype"/>
          <w:lang w:val="es-ES" w:eastAsia="es-MX"/>
        </w:rPr>
      </w:pPr>
      <w:r w:rsidRPr="00275638">
        <w:rPr>
          <w:noProof/>
          <w:lang w:eastAsia="es-MX"/>
        </w:rPr>
        <w:lastRenderedPageBreak/>
        <mc:AlternateContent>
          <mc:Choice Requires="wps">
            <w:drawing>
              <wp:anchor distT="0" distB="0" distL="114300" distR="114300" simplePos="0" relativeHeight="251667456" behindDoc="0" locked="0" layoutInCell="1" allowOverlap="1" wp14:anchorId="612B6704" wp14:editId="591BF1EC">
                <wp:simplePos x="0" y="0"/>
                <wp:positionH relativeFrom="column">
                  <wp:posOffset>1032635</wp:posOffset>
                </wp:positionH>
                <wp:positionV relativeFrom="paragraph">
                  <wp:posOffset>2523471</wp:posOffset>
                </wp:positionV>
                <wp:extent cx="4129042" cy="1527739"/>
                <wp:effectExtent l="19050" t="19050" r="24130" b="15875"/>
                <wp:wrapNone/>
                <wp:docPr id="6" name="Rectángulo: esquinas redondeadas 23"/>
                <wp:cNvGraphicFramePr/>
                <a:graphic xmlns:a="http://schemas.openxmlformats.org/drawingml/2006/main">
                  <a:graphicData uri="http://schemas.microsoft.com/office/word/2010/wordprocessingShape">
                    <wps:wsp>
                      <wps:cNvSpPr/>
                      <wps:spPr>
                        <a:xfrm>
                          <a:off x="0" y="0"/>
                          <a:ext cx="4129042" cy="1527739"/>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56454464" id="Rectángulo: esquinas redondeadas 23" o:spid="_x0000_s1026" style="position:absolute;margin-left:81.3pt;margin-top:198.7pt;width:325.1pt;height:12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" filled="f" strokecolor="red" strokeweight="2.25pt">
                <v:stroke joinstyle="miter"/>
              </v:roundrect>
            </w:pict>
          </mc:Fallback>
        </mc:AlternateContent>
      </w:r>
      <w:r w:rsidRPr="00275638">
        <w:rPr>
          <w:noProof/>
          <w:lang w:eastAsia="es-MX"/>
        </w:rPr>
        <w:drawing>
          <wp:inline distT="0" distB="0" distL="0" distR="0" wp14:anchorId="201CD309" wp14:editId="0CD8D41E">
            <wp:extent cx="7159723" cy="5129217"/>
            <wp:effectExtent l="5715" t="0" r="8890" b="88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78" t="17213" r="24177" b="13046"/>
                    <a:stretch/>
                  </pic:blipFill>
                  <pic:spPr bwMode="auto">
                    <a:xfrm rot="5400000">
                      <a:off x="0" y="0"/>
                      <a:ext cx="7209101" cy="5164591"/>
                    </a:xfrm>
                    <a:prstGeom prst="rect">
                      <a:avLst/>
                    </a:prstGeom>
                    <a:ln>
                      <a:noFill/>
                    </a:ln>
                    <a:extLst>
                      <a:ext uri="{53640926-AAD7-44D8-BBD7-CCE9431645EC}">
                        <a14:shadowObscured xmlns:a14="http://schemas.microsoft.com/office/drawing/2010/main"/>
                      </a:ext>
                    </a:extLst>
                  </pic:spPr>
                </pic:pic>
              </a:graphicData>
            </a:graphic>
          </wp:inline>
        </w:drawing>
      </w:r>
    </w:p>
    <w:p w14:paraId="1A3BE0FB" w14:textId="084130C2" w:rsidR="00275638" w:rsidRPr="00275638" w:rsidRDefault="00275638" w:rsidP="00275638">
      <w:pPr>
        <w:spacing w:before="100" w:beforeAutospacing="1" w:after="100" w:afterAutospacing="1" w:line="360" w:lineRule="auto"/>
        <w:jc w:val="both"/>
        <w:rPr>
          <w:rFonts w:ascii="Palatino Linotype" w:hAnsi="Palatino Linotype"/>
          <w:sz w:val="24"/>
          <w:szCs w:val="24"/>
          <w:lang w:val="es-ES" w:eastAsia="es-MX"/>
        </w:rPr>
      </w:pPr>
      <w:r w:rsidRPr="00275638">
        <w:rPr>
          <w:rFonts w:ascii="Palatino Linotype" w:hAnsi="Palatino Linotype"/>
          <w:sz w:val="24"/>
          <w:szCs w:val="24"/>
          <w:lang w:val="es-ES" w:eastAsia="es-MX"/>
        </w:rPr>
        <w:lastRenderedPageBreak/>
        <w:t>De lo anterior, se precisa que se obvia el análisis de la competencia por parte del sujeto obligado, para generar, administrar o poseer la información solicitada, dado que éste ha asumido la misma, debido a que en su respuesta admitió contar con dicha información.</w:t>
      </w:r>
    </w:p>
    <w:p w14:paraId="26653D20" w14:textId="2FCB14CA" w:rsidR="00275638" w:rsidRPr="00275638" w:rsidRDefault="00275638" w:rsidP="00275638">
      <w:pPr>
        <w:spacing w:before="100" w:beforeAutospacing="1" w:after="100" w:afterAutospacing="1" w:line="360" w:lineRule="auto"/>
        <w:jc w:val="both"/>
        <w:rPr>
          <w:rFonts w:ascii="Palatino Linotype" w:hAnsi="Palatino Linotype"/>
          <w:sz w:val="24"/>
          <w:szCs w:val="24"/>
          <w:lang w:val="es-ES" w:eastAsia="es-MX"/>
        </w:rPr>
      </w:pPr>
      <w:r w:rsidRPr="00275638">
        <w:rPr>
          <w:rFonts w:ascii="Palatino Linotype" w:hAnsi="Palatino Linotype"/>
          <w:sz w:val="24"/>
          <w:szCs w:val="24"/>
          <w:lang w:val="es-ES" w:eastAsia="es-MX"/>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4E6C121" w14:textId="4830703C" w:rsidR="00275638" w:rsidRPr="00275638" w:rsidRDefault="00275638" w:rsidP="00275638">
      <w:pPr>
        <w:tabs>
          <w:tab w:val="left" w:pos="709"/>
        </w:tabs>
        <w:spacing w:before="100" w:beforeAutospacing="1" w:after="100" w:afterAutospacing="1"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Así, se procede a realizar un análisis de la información entregada por el sujeto obligado a manera de respuesta a efecto de saber si esta colmó el requerimiento de la particular respecto de lo siguiente:</w:t>
      </w:r>
    </w:p>
    <w:p w14:paraId="738BD3EB" w14:textId="35162434" w:rsidR="00275638" w:rsidRPr="00275638" w:rsidRDefault="00275638" w:rsidP="00275638">
      <w:pPr>
        <w:tabs>
          <w:tab w:val="left" w:pos="709"/>
        </w:tabs>
        <w:spacing w:before="100" w:beforeAutospacing="1" w:after="100" w:afterAutospacing="1"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De la respuesta se advierte, que el sujeto obligado</w:t>
      </w:r>
      <w:r w:rsidRPr="00275638">
        <w:rPr>
          <w:rFonts w:ascii="Palatino Linotype" w:hAnsi="Palatino Linotype" w:cs="Arial"/>
          <w:b/>
          <w:bCs/>
          <w:sz w:val="24"/>
          <w:szCs w:val="24"/>
          <w:lang w:val="es-ES"/>
        </w:rPr>
        <w:t xml:space="preserve"> </w:t>
      </w:r>
      <w:r w:rsidRPr="00275638">
        <w:rPr>
          <w:rFonts w:ascii="Palatino Linotype" w:hAnsi="Palatino Linotype" w:cs="Arial"/>
          <w:sz w:val="24"/>
          <w:szCs w:val="24"/>
          <w:lang w:val="es-ES"/>
        </w:rPr>
        <w:t>aceptó que cuenta con la información solicitada por la particular; y no obstante ello, la puso a disposición en una modalidad distinta a la requerida por la solicitante, con la justificación de que era una gran cantidad de información generada de las 22 solicitudes de información realizadas por el particular a través del Saimex, argumentando que después de cierta cantidad de información la siguiente generaría un costo de acuerdo al artículo 148 del Código Financiero.</w:t>
      </w:r>
    </w:p>
    <w:p w14:paraId="564DE2C5" w14:textId="6BC22811" w:rsidR="00275638" w:rsidRPr="00275638" w:rsidRDefault="00275638" w:rsidP="00275638">
      <w:pPr>
        <w:spacing w:before="100" w:beforeAutospacing="1" w:after="100" w:afterAutospacing="1" w:line="360" w:lineRule="auto"/>
        <w:ind w:right="49"/>
        <w:jc w:val="both"/>
        <w:rPr>
          <w:rFonts w:ascii="Palatino Linotype" w:hAnsi="Palatino Linotype"/>
          <w:sz w:val="24"/>
          <w:szCs w:val="24"/>
          <w:lang w:val="es-ES"/>
        </w:rPr>
      </w:pPr>
      <w:r w:rsidRPr="00275638">
        <w:rPr>
          <w:rFonts w:ascii="Palatino Linotype" w:hAnsi="Palatino Linotype"/>
          <w:sz w:val="24"/>
          <w:szCs w:val="24"/>
          <w:lang w:val="es-ES"/>
        </w:rPr>
        <w:lastRenderedPageBreak/>
        <w:t>Una vez hechas las precisiones anteriores; es necesario que esta Ponencia se pronuncie respecto al cambio de modalidad en la entrega de la información solicitada; pues si bien es cierto que, el sujeto obligado</w:t>
      </w:r>
      <w:r w:rsidRPr="00275638">
        <w:rPr>
          <w:rFonts w:ascii="Palatino Linotype" w:hAnsi="Palatino Linotype"/>
          <w:b/>
          <w:sz w:val="24"/>
          <w:szCs w:val="24"/>
          <w:lang w:val="es-ES"/>
        </w:rPr>
        <w:t xml:space="preserve"> </w:t>
      </w:r>
      <w:r w:rsidRPr="00275638">
        <w:rPr>
          <w:rFonts w:ascii="Palatino Linotype" w:hAnsi="Palatino Linotype"/>
          <w:sz w:val="24"/>
          <w:szCs w:val="24"/>
          <w:lang w:val="es-ES"/>
        </w:rPr>
        <w:t>asume contar con la información solicitada; también lo es que, condicionó la entrega a la parte recurrente</w:t>
      </w:r>
      <w:r w:rsidRPr="00275638">
        <w:rPr>
          <w:rFonts w:ascii="Palatino Linotype" w:hAnsi="Palatino Linotype"/>
          <w:b/>
          <w:sz w:val="24"/>
          <w:szCs w:val="24"/>
          <w:lang w:val="es-ES"/>
        </w:rPr>
        <w:t xml:space="preserve"> </w:t>
      </w:r>
      <w:r w:rsidRPr="00275638">
        <w:rPr>
          <w:rFonts w:ascii="Palatino Linotype" w:hAnsi="Palatino Linotype"/>
          <w:sz w:val="24"/>
          <w:szCs w:val="24"/>
          <w:lang w:val="es-ES"/>
        </w:rPr>
        <w:t xml:space="preserve">a través de la modalidad de consulta directa, en las oficinas del Ayuntamiento; sin embargo, de las constancias que obran en el expediente electrónico del </w:t>
      </w:r>
      <w:r w:rsidRPr="00275638">
        <w:rPr>
          <w:rFonts w:ascii="Palatino Linotype" w:hAnsi="Palatino Linotype"/>
          <w:bCs/>
          <w:sz w:val="24"/>
          <w:szCs w:val="24"/>
          <w:lang w:val="es-ES"/>
        </w:rPr>
        <w:t>Saimex</w:t>
      </w:r>
      <w:r w:rsidRPr="00275638">
        <w:rPr>
          <w:rFonts w:ascii="Palatino Linotype" w:hAnsi="Palatino Linotype"/>
          <w:sz w:val="24"/>
          <w:szCs w:val="24"/>
          <w:lang w:val="es-ES"/>
        </w:rPr>
        <w:t xml:space="preserve">, se puede advertir que el particular seleccionó como modalidad de entrega de la información vía </w:t>
      </w:r>
      <w:r w:rsidRPr="00275638">
        <w:rPr>
          <w:rFonts w:ascii="Palatino Linotype" w:hAnsi="Palatino Linotype"/>
          <w:bCs/>
          <w:sz w:val="24"/>
          <w:szCs w:val="24"/>
          <w:lang w:val="es-ES"/>
        </w:rPr>
        <w:t>Saimex</w:t>
      </w:r>
      <w:r w:rsidRPr="00275638">
        <w:rPr>
          <w:rFonts w:ascii="Palatino Linotype" w:hAnsi="Palatino Linotype"/>
          <w:b/>
          <w:sz w:val="24"/>
          <w:szCs w:val="24"/>
          <w:lang w:val="es-ES"/>
        </w:rPr>
        <w:t>.</w:t>
      </w:r>
    </w:p>
    <w:p w14:paraId="5BFEE639" w14:textId="01EDBC95" w:rsidR="00275638" w:rsidRPr="00242490" w:rsidRDefault="00275638" w:rsidP="00275638">
      <w:pPr>
        <w:shd w:val="clear" w:color="auto" w:fill="FFFFFF"/>
        <w:spacing w:before="240" w:after="240" w:line="360" w:lineRule="auto"/>
        <w:jc w:val="both"/>
        <w:rPr>
          <w:rFonts w:ascii="Palatino Linotype" w:hAnsi="Palatino Linotype" w:cs="Arial"/>
          <w:sz w:val="24"/>
          <w:szCs w:val="24"/>
          <w:lang w:val="es-ES"/>
        </w:rPr>
      </w:pPr>
      <w:r w:rsidRPr="00242490">
        <w:rPr>
          <w:rFonts w:ascii="Palatino Linotype" w:hAnsi="Palatino Linotype" w:cs="Arial"/>
          <w:sz w:val="24"/>
          <w:szCs w:val="24"/>
          <w:lang w:val="es-ES"/>
        </w:rPr>
        <w:t>Así entonces, se considera que el sujeto obligado debió de dar cumplimiento a lo establecido en el artículo 164 de la Ley de Transparencia y Acceso a la Información Pública del Estado de México y Municipios para así satisfacer el derecho de acceso a la información de la parte solicitante y que a la letra dispone:</w:t>
      </w:r>
    </w:p>
    <w:p w14:paraId="5CD30DE5" w14:textId="77777777" w:rsidR="00275638" w:rsidRPr="00275638" w:rsidRDefault="00275638" w:rsidP="00275638">
      <w:pPr>
        <w:autoSpaceDE w:val="0"/>
        <w:autoSpaceDN w:val="0"/>
        <w:adjustRightInd w:val="0"/>
        <w:spacing w:before="240" w:after="240" w:line="360" w:lineRule="auto"/>
        <w:ind w:left="851" w:right="902"/>
        <w:jc w:val="both"/>
        <w:rPr>
          <w:rFonts w:ascii="Palatino Linotype" w:hAnsi="Palatino Linotype" w:cs="Arial"/>
          <w:i/>
          <w:sz w:val="24"/>
          <w:szCs w:val="24"/>
          <w:lang w:val="es-ES"/>
        </w:rPr>
      </w:pPr>
      <w:r w:rsidRPr="00275638">
        <w:rPr>
          <w:rFonts w:ascii="Palatino Linotype" w:hAnsi="Palatino Linotype" w:cs="Arial"/>
          <w:i/>
          <w:sz w:val="24"/>
          <w:szCs w:val="24"/>
          <w:lang w:val="es-ES"/>
        </w:rPr>
        <w:t>“Artículo 164. El acceso se dará en la de entrega y, en su caso, de envío elegidos por el solicitante. Cuando la información no pueda entregarse o enviarse en la modalidad solicitada, el sujeto obligado deberá ofrecer otra u otras modalidades de entrega.</w:t>
      </w:r>
    </w:p>
    <w:p w14:paraId="615F52E3" w14:textId="43EE591B" w:rsidR="00275638" w:rsidRPr="00275638" w:rsidRDefault="00275638" w:rsidP="00275638">
      <w:pPr>
        <w:autoSpaceDE w:val="0"/>
        <w:autoSpaceDN w:val="0"/>
        <w:adjustRightInd w:val="0"/>
        <w:spacing w:before="240" w:after="240" w:line="360" w:lineRule="auto"/>
        <w:ind w:left="851" w:right="902"/>
        <w:jc w:val="both"/>
        <w:rPr>
          <w:rFonts w:ascii="Palatino Linotype" w:hAnsi="Palatino Linotype" w:cs="Arial"/>
          <w:i/>
          <w:sz w:val="24"/>
          <w:szCs w:val="24"/>
          <w:lang w:val="es-ES"/>
        </w:rPr>
      </w:pPr>
      <w:r w:rsidRPr="00275638">
        <w:rPr>
          <w:rFonts w:ascii="Palatino Linotype" w:hAnsi="Palatino Linotype" w:cs="Arial"/>
          <w:i/>
          <w:sz w:val="24"/>
          <w:szCs w:val="24"/>
          <w:lang w:val="es-ES"/>
        </w:rPr>
        <w:t>En cualquier caso, se deberá fundar y motivar la necesidad de ofrecer otras modalidades.” (Sic)</w:t>
      </w:r>
    </w:p>
    <w:p w14:paraId="72F5B8AD" w14:textId="5310BB4D" w:rsidR="00275638" w:rsidRPr="00275638" w:rsidRDefault="00275638" w:rsidP="00275638">
      <w:pPr>
        <w:autoSpaceDE w:val="0"/>
        <w:autoSpaceDN w:val="0"/>
        <w:adjustRightInd w:val="0"/>
        <w:spacing w:before="240" w:after="240" w:line="360" w:lineRule="auto"/>
        <w:ind w:left="851" w:right="902"/>
        <w:jc w:val="both"/>
        <w:rPr>
          <w:rFonts w:ascii="Palatino Linotype" w:hAnsi="Palatino Linotype" w:cs="Arial"/>
          <w:i/>
          <w:sz w:val="24"/>
          <w:szCs w:val="24"/>
          <w:lang w:val="es-ES"/>
        </w:rPr>
      </w:pPr>
      <w:r w:rsidRPr="00275638">
        <w:rPr>
          <w:rFonts w:ascii="Palatino Linotype" w:hAnsi="Palatino Linotype" w:cs="Arial"/>
          <w:i/>
          <w:sz w:val="24"/>
          <w:szCs w:val="24"/>
          <w:lang w:val="es-ES"/>
        </w:rPr>
        <w:t>(Énfasis añadido)</w:t>
      </w:r>
    </w:p>
    <w:p w14:paraId="702B78B4" w14:textId="59BA0066" w:rsidR="00FE555A" w:rsidRPr="00FF75C5" w:rsidRDefault="00275638" w:rsidP="00ED384C">
      <w:pPr>
        <w:spacing w:line="360" w:lineRule="auto"/>
        <w:jc w:val="both"/>
        <w:rPr>
          <w:rFonts w:ascii="Palatino Linotype" w:eastAsiaTheme="minorEastAsia" w:hAnsi="Palatino Linotype" w:cs="Arial"/>
          <w:iCs/>
          <w:sz w:val="28"/>
          <w:szCs w:val="28"/>
          <w:lang w:val="es-ES"/>
        </w:rPr>
      </w:pPr>
      <w:r w:rsidRPr="00275638">
        <w:rPr>
          <w:rFonts w:ascii="Palatino Linotype" w:hAnsi="Palatino Linotype" w:cs="Arial"/>
          <w:sz w:val="24"/>
          <w:szCs w:val="24"/>
          <w:lang w:val="es-ES"/>
        </w:rPr>
        <w:t xml:space="preserve">Así las cosas, por cuanto hace a la respuesta otorgada, este Órgano Garante advierte que no existe sustento jurídico ni argumentativo para decretar unilateralmente el cambio de modalidad hecho por </w:t>
      </w:r>
      <w:r w:rsidRPr="00275638">
        <w:rPr>
          <w:rFonts w:ascii="Palatino Linotype" w:hAnsi="Palatino Linotype" w:cs="Arial"/>
          <w:bCs/>
          <w:sz w:val="24"/>
          <w:szCs w:val="24"/>
          <w:lang w:val="es-ES"/>
        </w:rPr>
        <w:t>el sujeto obligado.</w:t>
      </w:r>
    </w:p>
    <w:p w14:paraId="02D2F97B" w14:textId="2ED2E8C9" w:rsidR="00FF75C5" w:rsidRDefault="00DB5EDE" w:rsidP="00FF75C5">
      <w:pPr>
        <w:spacing w:line="360" w:lineRule="auto"/>
        <w:jc w:val="both"/>
        <w:rPr>
          <w:rFonts w:ascii="Palatino Linotype" w:hAnsi="Palatino Linotype" w:cs="Arial"/>
          <w:sz w:val="24"/>
          <w:lang w:val="es-ES"/>
        </w:rPr>
      </w:pPr>
      <w:r w:rsidRPr="00275638">
        <w:rPr>
          <w:rFonts w:ascii="Palatino Linotype" w:hAnsi="Palatino Linotype" w:cs="Arial"/>
          <w:sz w:val="24"/>
          <w:lang w:val="es-ES"/>
        </w:rPr>
        <w:lastRenderedPageBreak/>
        <w:t>Atento a lo anterior, lo procedente es revocar las respuestas del sujeto obligado y ordenar la entrega de la información solicitad</w:t>
      </w:r>
      <w:r w:rsidR="00FF75C5">
        <w:rPr>
          <w:rFonts w:ascii="Palatino Linotype" w:hAnsi="Palatino Linotype" w:cs="Arial"/>
          <w:sz w:val="24"/>
          <w:lang w:val="es-ES"/>
        </w:rPr>
        <w:t>a en el formato y modalidad señalada por la parte solicitante.</w:t>
      </w:r>
    </w:p>
    <w:p w14:paraId="09A7835D" w14:textId="77777777" w:rsidR="006D143A" w:rsidRPr="00B928B3" w:rsidRDefault="006D143A" w:rsidP="006D143A">
      <w:pPr>
        <w:pStyle w:val="Prrafodelista"/>
        <w:numPr>
          <w:ilvl w:val="0"/>
          <w:numId w:val="48"/>
        </w:numPr>
        <w:tabs>
          <w:tab w:val="left" w:pos="709"/>
        </w:tabs>
        <w:spacing w:before="240" w:line="360" w:lineRule="auto"/>
        <w:ind w:right="51"/>
        <w:jc w:val="both"/>
        <w:rPr>
          <w:rFonts w:ascii="Palatino Linotype" w:hAnsi="Palatino Linotype" w:cstheme="minorBidi"/>
          <w:i/>
          <w:iCs/>
        </w:rPr>
      </w:pPr>
      <w:r w:rsidRPr="00B928B3">
        <w:rPr>
          <w:rFonts w:ascii="Palatino Linotype" w:hAnsi="Palatino Linotype" w:cs="Arial"/>
          <w:b/>
          <w:i/>
          <w:iCs/>
        </w:rPr>
        <w:t>De la Versión Pública.</w:t>
      </w:r>
    </w:p>
    <w:p w14:paraId="7A674D24" w14:textId="77777777" w:rsidR="006D143A" w:rsidRDefault="006D143A" w:rsidP="006D143A">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14:paraId="68074D6B" w14:textId="77777777" w:rsidR="006D143A" w:rsidRDefault="006D143A" w:rsidP="006D143A">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antecede se actualizaron</w:t>
      </w:r>
      <w:r w:rsidRPr="0081783C">
        <w:rPr>
          <w:rFonts w:ascii="Palatino Linotype" w:hAnsi="Palatino Linotype" w:cs="Arial"/>
          <w:bCs/>
          <w:sz w:val="24"/>
          <w:szCs w:val="24"/>
        </w:rPr>
        <w:t xml:space="preserv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14:paraId="7B31FF13" w14:textId="77777777" w:rsidR="006D143A" w:rsidRDefault="006D143A" w:rsidP="006D143A">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81783C">
        <w:rPr>
          <w:rFonts w:ascii="Palatino Linotype" w:hAnsi="Palatino Linotype" w:cs="Arial"/>
          <w:bCs/>
          <w:sz w:val="24"/>
          <w:szCs w:val="24"/>
        </w:rPr>
        <w:lastRenderedPageBreak/>
        <w:t xml:space="preserve">y los ya mencionados artículos 140 y 143 de la Ley de Transparencia y Acceso a la Información Pública del Estado de México y Municipios. </w:t>
      </w:r>
    </w:p>
    <w:p w14:paraId="481369BF" w14:textId="77777777" w:rsidR="006D143A" w:rsidRDefault="006D143A" w:rsidP="006D143A">
      <w:pPr>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81783C">
        <w:rPr>
          <w:rFonts w:ascii="Palatino Linotype" w:hAnsi="Palatino Linotype" w:cs="Arial"/>
          <w:b/>
          <w:sz w:val="24"/>
          <w:szCs w:val="24"/>
        </w:rPr>
        <w:t>Registro Federal de Contribuyentes</w:t>
      </w:r>
      <w:r w:rsidRPr="0081783C">
        <w:rPr>
          <w:rFonts w:ascii="Palatino Linotype" w:hAnsi="Palatino Linotype" w:cs="Arial"/>
          <w:sz w:val="24"/>
          <w:szCs w:val="24"/>
        </w:rPr>
        <w:t xml:space="preserve"> (RFC), la </w:t>
      </w:r>
      <w:r w:rsidRPr="0081783C">
        <w:rPr>
          <w:rFonts w:ascii="Palatino Linotype" w:hAnsi="Palatino Linotype" w:cs="Arial"/>
          <w:b/>
          <w:sz w:val="24"/>
          <w:szCs w:val="24"/>
        </w:rPr>
        <w:t>Clave Única de Registro de Población</w:t>
      </w:r>
      <w:r w:rsidRPr="0081783C">
        <w:rPr>
          <w:rFonts w:ascii="Palatino Linotype" w:hAnsi="Palatino Linotype" w:cs="Arial"/>
          <w:sz w:val="24"/>
          <w:szCs w:val="24"/>
        </w:rPr>
        <w:t xml:space="preserve"> (CURP),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w:t>
      </w:r>
      <w:r w:rsidRPr="0081783C">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14:paraId="2BCCA951" w14:textId="77777777" w:rsidR="006D143A" w:rsidRPr="0081783C" w:rsidRDefault="006D143A" w:rsidP="006D143A">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w:t>
      </w:r>
      <w:proofErr w:type="spellStart"/>
      <w:r w:rsidRPr="0081783C">
        <w:rPr>
          <w:rFonts w:ascii="Palatino Linotype" w:hAnsi="Palatino Linotype"/>
          <w:sz w:val="24"/>
          <w:szCs w:val="24"/>
        </w:rPr>
        <w:t>homoclave</w:t>
      </w:r>
      <w:proofErr w:type="spellEnd"/>
      <w:r w:rsidRPr="0081783C">
        <w:rPr>
          <w:rFonts w:ascii="Palatino Linotype" w:hAnsi="Palatino Linotype"/>
          <w:sz w:val="24"/>
          <w:szCs w:val="24"/>
        </w:rPr>
        <w:t>.</w:t>
      </w:r>
    </w:p>
    <w:p w14:paraId="6588559A" w14:textId="77777777" w:rsidR="006D143A" w:rsidRDefault="006D143A" w:rsidP="006D143A">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14:paraId="3A48D23B" w14:textId="77777777" w:rsidR="006D143A" w:rsidRDefault="006D143A" w:rsidP="006D143A">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81783C">
        <w:rPr>
          <w:rFonts w:ascii="Palatino Linotype" w:eastAsia="Times New Roman" w:hAnsi="Palatino Linotype" w:cs="Arial"/>
          <w:sz w:val="24"/>
          <w:szCs w:val="24"/>
          <w:lang w:eastAsia="es-MX"/>
        </w:rPr>
        <w:lastRenderedPageBreak/>
        <w:t>naturaleza fiscal, la cual, les permite hacerse identificables respecto de una situación fiscal determinada.</w:t>
      </w:r>
    </w:p>
    <w:p w14:paraId="16B600BF" w14:textId="77777777" w:rsidR="006D143A" w:rsidRPr="00603D54" w:rsidRDefault="006D143A" w:rsidP="006D143A">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p>
    <w:p w14:paraId="5F4754A9" w14:textId="77777777" w:rsidR="006D143A" w:rsidRDefault="006D143A" w:rsidP="006D143A">
      <w:pPr>
        <w:spacing w:before="240" w:line="24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14:paraId="4E87B6DA" w14:textId="77777777" w:rsidR="006D143A" w:rsidRDefault="006D143A" w:rsidP="006D143A">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81783C">
        <w:rPr>
          <w:rFonts w:ascii="Palatino Linotype" w:hAnsi="Palatino Linotype" w:cs="Arial"/>
          <w:lang w:eastAsia="es-MX"/>
        </w:rPr>
        <w:t>homoclave</w:t>
      </w:r>
      <w:proofErr w:type="spellEnd"/>
      <w:r w:rsidRPr="0081783C">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77EB2C5" w14:textId="77777777" w:rsidR="006D143A" w:rsidRDefault="006D143A" w:rsidP="006D143A">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14:paraId="629D06C8" w14:textId="77777777" w:rsidR="006D143A" w:rsidRPr="0081783C" w:rsidRDefault="006D143A" w:rsidP="006D143A">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lastRenderedPageBreak/>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Federativa o lugar de nacimiento; finalmente una </w:t>
      </w:r>
      <w:proofErr w:type="spellStart"/>
      <w:r w:rsidRPr="0081783C">
        <w:rPr>
          <w:rFonts w:ascii="Palatino Linotype" w:hAnsi="Palatino Linotype"/>
          <w:lang w:eastAsia="es-MX"/>
        </w:rPr>
        <w:t>homoclave</w:t>
      </w:r>
      <w:proofErr w:type="spellEnd"/>
      <w:r w:rsidRPr="0081783C">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14:paraId="3D1A10FB" w14:textId="77777777" w:rsidR="006D143A" w:rsidRPr="00603D54" w:rsidRDefault="006D143A" w:rsidP="006D143A">
      <w:pPr>
        <w:spacing w:line="360" w:lineRule="auto"/>
        <w:jc w:val="both"/>
        <w:rPr>
          <w:rFonts w:ascii="Palatino Linotype" w:hAnsi="Palatino Linotype"/>
          <w:sz w:val="24"/>
          <w:szCs w:val="24"/>
        </w:rPr>
      </w:pPr>
      <w:r w:rsidRPr="00603D54">
        <w:rPr>
          <w:rFonts w:ascii="Palatino Linotype" w:hAnsi="Palatino Linotype"/>
          <w:sz w:val="24"/>
          <w:szCs w:val="24"/>
        </w:rPr>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14:paraId="2C0A3D5C" w14:textId="77777777" w:rsidR="006D143A" w:rsidRDefault="006D143A" w:rsidP="006D143A">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FE0B389" w14:textId="77777777" w:rsidR="006D143A" w:rsidRDefault="006D143A" w:rsidP="006D143A">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De lo anterior, se desprende que la </w:t>
      </w:r>
      <w:r w:rsidRPr="0081783C">
        <w:rPr>
          <w:rFonts w:ascii="Palatino Linotype" w:hAnsi="Palatino Linotype"/>
          <w:sz w:val="24"/>
          <w:szCs w:val="24"/>
          <w:lang w:eastAsia="es-MX"/>
        </w:rPr>
        <w:t xml:space="preserve">Clave Única de Registro de Población, </w:t>
      </w:r>
      <w:r w:rsidRPr="0081783C">
        <w:rPr>
          <w:rFonts w:ascii="Palatino Linotype" w:hAnsi="Palatino Linotype" w:cs="Arial"/>
          <w:sz w:val="24"/>
          <w:szCs w:val="24"/>
          <w:lang w:eastAsia="es-MX"/>
        </w:rPr>
        <w:t xml:space="preserve">se encuentra vinculado al nombre de la persona, permitiendo identificar la edad, fecha de nacimiento, sexo, lugar de nacimiento, así como su </w:t>
      </w:r>
      <w:proofErr w:type="spellStart"/>
      <w:r w:rsidRPr="0081783C">
        <w:rPr>
          <w:rFonts w:ascii="Palatino Linotype" w:hAnsi="Palatino Linotype" w:cs="Arial"/>
          <w:sz w:val="24"/>
          <w:szCs w:val="24"/>
          <w:lang w:eastAsia="es-MX"/>
        </w:rPr>
        <w:t>homoclave</w:t>
      </w:r>
      <w:proofErr w:type="spellEnd"/>
      <w:r w:rsidRPr="0081783C">
        <w:rPr>
          <w:rFonts w:ascii="Palatino Linotype" w:hAnsi="Palatino Linotype" w:cs="Arial"/>
          <w:sz w:val="24"/>
          <w:szCs w:val="24"/>
          <w:lang w:eastAsia="es-MX"/>
        </w:rPr>
        <w:t xml:space="preserve">; datos que únicamente le atañen a un particular, por lo ésta constituye un dato personal en términos de los artículos 2, fracción II de la Ley de Transparencia y Acceso a la Información Pública del </w:t>
      </w:r>
      <w:r w:rsidRPr="0081783C">
        <w:rPr>
          <w:rFonts w:ascii="Palatino Linotype" w:hAnsi="Palatino Linotype" w:cs="Arial"/>
          <w:sz w:val="24"/>
          <w:szCs w:val="24"/>
          <w:lang w:eastAsia="es-MX"/>
        </w:rPr>
        <w:lastRenderedPageBreak/>
        <w:t>Estado de México y Municipios y 4, fracción VII de la Ley de Protección de Datos Personales del Estado de México.</w:t>
      </w:r>
    </w:p>
    <w:p w14:paraId="0A5462B1" w14:textId="77777777" w:rsidR="006D143A" w:rsidRDefault="006D143A" w:rsidP="006D143A">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Por cuanto hace a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está integrado por una </w:t>
      </w:r>
      <w:r w:rsidRPr="0081783C">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783C">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14:paraId="625AE48F" w14:textId="77777777" w:rsidR="006D143A" w:rsidRPr="0081783C" w:rsidRDefault="006D143A" w:rsidP="006D143A">
      <w:pPr>
        <w:pStyle w:val="Sinespaciado"/>
        <w:spacing w:before="240" w:after="160" w:line="360" w:lineRule="auto"/>
        <w:jc w:val="both"/>
        <w:rPr>
          <w:rFonts w:ascii="Palatino Linotype" w:hAnsi="Palatino Linotype" w:cs="Arial"/>
        </w:rPr>
      </w:pPr>
      <w:r w:rsidRPr="0081783C">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14:paraId="53FF2DFF" w14:textId="77777777" w:rsidR="006D143A" w:rsidRPr="0081783C" w:rsidRDefault="006D143A" w:rsidP="006D143A">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14:paraId="7F9466A0"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14:paraId="7B3203E7"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14:paraId="48CCB7D1"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Características morales;</w:t>
      </w:r>
    </w:p>
    <w:p w14:paraId="70B4B35A"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14:paraId="5F516926"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afectiva;</w:t>
      </w:r>
    </w:p>
    <w:p w14:paraId="513BAE8C"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14:paraId="79A3FF3B"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14:paraId="23837A7D"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14:paraId="05FED139"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14:paraId="1BAD39F2"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14:paraId="5F94C244"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14:paraId="68EDA43C"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14:paraId="7FC28376"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14:paraId="643A34C2"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física;</w:t>
      </w:r>
    </w:p>
    <w:p w14:paraId="2806F016"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14:paraId="2D354E44"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14:paraId="71084B1C"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 xml:space="preserve">El nombre, en aquellos casos en que se pueda identificar a la persona identificable relacionándola con alguno de los elementos señalados en las fracciones anteriores. Se entiende para efecto de los servidores públicos del Estado de México que éstos ya se </w:t>
      </w:r>
      <w:r w:rsidRPr="0081783C">
        <w:rPr>
          <w:rFonts w:ascii="Palatino Linotype" w:hAnsi="Palatino Linotype" w:cs="Arial"/>
          <w:bCs/>
          <w:i/>
          <w:noProof/>
        </w:rPr>
        <w:lastRenderedPageBreak/>
        <w:t>encuentran identificados al cumplir los sujetos obligados con las obligaciones establecidas en la fracción II del Artículo 12 de la Ley y;</w:t>
      </w:r>
    </w:p>
    <w:p w14:paraId="66366B27" w14:textId="77777777" w:rsidR="006D143A" w:rsidRPr="0081783C"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Otras análogas que afecten su intimidad, como la información genética.”</w:t>
      </w:r>
    </w:p>
    <w:p w14:paraId="50B9AC48" w14:textId="77777777" w:rsidR="006D143A" w:rsidRPr="0081783C" w:rsidRDefault="006D143A" w:rsidP="006D143A">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14:paraId="7E131C52" w14:textId="77777777" w:rsidR="006D143A" w:rsidRDefault="006D143A" w:rsidP="006D143A">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E3271A5" w14:textId="77777777" w:rsidR="006D143A" w:rsidRDefault="006D143A" w:rsidP="006D143A">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14:paraId="303EAA86" w14:textId="77777777" w:rsidR="006D143A" w:rsidRDefault="006D143A" w:rsidP="006D143A">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14:paraId="6F209983" w14:textId="77777777" w:rsidR="006D143A" w:rsidRDefault="006D143A" w:rsidP="006D143A">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lastRenderedPageBreak/>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14:paraId="50AE37B1" w14:textId="77777777" w:rsidR="006D143A" w:rsidRPr="0081783C" w:rsidRDefault="006D143A" w:rsidP="006D143A">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lang w:val="es-ES_tradnl"/>
        </w:rPr>
        <w:t>Así, deberán ser testados los datos referidos con antelación; clasificación, que tiene que efectuar mediante las formalidades que la Ley impone, es decir,</w:t>
      </w:r>
      <w:r w:rsidRPr="0081783C">
        <w:rPr>
          <w:rFonts w:ascii="Palatino Linotype" w:hAnsi="Palatino Linotype" w:cs="Arial"/>
          <w:sz w:val="24"/>
          <w:szCs w:val="24"/>
        </w:rPr>
        <w:t xml:space="preserve"> que el Comité de Transparencia del Sujeto Obligado emita el Acuerdo de Clasificación correspondiente,</w:t>
      </w:r>
      <w:r w:rsidRPr="0081783C">
        <w:rPr>
          <w:rFonts w:ascii="Palatino Linotype" w:hAnsi="Palatino Linotype" w:cs="Arial"/>
          <w:sz w:val="24"/>
          <w:szCs w:val="24"/>
          <w:lang w:val="es-ES_tradnl"/>
        </w:rPr>
        <w:t xml:space="preserve"> debidamente fundado y motivado, </w:t>
      </w:r>
      <w:r w:rsidRPr="0081783C">
        <w:rPr>
          <w:rFonts w:ascii="Palatino Linotype" w:hAnsi="Palatino Linotype" w:cs="Arial"/>
          <w:sz w:val="24"/>
          <w:szCs w:val="24"/>
        </w:rPr>
        <w:t>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w:t>
      </w:r>
      <w:r>
        <w:rPr>
          <w:rFonts w:ascii="Palatino Linotype" w:hAnsi="Palatino Linotype" w:cs="Arial"/>
          <w:sz w:val="24"/>
          <w:szCs w:val="24"/>
        </w:rPr>
        <w:t xml:space="preserve"> </w:t>
      </w:r>
      <w:r w:rsidRPr="0081783C">
        <w:rPr>
          <w:rFonts w:ascii="Palatino Linotype" w:hAnsi="Palatino Linotype" w:cs="Arial"/>
          <w:sz w:val="24"/>
          <w:szCs w:val="24"/>
        </w:rPr>
        <w:t>Personales, entre los que se encuentran los siguientes:</w:t>
      </w:r>
    </w:p>
    <w:p w14:paraId="469B59F1" w14:textId="77777777" w:rsidR="006D143A" w:rsidRPr="0081783C" w:rsidRDefault="006D143A" w:rsidP="006D143A">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Ley de Transparencia y Acceso a la Información Pública del Estado de México y Municipios:</w:t>
      </w:r>
    </w:p>
    <w:p w14:paraId="50D647D2"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49.</w:t>
      </w:r>
      <w:r w:rsidRPr="0081783C">
        <w:rPr>
          <w:rFonts w:ascii="Palatino Linotype" w:hAnsi="Palatino Linotype"/>
          <w:i/>
        </w:rPr>
        <w:t xml:space="preserve"> Los Comités de Transparencia tendrán las siguientes atribuciones:</w:t>
      </w:r>
    </w:p>
    <w:p w14:paraId="478E11E4" w14:textId="77777777" w:rsidR="006D143A"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i/>
        </w:rPr>
        <w:lastRenderedPageBreak/>
        <w:t>…</w:t>
      </w:r>
    </w:p>
    <w:p w14:paraId="3051200F"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VIII.</w:t>
      </w:r>
      <w:r w:rsidRPr="0081783C">
        <w:rPr>
          <w:rFonts w:ascii="Palatino Linotype" w:hAnsi="Palatino Linotype"/>
          <w:i/>
        </w:rPr>
        <w:t xml:space="preserve"> Aprobar, modificar o revocar la clasificación de la información;</w:t>
      </w:r>
    </w:p>
    <w:p w14:paraId="3347BD30"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132.</w:t>
      </w:r>
      <w:r w:rsidRPr="0081783C">
        <w:rPr>
          <w:rFonts w:ascii="Palatino Linotype" w:hAnsi="Palatino Linotype"/>
          <w:i/>
        </w:rPr>
        <w:t xml:space="preserve"> La clasificación de la información se llevará a cabo en el momento en que:</w:t>
      </w:r>
    </w:p>
    <w:p w14:paraId="623196D4"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14:paraId="23742C4B"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w:t>
      </w:r>
      <w:r w:rsidRPr="0081783C">
        <w:rPr>
          <w:rFonts w:ascii="Palatino Linotype" w:hAnsi="Palatino Linotype"/>
          <w:i/>
        </w:rPr>
        <w:t xml:space="preserve"> Se determine mediante resolución de autoridad competente; o </w:t>
      </w:r>
    </w:p>
    <w:p w14:paraId="3AD3F497" w14:textId="77777777" w:rsidR="006D143A" w:rsidRPr="00C67AD6"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Se generen versiones públicas para dar cumplimiento a las obligaciones de transparencia previstas en esta Ley. </w:t>
      </w:r>
    </w:p>
    <w:p w14:paraId="705B194C" w14:textId="77777777" w:rsidR="006D143A" w:rsidRPr="0081783C" w:rsidRDefault="006D143A" w:rsidP="006D143A">
      <w:pPr>
        <w:pStyle w:val="Prrafodelista"/>
        <w:spacing w:before="240" w:after="160" w:line="360" w:lineRule="auto"/>
        <w:ind w:left="567"/>
        <w:jc w:val="both"/>
        <w:rPr>
          <w:rFonts w:ascii="Palatino Linotype" w:hAnsi="Palatino Linotype"/>
          <w:i/>
          <w:u w:val="single"/>
        </w:rPr>
      </w:pPr>
      <w:r w:rsidRPr="0081783C">
        <w:rPr>
          <w:rFonts w:ascii="Palatino Linotype" w:hAnsi="Palatino Linotype"/>
          <w:b/>
          <w:i/>
        </w:rPr>
        <w:t>Artículo 137</w:t>
      </w:r>
      <w:r w:rsidRPr="0081783C">
        <w:rPr>
          <w:rFonts w:ascii="Palatino Linotype" w:hAnsi="Palatino Linotype"/>
          <w:i/>
        </w:rPr>
        <w:t xml:space="preserve">. </w:t>
      </w:r>
      <w:r w:rsidRPr="0081783C">
        <w:rPr>
          <w:rFonts w:ascii="Palatino Linotype" w:hAnsi="Palatino Linotype"/>
          <w:i/>
          <w:u w:val="single"/>
        </w:rPr>
        <w:t>Cuando un mismo medio, impreso o electrónico, contenga información pública y reservada o confidencial</w:t>
      </w:r>
      <w:r w:rsidRPr="0081783C">
        <w:rPr>
          <w:rFonts w:ascii="Palatino Linotype" w:hAnsi="Palatino Linotype"/>
          <w:i/>
        </w:rPr>
        <w:t>, la Unidad de</w:t>
      </w:r>
      <w:r w:rsidRPr="0081783C">
        <w:rPr>
          <w:rFonts w:ascii="Palatino Linotype" w:hAnsi="Palatino Linotype"/>
          <w:i/>
          <w:u w:val="single"/>
        </w:rPr>
        <w:t xml:space="preserve"> </w:t>
      </w:r>
      <w:r w:rsidRPr="0081783C">
        <w:rPr>
          <w:rFonts w:ascii="Palatino Linotype" w:hAnsi="Palatino Linotype"/>
          <w:i/>
        </w:rPr>
        <w:t xml:space="preserve">Transparencia para efectos de atender una solicitud de información, </w:t>
      </w:r>
      <w:r w:rsidRPr="0081783C">
        <w:rPr>
          <w:rFonts w:ascii="Palatino Linotype" w:hAnsi="Palatino Linotype"/>
          <w:i/>
          <w:u w:val="single"/>
        </w:rPr>
        <w:t>deberán elaborar una versión pública en la que se testen las partes o secciones clasificadas, indicando su contenido de manera genérica y fundando y motivando su clasificación.</w:t>
      </w:r>
    </w:p>
    <w:p w14:paraId="71E66DA5"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143.</w:t>
      </w:r>
      <w:r w:rsidRPr="0081783C">
        <w:rPr>
          <w:rFonts w:ascii="Palatino Linotype" w:hAnsi="Palatino Linotype"/>
          <w:i/>
        </w:rPr>
        <w:t xml:space="preserve"> Para los efectos de esta Ley se considera información confidencial, la clasificada como tal, de manera permanente, por su naturaleza, cuando: </w:t>
      </w:r>
    </w:p>
    <w:p w14:paraId="300948A8"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w:t>
      </w:r>
      <w:r w:rsidRPr="0081783C">
        <w:rPr>
          <w:rFonts w:ascii="Palatino Linotype" w:hAnsi="Palatino Linotype"/>
          <w:i/>
        </w:rPr>
        <w:t xml:space="preserve"> Se refiera a la información privada y los datos personales concernientes a una persona física o </w:t>
      </w:r>
      <w:proofErr w:type="gramStart"/>
      <w:r w:rsidRPr="0081783C">
        <w:rPr>
          <w:rFonts w:ascii="Palatino Linotype" w:hAnsi="Palatino Linotype"/>
          <w:i/>
        </w:rPr>
        <w:t>jurídico</w:t>
      </w:r>
      <w:proofErr w:type="gramEnd"/>
      <w:r w:rsidRPr="0081783C">
        <w:rPr>
          <w:rFonts w:ascii="Palatino Linotype" w:hAnsi="Palatino Linotype"/>
          <w:i/>
        </w:rPr>
        <w:t xml:space="preserve"> colectiva identificada o identificable; </w:t>
      </w:r>
    </w:p>
    <w:p w14:paraId="6F35164B"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14:paraId="62A51D1A"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La que presenten los particulares a los sujetos obligados, de conformidad con lo dispuesto por las leyes o los tratados internacionales. </w:t>
      </w:r>
    </w:p>
    <w:p w14:paraId="735A50F9" w14:textId="77777777" w:rsidR="006D143A"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i/>
        </w:rPr>
        <w:lastRenderedPageBreak/>
        <w:t xml:space="preserve">La información confidencial no estará sujeta a temporalidad alguna y sólo podrán tener acceso a ella los titulares de la misma, sus representantes y los servidores públicos facultados para ello. </w:t>
      </w:r>
    </w:p>
    <w:p w14:paraId="6AE15B30"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62742EA8" w14:textId="77777777" w:rsidR="006D143A" w:rsidRPr="0081783C" w:rsidRDefault="006D143A" w:rsidP="006D143A">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 xml:space="preserve">Artículo 149. </w:t>
      </w:r>
      <w:r w:rsidRPr="0081783C">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81783C">
        <w:rPr>
          <w:rFonts w:ascii="Palatino Linotype" w:hAnsi="Palatino Linotype"/>
          <w:i/>
        </w:rPr>
        <w:t>.” (Sic)</w:t>
      </w:r>
    </w:p>
    <w:p w14:paraId="1E2EC45E" w14:textId="77777777" w:rsidR="006D143A" w:rsidRPr="0081783C" w:rsidRDefault="006D143A" w:rsidP="006D143A">
      <w:pPr>
        <w:pStyle w:val="Prrafodelista"/>
        <w:spacing w:before="240" w:after="160" w:line="360" w:lineRule="auto"/>
        <w:ind w:left="567"/>
        <w:jc w:val="both"/>
        <w:rPr>
          <w:rFonts w:ascii="Palatino Linotype" w:hAnsi="Palatino Linotype"/>
        </w:rPr>
      </w:pPr>
      <w:r w:rsidRPr="0081783C">
        <w:rPr>
          <w:rFonts w:ascii="Palatino Linotype" w:hAnsi="Palatino Linotype"/>
        </w:rPr>
        <w:t>(Énfasis añadido)</w:t>
      </w:r>
    </w:p>
    <w:p w14:paraId="032FFBC1" w14:textId="77777777" w:rsidR="006D143A" w:rsidRPr="0081783C" w:rsidRDefault="006D143A" w:rsidP="006D143A">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14:paraId="62D9D807" w14:textId="77777777" w:rsidR="006D143A" w:rsidRPr="0081783C" w:rsidRDefault="006D143A" w:rsidP="006D143A">
      <w:pPr>
        <w:pStyle w:val="Sinespaciado"/>
        <w:spacing w:before="240" w:after="160" w:line="360" w:lineRule="auto"/>
        <w:ind w:left="567"/>
        <w:jc w:val="both"/>
        <w:rPr>
          <w:rFonts w:ascii="Palatino Linotype" w:hAnsi="Palatino Linotype"/>
          <w:i/>
          <w:lang w:eastAsia="es-MX"/>
        </w:rPr>
      </w:pPr>
      <w:r w:rsidRPr="0081783C">
        <w:rPr>
          <w:rFonts w:ascii="Palatino Linotype" w:hAnsi="Palatino Linotype"/>
          <w:b/>
          <w:bCs/>
          <w:i/>
          <w:lang w:eastAsia="es-MX"/>
        </w:rPr>
        <w:t>“Cuarto.</w:t>
      </w:r>
      <w:r w:rsidRPr="0081783C">
        <w:rPr>
          <w:rFonts w:ascii="Palatino Linotype" w:hAnsi="Palatino Linotype"/>
          <w:i/>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41783C" w14:textId="77777777" w:rsidR="006D143A" w:rsidRPr="0081783C"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14:paraId="1CAE71A9" w14:textId="77777777" w:rsidR="006D143A" w:rsidRPr="0081783C"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lastRenderedPageBreak/>
        <w:t>…</w:t>
      </w:r>
    </w:p>
    <w:p w14:paraId="6B4B2E64" w14:textId="77777777" w:rsidR="006D143A" w:rsidRPr="0081783C"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Quinto.</w:t>
      </w:r>
      <w:r w:rsidRPr="0081783C">
        <w:rPr>
          <w:rFonts w:ascii="Palatino Linotype" w:eastAsia="Times New Roman" w:hAnsi="Palatino Linotype" w:cs="Arial"/>
          <w:i/>
          <w:sz w:val="24"/>
          <w:szCs w:val="24"/>
          <w:lang w:eastAsia="es-MX"/>
        </w:rPr>
        <w:t> </w:t>
      </w:r>
      <w:r w:rsidRPr="0081783C">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81783C">
        <w:rPr>
          <w:rFonts w:ascii="Palatino Linotype" w:eastAsia="Times New Roman" w:hAnsi="Palatino Linotype" w:cs="Arial"/>
          <w:i/>
          <w:sz w:val="24"/>
          <w:szCs w:val="24"/>
          <w:lang w:eastAsia="es-MX"/>
        </w:rPr>
        <w:t xml:space="preserve">, la Ley Federal </w:t>
      </w:r>
      <w:r w:rsidRPr="0081783C">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1783C">
        <w:rPr>
          <w:rFonts w:ascii="Palatino Linotype" w:eastAsia="Times New Roman" w:hAnsi="Palatino Linotype" w:cs="Arial"/>
          <w:i/>
          <w:sz w:val="24"/>
          <w:szCs w:val="24"/>
          <w:lang w:eastAsia="es-MX"/>
        </w:rPr>
        <w:t>, observando lo dispuesto en la Ley General y las demás disposiciones aplicables en la materia.</w:t>
      </w:r>
    </w:p>
    <w:p w14:paraId="3E3FB5E7" w14:textId="77777777" w:rsidR="006D143A" w:rsidRPr="0081783C"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Octavo</w:t>
      </w:r>
      <w:r w:rsidRPr="0081783C">
        <w:rPr>
          <w:rFonts w:ascii="Palatino Linotype" w:eastAsia="Times New Roman" w:hAnsi="Palatino Linotype" w:cs="Arial"/>
          <w:bCs/>
          <w:i/>
          <w:sz w:val="24"/>
          <w:szCs w:val="24"/>
          <w:lang w:eastAsia="es-MX"/>
        </w:rPr>
        <w:t>. </w:t>
      </w:r>
      <w:r w:rsidRPr="0081783C">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1783C">
        <w:rPr>
          <w:rFonts w:ascii="Palatino Linotype" w:eastAsia="Times New Roman" w:hAnsi="Palatino Linotype" w:cs="Arial"/>
          <w:i/>
          <w:sz w:val="24"/>
          <w:szCs w:val="24"/>
          <w:lang w:eastAsia="es-MX"/>
        </w:rPr>
        <w:t>.</w:t>
      </w:r>
    </w:p>
    <w:p w14:paraId="2D323743" w14:textId="77777777" w:rsidR="006D143A" w:rsidRPr="0081783C"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81783C">
        <w:rPr>
          <w:rFonts w:ascii="Palatino Linotype" w:eastAsia="Times New Roman" w:hAnsi="Palatino Linotype" w:cs="Arial"/>
          <w:i/>
          <w:sz w:val="24"/>
          <w:szCs w:val="24"/>
          <w:lang w:eastAsia="es-MX"/>
        </w:rPr>
        <w:t>.</w:t>
      </w:r>
    </w:p>
    <w:p w14:paraId="7A7EBEBB" w14:textId="77777777" w:rsidR="006D143A" w:rsidRPr="0081783C" w:rsidRDefault="006D143A" w:rsidP="006D143A">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81783C">
        <w:rPr>
          <w:rFonts w:ascii="Palatino Linotype" w:eastAsia="Times New Roman" w:hAnsi="Palatino Linotype" w:cs="Arial"/>
          <w:i/>
          <w:sz w:val="24"/>
          <w:szCs w:val="24"/>
          <w:lang w:eastAsia="es-MX"/>
        </w:rPr>
        <w:t>…” (Sic)</w:t>
      </w:r>
    </w:p>
    <w:p w14:paraId="6B681161" w14:textId="77777777" w:rsidR="006D143A" w:rsidRDefault="006D143A" w:rsidP="006D143A">
      <w:pPr>
        <w:spacing w:before="240" w:line="360" w:lineRule="auto"/>
        <w:ind w:left="567" w:right="902"/>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(Énfasis añadido)</w:t>
      </w:r>
    </w:p>
    <w:p w14:paraId="126FA369" w14:textId="77777777" w:rsidR="006D143A" w:rsidRPr="00674301" w:rsidRDefault="006D143A" w:rsidP="006D143A">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w:t>
      </w:r>
      <w:r w:rsidRPr="0081783C">
        <w:rPr>
          <w:rFonts w:ascii="Palatino Linotype" w:hAnsi="Palatino Linotype" w:cs="Arial"/>
          <w:sz w:val="24"/>
          <w:szCs w:val="24"/>
        </w:rPr>
        <w:lastRenderedPageBreak/>
        <w:t>pública, sino más bien una documentación</w:t>
      </w:r>
      <w:r>
        <w:rPr>
          <w:rFonts w:ascii="Palatino Linotype" w:hAnsi="Palatino Linotype" w:cs="Arial"/>
          <w:sz w:val="24"/>
          <w:szCs w:val="24"/>
        </w:rPr>
        <w:t xml:space="preserve"> ilegible, incompleta o tachada. </w:t>
      </w:r>
    </w:p>
    <w:p w14:paraId="584AB944" w14:textId="277B5AF6" w:rsidR="002E3C57" w:rsidRPr="00275638" w:rsidRDefault="002E3C57" w:rsidP="002E3C57">
      <w:pPr>
        <w:tabs>
          <w:tab w:val="left" w:pos="709"/>
        </w:tabs>
        <w:spacing w:before="240" w:line="360" w:lineRule="auto"/>
        <w:ind w:right="51"/>
        <w:jc w:val="both"/>
        <w:rPr>
          <w:rFonts w:ascii="Palatino Linotype" w:hAnsi="Palatino Linotype"/>
          <w:sz w:val="24"/>
          <w:szCs w:val="24"/>
          <w:lang w:val="es-ES"/>
        </w:rPr>
      </w:pPr>
      <w:r w:rsidRPr="00275638">
        <w:rPr>
          <w:rFonts w:ascii="Palatino Linotype" w:hAnsi="Palatino Linotype"/>
          <w:sz w:val="24"/>
          <w:szCs w:val="24"/>
          <w:lang w:val="es-ES"/>
        </w:rPr>
        <w:t xml:space="preserve">Por lo tanto, en consecuencia y en mérito de lo expuesto en líneas anteriores, resultan  fundadas las razones o motivos de inconformidad que arguye </w:t>
      </w:r>
      <w:r w:rsidR="000C4DD8" w:rsidRPr="00275638">
        <w:rPr>
          <w:rFonts w:ascii="Palatino Linotype" w:hAnsi="Palatino Linotype"/>
          <w:sz w:val="24"/>
          <w:szCs w:val="24"/>
          <w:lang w:val="es-ES"/>
        </w:rPr>
        <w:t xml:space="preserve">la parte </w:t>
      </w:r>
      <w:r w:rsidR="00547320" w:rsidRPr="00275638">
        <w:rPr>
          <w:rFonts w:ascii="Palatino Linotype" w:hAnsi="Palatino Linotype"/>
          <w:sz w:val="24"/>
          <w:szCs w:val="24"/>
          <w:lang w:val="es-ES"/>
        </w:rPr>
        <w:t>recurrente</w:t>
      </w:r>
      <w:r w:rsidRPr="00275638">
        <w:rPr>
          <w:rFonts w:ascii="Palatino Linotype" w:hAnsi="Palatino Linotype"/>
          <w:sz w:val="24"/>
          <w:szCs w:val="24"/>
          <w:lang w:val="es-ES"/>
        </w:rPr>
        <w:t xml:space="preserve"> en su</w:t>
      </w:r>
      <w:r w:rsidR="000C4DD8" w:rsidRPr="00275638">
        <w:rPr>
          <w:rFonts w:ascii="Palatino Linotype" w:hAnsi="Palatino Linotype"/>
          <w:sz w:val="24"/>
          <w:szCs w:val="24"/>
          <w:lang w:val="es-ES"/>
        </w:rPr>
        <w:t>s</w:t>
      </w:r>
      <w:r w:rsidRPr="00275638">
        <w:rPr>
          <w:rFonts w:ascii="Palatino Linotype" w:hAnsi="Palatino Linotype"/>
          <w:sz w:val="24"/>
          <w:szCs w:val="24"/>
          <w:lang w:val="es-ES"/>
        </w:rPr>
        <w:t xml:space="preserve"> medio</w:t>
      </w:r>
      <w:r w:rsidR="000C4DD8" w:rsidRPr="00275638">
        <w:rPr>
          <w:rFonts w:ascii="Palatino Linotype" w:hAnsi="Palatino Linotype"/>
          <w:sz w:val="24"/>
          <w:szCs w:val="24"/>
          <w:lang w:val="es-ES"/>
        </w:rPr>
        <w:t>s</w:t>
      </w:r>
      <w:r w:rsidRPr="00275638">
        <w:rPr>
          <w:rFonts w:ascii="Palatino Linotype" w:hAnsi="Palatino Linotype"/>
          <w:sz w:val="24"/>
          <w:szCs w:val="24"/>
          <w:lang w:val="es-ES"/>
        </w:rPr>
        <w:t xml:space="preserve"> de impugnación que fue</w:t>
      </w:r>
      <w:r w:rsidR="000C4DD8" w:rsidRPr="00275638">
        <w:rPr>
          <w:rFonts w:ascii="Palatino Linotype" w:hAnsi="Palatino Linotype"/>
          <w:sz w:val="24"/>
          <w:szCs w:val="24"/>
          <w:lang w:val="es-ES"/>
        </w:rPr>
        <w:t>ron</w:t>
      </w:r>
      <w:r w:rsidRPr="00275638">
        <w:rPr>
          <w:rFonts w:ascii="Palatino Linotype" w:hAnsi="Palatino Linotype"/>
          <w:sz w:val="24"/>
          <w:szCs w:val="24"/>
          <w:lang w:val="es-ES"/>
        </w:rPr>
        <w:t xml:space="preserve"> materia de estudio, por ello </w:t>
      </w:r>
      <w:r w:rsidRPr="00275638">
        <w:rPr>
          <w:rFonts w:ascii="Palatino Linotype" w:hAnsi="Palatino Linotype" w:cs="Arial"/>
          <w:b/>
          <w:sz w:val="24"/>
          <w:lang w:val="es-ES"/>
        </w:rPr>
        <w:t>con fundamento en la primer</w:t>
      </w:r>
      <w:r w:rsidR="008F1FFA" w:rsidRPr="00275638">
        <w:rPr>
          <w:rFonts w:ascii="Palatino Linotype" w:hAnsi="Palatino Linotype" w:cs="Arial"/>
          <w:b/>
          <w:sz w:val="24"/>
          <w:lang w:val="es-ES"/>
        </w:rPr>
        <w:t xml:space="preserve"> </w:t>
      </w:r>
      <w:r w:rsidRPr="00275638">
        <w:rPr>
          <w:rFonts w:ascii="Palatino Linotype" w:hAnsi="Palatino Linotype" w:cs="Arial"/>
          <w:b/>
          <w:sz w:val="24"/>
          <w:lang w:val="es-ES"/>
        </w:rPr>
        <w:t xml:space="preserve">hipótesis de la fracción III del artículo 186, </w:t>
      </w:r>
      <w:r w:rsidRPr="00275638">
        <w:rPr>
          <w:rFonts w:ascii="Palatino Linotype" w:hAnsi="Palatino Linotype" w:cs="Arial"/>
          <w:sz w:val="24"/>
          <w:lang w:val="es-ES"/>
        </w:rPr>
        <w:t xml:space="preserve">de la Ley de Transparencia y Acceso a la Información Pública del Estado de México y Municipios, se </w:t>
      </w:r>
      <w:r w:rsidR="000C4DD8" w:rsidRPr="00275638">
        <w:rPr>
          <w:rFonts w:ascii="Palatino Linotype" w:hAnsi="Palatino Linotype" w:cs="Arial"/>
          <w:b/>
          <w:sz w:val="24"/>
          <w:lang w:val="es-ES"/>
        </w:rPr>
        <w:t>revocan</w:t>
      </w:r>
      <w:r w:rsidRPr="00275638">
        <w:rPr>
          <w:rFonts w:ascii="Palatino Linotype" w:hAnsi="Palatino Linotype"/>
          <w:sz w:val="24"/>
          <w:szCs w:val="24"/>
          <w:lang w:val="es-ES"/>
        </w:rPr>
        <w:t>, las respuesta</w:t>
      </w:r>
      <w:r w:rsidR="000C4DD8" w:rsidRPr="00275638">
        <w:rPr>
          <w:rFonts w:ascii="Palatino Linotype" w:hAnsi="Palatino Linotype"/>
          <w:sz w:val="24"/>
          <w:szCs w:val="24"/>
          <w:lang w:val="es-ES"/>
        </w:rPr>
        <w:t>s</w:t>
      </w:r>
      <w:r w:rsidRPr="00275638">
        <w:rPr>
          <w:rFonts w:ascii="Palatino Linotype" w:hAnsi="Palatino Linotype"/>
          <w:sz w:val="24"/>
          <w:szCs w:val="24"/>
          <w:lang w:val="es-ES"/>
        </w:rPr>
        <w:t xml:space="preserve"> a las solicitud</w:t>
      </w:r>
      <w:r w:rsidR="000C4DD8" w:rsidRPr="00275638">
        <w:rPr>
          <w:rFonts w:ascii="Palatino Linotype" w:hAnsi="Palatino Linotype"/>
          <w:sz w:val="24"/>
          <w:szCs w:val="24"/>
          <w:lang w:val="es-ES"/>
        </w:rPr>
        <w:t>es</w:t>
      </w:r>
      <w:r w:rsidRPr="00275638">
        <w:rPr>
          <w:rFonts w:ascii="Palatino Linotype" w:hAnsi="Palatino Linotype"/>
          <w:sz w:val="24"/>
          <w:szCs w:val="24"/>
          <w:lang w:val="es-ES"/>
        </w:rPr>
        <w:t xml:space="preserve"> de información número </w:t>
      </w:r>
      <w:r w:rsidR="00FF75C5" w:rsidRPr="00FF75C5">
        <w:rPr>
          <w:rFonts w:ascii="Palatino Linotype" w:hAnsi="Palatino Linotype" w:cs="Arial"/>
          <w:b/>
          <w:sz w:val="24"/>
          <w:lang w:val="es-ES"/>
        </w:rPr>
        <w:t>00015/MALINAL/IP/2021 y 00016/MALINAL/IP/2021</w:t>
      </w:r>
      <w:r w:rsidR="00515BCC" w:rsidRPr="00275638">
        <w:rPr>
          <w:rFonts w:ascii="Palatino Linotype" w:hAnsi="Palatino Linotype" w:cs="Arial"/>
          <w:b/>
          <w:sz w:val="24"/>
          <w:lang w:val="es-ES"/>
        </w:rPr>
        <w:t>,</w:t>
      </w:r>
      <w:r w:rsidRPr="00275638">
        <w:rPr>
          <w:rFonts w:ascii="Palatino Linotype" w:hAnsi="Palatino Linotype"/>
          <w:sz w:val="24"/>
          <w:szCs w:val="24"/>
          <w:lang w:val="es-ES"/>
        </w:rPr>
        <w:t xml:space="preserve"> que han sido materia del presente fallo.</w:t>
      </w:r>
    </w:p>
    <w:p w14:paraId="39B97C3E" w14:textId="77862A6F" w:rsidR="002E3C57" w:rsidRPr="00275638" w:rsidRDefault="002E3C57" w:rsidP="002E3C57">
      <w:pPr>
        <w:tabs>
          <w:tab w:val="left" w:pos="8931"/>
        </w:tabs>
        <w:spacing w:before="240" w:line="360" w:lineRule="auto"/>
        <w:ind w:right="51"/>
        <w:jc w:val="both"/>
        <w:rPr>
          <w:rFonts w:ascii="Palatino Linotype" w:hAnsi="Palatino Linotype"/>
          <w:sz w:val="24"/>
          <w:szCs w:val="24"/>
          <w:lang w:val="es-ES"/>
        </w:rPr>
      </w:pPr>
      <w:r w:rsidRPr="00275638">
        <w:rPr>
          <w:rFonts w:ascii="Palatino Linotype" w:hAnsi="Palatino Linotype"/>
          <w:sz w:val="24"/>
          <w:szCs w:val="24"/>
          <w:lang w:val="es-ES"/>
        </w:rPr>
        <w:t>Por lo antes expuesto y fundado es de resolverse y,</w:t>
      </w:r>
    </w:p>
    <w:p w14:paraId="7116E19A" w14:textId="77777777" w:rsidR="00AF4570" w:rsidRPr="00275638" w:rsidRDefault="00AF4570" w:rsidP="002E3C57">
      <w:pPr>
        <w:tabs>
          <w:tab w:val="left" w:pos="8931"/>
        </w:tabs>
        <w:spacing w:before="240" w:line="360" w:lineRule="auto"/>
        <w:ind w:right="51"/>
        <w:jc w:val="both"/>
        <w:rPr>
          <w:rFonts w:ascii="Palatino Linotype" w:hAnsi="Palatino Linotype"/>
          <w:sz w:val="24"/>
          <w:szCs w:val="24"/>
          <w:lang w:val="es-ES"/>
        </w:rPr>
      </w:pPr>
    </w:p>
    <w:p w14:paraId="1BE035C3" w14:textId="77777777" w:rsidR="002E3C57" w:rsidRPr="00275638" w:rsidRDefault="002E3C57" w:rsidP="002E3C57">
      <w:pPr>
        <w:spacing w:before="240" w:line="360" w:lineRule="auto"/>
        <w:jc w:val="center"/>
        <w:rPr>
          <w:rFonts w:ascii="Palatino Linotype" w:eastAsia="Times New Roman" w:hAnsi="Palatino Linotype"/>
          <w:b/>
          <w:bCs/>
          <w:spacing w:val="60"/>
          <w:sz w:val="28"/>
          <w:lang w:val="es-ES"/>
        </w:rPr>
      </w:pPr>
      <w:r w:rsidRPr="00275638">
        <w:rPr>
          <w:rFonts w:ascii="Palatino Linotype" w:eastAsia="Times New Roman" w:hAnsi="Palatino Linotype"/>
          <w:b/>
          <w:bCs/>
          <w:spacing w:val="60"/>
          <w:sz w:val="28"/>
          <w:lang w:val="es-ES"/>
        </w:rPr>
        <w:t>SE    RESUELVE</w:t>
      </w:r>
    </w:p>
    <w:p w14:paraId="26BFF706" w14:textId="0FF99D36" w:rsidR="002E3C57" w:rsidRPr="00275638" w:rsidRDefault="002E3C57" w:rsidP="002E3C57">
      <w:pPr>
        <w:spacing w:before="240" w:line="360" w:lineRule="auto"/>
        <w:jc w:val="both"/>
        <w:rPr>
          <w:rFonts w:ascii="Palatino Linotype" w:hAnsi="Palatino Linotype" w:cs="Arial"/>
          <w:sz w:val="24"/>
          <w:lang w:val="es-ES"/>
        </w:rPr>
      </w:pPr>
      <w:r w:rsidRPr="00275638">
        <w:rPr>
          <w:rFonts w:ascii="Palatino Linotype" w:hAnsi="Palatino Linotype" w:cs="Arial"/>
          <w:b/>
          <w:sz w:val="28"/>
          <w:szCs w:val="28"/>
          <w:lang w:val="es-ES"/>
        </w:rPr>
        <w:t>PRIMERO.</w:t>
      </w:r>
      <w:r w:rsidRPr="00275638">
        <w:rPr>
          <w:rFonts w:ascii="Palatino Linotype" w:hAnsi="Palatino Linotype" w:cs="Arial"/>
          <w:lang w:val="es-ES"/>
        </w:rPr>
        <w:t xml:space="preserve">  </w:t>
      </w:r>
      <w:r w:rsidRPr="00275638">
        <w:rPr>
          <w:rFonts w:ascii="Palatino Linotype" w:hAnsi="Palatino Linotype" w:cs="Arial"/>
          <w:sz w:val="24"/>
          <w:lang w:val="es-ES"/>
        </w:rPr>
        <w:t xml:space="preserve">Se </w:t>
      </w:r>
      <w:r w:rsidR="000C4DD8" w:rsidRPr="00275638">
        <w:rPr>
          <w:rFonts w:ascii="Palatino Linotype" w:hAnsi="Palatino Linotype" w:cs="Arial"/>
          <w:b/>
          <w:sz w:val="24"/>
          <w:lang w:val="es-ES"/>
        </w:rPr>
        <w:t>revocan</w:t>
      </w:r>
      <w:r w:rsidR="008F1FFA" w:rsidRPr="00275638">
        <w:rPr>
          <w:rFonts w:ascii="Palatino Linotype" w:hAnsi="Palatino Linotype"/>
          <w:sz w:val="24"/>
          <w:szCs w:val="24"/>
          <w:lang w:val="es-ES"/>
        </w:rPr>
        <w:t xml:space="preserve">, </w:t>
      </w:r>
      <w:r w:rsidR="000C4DD8" w:rsidRPr="00275638">
        <w:rPr>
          <w:rFonts w:ascii="Palatino Linotype" w:hAnsi="Palatino Linotype"/>
          <w:sz w:val="24"/>
          <w:szCs w:val="24"/>
          <w:lang w:val="es-ES"/>
        </w:rPr>
        <w:t>las respuestas</w:t>
      </w:r>
      <w:r w:rsidR="008F1FFA" w:rsidRPr="00275638">
        <w:rPr>
          <w:rFonts w:ascii="Palatino Linotype" w:hAnsi="Palatino Linotype"/>
          <w:sz w:val="24"/>
          <w:szCs w:val="24"/>
          <w:lang w:val="es-ES"/>
        </w:rPr>
        <w:t xml:space="preserve"> a las solicitud</w:t>
      </w:r>
      <w:r w:rsidR="000C4DD8" w:rsidRPr="00275638">
        <w:rPr>
          <w:rFonts w:ascii="Palatino Linotype" w:hAnsi="Palatino Linotype"/>
          <w:sz w:val="24"/>
          <w:szCs w:val="24"/>
          <w:lang w:val="es-ES"/>
        </w:rPr>
        <w:t>es</w:t>
      </w:r>
      <w:r w:rsidR="008F1FFA" w:rsidRPr="00275638">
        <w:rPr>
          <w:rFonts w:ascii="Palatino Linotype" w:hAnsi="Palatino Linotype"/>
          <w:sz w:val="24"/>
          <w:szCs w:val="24"/>
          <w:lang w:val="es-ES"/>
        </w:rPr>
        <w:t xml:space="preserve"> de información número </w:t>
      </w:r>
      <w:r w:rsidR="00FF75C5" w:rsidRPr="00275638">
        <w:rPr>
          <w:rFonts w:ascii="Palatino Linotype" w:hAnsi="Palatino Linotype" w:cs="Arial"/>
          <w:b/>
          <w:sz w:val="24"/>
          <w:lang w:val="es-ES"/>
        </w:rPr>
        <w:t>00015/MALINAL/IP/2021 y 00016/MALINAL/IP/2021</w:t>
      </w:r>
      <w:r w:rsidR="00515BCC" w:rsidRPr="00275638">
        <w:rPr>
          <w:rFonts w:ascii="Palatino Linotype" w:hAnsi="Palatino Linotype" w:cs="Arial"/>
          <w:b/>
          <w:sz w:val="24"/>
          <w:lang w:val="es-ES"/>
        </w:rPr>
        <w:t xml:space="preserve">, </w:t>
      </w:r>
      <w:r w:rsidRPr="00275638">
        <w:rPr>
          <w:rFonts w:ascii="Palatino Linotype" w:hAnsi="Palatino Linotype" w:cs="Arial"/>
          <w:sz w:val="24"/>
          <w:lang w:val="es-ES"/>
        </w:rPr>
        <w:t xml:space="preserve">por resultar fundadas las razones o motivos de inconformidad hechas valer por el recurrente, en términos del </w:t>
      </w:r>
      <w:r w:rsidRPr="00275638">
        <w:rPr>
          <w:rFonts w:ascii="Palatino Linotype" w:hAnsi="Palatino Linotype" w:cs="Arial"/>
          <w:b/>
          <w:sz w:val="24"/>
          <w:lang w:val="es-ES"/>
        </w:rPr>
        <w:t>Considerando Cuarto</w:t>
      </w:r>
      <w:r w:rsidRPr="00275638">
        <w:rPr>
          <w:rFonts w:ascii="Palatino Linotype" w:hAnsi="Palatino Linotype" w:cs="Arial"/>
          <w:sz w:val="24"/>
          <w:lang w:val="es-ES"/>
        </w:rPr>
        <w:t xml:space="preserve"> de la presente resolución.</w:t>
      </w:r>
    </w:p>
    <w:p w14:paraId="52531BF3" w14:textId="664AC963" w:rsidR="00515BCC" w:rsidRPr="00275638" w:rsidRDefault="002E3C57" w:rsidP="007C5B8E">
      <w:pPr>
        <w:autoSpaceDE w:val="0"/>
        <w:autoSpaceDN w:val="0"/>
        <w:adjustRightInd w:val="0"/>
        <w:spacing w:before="240" w:line="360" w:lineRule="auto"/>
        <w:ind w:right="49"/>
        <w:jc w:val="both"/>
        <w:rPr>
          <w:rFonts w:ascii="Palatino Linotype" w:hAnsi="Palatino Linotype"/>
          <w:lang w:val="es-ES"/>
        </w:rPr>
      </w:pPr>
      <w:r w:rsidRPr="00275638">
        <w:rPr>
          <w:rFonts w:ascii="Palatino Linotype" w:hAnsi="Palatino Linotype" w:cs="Arial"/>
          <w:b/>
          <w:sz w:val="28"/>
          <w:szCs w:val="28"/>
          <w:lang w:val="es-ES"/>
        </w:rPr>
        <w:t>SEGUNDO.</w:t>
      </w:r>
      <w:r w:rsidRPr="00275638">
        <w:rPr>
          <w:rFonts w:ascii="Palatino Linotype" w:hAnsi="Palatino Linotype" w:cs="Arial"/>
          <w:lang w:val="es-ES"/>
        </w:rPr>
        <w:t xml:space="preserve"> </w:t>
      </w:r>
      <w:r w:rsidRPr="00275638">
        <w:rPr>
          <w:rFonts w:ascii="Palatino Linotype" w:hAnsi="Palatino Linotype" w:cs="Arial"/>
          <w:sz w:val="24"/>
          <w:szCs w:val="24"/>
          <w:lang w:val="es-ES"/>
        </w:rPr>
        <w:t xml:space="preserve">Se ordena al </w:t>
      </w:r>
      <w:r w:rsidRPr="00275638">
        <w:rPr>
          <w:rFonts w:ascii="Palatino Linotype" w:hAnsi="Palatino Linotype" w:cs="Arial"/>
          <w:b/>
          <w:sz w:val="24"/>
          <w:szCs w:val="24"/>
          <w:lang w:val="es-ES"/>
        </w:rPr>
        <w:t>Sujeto Obligado</w:t>
      </w:r>
      <w:r w:rsidRPr="00275638">
        <w:rPr>
          <w:rFonts w:ascii="Palatino Linotype" w:hAnsi="Palatino Linotype" w:cs="Arial"/>
          <w:sz w:val="24"/>
          <w:szCs w:val="24"/>
          <w:lang w:val="es-ES"/>
        </w:rPr>
        <w:t xml:space="preserve"> haga entrega a la parte recurrente vía Saimex, en versión pública</w:t>
      </w:r>
      <w:r w:rsidR="00502591" w:rsidRPr="00275638">
        <w:rPr>
          <w:rFonts w:ascii="Palatino Linotype" w:hAnsi="Palatino Linotype" w:cs="Arial"/>
          <w:sz w:val="24"/>
          <w:szCs w:val="24"/>
          <w:lang w:val="es-ES"/>
        </w:rPr>
        <w:t xml:space="preserve"> </w:t>
      </w:r>
      <w:r w:rsidR="00FF75C5">
        <w:rPr>
          <w:rFonts w:ascii="Palatino Linotype" w:hAnsi="Palatino Linotype" w:cs="Arial"/>
          <w:sz w:val="24"/>
          <w:szCs w:val="24"/>
          <w:lang w:val="es-ES"/>
        </w:rPr>
        <w:t xml:space="preserve">el o los documentos en donde </w:t>
      </w:r>
      <w:r w:rsidR="00560661" w:rsidRPr="00275638">
        <w:rPr>
          <w:rFonts w:ascii="Palatino Linotype" w:hAnsi="Palatino Linotype"/>
          <w:sz w:val="24"/>
          <w:lang w:val="es-ES"/>
        </w:rPr>
        <w:t>conste lo siguiente:</w:t>
      </w:r>
    </w:p>
    <w:p w14:paraId="065D78DD" w14:textId="72405E90" w:rsidR="00FF75C5" w:rsidRPr="00FF75C5" w:rsidRDefault="00C171B0" w:rsidP="00FF75C5">
      <w:pPr>
        <w:pStyle w:val="Sinespaciado"/>
        <w:numPr>
          <w:ilvl w:val="0"/>
          <w:numId w:val="46"/>
        </w:numPr>
        <w:spacing w:before="240" w:after="240" w:line="360" w:lineRule="auto"/>
        <w:jc w:val="both"/>
        <w:rPr>
          <w:rFonts w:ascii="Palatino Linotype" w:hAnsi="Palatino Linotype"/>
          <w:i/>
          <w:iCs/>
          <w:lang w:val="es-ES"/>
        </w:rPr>
      </w:pPr>
      <w:r>
        <w:rPr>
          <w:rFonts w:ascii="Palatino Linotype" w:hAnsi="Palatino Linotype"/>
          <w:i/>
          <w:iCs/>
          <w:lang w:val="es-ES"/>
        </w:rPr>
        <w:t>Oficios actas o informes o cualquier documento generado por el desempeño de sus actividades</w:t>
      </w:r>
      <w:r w:rsidR="00FF75C5" w:rsidRPr="00FF75C5">
        <w:rPr>
          <w:rFonts w:ascii="Palatino Linotype" w:hAnsi="Palatino Linotype"/>
          <w:i/>
          <w:iCs/>
          <w:lang w:val="es-ES"/>
        </w:rPr>
        <w:t xml:space="preserve"> de los regidores y la </w:t>
      </w:r>
      <w:proofErr w:type="spellStart"/>
      <w:r w:rsidR="00FF75C5" w:rsidRPr="00FF75C5">
        <w:rPr>
          <w:rFonts w:ascii="Palatino Linotype" w:hAnsi="Palatino Linotype"/>
          <w:i/>
          <w:iCs/>
          <w:lang w:val="es-ES"/>
        </w:rPr>
        <w:t>sindico</w:t>
      </w:r>
      <w:proofErr w:type="spellEnd"/>
      <w:r w:rsidR="00FF75C5" w:rsidRPr="00FF75C5">
        <w:rPr>
          <w:rFonts w:ascii="Palatino Linotype" w:hAnsi="Palatino Linotype"/>
          <w:i/>
          <w:iCs/>
          <w:lang w:val="es-ES"/>
        </w:rPr>
        <w:t xml:space="preserve"> municipal durante el periodo de diciembre 2018 a febrero de 2021.</w:t>
      </w:r>
    </w:p>
    <w:p w14:paraId="4AF27048" w14:textId="3E187CD8" w:rsidR="00FF75C5" w:rsidRDefault="00FF75C5" w:rsidP="00FF75C5">
      <w:pPr>
        <w:pStyle w:val="Sinespaciado"/>
        <w:numPr>
          <w:ilvl w:val="0"/>
          <w:numId w:val="46"/>
        </w:numPr>
        <w:spacing w:before="240" w:after="240" w:line="360" w:lineRule="auto"/>
        <w:jc w:val="both"/>
        <w:rPr>
          <w:rFonts w:ascii="Palatino Linotype" w:hAnsi="Palatino Linotype"/>
          <w:i/>
          <w:iCs/>
          <w:lang w:val="es-ES"/>
        </w:rPr>
      </w:pPr>
      <w:r w:rsidRPr="00FF75C5">
        <w:rPr>
          <w:rFonts w:ascii="Palatino Linotype" w:hAnsi="Palatino Linotype"/>
          <w:i/>
          <w:iCs/>
          <w:lang w:val="es-ES"/>
        </w:rPr>
        <w:lastRenderedPageBreak/>
        <w:t xml:space="preserve">Personal adscrito a los regidores y la </w:t>
      </w:r>
      <w:proofErr w:type="spellStart"/>
      <w:proofErr w:type="gramStart"/>
      <w:r w:rsidRPr="00FF75C5">
        <w:rPr>
          <w:rFonts w:ascii="Palatino Linotype" w:hAnsi="Palatino Linotype"/>
          <w:i/>
          <w:iCs/>
          <w:lang w:val="es-ES"/>
        </w:rPr>
        <w:t>sindico</w:t>
      </w:r>
      <w:proofErr w:type="spellEnd"/>
      <w:proofErr w:type="gramEnd"/>
      <w:r w:rsidRPr="00FF75C5">
        <w:rPr>
          <w:rFonts w:ascii="Palatino Linotype" w:hAnsi="Palatino Linotype"/>
          <w:i/>
          <w:iCs/>
          <w:lang w:val="es-ES"/>
        </w:rPr>
        <w:t xml:space="preserve"> municipal</w:t>
      </w:r>
      <w:r>
        <w:rPr>
          <w:rFonts w:ascii="Palatino Linotype" w:hAnsi="Palatino Linotype"/>
          <w:i/>
          <w:iCs/>
          <w:lang w:val="es-ES"/>
        </w:rPr>
        <w:t xml:space="preserve">, </w:t>
      </w:r>
      <w:r w:rsidR="00C171B0">
        <w:rPr>
          <w:rFonts w:ascii="Palatino Linotype" w:hAnsi="Palatino Linotype"/>
          <w:i/>
          <w:iCs/>
          <w:lang w:val="es-ES"/>
        </w:rPr>
        <w:t>así</w:t>
      </w:r>
      <w:r>
        <w:rPr>
          <w:rFonts w:ascii="Palatino Linotype" w:hAnsi="Palatino Linotype"/>
          <w:i/>
          <w:iCs/>
          <w:lang w:val="es-ES"/>
        </w:rPr>
        <w:t xml:space="preserve"> como sus contratos y recibos de pago</w:t>
      </w:r>
      <w:r w:rsidRPr="00FF75C5">
        <w:rPr>
          <w:rFonts w:ascii="Palatino Linotype" w:hAnsi="Palatino Linotype"/>
          <w:i/>
          <w:iCs/>
          <w:lang w:val="es-ES"/>
        </w:rPr>
        <w:t xml:space="preserve"> </w:t>
      </w:r>
      <w:r w:rsidR="00C171B0">
        <w:rPr>
          <w:rFonts w:ascii="Palatino Linotype" w:hAnsi="Palatino Linotype"/>
          <w:i/>
          <w:iCs/>
          <w:lang w:val="es-ES"/>
        </w:rPr>
        <w:t xml:space="preserve">o CFDI </w:t>
      </w:r>
      <w:r w:rsidRPr="00FF75C5">
        <w:rPr>
          <w:rFonts w:ascii="Palatino Linotype" w:hAnsi="Palatino Linotype"/>
          <w:i/>
          <w:iCs/>
          <w:lang w:val="es-ES"/>
        </w:rPr>
        <w:t>durante el periodo de</w:t>
      </w:r>
      <w:r w:rsidR="00C171B0">
        <w:rPr>
          <w:rFonts w:ascii="Palatino Linotype" w:hAnsi="Palatino Linotype"/>
          <w:i/>
          <w:iCs/>
          <w:lang w:val="es-ES"/>
        </w:rPr>
        <w:t xml:space="preserve"> diciembre de</w:t>
      </w:r>
      <w:r w:rsidRPr="00FF75C5">
        <w:rPr>
          <w:rFonts w:ascii="Palatino Linotype" w:hAnsi="Palatino Linotype"/>
          <w:i/>
          <w:iCs/>
          <w:lang w:val="es-ES"/>
        </w:rPr>
        <w:t xml:space="preserve"> 2018 a febrero de 2021.</w:t>
      </w:r>
    </w:p>
    <w:p w14:paraId="37B1D02F" w14:textId="6B89E858" w:rsidR="002E3C57" w:rsidRDefault="002E3C57" w:rsidP="002E3C57">
      <w:pPr>
        <w:pStyle w:val="Prrafodelista"/>
        <w:spacing w:before="240" w:after="240" w:line="360" w:lineRule="auto"/>
        <w:ind w:left="720" w:right="709"/>
        <w:jc w:val="both"/>
        <w:rPr>
          <w:rFonts w:ascii="Palatino Linotype" w:hAnsi="Palatino Linotype"/>
          <w:bCs/>
          <w:i/>
          <w:iCs/>
        </w:rPr>
      </w:pPr>
      <w:r w:rsidRPr="00275638">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24A36943" w14:textId="1E65A9EB" w:rsidR="00A1569F" w:rsidRPr="00A1569F" w:rsidRDefault="00A1569F" w:rsidP="002E3C57">
      <w:pPr>
        <w:pStyle w:val="Prrafodelista"/>
        <w:spacing w:before="240" w:after="240" w:line="360" w:lineRule="auto"/>
        <w:ind w:left="720" w:right="709"/>
        <w:jc w:val="both"/>
        <w:rPr>
          <w:rFonts w:ascii="Palatino Linotype" w:hAnsi="Palatino Linotype"/>
          <w:bCs/>
          <w:i/>
          <w:iCs/>
          <w:lang w:val="es-MX"/>
        </w:rPr>
      </w:pPr>
      <w:r w:rsidRPr="00A1569F">
        <w:rPr>
          <w:rFonts w:ascii="Palatino Linotype" w:hAnsi="Palatino Linotype"/>
          <w:bCs/>
          <w:i/>
          <w:iCs/>
          <w:lang w:val="es-MX"/>
        </w:rPr>
        <w:t xml:space="preserve">Para el caso de que la información contenida </w:t>
      </w:r>
      <w:proofErr w:type="spellStart"/>
      <w:r w:rsidRPr="00A1569F">
        <w:rPr>
          <w:rFonts w:ascii="Palatino Linotype" w:hAnsi="Palatino Linotype"/>
          <w:bCs/>
          <w:i/>
          <w:iCs/>
          <w:lang w:val="es-MX"/>
        </w:rPr>
        <w:t>e</w:t>
      </w:r>
      <w:r>
        <w:rPr>
          <w:rFonts w:ascii="Palatino Linotype" w:hAnsi="Palatino Linotype"/>
          <w:bCs/>
          <w:i/>
          <w:iCs/>
          <w:lang w:val="es-MX"/>
        </w:rPr>
        <w:t>en</w:t>
      </w:r>
      <w:proofErr w:type="spellEnd"/>
      <w:r>
        <w:rPr>
          <w:rFonts w:ascii="Palatino Linotype" w:hAnsi="Palatino Linotype"/>
          <w:bCs/>
          <w:i/>
          <w:iCs/>
          <w:lang w:val="es-MX"/>
        </w:rPr>
        <w:t xml:space="preserve"> el punto 1 </w:t>
      </w:r>
      <w:r w:rsidRPr="00A1569F">
        <w:rPr>
          <w:rFonts w:ascii="Palatino Linotype" w:hAnsi="Palatino Linotype"/>
          <w:bCs/>
          <w:i/>
          <w:iCs/>
          <w:lang w:val="es-MX"/>
        </w:rPr>
        <w:t>cuya entrega se ordena, sea susceptible de clasificarse en su totalidad como confidencial, el Sujeto Obligado deberá emitir el Acuerdo del Comité de Transparencia en términos del artículo 49 fracción VIII, 122, 143 fracciones I y II y 149 de la Ley de Transparencia y Acceso a la Información Pública del Estado de México y Municipios vigente.</w:t>
      </w:r>
    </w:p>
    <w:p w14:paraId="3B8C7091" w14:textId="75C78C43" w:rsidR="002E3C57" w:rsidRPr="00275638" w:rsidRDefault="002E3C57" w:rsidP="002E3C57">
      <w:pPr>
        <w:autoSpaceDE w:val="0"/>
        <w:autoSpaceDN w:val="0"/>
        <w:adjustRightInd w:val="0"/>
        <w:spacing w:before="240" w:line="360" w:lineRule="auto"/>
        <w:jc w:val="both"/>
        <w:rPr>
          <w:rFonts w:ascii="Palatino Linotype" w:hAnsi="Palatino Linotype" w:cs="Arial"/>
          <w:sz w:val="24"/>
          <w:szCs w:val="24"/>
          <w:lang w:val="es-ES"/>
        </w:rPr>
      </w:pPr>
      <w:r w:rsidRPr="00275638">
        <w:rPr>
          <w:rFonts w:ascii="Palatino Linotype" w:hAnsi="Palatino Linotype" w:cs="Arial"/>
          <w:b/>
          <w:sz w:val="28"/>
          <w:szCs w:val="28"/>
          <w:lang w:val="es-ES"/>
        </w:rPr>
        <w:t>TERCERO.</w:t>
      </w:r>
      <w:r w:rsidRPr="00275638">
        <w:rPr>
          <w:rFonts w:ascii="Palatino Linotype" w:hAnsi="Palatino Linotype" w:cs="Arial"/>
          <w:b/>
          <w:sz w:val="24"/>
          <w:szCs w:val="24"/>
          <w:lang w:val="es-ES"/>
        </w:rPr>
        <w:t xml:space="preserve"> Notifíquese</w:t>
      </w:r>
      <w:r w:rsidRPr="00275638">
        <w:rPr>
          <w:rFonts w:ascii="Palatino Linotype" w:hAnsi="Palatino Linotype" w:cs="Arial"/>
          <w:b/>
          <w:i/>
          <w:sz w:val="24"/>
          <w:szCs w:val="24"/>
          <w:lang w:val="es-ES"/>
        </w:rPr>
        <w:t xml:space="preserve"> </w:t>
      </w:r>
      <w:r w:rsidRPr="00275638">
        <w:rPr>
          <w:rFonts w:ascii="Palatino Linotype" w:hAnsi="Palatino Linotype" w:cs="Arial"/>
          <w:sz w:val="24"/>
          <w:szCs w:val="24"/>
          <w:lang w:val="es-ES"/>
        </w:rPr>
        <w:t>al Titular de la Unidad de Transparencia del</w:t>
      </w:r>
      <w:r w:rsidRPr="00275638">
        <w:rPr>
          <w:rFonts w:ascii="Palatino Linotype" w:hAnsi="Palatino Linotype" w:cs="Arial"/>
          <w:b/>
          <w:sz w:val="24"/>
          <w:szCs w:val="24"/>
          <w:lang w:val="es-ES"/>
        </w:rPr>
        <w:t xml:space="preserve"> SUJETO OBLIGADO</w:t>
      </w:r>
      <w:r w:rsidRPr="00275638">
        <w:rPr>
          <w:rFonts w:ascii="Palatino Linotype" w:hAnsi="Palatino Linotype" w:cs="Arial"/>
          <w:sz w:val="24"/>
          <w:szCs w:val="24"/>
          <w:lang w:val="es-ES"/>
        </w:rPr>
        <w:t xml:space="preserve">, para que conforme al artículo 186 último párrafo, 189 segundo párrafo y 194 de la Ley de Transparencia y Acceso a la Información Pública del Estado de México y Municipios; dé cumplimiento a lo ordenado dentro del plazo de </w:t>
      </w:r>
      <w:r w:rsidR="00801330" w:rsidRPr="00275638">
        <w:rPr>
          <w:rFonts w:ascii="Palatino Linotype" w:hAnsi="Palatino Linotype" w:cs="Arial"/>
          <w:sz w:val="24"/>
          <w:szCs w:val="24"/>
          <w:lang w:val="es-ES"/>
        </w:rPr>
        <w:t>veinte</w:t>
      </w:r>
      <w:r w:rsidRPr="00275638">
        <w:rPr>
          <w:rFonts w:ascii="Palatino Linotype" w:hAnsi="Palatino Linotype" w:cs="Arial"/>
          <w:sz w:val="24"/>
          <w:szCs w:val="24"/>
          <w:lang w:val="es-ES"/>
        </w:rPr>
        <w:t xml:space="preserve"> días hábiles, debiendo informar a este Instituto en un plazo de tres días hábiles siguientes sobre el cumplimiento dado a la presente resolución.</w:t>
      </w:r>
    </w:p>
    <w:p w14:paraId="30BA78C1" w14:textId="1EC4EC09" w:rsidR="00835423" w:rsidRPr="00275638" w:rsidRDefault="00835423" w:rsidP="00835423">
      <w:pPr>
        <w:autoSpaceDE w:val="0"/>
        <w:autoSpaceDN w:val="0"/>
        <w:adjustRightInd w:val="0"/>
        <w:spacing w:after="0" w:line="360" w:lineRule="auto"/>
        <w:jc w:val="both"/>
        <w:rPr>
          <w:rFonts w:ascii="Palatino Linotype" w:hAnsi="Palatino Linotype" w:cs="Arial"/>
          <w:sz w:val="24"/>
          <w:szCs w:val="24"/>
          <w:lang w:val="es-ES"/>
        </w:rPr>
      </w:pPr>
      <w:r w:rsidRPr="00275638">
        <w:rPr>
          <w:rFonts w:ascii="Palatino Linotype" w:hAnsi="Palatino Linotype" w:cs="Arial"/>
          <w:b/>
          <w:sz w:val="28"/>
          <w:szCs w:val="24"/>
          <w:lang w:val="es-ES"/>
        </w:rPr>
        <w:t xml:space="preserve">CUARTO. </w:t>
      </w:r>
      <w:r w:rsidRPr="00275638">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w:t>
      </w:r>
      <w:r w:rsidRPr="00275638">
        <w:rPr>
          <w:rFonts w:ascii="Palatino Linotype" w:hAnsi="Palatino Linotype" w:cs="Arial"/>
          <w:sz w:val="24"/>
          <w:szCs w:val="24"/>
          <w:lang w:val="es-ES"/>
        </w:rPr>
        <w:lastRenderedPageBreak/>
        <w:t xml:space="preserve">procedente, el </w:t>
      </w:r>
      <w:r w:rsidRPr="00275638">
        <w:rPr>
          <w:rFonts w:ascii="Palatino Linotype" w:hAnsi="Palatino Linotype" w:cs="Arial"/>
          <w:b/>
          <w:sz w:val="24"/>
          <w:szCs w:val="24"/>
          <w:lang w:val="es-ES"/>
        </w:rPr>
        <w:t>Sujeto Obligado</w:t>
      </w:r>
      <w:r w:rsidRPr="00275638">
        <w:rPr>
          <w:rFonts w:ascii="Palatino Linotype" w:hAnsi="Palatino Linotype" w:cs="Arial"/>
          <w:sz w:val="24"/>
          <w:szCs w:val="24"/>
          <w:lang w:val="es-ES"/>
        </w:rPr>
        <w:t xml:space="preserve"> de manera fundada y motivada, podrá solicitar una ampliación de plazo para el cumplimiento de la presente resolución.</w:t>
      </w:r>
    </w:p>
    <w:p w14:paraId="15C74E2F" w14:textId="4C95EA32" w:rsidR="002E3C57" w:rsidRDefault="00835423" w:rsidP="002E3C57">
      <w:pPr>
        <w:autoSpaceDE w:val="0"/>
        <w:autoSpaceDN w:val="0"/>
        <w:adjustRightInd w:val="0"/>
        <w:spacing w:before="240" w:line="360" w:lineRule="auto"/>
        <w:jc w:val="both"/>
        <w:rPr>
          <w:rFonts w:ascii="Palatino Linotype" w:hAnsi="Palatino Linotype" w:cs="Arial"/>
          <w:sz w:val="24"/>
          <w:szCs w:val="24"/>
          <w:lang w:val="es-ES"/>
        </w:rPr>
      </w:pPr>
      <w:r w:rsidRPr="00275638">
        <w:rPr>
          <w:rFonts w:ascii="Palatino Linotype" w:hAnsi="Palatino Linotype" w:cs="Arial"/>
          <w:b/>
          <w:sz w:val="28"/>
          <w:szCs w:val="24"/>
          <w:lang w:val="es-ES"/>
        </w:rPr>
        <w:t>QUIN</w:t>
      </w:r>
      <w:r w:rsidR="002E3C57" w:rsidRPr="00275638">
        <w:rPr>
          <w:rFonts w:ascii="Palatino Linotype" w:hAnsi="Palatino Linotype" w:cs="Arial"/>
          <w:b/>
          <w:sz w:val="28"/>
          <w:szCs w:val="24"/>
          <w:lang w:val="es-ES"/>
        </w:rPr>
        <w:t>TO.</w:t>
      </w:r>
      <w:r w:rsidR="002E3C57" w:rsidRPr="00275638">
        <w:rPr>
          <w:rFonts w:ascii="Palatino Linotype" w:hAnsi="Palatino Linotype" w:cs="Arial"/>
          <w:b/>
          <w:sz w:val="24"/>
          <w:szCs w:val="24"/>
          <w:lang w:val="es-ES"/>
        </w:rPr>
        <w:t xml:space="preserve"> Notifíquese </w:t>
      </w:r>
      <w:r w:rsidR="002E3C57" w:rsidRPr="00275638">
        <w:rPr>
          <w:rFonts w:ascii="Palatino Linotype" w:hAnsi="Palatino Linotype" w:cs="Arial"/>
          <w:sz w:val="24"/>
          <w:szCs w:val="24"/>
          <w:lang w:val="es-ES"/>
        </w:rPr>
        <w:t>al recurrente</w:t>
      </w:r>
      <w:r w:rsidR="002E3C57" w:rsidRPr="00275638">
        <w:rPr>
          <w:rFonts w:ascii="Palatino Linotype" w:hAnsi="Palatino Linotype" w:cs="Arial"/>
          <w:b/>
          <w:sz w:val="24"/>
          <w:szCs w:val="24"/>
          <w:lang w:val="es-ES"/>
        </w:rPr>
        <w:t xml:space="preserve"> </w:t>
      </w:r>
      <w:r w:rsidR="002E3C57" w:rsidRPr="00275638">
        <w:rPr>
          <w:rFonts w:ascii="Palatino Linotype" w:hAnsi="Palatino Linotype" w:cs="Arial"/>
          <w:sz w:val="24"/>
          <w:szCs w:val="24"/>
          <w:lang w:val="es-ES"/>
        </w:rPr>
        <w:t>la presente resolución y hágase</w:t>
      </w:r>
      <w:r w:rsidR="002E3C57" w:rsidRPr="00275638">
        <w:rPr>
          <w:rFonts w:ascii="Palatino Linotype" w:hAnsi="Palatino Linotype" w:cs="Arial"/>
          <w:b/>
          <w:sz w:val="24"/>
          <w:szCs w:val="24"/>
          <w:lang w:val="es-ES"/>
        </w:rPr>
        <w:t xml:space="preserve"> </w:t>
      </w:r>
      <w:r w:rsidR="002E3C57" w:rsidRPr="00275638">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E46586E" w14:textId="77777777" w:rsidR="006D143A" w:rsidRPr="00275638" w:rsidRDefault="006D143A" w:rsidP="002E3C57">
      <w:pPr>
        <w:autoSpaceDE w:val="0"/>
        <w:autoSpaceDN w:val="0"/>
        <w:adjustRightInd w:val="0"/>
        <w:spacing w:before="240" w:line="360" w:lineRule="auto"/>
        <w:jc w:val="both"/>
        <w:rPr>
          <w:rFonts w:ascii="Palatino Linotype" w:hAnsi="Palatino Linotype" w:cs="Arial"/>
          <w:sz w:val="24"/>
          <w:szCs w:val="24"/>
          <w:lang w:val="es-ES"/>
        </w:rPr>
      </w:pPr>
    </w:p>
    <w:p w14:paraId="5D8AE646" w14:textId="6C59F067" w:rsidR="006D143A" w:rsidRPr="00457969" w:rsidRDefault="006D143A" w:rsidP="00457969">
      <w:pPr>
        <w:spacing w:after="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ASÍ LO RESUELVE, POR UNANIMIDAD DE VOTOS EL PLENO DEL</w:t>
      </w:r>
      <w:r w:rsidRPr="0059185B">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59185B">
        <w:rPr>
          <w:rFonts w:ascii="Palatino Linotype" w:hAnsi="Palatino Linotype" w:cs="Arial"/>
          <w:sz w:val="24"/>
          <w:szCs w:val="24"/>
          <w:lang w:val="es-ES"/>
        </w:rPr>
        <w:t>, CONFORMADO POR LOS COMISIONADOS ZULEMA MARTÍNEZ SÁNCHEZ, EVA ABAID YAPUR, JOSÉ GUADALUPE LUNA HERNÁNDEZ</w:t>
      </w:r>
      <w:r>
        <w:rPr>
          <w:rFonts w:ascii="Palatino Linotype" w:hAnsi="Palatino Linotype" w:cs="Arial"/>
          <w:sz w:val="24"/>
          <w:szCs w:val="24"/>
          <w:lang w:val="es-ES"/>
        </w:rPr>
        <w:t>,</w:t>
      </w:r>
      <w:r w:rsidRPr="0059185B">
        <w:rPr>
          <w:rFonts w:ascii="Palatino Linotype" w:hAnsi="Palatino Linotype" w:cs="Arial"/>
          <w:sz w:val="24"/>
          <w:szCs w:val="24"/>
          <w:lang w:val="es-ES"/>
        </w:rPr>
        <w:t xml:space="preserve"> JAVIER MARTÍNEZ CRUZ Y LUIS GUSTAVO PARRA NORIEGA, EN LA D</w:t>
      </w:r>
      <w:r>
        <w:rPr>
          <w:rFonts w:ascii="Palatino Linotype" w:hAnsi="Palatino Linotype" w:cs="Arial"/>
          <w:sz w:val="24"/>
          <w:szCs w:val="24"/>
          <w:lang w:val="es-ES"/>
        </w:rPr>
        <w:t>É</w:t>
      </w:r>
      <w:r w:rsidRPr="0059185B">
        <w:rPr>
          <w:rFonts w:ascii="Palatino Linotype" w:hAnsi="Palatino Linotype" w:cs="Arial"/>
          <w:sz w:val="24"/>
          <w:szCs w:val="24"/>
          <w:lang w:val="es-ES"/>
        </w:rPr>
        <w:t>CIMO</w:t>
      </w:r>
      <w:r>
        <w:rPr>
          <w:rFonts w:ascii="Palatino Linotype" w:hAnsi="Palatino Linotype" w:cs="Arial"/>
          <w:sz w:val="24"/>
          <w:szCs w:val="24"/>
          <w:lang w:val="es-ES"/>
        </w:rPr>
        <w:t xml:space="preserve"> NOVENA</w:t>
      </w:r>
      <w:r w:rsidRPr="0059185B">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DOS DE JUNIO DE DOS MIL VEINTIUNO</w:t>
      </w:r>
      <w:r w:rsidRPr="0059185B">
        <w:rPr>
          <w:rFonts w:ascii="Palatino Linotype" w:hAnsi="Palatino Linotype" w:cs="Arial"/>
          <w:sz w:val="24"/>
          <w:szCs w:val="24"/>
          <w:lang w:val="es-ES"/>
        </w:rPr>
        <w:t>, ANTE EL SECRETARIO TÉCNICO DEL PLENO, ALEXIS TAPIA RAMÍREZ.--------------------------------------------------------------------------------------------------</w:t>
      </w:r>
      <w:r w:rsidRPr="006D143A">
        <w:rPr>
          <w:rFonts w:ascii="Palatino Linotype" w:hAnsi="Palatino Linotype" w:cs="Arial"/>
          <w:sz w:val="24"/>
          <w:szCs w:val="24"/>
          <w:lang w:val="es-ES"/>
        </w:rPr>
        <w:t xml:space="preserve"> </w:t>
      </w:r>
      <w:r w:rsidRPr="0059185B">
        <w:rPr>
          <w:rFonts w:ascii="Palatino Linotype" w:hAnsi="Palatino Linotype" w:cs="Arial"/>
          <w:sz w:val="24"/>
          <w:szCs w:val="24"/>
          <w:lang w:val="es-ES"/>
        </w:rPr>
        <w:t>-------------------------------------------------------------------------------------------------------</w:t>
      </w:r>
      <w:r>
        <w:rPr>
          <w:rFonts w:ascii="Palatino Linotype" w:hAnsi="Palatino Linotype" w:cs="Arial"/>
          <w:sz w:val="24"/>
          <w:szCs w:val="24"/>
          <w:lang w:val="es-ES"/>
        </w:rPr>
        <w:t>----------</w:t>
      </w:r>
      <w:r w:rsidRPr="0059185B">
        <w:rPr>
          <w:rFonts w:ascii="Palatino Linotype" w:hAnsi="Palatino Linotype" w:cs="Arial"/>
          <w:sz w:val="24"/>
          <w:szCs w:val="24"/>
          <w:lang w:val="es-ES"/>
        </w:rPr>
        <w:t>-------------------------------------------------------------------------------------------------------</w:t>
      </w:r>
      <w:r>
        <w:rPr>
          <w:rFonts w:ascii="Palatino Linotype" w:hAnsi="Palatino Linotype" w:cs="Arial"/>
          <w:sz w:val="24"/>
          <w:szCs w:val="24"/>
          <w:lang w:val="es-ES"/>
        </w:rPr>
        <w:t>----------</w:t>
      </w:r>
      <w:r w:rsidRPr="0059185B">
        <w:rPr>
          <w:rFonts w:ascii="Palatino Linotype" w:hAnsi="Palatino Linotype" w:cs="Arial"/>
          <w:sz w:val="24"/>
          <w:szCs w:val="24"/>
          <w:lang w:val="es-ES"/>
        </w:rPr>
        <w:t>-------------------------------------------------------------------------------------------------------</w:t>
      </w:r>
      <w:r>
        <w:rPr>
          <w:rFonts w:ascii="Palatino Linotype" w:hAnsi="Palatino Linotype" w:cs="Arial"/>
          <w:sz w:val="24"/>
          <w:szCs w:val="24"/>
          <w:lang w:val="es-ES"/>
        </w:rPr>
        <w:t>----------</w:t>
      </w:r>
      <w:r w:rsidRPr="0059185B">
        <w:rPr>
          <w:rFonts w:ascii="Palatino Linotype" w:hAnsi="Palatino Linotype" w:cs="Arial"/>
          <w:sz w:val="24"/>
          <w:szCs w:val="24"/>
          <w:lang w:val="es-ES"/>
        </w:rPr>
        <w:t>-------------------------------------------------------------------------------------------------------</w:t>
      </w:r>
      <w:r>
        <w:rPr>
          <w:rFonts w:ascii="Palatino Linotype" w:hAnsi="Palatino Linotype" w:cs="Arial"/>
          <w:sz w:val="24"/>
          <w:szCs w:val="24"/>
          <w:lang w:val="es-ES"/>
        </w:rPr>
        <w:t>----------</w:t>
      </w:r>
    </w:p>
    <w:p w14:paraId="241F6787" w14:textId="32AC192E" w:rsidR="0032321A" w:rsidRDefault="006D143A" w:rsidP="006D143A">
      <w:pPr>
        <w:spacing w:after="0"/>
        <w:rPr>
          <w:rFonts w:ascii="Palatino Linotype" w:hAnsi="Palatino Linotype"/>
          <w:sz w:val="16"/>
          <w:lang w:val="en-US"/>
        </w:rPr>
      </w:pPr>
      <w:r w:rsidRPr="00B53FAC">
        <w:rPr>
          <w:rFonts w:ascii="Palatino Linotype" w:hAnsi="Palatino Linotype"/>
          <w:sz w:val="16"/>
          <w:lang w:val="en-US"/>
        </w:rPr>
        <w:t>ZMS/OSAM/MAEM</w:t>
      </w:r>
    </w:p>
    <w:p w14:paraId="51689C06" w14:textId="77777777" w:rsidR="00457969" w:rsidRDefault="00457969" w:rsidP="006D143A">
      <w:pPr>
        <w:spacing w:after="0"/>
        <w:rPr>
          <w:rFonts w:ascii="Palatino Linotype" w:hAnsi="Palatino Linotype"/>
          <w:sz w:val="16"/>
          <w:lang w:val="en-US"/>
        </w:rPr>
      </w:pPr>
    </w:p>
    <w:p w14:paraId="35366EB8" w14:textId="77777777" w:rsidR="00457969" w:rsidRDefault="00457969" w:rsidP="006D143A">
      <w:pPr>
        <w:spacing w:after="0"/>
        <w:rPr>
          <w:rFonts w:ascii="Palatino Linotype" w:hAnsi="Palatino Linotype"/>
          <w:sz w:val="16"/>
          <w:lang w:val="en-US"/>
        </w:rPr>
      </w:pPr>
    </w:p>
    <w:p w14:paraId="044248D6" w14:textId="77777777" w:rsidR="00457969" w:rsidRDefault="00457969" w:rsidP="006D143A">
      <w:pPr>
        <w:spacing w:after="0"/>
        <w:rPr>
          <w:rFonts w:ascii="Palatino Linotype" w:hAnsi="Palatino Linotype"/>
          <w:sz w:val="16"/>
          <w:lang w:val="en-US"/>
        </w:rPr>
      </w:pPr>
    </w:p>
    <w:p w14:paraId="7DF0F1DC" w14:textId="77777777" w:rsidR="00457969" w:rsidRDefault="00457969" w:rsidP="006D143A">
      <w:pPr>
        <w:spacing w:after="0"/>
        <w:rPr>
          <w:rFonts w:ascii="Palatino Linotype" w:hAnsi="Palatino Linotype"/>
          <w:sz w:val="16"/>
          <w:lang w:val="en-US"/>
        </w:rPr>
      </w:pPr>
    </w:p>
    <w:p w14:paraId="1F7B8700" w14:textId="77777777" w:rsidR="00457969" w:rsidRDefault="00457969" w:rsidP="006D143A">
      <w:pPr>
        <w:spacing w:after="0"/>
        <w:rPr>
          <w:rFonts w:ascii="Palatino Linotype" w:hAnsi="Palatino Linotype"/>
          <w:sz w:val="16"/>
          <w:lang w:val="en-US"/>
        </w:rPr>
      </w:pPr>
    </w:p>
    <w:p w14:paraId="60F6CB10" w14:textId="77777777" w:rsidR="00457969" w:rsidRPr="006D143A" w:rsidRDefault="00457969" w:rsidP="006D143A">
      <w:pPr>
        <w:spacing w:after="0"/>
        <w:rPr>
          <w:rFonts w:ascii="Palatino Linotype" w:hAnsi="Palatino Linotype"/>
          <w:sz w:val="16"/>
          <w:lang w:val="en-US"/>
        </w:rPr>
      </w:pPr>
    </w:p>
    <w:sectPr w:rsidR="00457969" w:rsidRPr="006D143A"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39740" w14:textId="77777777" w:rsidR="00FB6409" w:rsidRDefault="00FB6409" w:rsidP="00E15E85">
      <w:pPr>
        <w:spacing w:after="0" w:line="240" w:lineRule="auto"/>
      </w:pPr>
      <w:r>
        <w:separator/>
      </w:r>
    </w:p>
  </w:endnote>
  <w:endnote w:type="continuationSeparator" w:id="0">
    <w:p w14:paraId="0289BAF8" w14:textId="77777777" w:rsidR="00FB6409" w:rsidRDefault="00FB640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52DB">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52DB">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52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52DB">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038DD" w14:textId="77777777" w:rsidR="00FB6409" w:rsidRDefault="00FB6409" w:rsidP="00E15E85">
      <w:pPr>
        <w:spacing w:after="0" w:line="240" w:lineRule="auto"/>
      </w:pPr>
      <w:r>
        <w:separator/>
      </w:r>
    </w:p>
  </w:footnote>
  <w:footnote w:type="continuationSeparator" w:id="0">
    <w:p w14:paraId="6A05F72F" w14:textId="77777777" w:rsidR="00FB6409" w:rsidRDefault="00FB6409"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4969CE" w:rsidRPr="00F36995" w:rsidRDefault="004969CE"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4969CE" w:rsidRPr="00F36995" w:rsidRDefault="004969CE"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90192" w14:textId="1671C7E5" w:rsidR="00457969" w:rsidRDefault="00FB6409">
    <w:pPr>
      <w:pStyle w:val="Encabezado"/>
    </w:pPr>
    <w:r>
      <w:rPr>
        <w:noProof/>
        <w:lang w:val="es-MX" w:eastAsia="es-MX"/>
      </w:rPr>
      <w:pict w14:anchorId="260E5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3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1040CBB5" w:rsidR="00E15E85" w:rsidRDefault="00FB6409">
    <w:pPr>
      <w:pStyle w:val="Encabezado"/>
    </w:pPr>
    <w:r>
      <w:rPr>
        <w:noProof/>
        <w:lang w:val="es-MX" w:eastAsia="es-MX"/>
      </w:rPr>
      <w:pict w14:anchorId="20D39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36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3777DF27"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C5E6E">
            <w:rPr>
              <w:rFonts w:ascii="Palatino Linotype" w:hAnsi="Palatino Linotype" w:cs="Arial"/>
              <w:bCs/>
              <w:sz w:val="24"/>
              <w:lang w:eastAsia="es-MX"/>
            </w:rPr>
            <w:t>101</w:t>
          </w:r>
          <w:r w:rsidR="00430C5D">
            <w:rPr>
              <w:rFonts w:ascii="Palatino Linotype" w:hAnsi="Palatino Linotype" w:cs="Arial"/>
              <w:bCs/>
              <w:sz w:val="24"/>
              <w:lang w:eastAsia="es-MX"/>
            </w:rPr>
            <w:t>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309BDE04" w:rsidR="00E15E85" w:rsidRDefault="005C5E6E" w:rsidP="00BA65E0">
          <w:pPr>
            <w:spacing w:after="120" w:line="256" w:lineRule="auto"/>
            <w:ind w:left="-486" w:right="214" w:firstLine="284"/>
            <w:jc w:val="right"/>
            <w:rPr>
              <w:rFonts w:ascii="Palatino Linotype" w:hAnsi="Palatino Linotype" w:cs="Arial"/>
              <w:szCs w:val="20"/>
            </w:rPr>
          </w:pPr>
          <w:r w:rsidRPr="005C5E6E">
            <w:rPr>
              <w:rFonts w:ascii="Palatino Linotype" w:hAnsi="Palatino Linotype" w:cs="Arial"/>
              <w:szCs w:val="20"/>
            </w:rPr>
            <w:t>Ayuntamiento de Malinalco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622EBACF"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8C43C2">
            <w:rPr>
              <w:rFonts w:ascii="Palatino Linotype" w:hAnsi="Palatino Linotype" w:cs="Arial"/>
              <w:bCs/>
              <w:sz w:val="24"/>
              <w:lang w:eastAsia="es-MX"/>
            </w:rPr>
            <w:t>1015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01ABE5F1"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63F5D699" w:rsidR="00E15E85" w:rsidRPr="00F06FED" w:rsidRDefault="003C52DB" w:rsidP="003C52DB">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w:t>
          </w:r>
          <w:proofErr w:type="spellEnd"/>
          <w:r w:rsidR="008C43C2" w:rsidRPr="008C43C2">
            <w:rPr>
              <w:rFonts w:ascii="Palatino Linotype" w:hAnsi="Palatino Linotype" w:cs="Arial"/>
            </w:rPr>
            <w:t xml:space="preserve"> </w:t>
          </w:r>
          <w:proofErr w:type="spellStart"/>
          <w:r>
            <w:rPr>
              <w:rFonts w:ascii="Palatino Linotype" w:hAnsi="Palatino Linotype" w:cs="Arial"/>
            </w:rPr>
            <w:t>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020BB3AE" w:rsidR="00E15E85" w:rsidRDefault="005C5E6E" w:rsidP="0015550A">
          <w:pPr>
            <w:spacing w:after="120" w:line="256" w:lineRule="auto"/>
            <w:ind w:left="-495" w:right="214" w:firstLine="567"/>
            <w:jc w:val="right"/>
            <w:rPr>
              <w:rFonts w:ascii="Palatino Linotype" w:hAnsi="Palatino Linotype" w:cs="Arial"/>
              <w:szCs w:val="20"/>
            </w:rPr>
          </w:pPr>
          <w:r w:rsidRPr="005C5E6E">
            <w:rPr>
              <w:rFonts w:ascii="Palatino Linotype" w:hAnsi="Palatino Linotype" w:cs="Arial"/>
              <w:szCs w:val="20"/>
            </w:rPr>
            <w:t>Ayuntamiento de Malinalco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56D86F14" w:rsidR="00E15E85" w:rsidRDefault="00FB6409">
    <w:pPr>
      <w:pStyle w:val="Encabezado"/>
    </w:pPr>
    <w:r>
      <w:rPr>
        <w:noProof/>
        <w:lang w:val="es-MX" w:eastAsia="es-MX"/>
      </w:rPr>
      <w:pict w14:anchorId="482A3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35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E1A"/>
    <w:multiLevelType w:val="hybridMultilevel"/>
    <w:tmpl w:val="746265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031C0E"/>
    <w:multiLevelType w:val="hybridMultilevel"/>
    <w:tmpl w:val="D36C640A"/>
    <w:lvl w:ilvl="0" w:tplc="860AAF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C1B785F"/>
    <w:multiLevelType w:val="hybridMultilevel"/>
    <w:tmpl w:val="57024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5E0B4A"/>
    <w:multiLevelType w:val="multilevel"/>
    <w:tmpl w:val="86D8ACFA"/>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46CA6860"/>
    <w:multiLevelType w:val="hybridMultilevel"/>
    <w:tmpl w:val="E4B235AE"/>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D8355EA"/>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A81E31"/>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9636F9F"/>
    <w:multiLevelType w:val="hybridMultilevel"/>
    <w:tmpl w:val="CC7EBBD8"/>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5B157DB9"/>
    <w:multiLevelType w:val="hybridMultilevel"/>
    <w:tmpl w:val="18640776"/>
    <w:numStyleLink w:val="Estiloimportado2"/>
  </w:abstractNum>
  <w:abstractNum w:abstractNumId="33">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427E0C"/>
    <w:multiLevelType w:val="hybridMultilevel"/>
    <w:tmpl w:val="4A5C3C5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5CD2B6C"/>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5A027D"/>
    <w:multiLevelType w:val="hybridMultilevel"/>
    <w:tmpl w:val="A6582F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9"/>
  </w:num>
  <w:num w:numId="3">
    <w:abstractNumId w:val="29"/>
  </w:num>
  <w:num w:numId="4">
    <w:abstractNumId w:val="19"/>
  </w:num>
  <w:num w:numId="5">
    <w:abstractNumId w:val="32"/>
  </w:num>
  <w:num w:numId="6">
    <w:abstractNumId w:val="10"/>
  </w:num>
  <w:num w:numId="7">
    <w:abstractNumId w:val="42"/>
  </w:num>
  <w:num w:numId="8">
    <w:abstractNumId w:val="23"/>
  </w:num>
  <w:num w:numId="9">
    <w:abstractNumId w:val="12"/>
  </w:num>
  <w:num w:numId="10">
    <w:abstractNumId w:val="41"/>
  </w:num>
  <w:num w:numId="11">
    <w:abstractNumId w:val="16"/>
  </w:num>
  <w:num w:numId="12">
    <w:abstractNumId w:val="21"/>
  </w:num>
  <w:num w:numId="13">
    <w:abstractNumId w:val="4"/>
  </w:num>
  <w:num w:numId="14">
    <w:abstractNumId w:val="14"/>
  </w:num>
  <w:num w:numId="15">
    <w:abstractNumId w:val="26"/>
  </w:num>
  <w:num w:numId="16">
    <w:abstractNumId w:val="34"/>
  </w:num>
  <w:num w:numId="17">
    <w:abstractNumId w:val="35"/>
  </w:num>
  <w:num w:numId="18">
    <w:abstractNumId w:val="2"/>
  </w:num>
  <w:num w:numId="19">
    <w:abstractNumId w:val="5"/>
  </w:num>
  <w:num w:numId="20">
    <w:abstractNumId w:val="43"/>
  </w:num>
  <w:num w:numId="21">
    <w:abstractNumId w:val="15"/>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3"/>
  </w:num>
  <w:num w:numId="28">
    <w:abstractNumId w:val="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7"/>
  </w:num>
  <w:num w:numId="32">
    <w:abstractNumId w:val="22"/>
  </w:num>
  <w:num w:numId="33">
    <w:abstractNumId w:val="13"/>
  </w:num>
  <w:num w:numId="34">
    <w:abstractNumId w:val="24"/>
  </w:num>
  <w:num w:numId="35">
    <w:abstractNumId w:val="39"/>
  </w:num>
  <w:num w:numId="36">
    <w:abstractNumId w:val="7"/>
  </w:num>
  <w:num w:numId="37">
    <w:abstractNumId w:val="18"/>
  </w:num>
  <w:num w:numId="38">
    <w:abstractNumId w:val="25"/>
  </w:num>
  <w:num w:numId="39">
    <w:abstractNumId w:val="31"/>
  </w:num>
  <w:num w:numId="40">
    <w:abstractNumId w:val="11"/>
  </w:num>
  <w:num w:numId="41">
    <w:abstractNumId w:val="0"/>
  </w:num>
  <w:num w:numId="42">
    <w:abstractNumId w:val="38"/>
  </w:num>
  <w:num w:numId="43">
    <w:abstractNumId w:val="8"/>
  </w:num>
  <w:num w:numId="44">
    <w:abstractNumId w:val="37"/>
  </w:num>
  <w:num w:numId="45">
    <w:abstractNumId w:val="28"/>
  </w:num>
  <w:num w:numId="46">
    <w:abstractNumId w:val="30"/>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16C2"/>
    <w:rsid w:val="0004410A"/>
    <w:rsid w:val="00046E4C"/>
    <w:rsid w:val="00047260"/>
    <w:rsid w:val="0004795A"/>
    <w:rsid w:val="00052A02"/>
    <w:rsid w:val="00052B19"/>
    <w:rsid w:val="00052D39"/>
    <w:rsid w:val="00053ED1"/>
    <w:rsid w:val="00054BD3"/>
    <w:rsid w:val="00061BA0"/>
    <w:rsid w:val="00062CBD"/>
    <w:rsid w:val="00071488"/>
    <w:rsid w:val="00073973"/>
    <w:rsid w:val="0007413C"/>
    <w:rsid w:val="00074A99"/>
    <w:rsid w:val="00076643"/>
    <w:rsid w:val="0007789C"/>
    <w:rsid w:val="0008125E"/>
    <w:rsid w:val="00082DF3"/>
    <w:rsid w:val="00091D98"/>
    <w:rsid w:val="00094C3E"/>
    <w:rsid w:val="0009534A"/>
    <w:rsid w:val="0009633E"/>
    <w:rsid w:val="000A3EA6"/>
    <w:rsid w:val="000C22EC"/>
    <w:rsid w:val="000C4DD8"/>
    <w:rsid w:val="000C59EE"/>
    <w:rsid w:val="000D3972"/>
    <w:rsid w:val="000E7606"/>
    <w:rsid w:val="000F019E"/>
    <w:rsid w:val="00100095"/>
    <w:rsid w:val="0011750A"/>
    <w:rsid w:val="00117BFE"/>
    <w:rsid w:val="001214EE"/>
    <w:rsid w:val="0012266D"/>
    <w:rsid w:val="00122C38"/>
    <w:rsid w:val="0012430E"/>
    <w:rsid w:val="001278BC"/>
    <w:rsid w:val="00130D58"/>
    <w:rsid w:val="00133116"/>
    <w:rsid w:val="001366EB"/>
    <w:rsid w:val="00142F61"/>
    <w:rsid w:val="00152B26"/>
    <w:rsid w:val="0015550A"/>
    <w:rsid w:val="00156101"/>
    <w:rsid w:val="00171BD5"/>
    <w:rsid w:val="0017637E"/>
    <w:rsid w:val="00183623"/>
    <w:rsid w:val="00195A15"/>
    <w:rsid w:val="001A3D07"/>
    <w:rsid w:val="001B066D"/>
    <w:rsid w:val="001B3C2D"/>
    <w:rsid w:val="001B3E5E"/>
    <w:rsid w:val="001C28D0"/>
    <w:rsid w:val="001C3E01"/>
    <w:rsid w:val="001C3F41"/>
    <w:rsid w:val="001C7069"/>
    <w:rsid w:val="001D5B23"/>
    <w:rsid w:val="001F295E"/>
    <w:rsid w:val="001F4951"/>
    <w:rsid w:val="001F5D0E"/>
    <w:rsid w:val="002052F6"/>
    <w:rsid w:val="00207DA0"/>
    <w:rsid w:val="00210185"/>
    <w:rsid w:val="00210FCE"/>
    <w:rsid w:val="002140BB"/>
    <w:rsid w:val="00217E99"/>
    <w:rsid w:val="0022069E"/>
    <w:rsid w:val="00223C2F"/>
    <w:rsid w:val="00224181"/>
    <w:rsid w:val="00226E44"/>
    <w:rsid w:val="00233D51"/>
    <w:rsid w:val="00240133"/>
    <w:rsid w:val="00242490"/>
    <w:rsid w:val="00253101"/>
    <w:rsid w:val="002573B4"/>
    <w:rsid w:val="002606F0"/>
    <w:rsid w:val="0026534C"/>
    <w:rsid w:val="00265910"/>
    <w:rsid w:val="002677ED"/>
    <w:rsid w:val="00275638"/>
    <w:rsid w:val="00281E22"/>
    <w:rsid w:val="00287512"/>
    <w:rsid w:val="002902D7"/>
    <w:rsid w:val="00294D34"/>
    <w:rsid w:val="00295D18"/>
    <w:rsid w:val="002A143D"/>
    <w:rsid w:val="002A1820"/>
    <w:rsid w:val="002A2156"/>
    <w:rsid w:val="002A30B2"/>
    <w:rsid w:val="002A6F17"/>
    <w:rsid w:val="002B067A"/>
    <w:rsid w:val="002B144D"/>
    <w:rsid w:val="002B18B0"/>
    <w:rsid w:val="002B7CD8"/>
    <w:rsid w:val="002C1EC5"/>
    <w:rsid w:val="002E3702"/>
    <w:rsid w:val="002E3C57"/>
    <w:rsid w:val="002F478E"/>
    <w:rsid w:val="002F51F3"/>
    <w:rsid w:val="003011A8"/>
    <w:rsid w:val="003034F4"/>
    <w:rsid w:val="00307041"/>
    <w:rsid w:val="00315AA6"/>
    <w:rsid w:val="00317B8A"/>
    <w:rsid w:val="00321C6A"/>
    <w:rsid w:val="0032321A"/>
    <w:rsid w:val="00323519"/>
    <w:rsid w:val="00323D2E"/>
    <w:rsid w:val="00330A95"/>
    <w:rsid w:val="003341B0"/>
    <w:rsid w:val="00334E11"/>
    <w:rsid w:val="00342A59"/>
    <w:rsid w:val="003452FA"/>
    <w:rsid w:val="0034696E"/>
    <w:rsid w:val="00346AA6"/>
    <w:rsid w:val="003470B1"/>
    <w:rsid w:val="003474F2"/>
    <w:rsid w:val="00351565"/>
    <w:rsid w:val="0035772D"/>
    <w:rsid w:val="00357BFC"/>
    <w:rsid w:val="003641D8"/>
    <w:rsid w:val="00366F7E"/>
    <w:rsid w:val="0037311B"/>
    <w:rsid w:val="00384AC7"/>
    <w:rsid w:val="00385299"/>
    <w:rsid w:val="0039084D"/>
    <w:rsid w:val="003A52C5"/>
    <w:rsid w:val="003B465B"/>
    <w:rsid w:val="003B5CA5"/>
    <w:rsid w:val="003C1FA4"/>
    <w:rsid w:val="003C52DB"/>
    <w:rsid w:val="003C5897"/>
    <w:rsid w:val="003D0268"/>
    <w:rsid w:val="003D29D2"/>
    <w:rsid w:val="003D2E06"/>
    <w:rsid w:val="003D6DA3"/>
    <w:rsid w:val="003E3297"/>
    <w:rsid w:val="003E3465"/>
    <w:rsid w:val="003F5ECB"/>
    <w:rsid w:val="003F6A30"/>
    <w:rsid w:val="0040048F"/>
    <w:rsid w:val="0040069C"/>
    <w:rsid w:val="00400B05"/>
    <w:rsid w:val="00407989"/>
    <w:rsid w:val="004254FE"/>
    <w:rsid w:val="00430C5D"/>
    <w:rsid w:val="00433498"/>
    <w:rsid w:val="00437C82"/>
    <w:rsid w:val="0044131B"/>
    <w:rsid w:val="004530BB"/>
    <w:rsid w:val="004532AD"/>
    <w:rsid w:val="00455E36"/>
    <w:rsid w:val="00457969"/>
    <w:rsid w:val="004641FC"/>
    <w:rsid w:val="00466DEC"/>
    <w:rsid w:val="00470C7E"/>
    <w:rsid w:val="00473FE1"/>
    <w:rsid w:val="00474FA0"/>
    <w:rsid w:val="00477B59"/>
    <w:rsid w:val="00492244"/>
    <w:rsid w:val="004969CE"/>
    <w:rsid w:val="004A173A"/>
    <w:rsid w:val="004A2BFB"/>
    <w:rsid w:val="004B14C2"/>
    <w:rsid w:val="004B2524"/>
    <w:rsid w:val="004B7C04"/>
    <w:rsid w:val="004C3693"/>
    <w:rsid w:val="004E6DB3"/>
    <w:rsid w:val="004F05B2"/>
    <w:rsid w:val="00502591"/>
    <w:rsid w:val="00510EB4"/>
    <w:rsid w:val="00515BCC"/>
    <w:rsid w:val="00523067"/>
    <w:rsid w:val="00526CB4"/>
    <w:rsid w:val="00527856"/>
    <w:rsid w:val="00527C6A"/>
    <w:rsid w:val="005329E8"/>
    <w:rsid w:val="00533106"/>
    <w:rsid w:val="00537F01"/>
    <w:rsid w:val="00537F65"/>
    <w:rsid w:val="00544DAE"/>
    <w:rsid w:val="00547320"/>
    <w:rsid w:val="00560661"/>
    <w:rsid w:val="00563FF8"/>
    <w:rsid w:val="005733EB"/>
    <w:rsid w:val="00573CC1"/>
    <w:rsid w:val="0057576D"/>
    <w:rsid w:val="005757CD"/>
    <w:rsid w:val="00576C26"/>
    <w:rsid w:val="005820BF"/>
    <w:rsid w:val="00583589"/>
    <w:rsid w:val="00597379"/>
    <w:rsid w:val="005A4A38"/>
    <w:rsid w:val="005B075C"/>
    <w:rsid w:val="005C094A"/>
    <w:rsid w:val="005C376B"/>
    <w:rsid w:val="005C5E6E"/>
    <w:rsid w:val="005C7580"/>
    <w:rsid w:val="005D6DE4"/>
    <w:rsid w:val="005F511C"/>
    <w:rsid w:val="005F697A"/>
    <w:rsid w:val="006013DF"/>
    <w:rsid w:val="00607E18"/>
    <w:rsid w:val="00611799"/>
    <w:rsid w:val="00611F2D"/>
    <w:rsid w:val="00614FDD"/>
    <w:rsid w:val="00616784"/>
    <w:rsid w:val="006203A2"/>
    <w:rsid w:val="00625BED"/>
    <w:rsid w:val="00631B59"/>
    <w:rsid w:val="00631FC5"/>
    <w:rsid w:val="006402A6"/>
    <w:rsid w:val="0064215D"/>
    <w:rsid w:val="00642481"/>
    <w:rsid w:val="006451E4"/>
    <w:rsid w:val="00653B08"/>
    <w:rsid w:val="00654B56"/>
    <w:rsid w:val="00657473"/>
    <w:rsid w:val="00673CFD"/>
    <w:rsid w:val="00695C53"/>
    <w:rsid w:val="006A08BA"/>
    <w:rsid w:val="006B2715"/>
    <w:rsid w:val="006B2E10"/>
    <w:rsid w:val="006B3069"/>
    <w:rsid w:val="006B5795"/>
    <w:rsid w:val="006B7C59"/>
    <w:rsid w:val="006C1A4F"/>
    <w:rsid w:val="006C5B3F"/>
    <w:rsid w:val="006D143A"/>
    <w:rsid w:val="006E6A00"/>
    <w:rsid w:val="006F001B"/>
    <w:rsid w:val="006F2DC6"/>
    <w:rsid w:val="006F2EA8"/>
    <w:rsid w:val="00707CD8"/>
    <w:rsid w:val="00710C2F"/>
    <w:rsid w:val="00713A19"/>
    <w:rsid w:val="0071620F"/>
    <w:rsid w:val="00716F59"/>
    <w:rsid w:val="00717ABA"/>
    <w:rsid w:val="00726628"/>
    <w:rsid w:val="00736C75"/>
    <w:rsid w:val="00740AC8"/>
    <w:rsid w:val="00755099"/>
    <w:rsid w:val="00761C4E"/>
    <w:rsid w:val="007630D1"/>
    <w:rsid w:val="007654BC"/>
    <w:rsid w:val="0078613F"/>
    <w:rsid w:val="0079194D"/>
    <w:rsid w:val="007A0267"/>
    <w:rsid w:val="007A1183"/>
    <w:rsid w:val="007A3D09"/>
    <w:rsid w:val="007B1937"/>
    <w:rsid w:val="007B2103"/>
    <w:rsid w:val="007B33AA"/>
    <w:rsid w:val="007B47E2"/>
    <w:rsid w:val="007C1445"/>
    <w:rsid w:val="007C162D"/>
    <w:rsid w:val="007C3E1C"/>
    <w:rsid w:val="007C5370"/>
    <w:rsid w:val="007C56AB"/>
    <w:rsid w:val="007C5B8E"/>
    <w:rsid w:val="007C64C1"/>
    <w:rsid w:val="007D276C"/>
    <w:rsid w:val="007D3E82"/>
    <w:rsid w:val="007D48FA"/>
    <w:rsid w:val="007D5C76"/>
    <w:rsid w:val="007D62B3"/>
    <w:rsid w:val="007D6942"/>
    <w:rsid w:val="007E1AE4"/>
    <w:rsid w:val="007E2959"/>
    <w:rsid w:val="007F0365"/>
    <w:rsid w:val="007F56D8"/>
    <w:rsid w:val="007F7F3C"/>
    <w:rsid w:val="0080016B"/>
    <w:rsid w:val="00801330"/>
    <w:rsid w:val="00806DD5"/>
    <w:rsid w:val="00806EAA"/>
    <w:rsid w:val="00807D14"/>
    <w:rsid w:val="008101F6"/>
    <w:rsid w:val="00814191"/>
    <w:rsid w:val="008149FD"/>
    <w:rsid w:val="008240E8"/>
    <w:rsid w:val="00834724"/>
    <w:rsid w:val="00834BBE"/>
    <w:rsid w:val="00834ED1"/>
    <w:rsid w:val="00835423"/>
    <w:rsid w:val="0084093D"/>
    <w:rsid w:val="00845C1C"/>
    <w:rsid w:val="00855C42"/>
    <w:rsid w:val="00856325"/>
    <w:rsid w:val="00872278"/>
    <w:rsid w:val="00875499"/>
    <w:rsid w:val="0087560D"/>
    <w:rsid w:val="00881D0D"/>
    <w:rsid w:val="00886E45"/>
    <w:rsid w:val="008A12F6"/>
    <w:rsid w:val="008A5E77"/>
    <w:rsid w:val="008B34EC"/>
    <w:rsid w:val="008B6CCF"/>
    <w:rsid w:val="008C43C2"/>
    <w:rsid w:val="008D089A"/>
    <w:rsid w:val="008D504F"/>
    <w:rsid w:val="008D6D31"/>
    <w:rsid w:val="008D6E34"/>
    <w:rsid w:val="008E0E21"/>
    <w:rsid w:val="008E1581"/>
    <w:rsid w:val="008E5141"/>
    <w:rsid w:val="008E6F4E"/>
    <w:rsid w:val="008E7408"/>
    <w:rsid w:val="008F1FFA"/>
    <w:rsid w:val="008F7A52"/>
    <w:rsid w:val="00904C03"/>
    <w:rsid w:val="00924A9B"/>
    <w:rsid w:val="00924C3B"/>
    <w:rsid w:val="009306B4"/>
    <w:rsid w:val="009372D8"/>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A7B8D"/>
    <w:rsid w:val="009B76BF"/>
    <w:rsid w:val="009C75A5"/>
    <w:rsid w:val="009E27D6"/>
    <w:rsid w:val="009E3B36"/>
    <w:rsid w:val="009F7948"/>
    <w:rsid w:val="00A1569F"/>
    <w:rsid w:val="00A21CBE"/>
    <w:rsid w:val="00A23C00"/>
    <w:rsid w:val="00A27459"/>
    <w:rsid w:val="00A32709"/>
    <w:rsid w:val="00A36CD8"/>
    <w:rsid w:val="00A459D0"/>
    <w:rsid w:val="00A45C8D"/>
    <w:rsid w:val="00A655F9"/>
    <w:rsid w:val="00A65C79"/>
    <w:rsid w:val="00A66428"/>
    <w:rsid w:val="00A70873"/>
    <w:rsid w:val="00A92C85"/>
    <w:rsid w:val="00A948EF"/>
    <w:rsid w:val="00A94BCE"/>
    <w:rsid w:val="00AA2CB1"/>
    <w:rsid w:val="00AA36D6"/>
    <w:rsid w:val="00AA7CC5"/>
    <w:rsid w:val="00AC1D50"/>
    <w:rsid w:val="00AF15FD"/>
    <w:rsid w:val="00AF1E1B"/>
    <w:rsid w:val="00AF2ADC"/>
    <w:rsid w:val="00AF385F"/>
    <w:rsid w:val="00AF4570"/>
    <w:rsid w:val="00AF732B"/>
    <w:rsid w:val="00AF7A5E"/>
    <w:rsid w:val="00B0008F"/>
    <w:rsid w:val="00B008D2"/>
    <w:rsid w:val="00B04652"/>
    <w:rsid w:val="00B052B4"/>
    <w:rsid w:val="00B05911"/>
    <w:rsid w:val="00B06142"/>
    <w:rsid w:val="00B07FFB"/>
    <w:rsid w:val="00B10B28"/>
    <w:rsid w:val="00B131CC"/>
    <w:rsid w:val="00B17A1D"/>
    <w:rsid w:val="00B21929"/>
    <w:rsid w:val="00B258A2"/>
    <w:rsid w:val="00B2748E"/>
    <w:rsid w:val="00B34A6D"/>
    <w:rsid w:val="00B355AB"/>
    <w:rsid w:val="00B433A0"/>
    <w:rsid w:val="00B44BB1"/>
    <w:rsid w:val="00B50BD7"/>
    <w:rsid w:val="00B51395"/>
    <w:rsid w:val="00B54578"/>
    <w:rsid w:val="00B56617"/>
    <w:rsid w:val="00B56D67"/>
    <w:rsid w:val="00B619B0"/>
    <w:rsid w:val="00B656C1"/>
    <w:rsid w:val="00B67466"/>
    <w:rsid w:val="00B73622"/>
    <w:rsid w:val="00B73CC5"/>
    <w:rsid w:val="00B73EEE"/>
    <w:rsid w:val="00B74369"/>
    <w:rsid w:val="00B87678"/>
    <w:rsid w:val="00B953B7"/>
    <w:rsid w:val="00BA2458"/>
    <w:rsid w:val="00BA42E1"/>
    <w:rsid w:val="00BA65E0"/>
    <w:rsid w:val="00BA68FA"/>
    <w:rsid w:val="00BC1280"/>
    <w:rsid w:val="00BC1C0A"/>
    <w:rsid w:val="00BC27C9"/>
    <w:rsid w:val="00BC4EF7"/>
    <w:rsid w:val="00BC59B2"/>
    <w:rsid w:val="00BC5E09"/>
    <w:rsid w:val="00BF5825"/>
    <w:rsid w:val="00BF6C90"/>
    <w:rsid w:val="00C113D9"/>
    <w:rsid w:val="00C16071"/>
    <w:rsid w:val="00C171B0"/>
    <w:rsid w:val="00C203E8"/>
    <w:rsid w:val="00C21D7E"/>
    <w:rsid w:val="00C23151"/>
    <w:rsid w:val="00C25B0E"/>
    <w:rsid w:val="00C25BA8"/>
    <w:rsid w:val="00C272AC"/>
    <w:rsid w:val="00C3114B"/>
    <w:rsid w:val="00C45C9E"/>
    <w:rsid w:val="00C4657C"/>
    <w:rsid w:val="00C47CB1"/>
    <w:rsid w:val="00C5145E"/>
    <w:rsid w:val="00C56C4E"/>
    <w:rsid w:val="00C61C1C"/>
    <w:rsid w:val="00C6478B"/>
    <w:rsid w:val="00C64C22"/>
    <w:rsid w:val="00C66E70"/>
    <w:rsid w:val="00C72E22"/>
    <w:rsid w:val="00C80AEF"/>
    <w:rsid w:val="00C91446"/>
    <w:rsid w:val="00C965DD"/>
    <w:rsid w:val="00CA6DA1"/>
    <w:rsid w:val="00CB5584"/>
    <w:rsid w:val="00CD265E"/>
    <w:rsid w:val="00CE4A4B"/>
    <w:rsid w:val="00CE6185"/>
    <w:rsid w:val="00CE7F75"/>
    <w:rsid w:val="00D01B70"/>
    <w:rsid w:val="00D02974"/>
    <w:rsid w:val="00D0297D"/>
    <w:rsid w:val="00D120B9"/>
    <w:rsid w:val="00D12C64"/>
    <w:rsid w:val="00D13F5C"/>
    <w:rsid w:val="00D24D6B"/>
    <w:rsid w:val="00D30286"/>
    <w:rsid w:val="00D33464"/>
    <w:rsid w:val="00D47822"/>
    <w:rsid w:val="00D5302E"/>
    <w:rsid w:val="00D56BC3"/>
    <w:rsid w:val="00D6450C"/>
    <w:rsid w:val="00D64A0B"/>
    <w:rsid w:val="00D65D49"/>
    <w:rsid w:val="00D67629"/>
    <w:rsid w:val="00D70FE3"/>
    <w:rsid w:val="00D81A75"/>
    <w:rsid w:val="00D8485C"/>
    <w:rsid w:val="00D84F33"/>
    <w:rsid w:val="00D87D47"/>
    <w:rsid w:val="00D9010D"/>
    <w:rsid w:val="00D93C83"/>
    <w:rsid w:val="00D95936"/>
    <w:rsid w:val="00D974DC"/>
    <w:rsid w:val="00DA1F1B"/>
    <w:rsid w:val="00DA696D"/>
    <w:rsid w:val="00DB2787"/>
    <w:rsid w:val="00DB584E"/>
    <w:rsid w:val="00DB5EDE"/>
    <w:rsid w:val="00DC07AE"/>
    <w:rsid w:val="00DC382D"/>
    <w:rsid w:val="00DC3B85"/>
    <w:rsid w:val="00DD13E2"/>
    <w:rsid w:val="00DD3F6E"/>
    <w:rsid w:val="00DF6F40"/>
    <w:rsid w:val="00E015A8"/>
    <w:rsid w:val="00E07AFE"/>
    <w:rsid w:val="00E10DEE"/>
    <w:rsid w:val="00E11AF4"/>
    <w:rsid w:val="00E11EFA"/>
    <w:rsid w:val="00E14E9F"/>
    <w:rsid w:val="00E158AD"/>
    <w:rsid w:val="00E15E85"/>
    <w:rsid w:val="00E16AC8"/>
    <w:rsid w:val="00E21FE9"/>
    <w:rsid w:val="00E221C1"/>
    <w:rsid w:val="00E260B7"/>
    <w:rsid w:val="00E30AF5"/>
    <w:rsid w:val="00E329A5"/>
    <w:rsid w:val="00E33AD5"/>
    <w:rsid w:val="00E34874"/>
    <w:rsid w:val="00E3611E"/>
    <w:rsid w:val="00E372DA"/>
    <w:rsid w:val="00E44464"/>
    <w:rsid w:val="00E85DB7"/>
    <w:rsid w:val="00E872CE"/>
    <w:rsid w:val="00E87E34"/>
    <w:rsid w:val="00E92E34"/>
    <w:rsid w:val="00EA0D06"/>
    <w:rsid w:val="00EA4B96"/>
    <w:rsid w:val="00EB0246"/>
    <w:rsid w:val="00EC2498"/>
    <w:rsid w:val="00EC3FD9"/>
    <w:rsid w:val="00EC4061"/>
    <w:rsid w:val="00EC5AD5"/>
    <w:rsid w:val="00EC601F"/>
    <w:rsid w:val="00ED384C"/>
    <w:rsid w:val="00ED3DC4"/>
    <w:rsid w:val="00ED466F"/>
    <w:rsid w:val="00ED735A"/>
    <w:rsid w:val="00EE28A5"/>
    <w:rsid w:val="00EE5CB5"/>
    <w:rsid w:val="00EF2AE9"/>
    <w:rsid w:val="00EF2F87"/>
    <w:rsid w:val="00F07B17"/>
    <w:rsid w:val="00F21A2E"/>
    <w:rsid w:val="00F22F95"/>
    <w:rsid w:val="00F26582"/>
    <w:rsid w:val="00F3212D"/>
    <w:rsid w:val="00F371CA"/>
    <w:rsid w:val="00F433DC"/>
    <w:rsid w:val="00F455E4"/>
    <w:rsid w:val="00F532CB"/>
    <w:rsid w:val="00F611BE"/>
    <w:rsid w:val="00F6560A"/>
    <w:rsid w:val="00F6736F"/>
    <w:rsid w:val="00F70BC9"/>
    <w:rsid w:val="00F72930"/>
    <w:rsid w:val="00F730DF"/>
    <w:rsid w:val="00F77F57"/>
    <w:rsid w:val="00F812A0"/>
    <w:rsid w:val="00F84AE2"/>
    <w:rsid w:val="00F9756D"/>
    <w:rsid w:val="00FA0418"/>
    <w:rsid w:val="00FA1D2B"/>
    <w:rsid w:val="00FA794A"/>
    <w:rsid w:val="00FB1B42"/>
    <w:rsid w:val="00FB6409"/>
    <w:rsid w:val="00FC0341"/>
    <w:rsid w:val="00FC145E"/>
    <w:rsid w:val="00FC37B9"/>
    <w:rsid w:val="00FD1B4B"/>
    <w:rsid w:val="00FD2984"/>
    <w:rsid w:val="00FE0916"/>
    <w:rsid w:val="00FE180B"/>
    <w:rsid w:val="00FE2CEA"/>
    <w:rsid w:val="00FE555A"/>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7136</TotalTime>
  <Pages>42</Pages>
  <Words>9281</Words>
  <Characters>51051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2020-02-11T18:08:00Z</cp:lastPrinted>
  <dcterms:created xsi:type="dcterms:W3CDTF">2019-01-22T19:49:00Z</dcterms:created>
  <dcterms:modified xsi:type="dcterms:W3CDTF">2021-08-04T22:38:00Z</dcterms:modified>
</cp:coreProperties>
</file>