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C26B1" w14:textId="77777777" w:rsidR="0061442B" w:rsidRDefault="0084203D" w:rsidP="005F696E">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b/>
          <w:sz w:val="24"/>
          <w:szCs w:val="24"/>
          <w:lang w:val="es-ES_tradnl" w:eastAsia="es-ES"/>
        </w:rPr>
        <w:t>RESUMEN</w:t>
      </w:r>
    </w:p>
    <w:p w14:paraId="05E5168B" w14:textId="77777777" w:rsidR="005F696E" w:rsidRPr="0093087C" w:rsidRDefault="005F696E" w:rsidP="005F696E">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409E757D" w14:textId="77777777" w:rsidR="005F696E" w:rsidRDefault="005F696E" w:rsidP="005F696E">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5F696E">
        <w:rPr>
          <w:rFonts w:ascii="Palatino Linotype" w:eastAsia="MS Mincho" w:hAnsi="Palatino Linotype" w:cs="Times New Roman"/>
          <w:b/>
          <w:sz w:val="24"/>
          <w:szCs w:val="24"/>
          <w:lang w:val="es-ES_tradnl" w:eastAsia="es-ES"/>
        </w:rPr>
        <w:t xml:space="preserve">Tema: </w:t>
      </w:r>
      <w:r w:rsidRPr="005F696E">
        <w:rPr>
          <w:rFonts w:ascii="Palatino Linotype" w:eastAsia="MS Mincho" w:hAnsi="Palatino Linotype" w:cs="Times New Roman"/>
          <w:sz w:val="24"/>
          <w:szCs w:val="24"/>
          <w:lang w:val="es-ES_tradnl" w:eastAsia="es-ES"/>
        </w:rPr>
        <w:t>Afectación al Derecho de Acceso a la Información Pública, como resultado de la inobservancia del artículo 12 de la de la Ley de Transparencia y Acceso a la Información  Pública del Estado de México y Municipios.</w:t>
      </w:r>
    </w:p>
    <w:p w14:paraId="1A0E0F95" w14:textId="77777777" w:rsidR="005F696E" w:rsidRPr="005F696E" w:rsidRDefault="005F696E" w:rsidP="005F696E">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2878926F" w14:textId="77777777" w:rsidR="0092057A" w:rsidRDefault="005F696E" w:rsidP="005F696E">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5F696E">
        <w:rPr>
          <w:rFonts w:ascii="Palatino Linotype" w:eastAsia="MS Mincho" w:hAnsi="Palatino Linotype" w:cs="Times New Roman"/>
          <w:b/>
          <w:sz w:val="24"/>
          <w:szCs w:val="24"/>
          <w:lang w:val="es-ES_tradnl" w:eastAsia="es-ES"/>
        </w:rPr>
        <w:t xml:space="preserve">El caso: </w:t>
      </w:r>
      <w:r w:rsidRPr="005F696E">
        <w:rPr>
          <w:rFonts w:ascii="Palatino Linotype" w:eastAsia="MS Mincho" w:hAnsi="Palatino Linotype" w:cs="Times New Roman"/>
          <w:sz w:val="24"/>
          <w:szCs w:val="24"/>
          <w:lang w:val="es-ES_tradnl" w:eastAsia="es-ES"/>
        </w:rPr>
        <w:t xml:space="preserve">Solicitud de acceso a información relacionada con las medidas y planos de una  vialidad ubicada en el Municipio de Ecatepec de Morelos.   </w:t>
      </w:r>
    </w:p>
    <w:p w14:paraId="349674DB" w14:textId="77777777" w:rsidR="0092057A" w:rsidRPr="0092057A" w:rsidRDefault="0092057A" w:rsidP="005F696E">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0B0DC8CF" w14:textId="77777777" w:rsidR="005F696E" w:rsidRPr="005F696E" w:rsidRDefault="005F696E" w:rsidP="005F696E">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5F696E">
        <w:rPr>
          <w:rFonts w:ascii="Palatino Linotype" w:eastAsia="MS Mincho" w:hAnsi="Palatino Linotype" w:cs="Times New Roman"/>
          <w:sz w:val="24"/>
          <w:szCs w:val="24"/>
          <w:lang w:val="es-ES_tradnl" w:eastAsia="es-ES"/>
        </w:rPr>
        <w:t xml:space="preserve">El Sujeto Obligado a través de su respuesta refirió que derivado una búsqueda exhaustiva no se contaba con la información solicitada. No obstante, mediante informe justificado únicamente otorgó las medidas de la vialidad referida por el particular, de conformidad con el plano de traza urbana correspondiente. </w:t>
      </w:r>
    </w:p>
    <w:p w14:paraId="2ADD591C" w14:textId="77777777" w:rsidR="005F696E" w:rsidRPr="005F696E" w:rsidRDefault="005F696E" w:rsidP="005F696E">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08B04B96" w14:textId="77777777" w:rsidR="005F696E" w:rsidRPr="005F696E" w:rsidRDefault="005F696E" w:rsidP="005F696E">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5F696E">
        <w:rPr>
          <w:rFonts w:ascii="Palatino Linotype" w:eastAsia="MS Mincho" w:hAnsi="Palatino Linotype" w:cs="Times New Roman"/>
          <w:b/>
          <w:sz w:val="24"/>
          <w:szCs w:val="24"/>
          <w:lang w:val="es-ES_tradnl" w:eastAsia="es-ES"/>
        </w:rPr>
        <w:t xml:space="preserve">Propuesta: </w:t>
      </w:r>
      <w:r w:rsidRPr="005F696E">
        <w:rPr>
          <w:rFonts w:ascii="Palatino Linotype" w:eastAsia="MS Mincho" w:hAnsi="Palatino Linotype" w:cs="Times New Roman"/>
          <w:sz w:val="24"/>
          <w:szCs w:val="24"/>
          <w:lang w:val="es-ES_tradnl" w:eastAsia="es-ES"/>
        </w:rPr>
        <w:t xml:space="preserve">Señalar que el Sujeto Obligado cuenta por conducto de la  Dirección de Desarrollo Urbano, con facultades para poseer o administrar la información solicitada.  En ese sentido, este Instituto observa que referir por un lado la inexistencia de la información como consecuencia de no realizar una adecuada búsqueda exhaustiva, se traduce en una vulneración al derecho de acceso a la información accionado por el particular, y por el otro que el Derecho de Acceso a la Información se atiende mediante las documentales donde conste la información </w:t>
      </w:r>
      <w:r w:rsidRPr="005F696E">
        <w:rPr>
          <w:rFonts w:ascii="Palatino Linotype" w:eastAsia="MS Mincho" w:hAnsi="Palatino Linotype" w:cs="Times New Roman"/>
          <w:sz w:val="24"/>
          <w:szCs w:val="24"/>
          <w:lang w:val="es-ES_tradnl" w:eastAsia="es-ES"/>
        </w:rPr>
        <w:lastRenderedPageBreak/>
        <w:t xml:space="preserve">solicitada,  por lo que se revocó la respuesta otorgada y se ordenó la entrega de la información faltante. </w:t>
      </w:r>
    </w:p>
    <w:p w14:paraId="6E5066BF" w14:textId="77777777" w:rsidR="00AE5D8E" w:rsidRPr="00F241BC" w:rsidRDefault="00AE5D8E" w:rsidP="00AE5D8E">
      <w:pPr>
        <w:tabs>
          <w:tab w:val="left" w:pos="0"/>
          <w:tab w:val="center" w:pos="4419"/>
          <w:tab w:val="right" w:pos="8838"/>
        </w:tabs>
        <w:spacing w:after="0" w:line="360" w:lineRule="auto"/>
        <w:jc w:val="both"/>
        <w:rPr>
          <w:rFonts w:ascii="Palatino Linotype" w:hAnsi="Palatino Linotype"/>
          <w:sz w:val="24"/>
          <w:szCs w:val="24"/>
        </w:rPr>
      </w:pPr>
    </w:p>
    <w:p w14:paraId="1D82A281" w14:textId="77777777" w:rsidR="00E42A8E" w:rsidRDefault="003E243D" w:rsidP="00E42A8E">
      <w:pPr>
        <w:tabs>
          <w:tab w:val="left" w:pos="0"/>
          <w:tab w:val="center" w:pos="4419"/>
          <w:tab w:val="right" w:pos="8838"/>
        </w:tabs>
        <w:spacing w:after="0" w:line="360" w:lineRule="auto"/>
        <w:jc w:val="both"/>
        <w:rPr>
          <w:rFonts w:ascii="Palatino Linotype" w:hAnsi="Palatino Linotype"/>
          <w:b/>
          <w:szCs w:val="24"/>
        </w:rPr>
      </w:pPr>
      <w:r w:rsidRPr="000B3805">
        <w:rPr>
          <w:rFonts w:ascii="Palatino Linotype" w:hAnsi="Palatino Linotype"/>
          <w:b/>
          <w:szCs w:val="24"/>
        </w:rPr>
        <w:t xml:space="preserve">Puntos resolutivos: </w:t>
      </w:r>
    </w:p>
    <w:p w14:paraId="37A0DEBE" w14:textId="77777777" w:rsidR="00E42A8E" w:rsidRDefault="00E42A8E" w:rsidP="00D746D9">
      <w:pPr>
        <w:spacing w:before="240" w:after="240" w:line="360" w:lineRule="auto"/>
        <w:ind w:right="1183"/>
        <w:contextualSpacing/>
        <w:jc w:val="both"/>
        <w:rPr>
          <w:rFonts w:ascii="Palatino Linotype" w:hAnsi="Palatino Linotype"/>
          <w:sz w:val="24"/>
          <w:szCs w:val="24"/>
          <w:lang w:val="es-ES_tradnl" w:eastAsia="es-ES"/>
        </w:rPr>
      </w:pPr>
    </w:p>
    <w:p w14:paraId="318DFB7C" w14:textId="77777777" w:rsidR="002C6869" w:rsidRPr="002C6869" w:rsidRDefault="00D746D9" w:rsidP="002C6869">
      <w:pPr>
        <w:spacing w:before="240" w:after="240" w:line="360" w:lineRule="auto"/>
        <w:ind w:left="1134" w:right="1183"/>
        <w:contextualSpacing/>
        <w:jc w:val="both"/>
        <w:rPr>
          <w:rFonts w:ascii="Palatino Linotype" w:hAnsi="Palatino Linotype"/>
          <w:i/>
          <w:sz w:val="24"/>
          <w:szCs w:val="24"/>
          <w:lang w:val="es-ES_tradnl" w:eastAsia="es-ES"/>
        </w:rPr>
      </w:pPr>
      <w:r w:rsidRPr="00D746D9">
        <w:rPr>
          <w:rFonts w:ascii="Palatino Linotype" w:hAnsi="Palatino Linotype"/>
          <w:i/>
          <w:sz w:val="24"/>
          <w:szCs w:val="24"/>
          <w:lang w:val="es-ES_tradnl" w:eastAsia="es-ES"/>
        </w:rPr>
        <w:t>“</w:t>
      </w:r>
      <w:r w:rsidR="002C6869" w:rsidRPr="002C6869">
        <w:rPr>
          <w:rFonts w:ascii="Palatino Linotype" w:hAnsi="Palatino Linotype"/>
          <w:b/>
          <w:i/>
          <w:sz w:val="24"/>
          <w:szCs w:val="24"/>
          <w:lang w:val="es-ES_tradnl" w:eastAsia="es-ES"/>
        </w:rPr>
        <w:t>PRIMERO.</w:t>
      </w:r>
      <w:r w:rsidR="002C6869" w:rsidRPr="002C6869">
        <w:rPr>
          <w:rFonts w:ascii="Palatino Linotype" w:hAnsi="Palatino Linotype"/>
          <w:i/>
          <w:sz w:val="24"/>
          <w:szCs w:val="24"/>
          <w:lang w:val="es-ES_tradnl" w:eastAsia="es-ES"/>
        </w:rPr>
        <w:t xml:space="preserve"> Resultan fundadas las razones o motivos de inconformidad hechos valer en el recurso de revisión </w:t>
      </w:r>
      <w:r w:rsidR="002C6869" w:rsidRPr="002C6869">
        <w:rPr>
          <w:rFonts w:ascii="Palatino Linotype" w:hAnsi="Palatino Linotype"/>
          <w:b/>
          <w:i/>
          <w:sz w:val="24"/>
          <w:szCs w:val="24"/>
          <w:lang w:val="es-ES_tradnl" w:eastAsia="es-ES"/>
        </w:rPr>
        <w:t>01568/INFOEM/IP/RR/2021</w:t>
      </w:r>
      <w:r w:rsidR="002C6869" w:rsidRPr="002C6869">
        <w:rPr>
          <w:rFonts w:ascii="Palatino Linotype" w:hAnsi="Palatino Linotype"/>
          <w:i/>
          <w:sz w:val="24"/>
          <w:szCs w:val="24"/>
          <w:lang w:val="es-ES_tradnl" w:eastAsia="es-ES"/>
        </w:rPr>
        <w:t xml:space="preserve">, en términos del Considerando </w:t>
      </w:r>
      <w:r w:rsidR="002C6869" w:rsidRPr="002C6869">
        <w:rPr>
          <w:rFonts w:ascii="Palatino Linotype" w:hAnsi="Palatino Linotype"/>
          <w:b/>
          <w:i/>
          <w:sz w:val="24"/>
          <w:szCs w:val="24"/>
          <w:lang w:val="es-ES_tradnl" w:eastAsia="es-ES"/>
        </w:rPr>
        <w:t>QUINTO y SEXTO</w:t>
      </w:r>
      <w:r w:rsidR="002C6869" w:rsidRPr="002C6869">
        <w:rPr>
          <w:rFonts w:ascii="Palatino Linotype" w:hAnsi="Palatino Linotype"/>
          <w:i/>
          <w:sz w:val="24"/>
          <w:szCs w:val="24"/>
          <w:lang w:val="es-ES_tradnl" w:eastAsia="es-ES"/>
        </w:rPr>
        <w:t xml:space="preserve"> de la presente resolución.</w:t>
      </w:r>
    </w:p>
    <w:p w14:paraId="2EF5A36F" w14:textId="77777777" w:rsidR="002C6869" w:rsidRPr="002C6869" w:rsidRDefault="002C6869" w:rsidP="002C6869">
      <w:pPr>
        <w:spacing w:before="240" w:after="240" w:line="360" w:lineRule="auto"/>
        <w:ind w:left="1134" w:right="1183"/>
        <w:contextualSpacing/>
        <w:jc w:val="both"/>
        <w:rPr>
          <w:rFonts w:ascii="Palatino Linotype" w:hAnsi="Palatino Linotype"/>
          <w:i/>
          <w:sz w:val="24"/>
          <w:szCs w:val="24"/>
          <w:lang w:val="es-ES_tradnl" w:eastAsia="es-ES"/>
        </w:rPr>
      </w:pPr>
      <w:r w:rsidRPr="002C6869">
        <w:rPr>
          <w:rFonts w:ascii="Palatino Linotype" w:hAnsi="Palatino Linotype"/>
          <w:i/>
          <w:sz w:val="24"/>
          <w:szCs w:val="24"/>
          <w:lang w:val="es-ES_tradnl" w:eastAsia="es-ES"/>
        </w:rPr>
        <w:tab/>
      </w:r>
    </w:p>
    <w:p w14:paraId="208B9592" w14:textId="77777777" w:rsidR="002C6869" w:rsidRDefault="002C6869" w:rsidP="002C6869">
      <w:pPr>
        <w:spacing w:before="240" w:after="240" w:line="360" w:lineRule="auto"/>
        <w:ind w:left="1134" w:right="1183"/>
        <w:contextualSpacing/>
        <w:jc w:val="both"/>
        <w:rPr>
          <w:rFonts w:ascii="Palatino Linotype" w:hAnsi="Palatino Linotype"/>
          <w:i/>
          <w:sz w:val="24"/>
          <w:szCs w:val="24"/>
          <w:lang w:val="es-ES_tradnl" w:eastAsia="es-ES"/>
        </w:rPr>
      </w:pPr>
      <w:r w:rsidRPr="002C6869">
        <w:rPr>
          <w:rFonts w:ascii="Palatino Linotype" w:hAnsi="Palatino Linotype"/>
          <w:b/>
          <w:i/>
          <w:sz w:val="24"/>
          <w:szCs w:val="24"/>
          <w:lang w:val="es-ES_tradnl" w:eastAsia="es-ES"/>
        </w:rPr>
        <w:t>SEGUNDO.</w:t>
      </w:r>
      <w:r w:rsidRPr="002C6869">
        <w:rPr>
          <w:rFonts w:ascii="Palatino Linotype" w:hAnsi="Palatino Linotype"/>
          <w:i/>
          <w:sz w:val="24"/>
          <w:szCs w:val="24"/>
          <w:lang w:val="es-ES_tradnl" w:eastAsia="es-ES"/>
        </w:rPr>
        <w:t xml:space="preserve"> Se </w:t>
      </w:r>
      <w:r w:rsidRPr="002C6869">
        <w:rPr>
          <w:rFonts w:ascii="Palatino Linotype" w:hAnsi="Palatino Linotype"/>
          <w:b/>
          <w:i/>
          <w:sz w:val="24"/>
          <w:szCs w:val="24"/>
          <w:lang w:val="es-ES_tradnl" w:eastAsia="es-ES"/>
        </w:rPr>
        <w:t>REVOCA</w:t>
      </w:r>
      <w:r w:rsidRPr="002C6869">
        <w:rPr>
          <w:rFonts w:ascii="Palatino Linotype" w:hAnsi="Palatino Linotype"/>
          <w:i/>
          <w:sz w:val="24"/>
          <w:szCs w:val="24"/>
          <w:lang w:val="es-ES_tradnl" w:eastAsia="es-ES"/>
        </w:rPr>
        <w:t xml:space="preserve"> la respuesta emitida por el Ayuntamiento de Ecatepec de Morelos y se </w:t>
      </w:r>
      <w:r w:rsidRPr="002C6869">
        <w:rPr>
          <w:rFonts w:ascii="Palatino Linotype" w:hAnsi="Palatino Linotype"/>
          <w:b/>
          <w:i/>
          <w:sz w:val="24"/>
          <w:szCs w:val="24"/>
          <w:lang w:val="es-ES_tradnl" w:eastAsia="es-ES"/>
        </w:rPr>
        <w:t xml:space="preserve">ORDENA </w:t>
      </w:r>
      <w:r w:rsidRPr="002C6869">
        <w:rPr>
          <w:rFonts w:ascii="Palatino Linotype" w:hAnsi="Palatino Linotype"/>
          <w:i/>
          <w:sz w:val="24"/>
          <w:szCs w:val="24"/>
          <w:lang w:val="es-ES_tradnl" w:eastAsia="es-ES"/>
        </w:rPr>
        <w:t xml:space="preserve">entregar vía Sistema de Acceso a la Información Mexiquense </w:t>
      </w:r>
      <w:r w:rsidRPr="002C6869">
        <w:rPr>
          <w:rFonts w:ascii="Palatino Linotype" w:hAnsi="Palatino Linotype"/>
          <w:b/>
          <w:i/>
          <w:sz w:val="24"/>
          <w:szCs w:val="24"/>
          <w:lang w:val="es-ES_tradnl" w:eastAsia="es-ES"/>
        </w:rPr>
        <w:t>(SAIMEX),</w:t>
      </w:r>
      <w:r w:rsidRPr="002C6869">
        <w:rPr>
          <w:rFonts w:ascii="Palatino Linotype" w:hAnsi="Palatino Linotype"/>
          <w:i/>
          <w:sz w:val="24"/>
          <w:szCs w:val="24"/>
          <w:lang w:val="es-ES_tradnl" w:eastAsia="es-ES"/>
        </w:rPr>
        <w:t xml:space="preserve"> de ser procedente en versión pública, la siguiente información:  </w:t>
      </w:r>
    </w:p>
    <w:p w14:paraId="25F5B704" w14:textId="77777777" w:rsidR="002C6869" w:rsidRPr="002C6869" w:rsidRDefault="002C6869" w:rsidP="002C6869">
      <w:pPr>
        <w:spacing w:before="240" w:after="240" w:line="360" w:lineRule="auto"/>
        <w:ind w:left="1134" w:right="1183"/>
        <w:contextualSpacing/>
        <w:jc w:val="both"/>
        <w:rPr>
          <w:rFonts w:ascii="Palatino Linotype" w:hAnsi="Palatino Linotype"/>
          <w:i/>
          <w:sz w:val="24"/>
          <w:szCs w:val="24"/>
          <w:lang w:val="es-ES_tradnl" w:eastAsia="es-ES"/>
        </w:rPr>
      </w:pPr>
    </w:p>
    <w:p w14:paraId="5E7AD809" w14:textId="77777777" w:rsidR="002C6869" w:rsidRPr="002C6869" w:rsidRDefault="002C6869" w:rsidP="002C6869">
      <w:pPr>
        <w:spacing w:before="240" w:after="240" w:line="360" w:lineRule="auto"/>
        <w:ind w:left="1134" w:right="1183"/>
        <w:contextualSpacing/>
        <w:jc w:val="both"/>
        <w:rPr>
          <w:rFonts w:ascii="Palatino Linotype" w:hAnsi="Palatino Linotype"/>
          <w:i/>
          <w:sz w:val="24"/>
          <w:szCs w:val="24"/>
          <w:lang w:val="es-ES_tradnl" w:eastAsia="es-ES"/>
        </w:rPr>
      </w:pPr>
      <w:r w:rsidRPr="002C6869">
        <w:rPr>
          <w:rFonts w:ascii="Palatino Linotype" w:hAnsi="Palatino Linotype"/>
          <w:b/>
          <w:i/>
          <w:sz w:val="24"/>
          <w:szCs w:val="24"/>
          <w:lang w:val="es-ES_tradnl" w:eastAsia="es-ES"/>
        </w:rPr>
        <w:t>a)</w:t>
      </w:r>
      <w:r w:rsidRPr="002C6869">
        <w:rPr>
          <w:rFonts w:ascii="Palatino Linotype" w:hAnsi="Palatino Linotype"/>
          <w:i/>
          <w:sz w:val="24"/>
          <w:szCs w:val="24"/>
          <w:lang w:val="es-ES_tradnl" w:eastAsia="es-ES"/>
        </w:rPr>
        <w:tab/>
        <w:t xml:space="preserve">Plano de traza urbana referido por el Sujeto Obligado mediante informe justificado. </w:t>
      </w:r>
      <w:proofErr w:type="gramStart"/>
      <w:r>
        <w:rPr>
          <w:rFonts w:ascii="Palatino Linotype" w:hAnsi="Palatino Linotype"/>
          <w:i/>
          <w:sz w:val="24"/>
          <w:szCs w:val="24"/>
          <w:lang w:val="es-ES_tradnl" w:eastAsia="es-ES"/>
        </w:rPr>
        <w:t>“ (</w:t>
      </w:r>
      <w:proofErr w:type="gramEnd"/>
      <w:r>
        <w:rPr>
          <w:rFonts w:ascii="Palatino Linotype" w:hAnsi="Palatino Linotype"/>
          <w:i/>
          <w:sz w:val="24"/>
          <w:szCs w:val="24"/>
          <w:lang w:val="es-ES_tradnl" w:eastAsia="es-ES"/>
        </w:rPr>
        <w:t>Sic)</w:t>
      </w:r>
    </w:p>
    <w:p w14:paraId="29BECB54" w14:textId="77777777" w:rsidR="006F0892" w:rsidRDefault="002C6869" w:rsidP="002C6869">
      <w:pPr>
        <w:spacing w:before="240" w:after="240" w:line="360" w:lineRule="auto"/>
        <w:ind w:left="1134" w:right="1183"/>
        <w:contextualSpacing/>
        <w:jc w:val="both"/>
        <w:rPr>
          <w:rFonts w:ascii="Palatino Linotype" w:hAnsi="Palatino Linotype"/>
          <w:b/>
          <w:i/>
          <w:sz w:val="24"/>
          <w:szCs w:val="24"/>
          <w:lang w:eastAsia="es-ES"/>
        </w:rPr>
      </w:pPr>
      <w:r>
        <w:rPr>
          <w:rFonts w:ascii="Palatino Linotype" w:hAnsi="Palatino Linotype"/>
          <w:b/>
          <w:i/>
          <w:noProof/>
          <w:sz w:val="24"/>
          <w:szCs w:val="24"/>
          <w:lang w:eastAsia="es-MX"/>
        </w:rPr>
        <mc:AlternateContent>
          <mc:Choice Requires="wps">
            <w:drawing>
              <wp:anchor distT="0" distB="0" distL="114300" distR="114300" simplePos="0" relativeHeight="251661312" behindDoc="0" locked="0" layoutInCell="1" allowOverlap="1" wp14:anchorId="607B9D24" wp14:editId="014846CC">
                <wp:simplePos x="0" y="0"/>
                <wp:positionH relativeFrom="column">
                  <wp:posOffset>62865</wp:posOffset>
                </wp:positionH>
                <wp:positionV relativeFrom="paragraph">
                  <wp:posOffset>115570</wp:posOffset>
                </wp:positionV>
                <wp:extent cx="5210175" cy="20764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210175" cy="2076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8718"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9.1pt" to="415.2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" strokecolor="black [3200]" strokeweight=".5pt">
                <v:stroke joinstyle="miter"/>
              </v:line>
            </w:pict>
          </mc:Fallback>
        </mc:AlternateContent>
      </w:r>
    </w:p>
    <w:p w14:paraId="178B2B3D" w14:textId="77777777" w:rsidR="0092057A" w:rsidRDefault="0092057A" w:rsidP="0092057A">
      <w:pPr>
        <w:spacing w:before="240" w:after="240" w:line="360" w:lineRule="auto"/>
        <w:ind w:left="1134" w:right="1183"/>
        <w:contextualSpacing/>
        <w:jc w:val="both"/>
        <w:rPr>
          <w:rFonts w:ascii="Palatino Linotype" w:hAnsi="Palatino Linotype"/>
          <w:b/>
          <w:i/>
          <w:sz w:val="24"/>
          <w:szCs w:val="24"/>
          <w:lang w:eastAsia="es-ES"/>
        </w:rPr>
      </w:pPr>
    </w:p>
    <w:p w14:paraId="51066ED8" w14:textId="77777777" w:rsidR="0092057A" w:rsidRDefault="0092057A" w:rsidP="0092057A">
      <w:pPr>
        <w:spacing w:before="240" w:after="240" w:line="360" w:lineRule="auto"/>
        <w:ind w:left="1134" w:right="1183"/>
        <w:contextualSpacing/>
        <w:jc w:val="both"/>
        <w:rPr>
          <w:rFonts w:ascii="Palatino Linotype" w:hAnsi="Palatino Linotype"/>
          <w:b/>
          <w:i/>
          <w:sz w:val="24"/>
          <w:szCs w:val="24"/>
          <w:lang w:eastAsia="es-ES"/>
        </w:rPr>
      </w:pPr>
    </w:p>
    <w:p w14:paraId="7ED72A55" w14:textId="77777777" w:rsidR="0092057A" w:rsidRDefault="0092057A" w:rsidP="0092057A">
      <w:pPr>
        <w:spacing w:before="240" w:after="240" w:line="360" w:lineRule="auto"/>
        <w:ind w:left="1134" w:right="1183"/>
        <w:contextualSpacing/>
        <w:jc w:val="both"/>
        <w:rPr>
          <w:rFonts w:ascii="Palatino Linotype" w:hAnsi="Palatino Linotype"/>
          <w:b/>
          <w:i/>
          <w:sz w:val="24"/>
          <w:szCs w:val="24"/>
          <w:lang w:eastAsia="es-ES"/>
        </w:rPr>
      </w:pPr>
    </w:p>
    <w:p w14:paraId="1F80053A" w14:textId="77777777" w:rsidR="0092057A" w:rsidRPr="005F696E" w:rsidRDefault="0092057A" w:rsidP="0092057A">
      <w:pPr>
        <w:spacing w:before="240" w:after="240" w:line="360" w:lineRule="auto"/>
        <w:ind w:left="1134" w:right="1183"/>
        <w:contextualSpacing/>
        <w:jc w:val="both"/>
        <w:rPr>
          <w:rFonts w:ascii="Palatino Linotype" w:hAnsi="Palatino Linotype"/>
          <w:b/>
          <w:i/>
          <w:sz w:val="24"/>
          <w:szCs w:val="24"/>
          <w:lang w:eastAsia="es-ES"/>
        </w:rPr>
      </w:pPr>
    </w:p>
    <w:p w14:paraId="0D554FC6" w14:textId="77777777" w:rsidR="006F0892" w:rsidRPr="0093087C" w:rsidRDefault="006F0892" w:rsidP="00E42A8E">
      <w:pPr>
        <w:spacing w:before="240" w:after="240" w:line="360" w:lineRule="auto"/>
        <w:ind w:left="1134" w:right="1183"/>
        <w:contextualSpacing/>
        <w:jc w:val="both"/>
        <w:rPr>
          <w:rFonts w:ascii="Palatino Linotype" w:hAnsi="Palatino Linotype"/>
          <w:sz w:val="24"/>
          <w:szCs w:val="24"/>
          <w:lang w:val="es-ES_tradnl" w:eastAsia="es-ES"/>
        </w:rPr>
      </w:pPr>
    </w:p>
    <w:p w14:paraId="1CE22045" w14:textId="77777777" w:rsidR="00AD495E" w:rsidRPr="0093087C" w:rsidRDefault="00792776" w:rsidP="006946F4">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b/>
          <w:sz w:val="24"/>
          <w:szCs w:val="24"/>
          <w:lang w:val="es-ES_tradnl" w:eastAsia="es-ES"/>
        </w:rPr>
        <w:t>LÍNEAS ARGUMENTATIVAS.</w:t>
      </w:r>
    </w:p>
    <w:p w14:paraId="29FCB988" w14:textId="77777777" w:rsidR="00127CC8" w:rsidRPr="0093087C"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5F664E4D" w14:textId="77777777" w:rsidR="00127CC8" w:rsidRPr="0093087C"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93087C">
        <w:rPr>
          <w:rFonts w:ascii="Palatino Linotype" w:eastAsia="Arial Unicode MS" w:hAnsi="Palatino Linotype" w:cs="Arial"/>
          <w:b/>
          <w:sz w:val="24"/>
          <w:szCs w:val="24"/>
          <w:lang w:val="es-ES_tradnl" w:eastAsia="es-ES"/>
        </w:rPr>
        <w:t xml:space="preserve">DERECHO DE ACCESO A LA INFORMACIÓN PÚBLICA. </w:t>
      </w:r>
      <w:r w:rsidRPr="0093087C">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72D6CD24" w14:textId="77777777" w:rsidR="00E62DAF" w:rsidRPr="0093087C"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3588D0DF" w14:textId="77777777" w:rsidR="00127CC8" w:rsidRPr="0093087C"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93087C">
        <w:rPr>
          <w:rFonts w:ascii="Palatino Linotype" w:eastAsia="MS Mincho" w:hAnsi="Palatino Linotype" w:cs="Times New Roman"/>
          <w:b/>
          <w:sz w:val="24"/>
          <w:szCs w:val="24"/>
          <w:lang w:val="es-ES_tradnl" w:eastAsia="es-MX"/>
        </w:rPr>
        <w:t>RESPUESTAS IMPRECISAS O INCOMPLETAS, DEBER DE REPARACIÓN.</w:t>
      </w:r>
      <w:r w:rsidRPr="0093087C">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CC1B8FA" w14:textId="77777777" w:rsidR="00127CC8" w:rsidRPr="0093087C"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0EE230FB" w14:textId="77777777" w:rsidR="000219D0" w:rsidRPr="0093087C"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93087C">
        <w:rPr>
          <w:rFonts w:ascii="Palatino Linotype" w:eastAsia="MS Mincho" w:hAnsi="Palatino Linotype" w:cs="Times New Roman"/>
          <w:b/>
          <w:sz w:val="24"/>
          <w:szCs w:val="24"/>
          <w:lang w:eastAsia="es-MX"/>
        </w:rPr>
        <w:t>DOCUMENTOS GENERADOS POR LOS SUJETOS OBLIGADOS EN EJERCICIO DESUS ATRIBUCIONES, LA INFORMACIÓN PÚBLICA SE ENCUENTRA CONTENIDA ENLOS.</w:t>
      </w:r>
      <w:r w:rsidRPr="0093087C">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w:t>
      </w:r>
      <w:r w:rsidRPr="0093087C">
        <w:rPr>
          <w:rFonts w:ascii="Palatino Linotype" w:eastAsia="MS Mincho" w:hAnsi="Palatino Linotype" w:cs="Times New Roman"/>
          <w:sz w:val="24"/>
          <w:szCs w:val="24"/>
          <w:lang w:eastAsia="es-MX"/>
        </w:rPr>
        <w:lastRenderedPageBreak/>
        <w:t>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167DBEB7" w14:textId="77777777" w:rsidR="0000021F" w:rsidRPr="0093087C" w:rsidRDefault="005F696E" w:rsidP="0000021F">
      <w:pPr>
        <w:tabs>
          <w:tab w:val="left" w:pos="567"/>
        </w:tabs>
        <w:spacing w:after="0" w:line="360" w:lineRule="auto"/>
        <w:jc w:val="both"/>
        <w:rPr>
          <w:rFonts w:ascii="Palatino Linotype" w:eastAsia="MS Mincho" w:hAnsi="Palatino Linotype" w:cs="Times New Roman"/>
          <w:sz w:val="24"/>
          <w:szCs w:val="24"/>
          <w:lang w:val="es-ES_tradnl"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CD0B5FB" wp14:editId="7DE24F06">
                <wp:simplePos x="0" y="0"/>
                <wp:positionH relativeFrom="margin">
                  <wp:align>right</wp:align>
                </wp:positionH>
                <wp:positionV relativeFrom="paragraph">
                  <wp:posOffset>5716</wp:posOffset>
                </wp:positionV>
                <wp:extent cx="5600700" cy="554355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5600700" cy="5543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8501A" id="Conector recto 7"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45pt" to="830.8pt,4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" strokecolor="black [3200]" strokeweight=".5pt">
                <v:stroke joinstyle="miter"/>
                <w10:wrap anchorx="margin"/>
              </v:line>
            </w:pict>
          </mc:Fallback>
        </mc:AlternateContent>
      </w:r>
    </w:p>
    <w:p w14:paraId="710A286D" w14:textId="77777777" w:rsidR="00006D7A" w:rsidRDefault="00006D7A" w:rsidP="009F4EB1">
      <w:pPr>
        <w:spacing w:line="360" w:lineRule="auto"/>
        <w:contextualSpacing/>
        <w:jc w:val="both"/>
        <w:rPr>
          <w:rFonts w:ascii="Palatino Linotype" w:hAnsi="Palatino Linotype" w:cs="Arial"/>
          <w:sz w:val="24"/>
          <w:szCs w:val="24"/>
        </w:rPr>
      </w:pPr>
    </w:p>
    <w:p w14:paraId="2DBDD569" w14:textId="77777777" w:rsidR="00117F3A" w:rsidRDefault="00117F3A" w:rsidP="009F4EB1">
      <w:pPr>
        <w:spacing w:line="360" w:lineRule="auto"/>
        <w:contextualSpacing/>
        <w:jc w:val="both"/>
        <w:rPr>
          <w:rFonts w:ascii="Palatino Linotype" w:hAnsi="Palatino Linotype" w:cs="Arial"/>
          <w:sz w:val="24"/>
          <w:szCs w:val="24"/>
        </w:rPr>
      </w:pPr>
    </w:p>
    <w:p w14:paraId="66B0E1B4" w14:textId="77777777" w:rsidR="005D2BD2" w:rsidRDefault="005D2BD2" w:rsidP="009F4EB1">
      <w:pPr>
        <w:spacing w:line="360" w:lineRule="auto"/>
        <w:contextualSpacing/>
        <w:jc w:val="both"/>
        <w:rPr>
          <w:rFonts w:ascii="Palatino Linotype" w:hAnsi="Palatino Linotype" w:cs="Arial"/>
          <w:sz w:val="24"/>
          <w:szCs w:val="24"/>
        </w:rPr>
      </w:pPr>
    </w:p>
    <w:p w14:paraId="2ACF97F3" w14:textId="77777777" w:rsidR="005D2BD2" w:rsidRDefault="005D2BD2" w:rsidP="009F4EB1">
      <w:pPr>
        <w:spacing w:line="360" w:lineRule="auto"/>
        <w:contextualSpacing/>
        <w:jc w:val="both"/>
        <w:rPr>
          <w:rFonts w:ascii="Palatino Linotype" w:hAnsi="Palatino Linotype" w:cs="Arial"/>
          <w:sz w:val="24"/>
          <w:szCs w:val="24"/>
        </w:rPr>
      </w:pPr>
    </w:p>
    <w:p w14:paraId="79050BC8" w14:textId="77777777" w:rsidR="00303D6F" w:rsidRDefault="00303D6F" w:rsidP="00550B9A">
      <w:pPr>
        <w:tabs>
          <w:tab w:val="left" w:pos="0"/>
          <w:tab w:val="left" w:pos="3720"/>
          <w:tab w:val="center" w:pos="4419"/>
        </w:tabs>
        <w:spacing w:after="0" w:line="360" w:lineRule="auto"/>
        <w:rPr>
          <w:rFonts w:ascii="Palatino Linotype" w:hAnsi="Palatino Linotype" w:cs="Arial"/>
          <w:sz w:val="24"/>
          <w:szCs w:val="24"/>
        </w:rPr>
      </w:pPr>
    </w:p>
    <w:p w14:paraId="51A1F4F0" w14:textId="77777777" w:rsidR="005F696E" w:rsidRDefault="00550B9A"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b/>
          <w:sz w:val="24"/>
          <w:szCs w:val="24"/>
          <w:lang w:val="es-ES_tradnl" w:eastAsia="es-ES"/>
        </w:rPr>
        <w:tab/>
      </w:r>
    </w:p>
    <w:p w14:paraId="4D3E69A3" w14:textId="77777777" w:rsidR="005F696E" w:rsidRDefault="005F696E"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p>
    <w:p w14:paraId="6E6772DF" w14:textId="77777777" w:rsidR="005F696E" w:rsidRDefault="005F696E"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p>
    <w:p w14:paraId="11AEBAFE" w14:textId="77777777" w:rsidR="005F696E" w:rsidRDefault="005F696E"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p>
    <w:p w14:paraId="77485DFD" w14:textId="77777777" w:rsidR="005F696E" w:rsidRDefault="005F696E"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p>
    <w:p w14:paraId="2E4AAA33" w14:textId="77777777" w:rsidR="005F696E" w:rsidRDefault="005F696E"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p>
    <w:p w14:paraId="0170209A" w14:textId="77777777" w:rsidR="005F696E" w:rsidRDefault="005F696E"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p>
    <w:p w14:paraId="459F5EA8" w14:textId="77777777" w:rsidR="005F696E" w:rsidRDefault="005F696E"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p>
    <w:p w14:paraId="0DFF1B0B" w14:textId="77777777" w:rsidR="005F696E" w:rsidRDefault="005F696E" w:rsidP="00550B9A">
      <w:pPr>
        <w:tabs>
          <w:tab w:val="left" w:pos="0"/>
          <w:tab w:val="left" w:pos="3720"/>
          <w:tab w:val="center" w:pos="4419"/>
        </w:tabs>
        <w:spacing w:after="0" w:line="360" w:lineRule="auto"/>
        <w:rPr>
          <w:rFonts w:ascii="Palatino Linotype" w:eastAsia="MS Mincho" w:hAnsi="Palatino Linotype" w:cs="Times New Roman"/>
          <w:b/>
          <w:sz w:val="24"/>
          <w:szCs w:val="24"/>
          <w:lang w:val="es-ES_tradnl" w:eastAsia="es-ES"/>
        </w:rPr>
      </w:pPr>
    </w:p>
    <w:p w14:paraId="0EBD22EE" w14:textId="77777777" w:rsidR="00792776" w:rsidRPr="0093087C" w:rsidRDefault="00144D2C" w:rsidP="005F696E">
      <w:pPr>
        <w:tabs>
          <w:tab w:val="left" w:pos="0"/>
          <w:tab w:val="left" w:pos="3720"/>
          <w:tab w:val="center" w:pos="4419"/>
        </w:tabs>
        <w:spacing w:after="0" w:line="360" w:lineRule="auto"/>
        <w:jc w:val="center"/>
        <w:rPr>
          <w:rFonts w:ascii="Palatino Linotype" w:eastAsia="MS Mincho" w:hAnsi="Palatino Linotype" w:cs="Times New Roman"/>
          <w:sz w:val="24"/>
          <w:szCs w:val="24"/>
          <w:lang w:val="es-ES_tradnl" w:eastAsia="es-ES"/>
        </w:rPr>
      </w:pPr>
      <w:r w:rsidRPr="0093087C">
        <w:rPr>
          <w:rFonts w:ascii="Palatino Linotype" w:eastAsia="MS Mincho" w:hAnsi="Palatino Linotype" w:cs="Times New Roman"/>
          <w:b/>
          <w:sz w:val="24"/>
          <w:szCs w:val="24"/>
          <w:lang w:val="es-ES_tradnl" w:eastAsia="es-ES"/>
        </w:rPr>
        <w:lastRenderedPageBreak/>
        <w:t>ÍNDICE</w:t>
      </w:r>
      <w:r w:rsidRPr="0093087C">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08F1C534" w14:textId="77777777" w:rsidR="00792776" w:rsidRPr="00BF596B" w:rsidRDefault="00792776" w:rsidP="002C6869">
          <w:pPr>
            <w:keepNext/>
            <w:keepLines/>
            <w:tabs>
              <w:tab w:val="left" w:pos="0"/>
            </w:tabs>
            <w:spacing w:after="0" w:line="276" w:lineRule="auto"/>
            <w:jc w:val="both"/>
            <w:rPr>
              <w:rFonts w:ascii="Palatino Linotype" w:eastAsiaTheme="majorEastAsia" w:hAnsi="Palatino Linotype" w:cstheme="majorBidi"/>
              <w:b/>
              <w:sz w:val="24"/>
              <w:szCs w:val="24"/>
              <w:lang w:eastAsia="es-MX"/>
            </w:rPr>
          </w:pPr>
        </w:p>
        <w:p w14:paraId="3E270CF8" w14:textId="77777777" w:rsidR="002C6869" w:rsidRPr="002C6869" w:rsidRDefault="00792776" w:rsidP="002C6869">
          <w:pPr>
            <w:pStyle w:val="TDC1"/>
            <w:spacing w:line="276" w:lineRule="auto"/>
            <w:rPr>
              <w:rFonts w:ascii="Palatino Linotype" w:eastAsiaTheme="minorEastAsia" w:hAnsi="Palatino Linotype"/>
              <w:noProof/>
              <w:lang w:eastAsia="es-MX"/>
            </w:rPr>
          </w:pPr>
          <w:r w:rsidRPr="00BF596B">
            <w:rPr>
              <w:rFonts w:ascii="Palatino Linotype" w:hAnsi="Palatino Linotype"/>
              <w:sz w:val="24"/>
              <w:szCs w:val="24"/>
            </w:rPr>
            <w:fldChar w:fldCharType="begin"/>
          </w:r>
          <w:r w:rsidRPr="00BF596B">
            <w:rPr>
              <w:rFonts w:ascii="Palatino Linotype" w:hAnsi="Palatino Linotype"/>
              <w:sz w:val="24"/>
              <w:szCs w:val="24"/>
            </w:rPr>
            <w:instrText xml:space="preserve"> TOC \o "1-3" \h \z \u </w:instrText>
          </w:r>
          <w:r w:rsidRPr="00BF596B">
            <w:rPr>
              <w:rFonts w:ascii="Palatino Linotype" w:hAnsi="Palatino Linotype"/>
              <w:sz w:val="24"/>
              <w:szCs w:val="24"/>
            </w:rPr>
            <w:fldChar w:fldCharType="separate"/>
          </w:r>
          <w:hyperlink w:anchor="_Toc73642963" w:history="1">
            <w:r w:rsidR="002C6869" w:rsidRPr="002C6869">
              <w:rPr>
                <w:rStyle w:val="Hipervnculo"/>
                <w:rFonts w:ascii="Palatino Linotype" w:eastAsia="MS Gothic" w:hAnsi="Palatino Linotype" w:cs="Times New Roman"/>
                <w:b/>
                <w:noProof/>
              </w:rPr>
              <w:t>A N T E C E D E N T E S</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_Toc73642963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6</w:t>
            </w:r>
            <w:r w:rsidR="002C6869" w:rsidRPr="002C6869">
              <w:rPr>
                <w:rFonts w:ascii="Palatino Linotype" w:hAnsi="Palatino Linotype"/>
                <w:noProof/>
                <w:webHidden/>
              </w:rPr>
              <w:fldChar w:fldCharType="end"/>
            </w:r>
          </w:hyperlink>
        </w:p>
        <w:p w14:paraId="7B295EF5"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64" w:history="1">
            <w:r w:rsidR="002C6869" w:rsidRPr="002C6869">
              <w:rPr>
                <w:rStyle w:val="Hipervnculo"/>
                <w:rFonts w:ascii="Palatino Linotype" w:eastAsia="MS Gothic" w:hAnsi="Palatino Linotype" w:cs="Times New Roman"/>
                <w:b/>
                <w:noProof/>
              </w:rPr>
              <w:t>CONSIDERANDO</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_Toc73642964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11</w:t>
            </w:r>
            <w:r w:rsidR="002C6869" w:rsidRPr="002C6869">
              <w:rPr>
                <w:rFonts w:ascii="Palatino Linotype" w:hAnsi="Palatino Linotype"/>
                <w:noProof/>
                <w:webHidden/>
              </w:rPr>
              <w:fldChar w:fldCharType="end"/>
            </w:r>
          </w:hyperlink>
        </w:p>
        <w:p w14:paraId="7D2CC72D"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65" w:history="1">
            <w:r w:rsidR="002C6869" w:rsidRPr="002C6869">
              <w:rPr>
                <w:rStyle w:val="Hipervnculo"/>
                <w:rFonts w:ascii="Palatino Linotype" w:eastAsia="MS Mincho" w:hAnsi="Palatino Linotype" w:cstheme="majorBidi"/>
                <w:b/>
                <w:noProof/>
                <w:lang w:val="es-ES_tradnl" w:eastAsia="es-ES"/>
              </w:rPr>
              <w:t>PRIMERO</w:t>
            </w:r>
            <w:r w:rsidR="002C6869" w:rsidRPr="002C6869">
              <w:rPr>
                <w:rStyle w:val="Hipervnculo"/>
                <w:rFonts w:ascii="Palatino Linotype" w:eastAsia="MS Gothic" w:hAnsi="Palatino Linotype" w:cs="Times New Roman"/>
                <w:b/>
                <w:noProof/>
              </w:rPr>
              <w:t>. De la competencia.</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_Toc73642965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11</w:t>
            </w:r>
            <w:r w:rsidR="002C6869" w:rsidRPr="002C6869">
              <w:rPr>
                <w:rFonts w:ascii="Palatino Linotype" w:hAnsi="Palatino Linotype"/>
                <w:noProof/>
                <w:webHidden/>
              </w:rPr>
              <w:fldChar w:fldCharType="end"/>
            </w:r>
          </w:hyperlink>
        </w:p>
        <w:p w14:paraId="39E1F206"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66" w:history="1">
            <w:r w:rsidR="002C6869" w:rsidRPr="002C6869">
              <w:rPr>
                <w:rStyle w:val="Hipervnculo"/>
                <w:rFonts w:ascii="Palatino Linotype" w:eastAsia="MS Mincho" w:hAnsi="Palatino Linotype" w:cstheme="majorBidi"/>
                <w:b/>
                <w:noProof/>
                <w:lang w:val="es-ES_tradnl" w:eastAsia="es-ES"/>
              </w:rPr>
              <w:t>SEGUNDO</w:t>
            </w:r>
            <w:r w:rsidR="002C6869" w:rsidRPr="002C6869">
              <w:rPr>
                <w:rStyle w:val="Hipervnculo"/>
                <w:rFonts w:ascii="Palatino Linotype" w:eastAsia="MS Gothic" w:hAnsi="Palatino Linotype" w:cs="Times New Roman"/>
                <w:b/>
                <w:noProof/>
              </w:rPr>
              <w:t>. De la oportunidad y procedibilidad del recurso de revisión.</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_Toc73642966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12</w:t>
            </w:r>
            <w:r w:rsidR="002C6869" w:rsidRPr="002C6869">
              <w:rPr>
                <w:rFonts w:ascii="Palatino Linotype" w:hAnsi="Palatino Linotype"/>
                <w:noProof/>
                <w:webHidden/>
              </w:rPr>
              <w:fldChar w:fldCharType="end"/>
            </w:r>
          </w:hyperlink>
        </w:p>
        <w:p w14:paraId="2C0EA094"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67" w:history="1">
            <w:r w:rsidR="002C6869" w:rsidRPr="002C6869">
              <w:rPr>
                <w:rStyle w:val="Hipervnculo"/>
                <w:rFonts w:ascii="Palatino Linotype" w:eastAsia="Times New Roman" w:hAnsi="Palatino Linotype"/>
                <w:b/>
                <w:noProof/>
                <w:lang w:eastAsia="es-ES"/>
              </w:rPr>
              <w:t>I. De la interposición del recurso.</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_Toc73642967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12</w:t>
            </w:r>
            <w:r w:rsidR="002C6869" w:rsidRPr="002C6869">
              <w:rPr>
                <w:rFonts w:ascii="Palatino Linotype" w:hAnsi="Palatino Linotype"/>
                <w:noProof/>
                <w:webHidden/>
              </w:rPr>
              <w:fldChar w:fldCharType="end"/>
            </w:r>
          </w:hyperlink>
        </w:p>
        <w:p w14:paraId="483323C8"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68" w:history="1">
            <w:r w:rsidR="002C6869" w:rsidRPr="002C6869">
              <w:rPr>
                <w:rStyle w:val="Hipervnculo"/>
                <w:rFonts w:ascii="Palatino Linotype" w:eastAsia="Calibri" w:hAnsi="Palatino Linotype"/>
                <w:b/>
                <w:noProof/>
              </w:rPr>
              <w:t>II</w:t>
            </w:r>
            <w:r w:rsidR="002C6869" w:rsidRPr="002C6869">
              <w:rPr>
                <w:rStyle w:val="Hipervnculo"/>
                <w:rFonts w:ascii="Palatino Linotype" w:hAnsi="Palatino Linotype"/>
                <w:b/>
                <w:noProof/>
              </w:rPr>
              <w:t>. La interposición del recurso de revisión el mismo día que se tiene conocimiento de la respuesta otorgada,  no es determinante para su improcedencia.</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_Toc73642968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13</w:t>
            </w:r>
            <w:r w:rsidR="002C6869" w:rsidRPr="002C6869">
              <w:rPr>
                <w:rFonts w:ascii="Palatino Linotype" w:hAnsi="Palatino Linotype"/>
                <w:noProof/>
                <w:webHidden/>
              </w:rPr>
              <w:fldChar w:fldCharType="end"/>
            </w:r>
          </w:hyperlink>
        </w:p>
        <w:p w14:paraId="6CF09D93"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69" w:history="1">
            <w:r w:rsidR="002C6869" w:rsidRPr="002C6869">
              <w:rPr>
                <w:rStyle w:val="Hipervnculo"/>
                <w:rFonts w:ascii="Palatino Linotype" w:eastAsia="Times New Roman" w:hAnsi="Palatino Linotype"/>
                <w:b/>
                <w:noProof/>
                <w:lang w:eastAsia="es-ES"/>
              </w:rPr>
              <w:t xml:space="preserve">III. </w:t>
            </w:r>
            <w:r w:rsidR="002C6869" w:rsidRPr="002C6869">
              <w:rPr>
                <w:rStyle w:val="Hipervnculo"/>
                <w:rFonts w:ascii="Palatino Linotype" w:eastAsia="Times New Roman" w:hAnsi="Palatino Linotype"/>
                <w:b/>
                <w:noProof/>
                <w:lang w:val="es-ES" w:eastAsia="es-ES"/>
              </w:rPr>
              <w:t xml:space="preserve"> </w:t>
            </w:r>
            <w:r w:rsidR="002C6869" w:rsidRPr="002C6869">
              <w:rPr>
                <w:rStyle w:val="Hipervnculo"/>
                <w:rFonts w:ascii="Palatino Linotype" w:hAnsi="Palatino Linotype"/>
                <w:b/>
                <w:noProof/>
              </w:rPr>
              <w:t>De la determinación sobre la procedibilidad del recurso.</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_Toc73642969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14</w:t>
            </w:r>
            <w:r w:rsidR="002C6869" w:rsidRPr="002C6869">
              <w:rPr>
                <w:rFonts w:ascii="Palatino Linotype" w:hAnsi="Palatino Linotype"/>
                <w:noProof/>
                <w:webHidden/>
              </w:rPr>
              <w:fldChar w:fldCharType="end"/>
            </w:r>
          </w:hyperlink>
        </w:p>
        <w:p w14:paraId="65D9FC26"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0" w:history="1">
            <w:r w:rsidR="002C6869" w:rsidRPr="002C6869">
              <w:rPr>
                <w:rStyle w:val="Hipervnculo"/>
                <w:rFonts w:ascii="Palatino Linotype" w:eastAsia="MS Mincho" w:hAnsi="Palatino Linotype"/>
                <w:b/>
                <w:noProof/>
                <w:lang w:val="es-ES_tradnl" w:eastAsia="es-ES"/>
              </w:rPr>
              <w:t>TERCERO</w:t>
            </w:r>
            <w:r w:rsidR="002C6869" w:rsidRPr="002C6869">
              <w:rPr>
                <w:rStyle w:val="Hipervnculo"/>
                <w:rFonts w:ascii="Palatino Linotype" w:eastAsia="MS Gothic" w:hAnsi="Palatino Linotype" w:cs="Times New Roman"/>
                <w:b/>
                <w:noProof/>
              </w:rPr>
              <w:t xml:space="preserve">. </w:t>
            </w:r>
            <w:r w:rsidR="002C6869" w:rsidRPr="002C6869">
              <w:rPr>
                <w:rStyle w:val="Hipervnculo"/>
                <w:rFonts w:ascii="Palatino Linotype" w:eastAsia="MS Gothic" w:hAnsi="Palatino Linotype" w:cstheme="majorBidi"/>
                <w:b/>
                <w:noProof/>
                <w:lang w:val="es-ES_tradnl" w:eastAsia="es-ES"/>
              </w:rPr>
              <w:t>De previo y especial pronunciamiento.</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_Toc73642970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14</w:t>
            </w:r>
            <w:r w:rsidR="002C6869" w:rsidRPr="002C6869">
              <w:rPr>
                <w:rFonts w:ascii="Palatino Linotype" w:hAnsi="Palatino Linotype"/>
                <w:noProof/>
                <w:webHidden/>
              </w:rPr>
              <w:fldChar w:fldCharType="end"/>
            </w:r>
          </w:hyperlink>
        </w:p>
        <w:p w14:paraId="76AB1F6F"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1" w:history="1">
            <w:r w:rsidR="002C6869" w:rsidRPr="002C6869">
              <w:rPr>
                <w:rStyle w:val="Hipervnculo"/>
                <w:rFonts w:ascii="Palatino Linotype" w:eastAsia="MS Gothic" w:hAnsi="Palatino Linotype" w:cstheme="majorBidi"/>
                <w:b/>
                <w:noProof/>
                <w:lang w:val="es-ES_tradnl" w:eastAsia="es-ES"/>
              </w:rPr>
              <w:t>I. De la contingencia sanitaria.</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_Toc73642971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14</w:t>
            </w:r>
            <w:r w:rsidR="002C6869" w:rsidRPr="002C6869">
              <w:rPr>
                <w:rFonts w:ascii="Palatino Linotype" w:hAnsi="Palatino Linotype"/>
                <w:noProof/>
                <w:webHidden/>
              </w:rPr>
              <w:fldChar w:fldCharType="end"/>
            </w:r>
          </w:hyperlink>
        </w:p>
        <w:p w14:paraId="1DE1D92A"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2" w:history="1">
            <w:r w:rsidR="002C6869" w:rsidRPr="002C6869">
              <w:rPr>
                <w:rStyle w:val="Hipervnculo"/>
                <w:rFonts w:ascii="Palatino Linotype" w:eastAsia="MS Mincho" w:hAnsi="Palatino Linotype"/>
                <w:b/>
                <w:noProof/>
                <w:lang w:val="es-ES_tradnl" w:eastAsia="es-ES"/>
              </w:rPr>
              <w:t>CUARTO</w:t>
            </w:r>
            <w:r w:rsidR="002C6869" w:rsidRPr="002C6869">
              <w:rPr>
                <w:rStyle w:val="Hipervnculo"/>
                <w:rFonts w:ascii="Palatino Linotype" w:eastAsia="MS Gothic" w:hAnsi="Palatino Linotype" w:cs="Times New Roman"/>
                <w:b/>
                <w:noProof/>
              </w:rPr>
              <w:t xml:space="preserve">. Del planteamiento de la </w:t>
            </w:r>
            <w:r w:rsidR="002C6869" w:rsidRPr="002C6869">
              <w:rPr>
                <w:rStyle w:val="Hipervnculo"/>
                <w:rFonts w:ascii="Palatino Linotype" w:eastAsia="MS Gothic" w:hAnsi="Palatino Linotype" w:cs="Times New Roman"/>
                <w:b/>
                <w:i/>
                <w:noProof/>
              </w:rPr>
              <w:t>Litis.</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_Toc73642972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20</w:t>
            </w:r>
            <w:r w:rsidR="002C6869" w:rsidRPr="002C6869">
              <w:rPr>
                <w:rFonts w:ascii="Palatino Linotype" w:hAnsi="Palatino Linotype"/>
                <w:noProof/>
                <w:webHidden/>
              </w:rPr>
              <w:fldChar w:fldCharType="end"/>
            </w:r>
          </w:hyperlink>
        </w:p>
        <w:p w14:paraId="7C54F333"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3" w:history="1">
            <w:r w:rsidR="002C6869" w:rsidRPr="002C6869">
              <w:rPr>
                <w:rStyle w:val="Hipervnculo"/>
                <w:rFonts w:ascii="Palatino Linotype" w:eastAsia="MS Gothic" w:hAnsi="Palatino Linotype" w:cstheme="majorBidi"/>
                <w:b/>
                <w:noProof/>
                <w:lang w:val="es-ES_tradnl" w:eastAsia="es-ES"/>
              </w:rPr>
              <w:t>QUINTO. Del estudio y resolución del asunto.</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_Toc73642973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21</w:t>
            </w:r>
            <w:r w:rsidR="002C6869" w:rsidRPr="002C6869">
              <w:rPr>
                <w:rFonts w:ascii="Palatino Linotype" w:hAnsi="Palatino Linotype"/>
                <w:noProof/>
                <w:webHidden/>
              </w:rPr>
              <w:fldChar w:fldCharType="end"/>
            </w:r>
          </w:hyperlink>
        </w:p>
        <w:p w14:paraId="6202EEA6"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4" w:history="1">
            <w:r w:rsidR="002C6869" w:rsidRPr="002C6869">
              <w:rPr>
                <w:rStyle w:val="Hipervnculo"/>
                <w:rFonts w:ascii="Palatino Linotype" w:eastAsia="MS Gothic" w:hAnsi="Palatino Linotype"/>
                <w:b/>
                <w:noProof/>
                <w:lang w:val="es-ES_tradnl" w:eastAsia="es-ES"/>
              </w:rPr>
              <w:t>I.</w:t>
            </w:r>
            <w:r w:rsidR="002C6869" w:rsidRPr="002C6869">
              <w:rPr>
                <w:rFonts w:ascii="Palatino Linotype" w:eastAsiaTheme="minorEastAsia" w:hAnsi="Palatino Linotype"/>
                <w:noProof/>
                <w:lang w:eastAsia="es-MX"/>
              </w:rPr>
              <w:tab/>
            </w:r>
            <w:r w:rsidR="002C6869" w:rsidRPr="002C6869">
              <w:rPr>
                <w:rStyle w:val="Hipervnculo"/>
                <w:rFonts w:ascii="Palatino Linotype" w:eastAsia="MS Gothic" w:hAnsi="Palatino Linotype"/>
                <w:b/>
                <w:noProof/>
                <w:lang w:val="es-ES_tradnl" w:eastAsia="es-ES"/>
              </w:rPr>
              <w:t>De la información solicitada.</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_Toc73642974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21</w:t>
            </w:r>
            <w:r w:rsidR="002C6869" w:rsidRPr="002C6869">
              <w:rPr>
                <w:rFonts w:ascii="Palatino Linotype" w:hAnsi="Palatino Linotype"/>
                <w:noProof/>
                <w:webHidden/>
              </w:rPr>
              <w:fldChar w:fldCharType="end"/>
            </w:r>
          </w:hyperlink>
        </w:p>
        <w:p w14:paraId="258A51B7"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5" w:history="1">
            <w:r w:rsidR="002C6869" w:rsidRPr="002C6869">
              <w:rPr>
                <w:rStyle w:val="Hipervnculo"/>
                <w:rFonts w:ascii="Palatino Linotype" w:eastAsia="Times New Roman" w:hAnsi="Palatino Linotype" w:cstheme="majorBidi"/>
                <w:b/>
                <w:noProof/>
                <w:lang w:val="es-ES"/>
              </w:rPr>
              <w:t>II.</w:t>
            </w:r>
            <w:r w:rsidR="002C6869" w:rsidRPr="002C6869">
              <w:rPr>
                <w:rFonts w:ascii="Palatino Linotype" w:eastAsiaTheme="minorEastAsia" w:hAnsi="Palatino Linotype"/>
                <w:noProof/>
                <w:lang w:eastAsia="es-MX"/>
              </w:rPr>
              <w:tab/>
            </w:r>
            <w:r w:rsidR="002C6869" w:rsidRPr="002C6869">
              <w:rPr>
                <w:rStyle w:val="Hipervnculo"/>
                <w:rFonts w:ascii="Palatino Linotype" w:eastAsia="Times New Roman" w:hAnsi="Palatino Linotype" w:cstheme="majorBidi"/>
                <w:b/>
                <w:noProof/>
                <w:lang w:val="es-ES"/>
              </w:rPr>
              <w:t>De las inconsistencias de la respuesta otorgada por el ente recurrido.</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_Toc73642975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25</w:t>
            </w:r>
            <w:r w:rsidR="002C6869" w:rsidRPr="002C6869">
              <w:rPr>
                <w:rFonts w:ascii="Palatino Linotype" w:hAnsi="Palatino Linotype"/>
                <w:noProof/>
                <w:webHidden/>
              </w:rPr>
              <w:fldChar w:fldCharType="end"/>
            </w:r>
          </w:hyperlink>
        </w:p>
        <w:p w14:paraId="466D932D"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6" w:history="1">
            <w:r w:rsidR="002C6869" w:rsidRPr="002C6869">
              <w:rPr>
                <w:rStyle w:val="Hipervnculo"/>
                <w:rFonts w:ascii="Palatino Linotype" w:eastAsiaTheme="majorEastAsia" w:hAnsi="Palatino Linotype" w:cstheme="majorBidi"/>
                <w:b/>
                <w:noProof/>
              </w:rPr>
              <w:t>III.</w:t>
            </w:r>
            <w:r w:rsidR="002C6869" w:rsidRPr="002C6869">
              <w:rPr>
                <w:rFonts w:ascii="Palatino Linotype" w:eastAsiaTheme="minorEastAsia" w:hAnsi="Palatino Linotype"/>
                <w:noProof/>
                <w:lang w:eastAsia="es-MX"/>
              </w:rPr>
              <w:tab/>
            </w:r>
            <w:r w:rsidR="002C6869" w:rsidRPr="002C6869">
              <w:rPr>
                <w:rStyle w:val="Hipervnculo"/>
                <w:rFonts w:ascii="Palatino Linotype" w:eastAsiaTheme="majorEastAsia" w:hAnsi="Palatino Linotype" w:cstheme="majorBidi"/>
                <w:b/>
                <w:noProof/>
              </w:rPr>
              <w:t>De la naturaleza de la información.</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_Toc73642976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26</w:t>
            </w:r>
            <w:r w:rsidR="002C6869" w:rsidRPr="002C6869">
              <w:rPr>
                <w:rFonts w:ascii="Palatino Linotype" w:hAnsi="Palatino Linotype"/>
                <w:noProof/>
                <w:webHidden/>
              </w:rPr>
              <w:fldChar w:fldCharType="end"/>
            </w:r>
          </w:hyperlink>
        </w:p>
        <w:p w14:paraId="74B3F9F0"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7" w:history="1">
            <w:r w:rsidR="002C6869" w:rsidRPr="002C6869">
              <w:rPr>
                <w:rStyle w:val="Hipervnculo"/>
                <w:rFonts w:ascii="Palatino Linotype" w:eastAsia="MS Gothic" w:hAnsi="Palatino Linotype" w:cstheme="majorBidi"/>
                <w:b/>
                <w:noProof/>
                <w:lang w:val="es-ES_tradnl" w:eastAsia="es-ES_tradnl"/>
              </w:rPr>
              <w:t xml:space="preserve">SEXTO. </w:t>
            </w:r>
            <w:r w:rsidR="002C6869" w:rsidRPr="002C6869">
              <w:rPr>
                <w:rStyle w:val="Hipervnculo"/>
                <w:rFonts w:ascii="Palatino Linotype" w:eastAsia="MS Mincho" w:hAnsi="Palatino Linotype" w:cstheme="majorBidi"/>
                <w:b/>
                <w:noProof/>
                <w:lang w:val="es-ES_tradnl" w:eastAsia="es-ES"/>
              </w:rPr>
              <w:t>De la elaboración de la versión pública y el acuerdo de clasificación como información confidencial.</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_Toc73642977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38</w:t>
            </w:r>
            <w:r w:rsidR="002C6869" w:rsidRPr="002C6869">
              <w:rPr>
                <w:rFonts w:ascii="Palatino Linotype" w:hAnsi="Palatino Linotype"/>
                <w:noProof/>
                <w:webHidden/>
              </w:rPr>
              <w:fldChar w:fldCharType="end"/>
            </w:r>
          </w:hyperlink>
        </w:p>
        <w:p w14:paraId="37886F2A"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8" w:history="1">
            <w:r w:rsidR="002C6869" w:rsidRPr="002C6869">
              <w:rPr>
                <w:rStyle w:val="Hipervnculo"/>
                <w:rFonts w:ascii="Palatino Linotype" w:eastAsiaTheme="majorEastAsia" w:hAnsi="Palatino Linotype" w:cstheme="majorBidi"/>
                <w:b/>
                <w:noProof/>
              </w:rPr>
              <w:t>I. Requisitos previos.</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_Toc73642978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40</w:t>
            </w:r>
            <w:r w:rsidR="002C6869" w:rsidRPr="002C6869">
              <w:rPr>
                <w:rFonts w:ascii="Palatino Linotype" w:hAnsi="Palatino Linotype"/>
                <w:noProof/>
                <w:webHidden/>
              </w:rPr>
              <w:fldChar w:fldCharType="end"/>
            </w:r>
          </w:hyperlink>
        </w:p>
        <w:p w14:paraId="081D6538"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79" w:history="1">
            <w:r w:rsidR="002C6869" w:rsidRPr="002C6869">
              <w:rPr>
                <w:rStyle w:val="Hipervnculo"/>
                <w:rFonts w:ascii="Palatino Linotype" w:eastAsiaTheme="majorEastAsia" w:hAnsi="Palatino Linotype" w:cstheme="majorBidi"/>
                <w:b/>
                <w:noProof/>
              </w:rPr>
              <w:t>II. Supuestos de clasificación.</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_Toc73642979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42</w:t>
            </w:r>
            <w:r w:rsidR="002C6869" w:rsidRPr="002C6869">
              <w:rPr>
                <w:rFonts w:ascii="Palatino Linotype" w:hAnsi="Palatino Linotype"/>
                <w:noProof/>
                <w:webHidden/>
              </w:rPr>
              <w:fldChar w:fldCharType="end"/>
            </w:r>
          </w:hyperlink>
        </w:p>
        <w:p w14:paraId="6AC0C957"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80" w:history="1">
            <w:r w:rsidR="002C6869" w:rsidRPr="002C6869">
              <w:rPr>
                <w:rStyle w:val="Hipervnculo"/>
                <w:rFonts w:ascii="Palatino Linotype" w:eastAsiaTheme="majorEastAsia" w:hAnsi="Palatino Linotype" w:cstheme="majorBidi"/>
                <w:b/>
                <w:noProof/>
              </w:rPr>
              <w:t>III. La intervención del Comité de Transparencia.</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_Toc73642980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44</w:t>
            </w:r>
            <w:r w:rsidR="002C6869" w:rsidRPr="002C6869">
              <w:rPr>
                <w:rFonts w:ascii="Palatino Linotype" w:hAnsi="Palatino Linotype"/>
                <w:noProof/>
                <w:webHidden/>
              </w:rPr>
              <w:fldChar w:fldCharType="end"/>
            </w:r>
          </w:hyperlink>
        </w:p>
        <w:p w14:paraId="00F9110F"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81" w:history="1">
            <w:r w:rsidR="002C6869" w:rsidRPr="002C6869">
              <w:rPr>
                <w:rStyle w:val="Hipervnculo"/>
                <w:rFonts w:ascii="Palatino Linotype" w:eastAsiaTheme="majorEastAsia" w:hAnsi="Palatino Linotype" w:cstheme="majorBidi"/>
                <w:b/>
                <w:noProof/>
              </w:rPr>
              <w:t>a)</w:t>
            </w:r>
            <w:r w:rsidR="002C6869" w:rsidRPr="002C6869">
              <w:rPr>
                <w:rFonts w:ascii="Palatino Linotype" w:eastAsiaTheme="minorEastAsia" w:hAnsi="Palatino Linotype"/>
                <w:noProof/>
                <w:lang w:eastAsia="es-MX"/>
              </w:rPr>
              <w:tab/>
            </w:r>
            <w:r w:rsidR="002C6869" w:rsidRPr="002C6869">
              <w:rPr>
                <w:rStyle w:val="Hipervnculo"/>
                <w:rFonts w:ascii="Palatino Linotype" w:eastAsiaTheme="majorEastAsia" w:hAnsi="Palatino Linotype" w:cstheme="majorBidi"/>
                <w:b/>
                <w:noProof/>
              </w:rPr>
              <w:t>Formalidades para emitir el acuerdo de clasificación.</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_Toc73642981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44</w:t>
            </w:r>
            <w:r w:rsidR="002C6869" w:rsidRPr="002C6869">
              <w:rPr>
                <w:rFonts w:ascii="Palatino Linotype" w:hAnsi="Palatino Linotype"/>
                <w:noProof/>
                <w:webHidden/>
              </w:rPr>
              <w:fldChar w:fldCharType="end"/>
            </w:r>
          </w:hyperlink>
        </w:p>
        <w:p w14:paraId="6E1028FD"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82" w:history="1">
            <w:r w:rsidR="002C6869" w:rsidRPr="002C6869">
              <w:rPr>
                <w:rStyle w:val="Hipervnculo"/>
                <w:rFonts w:ascii="Palatino Linotype" w:eastAsiaTheme="majorEastAsia" w:hAnsi="Palatino Linotype" w:cstheme="majorBidi"/>
                <w:b/>
                <w:noProof/>
              </w:rPr>
              <w:t>b) Requisitos de fondo del acuerdo de clasificación.</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_Toc73642982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46</w:t>
            </w:r>
            <w:r w:rsidR="002C6869" w:rsidRPr="002C6869">
              <w:rPr>
                <w:rFonts w:ascii="Palatino Linotype" w:hAnsi="Palatino Linotype"/>
                <w:noProof/>
                <w:webHidden/>
              </w:rPr>
              <w:fldChar w:fldCharType="end"/>
            </w:r>
          </w:hyperlink>
        </w:p>
        <w:p w14:paraId="7D01691E"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83" w:history="1">
            <w:r w:rsidR="002C6869" w:rsidRPr="002C6869">
              <w:rPr>
                <w:rStyle w:val="Hipervnculo"/>
                <w:rFonts w:ascii="Palatino Linotype" w:eastAsiaTheme="majorEastAsia" w:hAnsi="Palatino Linotype" w:cstheme="majorBidi"/>
                <w:b/>
                <w:noProof/>
              </w:rPr>
              <w:t>IV. Condiciones especiales de la clasificación de la información como confidencial.</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_Toc73642983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50</w:t>
            </w:r>
            <w:r w:rsidR="002C6869" w:rsidRPr="002C6869">
              <w:rPr>
                <w:rFonts w:ascii="Palatino Linotype" w:hAnsi="Palatino Linotype"/>
                <w:noProof/>
                <w:webHidden/>
              </w:rPr>
              <w:fldChar w:fldCharType="end"/>
            </w:r>
          </w:hyperlink>
        </w:p>
        <w:p w14:paraId="3A2AAF57"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84" w:history="1">
            <w:r w:rsidR="002C6869" w:rsidRPr="002C6869">
              <w:rPr>
                <w:rStyle w:val="Hipervnculo"/>
                <w:rFonts w:ascii="Palatino Linotype" w:eastAsia="MS Gothic" w:hAnsi="Palatino Linotype" w:cstheme="majorBidi"/>
                <w:b/>
                <w:noProof/>
              </w:rPr>
              <w:t>a)</w:t>
            </w:r>
            <w:r w:rsidR="002C6869" w:rsidRPr="002C6869">
              <w:rPr>
                <w:rFonts w:ascii="Palatino Linotype" w:eastAsiaTheme="minorEastAsia" w:hAnsi="Palatino Linotype"/>
                <w:noProof/>
                <w:lang w:eastAsia="es-MX"/>
              </w:rPr>
              <w:tab/>
            </w:r>
            <w:r w:rsidR="002C6869" w:rsidRPr="002C6869">
              <w:rPr>
                <w:rStyle w:val="Hipervnculo"/>
                <w:rFonts w:ascii="Palatino Linotype" w:eastAsia="MS Gothic" w:hAnsi="Palatino Linotype" w:cstheme="majorBidi"/>
                <w:b/>
                <w:noProof/>
              </w:rPr>
              <w:t>Del consentimiento.</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_Toc73642984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50</w:t>
            </w:r>
            <w:r w:rsidR="002C6869" w:rsidRPr="002C6869">
              <w:rPr>
                <w:rFonts w:ascii="Palatino Linotype" w:hAnsi="Palatino Linotype"/>
                <w:noProof/>
                <w:webHidden/>
              </w:rPr>
              <w:fldChar w:fldCharType="end"/>
            </w:r>
          </w:hyperlink>
        </w:p>
        <w:p w14:paraId="129577CC"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85" w:history="1">
            <w:r w:rsidR="002C6869" w:rsidRPr="002C6869">
              <w:rPr>
                <w:rStyle w:val="Hipervnculo"/>
                <w:rFonts w:ascii="Palatino Linotype" w:eastAsia="Times New Roman" w:hAnsi="Palatino Linotype" w:cs="Times New Roman"/>
                <w:b/>
                <w:noProof/>
                <w:lang w:val="es-ES_tradnl" w:eastAsia="es-ES"/>
              </w:rPr>
              <w:t>b)</w:t>
            </w:r>
            <w:r w:rsidR="002C6869" w:rsidRPr="002C6869">
              <w:rPr>
                <w:rFonts w:ascii="Palatino Linotype" w:eastAsiaTheme="minorEastAsia" w:hAnsi="Palatino Linotype"/>
                <w:noProof/>
                <w:lang w:eastAsia="es-MX"/>
              </w:rPr>
              <w:tab/>
            </w:r>
            <w:r w:rsidR="002C6869" w:rsidRPr="002C6869">
              <w:rPr>
                <w:rStyle w:val="Hipervnculo"/>
                <w:rFonts w:ascii="Palatino Linotype" w:eastAsiaTheme="majorEastAsia" w:hAnsi="Palatino Linotype" w:cstheme="majorBidi"/>
                <w:b/>
                <w:noProof/>
              </w:rPr>
              <w:t>De la firma de los servidores públicos.</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_Toc73642985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51</w:t>
            </w:r>
            <w:r w:rsidR="002C6869" w:rsidRPr="002C6869">
              <w:rPr>
                <w:rFonts w:ascii="Palatino Linotype" w:hAnsi="Palatino Linotype"/>
                <w:noProof/>
                <w:webHidden/>
              </w:rPr>
              <w:fldChar w:fldCharType="end"/>
            </w:r>
          </w:hyperlink>
        </w:p>
        <w:p w14:paraId="0B2182C3" w14:textId="77777777" w:rsidR="002C6869" w:rsidRPr="002C6869" w:rsidRDefault="007C1D5C" w:rsidP="002C6869">
          <w:pPr>
            <w:pStyle w:val="TDC2"/>
            <w:spacing w:line="276" w:lineRule="auto"/>
            <w:rPr>
              <w:rFonts w:ascii="Palatino Linotype" w:eastAsiaTheme="minorEastAsia" w:hAnsi="Palatino Linotype"/>
              <w:noProof/>
              <w:lang w:eastAsia="es-MX"/>
            </w:rPr>
          </w:pPr>
          <w:hyperlink w:anchor="_Toc73642986" w:history="1">
            <w:r w:rsidR="002C6869" w:rsidRPr="002C6869">
              <w:rPr>
                <w:rStyle w:val="Hipervnculo"/>
                <w:rFonts w:ascii="Palatino Linotype" w:eastAsia="MS Mincho" w:hAnsi="Palatino Linotype" w:cs="Times New Roman"/>
                <w:b/>
                <w:noProof/>
                <w:lang w:val="es-ES_tradnl" w:eastAsia="es-ES"/>
              </w:rPr>
              <w:t>SÉPTIMO. De la decisión.</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_Toc73642986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53</w:t>
            </w:r>
            <w:r w:rsidR="002C6869" w:rsidRPr="002C6869">
              <w:rPr>
                <w:rFonts w:ascii="Palatino Linotype" w:hAnsi="Palatino Linotype"/>
                <w:noProof/>
                <w:webHidden/>
              </w:rPr>
              <w:fldChar w:fldCharType="end"/>
            </w:r>
          </w:hyperlink>
        </w:p>
        <w:p w14:paraId="1FA2286A" w14:textId="77777777" w:rsidR="002C6869" w:rsidRPr="002C6869" w:rsidRDefault="007C1D5C" w:rsidP="002C6869">
          <w:pPr>
            <w:pStyle w:val="TDC1"/>
            <w:spacing w:line="276" w:lineRule="auto"/>
            <w:rPr>
              <w:rFonts w:ascii="Palatino Linotype" w:eastAsiaTheme="minorEastAsia" w:hAnsi="Palatino Linotype"/>
              <w:noProof/>
              <w:lang w:eastAsia="es-MX"/>
            </w:rPr>
          </w:pPr>
          <w:hyperlink w:anchor="_Toc73642987" w:history="1">
            <w:r w:rsidR="002C6869" w:rsidRPr="002C6869">
              <w:rPr>
                <w:rStyle w:val="Hipervnculo"/>
                <w:rFonts w:ascii="Palatino Linotype" w:eastAsia="Times New Roman" w:hAnsi="Palatino Linotype" w:cstheme="majorBidi"/>
                <w:b/>
                <w:noProof/>
                <w:lang w:val="es-ES_tradnl" w:eastAsia="es-ES"/>
              </w:rPr>
              <w:t>R E S O L U T I V O S</w:t>
            </w:r>
            <w:r w:rsidR="002C6869" w:rsidRPr="002C6869">
              <w:rPr>
                <w:rFonts w:ascii="Palatino Linotype" w:hAnsi="Palatino Linotype"/>
                <w:noProof/>
                <w:webHidden/>
              </w:rPr>
              <w:tab/>
            </w:r>
            <w:r w:rsidR="002C6869" w:rsidRPr="002C6869">
              <w:rPr>
                <w:rFonts w:ascii="Palatino Linotype" w:hAnsi="Palatino Linotype"/>
                <w:noProof/>
                <w:webHidden/>
              </w:rPr>
              <w:fldChar w:fldCharType="begin"/>
            </w:r>
            <w:r w:rsidR="002C6869" w:rsidRPr="002C6869">
              <w:rPr>
                <w:rFonts w:ascii="Palatino Linotype" w:hAnsi="Palatino Linotype"/>
                <w:noProof/>
                <w:webHidden/>
              </w:rPr>
              <w:instrText xml:space="preserve"> PAGEREF _Toc73642987 \h </w:instrText>
            </w:r>
            <w:r w:rsidR="002C6869" w:rsidRPr="002C6869">
              <w:rPr>
                <w:rFonts w:ascii="Palatino Linotype" w:hAnsi="Palatino Linotype"/>
                <w:noProof/>
                <w:webHidden/>
              </w:rPr>
            </w:r>
            <w:r w:rsidR="002C6869" w:rsidRPr="002C6869">
              <w:rPr>
                <w:rFonts w:ascii="Palatino Linotype" w:hAnsi="Palatino Linotype"/>
                <w:noProof/>
                <w:webHidden/>
              </w:rPr>
              <w:fldChar w:fldCharType="separate"/>
            </w:r>
            <w:r w:rsidR="002C6869" w:rsidRPr="002C6869">
              <w:rPr>
                <w:rFonts w:ascii="Palatino Linotype" w:hAnsi="Palatino Linotype"/>
                <w:noProof/>
                <w:webHidden/>
              </w:rPr>
              <w:t>54</w:t>
            </w:r>
            <w:r w:rsidR="002C6869" w:rsidRPr="002C6869">
              <w:rPr>
                <w:rFonts w:ascii="Palatino Linotype" w:hAnsi="Palatino Linotype"/>
                <w:noProof/>
                <w:webHidden/>
              </w:rPr>
              <w:fldChar w:fldCharType="end"/>
            </w:r>
          </w:hyperlink>
        </w:p>
        <w:p w14:paraId="2AF53F7A" w14:textId="77777777" w:rsidR="00BF596B" w:rsidRPr="00BF596B" w:rsidRDefault="00792776" w:rsidP="002C6869">
          <w:pPr>
            <w:tabs>
              <w:tab w:val="left" w:pos="0"/>
            </w:tabs>
            <w:spacing w:after="0" w:line="276" w:lineRule="auto"/>
            <w:jc w:val="both"/>
            <w:rPr>
              <w:rFonts w:ascii="Palatino Linotype" w:hAnsi="Palatino Linotype"/>
              <w:b/>
              <w:bCs/>
              <w:sz w:val="24"/>
              <w:szCs w:val="24"/>
              <w:lang w:val="es-ES"/>
            </w:rPr>
          </w:pPr>
          <w:r w:rsidRPr="00BF596B">
            <w:rPr>
              <w:rFonts w:ascii="Palatino Linotype" w:hAnsi="Palatino Linotype"/>
              <w:b/>
              <w:bCs/>
              <w:sz w:val="24"/>
              <w:szCs w:val="24"/>
              <w:lang w:val="es-ES"/>
            </w:rPr>
            <w:fldChar w:fldCharType="end"/>
          </w:r>
        </w:p>
        <w:p w14:paraId="1D91046A" w14:textId="77777777" w:rsidR="00BF596B" w:rsidRDefault="00BF596B" w:rsidP="008B13FD">
          <w:pPr>
            <w:tabs>
              <w:tab w:val="left" w:pos="0"/>
            </w:tabs>
            <w:spacing w:after="0" w:line="276" w:lineRule="auto"/>
            <w:rPr>
              <w:rFonts w:ascii="Palatino Linotype" w:hAnsi="Palatino Linotype"/>
              <w:b/>
              <w:bCs/>
              <w:sz w:val="24"/>
              <w:szCs w:val="24"/>
              <w:lang w:val="es-ES"/>
            </w:rPr>
          </w:pPr>
        </w:p>
        <w:p w14:paraId="5F6308DC" w14:textId="77777777" w:rsidR="00635A9D" w:rsidRPr="00BF596B" w:rsidRDefault="007C1D5C" w:rsidP="00BF596B">
          <w:pPr>
            <w:tabs>
              <w:tab w:val="left" w:pos="0"/>
            </w:tabs>
            <w:spacing w:after="0" w:line="276" w:lineRule="auto"/>
            <w:rPr>
              <w:rFonts w:ascii="Palatino Linotype" w:hAnsi="Palatino Linotype"/>
              <w:b/>
              <w:bCs/>
              <w:sz w:val="24"/>
              <w:szCs w:val="24"/>
              <w:lang w:val="es-ES"/>
            </w:rPr>
          </w:pPr>
        </w:p>
      </w:sdtContent>
    </w:sdt>
    <w:p w14:paraId="7557BC28" w14:textId="77777777" w:rsidR="003F15B4" w:rsidRDefault="00BB4D25" w:rsidP="009140C1">
      <w:pPr>
        <w:tabs>
          <w:tab w:val="left" w:pos="0"/>
        </w:tabs>
        <w:spacing w:after="0" w:line="360" w:lineRule="auto"/>
        <w:jc w:val="both"/>
        <w:rPr>
          <w:rFonts w:ascii="Palatino Linotype" w:eastAsia="MS Mincho" w:hAnsi="Palatino Linotype" w:cs="Times New Roman"/>
          <w:sz w:val="24"/>
          <w:szCs w:val="24"/>
          <w:lang w:val="es-ES_tradnl" w:eastAsia="es-ES"/>
        </w:rPr>
      </w:pPr>
      <w:r w:rsidRPr="0093087C">
        <w:rPr>
          <w:rFonts w:ascii="Palatino Linotype" w:eastAsia="MS Mincho" w:hAnsi="Palatino Linotype" w:cs="Times New Roman"/>
          <w:sz w:val="24"/>
          <w:szCs w:val="24"/>
          <w:lang w:val="es-ES_tradnl" w:eastAsia="es-ES"/>
        </w:rPr>
        <w:t>Resolución del Pleno del Institu</w:t>
      </w:r>
      <w:r w:rsidR="00792776" w:rsidRPr="0093087C">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93087C">
        <w:rPr>
          <w:rFonts w:ascii="Palatino Linotype" w:eastAsia="MS Mincho" w:hAnsi="Palatino Linotype" w:cs="Times New Roman"/>
          <w:sz w:val="24"/>
          <w:szCs w:val="24"/>
          <w:lang w:val="es-ES_tradnl" w:eastAsia="es-ES"/>
        </w:rPr>
        <w:t xml:space="preserve"> fecha</w:t>
      </w:r>
      <w:r w:rsidR="00830A98">
        <w:rPr>
          <w:rFonts w:ascii="Palatino Linotype" w:eastAsia="MS Mincho" w:hAnsi="Palatino Linotype" w:cs="Times New Roman"/>
          <w:sz w:val="24"/>
          <w:szCs w:val="24"/>
          <w:lang w:val="es-ES_tradnl" w:eastAsia="es-ES"/>
        </w:rPr>
        <w:t xml:space="preserve"> nueve (09</w:t>
      </w:r>
      <w:r w:rsidR="00746B47" w:rsidRPr="0093087C">
        <w:rPr>
          <w:rFonts w:ascii="Palatino Linotype" w:eastAsia="MS Mincho" w:hAnsi="Palatino Linotype" w:cs="Times New Roman"/>
          <w:sz w:val="24"/>
          <w:szCs w:val="24"/>
          <w:lang w:val="es-ES_tradnl" w:eastAsia="es-ES"/>
        </w:rPr>
        <w:t>) de</w:t>
      </w:r>
      <w:r w:rsidR="00635A9D">
        <w:rPr>
          <w:rFonts w:ascii="Palatino Linotype" w:eastAsia="MS Mincho" w:hAnsi="Palatino Linotype" w:cs="Times New Roman"/>
          <w:sz w:val="24"/>
          <w:szCs w:val="24"/>
          <w:lang w:val="es-ES_tradnl" w:eastAsia="es-ES"/>
        </w:rPr>
        <w:t xml:space="preserve"> junio </w:t>
      </w:r>
      <w:r w:rsidR="009140C1">
        <w:rPr>
          <w:rFonts w:ascii="Palatino Linotype" w:eastAsia="MS Mincho" w:hAnsi="Palatino Linotype" w:cs="Times New Roman"/>
          <w:sz w:val="24"/>
          <w:szCs w:val="24"/>
          <w:lang w:val="es-ES_tradnl" w:eastAsia="es-ES"/>
        </w:rPr>
        <w:t xml:space="preserve">de </w:t>
      </w:r>
      <w:r w:rsidR="00EF404E">
        <w:rPr>
          <w:rFonts w:ascii="Palatino Linotype" w:eastAsia="MS Mincho" w:hAnsi="Palatino Linotype" w:cs="Times New Roman"/>
          <w:sz w:val="24"/>
          <w:szCs w:val="24"/>
          <w:lang w:val="es-ES_tradnl" w:eastAsia="es-ES"/>
        </w:rPr>
        <w:t>dos mil veintiuno</w:t>
      </w:r>
      <w:r w:rsidR="009140C1">
        <w:rPr>
          <w:rFonts w:ascii="Palatino Linotype" w:eastAsia="MS Mincho" w:hAnsi="Palatino Linotype" w:cs="Times New Roman"/>
          <w:sz w:val="24"/>
          <w:szCs w:val="24"/>
          <w:lang w:val="es-ES_tradnl" w:eastAsia="es-ES"/>
        </w:rPr>
        <w:t>.</w:t>
      </w:r>
    </w:p>
    <w:p w14:paraId="41DA3B60" w14:textId="77777777" w:rsidR="002331DE" w:rsidRDefault="002331DE"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6C249AA1" w14:textId="4009E547" w:rsidR="002331DE" w:rsidRPr="002331DE" w:rsidRDefault="002331DE" w:rsidP="002331DE">
      <w:pPr>
        <w:tabs>
          <w:tab w:val="left" w:pos="0"/>
        </w:tabs>
        <w:spacing w:after="0" w:line="360" w:lineRule="auto"/>
        <w:jc w:val="both"/>
        <w:rPr>
          <w:rFonts w:ascii="Palatino Linotype" w:eastAsia="MS Mincho" w:hAnsi="Palatino Linotype" w:cs="Times New Roman"/>
          <w:sz w:val="24"/>
          <w:szCs w:val="24"/>
          <w:lang w:val="es-ES_tradnl" w:eastAsia="es-ES"/>
        </w:rPr>
      </w:pPr>
      <w:r w:rsidRPr="002331DE">
        <w:rPr>
          <w:rFonts w:ascii="Palatino Linotype" w:eastAsia="MS Mincho" w:hAnsi="Palatino Linotype" w:cs="Times New Roman"/>
          <w:b/>
          <w:sz w:val="24"/>
          <w:szCs w:val="24"/>
          <w:lang w:val="es-ES_tradnl" w:eastAsia="es-ES"/>
        </w:rPr>
        <w:t>VISTO</w:t>
      </w:r>
      <w:r w:rsidRPr="002331DE">
        <w:rPr>
          <w:rFonts w:ascii="Palatino Linotype" w:eastAsia="MS Mincho" w:hAnsi="Palatino Linotype" w:cs="Times New Roman"/>
          <w:sz w:val="24"/>
          <w:szCs w:val="24"/>
          <w:lang w:val="es-ES_tradnl" w:eastAsia="es-ES"/>
        </w:rPr>
        <w:t xml:space="preserve"> el expediente electrónico formado con motivo del recurso de revisión</w:t>
      </w:r>
      <w:r>
        <w:rPr>
          <w:rFonts w:ascii="Palatino Linotype" w:eastAsia="MS Mincho" w:hAnsi="Palatino Linotype" w:cs="Times New Roman"/>
          <w:b/>
          <w:bCs/>
          <w:sz w:val="24"/>
          <w:szCs w:val="24"/>
          <w:lang w:val="es-ES_tradnl" w:eastAsia="es-ES"/>
        </w:rPr>
        <w:t xml:space="preserve">   </w:t>
      </w:r>
      <w:r w:rsidR="00830A98">
        <w:rPr>
          <w:rFonts w:ascii="Palatino Linotype" w:eastAsia="MS Mincho" w:hAnsi="Palatino Linotype" w:cs="Times New Roman"/>
          <w:b/>
          <w:bCs/>
          <w:sz w:val="24"/>
          <w:szCs w:val="24"/>
          <w:lang w:eastAsia="es-ES"/>
        </w:rPr>
        <w:t>01568</w:t>
      </w:r>
      <w:r w:rsidRPr="002331DE">
        <w:rPr>
          <w:rFonts w:ascii="Palatino Linotype" w:eastAsia="MS Mincho" w:hAnsi="Palatino Linotype" w:cs="Times New Roman"/>
          <w:b/>
          <w:bCs/>
          <w:sz w:val="24"/>
          <w:szCs w:val="24"/>
          <w:lang w:eastAsia="es-ES"/>
        </w:rPr>
        <w:t>INFOEM/IP/RR/</w:t>
      </w:r>
      <w:r w:rsidRPr="00DF3CA0">
        <w:rPr>
          <w:rFonts w:ascii="Palatino Linotype" w:eastAsia="MS Mincho" w:hAnsi="Palatino Linotype" w:cs="Times New Roman"/>
          <w:b/>
          <w:bCs/>
          <w:sz w:val="24"/>
          <w:szCs w:val="24"/>
          <w:lang w:eastAsia="es-ES"/>
        </w:rPr>
        <w:t>2021</w:t>
      </w:r>
      <w:r w:rsidR="00830A98">
        <w:rPr>
          <w:rFonts w:ascii="Palatino Linotype" w:eastAsia="MS Mincho" w:hAnsi="Palatino Linotype" w:cs="Times New Roman"/>
          <w:b/>
          <w:bCs/>
          <w:sz w:val="24"/>
          <w:szCs w:val="24"/>
          <w:lang w:val="es-ES_tradnl" w:eastAsia="es-ES"/>
        </w:rPr>
        <w:t xml:space="preserve">, </w:t>
      </w:r>
      <w:r w:rsidRPr="00DF3CA0">
        <w:rPr>
          <w:rFonts w:ascii="Palatino Linotype" w:eastAsia="MS Mincho" w:hAnsi="Palatino Linotype" w:cs="Times New Roman"/>
          <w:sz w:val="24"/>
          <w:szCs w:val="24"/>
          <w:lang w:val="es-ES_tradnl" w:eastAsia="es-ES"/>
        </w:rPr>
        <w:t>promovido por</w:t>
      </w:r>
      <w:r w:rsidR="00734950">
        <w:rPr>
          <w:rFonts w:ascii="Palatino Linotype" w:eastAsia="MS Mincho" w:hAnsi="Palatino Linotype" w:cs="Times New Roman"/>
          <w:sz w:val="24"/>
          <w:szCs w:val="24"/>
          <w:lang w:val="es-ES_tradnl" w:eastAsia="es-ES"/>
        </w:rPr>
        <w:t xml:space="preserve"> </w:t>
      </w:r>
      <w:r w:rsidR="000566B6" w:rsidRPr="000566B6">
        <w:rPr>
          <w:rFonts w:ascii="Palatino Linotype" w:eastAsia="MS Mincho" w:hAnsi="Palatino Linotype" w:cs="Times New Roman"/>
          <w:b/>
          <w:sz w:val="24"/>
          <w:szCs w:val="24"/>
          <w:highlight w:val="black"/>
          <w:lang w:val="es-ES_tradnl" w:eastAsia="es-ES"/>
        </w:rPr>
        <w:t>-------------------------</w:t>
      </w:r>
      <w:r w:rsidR="00830A98">
        <w:rPr>
          <w:rFonts w:ascii="Palatino Linotype" w:eastAsia="MS Mincho" w:hAnsi="Palatino Linotype" w:cs="Times New Roman"/>
          <w:b/>
          <w:sz w:val="24"/>
          <w:szCs w:val="24"/>
          <w:lang w:val="es-ES_tradnl" w:eastAsia="es-ES"/>
        </w:rPr>
        <w:t xml:space="preserve"> </w:t>
      </w:r>
      <w:r w:rsidRPr="002331DE">
        <w:rPr>
          <w:rFonts w:ascii="Palatino Linotype" w:eastAsia="MS Mincho" w:hAnsi="Palatino Linotype" w:cs="Times New Roman"/>
          <w:sz w:val="24"/>
          <w:szCs w:val="24"/>
          <w:lang w:val="es-ES_tradnl" w:eastAsia="es-ES"/>
        </w:rPr>
        <w:t xml:space="preserve">en calidad de </w:t>
      </w:r>
      <w:r w:rsidRPr="002331DE">
        <w:rPr>
          <w:rFonts w:ascii="Palatino Linotype" w:eastAsia="MS Mincho" w:hAnsi="Palatino Linotype" w:cs="Times New Roman"/>
          <w:b/>
          <w:sz w:val="24"/>
          <w:szCs w:val="24"/>
          <w:lang w:val="es-ES_tradnl" w:eastAsia="es-ES"/>
        </w:rPr>
        <w:t>RECURRENTE</w:t>
      </w:r>
      <w:r w:rsidRPr="002331DE">
        <w:rPr>
          <w:rFonts w:ascii="Palatino Linotype" w:eastAsia="MS Mincho" w:hAnsi="Palatino Linotype" w:cs="Times New Roman"/>
          <w:sz w:val="24"/>
          <w:szCs w:val="24"/>
          <w:lang w:val="es-ES_tradnl" w:eastAsia="es-ES"/>
        </w:rPr>
        <w:t xml:space="preserve">, en contra de la respuesta del </w:t>
      </w:r>
      <w:r w:rsidR="00830A98">
        <w:rPr>
          <w:rFonts w:ascii="Palatino Linotype" w:eastAsia="MS Mincho" w:hAnsi="Palatino Linotype" w:cs="Times New Roman"/>
          <w:b/>
          <w:sz w:val="24"/>
          <w:szCs w:val="24"/>
          <w:lang w:val="es-ES_tradnl" w:eastAsia="es-ES"/>
        </w:rPr>
        <w:t xml:space="preserve">Ayuntamiento de Ecatepec de Morelos </w:t>
      </w:r>
      <w:r w:rsidRPr="002331DE">
        <w:rPr>
          <w:rFonts w:ascii="Palatino Linotype" w:eastAsia="MS Mincho" w:hAnsi="Palatino Linotype" w:cs="Times New Roman"/>
          <w:sz w:val="24"/>
          <w:szCs w:val="24"/>
          <w:lang w:val="es-ES_tradnl" w:eastAsia="es-ES"/>
        </w:rPr>
        <w:t>en lo sucesivo el</w:t>
      </w:r>
      <w:r w:rsidRPr="002331DE">
        <w:rPr>
          <w:rFonts w:ascii="Palatino Linotype" w:eastAsia="MS Mincho" w:hAnsi="Palatino Linotype" w:cs="Times New Roman"/>
          <w:b/>
          <w:sz w:val="24"/>
          <w:szCs w:val="24"/>
          <w:lang w:val="es-ES_tradnl" w:eastAsia="es-ES"/>
        </w:rPr>
        <w:t xml:space="preserve"> SUJETO OBLIGADO, </w:t>
      </w:r>
      <w:r w:rsidRPr="002331DE">
        <w:rPr>
          <w:rFonts w:ascii="Palatino Linotype" w:eastAsia="MS Mincho" w:hAnsi="Palatino Linotype" w:cs="Times New Roman"/>
          <w:sz w:val="24"/>
          <w:szCs w:val="24"/>
          <w:lang w:val="es-ES_tradnl" w:eastAsia="es-ES"/>
        </w:rPr>
        <w:t xml:space="preserve">se procede a dictar la presente resolución, con base en los siguientes: </w:t>
      </w:r>
    </w:p>
    <w:p w14:paraId="534CFAA3" w14:textId="77777777" w:rsidR="009140C1" w:rsidRPr="009140C1" w:rsidRDefault="009140C1"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4B382BA3" w14:textId="77777777" w:rsidR="003F15B4" w:rsidRDefault="003F15B4" w:rsidP="00DF32AA">
      <w:pPr>
        <w:keepNext/>
        <w:keepLines/>
        <w:tabs>
          <w:tab w:val="left" w:pos="0"/>
        </w:tabs>
        <w:spacing w:after="0" w:line="360" w:lineRule="auto"/>
        <w:jc w:val="center"/>
        <w:outlineLvl w:val="0"/>
        <w:rPr>
          <w:rFonts w:ascii="Palatino Linotype" w:eastAsia="Times New Roman" w:hAnsi="Palatino Linotype" w:cs="Times New Roman"/>
          <w:b/>
          <w:sz w:val="24"/>
          <w:szCs w:val="24"/>
          <w:lang w:val="es-ES_tradnl" w:eastAsia="es-ES"/>
        </w:rPr>
      </w:pPr>
    </w:p>
    <w:p w14:paraId="44EEDFAF" w14:textId="77777777" w:rsidR="00792776" w:rsidRPr="0093087C"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73642963"/>
      <w:r w:rsidRPr="0093087C">
        <w:rPr>
          <w:rFonts w:ascii="Palatino Linotype" w:eastAsia="MS Gothic" w:hAnsi="Palatino Linotype" w:cs="Times New Roman"/>
          <w:b/>
          <w:sz w:val="24"/>
          <w:szCs w:val="24"/>
        </w:rPr>
        <w:t>A N T E C E D E N T E S</w:t>
      </w:r>
      <w:bookmarkEnd w:id="0"/>
    </w:p>
    <w:p w14:paraId="1B0823C1" w14:textId="77777777" w:rsidR="00792776" w:rsidRPr="0093087C" w:rsidRDefault="00792776" w:rsidP="00DF32AA">
      <w:pPr>
        <w:tabs>
          <w:tab w:val="left" w:pos="0"/>
        </w:tabs>
        <w:spacing w:after="0" w:line="360" w:lineRule="auto"/>
        <w:rPr>
          <w:rFonts w:ascii="Palatino Linotype" w:hAnsi="Palatino Linotype"/>
          <w:sz w:val="24"/>
          <w:szCs w:val="24"/>
        </w:rPr>
      </w:pPr>
    </w:p>
    <w:p w14:paraId="22505B29" w14:textId="77777777" w:rsidR="00792776" w:rsidRPr="0093087C" w:rsidRDefault="00792776" w:rsidP="00837C6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93087C">
        <w:rPr>
          <w:rFonts w:ascii="Palatino Linotype" w:eastAsia="Calibri" w:hAnsi="Palatino Linotype" w:cs="Arial"/>
          <w:sz w:val="24"/>
          <w:szCs w:val="24"/>
          <w:lang w:val="es-ES" w:eastAsia="es-ES"/>
        </w:rPr>
        <w:t>El día</w:t>
      </w:r>
      <w:r w:rsidR="00DF03BD">
        <w:rPr>
          <w:rFonts w:ascii="Palatino Linotype" w:eastAsia="Calibri" w:hAnsi="Palatino Linotype" w:cs="Arial"/>
          <w:sz w:val="24"/>
          <w:szCs w:val="24"/>
          <w:lang w:val="es-ES" w:eastAsia="es-ES"/>
        </w:rPr>
        <w:t xml:space="preserve"> cinco (05</w:t>
      </w:r>
      <w:r w:rsidR="00273A03" w:rsidRPr="0093087C">
        <w:rPr>
          <w:rFonts w:ascii="Palatino Linotype" w:eastAsia="Times New Roman" w:hAnsi="Palatino Linotype" w:cs="Arial"/>
          <w:sz w:val="24"/>
          <w:szCs w:val="24"/>
          <w:lang w:val="es-ES" w:eastAsia="es-ES"/>
        </w:rPr>
        <w:t>) de</w:t>
      </w:r>
      <w:r w:rsidR="00DF03BD">
        <w:rPr>
          <w:rFonts w:ascii="Palatino Linotype" w:eastAsia="Times New Roman" w:hAnsi="Palatino Linotype" w:cs="Arial"/>
          <w:sz w:val="24"/>
          <w:szCs w:val="24"/>
          <w:lang w:val="es-ES" w:eastAsia="es-ES"/>
        </w:rPr>
        <w:t xml:space="preserve"> abril</w:t>
      </w:r>
      <w:r w:rsidR="00076DE5">
        <w:rPr>
          <w:rFonts w:ascii="Palatino Linotype" w:eastAsia="Times New Roman" w:hAnsi="Palatino Linotype" w:cs="Arial"/>
          <w:sz w:val="24"/>
          <w:szCs w:val="24"/>
          <w:lang w:val="es-ES" w:eastAsia="es-ES"/>
        </w:rPr>
        <w:t xml:space="preserve"> </w:t>
      </w:r>
      <w:r w:rsidR="00F14552" w:rsidRPr="0093087C">
        <w:rPr>
          <w:rFonts w:ascii="Palatino Linotype" w:eastAsia="Times New Roman" w:hAnsi="Palatino Linotype" w:cs="Arial"/>
          <w:sz w:val="24"/>
          <w:szCs w:val="24"/>
          <w:lang w:val="es-ES" w:eastAsia="es-ES"/>
        </w:rPr>
        <w:t>de dos mil</w:t>
      </w:r>
      <w:r w:rsidR="00076DE5">
        <w:rPr>
          <w:rFonts w:ascii="Palatino Linotype" w:eastAsia="Times New Roman" w:hAnsi="Palatino Linotype" w:cs="Arial"/>
          <w:sz w:val="24"/>
          <w:szCs w:val="24"/>
          <w:lang w:val="es-ES" w:eastAsia="es-ES"/>
        </w:rPr>
        <w:t xml:space="preserve"> veintiuno</w:t>
      </w:r>
      <w:r w:rsidRPr="0093087C">
        <w:rPr>
          <w:rFonts w:ascii="Palatino Linotype" w:eastAsia="Calibri" w:hAnsi="Palatino Linotype" w:cs="Arial"/>
          <w:sz w:val="24"/>
          <w:szCs w:val="24"/>
          <w:lang w:val="es-ES" w:eastAsia="es-ES"/>
        </w:rPr>
        <w:t>,</w:t>
      </w:r>
      <w:r w:rsidRPr="0093087C">
        <w:rPr>
          <w:rFonts w:ascii="Palatino Linotype" w:eastAsia="Calibri" w:hAnsi="Palatino Linotype" w:cs="Times New Roman"/>
          <w:sz w:val="24"/>
          <w:szCs w:val="24"/>
          <w:lang w:val="es-ES" w:eastAsia="es-ES"/>
        </w:rPr>
        <w:t xml:space="preserve"> se presentó </w:t>
      </w:r>
      <w:r w:rsidRPr="0093087C">
        <w:rPr>
          <w:rFonts w:ascii="Palatino Linotype" w:eastAsia="Calibri" w:hAnsi="Palatino Linotype" w:cs="Arial"/>
          <w:sz w:val="24"/>
          <w:szCs w:val="24"/>
          <w:lang w:val="es-ES" w:eastAsia="es-ES"/>
        </w:rPr>
        <w:t>ante el</w:t>
      </w:r>
      <w:r w:rsidR="00510293" w:rsidRPr="0093087C">
        <w:rPr>
          <w:rFonts w:ascii="Palatino Linotype" w:eastAsia="Calibri" w:hAnsi="Palatino Linotype" w:cs="Arial"/>
          <w:sz w:val="24"/>
          <w:szCs w:val="24"/>
          <w:lang w:val="es-ES" w:eastAsia="es-ES"/>
        </w:rPr>
        <w:t xml:space="preserve"> </w:t>
      </w:r>
      <w:r w:rsidR="00510293" w:rsidRPr="0093087C">
        <w:rPr>
          <w:rFonts w:ascii="Palatino Linotype" w:eastAsia="Calibri" w:hAnsi="Palatino Linotype" w:cs="Arial"/>
          <w:b/>
          <w:sz w:val="24"/>
          <w:szCs w:val="24"/>
          <w:lang w:val="es-ES" w:eastAsia="es-ES"/>
        </w:rPr>
        <w:t>SUJETO OBLIGADO</w:t>
      </w:r>
      <w:r w:rsidR="005A608C" w:rsidRPr="0093087C">
        <w:rPr>
          <w:rFonts w:ascii="Palatino Linotype" w:eastAsia="Calibri" w:hAnsi="Palatino Linotype" w:cs="Arial"/>
          <w:sz w:val="24"/>
          <w:szCs w:val="24"/>
          <w:lang w:val="es-ES_tradnl" w:eastAsia="es-ES"/>
        </w:rPr>
        <w:t xml:space="preserve"> </w:t>
      </w:r>
      <w:r w:rsidRPr="0093087C">
        <w:rPr>
          <w:rFonts w:ascii="Palatino Linotype" w:eastAsia="Calibri" w:hAnsi="Palatino Linotype" w:cs="Arial"/>
          <w:sz w:val="24"/>
          <w:szCs w:val="24"/>
          <w:lang w:val="es-ES_tradnl" w:eastAsia="es-ES"/>
        </w:rPr>
        <w:t xml:space="preserve">vía </w:t>
      </w:r>
      <w:r w:rsidRPr="0093087C">
        <w:rPr>
          <w:rFonts w:ascii="Palatino Linotype" w:eastAsia="Calibri" w:hAnsi="Palatino Linotype" w:cs="Arial"/>
          <w:sz w:val="24"/>
          <w:szCs w:val="24"/>
          <w:lang w:val="es-ES" w:eastAsia="es-ES"/>
        </w:rPr>
        <w:t xml:space="preserve">Sistema de Acceso a la Información Mexiquense </w:t>
      </w:r>
      <w:r w:rsidRPr="0093087C">
        <w:rPr>
          <w:rFonts w:ascii="Palatino Linotype" w:eastAsia="Calibri" w:hAnsi="Palatino Linotype" w:cs="Arial"/>
          <w:b/>
          <w:sz w:val="24"/>
          <w:szCs w:val="24"/>
          <w:lang w:val="es-ES" w:eastAsia="es-ES"/>
        </w:rPr>
        <w:t>SAIMEX</w:t>
      </w:r>
      <w:r w:rsidRPr="0093087C">
        <w:rPr>
          <w:rFonts w:ascii="Palatino Linotype" w:eastAsia="Calibri" w:hAnsi="Palatino Linotype" w:cs="Arial"/>
          <w:sz w:val="24"/>
          <w:szCs w:val="24"/>
          <w:lang w:val="es-ES" w:eastAsia="es-ES"/>
        </w:rPr>
        <w:t xml:space="preserve">, la solicitud de información pública registrada con </w:t>
      </w:r>
      <w:r w:rsidR="00D91B82" w:rsidRPr="0093087C">
        <w:rPr>
          <w:rFonts w:ascii="Palatino Linotype" w:eastAsia="Calibri" w:hAnsi="Palatino Linotype" w:cs="Arial"/>
          <w:sz w:val="24"/>
          <w:szCs w:val="24"/>
          <w:lang w:val="es-ES" w:eastAsia="es-ES"/>
        </w:rPr>
        <w:t>el</w:t>
      </w:r>
      <w:r w:rsidRPr="0093087C">
        <w:rPr>
          <w:rFonts w:ascii="Palatino Linotype" w:eastAsia="Calibri" w:hAnsi="Palatino Linotype" w:cs="Arial"/>
          <w:sz w:val="24"/>
          <w:szCs w:val="24"/>
          <w:lang w:val="es-ES" w:eastAsia="es-ES"/>
        </w:rPr>
        <w:t xml:space="preserve"> número</w:t>
      </w:r>
      <w:r w:rsidR="002331DE" w:rsidRPr="002331DE">
        <w:rPr>
          <w:rFonts w:ascii="Verdana" w:hAnsi="Verdana"/>
          <w:b/>
          <w:bCs/>
          <w:color w:val="FF0000"/>
        </w:rPr>
        <w:t xml:space="preserve"> </w:t>
      </w:r>
      <w:r w:rsidR="00DF03BD" w:rsidRPr="00DF03BD">
        <w:rPr>
          <w:rFonts w:ascii="Palatino Linotype" w:hAnsi="Palatino Linotype"/>
          <w:b/>
          <w:bCs/>
          <w:color w:val="000000" w:themeColor="text1"/>
        </w:rPr>
        <w:t>00300/ECATEPEC/IP/2021</w:t>
      </w:r>
      <w:r w:rsidR="00DF03BD" w:rsidRPr="00DF03BD">
        <w:rPr>
          <w:rFonts w:ascii="Verdana" w:hAnsi="Verdana"/>
          <w:b/>
          <w:bCs/>
          <w:color w:val="000000" w:themeColor="text1"/>
        </w:rPr>
        <w:t xml:space="preserve"> </w:t>
      </w:r>
      <w:r w:rsidRPr="0093087C">
        <w:rPr>
          <w:rFonts w:ascii="Palatino Linotype" w:eastAsia="Calibri" w:hAnsi="Palatino Linotype" w:cs="Arial"/>
          <w:sz w:val="24"/>
          <w:szCs w:val="24"/>
          <w:lang w:val="es-ES" w:eastAsia="es-ES"/>
        </w:rPr>
        <w:t>mediante la cual se solicitó:</w:t>
      </w:r>
    </w:p>
    <w:p w14:paraId="7FC608A3" w14:textId="77777777" w:rsidR="00273A03" w:rsidRPr="0093087C"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6B463FC3" w14:textId="77777777" w:rsidR="00264A3C" w:rsidRPr="0093087C"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93087C">
        <w:rPr>
          <w:rFonts w:ascii="Palatino Linotype" w:eastAsia="Calibri" w:hAnsi="Palatino Linotype" w:cs="Arial"/>
          <w:i/>
          <w:sz w:val="24"/>
          <w:szCs w:val="24"/>
          <w:lang w:val="es-ES" w:eastAsia="es-ES"/>
        </w:rPr>
        <w:t>“</w:t>
      </w:r>
      <w:r w:rsidR="00DF03BD" w:rsidRPr="00DF03BD">
        <w:rPr>
          <w:rFonts w:ascii="Palatino Linotype" w:eastAsia="Calibri" w:hAnsi="Palatino Linotype" w:cs="Arial"/>
          <w:i/>
          <w:sz w:val="24"/>
          <w:szCs w:val="24"/>
          <w:lang w:val="es-ES" w:eastAsia="es-ES"/>
        </w:rPr>
        <w:t xml:space="preserve">medidas de la calle Cuauhtémoc, La Joya, 55016 Ecatepec de Morelos, Méx. medidas de calle incluyendo carpeta de asfalto, banquetas y áreas verdes si las </w:t>
      </w:r>
      <w:r w:rsidR="00DF03BD" w:rsidRPr="00DF03BD">
        <w:rPr>
          <w:rFonts w:ascii="Palatino Linotype" w:eastAsia="Calibri" w:hAnsi="Palatino Linotype" w:cs="Arial"/>
          <w:i/>
          <w:sz w:val="24"/>
          <w:szCs w:val="24"/>
          <w:lang w:val="es-ES" w:eastAsia="es-ES"/>
        </w:rPr>
        <w:lastRenderedPageBreak/>
        <w:t xml:space="preserve">hay. en el mismo sentido se solicita todo tipo de plano, ya sea topográfico, catastral etc. en su extensión de </w:t>
      </w:r>
      <w:proofErr w:type="spellStart"/>
      <w:r w:rsidR="00DF03BD" w:rsidRPr="00DF03BD">
        <w:rPr>
          <w:rFonts w:ascii="Palatino Linotype" w:eastAsia="Calibri" w:hAnsi="Palatino Linotype" w:cs="Arial"/>
          <w:i/>
          <w:sz w:val="24"/>
          <w:szCs w:val="24"/>
          <w:lang w:val="es-ES" w:eastAsia="es-ES"/>
        </w:rPr>
        <w:t>de</w:t>
      </w:r>
      <w:proofErr w:type="spellEnd"/>
      <w:r w:rsidR="00DF03BD" w:rsidRPr="00DF03BD">
        <w:rPr>
          <w:rFonts w:ascii="Palatino Linotype" w:eastAsia="Calibri" w:hAnsi="Palatino Linotype" w:cs="Arial"/>
          <w:i/>
          <w:sz w:val="24"/>
          <w:szCs w:val="24"/>
          <w:lang w:val="es-ES" w:eastAsia="es-ES"/>
        </w:rPr>
        <w:t xml:space="preserve"> esquina vía López Portillo hasta esquina sor Juana Inés de la Cruz</w:t>
      </w:r>
      <w:r w:rsidR="00EE377F" w:rsidRPr="0093087C">
        <w:rPr>
          <w:rFonts w:ascii="Palatino Linotype" w:eastAsia="Calibri" w:hAnsi="Palatino Linotype" w:cs="Arial"/>
          <w:i/>
          <w:sz w:val="24"/>
          <w:szCs w:val="24"/>
          <w:lang w:val="es-ES" w:eastAsia="es-ES"/>
        </w:rPr>
        <w:t>.</w:t>
      </w:r>
      <w:r w:rsidRPr="0093087C">
        <w:rPr>
          <w:rFonts w:ascii="Palatino Linotype" w:hAnsi="Palatino Linotype"/>
          <w:i/>
          <w:color w:val="000000"/>
          <w:sz w:val="24"/>
          <w:szCs w:val="24"/>
        </w:rPr>
        <w:t xml:space="preserve">” (Sic) </w:t>
      </w:r>
    </w:p>
    <w:p w14:paraId="01090112" w14:textId="77777777" w:rsidR="00264A3C" w:rsidRPr="0093087C"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517AD24D" w14:textId="77777777" w:rsidR="00EA0847" w:rsidRPr="0093087C"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93087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3087C">
        <w:rPr>
          <w:rFonts w:ascii="Palatino Linotype" w:eastAsiaTheme="minorEastAsia" w:hAnsi="Palatino Linotype" w:cs="Arial"/>
          <w:b/>
          <w:sz w:val="24"/>
          <w:szCs w:val="24"/>
          <w:lang w:val="es-ES_tradnl" w:eastAsia="es-ES"/>
        </w:rPr>
        <w:t xml:space="preserve">(SAIMEX). </w:t>
      </w:r>
    </w:p>
    <w:p w14:paraId="6FE2A7BE" w14:textId="77777777" w:rsidR="00EA0847" w:rsidRPr="0093087C" w:rsidRDefault="00EA0847" w:rsidP="00EA0847">
      <w:pPr>
        <w:spacing w:before="240" w:after="240" w:line="360" w:lineRule="auto"/>
        <w:contextualSpacing/>
        <w:jc w:val="both"/>
        <w:rPr>
          <w:rFonts w:ascii="Palatino Linotype" w:eastAsiaTheme="minorEastAsia" w:hAnsi="Palatino Linotype" w:cs="Arial"/>
          <w:i/>
          <w:sz w:val="24"/>
          <w:szCs w:val="24"/>
          <w:lang w:val="es-ES_tradnl" w:eastAsia="es-ES"/>
        </w:rPr>
      </w:pPr>
    </w:p>
    <w:p w14:paraId="654A0C2C" w14:textId="77777777" w:rsidR="003234F4" w:rsidRPr="00BB6579" w:rsidRDefault="00EE377F" w:rsidP="00BB657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93087C">
        <w:rPr>
          <w:rFonts w:ascii="Palatino Linotype" w:eastAsia="Calibri" w:hAnsi="Palatino Linotype" w:cs="Arial"/>
          <w:sz w:val="24"/>
          <w:szCs w:val="24"/>
          <w:lang w:val="es-AR" w:eastAsia="es-ES"/>
        </w:rPr>
        <w:t>El</w:t>
      </w:r>
      <w:r w:rsidR="006553B2">
        <w:rPr>
          <w:rFonts w:ascii="Palatino Linotype" w:eastAsia="Times New Roman" w:hAnsi="Palatino Linotype" w:cs="Arial"/>
          <w:sz w:val="24"/>
          <w:szCs w:val="24"/>
          <w:lang w:val="es-ES" w:eastAsia="es-ES"/>
        </w:rPr>
        <w:t xml:space="preserve"> ocho (08</w:t>
      </w:r>
      <w:r w:rsidR="00837C63" w:rsidRPr="0093087C">
        <w:rPr>
          <w:rFonts w:ascii="Palatino Linotype" w:eastAsia="Times New Roman" w:hAnsi="Palatino Linotype" w:cs="Arial"/>
          <w:sz w:val="24"/>
          <w:szCs w:val="24"/>
          <w:lang w:val="es-ES" w:eastAsia="es-ES"/>
        </w:rPr>
        <w:t>) de</w:t>
      </w:r>
      <w:r w:rsidR="006553B2">
        <w:rPr>
          <w:rFonts w:ascii="Palatino Linotype" w:eastAsia="Times New Roman" w:hAnsi="Palatino Linotype" w:cs="Arial"/>
          <w:sz w:val="24"/>
          <w:szCs w:val="24"/>
          <w:lang w:val="es-ES" w:eastAsia="es-ES"/>
        </w:rPr>
        <w:t xml:space="preserve"> abril</w:t>
      </w:r>
      <w:r w:rsidR="00837C63" w:rsidRPr="0093087C">
        <w:rPr>
          <w:rFonts w:ascii="Palatino Linotype" w:eastAsia="Times New Roman" w:hAnsi="Palatino Linotype" w:cs="Arial"/>
          <w:sz w:val="24"/>
          <w:szCs w:val="24"/>
          <w:lang w:val="es-ES" w:eastAsia="es-ES"/>
        </w:rPr>
        <w:t xml:space="preserve"> </w:t>
      </w:r>
      <w:r w:rsidR="00EA0847" w:rsidRPr="0093087C">
        <w:rPr>
          <w:rFonts w:ascii="Palatino Linotype" w:eastAsia="Times New Roman" w:hAnsi="Palatino Linotype" w:cs="Arial"/>
          <w:sz w:val="24"/>
          <w:szCs w:val="24"/>
          <w:lang w:val="es-ES" w:eastAsia="es-ES"/>
        </w:rPr>
        <w:t>de dos mil veintiuno</w:t>
      </w:r>
      <w:r w:rsidR="00BB6579">
        <w:rPr>
          <w:rFonts w:ascii="Palatino Linotype" w:eastAsia="Times New Roman" w:hAnsi="Palatino Linotype" w:cs="Arial"/>
          <w:sz w:val="24"/>
          <w:szCs w:val="24"/>
          <w:lang w:val="es-ES" w:eastAsia="es-ES"/>
        </w:rPr>
        <w:t xml:space="preserve"> </w:t>
      </w:r>
      <w:r w:rsidR="003234F4" w:rsidRPr="00BB6579">
        <w:rPr>
          <w:rFonts w:ascii="Palatino Linotype" w:eastAsia="Times New Roman" w:hAnsi="Palatino Linotype" w:cs="Arial"/>
          <w:sz w:val="24"/>
          <w:szCs w:val="24"/>
          <w:lang w:val="es-ES" w:eastAsia="es-ES"/>
        </w:rPr>
        <w:t xml:space="preserve">el </w:t>
      </w:r>
      <w:r w:rsidR="003234F4" w:rsidRPr="00BB6579">
        <w:rPr>
          <w:rFonts w:ascii="Palatino Linotype" w:eastAsia="Times New Roman" w:hAnsi="Palatino Linotype" w:cs="Arial"/>
          <w:b/>
          <w:sz w:val="24"/>
          <w:szCs w:val="24"/>
          <w:lang w:val="es-ES" w:eastAsia="es-ES"/>
        </w:rPr>
        <w:t xml:space="preserve">SUJETO OBLIGADO </w:t>
      </w:r>
      <w:r w:rsidR="003234F4" w:rsidRPr="00BB6579">
        <w:rPr>
          <w:rFonts w:ascii="Palatino Linotype" w:eastAsia="Times New Roman" w:hAnsi="Palatino Linotype" w:cs="Arial"/>
          <w:sz w:val="24"/>
          <w:szCs w:val="24"/>
          <w:lang w:val="es-ES" w:eastAsia="es-ES"/>
        </w:rPr>
        <w:t>realizó entrega de la información en los siguientes términos:</w:t>
      </w:r>
    </w:p>
    <w:p w14:paraId="64C1E067" w14:textId="77777777" w:rsidR="003234F4" w:rsidRPr="0093087C"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7CCAC93F" w14:textId="77777777" w:rsidR="006553B2" w:rsidRPr="006553B2" w:rsidRDefault="003234F4" w:rsidP="006553B2">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93087C">
        <w:rPr>
          <w:rFonts w:ascii="Palatino Linotype" w:eastAsia="MS Mincho" w:hAnsi="Palatino Linotype" w:cs="Arial"/>
          <w:i/>
          <w:sz w:val="24"/>
          <w:szCs w:val="24"/>
          <w:lang w:val="es-ES_tradnl" w:eastAsia="es-ES"/>
        </w:rPr>
        <w:t>“</w:t>
      </w:r>
      <w:r w:rsidR="006553B2" w:rsidRPr="006553B2">
        <w:rPr>
          <w:rFonts w:ascii="Palatino Linotype" w:eastAsia="MS Mincho" w:hAnsi="Palatino Linotype" w:cs="Arial"/>
          <w:i/>
          <w:sz w:val="24"/>
          <w:szCs w:val="24"/>
          <w:lang w:val="es-ES_tradnl" w:eastAsia="es-ES"/>
        </w:rPr>
        <w:t>Ecatepec de Morelos, México a 08 de Abril de 2021</w:t>
      </w:r>
    </w:p>
    <w:p w14:paraId="0A97836E" w14:textId="1243787D" w:rsidR="006553B2" w:rsidRPr="006553B2" w:rsidRDefault="006553B2" w:rsidP="006553B2">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6553B2">
        <w:rPr>
          <w:rFonts w:ascii="Palatino Linotype" w:eastAsia="MS Mincho" w:hAnsi="Palatino Linotype" w:cs="Arial"/>
          <w:i/>
          <w:sz w:val="24"/>
          <w:szCs w:val="24"/>
          <w:lang w:val="es-ES_tradnl" w:eastAsia="es-ES"/>
        </w:rPr>
        <w:t xml:space="preserve">Nombre del solicitante: </w:t>
      </w:r>
      <w:r w:rsidR="000566B6" w:rsidRPr="000566B6">
        <w:rPr>
          <w:rFonts w:ascii="Palatino Linotype" w:eastAsia="MS Mincho" w:hAnsi="Palatino Linotype" w:cs="Arial"/>
          <w:i/>
          <w:sz w:val="24"/>
          <w:szCs w:val="24"/>
          <w:highlight w:val="black"/>
          <w:lang w:val="es-ES_tradnl" w:eastAsia="es-ES"/>
        </w:rPr>
        <w:t>---------------------</w:t>
      </w:r>
    </w:p>
    <w:p w14:paraId="7199CB14" w14:textId="77777777" w:rsidR="006553B2" w:rsidRDefault="006553B2" w:rsidP="006553B2">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6553B2">
        <w:rPr>
          <w:rFonts w:ascii="Palatino Linotype" w:eastAsia="MS Mincho" w:hAnsi="Palatino Linotype" w:cs="Arial"/>
          <w:i/>
          <w:sz w:val="24"/>
          <w:szCs w:val="24"/>
          <w:lang w:val="es-ES_tradnl" w:eastAsia="es-ES"/>
        </w:rPr>
        <w:t>Folio de la solicitud: 00300/ECATEPEC/IP/2021</w:t>
      </w:r>
    </w:p>
    <w:p w14:paraId="3410C058" w14:textId="77777777" w:rsidR="006553B2" w:rsidRPr="006553B2" w:rsidRDefault="006553B2" w:rsidP="006553B2">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p>
    <w:p w14:paraId="01AFB009" w14:textId="77777777" w:rsidR="006553B2" w:rsidRDefault="006553B2" w:rsidP="006553B2">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6553B2">
        <w:rPr>
          <w:rFonts w:ascii="Palatino Linotype" w:eastAsia="MS Mincho" w:hAnsi="Palatino Linotype" w:cs="Arial"/>
          <w:i/>
          <w:sz w:val="24"/>
          <w:szCs w:val="24"/>
          <w:lang w:val="es-ES_tradnl" w:eastAsia="es-ES"/>
        </w:rPr>
        <w:t xml:space="preserve">El H. Ayuntamiento Constitucional de Ecatepec de Morelos hace de su conocimiento la respuesta emitida por: </w:t>
      </w:r>
      <w:r w:rsidRPr="006553B2">
        <w:rPr>
          <w:rFonts w:ascii="Palatino Linotype" w:eastAsia="MS Mincho" w:hAnsi="Palatino Linotype" w:cs="Arial"/>
          <w:i/>
          <w:sz w:val="24"/>
          <w:szCs w:val="24"/>
          <w:lang w:val="es-ES_tradnl" w:eastAsia="es-ES"/>
        </w:rPr>
        <w:t> DIRECCIÓN DE DESARROLLO URBANO Y OBRAS PÚBLICAS Se anexa a la presente en formato PDF de respuesta emitida por el área antes mencionada.</w:t>
      </w:r>
    </w:p>
    <w:p w14:paraId="4C01085C" w14:textId="77777777" w:rsidR="006553B2" w:rsidRPr="006553B2" w:rsidRDefault="006553B2" w:rsidP="006553B2">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p>
    <w:p w14:paraId="5EAA8904" w14:textId="77777777" w:rsidR="006553B2" w:rsidRPr="006553B2" w:rsidRDefault="006553B2" w:rsidP="006553B2">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6553B2">
        <w:rPr>
          <w:rFonts w:ascii="Palatino Linotype" w:eastAsia="MS Mincho" w:hAnsi="Palatino Linotype" w:cs="Arial"/>
          <w:i/>
          <w:sz w:val="24"/>
          <w:szCs w:val="24"/>
          <w:lang w:val="es-ES_tradnl" w:eastAsia="es-ES"/>
        </w:rPr>
        <w:t>ATENTAMENTE</w:t>
      </w:r>
    </w:p>
    <w:p w14:paraId="4F5735E5" w14:textId="77777777" w:rsidR="003234F4" w:rsidRDefault="006553B2" w:rsidP="006553B2">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6553B2">
        <w:rPr>
          <w:rFonts w:ascii="Palatino Linotype" w:eastAsia="MS Mincho" w:hAnsi="Palatino Linotype" w:cs="Arial"/>
          <w:i/>
          <w:sz w:val="24"/>
          <w:szCs w:val="24"/>
          <w:lang w:val="es-ES_tradnl" w:eastAsia="es-ES"/>
        </w:rPr>
        <w:t xml:space="preserve">Lic. Brianda Eunice </w:t>
      </w:r>
      <w:proofErr w:type="spellStart"/>
      <w:r w:rsidRPr="006553B2">
        <w:rPr>
          <w:rFonts w:ascii="Palatino Linotype" w:eastAsia="MS Mincho" w:hAnsi="Palatino Linotype" w:cs="Arial"/>
          <w:i/>
          <w:sz w:val="24"/>
          <w:szCs w:val="24"/>
          <w:lang w:val="es-ES_tradnl" w:eastAsia="es-ES"/>
        </w:rPr>
        <w:t>Iberri</w:t>
      </w:r>
      <w:proofErr w:type="spellEnd"/>
      <w:r w:rsidRPr="006553B2">
        <w:rPr>
          <w:rFonts w:ascii="Palatino Linotype" w:eastAsia="MS Mincho" w:hAnsi="Palatino Linotype" w:cs="Arial"/>
          <w:i/>
          <w:sz w:val="24"/>
          <w:szCs w:val="24"/>
          <w:lang w:val="es-ES_tradnl" w:eastAsia="es-ES"/>
        </w:rPr>
        <w:t xml:space="preserve"> Estrada</w:t>
      </w:r>
      <w:r w:rsidR="003234F4" w:rsidRPr="0093087C">
        <w:rPr>
          <w:rFonts w:ascii="Palatino Linotype" w:eastAsia="MS Mincho" w:hAnsi="Palatino Linotype" w:cs="Arial"/>
          <w:i/>
          <w:sz w:val="24"/>
          <w:szCs w:val="24"/>
          <w:lang w:val="es-ES_tradnl" w:eastAsia="es-ES"/>
        </w:rPr>
        <w:t>”</w:t>
      </w:r>
      <w:r w:rsidR="007823AB">
        <w:rPr>
          <w:rFonts w:ascii="Palatino Linotype" w:eastAsia="MS Mincho" w:hAnsi="Palatino Linotype" w:cs="Arial"/>
          <w:i/>
          <w:sz w:val="24"/>
          <w:szCs w:val="24"/>
          <w:lang w:val="es-ES_tradnl" w:eastAsia="es-ES"/>
        </w:rPr>
        <w:t xml:space="preserve"> (Sic)</w:t>
      </w:r>
    </w:p>
    <w:p w14:paraId="5FBB6B0E" w14:textId="77777777" w:rsidR="00BB6579" w:rsidRDefault="00BB6579" w:rsidP="00BB657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p>
    <w:p w14:paraId="3406E243" w14:textId="77777777" w:rsidR="00BB6579" w:rsidRPr="006B5530" w:rsidRDefault="00BB6579" w:rsidP="003A4DE4">
      <w:pPr>
        <w:pStyle w:val="Prrafodelista"/>
        <w:numPr>
          <w:ilvl w:val="0"/>
          <w:numId w:val="4"/>
        </w:numPr>
        <w:tabs>
          <w:tab w:val="left" w:pos="567"/>
        </w:tabs>
        <w:spacing w:after="0" w:line="360" w:lineRule="auto"/>
        <w:ind w:left="567" w:right="474" w:firstLine="0"/>
        <w:rPr>
          <w:rFonts w:ascii="Palatino Linotype" w:eastAsia="MS Mincho" w:hAnsi="Palatino Linotype" w:cs="Arial"/>
          <w:i/>
          <w:sz w:val="24"/>
          <w:szCs w:val="24"/>
          <w:lang w:val="es-ES_tradnl" w:eastAsia="es-ES"/>
        </w:rPr>
      </w:pPr>
      <w:r>
        <w:rPr>
          <w:rFonts w:ascii="Palatino Linotype" w:eastAsia="MS Mincho" w:hAnsi="Palatino Linotype" w:cs="Arial"/>
          <w:i/>
          <w:sz w:val="24"/>
          <w:szCs w:val="24"/>
          <w:lang w:val="es-ES_tradnl" w:eastAsia="es-ES"/>
        </w:rPr>
        <w:lastRenderedPageBreak/>
        <w:t xml:space="preserve"> </w:t>
      </w:r>
      <w:r w:rsidR="006553B2">
        <w:rPr>
          <w:rFonts w:ascii="Palatino Linotype" w:eastAsia="MS Mincho" w:hAnsi="Palatino Linotype" w:cs="Arial"/>
          <w:sz w:val="24"/>
          <w:szCs w:val="24"/>
          <w:lang w:val="es-ES_tradnl" w:eastAsia="es-ES"/>
        </w:rPr>
        <w:t xml:space="preserve">A dicha respuesta se anexó el documento electrónico </w:t>
      </w:r>
      <w:hyperlink r:id="rId8" w:tgtFrame="_blank" w:history="1">
        <w:r w:rsidR="006553B2" w:rsidRPr="006553B2">
          <w:rPr>
            <w:rStyle w:val="Hipervnculo"/>
            <w:rFonts w:ascii="Palatino Linotype" w:eastAsia="MS Mincho" w:hAnsi="Palatino Linotype" w:cs="Arial"/>
            <w:b/>
            <w:bCs/>
            <w:color w:val="000000" w:themeColor="text1"/>
            <w:sz w:val="24"/>
            <w:szCs w:val="24"/>
            <w:u w:val="none"/>
            <w:lang w:eastAsia="es-ES"/>
          </w:rPr>
          <w:t>0300-2021.pdf</w:t>
        </w:r>
      </w:hyperlink>
      <w:r w:rsidR="006553B2">
        <w:rPr>
          <w:rFonts w:ascii="Palatino Linotype" w:eastAsia="MS Mincho" w:hAnsi="Palatino Linotype" w:cs="Arial"/>
          <w:color w:val="000000" w:themeColor="text1"/>
          <w:sz w:val="24"/>
          <w:szCs w:val="24"/>
          <w:lang w:val="es-ES_tradnl" w:eastAsia="es-ES"/>
        </w:rPr>
        <w:t xml:space="preserve">, el cual contiene: </w:t>
      </w:r>
    </w:p>
    <w:p w14:paraId="0722E695" w14:textId="77777777" w:rsidR="006B5530" w:rsidRPr="0098795D" w:rsidRDefault="006B5530" w:rsidP="006B5530">
      <w:pPr>
        <w:pStyle w:val="Prrafodelista"/>
        <w:tabs>
          <w:tab w:val="left" w:pos="567"/>
        </w:tabs>
        <w:spacing w:after="0" w:line="360" w:lineRule="auto"/>
        <w:ind w:left="567" w:right="474"/>
        <w:rPr>
          <w:rFonts w:ascii="Palatino Linotype" w:eastAsia="MS Mincho" w:hAnsi="Palatino Linotype" w:cs="Arial"/>
          <w:i/>
          <w:sz w:val="24"/>
          <w:szCs w:val="24"/>
          <w:lang w:val="es-ES_tradnl" w:eastAsia="es-ES"/>
        </w:rPr>
      </w:pPr>
    </w:p>
    <w:p w14:paraId="60F4851E" w14:textId="77777777" w:rsidR="0074692A" w:rsidRPr="006553B2" w:rsidRDefault="0098795D" w:rsidP="006553B2">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r>
        <w:rPr>
          <w:rFonts w:ascii="Palatino Linotype" w:eastAsia="MS Mincho" w:hAnsi="Palatino Linotype" w:cs="Arial"/>
          <w:sz w:val="24"/>
          <w:szCs w:val="24"/>
          <w:lang w:val="es-ES_tradnl" w:eastAsia="es-ES"/>
        </w:rPr>
        <w:t>-</w:t>
      </w:r>
      <w:r w:rsidR="006553B2" w:rsidRPr="006553B2">
        <w:t xml:space="preserve"> </w:t>
      </w:r>
      <w:r w:rsidR="006553B2">
        <w:rPr>
          <w:rFonts w:ascii="Palatino Linotype" w:eastAsia="MS Mincho" w:hAnsi="Palatino Linotype" w:cs="Arial"/>
          <w:color w:val="000000" w:themeColor="text1"/>
          <w:sz w:val="24"/>
          <w:szCs w:val="24"/>
          <w:lang w:eastAsia="es-ES"/>
        </w:rPr>
        <w:t xml:space="preserve">Oficio de fecha ocho (08) de abril de dos mil veintiuno, </w:t>
      </w:r>
      <w:r w:rsidRPr="006553B2">
        <w:rPr>
          <w:rFonts w:ascii="Palatino Linotype" w:eastAsia="MS Mincho" w:hAnsi="Palatino Linotype" w:cs="Arial"/>
          <w:color w:val="000000" w:themeColor="text1"/>
          <w:sz w:val="24"/>
          <w:szCs w:val="24"/>
          <w:lang w:val="es-ES_tradnl" w:eastAsia="es-ES"/>
        </w:rPr>
        <w:t>dirigido al</w:t>
      </w:r>
      <w:r w:rsidR="0074692A" w:rsidRPr="006553B2">
        <w:rPr>
          <w:rFonts w:ascii="Palatino Linotype" w:eastAsia="MS Mincho" w:hAnsi="Palatino Linotype" w:cs="Arial"/>
          <w:color w:val="000000" w:themeColor="text1"/>
          <w:sz w:val="24"/>
          <w:szCs w:val="24"/>
          <w:lang w:val="es-ES_tradnl" w:eastAsia="es-ES"/>
        </w:rPr>
        <w:t xml:space="preserve"> </w:t>
      </w:r>
      <w:r w:rsidR="006553B2">
        <w:rPr>
          <w:rFonts w:ascii="Palatino Linotype" w:eastAsia="MS Mincho" w:hAnsi="Palatino Linotype" w:cs="Arial"/>
          <w:color w:val="000000" w:themeColor="text1"/>
          <w:sz w:val="24"/>
          <w:szCs w:val="24"/>
          <w:lang w:val="es-ES_tradnl" w:eastAsia="es-ES"/>
        </w:rPr>
        <w:t xml:space="preserve">solicitante y suscrito por el Titular de la Unidad de Transparencia, mediante el cual se refiere que se  pone a disposición la información remitida por la Dirección de Desarrollo Urbano y Obras Públicas.   </w:t>
      </w:r>
    </w:p>
    <w:p w14:paraId="1FA3C96F" w14:textId="77777777" w:rsidR="006553B2" w:rsidRPr="0074692A" w:rsidRDefault="006553B2" w:rsidP="0074692A">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697372A0" w14:textId="77777777" w:rsidR="00CF1E9F" w:rsidRDefault="0074692A" w:rsidP="0074692A">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r>
        <w:rPr>
          <w:rFonts w:ascii="Palatino Linotype" w:eastAsia="MS Mincho" w:hAnsi="Palatino Linotype" w:cs="Arial"/>
          <w:sz w:val="24"/>
          <w:szCs w:val="24"/>
          <w:lang w:val="es-ES_tradnl" w:eastAsia="es-ES"/>
        </w:rPr>
        <w:t>-</w:t>
      </w:r>
      <w:hyperlink r:id="rId9" w:tgtFrame="_blank" w:history="1"/>
      <w:r w:rsidR="006553B2">
        <w:rPr>
          <w:rFonts w:ascii="Palatino Linotype" w:eastAsia="MS Mincho" w:hAnsi="Palatino Linotype" w:cs="Arial"/>
          <w:b/>
          <w:color w:val="000000" w:themeColor="text1"/>
          <w:sz w:val="24"/>
          <w:szCs w:val="24"/>
          <w:lang w:val="es-ES_tradnl" w:eastAsia="es-ES"/>
        </w:rPr>
        <w:t xml:space="preserve"> </w:t>
      </w:r>
      <w:r w:rsidR="006553B2">
        <w:rPr>
          <w:rFonts w:ascii="Palatino Linotype" w:eastAsia="MS Mincho" w:hAnsi="Palatino Linotype" w:cs="Arial"/>
          <w:color w:val="000000" w:themeColor="text1"/>
          <w:sz w:val="24"/>
          <w:szCs w:val="24"/>
          <w:lang w:val="es-ES_tradnl" w:eastAsia="es-ES"/>
        </w:rPr>
        <w:t xml:space="preserve">Oficio </w:t>
      </w:r>
      <w:r w:rsidR="00CF1E9F">
        <w:rPr>
          <w:rFonts w:ascii="Palatino Linotype" w:eastAsia="MS Mincho" w:hAnsi="Palatino Linotype" w:cs="Arial"/>
          <w:color w:val="000000" w:themeColor="text1"/>
          <w:sz w:val="24"/>
          <w:szCs w:val="24"/>
          <w:lang w:val="es-ES_tradnl" w:eastAsia="es-ES"/>
        </w:rPr>
        <w:t xml:space="preserve">DDU/OP/01491/2021, de fecha treinta y uno de marzo de 2021 , dirigido a la Titular de la Unidad de Transparencia y suscrito por el Director de Desarrollo urbano y Obras Públicas, mediante el cual se refiere que </w:t>
      </w:r>
      <w:r w:rsidR="00CF1E9F" w:rsidRPr="00CF1E9F">
        <w:rPr>
          <w:rFonts w:ascii="Palatino Linotype" w:eastAsia="MS Mincho" w:hAnsi="Palatino Linotype" w:cs="Arial"/>
          <w:i/>
          <w:color w:val="000000" w:themeColor="text1"/>
          <w:sz w:val="24"/>
          <w:szCs w:val="24"/>
          <w:lang w:val="es-ES_tradnl" w:eastAsia="es-ES"/>
        </w:rPr>
        <w:t>“… Al respecto y de acuerdo al escrito de fecha treinta de Marzo de año en curso, enviado por el Mtro. Valentín Díaz Robles, Subdirector de Obas Públicas, dependiente de esta Dirección; le informó que después de una búsqueda minuciosa, exhaustiva y relevante en los registros, base de datos y archivo que se encuentre en la Subdirección de Obras Públicas no existe información relativa al tema</w:t>
      </w:r>
      <w:r w:rsidR="00CF1E9F">
        <w:rPr>
          <w:rFonts w:ascii="Palatino Linotype" w:eastAsia="MS Mincho" w:hAnsi="Palatino Linotype" w:cs="Arial"/>
          <w:color w:val="000000" w:themeColor="text1"/>
          <w:sz w:val="24"/>
          <w:szCs w:val="24"/>
          <w:lang w:val="es-ES_tradnl" w:eastAsia="es-ES"/>
        </w:rPr>
        <w:t xml:space="preserve">”. (Sic) </w:t>
      </w:r>
    </w:p>
    <w:p w14:paraId="0D015306" w14:textId="77777777" w:rsidR="00CF1E9F" w:rsidRDefault="00CF1E9F" w:rsidP="0074692A">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06DABA11" w14:textId="77777777" w:rsidR="00E10E4F" w:rsidRPr="00CF1E9F" w:rsidRDefault="00CF1E9F" w:rsidP="00CF1E9F">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r>
        <w:rPr>
          <w:rFonts w:ascii="Palatino Linotype" w:eastAsia="MS Mincho" w:hAnsi="Palatino Linotype" w:cs="Arial"/>
          <w:color w:val="000000" w:themeColor="text1"/>
          <w:sz w:val="24"/>
          <w:szCs w:val="24"/>
          <w:lang w:val="es-ES_tradnl" w:eastAsia="es-ES"/>
        </w:rPr>
        <w:t>-</w:t>
      </w:r>
      <w:r w:rsidRPr="00CF1E9F">
        <w:rPr>
          <w:rFonts w:ascii="Palatino Linotype" w:eastAsia="MS Mincho" w:hAnsi="Palatino Linotype" w:cs="Arial"/>
          <w:color w:val="000000" w:themeColor="text1"/>
          <w:sz w:val="24"/>
          <w:szCs w:val="24"/>
          <w:lang w:val="es-ES_tradnl" w:eastAsia="es-ES"/>
        </w:rPr>
        <w:t>Oficio</w:t>
      </w:r>
      <w:r>
        <w:rPr>
          <w:rFonts w:ascii="Palatino Linotype" w:eastAsia="MS Mincho" w:hAnsi="Palatino Linotype" w:cs="Arial"/>
          <w:color w:val="000000" w:themeColor="text1"/>
          <w:sz w:val="24"/>
          <w:szCs w:val="24"/>
          <w:lang w:val="es-ES_tradnl" w:eastAsia="es-ES"/>
        </w:rPr>
        <w:t xml:space="preserve"> 037/2021, de fecha treinta</w:t>
      </w:r>
      <w:r w:rsidRPr="00CF1E9F">
        <w:rPr>
          <w:rFonts w:ascii="Palatino Linotype" w:eastAsia="MS Mincho" w:hAnsi="Palatino Linotype" w:cs="Arial"/>
          <w:color w:val="000000" w:themeColor="text1"/>
          <w:sz w:val="24"/>
          <w:szCs w:val="24"/>
          <w:lang w:val="es-ES_tradnl" w:eastAsia="es-ES"/>
        </w:rPr>
        <w:t xml:space="preserve"> </w:t>
      </w:r>
      <w:r>
        <w:rPr>
          <w:rFonts w:ascii="Palatino Linotype" w:eastAsia="MS Mincho" w:hAnsi="Palatino Linotype" w:cs="Arial"/>
          <w:color w:val="000000" w:themeColor="text1"/>
          <w:sz w:val="24"/>
          <w:szCs w:val="24"/>
          <w:lang w:val="es-ES_tradnl" w:eastAsia="es-ES"/>
        </w:rPr>
        <w:t xml:space="preserve">de marzo de </w:t>
      </w:r>
      <w:proofErr w:type="gramStart"/>
      <w:r>
        <w:rPr>
          <w:rFonts w:ascii="Palatino Linotype" w:eastAsia="MS Mincho" w:hAnsi="Palatino Linotype" w:cs="Arial"/>
          <w:color w:val="000000" w:themeColor="text1"/>
          <w:sz w:val="24"/>
          <w:szCs w:val="24"/>
          <w:lang w:val="es-ES_tradnl" w:eastAsia="es-ES"/>
        </w:rPr>
        <w:t>2021 ,</w:t>
      </w:r>
      <w:proofErr w:type="gramEnd"/>
      <w:r>
        <w:rPr>
          <w:rFonts w:ascii="Palatino Linotype" w:eastAsia="MS Mincho" w:hAnsi="Palatino Linotype" w:cs="Arial"/>
          <w:color w:val="000000" w:themeColor="text1"/>
          <w:sz w:val="24"/>
          <w:szCs w:val="24"/>
          <w:lang w:val="es-ES_tradnl" w:eastAsia="es-ES"/>
        </w:rPr>
        <w:t xml:space="preserve"> dirigido al Coordinador de Atención Ciudadana de Desarrollo Urbano y Obras Públicas </w:t>
      </w:r>
      <w:r w:rsidRPr="00CF1E9F">
        <w:rPr>
          <w:rFonts w:ascii="Palatino Linotype" w:eastAsia="MS Mincho" w:hAnsi="Palatino Linotype" w:cs="Arial"/>
          <w:color w:val="000000" w:themeColor="text1"/>
          <w:sz w:val="24"/>
          <w:szCs w:val="24"/>
          <w:lang w:val="es-ES_tradnl" w:eastAsia="es-ES"/>
        </w:rPr>
        <w:t xml:space="preserve"> y suscrito por el</w:t>
      </w:r>
      <w:r>
        <w:rPr>
          <w:rFonts w:ascii="Palatino Linotype" w:eastAsia="MS Mincho" w:hAnsi="Palatino Linotype" w:cs="Arial"/>
          <w:color w:val="000000" w:themeColor="text1"/>
          <w:sz w:val="24"/>
          <w:szCs w:val="24"/>
          <w:lang w:val="es-ES_tradnl" w:eastAsia="es-ES"/>
        </w:rPr>
        <w:t xml:space="preserve"> Subdirector de Obras Públicas </w:t>
      </w:r>
      <w:r w:rsidRPr="00CF1E9F">
        <w:rPr>
          <w:rFonts w:ascii="Palatino Linotype" w:eastAsia="MS Mincho" w:hAnsi="Palatino Linotype" w:cs="Arial"/>
          <w:color w:val="000000" w:themeColor="text1"/>
          <w:sz w:val="24"/>
          <w:szCs w:val="24"/>
          <w:lang w:val="es-ES_tradnl" w:eastAsia="es-ES"/>
        </w:rPr>
        <w:t xml:space="preserve">, mediante el cual se refiere que </w:t>
      </w:r>
      <w:r w:rsidRPr="00CF1E9F">
        <w:rPr>
          <w:rFonts w:ascii="Palatino Linotype" w:eastAsia="MS Mincho" w:hAnsi="Palatino Linotype" w:cs="Arial"/>
          <w:i/>
          <w:color w:val="000000" w:themeColor="text1"/>
          <w:sz w:val="24"/>
          <w:szCs w:val="24"/>
          <w:lang w:val="es-ES_tradnl" w:eastAsia="es-ES"/>
        </w:rPr>
        <w:t xml:space="preserve">“… </w:t>
      </w:r>
      <w:r>
        <w:rPr>
          <w:rFonts w:ascii="Palatino Linotype" w:eastAsia="MS Mincho" w:hAnsi="Palatino Linotype" w:cs="Arial"/>
          <w:i/>
          <w:color w:val="000000" w:themeColor="text1"/>
          <w:sz w:val="24"/>
          <w:szCs w:val="24"/>
          <w:lang w:val="es-ES_tradnl" w:eastAsia="es-ES"/>
        </w:rPr>
        <w:t>a</w:t>
      </w:r>
      <w:r w:rsidRPr="00CF1E9F">
        <w:rPr>
          <w:rFonts w:ascii="Palatino Linotype" w:eastAsia="MS Mincho" w:hAnsi="Palatino Linotype" w:cs="Arial"/>
          <w:i/>
          <w:color w:val="000000" w:themeColor="text1"/>
          <w:sz w:val="24"/>
          <w:szCs w:val="24"/>
          <w:lang w:val="es-ES_tradnl" w:eastAsia="es-ES"/>
        </w:rPr>
        <w:t>l respecto</w:t>
      </w:r>
      <w:r>
        <w:rPr>
          <w:rFonts w:ascii="Palatino Linotype" w:eastAsia="MS Mincho" w:hAnsi="Palatino Linotype" w:cs="Arial"/>
          <w:i/>
          <w:color w:val="000000" w:themeColor="text1"/>
          <w:sz w:val="24"/>
          <w:szCs w:val="24"/>
          <w:lang w:val="es-ES_tradnl" w:eastAsia="es-ES"/>
        </w:rPr>
        <w:t xml:space="preserve"> le comento que después de una búsqueda minuciosa, </w:t>
      </w:r>
      <w:r>
        <w:rPr>
          <w:rFonts w:ascii="Palatino Linotype" w:eastAsia="MS Mincho" w:hAnsi="Palatino Linotype" w:cs="Arial"/>
          <w:i/>
          <w:color w:val="000000" w:themeColor="text1"/>
          <w:sz w:val="24"/>
          <w:szCs w:val="24"/>
          <w:lang w:val="es-ES_tradnl" w:eastAsia="es-ES"/>
        </w:rPr>
        <w:lastRenderedPageBreak/>
        <w:t xml:space="preserve">exhaustiva y relevante en los registros, base de datos y archivo que </w:t>
      </w:r>
      <w:r w:rsidR="006B2656">
        <w:rPr>
          <w:rFonts w:ascii="Palatino Linotype" w:eastAsia="MS Mincho" w:hAnsi="Palatino Linotype" w:cs="Arial"/>
          <w:i/>
          <w:color w:val="000000" w:themeColor="text1"/>
          <w:sz w:val="24"/>
          <w:szCs w:val="24"/>
          <w:lang w:val="es-ES_tradnl" w:eastAsia="es-ES"/>
        </w:rPr>
        <w:t>encuentra</w:t>
      </w:r>
      <w:r>
        <w:rPr>
          <w:rFonts w:ascii="Palatino Linotype" w:eastAsia="MS Mincho" w:hAnsi="Palatino Linotype" w:cs="Arial"/>
          <w:i/>
          <w:color w:val="000000" w:themeColor="text1"/>
          <w:sz w:val="24"/>
          <w:szCs w:val="24"/>
          <w:lang w:val="es-ES_tradnl" w:eastAsia="es-ES"/>
        </w:rPr>
        <w:t xml:space="preserve"> en la Subdirección</w:t>
      </w:r>
      <w:r w:rsidR="006B2656">
        <w:rPr>
          <w:rFonts w:ascii="Palatino Linotype" w:eastAsia="MS Mincho" w:hAnsi="Palatino Linotype" w:cs="Arial"/>
          <w:i/>
          <w:color w:val="000000" w:themeColor="text1"/>
          <w:sz w:val="24"/>
          <w:szCs w:val="24"/>
          <w:lang w:val="es-ES_tradnl" w:eastAsia="es-ES"/>
        </w:rPr>
        <w:t xml:space="preserve"> de Obras Públicas no existe información relativa al tema</w:t>
      </w:r>
      <w:r w:rsidRPr="00CF1E9F">
        <w:rPr>
          <w:rFonts w:ascii="Palatino Linotype" w:eastAsia="MS Mincho" w:hAnsi="Palatino Linotype" w:cs="Arial"/>
          <w:color w:val="000000" w:themeColor="text1"/>
          <w:sz w:val="24"/>
          <w:szCs w:val="24"/>
          <w:lang w:val="es-ES_tradnl" w:eastAsia="es-ES"/>
        </w:rPr>
        <w:t>”. (Sic)</w:t>
      </w:r>
    </w:p>
    <w:p w14:paraId="1020CA16" w14:textId="77777777" w:rsidR="00E10E4F" w:rsidRPr="00E95081" w:rsidRDefault="00E10E4F" w:rsidP="00E95081">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54F57267" w14:textId="77777777" w:rsidR="00075791" w:rsidRPr="0093087C" w:rsidRDefault="003234F4"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93087C">
        <w:rPr>
          <w:rFonts w:ascii="Palatino Linotype" w:eastAsia="Times New Roman" w:hAnsi="Palatino Linotype" w:cs="Arial"/>
          <w:sz w:val="24"/>
          <w:szCs w:val="24"/>
          <w:lang w:val="es-ES" w:eastAsia="es-ES"/>
        </w:rPr>
        <w:t xml:space="preserve">Así las cosas, el </w:t>
      </w:r>
      <w:r w:rsidR="003F58FE">
        <w:rPr>
          <w:rFonts w:ascii="Palatino Linotype" w:eastAsia="Times New Roman" w:hAnsi="Palatino Linotype" w:cs="Arial"/>
          <w:sz w:val="24"/>
          <w:szCs w:val="24"/>
          <w:lang w:val="es-ES" w:eastAsia="es-ES"/>
        </w:rPr>
        <w:t xml:space="preserve">ocho </w:t>
      </w:r>
      <w:r w:rsidR="00166E0D" w:rsidRPr="0093087C">
        <w:rPr>
          <w:rFonts w:ascii="Palatino Linotype" w:eastAsia="Times New Roman" w:hAnsi="Palatino Linotype" w:cs="Arial"/>
          <w:sz w:val="24"/>
          <w:szCs w:val="24"/>
          <w:lang w:val="es-ES" w:eastAsia="es-ES"/>
        </w:rPr>
        <w:t>(</w:t>
      </w:r>
      <w:r w:rsidR="003F58FE">
        <w:rPr>
          <w:rFonts w:ascii="Palatino Linotype" w:eastAsia="Times New Roman" w:hAnsi="Palatino Linotype" w:cs="Arial"/>
          <w:sz w:val="24"/>
          <w:szCs w:val="24"/>
          <w:lang w:val="es-ES" w:eastAsia="es-ES"/>
        </w:rPr>
        <w:t>08</w:t>
      </w:r>
      <w:r w:rsidR="00960D99" w:rsidRPr="0093087C">
        <w:rPr>
          <w:rFonts w:ascii="Palatino Linotype" w:eastAsia="Times New Roman" w:hAnsi="Palatino Linotype" w:cs="Arial"/>
          <w:sz w:val="24"/>
          <w:szCs w:val="24"/>
          <w:lang w:val="es-ES" w:eastAsia="es-ES"/>
        </w:rPr>
        <w:t>) de</w:t>
      </w:r>
      <w:r w:rsidR="003F58FE">
        <w:rPr>
          <w:rFonts w:ascii="Palatino Linotype" w:eastAsia="Times New Roman" w:hAnsi="Palatino Linotype" w:cs="Arial"/>
          <w:sz w:val="24"/>
          <w:szCs w:val="24"/>
          <w:lang w:val="es-ES" w:eastAsia="es-ES"/>
        </w:rPr>
        <w:t xml:space="preserve"> abril </w:t>
      </w:r>
      <w:r w:rsidR="00F14552" w:rsidRPr="0093087C">
        <w:rPr>
          <w:rFonts w:ascii="Palatino Linotype" w:eastAsia="Times New Roman" w:hAnsi="Palatino Linotype" w:cs="Arial"/>
          <w:sz w:val="24"/>
          <w:szCs w:val="24"/>
          <w:lang w:val="es-ES" w:eastAsia="es-ES"/>
        </w:rPr>
        <w:t>de dos mil</w:t>
      </w:r>
      <w:r w:rsidR="00EA0847" w:rsidRPr="0093087C">
        <w:rPr>
          <w:rFonts w:ascii="Palatino Linotype" w:eastAsia="Times New Roman" w:hAnsi="Palatino Linotype" w:cs="Arial"/>
          <w:sz w:val="24"/>
          <w:szCs w:val="24"/>
          <w:lang w:val="es-ES" w:eastAsia="es-ES"/>
        </w:rPr>
        <w:t xml:space="preserve"> veintiuno</w:t>
      </w:r>
      <w:r w:rsidR="00792776" w:rsidRPr="0093087C">
        <w:rPr>
          <w:rFonts w:ascii="Palatino Linotype" w:eastAsia="Times New Roman" w:hAnsi="Palatino Linotype" w:cs="Arial"/>
          <w:sz w:val="24"/>
          <w:szCs w:val="24"/>
          <w:lang w:val="es-ES" w:eastAsia="es-ES"/>
        </w:rPr>
        <w:t xml:space="preserve">, </w:t>
      </w:r>
      <w:r w:rsidR="005D422A" w:rsidRPr="0093087C">
        <w:rPr>
          <w:rFonts w:ascii="Palatino Linotype" w:eastAsia="Times New Roman" w:hAnsi="Palatino Linotype" w:cs="Arial"/>
          <w:sz w:val="24"/>
          <w:szCs w:val="24"/>
          <w:lang w:val="es-ES" w:eastAsia="es-ES"/>
        </w:rPr>
        <w:t>el particular</w:t>
      </w:r>
      <w:r w:rsidR="00792776" w:rsidRPr="0093087C">
        <w:rPr>
          <w:rFonts w:ascii="Palatino Linotype" w:eastAsia="Times New Roman" w:hAnsi="Palatino Linotype" w:cs="Arial"/>
          <w:sz w:val="24"/>
          <w:szCs w:val="24"/>
          <w:lang w:val="es-ES" w:eastAsia="es-ES"/>
        </w:rPr>
        <w:t xml:space="preserve"> interpus</w:t>
      </w:r>
      <w:r w:rsidR="00D91B82" w:rsidRPr="0093087C">
        <w:rPr>
          <w:rFonts w:ascii="Palatino Linotype" w:eastAsia="Times New Roman" w:hAnsi="Palatino Linotype" w:cs="Arial"/>
          <w:sz w:val="24"/>
          <w:szCs w:val="24"/>
          <w:lang w:val="es-ES" w:eastAsia="es-ES"/>
        </w:rPr>
        <w:t>o</w:t>
      </w:r>
      <w:r w:rsidR="00792776" w:rsidRPr="0093087C">
        <w:rPr>
          <w:rFonts w:ascii="Palatino Linotype" w:eastAsia="Times New Roman" w:hAnsi="Palatino Linotype" w:cs="Arial"/>
          <w:sz w:val="24"/>
          <w:szCs w:val="24"/>
          <w:lang w:val="es-ES" w:eastAsia="es-ES"/>
        </w:rPr>
        <w:t xml:space="preserve"> </w:t>
      </w:r>
      <w:r w:rsidR="00D91B82" w:rsidRPr="0093087C">
        <w:rPr>
          <w:rFonts w:ascii="Palatino Linotype" w:eastAsia="Times New Roman" w:hAnsi="Palatino Linotype" w:cs="Arial"/>
          <w:sz w:val="24"/>
          <w:szCs w:val="24"/>
          <w:lang w:val="es-ES" w:eastAsia="es-ES"/>
        </w:rPr>
        <w:t>el</w:t>
      </w:r>
      <w:r w:rsidR="00792776" w:rsidRPr="0093087C">
        <w:rPr>
          <w:rFonts w:ascii="Palatino Linotype" w:eastAsia="Times New Roman" w:hAnsi="Palatino Linotype" w:cs="Arial"/>
          <w:sz w:val="24"/>
          <w:szCs w:val="24"/>
          <w:lang w:val="es-ES" w:eastAsia="es-ES"/>
        </w:rPr>
        <w:t xml:space="preserve"> rec</w:t>
      </w:r>
      <w:r w:rsidR="009777F9" w:rsidRPr="0093087C">
        <w:rPr>
          <w:rFonts w:ascii="Palatino Linotype" w:eastAsia="Times New Roman" w:hAnsi="Palatino Linotype" w:cs="Arial"/>
          <w:sz w:val="24"/>
          <w:szCs w:val="24"/>
          <w:lang w:val="es-ES" w:eastAsia="es-ES"/>
        </w:rPr>
        <w:t>urso de revisión</w:t>
      </w:r>
      <w:r w:rsidR="00792776" w:rsidRPr="0093087C">
        <w:rPr>
          <w:rFonts w:ascii="Palatino Linotype" w:eastAsia="Times New Roman" w:hAnsi="Palatino Linotype" w:cs="Arial"/>
          <w:sz w:val="24"/>
          <w:szCs w:val="24"/>
          <w:lang w:val="es-ES" w:eastAsia="es-ES"/>
        </w:rPr>
        <w:t>, en contra de</w:t>
      </w:r>
      <w:r w:rsidR="005D422A" w:rsidRPr="0093087C">
        <w:rPr>
          <w:rFonts w:ascii="Palatino Linotype" w:eastAsia="Times New Roman" w:hAnsi="Palatino Linotype" w:cs="Arial"/>
          <w:sz w:val="24"/>
          <w:szCs w:val="24"/>
          <w:lang w:val="es-ES" w:eastAsia="es-ES"/>
        </w:rPr>
        <w:t xml:space="preserve"> la</w:t>
      </w:r>
      <w:r w:rsidR="00792776" w:rsidRPr="0093087C">
        <w:rPr>
          <w:rFonts w:ascii="Palatino Linotype" w:eastAsia="Times New Roman" w:hAnsi="Palatino Linotype" w:cs="Arial"/>
          <w:sz w:val="24"/>
          <w:szCs w:val="24"/>
          <w:lang w:val="es-ES" w:eastAsia="es-ES"/>
        </w:rPr>
        <w:t xml:space="preserve"> respuesta</w:t>
      </w:r>
      <w:r w:rsidR="005D422A" w:rsidRPr="0093087C">
        <w:rPr>
          <w:rFonts w:ascii="Palatino Linotype" w:eastAsia="Times New Roman" w:hAnsi="Palatino Linotype" w:cs="Arial"/>
          <w:sz w:val="24"/>
          <w:szCs w:val="24"/>
          <w:lang w:val="es-ES" w:eastAsia="es-ES"/>
        </w:rPr>
        <w:t xml:space="preserve"> del </w:t>
      </w:r>
      <w:r w:rsidR="00005F4A" w:rsidRPr="0093087C">
        <w:rPr>
          <w:rFonts w:ascii="Palatino Linotype" w:eastAsia="Times New Roman" w:hAnsi="Palatino Linotype" w:cs="Arial"/>
          <w:b/>
          <w:bCs/>
          <w:sz w:val="24"/>
          <w:szCs w:val="24"/>
          <w:lang w:val="es-ES" w:eastAsia="es-ES"/>
        </w:rPr>
        <w:t>SUJETO OBLIGADO</w:t>
      </w:r>
      <w:r w:rsidR="00792776" w:rsidRPr="0093087C">
        <w:rPr>
          <w:rFonts w:ascii="Palatino Linotype" w:eastAsia="Times New Roman" w:hAnsi="Palatino Linotype" w:cs="Arial"/>
          <w:sz w:val="24"/>
          <w:szCs w:val="24"/>
          <w:lang w:val="es-ES" w:eastAsia="es-ES"/>
        </w:rPr>
        <w:t xml:space="preserve">, </w:t>
      </w:r>
      <w:r w:rsidR="009A4582" w:rsidRPr="0093087C">
        <w:rPr>
          <w:rFonts w:ascii="Palatino Linotype" w:eastAsia="Times New Roman" w:hAnsi="Palatino Linotype" w:cs="Arial"/>
          <w:sz w:val="24"/>
          <w:szCs w:val="24"/>
          <w:lang w:val="es-ES" w:eastAsia="es-ES"/>
        </w:rPr>
        <w:t>señalándose</w:t>
      </w:r>
      <w:r w:rsidR="00792776" w:rsidRPr="0093087C">
        <w:rPr>
          <w:rFonts w:ascii="Palatino Linotype" w:eastAsia="Times New Roman" w:hAnsi="Palatino Linotype" w:cs="Arial"/>
          <w:sz w:val="24"/>
          <w:szCs w:val="24"/>
          <w:lang w:val="es-ES" w:eastAsia="es-ES"/>
        </w:rPr>
        <w:t xml:space="preserve"> lo siguiente:</w:t>
      </w:r>
    </w:p>
    <w:p w14:paraId="6732AD09" w14:textId="77777777" w:rsidR="00D91B82" w:rsidRPr="0093087C"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1E252763" w14:textId="77777777" w:rsidR="00792776" w:rsidRPr="0093087C" w:rsidRDefault="00792776" w:rsidP="003F58FE">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93087C">
        <w:rPr>
          <w:rFonts w:ascii="Palatino Linotype" w:eastAsia="MS Gothic" w:hAnsi="Palatino Linotype" w:cs="Times New Roman"/>
          <w:b/>
          <w:sz w:val="24"/>
          <w:szCs w:val="24"/>
          <w:lang w:val="es-ES"/>
        </w:rPr>
        <w:t>Acto impugnado</w:t>
      </w:r>
      <w:r w:rsidR="000A7870" w:rsidRPr="0093087C">
        <w:rPr>
          <w:rFonts w:ascii="Palatino Linotype" w:eastAsia="MS Mincho" w:hAnsi="Palatino Linotype" w:cs="Times New Roman"/>
          <w:sz w:val="24"/>
          <w:szCs w:val="24"/>
          <w:lang w:val="es-ES_tradnl" w:eastAsia="es-ES"/>
        </w:rPr>
        <w:t xml:space="preserve">: </w:t>
      </w:r>
      <w:r w:rsidRPr="0093087C">
        <w:rPr>
          <w:rFonts w:ascii="Palatino Linotype" w:eastAsia="MS Mincho" w:hAnsi="Palatino Linotype" w:cs="Times New Roman"/>
          <w:i/>
          <w:sz w:val="24"/>
          <w:szCs w:val="24"/>
          <w:lang w:val="es-ES_tradnl" w:eastAsia="es-ES"/>
        </w:rPr>
        <w:t>“</w:t>
      </w:r>
      <w:r w:rsidR="003F58FE" w:rsidRPr="003F58FE">
        <w:rPr>
          <w:rFonts w:ascii="Palatino Linotype" w:eastAsia="MS Mincho" w:hAnsi="Palatino Linotype" w:cs="Times New Roman"/>
          <w:i/>
          <w:sz w:val="24"/>
          <w:szCs w:val="24"/>
          <w:lang w:val="es-ES_tradnl" w:eastAsia="es-ES"/>
        </w:rPr>
        <w:t>Supuesta inexistencia</w:t>
      </w:r>
      <w:r w:rsidR="00BA3C08" w:rsidRPr="0093087C">
        <w:rPr>
          <w:rFonts w:ascii="Palatino Linotype" w:eastAsia="MS Mincho" w:hAnsi="Palatino Linotype" w:cs="Times New Roman"/>
          <w:i/>
          <w:sz w:val="24"/>
          <w:szCs w:val="24"/>
          <w:lang w:val="es-ES_tradnl" w:eastAsia="es-ES"/>
        </w:rPr>
        <w:t>.</w:t>
      </w:r>
      <w:r w:rsidRPr="0093087C">
        <w:rPr>
          <w:rFonts w:ascii="Palatino Linotype" w:eastAsia="MS Mincho" w:hAnsi="Palatino Linotype" w:cs="Times New Roman"/>
          <w:i/>
          <w:sz w:val="24"/>
          <w:szCs w:val="24"/>
          <w:lang w:val="es-ES_tradnl" w:eastAsia="es-ES"/>
        </w:rPr>
        <w:t>”</w:t>
      </w:r>
      <w:r w:rsidR="007E6E9D" w:rsidRPr="0093087C">
        <w:rPr>
          <w:rFonts w:ascii="Palatino Linotype" w:eastAsia="MS Mincho" w:hAnsi="Palatino Linotype" w:cs="Times New Roman"/>
          <w:i/>
          <w:sz w:val="24"/>
          <w:szCs w:val="24"/>
          <w:lang w:val="es-ES_tradnl" w:eastAsia="es-ES"/>
        </w:rPr>
        <w:t xml:space="preserve"> </w:t>
      </w:r>
      <w:r w:rsidRPr="0093087C">
        <w:rPr>
          <w:rFonts w:ascii="Palatino Linotype" w:eastAsia="MS Mincho" w:hAnsi="Palatino Linotype" w:cs="Times New Roman"/>
          <w:i/>
          <w:sz w:val="24"/>
          <w:szCs w:val="24"/>
          <w:lang w:val="es-ES_tradnl" w:eastAsia="es-ES"/>
        </w:rPr>
        <w:t>(Sic)</w:t>
      </w:r>
      <w:r w:rsidR="008F40BF">
        <w:rPr>
          <w:rFonts w:ascii="Palatino Linotype" w:eastAsia="MS Mincho" w:hAnsi="Palatino Linotype" w:cs="Times New Roman"/>
          <w:i/>
          <w:sz w:val="24"/>
          <w:szCs w:val="24"/>
          <w:lang w:val="es-ES_tradnl" w:eastAsia="es-ES"/>
        </w:rPr>
        <w:t xml:space="preserve">; y </w:t>
      </w:r>
    </w:p>
    <w:p w14:paraId="1264B0C6" w14:textId="77777777" w:rsidR="00A612C0" w:rsidRPr="0093087C"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3BDE4B0F" w14:textId="77777777" w:rsidR="00075791" w:rsidRPr="0093087C" w:rsidRDefault="00792776" w:rsidP="003F58FE">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93087C">
        <w:rPr>
          <w:rFonts w:ascii="Palatino Linotype" w:eastAsia="MS Gothic" w:hAnsi="Palatino Linotype" w:cs="Times New Roman"/>
          <w:b/>
          <w:sz w:val="24"/>
          <w:szCs w:val="24"/>
          <w:lang w:val="es-ES"/>
        </w:rPr>
        <w:t>Razones o Motivos de inconformidad</w:t>
      </w:r>
      <w:r w:rsidRPr="0093087C">
        <w:rPr>
          <w:rFonts w:ascii="Palatino Linotype" w:eastAsia="MS Mincho" w:hAnsi="Palatino Linotype" w:cs="Times New Roman"/>
          <w:sz w:val="24"/>
          <w:szCs w:val="24"/>
          <w:lang w:val="es-ES_tradnl" w:eastAsia="es-ES"/>
        </w:rPr>
        <w:t xml:space="preserve">: </w:t>
      </w:r>
      <w:r w:rsidRPr="0093087C">
        <w:rPr>
          <w:rFonts w:ascii="Palatino Linotype" w:eastAsia="MS Mincho" w:hAnsi="Palatino Linotype" w:cs="Times New Roman"/>
          <w:i/>
          <w:sz w:val="24"/>
          <w:szCs w:val="24"/>
          <w:lang w:val="es-ES_tradnl" w:eastAsia="es-ES"/>
        </w:rPr>
        <w:t>“</w:t>
      </w:r>
      <w:r w:rsidR="003F58FE" w:rsidRPr="003F58FE">
        <w:rPr>
          <w:rFonts w:ascii="Palatino Linotype" w:eastAsia="MS Mincho" w:hAnsi="Palatino Linotype" w:cs="Times New Roman"/>
          <w:i/>
          <w:sz w:val="24"/>
          <w:szCs w:val="24"/>
          <w:lang w:val="es-ES_tradnl" w:eastAsia="es-ES"/>
        </w:rPr>
        <w:t xml:space="preserve">Resulta imposible que el ayuntamiento no sepa las medidas de la calle </w:t>
      </w:r>
      <w:proofErr w:type="spellStart"/>
      <w:r w:rsidR="003F58FE" w:rsidRPr="003F58FE">
        <w:rPr>
          <w:rFonts w:ascii="Palatino Linotype" w:eastAsia="MS Mincho" w:hAnsi="Palatino Linotype" w:cs="Times New Roman"/>
          <w:i/>
          <w:sz w:val="24"/>
          <w:szCs w:val="24"/>
          <w:lang w:val="es-ES_tradnl" w:eastAsia="es-ES"/>
        </w:rPr>
        <w:t>cuauhtémoc</w:t>
      </w:r>
      <w:proofErr w:type="spellEnd"/>
      <w:r w:rsidR="003F58FE" w:rsidRPr="003F58FE">
        <w:rPr>
          <w:rFonts w:ascii="Palatino Linotype" w:eastAsia="MS Mincho" w:hAnsi="Palatino Linotype" w:cs="Times New Roman"/>
          <w:i/>
          <w:sz w:val="24"/>
          <w:szCs w:val="24"/>
          <w:lang w:val="es-ES_tradnl" w:eastAsia="es-ES"/>
        </w:rPr>
        <w:t xml:space="preserve"> en su extensión de esquina vía López Portillo hasta Sor Juana Inés de la Cruz. Resulta inconstitucional que no sepa dichas medidas, coloca a los ciudadanos en un plano de incertidumbre jurídica. Pues cualquier puede apropiarse de estos espacios públicos</w:t>
      </w:r>
      <w:r w:rsidR="0076682A" w:rsidRPr="0076682A">
        <w:rPr>
          <w:rFonts w:ascii="Palatino Linotype" w:eastAsia="MS Mincho" w:hAnsi="Palatino Linotype" w:cs="Times New Roman"/>
          <w:i/>
          <w:sz w:val="24"/>
          <w:szCs w:val="24"/>
          <w:lang w:val="es-ES_tradnl" w:eastAsia="es-ES"/>
        </w:rPr>
        <w:t>.</w:t>
      </w:r>
      <w:r w:rsidR="00CA20C8">
        <w:rPr>
          <w:rFonts w:ascii="Palatino Linotype" w:eastAsia="MS Mincho" w:hAnsi="Palatino Linotype" w:cs="Times New Roman"/>
          <w:i/>
          <w:sz w:val="24"/>
          <w:szCs w:val="24"/>
          <w:lang w:val="es-ES_tradnl" w:eastAsia="es-ES"/>
        </w:rPr>
        <w:t xml:space="preserve">” </w:t>
      </w:r>
      <w:r w:rsidRPr="0093087C">
        <w:rPr>
          <w:rFonts w:ascii="Palatino Linotype" w:eastAsia="MS Mincho" w:hAnsi="Palatino Linotype" w:cs="Times New Roman"/>
          <w:i/>
          <w:sz w:val="24"/>
          <w:szCs w:val="24"/>
          <w:lang w:val="es-ES_tradnl" w:eastAsia="es-ES"/>
        </w:rPr>
        <w:t>(Sic)</w:t>
      </w:r>
      <w:r w:rsidR="009C789B" w:rsidRPr="0093087C">
        <w:rPr>
          <w:rFonts w:ascii="Palatino Linotype" w:eastAsia="MS Mincho" w:hAnsi="Palatino Linotype" w:cs="Times New Roman"/>
          <w:i/>
          <w:sz w:val="24"/>
          <w:szCs w:val="24"/>
          <w:lang w:val="es-ES_tradnl" w:eastAsia="es-ES"/>
        </w:rPr>
        <w:t xml:space="preserve"> </w:t>
      </w:r>
    </w:p>
    <w:p w14:paraId="59F261F4" w14:textId="77777777" w:rsidR="00382E9E" w:rsidRPr="0093087C"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42A4AFDF" w14:textId="77777777" w:rsidR="00792776" w:rsidRPr="0093087C"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93087C">
        <w:rPr>
          <w:rFonts w:ascii="Palatino Linotype" w:eastAsia="Times New Roman" w:hAnsi="Palatino Linotype" w:cs="Arial"/>
          <w:sz w:val="24"/>
          <w:szCs w:val="24"/>
          <w:lang w:val="es-ES" w:eastAsia="es-ES"/>
        </w:rPr>
        <w:t>Se registr</w:t>
      </w:r>
      <w:r w:rsidR="007C28F5" w:rsidRPr="0093087C">
        <w:rPr>
          <w:rFonts w:ascii="Palatino Linotype" w:eastAsia="Times New Roman" w:hAnsi="Palatino Linotype" w:cs="Arial"/>
          <w:sz w:val="24"/>
          <w:szCs w:val="24"/>
          <w:lang w:val="es-ES" w:eastAsia="es-ES"/>
        </w:rPr>
        <w:t>ó</w:t>
      </w:r>
      <w:r w:rsidRPr="0093087C">
        <w:rPr>
          <w:rFonts w:ascii="Palatino Linotype" w:eastAsia="Times New Roman" w:hAnsi="Palatino Linotype" w:cs="Arial"/>
          <w:sz w:val="24"/>
          <w:szCs w:val="24"/>
          <w:lang w:val="es-ES" w:eastAsia="es-ES"/>
        </w:rPr>
        <w:t xml:space="preserve"> </w:t>
      </w:r>
      <w:r w:rsidR="007C28F5" w:rsidRPr="0093087C">
        <w:rPr>
          <w:rFonts w:ascii="Palatino Linotype" w:eastAsia="Times New Roman" w:hAnsi="Palatino Linotype" w:cs="Arial"/>
          <w:sz w:val="24"/>
          <w:szCs w:val="24"/>
          <w:lang w:val="es-ES" w:eastAsia="es-ES"/>
        </w:rPr>
        <w:t>el</w:t>
      </w:r>
      <w:r w:rsidRPr="0093087C">
        <w:rPr>
          <w:rFonts w:ascii="Palatino Linotype" w:eastAsia="Times New Roman" w:hAnsi="Palatino Linotype" w:cs="Arial"/>
          <w:sz w:val="24"/>
          <w:szCs w:val="24"/>
          <w:lang w:val="es-ES" w:eastAsia="es-ES"/>
        </w:rPr>
        <w:t xml:space="preserve"> recurso de revisión bajo </w:t>
      </w:r>
      <w:r w:rsidR="007C28F5" w:rsidRPr="0093087C">
        <w:rPr>
          <w:rFonts w:ascii="Palatino Linotype" w:eastAsia="Times New Roman" w:hAnsi="Palatino Linotype" w:cs="Arial"/>
          <w:sz w:val="24"/>
          <w:szCs w:val="24"/>
          <w:lang w:val="es-ES" w:eastAsia="es-ES"/>
        </w:rPr>
        <w:t>el</w:t>
      </w:r>
      <w:r w:rsidRPr="0093087C">
        <w:rPr>
          <w:rFonts w:ascii="Palatino Linotype" w:eastAsia="Times New Roman" w:hAnsi="Palatino Linotype" w:cs="Arial"/>
          <w:sz w:val="24"/>
          <w:szCs w:val="24"/>
          <w:lang w:val="es-ES" w:eastAsia="es-ES"/>
        </w:rPr>
        <w:t xml:space="preserve"> númer</w:t>
      </w:r>
      <w:r w:rsidR="007C28F5" w:rsidRPr="0093087C">
        <w:rPr>
          <w:rFonts w:ascii="Palatino Linotype" w:eastAsia="Times New Roman" w:hAnsi="Palatino Linotype" w:cs="Arial"/>
          <w:sz w:val="24"/>
          <w:szCs w:val="24"/>
          <w:lang w:val="es-ES" w:eastAsia="es-ES"/>
        </w:rPr>
        <w:t>o</w:t>
      </w:r>
      <w:r w:rsidRPr="0093087C">
        <w:rPr>
          <w:rFonts w:ascii="Palatino Linotype" w:eastAsia="Times New Roman" w:hAnsi="Palatino Linotype" w:cs="Arial"/>
          <w:sz w:val="24"/>
          <w:szCs w:val="24"/>
          <w:lang w:val="es-ES" w:eastAsia="es-ES"/>
        </w:rPr>
        <w:t xml:space="preserve"> de expediente al rubro indicado, </w:t>
      </w:r>
      <w:r w:rsidRPr="0093087C">
        <w:rPr>
          <w:rFonts w:ascii="Palatino Linotype" w:eastAsia="MS Mincho" w:hAnsi="Palatino Linotype" w:cs="Arial"/>
          <w:bCs/>
          <w:sz w:val="24"/>
          <w:szCs w:val="24"/>
          <w:lang w:val="es-ES_tradnl" w:eastAsia="es-ES"/>
        </w:rPr>
        <w:t xml:space="preserve">con fundamento en lo dispuesto por el </w:t>
      </w:r>
      <w:r w:rsidRPr="0093087C">
        <w:rPr>
          <w:rFonts w:ascii="Palatino Linotype" w:eastAsia="Calibri" w:hAnsi="Palatino Linotype" w:cs="Arial"/>
          <w:sz w:val="24"/>
          <w:szCs w:val="24"/>
          <w:lang w:val="es-ES" w:eastAsia="es-ES"/>
        </w:rPr>
        <w:t xml:space="preserve">artículo 185 fracción I de la </w:t>
      </w:r>
      <w:r w:rsidRPr="0093087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3087C">
        <w:rPr>
          <w:rFonts w:ascii="Palatino Linotype" w:eastAsia="Times New Roman" w:hAnsi="Palatino Linotype" w:cs="Arial"/>
          <w:sz w:val="24"/>
          <w:szCs w:val="24"/>
          <w:lang w:val="es-ES" w:eastAsia="es-ES"/>
        </w:rPr>
        <w:t xml:space="preserve">se turnó al </w:t>
      </w:r>
      <w:r w:rsidRPr="0093087C">
        <w:rPr>
          <w:rFonts w:ascii="Palatino Linotype" w:eastAsia="Times New Roman" w:hAnsi="Palatino Linotype" w:cs="Arial"/>
          <w:b/>
          <w:sz w:val="24"/>
          <w:szCs w:val="24"/>
          <w:lang w:val="es-ES" w:eastAsia="es-ES"/>
        </w:rPr>
        <w:t xml:space="preserve">Comisionado José Guadalupe Luna Hernández, </w:t>
      </w:r>
      <w:r w:rsidRPr="0093087C">
        <w:rPr>
          <w:rFonts w:ascii="Palatino Linotype" w:eastAsia="Times New Roman" w:hAnsi="Palatino Linotype" w:cs="Arial"/>
          <w:sz w:val="24"/>
          <w:szCs w:val="24"/>
          <w:lang w:val="es-ES" w:eastAsia="es-ES"/>
        </w:rPr>
        <w:t xml:space="preserve">con el objeto de </w:t>
      </w:r>
      <w:r w:rsidRPr="0093087C">
        <w:rPr>
          <w:rFonts w:ascii="Palatino Linotype" w:eastAsia="Times New Roman" w:hAnsi="Palatino Linotype" w:cs="Arial"/>
          <w:sz w:val="24"/>
          <w:szCs w:val="24"/>
          <w:lang w:eastAsia="es-ES"/>
        </w:rPr>
        <w:t>su análisis</w:t>
      </w:r>
      <w:r w:rsidRPr="0093087C">
        <w:rPr>
          <w:rFonts w:ascii="Palatino Linotype" w:eastAsia="Times New Roman" w:hAnsi="Palatino Linotype" w:cs="Arial"/>
          <w:sz w:val="24"/>
          <w:szCs w:val="24"/>
        </w:rPr>
        <w:t xml:space="preserve">. </w:t>
      </w:r>
    </w:p>
    <w:p w14:paraId="42FBDCDF" w14:textId="77777777" w:rsidR="007C28F5" w:rsidRPr="0093087C"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53552F34" w14:textId="77777777" w:rsidR="00430E13" w:rsidRPr="0093087C" w:rsidRDefault="00792776" w:rsidP="00430E1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93087C">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w:t>
      </w:r>
      <w:r w:rsidR="007C28F5" w:rsidRPr="0093087C">
        <w:rPr>
          <w:rFonts w:ascii="Palatino Linotype" w:eastAsia="Calibri" w:hAnsi="Palatino Linotype" w:cs="Arial"/>
          <w:sz w:val="24"/>
          <w:szCs w:val="24"/>
          <w:lang w:val="es-ES" w:eastAsia="es-ES"/>
        </w:rPr>
        <w:t xml:space="preserve">l </w:t>
      </w:r>
      <w:r w:rsidR="00800695" w:rsidRPr="0093087C">
        <w:rPr>
          <w:rFonts w:ascii="Palatino Linotype" w:eastAsia="Calibri" w:hAnsi="Palatino Linotype" w:cs="Arial"/>
          <w:sz w:val="24"/>
          <w:szCs w:val="24"/>
          <w:lang w:val="es-ES" w:eastAsia="es-ES"/>
        </w:rPr>
        <w:t>acuerd</w:t>
      </w:r>
      <w:r w:rsidR="0073791E">
        <w:rPr>
          <w:rFonts w:ascii="Palatino Linotype" w:eastAsia="Calibri" w:hAnsi="Palatino Linotype" w:cs="Arial"/>
          <w:sz w:val="24"/>
          <w:szCs w:val="24"/>
          <w:lang w:val="es-ES" w:eastAsia="es-ES"/>
        </w:rPr>
        <w:t>o</w:t>
      </w:r>
      <w:r w:rsidR="00DE1458">
        <w:rPr>
          <w:rFonts w:ascii="Palatino Linotype" w:eastAsia="Calibri" w:hAnsi="Palatino Linotype" w:cs="Arial"/>
          <w:sz w:val="24"/>
          <w:szCs w:val="24"/>
          <w:lang w:val="es-ES" w:eastAsia="es-ES"/>
        </w:rPr>
        <w:t xml:space="preserve"> de ad</w:t>
      </w:r>
      <w:r w:rsidR="002D7959">
        <w:rPr>
          <w:rFonts w:ascii="Palatino Linotype" w:eastAsia="Calibri" w:hAnsi="Palatino Linotype" w:cs="Arial"/>
          <w:sz w:val="24"/>
          <w:szCs w:val="24"/>
          <w:lang w:val="es-ES" w:eastAsia="es-ES"/>
        </w:rPr>
        <w:t>misión de fecha</w:t>
      </w:r>
      <w:r w:rsidR="00745560">
        <w:rPr>
          <w:rFonts w:ascii="Palatino Linotype" w:eastAsia="Calibri" w:hAnsi="Palatino Linotype" w:cs="Arial"/>
          <w:sz w:val="24"/>
          <w:szCs w:val="24"/>
          <w:lang w:val="es-ES" w:eastAsia="es-ES"/>
        </w:rPr>
        <w:t xml:space="preserve"> nueve </w:t>
      </w:r>
      <w:r w:rsidR="002D7959">
        <w:rPr>
          <w:rFonts w:ascii="Palatino Linotype" w:eastAsia="Calibri" w:hAnsi="Palatino Linotype" w:cs="Arial"/>
          <w:sz w:val="24"/>
          <w:szCs w:val="24"/>
          <w:lang w:val="es-ES" w:eastAsia="es-ES"/>
        </w:rPr>
        <w:t xml:space="preserve"> </w:t>
      </w:r>
      <w:r w:rsidR="00745560">
        <w:rPr>
          <w:rFonts w:ascii="Palatino Linotype" w:eastAsia="Calibri" w:hAnsi="Palatino Linotype" w:cs="Arial"/>
          <w:sz w:val="24"/>
          <w:szCs w:val="24"/>
          <w:lang w:val="es-ES" w:eastAsia="es-ES"/>
        </w:rPr>
        <w:t>(09</w:t>
      </w:r>
      <w:r w:rsidR="00382E9E" w:rsidRPr="0093087C">
        <w:rPr>
          <w:rFonts w:ascii="Palatino Linotype" w:eastAsia="Calibri" w:hAnsi="Palatino Linotype" w:cs="Arial"/>
          <w:sz w:val="24"/>
          <w:szCs w:val="24"/>
          <w:lang w:val="es-ES" w:eastAsia="es-ES"/>
        </w:rPr>
        <w:t>)</w:t>
      </w:r>
      <w:r w:rsidR="003E0C4D" w:rsidRPr="0093087C">
        <w:rPr>
          <w:rFonts w:ascii="Palatino Linotype" w:eastAsia="Calibri" w:hAnsi="Palatino Linotype" w:cs="Arial"/>
          <w:sz w:val="24"/>
          <w:szCs w:val="24"/>
          <w:lang w:val="es-ES" w:eastAsia="es-ES"/>
        </w:rPr>
        <w:t xml:space="preserve"> de</w:t>
      </w:r>
      <w:r w:rsidR="002D7959">
        <w:rPr>
          <w:rFonts w:ascii="Palatino Linotype" w:eastAsia="Calibri" w:hAnsi="Palatino Linotype" w:cs="Arial"/>
          <w:sz w:val="24"/>
          <w:szCs w:val="24"/>
          <w:lang w:val="es-ES" w:eastAsia="es-ES"/>
        </w:rPr>
        <w:t xml:space="preserve"> abril</w:t>
      </w:r>
      <w:r w:rsidR="00B87E17" w:rsidRPr="0093087C">
        <w:rPr>
          <w:rFonts w:ascii="Palatino Linotype" w:eastAsia="Calibri" w:hAnsi="Palatino Linotype" w:cs="Arial"/>
          <w:sz w:val="24"/>
          <w:szCs w:val="24"/>
          <w:lang w:val="es-ES" w:eastAsia="es-ES"/>
        </w:rPr>
        <w:t xml:space="preserve"> </w:t>
      </w:r>
      <w:r w:rsidR="00EA0847" w:rsidRPr="0093087C">
        <w:rPr>
          <w:rFonts w:ascii="Palatino Linotype" w:eastAsia="Calibri" w:hAnsi="Palatino Linotype" w:cs="Arial"/>
          <w:sz w:val="24"/>
          <w:szCs w:val="24"/>
          <w:lang w:val="es-ES" w:eastAsia="es-ES"/>
        </w:rPr>
        <w:t>de dos mil veintiuno</w:t>
      </w:r>
      <w:r w:rsidR="00A93DF7" w:rsidRPr="0093087C">
        <w:rPr>
          <w:rFonts w:ascii="Palatino Linotype" w:eastAsia="Calibri" w:hAnsi="Palatino Linotype" w:cs="Arial"/>
          <w:sz w:val="24"/>
          <w:szCs w:val="24"/>
          <w:lang w:val="es-ES" w:eastAsia="es-ES"/>
        </w:rPr>
        <w:t>,</w:t>
      </w:r>
      <w:r w:rsidRPr="0093087C">
        <w:rPr>
          <w:rFonts w:ascii="Palatino Linotype" w:eastAsia="Calibri" w:hAnsi="Palatino Linotype" w:cs="Arial"/>
          <w:sz w:val="24"/>
          <w:szCs w:val="24"/>
          <w:lang w:val="es-ES" w:eastAsia="es-ES"/>
        </w:rPr>
        <w:t xml:space="preserve"> puso a disposición de las partes </w:t>
      </w:r>
      <w:r w:rsidR="007C28F5" w:rsidRPr="0093087C">
        <w:rPr>
          <w:rFonts w:ascii="Palatino Linotype" w:eastAsia="Calibri" w:hAnsi="Palatino Linotype" w:cs="Arial"/>
          <w:sz w:val="24"/>
          <w:szCs w:val="24"/>
          <w:lang w:val="es-ES" w:eastAsia="es-ES"/>
        </w:rPr>
        <w:t>el</w:t>
      </w:r>
      <w:r w:rsidRPr="0093087C">
        <w:rPr>
          <w:rFonts w:ascii="Palatino Linotype" w:eastAsia="Calibri" w:hAnsi="Palatino Linotype" w:cs="Arial"/>
          <w:sz w:val="24"/>
          <w:szCs w:val="24"/>
          <w:lang w:val="es-ES" w:eastAsia="es-ES"/>
        </w:rPr>
        <w:t xml:space="preserve"> expediente electrónico </w:t>
      </w:r>
      <w:r w:rsidRPr="0093087C">
        <w:rPr>
          <w:rFonts w:ascii="Palatino Linotype" w:eastAsia="Calibri" w:hAnsi="Palatino Linotype" w:cs="Arial"/>
          <w:sz w:val="24"/>
          <w:szCs w:val="24"/>
          <w:lang w:val="es-ES_tradnl" w:eastAsia="es-ES"/>
        </w:rPr>
        <w:t xml:space="preserve">vía </w:t>
      </w:r>
      <w:r w:rsidRPr="0093087C">
        <w:rPr>
          <w:rFonts w:ascii="Palatino Linotype" w:eastAsia="Calibri" w:hAnsi="Palatino Linotype" w:cs="Arial"/>
          <w:sz w:val="24"/>
          <w:szCs w:val="24"/>
          <w:lang w:val="es-ES" w:eastAsia="es-ES"/>
        </w:rPr>
        <w:t>Sistema de Acceso a la Información Mexiquense (</w:t>
      </w:r>
      <w:r w:rsidRPr="0093087C">
        <w:rPr>
          <w:rFonts w:ascii="Palatino Linotype" w:eastAsia="Calibri" w:hAnsi="Palatino Linotype" w:cs="Arial"/>
          <w:b/>
          <w:sz w:val="24"/>
          <w:szCs w:val="24"/>
          <w:lang w:val="es-ES" w:eastAsia="es-ES"/>
        </w:rPr>
        <w:t xml:space="preserve">SAIMEX) </w:t>
      </w:r>
      <w:r w:rsidRPr="0093087C">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93087C">
        <w:rPr>
          <w:rFonts w:ascii="Palatino Linotype" w:eastAsia="Calibri" w:hAnsi="Palatino Linotype" w:cs="Arial"/>
          <w:sz w:val="24"/>
          <w:szCs w:val="24"/>
          <w:lang w:val="es-ES" w:eastAsia="es-ES"/>
        </w:rPr>
        <w:t xml:space="preserve">, de esta forma para que el </w:t>
      </w:r>
      <w:r w:rsidR="00D84EEB" w:rsidRPr="0093087C">
        <w:rPr>
          <w:rFonts w:ascii="Palatino Linotype" w:eastAsia="Calibri" w:hAnsi="Palatino Linotype" w:cs="Arial"/>
          <w:b/>
          <w:sz w:val="24"/>
          <w:szCs w:val="24"/>
          <w:lang w:val="es-ES" w:eastAsia="es-ES"/>
        </w:rPr>
        <w:t>SUJETO OBLIGADO</w:t>
      </w:r>
      <w:r w:rsidR="00A93DF7" w:rsidRPr="0093087C">
        <w:rPr>
          <w:rFonts w:ascii="Palatino Linotype" w:eastAsia="Calibri" w:hAnsi="Palatino Linotype" w:cs="Arial"/>
          <w:sz w:val="24"/>
          <w:szCs w:val="24"/>
          <w:lang w:val="es-ES" w:eastAsia="es-ES"/>
        </w:rPr>
        <w:t xml:space="preserve"> </w:t>
      </w:r>
      <w:r w:rsidR="009C789B" w:rsidRPr="0093087C">
        <w:rPr>
          <w:rFonts w:ascii="Palatino Linotype" w:eastAsia="Calibri" w:hAnsi="Palatino Linotype" w:cs="Arial"/>
          <w:sz w:val="24"/>
          <w:szCs w:val="24"/>
          <w:lang w:val="es-ES" w:eastAsia="es-ES"/>
        </w:rPr>
        <w:t>presentara</w:t>
      </w:r>
      <w:r w:rsidR="00A56228" w:rsidRPr="0093087C">
        <w:rPr>
          <w:rFonts w:ascii="Palatino Linotype" w:eastAsia="Calibri" w:hAnsi="Palatino Linotype" w:cs="Arial"/>
          <w:sz w:val="24"/>
          <w:szCs w:val="24"/>
          <w:lang w:val="es-ES" w:eastAsia="es-ES"/>
        </w:rPr>
        <w:t xml:space="preserve"> el </w:t>
      </w:r>
      <w:r w:rsidR="00745560">
        <w:rPr>
          <w:rFonts w:ascii="Palatino Linotype" w:eastAsia="Calibri" w:hAnsi="Palatino Linotype" w:cs="Arial"/>
          <w:sz w:val="24"/>
          <w:szCs w:val="24"/>
          <w:lang w:val="es-ES" w:eastAsia="es-ES"/>
        </w:rPr>
        <w:t xml:space="preserve">Informe Justificado procedente. </w:t>
      </w:r>
    </w:p>
    <w:p w14:paraId="0600AFB7" w14:textId="77777777" w:rsidR="00430E13" w:rsidRPr="0093087C" w:rsidRDefault="00430E13" w:rsidP="00430E13">
      <w:pPr>
        <w:pStyle w:val="Prrafodelista"/>
        <w:rPr>
          <w:rFonts w:ascii="Palatino Linotype" w:hAnsi="Palatino Linotype"/>
          <w:sz w:val="24"/>
          <w:szCs w:val="24"/>
        </w:rPr>
      </w:pPr>
    </w:p>
    <w:p w14:paraId="6361C071" w14:textId="77777777" w:rsidR="003D1371" w:rsidRPr="00745560" w:rsidRDefault="00745560" w:rsidP="000A7C4C">
      <w:pPr>
        <w:numPr>
          <w:ilvl w:val="0"/>
          <w:numId w:val="1"/>
        </w:numPr>
        <w:tabs>
          <w:tab w:val="left" w:pos="0"/>
        </w:tabs>
        <w:spacing w:after="0" w:line="360" w:lineRule="auto"/>
        <w:ind w:left="0" w:firstLine="0"/>
        <w:contextualSpacing/>
        <w:jc w:val="both"/>
        <w:rPr>
          <w:rFonts w:ascii="Palatino Linotype" w:eastAsia="Calibri" w:hAnsi="Palatino Linotype" w:cs="Arial"/>
          <w:b/>
          <w:sz w:val="24"/>
          <w:szCs w:val="24"/>
          <w:lang w:val="es-ES" w:eastAsia="es-ES"/>
        </w:rPr>
      </w:pPr>
      <w:r w:rsidRPr="00745560">
        <w:rPr>
          <w:rFonts w:ascii="Palatino Linotype" w:hAnsi="Palatino Linotype"/>
          <w:sz w:val="24"/>
          <w:szCs w:val="24"/>
        </w:rPr>
        <w:t>El veinte (20</w:t>
      </w:r>
      <w:r w:rsidR="00430E13" w:rsidRPr="00745560">
        <w:rPr>
          <w:rFonts w:ascii="Palatino Linotype" w:hAnsi="Palatino Linotype"/>
          <w:sz w:val="24"/>
          <w:szCs w:val="24"/>
        </w:rPr>
        <w:t>)</w:t>
      </w:r>
      <w:r w:rsidR="0058299E" w:rsidRPr="00745560">
        <w:rPr>
          <w:rFonts w:ascii="Palatino Linotype" w:eastAsia="Calibri" w:hAnsi="Palatino Linotype" w:cs="Arial"/>
          <w:color w:val="000000" w:themeColor="text1"/>
          <w:sz w:val="24"/>
          <w:szCs w:val="24"/>
          <w:lang w:val="es-ES"/>
        </w:rPr>
        <w:t xml:space="preserve"> de</w:t>
      </w:r>
      <w:r w:rsidR="002D7959" w:rsidRPr="00745560">
        <w:rPr>
          <w:rFonts w:ascii="Palatino Linotype" w:eastAsia="Calibri" w:hAnsi="Palatino Linotype" w:cs="Arial"/>
          <w:color w:val="000000" w:themeColor="text1"/>
          <w:sz w:val="24"/>
          <w:szCs w:val="24"/>
          <w:lang w:val="es-ES"/>
        </w:rPr>
        <w:t xml:space="preserve"> abril </w:t>
      </w:r>
      <w:r w:rsidR="0058299E" w:rsidRPr="00745560">
        <w:rPr>
          <w:rFonts w:ascii="Palatino Linotype" w:eastAsia="Calibri" w:hAnsi="Palatino Linotype" w:cs="Arial"/>
          <w:color w:val="000000" w:themeColor="text1"/>
          <w:sz w:val="24"/>
          <w:szCs w:val="24"/>
          <w:lang w:val="es-ES"/>
        </w:rPr>
        <w:t xml:space="preserve"> de dos mil veintiuno, el </w:t>
      </w:r>
      <w:r w:rsidR="0058299E" w:rsidRPr="00745560">
        <w:rPr>
          <w:rFonts w:ascii="Palatino Linotype" w:eastAsia="Calibri" w:hAnsi="Palatino Linotype" w:cs="Arial"/>
          <w:b/>
          <w:color w:val="000000" w:themeColor="text1"/>
          <w:sz w:val="24"/>
          <w:szCs w:val="24"/>
          <w:lang w:val="es-ES"/>
        </w:rPr>
        <w:t>SUJETO OBLIGADO</w:t>
      </w:r>
      <w:r w:rsidR="0058299E" w:rsidRPr="00745560">
        <w:rPr>
          <w:rFonts w:ascii="Palatino Linotype" w:eastAsia="Calibri" w:hAnsi="Palatino Linotype" w:cs="Arial"/>
          <w:color w:val="000000" w:themeColor="text1"/>
          <w:sz w:val="24"/>
          <w:szCs w:val="24"/>
          <w:lang w:val="es-ES"/>
        </w:rPr>
        <w:t xml:space="preserve"> rindió el informe justificado respectivo,</w:t>
      </w:r>
      <w:r w:rsidRPr="00745560">
        <w:rPr>
          <w:rFonts w:ascii="Palatino Linotype" w:eastAsia="Calibri" w:hAnsi="Palatino Linotype" w:cs="Arial"/>
          <w:color w:val="000000" w:themeColor="text1"/>
          <w:sz w:val="24"/>
          <w:szCs w:val="24"/>
          <w:lang w:val="es-ES"/>
        </w:rPr>
        <w:t xml:space="preserve"> mismo que por contener información novedosa se puso a disposición de la parte </w:t>
      </w:r>
      <w:r w:rsidRPr="00745560">
        <w:rPr>
          <w:rFonts w:ascii="Palatino Linotype" w:eastAsia="Calibri" w:hAnsi="Palatino Linotype" w:cs="Arial"/>
          <w:b/>
          <w:color w:val="000000" w:themeColor="text1"/>
          <w:sz w:val="24"/>
          <w:szCs w:val="24"/>
          <w:lang w:val="es-ES"/>
        </w:rPr>
        <w:t>RECURREN</w:t>
      </w:r>
      <w:r w:rsidR="0051105A">
        <w:rPr>
          <w:rFonts w:ascii="Palatino Linotype" w:eastAsia="Calibri" w:hAnsi="Palatino Linotype" w:cs="Arial"/>
          <w:b/>
          <w:color w:val="000000" w:themeColor="text1"/>
          <w:sz w:val="24"/>
          <w:szCs w:val="24"/>
          <w:lang w:val="es-ES"/>
        </w:rPr>
        <w:t>T</w:t>
      </w:r>
      <w:r w:rsidRPr="00745560">
        <w:rPr>
          <w:rFonts w:ascii="Palatino Linotype" w:eastAsia="Calibri" w:hAnsi="Palatino Linotype" w:cs="Arial"/>
          <w:b/>
          <w:color w:val="000000" w:themeColor="text1"/>
          <w:sz w:val="24"/>
          <w:szCs w:val="24"/>
          <w:lang w:val="es-ES"/>
        </w:rPr>
        <w:t xml:space="preserve">E </w:t>
      </w:r>
      <w:r w:rsidRPr="00745560">
        <w:rPr>
          <w:rFonts w:ascii="Palatino Linotype" w:eastAsia="Calibri" w:hAnsi="Palatino Linotype" w:cs="Arial"/>
          <w:color w:val="000000" w:themeColor="text1"/>
          <w:sz w:val="24"/>
          <w:szCs w:val="24"/>
          <w:lang w:val="es-ES"/>
        </w:rPr>
        <w:t xml:space="preserve">mediante acuerdo de fecha diez (10) de mayo de dos </w:t>
      </w:r>
      <w:r>
        <w:rPr>
          <w:rFonts w:ascii="Palatino Linotype" w:eastAsia="Calibri" w:hAnsi="Palatino Linotype" w:cs="Arial"/>
          <w:color w:val="000000" w:themeColor="text1"/>
          <w:sz w:val="24"/>
          <w:szCs w:val="24"/>
          <w:lang w:val="es-ES"/>
        </w:rPr>
        <w:t xml:space="preserve">mil veintiuno, y contiene los siguientes documentos: </w:t>
      </w:r>
    </w:p>
    <w:p w14:paraId="38209B66" w14:textId="77777777" w:rsidR="00745560" w:rsidRDefault="00745560" w:rsidP="00745560">
      <w:pPr>
        <w:tabs>
          <w:tab w:val="left" w:pos="0"/>
        </w:tabs>
        <w:spacing w:after="0" w:line="360" w:lineRule="auto"/>
        <w:contextualSpacing/>
        <w:jc w:val="both"/>
        <w:rPr>
          <w:rFonts w:ascii="Palatino Linotype" w:eastAsia="Calibri" w:hAnsi="Palatino Linotype" w:cs="Arial"/>
          <w:b/>
          <w:sz w:val="24"/>
          <w:szCs w:val="24"/>
          <w:lang w:val="es-ES" w:eastAsia="es-ES"/>
        </w:rPr>
      </w:pPr>
    </w:p>
    <w:p w14:paraId="55F6648E" w14:textId="77777777" w:rsidR="00745560" w:rsidRDefault="00745560" w:rsidP="00745560">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r>
        <w:rPr>
          <w:rFonts w:ascii="Palatino Linotype" w:eastAsia="Calibri" w:hAnsi="Palatino Linotype" w:cs="Arial"/>
          <w:b/>
          <w:sz w:val="24"/>
          <w:szCs w:val="24"/>
          <w:lang w:val="es-ES" w:eastAsia="es-ES"/>
        </w:rPr>
        <w:t>-</w:t>
      </w:r>
      <w:r w:rsidRPr="00745560">
        <w:t xml:space="preserve"> </w:t>
      </w:r>
      <w:hyperlink r:id="rId10" w:history="1">
        <w:r w:rsidRPr="00745560">
          <w:rPr>
            <w:rStyle w:val="Hipervnculo"/>
            <w:rFonts w:ascii="Palatino Linotype" w:eastAsia="Calibri" w:hAnsi="Palatino Linotype" w:cs="Arial"/>
            <w:b/>
            <w:bCs/>
            <w:color w:val="000000" w:themeColor="text1"/>
            <w:sz w:val="24"/>
            <w:szCs w:val="24"/>
            <w:lang w:eastAsia="es-ES"/>
          </w:rPr>
          <w:t>01568-2021.pdf</w:t>
        </w:r>
      </w:hyperlink>
      <w:r w:rsidRPr="00745560">
        <w:rPr>
          <w:rFonts w:ascii="Palatino Linotype" w:eastAsia="Calibri" w:hAnsi="Palatino Linotype" w:cs="Arial"/>
          <w:b/>
          <w:color w:val="000000" w:themeColor="text1"/>
          <w:sz w:val="24"/>
          <w:szCs w:val="24"/>
          <w:u w:val="single"/>
          <w:lang w:val="es-ES" w:eastAsia="es-ES"/>
        </w:rPr>
        <w:t>:</w:t>
      </w:r>
      <w:r w:rsidRPr="00745560">
        <w:rPr>
          <w:rFonts w:ascii="Palatino Linotype" w:eastAsia="MS Mincho" w:hAnsi="Palatino Linotype" w:cs="Arial"/>
          <w:color w:val="000000" w:themeColor="text1"/>
          <w:sz w:val="24"/>
          <w:szCs w:val="24"/>
          <w:lang w:val="es-ES_tradnl" w:eastAsia="es-ES"/>
        </w:rPr>
        <w:t xml:space="preserve"> </w:t>
      </w:r>
      <w:r>
        <w:rPr>
          <w:rFonts w:ascii="Palatino Linotype" w:eastAsia="MS Mincho" w:hAnsi="Palatino Linotype" w:cs="Arial"/>
          <w:color w:val="000000" w:themeColor="text1"/>
          <w:sz w:val="24"/>
          <w:szCs w:val="24"/>
          <w:lang w:val="es-ES_tradnl" w:eastAsia="es-ES"/>
        </w:rPr>
        <w:t xml:space="preserve">Oficio </w:t>
      </w:r>
      <w:proofErr w:type="spellStart"/>
      <w:r>
        <w:rPr>
          <w:rFonts w:ascii="Palatino Linotype" w:eastAsia="MS Mincho" w:hAnsi="Palatino Linotype" w:cs="Arial"/>
          <w:color w:val="000000" w:themeColor="text1"/>
          <w:sz w:val="24"/>
          <w:szCs w:val="24"/>
          <w:lang w:val="es-ES_tradnl" w:eastAsia="es-ES"/>
        </w:rPr>
        <w:t>DDU</w:t>
      </w:r>
      <w:r w:rsidR="003F6BB2">
        <w:rPr>
          <w:rFonts w:ascii="Palatino Linotype" w:eastAsia="MS Mincho" w:hAnsi="Palatino Linotype" w:cs="Arial"/>
          <w:color w:val="000000" w:themeColor="text1"/>
          <w:sz w:val="24"/>
          <w:szCs w:val="24"/>
          <w:lang w:val="es-ES_tradnl" w:eastAsia="es-ES"/>
        </w:rPr>
        <w:t>yOP</w:t>
      </w:r>
      <w:proofErr w:type="spellEnd"/>
      <w:r>
        <w:rPr>
          <w:rFonts w:ascii="Palatino Linotype" w:eastAsia="MS Mincho" w:hAnsi="Palatino Linotype" w:cs="Arial"/>
          <w:color w:val="000000" w:themeColor="text1"/>
          <w:sz w:val="24"/>
          <w:szCs w:val="24"/>
          <w:lang w:val="es-ES_tradnl" w:eastAsia="es-ES"/>
        </w:rPr>
        <w:t>/</w:t>
      </w:r>
      <w:r w:rsidR="003F6BB2">
        <w:rPr>
          <w:rFonts w:ascii="Palatino Linotype" w:eastAsia="MS Mincho" w:hAnsi="Palatino Linotype" w:cs="Arial"/>
          <w:color w:val="000000" w:themeColor="text1"/>
          <w:sz w:val="24"/>
          <w:szCs w:val="24"/>
          <w:lang w:val="es-ES_tradnl" w:eastAsia="es-ES"/>
        </w:rPr>
        <w:t>ECA/01848/</w:t>
      </w:r>
      <w:r>
        <w:rPr>
          <w:rFonts w:ascii="Palatino Linotype" w:eastAsia="MS Mincho" w:hAnsi="Palatino Linotype" w:cs="Arial"/>
          <w:color w:val="000000" w:themeColor="text1"/>
          <w:sz w:val="24"/>
          <w:szCs w:val="24"/>
          <w:lang w:val="es-ES_tradnl" w:eastAsia="es-ES"/>
        </w:rPr>
        <w:t>2021, de fecha</w:t>
      </w:r>
      <w:r w:rsidR="003F6BB2">
        <w:rPr>
          <w:rFonts w:ascii="Palatino Linotype" w:eastAsia="MS Mincho" w:hAnsi="Palatino Linotype" w:cs="Arial"/>
          <w:color w:val="000000" w:themeColor="text1"/>
          <w:sz w:val="24"/>
          <w:szCs w:val="24"/>
          <w:lang w:val="es-ES_tradnl" w:eastAsia="es-ES"/>
        </w:rPr>
        <w:t xml:space="preserve"> dieciséis de abril de dos mil veintiuno</w:t>
      </w:r>
      <w:r>
        <w:rPr>
          <w:rFonts w:ascii="Palatino Linotype" w:eastAsia="MS Mincho" w:hAnsi="Palatino Linotype" w:cs="Arial"/>
          <w:color w:val="000000" w:themeColor="text1"/>
          <w:sz w:val="24"/>
          <w:szCs w:val="24"/>
          <w:lang w:val="es-ES_tradnl" w:eastAsia="es-ES"/>
        </w:rPr>
        <w:t xml:space="preserve">, dirigido a la Titular de la Unidad de Transparencia y suscrito por el Director de Desarrollo urbano y Obras Públicas, mediante el cual se refiere que </w:t>
      </w:r>
      <w:r w:rsidRPr="00CF1E9F">
        <w:rPr>
          <w:rFonts w:ascii="Palatino Linotype" w:eastAsia="MS Mincho" w:hAnsi="Palatino Linotype" w:cs="Arial"/>
          <w:i/>
          <w:color w:val="000000" w:themeColor="text1"/>
          <w:sz w:val="24"/>
          <w:szCs w:val="24"/>
          <w:lang w:val="es-ES_tradnl" w:eastAsia="es-ES"/>
        </w:rPr>
        <w:t xml:space="preserve">“… </w:t>
      </w:r>
      <w:r w:rsidR="003F6BB2">
        <w:rPr>
          <w:rFonts w:ascii="Palatino Linotype" w:eastAsia="MS Mincho" w:hAnsi="Palatino Linotype" w:cs="Arial"/>
          <w:i/>
          <w:color w:val="000000" w:themeColor="text1"/>
          <w:sz w:val="24"/>
          <w:szCs w:val="24"/>
          <w:lang w:val="es-ES_tradnl" w:eastAsia="es-ES"/>
        </w:rPr>
        <w:t xml:space="preserve">Se realizó una búsqueda minuciosa en los archivos que guarda la Subdirección de Desarrollo Urbano, en el plano de traza urbana de la calle Cuauhtémoc, se considera un ancho de 12:00 metros de paramento a paramento; sin embargo la colonia la Joya se considera irregular” (Sic)  </w:t>
      </w:r>
    </w:p>
    <w:p w14:paraId="687C86E2" w14:textId="77777777" w:rsidR="00745560" w:rsidRPr="00745560" w:rsidRDefault="00745560" w:rsidP="00745560">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0C4F6A24" w14:textId="77777777" w:rsidR="00745560" w:rsidRPr="0093087C" w:rsidRDefault="00745560" w:rsidP="00745560">
      <w:pPr>
        <w:tabs>
          <w:tab w:val="left" w:pos="0"/>
        </w:tabs>
        <w:spacing w:after="0" w:line="360" w:lineRule="auto"/>
        <w:contextualSpacing/>
        <w:jc w:val="both"/>
        <w:rPr>
          <w:rFonts w:ascii="Palatino Linotype" w:eastAsia="Calibri" w:hAnsi="Palatino Linotype" w:cs="Arial"/>
          <w:b/>
          <w:sz w:val="24"/>
          <w:szCs w:val="24"/>
          <w:lang w:val="es-ES" w:eastAsia="es-ES"/>
        </w:rPr>
      </w:pPr>
    </w:p>
    <w:p w14:paraId="5DA798FB" w14:textId="77777777" w:rsidR="00324358" w:rsidRPr="00324358" w:rsidRDefault="00EA0847" w:rsidP="00324358">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sz w:val="24"/>
          <w:szCs w:val="24"/>
          <w:lang w:val="es-ES_tradnl" w:eastAsia="es-ES"/>
        </w:rPr>
        <w:t>Así las cosas e</w:t>
      </w:r>
      <w:r w:rsidR="00BA736A" w:rsidRPr="0093087C">
        <w:rPr>
          <w:rFonts w:ascii="Palatino Linotype" w:eastAsia="MS Mincho" w:hAnsi="Palatino Linotype" w:cs="Times New Roman"/>
          <w:sz w:val="24"/>
          <w:szCs w:val="24"/>
          <w:lang w:val="es-ES_tradnl" w:eastAsia="es-ES"/>
        </w:rPr>
        <w:t>l Comisionado Ponente decretó el cierre de instrucción</w:t>
      </w:r>
      <w:r w:rsidR="00BA736A" w:rsidRPr="0093087C">
        <w:rPr>
          <w:rFonts w:ascii="Palatino Linotype" w:eastAsia="MS Mincho" w:hAnsi="Palatino Linotype" w:cs="Arial"/>
          <w:sz w:val="24"/>
          <w:szCs w:val="24"/>
          <w:lang w:val="es-ES_tradnl" w:eastAsia="es-ES"/>
        </w:rPr>
        <w:t xml:space="preserve"> </w:t>
      </w:r>
      <w:r w:rsidR="00BA736A" w:rsidRPr="0093087C">
        <w:rPr>
          <w:rFonts w:ascii="Palatino Linotype" w:eastAsia="MS Mincho" w:hAnsi="Palatino Linotype" w:cs="Times New Roman"/>
          <w:sz w:val="24"/>
          <w:szCs w:val="24"/>
          <w:lang w:val="es-ES_tradnl" w:eastAsia="es-ES"/>
        </w:rPr>
        <w:t>med</w:t>
      </w:r>
      <w:r w:rsidR="006057F3" w:rsidRPr="0093087C">
        <w:rPr>
          <w:rFonts w:ascii="Palatino Linotype" w:eastAsia="MS Mincho" w:hAnsi="Palatino Linotype" w:cs="Times New Roman"/>
          <w:sz w:val="24"/>
          <w:szCs w:val="24"/>
          <w:lang w:val="es-ES_tradnl" w:eastAsia="es-ES"/>
        </w:rPr>
        <w:t>iante a</w:t>
      </w:r>
      <w:r w:rsidR="004D71E6" w:rsidRPr="0093087C">
        <w:rPr>
          <w:rFonts w:ascii="Palatino Linotype" w:eastAsia="MS Mincho" w:hAnsi="Palatino Linotype" w:cs="Times New Roman"/>
          <w:sz w:val="24"/>
          <w:szCs w:val="24"/>
          <w:lang w:val="es-ES_tradnl" w:eastAsia="es-ES"/>
        </w:rPr>
        <w:t>cu</w:t>
      </w:r>
      <w:r w:rsidR="004C0620">
        <w:rPr>
          <w:rFonts w:ascii="Palatino Linotype" w:eastAsia="MS Mincho" w:hAnsi="Palatino Linotype" w:cs="Times New Roman"/>
          <w:sz w:val="24"/>
          <w:szCs w:val="24"/>
          <w:lang w:val="es-ES_tradnl" w:eastAsia="es-ES"/>
        </w:rPr>
        <w:t>erdo de fecha tres (03</w:t>
      </w:r>
      <w:r w:rsidR="00BA736A" w:rsidRPr="0093087C">
        <w:rPr>
          <w:rFonts w:ascii="Palatino Linotype" w:eastAsia="MS Mincho" w:hAnsi="Palatino Linotype" w:cs="Times New Roman"/>
          <w:sz w:val="24"/>
          <w:szCs w:val="24"/>
          <w:lang w:val="es-ES_tradnl" w:eastAsia="es-ES"/>
        </w:rPr>
        <w:t>) de</w:t>
      </w:r>
      <w:r w:rsidR="004C0620">
        <w:rPr>
          <w:rFonts w:ascii="Palatino Linotype" w:eastAsia="MS Mincho" w:hAnsi="Palatino Linotype" w:cs="Times New Roman"/>
          <w:sz w:val="24"/>
          <w:szCs w:val="24"/>
          <w:lang w:val="es-ES_tradnl" w:eastAsia="es-ES"/>
        </w:rPr>
        <w:t xml:space="preserve"> junio </w:t>
      </w:r>
      <w:r w:rsidR="004D1626">
        <w:rPr>
          <w:rFonts w:ascii="Palatino Linotype" w:eastAsia="MS Mincho" w:hAnsi="Palatino Linotype" w:cs="Times New Roman"/>
          <w:sz w:val="24"/>
          <w:szCs w:val="24"/>
          <w:lang w:val="es-ES_tradnl" w:eastAsia="es-ES"/>
        </w:rPr>
        <w:t xml:space="preserve"> de</w:t>
      </w:r>
      <w:r w:rsidR="00430E13" w:rsidRPr="0093087C">
        <w:rPr>
          <w:rFonts w:ascii="Palatino Linotype" w:eastAsia="MS Mincho" w:hAnsi="Palatino Linotype" w:cs="Times New Roman"/>
          <w:sz w:val="24"/>
          <w:szCs w:val="24"/>
          <w:lang w:val="es-ES_tradnl" w:eastAsia="es-ES"/>
        </w:rPr>
        <w:t xml:space="preserve"> dos mil veintiuno</w:t>
      </w:r>
      <w:r w:rsidR="00BA736A" w:rsidRPr="0093087C">
        <w:rPr>
          <w:rFonts w:ascii="Palatino Linotype" w:eastAsia="MS Mincho" w:hAnsi="Palatino Linotype" w:cs="Times New Roman"/>
          <w:sz w:val="24"/>
          <w:szCs w:val="24"/>
          <w:lang w:val="es-ES_tradnl" w:eastAsia="es-ES"/>
        </w:rPr>
        <w:t xml:space="preserve">, </w:t>
      </w:r>
      <w:r w:rsidR="00094408" w:rsidRPr="0093087C">
        <w:rPr>
          <w:rFonts w:ascii="Palatino Linotype" w:eastAsia="MS Mincho" w:hAnsi="Palatino Linotype" w:cs="Arial"/>
          <w:sz w:val="24"/>
          <w:szCs w:val="24"/>
          <w:lang w:val="es-ES_tradnl" w:eastAsia="es-ES"/>
        </w:rPr>
        <w:t xml:space="preserve">por lo que </w:t>
      </w:r>
      <w:r w:rsidR="00BA736A" w:rsidRPr="0093087C">
        <w:rPr>
          <w:rFonts w:ascii="Palatino Linotype" w:eastAsia="MS Mincho" w:hAnsi="Palatino Linotype" w:cs="Arial"/>
          <w:sz w:val="24"/>
          <w:szCs w:val="24"/>
          <w:lang w:val="es-ES_tradnl" w:eastAsia="es-ES"/>
        </w:rPr>
        <w:t xml:space="preserve">ordenó turnar el expediente a resolución, misma que a continuación se pronuncia. </w:t>
      </w:r>
    </w:p>
    <w:p w14:paraId="01A4ADFA" w14:textId="77777777" w:rsidR="00324358" w:rsidRPr="00324358"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25B30CAA" w14:textId="77777777" w:rsidR="00430E13" w:rsidRDefault="004C0620" w:rsidP="00430E13">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Pr>
          <w:rFonts w:ascii="Palatino Linotype" w:eastAsia="Calibri" w:hAnsi="Palatino Linotype" w:cs="Arial"/>
          <w:sz w:val="24"/>
          <w:szCs w:val="24"/>
          <w:lang w:eastAsia="es-ES"/>
        </w:rPr>
        <w:t>El cuatro (04</w:t>
      </w:r>
      <w:r w:rsidR="00324358" w:rsidRPr="00740898">
        <w:rPr>
          <w:rFonts w:ascii="Palatino Linotype" w:eastAsia="Calibri" w:hAnsi="Palatino Linotype" w:cs="Arial"/>
          <w:sz w:val="24"/>
          <w:szCs w:val="24"/>
          <w:lang w:eastAsia="es-ES"/>
        </w:rPr>
        <w:t>) de</w:t>
      </w:r>
      <w:r>
        <w:rPr>
          <w:rFonts w:ascii="Palatino Linotype" w:eastAsia="Calibri" w:hAnsi="Palatino Linotype" w:cs="Arial"/>
          <w:sz w:val="24"/>
          <w:szCs w:val="24"/>
          <w:lang w:eastAsia="es-ES"/>
        </w:rPr>
        <w:t xml:space="preserve"> junio </w:t>
      </w:r>
      <w:r w:rsidR="00324358" w:rsidRPr="00740898">
        <w:rPr>
          <w:rFonts w:ascii="Palatino Linotype" w:eastAsia="Calibri" w:hAnsi="Palatino Linotype" w:cs="Arial"/>
          <w:sz w:val="24"/>
          <w:szCs w:val="24"/>
          <w:lang w:eastAsia="es-ES"/>
        </w:rPr>
        <w:t xml:space="preserve">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60F99C1D" w14:textId="77777777" w:rsidR="00324358" w:rsidRPr="00324358"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62E6FF61" w14:textId="77777777" w:rsidR="00792776" w:rsidRPr="0093087C"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73642964"/>
      <w:r w:rsidRPr="0093087C">
        <w:rPr>
          <w:rFonts w:ascii="Palatino Linotype" w:eastAsia="MS Gothic" w:hAnsi="Palatino Linotype" w:cs="Times New Roman"/>
          <w:b/>
          <w:sz w:val="24"/>
          <w:szCs w:val="24"/>
        </w:rPr>
        <w:t>CONSIDERANDO</w:t>
      </w:r>
      <w:bookmarkEnd w:id="1"/>
    </w:p>
    <w:p w14:paraId="52E0118A" w14:textId="77777777" w:rsidR="00C07697" w:rsidRPr="0093087C"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790DCB26" w14:textId="77777777" w:rsidR="00792776" w:rsidRPr="0093087C"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73642965"/>
      <w:r w:rsidRPr="0093087C">
        <w:rPr>
          <w:rFonts w:ascii="Palatino Linotype" w:eastAsia="MS Mincho" w:hAnsi="Palatino Linotype" w:cstheme="majorBidi"/>
          <w:b/>
          <w:sz w:val="24"/>
          <w:szCs w:val="24"/>
          <w:lang w:val="es-ES_tradnl" w:eastAsia="es-ES"/>
        </w:rPr>
        <w:t>PRIMERO</w:t>
      </w:r>
      <w:r w:rsidR="00EA0847" w:rsidRPr="0093087C">
        <w:rPr>
          <w:rFonts w:ascii="Palatino Linotype" w:eastAsia="MS Gothic" w:hAnsi="Palatino Linotype" w:cs="Times New Roman"/>
          <w:b/>
          <w:sz w:val="24"/>
          <w:szCs w:val="24"/>
        </w:rPr>
        <w:t xml:space="preserve">. De la </w:t>
      </w:r>
      <w:r w:rsidR="00971E90" w:rsidRPr="0093087C">
        <w:rPr>
          <w:rFonts w:ascii="Palatino Linotype" w:eastAsia="MS Gothic" w:hAnsi="Palatino Linotype" w:cs="Times New Roman"/>
          <w:b/>
          <w:sz w:val="24"/>
          <w:szCs w:val="24"/>
        </w:rPr>
        <w:t>c</w:t>
      </w:r>
      <w:r w:rsidRPr="0093087C">
        <w:rPr>
          <w:rFonts w:ascii="Palatino Linotype" w:eastAsia="MS Gothic" w:hAnsi="Palatino Linotype" w:cs="Times New Roman"/>
          <w:b/>
          <w:sz w:val="24"/>
          <w:szCs w:val="24"/>
        </w:rPr>
        <w:t>ompetencia.</w:t>
      </w:r>
      <w:bookmarkEnd w:id="2"/>
    </w:p>
    <w:p w14:paraId="21375FDA" w14:textId="77777777" w:rsidR="00792776" w:rsidRPr="0093087C" w:rsidRDefault="00792776" w:rsidP="00DF32AA">
      <w:pPr>
        <w:tabs>
          <w:tab w:val="left" w:pos="0"/>
        </w:tabs>
        <w:spacing w:after="0" w:line="360" w:lineRule="auto"/>
        <w:rPr>
          <w:rFonts w:ascii="Palatino Linotype" w:hAnsi="Palatino Linotype"/>
          <w:sz w:val="24"/>
          <w:szCs w:val="24"/>
        </w:rPr>
      </w:pPr>
    </w:p>
    <w:p w14:paraId="6464E929" w14:textId="77777777" w:rsidR="00792776" w:rsidRDefault="00792776" w:rsidP="00430E13">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3087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3087C">
        <w:rPr>
          <w:rFonts w:ascii="Palatino Linotype" w:eastAsia="Calibri" w:hAnsi="Palatino Linotype" w:cs="Times New Roman"/>
          <w:b/>
          <w:sz w:val="24"/>
          <w:szCs w:val="24"/>
          <w:lang w:val="es-ES" w:eastAsia="es-ES"/>
        </w:rPr>
        <w:t>Constitución Política de los Estados Unidos Mexicanos</w:t>
      </w:r>
      <w:r w:rsidRPr="0093087C">
        <w:rPr>
          <w:rFonts w:ascii="Palatino Linotype" w:eastAsia="Calibri" w:hAnsi="Palatino Linotype" w:cs="Times New Roman"/>
          <w:sz w:val="24"/>
          <w:szCs w:val="24"/>
          <w:lang w:val="es-ES" w:eastAsia="es-ES"/>
        </w:rPr>
        <w:t xml:space="preserve">; </w:t>
      </w:r>
      <w:r w:rsidRPr="0093087C">
        <w:rPr>
          <w:rFonts w:ascii="Palatino Linotype" w:hAnsi="Palatino Linotype" w:cs="Arial"/>
          <w:bCs/>
          <w:color w:val="222222"/>
          <w:sz w:val="24"/>
          <w:szCs w:val="24"/>
          <w:shd w:val="clear" w:color="auto" w:fill="FFFFFF"/>
          <w:lang w:val="es-ES"/>
        </w:rPr>
        <w:t>5, párrafos </w:t>
      </w:r>
      <w:r w:rsidRPr="0093087C">
        <w:rPr>
          <w:rFonts w:ascii="Palatino Linotype" w:hAnsi="Palatino Linotype" w:cs="Arial"/>
          <w:bCs/>
          <w:color w:val="222222"/>
          <w:sz w:val="24"/>
          <w:szCs w:val="24"/>
          <w:lang w:val="es-ES"/>
        </w:rPr>
        <w:t>vigésimo</w:t>
      </w:r>
      <w:r w:rsidR="009618A3" w:rsidRPr="0093087C">
        <w:rPr>
          <w:rFonts w:ascii="Palatino Linotype" w:hAnsi="Palatino Linotype" w:cs="Arial"/>
          <w:bCs/>
          <w:color w:val="222222"/>
          <w:sz w:val="24"/>
          <w:szCs w:val="24"/>
          <w:lang w:val="es-ES"/>
        </w:rPr>
        <w:t xml:space="preserve"> noveno</w:t>
      </w:r>
      <w:r w:rsidRPr="0093087C">
        <w:rPr>
          <w:rFonts w:ascii="Palatino Linotype" w:hAnsi="Palatino Linotype" w:cs="Arial"/>
          <w:bCs/>
          <w:color w:val="222222"/>
          <w:sz w:val="24"/>
          <w:szCs w:val="24"/>
          <w:lang w:val="es-ES"/>
        </w:rPr>
        <w:t>,</w:t>
      </w:r>
      <w:r w:rsidR="009618A3" w:rsidRPr="0093087C">
        <w:rPr>
          <w:rFonts w:ascii="Palatino Linotype" w:hAnsi="Palatino Linotype" w:cs="Arial"/>
          <w:bCs/>
          <w:color w:val="222222"/>
          <w:sz w:val="24"/>
          <w:szCs w:val="24"/>
          <w:lang w:val="es-ES"/>
        </w:rPr>
        <w:t xml:space="preserve"> trigésimo y trigésimo primero</w:t>
      </w:r>
      <w:r w:rsidRPr="0093087C">
        <w:rPr>
          <w:rFonts w:ascii="Palatino Linotype" w:hAnsi="Palatino Linotype" w:cs="Arial"/>
          <w:bCs/>
          <w:color w:val="222222"/>
          <w:sz w:val="24"/>
          <w:szCs w:val="24"/>
          <w:shd w:val="clear" w:color="auto" w:fill="FFFFFF"/>
          <w:lang w:val="es-ES"/>
        </w:rPr>
        <w:t> fracciones IV y V </w:t>
      </w:r>
      <w:r w:rsidRPr="0093087C">
        <w:rPr>
          <w:rFonts w:ascii="Palatino Linotype" w:eastAsia="Calibri" w:hAnsi="Palatino Linotype" w:cs="Times New Roman"/>
          <w:sz w:val="24"/>
          <w:szCs w:val="24"/>
          <w:lang w:val="es-ES" w:eastAsia="es-ES"/>
        </w:rPr>
        <w:t xml:space="preserve">de la </w:t>
      </w:r>
      <w:r w:rsidRPr="0093087C">
        <w:rPr>
          <w:rFonts w:ascii="Palatino Linotype" w:eastAsia="Calibri" w:hAnsi="Palatino Linotype" w:cs="Times New Roman"/>
          <w:b/>
          <w:sz w:val="24"/>
          <w:szCs w:val="24"/>
          <w:lang w:val="es-ES" w:eastAsia="es-ES"/>
        </w:rPr>
        <w:t>Constitución Política del Estado Libre y Soberano de México</w:t>
      </w:r>
      <w:r w:rsidRPr="0093087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3087C">
        <w:rPr>
          <w:rFonts w:ascii="Palatino Linotype" w:eastAsia="Calibri" w:hAnsi="Palatino Linotype" w:cs="Arial"/>
          <w:sz w:val="24"/>
          <w:szCs w:val="24"/>
          <w:lang w:val="es-ES" w:eastAsia="es-ES"/>
        </w:rPr>
        <w:t xml:space="preserve">de la </w:t>
      </w:r>
      <w:r w:rsidRPr="0093087C">
        <w:rPr>
          <w:rFonts w:ascii="Palatino Linotype" w:eastAsia="Calibri" w:hAnsi="Palatino Linotype" w:cs="Arial"/>
          <w:b/>
          <w:sz w:val="24"/>
          <w:szCs w:val="24"/>
          <w:lang w:val="es-ES" w:eastAsia="es-ES"/>
        </w:rPr>
        <w:t xml:space="preserve">Ley de </w:t>
      </w:r>
      <w:r w:rsidRPr="0093087C">
        <w:rPr>
          <w:rFonts w:ascii="Palatino Linotype" w:eastAsia="Calibri" w:hAnsi="Palatino Linotype" w:cs="Arial"/>
          <w:b/>
          <w:sz w:val="24"/>
          <w:szCs w:val="24"/>
          <w:lang w:val="es-ES" w:eastAsia="es-ES"/>
        </w:rPr>
        <w:lastRenderedPageBreak/>
        <w:t>Transparencia y Acceso a la Información Pública del Estado de México y Municipios</w:t>
      </w:r>
      <w:r w:rsidRPr="0093087C">
        <w:rPr>
          <w:rFonts w:ascii="Palatino Linotype" w:eastAsia="Calibri" w:hAnsi="Palatino Linotype" w:cs="Arial"/>
          <w:sz w:val="24"/>
          <w:szCs w:val="24"/>
          <w:lang w:val="es-ES" w:eastAsia="es-ES"/>
        </w:rPr>
        <w:t xml:space="preserve">; </w:t>
      </w:r>
      <w:r w:rsidRPr="0093087C">
        <w:rPr>
          <w:rFonts w:ascii="Palatino Linotype" w:eastAsia="Calibri" w:hAnsi="Palatino Linotype" w:cs="Arial"/>
          <w:b/>
          <w:sz w:val="24"/>
          <w:szCs w:val="24"/>
          <w:lang w:val="es-ES" w:eastAsia="es-ES"/>
        </w:rPr>
        <w:t>7, 9 fracciones I y XXIV, y 11</w:t>
      </w:r>
      <w:r w:rsidRPr="0093087C">
        <w:rPr>
          <w:rFonts w:ascii="Palatino Linotype" w:eastAsia="Calibri" w:hAnsi="Palatino Linotype" w:cs="Arial"/>
          <w:sz w:val="24"/>
          <w:szCs w:val="24"/>
          <w:lang w:val="es-ES" w:eastAsia="es-ES"/>
        </w:rPr>
        <w:t xml:space="preserve"> del </w:t>
      </w:r>
      <w:r w:rsidRPr="0093087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3087C">
        <w:rPr>
          <w:rFonts w:ascii="Palatino Linotype" w:eastAsia="MS Mincho" w:hAnsi="Palatino Linotype" w:cs="Times New Roman"/>
          <w:sz w:val="24"/>
          <w:szCs w:val="24"/>
          <w:lang w:val="es-ES_tradnl" w:eastAsia="es-ES"/>
        </w:rPr>
        <w:t>.</w:t>
      </w:r>
    </w:p>
    <w:p w14:paraId="0E51C83A" w14:textId="77777777" w:rsidR="00324358" w:rsidRPr="0093087C" w:rsidRDefault="00324358" w:rsidP="0032435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727B15FC" w14:textId="77777777" w:rsidR="009618A3" w:rsidRPr="0093087C"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73642966"/>
      <w:r w:rsidRPr="0093087C">
        <w:rPr>
          <w:rFonts w:ascii="Palatino Linotype" w:eastAsia="MS Mincho" w:hAnsi="Palatino Linotype" w:cstheme="majorBidi"/>
          <w:b/>
          <w:sz w:val="24"/>
          <w:szCs w:val="24"/>
          <w:lang w:val="es-ES_tradnl" w:eastAsia="es-ES"/>
        </w:rPr>
        <w:t>SEGUNDO</w:t>
      </w:r>
      <w:r w:rsidRPr="0093087C">
        <w:rPr>
          <w:rFonts w:ascii="Palatino Linotype" w:eastAsia="MS Gothic" w:hAnsi="Palatino Linotype" w:cs="Times New Roman"/>
          <w:b/>
          <w:sz w:val="24"/>
          <w:szCs w:val="24"/>
        </w:rPr>
        <w:t>.</w:t>
      </w:r>
      <w:r w:rsidR="0004167E" w:rsidRPr="0093087C">
        <w:rPr>
          <w:rFonts w:ascii="Palatino Linotype" w:eastAsia="MS Gothic" w:hAnsi="Palatino Linotype" w:cs="Times New Roman"/>
          <w:b/>
          <w:sz w:val="24"/>
          <w:szCs w:val="24"/>
        </w:rPr>
        <w:t xml:space="preserve"> De la oportunidad y procedibilidad del recurso de revisión</w:t>
      </w:r>
      <w:r w:rsidRPr="0093087C">
        <w:rPr>
          <w:rFonts w:ascii="Palatino Linotype" w:eastAsia="MS Gothic" w:hAnsi="Palatino Linotype" w:cs="Times New Roman"/>
          <w:b/>
          <w:sz w:val="24"/>
          <w:szCs w:val="24"/>
        </w:rPr>
        <w:t>.</w:t>
      </w:r>
      <w:bookmarkEnd w:id="3"/>
    </w:p>
    <w:p w14:paraId="7707583C" w14:textId="77777777" w:rsidR="00D52952" w:rsidRPr="00D52952" w:rsidRDefault="00D52952" w:rsidP="00D52952">
      <w:pPr>
        <w:spacing w:after="0" w:line="360" w:lineRule="auto"/>
        <w:ind w:right="49"/>
        <w:jc w:val="both"/>
        <w:rPr>
          <w:rFonts w:ascii="Palatino Linotype" w:eastAsia="Times New Roman" w:hAnsi="Palatino Linotype" w:cs="Times New Roman"/>
          <w:b/>
          <w:sz w:val="24"/>
          <w:szCs w:val="24"/>
          <w:lang w:eastAsia="es-ES"/>
        </w:rPr>
      </w:pPr>
    </w:p>
    <w:p w14:paraId="6FD0E104" w14:textId="77777777" w:rsidR="00D52952" w:rsidRPr="003758BB" w:rsidRDefault="00D52952" w:rsidP="003758BB">
      <w:pPr>
        <w:pStyle w:val="Ttulo1"/>
        <w:rPr>
          <w:rFonts w:eastAsia="Times New Roman"/>
          <w:b/>
          <w:lang w:eastAsia="es-ES"/>
        </w:rPr>
      </w:pPr>
      <w:bookmarkStart w:id="4" w:name="_Toc67598500"/>
      <w:bookmarkStart w:id="5" w:name="_Toc73642967"/>
      <w:r w:rsidRPr="003758BB">
        <w:rPr>
          <w:rFonts w:eastAsia="Times New Roman"/>
          <w:b/>
          <w:lang w:eastAsia="es-ES"/>
        </w:rPr>
        <w:t>I. De la interposición del recurso.</w:t>
      </w:r>
      <w:bookmarkEnd w:id="4"/>
      <w:bookmarkEnd w:id="5"/>
      <w:r w:rsidRPr="003758BB">
        <w:rPr>
          <w:rFonts w:eastAsia="Times New Roman"/>
          <w:b/>
          <w:lang w:eastAsia="es-ES"/>
        </w:rPr>
        <w:t xml:space="preserve"> </w:t>
      </w:r>
    </w:p>
    <w:p w14:paraId="3B5553F5" w14:textId="77777777" w:rsidR="00AA5DB5" w:rsidRPr="00D52952" w:rsidRDefault="00AA5DB5" w:rsidP="00D52952">
      <w:pPr>
        <w:spacing w:after="0" w:line="360" w:lineRule="auto"/>
        <w:ind w:right="49"/>
        <w:jc w:val="both"/>
        <w:rPr>
          <w:rFonts w:ascii="Palatino Linotype" w:eastAsia="Times New Roman" w:hAnsi="Palatino Linotype" w:cs="Times New Roman"/>
          <w:b/>
          <w:sz w:val="24"/>
          <w:szCs w:val="24"/>
          <w:lang w:eastAsia="es-ES"/>
        </w:rPr>
      </w:pPr>
    </w:p>
    <w:p w14:paraId="5382C16F" w14:textId="77777777" w:rsidR="00D52952" w:rsidRDefault="00D52952" w:rsidP="003758BB">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D52952">
        <w:rPr>
          <w:rFonts w:ascii="Palatino Linotype" w:eastAsia="Times New Roman" w:hAnsi="Palatino Linotype" w:cs="Times New Roman"/>
          <w:sz w:val="24"/>
          <w:szCs w:val="24"/>
          <w:lang w:val="es-ES_tradnl" w:eastAsia="es-ES"/>
        </w:rPr>
        <w:t xml:space="preserve">El medio de impugnación fue presentado a través del </w:t>
      </w:r>
      <w:r w:rsidRPr="00D52952">
        <w:rPr>
          <w:rFonts w:ascii="Palatino Linotype" w:eastAsia="Times New Roman" w:hAnsi="Palatino Linotype" w:cs="Times New Roman"/>
          <w:b/>
          <w:sz w:val="24"/>
          <w:szCs w:val="24"/>
          <w:lang w:val="es-ES_tradnl" w:eastAsia="es-ES"/>
        </w:rPr>
        <w:t>SAIMEX,</w:t>
      </w:r>
      <w:r w:rsidRPr="00D52952">
        <w:rPr>
          <w:rFonts w:ascii="Palatino Linotype" w:eastAsia="Times New Roman" w:hAnsi="Palatino Linotype" w:cs="Times New Roman"/>
          <w:sz w:val="24"/>
          <w:szCs w:val="24"/>
          <w:lang w:val="es-ES_tradnl" w:eastAsia="es-ES"/>
        </w:rPr>
        <w:t xml:space="preserve"> en el formato previamente aprobado para tal efecto y dentro del plazo legal de quince días hábiles otorgados; para el caso en particular es de señalar que el </w:t>
      </w:r>
      <w:r w:rsidRPr="00D52952">
        <w:rPr>
          <w:rFonts w:ascii="Palatino Linotype" w:eastAsia="Times New Roman" w:hAnsi="Palatino Linotype" w:cs="Times New Roman"/>
          <w:b/>
          <w:sz w:val="24"/>
          <w:szCs w:val="24"/>
          <w:lang w:val="es-ES_tradnl" w:eastAsia="es-ES"/>
        </w:rPr>
        <w:t>SUJETO OBLIGADO</w:t>
      </w:r>
      <w:r w:rsidRPr="00D52952">
        <w:rPr>
          <w:rFonts w:ascii="Palatino Linotype" w:eastAsia="Times New Roman" w:hAnsi="Palatino Linotype" w:cs="Times New Roman"/>
          <w:sz w:val="24"/>
          <w:szCs w:val="24"/>
          <w:lang w:val="es-ES_tradnl" w:eastAsia="es-ES"/>
        </w:rPr>
        <w:t xml:space="preserve"> entr</w:t>
      </w:r>
      <w:r w:rsidR="00BC7548">
        <w:rPr>
          <w:rFonts w:ascii="Palatino Linotype" w:eastAsia="Times New Roman" w:hAnsi="Palatino Linotype" w:cs="Times New Roman"/>
          <w:sz w:val="24"/>
          <w:szCs w:val="24"/>
          <w:lang w:val="es-ES_tradnl" w:eastAsia="es-ES"/>
        </w:rPr>
        <w:t>egó r</w:t>
      </w:r>
      <w:r w:rsidR="00CB7198">
        <w:rPr>
          <w:rFonts w:ascii="Palatino Linotype" w:eastAsia="Times New Roman" w:hAnsi="Palatino Linotype" w:cs="Times New Roman"/>
          <w:sz w:val="24"/>
          <w:szCs w:val="24"/>
          <w:lang w:val="es-ES_tradnl" w:eastAsia="es-ES"/>
        </w:rPr>
        <w:t>espuesta el día ocho (08</w:t>
      </w:r>
      <w:r w:rsidRPr="00D52952">
        <w:rPr>
          <w:rFonts w:ascii="Palatino Linotype" w:eastAsia="Times New Roman" w:hAnsi="Palatino Linotype" w:cs="Times New Roman"/>
          <w:sz w:val="24"/>
          <w:szCs w:val="24"/>
          <w:lang w:val="es-ES_tradnl" w:eastAsia="es-ES"/>
        </w:rPr>
        <w:t>) de</w:t>
      </w:r>
      <w:r w:rsidR="00CB7198">
        <w:rPr>
          <w:rFonts w:ascii="Palatino Linotype" w:eastAsia="Times New Roman" w:hAnsi="Palatino Linotype" w:cs="Times New Roman"/>
          <w:sz w:val="24"/>
          <w:szCs w:val="24"/>
          <w:lang w:val="es-ES_tradnl" w:eastAsia="es-ES"/>
        </w:rPr>
        <w:t xml:space="preserve"> abril</w:t>
      </w:r>
      <w:r w:rsidRPr="00D52952">
        <w:rPr>
          <w:rFonts w:ascii="Palatino Linotype" w:eastAsia="Times New Roman" w:hAnsi="Palatino Linotype" w:cs="Times New Roman"/>
          <w:sz w:val="24"/>
          <w:szCs w:val="24"/>
          <w:lang w:val="es-ES_tradnl" w:eastAsia="es-ES"/>
        </w:rPr>
        <w:t xml:space="preserve"> de dos mil veintiuno</w:t>
      </w:r>
      <w:r w:rsidRPr="00D52952">
        <w:rPr>
          <w:rFonts w:ascii="Palatino Linotype" w:eastAsia="Times New Roman" w:hAnsi="Palatino Linotype" w:cs="Times New Roman"/>
          <w:sz w:val="24"/>
          <w:szCs w:val="24"/>
          <w:lang w:eastAsia="es-ES"/>
        </w:rPr>
        <w:t>, el plazo para interponer el recurso de re</w:t>
      </w:r>
      <w:r w:rsidR="00CB7198">
        <w:rPr>
          <w:rFonts w:ascii="Palatino Linotype" w:eastAsia="Times New Roman" w:hAnsi="Palatino Linotype" w:cs="Times New Roman"/>
          <w:sz w:val="24"/>
          <w:szCs w:val="24"/>
          <w:lang w:eastAsia="es-ES"/>
        </w:rPr>
        <w:t>visión trascurrió del nueve (09</w:t>
      </w:r>
      <w:r w:rsidRPr="00D52952">
        <w:rPr>
          <w:rFonts w:ascii="Palatino Linotype" w:eastAsia="Times New Roman" w:hAnsi="Palatino Linotype" w:cs="Times New Roman"/>
          <w:sz w:val="24"/>
          <w:szCs w:val="24"/>
          <w:lang w:eastAsia="es-ES"/>
        </w:rPr>
        <w:t>) al</w:t>
      </w:r>
      <w:r w:rsidR="00CB7198">
        <w:rPr>
          <w:rFonts w:ascii="Palatino Linotype" w:eastAsia="Times New Roman" w:hAnsi="Palatino Linotype" w:cs="Times New Roman"/>
          <w:sz w:val="24"/>
          <w:szCs w:val="24"/>
          <w:lang w:eastAsia="es-ES"/>
        </w:rPr>
        <w:t xml:space="preserve"> veintinueve (29</w:t>
      </w:r>
      <w:r>
        <w:rPr>
          <w:rFonts w:ascii="Palatino Linotype" w:eastAsia="Times New Roman" w:hAnsi="Palatino Linotype" w:cs="Times New Roman"/>
          <w:sz w:val="24"/>
          <w:szCs w:val="24"/>
          <w:lang w:eastAsia="es-ES"/>
        </w:rPr>
        <w:t xml:space="preserve">) de abril </w:t>
      </w:r>
      <w:r w:rsidRPr="00D52952">
        <w:rPr>
          <w:rFonts w:ascii="Palatino Linotype" w:eastAsia="Times New Roman" w:hAnsi="Palatino Linotype" w:cs="Times New Roman"/>
          <w:sz w:val="24"/>
          <w:szCs w:val="24"/>
          <w:lang w:eastAsia="es-ES"/>
        </w:rPr>
        <w:t>de dos mil veintiuno por lo que si el particular i</w:t>
      </w:r>
      <w:r w:rsidR="00BC7548">
        <w:rPr>
          <w:rFonts w:ascii="Palatino Linotype" w:eastAsia="Times New Roman" w:hAnsi="Palatino Linotype" w:cs="Times New Roman"/>
          <w:sz w:val="24"/>
          <w:szCs w:val="24"/>
          <w:lang w:eastAsia="es-ES"/>
        </w:rPr>
        <w:t>nterpuso recurso de revisión</w:t>
      </w:r>
      <w:r w:rsidR="008C3F59">
        <w:rPr>
          <w:rFonts w:ascii="Palatino Linotype" w:eastAsia="Times New Roman" w:hAnsi="Palatino Linotype" w:cs="Times New Roman"/>
          <w:sz w:val="24"/>
          <w:szCs w:val="24"/>
          <w:lang w:eastAsia="es-ES"/>
        </w:rPr>
        <w:t xml:space="preserve"> el </w:t>
      </w:r>
      <w:r w:rsidR="00CB7198">
        <w:rPr>
          <w:rFonts w:ascii="Palatino Linotype" w:eastAsia="Times New Roman" w:hAnsi="Palatino Linotype" w:cs="Times New Roman"/>
          <w:sz w:val="24"/>
          <w:szCs w:val="24"/>
          <w:lang w:eastAsia="es-ES"/>
        </w:rPr>
        <w:t>ocho (08</w:t>
      </w:r>
      <w:r w:rsidRPr="00D52952">
        <w:rPr>
          <w:rFonts w:ascii="Palatino Linotype" w:eastAsia="Times New Roman" w:hAnsi="Palatino Linotype" w:cs="Times New Roman"/>
          <w:sz w:val="24"/>
          <w:szCs w:val="24"/>
          <w:lang w:eastAsia="es-ES"/>
        </w:rPr>
        <w:t>) de</w:t>
      </w:r>
      <w:r w:rsidR="00CB7198">
        <w:rPr>
          <w:rFonts w:ascii="Palatino Linotype" w:eastAsia="Times New Roman" w:hAnsi="Palatino Linotype" w:cs="Times New Roman"/>
          <w:sz w:val="24"/>
          <w:szCs w:val="24"/>
          <w:lang w:eastAsia="es-ES"/>
        </w:rPr>
        <w:t xml:space="preserve"> abril</w:t>
      </w:r>
      <w:r w:rsidRPr="00D52952">
        <w:rPr>
          <w:rFonts w:ascii="Palatino Linotype" w:eastAsia="Times New Roman" w:hAnsi="Palatino Linotype" w:cs="Times New Roman"/>
          <w:sz w:val="24"/>
          <w:szCs w:val="24"/>
          <w:lang w:eastAsia="es-ES"/>
        </w:rPr>
        <w:t xml:space="preserve"> de dos mil veintiuno </w:t>
      </w:r>
      <w:r w:rsidRPr="00D52952">
        <w:rPr>
          <w:rFonts w:ascii="Palatino Linotype" w:eastAsia="Times New Roman" w:hAnsi="Palatino Linotype" w:cs="Times New Roman"/>
          <w:sz w:val="24"/>
          <w:szCs w:val="24"/>
          <w:lang w:val="es-ES_tradnl" w:eastAsia="es-ES"/>
        </w:rPr>
        <w:t xml:space="preserve">se encuentra dentro del periodo establecido por la Ley. </w:t>
      </w:r>
    </w:p>
    <w:p w14:paraId="5A439A96" w14:textId="77777777" w:rsidR="00CB7198" w:rsidRDefault="00CB7198" w:rsidP="00CB7198">
      <w:pPr>
        <w:pStyle w:val="Ttulo1"/>
        <w:spacing w:line="360" w:lineRule="auto"/>
        <w:jc w:val="both"/>
        <w:rPr>
          <w:rFonts w:eastAsia="Calibri"/>
          <w:b/>
        </w:rPr>
      </w:pPr>
      <w:bookmarkStart w:id="6" w:name="_Toc73642968"/>
      <w:r>
        <w:rPr>
          <w:rFonts w:eastAsia="Calibri"/>
          <w:b/>
        </w:rPr>
        <w:t>II</w:t>
      </w:r>
      <w:r w:rsidRPr="00CB7198">
        <w:rPr>
          <w:b/>
        </w:rPr>
        <w:t>. La interposición del recurso de revisión el mismo día que se tiene conocimiento de la respuesta otorgada,  no es determinante para su improcedencia.</w:t>
      </w:r>
      <w:bookmarkEnd w:id="6"/>
      <w:r w:rsidRPr="00BA3A36">
        <w:rPr>
          <w:rFonts w:eastAsia="Calibri"/>
          <w:b/>
        </w:rPr>
        <w:t xml:space="preserve"> </w:t>
      </w:r>
    </w:p>
    <w:p w14:paraId="6E8E4F78" w14:textId="77777777" w:rsidR="00CB7198" w:rsidRPr="00CB7198" w:rsidRDefault="00CB7198" w:rsidP="00CB7198"/>
    <w:p w14:paraId="648BACC5" w14:textId="77777777" w:rsidR="00CB7198" w:rsidRPr="00CB7198" w:rsidRDefault="00CB7198" w:rsidP="00CB7198">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CB7198">
        <w:rPr>
          <w:rFonts w:ascii="Palatino Linotype" w:eastAsia="Calibri" w:hAnsi="Palatino Linotype" w:cs="Arial"/>
          <w:sz w:val="24"/>
          <w:szCs w:val="24"/>
          <w:lang w:val="es-ES_tradnl" w:eastAsia="es-ES"/>
        </w:rPr>
        <w:lastRenderedPageBreak/>
        <w:t>Como se observa en el recurso de revisión, el particular presentó su inconformidad el mismo día en que tuvo conocimiento de la respuesta,  y un día antes de que iniciara el plazo de quince(15) días para la interposición del recurso,  así es de señalar que  dicha situación no es determinante para declarar el recurso interpuesto extemporáneo, toda vez que el tiempo concedido es para delimitar el término en que pueden impugnarse las respuestas, lo cual no impide  que se presenten antes de iniciado el plazo previsto.</w:t>
      </w:r>
    </w:p>
    <w:p w14:paraId="5D6FFD46" w14:textId="77777777" w:rsidR="00CB7198" w:rsidRPr="00BA3A36" w:rsidRDefault="00CB7198" w:rsidP="00CB7198">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2C543C00" w14:textId="77777777" w:rsidR="00CB7198" w:rsidRPr="00BA3A36" w:rsidRDefault="00CB7198" w:rsidP="00CB7198">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BA3A36">
        <w:rPr>
          <w:rFonts w:ascii="Palatino Linotype" w:eastAsia="Calibri" w:hAnsi="Palatino Linotype" w:cs="Arial"/>
          <w:sz w:val="24"/>
          <w:szCs w:val="24"/>
          <w:lang w:val="es-ES" w:eastAsia="es-ES"/>
        </w:rPr>
        <w:t xml:space="preserve">Discernimiento </w:t>
      </w:r>
      <w:r w:rsidRPr="00BA3A36">
        <w:rPr>
          <w:rFonts w:ascii="Palatino Linotype" w:eastAsia="Calibri" w:hAnsi="Palatino Linotype" w:cs="Arial"/>
          <w:sz w:val="24"/>
          <w:szCs w:val="24"/>
          <w:lang w:val="es-ES_tradnl" w:eastAsia="es-ES"/>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68E901C" w14:textId="77777777" w:rsidR="00CB7198" w:rsidRPr="00BA3A36" w:rsidRDefault="00CB7198" w:rsidP="00CB7198">
      <w:pPr>
        <w:spacing w:after="0" w:line="240" w:lineRule="auto"/>
        <w:contextualSpacing/>
        <w:rPr>
          <w:rFonts w:ascii="Palatino Linotype" w:eastAsia="Calibri" w:hAnsi="Palatino Linotype" w:cs="Arial"/>
          <w:i/>
          <w:sz w:val="24"/>
          <w:szCs w:val="24"/>
          <w:lang w:val="es-ES" w:eastAsia="es-ES"/>
        </w:rPr>
      </w:pPr>
    </w:p>
    <w:p w14:paraId="163B6049" w14:textId="77777777" w:rsidR="002331DE" w:rsidRPr="00CB7198" w:rsidRDefault="00CB7198" w:rsidP="00CB7198">
      <w:pPr>
        <w:spacing w:after="0" w:line="360" w:lineRule="auto"/>
        <w:ind w:left="567" w:right="616"/>
        <w:contextualSpacing/>
        <w:jc w:val="both"/>
        <w:rPr>
          <w:rFonts w:ascii="Palatino Linotype" w:eastAsia="Calibri" w:hAnsi="Palatino Linotype" w:cs="Arial"/>
          <w:i/>
          <w:sz w:val="24"/>
          <w:szCs w:val="24"/>
          <w:lang w:val="es-ES" w:eastAsia="es-ES"/>
        </w:rPr>
      </w:pPr>
      <w:r>
        <w:rPr>
          <w:rFonts w:ascii="Palatino Linotype" w:eastAsia="Calibri" w:hAnsi="Palatino Linotype" w:cs="Arial"/>
          <w:b/>
          <w:i/>
          <w:sz w:val="24"/>
          <w:szCs w:val="24"/>
          <w:lang w:val="es-ES" w:eastAsia="es-ES"/>
        </w:rPr>
        <w:t>“</w:t>
      </w:r>
      <w:r w:rsidRPr="00BA3A36">
        <w:rPr>
          <w:rFonts w:ascii="Palatino Linotype" w:eastAsia="Calibri" w:hAnsi="Palatino Linotype" w:cs="Arial"/>
          <w:b/>
          <w:i/>
          <w:sz w:val="24"/>
          <w:szCs w:val="24"/>
          <w:lang w:val="es-ES" w:eastAsia="es-ES"/>
        </w:rPr>
        <w:t>RECURSO DE RECLAMACIÓN. SU INTERPOSICIÓN NO ES EXTEMPORÁNEA SI SE REALIZA ANTES DE QUE INICIE EL PLAZO PARA HACERLO.</w:t>
      </w:r>
      <w:r w:rsidRPr="00BA3A36">
        <w:rPr>
          <w:rFonts w:ascii="Palatino Linotype" w:eastAsia="Calibri" w:hAnsi="Palatino Linotype" w:cs="Arial"/>
          <w:i/>
          <w:sz w:val="24"/>
          <w:szCs w:val="24"/>
          <w:lang w:val="es-ES" w:eastAsia="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w:t>
      </w:r>
      <w:r w:rsidRPr="00BA3A36">
        <w:rPr>
          <w:rFonts w:ascii="Palatino Linotype" w:eastAsia="Calibri" w:hAnsi="Palatino Linotype" w:cs="Arial"/>
          <w:i/>
          <w:sz w:val="24"/>
          <w:szCs w:val="24"/>
          <w:lang w:val="es-ES" w:eastAsia="es-ES"/>
        </w:rPr>
        <w:lastRenderedPageBreak/>
        <w:t>iniciado ese término. De ahí que si dicho recurso se interpone antes de que inicie el plazo para hacerlo, su presentación no es extemporánea.”</w:t>
      </w:r>
    </w:p>
    <w:p w14:paraId="7EE98963" w14:textId="77777777" w:rsidR="00D52952" w:rsidRPr="00BA3A36" w:rsidRDefault="00BA3A36" w:rsidP="008C3F59">
      <w:pPr>
        <w:pStyle w:val="Ttulo1"/>
        <w:spacing w:line="360" w:lineRule="auto"/>
        <w:jc w:val="both"/>
        <w:rPr>
          <w:b/>
        </w:rPr>
      </w:pPr>
      <w:bookmarkStart w:id="7" w:name="_Toc73642969"/>
      <w:r w:rsidRPr="00BA3A36">
        <w:rPr>
          <w:rFonts w:eastAsia="Times New Roman"/>
          <w:b/>
          <w:lang w:eastAsia="es-ES"/>
        </w:rPr>
        <w:t>II</w:t>
      </w:r>
      <w:r w:rsidR="008C3F59">
        <w:rPr>
          <w:rFonts w:eastAsia="Times New Roman"/>
          <w:b/>
          <w:lang w:eastAsia="es-ES"/>
        </w:rPr>
        <w:t>I</w:t>
      </w:r>
      <w:r w:rsidRPr="00BA3A36">
        <w:rPr>
          <w:rFonts w:eastAsia="Times New Roman"/>
          <w:b/>
          <w:lang w:eastAsia="es-ES"/>
        </w:rPr>
        <w:t xml:space="preserve">. </w:t>
      </w:r>
      <w:r w:rsidR="00122C76" w:rsidRPr="00BA3A36">
        <w:rPr>
          <w:rFonts w:eastAsia="Times New Roman"/>
          <w:b/>
          <w:lang w:val="es-ES" w:eastAsia="es-ES"/>
        </w:rPr>
        <w:t xml:space="preserve"> </w:t>
      </w:r>
      <w:bookmarkStart w:id="8" w:name="_Toc67598502"/>
      <w:r w:rsidR="00D52952" w:rsidRPr="00BA3A36">
        <w:rPr>
          <w:b/>
        </w:rPr>
        <w:t>De la determinación sobre la procedibilidad del recurso.</w:t>
      </w:r>
      <w:bookmarkEnd w:id="7"/>
      <w:bookmarkEnd w:id="8"/>
      <w:r w:rsidR="00D52952" w:rsidRPr="00BA3A36">
        <w:rPr>
          <w:b/>
        </w:rPr>
        <w:t xml:space="preserve"> </w:t>
      </w:r>
    </w:p>
    <w:p w14:paraId="604895FF" w14:textId="77777777" w:rsidR="00D52952" w:rsidRPr="00D52952" w:rsidRDefault="00D52952" w:rsidP="00D52952">
      <w:pPr>
        <w:spacing w:after="0" w:line="360" w:lineRule="auto"/>
        <w:ind w:right="49"/>
        <w:jc w:val="both"/>
        <w:rPr>
          <w:rFonts w:ascii="Palatino Linotype" w:eastAsia="Times New Roman" w:hAnsi="Palatino Linotype" w:cs="Times New Roman"/>
          <w:sz w:val="24"/>
          <w:szCs w:val="24"/>
          <w:lang w:val="es-ES_tradnl" w:eastAsia="es-ES"/>
        </w:rPr>
      </w:pPr>
    </w:p>
    <w:p w14:paraId="5BAF3B5D" w14:textId="77777777" w:rsidR="009618A3" w:rsidRPr="00D52952" w:rsidRDefault="00D52952" w:rsidP="00CB7198">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D52952">
        <w:rPr>
          <w:rFonts w:ascii="Palatino Linotype" w:eastAsia="Times New Roman" w:hAnsi="Palatino Linotype" w:cs="Times New Roman"/>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8555EB" w14:textId="77777777" w:rsidR="0071085B" w:rsidRPr="0071085B" w:rsidRDefault="00B54F03" w:rsidP="0071085B">
      <w:pPr>
        <w:keepNext/>
        <w:keepLines/>
        <w:spacing w:before="240" w:line="360" w:lineRule="auto"/>
        <w:outlineLvl w:val="0"/>
        <w:rPr>
          <w:rFonts w:ascii="Palatino Linotype" w:eastAsia="MS Gothic" w:hAnsi="Palatino Linotype" w:cstheme="majorBidi"/>
          <w:b/>
          <w:sz w:val="24"/>
          <w:szCs w:val="24"/>
          <w:lang w:val="es-ES_tradnl" w:eastAsia="es-ES"/>
        </w:rPr>
      </w:pPr>
      <w:bookmarkStart w:id="9" w:name="_Toc73642970"/>
      <w:bookmarkStart w:id="10" w:name="_Toc455991148"/>
      <w:bookmarkStart w:id="11" w:name="_Toc450120669"/>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Start w:id="27" w:name="_Toc461555893"/>
      <w:bookmarkStart w:id="28" w:name="_Toc458016386"/>
      <w:bookmarkStart w:id="29" w:name="_Toc455743517"/>
      <w:bookmarkStart w:id="30" w:name="_Toc454968928"/>
      <w:r w:rsidRPr="0071085B">
        <w:rPr>
          <w:rFonts w:ascii="Palatino Linotype" w:eastAsia="MS Mincho" w:hAnsi="Palatino Linotype"/>
          <w:b/>
          <w:sz w:val="24"/>
          <w:szCs w:val="24"/>
          <w:lang w:val="es-ES_tradnl" w:eastAsia="es-ES"/>
        </w:rPr>
        <w:t>TERCERO</w:t>
      </w:r>
      <w:r w:rsidRPr="0071085B">
        <w:rPr>
          <w:rFonts w:ascii="Palatino Linotype" w:eastAsia="MS Gothic" w:hAnsi="Palatino Linotype" w:cs="Times New Roman"/>
          <w:b/>
          <w:sz w:val="24"/>
          <w:szCs w:val="24"/>
        </w:rPr>
        <w:t xml:space="preserve">. </w:t>
      </w:r>
      <w:r w:rsidR="0071085B" w:rsidRPr="0071085B">
        <w:rPr>
          <w:rFonts w:ascii="Palatino Linotype" w:eastAsia="MS Gothic" w:hAnsi="Palatino Linotype" w:cstheme="majorBidi"/>
          <w:b/>
          <w:sz w:val="24"/>
          <w:szCs w:val="24"/>
          <w:lang w:val="es-ES_tradnl" w:eastAsia="es-ES"/>
        </w:rPr>
        <w:t>De previo y especial pronunciamiento.</w:t>
      </w:r>
      <w:bookmarkEnd w:id="9"/>
      <w:r w:rsidR="0071085B" w:rsidRPr="0071085B">
        <w:rPr>
          <w:rFonts w:ascii="Palatino Linotype" w:eastAsia="MS Gothic" w:hAnsi="Palatino Linotype" w:cstheme="majorBidi"/>
          <w:b/>
          <w:sz w:val="24"/>
          <w:szCs w:val="24"/>
          <w:lang w:val="es-ES_tradnl" w:eastAsia="es-ES"/>
        </w:rPr>
        <w:t xml:space="preserve"> </w:t>
      </w:r>
    </w:p>
    <w:p w14:paraId="523E113B" w14:textId="77777777" w:rsidR="0071085B" w:rsidRPr="0071085B" w:rsidRDefault="0071085B" w:rsidP="0071085B">
      <w:pPr>
        <w:keepNext/>
        <w:keepLines/>
        <w:spacing w:before="240" w:after="0"/>
        <w:outlineLvl w:val="0"/>
        <w:rPr>
          <w:rFonts w:ascii="Palatino Linotype" w:eastAsia="MS Gothic" w:hAnsi="Palatino Linotype" w:cstheme="majorBidi"/>
          <w:b/>
          <w:sz w:val="24"/>
          <w:szCs w:val="24"/>
          <w:lang w:val="es-ES_tradnl" w:eastAsia="es-ES"/>
        </w:rPr>
      </w:pPr>
      <w:bookmarkStart w:id="31" w:name="_Toc71901889"/>
      <w:bookmarkStart w:id="32" w:name="_Toc73642971"/>
      <w:r w:rsidRPr="0071085B">
        <w:rPr>
          <w:rFonts w:ascii="Palatino Linotype" w:eastAsia="MS Gothic" w:hAnsi="Palatino Linotype" w:cstheme="majorBidi"/>
          <w:b/>
          <w:sz w:val="24"/>
          <w:szCs w:val="24"/>
          <w:lang w:val="es-ES_tradnl" w:eastAsia="es-ES"/>
        </w:rPr>
        <w:t>I. De la contingencia sanitaria.</w:t>
      </w:r>
      <w:bookmarkEnd w:id="31"/>
      <w:bookmarkEnd w:id="32"/>
      <w:r w:rsidRPr="0071085B">
        <w:rPr>
          <w:rFonts w:ascii="Palatino Linotype" w:eastAsia="MS Gothic" w:hAnsi="Palatino Linotype" w:cstheme="majorBidi"/>
          <w:b/>
          <w:sz w:val="24"/>
          <w:szCs w:val="24"/>
          <w:lang w:val="es-ES_tradnl" w:eastAsia="es-ES"/>
        </w:rPr>
        <w:t xml:space="preserve">  </w:t>
      </w:r>
    </w:p>
    <w:p w14:paraId="3227DDD3" w14:textId="77777777" w:rsidR="0071085B" w:rsidRPr="0071085B" w:rsidRDefault="0071085B" w:rsidP="0071085B">
      <w:pPr>
        <w:spacing w:after="0" w:line="240" w:lineRule="auto"/>
        <w:rPr>
          <w:rFonts w:ascii="Palatino Linotype" w:eastAsia="Times New Roman" w:hAnsi="Palatino Linotype" w:cs="Times New Roman"/>
          <w:sz w:val="24"/>
          <w:szCs w:val="24"/>
          <w:lang w:val="es-ES_tradnl" w:eastAsia="es-ES"/>
        </w:rPr>
      </w:pPr>
    </w:p>
    <w:p w14:paraId="3E75B5E1"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 xml:space="preserve">Previo al estudio del presente asunto, es necesario señalar que desde que inició, a finales de 2019, la crisis generada por el virus </w:t>
      </w:r>
      <w:r w:rsidRPr="0071085B">
        <w:rPr>
          <w:rFonts w:ascii="Palatino Linotype" w:eastAsia="Times New Roman" w:hAnsi="Palatino Linotype" w:cs="Times New Roman"/>
          <w:b/>
          <w:sz w:val="24"/>
          <w:szCs w:val="24"/>
          <w:lang w:val="es-ES" w:eastAsia="es-ES_tradnl"/>
        </w:rPr>
        <w:t>SARS-Cov-2 -  COVID-19</w:t>
      </w:r>
      <w:r w:rsidRPr="0071085B">
        <w:rPr>
          <w:rFonts w:ascii="Palatino Linotype" w:eastAsia="Times New Roman" w:hAnsi="Palatino Linotype" w:cs="Times New Roman"/>
          <w:sz w:val="24"/>
          <w:szCs w:val="24"/>
          <w:lang w:val="es-ES" w:eastAsia="es-ES_tradnl"/>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4CF447E" w14:textId="77777777" w:rsidR="0071085B" w:rsidRPr="0071085B"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5E8361C0"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149E3A1" w14:textId="77777777" w:rsidR="0071085B" w:rsidRPr="0071085B"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3AAE925F"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6321C27" w14:textId="77777777" w:rsidR="0071085B" w:rsidRPr="0071085B"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5B6EF59C"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w:t>
      </w:r>
      <w:r w:rsidRPr="0071085B">
        <w:rPr>
          <w:rFonts w:ascii="Palatino Linotype" w:eastAsia="Times New Roman" w:hAnsi="Palatino Linotype" w:cs="Times New Roman"/>
          <w:sz w:val="24"/>
          <w:szCs w:val="24"/>
          <w:lang w:val="es-ES" w:eastAsia="es-ES_tradnl"/>
        </w:rPr>
        <w:lastRenderedPageBreak/>
        <w:t>autoridades sanitarias a emitir nuevas disposiciones para suspender las funciones presenciales de las instituciones públicas, que incluyen tanto a los sujetos obligados como a este Órgano.</w:t>
      </w:r>
    </w:p>
    <w:p w14:paraId="4AD13BA9" w14:textId="77777777" w:rsidR="0071085B" w:rsidRPr="0071085B"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57EAA200"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F55D182" w14:textId="77777777" w:rsidR="0071085B" w:rsidRPr="0071085B"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7A535D90"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 xml:space="preserve">El </w:t>
      </w:r>
      <w:proofErr w:type="spellStart"/>
      <w:r w:rsidRPr="0071085B">
        <w:rPr>
          <w:rFonts w:ascii="Palatino Linotype" w:eastAsia="Times New Roman" w:hAnsi="Palatino Linotype" w:cs="Times New Roman"/>
          <w:sz w:val="24"/>
          <w:szCs w:val="24"/>
          <w:lang w:val="es-ES" w:eastAsia="es-ES_tradnl"/>
        </w:rPr>
        <w:t>Infoem</w:t>
      </w:r>
      <w:proofErr w:type="spellEnd"/>
      <w:r w:rsidRPr="0071085B">
        <w:rPr>
          <w:rFonts w:ascii="Palatino Linotype" w:eastAsia="Times New Roman" w:hAnsi="Palatino Linotype" w:cs="Times New Roman"/>
          <w:sz w:val="24"/>
          <w:szCs w:val="24"/>
          <w:lang w:val="es-ES" w:eastAsia="es-ES_tradnl"/>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w:t>
      </w:r>
      <w:r w:rsidRPr="0071085B">
        <w:rPr>
          <w:rFonts w:ascii="Palatino Linotype" w:eastAsia="Times New Roman" w:hAnsi="Palatino Linotype" w:cs="Times New Roman"/>
          <w:sz w:val="24"/>
          <w:szCs w:val="24"/>
          <w:lang w:val="es-ES" w:eastAsia="es-ES_tradnl"/>
        </w:rPr>
        <w:lastRenderedPageBreak/>
        <w:t xml:space="preserve">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6B394862" w14:textId="77777777" w:rsidR="0071085B" w:rsidRPr="0071085B"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0F9AC72C"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FD7A84B" w14:textId="77777777" w:rsidR="0071085B" w:rsidRPr="0071085B"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4F601FC2"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w:t>
      </w:r>
      <w:r w:rsidRPr="0071085B">
        <w:rPr>
          <w:rFonts w:ascii="Palatino Linotype" w:eastAsia="Times New Roman" w:hAnsi="Palatino Linotype" w:cs="Times New Roman"/>
          <w:sz w:val="24"/>
          <w:szCs w:val="24"/>
          <w:lang w:val="es-ES" w:eastAsia="es-ES_tradnl"/>
        </w:rPr>
        <w:lastRenderedPageBreak/>
        <w:t>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5AF3F80" w14:textId="77777777" w:rsidR="0071085B" w:rsidRPr="0071085B"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1F23EC2A"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027D8DB" w14:textId="77777777" w:rsidR="0071085B" w:rsidRPr="0071085B"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53B71BFB"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w:t>
      </w:r>
      <w:r w:rsidRPr="0071085B">
        <w:rPr>
          <w:rFonts w:ascii="Palatino Linotype" w:eastAsia="Times New Roman" w:hAnsi="Palatino Linotype" w:cs="Times New Roman"/>
          <w:sz w:val="24"/>
          <w:szCs w:val="24"/>
          <w:lang w:val="es-ES" w:eastAsia="es-ES_tradnl"/>
        </w:rPr>
        <w:lastRenderedPageBreak/>
        <w:t xml:space="preserve">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32B93E88" w14:textId="77777777" w:rsidR="0071085B" w:rsidRPr="0071085B"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07A0B2CA" w14:textId="77777777" w:rsidR="0071085B" w:rsidRPr="0071085B" w:rsidRDefault="0071085B" w:rsidP="00CB7198">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1085B">
        <w:rPr>
          <w:rFonts w:ascii="Palatino Linotype" w:eastAsia="Times New Roman" w:hAnsi="Palatino Linotype" w:cs="Times New Roman"/>
          <w:sz w:val="24"/>
          <w:szCs w:val="24"/>
          <w:lang w:val="es-ES" w:eastAsia="es-ES_tradnl"/>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71085B">
        <w:rPr>
          <w:rFonts w:ascii="Palatino Linotype" w:eastAsia="Times New Roman" w:hAnsi="Palatino Linotype" w:cs="Times New Roman"/>
          <w:sz w:val="24"/>
          <w:szCs w:val="24"/>
          <w:lang w:val="es-ES" w:eastAsia="es-ES_tradnl"/>
        </w:rPr>
        <w:lastRenderedPageBreak/>
        <w:t>a la adopción de medidas extraordinarias en materia de plazos para el cumplimiento de las resoluciones.</w:t>
      </w:r>
    </w:p>
    <w:p w14:paraId="3AF79885" w14:textId="77777777" w:rsidR="0071085B" w:rsidRDefault="0071085B" w:rsidP="00EC4510">
      <w:pPr>
        <w:pStyle w:val="Ttulo1"/>
        <w:spacing w:line="360" w:lineRule="auto"/>
        <w:rPr>
          <w:rFonts w:eastAsia="MS Gothic" w:cs="Times New Roman"/>
          <w:b/>
          <w:i/>
          <w:color w:val="000000"/>
          <w:szCs w:val="24"/>
        </w:rPr>
      </w:pPr>
      <w:bookmarkStart w:id="33" w:name="_Toc71901890"/>
      <w:bookmarkStart w:id="34" w:name="_Toc73642972"/>
      <w:r w:rsidRPr="00854C9C">
        <w:rPr>
          <w:rFonts w:eastAsia="MS Mincho"/>
          <w:b/>
          <w:szCs w:val="24"/>
          <w:lang w:val="es-ES_tradnl" w:eastAsia="es-ES"/>
        </w:rPr>
        <w:t>CUARTO</w:t>
      </w:r>
      <w:r w:rsidRPr="00854C9C">
        <w:rPr>
          <w:rFonts w:eastAsia="MS Gothic" w:cs="Times New Roman"/>
          <w:b/>
          <w:szCs w:val="24"/>
        </w:rPr>
        <w:t xml:space="preserve">. </w:t>
      </w:r>
      <w:r w:rsidRPr="00854C9C">
        <w:rPr>
          <w:rFonts w:eastAsia="MS Gothic" w:cs="Times New Roman"/>
          <w:b/>
          <w:color w:val="000000"/>
          <w:szCs w:val="24"/>
        </w:rPr>
        <w:t xml:space="preserve">Del planteamiento de la </w:t>
      </w:r>
      <w:r w:rsidRPr="00854C9C">
        <w:rPr>
          <w:rFonts w:eastAsia="MS Gothic" w:cs="Times New Roman"/>
          <w:b/>
          <w:i/>
          <w:color w:val="000000"/>
          <w:szCs w:val="24"/>
        </w:rPr>
        <w:t>Litis.</w:t>
      </w:r>
      <w:bookmarkEnd w:id="33"/>
      <w:bookmarkEnd w:id="34"/>
    </w:p>
    <w:p w14:paraId="47A2F571" w14:textId="77777777" w:rsidR="0071085B" w:rsidRPr="0071085B" w:rsidRDefault="0071085B" w:rsidP="00CB7198">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71085B">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71085B">
        <w:rPr>
          <w:rFonts w:ascii="Palatino Linotype" w:eastAsia="Calibri" w:hAnsi="Palatino Linotype" w:cs="Arial"/>
          <w:b/>
          <w:sz w:val="24"/>
          <w:szCs w:val="24"/>
          <w:lang w:val="es-ES" w:eastAsia="es-ES"/>
        </w:rPr>
        <w:t>Ley de Transparencia y Acceso a la Información Pública del Estado de México y Municipios</w:t>
      </w:r>
      <w:r w:rsidRPr="0071085B">
        <w:rPr>
          <w:rFonts w:ascii="Palatino Linotype" w:eastAsia="Times New Roman" w:hAnsi="Palatino Linotype" w:cs="Arial"/>
          <w:sz w:val="24"/>
          <w:szCs w:val="24"/>
          <w:lang w:val="es-ES_tradnl" w:eastAsia="es-ES"/>
        </w:rPr>
        <w:t xml:space="preserve"> y determinar confirmar</w:t>
      </w:r>
      <w:r w:rsidRPr="0071085B">
        <w:rPr>
          <w:rFonts w:ascii="Palatino Linotype" w:eastAsia="Times New Roman" w:hAnsi="Palatino Linotype" w:cs="Arial"/>
          <w:strike/>
          <w:sz w:val="24"/>
          <w:szCs w:val="24"/>
          <w:lang w:val="es-ES_tradnl" w:eastAsia="es-ES"/>
        </w:rPr>
        <w:t>;</w:t>
      </w:r>
      <w:r w:rsidRPr="0071085B">
        <w:rPr>
          <w:rFonts w:ascii="Palatino Linotype" w:eastAsia="Times New Roman" w:hAnsi="Palatino Linotype" w:cs="Arial"/>
          <w:sz w:val="24"/>
          <w:szCs w:val="24"/>
          <w:lang w:val="es-ES_tradnl" w:eastAsia="es-ES"/>
        </w:rPr>
        <w:t xml:space="preserve"> revocar o modificar la respuesta entregada por el Sujeto Obligado; o, en su caso, desechar o sobreseer el recurso de revisión; y, de ser procedente, </w:t>
      </w:r>
      <w:r w:rsidRPr="0071085B">
        <w:rPr>
          <w:rFonts w:ascii="Palatino Linotype" w:eastAsia="Times New Roman" w:hAnsi="Palatino Linotype" w:cs="Arial"/>
          <w:b/>
          <w:sz w:val="24"/>
          <w:szCs w:val="24"/>
          <w:lang w:val="es-ES_tradnl" w:eastAsia="es-ES"/>
        </w:rPr>
        <w:t>ordenar la entrega de la información</w:t>
      </w:r>
      <w:r w:rsidRPr="0071085B">
        <w:rPr>
          <w:rFonts w:ascii="Palatino Linotype" w:eastAsia="Times New Roman" w:hAnsi="Palatino Linotype" w:cs="Arial"/>
          <w:b/>
          <w:strike/>
          <w:sz w:val="24"/>
          <w:szCs w:val="24"/>
          <w:lang w:val="es-ES_tradnl" w:eastAsia="es-ES"/>
        </w:rPr>
        <w:t>.</w:t>
      </w:r>
      <w:r w:rsidRPr="0071085B">
        <w:rPr>
          <w:rFonts w:ascii="Palatino Linotype" w:eastAsia="Times New Roman" w:hAnsi="Palatino Linotype" w:cs="Arial"/>
          <w:sz w:val="24"/>
          <w:szCs w:val="24"/>
          <w:lang w:val="es-ES_tradnl" w:eastAsia="es-ES"/>
        </w:rPr>
        <w:t xml:space="preserve"> </w:t>
      </w:r>
    </w:p>
    <w:p w14:paraId="51AEC2B2" w14:textId="77777777" w:rsidR="0071085B" w:rsidRPr="0071085B" w:rsidRDefault="0071085B" w:rsidP="0071085B">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38700DEB" w14:textId="77777777" w:rsidR="0071085B" w:rsidRPr="0071085B" w:rsidRDefault="0071085B" w:rsidP="00CB7198">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71085B">
        <w:rPr>
          <w:rFonts w:ascii="Palatino Linotype" w:eastAsia="MS Mincho" w:hAnsi="Palatino Linotype" w:cs="Times New Roman"/>
          <w:sz w:val="24"/>
          <w:szCs w:val="24"/>
          <w:lang w:val="es-ES_tradnl" w:eastAsia="es-ES"/>
        </w:rPr>
        <w:t xml:space="preserve">Ya que el particular se inconformó e interpuso el presente recurso de revisión, argumentado como razones o motivos de inconformidad </w:t>
      </w:r>
      <w:r w:rsidR="005D2EE1">
        <w:rPr>
          <w:rFonts w:ascii="Palatino Linotype" w:eastAsia="Times New Roman" w:hAnsi="Palatino Linotype" w:cs="Times New Roman"/>
          <w:sz w:val="24"/>
          <w:szCs w:val="24"/>
          <w:lang w:val="es-ES_tradnl" w:eastAsia="es-ES"/>
        </w:rPr>
        <w:t>la</w:t>
      </w:r>
      <w:r w:rsidR="001918DA">
        <w:rPr>
          <w:rFonts w:ascii="Palatino Linotype" w:eastAsia="Times New Roman" w:hAnsi="Palatino Linotype" w:cs="Times New Roman"/>
          <w:sz w:val="24"/>
          <w:szCs w:val="24"/>
          <w:lang w:val="es-ES_tradnl" w:eastAsia="es-ES"/>
        </w:rPr>
        <w:t xml:space="preserve"> inexistencia de la información, </w:t>
      </w:r>
      <w:r w:rsidR="00193EA8">
        <w:rPr>
          <w:rFonts w:ascii="Palatino Linotype" w:eastAsia="Times New Roman" w:hAnsi="Palatino Linotype" w:cs="Times New Roman"/>
          <w:sz w:val="24"/>
          <w:szCs w:val="24"/>
          <w:lang w:val="es-ES_tradnl" w:eastAsia="es-ES"/>
        </w:rPr>
        <w:t>así</w:t>
      </w:r>
      <w:r w:rsidRPr="0071085B">
        <w:rPr>
          <w:rFonts w:ascii="Palatino Linotype" w:eastAsia="MS Mincho" w:hAnsi="Palatino Linotype" w:cs="Times New Roman"/>
          <w:sz w:val="24"/>
          <w:szCs w:val="24"/>
          <w:lang w:val="es-ES_tradnl" w:eastAsia="es-ES"/>
        </w:rPr>
        <w:t xml:space="preserve">, el agravio del recurrente consiste en que la respuesta proporcionada por el </w:t>
      </w:r>
      <w:r w:rsidRPr="0071085B">
        <w:rPr>
          <w:rFonts w:ascii="Palatino Linotype" w:eastAsia="MS Mincho" w:hAnsi="Palatino Linotype" w:cs="Times New Roman"/>
          <w:b/>
          <w:sz w:val="24"/>
          <w:szCs w:val="24"/>
          <w:lang w:val="es-ES_tradnl" w:eastAsia="es-ES"/>
        </w:rPr>
        <w:t>SUJETO OBLIGADO</w:t>
      </w:r>
      <w:r w:rsidRPr="0071085B">
        <w:rPr>
          <w:rFonts w:ascii="Palatino Linotype" w:eastAsia="MS Mincho" w:hAnsi="Palatino Linotype" w:cs="Times New Roman"/>
          <w:sz w:val="24"/>
          <w:szCs w:val="24"/>
          <w:lang w:val="es-ES_tradnl" w:eastAsia="es-ES"/>
        </w:rPr>
        <w:t xml:space="preserve"> no observó el principio contenido en el artículo 11 de la Ley de Transparencia y Acceso a la Información Pública del Estado de México y Municipios, el cual señala que en la generación, publicación y entrega de información se deberá garantizar que sea </w:t>
      </w:r>
      <w:r w:rsidR="00032EED">
        <w:rPr>
          <w:rFonts w:ascii="Palatino Linotype" w:eastAsia="MS Mincho" w:hAnsi="Palatino Linotype" w:cs="Times New Roman"/>
          <w:sz w:val="24"/>
          <w:szCs w:val="24"/>
          <w:lang w:val="es-ES_tradnl" w:eastAsia="es-ES"/>
        </w:rPr>
        <w:t xml:space="preserve">confiable. </w:t>
      </w:r>
    </w:p>
    <w:p w14:paraId="3DD2AF63" w14:textId="77777777" w:rsidR="0071085B" w:rsidRPr="0071085B" w:rsidRDefault="0071085B" w:rsidP="0071085B">
      <w:pPr>
        <w:spacing w:line="360" w:lineRule="auto"/>
        <w:ind w:left="720"/>
        <w:contextualSpacing/>
        <w:rPr>
          <w:rFonts w:ascii="Palatino Linotype" w:eastAsia="MS Mincho" w:hAnsi="Palatino Linotype" w:cs="Times New Roman"/>
          <w:sz w:val="24"/>
          <w:szCs w:val="24"/>
          <w:lang w:val="es-ES_tradnl" w:eastAsia="es-ES"/>
        </w:rPr>
      </w:pPr>
    </w:p>
    <w:p w14:paraId="569F3996" w14:textId="77777777" w:rsidR="00A650AF" w:rsidRDefault="0071085B" w:rsidP="00CB7198">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71085B">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71085B">
        <w:rPr>
          <w:rFonts w:ascii="Palatino Linotype" w:eastAsia="MS Mincho" w:hAnsi="Palatino Linotype" w:cs="Times New Roman"/>
          <w:b/>
          <w:sz w:val="24"/>
          <w:szCs w:val="24"/>
          <w:lang w:val="es-ES_tradnl" w:eastAsia="es-ES"/>
        </w:rPr>
        <w:t>SUJETO OBLIGADO</w:t>
      </w:r>
      <w:r w:rsidRPr="0071085B">
        <w:rPr>
          <w:rFonts w:ascii="Palatino Linotype" w:eastAsia="MS Mincho" w:hAnsi="Palatino Linotype" w:cs="Times New Roman"/>
          <w:sz w:val="24"/>
          <w:szCs w:val="24"/>
          <w:lang w:val="es-ES_tradnl" w:eastAsia="es-ES"/>
        </w:rPr>
        <w:t xml:space="preserve"> al referir</w:t>
      </w:r>
      <w:r w:rsidR="00060F94">
        <w:rPr>
          <w:rFonts w:ascii="Palatino Linotype" w:eastAsia="MS Mincho" w:hAnsi="Palatino Linotype" w:cs="Times New Roman"/>
          <w:sz w:val="24"/>
          <w:szCs w:val="24"/>
          <w:lang w:val="es-ES_tradnl" w:eastAsia="es-ES"/>
        </w:rPr>
        <w:t xml:space="preserve"> la discrecionalmente la inexistencia de la </w:t>
      </w:r>
      <w:proofErr w:type="gramStart"/>
      <w:r w:rsidR="00060F94">
        <w:rPr>
          <w:rFonts w:ascii="Palatino Linotype" w:eastAsia="MS Mincho" w:hAnsi="Palatino Linotype" w:cs="Times New Roman"/>
          <w:sz w:val="24"/>
          <w:szCs w:val="24"/>
          <w:lang w:val="es-ES_tradnl" w:eastAsia="es-ES"/>
        </w:rPr>
        <w:t xml:space="preserve">información </w:t>
      </w:r>
      <w:r w:rsidR="00A650AF" w:rsidRPr="00A650AF">
        <w:rPr>
          <w:rFonts w:ascii="Palatino Linotype" w:eastAsia="MS Mincho" w:hAnsi="Palatino Linotype" w:cs="Times New Roman"/>
          <w:sz w:val="24"/>
          <w:szCs w:val="24"/>
          <w:lang w:val="es-ES_tradnl" w:eastAsia="es-ES"/>
        </w:rPr>
        <w:t>,</w:t>
      </w:r>
      <w:proofErr w:type="gramEnd"/>
      <w:r w:rsidR="00A650AF" w:rsidRPr="00A650AF">
        <w:rPr>
          <w:rFonts w:ascii="Palatino Linotype" w:eastAsia="MS Mincho" w:hAnsi="Palatino Linotype" w:cs="Times New Roman"/>
          <w:sz w:val="24"/>
          <w:szCs w:val="24"/>
          <w:lang w:val="es-ES_tradnl" w:eastAsia="es-ES"/>
        </w:rPr>
        <w:t xml:space="preserve"> garantizó el derecho de acceso a la información accionado por el </w:t>
      </w:r>
      <w:r w:rsidR="00A650AF" w:rsidRPr="00A650AF">
        <w:rPr>
          <w:rFonts w:ascii="Palatino Linotype" w:eastAsia="MS Mincho" w:hAnsi="Palatino Linotype" w:cs="Times New Roman"/>
          <w:sz w:val="24"/>
          <w:szCs w:val="24"/>
          <w:lang w:val="es-ES_tradnl" w:eastAsia="es-ES"/>
        </w:rPr>
        <w:lastRenderedPageBreak/>
        <w:t xml:space="preserve">particular, por lo que se actualizan las causales de procedencia previstas en el artículo 179 fracción  </w:t>
      </w:r>
      <w:r w:rsidR="00193EA8">
        <w:rPr>
          <w:rFonts w:ascii="Palatino Linotype" w:eastAsia="MS Mincho" w:hAnsi="Palatino Linotype" w:cs="Times New Roman"/>
          <w:sz w:val="24"/>
          <w:szCs w:val="24"/>
          <w:lang w:val="es-ES_tradnl" w:eastAsia="es-ES"/>
        </w:rPr>
        <w:t xml:space="preserve">I y </w:t>
      </w:r>
      <w:r w:rsidR="00032EED">
        <w:rPr>
          <w:rFonts w:ascii="Palatino Linotype" w:eastAsia="MS Mincho" w:hAnsi="Palatino Linotype" w:cs="Times New Roman"/>
          <w:sz w:val="24"/>
          <w:szCs w:val="24"/>
          <w:lang w:val="es-ES_tradnl" w:eastAsia="es-ES"/>
        </w:rPr>
        <w:t>III</w:t>
      </w:r>
      <w:r w:rsidR="00A650AF" w:rsidRPr="00A650AF">
        <w:rPr>
          <w:rFonts w:ascii="Palatino Linotype" w:eastAsia="MS Mincho" w:hAnsi="Palatino Linotype" w:cs="Times New Roman"/>
          <w:sz w:val="24"/>
          <w:szCs w:val="24"/>
          <w:lang w:val="es-ES_tradnl" w:eastAsia="es-ES"/>
        </w:rPr>
        <w:t xml:space="preserve"> de la Ley de Transparencia y Acceso a la Información del Estado de México y Municipios.</w:t>
      </w:r>
    </w:p>
    <w:p w14:paraId="35711A6A" w14:textId="77777777" w:rsidR="00193EA8" w:rsidRPr="00193EA8" w:rsidRDefault="00193EA8" w:rsidP="00193EA8">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4F0F3610" w14:textId="77777777" w:rsidR="00670D02" w:rsidRPr="0093087C"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5" w:name="_Toc7364297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93087C">
        <w:rPr>
          <w:rFonts w:ascii="Palatino Linotype" w:eastAsia="MS Gothic" w:hAnsi="Palatino Linotype" w:cstheme="majorBidi"/>
          <w:b/>
          <w:sz w:val="24"/>
          <w:szCs w:val="24"/>
          <w:lang w:val="es-ES_tradnl" w:eastAsia="es-ES"/>
        </w:rPr>
        <w:t>QUINTO</w:t>
      </w:r>
      <w:r w:rsidR="00792776" w:rsidRPr="0093087C">
        <w:rPr>
          <w:rFonts w:ascii="Palatino Linotype" w:eastAsia="MS Gothic" w:hAnsi="Palatino Linotype" w:cstheme="majorBidi"/>
          <w:b/>
          <w:sz w:val="24"/>
          <w:szCs w:val="24"/>
          <w:lang w:val="es-ES_tradnl" w:eastAsia="es-ES"/>
        </w:rPr>
        <w:t xml:space="preserve">. </w:t>
      </w:r>
      <w:r w:rsidR="005E419C" w:rsidRPr="0093087C">
        <w:rPr>
          <w:rFonts w:ascii="Palatino Linotype" w:eastAsia="MS Gothic" w:hAnsi="Palatino Linotype" w:cstheme="majorBidi"/>
          <w:b/>
          <w:sz w:val="24"/>
          <w:szCs w:val="24"/>
          <w:lang w:val="es-ES_tradnl" w:eastAsia="es-ES"/>
        </w:rPr>
        <w:t>De</w:t>
      </w:r>
      <w:r w:rsidR="008B13FD" w:rsidRPr="0093087C">
        <w:rPr>
          <w:rFonts w:ascii="Palatino Linotype" w:eastAsia="MS Gothic" w:hAnsi="Palatino Linotype" w:cstheme="majorBidi"/>
          <w:b/>
          <w:sz w:val="24"/>
          <w:szCs w:val="24"/>
          <w:lang w:val="es-ES_tradnl" w:eastAsia="es-ES"/>
        </w:rPr>
        <w:t>l estudio y resolución del a</w:t>
      </w:r>
      <w:r w:rsidR="003E52DA" w:rsidRPr="0093087C">
        <w:rPr>
          <w:rFonts w:ascii="Palatino Linotype" w:eastAsia="MS Gothic" w:hAnsi="Palatino Linotype" w:cstheme="majorBidi"/>
          <w:b/>
          <w:sz w:val="24"/>
          <w:szCs w:val="24"/>
          <w:lang w:val="es-ES_tradnl" w:eastAsia="es-ES"/>
        </w:rPr>
        <w:t>sunto.</w:t>
      </w:r>
      <w:bookmarkEnd w:id="35"/>
      <w:r w:rsidR="003E52DA" w:rsidRPr="0093087C">
        <w:rPr>
          <w:rFonts w:ascii="Palatino Linotype" w:eastAsia="MS Gothic" w:hAnsi="Palatino Linotype" w:cstheme="majorBidi"/>
          <w:b/>
          <w:sz w:val="24"/>
          <w:szCs w:val="24"/>
          <w:lang w:val="es-ES_tradnl" w:eastAsia="es-ES"/>
        </w:rPr>
        <w:t xml:space="preserve"> </w:t>
      </w:r>
      <w:bookmarkEnd w:id="27"/>
      <w:bookmarkEnd w:id="28"/>
      <w:bookmarkEnd w:id="29"/>
      <w:bookmarkEnd w:id="30"/>
    </w:p>
    <w:p w14:paraId="1599F0B0" w14:textId="77777777" w:rsidR="00E67643" w:rsidRPr="0093087C" w:rsidRDefault="008B13FD" w:rsidP="003A4DE4">
      <w:pPr>
        <w:pStyle w:val="Ttulo1"/>
        <w:numPr>
          <w:ilvl w:val="0"/>
          <w:numId w:val="3"/>
        </w:numPr>
        <w:ind w:left="0" w:firstLine="0"/>
        <w:rPr>
          <w:rFonts w:eastAsia="MS Gothic"/>
          <w:b/>
          <w:szCs w:val="24"/>
          <w:lang w:val="es-ES_tradnl" w:eastAsia="es-ES"/>
        </w:rPr>
      </w:pPr>
      <w:bookmarkStart w:id="36" w:name="_Toc73642974"/>
      <w:r w:rsidRPr="0093087C">
        <w:rPr>
          <w:rFonts w:eastAsia="MS Gothic"/>
          <w:b/>
          <w:szCs w:val="24"/>
          <w:lang w:val="es-ES_tradnl" w:eastAsia="es-ES"/>
        </w:rPr>
        <w:t>De la i</w:t>
      </w:r>
      <w:r w:rsidR="00E67643" w:rsidRPr="0093087C">
        <w:rPr>
          <w:rFonts w:eastAsia="MS Gothic"/>
          <w:b/>
          <w:szCs w:val="24"/>
          <w:lang w:val="es-ES_tradnl" w:eastAsia="es-ES"/>
        </w:rPr>
        <w:t>nformación solicitada.</w:t>
      </w:r>
      <w:bookmarkEnd w:id="36"/>
      <w:r w:rsidR="00E67643" w:rsidRPr="0093087C">
        <w:rPr>
          <w:rFonts w:eastAsia="MS Gothic"/>
          <w:b/>
          <w:szCs w:val="24"/>
          <w:lang w:val="es-ES_tradnl" w:eastAsia="es-ES"/>
        </w:rPr>
        <w:t xml:space="preserve"> </w:t>
      </w:r>
    </w:p>
    <w:p w14:paraId="4DB3407E" w14:textId="77777777" w:rsidR="00170993" w:rsidRPr="00170993" w:rsidRDefault="00670D02" w:rsidP="00CB7198">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93087C">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93087C">
        <w:rPr>
          <w:rFonts w:ascii="Palatino Linotype" w:eastAsia="Calibri" w:hAnsi="Palatino Linotype" w:cs="Arial"/>
          <w:b/>
          <w:sz w:val="24"/>
          <w:szCs w:val="24"/>
          <w:lang w:val="es-ES"/>
        </w:rPr>
        <w:t>Ley de Transparencia y Acceso a la Información Pública del Estado de México y Municipios</w:t>
      </w:r>
      <w:r w:rsidRPr="0093087C">
        <w:rPr>
          <w:rFonts w:ascii="Palatino Linotype" w:eastAsia="Times New Roman" w:hAnsi="Palatino Linotype" w:cs="Arial"/>
          <w:sz w:val="24"/>
          <w:szCs w:val="24"/>
          <w:lang w:val="es-ES" w:eastAsia="es-MX"/>
        </w:rPr>
        <w:t>.</w:t>
      </w:r>
    </w:p>
    <w:p w14:paraId="70BDF039" w14:textId="77777777" w:rsidR="00170993" w:rsidRPr="00170993" w:rsidRDefault="00170993" w:rsidP="00170993">
      <w:pPr>
        <w:pStyle w:val="Prrafodelista"/>
        <w:spacing w:before="240" w:after="360" w:line="360" w:lineRule="auto"/>
        <w:ind w:left="0"/>
        <w:jc w:val="both"/>
        <w:rPr>
          <w:rFonts w:ascii="Palatino Linotype" w:eastAsia="MS Mincho" w:hAnsi="Palatino Linotype" w:cs="Arial"/>
          <w:i/>
          <w:sz w:val="24"/>
          <w:szCs w:val="24"/>
          <w:lang w:eastAsia="es-ES"/>
        </w:rPr>
      </w:pPr>
    </w:p>
    <w:p w14:paraId="41B59B5D" w14:textId="77777777" w:rsidR="0062163E" w:rsidRPr="00170993" w:rsidRDefault="00170993" w:rsidP="00CB7198">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170993">
        <w:rPr>
          <w:rFonts w:ascii="Palatino Linotype" w:eastAsia="Calibri" w:hAnsi="Palatino Linotype"/>
          <w:sz w:val="24"/>
          <w:szCs w:val="24"/>
          <w:lang w:val="es-ES_tradnl" w:eastAsia="es-ES"/>
        </w:rPr>
        <w:t xml:space="preserve">Así las cosas, </w:t>
      </w:r>
      <w:r w:rsidRPr="00170993">
        <w:rPr>
          <w:rFonts w:ascii="Palatino Linotype" w:eastAsia="Calibri" w:hAnsi="Palatino Linotype"/>
          <w:sz w:val="24"/>
          <w:szCs w:val="24"/>
          <w:lang w:val="es-ES"/>
        </w:rPr>
        <w:t xml:space="preserve">este Pleno considera necesario </w:t>
      </w:r>
      <w:r w:rsidRPr="00170993">
        <w:rPr>
          <w:rFonts w:ascii="Palatino Linotype" w:eastAsia="Calibri" w:hAnsi="Palatino Linotype" w:cs="Arial"/>
          <w:sz w:val="24"/>
          <w:szCs w:val="24"/>
          <w:lang w:val="es-ES"/>
        </w:rPr>
        <w:t xml:space="preserve">mencionar que, por cuestiones de claridad y transparencia en la decisión, </w:t>
      </w:r>
      <w:r w:rsidRPr="00170993">
        <w:rPr>
          <w:rFonts w:ascii="Palatino Linotype" w:eastAsia="Calibri" w:hAnsi="Palatino Linotype"/>
          <w:color w:val="000000"/>
          <w:sz w:val="24"/>
          <w:szCs w:val="24"/>
          <w:lang w:val="es-ES"/>
        </w:rPr>
        <w:t>se estima pertinente elaborar un cuadro de análisis,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93087C" w14:paraId="02D7D8B9" w14:textId="77777777" w:rsidTr="00636266">
        <w:trPr>
          <w:trHeight w:val="581"/>
        </w:trPr>
        <w:tc>
          <w:tcPr>
            <w:tcW w:w="9356" w:type="dxa"/>
            <w:gridSpan w:val="5"/>
          </w:tcPr>
          <w:p w14:paraId="6F1624E9" w14:textId="77777777" w:rsidR="00670D02" w:rsidRPr="0093087C" w:rsidRDefault="00670D02" w:rsidP="00A92DE6">
            <w:pPr>
              <w:jc w:val="center"/>
              <w:rPr>
                <w:rFonts w:ascii="Palatino Linotype" w:hAnsi="Palatino Linotype" w:cs="Times New Roman"/>
                <w:b/>
                <w:bCs/>
                <w:sz w:val="24"/>
                <w:szCs w:val="24"/>
                <w:lang w:val="es-ES_tradnl"/>
              </w:rPr>
            </w:pPr>
          </w:p>
          <w:p w14:paraId="3F92EE96" w14:textId="77777777" w:rsidR="00670D02" w:rsidRPr="0093087C" w:rsidRDefault="00670D02" w:rsidP="009E668A">
            <w:pPr>
              <w:jc w:val="center"/>
              <w:rPr>
                <w:rFonts w:ascii="Palatino Linotype" w:hAnsi="Palatino Linotype" w:cs="Times New Roman"/>
                <w:sz w:val="24"/>
                <w:szCs w:val="24"/>
              </w:rPr>
            </w:pPr>
            <w:r w:rsidRPr="0093087C">
              <w:rPr>
                <w:rFonts w:ascii="Palatino Linotype" w:hAnsi="Palatino Linotype" w:cs="Times New Roman"/>
                <w:b/>
                <w:bCs/>
                <w:sz w:val="24"/>
                <w:szCs w:val="24"/>
                <w:lang w:val="es-ES_tradnl"/>
              </w:rPr>
              <w:t>Solicitud</w:t>
            </w:r>
            <w:r w:rsidR="009E668A">
              <w:rPr>
                <w:rFonts w:ascii="Palatino Linotype" w:hAnsi="Palatino Linotype" w:cs="Times New Roman"/>
                <w:b/>
                <w:bCs/>
                <w:sz w:val="24"/>
                <w:szCs w:val="24"/>
                <w:lang w:val="es-ES_tradnl"/>
              </w:rPr>
              <w:t xml:space="preserve"> </w:t>
            </w:r>
            <w:r w:rsidR="009E668A" w:rsidRPr="009E668A">
              <w:rPr>
                <w:rFonts w:ascii="Palatino Linotype" w:hAnsi="Palatino Linotype" w:cs="Times New Roman"/>
                <w:b/>
                <w:bCs/>
                <w:sz w:val="24"/>
                <w:szCs w:val="24"/>
              </w:rPr>
              <w:t>00300/ECATEPEC/IP/2021</w:t>
            </w:r>
            <w:r w:rsidRPr="0093087C">
              <w:rPr>
                <w:rFonts w:ascii="Palatino Linotype" w:hAnsi="Palatino Linotype" w:cs="Times New Roman"/>
                <w:b/>
                <w:bCs/>
                <w:sz w:val="24"/>
                <w:szCs w:val="24"/>
                <w:lang w:val="es-ES_tradnl"/>
              </w:rPr>
              <w:t>:</w:t>
            </w:r>
          </w:p>
        </w:tc>
      </w:tr>
      <w:tr w:rsidR="00670D02" w:rsidRPr="0093087C" w14:paraId="5AB8A17C" w14:textId="77777777" w:rsidTr="00636266">
        <w:trPr>
          <w:trHeight w:val="582"/>
        </w:trPr>
        <w:tc>
          <w:tcPr>
            <w:tcW w:w="709" w:type="dxa"/>
            <w:shd w:val="clear" w:color="auto" w:fill="DBDBDB"/>
          </w:tcPr>
          <w:p w14:paraId="2DA1D7B9" w14:textId="77777777" w:rsidR="00670D02" w:rsidRPr="0093087C" w:rsidRDefault="00670D02" w:rsidP="00A92DE6">
            <w:pPr>
              <w:rPr>
                <w:rFonts w:ascii="Palatino Linotype" w:hAnsi="Palatino Linotype" w:cs="Times New Roman"/>
                <w:sz w:val="24"/>
                <w:szCs w:val="24"/>
              </w:rPr>
            </w:pPr>
          </w:p>
          <w:p w14:paraId="34DD959F" w14:textId="77777777" w:rsidR="00670D02" w:rsidRPr="0093087C" w:rsidRDefault="00670D02" w:rsidP="00A92DE6">
            <w:pPr>
              <w:jc w:val="center"/>
              <w:rPr>
                <w:rFonts w:ascii="Palatino Linotype" w:hAnsi="Palatino Linotype" w:cs="Times New Roman"/>
                <w:sz w:val="24"/>
                <w:szCs w:val="24"/>
              </w:rPr>
            </w:pPr>
            <w:r w:rsidRPr="0093087C">
              <w:rPr>
                <w:rFonts w:ascii="Palatino Linotype" w:hAnsi="Palatino Linotype" w:cs="Times New Roman"/>
                <w:sz w:val="24"/>
                <w:szCs w:val="24"/>
              </w:rPr>
              <w:t>No.</w:t>
            </w:r>
          </w:p>
        </w:tc>
        <w:tc>
          <w:tcPr>
            <w:tcW w:w="1843" w:type="dxa"/>
            <w:shd w:val="clear" w:color="auto" w:fill="DBDBDB"/>
          </w:tcPr>
          <w:p w14:paraId="33C1D532" w14:textId="77777777" w:rsidR="00670D02" w:rsidRPr="0093087C" w:rsidRDefault="00670D02" w:rsidP="00A92DE6">
            <w:pPr>
              <w:jc w:val="center"/>
              <w:rPr>
                <w:rFonts w:ascii="Palatino Linotype" w:hAnsi="Palatino Linotype" w:cs="Times New Roman"/>
                <w:sz w:val="24"/>
                <w:szCs w:val="24"/>
              </w:rPr>
            </w:pPr>
          </w:p>
          <w:p w14:paraId="2E1CB03D" w14:textId="77777777" w:rsidR="00670D02" w:rsidRPr="0093087C" w:rsidRDefault="00670D02" w:rsidP="00A92DE6">
            <w:pPr>
              <w:jc w:val="center"/>
              <w:rPr>
                <w:rFonts w:ascii="Palatino Linotype" w:hAnsi="Palatino Linotype" w:cs="Times New Roman"/>
                <w:sz w:val="24"/>
                <w:szCs w:val="24"/>
              </w:rPr>
            </w:pPr>
            <w:r w:rsidRPr="0093087C">
              <w:rPr>
                <w:rFonts w:ascii="Palatino Linotype" w:hAnsi="Palatino Linotype" w:cs="Times New Roman"/>
                <w:sz w:val="24"/>
                <w:szCs w:val="24"/>
              </w:rPr>
              <w:t>Información Requerida:</w:t>
            </w:r>
          </w:p>
        </w:tc>
        <w:tc>
          <w:tcPr>
            <w:tcW w:w="2552" w:type="dxa"/>
            <w:shd w:val="clear" w:color="auto" w:fill="DBDBDB"/>
          </w:tcPr>
          <w:p w14:paraId="1DA1DC2B" w14:textId="77777777" w:rsidR="00670D02" w:rsidRPr="0093087C" w:rsidRDefault="00670D02" w:rsidP="00A92DE6">
            <w:pPr>
              <w:jc w:val="center"/>
              <w:rPr>
                <w:rFonts w:ascii="Palatino Linotype" w:hAnsi="Palatino Linotype" w:cs="Times New Roman"/>
                <w:sz w:val="24"/>
                <w:szCs w:val="24"/>
              </w:rPr>
            </w:pPr>
          </w:p>
          <w:p w14:paraId="65882673" w14:textId="77777777" w:rsidR="00670D02" w:rsidRPr="0093087C" w:rsidRDefault="00670D02" w:rsidP="00A92DE6">
            <w:pPr>
              <w:jc w:val="center"/>
              <w:rPr>
                <w:rFonts w:ascii="Palatino Linotype" w:hAnsi="Palatino Linotype" w:cs="Times New Roman"/>
                <w:sz w:val="24"/>
                <w:szCs w:val="24"/>
              </w:rPr>
            </w:pPr>
            <w:r w:rsidRPr="0093087C">
              <w:rPr>
                <w:rFonts w:ascii="Palatino Linotype" w:hAnsi="Palatino Linotype" w:cs="Times New Roman"/>
                <w:sz w:val="24"/>
                <w:szCs w:val="24"/>
              </w:rPr>
              <w:lastRenderedPageBreak/>
              <w:t>Información entregada en respuesta:</w:t>
            </w:r>
          </w:p>
        </w:tc>
        <w:tc>
          <w:tcPr>
            <w:tcW w:w="2693" w:type="dxa"/>
            <w:shd w:val="clear" w:color="auto" w:fill="DBDBDB"/>
          </w:tcPr>
          <w:p w14:paraId="3337F8E6" w14:textId="77777777" w:rsidR="00670D02" w:rsidRPr="0093087C" w:rsidRDefault="00670D02" w:rsidP="00A92DE6">
            <w:pPr>
              <w:jc w:val="center"/>
              <w:rPr>
                <w:rFonts w:ascii="Palatino Linotype" w:hAnsi="Palatino Linotype" w:cs="Times New Roman"/>
                <w:sz w:val="24"/>
                <w:szCs w:val="24"/>
              </w:rPr>
            </w:pPr>
          </w:p>
          <w:p w14:paraId="05545158" w14:textId="77777777" w:rsidR="00670D02" w:rsidRPr="0093087C" w:rsidRDefault="00670D02" w:rsidP="00A92DE6">
            <w:pPr>
              <w:jc w:val="center"/>
              <w:rPr>
                <w:rFonts w:ascii="Palatino Linotype" w:hAnsi="Palatino Linotype" w:cs="Times New Roman"/>
                <w:sz w:val="24"/>
                <w:szCs w:val="24"/>
              </w:rPr>
            </w:pPr>
            <w:r w:rsidRPr="0093087C">
              <w:rPr>
                <w:rFonts w:ascii="Palatino Linotype" w:hAnsi="Palatino Linotype" w:cs="Times New Roman"/>
                <w:sz w:val="24"/>
                <w:szCs w:val="24"/>
              </w:rPr>
              <w:t xml:space="preserve">Información entregada en Informe Justificado: </w:t>
            </w:r>
          </w:p>
        </w:tc>
        <w:tc>
          <w:tcPr>
            <w:tcW w:w="1559" w:type="dxa"/>
            <w:shd w:val="clear" w:color="auto" w:fill="DBDBDB"/>
          </w:tcPr>
          <w:p w14:paraId="0EC162E1" w14:textId="77777777" w:rsidR="00670D02" w:rsidRPr="0093087C" w:rsidRDefault="00670D02" w:rsidP="00A92DE6">
            <w:pPr>
              <w:jc w:val="center"/>
              <w:rPr>
                <w:rFonts w:ascii="Palatino Linotype" w:hAnsi="Palatino Linotype" w:cs="Times New Roman"/>
                <w:sz w:val="24"/>
                <w:szCs w:val="24"/>
              </w:rPr>
            </w:pPr>
          </w:p>
          <w:p w14:paraId="2BFB1746" w14:textId="77777777" w:rsidR="00670D02" w:rsidRPr="0093087C" w:rsidRDefault="00670D02" w:rsidP="00A92DE6">
            <w:pPr>
              <w:jc w:val="center"/>
              <w:rPr>
                <w:rFonts w:ascii="Palatino Linotype" w:hAnsi="Palatino Linotype" w:cs="Times New Roman"/>
                <w:sz w:val="24"/>
                <w:szCs w:val="24"/>
              </w:rPr>
            </w:pPr>
            <w:r w:rsidRPr="0093087C">
              <w:rPr>
                <w:rFonts w:ascii="Palatino Linotype" w:hAnsi="Palatino Linotype" w:cs="Times New Roman"/>
                <w:sz w:val="24"/>
                <w:szCs w:val="24"/>
              </w:rPr>
              <w:t>¿Satisface la solicitud?</w:t>
            </w:r>
          </w:p>
        </w:tc>
      </w:tr>
      <w:tr w:rsidR="004A34B9" w:rsidRPr="0093087C" w14:paraId="0DB5B3B0" w14:textId="77777777" w:rsidTr="00170993">
        <w:trPr>
          <w:trHeight w:val="582"/>
        </w:trPr>
        <w:tc>
          <w:tcPr>
            <w:tcW w:w="709" w:type="dxa"/>
            <w:shd w:val="clear" w:color="auto" w:fill="FFFFFF" w:themeFill="background1"/>
          </w:tcPr>
          <w:p w14:paraId="7817EFB4" w14:textId="77777777" w:rsidR="004A34B9" w:rsidRPr="0093087C" w:rsidRDefault="004A34B9" w:rsidP="00A92DE6">
            <w:pPr>
              <w:rPr>
                <w:rFonts w:ascii="Palatino Linotype" w:hAnsi="Palatino Linotype" w:cs="Times New Roman"/>
                <w:sz w:val="24"/>
                <w:szCs w:val="24"/>
              </w:rPr>
            </w:pPr>
            <w:r>
              <w:rPr>
                <w:rFonts w:ascii="Palatino Linotype" w:hAnsi="Palatino Linotype" w:cs="Times New Roman"/>
                <w:sz w:val="24"/>
                <w:szCs w:val="24"/>
              </w:rPr>
              <w:t>1</w:t>
            </w:r>
          </w:p>
        </w:tc>
        <w:tc>
          <w:tcPr>
            <w:tcW w:w="1843" w:type="dxa"/>
            <w:shd w:val="clear" w:color="auto" w:fill="FFFFFF" w:themeFill="background1"/>
          </w:tcPr>
          <w:p w14:paraId="4953CE8A" w14:textId="77777777" w:rsidR="004A34B9" w:rsidRPr="00CC4A24" w:rsidRDefault="004A34B9" w:rsidP="009E668A">
            <w:pPr>
              <w:jc w:val="both"/>
              <w:rPr>
                <w:rFonts w:ascii="Palatino Linotype" w:hAnsi="Palatino Linotype" w:cstheme="majorHAnsi"/>
                <w:i/>
                <w:sz w:val="24"/>
                <w:szCs w:val="24"/>
              </w:rPr>
            </w:pPr>
            <w:r w:rsidRPr="00876388">
              <w:rPr>
                <w:rFonts w:ascii="Palatino Linotype" w:hAnsi="Palatino Linotype" w:cstheme="majorHAnsi"/>
                <w:i/>
                <w:color w:val="000000"/>
                <w:sz w:val="24"/>
                <w:szCs w:val="24"/>
              </w:rPr>
              <w:t>“</w:t>
            </w:r>
            <w:r w:rsidR="009E668A" w:rsidRPr="009E668A">
              <w:rPr>
                <w:rFonts w:ascii="Palatino Linotype" w:hAnsi="Palatino Linotype" w:cstheme="majorHAnsi"/>
                <w:i/>
                <w:color w:val="000000"/>
                <w:sz w:val="24"/>
                <w:szCs w:val="24"/>
              </w:rPr>
              <w:t>medidas de la calle Cuauhtémoc, La Joya, 55016 Ecatepec de Morelos, Méx. medidas de calle incluyendo carpeta de asfalto, banq</w:t>
            </w:r>
            <w:r w:rsidR="009E668A">
              <w:rPr>
                <w:rFonts w:ascii="Palatino Linotype" w:hAnsi="Palatino Linotype" w:cstheme="majorHAnsi"/>
                <w:i/>
                <w:color w:val="000000"/>
                <w:sz w:val="24"/>
                <w:szCs w:val="24"/>
              </w:rPr>
              <w:t>uetas y áreas verdes si las hay</w:t>
            </w:r>
            <w:r w:rsidRPr="00876388">
              <w:rPr>
                <w:rFonts w:ascii="Palatino Linotype" w:hAnsi="Palatino Linotype" w:cstheme="majorHAnsi"/>
                <w:i/>
                <w:color w:val="000000"/>
                <w:sz w:val="24"/>
                <w:szCs w:val="24"/>
              </w:rPr>
              <w:t>.” (Sic)</w:t>
            </w:r>
          </w:p>
        </w:tc>
        <w:tc>
          <w:tcPr>
            <w:tcW w:w="2552" w:type="dxa"/>
            <w:shd w:val="clear" w:color="auto" w:fill="FFFFFF" w:themeFill="background1"/>
          </w:tcPr>
          <w:p w14:paraId="2F27719B" w14:textId="77777777" w:rsidR="009E668A" w:rsidRPr="009E668A" w:rsidRDefault="009E668A" w:rsidP="009E668A">
            <w:pPr>
              <w:jc w:val="both"/>
              <w:rPr>
                <w:rFonts w:ascii="Palatino Linotype" w:eastAsia="MS Mincho" w:hAnsi="Palatino Linotype" w:cs="Arial"/>
                <w:i/>
                <w:color w:val="000000" w:themeColor="text1"/>
                <w:sz w:val="24"/>
                <w:szCs w:val="24"/>
                <w:lang w:val="es-ES_tradnl" w:eastAsia="es-ES"/>
              </w:rPr>
            </w:pPr>
            <w:r w:rsidRPr="009E668A">
              <w:rPr>
                <w:rFonts w:ascii="Palatino Linotype" w:eastAsia="MS Mincho" w:hAnsi="Palatino Linotype" w:cs="Arial"/>
                <w:i/>
                <w:color w:val="000000" w:themeColor="text1"/>
                <w:sz w:val="24"/>
                <w:szCs w:val="24"/>
                <w:lang w:val="es-ES_tradnl" w:eastAsia="es-ES"/>
              </w:rPr>
              <w:t>-</w:t>
            </w:r>
            <w:hyperlink r:id="rId11" w:tgtFrame="_blank" w:history="1"/>
            <w:r w:rsidRPr="009E668A">
              <w:rPr>
                <w:rFonts w:ascii="Palatino Linotype" w:eastAsia="MS Mincho" w:hAnsi="Palatino Linotype" w:cs="Arial"/>
                <w:i/>
                <w:color w:val="000000" w:themeColor="text1"/>
                <w:sz w:val="24"/>
                <w:szCs w:val="24"/>
                <w:lang w:val="es-ES_tradnl" w:eastAsia="es-ES"/>
              </w:rPr>
              <w:t xml:space="preserve">Oficio DDU/OP/01491/2021, de fecha treinta y uno de marzo de 2021 , dirigido a la Titular de la Unidad de Transparencia y suscrito por el Director de Desarrollo urbano y Obras Públicas, mediante el cual se refiere que “… Al respecto y de acuerdo al escrito de fecha treinta de Marzo de año en curso, enviado por el Mtro. Valentín Díaz Robles, Subdirector de Obas Públicas, dependiente de esta Dirección; le informó que después de una búsqueda minuciosa, exhaustiva y relevante en los registros, base de datos y archivo que se encuentre en la Subdirección de Obras Públicas no existe información relativa al tema”. (Sic) </w:t>
            </w:r>
          </w:p>
          <w:p w14:paraId="173E0940" w14:textId="77777777" w:rsidR="009E668A" w:rsidRPr="009E668A" w:rsidRDefault="009E668A" w:rsidP="009E668A">
            <w:pPr>
              <w:jc w:val="both"/>
              <w:rPr>
                <w:rFonts w:ascii="Palatino Linotype" w:eastAsia="MS Mincho" w:hAnsi="Palatino Linotype" w:cs="Arial"/>
                <w:i/>
                <w:color w:val="000000" w:themeColor="text1"/>
                <w:sz w:val="24"/>
                <w:szCs w:val="24"/>
                <w:lang w:val="es-ES_tradnl" w:eastAsia="es-ES"/>
              </w:rPr>
            </w:pPr>
          </w:p>
          <w:p w14:paraId="41F589BB" w14:textId="77777777" w:rsidR="00E10E4F" w:rsidRPr="009E668A" w:rsidRDefault="009E668A" w:rsidP="009E668A">
            <w:pPr>
              <w:jc w:val="both"/>
              <w:rPr>
                <w:rFonts w:ascii="Palatino Linotype" w:eastAsia="MS Mincho" w:hAnsi="Palatino Linotype" w:cs="Arial"/>
                <w:i/>
                <w:color w:val="000000" w:themeColor="text1"/>
                <w:sz w:val="24"/>
                <w:szCs w:val="24"/>
                <w:lang w:val="es-ES_tradnl" w:eastAsia="es-ES"/>
              </w:rPr>
            </w:pPr>
            <w:r w:rsidRPr="009E668A">
              <w:rPr>
                <w:rFonts w:ascii="Palatino Linotype" w:eastAsia="MS Mincho" w:hAnsi="Palatino Linotype" w:cs="Arial"/>
                <w:i/>
                <w:color w:val="000000" w:themeColor="text1"/>
                <w:sz w:val="24"/>
                <w:szCs w:val="24"/>
                <w:lang w:val="es-ES_tradnl" w:eastAsia="es-ES"/>
              </w:rPr>
              <w:t xml:space="preserve">-Oficio 037/2021, de fecha treinta de marzo de </w:t>
            </w:r>
            <w:proofErr w:type="gramStart"/>
            <w:r w:rsidRPr="009E668A">
              <w:rPr>
                <w:rFonts w:ascii="Palatino Linotype" w:eastAsia="MS Mincho" w:hAnsi="Palatino Linotype" w:cs="Arial"/>
                <w:i/>
                <w:color w:val="000000" w:themeColor="text1"/>
                <w:sz w:val="24"/>
                <w:szCs w:val="24"/>
                <w:lang w:val="es-ES_tradnl" w:eastAsia="es-ES"/>
              </w:rPr>
              <w:t>2021 ,</w:t>
            </w:r>
            <w:proofErr w:type="gramEnd"/>
            <w:r w:rsidRPr="009E668A">
              <w:rPr>
                <w:rFonts w:ascii="Palatino Linotype" w:eastAsia="MS Mincho" w:hAnsi="Palatino Linotype" w:cs="Arial"/>
                <w:i/>
                <w:color w:val="000000" w:themeColor="text1"/>
                <w:sz w:val="24"/>
                <w:szCs w:val="24"/>
                <w:lang w:val="es-ES_tradnl" w:eastAsia="es-ES"/>
              </w:rPr>
              <w:t xml:space="preserve"> dirigido al Coordinador de Atención Ciudadana de Desarrollo Urbano y Obras Públicas  y suscrito por el Subdirector de Obras Públicas , mediante el cual se refiere que “… al respecto le comento que después de una búsqueda minuciosa, exhaustiva y relevante en los registros, base de datos y archivo que encuentra en la Subdirección de Obras Públicas no existe información relativa al tema”. (Sic)</w:t>
            </w:r>
          </w:p>
          <w:p w14:paraId="03B1AE98" w14:textId="77777777" w:rsidR="004A34B9" w:rsidRPr="0093087C" w:rsidRDefault="004A34B9" w:rsidP="009E668A">
            <w:pPr>
              <w:jc w:val="both"/>
              <w:rPr>
                <w:rFonts w:ascii="Palatino Linotype" w:hAnsi="Palatino Linotype" w:cs="Times New Roman"/>
                <w:sz w:val="24"/>
                <w:szCs w:val="24"/>
              </w:rPr>
            </w:pPr>
          </w:p>
        </w:tc>
        <w:tc>
          <w:tcPr>
            <w:tcW w:w="2693" w:type="dxa"/>
            <w:shd w:val="clear" w:color="auto" w:fill="FFFFFF" w:themeFill="background1"/>
          </w:tcPr>
          <w:p w14:paraId="5283A0A9" w14:textId="77777777" w:rsidR="004A34B9" w:rsidRPr="0093087C" w:rsidRDefault="007C1D5C" w:rsidP="009E668A">
            <w:pPr>
              <w:jc w:val="both"/>
              <w:rPr>
                <w:rFonts w:ascii="Palatino Linotype" w:hAnsi="Palatino Linotype" w:cs="Times New Roman"/>
                <w:sz w:val="24"/>
                <w:szCs w:val="24"/>
              </w:rPr>
            </w:pPr>
            <w:hyperlink r:id="rId12" w:history="1">
              <w:r w:rsidR="009E668A" w:rsidRPr="009E668A">
                <w:rPr>
                  <w:rStyle w:val="Hipervnculo"/>
                  <w:rFonts w:ascii="Palatino Linotype" w:hAnsi="Palatino Linotype" w:cs="Times New Roman"/>
                  <w:bCs/>
                  <w:color w:val="000000" w:themeColor="text1"/>
                  <w:sz w:val="24"/>
                  <w:szCs w:val="24"/>
                  <w:u w:val="none"/>
                </w:rPr>
                <w:t>01568-2021.pdf</w:t>
              </w:r>
            </w:hyperlink>
            <w:r w:rsidR="009E668A" w:rsidRPr="009E668A">
              <w:rPr>
                <w:rFonts w:ascii="Palatino Linotype" w:hAnsi="Palatino Linotype" w:cs="Times New Roman"/>
                <w:color w:val="000000" w:themeColor="text1"/>
                <w:sz w:val="24"/>
                <w:szCs w:val="24"/>
                <w:lang w:val="es-ES"/>
              </w:rPr>
              <w:t>:</w:t>
            </w:r>
            <w:r w:rsidR="009E668A" w:rsidRPr="009E668A">
              <w:rPr>
                <w:rFonts w:ascii="Palatino Linotype" w:hAnsi="Palatino Linotype" w:cs="Times New Roman"/>
                <w:color w:val="000000" w:themeColor="text1"/>
                <w:sz w:val="24"/>
                <w:szCs w:val="24"/>
                <w:lang w:val="es-ES_tradnl"/>
              </w:rPr>
              <w:t xml:space="preserve"> </w:t>
            </w:r>
            <w:r w:rsidR="009E668A" w:rsidRPr="009E668A">
              <w:rPr>
                <w:rFonts w:ascii="Palatino Linotype" w:hAnsi="Palatino Linotype" w:cs="Times New Roman"/>
                <w:sz w:val="24"/>
                <w:szCs w:val="24"/>
                <w:lang w:val="es-ES_tradnl"/>
              </w:rPr>
              <w:t xml:space="preserve">Oficio </w:t>
            </w:r>
            <w:proofErr w:type="spellStart"/>
            <w:r w:rsidR="009E668A" w:rsidRPr="009E668A">
              <w:rPr>
                <w:rFonts w:ascii="Palatino Linotype" w:hAnsi="Palatino Linotype" w:cs="Times New Roman"/>
                <w:sz w:val="24"/>
                <w:szCs w:val="24"/>
                <w:lang w:val="es-ES_tradnl"/>
              </w:rPr>
              <w:t>DDUyOP</w:t>
            </w:r>
            <w:proofErr w:type="spellEnd"/>
            <w:r w:rsidR="009E668A" w:rsidRPr="009E668A">
              <w:rPr>
                <w:rFonts w:ascii="Palatino Linotype" w:hAnsi="Palatino Linotype" w:cs="Times New Roman"/>
                <w:sz w:val="24"/>
                <w:szCs w:val="24"/>
                <w:lang w:val="es-ES_tradnl"/>
              </w:rPr>
              <w:t xml:space="preserve">/ECA/01848/2021, de fecha dieciséis de abril de dos mil veintiuno, dirigido a la Titular de la Unidad de Transparencia y suscrito por el Director de Desarrollo urbano y Obras Públicas, mediante el cual se refiere que </w:t>
            </w:r>
            <w:r w:rsidR="009E668A" w:rsidRPr="009E668A">
              <w:rPr>
                <w:rFonts w:ascii="Palatino Linotype" w:hAnsi="Palatino Linotype" w:cs="Times New Roman"/>
                <w:i/>
                <w:sz w:val="24"/>
                <w:szCs w:val="24"/>
                <w:lang w:val="es-ES_tradnl"/>
              </w:rPr>
              <w:t xml:space="preserve">“… Se realizó una búsqueda minuciosa en los archivos que guarda la Subdirección de Desarrollo Urbano, en el plano de traza urbana de la calle Cuauhtémoc, se considera un ancho de 12:00 metros de paramento a paramento; sin embargo la colonia la Joya se considera irregular” (Sic)  </w:t>
            </w:r>
          </w:p>
        </w:tc>
        <w:tc>
          <w:tcPr>
            <w:tcW w:w="1559" w:type="dxa"/>
            <w:shd w:val="clear" w:color="auto" w:fill="FFFFFF" w:themeFill="background1"/>
          </w:tcPr>
          <w:p w14:paraId="1EB74A04" w14:textId="77777777" w:rsidR="004A34B9" w:rsidRDefault="004A34B9" w:rsidP="00A92DE6">
            <w:pPr>
              <w:jc w:val="center"/>
              <w:rPr>
                <w:rFonts w:ascii="Palatino Linotype" w:hAnsi="Palatino Linotype" w:cs="Times New Roman"/>
                <w:sz w:val="24"/>
                <w:szCs w:val="24"/>
              </w:rPr>
            </w:pPr>
          </w:p>
          <w:p w14:paraId="789F2E07" w14:textId="77777777" w:rsidR="004A34B9" w:rsidRPr="0093087C" w:rsidRDefault="009E668A" w:rsidP="009E668A">
            <w:pPr>
              <w:jc w:val="center"/>
              <w:rPr>
                <w:rFonts w:ascii="Palatino Linotype" w:hAnsi="Palatino Linotype" w:cs="Times New Roman"/>
                <w:sz w:val="24"/>
                <w:szCs w:val="24"/>
              </w:rPr>
            </w:pPr>
            <w:r>
              <w:rPr>
                <w:rFonts w:ascii="Palatino Linotype" w:hAnsi="Palatino Linotype" w:cs="Times New Roman"/>
                <w:szCs w:val="24"/>
              </w:rPr>
              <w:t xml:space="preserve">PARCIALMENTE </w:t>
            </w:r>
          </w:p>
        </w:tc>
      </w:tr>
      <w:tr w:rsidR="0044410D" w:rsidRPr="0093087C" w14:paraId="1D2098C9" w14:textId="77777777" w:rsidTr="00170993">
        <w:trPr>
          <w:trHeight w:val="582"/>
        </w:trPr>
        <w:tc>
          <w:tcPr>
            <w:tcW w:w="709" w:type="dxa"/>
            <w:shd w:val="clear" w:color="auto" w:fill="FFFFFF" w:themeFill="background1"/>
          </w:tcPr>
          <w:p w14:paraId="0EBB2535" w14:textId="77777777" w:rsidR="0044410D" w:rsidRDefault="0044410D" w:rsidP="00A92DE6">
            <w:pPr>
              <w:rPr>
                <w:rFonts w:ascii="Palatino Linotype" w:hAnsi="Palatino Linotype" w:cs="Times New Roman"/>
                <w:sz w:val="24"/>
                <w:szCs w:val="24"/>
              </w:rPr>
            </w:pPr>
            <w:r>
              <w:rPr>
                <w:rFonts w:ascii="Palatino Linotype" w:hAnsi="Palatino Linotype" w:cs="Times New Roman"/>
                <w:sz w:val="24"/>
                <w:szCs w:val="24"/>
              </w:rPr>
              <w:t>2</w:t>
            </w:r>
          </w:p>
        </w:tc>
        <w:tc>
          <w:tcPr>
            <w:tcW w:w="1843" w:type="dxa"/>
            <w:shd w:val="clear" w:color="auto" w:fill="FFFFFF" w:themeFill="background1"/>
          </w:tcPr>
          <w:p w14:paraId="3C8F138F" w14:textId="77777777" w:rsidR="0044410D" w:rsidRPr="00876388" w:rsidRDefault="0044410D" w:rsidP="009E668A">
            <w:pPr>
              <w:jc w:val="both"/>
              <w:rPr>
                <w:rFonts w:ascii="Palatino Linotype" w:hAnsi="Palatino Linotype" w:cstheme="majorHAnsi"/>
                <w:i/>
                <w:color w:val="000000"/>
                <w:sz w:val="24"/>
                <w:szCs w:val="24"/>
              </w:rPr>
            </w:pPr>
            <w:r>
              <w:rPr>
                <w:rFonts w:ascii="Palatino Linotype" w:hAnsi="Palatino Linotype" w:cstheme="majorHAnsi"/>
                <w:i/>
                <w:color w:val="000000"/>
                <w:sz w:val="24"/>
                <w:szCs w:val="24"/>
              </w:rPr>
              <w:t>“</w:t>
            </w:r>
            <w:r w:rsidR="009E668A" w:rsidRPr="009E668A">
              <w:rPr>
                <w:rFonts w:ascii="Palatino Linotype" w:hAnsi="Palatino Linotype" w:cstheme="majorHAnsi"/>
                <w:i/>
                <w:color w:val="000000"/>
                <w:sz w:val="24"/>
                <w:szCs w:val="24"/>
              </w:rPr>
              <w:t xml:space="preserve">en el mismo sentido se solicita todo tipo de plano, ya sea topográfico, catastral etc. en su extensión de </w:t>
            </w:r>
            <w:proofErr w:type="spellStart"/>
            <w:r w:rsidR="009E668A" w:rsidRPr="009E668A">
              <w:rPr>
                <w:rFonts w:ascii="Palatino Linotype" w:hAnsi="Palatino Linotype" w:cstheme="majorHAnsi"/>
                <w:i/>
                <w:color w:val="000000"/>
                <w:sz w:val="24"/>
                <w:szCs w:val="24"/>
              </w:rPr>
              <w:t>de</w:t>
            </w:r>
            <w:proofErr w:type="spellEnd"/>
            <w:r w:rsidR="009E668A" w:rsidRPr="009E668A">
              <w:rPr>
                <w:rFonts w:ascii="Palatino Linotype" w:hAnsi="Palatino Linotype" w:cstheme="majorHAnsi"/>
                <w:i/>
                <w:color w:val="000000"/>
                <w:sz w:val="24"/>
                <w:szCs w:val="24"/>
              </w:rPr>
              <w:t xml:space="preserve"> esquina vía López Portillo </w:t>
            </w:r>
            <w:r w:rsidR="009E668A" w:rsidRPr="009E668A">
              <w:rPr>
                <w:rFonts w:ascii="Palatino Linotype" w:hAnsi="Palatino Linotype" w:cstheme="majorHAnsi"/>
                <w:i/>
                <w:color w:val="000000"/>
                <w:sz w:val="24"/>
                <w:szCs w:val="24"/>
              </w:rPr>
              <w:lastRenderedPageBreak/>
              <w:t>hasta esquina sor Juana Inés de la Cruz</w:t>
            </w:r>
            <w:r w:rsidRPr="0044410D">
              <w:rPr>
                <w:rFonts w:ascii="Palatino Linotype" w:hAnsi="Palatino Linotype" w:cstheme="majorHAnsi"/>
                <w:i/>
                <w:color w:val="000000"/>
                <w:sz w:val="24"/>
                <w:szCs w:val="24"/>
              </w:rPr>
              <w:t>.</w:t>
            </w:r>
            <w:r>
              <w:rPr>
                <w:rFonts w:ascii="Palatino Linotype" w:hAnsi="Palatino Linotype" w:cstheme="majorHAnsi"/>
                <w:i/>
                <w:color w:val="000000"/>
                <w:sz w:val="24"/>
                <w:szCs w:val="24"/>
              </w:rPr>
              <w:t>” (Sic)</w:t>
            </w:r>
          </w:p>
        </w:tc>
        <w:tc>
          <w:tcPr>
            <w:tcW w:w="2552" w:type="dxa"/>
            <w:shd w:val="clear" w:color="auto" w:fill="FFFFFF" w:themeFill="background1"/>
          </w:tcPr>
          <w:p w14:paraId="57EE1C5B" w14:textId="77777777" w:rsidR="009E668A" w:rsidRPr="009E668A" w:rsidRDefault="009E668A" w:rsidP="009E668A">
            <w:pPr>
              <w:jc w:val="both"/>
              <w:rPr>
                <w:rFonts w:ascii="Palatino Linotype" w:eastAsia="MS Mincho" w:hAnsi="Palatino Linotype" w:cs="Arial"/>
                <w:i/>
                <w:color w:val="000000" w:themeColor="text1"/>
                <w:sz w:val="24"/>
                <w:szCs w:val="24"/>
                <w:lang w:val="es-ES_tradnl" w:eastAsia="es-ES"/>
              </w:rPr>
            </w:pPr>
            <w:r>
              <w:rPr>
                <w:rFonts w:ascii="Palatino Linotype" w:eastAsia="MS Mincho" w:hAnsi="Palatino Linotype" w:cs="Arial"/>
                <w:i/>
                <w:color w:val="000000" w:themeColor="text1"/>
                <w:sz w:val="24"/>
                <w:szCs w:val="24"/>
                <w:lang w:val="es-ES_tradnl" w:eastAsia="es-ES"/>
              </w:rPr>
              <w:lastRenderedPageBreak/>
              <w:t>-</w:t>
            </w:r>
            <w:r w:rsidRPr="009E668A">
              <w:rPr>
                <w:rFonts w:ascii="Palatino Linotype" w:eastAsia="MS Mincho" w:hAnsi="Palatino Linotype" w:cs="Arial"/>
                <w:i/>
                <w:color w:val="000000" w:themeColor="text1"/>
                <w:sz w:val="24"/>
                <w:szCs w:val="24"/>
                <w:lang w:val="es-ES_tradnl" w:eastAsia="es-ES"/>
              </w:rPr>
              <w:t xml:space="preserve">Oficio DDU/OP/01491/2021, de fecha treinta y uno de marzo de 2021 , dirigido a la Titular de la Unidad de Transparencia y suscrito por el Director de Desarrollo urbano y Obras Públicas, </w:t>
            </w:r>
            <w:r w:rsidRPr="009E668A">
              <w:rPr>
                <w:rFonts w:ascii="Palatino Linotype" w:eastAsia="MS Mincho" w:hAnsi="Palatino Linotype" w:cs="Arial"/>
                <w:i/>
                <w:color w:val="000000" w:themeColor="text1"/>
                <w:sz w:val="24"/>
                <w:szCs w:val="24"/>
                <w:lang w:val="es-ES_tradnl" w:eastAsia="es-ES"/>
              </w:rPr>
              <w:lastRenderedPageBreak/>
              <w:t xml:space="preserve">mediante el cual se refiere que “… Al respecto y de acuerdo al escrito de fecha treinta de Marzo de año en curso, enviado por el Mtro. Valentín Díaz Robles, Subdirector de Obas Públicas, dependiente de esta Dirección; le informó que después de una búsqueda minuciosa, exhaustiva y relevante en los registros, base de datos y archivo que se encuentre en la Subdirección de Obras Públicas no existe información relativa al tema”. (Sic) </w:t>
            </w:r>
          </w:p>
          <w:p w14:paraId="64C2ACDE" w14:textId="77777777" w:rsidR="009E668A" w:rsidRPr="009E668A" w:rsidRDefault="009E668A" w:rsidP="009E668A">
            <w:pPr>
              <w:jc w:val="both"/>
              <w:rPr>
                <w:rFonts w:ascii="Palatino Linotype" w:eastAsia="MS Mincho" w:hAnsi="Palatino Linotype" w:cs="Arial"/>
                <w:i/>
                <w:color w:val="000000" w:themeColor="text1"/>
                <w:sz w:val="24"/>
                <w:szCs w:val="24"/>
                <w:lang w:val="es-ES_tradnl" w:eastAsia="es-ES"/>
              </w:rPr>
            </w:pPr>
          </w:p>
          <w:p w14:paraId="1B6EAA60" w14:textId="77777777" w:rsidR="009E668A" w:rsidRPr="009E668A" w:rsidRDefault="009E668A" w:rsidP="009E668A">
            <w:pPr>
              <w:jc w:val="both"/>
              <w:rPr>
                <w:rFonts w:ascii="Palatino Linotype" w:eastAsia="MS Mincho" w:hAnsi="Palatino Linotype" w:cs="Arial"/>
                <w:i/>
                <w:color w:val="000000" w:themeColor="text1"/>
                <w:sz w:val="24"/>
                <w:szCs w:val="24"/>
                <w:lang w:val="es-ES_tradnl" w:eastAsia="es-ES"/>
              </w:rPr>
            </w:pPr>
            <w:r w:rsidRPr="009E668A">
              <w:rPr>
                <w:rFonts w:ascii="Palatino Linotype" w:eastAsia="MS Mincho" w:hAnsi="Palatino Linotype" w:cs="Arial"/>
                <w:i/>
                <w:color w:val="000000" w:themeColor="text1"/>
                <w:sz w:val="24"/>
                <w:szCs w:val="24"/>
                <w:lang w:val="es-ES_tradnl" w:eastAsia="es-ES"/>
              </w:rPr>
              <w:t xml:space="preserve">-Oficio 037/2021, de fecha treinta de marzo de </w:t>
            </w:r>
            <w:proofErr w:type="gramStart"/>
            <w:r w:rsidRPr="009E668A">
              <w:rPr>
                <w:rFonts w:ascii="Palatino Linotype" w:eastAsia="MS Mincho" w:hAnsi="Palatino Linotype" w:cs="Arial"/>
                <w:i/>
                <w:color w:val="000000" w:themeColor="text1"/>
                <w:sz w:val="24"/>
                <w:szCs w:val="24"/>
                <w:lang w:val="es-ES_tradnl" w:eastAsia="es-ES"/>
              </w:rPr>
              <w:t>2021 ,</w:t>
            </w:r>
            <w:proofErr w:type="gramEnd"/>
            <w:r w:rsidRPr="009E668A">
              <w:rPr>
                <w:rFonts w:ascii="Palatino Linotype" w:eastAsia="MS Mincho" w:hAnsi="Palatino Linotype" w:cs="Arial"/>
                <w:i/>
                <w:color w:val="000000" w:themeColor="text1"/>
                <w:sz w:val="24"/>
                <w:szCs w:val="24"/>
                <w:lang w:val="es-ES_tradnl" w:eastAsia="es-ES"/>
              </w:rPr>
              <w:t xml:space="preserve"> dirigido al Coordinador de Atención Ciudadana de Desarrollo Urbano y Obras Públicas  y suscrito por el Subdirector de Obras Públicas , mediante el cual se refiere que “… al </w:t>
            </w:r>
            <w:r w:rsidRPr="009E668A">
              <w:rPr>
                <w:rFonts w:ascii="Palatino Linotype" w:eastAsia="MS Mincho" w:hAnsi="Palatino Linotype" w:cs="Arial"/>
                <w:i/>
                <w:color w:val="000000" w:themeColor="text1"/>
                <w:sz w:val="24"/>
                <w:szCs w:val="24"/>
                <w:lang w:val="es-ES_tradnl" w:eastAsia="es-ES"/>
              </w:rPr>
              <w:lastRenderedPageBreak/>
              <w:t>respecto le comento que después de una búsqueda minuciosa, exhaustiva y relevante en los registros, base de datos y archivo que encuentra en la Subdirección de Obras Públicas no existe información relativa al tema”. (Sic)</w:t>
            </w:r>
          </w:p>
          <w:p w14:paraId="7F8AE3A9" w14:textId="77777777" w:rsidR="0044410D" w:rsidRPr="001B60E8" w:rsidRDefault="0044410D" w:rsidP="009E668A">
            <w:pPr>
              <w:jc w:val="both"/>
              <w:rPr>
                <w:rFonts w:ascii="Palatino Linotype" w:eastAsia="MS Mincho" w:hAnsi="Palatino Linotype" w:cs="Arial"/>
                <w:i/>
                <w:color w:val="000000" w:themeColor="text1"/>
                <w:sz w:val="24"/>
                <w:szCs w:val="24"/>
                <w:lang w:val="es-ES_tradnl" w:eastAsia="es-ES"/>
              </w:rPr>
            </w:pPr>
          </w:p>
        </w:tc>
        <w:tc>
          <w:tcPr>
            <w:tcW w:w="2693" w:type="dxa"/>
            <w:shd w:val="clear" w:color="auto" w:fill="FFFFFF" w:themeFill="background1"/>
          </w:tcPr>
          <w:p w14:paraId="0E4CD2D8" w14:textId="77777777" w:rsidR="0044410D" w:rsidRPr="009E668A" w:rsidRDefault="007C1D5C" w:rsidP="009E668A">
            <w:pPr>
              <w:jc w:val="both"/>
              <w:rPr>
                <w:rFonts w:ascii="Palatino Linotype" w:hAnsi="Palatino Linotype" w:cs="Times New Roman"/>
                <w:sz w:val="24"/>
                <w:szCs w:val="24"/>
              </w:rPr>
            </w:pPr>
            <w:hyperlink r:id="rId13" w:history="1">
              <w:r w:rsidR="009E668A" w:rsidRPr="009E668A">
                <w:rPr>
                  <w:rStyle w:val="Hipervnculo"/>
                  <w:rFonts w:ascii="Palatino Linotype" w:hAnsi="Palatino Linotype" w:cs="Times New Roman"/>
                  <w:bCs/>
                  <w:color w:val="000000" w:themeColor="text1"/>
                  <w:sz w:val="24"/>
                  <w:szCs w:val="24"/>
                  <w:u w:val="none"/>
                </w:rPr>
                <w:t>01568-2021.pdf</w:t>
              </w:r>
            </w:hyperlink>
            <w:r w:rsidR="009E668A" w:rsidRPr="009E668A">
              <w:rPr>
                <w:rFonts w:ascii="Palatino Linotype" w:hAnsi="Palatino Linotype" w:cs="Times New Roman"/>
                <w:b/>
                <w:sz w:val="24"/>
                <w:szCs w:val="24"/>
                <w:lang w:val="es-ES"/>
              </w:rPr>
              <w:t>:</w:t>
            </w:r>
            <w:r w:rsidR="009E668A" w:rsidRPr="009E668A">
              <w:rPr>
                <w:rFonts w:ascii="Palatino Linotype" w:hAnsi="Palatino Linotype" w:cs="Times New Roman"/>
                <w:sz w:val="24"/>
                <w:szCs w:val="24"/>
                <w:lang w:val="es-ES_tradnl"/>
              </w:rPr>
              <w:t xml:space="preserve"> Oficio </w:t>
            </w:r>
            <w:proofErr w:type="spellStart"/>
            <w:r w:rsidR="009E668A" w:rsidRPr="009E668A">
              <w:rPr>
                <w:rFonts w:ascii="Palatino Linotype" w:hAnsi="Palatino Linotype" w:cs="Times New Roman"/>
                <w:sz w:val="24"/>
                <w:szCs w:val="24"/>
                <w:lang w:val="es-ES_tradnl"/>
              </w:rPr>
              <w:t>DDUyOP</w:t>
            </w:r>
            <w:proofErr w:type="spellEnd"/>
            <w:r w:rsidR="009E668A" w:rsidRPr="009E668A">
              <w:rPr>
                <w:rFonts w:ascii="Palatino Linotype" w:hAnsi="Palatino Linotype" w:cs="Times New Roman"/>
                <w:sz w:val="24"/>
                <w:szCs w:val="24"/>
                <w:lang w:val="es-ES_tradnl"/>
              </w:rPr>
              <w:t xml:space="preserve">/ECA/01848/2021, de fecha dieciséis de abril de dos mil veintiuno, dirigido a la Titular de la Unidad de Transparencia y suscrito por el Director de Desarrollo urbano y </w:t>
            </w:r>
            <w:r w:rsidR="009E668A" w:rsidRPr="009E668A">
              <w:rPr>
                <w:rFonts w:ascii="Palatino Linotype" w:hAnsi="Palatino Linotype" w:cs="Times New Roman"/>
                <w:sz w:val="24"/>
                <w:szCs w:val="24"/>
                <w:lang w:val="es-ES_tradnl"/>
              </w:rPr>
              <w:lastRenderedPageBreak/>
              <w:t xml:space="preserve">Obras Públicas, mediante el cual se refiere que </w:t>
            </w:r>
            <w:r w:rsidR="009E668A" w:rsidRPr="009E668A">
              <w:rPr>
                <w:rFonts w:ascii="Palatino Linotype" w:hAnsi="Palatino Linotype" w:cs="Times New Roman"/>
                <w:i/>
                <w:sz w:val="24"/>
                <w:szCs w:val="24"/>
                <w:lang w:val="es-ES_tradnl"/>
              </w:rPr>
              <w:t xml:space="preserve">“… Se realizó una búsqueda minuciosa en los archivos que guarda la Subdirección de Desarrollo Urbano, en el plano de traza urbana de la calle Cuauhtémoc, se considera un ancho de 12:00 metros de paramento a paramento; sin embargo la colonia la Joya se considera irregular” (Sic)  </w:t>
            </w:r>
          </w:p>
        </w:tc>
        <w:tc>
          <w:tcPr>
            <w:tcW w:w="1559" w:type="dxa"/>
            <w:shd w:val="clear" w:color="auto" w:fill="FFFFFF" w:themeFill="background1"/>
          </w:tcPr>
          <w:p w14:paraId="3441531B" w14:textId="77777777" w:rsidR="009C5E80" w:rsidRDefault="009C5E80" w:rsidP="009C5E80">
            <w:pPr>
              <w:jc w:val="center"/>
              <w:rPr>
                <w:rFonts w:ascii="Palatino Linotype" w:hAnsi="Palatino Linotype" w:cs="Times New Roman"/>
                <w:szCs w:val="24"/>
              </w:rPr>
            </w:pPr>
          </w:p>
          <w:p w14:paraId="491DF3D9" w14:textId="77777777" w:rsidR="0044410D" w:rsidRDefault="009E668A" w:rsidP="009C5E80">
            <w:pPr>
              <w:jc w:val="center"/>
              <w:rPr>
                <w:rFonts w:ascii="Palatino Linotype" w:hAnsi="Palatino Linotype" w:cs="Times New Roman"/>
                <w:sz w:val="24"/>
                <w:szCs w:val="24"/>
              </w:rPr>
            </w:pPr>
            <w:r>
              <w:rPr>
                <w:rFonts w:ascii="Palatino Linotype" w:hAnsi="Palatino Linotype" w:cs="Times New Roman"/>
                <w:szCs w:val="24"/>
              </w:rPr>
              <w:t>NO</w:t>
            </w:r>
          </w:p>
        </w:tc>
      </w:tr>
    </w:tbl>
    <w:p w14:paraId="06921F67" w14:textId="77777777" w:rsidR="00BF397A" w:rsidRDefault="00BF397A" w:rsidP="006231D5">
      <w:pPr>
        <w:keepNext/>
        <w:keepLines/>
        <w:spacing w:before="240" w:after="0" w:line="360" w:lineRule="auto"/>
        <w:outlineLvl w:val="0"/>
        <w:rPr>
          <w:rFonts w:ascii="Palatino Linotype" w:eastAsiaTheme="majorEastAsia" w:hAnsi="Palatino Linotype" w:cstheme="majorBidi"/>
          <w:b/>
          <w:sz w:val="24"/>
          <w:szCs w:val="24"/>
        </w:rPr>
      </w:pPr>
      <w:bookmarkStart w:id="37" w:name="_Toc70072771"/>
    </w:p>
    <w:p w14:paraId="2ECB77BA" w14:textId="77777777" w:rsidR="00BF397A" w:rsidRPr="00BF397A" w:rsidRDefault="00BF397A" w:rsidP="00BF397A">
      <w:pPr>
        <w:keepNext/>
        <w:keepLines/>
        <w:numPr>
          <w:ilvl w:val="0"/>
          <w:numId w:val="3"/>
        </w:numPr>
        <w:spacing w:before="240" w:after="0" w:line="360" w:lineRule="auto"/>
        <w:ind w:left="0" w:firstLine="0"/>
        <w:outlineLvl w:val="0"/>
        <w:rPr>
          <w:rFonts w:ascii="Palatino Linotype" w:eastAsia="Times New Roman" w:hAnsi="Palatino Linotype" w:cstheme="majorBidi"/>
          <w:b/>
          <w:sz w:val="24"/>
          <w:szCs w:val="24"/>
          <w:lang w:val="es-ES"/>
        </w:rPr>
      </w:pPr>
      <w:bookmarkStart w:id="38" w:name="_Toc67598508"/>
      <w:bookmarkStart w:id="39" w:name="_Toc73642975"/>
      <w:r w:rsidRPr="00BF397A">
        <w:rPr>
          <w:rFonts w:ascii="Palatino Linotype" w:eastAsia="Times New Roman" w:hAnsi="Palatino Linotype" w:cstheme="majorBidi"/>
          <w:b/>
          <w:sz w:val="24"/>
          <w:szCs w:val="24"/>
          <w:lang w:val="es-ES"/>
        </w:rPr>
        <w:t>De las inconsistencias de la respuesta otorgada por el ente recurrido</w:t>
      </w:r>
      <w:bookmarkEnd w:id="38"/>
      <w:r w:rsidR="00DC6C79">
        <w:rPr>
          <w:rFonts w:ascii="Palatino Linotype" w:eastAsia="Times New Roman" w:hAnsi="Palatino Linotype" w:cstheme="majorBidi"/>
          <w:b/>
          <w:sz w:val="24"/>
          <w:szCs w:val="24"/>
          <w:lang w:val="es-ES"/>
        </w:rPr>
        <w:t>.</w:t>
      </w:r>
      <w:bookmarkEnd w:id="39"/>
    </w:p>
    <w:p w14:paraId="4EBCF515" w14:textId="77777777" w:rsidR="00BF397A" w:rsidRPr="00BF397A" w:rsidRDefault="00BF397A" w:rsidP="006231D5">
      <w:pPr>
        <w:contextualSpacing/>
        <w:rPr>
          <w:rFonts w:ascii="Palatino Linotype" w:hAnsi="Palatino Linotype"/>
          <w:sz w:val="24"/>
          <w:szCs w:val="24"/>
          <w:lang w:val="es-ES"/>
        </w:rPr>
      </w:pPr>
    </w:p>
    <w:p w14:paraId="421310A7" w14:textId="77777777" w:rsidR="006231D5" w:rsidRDefault="00BF397A" w:rsidP="006231D5">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BF397A">
        <w:rPr>
          <w:rFonts w:ascii="Palatino Linotype" w:eastAsia="MS Mincho" w:hAnsi="Palatino Linotype" w:cs="Times New Roman"/>
          <w:color w:val="000000"/>
          <w:sz w:val="24"/>
          <w:szCs w:val="24"/>
          <w:lang w:val="es-ES_tradnl" w:eastAsia="es-ES"/>
        </w:rPr>
        <w:t>Expuesto lo anterior, este Órgano Garante a advierte diversas inconsistencias en el desarrollo del procedimiento de acceso a la información</w:t>
      </w:r>
      <w:r w:rsidRPr="00BF397A">
        <w:rPr>
          <w:rFonts w:ascii="Palatino Linotype" w:eastAsia="MS Mincho" w:hAnsi="Palatino Linotype" w:cs="Times New Roman"/>
          <w:color w:val="000000"/>
          <w:sz w:val="24"/>
          <w:szCs w:val="24"/>
          <w:vertAlign w:val="superscript"/>
          <w:lang w:val="es-ES_tradnl" w:eastAsia="es-ES"/>
        </w:rPr>
        <w:footnoteReference w:id="1"/>
      </w:r>
      <w:r w:rsidRPr="00BF397A">
        <w:rPr>
          <w:rFonts w:ascii="Palatino Linotype" w:eastAsia="MS Mincho" w:hAnsi="Palatino Linotype" w:cs="Times New Roman"/>
          <w:color w:val="000000"/>
          <w:sz w:val="24"/>
          <w:szCs w:val="24"/>
          <w:lang w:val="es-ES_tradnl" w:eastAsia="es-ES"/>
        </w:rPr>
        <w:t xml:space="preserve"> por parte del ente recurrido al observarse: a) que no se realizó una búsqueda exhaustiva de la información solicitada; b) entrega de información que no corresponde con lo solicitado; y c) referir arbitraria y deliberadamente la inexistencia de la información, </w:t>
      </w:r>
      <w:r w:rsidRPr="00BF397A">
        <w:rPr>
          <w:rFonts w:ascii="Palatino Linotype" w:eastAsia="MS Mincho" w:hAnsi="Palatino Linotype" w:cs="Times New Roman"/>
          <w:color w:val="000000"/>
          <w:sz w:val="24"/>
          <w:szCs w:val="24"/>
          <w:lang w:val="es-ES_tradnl" w:eastAsia="es-ES"/>
        </w:rPr>
        <w:lastRenderedPageBreak/>
        <w:t xml:space="preserve">sin al efecto fundamentar ni motivar dicha situación. </w:t>
      </w:r>
      <w:r w:rsidRPr="00BF397A">
        <w:rPr>
          <w:rFonts w:ascii="Palatino Linotype" w:eastAsia="MS Mincho" w:hAnsi="Palatino Linotype" w:cs="Times New Roman"/>
          <w:b/>
          <w:color w:val="000000"/>
          <w:sz w:val="24"/>
          <w:szCs w:val="24"/>
          <w:lang w:val="es-ES_tradnl" w:eastAsia="es-ES"/>
        </w:rPr>
        <w:t>Es así que  se le</w:t>
      </w:r>
      <w:r w:rsidRPr="00BF397A">
        <w:rPr>
          <w:rFonts w:ascii="Palatino Linotype" w:eastAsia="MS Mincho" w:hAnsi="Palatino Linotype" w:cs="Times New Roman"/>
          <w:color w:val="000000"/>
          <w:sz w:val="24"/>
          <w:szCs w:val="24"/>
          <w:lang w:val="es-ES_tradnl" w:eastAsia="es-ES"/>
        </w:rPr>
        <w:t xml:space="preserve"> </w:t>
      </w:r>
      <w:r w:rsidRPr="00BF397A">
        <w:rPr>
          <w:rFonts w:ascii="Palatino Linotype" w:eastAsia="MS Mincho" w:hAnsi="Palatino Linotype" w:cs="Times New Roman"/>
          <w:b/>
          <w:color w:val="000000"/>
          <w:sz w:val="24"/>
          <w:szCs w:val="24"/>
          <w:lang w:val="es-ES_tradnl" w:eastAsia="es-ES"/>
        </w:rPr>
        <w:t xml:space="preserve">APERCIBE en este acto al Ayuntamiento de </w:t>
      </w:r>
      <w:r w:rsidR="006231D5">
        <w:rPr>
          <w:rFonts w:ascii="Palatino Linotype" w:eastAsia="MS Mincho" w:hAnsi="Palatino Linotype" w:cs="Times New Roman"/>
          <w:b/>
          <w:color w:val="000000"/>
          <w:sz w:val="24"/>
          <w:szCs w:val="24"/>
          <w:lang w:val="es-ES_tradnl" w:eastAsia="es-ES"/>
        </w:rPr>
        <w:t xml:space="preserve">Ecatepec de Morelos </w:t>
      </w:r>
      <w:r w:rsidRPr="00BF397A">
        <w:rPr>
          <w:rFonts w:ascii="Palatino Linotype" w:eastAsia="MS Mincho" w:hAnsi="Palatino Linotype" w:cs="Times New Roman"/>
          <w:b/>
          <w:color w:val="000000"/>
          <w:sz w:val="24"/>
          <w:szCs w:val="24"/>
          <w:lang w:val="es-ES_tradnl" w:eastAsia="es-ES"/>
        </w:rPr>
        <w:t>d</w:t>
      </w:r>
      <w:r w:rsidRPr="00BF397A">
        <w:rPr>
          <w:rFonts w:ascii="Palatino Linotype" w:eastAsia="MS Mincho" w:hAnsi="Palatino Linotype" w:cs="Times New Roman"/>
          <w:b/>
          <w:color w:val="000000" w:themeColor="text1"/>
          <w:sz w:val="24"/>
          <w:szCs w:val="24"/>
          <w:lang w:val="es-ES_tradnl" w:eastAsia="es-ES"/>
        </w:rPr>
        <w:t xml:space="preserve">e la alta responsabilidad que implica el retrasar el ejercicio y causar la regresión de un derecho humano convencional y constitucionalmente reconocido como lo es el de acceder a la información pública gubernamental. </w:t>
      </w:r>
    </w:p>
    <w:p w14:paraId="7072B154" w14:textId="77777777" w:rsidR="006231D5" w:rsidRPr="00BF397A" w:rsidRDefault="006231D5" w:rsidP="006231D5">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14:paraId="7B09DB79" w14:textId="77777777" w:rsidR="009E668A" w:rsidRDefault="00A26C04" w:rsidP="009E668A">
      <w:pPr>
        <w:keepNext/>
        <w:keepLines/>
        <w:numPr>
          <w:ilvl w:val="0"/>
          <w:numId w:val="3"/>
        </w:numPr>
        <w:spacing w:before="240" w:after="0" w:line="360" w:lineRule="auto"/>
        <w:ind w:left="0" w:firstLine="0"/>
        <w:outlineLvl w:val="0"/>
        <w:rPr>
          <w:rFonts w:ascii="Palatino Linotype" w:eastAsiaTheme="majorEastAsia" w:hAnsi="Palatino Linotype" w:cstheme="majorBidi"/>
          <w:b/>
          <w:sz w:val="24"/>
          <w:szCs w:val="24"/>
        </w:rPr>
      </w:pPr>
      <w:bookmarkStart w:id="40" w:name="_Toc73642976"/>
      <w:r w:rsidRPr="00A26C04">
        <w:rPr>
          <w:rFonts w:ascii="Palatino Linotype" w:eastAsiaTheme="majorEastAsia" w:hAnsi="Palatino Linotype" w:cstheme="majorBidi"/>
          <w:b/>
          <w:sz w:val="24"/>
          <w:szCs w:val="24"/>
        </w:rPr>
        <w:t>De la naturaleza de la información</w:t>
      </w:r>
      <w:bookmarkEnd w:id="37"/>
      <w:r w:rsidR="00F528D1">
        <w:rPr>
          <w:rFonts w:ascii="Palatino Linotype" w:eastAsiaTheme="majorEastAsia" w:hAnsi="Palatino Linotype" w:cstheme="majorBidi"/>
          <w:b/>
          <w:sz w:val="24"/>
          <w:szCs w:val="24"/>
        </w:rPr>
        <w:t>.</w:t>
      </w:r>
      <w:bookmarkEnd w:id="40"/>
    </w:p>
    <w:p w14:paraId="4435A9D1" w14:textId="77777777" w:rsidR="006231D5" w:rsidRPr="006231D5" w:rsidRDefault="006231D5" w:rsidP="006231D5">
      <w:pPr>
        <w:keepNext/>
        <w:keepLines/>
        <w:spacing w:before="240" w:after="0" w:line="360" w:lineRule="auto"/>
        <w:outlineLvl w:val="0"/>
        <w:rPr>
          <w:rFonts w:ascii="Palatino Linotype" w:eastAsiaTheme="majorEastAsia" w:hAnsi="Palatino Linotype" w:cstheme="majorBidi"/>
          <w:b/>
          <w:sz w:val="24"/>
          <w:szCs w:val="24"/>
        </w:rPr>
      </w:pPr>
    </w:p>
    <w:p w14:paraId="59C09050" w14:textId="77777777" w:rsidR="00A26C04" w:rsidRPr="00A26C04" w:rsidRDefault="00A26C04" w:rsidP="00CB7198">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A26C04">
        <w:rPr>
          <w:rFonts w:ascii="Palatino Linotype" w:eastAsia="MS Mincho" w:hAnsi="Palatino Linotype" w:cs="Times New Roman"/>
          <w:sz w:val="24"/>
          <w:szCs w:val="24"/>
        </w:rPr>
        <w:t xml:space="preserve">Establecido lo anterior, es necesario señalar que </w:t>
      </w:r>
      <w:r w:rsidRPr="00A26C04">
        <w:rPr>
          <w:rFonts w:ascii="Palatino Linotype" w:hAnsi="Palatino Linotype" w:cs="Palatino Linotype"/>
          <w:sz w:val="24"/>
          <w:szCs w:val="24"/>
        </w:rPr>
        <w:t>el estudio de la naturaleza jurídica de la información pública solicitada, tiene por objeto determinar si el Sujeto Obligado la genera, posee o administra, así</w:t>
      </w:r>
      <w:r w:rsidRPr="00A26C04">
        <w:rPr>
          <w:rFonts w:ascii="Palatino Linotype" w:eastAsia="Times New Roman" w:hAnsi="Palatino Linotype" w:cs="Arial"/>
          <w:sz w:val="24"/>
          <w:szCs w:val="24"/>
          <w:lang w:val="es-ES"/>
        </w:rPr>
        <w:t>, resulta imprescindible observar lo señalado por el</w:t>
      </w:r>
      <w:r w:rsidRPr="00A26C04">
        <w:rPr>
          <w:rFonts w:ascii="Palatino Linotype" w:eastAsia="MS Mincho" w:hAnsi="Palatino Linotype" w:cs="Times New Roman"/>
          <w:sz w:val="24"/>
          <w:szCs w:val="24"/>
        </w:rPr>
        <w:t xml:space="preserve">, </w:t>
      </w:r>
      <w:r w:rsidRPr="00A26C04">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4B6D41A7" w14:textId="77777777" w:rsidR="00A26C04" w:rsidRPr="00A26C04" w:rsidRDefault="00A26C04" w:rsidP="00A26C04">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14:paraId="397C6F6C" w14:textId="77777777" w:rsidR="00A26C04" w:rsidRPr="00A26C04" w:rsidRDefault="00A26C04" w:rsidP="00A26C04">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A26C04">
        <w:rPr>
          <w:rFonts w:ascii="Palatino Linotype" w:hAnsi="Palatino Linotype" w:cs="Times New Roman"/>
          <w:b/>
          <w:i/>
          <w:sz w:val="24"/>
          <w:szCs w:val="24"/>
          <w:lang w:eastAsia="es-ES_tradnl"/>
        </w:rPr>
        <w:t>Artículo 18.</w:t>
      </w:r>
      <w:r w:rsidRPr="00A26C04">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5CB4E35" w14:textId="77777777" w:rsidR="00A26C04" w:rsidRPr="00A26C04" w:rsidRDefault="00A26C04" w:rsidP="00CB7198">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A26C04">
        <w:rPr>
          <w:rFonts w:ascii="Palatino Linotype" w:hAnsi="Palatino Linotype" w:cs="Arial"/>
          <w:sz w:val="24"/>
          <w:szCs w:val="24"/>
        </w:rPr>
        <w:lastRenderedPageBreak/>
        <w:t xml:space="preserve">Por otro lado, </w:t>
      </w:r>
      <w:r w:rsidRPr="00A26C04">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A26C04">
        <w:rPr>
          <w:rFonts w:ascii="Palatino Linotype" w:eastAsia="Times New Roman" w:hAnsi="Palatino Linotype" w:cs="Times New Roman"/>
          <w:b/>
          <w:sz w:val="24"/>
          <w:szCs w:val="24"/>
          <w:lang w:eastAsia="es-MX"/>
        </w:rPr>
        <w:t>SUJETOS OBLIGADOS</w:t>
      </w:r>
      <w:r w:rsidRPr="00A26C04">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13844E81" w14:textId="77777777" w:rsidR="00A26C04" w:rsidRPr="00A26C04" w:rsidRDefault="00A26C04" w:rsidP="00A26C04">
      <w:pPr>
        <w:spacing w:before="240" w:after="240" w:line="360" w:lineRule="auto"/>
        <w:ind w:right="49"/>
        <w:contextualSpacing/>
        <w:jc w:val="both"/>
        <w:rPr>
          <w:rFonts w:ascii="Palatino Linotype" w:hAnsi="Palatino Linotype" w:cs="Arial"/>
          <w:sz w:val="24"/>
          <w:szCs w:val="24"/>
        </w:rPr>
      </w:pPr>
    </w:p>
    <w:p w14:paraId="55C45918" w14:textId="77777777" w:rsidR="00A26C04" w:rsidRPr="00A26C04"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A26C04">
        <w:rPr>
          <w:rFonts w:ascii="Palatino Linotype" w:eastAsia="Times New Roman" w:hAnsi="Palatino Linotype" w:cs="Times New Roman"/>
          <w:i/>
          <w:sz w:val="24"/>
          <w:szCs w:val="24"/>
          <w:lang w:val="es-ES"/>
        </w:rPr>
        <w:t>“</w:t>
      </w:r>
      <w:r w:rsidRPr="00A26C04">
        <w:rPr>
          <w:rFonts w:ascii="Palatino Linotype" w:eastAsia="Times New Roman" w:hAnsi="Palatino Linotype" w:cs="Times New Roman"/>
          <w:b/>
          <w:i/>
          <w:sz w:val="24"/>
          <w:szCs w:val="24"/>
          <w:lang w:val="es-ES"/>
        </w:rPr>
        <w:t>Artículo 4.</w:t>
      </w:r>
      <w:r w:rsidRPr="00A26C04">
        <w:rPr>
          <w:rFonts w:ascii="Palatino Linotype" w:eastAsia="Times New Roman" w:hAnsi="Palatino Linotype" w:cs="Times New Roman"/>
          <w:i/>
          <w:sz w:val="24"/>
          <w:szCs w:val="24"/>
          <w:lang w:val="es-ES"/>
        </w:rPr>
        <w:t xml:space="preserve"> </w:t>
      </w:r>
    </w:p>
    <w:p w14:paraId="689ACA54" w14:textId="77777777" w:rsidR="00A26C04" w:rsidRPr="00A26C04"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A26C04">
        <w:rPr>
          <w:rFonts w:ascii="Palatino Linotype" w:eastAsia="Times New Roman" w:hAnsi="Palatino Linotype" w:cs="Times New Roman"/>
          <w:i/>
          <w:sz w:val="24"/>
          <w:szCs w:val="24"/>
          <w:lang w:val="es-ES"/>
        </w:rPr>
        <w:t>(…)</w:t>
      </w:r>
    </w:p>
    <w:p w14:paraId="1550E5D7" w14:textId="77777777" w:rsidR="00A26C04" w:rsidRPr="00A26C04"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A26C04">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A26C04">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A26C04">
        <w:rPr>
          <w:rFonts w:ascii="Palatino Linotype" w:eastAsia="Times New Roman" w:hAnsi="Palatino Linotype" w:cs="Times New Roman"/>
          <w:b/>
          <w:i/>
          <w:sz w:val="24"/>
          <w:szCs w:val="24"/>
          <w:lang w:val="es-ES"/>
        </w:rPr>
        <w:t>principio de máxima publicidad</w:t>
      </w:r>
      <w:r w:rsidRPr="00A26C04">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B8E1D1B" w14:textId="77777777" w:rsidR="00A26C04" w:rsidRPr="00A26C04"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A26C04">
        <w:rPr>
          <w:rFonts w:ascii="Palatino Linotype" w:eastAsia="Times New Roman" w:hAnsi="Palatino Linotype" w:cs="Times New Roman"/>
          <w:i/>
          <w:sz w:val="24"/>
          <w:szCs w:val="24"/>
          <w:lang w:val="es-ES"/>
        </w:rPr>
        <w:t>(…)</w:t>
      </w:r>
    </w:p>
    <w:p w14:paraId="75FF70E4" w14:textId="77777777" w:rsidR="00A26C04" w:rsidRPr="00A26C04" w:rsidRDefault="00A26C04" w:rsidP="00A26C04">
      <w:pPr>
        <w:spacing w:line="360" w:lineRule="auto"/>
        <w:ind w:right="567"/>
        <w:jc w:val="both"/>
        <w:rPr>
          <w:rFonts w:ascii="Palatino Linotype" w:eastAsia="Times New Roman" w:hAnsi="Palatino Linotype" w:cs="Times New Roman"/>
          <w:sz w:val="24"/>
          <w:szCs w:val="24"/>
          <w:lang w:val="es-ES"/>
        </w:rPr>
      </w:pPr>
    </w:p>
    <w:p w14:paraId="639AE418" w14:textId="77777777" w:rsidR="00A26C04" w:rsidRPr="00A26C04"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A26C04">
        <w:rPr>
          <w:rFonts w:ascii="Palatino Linotype" w:eastAsia="Times New Roman" w:hAnsi="Palatino Linotype" w:cs="Times New Roman"/>
          <w:i/>
          <w:sz w:val="24"/>
          <w:szCs w:val="24"/>
          <w:lang w:val="es-ES"/>
        </w:rPr>
        <w:lastRenderedPageBreak/>
        <w:t>(Énfasis añadido)</w:t>
      </w:r>
    </w:p>
    <w:p w14:paraId="482D63EE" w14:textId="77777777" w:rsidR="00A26C04" w:rsidRPr="00A26C04" w:rsidRDefault="00A26C04" w:rsidP="00A26C04">
      <w:pPr>
        <w:spacing w:line="360" w:lineRule="auto"/>
        <w:ind w:right="567"/>
        <w:jc w:val="both"/>
        <w:rPr>
          <w:rFonts w:ascii="Palatino Linotype" w:eastAsia="Times New Roman" w:hAnsi="Palatino Linotype" w:cs="Times New Roman"/>
          <w:i/>
          <w:sz w:val="24"/>
          <w:szCs w:val="24"/>
          <w:lang w:val="es-ES"/>
        </w:rPr>
      </w:pPr>
    </w:p>
    <w:p w14:paraId="105F7AEE" w14:textId="77777777" w:rsidR="00A26C04" w:rsidRPr="00A26C04" w:rsidRDefault="00A26C04" w:rsidP="00CB7198">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A26C04">
        <w:rPr>
          <w:rFonts w:ascii="Palatino Linotype" w:hAnsi="Palatino Linotype" w:cs="Arial"/>
          <w:sz w:val="24"/>
          <w:szCs w:val="24"/>
        </w:rPr>
        <w:t xml:space="preserve">En ese sentido, no debe de pasar de vista para el </w:t>
      </w:r>
      <w:r w:rsidRPr="00A26C04">
        <w:rPr>
          <w:rFonts w:ascii="Palatino Linotype" w:hAnsi="Palatino Linotype" w:cs="Arial"/>
          <w:b/>
          <w:sz w:val="24"/>
          <w:szCs w:val="24"/>
        </w:rPr>
        <w:t>SUJETO OBLIGADO</w:t>
      </w:r>
      <w:r w:rsidRPr="00A26C04">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39FBAB4B" w14:textId="77777777" w:rsidR="00A26C04" w:rsidRPr="00A26C04" w:rsidRDefault="00A26C04" w:rsidP="00A26C04">
      <w:pPr>
        <w:spacing w:before="240" w:after="240" w:line="360" w:lineRule="auto"/>
        <w:ind w:left="426" w:right="49"/>
        <w:contextualSpacing/>
        <w:jc w:val="both"/>
        <w:rPr>
          <w:rFonts w:ascii="Palatino Linotype" w:hAnsi="Palatino Linotype" w:cs="Arial"/>
          <w:sz w:val="24"/>
          <w:szCs w:val="24"/>
        </w:rPr>
      </w:pPr>
    </w:p>
    <w:p w14:paraId="06E723E2" w14:textId="77777777" w:rsidR="00A26C04" w:rsidRPr="00A26C04" w:rsidRDefault="00A26C04" w:rsidP="00A26C04">
      <w:pPr>
        <w:spacing w:line="360" w:lineRule="auto"/>
        <w:ind w:left="567" w:right="567"/>
        <w:jc w:val="both"/>
        <w:rPr>
          <w:rFonts w:ascii="Palatino Linotype" w:hAnsi="Palatino Linotype"/>
          <w:i/>
          <w:sz w:val="24"/>
          <w:szCs w:val="24"/>
        </w:rPr>
      </w:pPr>
      <w:r w:rsidRPr="00A26C04">
        <w:rPr>
          <w:rFonts w:ascii="Palatino Linotype" w:hAnsi="Palatino Linotype"/>
          <w:i/>
          <w:sz w:val="24"/>
          <w:szCs w:val="24"/>
        </w:rPr>
        <w:t>“</w:t>
      </w:r>
      <w:r w:rsidRPr="00A26C04">
        <w:rPr>
          <w:rFonts w:ascii="Palatino Linotype" w:hAnsi="Palatino Linotype"/>
          <w:b/>
          <w:i/>
          <w:sz w:val="24"/>
          <w:szCs w:val="24"/>
        </w:rPr>
        <w:t>Artículo 8.</w:t>
      </w:r>
      <w:r w:rsidRPr="00A26C04">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C583B16" w14:textId="77777777" w:rsidR="00A26C04" w:rsidRPr="00A26C04" w:rsidRDefault="00A26C04" w:rsidP="00A26C04">
      <w:pPr>
        <w:spacing w:line="360" w:lineRule="auto"/>
        <w:ind w:left="567" w:right="567"/>
        <w:jc w:val="both"/>
        <w:rPr>
          <w:rFonts w:ascii="Palatino Linotype" w:hAnsi="Palatino Linotype"/>
          <w:i/>
          <w:sz w:val="24"/>
          <w:szCs w:val="24"/>
        </w:rPr>
      </w:pPr>
    </w:p>
    <w:p w14:paraId="0FDFBEB8" w14:textId="77777777" w:rsidR="00A26C04" w:rsidRPr="00A26C04" w:rsidRDefault="00A26C04" w:rsidP="00A26C04">
      <w:pPr>
        <w:spacing w:line="360" w:lineRule="auto"/>
        <w:ind w:left="567" w:right="567"/>
        <w:jc w:val="both"/>
        <w:rPr>
          <w:rFonts w:ascii="Palatino Linotype" w:hAnsi="Palatino Linotype"/>
          <w:i/>
          <w:sz w:val="24"/>
          <w:szCs w:val="24"/>
        </w:rPr>
      </w:pPr>
      <w:r w:rsidRPr="00A26C04">
        <w:rPr>
          <w:rFonts w:ascii="Palatino Linotype" w:hAnsi="Palatino Linotype"/>
          <w:b/>
          <w:i/>
          <w:sz w:val="24"/>
          <w:szCs w:val="24"/>
        </w:rPr>
        <w:t>En la aplicación e interpretación de la presente Ley deberá prevalecer el principio de máxima publicidad,</w:t>
      </w:r>
      <w:r w:rsidRPr="00A26C04">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w:t>
      </w:r>
      <w:r w:rsidRPr="00A26C04">
        <w:rPr>
          <w:rFonts w:ascii="Palatino Linotype" w:hAnsi="Palatino Linotype"/>
          <w:i/>
          <w:sz w:val="24"/>
          <w:szCs w:val="24"/>
        </w:rPr>
        <w:lastRenderedPageBreak/>
        <w:t>vinculantes que emitan los órganos nacionales e internacionales especializados, favoreciendo en todo tiempo a las personas la protección más amplia, atendiendo al principio pro persona.</w:t>
      </w:r>
    </w:p>
    <w:p w14:paraId="15A458E9" w14:textId="77777777" w:rsidR="00A26C04" w:rsidRPr="00A26C04" w:rsidRDefault="00A26C04" w:rsidP="00A26C04">
      <w:pPr>
        <w:spacing w:line="360" w:lineRule="auto"/>
        <w:ind w:left="567" w:right="567"/>
        <w:jc w:val="both"/>
        <w:rPr>
          <w:rFonts w:ascii="Palatino Linotype" w:hAnsi="Palatino Linotype"/>
          <w:i/>
          <w:sz w:val="24"/>
          <w:szCs w:val="24"/>
        </w:rPr>
      </w:pPr>
    </w:p>
    <w:p w14:paraId="5CF3A1BC" w14:textId="77777777" w:rsidR="00A26C04" w:rsidRPr="00A26C04" w:rsidRDefault="00A26C04" w:rsidP="00A26C04">
      <w:pPr>
        <w:spacing w:line="360" w:lineRule="auto"/>
        <w:ind w:left="567" w:right="567"/>
        <w:jc w:val="both"/>
        <w:rPr>
          <w:rFonts w:ascii="Palatino Linotype" w:hAnsi="Palatino Linotype"/>
          <w:i/>
          <w:sz w:val="24"/>
          <w:szCs w:val="24"/>
        </w:rPr>
      </w:pPr>
      <w:r w:rsidRPr="00A26C04">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14:paraId="099080E4" w14:textId="77777777" w:rsidR="00A26C04" w:rsidRPr="00A26C04" w:rsidRDefault="00A26C04" w:rsidP="00A26C04">
      <w:pPr>
        <w:spacing w:line="360" w:lineRule="auto"/>
        <w:ind w:left="567" w:right="567"/>
        <w:jc w:val="both"/>
        <w:rPr>
          <w:rFonts w:ascii="Palatino Linotype" w:hAnsi="Palatino Linotype"/>
          <w:i/>
          <w:sz w:val="24"/>
          <w:szCs w:val="24"/>
        </w:rPr>
      </w:pPr>
      <w:r w:rsidRPr="00A26C04">
        <w:rPr>
          <w:rFonts w:ascii="Palatino Linotype" w:hAnsi="Palatino Linotype"/>
          <w:i/>
          <w:sz w:val="24"/>
          <w:szCs w:val="24"/>
        </w:rPr>
        <w:t>(Énfasis añadido)</w:t>
      </w:r>
    </w:p>
    <w:p w14:paraId="07AD6B45" w14:textId="77777777" w:rsidR="00A26C04" w:rsidRPr="00A26C04" w:rsidRDefault="00A26C04" w:rsidP="00A26C04">
      <w:pPr>
        <w:spacing w:line="360" w:lineRule="auto"/>
        <w:ind w:right="567"/>
        <w:jc w:val="both"/>
        <w:rPr>
          <w:rFonts w:ascii="Palatino Linotype" w:hAnsi="Palatino Linotype"/>
          <w:i/>
          <w:sz w:val="24"/>
          <w:szCs w:val="24"/>
        </w:rPr>
      </w:pPr>
    </w:p>
    <w:p w14:paraId="22F8F1A3" w14:textId="77777777" w:rsidR="00A26C04" w:rsidRPr="00A26C04" w:rsidRDefault="00A26C04" w:rsidP="00CB7198">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A26C04">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435ABD33" w14:textId="77777777" w:rsidR="00A26C04" w:rsidRPr="00A26C04" w:rsidRDefault="00A26C04" w:rsidP="00A26C04">
      <w:pPr>
        <w:spacing w:before="240" w:after="240" w:line="360" w:lineRule="auto"/>
        <w:ind w:right="49"/>
        <w:contextualSpacing/>
        <w:jc w:val="both"/>
        <w:rPr>
          <w:rFonts w:ascii="Palatino Linotype" w:eastAsia="MS Mincho" w:hAnsi="Palatino Linotype" w:cs="Arial"/>
          <w:sz w:val="24"/>
          <w:szCs w:val="24"/>
        </w:rPr>
      </w:pPr>
    </w:p>
    <w:p w14:paraId="0B193635" w14:textId="77777777" w:rsidR="00A26C04" w:rsidRPr="00A26C04" w:rsidRDefault="00A26C04" w:rsidP="00A26C04">
      <w:pPr>
        <w:spacing w:before="240" w:after="240" w:line="360" w:lineRule="auto"/>
        <w:ind w:left="567" w:right="616"/>
        <w:contextualSpacing/>
        <w:jc w:val="both"/>
        <w:rPr>
          <w:rFonts w:ascii="Palatino Linotype" w:hAnsi="Palatino Linotype"/>
          <w:i/>
          <w:sz w:val="24"/>
          <w:szCs w:val="24"/>
        </w:rPr>
      </w:pPr>
      <w:r w:rsidRPr="00A26C04">
        <w:rPr>
          <w:rFonts w:ascii="Palatino Linotype" w:hAnsi="Palatino Linotype"/>
          <w:i/>
          <w:sz w:val="24"/>
          <w:szCs w:val="24"/>
        </w:rPr>
        <w:t>“</w:t>
      </w:r>
      <w:r w:rsidRPr="00A26C04">
        <w:rPr>
          <w:rFonts w:ascii="Palatino Linotype" w:hAnsi="Palatino Linotype"/>
          <w:b/>
          <w:i/>
          <w:sz w:val="24"/>
          <w:szCs w:val="24"/>
        </w:rPr>
        <w:t>Artículo 12.</w:t>
      </w:r>
      <w:r w:rsidRPr="00A26C04">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61413936" w14:textId="77777777" w:rsidR="00A26C04" w:rsidRPr="00A26C04" w:rsidRDefault="00A26C04" w:rsidP="00A26C04">
      <w:pPr>
        <w:spacing w:before="240" w:after="240" w:line="360" w:lineRule="auto"/>
        <w:ind w:left="567" w:right="616"/>
        <w:contextualSpacing/>
        <w:jc w:val="both"/>
        <w:rPr>
          <w:rFonts w:ascii="Palatino Linotype" w:hAnsi="Palatino Linotype"/>
          <w:i/>
          <w:sz w:val="24"/>
          <w:szCs w:val="24"/>
        </w:rPr>
      </w:pPr>
    </w:p>
    <w:p w14:paraId="1E3CC208" w14:textId="77777777" w:rsidR="00A26C04" w:rsidRPr="00A26C04" w:rsidRDefault="00A26C04" w:rsidP="00A26C04">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A26C04">
        <w:rPr>
          <w:rFonts w:ascii="Palatino Linotype" w:hAnsi="Palatino Linotype"/>
          <w:i/>
          <w:sz w:val="24"/>
          <w:szCs w:val="24"/>
        </w:rPr>
        <w:t xml:space="preserve">Los sujetos obligados sólo proporcionarán la información pública que se les requiera y que obre en sus archivos y en el estado en que ésta se encuentre. La </w:t>
      </w:r>
      <w:r w:rsidRPr="00A26C04">
        <w:rPr>
          <w:rFonts w:ascii="Palatino Linotype" w:hAnsi="Palatino Linotype"/>
          <w:i/>
          <w:sz w:val="24"/>
          <w:szCs w:val="24"/>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1BEC7896" w14:textId="77777777" w:rsidR="00A26C04" w:rsidRPr="00A26C04" w:rsidRDefault="00A26C04" w:rsidP="00A26C04">
      <w:pPr>
        <w:spacing w:line="360" w:lineRule="auto"/>
        <w:ind w:left="851" w:right="616"/>
        <w:contextualSpacing/>
        <w:jc w:val="both"/>
        <w:rPr>
          <w:rFonts w:ascii="Palatino Linotype" w:eastAsia="Times New Roman" w:hAnsi="Palatino Linotype" w:cs="Arial"/>
          <w:i/>
          <w:sz w:val="24"/>
          <w:szCs w:val="24"/>
          <w:lang w:eastAsia="gl-ES"/>
        </w:rPr>
      </w:pPr>
    </w:p>
    <w:p w14:paraId="59DAD780" w14:textId="77777777" w:rsidR="00A26C04" w:rsidRPr="00A26C04" w:rsidRDefault="00A26C04" w:rsidP="00CB7198">
      <w:pPr>
        <w:numPr>
          <w:ilvl w:val="0"/>
          <w:numId w:val="1"/>
        </w:numPr>
        <w:spacing w:line="360" w:lineRule="auto"/>
        <w:ind w:left="0" w:firstLine="0"/>
        <w:contextualSpacing/>
        <w:jc w:val="both"/>
        <w:rPr>
          <w:rFonts w:ascii="Palatino Linotype" w:eastAsia="MS Mincho" w:hAnsi="Palatino Linotype" w:cs="Times New Roman"/>
          <w:sz w:val="24"/>
          <w:szCs w:val="24"/>
        </w:rPr>
      </w:pPr>
      <w:r w:rsidRPr="00A26C04">
        <w:rPr>
          <w:rFonts w:ascii="Palatino Linotype" w:eastAsia="Calibri" w:hAnsi="Palatino Linotype" w:cs="Arial"/>
          <w:bCs/>
          <w:sz w:val="24"/>
          <w:szCs w:val="24"/>
        </w:rPr>
        <w:t xml:space="preserve">Además, </w:t>
      </w:r>
      <w:r w:rsidRPr="00A26C04">
        <w:rPr>
          <w:rFonts w:ascii="Palatino Linotype" w:eastAsia="Times New Roman" w:hAnsi="Palatino Linotype" w:cs="Arial"/>
          <w:sz w:val="24"/>
          <w:szCs w:val="24"/>
        </w:rPr>
        <w:t xml:space="preserve">a Ley de Transparencia y Acceso a la Información Pública del Estado de México y Municipios, prevé en su artículo 23 </w:t>
      </w:r>
      <w:r w:rsidR="009C5E80">
        <w:rPr>
          <w:rFonts w:ascii="Palatino Linotype" w:eastAsia="Times New Roman" w:hAnsi="Palatino Linotype" w:cs="Arial"/>
          <w:sz w:val="24"/>
          <w:szCs w:val="24"/>
        </w:rPr>
        <w:t xml:space="preserve">fracción </w:t>
      </w:r>
      <w:r w:rsidR="009E668A">
        <w:rPr>
          <w:rFonts w:ascii="Palatino Linotype" w:eastAsia="Times New Roman" w:hAnsi="Palatino Linotype" w:cs="Arial"/>
          <w:sz w:val="24"/>
          <w:szCs w:val="24"/>
        </w:rPr>
        <w:t>I</w:t>
      </w:r>
      <w:r w:rsidR="00954DB7">
        <w:rPr>
          <w:rFonts w:ascii="Palatino Linotype" w:eastAsia="Times New Roman" w:hAnsi="Palatino Linotype" w:cs="Arial"/>
          <w:sz w:val="24"/>
          <w:szCs w:val="24"/>
        </w:rPr>
        <w:t>V</w:t>
      </w:r>
      <w:r w:rsidRPr="00A26C04">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14:paraId="3B8A2E81" w14:textId="77777777" w:rsidR="00A26C04" w:rsidRPr="00A26C04" w:rsidRDefault="00A26C04" w:rsidP="00A26C04">
      <w:pPr>
        <w:spacing w:before="240" w:after="240" w:line="360" w:lineRule="auto"/>
        <w:ind w:left="567" w:right="616"/>
        <w:contextualSpacing/>
        <w:jc w:val="both"/>
        <w:rPr>
          <w:rFonts w:ascii="Palatino Linotype" w:eastAsia="MS Mincho" w:hAnsi="Palatino Linotype" w:cs="Arial"/>
          <w:b/>
          <w:sz w:val="24"/>
          <w:szCs w:val="24"/>
          <w:lang w:eastAsia="es-ES"/>
        </w:rPr>
      </w:pPr>
    </w:p>
    <w:p w14:paraId="3F26DF02" w14:textId="77777777" w:rsidR="00A26C04" w:rsidRPr="00A26C04" w:rsidRDefault="00954DB7" w:rsidP="009E668A">
      <w:pPr>
        <w:spacing w:before="240" w:after="240" w:line="360" w:lineRule="auto"/>
        <w:ind w:left="567" w:right="616"/>
        <w:contextualSpacing/>
        <w:jc w:val="both"/>
        <w:rPr>
          <w:rFonts w:ascii="Palatino Linotype" w:eastAsia="MS Mincho" w:hAnsi="Palatino Linotype" w:cs="Arial"/>
          <w:b/>
          <w:i/>
          <w:sz w:val="24"/>
          <w:szCs w:val="24"/>
          <w:lang w:eastAsia="es-ES"/>
        </w:rPr>
      </w:pPr>
      <w:r>
        <w:rPr>
          <w:rFonts w:ascii="Palatino Linotype" w:eastAsia="MS Mincho" w:hAnsi="Palatino Linotype" w:cs="Arial"/>
          <w:b/>
          <w:i/>
          <w:sz w:val="24"/>
          <w:szCs w:val="24"/>
          <w:lang w:eastAsia="es-ES"/>
        </w:rPr>
        <w:t>“</w:t>
      </w:r>
      <w:r w:rsidR="009E668A" w:rsidRPr="009E668A">
        <w:rPr>
          <w:rFonts w:ascii="Palatino Linotype" w:eastAsia="MS Mincho" w:hAnsi="Palatino Linotype" w:cs="Arial"/>
          <w:b/>
          <w:i/>
          <w:sz w:val="24"/>
          <w:szCs w:val="24"/>
          <w:lang w:eastAsia="es-ES"/>
        </w:rPr>
        <w:t>IV. Los ayuntamientos y las dependencias, organismos, órganos y</w:t>
      </w:r>
      <w:r w:rsidR="009E668A">
        <w:rPr>
          <w:rFonts w:ascii="Palatino Linotype" w:eastAsia="MS Mincho" w:hAnsi="Palatino Linotype" w:cs="Arial"/>
          <w:b/>
          <w:i/>
          <w:sz w:val="24"/>
          <w:szCs w:val="24"/>
          <w:lang w:eastAsia="es-ES"/>
        </w:rPr>
        <w:t xml:space="preserve"> entidades de la administración municipal</w:t>
      </w:r>
      <w:r w:rsidR="009C5E80" w:rsidRPr="009C5E80">
        <w:rPr>
          <w:rFonts w:ascii="Palatino Linotype" w:eastAsia="MS Mincho" w:hAnsi="Palatino Linotype" w:cs="Arial"/>
          <w:b/>
          <w:i/>
          <w:sz w:val="24"/>
          <w:szCs w:val="24"/>
          <w:lang w:eastAsia="es-ES"/>
        </w:rPr>
        <w:t>;</w:t>
      </w:r>
      <w:r>
        <w:rPr>
          <w:rFonts w:ascii="Palatino Linotype" w:eastAsia="MS Mincho" w:hAnsi="Palatino Linotype" w:cs="Arial"/>
          <w:b/>
          <w:i/>
          <w:sz w:val="24"/>
          <w:szCs w:val="24"/>
          <w:lang w:eastAsia="es-ES"/>
        </w:rPr>
        <w:t>"</w:t>
      </w:r>
    </w:p>
    <w:p w14:paraId="514628E4" w14:textId="77777777" w:rsidR="00A26C04" w:rsidRPr="00A26C04" w:rsidRDefault="00A26C04" w:rsidP="00A26C04">
      <w:pPr>
        <w:tabs>
          <w:tab w:val="left" w:pos="851"/>
        </w:tabs>
        <w:spacing w:after="0" w:line="360" w:lineRule="auto"/>
        <w:ind w:right="49"/>
        <w:contextualSpacing/>
        <w:jc w:val="both"/>
        <w:rPr>
          <w:rFonts w:ascii="Palatino Linotype" w:eastAsia="Times New Roman" w:hAnsi="Palatino Linotype" w:cs="Arial"/>
          <w:i/>
          <w:sz w:val="24"/>
          <w:szCs w:val="24"/>
        </w:rPr>
      </w:pPr>
    </w:p>
    <w:p w14:paraId="0B9B9284" w14:textId="77777777" w:rsidR="00AE2E50" w:rsidRPr="00A63AC6" w:rsidRDefault="00A63AC6" w:rsidP="00A63AC6">
      <w:pPr>
        <w:numPr>
          <w:ilvl w:val="0"/>
          <w:numId w:val="1"/>
        </w:numPr>
        <w:tabs>
          <w:tab w:val="left" w:pos="851"/>
        </w:tabs>
        <w:spacing w:after="0" w:line="360" w:lineRule="auto"/>
        <w:ind w:left="0" w:right="49" w:firstLine="0"/>
        <w:contextualSpacing/>
        <w:jc w:val="both"/>
        <w:rPr>
          <w:rFonts w:ascii="Palatino Linotype" w:eastAsia="Times New Roman" w:hAnsi="Palatino Linotype" w:cs="Arial"/>
          <w:sz w:val="24"/>
          <w:szCs w:val="24"/>
        </w:rPr>
      </w:pPr>
      <w:r>
        <w:rPr>
          <w:rFonts w:ascii="Palatino Linotype" w:eastAsia="MS Mincho" w:hAnsi="Palatino Linotype" w:cs="Times New Roman"/>
          <w:sz w:val="24"/>
          <w:szCs w:val="24"/>
        </w:rPr>
        <w:t>Ahora bien, es necesario precisar</w:t>
      </w:r>
      <w:r w:rsidR="00AE2E50" w:rsidRPr="00A63AC6">
        <w:rPr>
          <w:rFonts w:ascii="Palatino Linotype" w:eastAsia="Times New Roman" w:hAnsi="Palatino Linotype" w:cs="Arial"/>
          <w:sz w:val="24"/>
          <w:szCs w:val="24"/>
        </w:rPr>
        <w:t>,</w:t>
      </w:r>
      <w:r>
        <w:rPr>
          <w:rFonts w:ascii="Palatino Linotype" w:eastAsia="Times New Roman" w:hAnsi="Palatino Linotype" w:cs="Arial"/>
          <w:sz w:val="24"/>
          <w:szCs w:val="24"/>
        </w:rPr>
        <w:t xml:space="preserve"> que el Bando Municipal del Ayuntamiento de Ecatepec de Morelos </w:t>
      </w:r>
      <w:r w:rsidR="00AE2E50" w:rsidRPr="00A63AC6">
        <w:rPr>
          <w:rFonts w:ascii="Palatino Linotype" w:eastAsia="Times New Roman" w:hAnsi="Palatino Linotype" w:cs="Arial"/>
          <w:sz w:val="24"/>
          <w:szCs w:val="24"/>
        </w:rPr>
        <w:t xml:space="preserve"> establece que se</w:t>
      </w:r>
      <w:r>
        <w:rPr>
          <w:rFonts w:ascii="Palatino Linotype" w:eastAsia="Times New Roman" w:hAnsi="Palatino Linotype" w:cs="Arial"/>
          <w:sz w:val="24"/>
          <w:szCs w:val="24"/>
        </w:rPr>
        <w:t xml:space="preserve"> es una facultad de la Dirección de Desarrollo Urbano ejecutar la política en materia de reordenamiento urbano</w:t>
      </w:r>
      <w:r w:rsidR="00AE2E50" w:rsidRPr="00A63AC6">
        <w:rPr>
          <w:rFonts w:ascii="Palatino Linotype" w:eastAsia="Times New Roman" w:hAnsi="Palatino Linotype" w:cs="Arial"/>
          <w:sz w:val="24"/>
          <w:szCs w:val="24"/>
        </w:rPr>
        <w:t xml:space="preserve">, como a continuación se observa: </w:t>
      </w:r>
    </w:p>
    <w:p w14:paraId="6A5083B4" w14:textId="77777777" w:rsidR="00AE2E50" w:rsidRDefault="00AE2E50" w:rsidP="00AE2E50">
      <w:pPr>
        <w:tabs>
          <w:tab w:val="left" w:pos="426"/>
        </w:tabs>
        <w:spacing w:after="0" w:line="360" w:lineRule="auto"/>
        <w:jc w:val="both"/>
        <w:rPr>
          <w:rFonts w:ascii="Palatino Linotype" w:eastAsia="Times New Roman" w:hAnsi="Palatino Linotype" w:cs="Arial"/>
          <w:sz w:val="24"/>
          <w:szCs w:val="24"/>
        </w:rPr>
      </w:pPr>
    </w:p>
    <w:p w14:paraId="2DD9819C" w14:textId="77777777" w:rsidR="00A63AC6" w:rsidRPr="00A63AC6" w:rsidRDefault="00AE2E50" w:rsidP="00A63AC6">
      <w:pPr>
        <w:tabs>
          <w:tab w:val="left" w:pos="426"/>
        </w:tabs>
        <w:spacing w:after="0" w:line="360" w:lineRule="auto"/>
        <w:ind w:left="567" w:right="616"/>
        <w:jc w:val="both"/>
        <w:rPr>
          <w:rFonts w:ascii="Palatino Linotype" w:eastAsia="Times New Roman" w:hAnsi="Palatino Linotype" w:cs="Arial"/>
          <w:i/>
          <w:sz w:val="24"/>
          <w:szCs w:val="24"/>
        </w:rPr>
      </w:pPr>
      <w:r w:rsidRPr="00A63AC6">
        <w:rPr>
          <w:rFonts w:ascii="Palatino Linotype" w:eastAsia="Times New Roman" w:hAnsi="Palatino Linotype" w:cs="Arial"/>
          <w:i/>
          <w:sz w:val="24"/>
          <w:szCs w:val="24"/>
        </w:rPr>
        <w:t xml:space="preserve"> “</w:t>
      </w:r>
      <w:r w:rsidR="00A63AC6" w:rsidRPr="00A63AC6">
        <w:rPr>
          <w:rFonts w:ascii="Palatino Linotype" w:eastAsia="Times New Roman" w:hAnsi="Palatino Linotype" w:cs="Arial"/>
          <w:b/>
          <w:i/>
          <w:sz w:val="24"/>
          <w:szCs w:val="24"/>
        </w:rPr>
        <w:t xml:space="preserve">Artículo 96. </w:t>
      </w:r>
      <w:proofErr w:type="spellStart"/>
      <w:r w:rsidR="00A63AC6" w:rsidRPr="00A63AC6">
        <w:rPr>
          <w:rFonts w:ascii="Palatino Linotype" w:eastAsia="Times New Roman" w:hAnsi="Palatino Linotype" w:cs="Arial"/>
          <w:b/>
          <w:i/>
          <w:sz w:val="24"/>
          <w:szCs w:val="24"/>
        </w:rPr>
        <w:t>Sexies</w:t>
      </w:r>
      <w:proofErr w:type="spellEnd"/>
      <w:r w:rsidR="00A63AC6" w:rsidRPr="00A63AC6">
        <w:rPr>
          <w:rFonts w:ascii="Palatino Linotype" w:eastAsia="Times New Roman" w:hAnsi="Palatino Linotype" w:cs="Arial"/>
          <w:b/>
          <w:i/>
          <w:sz w:val="24"/>
          <w:szCs w:val="24"/>
        </w:rPr>
        <w:t>.</w:t>
      </w:r>
      <w:r w:rsidR="00A63AC6" w:rsidRPr="00A63AC6">
        <w:rPr>
          <w:rFonts w:ascii="Palatino Linotype" w:eastAsia="Times New Roman" w:hAnsi="Palatino Linotype" w:cs="Arial"/>
          <w:i/>
          <w:sz w:val="24"/>
          <w:szCs w:val="24"/>
        </w:rPr>
        <w:t xml:space="preserve"> El Director de Desarrollo Urbano o el Titular de la Unidad Administrativa equivalente, tiene las atribuciones siguientes:</w:t>
      </w:r>
    </w:p>
    <w:p w14:paraId="0C4E02C2" w14:textId="77777777" w:rsidR="00A63AC6" w:rsidRPr="00A63AC6" w:rsidRDefault="00A63AC6" w:rsidP="00A63AC6">
      <w:pPr>
        <w:tabs>
          <w:tab w:val="left" w:pos="426"/>
        </w:tabs>
        <w:spacing w:after="0" w:line="360" w:lineRule="auto"/>
        <w:ind w:left="567" w:right="616"/>
        <w:jc w:val="both"/>
        <w:rPr>
          <w:rFonts w:ascii="Palatino Linotype" w:eastAsia="Times New Roman" w:hAnsi="Palatino Linotype" w:cs="Arial"/>
          <w:i/>
          <w:sz w:val="24"/>
          <w:szCs w:val="24"/>
        </w:rPr>
      </w:pPr>
    </w:p>
    <w:p w14:paraId="27CC9216" w14:textId="77777777" w:rsidR="00A63AC6" w:rsidRPr="00A63AC6" w:rsidRDefault="00A63AC6" w:rsidP="00A63AC6">
      <w:pPr>
        <w:tabs>
          <w:tab w:val="left" w:pos="426"/>
        </w:tabs>
        <w:spacing w:after="0" w:line="360" w:lineRule="auto"/>
        <w:ind w:left="567" w:right="616"/>
        <w:jc w:val="both"/>
        <w:rPr>
          <w:rFonts w:ascii="Palatino Linotype" w:eastAsia="Times New Roman" w:hAnsi="Palatino Linotype" w:cs="Arial"/>
          <w:i/>
          <w:sz w:val="24"/>
          <w:szCs w:val="24"/>
        </w:rPr>
      </w:pPr>
      <w:r w:rsidRPr="00A63AC6">
        <w:rPr>
          <w:rFonts w:ascii="Palatino Linotype" w:eastAsia="Times New Roman" w:hAnsi="Palatino Linotype" w:cs="Arial"/>
          <w:i/>
          <w:sz w:val="24"/>
          <w:szCs w:val="24"/>
        </w:rPr>
        <w:t>(…)</w:t>
      </w:r>
    </w:p>
    <w:p w14:paraId="6E0D2603" w14:textId="77777777" w:rsidR="00A63AC6" w:rsidRPr="00A63AC6" w:rsidRDefault="00A63AC6" w:rsidP="00A63AC6">
      <w:pPr>
        <w:tabs>
          <w:tab w:val="left" w:pos="426"/>
        </w:tabs>
        <w:spacing w:after="0" w:line="360" w:lineRule="auto"/>
        <w:ind w:left="567" w:right="616"/>
        <w:jc w:val="both"/>
        <w:rPr>
          <w:rFonts w:ascii="Palatino Linotype" w:eastAsia="Times New Roman" w:hAnsi="Palatino Linotype" w:cs="Arial"/>
          <w:i/>
          <w:sz w:val="24"/>
          <w:szCs w:val="24"/>
        </w:rPr>
      </w:pPr>
      <w:r w:rsidRPr="00A63AC6">
        <w:rPr>
          <w:rFonts w:ascii="Palatino Linotype" w:eastAsia="Times New Roman" w:hAnsi="Palatino Linotype" w:cs="Arial"/>
          <w:i/>
          <w:sz w:val="24"/>
          <w:szCs w:val="24"/>
        </w:rPr>
        <w:t xml:space="preserve"> I. Ejecutar la política en materia de reordenamiento urbano;</w:t>
      </w:r>
    </w:p>
    <w:p w14:paraId="097840FF" w14:textId="77777777" w:rsidR="00AE2E50" w:rsidRPr="00A63AC6" w:rsidRDefault="00A63AC6" w:rsidP="00A63AC6">
      <w:pPr>
        <w:tabs>
          <w:tab w:val="left" w:pos="426"/>
        </w:tabs>
        <w:spacing w:after="0" w:line="360" w:lineRule="auto"/>
        <w:ind w:left="567" w:right="616"/>
        <w:jc w:val="both"/>
        <w:rPr>
          <w:rFonts w:ascii="Palatino Linotype" w:eastAsia="Times New Roman" w:hAnsi="Palatino Linotype" w:cs="Arial"/>
          <w:bCs/>
          <w:i/>
          <w:sz w:val="24"/>
          <w:szCs w:val="24"/>
          <w:lang w:val="es-ES_tradnl"/>
        </w:rPr>
      </w:pPr>
      <w:r w:rsidRPr="00A63AC6">
        <w:rPr>
          <w:rFonts w:ascii="Palatino Linotype" w:eastAsia="Times New Roman" w:hAnsi="Palatino Linotype" w:cs="Arial"/>
          <w:bCs/>
          <w:i/>
          <w:sz w:val="24"/>
          <w:szCs w:val="24"/>
          <w:lang w:val="es-ES_tradnl"/>
        </w:rPr>
        <w:lastRenderedPageBreak/>
        <w:t>(…)</w:t>
      </w:r>
      <w:r w:rsidR="00AE2E50" w:rsidRPr="00A63AC6">
        <w:rPr>
          <w:rFonts w:ascii="Palatino Linotype" w:eastAsia="Times New Roman" w:hAnsi="Palatino Linotype" w:cs="Arial"/>
          <w:i/>
          <w:sz w:val="24"/>
          <w:szCs w:val="24"/>
        </w:rPr>
        <w:t>. “</w:t>
      </w:r>
    </w:p>
    <w:p w14:paraId="65622C82" w14:textId="77777777" w:rsidR="00AE2E50" w:rsidRPr="00AE2E50" w:rsidRDefault="00AE2E50" w:rsidP="00CB7198">
      <w:pPr>
        <w:pStyle w:val="Prrafodelista"/>
        <w:numPr>
          <w:ilvl w:val="0"/>
          <w:numId w:val="1"/>
        </w:numPr>
        <w:spacing w:before="240" w:after="360" w:line="360" w:lineRule="auto"/>
        <w:ind w:left="0" w:firstLine="0"/>
        <w:jc w:val="both"/>
        <w:rPr>
          <w:rFonts w:ascii="Palatino Linotype" w:eastAsia="Times New Roman" w:hAnsi="Palatino Linotype" w:cs="Times New Roman"/>
          <w:sz w:val="24"/>
          <w:szCs w:val="24"/>
          <w:lang w:eastAsia="es-MX"/>
        </w:rPr>
      </w:pPr>
      <w:r>
        <w:rPr>
          <w:rFonts w:ascii="Palatino Linotype" w:eastAsia="MS Mincho" w:hAnsi="Palatino Linotype" w:cs="Arial"/>
          <w:sz w:val="24"/>
          <w:szCs w:val="24"/>
          <w:lang w:val="es-ES_tradnl" w:eastAsia="es-ES"/>
        </w:rPr>
        <w:t>Precisado lo anterior</w:t>
      </w:r>
      <w:r w:rsidRPr="00AE2E50">
        <w:rPr>
          <w:rFonts w:ascii="Palatino Linotype" w:eastAsia="MS Mincho" w:hAnsi="Palatino Linotype" w:cs="Arial"/>
          <w:sz w:val="24"/>
          <w:szCs w:val="24"/>
          <w:lang w:val="es-ES_tradnl" w:eastAsia="es-ES"/>
        </w:rPr>
        <w:t xml:space="preserve">, </w:t>
      </w:r>
      <w:r>
        <w:rPr>
          <w:rFonts w:ascii="Palatino Linotype" w:eastAsia="MS Mincho" w:hAnsi="Palatino Linotype" w:cs="Arial"/>
          <w:sz w:val="24"/>
          <w:szCs w:val="24"/>
          <w:lang w:val="es-ES_tradnl" w:eastAsia="es-ES"/>
        </w:rPr>
        <w:t xml:space="preserve"> y toda vez que el Sujeto Obligado se pronunció a través de diversos oficios, es necesario señalar que </w:t>
      </w:r>
      <w:r w:rsidRPr="00AE2E50">
        <w:rPr>
          <w:rFonts w:ascii="Palatino Linotype" w:eastAsia="MS Mincho" w:hAnsi="Palatino Linotype" w:cs="Arial"/>
          <w:sz w:val="24"/>
          <w:szCs w:val="24"/>
          <w:lang w:val="es-ES_tradnl" w:eastAsia="es-ES"/>
        </w:rPr>
        <w:t xml:space="preserve">el artículo 12 de la </w:t>
      </w:r>
      <w:r w:rsidRPr="00AE2E50">
        <w:rPr>
          <w:rFonts w:ascii="Palatino Linotype" w:eastAsia="MS Mincho" w:hAnsi="Palatino Linotype" w:cs="Arial"/>
          <w:b/>
          <w:sz w:val="24"/>
          <w:szCs w:val="24"/>
          <w:lang w:val="es-ES_tradnl" w:eastAsia="es-ES"/>
        </w:rPr>
        <w:t>Ley de Transparencia y Acceso a la Información Pública del Estado de México y Municipios</w:t>
      </w:r>
      <w:r w:rsidRPr="00AE2E50">
        <w:rPr>
          <w:rFonts w:ascii="Palatino Linotype" w:eastAsia="MS Mincho" w:hAnsi="Palatino Linotype" w:cs="Arial"/>
          <w:sz w:val="24"/>
          <w:szCs w:val="24"/>
          <w:lang w:val="es-ES_tradnl" w:eastAsia="es-ES"/>
        </w:rPr>
        <w:t xml:space="preserve"> exime a los Sujetos Obligados del deber de procesar, generar, resumir, efectuar cálculos o practicar investigaciones para presentar la información conforme al interés del solicitante. </w:t>
      </w:r>
      <w:r w:rsidR="002025AC">
        <w:rPr>
          <w:rFonts w:ascii="Palatino Linotype" w:eastAsia="MS Mincho" w:hAnsi="Palatino Linotype" w:cs="Arial"/>
          <w:sz w:val="24"/>
          <w:szCs w:val="24"/>
          <w:lang w:val="es-ES_tradnl" w:eastAsia="es-ES"/>
        </w:rPr>
        <w:t>En ese sentido,</w:t>
      </w:r>
      <w:r w:rsidRPr="00AE2E50">
        <w:rPr>
          <w:rFonts w:ascii="Palatino Linotype" w:eastAsia="MS Mincho" w:hAnsi="Palatino Linotype" w:cs="Arial"/>
          <w:sz w:val="24"/>
          <w:szCs w:val="24"/>
          <w:lang w:val="es-ES_tradnl" w:eastAsia="es-ES"/>
        </w:rPr>
        <w:t xml:space="preserv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AE2E50">
        <w:rPr>
          <w:vertAlign w:val="superscript"/>
          <w:lang w:val="es-ES_tradnl" w:eastAsia="es-ES"/>
        </w:rPr>
        <w:footnoteReference w:id="2"/>
      </w:r>
      <w:r w:rsidRPr="00AE2E50">
        <w:rPr>
          <w:rFonts w:ascii="Palatino Linotype" w:eastAsia="MS Mincho" w:hAnsi="Palatino Linotype" w:cs="Arial"/>
          <w:sz w:val="24"/>
          <w:szCs w:val="24"/>
          <w:lang w:val="es-ES_tradnl" w:eastAsia="es-ES"/>
        </w:rPr>
        <w:t>.</w:t>
      </w:r>
    </w:p>
    <w:p w14:paraId="02526813" w14:textId="77777777" w:rsidR="00AE2E50" w:rsidRPr="00AE2E50" w:rsidRDefault="00AE2E50" w:rsidP="00AE2E50">
      <w:pPr>
        <w:spacing w:before="240" w:after="360" w:line="360" w:lineRule="auto"/>
        <w:contextualSpacing/>
        <w:jc w:val="both"/>
        <w:rPr>
          <w:rFonts w:ascii="Palatino Linotype" w:eastAsia="Times New Roman" w:hAnsi="Palatino Linotype" w:cs="Times New Roman"/>
          <w:sz w:val="24"/>
          <w:szCs w:val="24"/>
          <w:lang w:eastAsia="es-MX"/>
        </w:rPr>
      </w:pPr>
    </w:p>
    <w:p w14:paraId="2E6F4325" w14:textId="77777777" w:rsidR="00AE2E50" w:rsidRPr="00AE2E50" w:rsidRDefault="00AE2E50" w:rsidP="00CB7198">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AE2E50">
        <w:rPr>
          <w:rFonts w:ascii="Palatino Linotype" w:eastAsia="MS Mincho" w:hAnsi="Palatino Linotype" w:cs="Arial"/>
          <w:sz w:val="24"/>
          <w:szCs w:val="24"/>
          <w:lang w:val="es-ES_tradnl" w:eastAsia="es-ES"/>
        </w:rPr>
        <w:t xml:space="preserve">Así mismo, el artículo 24 de la </w:t>
      </w:r>
      <w:r w:rsidRPr="00AE2E50">
        <w:rPr>
          <w:rFonts w:ascii="Palatino Linotype" w:eastAsia="MS Mincho" w:hAnsi="Palatino Linotype" w:cs="Arial"/>
          <w:b/>
          <w:sz w:val="24"/>
          <w:szCs w:val="24"/>
          <w:lang w:val="es-ES_tradnl" w:eastAsia="es-ES"/>
        </w:rPr>
        <w:t>Ley de Transparencia y Acceso a la Información Pública del Estado de México y Municipios</w:t>
      </w:r>
      <w:r w:rsidRPr="00AE2E50">
        <w:rPr>
          <w:rFonts w:ascii="Palatino Linotype" w:eastAsia="MS Mincho" w:hAnsi="Palatino Linotype" w:cs="Arial"/>
          <w:sz w:val="24"/>
          <w:szCs w:val="24"/>
          <w:lang w:val="es-ES_tradnl" w:eastAsia="es-ES"/>
        </w:rPr>
        <w:t xml:space="preserve">, dispone que los Sujetos Obligados sólo proporcionarán la información pública que generen, administren o </w:t>
      </w:r>
      <w:r w:rsidRPr="00AE2E50">
        <w:rPr>
          <w:rFonts w:ascii="Palatino Linotype" w:eastAsia="MS Mincho" w:hAnsi="Palatino Linotype" w:cs="Arial"/>
          <w:sz w:val="24"/>
          <w:szCs w:val="24"/>
          <w:lang w:val="es-ES_tradnl" w:eastAsia="es-ES"/>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7D6FBCA7" w14:textId="77777777" w:rsidR="00AE2E50" w:rsidRPr="00AE2E50" w:rsidRDefault="00AE2E50" w:rsidP="00AE2E50">
      <w:pPr>
        <w:spacing w:before="240" w:after="360" w:line="360" w:lineRule="auto"/>
        <w:contextualSpacing/>
        <w:jc w:val="both"/>
        <w:rPr>
          <w:rFonts w:ascii="Palatino Linotype" w:eastAsia="Times New Roman" w:hAnsi="Palatino Linotype" w:cs="Times New Roman"/>
          <w:sz w:val="24"/>
          <w:szCs w:val="24"/>
          <w:lang w:eastAsia="es-MX"/>
        </w:rPr>
      </w:pPr>
    </w:p>
    <w:p w14:paraId="42A55E2F" w14:textId="77777777" w:rsidR="00AE2E50" w:rsidRPr="00AE2E50" w:rsidRDefault="00AE2E50" w:rsidP="00CB7198">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AE2E50">
        <w:rPr>
          <w:rFonts w:ascii="Palatino Linotype" w:eastAsia="MS Mincho" w:hAnsi="Palatino Linotype" w:cs="Arial"/>
          <w:sz w:val="24"/>
          <w:szCs w:val="24"/>
          <w:lang w:val="es-ES_tradnl" w:eastAsia="es-ES"/>
        </w:rPr>
        <w:t xml:space="preserve">En síntesis, el derecho de acceso a la información pública se satisface en aquellos casos en que </w:t>
      </w:r>
      <w:r w:rsidRPr="00AE2E50">
        <w:rPr>
          <w:rFonts w:ascii="Palatino Linotype" w:eastAsia="MS Mincho" w:hAnsi="Palatino Linotype" w:cs="Arial"/>
          <w:b/>
          <w:sz w:val="24"/>
          <w:szCs w:val="24"/>
          <w:u w:val="single"/>
          <w:lang w:val="es-ES_tradnl" w:eastAsia="es-ES"/>
        </w:rPr>
        <w:t>se entregue el soporte documental</w:t>
      </w:r>
      <w:r w:rsidRPr="00AE2E50">
        <w:rPr>
          <w:rFonts w:ascii="Palatino Linotype" w:eastAsia="MS Mincho" w:hAnsi="Palatino Linotype" w:cs="Arial"/>
          <w:sz w:val="24"/>
          <w:szCs w:val="24"/>
          <w:lang w:val="es-ES_tradnl" w:eastAsia="es-ES"/>
        </w:rPr>
        <w:t xml:space="preserve"> en que conste la información pública, toda vez que, los Sujetos Obligados</w:t>
      </w:r>
      <w:r w:rsidRPr="00AE2E50">
        <w:rPr>
          <w:rFonts w:ascii="Palatino Linotype" w:eastAsia="MS Mincho" w:hAnsi="Palatino Linotype" w:cs="Arial"/>
          <w:b/>
          <w:sz w:val="24"/>
          <w:szCs w:val="24"/>
          <w:lang w:val="es-ES_tradnl" w:eastAsia="es-ES"/>
        </w:rPr>
        <w:t xml:space="preserve"> </w:t>
      </w:r>
      <w:r w:rsidRPr="00AE2E50">
        <w:rPr>
          <w:rFonts w:ascii="Palatino Linotype" w:eastAsia="MS Mincho" w:hAnsi="Palatino Linotype" w:cs="Arial"/>
          <w:sz w:val="24"/>
          <w:szCs w:val="24"/>
          <w:lang w:val="es-ES_tradnl" w:eastAsia="es-ES"/>
        </w:rPr>
        <w:t xml:space="preserve">no tienen el deber de generar, poseer o administrar la información pública con el grado de detalle solicitado; esto es, que no tienen el deber de generar un documento </w:t>
      </w:r>
      <w:r w:rsidRPr="00AE2E50">
        <w:rPr>
          <w:rFonts w:ascii="Palatino Linotype" w:eastAsia="MS Mincho" w:hAnsi="Palatino Linotype" w:cs="Arial"/>
          <w:i/>
          <w:sz w:val="24"/>
          <w:szCs w:val="24"/>
          <w:lang w:val="es-ES_tradnl" w:eastAsia="es-ES"/>
        </w:rPr>
        <w:t>ad hoc</w:t>
      </w:r>
      <w:r w:rsidRPr="00AE2E50">
        <w:rPr>
          <w:rFonts w:ascii="Palatino Linotype" w:eastAsia="MS Mincho" w:hAnsi="Palatino Linotype" w:cs="Arial"/>
          <w:sz w:val="24"/>
          <w:szCs w:val="24"/>
          <w:lang w:val="es-ES_tradnl" w:eastAsia="es-ES"/>
        </w:rPr>
        <w:t>, para satisfacer el derecho de acceso a la información pública.</w:t>
      </w:r>
    </w:p>
    <w:p w14:paraId="5D1B134E" w14:textId="77777777" w:rsidR="00AE2E50" w:rsidRPr="00AE2E50" w:rsidRDefault="00AE2E50" w:rsidP="00AE2E50">
      <w:pPr>
        <w:spacing w:before="240" w:after="360" w:line="360" w:lineRule="auto"/>
        <w:contextualSpacing/>
        <w:jc w:val="both"/>
        <w:rPr>
          <w:rFonts w:ascii="Palatino Linotype" w:eastAsia="Times New Roman" w:hAnsi="Palatino Linotype" w:cs="Times New Roman"/>
          <w:sz w:val="24"/>
          <w:szCs w:val="24"/>
          <w:lang w:eastAsia="es-MX"/>
        </w:rPr>
      </w:pPr>
    </w:p>
    <w:p w14:paraId="72C07631" w14:textId="77777777" w:rsidR="00AE2E50" w:rsidRPr="00AF3C91" w:rsidRDefault="00AE2E50" w:rsidP="00CB7198">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AE2E50">
        <w:rPr>
          <w:rFonts w:ascii="Palatino Linotype" w:eastAsia="MS Mincho" w:hAnsi="Palatino Linotype" w:cs="Arial"/>
          <w:sz w:val="24"/>
          <w:szCs w:val="24"/>
          <w:lang w:val="es-ES_tradnl" w:eastAsia="es-ES"/>
        </w:rPr>
        <w:t xml:space="preserve">Como apoyo a lo anterior, es aplicable el Criterio 03-17, emitido por </w:t>
      </w:r>
      <w:r w:rsidRPr="00AE2E50">
        <w:rPr>
          <w:rFonts w:ascii="Palatino Linotype" w:eastAsia="Arial Unicode MS" w:hAnsi="Palatino Linotype" w:cs="Arial"/>
          <w:sz w:val="24"/>
          <w:szCs w:val="24"/>
          <w:lang w:val="es-ES_tradnl" w:eastAsia="es-ES"/>
        </w:rPr>
        <w:t>el Instituto Nacional de Transparencia, Acceso a la Información y Protección de Datos Personales,</w:t>
      </w:r>
      <w:r w:rsidRPr="00AE2E50">
        <w:rPr>
          <w:rFonts w:ascii="Palatino Linotype" w:eastAsia="MS Mincho" w:hAnsi="Palatino Linotype" w:cs="Times New Roman"/>
          <w:bCs/>
          <w:sz w:val="24"/>
          <w:szCs w:val="24"/>
          <w:lang w:val="es-ES_tradnl" w:eastAsia="es-ES"/>
        </w:rPr>
        <w:t xml:space="preserve"> que dice:</w:t>
      </w:r>
      <w:r w:rsidRPr="00AE2E50">
        <w:rPr>
          <w:rFonts w:ascii="Palatino Linotype" w:eastAsia="MS Mincho" w:hAnsi="Palatino Linotype" w:cs="Times New Roman"/>
          <w:b/>
          <w:bCs/>
          <w:sz w:val="24"/>
          <w:szCs w:val="24"/>
          <w:lang w:val="es-ES_tradnl" w:eastAsia="es-ES"/>
        </w:rPr>
        <w:t xml:space="preserve"> </w:t>
      </w:r>
    </w:p>
    <w:p w14:paraId="5C83345A" w14:textId="77777777" w:rsidR="00AF3C91" w:rsidRDefault="00AF3C91" w:rsidP="00AF3C91">
      <w:pPr>
        <w:pStyle w:val="Prrafodelista"/>
        <w:rPr>
          <w:rFonts w:ascii="Palatino Linotype" w:eastAsia="Times New Roman" w:hAnsi="Palatino Linotype" w:cs="Times New Roman"/>
          <w:sz w:val="24"/>
          <w:szCs w:val="24"/>
          <w:lang w:eastAsia="es-MX"/>
        </w:rPr>
      </w:pPr>
    </w:p>
    <w:p w14:paraId="307C58F5" w14:textId="77777777" w:rsidR="00AF3C91" w:rsidRPr="00AE2E50" w:rsidRDefault="00AF3C91" w:rsidP="00AF3C91">
      <w:pPr>
        <w:spacing w:before="240" w:after="360" w:line="360" w:lineRule="auto"/>
        <w:contextualSpacing/>
        <w:jc w:val="both"/>
        <w:rPr>
          <w:rFonts w:ascii="Palatino Linotype" w:eastAsia="Times New Roman" w:hAnsi="Palatino Linotype" w:cs="Times New Roman"/>
          <w:sz w:val="24"/>
          <w:szCs w:val="24"/>
          <w:lang w:eastAsia="es-MX"/>
        </w:rPr>
      </w:pPr>
    </w:p>
    <w:p w14:paraId="2D6D76F0" w14:textId="77777777" w:rsidR="00AE2E50" w:rsidRPr="00AE2E50" w:rsidRDefault="00AE2E50" w:rsidP="00AE2E50">
      <w:pPr>
        <w:spacing w:after="0" w:line="360" w:lineRule="auto"/>
        <w:ind w:left="567" w:right="565"/>
        <w:jc w:val="both"/>
        <w:rPr>
          <w:rFonts w:ascii="Palatino Linotype" w:eastAsia="MS Mincho" w:hAnsi="Palatino Linotype" w:cs="Arial"/>
          <w:i/>
          <w:lang w:val="es-ES_tradnl" w:eastAsia="es-ES"/>
        </w:rPr>
      </w:pPr>
      <w:r w:rsidRPr="00AE2E50">
        <w:rPr>
          <w:rFonts w:ascii="Palatino Linotype" w:eastAsia="MS Mincho" w:hAnsi="Palatino Linotype" w:cs="Arial"/>
          <w:i/>
          <w:lang w:val="es-ES_tradnl" w:eastAsia="es-ES"/>
        </w:rPr>
        <w:t>“</w:t>
      </w:r>
      <w:r w:rsidRPr="00AE2E50">
        <w:rPr>
          <w:rFonts w:ascii="Palatino Linotype" w:eastAsia="MS Mincho" w:hAnsi="Palatino Linotype" w:cs="Arial"/>
          <w:b/>
          <w:i/>
          <w:lang w:val="es-ES_tradnl" w:eastAsia="es-ES"/>
        </w:rPr>
        <w:t>No existe obligación de elaborar documentos ad hoc para atender las solicitudes de acceso a la información.</w:t>
      </w:r>
      <w:r w:rsidRPr="00AE2E50">
        <w:rPr>
          <w:rFonts w:ascii="Palatino Linotype" w:eastAsia="MS Mincho" w:hAnsi="Palatino Linotype" w:cs="Arial"/>
          <w:i/>
          <w:lang w:val="es-ES_tradnl"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w:t>
      </w:r>
      <w:r w:rsidRPr="00AE2E50">
        <w:rPr>
          <w:rFonts w:ascii="Palatino Linotype" w:eastAsia="MS Mincho" w:hAnsi="Palatino Linotype" w:cs="Arial"/>
          <w:i/>
          <w:lang w:val="es-ES_tradnl" w:eastAsia="es-ES"/>
        </w:rPr>
        <w:lastRenderedPageBreak/>
        <w:t>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78970C" w14:textId="77777777" w:rsidR="00AE2E50" w:rsidRPr="00AE2E50" w:rsidRDefault="00AE2E50" w:rsidP="00AE2E50">
      <w:pPr>
        <w:spacing w:after="0" w:line="360" w:lineRule="auto"/>
        <w:ind w:left="567" w:right="565"/>
        <w:jc w:val="both"/>
        <w:rPr>
          <w:rFonts w:ascii="Palatino Linotype" w:eastAsia="MS Mincho" w:hAnsi="Palatino Linotype" w:cs="Arial"/>
          <w:i/>
          <w:lang w:val="es-ES_tradnl" w:eastAsia="es-ES"/>
        </w:rPr>
      </w:pPr>
      <w:r w:rsidRPr="00AE2E50">
        <w:rPr>
          <w:rFonts w:ascii="Palatino Linotype" w:eastAsia="MS Mincho" w:hAnsi="Palatino Linotype" w:cs="Arial"/>
          <w:i/>
          <w:lang w:val="es-ES_tradnl" w:eastAsia="es-ES"/>
        </w:rPr>
        <w:t xml:space="preserve">Resoluciones: </w:t>
      </w:r>
    </w:p>
    <w:p w14:paraId="3C479A9A" w14:textId="77777777" w:rsidR="00AE2E50" w:rsidRPr="00AE2E50" w:rsidRDefault="00AE2E50" w:rsidP="00AE2E50">
      <w:pPr>
        <w:spacing w:after="0" w:line="360" w:lineRule="auto"/>
        <w:ind w:left="567" w:right="565"/>
        <w:jc w:val="both"/>
        <w:rPr>
          <w:rFonts w:ascii="Palatino Linotype" w:eastAsia="MS Mincho" w:hAnsi="Palatino Linotype" w:cs="Arial"/>
          <w:sz w:val="24"/>
          <w:szCs w:val="24"/>
          <w:lang w:val="es-ES_tradnl" w:eastAsia="es-ES"/>
        </w:rPr>
      </w:pPr>
      <w:r w:rsidRPr="00AE2E50">
        <w:rPr>
          <w:rFonts w:ascii="Palatino Linotype" w:eastAsia="MS Mincho" w:hAnsi="Palatino Linotype" w:cs="Arial"/>
          <w:i/>
          <w:lang w:val="es-ES_tradnl" w:eastAsia="es-ES"/>
        </w:rPr>
        <w:t>RRA 0050/16. Instituto Nacional para la Evaluación de la Educación. 13 julio de 2016. Por unanimidad. Comisionado Ponente: Francisco Javier Acuña Llamas.</w:t>
      </w:r>
      <w:r w:rsidRPr="00AE2E50">
        <w:rPr>
          <w:rFonts w:ascii="Palatino Linotype" w:eastAsia="MS Mincho" w:hAnsi="Palatino Linotype" w:cs="Times New Roman"/>
          <w:sz w:val="24"/>
          <w:szCs w:val="24"/>
          <w:lang w:val="es-ES_tradnl" w:eastAsia="es-ES"/>
        </w:rPr>
        <w:sym w:font="Symbol" w:char="F0B7"/>
      </w:r>
      <w:r w:rsidRPr="00AE2E50">
        <w:rPr>
          <w:rFonts w:ascii="Palatino Linotype" w:eastAsia="MS Mincho" w:hAnsi="Palatino Linotype" w:cs="Arial"/>
          <w:i/>
          <w:lang w:val="es-ES_tradnl" w:eastAsia="es-ES"/>
        </w:rPr>
        <w:t xml:space="preserve"> RRA 0310/16. Instituto Nacional de Transparencia, Acceso a la Información y Protección de Datos Personales. 10 de agosto de 2016. Por unanimidad. Comisionada Ponente. Areli Cano Guadiana. </w:t>
      </w:r>
    </w:p>
    <w:p w14:paraId="2202C75C" w14:textId="77777777" w:rsidR="00AE2E50" w:rsidRDefault="00AE2E50" w:rsidP="00AE2E50">
      <w:pPr>
        <w:spacing w:after="0" w:line="360" w:lineRule="auto"/>
        <w:ind w:left="567" w:right="565"/>
        <w:jc w:val="both"/>
        <w:rPr>
          <w:rFonts w:ascii="Palatino Linotype" w:eastAsia="MS Mincho" w:hAnsi="Palatino Linotype" w:cs="Arial"/>
          <w:i/>
          <w:lang w:val="es-ES_tradnl" w:eastAsia="es-ES"/>
        </w:rPr>
      </w:pPr>
      <w:r w:rsidRPr="00AE2E50">
        <w:rPr>
          <w:rFonts w:ascii="Palatino Linotype" w:eastAsia="MS Mincho" w:hAnsi="Palatino Linotype" w:cs="Arial"/>
          <w:i/>
          <w:lang w:val="es-ES_tradnl" w:eastAsia="es-ES"/>
        </w:rPr>
        <w:t>RRA 1889/16. Secretaría de Hacienda y Crédito Público. 05 de octubre de 2016. Por unanimidad. Comisionada Ponente. Ximena Puente de la Mora.”</w:t>
      </w:r>
    </w:p>
    <w:p w14:paraId="5FA6DDDA" w14:textId="77777777" w:rsidR="00AF3C91" w:rsidRPr="00AE2E50" w:rsidRDefault="00AF3C91" w:rsidP="00AE2E50">
      <w:pPr>
        <w:spacing w:after="0" w:line="360" w:lineRule="auto"/>
        <w:ind w:left="567" w:right="565"/>
        <w:jc w:val="both"/>
        <w:rPr>
          <w:rFonts w:ascii="Palatino Linotype" w:eastAsia="MS Mincho" w:hAnsi="Palatino Linotype" w:cs="Arial"/>
          <w:sz w:val="24"/>
          <w:szCs w:val="24"/>
          <w:lang w:val="es-ES_tradnl" w:eastAsia="es-ES"/>
        </w:rPr>
      </w:pPr>
    </w:p>
    <w:p w14:paraId="1F99CE56" w14:textId="77777777" w:rsidR="00AE2E50" w:rsidRPr="00AF3C91" w:rsidRDefault="00AE2E50" w:rsidP="00CB7198">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AE2E50">
        <w:rPr>
          <w:rFonts w:ascii="Palatino Linotype" w:eastAsia="MS Mincho" w:hAnsi="Palatino Linotype" w:cs="Arial"/>
          <w:sz w:val="24"/>
          <w:szCs w:val="24"/>
          <w:lang w:val="es-ES_tradnl" w:eastAsia="es-ES"/>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w:t>
      </w:r>
      <w:r w:rsidRPr="00AE2E50">
        <w:rPr>
          <w:rFonts w:ascii="Palatino Linotype" w:eastAsia="MS Mincho" w:hAnsi="Palatino Linotype" w:cs="Arial"/>
          <w:sz w:val="24"/>
          <w:szCs w:val="24"/>
          <w:lang w:val="es-ES_tradnl" w:eastAsia="es-ES"/>
        </w:rPr>
        <w:lastRenderedPageBreak/>
        <w:t xml:space="preserve">conformidad con el artículo 3, fracción XI de la Ley de la materia, el cual dispone lo siguiente: </w:t>
      </w:r>
    </w:p>
    <w:p w14:paraId="6A8D806C" w14:textId="77777777" w:rsidR="00AF3C91" w:rsidRPr="00AE2E50" w:rsidRDefault="00AF3C91" w:rsidP="00AF3C91">
      <w:pPr>
        <w:spacing w:before="240" w:after="360" w:line="360" w:lineRule="auto"/>
        <w:contextualSpacing/>
        <w:jc w:val="both"/>
        <w:rPr>
          <w:rFonts w:ascii="Palatino Linotype" w:eastAsia="Times New Roman" w:hAnsi="Palatino Linotype" w:cs="Times New Roman"/>
          <w:sz w:val="24"/>
          <w:szCs w:val="24"/>
          <w:lang w:eastAsia="es-MX"/>
        </w:rPr>
      </w:pPr>
    </w:p>
    <w:p w14:paraId="51849E81" w14:textId="77777777" w:rsidR="00AE2E50" w:rsidRPr="00AE2E50" w:rsidRDefault="00AE2E50" w:rsidP="00AE2E50">
      <w:pPr>
        <w:spacing w:after="0" w:line="360" w:lineRule="auto"/>
        <w:ind w:left="567" w:right="565"/>
        <w:jc w:val="both"/>
        <w:rPr>
          <w:rFonts w:ascii="Palatino Linotype" w:eastAsia="MS Mincho" w:hAnsi="Palatino Linotype" w:cs="Arial"/>
          <w:i/>
          <w:lang w:val="es-ES_tradnl" w:eastAsia="es-ES"/>
        </w:rPr>
      </w:pPr>
      <w:r w:rsidRPr="00AE2E50">
        <w:rPr>
          <w:rFonts w:ascii="Palatino Linotype" w:eastAsia="MS Mincho" w:hAnsi="Palatino Linotype" w:cs="Arial"/>
          <w:i/>
          <w:lang w:val="es-ES_tradnl" w:eastAsia="es-ES"/>
        </w:rPr>
        <w:t>“</w:t>
      </w:r>
      <w:r w:rsidRPr="00AE2E50">
        <w:rPr>
          <w:rFonts w:ascii="Palatino Linotype" w:eastAsia="MS Mincho" w:hAnsi="Palatino Linotype" w:cs="Arial"/>
          <w:b/>
          <w:i/>
          <w:lang w:val="es-ES_tradnl" w:eastAsia="es-ES"/>
        </w:rPr>
        <w:t xml:space="preserve">Artículo 3. </w:t>
      </w:r>
      <w:r w:rsidRPr="00AE2E50">
        <w:rPr>
          <w:rFonts w:ascii="Palatino Linotype" w:eastAsia="MS Mincho" w:hAnsi="Palatino Linotype" w:cs="Arial"/>
          <w:i/>
          <w:lang w:val="es-ES_tradnl" w:eastAsia="es-ES"/>
        </w:rPr>
        <w:t>Para los efectos de la presente Ley se entenderá por:</w:t>
      </w:r>
    </w:p>
    <w:p w14:paraId="67C18A96" w14:textId="77777777" w:rsidR="00AE2E50" w:rsidRPr="00AE2E50" w:rsidRDefault="00AE2E50" w:rsidP="00AE2E50">
      <w:pPr>
        <w:spacing w:after="0" w:line="360" w:lineRule="auto"/>
        <w:ind w:left="567" w:right="565"/>
        <w:jc w:val="both"/>
        <w:rPr>
          <w:rFonts w:ascii="Palatino Linotype" w:eastAsia="MS Mincho" w:hAnsi="Palatino Linotype" w:cs="Arial"/>
          <w:i/>
          <w:lang w:val="es-ES_tradnl" w:eastAsia="es-ES"/>
        </w:rPr>
      </w:pPr>
      <w:r w:rsidRPr="00AE2E50">
        <w:rPr>
          <w:rFonts w:ascii="Palatino Linotype" w:eastAsia="MS Mincho" w:hAnsi="Palatino Linotype" w:cs="Arial"/>
          <w:i/>
          <w:lang w:val="es-ES_tradnl" w:eastAsia="es-ES"/>
        </w:rPr>
        <w:t>…</w:t>
      </w:r>
    </w:p>
    <w:p w14:paraId="06EE8086" w14:textId="77777777" w:rsidR="00AE2E50" w:rsidRDefault="00AE2E50" w:rsidP="00AE2E50">
      <w:pPr>
        <w:spacing w:after="0" w:line="360" w:lineRule="auto"/>
        <w:ind w:left="567" w:right="565"/>
        <w:jc w:val="both"/>
        <w:rPr>
          <w:rFonts w:ascii="Palatino Linotype" w:eastAsia="MS Mincho" w:hAnsi="Palatino Linotype" w:cs="Arial"/>
          <w:i/>
          <w:lang w:val="es-ES_tradnl" w:eastAsia="es-ES"/>
        </w:rPr>
      </w:pPr>
      <w:r w:rsidRPr="00AE2E50">
        <w:rPr>
          <w:rFonts w:ascii="Palatino Linotype" w:eastAsia="MS Mincho" w:hAnsi="Palatino Linotype" w:cs="Arial"/>
          <w:b/>
          <w:i/>
          <w:lang w:val="es-ES_tradnl" w:eastAsia="es-ES"/>
        </w:rPr>
        <w:t>XI. Documento:</w:t>
      </w:r>
      <w:r w:rsidRPr="00AE2E50">
        <w:rPr>
          <w:rFonts w:ascii="Palatino Linotype" w:eastAsia="MS Mincho" w:hAnsi="Palatino Linotype" w:cs="Arial"/>
          <w:i/>
          <w:lang w:val="es-ES_tradnl"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C55AF7" w14:textId="77777777" w:rsidR="00AF3C91" w:rsidRPr="00AE2E50" w:rsidRDefault="00AF3C91" w:rsidP="00AE2E50">
      <w:pPr>
        <w:spacing w:after="0" w:line="360" w:lineRule="auto"/>
        <w:ind w:left="567" w:right="565"/>
        <w:jc w:val="both"/>
        <w:rPr>
          <w:rFonts w:ascii="Palatino Linotype" w:eastAsia="MS Mincho" w:hAnsi="Palatino Linotype" w:cs="Arial"/>
          <w:i/>
          <w:lang w:val="es-ES_tradnl" w:eastAsia="es-ES"/>
        </w:rPr>
      </w:pPr>
    </w:p>
    <w:p w14:paraId="5C3F77BE" w14:textId="77777777" w:rsidR="006231D5" w:rsidRPr="006231D5" w:rsidRDefault="00AE2E50" w:rsidP="006231D5">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AE2E50">
        <w:rPr>
          <w:rFonts w:ascii="Palatino Linotype" w:eastAsia="Times New Roman" w:hAnsi="Palatino Linotype" w:cs="Times New Roman"/>
          <w:sz w:val="24"/>
          <w:szCs w:val="24"/>
          <w:lang w:eastAsia="es-MX"/>
        </w:rPr>
        <w:lastRenderedPageBreak/>
        <w:t xml:space="preserve">Atendiendo a ello </w:t>
      </w:r>
      <w:r w:rsidRPr="00AE2E50">
        <w:rPr>
          <w:rFonts w:ascii="Palatino Linotype" w:eastAsia="MS Mincho" w:hAnsi="Palatino Linotype" w:cs="Arial"/>
          <w:sz w:val="24"/>
          <w:szCs w:val="24"/>
          <w:lang w:val="es-ES_tradnl" w:eastAsia="es-ES"/>
        </w:rPr>
        <w:t>sistemáticamente hemos señalado, y así lo entienden tanto otros Órganos Garantes</w:t>
      </w:r>
      <w:r w:rsidRPr="00AE2E50">
        <w:rPr>
          <w:rFonts w:ascii="Palatino Linotype" w:eastAsia="MS Mincho" w:hAnsi="Palatino Linotype" w:cs="Arial"/>
          <w:sz w:val="24"/>
          <w:szCs w:val="24"/>
          <w:vertAlign w:val="superscript"/>
          <w:lang w:val="es-ES_tradnl" w:eastAsia="es-ES"/>
        </w:rPr>
        <w:footnoteReference w:id="3"/>
      </w:r>
      <w:r w:rsidR="000A7C4C">
        <w:rPr>
          <w:rFonts w:ascii="Palatino Linotype" w:eastAsia="MS Mincho" w:hAnsi="Palatino Linotype" w:cs="Arial"/>
          <w:sz w:val="24"/>
          <w:szCs w:val="24"/>
          <w:lang w:val="es-ES_tradnl" w:eastAsia="es-ES"/>
        </w:rPr>
        <w:t xml:space="preserve">, </w:t>
      </w:r>
      <w:r w:rsidRPr="00AE2E50">
        <w:rPr>
          <w:rFonts w:ascii="Palatino Linotype" w:eastAsia="MS Mincho" w:hAnsi="Palatino Linotype" w:cs="Arial"/>
          <w:sz w:val="24"/>
          <w:szCs w:val="24"/>
          <w:lang w:val="es-ES_tradnl" w:eastAsia="es-ES"/>
        </w:rPr>
        <w:t>Como Órganos Internacionales Especializados,</w:t>
      </w:r>
      <w:r w:rsidRPr="00AE2E50">
        <w:rPr>
          <w:rFonts w:ascii="Palatino Linotype" w:eastAsia="MS Mincho" w:hAnsi="Palatino Linotype" w:cs="Arial"/>
          <w:sz w:val="24"/>
          <w:szCs w:val="24"/>
          <w:vertAlign w:val="superscript"/>
          <w:lang w:val="es-ES_tradnl" w:eastAsia="es-ES"/>
        </w:rPr>
        <w:footnoteReference w:id="4"/>
      </w:r>
      <w:r w:rsidRPr="00AE2E50">
        <w:rPr>
          <w:rFonts w:ascii="Palatino Linotype" w:eastAsia="MS Mincho" w:hAnsi="Palatino Linotype" w:cs="Arial"/>
          <w:sz w:val="24"/>
          <w:szCs w:val="24"/>
          <w:lang w:val="es-ES_tradnl" w:eastAsia="es-ES"/>
        </w:rPr>
        <w:t xml:space="preserve"> que el derecho de acceso a la información pública consiste en el </w:t>
      </w:r>
      <w:r w:rsidRPr="00AE2E50">
        <w:rPr>
          <w:rFonts w:ascii="Palatino Linotype" w:eastAsia="MS Mincho" w:hAnsi="Palatino Linotype" w:cs="Arial"/>
          <w:b/>
          <w:sz w:val="24"/>
          <w:szCs w:val="24"/>
          <w:u w:val="single"/>
          <w:lang w:val="es-ES_tradnl" w:eastAsia="es-ES"/>
        </w:rPr>
        <w:t>acceso a documentos</w:t>
      </w:r>
      <w:r w:rsidRPr="00AE2E50">
        <w:rPr>
          <w:rFonts w:ascii="Palatino Linotype" w:eastAsia="MS Mincho" w:hAnsi="Palatino Linotype" w:cs="Arial"/>
          <w:sz w:val="24"/>
          <w:szCs w:val="24"/>
          <w:lang w:val="es-ES_tradnl" w:eastAsia="es-ES"/>
        </w:rPr>
        <w:t xml:space="preserve"> generados, poseídos o administrados por la autoridad con antelación a que fuera presentada la solicitud de acceso a la información pública.</w:t>
      </w:r>
    </w:p>
    <w:p w14:paraId="09E18ED7" w14:textId="77777777" w:rsidR="006231D5" w:rsidRPr="006231D5" w:rsidRDefault="006231D5" w:rsidP="006231D5">
      <w:pPr>
        <w:spacing w:before="240" w:after="360" w:line="360" w:lineRule="auto"/>
        <w:contextualSpacing/>
        <w:jc w:val="both"/>
        <w:rPr>
          <w:rFonts w:ascii="Palatino Linotype" w:eastAsia="MS Mincho" w:hAnsi="Palatino Linotype" w:cs="Arial"/>
          <w:sz w:val="24"/>
          <w:szCs w:val="24"/>
          <w:lang w:eastAsia="es-ES"/>
        </w:rPr>
      </w:pPr>
    </w:p>
    <w:p w14:paraId="2D318747" w14:textId="77777777" w:rsidR="006231D5" w:rsidRDefault="006231D5" w:rsidP="006231D5">
      <w:pPr>
        <w:numPr>
          <w:ilvl w:val="0"/>
          <w:numId w:val="1"/>
        </w:numPr>
        <w:spacing w:before="240" w:after="360" w:line="360" w:lineRule="auto"/>
        <w:ind w:left="0" w:firstLine="0"/>
        <w:contextualSpacing/>
        <w:jc w:val="both"/>
        <w:rPr>
          <w:rFonts w:ascii="Palatino Linotype" w:eastAsia="MS Mincho" w:hAnsi="Palatino Linotype" w:cs="Arial"/>
          <w:sz w:val="24"/>
          <w:szCs w:val="24"/>
          <w:lang w:eastAsia="es-ES"/>
        </w:rPr>
      </w:pPr>
      <w:r w:rsidRPr="006231D5">
        <w:rPr>
          <w:rFonts w:ascii="Palatino Linotype" w:eastAsia="MS Mincho" w:hAnsi="Palatino Linotype" w:cs="Arial"/>
          <w:sz w:val="24"/>
          <w:szCs w:val="24"/>
          <w:lang w:val="es-ES_tradnl" w:eastAsia="es-ES"/>
        </w:rPr>
        <w:t xml:space="preserve">En ese sentido el </w:t>
      </w:r>
      <w:r w:rsidRPr="006231D5">
        <w:rPr>
          <w:rFonts w:ascii="Palatino Linotype" w:eastAsia="MS Mincho" w:hAnsi="Palatino Linotype" w:cs="Arial"/>
          <w:sz w:val="24"/>
          <w:szCs w:val="24"/>
          <w:lang w:eastAsia="es-ES"/>
        </w:rPr>
        <w:t>Criterio</w:t>
      </w:r>
      <w:r w:rsidRPr="006231D5">
        <w:rPr>
          <w:rFonts w:ascii="Palatino Linotype" w:eastAsia="MS Mincho" w:hAnsi="Palatino Linotype" w:cs="Arial"/>
          <w:sz w:val="24"/>
          <w:szCs w:val="24"/>
          <w:lang w:val="es-ES_tradnl" w:eastAsia="es-ES"/>
        </w:rPr>
        <w:t xml:space="preserve"> </w:t>
      </w:r>
      <w:r w:rsidRPr="006231D5">
        <w:rPr>
          <w:rFonts w:ascii="Palatino Linotype" w:eastAsia="MS Mincho" w:hAnsi="Palatino Linotype" w:cs="Arial"/>
          <w:sz w:val="24"/>
          <w:szCs w:val="24"/>
          <w:lang w:eastAsia="es-ES"/>
        </w:rPr>
        <w:t>028-10</w:t>
      </w:r>
      <w:r w:rsidRPr="006231D5">
        <w:rPr>
          <w:rFonts w:ascii="Palatino Linotype" w:eastAsia="MS Mincho" w:hAnsi="Palatino Linotype" w:cs="Arial"/>
          <w:sz w:val="24"/>
          <w:szCs w:val="24"/>
          <w:lang w:val="es-ES_tradnl" w:eastAsia="es-ES"/>
        </w:rPr>
        <w:t xml:space="preserve"> </w:t>
      </w:r>
      <w:r w:rsidRPr="006231D5">
        <w:rPr>
          <w:rFonts w:ascii="Palatino Linotype" w:eastAsia="MS Mincho" w:hAnsi="Palatino Linotype" w:cs="Arial"/>
          <w:sz w:val="24"/>
          <w:szCs w:val="24"/>
          <w:lang w:eastAsia="es-ES"/>
        </w:rPr>
        <w:t xml:space="preserve">emitido </w:t>
      </w:r>
      <w:proofErr w:type="spellStart"/>
      <w:r w:rsidRPr="006231D5">
        <w:rPr>
          <w:rFonts w:ascii="Palatino Linotype" w:eastAsia="MS Mincho" w:hAnsi="Palatino Linotype" w:cs="Arial"/>
          <w:sz w:val="24"/>
          <w:szCs w:val="24"/>
          <w:lang w:eastAsia="es-ES"/>
        </w:rPr>
        <w:t>po</w:t>
      </w:r>
      <w:proofErr w:type="spellEnd"/>
      <w:r w:rsidRPr="006231D5">
        <w:rPr>
          <w:rFonts w:ascii="Palatino Linotype" w:eastAsia="MS Mincho" w:hAnsi="Palatino Linotype" w:cs="Arial"/>
          <w:sz w:val="24"/>
          <w:szCs w:val="24"/>
          <w:lang w:val="es-ES_tradnl" w:eastAsia="es-ES"/>
        </w:rPr>
        <w:t xml:space="preserve">r el Pleno del entonces llamado </w:t>
      </w:r>
      <w:r w:rsidRPr="006231D5">
        <w:rPr>
          <w:rFonts w:ascii="Palatino Linotype" w:eastAsia="MS Mincho" w:hAnsi="Palatino Linotype" w:cs="Arial"/>
          <w:sz w:val="24"/>
          <w:szCs w:val="24"/>
          <w:lang w:eastAsia="es-ES"/>
        </w:rPr>
        <w:t xml:space="preserve">Instituto Federal de Acceso a la Información y Protección de Datos, ahora Instituto Nacional de Transparencia, Acceso a la Información y Protección de Datos Personales que </w:t>
      </w:r>
      <w:proofErr w:type="spellStart"/>
      <w:r w:rsidRPr="006231D5">
        <w:rPr>
          <w:rFonts w:ascii="Palatino Linotype" w:eastAsia="MS Mincho" w:hAnsi="Palatino Linotype" w:cs="Arial"/>
          <w:sz w:val="24"/>
          <w:szCs w:val="24"/>
          <w:lang w:eastAsia="es-ES"/>
        </w:rPr>
        <w:t>est</w:t>
      </w:r>
      <w:r w:rsidRPr="006231D5">
        <w:rPr>
          <w:rFonts w:ascii="Palatino Linotype" w:eastAsia="MS Mincho" w:hAnsi="Palatino Linotype" w:cs="Arial"/>
          <w:sz w:val="24"/>
          <w:szCs w:val="24"/>
          <w:lang w:val="es-ES_tradnl" w:eastAsia="es-ES"/>
        </w:rPr>
        <w:t>ablece</w:t>
      </w:r>
      <w:proofErr w:type="spellEnd"/>
      <w:r w:rsidRPr="006231D5">
        <w:rPr>
          <w:rFonts w:ascii="Palatino Linotype" w:eastAsia="MS Mincho" w:hAnsi="Palatino Linotype" w:cs="Arial"/>
          <w:sz w:val="24"/>
          <w:szCs w:val="24"/>
          <w:lang w:val="es-ES_tradnl" w:eastAsia="es-ES"/>
        </w:rPr>
        <w:t xml:space="preserve"> que se deberá garantizar </w:t>
      </w:r>
      <w:r w:rsidRPr="006231D5">
        <w:rPr>
          <w:rFonts w:ascii="Palatino Linotype" w:eastAsia="MS Mincho" w:hAnsi="Palatino Linotype" w:cs="Arial"/>
          <w:sz w:val="24"/>
          <w:szCs w:val="24"/>
          <w:lang w:eastAsia="es-ES"/>
        </w:rPr>
        <w:t xml:space="preserve">el acceso a la información contenida en documentos que los sujetos obligados generen, obtengan, adquieran, </w:t>
      </w:r>
      <w:r w:rsidRPr="006231D5">
        <w:rPr>
          <w:rFonts w:ascii="Palatino Linotype" w:eastAsia="MS Mincho" w:hAnsi="Palatino Linotype" w:cs="Arial"/>
          <w:sz w:val="24"/>
          <w:szCs w:val="24"/>
          <w:lang w:eastAsia="es-ES"/>
        </w:rPr>
        <w:lastRenderedPageBreak/>
        <w:t>transformen o conserven por cualquier título; que se entienden como cualquier registro que documente el ejercicio de las facultades o la actividad de los sujetos obligados sin importar su fuente o fecha de elaboración</w:t>
      </w:r>
      <w:r w:rsidRPr="006231D5">
        <w:rPr>
          <w:rFonts w:ascii="Palatino Linotype" w:eastAsia="MS Mincho" w:hAnsi="Palatino Linotype" w:cs="Arial"/>
          <w:sz w:val="24"/>
          <w:szCs w:val="24"/>
          <w:lang w:val="es-ES_tradnl" w:eastAsia="es-ES"/>
        </w:rPr>
        <w:t xml:space="preserve"> </w:t>
      </w:r>
      <w:r w:rsidRPr="006231D5">
        <w:rPr>
          <w:rFonts w:ascii="Palatino Linotype" w:eastAsia="MS Mincho" w:hAnsi="Palatino Linotype" w:cs="Arial"/>
          <w:sz w:val="24"/>
          <w:szCs w:val="24"/>
          <w:lang w:eastAsia="es-ES"/>
        </w:rPr>
        <w:t>aunque el particular lleve a cabo una solicitud de información sin identificar de forma precisa la do</w:t>
      </w:r>
      <w:proofErr w:type="spellStart"/>
      <w:r w:rsidRPr="006231D5">
        <w:rPr>
          <w:rFonts w:ascii="Palatino Linotype" w:eastAsia="MS Mincho" w:hAnsi="Palatino Linotype" w:cs="Arial"/>
          <w:sz w:val="24"/>
          <w:szCs w:val="24"/>
          <w:lang w:val="es-ES_tradnl" w:eastAsia="es-ES"/>
        </w:rPr>
        <w:t>cumentación</w:t>
      </w:r>
      <w:proofErr w:type="spellEnd"/>
      <w:r w:rsidRPr="006231D5">
        <w:rPr>
          <w:rFonts w:ascii="Palatino Linotype" w:eastAsia="MS Mincho" w:hAnsi="Palatino Linotype" w:cs="Arial"/>
          <w:sz w:val="24"/>
          <w:szCs w:val="24"/>
          <w:lang w:val="es-ES_tradnl" w:eastAsia="es-ES"/>
        </w:rPr>
        <w:t xml:space="preserve">, el Sujeto Obligado </w:t>
      </w:r>
      <w:r w:rsidRPr="006231D5">
        <w:rPr>
          <w:rFonts w:ascii="Palatino Linotype" w:eastAsia="MS Mincho" w:hAnsi="Palatino Linotype" w:cs="Arial"/>
          <w:sz w:val="24"/>
          <w:szCs w:val="24"/>
          <w:lang w:eastAsia="es-ES"/>
        </w:rPr>
        <w:t xml:space="preserve">deberá hacer </w:t>
      </w:r>
      <w:r w:rsidRPr="006231D5">
        <w:rPr>
          <w:rFonts w:ascii="Palatino Linotype" w:eastAsia="MS Mincho" w:hAnsi="Palatino Linotype" w:cs="Arial"/>
          <w:sz w:val="24"/>
          <w:szCs w:val="24"/>
          <w:lang w:val="es-ES_tradnl" w:eastAsia="es-ES"/>
        </w:rPr>
        <w:t xml:space="preserve">entrega del mismo al solicitante </w:t>
      </w:r>
      <w:r w:rsidRPr="006231D5">
        <w:rPr>
          <w:rFonts w:ascii="Palatino Linotype" w:eastAsia="MS Mincho" w:hAnsi="Palatino Linotype" w:cs="Arial"/>
          <w:sz w:val="24"/>
          <w:szCs w:val="24"/>
          <w:lang w:eastAsia="es-ES"/>
        </w:rPr>
        <w:t>mismo que a continuación se cita:</w:t>
      </w:r>
    </w:p>
    <w:p w14:paraId="601F78F8" w14:textId="77777777" w:rsidR="006231D5" w:rsidRDefault="006231D5" w:rsidP="006231D5">
      <w:pPr>
        <w:pStyle w:val="Prrafodelista"/>
        <w:ind w:left="567" w:right="616"/>
        <w:rPr>
          <w:rFonts w:ascii="Palatino Linotype" w:eastAsia="MS Mincho" w:hAnsi="Palatino Linotype" w:cs="Arial"/>
          <w:sz w:val="24"/>
          <w:szCs w:val="24"/>
          <w:lang w:eastAsia="es-ES"/>
        </w:rPr>
      </w:pPr>
    </w:p>
    <w:p w14:paraId="3270BB8E" w14:textId="77777777" w:rsidR="006231D5" w:rsidRPr="006231D5" w:rsidRDefault="006231D5" w:rsidP="006231D5">
      <w:pPr>
        <w:spacing w:before="240" w:after="360" w:line="360" w:lineRule="auto"/>
        <w:ind w:left="567" w:right="616"/>
        <w:contextualSpacing/>
        <w:jc w:val="both"/>
        <w:rPr>
          <w:rFonts w:ascii="Palatino Linotype" w:eastAsia="MS Mincho" w:hAnsi="Palatino Linotype" w:cs="Arial"/>
          <w:sz w:val="24"/>
          <w:szCs w:val="24"/>
          <w:lang w:eastAsia="es-ES"/>
        </w:rPr>
      </w:pPr>
    </w:p>
    <w:p w14:paraId="29D7FAEC" w14:textId="77777777" w:rsidR="006231D5" w:rsidRDefault="006231D5" w:rsidP="006231D5">
      <w:pPr>
        <w:spacing w:before="240" w:after="360" w:line="360" w:lineRule="auto"/>
        <w:ind w:left="567" w:right="616"/>
        <w:contextualSpacing/>
        <w:jc w:val="both"/>
        <w:rPr>
          <w:rFonts w:ascii="Palatino Linotype" w:eastAsia="MS Mincho" w:hAnsi="Palatino Linotype" w:cs="Arial"/>
          <w:i/>
          <w:iCs/>
          <w:sz w:val="24"/>
          <w:szCs w:val="24"/>
          <w:lang w:val="es-ES_tradnl" w:eastAsia="es-ES"/>
        </w:rPr>
      </w:pPr>
      <w:r w:rsidRPr="006231D5">
        <w:rPr>
          <w:rFonts w:ascii="Palatino Linotype" w:eastAsia="MS Mincho" w:hAnsi="Palatino Linotype" w:cs="Arial"/>
          <w:b/>
          <w:bCs/>
          <w:i/>
          <w:iCs/>
          <w:sz w:val="24"/>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6231D5">
        <w:rPr>
          <w:rFonts w:ascii="Palatino Linotype" w:eastAsia="MS Mincho" w:hAnsi="Palatino Linotype" w:cs="Arial"/>
          <w:i/>
          <w:iCs/>
          <w:sz w:val="24"/>
          <w:szCs w:val="24"/>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w:t>
      </w:r>
      <w:r w:rsidRPr="006231D5">
        <w:rPr>
          <w:rFonts w:ascii="Palatino Linotype" w:eastAsia="MS Mincho" w:hAnsi="Palatino Linotype" w:cs="Arial"/>
          <w:i/>
          <w:iCs/>
          <w:sz w:val="24"/>
          <w:szCs w:val="24"/>
          <w:lang w:val="es-ES_tradnl" w:eastAsia="es-ES"/>
        </w:rPr>
        <w:lastRenderedPageBreak/>
        <w:t>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DC1FC62" w14:textId="77777777" w:rsidR="006231D5" w:rsidRPr="006231D5" w:rsidRDefault="006231D5" w:rsidP="006231D5">
      <w:pPr>
        <w:spacing w:before="240" w:after="360" w:line="360" w:lineRule="auto"/>
        <w:ind w:left="567" w:right="616"/>
        <w:contextualSpacing/>
        <w:jc w:val="both"/>
        <w:rPr>
          <w:rFonts w:ascii="Palatino Linotype" w:eastAsia="MS Mincho" w:hAnsi="Palatino Linotype" w:cs="Arial"/>
          <w:sz w:val="24"/>
          <w:szCs w:val="24"/>
          <w:lang w:eastAsia="es-ES"/>
        </w:rPr>
      </w:pPr>
    </w:p>
    <w:p w14:paraId="75FC34D5" w14:textId="77777777" w:rsidR="006231D5" w:rsidRPr="006231D5" w:rsidRDefault="006231D5" w:rsidP="006231D5">
      <w:pPr>
        <w:numPr>
          <w:ilvl w:val="0"/>
          <w:numId w:val="25"/>
        </w:numPr>
        <w:spacing w:before="240" w:after="360" w:line="360" w:lineRule="auto"/>
        <w:ind w:left="0" w:firstLine="0"/>
        <w:contextualSpacing/>
        <w:jc w:val="both"/>
        <w:rPr>
          <w:rFonts w:ascii="Palatino Linotype" w:eastAsia="MS Mincho" w:hAnsi="Palatino Linotype" w:cs="Arial"/>
          <w:sz w:val="24"/>
          <w:szCs w:val="24"/>
          <w:lang w:val="es-ES_tradnl" w:eastAsia="es-ES"/>
        </w:rPr>
      </w:pPr>
      <w:r w:rsidRPr="006231D5">
        <w:rPr>
          <w:rFonts w:ascii="Palatino Linotype" w:eastAsia="MS Mincho" w:hAnsi="Palatino Linotype" w:cs="Arial"/>
          <w:sz w:val="24"/>
          <w:szCs w:val="24"/>
          <w:lang w:val="es-ES" w:eastAsia="es-ES"/>
        </w:rPr>
        <w:t xml:space="preserve">Robustece lo anterior </w:t>
      </w:r>
      <w:r w:rsidRPr="006231D5">
        <w:rPr>
          <w:rFonts w:ascii="Palatino Linotype" w:eastAsia="MS Mincho" w:hAnsi="Palatino Linotype" w:cs="Arial"/>
          <w:sz w:val="24"/>
          <w:szCs w:val="24"/>
          <w:lang w:val="es-ES_tradnl" w:eastAsia="es-ES"/>
        </w:rPr>
        <w:t>el criterio orientador 16/17 emitido de igual forma por el Instituto Nacional de Transparencia, Acceso a la Información y Protección de Datos Personales que a la literalidad prevé:</w:t>
      </w:r>
    </w:p>
    <w:p w14:paraId="6783CB88" w14:textId="77777777" w:rsidR="006231D5" w:rsidRPr="006231D5" w:rsidRDefault="006231D5" w:rsidP="006231D5">
      <w:pPr>
        <w:spacing w:before="240" w:after="360" w:line="360" w:lineRule="auto"/>
        <w:contextualSpacing/>
        <w:jc w:val="both"/>
        <w:rPr>
          <w:rFonts w:ascii="Palatino Linotype" w:eastAsia="MS Mincho" w:hAnsi="Palatino Linotype" w:cs="Arial"/>
          <w:sz w:val="24"/>
          <w:szCs w:val="24"/>
          <w:lang w:val="es-ES_tradnl" w:eastAsia="es-ES"/>
        </w:rPr>
      </w:pPr>
    </w:p>
    <w:p w14:paraId="46241FDC" w14:textId="77777777" w:rsidR="006231D5" w:rsidRPr="006231D5" w:rsidRDefault="006231D5" w:rsidP="006231D5">
      <w:pPr>
        <w:spacing w:before="240" w:after="360" w:line="360" w:lineRule="auto"/>
        <w:ind w:left="567" w:right="616"/>
        <w:contextualSpacing/>
        <w:jc w:val="both"/>
        <w:rPr>
          <w:rFonts w:ascii="Palatino Linotype" w:eastAsia="MS Mincho" w:hAnsi="Palatino Linotype" w:cs="Arial"/>
          <w:i/>
          <w:sz w:val="24"/>
          <w:szCs w:val="24"/>
          <w:lang w:val="es-ES_tradnl" w:eastAsia="es-ES"/>
        </w:rPr>
      </w:pPr>
      <w:r w:rsidRPr="006231D5">
        <w:rPr>
          <w:rFonts w:ascii="Palatino Linotype" w:eastAsia="MS Mincho" w:hAnsi="Palatino Linotype" w:cs="Arial"/>
          <w:b/>
          <w:i/>
          <w:sz w:val="24"/>
          <w:szCs w:val="24"/>
          <w:lang w:val="es-ES_tradnl" w:eastAsia="es-ES"/>
        </w:rPr>
        <w:t>“Expresión documental</w:t>
      </w:r>
      <w:r w:rsidRPr="006231D5">
        <w:rPr>
          <w:rFonts w:ascii="Palatino Linotype" w:eastAsia="MS Mincho" w:hAnsi="Palatino Linotype" w:cs="Arial"/>
          <w:i/>
          <w:sz w:val="24"/>
          <w:szCs w:val="24"/>
          <w:lang w:val="es-ES_tradnl"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2E713A2" w14:textId="77777777" w:rsidR="006231D5" w:rsidRPr="006231D5" w:rsidRDefault="006231D5" w:rsidP="006231D5">
      <w:pPr>
        <w:spacing w:before="240" w:after="360" w:line="360" w:lineRule="auto"/>
        <w:ind w:left="567" w:right="616"/>
        <w:contextualSpacing/>
        <w:jc w:val="both"/>
        <w:rPr>
          <w:rFonts w:ascii="Palatino Linotype" w:eastAsia="MS Mincho" w:hAnsi="Palatino Linotype" w:cs="Arial"/>
          <w:i/>
          <w:sz w:val="24"/>
          <w:szCs w:val="24"/>
          <w:lang w:val="es-ES_tradnl" w:eastAsia="es-ES"/>
        </w:rPr>
      </w:pPr>
      <w:r w:rsidRPr="006231D5">
        <w:rPr>
          <w:rFonts w:ascii="Palatino Linotype" w:eastAsia="MS Mincho" w:hAnsi="Palatino Linotype" w:cs="Arial"/>
          <w:i/>
          <w:sz w:val="24"/>
          <w:szCs w:val="24"/>
          <w:lang w:val="es-ES_tradnl" w:eastAsia="es-ES"/>
        </w:rPr>
        <w:t>Resoluciones:</w:t>
      </w:r>
    </w:p>
    <w:p w14:paraId="25E93074" w14:textId="77777777" w:rsidR="006231D5" w:rsidRPr="006231D5" w:rsidRDefault="006231D5" w:rsidP="006231D5">
      <w:pPr>
        <w:spacing w:before="240" w:after="360" w:line="360" w:lineRule="auto"/>
        <w:ind w:left="567" w:right="616"/>
        <w:contextualSpacing/>
        <w:jc w:val="both"/>
        <w:rPr>
          <w:rFonts w:ascii="Palatino Linotype" w:eastAsia="MS Mincho" w:hAnsi="Palatino Linotype" w:cs="Arial"/>
          <w:i/>
          <w:sz w:val="24"/>
          <w:szCs w:val="24"/>
          <w:lang w:val="es-ES_tradnl" w:eastAsia="es-ES"/>
        </w:rPr>
      </w:pPr>
      <w:r w:rsidRPr="006231D5">
        <w:rPr>
          <w:rFonts w:ascii="Palatino Linotype" w:eastAsia="MS Mincho" w:hAnsi="Palatino Linotype" w:cs="Arial"/>
          <w:i/>
          <w:sz w:val="24"/>
          <w:szCs w:val="24"/>
          <w:lang w:val="es-ES_tradnl" w:eastAsia="es-ES"/>
        </w:rPr>
        <w:t>•</w:t>
      </w:r>
      <w:r w:rsidRPr="006231D5">
        <w:rPr>
          <w:rFonts w:ascii="Palatino Linotype" w:eastAsia="MS Mincho" w:hAnsi="Palatino Linotype" w:cs="Arial"/>
          <w:i/>
          <w:sz w:val="24"/>
          <w:szCs w:val="24"/>
          <w:lang w:val="es-ES_tradnl" w:eastAsia="es-ES"/>
        </w:rPr>
        <w:tab/>
        <w:t xml:space="preserve">RRA 0774/16. Secretaría de Salud. 31 de agosto de 2016. Por unanimidad. Comisionada Ponente María Patricia </w:t>
      </w:r>
      <w:proofErr w:type="spellStart"/>
      <w:r w:rsidRPr="006231D5">
        <w:rPr>
          <w:rFonts w:ascii="Palatino Linotype" w:eastAsia="MS Mincho" w:hAnsi="Palatino Linotype" w:cs="Arial"/>
          <w:i/>
          <w:sz w:val="24"/>
          <w:szCs w:val="24"/>
          <w:lang w:val="es-ES_tradnl" w:eastAsia="es-ES"/>
        </w:rPr>
        <w:t>Kurczyn</w:t>
      </w:r>
      <w:proofErr w:type="spellEnd"/>
      <w:r w:rsidRPr="006231D5">
        <w:rPr>
          <w:rFonts w:ascii="Palatino Linotype" w:eastAsia="MS Mincho" w:hAnsi="Palatino Linotype" w:cs="Arial"/>
          <w:i/>
          <w:sz w:val="24"/>
          <w:szCs w:val="24"/>
          <w:lang w:val="es-ES_tradnl" w:eastAsia="es-ES"/>
        </w:rPr>
        <w:t xml:space="preserve"> Villalobos.</w:t>
      </w:r>
    </w:p>
    <w:p w14:paraId="7DF49CB1" w14:textId="77777777" w:rsidR="006231D5" w:rsidRPr="006231D5" w:rsidRDefault="006231D5" w:rsidP="006231D5">
      <w:pPr>
        <w:spacing w:before="240" w:after="360" w:line="360" w:lineRule="auto"/>
        <w:ind w:left="567" w:right="616"/>
        <w:contextualSpacing/>
        <w:jc w:val="both"/>
        <w:rPr>
          <w:rFonts w:ascii="Palatino Linotype" w:eastAsia="MS Mincho" w:hAnsi="Palatino Linotype" w:cs="Arial"/>
          <w:i/>
          <w:sz w:val="24"/>
          <w:szCs w:val="24"/>
          <w:lang w:val="es-ES_tradnl" w:eastAsia="es-ES"/>
        </w:rPr>
      </w:pPr>
      <w:r w:rsidRPr="006231D5">
        <w:rPr>
          <w:rFonts w:ascii="Palatino Linotype" w:eastAsia="MS Mincho" w:hAnsi="Palatino Linotype" w:cs="Arial"/>
          <w:i/>
          <w:sz w:val="24"/>
          <w:szCs w:val="24"/>
          <w:lang w:val="es-ES_tradnl" w:eastAsia="es-ES"/>
        </w:rPr>
        <w:t>•</w:t>
      </w:r>
      <w:r w:rsidRPr="006231D5">
        <w:rPr>
          <w:rFonts w:ascii="Palatino Linotype" w:eastAsia="MS Mincho" w:hAnsi="Palatino Linotype" w:cs="Arial"/>
          <w:i/>
          <w:sz w:val="24"/>
          <w:szCs w:val="24"/>
          <w:lang w:val="es-ES_tradnl" w:eastAsia="es-ES"/>
        </w:rPr>
        <w:tab/>
        <w:t xml:space="preserve">RRA 0143/17. Universidad Autónoma Agraria Antonio Narro. 22 de febrero de 2017. Por unanimidad. Comisionado Ponente Oscar Mauricio Guerra Ford. </w:t>
      </w:r>
    </w:p>
    <w:p w14:paraId="2C2C283D" w14:textId="77777777" w:rsidR="006231D5" w:rsidRPr="006231D5" w:rsidRDefault="006231D5" w:rsidP="006231D5">
      <w:pPr>
        <w:spacing w:before="240" w:after="360" w:line="360" w:lineRule="auto"/>
        <w:ind w:left="567" w:right="616"/>
        <w:contextualSpacing/>
        <w:jc w:val="both"/>
        <w:rPr>
          <w:rFonts w:ascii="Palatino Linotype" w:eastAsia="MS Mincho" w:hAnsi="Palatino Linotype" w:cs="Arial"/>
          <w:i/>
          <w:sz w:val="24"/>
          <w:szCs w:val="24"/>
          <w:lang w:val="es-ES_tradnl" w:eastAsia="es-ES"/>
        </w:rPr>
      </w:pPr>
      <w:r w:rsidRPr="006231D5">
        <w:rPr>
          <w:rFonts w:ascii="Palatino Linotype" w:eastAsia="MS Mincho" w:hAnsi="Palatino Linotype" w:cs="Arial"/>
          <w:i/>
          <w:sz w:val="24"/>
          <w:szCs w:val="24"/>
          <w:lang w:val="es-ES_tradnl" w:eastAsia="es-ES"/>
        </w:rPr>
        <w:lastRenderedPageBreak/>
        <w:t>•</w:t>
      </w:r>
      <w:r w:rsidRPr="006231D5">
        <w:rPr>
          <w:rFonts w:ascii="Palatino Linotype" w:eastAsia="MS Mincho" w:hAnsi="Palatino Linotype" w:cs="Arial"/>
          <w:i/>
          <w:sz w:val="24"/>
          <w:szCs w:val="24"/>
          <w:lang w:val="es-ES_tradnl" w:eastAsia="es-ES"/>
        </w:rPr>
        <w:tab/>
        <w:t>RRA 0540/17. Secretaría de Economía. 08 de marzo del 2017. Por unanimidad. Comisionado Ponente Francisco Javier Acuña Llamas”</w:t>
      </w:r>
    </w:p>
    <w:p w14:paraId="35108267" w14:textId="77777777" w:rsidR="006231D5" w:rsidRPr="006231D5" w:rsidRDefault="006231D5" w:rsidP="006231D5">
      <w:pPr>
        <w:spacing w:before="240" w:after="360" w:line="360" w:lineRule="auto"/>
        <w:contextualSpacing/>
        <w:jc w:val="both"/>
        <w:rPr>
          <w:rFonts w:ascii="Palatino Linotype" w:eastAsia="MS Mincho" w:hAnsi="Palatino Linotype" w:cs="Arial"/>
          <w:b/>
          <w:sz w:val="24"/>
          <w:szCs w:val="24"/>
          <w:lang w:val="es-ES_tradnl" w:eastAsia="es-ES"/>
        </w:rPr>
      </w:pPr>
    </w:p>
    <w:p w14:paraId="556785E1" w14:textId="77777777" w:rsidR="001E6070" w:rsidRPr="006231D5" w:rsidRDefault="006231D5" w:rsidP="006231D5">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6231D5">
        <w:rPr>
          <w:rFonts w:ascii="Palatino Linotype" w:eastAsia="MS Mincho" w:hAnsi="Palatino Linotype" w:cs="Arial"/>
          <w:sz w:val="24"/>
          <w:szCs w:val="24"/>
          <w:lang w:val="es-ES_tradnl" w:eastAsia="es-ES"/>
        </w:rPr>
        <w:t xml:space="preserve">Es así, que los Sujetos Obligados, deberán de poner a disposición de los particulares los documentos donde conste o se aprecie la información solicitada, tratando en todo momento de privilegiar el derecho de acceso a la información pública, </w:t>
      </w:r>
      <w:r>
        <w:rPr>
          <w:rFonts w:ascii="Palatino Linotype" w:eastAsia="Times New Roman" w:hAnsi="Palatino Linotype" w:cs="Times New Roman"/>
          <w:sz w:val="24"/>
          <w:szCs w:val="24"/>
          <w:lang w:eastAsia="es-MX"/>
        </w:rPr>
        <w:t xml:space="preserve">por lo que </w:t>
      </w:r>
      <w:r w:rsidR="00AE2E50" w:rsidRPr="006231D5">
        <w:rPr>
          <w:rFonts w:ascii="Palatino Linotype" w:eastAsia="Times New Roman" w:hAnsi="Palatino Linotype" w:cs="Times New Roman"/>
          <w:sz w:val="24"/>
          <w:szCs w:val="24"/>
          <w:lang w:eastAsia="es-MX"/>
        </w:rPr>
        <w:t xml:space="preserve">el </w:t>
      </w:r>
      <w:r w:rsidR="00AE2E50" w:rsidRPr="006231D5">
        <w:rPr>
          <w:rFonts w:ascii="Palatino Linotype" w:eastAsia="Times New Roman" w:hAnsi="Palatino Linotype" w:cs="Times New Roman"/>
          <w:b/>
          <w:sz w:val="24"/>
          <w:szCs w:val="24"/>
          <w:lang w:eastAsia="es-MX"/>
        </w:rPr>
        <w:t>SUJETO OBLIGADO</w:t>
      </w:r>
      <w:r w:rsidR="00AE2E50" w:rsidRPr="006231D5">
        <w:rPr>
          <w:rFonts w:ascii="Palatino Linotype" w:eastAsia="Times New Roman" w:hAnsi="Palatino Linotype" w:cs="Times New Roman"/>
          <w:sz w:val="24"/>
          <w:szCs w:val="24"/>
          <w:lang w:eastAsia="es-MX"/>
        </w:rPr>
        <w:t xml:space="preserve"> debió entregar </w:t>
      </w:r>
      <w:r w:rsidR="00AF3C91" w:rsidRPr="006231D5">
        <w:rPr>
          <w:rFonts w:ascii="Palatino Linotype" w:eastAsia="Times New Roman" w:hAnsi="Palatino Linotype" w:cs="Times New Roman"/>
          <w:sz w:val="24"/>
          <w:szCs w:val="24"/>
          <w:lang w:eastAsia="es-MX"/>
        </w:rPr>
        <w:t xml:space="preserve">el </w:t>
      </w:r>
      <w:r w:rsidR="000A7C4C" w:rsidRPr="006231D5">
        <w:rPr>
          <w:rFonts w:ascii="Palatino Linotype" w:eastAsia="Times New Roman" w:hAnsi="Palatino Linotype" w:cs="Times New Roman"/>
          <w:sz w:val="24"/>
          <w:szCs w:val="24"/>
          <w:lang w:eastAsia="es-MX"/>
        </w:rPr>
        <w:t xml:space="preserve">plano </w:t>
      </w:r>
      <w:r w:rsidR="009E3A20" w:rsidRPr="006231D5">
        <w:rPr>
          <w:rFonts w:ascii="Palatino Linotype" w:eastAsia="Times New Roman" w:hAnsi="Palatino Linotype" w:cs="Times New Roman"/>
          <w:sz w:val="24"/>
          <w:szCs w:val="24"/>
          <w:lang w:eastAsia="es-MX"/>
        </w:rPr>
        <w:t>de traza urbana referido por el sujeto obligado mediante informe justificado.</w:t>
      </w:r>
    </w:p>
    <w:p w14:paraId="7F87E81E" w14:textId="77777777" w:rsidR="003C7C9C" w:rsidRPr="001E6070" w:rsidRDefault="003C7C9C" w:rsidP="003C7C9C">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BE0CFDF" w14:textId="77777777" w:rsidR="003C7C9C" w:rsidRPr="006842A1" w:rsidRDefault="003C7C9C" w:rsidP="003C7C9C">
      <w:pPr>
        <w:keepNext/>
        <w:keepLines/>
        <w:spacing w:before="240" w:after="0"/>
        <w:outlineLvl w:val="0"/>
        <w:rPr>
          <w:rFonts w:ascii="Palatino Linotype" w:eastAsia="MS Mincho" w:hAnsi="Palatino Linotype" w:cstheme="majorBidi"/>
          <w:b/>
          <w:sz w:val="24"/>
          <w:szCs w:val="32"/>
          <w:lang w:val="es-ES_tradnl" w:eastAsia="es-ES"/>
        </w:rPr>
      </w:pPr>
      <w:bookmarkStart w:id="41" w:name="_Toc34310247"/>
      <w:bookmarkStart w:id="42" w:name="_Toc34849558"/>
      <w:bookmarkStart w:id="43" w:name="_Toc53659481"/>
      <w:bookmarkStart w:id="44" w:name="_Toc67598514"/>
      <w:bookmarkStart w:id="45" w:name="_Toc69999203"/>
      <w:bookmarkStart w:id="46" w:name="_Toc73102068"/>
      <w:bookmarkStart w:id="47" w:name="_Toc73642977"/>
      <w:r w:rsidRPr="006842A1">
        <w:rPr>
          <w:rFonts w:ascii="Palatino Linotype" w:eastAsia="MS Gothic" w:hAnsi="Palatino Linotype" w:cstheme="majorBidi"/>
          <w:b/>
          <w:sz w:val="24"/>
          <w:szCs w:val="32"/>
          <w:lang w:val="es-ES_tradnl" w:eastAsia="es-ES_tradnl"/>
        </w:rPr>
        <w:t xml:space="preserve">SEXTO. </w:t>
      </w:r>
      <w:r w:rsidRPr="006842A1">
        <w:rPr>
          <w:rFonts w:ascii="Palatino Linotype" w:eastAsia="MS Mincho" w:hAnsi="Palatino Linotype" w:cstheme="majorBidi"/>
          <w:b/>
          <w:sz w:val="24"/>
          <w:szCs w:val="32"/>
          <w:lang w:val="es-ES_tradnl" w:eastAsia="es-ES"/>
        </w:rPr>
        <w:t>De la elaboración de la versión pública y el acuerdo de clasificación como información confidencial.</w:t>
      </w:r>
      <w:bookmarkEnd w:id="41"/>
      <w:bookmarkEnd w:id="42"/>
      <w:bookmarkEnd w:id="43"/>
      <w:bookmarkEnd w:id="44"/>
      <w:bookmarkEnd w:id="45"/>
      <w:bookmarkEnd w:id="46"/>
      <w:bookmarkEnd w:id="47"/>
    </w:p>
    <w:p w14:paraId="1A9352FD" w14:textId="77777777" w:rsidR="003C7C9C" w:rsidRPr="006842A1" w:rsidRDefault="003C7C9C" w:rsidP="003C7C9C">
      <w:pPr>
        <w:spacing w:after="0" w:line="360" w:lineRule="auto"/>
        <w:rPr>
          <w:rFonts w:ascii="Palatino Linotype" w:eastAsia="MS Mincho" w:hAnsi="Palatino Linotype" w:cs="Times New Roman"/>
          <w:sz w:val="24"/>
          <w:szCs w:val="24"/>
          <w:lang w:val="es-ES_tradnl" w:eastAsia="es-ES"/>
        </w:rPr>
      </w:pPr>
    </w:p>
    <w:p w14:paraId="20E3777F"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6842A1">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6842A1">
        <w:rPr>
          <w:rFonts w:ascii="Palatino Linotype" w:eastAsiaTheme="minorEastAsia" w:hAnsi="Palatino Linotype"/>
          <w:color w:val="000000" w:themeColor="text1"/>
          <w:sz w:val="24"/>
          <w:szCs w:val="24"/>
          <w:lang w:val="es-ES_tradnl" w:eastAsia="es-ES"/>
        </w:rPr>
        <w:t xml:space="preserve">la información solicitada, en la misma pudieran obrar datos personales susceptibles de protegerse, </w:t>
      </w:r>
      <w:r w:rsidRPr="006842A1">
        <w:rPr>
          <w:rFonts w:ascii="Palatino Linotype" w:eastAsiaTheme="minorEastAsia" w:hAnsi="Palatino Linotype" w:cs="Arial"/>
          <w:color w:val="000000" w:themeColor="text1"/>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516C16D5" w14:textId="77777777" w:rsidR="003C7C9C" w:rsidRPr="006842A1" w:rsidRDefault="003C7C9C" w:rsidP="003C7C9C">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AB4BF19"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lastRenderedPageBreak/>
        <w:t>L</w:t>
      </w:r>
      <w:r w:rsidRPr="006842A1">
        <w:rPr>
          <w:rFonts w:ascii="Palatino Linotype" w:eastAsiaTheme="minorEastAsia" w:hAnsi="Palatino Linotype"/>
          <w:color w:val="000000" w:themeColor="text1"/>
          <w:sz w:val="24"/>
          <w:szCs w:val="24"/>
          <w:lang w:val="es-ES_tradnl" w:eastAsia="es-ES"/>
        </w:rPr>
        <w:t>a</w:t>
      </w:r>
      <w:r w:rsidRPr="006842A1">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842A1">
        <w:rPr>
          <w:rFonts w:ascii="Palatino Linotype" w:eastAsiaTheme="minorEastAsia" w:hAnsi="Palatino Linotype"/>
          <w:sz w:val="24"/>
          <w:szCs w:val="24"/>
          <w:vertAlign w:val="superscript"/>
          <w:lang w:val="es-ES_tradnl" w:eastAsia="es-ES"/>
        </w:rPr>
        <w:footnoteReference w:id="5"/>
      </w:r>
      <w:r w:rsidRPr="006842A1">
        <w:rPr>
          <w:rFonts w:ascii="Palatino Linotype" w:eastAsiaTheme="minorEastAsia" w:hAnsi="Palatino Linotype"/>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842A1">
        <w:rPr>
          <w:rFonts w:ascii="Palatino Linotype" w:eastAsiaTheme="minorEastAsia" w:hAnsi="Palatino Linotype"/>
          <w:sz w:val="24"/>
          <w:szCs w:val="24"/>
          <w:vertAlign w:val="superscript"/>
          <w:lang w:val="es-ES_tradnl" w:eastAsia="es-ES"/>
        </w:rPr>
        <w:footnoteReference w:id="6"/>
      </w:r>
      <w:r w:rsidRPr="006842A1">
        <w:rPr>
          <w:rFonts w:ascii="Palatino Linotype" w:eastAsiaTheme="minorEastAsia" w:hAnsi="Palatino Linotype"/>
          <w:sz w:val="24"/>
          <w:szCs w:val="24"/>
          <w:lang w:val="es-ES_tradnl" w:eastAsia="es-ES"/>
        </w:rPr>
        <w:t xml:space="preserve"> En este caso, la clasificación total o parcial de la información es un </w:t>
      </w:r>
      <w:r w:rsidRPr="006842A1">
        <w:rPr>
          <w:rFonts w:ascii="Palatino Linotype" w:eastAsiaTheme="minorEastAsia" w:hAnsi="Palatino Linotype"/>
          <w:sz w:val="24"/>
          <w:szCs w:val="24"/>
          <w:lang w:val="es-ES_tradnl" w:eastAsia="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313F421" w14:textId="77777777" w:rsidR="003C7C9C" w:rsidRPr="006842A1" w:rsidRDefault="003C7C9C" w:rsidP="003C7C9C">
      <w:pPr>
        <w:spacing w:before="240" w:after="240" w:line="360" w:lineRule="auto"/>
        <w:contextualSpacing/>
        <w:jc w:val="both"/>
        <w:rPr>
          <w:rFonts w:ascii="Palatino Linotype" w:eastAsiaTheme="minorEastAsia" w:hAnsi="Palatino Linotype"/>
          <w:sz w:val="24"/>
          <w:szCs w:val="24"/>
          <w:lang w:val="es-ES_tradnl" w:eastAsia="es-ES"/>
        </w:rPr>
      </w:pPr>
    </w:p>
    <w:p w14:paraId="6F896BDB"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42A1">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5FB908C" w14:textId="77777777" w:rsidR="003C7C9C" w:rsidRPr="006842A1" w:rsidRDefault="003C7C9C" w:rsidP="003C7C9C">
      <w:pPr>
        <w:spacing w:after="0" w:line="360" w:lineRule="auto"/>
        <w:contextualSpacing/>
        <w:rPr>
          <w:rFonts w:ascii="Palatino Linotype" w:eastAsiaTheme="minorEastAsia" w:hAnsi="Palatino Linotype"/>
          <w:sz w:val="24"/>
          <w:szCs w:val="24"/>
          <w:lang w:val="es-ES_tradnl" w:eastAsia="es-ES"/>
        </w:rPr>
      </w:pPr>
    </w:p>
    <w:p w14:paraId="1EE4F233" w14:textId="77777777" w:rsidR="003C7C9C" w:rsidRDefault="003C7C9C" w:rsidP="003C7C9C">
      <w:pPr>
        <w:keepNext/>
        <w:keepLines/>
        <w:spacing w:before="240" w:after="0" w:line="360" w:lineRule="auto"/>
        <w:outlineLvl w:val="0"/>
        <w:rPr>
          <w:rFonts w:ascii="Palatino Linotype" w:eastAsiaTheme="majorEastAsia" w:hAnsi="Palatino Linotype" w:cstheme="majorBidi"/>
          <w:b/>
          <w:sz w:val="24"/>
          <w:szCs w:val="24"/>
        </w:rPr>
      </w:pPr>
      <w:bookmarkStart w:id="48" w:name="_Toc5890461"/>
      <w:bookmarkStart w:id="49" w:name="_Toc50062187"/>
      <w:bookmarkStart w:id="50" w:name="_Toc63348478"/>
      <w:bookmarkStart w:id="51" w:name="_Toc67598515"/>
      <w:bookmarkStart w:id="52" w:name="_Toc69999204"/>
      <w:bookmarkStart w:id="53" w:name="_Toc73102069"/>
      <w:bookmarkStart w:id="54" w:name="_Toc73642978"/>
      <w:r w:rsidRPr="006842A1">
        <w:rPr>
          <w:rFonts w:ascii="Palatino Linotype" w:eastAsiaTheme="majorEastAsia" w:hAnsi="Palatino Linotype" w:cstheme="majorBidi"/>
          <w:b/>
          <w:sz w:val="24"/>
          <w:szCs w:val="24"/>
        </w:rPr>
        <w:t>I. Requisitos previos.</w:t>
      </w:r>
      <w:bookmarkEnd w:id="48"/>
      <w:bookmarkEnd w:id="49"/>
      <w:bookmarkEnd w:id="50"/>
      <w:bookmarkEnd w:id="51"/>
      <w:bookmarkEnd w:id="52"/>
      <w:bookmarkEnd w:id="53"/>
      <w:bookmarkEnd w:id="54"/>
    </w:p>
    <w:p w14:paraId="502C4FDD" w14:textId="77777777" w:rsidR="003C7C9C" w:rsidRPr="006842A1" w:rsidRDefault="003C7C9C" w:rsidP="003C7C9C">
      <w:pPr>
        <w:keepNext/>
        <w:keepLines/>
        <w:spacing w:before="240" w:after="0" w:line="360" w:lineRule="auto"/>
        <w:outlineLvl w:val="0"/>
        <w:rPr>
          <w:rFonts w:ascii="Palatino Linotype" w:eastAsiaTheme="majorEastAsia" w:hAnsi="Palatino Linotype" w:cstheme="majorBidi"/>
          <w:b/>
          <w:sz w:val="24"/>
          <w:szCs w:val="24"/>
        </w:rPr>
      </w:pPr>
    </w:p>
    <w:p w14:paraId="4F00BA1C"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sz w:val="24"/>
          <w:szCs w:val="24"/>
          <w:lang w:val="es-ES_tradnl" w:eastAsia="es-ES"/>
        </w:rPr>
        <w:t>Los</w:t>
      </w:r>
      <w:r w:rsidRPr="006842A1">
        <w:rPr>
          <w:rFonts w:ascii="Palatino Linotype" w:eastAsiaTheme="minorEastAsia" w:hAnsi="Palatino Linotype" w:cs="Arial"/>
          <w:color w:val="000000" w:themeColor="text1"/>
          <w:sz w:val="24"/>
          <w:szCs w:val="24"/>
          <w:lang w:val="es-ES_tradnl" w:eastAsia="es-ES"/>
        </w:rPr>
        <w:t xml:space="preserve"> </w:t>
      </w:r>
      <w:r w:rsidRPr="006842A1">
        <w:rPr>
          <w:rFonts w:ascii="Palatino Linotype" w:eastAsiaTheme="minorEastAsia" w:hAnsi="Palatino Linotype"/>
          <w:sz w:val="24"/>
          <w:szCs w:val="24"/>
          <w:lang w:val="es-ES_tradnl" w:eastAsia="es-ES"/>
        </w:rPr>
        <w:t>artículos</w:t>
      </w:r>
      <w:r w:rsidRPr="006842A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6842A1">
        <w:rPr>
          <w:rFonts w:ascii="Palatino Linotype" w:eastAsiaTheme="minorEastAsia" w:hAnsi="Palatino Linotype" w:cs="Arial"/>
          <w:color w:val="000000" w:themeColor="text1"/>
          <w:sz w:val="24"/>
          <w:szCs w:val="24"/>
          <w:lang w:val="es-ES_tradnl" w:eastAsia="es-ES"/>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F0A26E"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4F944321"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5E03BC8"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066225A0"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6842A1">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6842A1">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14:paraId="7E4A26EA"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7DC3DD42" w14:textId="77777777" w:rsidR="003C7C9C" w:rsidRPr="006842A1" w:rsidRDefault="003C7C9C" w:rsidP="003C7C9C">
      <w:pPr>
        <w:keepNext/>
        <w:keepLines/>
        <w:spacing w:before="240" w:after="0" w:line="360" w:lineRule="auto"/>
        <w:outlineLvl w:val="0"/>
        <w:rPr>
          <w:rFonts w:ascii="Palatino Linotype" w:eastAsiaTheme="majorEastAsia" w:hAnsi="Palatino Linotype" w:cstheme="majorBidi"/>
          <w:b/>
          <w:sz w:val="24"/>
          <w:szCs w:val="24"/>
        </w:rPr>
      </w:pPr>
      <w:bookmarkStart w:id="55" w:name="_Toc5890462"/>
      <w:bookmarkStart w:id="56" w:name="_Toc50062188"/>
      <w:bookmarkStart w:id="57" w:name="_Toc63348479"/>
      <w:bookmarkStart w:id="58" w:name="_Toc67598516"/>
      <w:bookmarkStart w:id="59" w:name="_Toc69999205"/>
      <w:bookmarkStart w:id="60" w:name="_Toc73102070"/>
      <w:bookmarkStart w:id="61" w:name="_Toc73642979"/>
      <w:r w:rsidRPr="006842A1">
        <w:rPr>
          <w:rFonts w:ascii="Palatino Linotype" w:eastAsiaTheme="majorEastAsia" w:hAnsi="Palatino Linotype" w:cstheme="majorBidi"/>
          <w:b/>
          <w:sz w:val="24"/>
          <w:szCs w:val="24"/>
        </w:rPr>
        <w:lastRenderedPageBreak/>
        <w:t>II. Supuestos de clasificación</w:t>
      </w:r>
      <w:bookmarkEnd w:id="55"/>
      <w:bookmarkEnd w:id="56"/>
      <w:r w:rsidRPr="006842A1">
        <w:rPr>
          <w:rFonts w:ascii="Palatino Linotype" w:eastAsiaTheme="majorEastAsia" w:hAnsi="Palatino Linotype" w:cstheme="majorBidi"/>
          <w:b/>
          <w:sz w:val="24"/>
          <w:szCs w:val="24"/>
        </w:rPr>
        <w:t>.</w:t>
      </w:r>
      <w:bookmarkEnd w:id="57"/>
      <w:bookmarkEnd w:id="58"/>
      <w:bookmarkEnd w:id="59"/>
      <w:bookmarkEnd w:id="60"/>
      <w:bookmarkEnd w:id="61"/>
    </w:p>
    <w:p w14:paraId="5E0C2FBA" w14:textId="77777777" w:rsidR="003C7C9C" w:rsidRPr="006842A1" w:rsidRDefault="003C7C9C" w:rsidP="003C7C9C">
      <w:pPr>
        <w:keepNext/>
        <w:keepLines/>
        <w:spacing w:before="240" w:after="0" w:line="360" w:lineRule="auto"/>
        <w:outlineLvl w:val="0"/>
        <w:rPr>
          <w:rFonts w:ascii="Palatino Linotype" w:eastAsiaTheme="majorEastAsia" w:hAnsi="Palatino Linotype" w:cstheme="majorBidi"/>
          <w:b/>
          <w:sz w:val="24"/>
          <w:szCs w:val="24"/>
        </w:rPr>
      </w:pPr>
    </w:p>
    <w:p w14:paraId="148FCB10"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6B6DEC24"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73091E48"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14:paraId="3FDB9E14"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674C2AB9" w14:textId="77777777" w:rsidR="003C7C9C" w:rsidRPr="006842A1" w:rsidRDefault="003C7C9C" w:rsidP="003C7C9C">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6842A1">
        <w:rPr>
          <w:rFonts w:ascii="Palatino Linotype" w:eastAsiaTheme="minorEastAsia" w:hAnsi="Palatino Linotype" w:cs="Bookman Old Style"/>
          <w:bCs/>
          <w:i/>
          <w:color w:val="000000"/>
          <w:sz w:val="24"/>
          <w:szCs w:val="24"/>
          <w:lang w:val="es-ES_tradnl" w:eastAsia="es-ES"/>
        </w:rPr>
        <w:t xml:space="preserve">I. </w:t>
      </w:r>
      <w:r w:rsidRPr="006842A1">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14:paraId="700FE3A8" w14:textId="77777777" w:rsidR="003C7C9C" w:rsidRPr="006842A1" w:rsidRDefault="003C7C9C" w:rsidP="003C7C9C">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6842A1">
        <w:rPr>
          <w:rFonts w:ascii="Palatino Linotype" w:eastAsiaTheme="minorEastAsia" w:hAnsi="Palatino Linotype" w:cs="Bookman Old Style"/>
          <w:bCs/>
          <w:i/>
          <w:color w:val="000000"/>
          <w:sz w:val="24"/>
          <w:szCs w:val="24"/>
          <w:lang w:val="es-ES_tradnl" w:eastAsia="es-ES"/>
        </w:rPr>
        <w:t xml:space="preserve">II. </w:t>
      </w:r>
      <w:r w:rsidRPr="006842A1">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C9D85D0" w14:textId="77777777" w:rsidR="003C7C9C" w:rsidRPr="006842A1" w:rsidRDefault="003C7C9C" w:rsidP="003C7C9C">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6842A1">
        <w:rPr>
          <w:rFonts w:ascii="Palatino Linotype" w:eastAsiaTheme="minorEastAsia" w:hAnsi="Palatino Linotype" w:cs="Bookman Old Style"/>
          <w:bCs/>
          <w:i/>
          <w:color w:val="000000"/>
          <w:sz w:val="24"/>
          <w:szCs w:val="24"/>
          <w:lang w:val="es-ES_tradnl" w:eastAsia="es-ES"/>
        </w:rPr>
        <w:t xml:space="preserve">III. </w:t>
      </w:r>
      <w:r w:rsidRPr="006842A1">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14:paraId="3223580D" w14:textId="77777777" w:rsidR="003C7C9C" w:rsidRPr="006842A1" w:rsidRDefault="003C7C9C" w:rsidP="003C7C9C">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6842A1">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w:t>
      </w:r>
      <w:r w:rsidRPr="006842A1">
        <w:rPr>
          <w:rFonts w:ascii="Palatino Linotype" w:eastAsiaTheme="minorEastAsia" w:hAnsi="Palatino Linotype" w:cs="Bookman Old Style"/>
          <w:i/>
          <w:color w:val="000000"/>
          <w:sz w:val="24"/>
          <w:szCs w:val="24"/>
          <w:lang w:val="es-ES_tradnl" w:eastAsia="es-ES"/>
        </w:rPr>
        <w:lastRenderedPageBreak/>
        <w:t xml:space="preserve">públicos facultados para ello. </w:t>
      </w:r>
    </w:p>
    <w:p w14:paraId="10F5BC3F" w14:textId="77777777" w:rsidR="003C7C9C" w:rsidRPr="006842A1" w:rsidRDefault="003C7C9C" w:rsidP="003C7C9C">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6842A1">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3E438857"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D24813"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0123CBE9"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t xml:space="preserve">Como consecuencia de lo anterior, el </w:t>
      </w:r>
      <w:r w:rsidRPr="006842A1">
        <w:rPr>
          <w:rFonts w:ascii="Palatino Linotype" w:eastAsiaTheme="minorEastAsia" w:hAnsi="Palatino Linotype" w:cs="Arial"/>
          <w:b/>
          <w:color w:val="000000" w:themeColor="text1"/>
          <w:sz w:val="24"/>
          <w:szCs w:val="24"/>
          <w:lang w:val="es-ES_tradnl" w:eastAsia="es-ES"/>
        </w:rPr>
        <w:t>SUJETO OBLIGADO</w:t>
      </w:r>
      <w:r w:rsidRPr="006842A1">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6842A1">
        <w:rPr>
          <w:rFonts w:ascii="Palatino Linotype" w:eastAsiaTheme="minorEastAsia" w:hAnsi="Palatino Linotype"/>
          <w:sz w:val="24"/>
          <w:szCs w:val="24"/>
          <w:vertAlign w:val="superscript"/>
          <w:lang w:val="es-ES_tradnl" w:eastAsia="es-ES"/>
        </w:rPr>
        <w:footnoteReference w:id="7"/>
      </w:r>
      <w:r w:rsidRPr="006842A1">
        <w:rPr>
          <w:rFonts w:ascii="Palatino Linotype" w:eastAsiaTheme="minorEastAsia" w:hAnsi="Palatino Linotype" w:cs="Arial"/>
          <w:color w:val="000000" w:themeColor="text1"/>
          <w:sz w:val="24"/>
          <w:szCs w:val="24"/>
          <w:lang w:val="es-ES_tradnl" w:eastAsia="es-ES"/>
        </w:rPr>
        <w:t xml:space="preserve"> para </w:t>
      </w:r>
      <w:r w:rsidRPr="006842A1">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5552564D" w14:textId="77777777" w:rsidR="003C7C9C" w:rsidRPr="006842A1" w:rsidRDefault="003C7C9C" w:rsidP="003C7C9C">
      <w:pPr>
        <w:spacing w:after="0" w:line="360" w:lineRule="auto"/>
        <w:contextualSpacing/>
        <w:rPr>
          <w:rFonts w:ascii="Palatino Linotype" w:eastAsiaTheme="minorEastAsia" w:hAnsi="Palatino Linotype" w:cs="Arial"/>
          <w:color w:val="000000" w:themeColor="text1"/>
          <w:sz w:val="24"/>
          <w:szCs w:val="24"/>
          <w:lang w:val="es-ES_tradnl" w:eastAsia="es-ES"/>
        </w:rPr>
      </w:pPr>
    </w:p>
    <w:p w14:paraId="52C5ABB4"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458F4A2"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63AD8EF7" w14:textId="77777777" w:rsidR="003C7C9C" w:rsidRPr="006842A1" w:rsidRDefault="003C7C9C" w:rsidP="003C7C9C">
      <w:pPr>
        <w:keepNext/>
        <w:keepLines/>
        <w:spacing w:before="240" w:after="0" w:line="360" w:lineRule="auto"/>
        <w:outlineLvl w:val="0"/>
        <w:rPr>
          <w:rFonts w:ascii="Palatino Linotype" w:eastAsiaTheme="majorEastAsia" w:hAnsi="Palatino Linotype" w:cstheme="majorBidi"/>
          <w:b/>
          <w:sz w:val="24"/>
          <w:szCs w:val="24"/>
        </w:rPr>
      </w:pPr>
      <w:bookmarkStart w:id="62" w:name="_Toc5890463"/>
      <w:bookmarkStart w:id="63" w:name="_Toc50062189"/>
      <w:bookmarkStart w:id="64" w:name="_Toc63348480"/>
      <w:bookmarkStart w:id="65" w:name="_Toc67598517"/>
      <w:bookmarkStart w:id="66" w:name="_Toc69999206"/>
      <w:bookmarkStart w:id="67" w:name="_Toc73102071"/>
      <w:bookmarkStart w:id="68" w:name="_Toc73642980"/>
      <w:r w:rsidRPr="006842A1">
        <w:rPr>
          <w:rFonts w:ascii="Palatino Linotype" w:eastAsiaTheme="majorEastAsia" w:hAnsi="Palatino Linotype" w:cstheme="majorBidi"/>
          <w:b/>
          <w:sz w:val="24"/>
          <w:szCs w:val="24"/>
        </w:rPr>
        <w:t>III. La intervención del Comité de Transparencia.</w:t>
      </w:r>
      <w:bookmarkEnd w:id="62"/>
      <w:bookmarkEnd w:id="63"/>
      <w:bookmarkEnd w:id="64"/>
      <w:bookmarkEnd w:id="65"/>
      <w:bookmarkEnd w:id="66"/>
      <w:bookmarkEnd w:id="67"/>
      <w:bookmarkEnd w:id="68"/>
    </w:p>
    <w:p w14:paraId="145288B4" w14:textId="77777777" w:rsidR="003C7C9C" w:rsidRPr="006842A1" w:rsidRDefault="003C7C9C" w:rsidP="003C7C9C">
      <w:pPr>
        <w:keepNext/>
        <w:keepLines/>
        <w:numPr>
          <w:ilvl w:val="0"/>
          <w:numId w:val="16"/>
        </w:numPr>
        <w:spacing w:before="240" w:after="0" w:line="360" w:lineRule="auto"/>
        <w:ind w:left="0" w:firstLine="0"/>
        <w:outlineLvl w:val="0"/>
        <w:rPr>
          <w:rFonts w:ascii="Palatino Linotype" w:eastAsiaTheme="majorEastAsia" w:hAnsi="Palatino Linotype" w:cstheme="majorBidi"/>
          <w:b/>
          <w:sz w:val="24"/>
          <w:szCs w:val="24"/>
        </w:rPr>
      </w:pPr>
      <w:bookmarkStart w:id="69" w:name="_Toc5890464"/>
      <w:bookmarkStart w:id="70" w:name="_Toc50062190"/>
      <w:bookmarkStart w:id="71" w:name="_Toc63348481"/>
      <w:bookmarkStart w:id="72" w:name="_Toc67598518"/>
      <w:bookmarkStart w:id="73" w:name="_Toc69999207"/>
      <w:bookmarkStart w:id="74" w:name="_Toc73102072"/>
      <w:bookmarkStart w:id="75" w:name="_Toc73642981"/>
      <w:r w:rsidRPr="006842A1">
        <w:rPr>
          <w:rFonts w:ascii="Palatino Linotype" w:eastAsiaTheme="majorEastAsia" w:hAnsi="Palatino Linotype" w:cstheme="majorBidi"/>
          <w:b/>
          <w:sz w:val="24"/>
          <w:szCs w:val="24"/>
        </w:rPr>
        <w:t>Formalidades para emitir el acuerdo de clasificación.</w:t>
      </w:r>
      <w:bookmarkEnd w:id="69"/>
      <w:bookmarkEnd w:id="70"/>
      <w:bookmarkEnd w:id="71"/>
      <w:bookmarkEnd w:id="72"/>
      <w:bookmarkEnd w:id="73"/>
      <w:bookmarkEnd w:id="74"/>
      <w:bookmarkEnd w:id="75"/>
    </w:p>
    <w:p w14:paraId="3D53153E" w14:textId="77777777" w:rsidR="003C7C9C" w:rsidRPr="006842A1" w:rsidRDefault="003C7C9C" w:rsidP="003C7C9C">
      <w:pPr>
        <w:keepNext/>
        <w:keepLines/>
        <w:spacing w:before="240" w:after="0" w:line="360" w:lineRule="auto"/>
        <w:ind w:left="720"/>
        <w:outlineLvl w:val="0"/>
        <w:rPr>
          <w:rFonts w:ascii="Palatino Linotype" w:eastAsiaTheme="majorEastAsia" w:hAnsi="Palatino Linotype" w:cstheme="majorBidi"/>
          <w:b/>
          <w:sz w:val="24"/>
          <w:szCs w:val="24"/>
        </w:rPr>
      </w:pPr>
    </w:p>
    <w:p w14:paraId="3762B9AD"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6842A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842A1">
        <w:rPr>
          <w:rFonts w:ascii="Palatino Linotype" w:eastAsiaTheme="minorEastAsia" w:hAnsi="Palatino Linotype"/>
          <w:sz w:val="24"/>
          <w:szCs w:val="24"/>
          <w:lang w:val="es-ES_tradnl" w:eastAsia="es-ES"/>
        </w:rPr>
        <w:t xml:space="preserve">la fracción III del numeral Segundo de los </w:t>
      </w:r>
      <w:r w:rsidRPr="006842A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842A1">
        <w:rPr>
          <w:rFonts w:ascii="Palatino Linotype" w:eastAsiaTheme="minorEastAsia" w:hAnsi="Palatino Linotype"/>
          <w:sz w:val="24"/>
          <w:szCs w:val="24"/>
          <w:lang w:val="es-ES_tradnl" w:eastAsia="es-ES"/>
        </w:rPr>
        <w:t xml:space="preserve"> </w:t>
      </w:r>
      <w:r w:rsidRPr="006842A1">
        <w:rPr>
          <w:rFonts w:ascii="Palatino Linotype" w:eastAsiaTheme="minorEastAsia" w:hAnsi="Palatino Linotype" w:cs="Arial"/>
          <w:color w:val="000000" w:themeColor="text1"/>
          <w:sz w:val="24"/>
          <w:szCs w:val="24"/>
          <w:lang w:val="es-ES_tradnl" w:eastAsia="es-ES"/>
        </w:rPr>
        <w:t xml:space="preserve">cuenta con las facultades para </w:t>
      </w:r>
      <w:r w:rsidRPr="006842A1">
        <w:rPr>
          <w:rFonts w:ascii="Palatino Linotype" w:eastAsiaTheme="minorEastAsia" w:hAnsi="Palatino Linotype" w:cs="Arial"/>
          <w:b/>
          <w:color w:val="000000" w:themeColor="text1"/>
          <w:sz w:val="24"/>
          <w:szCs w:val="24"/>
          <w:lang w:val="es-ES_tradnl" w:eastAsia="es-ES"/>
        </w:rPr>
        <w:t>confirmar, modificar o revocar</w:t>
      </w:r>
      <w:r w:rsidRPr="006842A1">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6842A1">
        <w:rPr>
          <w:rFonts w:ascii="Palatino Linotype" w:eastAsiaTheme="minorEastAsia" w:hAnsi="Palatino Linotype" w:cs="Arial"/>
          <w:b/>
          <w:color w:val="000000" w:themeColor="text1"/>
          <w:sz w:val="24"/>
          <w:szCs w:val="24"/>
          <w:lang w:val="es-ES_tradnl" w:eastAsia="es-ES"/>
        </w:rPr>
        <w:t>no aprueba</w:t>
      </w:r>
      <w:r w:rsidRPr="006842A1">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14:paraId="6179E6A1" w14:textId="77777777" w:rsidR="003C7C9C" w:rsidRPr="006842A1" w:rsidRDefault="003C7C9C" w:rsidP="003C7C9C">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1C91A4F4"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lastRenderedPageBreak/>
        <w:t xml:space="preserve">Evidentemente, esta decisión implica una restricción a un derecho humano, por lo tanto, puede generar un agravio al particular y, en consecuencia, es necesario que </w:t>
      </w:r>
      <w:r w:rsidRPr="006842A1">
        <w:rPr>
          <w:rFonts w:ascii="Palatino Linotype" w:eastAsiaTheme="minorEastAsia" w:hAnsi="Palatino Linotype" w:cs="Arial"/>
          <w:b/>
          <w:color w:val="000000" w:themeColor="text1"/>
          <w:sz w:val="24"/>
          <w:szCs w:val="24"/>
          <w:lang w:val="es-ES_tradnl" w:eastAsia="es-ES"/>
        </w:rPr>
        <w:t>el acto reúna con los requisitos elementales</w:t>
      </w:r>
      <w:r w:rsidRPr="006842A1">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A71DECA"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D7C9D10"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42A1">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0A232B2" w14:textId="77777777" w:rsidR="003C7C9C" w:rsidRPr="006842A1" w:rsidRDefault="003C7C9C" w:rsidP="003C7C9C">
      <w:pPr>
        <w:spacing w:before="240" w:after="240" w:line="360" w:lineRule="auto"/>
        <w:contextualSpacing/>
        <w:jc w:val="both"/>
        <w:rPr>
          <w:rFonts w:ascii="Palatino Linotype" w:eastAsiaTheme="minorEastAsia" w:hAnsi="Palatino Linotype"/>
          <w:sz w:val="24"/>
          <w:szCs w:val="24"/>
          <w:lang w:val="es-ES_tradnl" w:eastAsia="es-ES"/>
        </w:rPr>
      </w:pPr>
    </w:p>
    <w:p w14:paraId="797FC63B" w14:textId="77777777" w:rsidR="003C7C9C" w:rsidRPr="006842A1" w:rsidRDefault="003C7C9C" w:rsidP="003C7C9C">
      <w:pPr>
        <w:keepNext/>
        <w:keepLines/>
        <w:spacing w:before="240" w:after="0" w:line="360" w:lineRule="auto"/>
        <w:outlineLvl w:val="0"/>
        <w:rPr>
          <w:rFonts w:ascii="Palatino Linotype" w:eastAsiaTheme="majorEastAsia" w:hAnsi="Palatino Linotype" w:cstheme="majorBidi"/>
          <w:b/>
          <w:sz w:val="24"/>
          <w:szCs w:val="24"/>
        </w:rPr>
      </w:pPr>
      <w:bookmarkStart w:id="76" w:name="_Toc63348482"/>
      <w:bookmarkStart w:id="77" w:name="_Toc67598519"/>
      <w:bookmarkStart w:id="78" w:name="_Toc69999208"/>
      <w:bookmarkStart w:id="79" w:name="_Toc73102073"/>
      <w:bookmarkStart w:id="80" w:name="_Toc73642982"/>
      <w:r w:rsidRPr="006842A1">
        <w:rPr>
          <w:rFonts w:ascii="Palatino Linotype" w:eastAsiaTheme="majorEastAsia" w:hAnsi="Palatino Linotype" w:cstheme="majorBidi"/>
          <w:b/>
          <w:sz w:val="24"/>
          <w:szCs w:val="24"/>
        </w:rPr>
        <w:lastRenderedPageBreak/>
        <w:t xml:space="preserve">b) </w:t>
      </w:r>
      <w:bookmarkStart w:id="81" w:name="_Toc5890465"/>
      <w:bookmarkStart w:id="82" w:name="_Toc50062191"/>
      <w:r w:rsidRPr="006842A1">
        <w:rPr>
          <w:rFonts w:ascii="Palatino Linotype" w:eastAsiaTheme="majorEastAsia" w:hAnsi="Palatino Linotype" w:cstheme="majorBidi"/>
          <w:b/>
          <w:sz w:val="24"/>
          <w:szCs w:val="24"/>
        </w:rPr>
        <w:t>Requisitos de fondo del acuerdo de clasificación.</w:t>
      </w:r>
      <w:bookmarkEnd w:id="76"/>
      <w:bookmarkEnd w:id="77"/>
      <w:bookmarkEnd w:id="78"/>
      <w:bookmarkEnd w:id="79"/>
      <w:bookmarkEnd w:id="80"/>
      <w:bookmarkEnd w:id="81"/>
      <w:bookmarkEnd w:id="82"/>
    </w:p>
    <w:p w14:paraId="35E4B108" w14:textId="77777777" w:rsidR="003C7C9C" w:rsidRPr="006842A1" w:rsidRDefault="003C7C9C" w:rsidP="003C7C9C">
      <w:pPr>
        <w:keepNext/>
        <w:keepLines/>
        <w:spacing w:before="240" w:after="0" w:line="360" w:lineRule="auto"/>
        <w:outlineLvl w:val="0"/>
        <w:rPr>
          <w:rFonts w:ascii="Palatino Linotype" w:eastAsiaTheme="majorEastAsia" w:hAnsi="Palatino Linotype" w:cstheme="majorBidi"/>
          <w:b/>
          <w:sz w:val="24"/>
          <w:szCs w:val="24"/>
        </w:rPr>
      </w:pPr>
    </w:p>
    <w:p w14:paraId="21685374"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842A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A5650EC" w14:textId="77777777" w:rsidR="003C7C9C" w:rsidRPr="006842A1" w:rsidRDefault="003C7C9C" w:rsidP="003C7C9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C6B4807"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42A1">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AB6E34C" w14:textId="77777777" w:rsidR="003C7C9C" w:rsidRPr="006842A1" w:rsidRDefault="003C7C9C" w:rsidP="003C7C9C">
      <w:pPr>
        <w:spacing w:before="240" w:after="240" w:line="360" w:lineRule="auto"/>
        <w:contextualSpacing/>
        <w:jc w:val="both"/>
        <w:rPr>
          <w:rFonts w:ascii="Palatino Linotype" w:eastAsiaTheme="minorEastAsia" w:hAnsi="Palatino Linotype"/>
          <w:sz w:val="24"/>
          <w:szCs w:val="24"/>
          <w:lang w:val="es-ES_tradnl" w:eastAsia="es-ES"/>
        </w:rPr>
      </w:pPr>
    </w:p>
    <w:p w14:paraId="353AC1A3"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842A1">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6842A1">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842A1">
        <w:rPr>
          <w:rFonts w:ascii="Palatino Linotype" w:eastAsia="Times New Roman" w:hAnsi="Palatino Linotype"/>
          <w:sz w:val="24"/>
          <w:szCs w:val="24"/>
          <w:vertAlign w:val="superscript"/>
          <w:lang w:val="es-ES_tradnl" w:eastAsia="es-ES"/>
        </w:rPr>
        <w:footnoteReference w:id="8"/>
      </w:r>
    </w:p>
    <w:p w14:paraId="2A235AB1" w14:textId="77777777" w:rsidR="003C7C9C" w:rsidRPr="006842A1" w:rsidRDefault="003C7C9C" w:rsidP="003C7C9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95AEEED"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842A1">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208CBD89" w14:textId="77777777" w:rsidR="003C7C9C" w:rsidRPr="006842A1" w:rsidRDefault="003C7C9C" w:rsidP="003C7C9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24FF687" w14:textId="77777777" w:rsidR="003C7C9C" w:rsidRPr="006842A1" w:rsidRDefault="003C7C9C" w:rsidP="003C7C9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6842A1">
        <w:rPr>
          <w:rFonts w:ascii="Palatino Linotype" w:eastAsiaTheme="minorEastAsia" w:hAnsi="Palatino Linotype" w:cs="Arial"/>
          <w:b/>
          <w:i/>
          <w:color w:val="000000"/>
          <w:sz w:val="24"/>
          <w:szCs w:val="24"/>
          <w:lang w:val="es-ES_tradnl" w:eastAsia="es-ES"/>
        </w:rPr>
        <w:t>FUNDAMENTACIÓN Y MOTIVACIÓN.</w:t>
      </w:r>
      <w:r w:rsidRPr="006842A1">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w:t>
      </w:r>
      <w:r w:rsidRPr="006842A1">
        <w:rPr>
          <w:rFonts w:ascii="Palatino Linotype" w:eastAsiaTheme="minorEastAsia" w:hAnsi="Palatino Linotype" w:cs="Arial"/>
          <w:i/>
          <w:color w:val="000000"/>
          <w:sz w:val="24"/>
          <w:szCs w:val="24"/>
          <w:lang w:val="es-ES_tradnl" w:eastAsia="es-ES"/>
        </w:rPr>
        <w:lastRenderedPageBreak/>
        <w:t>encuadra en el supuesto previsto por la norma legal invocada como fundamento.</w:t>
      </w:r>
    </w:p>
    <w:p w14:paraId="60B17700" w14:textId="77777777" w:rsidR="003C7C9C" w:rsidRPr="006842A1" w:rsidRDefault="003C7C9C" w:rsidP="003C7C9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6842A1">
        <w:rPr>
          <w:rFonts w:ascii="Palatino Linotype" w:eastAsiaTheme="minorEastAsia" w:hAnsi="Palatino Linotype" w:cs="Arial"/>
          <w:i/>
          <w:color w:val="000000"/>
          <w:sz w:val="24"/>
          <w:szCs w:val="24"/>
          <w:lang w:val="es-ES_tradnl" w:eastAsia="es-ES"/>
        </w:rPr>
        <w:t>SEGUNDO TRIBUNAL COLEGIADO DEL SEXTO CIRCUITO.</w:t>
      </w:r>
    </w:p>
    <w:p w14:paraId="132F32AA" w14:textId="77777777" w:rsidR="003C7C9C" w:rsidRPr="006842A1" w:rsidRDefault="003C7C9C" w:rsidP="003C7C9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6842A1">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14B75A4F" w14:textId="77777777" w:rsidR="003C7C9C" w:rsidRPr="006842A1" w:rsidRDefault="003C7C9C" w:rsidP="003C7C9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6842A1">
        <w:rPr>
          <w:rFonts w:ascii="Palatino Linotype" w:eastAsiaTheme="minorEastAsia"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14:paraId="5910452A" w14:textId="77777777" w:rsidR="003C7C9C" w:rsidRPr="006842A1" w:rsidRDefault="003C7C9C" w:rsidP="003C7C9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6842A1">
        <w:rPr>
          <w:rFonts w:ascii="Palatino Linotype" w:eastAsiaTheme="minorEastAsia"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14:paraId="603A4C80" w14:textId="77777777" w:rsidR="003C7C9C" w:rsidRPr="006842A1" w:rsidRDefault="003C7C9C" w:rsidP="003C7C9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6842A1">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3795A816" w14:textId="77777777" w:rsidR="003C7C9C" w:rsidRPr="006842A1" w:rsidRDefault="003C7C9C" w:rsidP="003C7C9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6842A1">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6842A1">
        <w:rPr>
          <w:rFonts w:ascii="Palatino Linotype" w:eastAsiaTheme="minorEastAsia" w:hAnsi="Palatino Linotype" w:cs="Arial"/>
          <w:i/>
          <w:color w:val="000000"/>
          <w:sz w:val="24"/>
          <w:szCs w:val="24"/>
          <w:lang w:val="es-ES_tradnl" w:eastAsia="es-ES"/>
        </w:rPr>
        <w:t>Baigts</w:t>
      </w:r>
      <w:proofErr w:type="spellEnd"/>
      <w:r w:rsidRPr="006842A1">
        <w:rPr>
          <w:rFonts w:ascii="Palatino Linotype" w:eastAsiaTheme="minorEastAsia" w:hAnsi="Palatino Linotype" w:cs="Arial"/>
          <w:i/>
          <w:color w:val="000000"/>
          <w:sz w:val="24"/>
          <w:szCs w:val="24"/>
          <w:lang w:val="es-ES_tradnl" w:eastAsia="es-ES"/>
        </w:rPr>
        <w:t xml:space="preserve"> Muñoz.</w:t>
      </w:r>
    </w:p>
    <w:p w14:paraId="035E28D1" w14:textId="77777777" w:rsidR="003C7C9C" w:rsidRPr="006842A1" w:rsidRDefault="003C7C9C" w:rsidP="003C7C9C">
      <w:pPr>
        <w:spacing w:after="0" w:line="360" w:lineRule="auto"/>
        <w:contextualSpacing/>
        <w:jc w:val="both"/>
        <w:rPr>
          <w:rFonts w:ascii="Palatino Linotype" w:eastAsiaTheme="minorEastAsia" w:hAnsi="Palatino Linotype" w:cs="Arial"/>
          <w:i/>
          <w:color w:val="000000"/>
          <w:sz w:val="24"/>
          <w:szCs w:val="24"/>
          <w:lang w:val="es-ES_tradnl" w:eastAsia="es-ES"/>
        </w:rPr>
      </w:pPr>
    </w:p>
    <w:p w14:paraId="4E507EB7"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842A1">
        <w:rPr>
          <w:rFonts w:ascii="Palatino Linotype" w:eastAsia="Times New Roman" w:hAnsi="Palatino Linotype" w:cs="Arial"/>
          <w:color w:val="222222"/>
          <w:sz w:val="24"/>
          <w:szCs w:val="24"/>
          <w:lang w:val="es-ES_tradnl" w:eastAsia="es-MX"/>
        </w:rPr>
        <w:t xml:space="preserve">Así, en un acto de autoridad se cumple con la debida fundamentación cuando se cita el precepto legal aplicable al caso concreto y la debida motivación cuando se </w:t>
      </w:r>
      <w:r w:rsidRPr="006842A1">
        <w:rPr>
          <w:rFonts w:ascii="Palatino Linotype" w:eastAsia="Times New Roman" w:hAnsi="Palatino Linotype" w:cs="Arial"/>
          <w:color w:val="222222"/>
          <w:sz w:val="24"/>
          <w:szCs w:val="24"/>
          <w:lang w:val="es-ES_tradnl" w:eastAsia="es-MX"/>
        </w:rPr>
        <w:lastRenderedPageBreak/>
        <w:t>expresan las razones, motivos o circunstancias que tomó en cuenta la autoridad para adecuar el hecho a los fundamentos de derecho.</w:t>
      </w:r>
    </w:p>
    <w:p w14:paraId="011A1371" w14:textId="77777777" w:rsidR="003C7C9C" w:rsidRPr="006842A1" w:rsidRDefault="003C7C9C" w:rsidP="003C7C9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0688B2C"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842A1">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5B00EDF" w14:textId="77777777" w:rsidR="003C7C9C" w:rsidRPr="006842A1" w:rsidRDefault="003C7C9C" w:rsidP="003C7C9C">
      <w:pPr>
        <w:spacing w:after="0" w:line="360" w:lineRule="auto"/>
        <w:contextualSpacing/>
        <w:rPr>
          <w:rFonts w:ascii="Palatino Linotype" w:eastAsia="Times New Roman" w:hAnsi="Palatino Linotype" w:cs="Arial"/>
          <w:color w:val="222222"/>
          <w:sz w:val="24"/>
          <w:szCs w:val="24"/>
          <w:lang w:val="es-ES_tradnl" w:eastAsia="es-MX"/>
        </w:rPr>
      </w:pPr>
    </w:p>
    <w:p w14:paraId="6E3757ED"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842A1">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5C3513E9" w14:textId="77777777" w:rsidR="003C7C9C" w:rsidRPr="006842A1" w:rsidRDefault="003C7C9C" w:rsidP="003C7C9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B49B260"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842A1">
        <w:rPr>
          <w:rFonts w:ascii="Palatino Linotype" w:eastAsia="Times New Roman" w:hAnsi="Palatino Linotype" w:cs="Arial"/>
          <w:color w:val="222222"/>
          <w:sz w:val="24"/>
          <w:szCs w:val="24"/>
          <w:lang w:val="es-ES_tradnl" w:eastAsia="es-MX"/>
        </w:rPr>
        <w:t xml:space="preserve">Ahora bien, </w:t>
      </w:r>
      <w:r w:rsidRPr="006842A1">
        <w:rPr>
          <w:rFonts w:ascii="Palatino Linotype" w:eastAsia="Times New Roman" w:hAnsi="Palatino Linotype" w:cs="Arial"/>
          <w:b/>
          <w:color w:val="222222"/>
          <w:sz w:val="24"/>
          <w:szCs w:val="24"/>
          <w:lang w:val="es-ES_tradnl" w:eastAsia="es-MX"/>
        </w:rPr>
        <w:t>para cada caso además de fundar y motivar</w:t>
      </w:r>
      <w:r w:rsidRPr="006842A1">
        <w:rPr>
          <w:rFonts w:ascii="Palatino Linotype" w:eastAsia="Times New Roman" w:hAnsi="Palatino Linotype" w:cs="Arial"/>
          <w:color w:val="222222"/>
          <w:sz w:val="24"/>
          <w:szCs w:val="24"/>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6842A1">
        <w:rPr>
          <w:rFonts w:ascii="Palatino Linotype" w:eastAsia="Calibri" w:hAnsi="Palatino Linotype" w:cs="Arial"/>
          <w:sz w:val="24"/>
          <w:szCs w:val="24"/>
          <w:lang w:val="es-ES" w:eastAsia="es-MX"/>
        </w:rPr>
        <w:t xml:space="preserve">el Registro Federal de Contribuyentes (R.F.C.), y clave de Cadenas Originales del Sellos Digitales y los Códigos Bidimensionales, también denominados Códigos QR, se consideran datos públicos. </w:t>
      </w:r>
    </w:p>
    <w:p w14:paraId="554CF9D2" w14:textId="77777777" w:rsidR="003C7C9C" w:rsidRPr="006842A1" w:rsidRDefault="003C7C9C" w:rsidP="003C7C9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518CB54" w14:textId="77777777" w:rsidR="003C7C9C" w:rsidRPr="006842A1" w:rsidRDefault="003C7C9C" w:rsidP="003C7C9C">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6842A1">
        <w:rPr>
          <w:rFonts w:ascii="Palatino Linotype" w:eastAsia="Calibri" w:hAnsi="Palatino Linotype" w:cs="Arial"/>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33D076C" w14:textId="77777777" w:rsidR="003C7C9C" w:rsidRPr="006842A1" w:rsidRDefault="003C7C9C" w:rsidP="003C7C9C">
      <w:pPr>
        <w:keepNext/>
        <w:keepLines/>
        <w:spacing w:before="240" w:after="0" w:line="360" w:lineRule="auto"/>
        <w:jc w:val="both"/>
        <w:outlineLvl w:val="0"/>
        <w:rPr>
          <w:rFonts w:ascii="Palatino Linotype" w:eastAsiaTheme="majorEastAsia" w:hAnsi="Palatino Linotype" w:cstheme="majorBidi"/>
          <w:b/>
          <w:sz w:val="24"/>
          <w:szCs w:val="24"/>
        </w:rPr>
      </w:pPr>
      <w:bookmarkStart w:id="83" w:name="_Toc5711929"/>
      <w:bookmarkStart w:id="84" w:name="_Toc5890466"/>
      <w:bookmarkStart w:id="85" w:name="_Toc50062192"/>
      <w:bookmarkStart w:id="86" w:name="_Toc63348483"/>
      <w:bookmarkStart w:id="87" w:name="_Toc67598520"/>
      <w:bookmarkStart w:id="88" w:name="_Toc69999209"/>
      <w:bookmarkStart w:id="89" w:name="_Toc73102074"/>
      <w:bookmarkStart w:id="90" w:name="_Toc73642983"/>
      <w:r w:rsidRPr="006842A1">
        <w:rPr>
          <w:rFonts w:ascii="Palatino Linotype" w:eastAsiaTheme="majorEastAsia" w:hAnsi="Palatino Linotype" w:cstheme="majorBidi"/>
          <w:b/>
          <w:sz w:val="24"/>
          <w:szCs w:val="24"/>
        </w:rPr>
        <w:t>IV. Condiciones especiales de la clasificación de la información como confidencial.</w:t>
      </w:r>
      <w:bookmarkEnd w:id="83"/>
      <w:bookmarkEnd w:id="84"/>
      <w:bookmarkEnd w:id="85"/>
      <w:bookmarkEnd w:id="86"/>
      <w:bookmarkEnd w:id="87"/>
      <w:bookmarkEnd w:id="88"/>
      <w:bookmarkEnd w:id="89"/>
      <w:bookmarkEnd w:id="90"/>
    </w:p>
    <w:p w14:paraId="77526CA8" w14:textId="77777777" w:rsidR="003C7C9C" w:rsidRPr="006842A1" w:rsidRDefault="003C7C9C" w:rsidP="003C7C9C">
      <w:pPr>
        <w:keepNext/>
        <w:keepLines/>
        <w:numPr>
          <w:ilvl w:val="0"/>
          <w:numId w:val="17"/>
        </w:numPr>
        <w:spacing w:before="240" w:after="0" w:line="360" w:lineRule="auto"/>
        <w:ind w:left="0" w:firstLine="0"/>
        <w:outlineLvl w:val="0"/>
        <w:rPr>
          <w:rFonts w:ascii="Palatino Linotype" w:eastAsia="MS Gothic" w:hAnsi="Palatino Linotype" w:cstheme="majorBidi"/>
          <w:b/>
          <w:sz w:val="24"/>
          <w:szCs w:val="24"/>
        </w:rPr>
      </w:pPr>
      <w:bookmarkStart w:id="91" w:name="_Toc5711930"/>
      <w:bookmarkStart w:id="92" w:name="_Toc5890467"/>
      <w:bookmarkStart w:id="93" w:name="_Toc50062193"/>
      <w:r w:rsidRPr="006842A1">
        <w:rPr>
          <w:rFonts w:ascii="Palatino Linotype" w:eastAsia="MS Gothic" w:hAnsi="Palatino Linotype" w:cstheme="majorBidi"/>
          <w:b/>
          <w:sz w:val="24"/>
          <w:szCs w:val="24"/>
        </w:rPr>
        <w:t xml:space="preserve"> </w:t>
      </w:r>
      <w:bookmarkStart w:id="94" w:name="_Toc63348484"/>
      <w:bookmarkStart w:id="95" w:name="_Toc67598521"/>
      <w:bookmarkStart w:id="96" w:name="_Toc69999210"/>
      <w:bookmarkStart w:id="97" w:name="_Toc73102075"/>
      <w:bookmarkStart w:id="98" w:name="_Toc73642984"/>
      <w:r w:rsidRPr="006842A1">
        <w:rPr>
          <w:rFonts w:ascii="Palatino Linotype" w:eastAsia="MS Gothic" w:hAnsi="Palatino Linotype" w:cstheme="majorBidi"/>
          <w:b/>
          <w:sz w:val="24"/>
          <w:szCs w:val="24"/>
        </w:rPr>
        <w:t>Del consentimiento.</w:t>
      </w:r>
      <w:bookmarkEnd w:id="91"/>
      <w:bookmarkEnd w:id="92"/>
      <w:bookmarkEnd w:id="93"/>
      <w:bookmarkEnd w:id="94"/>
      <w:bookmarkEnd w:id="95"/>
      <w:bookmarkEnd w:id="96"/>
      <w:bookmarkEnd w:id="97"/>
      <w:bookmarkEnd w:id="98"/>
    </w:p>
    <w:p w14:paraId="301F729A" w14:textId="77777777" w:rsidR="003C7C9C" w:rsidRPr="006842A1" w:rsidRDefault="003C7C9C" w:rsidP="003C7C9C">
      <w:pPr>
        <w:spacing w:after="0" w:line="360" w:lineRule="auto"/>
        <w:rPr>
          <w:rFonts w:ascii="Palatino Linotype" w:eastAsia="MS Mincho" w:hAnsi="Palatino Linotype" w:cs="Times New Roman"/>
          <w:sz w:val="24"/>
          <w:szCs w:val="24"/>
        </w:rPr>
      </w:pPr>
    </w:p>
    <w:p w14:paraId="417C444E" w14:textId="77777777" w:rsidR="003C7C9C" w:rsidRPr="006842A1" w:rsidRDefault="003C7C9C" w:rsidP="003C7C9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6842A1">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7552D51" w14:textId="77777777" w:rsidR="003C7C9C" w:rsidRPr="006842A1" w:rsidRDefault="003C7C9C" w:rsidP="003C7C9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9B8531D" w14:textId="77777777" w:rsidR="003C7C9C" w:rsidRPr="006842A1" w:rsidRDefault="003C7C9C" w:rsidP="003C7C9C">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6842A1">
        <w:rPr>
          <w:rFonts w:ascii="Palatino Linotype" w:eastAsia="MS Mincho" w:hAnsi="Palatino Linotype" w:cs="Arial"/>
          <w:bCs/>
          <w:i/>
          <w:color w:val="000000"/>
          <w:sz w:val="24"/>
          <w:szCs w:val="24"/>
          <w:lang w:eastAsia="es-ES"/>
        </w:rPr>
        <w:t>I.</w:t>
      </w:r>
      <w:r w:rsidRPr="006842A1">
        <w:rPr>
          <w:rFonts w:ascii="Palatino Linotype" w:eastAsia="MS Mincho" w:hAnsi="Palatino Linotype" w:cs="Arial"/>
          <w:i/>
          <w:color w:val="000000"/>
          <w:sz w:val="24"/>
          <w:szCs w:val="24"/>
          <w:lang w:eastAsia="es-ES"/>
        </w:rPr>
        <w:t xml:space="preserve"> La información se encuentre en registros públicos o fuentes de acceso público;</w:t>
      </w:r>
    </w:p>
    <w:p w14:paraId="2F5985CF" w14:textId="77777777" w:rsidR="003C7C9C" w:rsidRPr="006842A1" w:rsidRDefault="003C7C9C" w:rsidP="003C7C9C">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6842A1">
        <w:rPr>
          <w:rFonts w:ascii="Palatino Linotype" w:eastAsia="MS Mincho" w:hAnsi="Palatino Linotype" w:cs="Arial"/>
          <w:bCs/>
          <w:i/>
          <w:color w:val="000000"/>
          <w:sz w:val="24"/>
          <w:szCs w:val="24"/>
          <w:lang w:eastAsia="es-ES"/>
        </w:rPr>
        <w:t xml:space="preserve">II. </w:t>
      </w:r>
      <w:r w:rsidRPr="006842A1">
        <w:rPr>
          <w:rFonts w:ascii="Palatino Linotype" w:eastAsia="MS Mincho" w:hAnsi="Palatino Linotype" w:cs="Arial"/>
          <w:i/>
          <w:color w:val="000000"/>
          <w:sz w:val="24"/>
          <w:szCs w:val="24"/>
          <w:lang w:eastAsia="es-ES"/>
        </w:rPr>
        <w:t>Por Ley tenga el carácter de pública;</w:t>
      </w:r>
    </w:p>
    <w:p w14:paraId="186F1CDC" w14:textId="77777777" w:rsidR="003C7C9C" w:rsidRPr="006842A1" w:rsidRDefault="003C7C9C" w:rsidP="003C7C9C">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6842A1">
        <w:rPr>
          <w:rFonts w:ascii="Palatino Linotype" w:eastAsia="MS Mincho" w:hAnsi="Palatino Linotype" w:cs="Arial"/>
          <w:bCs/>
          <w:i/>
          <w:color w:val="000000"/>
          <w:sz w:val="24"/>
          <w:szCs w:val="24"/>
          <w:lang w:eastAsia="es-ES"/>
        </w:rPr>
        <w:t xml:space="preserve">III. </w:t>
      </w:r>
      <w:r w:rsidRPr="006842A1">
        <w:rPr>
          <w:rFonts w:ascii="Palatino Linotype" w:eastAsia="MS Mincho" w:hAnsi="Palatino Linotype" w:cs="Arial"/>
          <w:i/>
          <w:color w:val="000000"/>
          <w:sz w:val="24"/>
          <w:szCs w:val="24"/>
          <w:lang w:eastAsia="es-ES"/>
        </w:rPr>
        <w:t xml:space="preserve">Exista una orden judicial; </w:t>
      </w:r>
    </w:p>
    <w:p w14:paraId="79B2E269" w14:textId="77777777" w:rsidR="003C7C9C" w:rsidRPr="006842A1" w:rsidRDefault="003C7C9C" w:rsidP="003C7C9C">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6842A1">
        <w:rPr>
          <w:rFonts w:ascii="Palatino Linotype" w:eastAsia="MS Mincho" w:hAnsi="Palatino Linotype" w:cs="Arial"/>
          <w:bCs/>
          <w:i/>
          <w:color w:val="000000"/>
          <w:sz w:val="24"/>
          <w:szCs w:val="24"/>
          <w:lang w:eastAsia="es-ES"/>
        </w:rPr>
        <w:t xml:space="preserve">IV. </w:t>
      </w:r>
      <w:r w:rsidRPr="006842A1">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14:paraId="5EA4C2B7" w14:textId="77777777" w:rsidR="003C7C9C" w:rsidRPr="006842A1" w:rsidRDefault="003C7C9C" w:rsidP="003C7C9C">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6842A1">
        <w:rPr>
          <w:rFonts w:ascii="Palatino Linotype" w:eastAsia="MS Mincho" w:hAnsi="Palatino Linotype" w:cs="Arial"/>
          <w:bCs/>
          <w:i/>
          <w:color w:val="000000"/>
          <w:sz w:val="24"/>
          <w:szCs w:val="24"/>
          <w:lang w:eastAsia="es-ES"/>
        </w:rPr>
        <w:t xml:space="preserve">V. </w:t>
      </w:r>
      <w:r w:rsidRPr="006842A1">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w:t>
      </w:r>
      <w:r w:rsidRPr="006842A1">
        <w:rPr>
          <w:rFonts w:ascii="Palatino Linotype" w:eastAsia="MS Mincho" w:hAnsi="Palatino Linotype" w:cs="Arial"/>
          <w:i/>
          <w:color w:val="000000"/>
          <w:sz w:val="24"/>
          <w:szCs w:val="24"/>
          <w:lang w:eastAsia="es-ES"/>
        </w:rPr>
        <w:lastRenderedPageBreak/>
        <w:t xml:space="preserve">interinstitucionales, siempre y cuando la información se utilice para el ejercicio de facultades propias de los mismos. </w:t>
      </w:r>
    </w:p>
    <w:p w14:paraId="71CEC7F6" w14:textId="77777777" w:rsidR="003C7C9C" w:rsidRPr="006842A1" w:rsidRDefault="003C7C9C" w:rsidP="003C7C9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24DA0E46" w14:textId="77777777" w:rsidR="003C7C9C" w:rsidRPr="006842A1" w:rsidRDefault="003C7C9C" w:rsidP="003C7C9C">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6842A1">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C62481A" w14:textId="77777777" w:rsidR="003C7C9C" w:rsidRPr="006842A1" w:rsidRDefault="003C7C9C" w:rsidP="003C7C9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417501E2" w14:textId="77777777" w:rsidR="003C7C9C" w:rsidRPr="006842A1" w:rsidRDefault="003C7C9C" w:rsidP="003C7C9C">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6842A1">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0D61F48" w14:textId="77777777" w:rsidR="003C7C9C" w:rsidRPr="006842A1" w:rsidRDefault="003C7C9C" w:rsidP="003C7C9C">
      <w:pPr>
        <w:keepNext/>
        <w:keepLines/>
        <w:numPr>
          <w:ilvl w:val="0"/>
          <w:numId w:val="16"/>
        </w:numPr>
        <w:spacing w:before="240" w:after="0" w:line="360" w:lineRule="auto"/>
        <w:ind w:left="0" w:firstLine="0"/>
        <w:outlineLvl w:val="0"/>
        <w:rPr>
          <w:rFonts w:ascii="Palatino Linotype" w:eastAsia="Times New Roman" w:hAnsi="Palatino Linotype" w:cs="Times New Roman"/>
          <w:b/>
          <w:color w:val="000000" w:themeColor="text1"/>
          <w:sz w:val="24"/>
          <w:szCs w:val="24"/>
          <w:lang w:val="es-ES_tradnl" w:eastAsia="es-ES"/>
        </w:rPr>
      </w:pPr>
      <w:r w:rsidRPr="006842A1">
        <w:rPr>
          <w:rFonts w:ascii="Palatino Linotype" w:eastAsia="MS Gothic" w:hAnsi="Palatino Linotype" w:cstheme="majorBidi"/>
          <w:b/>
          <w:sz w:val="24"/>
          <w:szCs w:val="24"/>
        </w:rPr>
        <w:t xml:space="preserve"> </w:t>
      </w:r>
      <w:bookmarkStart w:id="99" w:name="_Toc63348485"/>
      <w:bookmarkStart w:id="100" w:name="_Toc67598522"/>
      <w:bookmarkStart w:id="101" w:name="_Toc69999211"/>
      <w:bookmarkStart w:id="102" w:name="_Toc73102076"/>
      <w:bookmarkStart w:id="103" w:name="_Toc73642985"/>
      <w:r w:rsidRPr="006842A1">
        <w:rPr>
          <w:rFonts w:ascii="Palatino Linotype" w:eastAsiaTheme="majorEastAsia" w:hAnsi="Palatino Linotype" w:cstheme="majorBidi"/>
          <w:b/>
          <w:sz w:val="24"/>
          <w:szCs w:val="24"/>
        </w:rPr>
        <w:t>De la firma de los servidores públicos.</w:t>
      </w:r>
      <w:bookmarkEnd w:id="99"/>
      <w:bookmarkEnd w:id="100"/>
      <w:bookmarkEnd w:id="101"/>
      <w:bookmarkEnd w:id="102"/>
      <w:bookmarkEnd w:id="103"/>
    </w:p>
    <w:p w14:paraId="717AE15F" w14:textId="77777777" w:rsidR="003C7C9C" w:rsidRPr="006842A1" w:rsidRDefault="003C7C9C" w:rsidP="003C7C9C">
      <w:pPr>
        <w:keepNext/>
        <w:keepLines/>
        <w:spacing w:after="0" w:line="360" w:lineRule="auto"/>
        <w:outlineLvl w:val="0"/>
        <w:rPr>
          <w:rFonts w:ascii="Palatino Linotype" w:eastAsia="Times New Roman" w:hAnsi="Palatino Linotype" w:cs="Times New Roman"/>
          <w:b/>
          <w:color w:val="000000" w:themeColor="text1"/>
          <w:sz w:val="24"/>
          <w:szCs w:val="24"/>
          <w:lang w:val="es-ES_tradnl" w:eastAsia="es-ES"/>
        </w:rPr>
      </w:pPr>
    </w:p>
    <w:p w14:paraId="12250003" w14:textId="77777777" w:rsidR="003C7C9C" w:rsidRPr="006842A1" w:rsidRDefault="003C7C9C" w:rsidP="003C7C9C">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6842A1">
        <w:rPr>
          <w:rFonts w:ascii="Palatino Linotype" w:eastAsia="MS Mincho" w:hAnsi="Palatino Linotype" w:cs="Times New Roman"/>
          <w:sz w:val="24"/>
          <w:szCs w:val="24"/>
          <w:lang w:val="es-ES_tradnl" w:eastAsia="es-ES"/>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307E285D" w14:textId="77777777" w:rsidR="003C7C9C" w:rsidRPr="006842A1" w:rsidRDefault="003C7C9C" w:rsidP="003C7C9C">
      <w:pPr>
        <w:tabs>
          <w:tab w:val="left" w:pos="567"/>
        </w:tabs>
        <w:spacing w:after="0" w:line="360" w:lineRule="auto"/>
        <w:contextualSpacing/>
        <w:jc w:val="both"/>
        <w:rPr>
          <w:rFonts w:ascii="Palatino Linotype" w:eastAsia="Times New Roman" w:hAnsi="Palatino Linotype" w:cs="Times New Roman"/>
          <w:b/>
          <w:sz w:val="24"/>
          <w:szCs w:val="24"/>
          <w:lang w:val="es-ES_tradnl" w:eastAsia="es-ES"/>
        </w:rPr>
      </w:pPr>
    </w:p>
    <w:p w14:paraId="72DF573E" w14:textId="77777777" w:rsidR="003C7C9C" w:rsidRPr="002436F7" w:rsidRDefault="003C7C9C" w:rsidP="003C7C9C">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6842A1">
        <w:rPr>
          <w:rFonts w:ascii="Palatino Linotype" w:eastAsia="Times New Roman" w:hAnsi="Palatino Linotype" w:cs="Times New Roman"/>
          <w:i/>
          <w:color w:val="000000" w:themeColor="text1"/>
          <w:sz w:val="24"/>
          <w:szCs w:val="24"/>
          <w:lang w:eastAsia="es-ES"/>
        </w:rPr>
        <w:lastRenderedPageBreak/>
        <w:t>“</w:t>
      </w:r>
      <w:r w:rsidRPr="006842A1">
        <w:rPr>
          <w:rFonts w:ascii="Palatino Linotype" w:eastAsia="Times New Roman" w:hAnsi="Palatino Linotype" w:cs="Times New Roman"/>
          <w:b/>
          <w:i/>
          <w:color w:val="000000" w:themeColor="text1"/>
          <w:sz w:val="24"/>
          <w:szCs w:val="24"/>
          <w:lang w:eastAsia="es-ES"/>
        </w:rPr>
        <w:t xml:space="preserve">Firma y rúbrica de servidores públicos. Si bien la firma y la rúbrica son datos personales confidenciales, cuando un servidor público emite un acto como autoridad, en ejercicio de las funciones que tiene conferidas, la firma o rúbrica mediante la cual se valida dicho acto es </w:t>
      </w:r>
      <w:proofErr w:type="gramStart"/>
      <w:r w:rsidRPr="006842A1">
        <w:rPr>
          <w:rFonts w:ascii="Palatino Linotype" w:eastAsia="Times New Roman" w:hAnsi="Palatino Linotype" w:cs="Times New Roman"/>
          <w:b/>
          <w:i/>
          <w:color w:val="000000" w:themeColor="text1"/>
          <w:sz w:val="24"/>
          <w:szCs w:val="24"/>
          <w:lang w:eastAsia="es-ES"/>
        </w:rPr>
        <w:t>pública</w:t>
      </w:r>
      <w:r>
        <w:rPr>
          <w:rFonts w:ascii="Palatino Linotype" w:eastAsia="Times New Roman" w:hAnsi="Palatino Linotype" w:cs="Times New Roman"/>
          <w:i/>
          <w:color w:val="000000" w:themeColor="text1"/>
          <w:sz w:val="24"/>
          <w:szCs w:val="24"/>
          <w:lang w:eastAsia="es-ES"/>
        </w:rPr>
        <w:t>.</w:t>
      </w:r>
      <w:r w:rsidRPr="006842A1">
        <w:rPr>
          <w:rFonts w:ascii="Palatino Linotype" w:eastAsia="Times New Roman" w:hAnsi="Palatino Linotype" w:cs="Times New Roman"/>
          <w:bCs/>
          <w:i/>
          <w:color w:val="000000" w:themeColor="text1"/>
          <w:sz w:val="24"/>
          <w:szCs w:val="24"/>
          <w:lang w:eastAsia="es-ES"/>
        </w:rPr>
        <w:t>“</w:t>
      </w:r>
      <w:proofErr w:type="gramEnd"/>
    </w:p>
    <w:p w14:paraId="7D22CF18" w14:textId="77777777" w:rsidR="003C7C9C" w:rsidRPr="006842A1" w:rsidRDefault="003C7C9C" w:rsidP="003C7C9C">
      <w:pPr>
        <w:spacing w:after="0" w:line="360" w:lineRule="auto"/>
        <w:contextualSpacing/>
        <w:jc w:val="both"/>
        <w:rPr>
          <w:rFonts w:ascii="Palatino Linotype" w:eastAsia="MS Mincho" w:hAnsi="Palatino Linotype" w:cs="Times New Roman"/>
          <w:sz w:val="24"/>
          <w:szCs w:val="24"/>
          <w:lang w:val="es-ES_tradnl" w:eastAsia="es-ES"/>
        </w:rPr>
      </w:pPr>
    </w:p>
    <w:p w14:paraId="3B6FC960" w14:textId="77777777" w:rsidR="003C7C9C" w:rsidRPr="006842A1" w:rsidRDefault="003C7C9C" w:rsidP="003C7C9C">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842A1">
        <w:rPr>
          <w:rFonts w:ascii="Palatino Linotype" w:eastAsia="MS Mincho" w:hAnsi="Palatino Linotype" w:cs="Times New Roman"/>
          <w:sz w:val="24"/>
          <w:szCs w:val="24"/>
          <w:lang w:val="es-ES_tradnl" w:eastAsia="es-ES"/>
        </w:rPr>
        <w:t xml:space="preserve">En ese mismo los </w:t>
      </w:r>
      <w:r w:rsidRPr="006842A1">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Pr="006842A1">
        <w:rPr>
          <w:rFonts w:ascii="Palatino Linotype" w:eastAsia="Times New Roman" w:hAnsi="Palatino Linotype" w:cs="Arial"/>
          <w:sz w:val="24"/>
          <w:szCs w:val="24"/>
          <w:lang w:val="es-ES_tradnl" w:eastAsia="es-ES"/>
        </w:rPr>
        <w:t>que señalan lo siguiente:</w:t>
      </w:r>
    </w:p>
    <w:p w14:paraId="4A8D32E1" w14:textId="77777777" w:rsidR="003C7C9C" w:rsidRPr="006842A1" w:rsidRDefault="003C7C9C" w:rsidP="003C7C9C">
      <w:pPr>
        <w:spacing w:after="0" w:line="360" w:lineRule="auto"/>
        <w:contextualSpacing/>
        <w:jc w:val="both"/>
        <w:rPr>
          <w:rFonts w:ascii="Palatino Linotype" w:eastAsia="MS Mincho" w:hAnsi="Palatino Linotype" w:cs="Times New Roman"/>
          <w:sz w:val="24"/>
          <w:szCs w:val="24"/>
          <w:lang w:val="es-ES_tradnl" w:eastAsia="es-ES"/>
        </w:rPr>
      </w:pPr>
    </w:p>
    <w:p w14:paraId="25E5B4C3" w14:textId="77777777" w:rsidR="003C7C9C" w:rsidRPr="006842A1" w:rsidRDefault="003C7C9C" w:rsidP="003C7C9C">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6842A1">
        <w:rPr>
          <w:rFonts w:ascii="Palatino Linotype" w:eastAsia="Times New Roman" w:hAnsi="Palatino Linotype" w:cs="Arial"/>
          <w:b/>
          <w:i/>
          <w:sz w:val="24"/>
          <w:szCs w:val="24"/>
          <w:lang w:val="es-ES_tradnl" w:eastAsia="es-ES"/>
        </w:rPr>
        <w:t>Quincuagésimo séptimo</w:t>
      </w:r>
      <w:r w:rsidRPr="006842A1">
        <w:rPr>
          <w:rFonts w:ascii="Palatino Linotype" w:eastAsia="Times New Roman" w:hAnsi="Palatino Linotype" w:cs="Arial"/>
          <w:i/>
          <w:sz w:val="24"/>
          <w:szCs w:val="24"/>
          <w:lang w:val="es-ES_tradnl" w:eastAsia="es-ES"/>
        </w:rPr>
        <w:t xml:space="preserve">. </w:t>
      </w:r>
      <w:r w:rsidRPr="006842A1">
        <w:rPr>
          <w:rFonts w:ascii="Palatino Linotype" w:eastAsia="Times New Roman" w:hAnsi="Palatino Linotype" w:cs="Arial"/>
          <w:b/>
          <w:i/>
          <w:sz w:val="24"/>
          <w:szCs w:val="24"/>
          <w:lang w:val="es-ES_tradnl" w:eastAsia="es-ES"/>
        </w:rPr>
        <w:t>Se considera, en principio, como información pública</w:t>
      </w:r>
      <w:r w:rsidRPr="006842A1">
        <w:rPr>
          <w:rFonts w:ascii="Palatino Linotype" w:eastAsia="Times New Roman" w:hAnsi="Palatino Linotype" w:cs="Arial"/>
          <w:i/>
          <w:sz w:val="24"/>
          <w:szCs w:val="24"/>
          <w:lang w:val="es-ES_tradnl" w:eastAsia="es-ES"/>
        </w:rPr>
        <w:t xml:space="preserve"> y no podrá omitirse de las versiones públicas la siguiente:</w:t>
      </w:r>
    </w:p>
    <w:p w14:paraId="78545A34" w14:textId="77777777" w:rsidR="003C7C9C" w:rsidRPr="006842A1" w:rsidRDefault="003C7C9C" w:rsidP="003C7C9C">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6842A1">
        <w:rPr>
          <w:rFonts w:ascii="Palatino Linotype" w:eastAsia="Times New Roman" w:hAnsi="Palatino Linotype" w:cs="Arial"/>
          <w:i/>
          <w:sz w:val="24"/>
          <w:szCs w:val="24"/>
          <w:lang w:val="es-ES_tradnl" w:eastAsia="es-ES"/>
        </w:rPr>
        <w:t>La relativa a las Obligaciones de Transparencia que contempla el Título V de la Ley General y las demás disposiciones legales aplicables;</w:t>
      </w:r>
    </w:p>
    <w:p w14:paraId="57157407" w14:textId="77777777" w:rsidR="003C7C9C" w:rsidRPr="006842A1" w:rsidRDefault="003C7C9C" w:rsidP="003C7C9C">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6842A1">
        <w:rPr>
          <w:rFonts w:ascii="Palatino Linotype" w:eastAsia="Times New Roman" w:hAnsi="Palatino Linotype" w:cs="Arial"/>
          <w:b/>
          <w:i/>
          <w:sz w:val="24"/>
          <w:szCs w:val="24"/>
          <w:lang w:val="es-ES_tradnl" w:eastAsia="es-ES"/>
        </w:rPr>
        <w:t>El nombre de los servidores públicos en los documentos, y sus firmas autógrafas, cuando sean utilizados en el ejercicio de las facultades conferidas para el desempeño del servicio público, y</w:t>
      </w:r>
    </w:p>
    <w:p w14:paraId="6D110330" w14:textId="77777777" w:rsidR="003C7C9C" w:rsidRPr="006842A1" w:rsidRDefault="003C7C9C" w:rsidP="003C7C9C">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6842A1">
        <w:rPr>
          <w:rFonts w:ascii="Palatino Linotype" w:eastAsia="Times New Roman" w:hAnsi="Palatino Linotype" w:cs="Arial"/>
          <w:b/>
          <w:i/>
          <w:sz w:val="24"/>
          <w:szCs w:val="24"/>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14:paraId="40B42FB0" w14:textId="77777777" w:rsidR="003C7C9C" w:rsidRPr="006842A1" w:rsidRDefault="003C7C9C" w:rsidP="003C7C9C">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6842A1">
        <w:rPr>
          <w:rFonts w:ascii="Palatino Linotype" w:eastAsia="Times New Roman" w:hAnsi="Palatino Linotype" w:cs="Arial"/>
          <w:i/>
          <w:sz w:val="24"/>
          <w:szCs w:val="24"/>
          <w:lang w:val="es-ES_tradnl" w:eastAsia="es-ES"/>
        </w:rPr>
        <w:lastRenderedPageBreak/>
        <w:t>Lo anterior, siempre y cuando no se acredite alguna causal de clasificación, prevista en las leyes o en los tratados internaciones suscritos por el Estado mexicano.</w:t>
      </w:r>
    </w:p>
    <w:p w14:paraId="5B965877" w14:textId="77777777" w:rsidR="003C7C9C" w:rsidRPr="005D2BD2" w:rsidRDefault="003C7C9C" w:rsidP="003C7C9C">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842A1">
        <w:rPr>
          <w:rFonts w:ascii="Palatino Linotype" w:eastAsia="MS Mincho" w:hAnsi="Palatino Linotype" w:cs="Times New Roman"/>
          <w:sz w:val="24"/>
          <w:szCs w:val="24"/>
          <w:lang w:val="es-ES_tradnl" w:eastAsia="es-ES"/>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31CCABCB" w14:textId="77777777" w:rsidR="003C7C9C" w:rsidRPr="006842A1" w:rsidRDefault="003C7C9C" w:rsidP="006842A1">
      <w:pPr>
        <w:spacing w:after="0" w:line="360" w:lineRule="auto"/>
        <w:ind w:right="567"/>
        <w:contextualSpacing/>
        <w:jc w:val="both"/>
        <w:rPr>
          <w:rFonts w:ascii="Palatino Linotype" w:eastAsia="Times New Roman" w:hAnsi="Palatino Linotype" w:cs="Times New Roman"/>
          <w:i/>
          <w:sz w:val="24"/>
          <w:szCs w:val="24"/>
          <w:lang w:eastAsia="es-ES_tradnl"/>
        </w:rPr>
      </w:pPr>
    </w:p>
    <w:p w14:paraId="13E74711" w14:textId="77777777" w:rsidR="006842A1" w:rsidRDefault="006842A1" w:rsidP="006842A1">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r w:rsidRPr="006842A1">
        <w:rPr>
          <w:rFonts w:ascii="Palatino Linotype" w:eastAsia="MS Mincho" w:hAnsi="Palatino Linotype" w:cs="Times New Roman"/>
          <w:b/>
          <w:color w:val="000000"/>
          <w:sz w:val="24"/>
          <w:szCs w:val="24"/>
          <w:lang w:val="es-ES_tradnl" w:eastAsia="es-ES"/>
        </w:rPr>
        <w:t xml:space="preserve"> </w:t>
      </w:r>
      <w:bookmarkStart w:id="104" w:name="_Toc69999213"/>
      <w:bookmarkStart w:id="105" w:name="_Toc73642986"/>
      <w:r w:rsidR="003C7C9C">
        <w:rPr>
          <w:rFonts w:ascii="Palatino Linotype" w:eastAsia="MS Mincho" w:hAnsi="Palatino Linotype" w:cs="Times New Roman"/>
          <w:b/>
          <w:color w:val="000000"/>
          <w:sz w:val="24"/>
          <w:szCs w:val="24"/>
          <w:lang w:val="es-ES_tradnl" w:eastAsia="es-ES"/>
        </w:rPr>
        <w:t>SÉPTIMO</w:t>
      </w:r>
      <w:r w:rsidRPr="006842A1">
        <w:rPr>
          <w:rFonts w:ascii="Palatino Linotype" w:eastAsia="MS Mincho" w:hAnsi="Palatino Linotype" w:cs="Times New Roman"/>
          <w:b/>
          <w:color w:val="000000"/>
          <w:sz w:val="24"/>
          <w:szCs w:val="24"/>
          <w:lang w:val="es-ES_tradnl" w:eastAsia="es-ES"/>
        </w:rPr>
        <w:t>. De la decisión.</w:t>
      </w:r>
      <w:bookmarkEnd w:id="104"/>
      <w:bookmarkEnd w:id="105"/>
      <w:r w:rsidRPr="006842A1">
        <w:rPr>
          <w:rFonts w:ascii="Palatino Linotype" w:eastAsia="MS Mincho" w:hAnsi="Palatino Linotype" w:cs="Times New Roman"/>
          <w:b/>
          <w:color w:val="000000"/>
          <w:sz w:val="24"/>
          <w:szCs w:val="24"/>
          <w:lang w:val="es-ES_tradnl" w:eastAsia="es-ES"/>
        </w:rPr>
        <w:t xml:space="preserve"> </w:t>
      </w:r>
    </w:p>
    <w:p w14:paraId="2A9E131F" w14:textId="77777777" w:rsidR="005C37C4" w:rsidRPr="006842A1" w:rsidRDefault="005C37C4" w:rsidP="006842A1">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0D504BBB" w14:textId="77777777" w:rsidR="006842A1" w:rsidRPr="006842A1" w:rsidRDefault="006842A1" w:rsidP="00CB7198">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6842A1">
        <w:rPr>
          <w:rFonts w:ascii="Palatino Linotype" w:eastAsia="Times New Roman" w:hAnsi="Palatino Linotype" w:cs="Tahoma"/>
          <w:sz w:val="24"/>
          <w:szCs w:val="24"/>
          <w:lang w:eastAsia="es-ES"/>
        </w:rPr>
        <w:t>Dado que el ente recurrido no</w:t>
      </w:r>
      <w:r w:rsidR="006F4C75">
        <w:rPr>
          <w:rFonts w:ascii="Palatino Linotype" w:eastAsia="Times New Roman" w:hAnsi="Palatino Linotype" w:cs="Tahoma"/>
          <w:sz w:val="24"/>
          <w:szCs w:val="24"/>
          <w:lang w:eastAsia="es-ES"/>
        </w:rPr>
        <w:t xml:space="preserve"> realizó entrega de los documentos donde constara la información solicitada </w:t>
      </w:r>
      <w:r w:rsidRPr="006842A1">
        <w:rPr>
          <w:rFonts w:ascii="Palatino Linotype" w:eastAsia="Times New Roman" w:hAnsi="Palatino Linotype" w:cs="Tahoma"/>
          <w:bCs/>
          <w:sz w:val="24"/>
          <w:szCs w:val="24"/>
          <w:lang w:eastAsia="es-ES"/>
        </w:rPr>
        <w:t>en términos</w:t>
      </w:r>
      <w:r w:rsidR="006F4C75">
        <w:rPr>
          <w:rFonts w:ascii="Palatino Linotype" w:eastAsia="Times New Roman" w:hAnsi="Palatino Linotype" w:cs="Tahoma"/>
          <w:bCs/>
          <w:sz w:val="24"/>
          <w:szCs w:val="24"/>
          <w:lang w:eastAsia="es-ES"/>
        </w:rPr>
        <w:t xml:space="preserve"> de lo que señala el artículo 12</w:t>
      </w:r>
      <w:r w:rsidRPr="006842A1">
        <w:rPr>
          <w:rFonts w:ascii="Palatino Linotype" w:eastAsia="Times New Roman" w:hAnsi="Palatino Linotype" w:cs="Tahoma"/>
          <w:bCs/>
          <w:sz w:val="24"/>
          <w:szCs w:val="24"/>
          <w:lang w:eastAsia="es-ES"/>
        </w:rPr>
        <w:t xml:space="preserve"> de la Ley de Transparencia y Acceso a la Información del Estado de México y Municipios. </w:t>
      </w:r>
      <w:r w:rsidRPr="006842A1">
        <w:rPr>
          <w:rFonts w:ascii="Palatino Linotype" w:eastAsia="Times New Roman" w:hAnsi="Palatino Linotype" w:cs="Tahoma"/>
          <w:sz w:val="24"/>
          <w:szCs w:val="24"/>
          <w:lang w:eastAsia="es-ES"/>
        </w:rPr>
        <w:t xml:space="preserve"> Con fundamento en el diverso 186, fracción III, este Instituto considera procedente </w:t>
      </w:r>
      <w:r w:rsidR="009E3A20">
        <w:rPr>
          <w:rFonts w:ascii="Palatino Linotype" w:eastAsia="Times New Roman" w:hAnsi="Palatino Linotype" w:cs="Tahoma"/>
          <w:b/>
          <w:sz w:val="24"/>
          <w:szCs w:val="24"/>
          <w:lang w:eastAsia="es-ES"/>
        </w:rPr>
        <w:t xml:space="preserve">REVOCAR </w:t>
      </w:r>
      <w:r w:rsidRPr="006842A1">
        <w:rPr>
          <w:rFonts w:ascii="Palatino Linotype" w:eastAsia="Times New Roman" w:hAnsi="Palatino Linotype" w:cs="Tahoma"/>
          <w:sz w:val="24"/>
          <w:szCs w:val="24"/>
          <w:lang w:eastAsia="es-ES"/>
        </w:rPr>
        <w:t>la respuesta otorgada por el</w:t>
      </w:r>
      <w:r w:rsidR="009E3A20">
        <w:rPr>
          <w:rFonts w:ascii="Palatino Linotype" w:eastAsia="Times New Roman" w:hAnsi="Palatino Linotype" w:cs="Tahoma"/>
          <w:b/>
          <w:sz w:val="24"/>
          <w:szCs w:val="24"/>
          <w:lang w:eastAsia="es-ES"/>
        </w:rPr>
        <w:t xml:space="preserve"> Ayuntamiento de Ecatepec de Morelos</w:t>
      </w:r>
      <w:r w:rsidR="009C7430">
        <w:rPr>
          <w:rFonts w:ascii="Palatino Linotype" w:eastAsia="Times New Roman" w:hAnsi="Palatino Linotype" w:cs="Tahoma"/>
          <w:b/>
          <w:sz w:val="24"/>
          <w:szCs w:val="24"/>
          <w:lang w:eastAsia="es-ES"/>
        </w:rPr>
        <w:t>,</w:t>
      </w:r>
      <w:r w:rsidRPr="006842A1">
        <w:rPr>
          <w:rFonts w:ascii="Palatino Linotype" w:eastAsia="Calibri" w:hAnsi="Palatino Linotype" w:cs="Tahoma"/>
          <w:sz w:val="24"/>
          <w:szCs w:val="24"/>
        </w:rPr>
        <w:t xml:space="preserve"> </w:t>
      </w:r>
      <w:r w:rsidRPr="006842A1">
        <w:rPr>
          <w:rFonts w:ascii="Palatino Linotype" w:eastAsia="Times New Roman" w:hAnsi="Palatino Linotype" w:cs="Tahoma"/>
          <w:sz w:val="24"/>
          <w:szCs w:val="24"/>
          <w:lang w:eastAsia="es-ES"/>
        </w:rPr>
        <w:t xml:space="preserve">y se  </w:t>
      </w:r>
      <w:r w:rsidRPr="006842A1">
        <w:rPr>
          <w:rFonts w:ascii="Palatino Linotype" w:eastAsia="Times New Roman" w:hAnsi="Palatino Linotype" w:cs="Tahoma"/>
          <w:sz w:val="24"/>
          <w:szCs w:val="24"/>
          <w:lang w:val="es-ES" w:eastAsia="es-ES"/>
        </w:rPr>
        <w:t>ponga a disposición de la parte Recurrente, el o los docume</w:t>
      </w:r>
      <w:r w:rsidR="006F4C75">
        <w:rPr>
          <w:rFonts w:ascii="Palatino Linotype" w:eastAsia="Times New Roman" w:hAnsi="Palatino Linotype" w:cs="Tahoma"/>
          <w:sz w:val="24"/>
          <w:szCs w:val="24"/>
          <w:lang w:val="es-ES" w:eastAsia="es-ES"/>
        </w:rPr>
        <w:t>ntos donde conste el nombre de las empresas contratadas y el informe de egresos</w:t>
      </w:r>
      <w:r w:rsidR="00F229A5">
        <w:rPr>
          <w:rFonts w:ascii="Palatino Linotype" w:hAnsi="Palatino Linotype"/>
          <w:color w:val="000000"/>
          <w:sz w:val="24"/>
          <w:szCs w:val="24"/>
        </w:rPr>
        <w:t xml:space="preserve">. </w:t>
      </w:r>
    </w:p>
    <w:p w14:paraId="5C75F2A3" w14:textId="77777777" w:rsidR="006842A1" w:rsidRPr="006842A1" w:rsidRDefault="006842A1" w:rsidP="006842A1">
      <w:pPr>
        <w:rPr>
          <w:rFonts w:ascii="Palatino Linotype" w:eastAsia="MS Mincho" w:hAnsi="Palatino Linotype" w:cs="Times New Roman"/>
          <w:color w:val="000000"/>
          <w:sz w:val="24"/>
          <w:szCs w:val="24"/>
          <w:lang w:val="es-ES" w:eastAsia="es-ES"/>
        </w:rPr>
      </w:pPr>
    </w:p>
    <w:p w14:paraId="33EA4FC7" w14:textId="77777777" w:rsidR="006842A1" w:rsidRPr="006842A1" w:rsidRDefault="006842A1" w:rsidP="00CB7198">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842A1">
        <w:rPr>
          <w:rFonts w:ascii="Palatino Linotype" w:eastAsia="MS Mincho" w:hAnsi="Palatino Linotype" w:cs="Times New Roman"/>
          <w:color w:val="000000"/>
          <w:sz w:val="24"/>
          <w:szCs w:val="24"/>
          <w:lang w:val="es-ES" w:eastAsia="es-ES"/>
        </w:rPr>
        <w:t xml:space="preserve">Por lo anteriormente expuesto y fundado, este </w:t>
      </w:r>
      <w:r w:rsidRPr="006842A1">
        <w:rPr>
          <w:rFonts w:ascii="Palatino Linotype" w:eastAsia="MS Mincho" w:hAnsi="Palatino Linotype" w:cs="Times New Roman"/>
          <w:b/>
          <w:bCs/>
          <w:color w:val="000000"/>
          <w:sz w:val="24"/>
          <w:szCs w:val="24"/>
          <w:lang w:val="es-ES" w:eastAsia="es-ES"/>
        </w:rPr>
        <w:t>ÓRGANO GARANTE</w:t>
      </w:r>
      <w:r w:rsidRPr="006842A1">
        <w:rPr>
          <w:rFonts w:ascii="Palatino Linotype" w:eastAsia="MS Mincho" w:hAnsi="Palatino Linotype" w:cs="Times New Roman"/>
          <w:color w:val="000000"/>
          <w:sz w:val="24"/>
          <w:szCs w:val="24"/>
          <w:lang w:val="es-ES" w:eastAsia="es-ES"/>
        </w:rPr>
        <w:t xml:space="preserve"> emite los siguientes:</w:t>
      </w:r>
    </w:p>
    <w:p w14:paraId="3F0342BC" w14:textId="77777777" w:rsidR="006842A1" w:rsidRPr="006842A1" w:rsidRDefault="006842A1" w:rsidP="006842A1">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106" w:name="_Toc69999214"/>
      <w:bookmarkStart w:id="107" w:name="_Toc73642987"/>
      <w:r w:rsidRPr="006842A1">
        <w:rPr>
          <w:rFonts w:ascii="Palatino Linotype" w:eastAsia="Times New Roman" w:hAnsi="Palatino Linotype" w:cstheme="majorBidi"/>
          <w:b/>
          <w:sz w:val="24"/>
          <w:szCs w:val="24"/>
          <w:lang w:val="es-ES_tradnl" w:eastAsia="es-ES"/>
        </w:rPr>
        <w:lastRenderedPageBreak/>
        <w:t>R E S O L U T I V O S</w:t>
      </w:r>
      <w:bookmarkEnd w:id="106"/>
      <w:bookmarkEnd w:id="107"/>
    </w:p>
    <w:p w14:paraId="7B23FE09" w14:textId="77777777" w:rsidR="006842A1" w:rsidRPr="006842A1" w:rsidRDefault="006842A1" w:rsidP="006842A1">
      <w:pPr>
        <w:spacing w:after="0" w:line="360" w:lineRule="auto"/>
        <w:jc w:val="both"/>
        <w:rPr>
          <w:rFonts w:ascii="Palatino Linotype" w:eastAsia="MS Mincho" w:hAnsi="Palatino Linotype" w:cs="Times New Roman"/>
          <w:sz w:val="24"/>
          <w:szCs w:val="24"/>
          <w:lang w:val="es-ES" w:eastAsia="es-ES"/>
        </w:rPr>
      </w:pPr>
      <w:bookmarkStart w:id="108" w:name="_Toc477277072"/>
      <w:bookmarkStart w:id="109" w:name="_Toc477279135"/>
      <w:bookmarkStart w:id="110" w:name="_Toc477279489"/>
      <w:bookmarkStart w:id="111" w:name="_Toc477283989"/>
      <w:bookmarkStart w:id="112" w:name="_Toc477284979"/>
      <w:bookmarkStart w:id="113" w:name="_Toc480361572"/>
      <w:bookmarkStart w:id="114" w:name="_Toc480483989"/>
      <w:bookmarkStart w:id="115" w:name="_Toc480484730"/>
      <w:bookmarkStart w:id="116" w:name="_Toc482099763"/>
      <w:bookmarkStart w:id="117" w:name="_Toc482178654"/>
      <w:bookmarkStart w:id="118" w:name="_Toc482178747"/>
      <w:bookmarkStart w:id="119" w:name="_Toc485890649"/>
      <w:r w:rsidRPr="006842A1">
        <w:rPr>
          <w:rFonts w:ascii="Palatino Linotype" w:eastAsia="MS Gothic" w:hAnsi="Palatino Linotype" w:cs="Times New Roman"/>
          <w:b/>
          <w:color w:val="000000"/>
          <w:sz w:val="24"/>
          <w:szCs w:val="24"/>
        </w:rPr>
        <w:t>PRIMERO.</w:t>
      </w:r>
      <w:bookmarkEnd w:id="108"/>
      <w:bookmarkEnd w:id="109"/>
      <w:bookmarkEnd w:id="110"/>
      <w:bookmarkEnd w:id="111"/>
      <w:bookmarkEnd w:id="112"/>
      <w:bookmarkEnd w:id="113"/>
      <w:bookmarkEnd w:id="114"/>
      <w:bookmarkEnd w:id="115"/>
      <w:bookmarkEnd w:id="116"/>
      <w:bookmarkEnd w:id="117"/>
      <w:bookmarkEnd w:id="118"/>
      <w:bookmarkEnd w:id="119"/>
      <w:r w:rsidRPr="006842A1">
        <w:rPr>
          <w:rFonts w:ascii="Palatino Linotype" w:eastAsia="MS Gothic" w:hAnsi="Palatino Linotype" w:cs="Times New Roman"/>
          <w:b/>
          <w:color w:val="000000"/>
          <w:sz w:val="24"/>
          <w:szCs w:val="24"/>
        </w:rPr>
        <w:t xml:space="preserve"> </w:t>
      </w:r>
      <w:r w:rsidRPr="006842A1">
        <w:rPr>
          <w:rFonts w:ascii="Palatino Linotype" w:eastAsia="MS Mincho" w:hAnsi="Palatino Linotype" w:cs="Times New Roman"/>
          <w:sz w:val="24"/>
          <w:szCs w:val="24"/>
          <w:lang w:val="es-ES_tradnl" w:eastAsia="es-ES"/>
        </w:rPr>
        <w:t>Resultan</w:t>
      </w:r>
      <w:r w:rsidR="005D2BD2">
        <w:rPr>
          <w:rFonts w:ascii="Palatino Linotype" w:eastAsia="MS Mincho" w:hAnsi="Palatino Linotype" w:cs="Times New Roman"/>
          <w:sz w:val="24"/>
          <w:szCs w:val="24"/>
          <w:lang w:val="es-ES_tradnl" w:eastAsia="es-ES"/>
        </w:rPr>
        <w:t xml:space="preserve"> </w:t>
      </w:r>
      <w:r w:rsidRPr="006842A1">
        <w:rPr>
          <w:rFonts w:ascii="Palatino Linotype" w:eastAsia="MS Mincho" w:hAnsi="Palatino Linotype" w:cs="Times New Roman"/>
          <w:sz w:val="24"/>
          <w:szCs w:val="24"/>
          <w:lang w:val="es-ES_tradnl" w:eastAsia="es-ES"/>
        </w:rPr>
        <w:t>fundadas las</w:t>
      </w:r>
      <w:r w:rsidRPr="006842A1">
        <w:rPr>
          <w:rFonts w:ascii="Palatino Linotype" w:eastAsia="MS Mincho" w:hAnsi="Palatino Linotype" w:cs="Times New Roman"/>
          <w:b/>
          <w:sz w:val="24"/>
          <w:szCs w:val="24"/>
          <w:lang w:val="es-ES_tradnl" w:eastAsia="es-ES"/>
        </w:rPr>
        <w:t xml:space="preserve"> </w:t>
      </w:r>
      <w:r w:rsidRPr="006842A1">
        <w:rPr>
          <w:rFonts w:ascii="Palatino Linotype" w:eastAsia="MS Mincho" w:hAnsi="Palatino Linotype" w:cs="Times New Roman"/>
          <w:sz w:val="24"/>
          <w:szCs w:val="24"/>
          <w:lang w:val="es-ES" w:eastAsia="es-ES"/>
        </w:rPr>
        <w:t>razones o motivos de inconformidad hechos valer en el recurso de revisión</w:t>
      </w:r>
      <w:r w:rsidR="009C7430" w:rsidRPr="009C7430">
        <w:rPr>
          <w:rFonts w:ascii="Verdana" w:hAnsi="Verdana"/>
          <w:b/>
          <w:bCs/>
          <w:color w:val="FF0000"/>
        </w:rPr>
        <w:t xml:space="preserve"> </w:t>
      </w:r>
      <w:r w:rsidR="009E3A20">
        <w:rPr>
          <w:rFonts w:ascii="Palatino Linotype" w:eastAsia="MS Mincho" w:hAnsi="Palatino Linotype" w:cs="Times New Roman"/>
          <w:b/>
          <w:bCs/>
          <w:sz w:val="24"/>
          <w:szCs w:val="24"/>
          <w:lang w:eastAsia="es-ES"/>
        </w:rPr>
        <w:t>01568</w:t>
      </w:r>
      <w:r w:rsidR="009C7430" w:rsidRPr="009C7430">
        <w:rPr>
          <w:rFonts w:ascii="Palatino Linotype" w:eastAsia="MS Mincho" w:hAnsi="Palatino Linotype" w:cs="Times New Roman"/>
          <w:b/>
          <w:bCs/>
          <w:sz w:val="24"/>
          <w:szCs w:val="24"/>
          <w:lang w:eastAsia="es-ES"/>
        </w:rPr>
        <w:t>/INFOEM/IP/RR/2021</w:t>
      </w:r>
      <w:r w:rsidRPr="006842A1">
        <w:rPr>
          <w:rFonts w:ascii="Palatino Linotype" w:eastAsia="MS Mincho" w:hAnsi="Palatino Linotype" w:cs="Times New Roman"/>
          <w:b/>
          <w:bCs/>
          <w:sz w:val="24"/>
          <w:szCs w:val="24"/>
          <w:lang w:val="es-ES_tradnl" w:eastAsia="es-ES"/>
        </w:rPr>
        <w:t xml:space="preserve">, </w:t>
      </w:r>
      <w:r w:rsidRPr="006842A1">
        <w:rPr>
          <w:rFonts w:ascii="Palatino Linotype" w:eastAsia="MS Mincho" w:hAnsi="Palatino Linotype" w:cs="Times New Roman"/>
          <w:bCs/>
          <w:sz w:val="24"/>
          <w:szCs w:val="24"/>
          <w:lang w:val="es-ES_tradnl" w:eastAsia="es-ES"/>
        </w:rPr>
        <w:t xml:space="preserve">en términos del </w:t>
      </w:r>
      <w:r w:rsidRPr="006842A1">
        <w:rPr>
          <w:rFonts w:ascii="Palatino Linotype" w:eastAsia="MS Mincho" w:hAnsi="Palatino Linotype" w:cs="Times New Roman"/>
          <w:b/>
          <w:bCs/>
          <w:sz w:val="24"/>
          <w:szCs w:val="24"/>
          <w:lang w:val="es-ES_tradnl" w:eastAsia="es-ES"/>
        </w:rPr>
        <w:t>Considerando QUINTO</w:t>
      </w:r>
      <w:r w:rsidR="00092E2B">
        <w:rPr>
          <w:rFonts w:ascii="Palatino Linotype" w:eastAsia="MS Mincho" w:hAnsi="Palatino Linotype" w:cs="Times New Roman"/>
          <w:b/>
          <w:bCs/>
          <w:sz w:val="24"/>
          <w:szCs w:val="24"/>
          <w:lang w:val="es-ES_tradnl" w:eastAsia="es-ES"/>
        </w:rPr>
        <w:t xml:space="preserve"> y SEXTO </w:t>
      </w:r>
      <w:r w:rsidRPr="006842A1">
        <w:rPr>
          <w:rFonts w:ascii="Palatino Linotype" w:eastAsia="MS Mincho" w:hAnsi="Palatino Linotype" w:cs="Times New Roman"/>
          <w:bCs/>
          <w:sz w:val="24"/>
          <w:szCs w:val="24"/>
          <w:lang w:val="es-ES_tradnl" w:eastAsia="es-ES"/>
        </w:rPr>
        <w:t>de la presente resolución.</w:t>
      </w:r>
    </w:p>
    <w:p w14:paraId="2ED59402" w14:textId="77777777" w:rsidR="006842A1" w:rsidRPr="006842A1" w:rsidRDefault="006842A1" w:rsidP="006842A1">
      <w:pPr>
        <w:tabs>
          <w:tab w:val="left" w:pos="3330"/>
        </w:tabs>
        <w:spacing w:after="0" w:line="360" w:lineRule="auto"/>
        <w:jc w:val="both"/>
        <w:rPr>
          <w:rFonts w:ascii="Palatino Linotype" w:eastAsia="MS Mincho" w:hAnsi="Palatino Linotype" w:cs="Times New Roman"/>
          <w:sz w:val="24"/>
          <w:szCs w:val="24"/>
          <w:lang w:val="es-ES_tradnl" w:eastAsia="es-ES"/>
        </w:rPr>
      </w:pPr>
      <w:r w:rsidRPr="006842A1">
        <w:rPr>
          <w:rFonts w:ascii="Palatino Linotype" w:eastAsia="MS Mincho" w:hAnsi="Palatino Linotype" w:cs="Times New Roman"/>
          <w:sz w:val="24"/>
          <w:szCs w:val="24"/>
          <w:lang w:val="es-ES_tradnl" w:eastAsia="es-ES"/>
        </w:rPr>
        <w:tab/>
      </w:r>
    </w:p>
    <w:p w14:paraId="529BEA91" w14:textId="77777777" w:rsidR="00C37484" w:rsidRPr="00446799" w:rsidRDefault="006842A1" w:rsidP="006842A1">
      <w:pPr>
        <w:spacing w:after="0" w:line="360" w:lineRule="auto"/>
        <w:contextualSpacing/>
        <w:jc w:val="both"/>
        <w:rPr>
          <w:rFonts w:ascii="Palatino Linotype" w:eastAsia="Times New Roman" w:hAnsi="Palatino Linotype" w:cs="Arial"/>
          <w:color w:val="000000"/>
          <w:sz w:val="24"/>
          <w:szCs w:val="24"/>
          <w:lang w:val="es-ES" w:eastAsia="es-ES"/>
        </w:rPr>
      </w:pPr>
      <w:r w:rsidRPr="006842A1">
        <w:rPr>
          <w:rFonts w:ascii="Palatino Linotype" w:eastAsia="MS Mincho" w:hAnsi="Palatino Linotype" w:cs="Times New Roman"/>
          <w:b/>
          <w:color w:val="000000"/>
          <w:sz w:val="24"/>
          <w:szCs w:val="24"/>
          <w:lang w:val="es-ES_tradnl" w:eastAsia="es-ES"/>
        </w:rPr>
        <w:t>SEGUNDO.</w:t>
      </w:r>
      <w:r w:rsidRPr="006842A1">
        <w:rPr>
          <w:rFonts w:ascii="Palatino Linotype" w:eastAsia="MS Gothic" w:hAnsi="Palatino Linotype" w:cs="Times New Roman"/>
          <w:b/>
          <w:color w:val="000000"/>
          <w:sz w:val="24"/>
          <w:szCs w:val="24"/>
        </w:rPr>
        <w:t xml:space="preserve"> </w:t>
      </w:r>
      <w:r w:rsidRPr="006842A1">
        <w:rPr>
          <w:rFonts w:ascii="Palatino Linotype" w:eastAsia="MS Gothic" w:hAnsi="Palatino Linotype" w:cs="Times New Roman"/>
          <w:color w:val="000000"/>
          <w:sz w:val="24"/>
          <w:szCs w:val="24"/>
        </w:rPr>
        <w:t>Se</w:t>
      </w:r>
      <w:r w:rsidR="005D2BD2">
        <w:rPr>
          <w:rFonts w:ascii="Palatino Linotype" w:eastAsia="MS Gothic" w:hAnsi="Palatino Linotype" w:cs="Times New Roman"/>
          <w:b/>
          <w:color w:val="000000"/>
          <w:sz w:val="24"/>
          <w:szCs w:val="24"/>
        </w:rPr>
        <w:t xml:space="preserve"> </w:t>
      </w:r>
      <w:r w:rsidR="009E3A20">
        <w:rPr>
          <w:rFonts w:ascii="Palatino Linotype" w:eastAsia="MS Gothic" w:hAnsi="Palatino Linotype" w:cs="Times New Roman"/>
          <w:b/>
          <w:color w:val="000000"/>
          <w:sz w:val="24"/>
          <w:szCs w:val="24"/>
        </w:rPr>
        <w:t xml:space="preserve">REVOCA </w:t>
      </w:r>
      <w:r w:rsidRPr="006842A1">
        <w:rPr>
          <w:rFonts w:ascii="Palatino Linotype" w:eastAsia="MS Gothic" w:hAnsi="Palatino Linotype" w:cs="Times New Roman"/>
          <w:color w:val="000000"/>
          <w:sz w:val="24"/>
          <w:szCs w:val="24"/>
        </w:rPr>
        <w:t>la respuesta emitida</w:t>
      </w:r>
      <w:r w:rsidRPr="006842A1">
        <w:rPr>
          <w:rFonts w:ascii="Palatino Linotype" w:eastAsia="Times New Roman" w:hAnsi="Palatino Linotype" w:cs="Arial"/>
          <w:color w:val="000000"/>
          <w:sz w:val="24"/>
          <w:szCs w:val="24"/>
          <w:lang w:val="es-ES" w:eastAsia="es-ES"/>
        </w:rPr>
        <w:t xml:space="preserve"> por el</w:t>
      </w:r>
      <w:r w:rsidR="009E3A20" w:rsidRPr="009E3A20">
        <w:rPr>
          <w:rFonts w:ascii="Palatino Linotype" w:hAnsi="Palatino Linotype"/>
          <w:b/>
        </w:rPr>
        <w:t xml:space="preserve"> </w:t>
      </w:r>
      <w:r w:rsidR="009E3A20" w:rsidRPr="009E3A20">
        <w:rPr>
          <w:rFonts w:ascii="Palatino Linotype" w:eastAsia="Times New Roman" w:hAnsi="Palatino Linotype" w:cs="Arial"/>
          <w:b/>
          <w:color w:val="000000"/>
          <w:sz w:val="24"/>
          <w:szCs w:val="24"/>
          <w:lang w:eastAsia="es-ES"/>
        </w:rPr>
        <w:t>Ayuntamiento de Ecatepec de Morelos</w:t>
      </w:r>
      <w:r w:rsidRPr="006842A1">
        <w:rPr>
          <w:rFonts w:ascii="Palatino Linotype" w:eastAsia="Times New Roman" w:hAnsi="Palatino Linotype" w:cs="Arial"/>
          <w:color w:val="000000"/>
          <w:sz w:val="24"/>
          <w:szCs w:val="24"/>
          <w:lang w:val="es-ES" w:eastAsia="es-ES"/>
        </w:rPr>
        <w:t xml:space="preserve"> </w:t>
      </w:r>
      <w:r w:rsidRPr="006842A1">
        <w:rPr>
          <w:rFonts w:ascii="Palatino Linotype" w:eastAsia="Times New Roman" w:hAnsi="Palatino Linotype" w:cs="Arial"/>
          <w:color w:val="000000"/>
          <w:sz w:val="24"/>
          <w:szCs w:val="24"/>
          <w:lang w:val="es-ES_tradnl" w:eastAsia="es-ES"/>
        </w:rPr>
        <w:t xml:space="preserve">y se </w:t>
      </w:r>
      <w:r w:rsidRPr="006842A1">
        <w:rPr>
          <w:rFonts w:ascii="Palatino Linotype" w:eastAsia="Times New Roman" w:hAnsi="Palatino Linotype" w:cs="Arial"/>
          <w:b/>
          <w:color w:val="000000"/>
          <w:sz w:val="24"/>
          <w:szCs w:val="24"/>
          <w:lang w:val="es-ES_tradnl" w:eastAsia="es-ES"/>
        </w:rPr>
        <w:t>ORDENA</w:t>
      </w:r>
      <w:r w:rsidRPr="006842A1">
        <w:rPr>
          <w:rFonts w:ascii="Palatino Linotype" w:eastAsia="Times New Roman" w:hAnsi="Palatino Linotype" w:cs="Arial"/>
          <w:color w:val="000000"/>
          <w:sz w:val="24"/>
          <w:szCs w:val="24"/>
          <w:lang w:val="es-ES_tradnl" w:eastAsia="es-ES"/>
        </w:rPr>
        <w:t xml:space="preserve"> entregar </w:t>
      </w:r>
      <w:r w:rsidRPr="006842A1">
        <w:rPr>
          <w:rFonts w:ascii="Palatino Linotype" w:eastAsia="Times New Roman" w:hAnsi="Palatino Linotype" w:cs="Arial"/>
          <w:color w:val="000000"/>
          <w:sz w:val="24"/>
          <w:szCs w:val="24"/>
          <w:lang w:val="es-ES" w:eastAsia="es-ES"/>
        </w:rPr>
        <w:t xml:space="preserve">vía Sistema de Acceso a la Información Mexiquense </w:t>
      </w:r>
      <w:r w:rsidRPr="006842A1">
        <w:rPr>
          <w:rFonts w:ascii="Palatino Linotype" w:eastAsia="Times New Roman" w:hAnsi="Palatino Linotype" w:cs="Arial"/>
          <w:b/>
          <w:color w:val="000000"/>
          <w:sz w:val="24"/>
          <w:szCs w:val="24"/>
          <w:lang w:val="es-ES" w:eastAsia="es-ES"/>
        </w:rPr>
        <w:t>(SAIMEX)</w:t>
      </w:r>
      <w:r w:rsidRPr="006842A1">
        <w:rPr>
          <w:rFonts w:ascii="Palatino Linotype" w:eastAsia="Times New Roman" w:hAnsi="Palatino Linotype" w:cs="Arial"/>
          <w:color w:val="000000"/>
          <w:sz w:val="24"/>
          <w:szCs w:val="24"/>
          <w:lang w:val="es-ES" w:eastAsia="es-ES"/>
        </w:rPr>
        <w:t>,</w:t>
      </w:r>
      <w:r w:rsidR="00092E2B">
        <w:rPr>
          <w:rFonts w:ascii="Palatino Linotype" w:eastAsia="Times New Roman" w:hAnsi="Palatino Linotype" w:cs="Arial"/>
          <w:color w:val="000000"/>
          <w:sz w:val="24"/>
          <w:szCs w:val="24"/>
          <w:lang w:val="es-ES" w:eastAsia="es-ES"/>
        </w:rPr>
        <w:t xml:space="preserve"> de ser procedente en versión pública, </w:t>
      </w:r>
      <w:r w:rsidR="009E3A20">
        <w:rPr>
          <w:rFonts w:ascii="Palatino Linotype" w:eastAsia="Times New Roman" w:hAnsi="Palatino Linotype" w:cs="Arial"/>
          <w:color w:val="000000"/>
          <w:sz w:val="24"/>
          <w:szCs w:val="24"/>
          <w:lang w:val="es-ES" w:eastAsia="es-ES"/>
        </w:rPr>
        <w:t xml:space="preserve">la </w:t>
      </w:r>
      <w:r w:rsidRPr="006842A1">
        <w:rPr>
          <w:rFonts w:ascii="Palatino Linotype" w:eastAsia="Times New Roman" w:hAnsi="Palatino Linotype" w:cs="Arial"/>
          <w:color w:val="000000"/>
          <w:sz w:val="24"/>
          <w:szCs w:val="24"/>
          <w:lang w:val="es-ES" w:eastAsia="es-ES"/>
        </w:rPr>
        <w:t>siguiente información:</w:t>
      </w:r>
      <w:r w:rsidR="00446799">
        <w:rPr>
          <w:rFonts w:ascii="Palatino Linotype" w:eastAsia="Times New Roman" w:hAnsi="Palatino Linotype" w:cs="Arial"/>
          <w:color w:val="000000"/>
          <w:sz w:val="24"/>
          <w:szCs w:val="24"/>
          <w:lang w:val="es-ES" w:eastAsia="es-ES"/>
        </w:rPr>
        <w:t xml:space="preserve">  </w:t>
      </w:r>
    </w:p>
    <w:p w14:paraId="42828E59" w14:textId="77777777" w:rsidR="00C37484" w:rsidRPr="00B03961" w:rsidRDefault="009E3A20" w:rsidP="00B03961">
      <w:pPr>
        <w:pStyle w:val="Prrafodelista"/>
        <w:numPr>
          <w:ilvl w:val="0"/>
          <w:numId w:val="19"/>
        </w:numPr>
        <w:spacing w:before="240" w:after="240" w:line="360" w:lineRule="auto"/>
        <w:ind w:left="851" w:right="616" w:hanging="284"/>
        <w:jc w:val="both"/>
        <w:rPr>
          <w:rFonts w:ascii="Palatino Linotype" w:hAnsi="Palatino Linotype"/>
          <w:b/>
          <w:color w:val="000000"/>
          <w:sz w:val="24"/>
          <w:szCs w:val="24"/>
        </w:rPr>
      </w:pPr>
      <w:r>
        <w:rPr>
          <w:rFonts w:ascii="Palatino Linotype" w:hAnsi="Palatino Linotype"/>
          <w:b/>
          <w:color w:val="000000"/>
          <w:sz w:val="24"/>
          <w:szCs w:val="24"/>
        </w:rPr>
        <w:t>Plano de traza urbana referido por el Sujeto Obligado mediante informe justificado</w:t>
      </w:r>
      <w:r w:rsidR="001E6070">
        <w:rPr>
          <w:rFonts w:ascii="Palatino Linotype" w:hAnsi="Palatino Linotype"/>
          <w:b/>
          <w:color w:val="000000"/>
          <w:sz w:val="24"/>
          <w:szCs w:val="24"/>
        </w:rPr>
        <w:t xml:space="preserve">. </w:t>
      </w:r>
    </w:p>
    <w:p w14:paraId="259BC5B9" w14:textId="77777777" w:rsidR="00092E2B" w:rsidRDefault="00092E2B" w:rsidP="00092E2B">
      <w:pPr>
        <w:spacing w:line="360" w:lineRule="auto"/>
        <w:jc w:val="both"/>
        <w:rPr>
          <w:rFonts w:ascii="Palatino Linotype" w:eastAsia="Calibri" w:hAnsi="Palatino Linotype" w:cs="Arial"/>
          <w:b/>
          <w:bCs/>
          <w:sz w:val="24"/>
          <w:szCs w:val="24"/>
        </w:rPr>
      </w:pPr>
      <w:r w:rsidRPr="006842A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b/>
          <w:bCs/>
          <w:sz w:val="24"/>
          <w:szCs w:val="24"/>
        </w:rPr>
        <w:t xml:space="preserve">. </w:t>
      </w:r>
    </w:p>
    <w:p w14:paraId="63FD186E" w14:textId="77777777" w:rsidR="00446799" w:rsidRDefault="006842A1" w:rsidP="006842A1">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6842A1">
        <w:rPr>
          <w:rFonts w:ascii="Palatino Linotype" w:eastAsia="Times New Roman" w:hAnsi="Palatino Linotype" w:cs="Arial"/>
          <w:b/>
          <w:bCs/>
          <w:color w:val="222222"/>
          <w:sz w:val="24"/>
          <w:szCs w:val="24"/>
          <w:lang w:val="es-ES_tradnl" w:eastAsia="es-MX"/>
        </w:rPr>
        <w:t xml:space="preserve">TERCERO. </w:t>
      </w:r>
      <w:r w:rsidRPr="006842A1">
        <w:rPr>
          <w:rFonts w:ascii="Palatino Linotype" w:eastAsia="Times New Roman" w:hAnsi="Palatino Linotype" w:cs="Arial"/>
          <w:color w:val="222222"/>
          <w:sz w:val="24"/>
          <w:szCs w:val="24"/>
          <w:lang w:val="es-ES_tradnl" w:eastAsia="es-MX"/>
        </w:rPr>
        <w:t>Notifíquese</w:t>
      </w:r>
      <w:r w:rsidRPr="006842A1">
        <w:rPr>
          <w:rFonts w:ascii="Palatino Linotype" w:eastAsia="Times New Roman" w:hAnsi="Palatino Linotype" w:cs="Arial"/>
          <w:b/>
          <w:bCs/>
          <w:color w:val="222222"/>
          <w:sz w:val="24"/>
          <w:szCs w:val="24"/>
          <w:lang w:val="es-ES_tradnl" w:eastAsia="es-MX"/>
        </w:rPr>
        <w:t xml:space="preserve"> </w:t>
      </w:r>
      <w:r w:rsidRPr="006842A1">
        <w:rPr>
          <w:rFonts w:ascii="Palatino Linotype" w:eastAsia="Times New Roman" w:hAnsi="Palatino Linotype" w:cs="Arial"/>
          <w:color w:val="222222"/>
          <w:sz w:val="24"/>
          <w:szCs w:val="24"/>
          <w:lang w:val="es-ES_tradnl" w:eastAsia="es-MX"/>
        </w:rPr>
        <w:t xml:space="preserve">al Titular de la Unidad de Transparencia del </w:t>
      </w:r>
      <w:r w:rsidRPr="006842A1">
        <w:rPr>
          <w:rFonts w:ascii="Palatino Linotype" w:eastAsia="Times New Roman" w:hAnsi="Palatino Linotype" w:cs="Arial"/>
          <w:b/>
          <w:bCs/>
          <w:color w:val="222222"/>
          <w:sz w:val="24"/>
          <w:szCs w:val="24"/>
          <w:lang w:val="es-ES_tradnl" w:eastAsia="es-MX"/>
        </w:rPr>
        <w:t>SUJETO OBLIGADO</w:t>
      </w:r>
      <w:r w:rsidRPr="006842A1">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w:t>
      </w:r>
      <w:r w:rsidRPr="006842A1">
        <w:rPr>
          <w:rFonts w:ascii="Palatino Linotype" w:eastAsia="Times New Roman" w:hAnsi="Palatino Linotype" w:cs="Arial"/>
          <w:color w:val="222222"/>
          <w:sz w:val="24"/>
          <w:szCs w:val="24"/>
          <w:lang w:val="es-ES_tradnl" w:eastAsia="es-MX"/>
        </w:rPr>
        <w:lastRenderedPageBreak/>
        <w:t>de diez días hábiles, debiendo rendir a este Instituto el informe de cumplimiento de la resolución en un plazo de tres días hábiles posteriore</w:t>
      </w:r>
      <w:r w:rsidR="005D2BD2">
        <w:rPr>
          <w:rFonts w:ascii="Palatino Linotype" w:eastAsia="Times New Roman" w:hAnsi="Palatino Linotype" w:cs="Arial"/>
          <w:color w:val="222222"/>
          <w:sz w:val="24"/>
          <w:szCs w:val="24"/>
          <w:lang w:val="es-ES_tradnl" w:eastAsia="es-MX"/>
        </w:rPr>
        <w:t>s.</w:t>
      </w:r>
    </w:p>
    <w:p w14:paraId="7F9F2613" w14:textId="77777777" w:rsidR="00EF404E" w:rsidRDefault="00EF404E" w:rsidP="006842A1">
      <w:pPr>
        <w:shd w:val="clear" w:color="auto" w:fill="FFFFFF"/>
        <w:spacing w:after="0" w:line="360" w:lineRule="auto"/>
        <w:jc w:val="both"/>
        <w:rPr>
          <w:rFonts w:ascii="Palatino Linotype" w:eastAsia="Calibri" w:hAnsi="Palatino Linotype" w:cs="Arial"/>
          <w:b/>
          <w:bCs/>
          <w:color w:val="000000" w:themeColor="text1"/>
          <w:sz w:val="24"/>
          <w:szCs w:val="24"/>
        </w:rPr>
      </w:pPr>
    </w:p>
    <w:p w14:paraId="1784993F" w14:textId="77777777" w:rsidR="006842A1" w:rsidRPr="006842A1" w:rsidRDefault="006842A1" w:rsidP="006842A1">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6842A1">
        <w:rPr>
          <w:rFonts w:ascii="Palatino Linotype" w:eastAsia="Calibri" w:hAnsi="Palatino Linotype" w:cs="Arial"/>
          <w:b/>
          <w:bCs/>
          <w:color w:val="000000" w:themeColor="text1"/>
          <w:sz w:val="24"/>
          <w:szCs w:val="24"/>
        </w:rPr>
        <w:t>CUARTO.</w:t>
      </w:r>
      <w:r w:rsidRPr="006842A1">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4F7C08E" w14:textId="77777777" w:rsidR="006842A1" w:rsidRPr="006842A1" w:rsidRDefault="006842A1" w:rsidP="006842A1">
      <w:pPr>
        <w:spacing w:after="0" w:line="360" w:lineRule="auto"/>
        <w:rPr>
          <w:rFonts w:ascii="Palatino Linotype" w:eastAsia="MS Mincho" w:hAnsi="Palatino Linotype" w:cs="Times New Roman"/>
          <w:sz w:val="24"/>
          <w:szCs w:val="24"/>
          <w:lang w:val="es-ES" w:eastAsia="es-ES"/>
        </w:rPr>
      </w:pPr>
    </w:p>
    <w:p w14:paraId="3FA2EA0B" w14:textId="30305C04" w:rsidR="006842A1" w:rsidRPr="006842A1" w:rsidRDefault="006842A1" w:rsidP="006842A1">
      <w:pPr>
        <w:shd w:val="clear" w:color="auto" w:fill="FFFFFF"/>
        <w:spacing w:after="0" w:line="360" w:lineRule="auto"/>
        <w:jc w:val="both"/>
        <w:rPr>
          <w:rFonts w:ascii="Palatino Linotype" w:eastAsiaTheme="minorEastAsia" w:hAnsi="Palatino Linotype"/>
          <w:sz w:val="24"/>
          <w:szCs w:val="24"/>
          <w:lang w:val="es-ES_tradnl" w:eastAsia="es-ES"/>
        </w:rPr>
      </w:pPr>
      <w:r w:rsidRPr="006842A1">
        <w:rPr>
          <w:rFonts w:ascii="Palatino Linotype" w:eastAsia="Times New Roman" w:hAnsi="Palatino Linotype" w:cs="Arial"/>
          <w:b/>
          <w:sz w:val="24"/>
          <w:szCs w:val="24"/>
          <w:lang w:val="es-ES_tradnl" w:eastAsia="es-ES"/>
        </w:rPr>
        <w:t xml:space="preserve">QUINTO. </w:t>
      </w:r>
      <w:r w:rsidRPr="006842A1">
        <w:rPr>
          <w:rFonts w:ascii="Palatino Linotype" w:eastAsia="Times New Roman" w:hAnsi="Palatino Linotype" w:cs="Times New Roman"/>
          <w:b/>
          <w:bCs/>
          <w:color w:val="222222"/>
          <w:sz w:val="24"/>
          <w:szCs w:val="24"/>
          <w:lang w:val="es-ES" w:eastAsia="es-ES"/>
        </w:rPr>
        <w:t xml:space="preserve">Notifíquese </w:t>
      </w:r>
      <w:r w:rsidR="00446799">
        <w:rPr>
          <w:rFonts w:ascii="Palatino Linotype" w:eastAsia="Times New Roman" w:hAnsi="Palatino Linotype" w:cs="Times New Roman"/>
          <w:bCs/>
          <w:color w:val="222222"/>
          <w:sz w:val="24"/>
          <w:szCs w:val="24"/>
          <w:lang w:val="es-ES" w:eastAsia="es-ES"/>
        </w:rPr>
        <w:t xml:space="preserve">a </w:t>
      </w:r>
      <w:r w:rsidR="000566B6" w:rsidRPr="000566B6">
        <w:rPr>
          <w:rFonts w:ascii="Palatino Linotype" w:eastAsia="Times New Roman" w:hAnsi="Palatino Linotype" w:cs="Times New Roman"/>
          <w:b/>
          <w:bCs/>
          <w:color w:val="222222"/>
          <w:sz w:val="24"/>
          <w:szCs w:val="24"/>
          <w:highlight w:val="black"/>
          <w:lang w:val="es-ES" w:eastAsia="es-ES"/>
        </w:rPr>
        <w:t>-------------</w:t>
      </w:r>
      <w:r w:rsidR="00446799" w:rsidRPr="00446799">
        <w:rPr>
          <w:rFonts w:ascii="Palatino Linotype" w:eastAsia="Times New Roman" w:hAnsi="Palatino Linotype" w:cs="Times New Roman"/>
          <w:b/>
          <w:bCs/>
          <w:color w:val="222222"/>
          <w:sz w:val="24"/>
          <w:szCs w:val="24"/>
          <w:lang w:val="es-ES" w:eastAsia="es-ES"/>
        </w:rPr>
        <w:t xml:space="preserve"> </w:t>
      </w:r>
      <w:r w:rsidRPr="006842A1">
        <w:rPr>
          <w:rFonts w:ascii="Palatino Linotype" w:eastAsiaTheme="minorEastAsia" w:hAnsi="Palatino Linotype"/>
          <w:sz w:val="24"/>
          <w:szCs w:val="24"/>
          <w:lang w:val="es-ES_tradnl" w:eastAsia="es-ES"/>
        </w:rPr>
        <w:t>la presente resolución</w:t>
      </w:r>
      <w:r w:rsidR="00446799">
        <w:rPr>
          <w:rFonts w:ascii="Palatino Linotype" w:eastAsiaTheme="minorEastAsia" w:hAnsi="Palatino Linotype"/>
          <w:sz w:val="24"/>
          <w:szCs w:val="24"/>
          <w:lang w:val="es-ES_tradnl" w:eastAsia="es-ES"/>
        </w:rPr>
        <w:t>.</w:t>
      </w:r>
      <w:r w:rsidRPr="006842A1">
        <w:rPr>
          <w:rFonts w:ascii="Palatino Linotype" w:eastAsiaTheme="minorEastAsia" w:hAnsi="Palatino Linotype"/>
          <w:sz w:val="24"/>
          <w:szCs w:val="24"/>
          <w:lang w:val="es-ES_tradnl" w:eastAsia="es-ES"/>
        </w:rPr>
        <w:t xml:space="preserve"> </w:t>
      </w:r>
    </w:p>
    <w:p w14:paraId="67F97565" w14:textId="77777777" w:rsidR="006842A1" w:rsidRPr="006842A1" w:rsidRDefault="006842A1" w:rsidP="006842A1">
      <w:pPr>
        <w:shd w:val="clear" w:color="auto" w:fill="FFFFFF"/>
        <w:spacing w:after="0" w:line="360" w:lineRule="auto"/>
        <w:jc w:val="both"/>
        <w:rPr>
          <w:rFonts w:ascii="Palatino Linotype" w:eastAsiaTheme="minorEastAsia" w:hAnsi="Palatino Linotype"/>
          <w:sz w:val="24"/>
          <w:szCs w:val="24"/>
          <w:lang w:val="es-ES_tradnl" w:eastAsia="es-ES"/>
        </w:rPr>
      </w:pPr>
    </w:p>
    <w:p w14:paraId="681995E1" w14:textId="4F349B23" w:rsidR="006842A1" w:rsidRPr="006842A1" w:rsidRDefault="006842A1" w:rsidP="006842A1">
      <w:pPr>
        <w:spacing w:after="0" w:line="360" w:lineRule="auto"/>
        <w:jc w:val="both"/>
        <w:rPr>
          <w:rFonts w:ascii="Palatino Linotype" w:eastAsia="MS Mincho" w:hAnsi="Palatino Linotype" w:cs="Times New Roman"/>
          <w:sz w:val="24"/>
          <w:szCs w:val="24"/>
          <w:lang w:val="es-ES" w:eastAsia="es-ES"/>
        </w:rPr>
      </w:pPr>
      <w:r w:rsidRPr="006842A1">
        <w:rPr>
          <w:rFonts w:ascii="Palatino Linotype" w:eastAsia="MS Mincho" w:hAnsi="Palatino Linotype" w:cs="Times New Roman"/>
          <w:b/>
          <w:sz w:val="24"/>
          <w:szCs w:val="24"/>
          <w:lang w:eastAsia="es-ES"/>
        </w:rPr>
        <w:t>SEXTO.</w:t>
      </w:r>
      <w:r w:rsidRPr="006842A1">
        <w:rPr>
          <w:rFonts w:ascii="Palatino Linotype" w:eastAsia="MS Mincho" w:hAnsi="Palatino Linotype" w:cs="Times New Roman"/>
          <w:sz w:val="24"/>
          <w:szCs w:val="24"/>
          <w:lang w:eastAsia="es-ES"/>
        </w:rPr>
        <w:t xml:space="preserve"> </w:t>
      </w:r>
      <w:r w:rsidR="00446799">
        <w:rPr>
          <w:rFonts w:ascii="Palatino Linotype" w:eastAsia="MS Mincho" w:hAnsi="Palatino Linotype" w:cs="Times New Roman"/>
          <w:sz w:val="24"/>
          <w:szCs w:val="24"/>
          <w:lang w:val="es-ES" w:eastAsia="es-ES"/>
        </w:rPr>
        <w:t xml:space="preserve">Se hace del conocimiento de </w:t>
      </w:r>
      <w:r w:rsidR="000566B6" w:rsidRPr="000566B6">
        <w:rPr>
          <w:rFonts w:ascii="Palatino Linotype" w:eastAsia="MS Mincho" w:hAnsi="Palatino Linotype" w:cs="Times New Roman"/>
          <w:b/>
          <w:sz w:val="24"/>
          <w:szCs w:val="24"/>
          <w:highlight w:val="black"/>
          <w:lang w:val="es-ES" w:eastAsia="es-ES"/>
        </w:rPr>
        <w:t>----------------</w:t>
      </w:r>
      <w:r w:rsidR="001E6070">
        <w:rPr>
          <w:rFonts w:ascii="Palatino Linotype" w:eastAsia="MS Mincho" w:hAnsi="Palatino Linotype" w:cs="Times New Roman"/>
          <w:sz w:val="24"/>
          <w:szCs w:val="24"/>
          <w:lang w:val="es-ES" w:eastAsia="es-ES"/>
        </w:rPr>
        <w:t xml:space="preserve"> </w:t>
      </w:r>
      <w:r w:rsidRPr="006842A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842A1">
        <w:rPr>
          <w:rFonts w:ascii="Palatino Linotype" w:eastAsia="MS Mincho" w:hAnsi="Palatino Linotype" w:cs="Times New Roman"/>
          <w:bCs/>
          <w:sz w:val="24"/>
          <w:szCs w:val="24"/>
          <w:lang w:val="es-ES" w:eastAsia="es-ES"/>
        </w:rPr>
        <w:t>vía juicio de amparo</w:t>
      </w:r>
      <w:r w:rsidRPr="006842A1">
        <w:rPr>
          <w:rFonts w:ascii="Palatino Linotype" w:eastAsia="MS Mincho" w:hAnsi="Palatino Linotype" w:cs="Times New Roman"/>
          <w:sz w:val="24"/>
          <w:szCs w:val="24"/>
          <w:lang w:val="es-ES" w:eastAsia="es-ES"/>
        </w:rPr>
        <w:t> en los términos de las leyes aplicables.</w:t>
      </w:r>
    </w:p>
    <w:p w14:paraId="3897D20C" w14:textId="77777777" w:rsidR="006842A1" w:rsidRPr="006842A1" w:rsidRDefault="006842A1" w:rsidP="006842A1">
      <w:pPr>
        <w:tabs>
          <w:tab w:val="left" w:pos="1050"/>
        </w:tabs>
        <w:spacing w:after="0" w:line="360" w:lineRule="auto"/>
        <w:jc w:val="both"/>
        <w:rPr>
          <w:rFonts w:ascii="Palatino Linotype" w:eastAsia="MS Mincho" w:hAnsi="Palatino Linotype" w:cs="Times New Roman"/>
          <w:sz w:val="24"/>
          <w:szCs w:val="24"/>
          <w:lang w:val="es-ES" w:eastAsia="es-ES"/>
        </w:rPr>
      </w:pPr>
      <w:r w:rsidRPr="006842A1">
        <w:rPr>
          <w:rFonts w:ascii="Palatino Linotype" w:eastAsia="MS Mincho" w:hAnsi="Palatino Linotype" w:cs="Times New Roman"/>
          <w:sz w:val="24"/>
          <w:szCs w:val="24"/>
          <w:lang w:val="es-ES" w:eastAsia="es-ES"/>
        </w:rPr>
        <w:tab/>
      </w:r>
    </w:p>
    <w:p w14:paraId="3361F31F" w14:textId="77777777" w:rsidR="003F04D6" w:rsidRDefault="006842A1"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6842A1">
        <w:rPr>
          <w:rFonts w:ascii="Palatino Linotype" w:eastAsia="Calibri" w:hAnsi="Palatino Linotype" w:cs="Times New Roman"/>
          <w:b/>
          <w:sz w:val="24"/>
          <w:szCs w:val="24"/>
        </w:rPr>
        <w:t>SÉPTIMO.</w:t>
      </w:r>
      <w:r w:rsidRPr="006842A1">
        <w:rPr>
          <w:rFonts w:ascii="Palatino Linotype" w:eastAsia="MS Mincho" w:hAnsi="Palatino Linotype" w:cs="Times New Roman"/>
          <w:sz w:val="24"/>
          <w:szCs w:val="24"/>
          <w:lang w:val="es-ES_tradnl" w:eastAsia="es-ES"/>
        </w:rPr>
        <w:t xml:space="preserve"> </w:t>
      </w:r>
      <w:r w:rsidRPr="006842A1">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6842A1">
        <w:rPr>
          <w:rFonts w:ascii="Palatino Linotype" w:eastAsia="MS Mincho" w:hAnsi="Palatino Linotype" w:cs="Times New Roman"/>
          <w:b/>
          <w:bCs/>
          <w:sz w:val="24"/>
          <w:szCs w:val="24"/>
          <w:shd w:val="clear" w:color="auto" w:fill="FFFFFF"/>
          <w:lang w:val="es-ES_tradnl" w:eastAsia="es-ES"/>
        </w:rPr>
        <w:t>SUJETO OBLIGADO</w:t>
      </w:r>
      <w:r w:rsidRPr="006842A1">
        <w:rPr>
          <w:rFonts w:ascii="Palatino Linotype" w:eastAsia="MS Mincho" w:hAnsi="Palatino Linotype" w:cs="Times New Roman"/>
          <w:sz w:val="24"/>
          <w:szCs w:val="24"/>
          <w:shd w:val="clear" w:color="auto" w:fill="FFFFFF"/>
          <w:lang w:val="es-ES_tradnl" w:eastAsia="es-ES"/>
        </w:rPr>
        <w:t> de que</w:t>
      </w:r>
      <w:r w:rsidRPr="006842A1">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w:t>
      </w:r>
      <w:r w:rsidR="005D2BD2">
        <w:rPr>
          <w:rFonts w:ascii="Palatino Linotype" w:eastAsia="MS Mincho" w:hAnsi="Palatino Linotype" w:cs="Times New Roman"/>
          <w:color w:val="000000"/>
          <w:sz w:val="24"/>
          <w:szCs w:val="24"/>
          <w:shd w:val="clear" w:color="auto" w:fill="FFFFFF"/>
          <w:lang w:val="es-ES_tradnl" w:eastAsia="es-ES"/>
        </w:rPr>
        <w:t>, 216 y 217 de la ley en cita.</w:t>
      </w:r>
    </w:p>
    <w:p w14:paraId="4FB8C128" w14:textId="77777777" w:rsidR="003F04D6" w:rsidRPr="003F04D6" w:rsidRDefault="003F04D6"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 w:eastAsia="es-ES"/>
        </w:rPr>
      </w:pPr>
    </w:p>
    <w:p w14:paraId="7DD6EDA6" w14:textId="77777777" w:rsidR="006842A1" w:rsidRDefault="006842A1" w:rsidP="006842A1">
      <w:pPr>
        <w:tabs>
          <w:tab w:val="left" w:pos="0"/>
        </w:tabs>
        <w:spacing w:after="0" w:line="360" w:lineRule="auto"/>
        <w:ind w:firstLine="1"/>
        <w:jc w:val="both"/>
        <w:rPr>
          <w:rFonts w:ascii="Palatino Linotype" w:eastAsia="Calibri" w:hAnsi="Palatino Linotype" w:cs="Times New Roman"/>
          <w:sz w:val="24"/>
          <w:szCs w:val="24"/>
        </w:rPr>
      </w:pPr>
      <w:r w:rsidRPr="006842A1">
        <w:rPr>
          <w:rFonts w:ascii="Palatino Linotype" w:eastAsia="Calibri" w:hAnsi="Palatino Linotype" w:cs="Times New Roman"/>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EF404E">
        <w:rPr>
          <w:rFonts w:ascii="Palatino Linotype" w:eastAsia="Calibri" w:hAnsi="Palatino Linotype" w:cs="Times New Roman"/>
          <w:sz w:val="24"/>
          <w:szCs w:val="24"/>
        </w:rPr>
        <w:t xml:space="preserve">JOSÉ GUADALUPE LUNA HERNÁNDEZ, </w:t>
      </w:r>
      <w:r w:rsidRPr="006842A1">
        <w:rPr>
          <w:rFonts w:ascii="Palatino Linotype" w:eastAsia="Calibri" w:hAnsi="Palatino Linotype" w:cs="Times New Roman"/>
          <w:sz w:val="24"/>
          <w:szCs w:val="24"/>
        </w:rPr>
        <w:t>JAVIER MARTÍNEZ CRUZ</w:t>
      </w:r>
      <w:r w:rsidR="00EF404E">
        <w:rPr>
          <w:rFonts w:ascii="Palatino Linotype" w:eastAsia="Calibri" w:hAnsi="Palatino Linotype" w:cs="Times New Roman"/>
          <w:sz w:val="24"/>
          <w:szCs w:val="24"/>
        </w:rPr>
        <w:t xml:space="preserve"> Y LUIS GUSTAVO PARRA NORIEGA</w:t>
      </w:r>
      <w:r w:rsidRPr="006842A1">
        <w:rPr>
          <w:rFonts w:ascii="Palatino Linotype" w:eastAsia="Calibri" w:hAnsi="Palatino Linotype" w:cs="Times New Roman"/>
          <w:sz w:val="24"/>
          <w:szCs w:val="24"/>
        </w:rPr>
        <w:t xml:space="preserve">, EN LA </w:t>
      </w:r>
      <w:r w:rsidR="00EF404E">
        <w:rPr>
          <w:rFonts w:ascii="Palatino Linotype" w:eastAsia="Calibri" w:hAnsi="Palatino Linotype" w:cs="Times New Roman"/>
          <w:sz w:val="24"/>
          <w:szCs w:val="24"/>
        </w:rPr>
        <w:t>VIGÉSIMA</w:t>
      </w:r>
      <w:r w:rsidRPr="006842A1">
        <w:rPr>
          <w:rFonts w:ascii="Palatino Linotype" w:eastAsia="Calibri" w:hAnsi="Palatino Linotype" w:cs="Times New Roman"/>
          <w:sz w:val="24"/>
          <w:szCs w:val="24"/>
        </w:rPr>
        <w:t xml:space="preserve"> SESIÓN ORDINARIA CELEBRADA EL DÍA </w:t>
      </w:r>
      <w:r w:rsidR="00EF404E">
        <w:rPr>
          <w:rFonts w:ascii="Palatino Linotype" w:eastAsia="Calibri" w:hAnsi="Palatino Linotype" w:cs="Times New Roman"/>
          <w:sz w:val="24"/>
          <w:szCs w:val="24"/>
        </w:rPr>
        <w:t>NUEVE</w:t>
      </w:r>
      <w:r w:rsidRPr="006842A1">
        <w:rPr>
          <w:rFonts w:ascii="Palatino Linotype" w:eastAsia="Calibri" w:hAnsi="Palatino Linotype" w:cs="Times New Roman"/>
          <w:sz w:val="24"/>
          <w:szCs w:val="24"/>
        </w:rPr>
        <w:t xml:space="preserve"> DE </w:t>
      </w:r>
      <w:r w:rsidR="00EF404E">
        <w:rPr>
          <w:rFonts w:ascii="Palatino Linotype" w:eastAsia="Calibri" w:hAnsi="Palatino Linotype" w:cs="Times New Roman"/>
          <w:sz w:val="24"/>
          <w:szCs w:val="24"/>
        </w:rPr>
        <w:t>JUNIO</w:t>
      </w:r>
      <w:r w:rsidRPr="006842A1">
        <w:rPr>
          <w:rFonts w:ascii="Palatino Linotype" w:eastAsia="Calibri" w:hAnsi="Palatino Linotype" w:cs="Times New Roman"/>
          <w:sz w:val="24"/>
          <w:szCs w:val="24"/>
        </w:rPr>
        <w:t xml:space="preserve"> DE DOS MIL VEINTIUNO, ANTE EL SECRETARIO TÉCNICO DEL PLENO, ALEXIS TAPIA RAMÍREZ.</w:t>
      </w:r>
    </w:p>
    <w:p w14:paraId="3967FC81" w14:textId="77777777" w:rsidR="00EF404E" w:rsidRDefault="00EF404E" w:rsidP="006842A1">
      <w:pPr>
        <w:tabs>
          <w:tab w:val="left" w:pos="0"/>
        </w:tabs>
        <w:spacing w:after="0" w:line="360" w:lineRule="auto"/>
        <w:ind w:firstLine="1"/>
        <w:jc w:val="both"/>
        <w:rPr>
          <w:rFonts w:ascii="Palatino Linotype" w:eastAsia="Calibri" w:hAnsi="Palatino Linotype" w:cs="Times New Roman"/>
          <w:sz w:val="24"/>
          <w:szCs w:val="24"/>
        </w:rPr>
      </w:pPr>
    </w:p>
    <w:p w14:paraId="654EBCCC" w14:textId="77777777" w:rsidR="00EF404E" w:rsidRDefault="00EF404E">
      <w:pPr>
        <w:rPr>
          <w:rFonts w:ascii="Palatino Linotype" w:eastAsia="Calibri" w:hAnsi="Palatino Linotype" w:cs="Times New Roman"/>
          <w:sz w:val="24"/>
          <w:szCs w:val="24"/>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14:anchorId="6DFE939C" wp14:editId="5A71C061">
                <wp:simplePos x="0" y="0"/>
                <wp:positionH relativeFrom="column">
                  <wp:posOffset>310515</wp:posOffset>
                </wp:positionH>
                <wp:positionV relativeFrom="paragraph">
                  <wp:posOffset>5715</wp:posOffset>
                </wp:positionV>
                <wp:extent cx="5372100" cy="46196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372100" cy="461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360C3"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45pt,.45pt" to="447.45pt,3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" strokecolor="#5b9bd5 [3204]" strokeweight=".5pt">
                <v:stroke joinstyle="miter"/>
              </v:line>
            </w:pict>
          </mc:Fallback>
        </mc:AlternateContent>
      </w:r>
      <w:r>
        <w:rPr>
          <w:rFonts w:ascii="Palatino Linotype" w:eastAsia="Calibri" w:hAnsi="Palatino Linotype" w:cs="Times New Roman"/>
          <w:sz w:val="24"/>
          <w:szCs w:val="24"/>
        </w:rPr>
        <w:br w:type="page"/>
      </w:r>
    </w:p>
    <w:p w14:paraId="18ADD972" w14:textId="77777777" w:rsidR="00EF404E" w:rsidRPr="006842A1" w:rsidRDefault="00EF404E" w:rsidP="006842A1">
      <w:pPr>
        <w:tabs>
          <w:tab w:val="left" w:pos="0"/>
        </w:tabs>
        <w:spacing w:after="0" w:line="360" w:lineRule="auto"/>
        <w:ind w:firstLine="1"/>
        <w:jc w:val="both"/>
        <w:rPr>
          <w:rFonts w:ascii="Palatino Linotype" w:eastAsia="Calibri" w:hAnsi="Palatino Linotype" w:cs="Times New Roman"/>
          <w:sz w:val="24"/>
          <w:szCs w:val="24"/>
        </w:rPr>
      </w:pPr>
    </w:p>
    <w:sectPr w:rsidR="00EF404E" w:rsidRPr="006842A1" w:rsidSect="002A0ECB">
      <w:headerReference w:type="even" r:id="rId14"/>
      <w:headerReference w:type="default" r:id="rId15"/>
      <w:footerReference w:type="default" r:id="rId16"/>
      <w:headerReference w:type="first" r:id="rId17"/>
      <w:footerReference w:type="first" r:id="rId18"/>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9341B" w14:textId="77777777" w:rsidR="007A0FCA" w:rsidRDefault="007A0FCA" w:rsidP="00792776">
      <w:pPr>
        <w:spacing w:after="0" w:line="240" w:lineRule="auto"/>
      </w:pPr>
      <w:r>
        <w:separator/>
      </w:r>
    </w:p>
  </w:endnote>
  <w:endnote w:type="continuationSeparator" w:id="0">
    <w:p w14:paraId="5AE8E6A0" w14:textId="77777777" w:rsidR="007A0FCA" w:rsidRDefault="007A0FC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89C464C" w14:textId="77777777" w:rsidR="000A7C4C" w:rsidRPr="00883450" w:rsidRDefault="000A7C4C"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F404E">
              <w:rPr>
                <w:rFonts w:ascii="Palatino Linotype" w:hAnsi="Palatino Linotype"/>
                <w:b/>
                <w:bCs/>
                <w:noProof/>
                <w:szCs w:val="20"/>
              </w:rPr>
              <w:t>53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F404E">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14:paraId="5E41A9B9" w14:textId="77777777" w:rsidR="000A7C4C" w:rsidRDefault="000A7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EAD5E" w14:textId="77777777" w:rsidR="000A7C4C" w:rsidRPr="00883450" w:rsidRDefault="000A7C4C"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F404E" w:rsidRPr="00EF404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F404E" w:rsidRPr="00EF404E">
      <w:rPr>
        <w:rFonts w:ascii="Palatino Linotype" w:hAnsi="Palatino Linotype"/>
        <w:noProof/>
        <w:lang w:val="es-ES"/>
      </w:rPr>
      <w:t>57</w:t>
    </w:r>
    <w:r w:rsidRPr="00883450">
      <w:rPr>
        <w:rFonts w:ascii="Palatino Linotype" w:hAnsi="Palatino Linotype"/>
      </w:rPr>
      <w:fldChar w:fldCharType="end"/>
    </w:r>
  </w:p>
  <w:p w14:paraId="43ADC64A" w14:textId="77777777" w:rsidR="000A7C4C" w:rsidRPr="00883450" w:rsidRDefault="000A7C4C">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E3B0E" w14:textId="77777777" w:rsidR="007A0FCA" w:rsidRDefault="007A0FCA" w:rsidP="00792776">
      <w:pPr>
        <w:spacing w:after="0" w:line="240" w:lineRule="auto"/>
      </w:pPr>
      <w:r>
        <w:separator/>
      </w:r>
    </w:p>
  </w:footnote>
  <w:footnote w:type="continuationSeparator" w:id="0">
    <w:p w14:paraId="60A43896" w14:textId="77777777" w:rsidR="007A0FCA" w:rsidRDefault="007A0FCA" w:rsidP="00792776">
      <w:pPr>
        <w:spacing w:after="0" w:line="240" w:lineRule="auto"/>
      </w:pPr>
      <w:r>
        <w:continuationSeparator/>
      </w:r>
    </w:p>
  </w:footnote>
  <w:footnote w:id="1">
    <w:p w14:paraId="36EB8399" w14:textId="77777777" w:rsidR="00BF397A" w:rsidRDefault="00BF397A" w:rsidP="00BF397A">
      <w:pPr>
        <w:pStyle w:val="Textonotapie"/>
        <w:jc w:val="both"/>
        <w:rPr>
          <w:rFonts w:ascii="Palatino Linotype" w:hAnsi="Palatino Linotype"/>
        </w:rPr>
      </w:pPr>
      <w:r w:rsidRPr="00330FE4">
        <w:rPr>
          <w:rStyle w:val="Refdenotaalpie"/>
          <w:rFonts w:ascii="Palatino Linotype" w:hAnsi="Palatino Linotype"/>
        </w:rPr>
        <w:footnoteRef/>
      </w:r>
      <w:r w:rsidRPr="00330FE4">
        <w:rPr>
          <w:rFonts w:ascii="Palatino Linotype" w:hAnsi="Palatino Linotype"/>
        </w:rPr>
        <w:t xml:space="preserve"> </w:t>
      </w:r>
      <w:r>
        <w:rPr>
          <w:rFonts w:ascii="Palatino Linotype" w:hAnsi="Palatino Linotype"/>
        </w:rPr>
        <w:t>“</w:t>
      </w:r>
      <w:r w:rsidRPr="00330FE4">
        <w:rPr>
          <w:rFonts w:ascii="Palatino Linotype" w:hAnsi="Palatino Linotype"/>
        </w:rPr>
        <w:t xml:space="preserve">Artículo 150. </w:t>
      </w:r>
      <w:r w:rsidRPr="00330FE4">
        <w:rPr>
          <w:rFonts w:ascii="Palatino Linotype" w:hAnsi="Palatino Linotype"/>
          <w:b/>
        </w:rPr>
        <w:t>El procedimiento de acceso a la información</w:t>
      </w:r>
      <w:r w:rsidRPr="00330FE4">
        <w:rPr>
          <w:rFonts w:ascii="Palatino Linotype" w:hAnsi="Palatino Linotype"/>
        </w:rPr>
        <w:t xml:space="preserve">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rPr>
        <w:t>” (Sic)</w:t>
      </w:r>
    </w:p>
    <w:p w14:paraId="0424434D" w14:textId="77777777" w:rsidR="00BF397A" w:rsidRDefault="00BF397A" w:rsidP="00BF397A">
      <w:pPr>
        <w:pStyle w:val="Textonotapie"/>
        <w:jc w:val="both"/>
        <w:rPr>
          <w:rFonts w:ascii="Palatino Linotype" w:hAnsi="Palatino Linotype"/>
        </w:rPr>
      </w:pPr>
    </w:p>
    <w:p w14:paraId="7E3695B8" w14:textId="77777777" w:rsidR="00BF397A" w:rsidRDefault="00BF397A" w:rsidP="00BF397A">
      <w:pPr>
        <w:pStyle w:val="Textonotapie"/>
      </w:pPr>
    </w:p>
    <w:p w14:paraId="0F1AAF41" w14:textId="77777777" w:rsidR="00BF397A" w:rsidRDefault="00BF397A" w:rsidP="00BF397A">
      <w:pPr>
        <w:pStyle w:val="Textonotapie"/>
      </w:pPr>
    </w:p>
  </w:footnote>
  <w:footnote w:id="2">
    <w:p w14:paraId="0DC20A63" w14:textId="77777777" w:rsidR="000A7C4C" w:rsidRPr="008E7F2E" w:rsidRDefault="000A7C4C" w:rsidP="00AE2E50">
      <w:pPr>
        <w:pStyle w:val="Textonotapie"/>
        <w:jc w:val="both"/>
      </w:pPr>
      <w:r>
        <w:rPr>
          <w:rStyle w:val="Refdenotaalpie"/>
        </w:rPr>
        <w:footnoteRef/>
      </w:r>
      <w:r>
        <w:t xml:space="preserve"> </w:t>
      </w:r>
      <w:r w:rsidRPr="008E7F2E">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8E7F2E">
        <w:rPr>
          <w:rFonts w:cs="Arial"/>
          <w:bCs/>
          <w:lang w:eastAsia="es-MX"/>
        </w:rPr>
        <w:t>01653/INFOEM/IP/RR/2016 aprobada por Unanimidad de votos en la vigésima quinta sesión ordinaria celebrada el día cuatro (4) de julio de 2016.</w:t>
      </w:r>
    </w:p>
  </w:footnote>
  <w:footnote w:id="3">
    <w:p w14:paraId="68152D29" w14:textId="77777777" w:rsidR="000A7C4C" w:rsidRPr="00AE2E50" w:rsidRDefault="000A7C4C" w:rsidP="00AE2E50">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0F727CC0" w14:textId="77777777" w:rsidR="000A7C4C" w:rsidRPr="00AE2E50" w:rsidRDefault="000A7C4C" w:rsidP="00AE2E50">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4">
    <w:p w14:paraId="36289915" w14:textId="77777777" w:rsidR="000A7C4C" w:rsidRPr="00AE2E50" w:rsidRDefault="000A7C4C" w:rsidP="00AE2E50">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 w:id="5">
    <w:p w14:paraId="4E859178" w14:textId="77777777" w:rsidR="003C7C9C" w:rsidRPr="009F19BE" w:rsidRDefault="003C7C9C" w:rsidP="003C7C9C">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52A9670" w14:textId="77777777" w:rsidR="003C7C9C" w:rsidRPr="009F19BE" w:rsidRDefault="003C7C9C" w:rsidP="003C7C9C">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6">
    <w:p w14:paraId="7DDA2B76" w14:textId="77777777" w:rsidR="003C7C9C" w:rsidRPr="009F19BE" w:rsidRDefault="003C7C9C" w:rsidP="003C7C9C">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7">
    <w:p w14:paraId="35C259E9" w14:textId="77777777" w:rsidR="003C7C9C" w:rsidRPr="00034B44" w:rsidRDefault="003C7C9C" w:rsidP="003C7C9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0005D9" w14:textId="77777777" w:rsidR="003C7C9C" w:rsidRPr="00034B44" w:rsidRDefault="003C7C9C" w:rsidP="003C7C9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7ED5D9B" w14:textId="77777777" w:rsidR="003C7C9C" w:rsidRPr="00034B44" w:rsidRDefault="003C7C9C" w:rsidP="003C7C9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582CBBE1" w14:textId="77777777" w:rsidR="003C7C9C" w:rsidRPr="00034B44" w:rsidRDefault="003C7C9C" w:rsidP="003C7C9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D32D" w14:textId="77777777" w:rsidR="00EF404E" w:rsidRDefault="007C1D5C">
    <w:pPr>
      <w:pStyle w:val="Encabezado"/>
    </w:pPr>
    <w:r>
      <w:rPr>
        <w:noProof/>
        <w:lang w:eastAsia="es-MX"/>
      </w:rPr>
      <w:pict w14:anchorId="7B638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114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73C36" w14:textId="77777777" w:rsidR="000A7C4C" w:rsidRDefault="007C1D5C">
    <w:pPr>
      <w:pStyle w:val="Encabezado"/>
    </w:pPr>
    <w:r>
      <w:rPr>
        <w:noProof/>
        <w:lang w:eastAsia="es-MX"/>
      </w:rPr>
      <w:pict w14:anchorId="349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1147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1BCD9E24" w14:textId="77777777" w:rsidR="000A7C4C" w:rsidRDefault="000A7C4C"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0A7C4C" w:rsidRPr="00EF13C1" w14:paraId="5E096221" w14:textId="77777777" w:rsidTr="00B87E17">
      <w:trPr>
        <w:trHeight w:val="138"/>
      </w:trPr>
      <w:tc>
        <w:tcPr>
          <w:tcW w:w="2551" w:type="dxa"/>
          <w:vAlign w:val="center"/>
        </w:tcPr>
        <w:p w14:paraId="3A38793C" w14:textId="77777777" w:rsidR="000A7C4C" w:rsidRPr="00EF13C1" w:rsidRDefault="000A7C4C" w:rsidP="009A4582">
          <w:pPr>
            <w:rPr>
              <w:rFonts w:ascii="Palatino Linotype" w:hAnsi="Palatino Linotype"/>
              <w:b/>
            </w:rPr>
          </w:pPr>
          <w:r w:rsidRPr="00EF13C1">
            <w:rPr>
              <w:rFonts w:ascii="Palatino Linotype" w:hAnsi="Palatino Linotype"/>
              <w:b/>
            </w:rPr>
            <w:t>Recurso de revisión:</w:t>
          </w:r>
        </w:p>
      </w:tc>
      <w:tc>
        <w:tcPr>
          <w:tcW w:w="4536" w:type="dxa"/>
          <w:vAlign w:val="center"/>
        </w:tcPr>
        <w:p w14:paraId="238FC871" w14:textId="77777777" w:rsidR="000A7C4C" w:rsidRPr="00EF13C1" w:rsidRDefault="000A7C4C" w:rsidP="00D53B25">
          <w:pPr>
            <w:pStyle w:val="Encabezado"/>
            <w:rPr>
              <w:rFonts w:ascii="Palatino Linotype" w:hAnsi="Palatino Linotype"/>
              <w:b/>
            </w:rPr>
          </w:pPr>
          <w:r>
            <w:rPr>
              <w:rFonts w:ascii="Palatino Linotype" w:hAnsi="Palatino Linotype" w:cs="Arial"/>
              <w:b/>
              <w:bCs/>
              <w:lang w:eastAsia="es-MX"/>
            </w:rPr>
            <w:t xml:space="preserve">01568/INFOEM/IP/RR/2021 </w:t>
          </w:r>
        </w:p>
      </w:tc>
    </w:tr>
    <w:tr w:rsidR="000A7C4C" w:rsidRPr="00EF13C1" w14:paraId="3EC0D81C" w14:textId="77777777" w:rsidTr="00B87E17">
      <w:trPr>
        <w:trHeight w:val="321"/>
      </w:trPr>
      <w:tc>
        <w:tcPr>
          <w:tcW w:w="2551" w:type="dxa"/>
          <w:vAlign w:val="center"/>
        </w:tcPr>
        <w:p w14:paraId="290665FB" w14:textId="77777777" w:rsidR="000A7C4C" w:rsidRPr="00EF13C1" w:rsidRDefault="000A7C4C" w:rsidP="009A4582">
          <w:pPr>
            <w:rPr>
              <w:rFonts w:ascii="Palatino Linotype" w:hAnsi="Palatino Linotype"/>
              <w:b/>
            </w:rPr>
          </w:pPr>
          <w:r w:rsidRPr="00EF13C1">
            <w:rPr>
              <w:rFonts w:ascii="Palatino Linotype" w:hAnsi="Palatino Linotype"/>
              <w:b/>
            </w:rPr>
            <w:t>Sujeto obligado:</w:t>
          </w:r>
        </w:p>
      </w:tc>
      <w:tc>
        <w:tcPr>
          <w:tcW w:w="4536" w:type="dxa"/>
          <w:vAlign w:val="center"/>
        </w:tcPr>
        <w:p w14:paraId="7583076D" w14:textId="77777777" w:rsidR="000A7C4C" w:rsidRPr="00EF13C1" w:rsidRDefault="000A7C4C" w:rsidP="00EE377F">
          <w:pPr>
            <w:pStyle w:val="Encabezado"/>
            <w:rPr>
              <w:rFonts w:ascii="Palatino Linotype" w:hAnsi="Palatino Linotype"/>
              <w:b/>
            </w:rPr>
          </w:pPr>
          <w:r>
            <w:rPr>
              <w:rFonts w:ascii="Palatino Linotype" w:hAnsi="Palatino Linotype"/>
              <w:b/>
            </w:rPr>
            <w:t>Ayuntamiento de Ecatepec de Morelos</w:t>
          </w:r>
        </w:p>
      </w:tc>
    </w:tr>
    <w:tr w:rsidR="000A7C4C" w:rsidRPr="00EF13C1" w14:paraId="434A4B62" w14:textId="77777777" w:rsidTr="00B87E17">
      <w:trPr>
        <w:gridBefore w:val="1"/>
        <w:wBefore w:w="2551" w:type="dxa"/>
        <w:trHeight w:val="321"/>
      </w:trPr>
      <w:tc>
        <w:tcPr>
          <w:tcW w:w="4536" w:type="dxa"/>
          <w:vAlign w:val="center"/>
        </w:tcPr>
        <w:p w14:paraId="072F793A" w14:textId="77777777" w:rsidR="000A7C4C" w:rsidRPr="00EF13C1" w:rsidRDefault="000A7C4C" w:rsidP="00273A03">
          <w:pPr>
            <w:pStyle w:val="Encabezado"/>
            <w:rPr>
              <w:rFonts w:ascii="Palatino Linotype" w:hAnsi="Palatino Linotype"/>
              <w:b/>
            </w:rPr>
          </w:pPr>
          <w:r w:rsidRPr="00EF13C1">
            <w:rPr>
              <w:rFonts w:ascii="Palatino Linotype" w:hAnsi="Palatino Linotype"/>
              <w:b/>
            </w:rPr>
            <w:t>José Guadalupe Luna Hernández</w:t>
          </w:r>
        </w:p>
      </w:tc>
    </w:tr>
  </w:tbl>
  <w:p w14:paraId="143AD9FA" w14:textId="77777777" w:rsidR="000A7C4C" w:rsidRDefault="000A7C4C"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8DAF" w14:textId="77777777" w:rsidR="000A7C4C" w:rsidRDefault="007C1D5C" w:rsidP="00B87E17">
    <w:pPr>
      <w:pStyle w:val="Encabezado"/>
      <w:tabs>
        <w:tab w:val="left" w:pos="3103"/>
      </w:tabs>
    </w:pPr>
    <w:r>
      <w:rPr>
        <w:noProof/>
        <w:lang w:eastAsia="es-MX"/>
      </w:rPr>
      <w:pict w14:anchorId="3DB3D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114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A7C4C">
      <w:tab/>
    </w:r>
    <w:r w:rsidR="000A7C4C">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0A7C4C" w:rsidRPr="00182113" w14:paraId="140A1FA0" w14:textId="77777777" w:rsidTr="00B87E17">
      <w:trPr>
        <w:trHeight w:val="145"/>
      </w:trPr>
      <w:tc>
        <w:tcPr>
          <w:tcW w:w="2878" w:type="dxa"/>
          <w:vAlign w:val="center"/>
        </w:tcPr>
        <w:p w14:paraId="6355382E" w14:textId="77777777" w:rsidR="000A7C4C" w:rsidRPr="00166E0D" w:rsidRDefault="000A7C4C" w:rsidP="00B87E17">
          <w:pPr>
            <w:rPr>
              <w:rFonts w:ascii="Palatino Linotype" w:hAnsi="Palatino Linotype"/>
              <w:b/>
            </w:rPr>
          </w:pPr>
          <w:r w:rsidRPr="00166E0D">
            <w:rPr>
              <w:rFonts w:ascii="Palatino Linotype" w:hAnsi="Palatino Linotype"/>
              <w:b/>
            </w:rPr>
            <w:t>Recurso de revisión:</w:t>
          </w:r>
        </w:p>
      </w:tc>
      <w:tc>
        <w:tcPr>
          <w:tcW w:w="4460" w:type="dxa"/>
          <w:vAlign w:val="center"/>
        </w:tcPr>
        <w:p w14:paraId="57593319" w14:textId="77777777" w:rsidR="000A7C4C" w:rsidRPr="00A84600" w:rsidRDefault="000A7C4C" w:rsidP="00B87E17">
          <w:pPr>
            <w:pStyle w:val="Encabezado"/>
            <w:rPr>
              <w:rFonts w:ascii="Palatino Linotype" w:hAnsi="Palatino Linotype" w:cs="Arial"/>
              <w:b/>
              <w:bCs/>
              <w:lang w:eastAsia="es-MX"/>
            </w:rPr>
          </w:pPr>
          <w:r>
            <w:rPr>
              <w:rFonts w:ascii="Palatino Linotype" w:hAnsi="Palatino Linotype" w:cs="Arial"/>
              <w:b/>
              <w:bCs/>
              <w:lang w:eastAsia="es-MX"/>
            </w:rPr>
            <w:t xml:space="preserve">01568/INFOEM/IP/RR/2021 </w:t>
          </w:r>
        </w:p>
      </w:tc>
    </w:tr>
    <w:tr w:rsidR="000A7C4C" w:rsidRPr="00182113" w14:paraId="75A2FA65" w14:textId="77777777" w:rsidTr="00B87E17">
      <w:trPr>
        <w:trHeight w:val="239"/>
      </w:trPr>
      <w:tc>
        <w:tcPr>
          <w:tcW w:w="2878" w:type="dxa"/>
          <w:vAlign w:val="center"/>
        </w:tcPr>
        <w:p w14:paraId="636BF2EC" w14:textId="77777777" w:rsidR="000A7C4C" w:rsidRPr="00166E0D" w:rsidRDefault="000A7C4C" w:rsidP="00B87E17">
          <w:pPr>
            <w:rPr>
              <w:rFonts w:ascii="Palatino Linotype" w:hAnsi="Palatino Linotype"/>
              <w:b/>
            </w:rPr>
          </w:pPr>
          <w:r w:rsidRPr="00166E0D">
            <w:rPr>
              <w:rFonts w:ascii="Palatino Linotype" w:hAnsi="Palatino Linotype"/>
              <w:b/>
            </w:rPr>
            <w:t>Recurrente:</w:t>
          </w:r>
        </w:p>
      </w:tc>
      <w:tc>
        <w:tcPr>
          <w:tcW w:w="4460" w:type="dxa"/>
          <w:vAlign w:val="center"/>
        </w:tcPr>
        <w:p w14:paraId="3F53319C" w14:textId="32C705F4" w:rsidR="000A7C4C" w:rsidRPr="00800695" w:rsidRDefault="000566B6" w:rsidP="00B87E17">
          <w:pPr>
            <w:pStyle w:val="Encabezado"/>
            <w:ind w:right="-108"/>
            <w:rPr>
              <w:rFonts w:ascii="Palatino Linotype" w:hAnsi="Palatino Linotype"/>
              <w:b/>
            </w:rPr>
          </w:pPr>
          <w:r w:rsidRPr="000566B6">
            <w:rPr>
              <w:rFonts w:ascii="Palatino Linotype" w:hAnsi="Palatino Linotype"/>
              <w:b/>
              <w:color w:val="000000"/>
              <w:highlight w:val="black"/>
            </w:rPr>
            <w:t>-----------------</w:t>
          </w:r>
          <w:r w:rsidR="000A7C4C">
            <w:rPr>
              <w:rFonts w:ascii="Palatino Linotype" w:hAnsi="Palatino Linotype"/>
              <w:b/>
              <w:color w:val="000000"/>
            </w:rPr>
            <w:t xml:space="preserve">  </w:t>
          </w:r>
        </w:p>
      </w:tc>
    </w:tr>
    <w:tr w:rsidR="000A7C4C" w:rsidRPr="00182113" w14:paraId="140BC58C" w14:textId="77777777" w:rsidTr="00B87E17">
      <w:trPr>
        <w:trHeight w:val="245"/>
      </w:trPr>
      <w:tc>
        <w:tcPr>
          <w:tcW w:w="2878" w:type="dxa"/>
          <w:vAlign w:val="center"/>
        </w:tcPr>
        <w:p w14:paraId="086CF4E6" w14:textId="77777777" w:rsidR="000A7C4C" w:rsidRPr="00166E0D" w:rsidRDefault="000A7C4C" w:rsidP="00B87E17">
          <w:pPr>
            <w:rPr>
              <w:rFonts w:ascii="Palatino Linotype" w:hAnsi="Palatino Linotype"/>
              <w:b/>
            </w:rPr>
          </w:pPr>
          <w:r w:rsidRPr="00166E0D">
            <w:rPr>
              <w:rFonts w:ascii="Palatino Linotype" w:hAnsi="Palatino Linotype"/>
              <w:b/>
            </w:rPr>
            <w:t>Sujeto obligado:</w:t>
          </w:r>
        </w:p>
      </w:tc>
      <w:tc>
        <w:tcPr>
          <w:tcW w:w="4460" w:type="dxa"/>
          <w:vAlign w:val="center"/>
        </w:tcPr>
        <w:p w14:paraId="56FBC6F0" w14:textId="77777777" w:rsidR="000A7C4C" w:rsidRPr="00166E0D" w:rsidRDefault="000A7C4C" w:rsidP="001746DE">
          <w:pPr>
            <w:pStyle w:val="Encabezado"/>
            <w:ind w:right="-109"/>
            <w:rPr>
              <w:rFonts w:ascii="Palatino Linotype" w:hAnsi="Palatino Linotype"/>
              <w:b/>
            </w:rPr>
          </w:pPr>
          <w:r>
            <w:rPr>
              <w:rFonts w:ascii="Palatino Linotype" w:hAnsi="Palatino Linotype"/>
              <w:b/>
            </w:rPr>
            <w:t xml:space="preserve">Ayuntamiento de Ecatepec de Morelos    </w:t>
          </w:r>
        </w:p>
      </w:tc>
    </w:tr>
    <w:tr w:rsidR="000A7C4C" w:rsidRPr="00182113" w14:paraId="4D59B061" w14:textId="77777777" w:rsidTr="00B87E17">
      <w:trPr>
        <w:trHeight w:val="70"/>
      </w:trPr>
      <w:tc>
        <w:tcPr>
          <w:tcW w:w="2878" w:type="dxa"/>
          <w:vAlign w:val="center"/>
        </w:tcPr>
        <w:p w14:paraId="22A655F7" w14:textId="77777777" w:rsidR="000A7C4C" w:rsidRPr="00166E0D" w:rsidRDefault="000A7C4C"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14:paraId="623CB0DB" w14:textId="77777777" w:rsidR="000A7C4C" w:rsidRPr="00166E0D" w:rsidRDefault="000A7C4C"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14:paraId="04D04585" w14:textId="77777777" w:rsidR="000A7C4C" w:rsidRDefault="000A7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20A0"/>
    <w:multiLevelType w:val="hybridMultilevel"/>
    <w:tmpl w:val="F7BED9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CB49B7"/>
    <w:multiLevelType w:val="hybridMultilevel"/>
    <w:tmpl w:val="CB56529C"/>
    <w:lvl w:ilvl="0" w:tplc="C2D63B10">
      <w:start w:val="1"/>
      <w:numFmt w:val="lowerLetter"/>
      <w:lvlText w:val="%1)"/>
      <w:lvlJc w:val="left"/>
      <w:pPr>
        <w:ind w:left="1440" w:hanging="360"/>
      </w:pPr>
      <w:rPr>
        <w:rFonts w:eastAsiaTheme="minorHAnsi" w:cstheme="minorBidi" w:hint="default"/>
        <w:color w:val="000000" w:themeColor="text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06E9A"/>
    <w:multiLevelType w:val="hybridMultilevel"/>
    <w:tmpl w:val="16D8BC00"/>
    <w:lvl w:ilvl="0" w:tplc="D1F8B820">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14FD6C4D"/>
    <w:multiLevelType w:val="hybridMultilevel"/>
    <w:tmpl w:val="8C0C08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4A7297"/>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14C1B"/>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9033CB"/>
    <w:multiLevelType w:val="hybridMultilevel"/>
    <w:tmpl w:val="16D8BC00"/>
    <w:lvl w:ilvl="0" w:tplc="D1F8B820">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262A6274"/>
    <w:multiLevelType w:val="hybridMultilevel"/>
    <w:tmpl w:val="985C81D4"/>
    <w:lvl w:ilvl="0" w:tplc="5BBA55B0">
      <w:numFmt w:val="bullet"/>
      <w:lvlText w:val="-"/>
      <w:lvlJc w:val="left"/>
      <w:pPr>
        <w:ind w:left="927" w:hanging="360"/>
      </w:pPr>
      <w:rPr>
        <w:rFonts w:ascii="Palatino Linotype" w:eastAsia="MS Mincho"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33C2514F"/>
    <w:multiLevelType w:val="hybridMultilevel"/>
    <w:tmpl w:val="21D65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492558"/>
    <w:multiLevelType w:val="hybridMultilevel"/>
    <w:tmpl w:val="DE04BD34"/>
    <w:lvl w:ilvl="0" w:tplc="DF461228">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381D5F0B"/>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55FA2AA2"/>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A5478C"/>
    <w:multiLevelType w:val="hybridMultilevel"/>
    <w:tmpl w:val="C72A38E0"/>
    <w:lvl w:ilvl="0" w:tplc="F89AAECE">
      <w:start w:val="2"/>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47A742A"/>
    <w:multiLevelType w:val="hybridMultilevel"/>
    <w:tmpl w:val="2CE014E8"/>
    <w:lvl w:ilvl="0" w:tplc="6B9E0690">
      <w:start w:val="1"/>
      <w:numFmt w:val="lowerLetter"/>
      <w:lvlText w:val="%1)"/>
      <w:lvlJc w:val="left"/>
      <w:pPr>
        <w:ind w:left="1211" w:hanging="360"/>
      </w:pPr>
      <w:rPr>
        <w:rFonts w:eastAsia="MS Mincho" w:cs="Times New Roman"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7C4045D"/>
    <w:multiLevelType w:val="hybridMultilevel"/>
    <w:tmpl w:val="8E4CA192"/>
    <w:lvl w:ilvl="0" w:tplc="CE1CB74C">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6B887EDC"/>
    <w:multiLevelType w:val="hybridMultilevel"/>
    <w:tmpl w:val="A216AEEC"/>
    <w:lvl w:ilvl="0" w:tplc="D33E816C">
      <w:start w:val="2"/>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0136A0"/>
    <w:multiLevelType w:val="hybridMultilevel"/>
    <w:tmpl w:val="F62A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A26326"/>
    <w:multiLevelType w:val="hybridMultilevel"/>
    <w:tmpl w:val="7BFE4A4A"/>
    <w:lvl w:ilvl="0" w:tplc="94E209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7A5E4324"/>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2"/>
  </w:num>
  <w:num w:numId="4">
    <w:abstractNumId w:val="0"/>
  </w:num>
  <w:num w:numId="5">
    <w:abstractNumId w:val="1"/>
  </w:num>
  <w:num w:numId="6">
    <w:abstractNumId w:val="20"/>
  </w:num>
  <w:num w:numId="7">
    <w:abstractNumId w:val="13"/>
  </w:num>
  <w:num w:numId="8">
    <w:abstractNumId w:val="24"/>
  </w:num>
  <w:num w:numId="9">
    <w:abstractNumId w:val="17"/>
  </w:num>
  <w:num w:numId="10">
    <w:abstractNumId w:val="21"/>
  </w:num>
  <w:num w:numId="11">
    <w:abstractNumId w:val="16"/>
  </w:num>
  <w:num w:numId="12">
    <w:abstractNumId w:val="8"/>
  </w:num>
  <w:num w:numId="13">
    <w:abstractNumId w:val="25"/>
  </w:num>
  <w:num w:numId="14">
    <w:abstractNumId w:val="11"/>
  </w:num>
  <w:num w:numId="15">
    <w:abstractNumId w:val="3"/>
  </w:num>
  <w:num w:numId="16">
    <w:abstractNumId w:val="6"/>
  </w:num>
  <w:num w:numId="17">
    <w:abstractNumId w:val="22"/>
  </w:num>
  <w:num w:numId="18">
    <w:abstractNumId w:val="19"/>
  </w:num>
  <w:num w:numId="19">
    <w:abstractNumId w:val="4"/>
  </w:num>
  <w:num w:numId="20">
    <w:abstractNumId w:val="23"/>
  </w:num>
  <w:num w:numId="21">
    <w:abstractNumId w:val="9"/>
  </w:num>
  <w:num w:numId="22">
    <w:abstractNumId w:val="7"/>
  </w:num>
  <w:num w:numId="23">
    <w:abstractNumId w:val="10"/>
  </w:num>
  <w:num w:numId="24">
    <w:abstractNumId w:val="14"/>
  </w:num>
  <w:num w:numId="25">
    <w:abstractNumId w:val="15"/>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06D7A"/>
    <w:rsid w:val="00010318"/>
    <w:rsid w:val="00010C82"/>
    <w:rsid w:val="0001306C"/>
    <w:rsid w:val="00017C23"/>
    <w:rsid w:val="000201D1"/>
    <w:rsid w:val="00021677"/>
    <w:rsid w:val="000219D0"/>
    <w:rsid w:val="00025D76"/>
    <w:rsid w:val="00025D7F"/>
    <w:rsid w:val="00026678"/>
    <w:rsid w:val="000307B3"/>
    <w:rsid w:val="00032EED"/>
    <w:rsid w:val="000355CF"/>
    <w:rsid w:val="00037B6F"/>
    <w:rsid w:val="0004167E"/>
    <w:rsid w:val="000416A9"/>
    <w:rsid w:val="00043F36"/>
    <w:rsid w:val="0004441E"/>
    <w:rsid w:val="00053253"/>
    <w:rsid w:val="000559BA"/>
    <w:rsid w:val="000566B6"/>
    <w:rsid w:val="00060857"/>
    <w:rsid w:val="00060F94"/>
    <w:rsid w:val="000653F9"/>
    <w:rsid w:val="000705FD"/>
    <w:rsid w:val="0007062A"/>
    <w:rsid w:val="00071828"/>
    <w:rsid w:val="00072EFA"/>
    <w:rsid w:val="00075791"/>
    <w:rsid w:val="00076B7A"/>
    <w:rsid w:val="00076DE5"/>
    <w:rsid w:val="00077233"/>
    <w:rsid w:val="00077C61"/>
    <w:rsid w:val="0008028C"/>
    <w:rsid w:val="000870C0"/>
    <w:rsid w:val="00087306"/>
    <w:rsid w:val="00087EF3"/>
    <w:rsid w:val="00090867"/>
    <w:rsid w:val="00091182"/>
    <w:rsid w:val="00092E2B"/>
    <w:rsid w:val="00093432"/>
    <w:rsid w:val="00094408"/>
    <w:rsid w:val="0009530F"/>
    <w:rsid w:val="000A10C2"/>
    <w:rsid w:val="000A140D"/>
    <w:rsid w:val="000A39E9"/>
    <w:rsid w:val="000A7870"/>
    <w:rsid w:val="000A7C4C"/>
    <w:rsid w:val="000A7D5D"/>
    <w:rsid w:val="000A7D97"/>
    <w:rsid w:val="000B285A"/>
    <w:rsid w:val="000B2D5E"/>
    <w:rsid w:val="000B2EAF"/>
    <w:rsid w:val="000B3805"/>
    <w:rsid w:val="000B52C0"/>
    <w:rsid w:val="000B5A4C"/>
    <w:rsid w:val="000B7AF2"/>
    <w:rsid w:val="000C66EA"/>
    <w:rsid w:val="000C6F83"/>
    <w:rsid w:val="000D0BEF"/>
    <w:rsid w:val="000D19F3"/>
    <w:rsid w:val="000D1D31"/>
    <w:rsid w:val="000D5F1D"/>
    <w:rsid w:val="000D735B"/>
    <w:rsid w:val="000D73B1"/>
    <w:rsid w:val="000E2CF7"/>
    <w:rsid w:val="000E4A12"/>
    <w:rsid w:val="000E71C4"/>
    <w:rsid w:val="000F1CC9"/>
    <w:rsid w:val="000F27F4"/>
    <w:rsid w:val="000F2CCC"/>
    <w:rsid w:val="000F3365"/>
    <w:rsid w:val="000F617C"/>
    <w:rsid w:val="00100DEF"/>
    <w:rsid w:val="00101818"/>
    <w:rsid w:val="00103646"/>
    <w:rsid w:val="0010434F"/>
    <w:rsid w:val="00104BC4"/>
    <w:rsid w:val="0010587A"/>
    <w:rsid w:val="00106806"/>
    <w:rsid w:val="00107221"/>
    <w:rsid w:val="00107A21"/>
    <w:rsid w:val="00110A90"/>
    <w:rsid w:val="001145DA"/>
    <w:rsid w:val="00114D5F"/>
    <w:rsid w:val="0011657A"/>
    <w:rsid w:val="00117F3A"/>
    <w:rsid w:val="00122BE3"/>
    <w:rsid w:val="00122C76"/>
    <w:rsid w:val="00124119"/>
    <w:rsid w:val="00126CF4"/>
    <w:rsid w:val="00127B50"/>
    <w:rsid w:val="00127CC8"/>
    <w:rsid w:val="001364F4"/>
    <w:rsid w:val="00137B03"/>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C01"/>
    <w:rsid w:val="0016516C"/>
    <w:rsid w:val="001655F5"/>
    <w:rsid w:val="00165F58"/>
    <w:rsid w:val="00166E0D"/>
    <w:rsid w:val="001677A1"/>
    <w:rsid w:val="00170993"/>
    <w:rsid w:val="0017140F"/>
    <w:rsid w:val="001746DE"/>
    <w:rsid w:val="001773E0"/>
    <w:rsid w:val="00177AE5"/>
    <w:rsid w:val="00181228"/>
    <w:rsid w:val="00181E44"/>
    <w:rsid w:val="001836FE"/>
    <w:rsid w:val="00187E60"/>
    <w:rsid w:val="00190B36"/>
    <w:rsid w:val="001918DA"/>
    <w:rsid w:val="0019190F"/>
    <w:rsid w:val="00193E9F"/>
    <w:rsid w:val="00193EA8"/>
    <w:rsid w:val="00195FD9"/>
    <w:rsid w:val="00196B6A"/>
    <w:rsid w:val="0019761F"/>
    <w:rsid w:val="001A0491"/>
    <w:rsid w:val="001A22AB"/>
    <w:rsid w:val="001A637A"/>
    <w:rsid w:val="001B12E8"/>
    <w:rsid w:val="001B18A8"/>
    <w:rsid w:val="001B1985"/>
    <w:rsid w:val="001B1C05"/>
    <w:rsid w:val="001B28F9"/>
    <w:rsid w:val="001B32FE"/>
    <w:rsid w:val="001B45AA"/>
    <w:rsid w:val="001B60E8"/>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E3A16"/>
    <w:rsid w:val="001E6070"/>
    <w:rsid w:val="001F5484"/>
    <w:rsid w:val="001F5DBD"/>
    <w:rsid w:val="001F6670"/>
    <w:rsid w:val="00201BF3"/>
    <w:rsid w:val="00201CDE"/>
    <w:rsid w:val="00201F41"/>
    <w:rsid w:val="002025AC"/>
    <w:rsid w:val="00202E6A"/>
    <w:rsid w:val="002039C2"/>
    <w:rsid w:val="00206C58"/>
    <w:rsid w:val="00207839"/>
    <w:rsid w:val="00210A6F"/>
    <w:rsid w:val="00211B1B"/>
    <w:rsid w:val="00212004"/>
    <w:rsid w:val="00215221"/>
    <w:rsid w:val="00216FB6"/>
    <w:rsid w:val="002205AF"/>
    <w:rsid w:val="00220CA4"/>
    <w:rsid w:val="00223715"/>
    <w:rsid w:val="00223B4D"/>
    <w:rsid w:val="00223E2B"/>
    <w:rsid w:val="00224385"/>
    <w:rsid w:val="00224775"/>
    <w:rsid w:val="00226D58"/>
    <w:rsid w:val="00232FEC"/>
    <w:rsid w:val="002331DE"/>
    <w:rsid w:val="002343BD"/>
    <w:rsid w:val="00234EBF"/>
    <w:rsid w:val="00240774"/>
    <w:rsid w:val="00240C60"/>
    <w:rsid w:val="0024202C"/>
    <w:rsid w:val="002436F7"/>
    <w:rsid w:val="00244765"/>
    <w:rsid w:val="0024719F"/>
    <w:rsid w:val="002545B6"/>
    <w:rsid w:val="002640DE"/>
    <w:rsid w:val="00264412"/>
    <w:rsid w:val="0026441B"/>
    <w:rsid w:val="00264A3C"/>
    <w:rsid w:val="002704F5"/>
    <w:rsid w:val="00270F30"/>
    <w:rsid w:val="00273142"/>
    <w:rsid w:val="00273A03"/>
    <w:rsid w:val="00275FB3"/>
    <w:rsid w:val="00277D80"/>
    <w:rsid w:val="002815A9"/>
    <w:rsid w:val="00282FEA"/>
    <w:rsid w:val="002921DD"/>
    <w:rsid w:val="0029477F"/>
    <w:rsid w:val="002A01F9"/>
    <w:rsid w:val="002A0ECB"/>
    <w:rsid w:val="002A16FE"/>
    <w:rsid w:val="002A362C"/>
    <w:rsid w:val="002A38B7"/>
    <w:rsid w:val="002A3918"/>
    <w:rsid w:val="002A3C89"/>
    <w:rsid w:val="002A417F"/>
    <w:rsid w:val="002A5978"/>
    <w:rsid w:val="002A781E"/>
    <w:rsid w:val="002B0577"/>
    <w:rsid w:val="002B19CC"/>
    <w:rsid w:val="002B2FCA"/>
    <w:rsid w:val="002B31D4"/>
    <w:rsid w:val="002B32FC"/>
    <w:rsid w:val="002B5BBE"/>
    <w:rsid w:val="002B64FF"/>
    <w:rsid w:val="002B65BB"/>
    <w:rsid w:val="002B6FAB"/>
    <w:rsid w:val="002B7F54"/>
    <w:rsid w:val="002C6556"/>
    <w:rsid w:val="002C6869"/>
    <w:rsid w:val="002C7C92"/>
    <w:rsid w:val="002D16F1"/>
    <w:rsid w:val="002D1886"/>
    <w:rsid w:val="002D3BD2"/>
    <w:rsid w:val="002D7959"/>
    <w:rsid w:val="002E20FF"/>
    <w:rsid w:val="002E2A67"/>
    <w:rsid w:val="002E3F03"/>
    <w:rsid w:val="002E402A"/>
    <w:rsid w:val="002E6977"/>
    <w:rsid w:val="002F1ABB"/>
    <w:rsid w:val="002F3433"/>
    <w:rsid w:val="002F3BFA"/>
    <w:rsid w:val="002F699A"/>
    <w:rsid w:val="003003FF"/>
    <w:rsid w:val="00303A99"/>
    <w:rsid w:val="00303D6F"/>
    <w:rsid w:val="003044DA"/>
    <w:rsid w:val="00307201"/>
    <w:rsid w:val="003122CB"/>
    <w:rsid w:val="00313D1C"/>
    <w:rsid w:val="00314F26"/>
    <w:rsid w:val="003152D6"/>
    <w:rsid w:val="00315470"/>
    <w:rsid w:val="00315476"/>
    <w:rsid w:val="00315BF5"/>
    <w:rsid w:val="00320865"/>
    <w:rsid w:val="00320E23"/>
    <w:rsid w:val="003219F1"/>
    <w:rsid w:val="003234F4"/>
    <w:rsid w:val="0032356A"/>
    <w:rsid w:val="00323F76"/>
    <w:rsid w:val="00324358"/>
    <w:rsid w:val="00324E4C"/>
    <w:rsid w:val="00325119"/>
    <w:rsid w:val="0032530A"/>
    <w:rsid w:val="00327FBB"/>
    <w:rsid w:val="00330FE4"/>
    <w:rsid w:val="00331F00"/>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758BB"/>
    <w:rsid w:val="003800D8"/>
    <w:rsid w:val="003825F8"/>
    <w:rsid w:val="00382BC1"/>
    <w:rsid w:val="00382DEE"/>
    <w:rsid w:val="00382E9E"/>
    <w:rsid w:val="003840B5"/>
    <w:rsid w:val="003851A9"/>
    <w:rsid w:val="00386DD1"/>
    <w:rsid w:val="00387F22"/>
    <w:rsid w:val="00390D18"/>
    <w:rsid w:val="003916A6"/>
    <w:rsid w:val="003A1B9D"/>
    <w:rsid w:val="003A3241"/>
    <w:rsid w:val="003A4C5A"/>
    <w:rsid w:val="003A4DE4"/>
    <w:rsid w:val="003A629F"/>
    <w:rsid w:val="003A6340"/>
    <w:rsid w:val="003A6726"/>
    <w:rsid w:val="003A6D6B"/>
    <w:rsid w:val="003B332B"/>
    <w:rsid w:val="003B4437"/>
    <w:rsid w:val="003B5F5E"/>
    <w:rsid w:val="003B66F9"/>
    <w:rsid w:val="003B69DE"/>
    <w:rsid w:val="003C471A"/>
    <w:rsid w:val="003C76C7"/>
    <w:rsid w:val="003C778D"/>
    <w:rsid w:val="003C7C9C"/>
    <w:rsid w:val="003D1371"/>
    <w:rsid w:val="003D1931"/>
    <w:rsid w:val="003D24AA"/>
    <w:rsid w:val="003D29A2"/>
    <w:rsid w:val="003D4338"/>
    <w:rsid w:val="003D63CC"/>
    <w:rsid w:val="003E0C4D"/>
    <w:rsid w:val="003E243D"/>
    <w:rsid w:val="003E34A4"/>
    <w:rsid w:val="003E52DA"/>
    <w:rsid w:val="003E56E9"/>
    <w:rsid w:val="003E585E"/>
    <w:rsid w:val="003E640A"/>
    <w:rsid w:val="003E6B82"/>
    <w:rsid w:val="003F04D6"/>
    <w:rsid w:val="003F15B4"/>
    <w:rsid w:val="003F2187"/>
    <w:rsid w:val="003F4348"/>
    <w:rsid w:val="003F57ED"/>
    <w:rsid w:val="003F58FE"/>
    <w:rsid w:val="003F6BB2"/>
    <w:rsid w:val="003F6D67"/>
    <w:rsid w:val="004029FB"/>
    <w:rsid w:val="00402F5D"/>
    <w:rsid w:val="004068F4"/>
    <w:rsid w:val="00407F79"/>
    <w:rsid w:val="004132A5"/>
    <w:rsid w:val="0041451D"/>
    <w:rsid w:val="00415E79"/>
    <w:rsid w:val="00416E17"/>
    <w:rsid w:val="004170FF"/>
    <w:rsid w:val="00417F2E"/>
    <w:rsid w:val="0042167E"/>
    <w:rsid w:val="00422B09"/>
    <w:rsid w:val="004259B8"/>
    <w:rsid w:val="00425FB7"/>
    <w:rsid w:val="00430E13"/>
    <w:rsid w:val="004330A4"/>
    <w:rsid w:val="00437968"/>
    <w:rsid w:val="0044063A"/>
    <w:rsid w:val="00442579"/>
    <w:rsid w:val="00443399"/>
    <w:rsid w:val="0044410D"/>
    <w:rsid w:val="004447C0"/>
    <w:rsid w:val="00444D23"/>
    <w:rsid w:val="00444F5E"/>
    <w:rsid w:val="00446799"/>
    <w:rsid w:val="00447973"/>
    <w:rsid w:val="00456898"/>
    <w:rsid w:val="004603EB"/>
    <w:rsid w:val="00460C1B"/>
    <w:rsid w:val="004624D1"/>
    <w:rsid w:val="004653A7"/>
    <w:rsid w:val="00474E0F"/>
    <w:rsid w:val="00475273"/>
    <w:rsid w:val="0047541F"/>
    <w:rsid w:val="00477EEB"/>
    <w:rsid w:val="0048094E"/>
    <w:rsid w:val="00481011"/>
    <w:rsid w:val="0048107A"/>
    <w:rsid w:val="00481D88"/>
    <w:rsid w:val="00481F90"/>
    <w:rsid w:val="004835DC"/>
    <w:rsid w:val="00483BC7"/>
    <w:rsid w:val="00485E23"/>
    <w:rsid w:val="004868AD"/>
    <w:rsid w:val="0049372F"/>
    <w:rsid w:val="00493730"/>
    <w:rsid w:val="00494649"/>
    <w:rsid w:val="00495E49"/>
    <w:rsid w:val="004972D7"/>
    <w:rsid w:val="00497695"/>
    <w:rsid w:val="004A04FC"/>
    <w:rsid w:val="004A34B9"/>
    <w:rsid w:val="004A56E3"/>
    <w:rsid w:val="004A70B0"/>
    <w:rsid w:val="004B0B15"/>
    <w:rsid w:val="004B5BFE"/>
    <w:rsid w:val="004B6EB3"/>
    <w:rsid w:val="004B7A07"/>
    <w:rsid w:val="004C0620"/>
    <w:rsid w:val="004C0E93"/>
    <w:rsid w:val="004C2E2B"/>
    <w:rsid w:val="004C40B1"/>
    <w:rsid w:val="004C44C3"/>
    <w:rsid w:val="004D1626"/>
    <w:rsid w:val="004D2D58"/>
    <w:rsid w:val="004D3665"/>
    <w:rsid w:val="004D4D48"/>
    <w:rsid w:val="004D71E6"/>
    <w:rsid w:val="004D7328"/>
    <w:rsid w:val="004D755B"/>
    <w:rsid w:val="004D7D6D"/>
    <w:rsid w:val="004E591E"/>
    <w:rsid w:val="004E5C4B"/>
    <w:rsid w:val="004F0F5A"/>
    <w:rsid w:val="004F4C05"/>
    <w:rsid w:val="004F5429"/>
    <w:rsid w:val="004F7CF1"/>
    <w:rsid w:val="0050003F"/>
    <w:rsid w:val="00500259"/>
    <w:rsid w:val="0050327B"/>
    <w:rsid w:val="00504F7D"/>
    <w:rsid w:val="00510198"/>
    <w:rsid w:val="00510293"/>
    <w:rsid w:val="0051105A"/>
    <w:rsid w:val="00512B70"/>
    <w:rsid w:val="0051337C"/>
    <w:rsid w:val="0051357E"/>
    <w:rsid w:val="00513BD9"/>
    <w:rsid w:val="00517157"/>
    <w:rsid w:val="005209C2"/>
    <w:rsid w:val="00521AE6"/>
    <w:rsid w:val="0052333D"/>
    <w:rsid w:val="00523819"/>
    <w:rsid w:val="00525360"/>
    <w:rsid w:val="005261E4"/>
    <w:rsid w:val="0053032A"/>
    <w:rsid w:val="0053252E"/>
    <w:rsid w:val="00534CBE"/>
    <w:rsid w:val="00544BAE"/>
    <w:rsid w:val="00545862"/>
    <w:rsid w:val="005459F0"/>
    <w:rsid w:val="00546718"/>
    <w:rsid w:val="00550B9A"/>
    <w:rsid w:val="00552D52"/>
    <w:rsid w:val="00554F80"/>
    <w:rsid w:val="00561385"/>
    <w:rsid w:val="00563A66"/>
    <w:rsid w:val="00565A3D"/>
    <w:rsid w:val="005666CD"/>
    <w:rsid w:val="005674FC"/>
    <w:rsid w:val="005702BE"/>
    <w:rsid w:val="005706DC"/>
    <w:rsid w:val="00570A3F"/>
    <w:rsid w:val="00570A61"/>
    <w:rsid w:val="00574552"/>
    <w:rsid w:val="00574CB5"/>
    <w:rsid w:val="00576C44"/>
    <w:rsid w:val="005779EC"/>
    <w:rsid w:val="00581B3D"/>
    <w:rsid w:val="00582905"/>
    <w:rsid w:val="0058299E"/>
    <w:rsid w:val="005830D0"/>
    <w:rsid w:val="00583A1D"/>
    <w:rsid w:val="00584C91"/>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B644F"/>
    <w:rsid w:val="005C01C6"/>
    <w:rsid w:val="005C0957"/>
    <w:rsid w:val="005C2D31"/>
    <w:rsid w:val="005C37C4"/>
    <w:rsid w:val="005C3BDC"/>
    <w:rsid w:val="005C4663"/>
    <w:rsid w:val="005C654B"/>
    <w:rsid w:val="005D046D"/>
    <w:rsid w:val="005D2BD2"/>
    <w:rsid w:val="005D2EE1"/>
    <w:rsid w:val="005D3C6B"/>
    <w:rsid w:val="005D422A"/>
    <w:rsid w:val="005E355A"/>
    <w:rsid w:val="005E406F"/>
    <w:rsid w:val="005E419C"/>
    <w:rsid w:val="005E6787"/>
    <w:rsid w:val="005E72BD"/>
    <w:rsid w:val="005F0748"/>
    <w:rsid w:val="005F1B90"/>
    <w:rsid w:val="005F3A27"/>
    <w:rsid w:val="005F696E"/>
    <w:rsid w:val="00600629"/>
    <w:rsid w:val="00602E78"/>
    <w:rsid w:val="00605673"/>
    <w:rsid w:val="006057F3"/>
    <w:rsid w:val="00606BC0"/>
    <w:rsid w:val="0061037B"/>
    <w:rsid w:val="00610C72"/>
    <w:rsid w:val="00612344"/>
    <w:rsid w:val="006128C6"/>
    <w:rsid w:val="0061442B"/>
    <w:rsid w:val="00615299"/>
    <w:rsid w:val="006158AA"/>
    <w:rsid w:val="00616052"/>
    <w:rsid w:val="00616304"/>
    <w:rsid w:val="0062163E"/>
    <w:rsid w:val="00622B9F"/>
    <w:rsid w:val="00622F86"/>
    <w:rsid w:val="006231D5"/>
    <w:rsid w:val="00625F9F"/>
    <w:rsid w:val="00626BFA"/>
    <w:rsid w:val="006307B0"/>
    <w:rsid w:val="00630814"/>
    <w:rsid w:val="00632BCB"/>
    <w:rsid w:val="00635A9D"/>
    <w:rsid w:val="00636266"/>
    <w:rsid w:val="006378D4"/>
    <w:rsid w:val="00643C7B"/>
    <w:rsid w:val="006448B0"/>
    <w:rsid w:val="00644938"/>
    <w:rsid w:val="00652368"/>
    <w:rsid w:val="0065393E"/>
    <w:rsid w:val="00654752"/>
    <w:rsid w:val="006553B2"/>
    <w:rsid w:val="006578A7"/>
    <w:rsid w:val="006601B3"/>
    <w:rsid w:val="00660330"/>
    <w:rsid w:val="00661A81"/>
    <w:rsid w:val="00663FF0"/>
    <w:rsid w:val="00664B64"/>
    <w:rsid w:val="00667B1E"/>
    <w:rsid w:val="00670550"/>
    <w:rsid w:val="00670D02"/>
    <w:rsid w:val="00672EA1"/>
    <w:rsid w:val="006750F2"/>
    <w:rsid w:val="0068301C"/>
    <w:rsid w:val="006842A1"/>
    <w:rsid w:val="00684450"/>
    <w:rsid w:val="00684C83"/>
    <w:rsid w:val="006946F4"/>
    <w:rsid w:val="00694CC8"/>
    <w:rsid w:val="0069545E"/>
    <w:rsid w:val="00695596"/>
    <w:rsid w:val="0069791D"/>
    <w:rsid w:val="006A1DD3"/>
    <w:rsid w:val="006A2C9B"/>
    <w:rsid w:val="006A3274"/>
    <w:rsid w:val="006A3A8D"/>
    <w:rsid w:val="006A6CEB"/>
    <w:rsid w:val="006B04AA"/>
    <w:rsid w:val="006B2346"/>
    <w:rsid w:val="006B2656"/>
    <w:rsid w:val="006B3343"/>
    <w:rsid w:val="006B5530"/>
    <w:rsid w:val="006B56C3"/>
    <w:rsid w:val="006C4663"/>
    <w:rsid w:val="006D3C82"/>
    <w:rsid w:val="006D7F52"/>
    <w:rsid w:val="006E21AE"/>
    <w:rsid w:val="006E66B0"/>
    <w:rsid w:val="006E77A3"/>
    <w:rsid w:val="006F0003"/>
    <w:rsid w:val="006F025F"/>
    <w:rsid w:val="006F0892"/>
    <w:rsid w:val="006F2EC5"/>
    <w:rsid w:val="006F3DC1"/>
    <w:rsid w:val="006F4C0F"/>
    <w:rsid w:val="006F4C75"/>
    <w:rsid w:val="007028A5"/>
    <w:rsid w:val="00704A38"/>
    <w:rsid w:val="00704FC1"/>
    <w:rsid w:val="00705962"/>
    <w:rsid w:val="0070685C"/>
    <w:rsid w:val="0070716A"/>
    <w:rsid w:val="0071085B"/>
    <w:rsid w:val="0071096B"/>
    <w:rsid w:val="00714C71"/>
    <w:rsid w:val="00720B31"/>
    <w:rsid w:val="007230A3"/>
    <w:rsid w:val="00723A8D"/>
    <w:rsid w:val="00723CD2"/>
    <w:rsid w:val="007243F5"/>
    <w:rsid w:val="007324C1"/>
    <w:rsid w:val="00732D0D"/>
    <w:rsid w:val="00733D55"/>
    <w:rsid w:val="00734950"/>
    <w:rsid w:val="00735D06"/>
    <w:rsid w:val="007374BF"/>
    <w:rsid w:val="0073791E"/>
    <w:rsid w:val="00742576"/>
    <w:rsid w:val="00742BE5"/>
    <w:rsid w:val="00745560"/>
    <w:rsid w:val="007466C9"/>
    <w:rsid w:val="0074692A"/>
    <w:rsid w:val="00746B47"/>
    <w:rsid w:val="00752293"/>
    <w:rsid w:val="00752F63"/>
    <w:rsid w:val="00754D45"/>
    <w:rsid w:val="00755A90"/>
    <w:rsid w:val="00756441"/>
    <w:rsid w:val="00757A8E"/>
    <w:rsid w:val="00760726"/>
    <w:rsid w:val="007623BE"/>
    <w:rsid w:val="00763700"/>
    <w:rsid w:val="0076682A"/>
    <w:rsid w:val="00767A0A"/>
    <w:rsid w:val="00770566"/>
    <w:rsid w:val="007727AF"/>
    <w:rsid w:val="007737F5"/>
    <w:rsid w:val="00774451"/>
    <w:rsid w:val="00774798"/>
    <w:rsid w:val="00774876"/>
    <w:rsid w:val="007823AB"/>
    <w:rsid w:val="007823EF"/>
    <w:rsid w:val="0078284B"/>
    <w:rsid w:val="00783D75"/>
    <w:rsid w:val="007841CA"/>
    <w:rsid w:val="007850DA"/>
    <w:rsid w:val="00790188"/>
    <w:rsid w:val="00792776"/>
    <w:rsid w:val="00793656"/>
    <w:rsid w:val="00797AAB"/>
    <w:rsid w:val="007A0FCA"/>
    <w:rsid w:val="007A4D10"/>
    <w:rsid w:val="007A58BA"/>
    <w:rsid w:val="007B222D"/>
    <w:rsid w:val="007B5650"/>
    <w:rsid w:val="007B5FFC"/>
    <w:rsid w:val="007C1BD4"/>
    <w:rsid w:val="007C1D5C"/>
    <w:rsid w:val="007C28F5"/>
    <w:rsid w:val="007C3FFF"/>
    <w:rsid w:val="007C4252"/>
    <w:rsid w:val="007C57AE"/>
    <w:rsid w:val="007C607A"/>
    <w:rsid w:val="007D3AB1"/>
    <w:rsid w:val="007D5D25"/>
    <w:rsid w:val="007D74DC"/>
    <w:rsid w:val="007E0279"/>
    <w:rsid w:val="007E0A04"/>
    <w:rsid w:val="007E28E5"/>
    <w:rsid w:val="007E362F"/>
    <w:rsid w:val="007E4E22"/>
    <w:rsid w:val="007E6E9D"/>
    <w:rsid w:val="007F0AC5"/>
    <w:rsid w:val="007F387A"/>
    <w:rsid w:val="007F4B2A"/>
    <w:rsid w:val="007F70A4"/>
    <w:rsid w:val="0080041A"/>
    <w:rsid w:val="00800695"/>
    <w:rsid w:val="0080664B"/>
    <w:rsid w:val="00807136"/>
    <w:rsid w:val="0081188A"/>
    <w:rsid w:val="008138CE"/>
    <w:rsid w:val="00814C38"/>
    <w:rsid w:val="008153B5"/>
    <w:rsid w:val="008161A8"/>
    <w:rsid w:val="0081700E"/>
    <w:rsid w:val="00820149"/>
    <w:rsid w:val="0082062E"/>
    <w:rsid w:val="0082286C"/>
    <w:rsid w:val="0082320A"/>
    <w:rsid w:val="008238CB"/>
    <w:rsid w:val="00826E86"/>
    <w:rsid w:val="00830A98"/>
    <w:rsid w:val="00832D5E"/>
    <w:rsid w:val="00833E7D"/>
    <w:rsid w:val="008346C9"/>
    <w:rsid w:val="00835991"/>
    <w:rsid w:val="00835DC0"/>
    <w:rsid w:val="00837C63"/>
    <w:rsid w:val="0084203D"/>
    <w:rsid w:val="0084407B"/>
    <w:rsid w:val="00844812"/>
    <w:rsid w:val="00845705"/>
    <w:rsid w:val="00845D19"/>
    <w:rsid w:val="008477B8"/>
    <w:rsid w:val="00847FFC"/>
    <w:rsid w:val="00852EC1"/>
    <w:rsid w:val="008540B1"/>
    <w:rsid w:val="008573B3"/>
    <w:rsid w:val="00860E79"/>
    <w:rsid w:val="0086565D"/>
    <w:rsid w:val="00870BA2"/>
    <w:rsid w:val="00871E04"/>
    <w:rsid w:val="00873107"/>
    <w:rsid w:val="008731CD"/>
    <w:rsid w:val="00875B03"/>
    <w:rsid w:val="00876388"/>
    <w:rsid w:val="0087682B"/>
    <w:rsid w:val="00877E36"/>
    <w:rsid w:val="008809D1"/>
    <w:rsid w:val="00883657"/>
    <w:rsid w:val="00883B38"/>
    <w:rsid w:val="00885248"/>
    <w:rsid w:val="008870CA"/>
    <w:rsid w:val="00887109"/>
    <w:rsid w:val="00887614"/>
    <w:rsid w:val="00892202"/>
    <w:rsid w:val="0089356C"/>
    <w:rsid w:val="00896491"/>
    <w:rsid w:val="008A297F"/>
    <w:rsid w:val="008A4417"/>
    <w:rsid w:val="008B089E"/>
    <w:rsid w:val="008B13FD"/>
    <w:rsid w:val="008B3290"/>
    <w:rsid w:val="008B68D3"/>
    <w:rsid w:val="008B7033"/>
    <w:rsid w:val="008B735E"/>
    <w:rsid w:val="008C02B1"/>
    <w:rsid w:val="008C04F6"/>
    <w:rsid w:val="008C0CD1"/>
    <w:rsid w:val="008C1879"/>
    <w:rsid w:val="008C18E6"/>
    <w:rsid w:val="008C2739"/>
    <w:rsid w:val="008C3F59"/>
    <w:rsid w:val="008D45C3"/>
    <w:rsid w:val="008D5F9F"/>
    <w:rsid w:val="008D6C88"/>
    <w:rsid w:val="008E05D2"/>
    <w:rsid w:val="008E3BAC"/>
    <w:rsid w:val="008E49E0"/>
    <w:rsid w:val="008E5A90"/>
    <w:rsid w:val="008E7F22"/>
    <w:rsid w:val="008F023E"/>
    <w:rsid w:val="008F08E7"/>
    <w:rsid w:val="008F0EEC"/>
    <w:rsid w:val="008F40BF"/>
    <w:rsid w:val="008F520D"/>
    <w:rsid w:val="008F546D"/>
    <w:rsid w:val="008F5D71"/>
    <w:rsid w:val="008F77A5"/>
    <w:rsid w:val="0090534F"/>
    <w:rsid w:val="0090539F"/>
    <w:rsid w:val="00912A19"/>
    <w:rsid w:val="00912F28"/>
    <w:rsid w:val="00913F26"/>
    <w:rsid w:val="009140C1"/>
    <w:rsid w:val="00914EB0"/>
    <w:rsid w:val="00920371"/>
    <w:rsid w:val="00920473"/>
    <w:rsid w:val="0092057A"/>
    <w:rsid w:val="00920602"/>
    <w:rsid w:val="00921E87"/>
    <w:rsid w:val="00923657"/>
    <w:rsid w:val="00924969"/>
    <w:rsid w:val="00925065"/>
    <w:rsid w:val="009270CF"/>
    <w:rsid w:val="0093087C"/>
    <w:rsid w:val="00936916"/>
    <w:rsid w:val="0094139E"/>
    <w:rsid w:val="00943493"/>
    <w:rsid w:val="00943A89"/>
    <w:rsid w:val="00943B3E"/>
    <w:rsid w:val="00944EBE"/>
    <w:rsid w:val="009461C5"/>
    <w:rsid w:val="00950227"/>
    <w:rsid w:val="00954538"/>
    <w:rsid w:val="00954DB7"/>
    <w:rsid w:val="00954F89"/>
    <w:rsid w:val="00960D99"/>
    <w:rsid w:val="009618A3"/>
    <w:rsid w:val="00961A85"/>
    <w:rsid w:val="009639D4"/>
    <w:rsid w:val="00966090"/>
    <w:rsid w:val="009664BA"/>
    <w:rsid w:val="00966F60"/>
    <w:rsid w:val="00971AFE"/>
    <w:rsid w:val="00971E90"/>
    <w:rsid w:val="0097341C"/>
    <w:rsid w:val="009777F9"/>
    <w:rsid w:val="0098236D"/>
    <w:rsid w:val="00986AF9"/>
    <w:rsid w:val="00987300"/>
    <w:rsid w:val="0098795D"/>
    <w:rsid w:val="00987E5C"/>
    <w:rsid w:val="0099084C"/>
    <w:rsid w:val="009910A2"/>
    <w:rsid w:val="00991C4B"/>
    <w:rsid w:val="009938D8"/>
    <w:rsid w:val="0099411B"/>
    <w:rsid w:val="0099464D"/>
    <w:rsid w:val="00994BB5"/>
    <w:rsid w:val="00994D80"/>
    <w:rsid w:val="009A4582"/>
    <w:rsid w:val="009A7263"/>
    <w:rsid w:val="009B2956"/>
    <w:rsid w:val="009B7F08"/>
    <w:rsid w:val="009C01C4"/>
    <w:rsid w:val="009C1242"/>
    <w:rsid w:val="009C205E"/>
    <w:rsid w:val="009C20EA"/>
    <w:rsid w:val="009C5079"/>
    <w:rsid w:val="009C5D38"/>
    <w:rsid w:val="009C5E80"/>
    <w:rsid w:val="009C7430"/>
    <w:rsid w:val="009C789B"/>
    <w:rsid w:val="009D1AFF"/>
    <w:rsid w:val="009D20C5"/>
    <w:rsid w:val="009D31A7"/>
    <w:rsid w:val="009D3550"/>
    <w:rsid w:val="009D4641"/>
    <w:rsid w:val="009D69F1"/>
    <w:rsid w:val="009D6E07"/>
    <w:rsid w:val="009E113B"/>
    <w:rsid w:val="009E238B"/>
    <w:rsid w:val="009E3A20"/>
    <w:rsid w:val="009E668A"/>
    <w:rsid w:val="009E689B"/>
    <w:rsid w:val="009E6F3D"/>
    <w:rsid w:val="009F4560"/>
    <w:rsid w:val="009F4662"/>
    <w:rsid w:val="009F4EB1"/>
    <w:rsid w:val="00A05E9D"/>
    <w:rsid w:val="00A06AAF"/>
    <w:rsid w:val="00A073E0"/>
    <w:rsid w:val="00A17C46"/>
    <w:rsid w:val="00A17F94"/>
    <w:rsid w:val="00A268C7"/>
    <w:rsid w:val="00A26C04"/>
    <w:rsid w:val="00A30AA8"/>
    <w:rsid w:val="00A311F0"/>
    <w:rsid w:val="00A4044E"/>
    <w:rsid w:val="00A40AA7"/>
    <w:rsid w:val="00A44943"/>
    <w:rsid w:val="00A4564A"/>
    <w:rsid w:val="00A456C6"/>
    <w:rsid w:val="00A474D9"/>
    <w:rsid w:val="00A47781"/>
    <w:rsid w:val="00A56228"/>
    <w:rsid w:val="00A57711"/>
    <w:rsid w:val="00A612C0"/>
    <w:rsid w:val="00A62DAF"/>
    <w:rsid w:val="00A637DA"/>
    <w:rsid w:val="00A63AC6"/>
    <w:rsid w:val="00A64766"/>
    <w:rsid w:val="00A650AF"/>
    <w:rsid w:val="00A65EE1"/>
    <w:rsid w:val="00A800FB"/>
    <w:rsid w:val="00A81EC8"/>
    <w:rsid w:val="00A82767"/>
    <w:rsid w:val="00A82A7A"/>
    <w:rsid w:val="00A84600"/>
    <w:rsid w:val="00A85AAD"/>
    <w:rsid w:val="00A86E95"/>
    <w:rsid w:val="00A86F8F"/>
    <w:rsid w:val="00A92DE6"/>
    <w:rsid w:val="00A93B4B"/>
    <w:rsid w:val="00A93DF7"/>
    <w:rsid w:val="00A9407F"/>
    <w:rsid w:val="00A95951"/>
    <w:rsid w:val="00A95C22"/>
    <w:rsid w:val="00A964B6"/>
    <w:rsid w:val="00AA0394"/>
    <w:rsid w:val="00AA1FA6"/>
    <w:rsid w:val="00AA5DB5"/>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2E50"/>
    <w:rsid w:val="00AE3301"/>
    <w:rsid w:val="00AE3AAE"/>
    <w:rsid w:val="00AE5D8E"/>
    <w:rsid w:val="00AE728E"/>
    <w:rsid w:val="00AE7F06"/>
    <w:rsid w:val="00AF0B5C"/>
    <w:rsid w:val="00AF2927"/>
    <w:rsid w:val="00AF2E2E"/>
    <w:rsid w:val="00AF3C91"/>
    <w:rsid w:val="00AF43F2"/>
    <w:rsid w:val="00AF7EC2"/>
    <w:rsid w:val="00B0197A"/>
    <w:rsid w:val="00B03961"/>
    <w:rsid w:val="00B05B38"/>
    <w:rsid w:val="00B06C4F"/>
    <w:rsid w:val="00B07266"/>
    <w:rsid w:val="00B07AE6"/>
    <w:rsid w:val="00B11BF8"/>
    <w:rsid w:val="00B128D8"/>
    <w:rsid w:val="00B14E32"/>
    <w:rsid w:val="00B17F1D"/>
    <w:rsid w:val="00B2146F"/>
    <w:rsid w:val="00B232A8"/>
    <w:rsid w:val="00B23BA2"/>
    <w:rsid w:val="00B256FD"/>
    <w:rsid w:val="00B304AE"/>
    <w:rsid w:val="00B3091D"/>
    <w:rsid w:val="00B310C4"/>
    <w:rsid w:val="00B31271"/>
    <w:rsid w:val="00B325F1"/>
    <w:rsid w:val="00B3504F"/>
    <w:rsid w:val="00B4363A"/>
    <w:rsid w:val="00B43D3A"/>
    <w:rsid w:val="00B44F73"/>
    <w:rsid w:val="00B54680"/>
    <w:rsid w:val="00B54F03"/>
    <w:rsid w:val="00B62B13"/>
    <w:rsid w:val="00B75BDC"/>
    <w:rsid w:val="00B76341"/>
    <w:rsid w:val="00B7792E"/>
    <w:rsid w:val="00B83280"/>
    <w:rsid w:val="00B87E17"/>
    <w:rsid w:val="00B927D8"/>
    <w:rsid w:val="00B92D2D"/>
    <w:rsid w:val="00B94A0A"/>
    <w:rsid w:val="00B95257"/>
    <w:rsid w:val="00B97BA2"/>
    <w:rsid w:val="00BA0172"/>
    <w:rsid w:val="00BA3A36"/>
    <w:rsid w:val="00BA3C08"/>
    <w:rsid w:val="00BA3D39"/>
    <w:rsid w:val="00BA3E49"/>
    <w:rsid w:val="00BA56DA"/>
    <w:rsid w:val="00BA736A"/>
    <w:rsid w:val="00BA7A54"/>
    <w:rsid w:val="00BA7DDC"/>
    <w:rsid w:val="00BB0639"/>
    <w:rsid w:val="00BB119E"/>
    <w:rsid w:val="00BB22B8"/>
    <w:rsid w:val="00BB2FB0"/>
    <w:rsid w:val="00BB3FA7"/>
    <w:rsid w:val="00BB40C3"/>
    <w:rsid w:val="00BB45D8"/>
    <w:rsid w:val="00BB485F"/>
    <w:rsid w:val="00BB4D25"/>
    <w:rsid w:val="00BB6579"/>
    <w:rsid w:val="00BC0FD9"/>
    <w:rsid w:val="00BC2536"/>
    <w:rsid w:val="00BC629F"/>
    <w:rsid w:val="00BC7548"/>
    <w:rsid w:val="00BC76FD"/>
    <w:rsid w:val="00BD6780"/>
    <w:rsid w:val="00BE1485"/>
    <w:rsid w:val="00BE284B"/>
    <w:rsid w:val="00BE69E6"/>
    <w:rsid w:val="00BE7DAF"/>
    <w:rsid w:val="00BF397A"/>
    <w:rsid w:val="00BF464D"/>
    <w:rsid w:val="00BF596B"/>
    <w:rsid w:val="00BF6C4C"/>
    <w:rsid w:val="00C05583"/>
    <w:rsid w:val="00C0713F"/>
    <w:rsid w:val="00C07697"/>
    <w:rsid w:val="00C07DC2"/>
    <w:rsid w:val="00C13B8D"/>
    <w:rsid w:val="00C16223"/>
    <w:rsid w:val="00C1764A"/>
    <w:rsid w:val="00C220FF"/>
    <w:rsid w:val="00C226A0"/>
    <w:rsid w:val="00C26A49"/>
    <w:rsid w:val="00C27DF2"/>
    <w:rsid w:val="00C31D07"/>
    <w:rsid w:val="00C37484"/>
    <w:rsid w:val="00C439DE"/>
    <w:rsid w:val="00C45589"/>
    <w:rsid w:val="00C50E3B"/>
    <w:rsid w:val="00C51C7C"/>
    <w:rsid w:val="00C51FAC"/>
    <w:rsid w:val="00C52647"/>
    <w:rsid w:val="00C536B2"/>
    <w:rsid w:val="00C54B3F"/>
    <w:rsid w:val="00C57277"/>
    <w:rsid w:val="00C57AF1"/>
    <w:rsid w:val="00C57E06"/>
    <w:rsid w:val="00C60804"/>
    <w:rsid w:val="00C62521"/>
    <w:rsid w:val="00C64933"/>
    <w:rsid w:val="00C64E0E"/>
    <w:rsid w:val="00C64EC5"/>
    <w:rsid w:val="00C65D84"/>
    <w:rsid w:val="00C7156D"/>
    <w:rsid w:val="00C7171B"/>
    <w:rsid w:val="00C71D8F"/>
    <w:rsid w:val="00C72E01"/>
    <w:rsid w:val="00C762CC"/>
    <w:rsid w:val="00C76B5F"/>
    <w:rsid w:val="00C7709D"/>
    <w:rsid w:val="00C80FAD"/>
    <w:rsid w:val="00C812C9"/>
    <w:rsid w:val="00C81323"/>
    <w:rsid w:val="00C861DA"/>
    <w:rsid w:val="00C874D5"/>
    <w:rsid w:val="00C902EB"/>
    <w:rsid w:val="00C95C97"/>
    <w:rsid w:val="00CA0EE7"/>
    <w:rsid w:val="00CA10C1"/>
    <w:rsid w:val="00CA20C8"/>
    <w:rsid w:val="00CA2D96"/>
    <w:rsid w:val="00CA3815"/>
    <w:rsid w:val="00CA3C25"/>
    <w:rsid w:val="00CA4E53"/>
    <w:rsid w:val="00CA55D0"/>
    <w:rsid w:val="00CA6F98"/>
    <w:rsid w:val="00CB16AF"/>
    <w:rsid w:val="00CB1E70"/>
    <w:rsid w:val="00CB3DC3"/>
    <w:rsid w:val="00CB42F6"/>
    <w:rsid w:val="00CB4C2A"/>
    <w:rsid w:val="00CB7198"/>
    <w:rsid w:val="00CC0B21"/>
    <w:rsid w:val="00CC3F44"/>
    <w:rsid w:val="00CC404F"/>
    <w:rsid w:val="00CC4A24"/>
    <w:rsid w:val="00CC4D44"/>
    <w:rsid w:val="00CC57BD"/>
    <w:rsid w:val="00CC5C30"/>
    <w:rsid w:val="00CC7463"/>
    <w:rsid w:val="00CC798E"/>
    <w:rsid w:val="00CD4716"/>
    <w:rsid w:val="00CD4A5F"/>
    <w:rsid w:val="00CD522A"/>
    <w:rsid w:val="00CD56A4"/>
    <w:rsid w:val="00CD6711"/>
    <w:rsid w:val="00CE0076"/>
    <w:rsid w:val="00CE22DA"/>
    <w:rsid w:val="00CE4F6D"/>
    <w:rsid w:val="00CE5860"/>
    <w:rsid w:val="00CE6369"/>
    <w:rsid w:val="00CF1E9F"/>
    <w:rsid w:val="00D01849"/>
    <w:rsid w:val="00D04EF6"/>
    <w:rsid w:val="00D05EC3"/>
    <w:rsid w:val="00D140CA"/>
    <w:rsid w:val="00D175DF"/>
    <w:rsid w:val="00D21485"/>
    <w:rsid w:val="00D21E92"/>
    <w:rsid w:val="00D317A8"/>
    <w:rsid w:val="00D34FE4"/>
    <w:rsid w:val="00D402B7"/>
    <w:rsid w:val="00D42A15"/>
    <w:rsid w:val="00D4698E"/>
    <w:rsid w:val="00D500EB"/>
    <w:rsid w:val="00D51D9A"/>
    <w:rsid w:val="00D52952"/>
    <w:rsid w:val="00D53B25"/>
    <w:rsid w:val="00D54A5D"/>
    <w:rsid w:val="00D56654"/>
    <w:rsid w:val="00D604A7"/>
    <w:rsid w:val="00D60F78"/>
    <w:rsid w:val="00D62A57"/>
    <w:rsid w:val="00D654B6"/>
    <w:rsid w:val="00D71586"/>
    <w:rsid w:val="00D746D9"/>
    <w:rsid w:val="00D77300"/>
    <w:rsid w:val="00D80A25"/>
    <w:rsid w:val="00D813AF"/>
    <w:rsid w:val="00D84EEB"/>
    <w:rsid w:val="00D90B7D"/>
    <w:rsid w:val="00D91B82"/>
    <w:rsid w:val="00D942F6"/>
    <w:rsid w:val="00D951C5"/>
    <w:rsid w:val="00D96DE0"/>
    <w:rsid w:val="00D976E3"/>
    <w:rsid w:val="00DA4985"/>
    <w:rsid w:val="00DA7079"/>
    <w:rsid w:val="00DA72B4"/>
    <w:rsid w:val="00DB1FF0"/>
    <w:rsid w:val="00DB33FB"/>
    <w:rsid w:val="00DC0CF8"/>
    <w:rsid w:val="00DC5E0D"/>
    <w:rsid w:val="00DC6C79"/>
    <w:rsid w:val="00DD0141"/>
    <w:rsid w:val="00DD03AE"/>
    <w:rsid w:val="00DD0573"/>
    <w:rsid w:val="00DD28B7"/>
    <w:rsid w:val="00DD2E9B"/>
    <w:rsid w:val="00DD4F0B"/>
    <w:rsid w:val="00DD5AEC"/>
    <w:rsid w:val="00DE1458"/>
    <w:rsid w:val="00DE44CE"/>
    <w:rsid w:val="00DE6AF4"/>
    <w:rsid w:val="00DF03BD"/>
    <w:rsid w:val="00DF0B5F"/>
    <w:rsid w:val="00DF2EFB"/>
    <w:rsid w:val="00DF3188"/>
    <w:rsid w:val="00DF32AA"/>
    <w:rsid w:val="00DF3CA0"/>
    <w:rsid w:val="00DF3FBF"/>
    <w:rsid w:val="00DF482F"/>
    <w:rsid w:val="00DF5C80"/>
    <w:rsid w:val="00DF621D"/>
    <w:rsid w:val="00DF768C"/>
    <w:rsid w:val="00E03ED8"/>
    <w:rsid w:val="00E0440E"/>
    <w:rsid w:val="00E05C8A"/>
    <w:rsid w:val="00E06C38"/>
    <w:rsid w:val="00E07ABA"/>
    <w:rsid w:val="00E10778"/>
    <w:rsid w:val="00E10E4F"/>
    <w:rsid w:val="00E11A48"/>
    <w:rsid w:val="00E16128"/>
    <w:rsid w:val="00E204F9"/>
    <w:rsid w:val="00E27873"/>
    <w:rsid w:val="00E300EC"/>
    <w:rsid w:val="00E30C23"/>
    <w:rsid w:val="00E31ACB"/>
    <w:rsid w:val="00E32350"/>
    <w:rsid w:val="00E32413"/>
    <w:rsid w:val="00E32D41"/>
    <w:rsid w:val="00E36A14"/>
    <w:rsid w:val="00E42A8E"/>
    <w:rsid w:val="00E4452E"/>
    <w:rsid w:val="00E4470A"/>
    <w:rsid w:val="00E45FEF"/>
    <w:rsid w:val="00E467B2"/>
    <w:rsid w:val="00E51824"/>
    <w:rsid w:val="00E531F1"/>
    <w:rsid w:val="00E54450"/>
    <w:rsid w:val="00E56826"/>
    <w:rsid w:val="00E62DAF"/>
    <w:rsid w:val="00E66727"/>
    <w:rsid w:val="00E66EC1"/>
    <w:rsid w:val="00E67643"/>
    <w:rsid w:val="00E72304"/>
    <w:rsid w:val="00E7242C"/>
    <w:rsid w:val="00E76AC7"/>
    <w:rsid w:val="00E818A3"/>
    <w:rsid w:val="00E834F6"/>
    <w:rsid w:val="00E83734"/>
    <w:rsid w:val="00E84246"/>
    <w:rsid w:val="00E84DA0"/>
    <w:rsid w:val="00E85384"/>
    <w:rsid w:val="00E87906"/>
    <w:rsid w:val="00E90BE0"/>
    <w:rsid w:val="00E927D6"/>
    <w:rsid w:val="00E928B0"/>
    <w:rsid w:val="00E9306C"/>
    <w:rsid w:val="00E93981"/>
    <w:rsid w:val="00E9475F"/>
    <w:rsid w:val="00E95081"/>
    <w:rsid w:val="00E95A0B"/>
    <w:rsid w:val="00E962A7"/>
    <w:rsid w:val="00EA0847"/>
    <w:rsid w:val="00EA1769"/>
    <w:rsid w:val="00EA20FA"/>
    <w:rsid w:val="00EA28A3"/>
    <w:rsid w:val="00EA33FA"/>
    <w:rsid w:val="00EA49F5"/>
    <w:rsid w:val="00EA721E"/>
    <w:rsid w:val="00EB0758"/>
    <w:rsid w:val="00EB0BEF"/>
    <w:rsid w:val="00EB251D"/>
    <w:rsid w:val="00EB33AA"/>
    <w:rsid w:val="00EB3DB0"/>
    <w:rsid w:val="00EB4B45"/>
    <w:rsid w:val="00EC0ACB"/>
    <w:rsid w:val="00EC2C56"/>
    <w:rsid w:val="00EC4510"/>
    <w:rsid w:val="00ED1828"/>
    <w:rsid w:val="00ED27DF"/>
    <w:rsid w:val="00EE377F"/>
    <w:rsid w:val="00EE643B"/>
    <w:rsid w:val="00EF0355"/>
    <w:rsid w:val="00EF404E"/>
    <w:rsid w:val="00EF5B5D"/>
    <w:rsid w:val="00F013D8"/>
    <w:rsid w:val="00F02A29"/>
    <w:rsid w:val="00F0526B"/>
    <w:rsid w:val="00F07AEE"/>
    <w:rsid w:val="00F11B2C"/>
    <w:rsid w:val="00F11FAB"/>
    <w:rsid w:val="00F14552"/>
    <w:rsid w:val="00F22809"/>
    <w:rsid w:val="00F229A5"/>
    <w:rsid w:val="00F241BC"/>
    <w:rsid w:val="00F2578B"/>
    <w:rsid w:val="00F264E0"/>
    <w:rsid w:val="00F30EDB"/>
    <w:rsid w:val="00F315AB"/>
    <w:rsid w:val="00F322F0"/>
    <w:rsid w:val="00F32827"/>
    <w:rsid w:val="00F34A67"/>
    <w:rsid w:val="00F350E6"/>
    <w:rsid w:val="00F357DA"/>
    <w:rsid w:val="00F364C5"/>
    <w:rsid w:val="00F43189"/>
    <w:rsid w:val="00F43A00"/>
    <w:rsid w:val="00F44336"/>
    <w:rsid w:val="00F44E7C"/>
    <w:rsid w:val="00F4794D"/>
    <w:rsid w:val="00F47D1E"/>
    <w:rsid w:val="00F47FB4"/>
    <w:rsid w:val="00F528D1"/>
    <w:rsid w:val="00F54537"/>
    <w:rsid w:val="00F560C3"/>
    <w:rsid w:val="00F573BB"/>
    <w:rsid w:val="00F6542B"/>
    <w:rsid w:val="00F65714"/>
    <w:rsid w:val="00F66031"/>
    <w:rsid w:val="00F67150"/>
    <w:rsid w:val="00F73B52"/>
    <w:rsid w:val="00F75C19"/>
    <w:rsid w:val="00F77B5F"/>
    <w:rsid w:val="00F801A8"/>
    <w:rsid w:val="00F81482"/>
    <w:rsid w:val="00F81740"/>
    <w:rsid w:val="00F83DC2"/>
    <w:rsid w:val="00F85A01"/>
    <w:rsid w:val="00F860C4"/>
    <w:rsid w:val="00F865DB"/>
    <w:rsid w:val="00F86624"/>
    <w:rsid w:val="00F9093B"/>
    <w:rsid w:val="00F96260"/>
    <w:rsid w:val="00FB051A"/>
    <w:rsid w:val="00FB31BD"/>
    <w:rsid w:val="00FB3974"/>
    <w:rsid w:val="00FB3DED"/>
    <w:rsid w:val="00FB5BB0"/>
    <w:rsid w:val="00FB716A"/>
    <w:rsid w:val="00FC0A55"/>
    <w:rsid w:val="00FC1621"/>
    <w:rsid w:val="00FC1A91"/>
    <w:rsid w:val="00FC1EAF"/>
    <w:rsid w:val="00FC2E96"/>
    <w:rsid w:val="00FC35CE"/>
    <w:rsid w:val="00FC7594"/>
    <w:rsid w:val="00FD1A4D"/>
    <w:rsid w:val="00FE7731"/>
    <w:rsid w:val="00FF0D37"/>
    <w:rsid w:val="00FF1FAF"/>
    <w:rsid w:val="00FF284E"/>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A2350"/>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26C0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525675890">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02323.page" TargetMode="External"/><Relationship Id="rId13" Type="http://schemas.openxmlformats.org/officeDocument/2006/relationships/hyperlink" Target="https://www.saimex.org.mx/saimex/solicitud/downloadAttach/1113920.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113920.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9170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113920.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09170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81B0-9565-45CD-8A05-4DCAEF1B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57</Pages>
  <Words>10375</Words>
  <Characters>57067</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7</cp:revision>
  <cp:lastPrinted>2020-01-14T20:13:00Z</cp:lastPrinted>
  <dcterms:created xsi:type="dcterms:W3CDTF">2021-06-04T01:41:00Z</dcterms:created>
  <dcterms:modified xsi:type="dcterms:W3CDTF">2021-07-13T18:01:00Z</dcterms:modified>
</cp:coreProperties>
</file>