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3C7A40">
        <w:rPr>
          <w:rFonts w:ascii="Palatino Linotype" w:eastAsia="Times New Roman" w:hAnsi="Palatino Linotype" w:cs="Arial"/>
          <w:color w:val="000000"/>
          <w:sz w:val="24"/>
          <w:szCs w:val="24"/>
          <w:lang w:eastAsia="es-MX"/>
        </w:rPr>
        <w:t xml:space="preserve">dos de junio </w:t>
      </w:r>
      <w:r w:rsidR="00BE7A12">
        <w:rPr>
          <w:rFonts w:ascii="Palatino Linotype" w:eastAsia="Times New Roman" w:hAnsi="Palatino Linotype" w:cs="Arial"/>
          <w:color w:val="000000"/>
          <w:sz w:val="24"/>
          <w:szCs w:val="24"/>
          <w:lang w:eastAsia="es-MX"/>
        </w:rPr>
        <w:t>de dos mil veintiuno</w:t>
      </w:r>
      <w:r w:rsidR="00EF1196">
        <w:rPr>
          <w:rFonts w:ascii="Palatino Linotype" w:eastAsia="Times New Roman" w:hAnsi="Palatino Linotype" w:cs="Arial"/>
          <w:color w:val="000000"/>
          <w:sz w:val="24"/>
          <w:szCs w:val="24"/>
          <w:lang w:eastAsia="es-MX"/>
        </w:rPr>
        <w:t>.</w:t>
      </w:r>
    </w:p>
    <w:p w:rsidR="00A15E74" w:rsidRPr="003C7A40" w:rsidRDefault="00A15E74" w:rsidP="001624E8">
      <w:pPr>
        <w:shd w:val="clear" w:color="auto" w:fill="FFFFFF"/>
        <w:spacing w:after="0" w:line="360" w:lineRule="auto"/>
        <w:jc w:val="both"/>
        <w:rPr>
          <w:rFonts w:ascii="Palatino Linotype" w:eastAsia="Times New Roman" w:hAnsi="Palatino Linotype" w:cs="Arial"/>
          <w:color w:val="000000"/>
          <w:sz w:val="20"/>
          <w:szCs w:val="24"/>
          <w:lang w:eastAsia="es-MX"/>
        </w:rPr>
      </w:pPr>
    </w:p>
    <w:p w:rsidR="00F2498E" w:rsidRDefault="00F2498E" w:rsidP="001624E8">
      <w:pPr>
        <w:tabs>
          <w:tab w:val="left" w:pos="1701"/>
        </w:tabs>
        <w:spacing w:after="0" w:line="360" w:lineRule="auto"/>
        <w:jc w:val="both"/>
        <w:rPr>
          <w:rFonts w:ascii="Palatino Linotype" w:hAnsi="Palatino Linotype" w:cs="Arial"/>
          <w:sz w:val="24"/>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0A110B">
        <w:rPr>
          <w:rFonts w:ascii="Palatino Linotype" w:hAnsi="Palatino Linotype" w:cs="Arial"/>
          <w:b/>
          <w:bCs/>
          <w:sz w:val="24"/>
          <w:lang w:eastAsia="es-MX"/>
        </w:rPr>
        <w:t>1030</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xml:space="preserve">, interpuesto por </w:t>
      </w:r>
      <w:r w:rsidR="000A110B">
        <w:rPr>
          <w:rFonts w:ascii="Palatino Linotype" w:hAnsi="Palatino Linotype" w:cs="Arial"/>
          <w:sz w:val="24"/>
        </w:rPr>
        <w:t xml:space="preserve">el C. </w:t>
      </w:r>
      <w:r w:rsidR="00F158CD">
        <w:rPr>
          <w:rFonts w:ascii="Palatino Linotype" w:hAnsi="Palatino Linotype" w:cs="Arial"/>
          <w:sz w:val="24"/>
        </w:rPr>
        <w:t>xxxxxxxxxxxxxxxxxxxxxxxx</w:t>
      </w:r>
      <w:bookmarkStart w:id="0" w:name="_GoBack"/>
      <w:bookmarkEnd w:id="0"/>
      <w:r w:rsidR="000A110B">
        <w:rPr>
          <w:rFonts w:ascii="Palatino Linotype" w:hAnsi="Palatino Linotype" w:cs="Arial"/>
          <w:sz w:val="24"/>
        </w:rPr>
        <w:t>, que</w:t>
      </w:r>
      <w:r w:rsidR="00891CFC">
        <w:rPr>
          <w:rFonts w:ascii="Palatino Linotype" w:hAnsi="Palatino Linotype" w:cs="Arial"/>
          <w:sz w:val="24"/>
        </w:rPr>
        <w:t xml:space="preserve"> </w:t>
      </w:r>
      <w:r w:rsidRPr="00F63239">
        <w:rPr>
          <w:rFonts w:ascii="Palatino Linotype" w:hAnsi="Palatino Linotype" w:cs="Arial"/>
          <w:sz w:val="24"/>
          <w:szCs w:val="24"/>
        </w:rPr>
        <w:t xml:space="preserve">en lo sucesivo </w:t>
      </w:r>
      <w:r w:rsidR="00CB5B7B" w:rsidRPr="00F63239">
        <w:rPr>
          <w:rFonts w:ascii="Palatino Linotype" w:hAnsi="Palatino Linotype" w:cs="Arial"/>
          <w:sz w:val="24"/>
          <w:szCs w:val="24"/>
        </w:rPr>
        <w:t xml:space="preserve">se le denominará </w:t>
      </w:r>
      <w:r w:rsidR="00895187" w:rsidRPr="00F63239">
        <w:rPr>
          <w:rFonts w:ascii="Palatino Linotype" w:hAnsi="Palatino Linotype" w:cs="Arial"/>
          <w:b/>
          <w:sz w:val="24"/>
          <w:szCs w:val="24"/>
        </w:rPr>
        <w:t>e</w:t>
      </w:r>
      <w:r w:rsidR="002C4718" w:rsidRPr="00F63239">
        <w:rPr>
          <w:rFonts w:ascii="Palatino Linotype" w:hAnsi="Palatino Linotype" w:cs="Arial"/>
          <w:b/>
          <w:sz w:val="24"/>
          <w:szCs w:val="24"/>
        </w:rPr>
        <w:t>l</w:t>
      </w:r>
      <w:r w:rsidRPr="00F63239">
        <w:rPr>
          <w:rFonts w:ascii="Palatino Linotype" w:hAnsi="Palatino Linotype" w:cs="Arial"/>
          <w:b/>
          <w:sz w:val="24"/>
          <w:szCs w:val="24"/>
        </w:rPr>
        <w:t xml:space="preserve"> </w:t>
      </w:r>
      <w:r w:rsidR="000C2D59" w:rsidRPr="00F63239">
        <w:rPr>
          <w:rFonts w:ascii="Palatino Linotype" w:hAnsi="Palatino Linotype" w:cs="Arial"/>
          <w:b/>
          <w:sz w:val="24"/>
          <w:szCs w:val="24"/>
        </w:rPr>
        <w:t>Recurrente</w:t>
      </w:r>
      <w:r w:rsidRPr="00F63239">
        <w:rPr>
          <w:rFonts w:ascii="Palatino Linotype" w:hAnsi="Palatino Linotype" w:cs="Arial"/>
          <w:sz w:val="24"/>
          <w:szCs w:val="24"/>
        </w:rPr>
        <w:t xml:space="preserve">, en contra de la respuesta otorgada por </w:t>
      </w:r>
      <w:r w:rsidR="007A5B2E" w:rsidRPr="00F63239">
        <w:rPr>
          <w:rFonts w:ascii="Palatino Linotype" w:hAnsi="Palatino Linotype" w:cs="Arial"/>
          <w:b/>
          <w:sz w:val="24"/>
          <w:szCs w:val="24"/>
        </w:rPr>
        <w:t>e</w:t>
      </w:r>
      <w:r w:rsidR="00D71BF7" w:rsidRPr="00F63239">
        <w:rPr>
          <w:rFonts w:ascii="Palatino Linotype" w:hAnsi="Palatino Linotype" w:cs="Arial"/>
          <w:b/>
          <w:sz w:val="24"/>
          <w:szCs w:val="24"/>
        </w:rPr>
        <w:t xml:space="preserve">l </w:t>
      </w:r>
      <w:r w:rsidR="00002C6A">
        <w:rPr>
          <w:rFonts w:ascii="Palatino Linotype" w:hAnsi="Palatino Linotype" w:cs="Arial"/>
          <w:b/>
        </w:rPr>
        <w:t xml:space="preserve">Ayuntamiento </w:t>
      </w:r>
      <w:r w:rsidR="000A110B">
        <w:rPr>
          <w:rFonts w:ascii="Palatino Linotype" w:hAnsi="Palatino Linotype" w:cs="Arial"/>
          <w:b/>
        </w:rPr>
        <w:t>de Tultitlán</w:t>
      </w:r>
      <w:r w:rsidR="000C2D59" w:rsidRPr="00F63239">
        <w:rPr>
          <w:rFonts w:ascii="Palatino Linotype" w:hAnsi="Palatino Linotype" w:cs="Arial"/>
          <w:b/>
          <w:sz w:val="24"/>
          <w:szCs w:val="24"/>
        </w:rPr>
        <w:t>,</w:t>
      </w:r>
      <w:r w:rsidRPr="00F63239">
        <w:rPr>
          <w:rFonts w:ascii="Palatino Linotype" w:hAnsi="Palatino Linotype" w:cs="Arial"/>
          <w:b/>
          <w:sz w:val="24"/>
          <w:szCs w:val="24"/>
        </w:rPr>
        <w:t xml:space="preserve"> </w:t>
      </w:r>
      <w:r w:rsidRPr="00F63239">
        <w:rPr>
          <w:rFonts w:ascii="Palatino Linotype" w:hAnsi="Palatino Linotype" w:cs="Arial"/>
          <w:sz w:val="24"/>
          <w:szCs w:val="24"/>
        </w:rPr>
        <w:t>en lo</w:t>
      </w:r>
      <w:r w:rsidRPr="00D71BF7">
        <w:rPr>
          <w:rFonts w:ascii="Palatino Linotype" w:hAnsi="Palatino Linotype" w:cs="Arial"/>
          <w:sz w:val="24"/>
          <w:szCs w:val="24"/>
        </w:rPr>
        <w:t xml:space="preserve">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23293E">
        <w:rPr>
          <w:rFonts w:ascii="Palatino Linotype" w:hAnsi="Palatino Linotype" w:cs="Arial"/>
          <w:b/>
          <w:sz w:val="24"/>
          <w:szCs w:val="24"/>
        </w:rPr>
        <w:t>Sujeto 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3C7A40" w:rsidRDefault="00F2498E" w:rsidP="001624E8">
      <w:pPr>
        <w:tabs>
          <w:tab w:val="left" w:pos="1701"/>
        </w:tabs>
        <w:spacing w:after="0" w:line="360" w:lineRule="auto"/>
        <w:jc w:val="both"/>
        <w:rPr>
          <w:rFonts w:ascii="Palatino Linotype" w:hAnsi="Palatino Linotype" w:cs="Arial"/>
          <w:sz w:val="20"/>
        </w:rPr>
      </w:pPr>
    </w:p>
    <w:p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1624E8" w:rsidRPr="003C7A40" w:rsidRDefault="001624E8" w:rsidP="001624E8">
      <w:pPr>
        <w:spacing w:after="0" w:line="360" w:lineRule="auto"/>
        <w:jc w:val="center"/>
        <w:rPr>
          <w:rFonts w:ascii="Palatino Linotype" w:hAnsi="Palatino Linotype" w:cs="Arial"/>
          <w:b/>
          <w:sz w:val="18"/>
        </w:rPr>
      </w:pPr>
    </w:p>
    <w:p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0A110B">
        <w:rPr>
          <w:rFonts w:ascii="Palatino Linotype" w:hAnsi="Palatino Linotype" w:cs="Arial"/>
          <w:sz w:val="24"/>
          <w:szCs w:val="24"/>
        </w:rPr>
        <w:t>cinco</w:t>
      </w:r>
      <w:r w:rsidR="00891CFC">
        <w:rPr>
          <w:rFonts w:ascii="Palatino Linotype" w:hAnsi="Palatino Linotype" w:cs="Arial"/>
          <w:sz w:val="24"/>
          <w:szCs w:val="24"/>
        </w:rPr>
        <w:t xml:space="preserve"> </w:t>
      </w:r>
      <w:r w:rsidR="00696FD6">
        <w:rPr>
          <w:rFonts w:ascii="Palatino Linotype" w:hAnsi="Palatino Linotype" w:cs="Arial"/>
          <w:sz w:val="24"/>
          <w:szCs w:val="24"/>
        </w:rPr>
        <w:t>de febrero de dos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0A110B" w:rsidRPr="000A110B">
        <w:rPr>
          <w:rFonts w:ascii="Palatino Linotype" w:hAnsi="Palatino Linotype" w:cs="Arial"/>
          <w:b/>
          <w:sz w:val="24"/>
          <w:szCs w:val="24"/>
        </w:rPr>
        <w:t>00022/TULTITLA/IP/2021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1624E8" w:rsidRDefault="001624E8" w:rsidP="001624E8">
      <w:pPr>
        <w:spacing w:after="0" w:line="360" w:lineRule="auto"/>
        <w:jc w:val="both"/>
        <w:rPr>
          <w:rFonts w:ascii="Palatino Linotype" w:hAnsi="Palatino Linotype" w:cs="Arial"/>
          <w:sz w:val="24"/>
          <w:szCs w:val="24"/>
        </w:rPr>
      </w:pPr>
    </w:p>
    <w:p w:rsidR="00D71BF7" w:rsidRPr="000A110B" w:rsidRDefault="0023293E" w:rsidP="001624E8">
      <w:pPr>
        <w:spacing w:after="0" w:line="240" w:lineRule="auto"/>
        <w:ind w:left="851" w:right="850"/>
        <w:jc w:val="both"/>
        <w:rPr>
          <w:rFonts w:ascii="Palatino Linotype" w:hAnsi="Palatino Linotype"/>
          <w:i/>
          <w:color w:val="000000"/>
        </w:rPr>
      </w:pPr>
      <w:r w:rsidRPr="000A110B">
        <w:rPr>
          <w:rFonts w:ascii="Palatino Linotype" w:hAnsi="Palatino Linotype"/>
          <w:i/>
          <w:color w:val="000000"/>
        </w:rPr>
        <w:t>“</w:t>
      </w:r>
      <w:r w:rsidR="000A110B" w:rsidRPr="000A110B">
        <w:rPr>
          <w:rFonts w:ascii="Palatino Linotype" w:hAnsi="Palatino Linotype"/>
          <w:i/>
          <w:color w:val="000000"/>
        </w:rPr>
        <w:t xml:space="preserve">Quiero saber el número y motivo(cantidad y causa) y nombre de los oficiales (policías municipales) o cualquiera que sea su denominación y/o calidad, que han sido cesados, inhabilitados, separados del cargo, destituidos, removidos y/o dados de baja. Solicito además, copia del o los documentos que acrediten tal determinación. En caso de que los servidores públicos hubieren impugnado tal determinación, solicito el número de expediente, juzgado y etapa procesal en la que se encuentra la misma. Solicito saber el número de ocasiones en las que se presentaron denuncias, querellas y/o quejas en contra de los oficiales que fueron cesados, inhabilitados, separados del cargo, destituidos, removidos y/o dados de baja, así como copia de la misma y estado </w:t>
      </w:r>
      <w:r w:rsidR="000A110B" w:rsidRPr="000A110B">
        <w:rPr>
          <w:rFonts w:ascii="Palatino Linotype" w:hAnsi="Palatino Linotype"/>
          <w:i/>
          <w:color w:val="000000"/>
        </w:rPr>
        <w:lastRenderedPageBreak/>
        <w:t>procesal en el que se encuentra. Por otra parte, requiero saber el número de ocasiones en las que se han presentado solicitudes de indemnización por responsabilidad patrimonial del Estado en contra del sujeto obligado. Copia de la solicitud y de la resolución recaída. En caso de impugnación, requiero el número de expediente y juzgado de radicación, así como el estado procesal en el que se encuentra. Toda la información comprende un periodo de enero de 2015 a la fecha. Por otra parte, es menester mencionar que la información solicitada, se requiere sea entregada en medio electrónico, específicamente en USB.</w:t>
      </w:r>
      <w:r w:rsidR="002155ED" w:rsidRPr="000A110B">
        <w:rPr>
          <w:rFonts w:ascii="Palatino Linotype" w:hAnsi="Palatino Linotype"/>
          <w:i/>
          <w:color w:val="000000"/>
        </w:rPr>
        <w:t>(Sic).</w:t>
      </w:r>
    </w:p>
    <w:p w:rsidR="001624E8" w:rsidRPr="00793B7C" w:rsidRDefault="001624E8" w:rsidP="001624E8">
      <w:pPr>
        <w:spacing w:after="0" w:line="240" w:lineRule="auto"/>
        <w:ind w:left="851" w:right="850"/>
        <w:jc w:val="both"/>
        <w:rPr>
          <w:rFonts w:ascii="Palatino Linotype" w:hAnsi="Palatino Linotype" w:cs="Arial"/>
          <w:i/>
        </w:rPr>
      </w:pPr>
    </w:p>
    <w:p w:rsidR="00F2498E" w:rsidRDefault="00F2498E" w:rsidP="001624E8">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Recurrente</w:t>
      </w:r>
      <w:r w:rsidR="000A110B">
        <w:rPr>
          <w:rFonts w:ascii="Palatino Linotype" w:hAnsi="Palatino Linotype" w:cs="Arial"/>
          <w:sz w:val="24"/>
          <w:szCs w:val="24"/>
        </w:rPr>
        <w:t xml:space="preserve"> no </w:t>
      </w:r>
      <w:r w:rsidRPr="00201765">
        <w:rPr>
          <w:rFonts w:ascii="Palatino Linotype" w:hAnsi="Palatino Linotype" w:cs="Arial"/>
          <w:sz w:val="24"/>
          <w:szCs w:val="24"/>
        </w:rPr>
        <w:t xml:space="preserve">eligió como modalidad de entrega </w:t>
      </w:r>
      <w:r w:rsidR="000A110B">
        <w:rPr>
          <w:rFonts w:ascii="Palatino Linotype" w:hAnsi="Palatino Linotype" w:cs="Arial"/>
          <w:sz w:val="24"/>
          <w:szCs w:val="24"/>
        </w:rPr>
        <w:t xml:space="preserve">algún medio establecido en el formato de acuse, sin embargo del texto de la solicitud se aprecia que el particular requiere la información en </w:t>
      </w:r>
      <w:r w:rsidR="000A110B" w:rsidRPr="000A110B">
        <w:rPr>
          <w:rFonts w:ascii="Palatino Linotype" w:hAnsi="Palatino Linotype" w:cs="Arial"/>
          <w:b/>
          <w:i/>
          <w:sz w:val="24"/>
          <w:szCs w:val="24"/>
        </w:rPr>
        <w:t>“USB</w:t>
      </w:r>
      <w:r w:rsidRPr="000A110B">
        <w:rPr>
          <w:rFonts w:ascii="Palatino Linotype" w:hAnsi="Palatino Linotype" w:cs="Arial"/>
          <w:b/>
          <w:i/>
          <w:sz w:val="24"/>
          <w:szCs w:val="24"/>
        </w:rPr>
        <w:t>”.</w:t>
      </w:r>
    </w:p>
    <w:p w:rsidR="00696FD6" w:rsidRPr="00201765" w:rsidRDefault="00696FD6" w:rsidP="001624E8">
      <w:pPr>
        <w:spacing w:after="0" w:line="360" w:lineRule="auto"/>
        <w:jc w:val="both"/>
        <w:rPr>
          <w:rFonts w:ascii="Palatino Linotype" w:hAnsi="Palatino Linotype" w:cs="Arial"/>
          <w:sz w:val="24"/>
          <w:szCs w:val="24"/>
        </w:rPr>
      </w:pPr>
    </w:p>
    <w:p w:rsidR="000A110B" w:rsidRPr="00201765" w:rsidRDefault="000A110B" w:rsidP="000A110B">
      <w:pPr>
        <w:spacing w:after="0" w:line="360" w:lineRule="auto"/>
        <w:jc w:val="both"/>
        <w:rPr>
          <w:rFonts w:ascii="Palatino Linotype" w:hAnsi="Palatino Linotype" w:cs="Arial"/>
          <w:sz w:val="24"/>
          <w:szCs w:val="24"/>
        </w:rPr>
      </w:pPr>
      <w:r w:rsidRPr="00C76CD4">
        <w:rPr>
          <w:rFonts w:ascii="Palatino Linotype" w:hAnsi="Palatino Linotype"/>
          <w:b/>
          <w:sz w:val="28"/>
          <w:szCs w:val="28"/>
        </w:rPr>
        <w:t>SEGUNDO</w:t>
      </w:r>
      <w:r w:rsidRPr="00201765">
        <w:rPr>
          <w:rFonts w:ascii="Palatino Linotype" w:hAnsi="Palatino Linotype"/>
          <w:b/>
          <w:sz w:val="24"/>
          <w:szCs w:val="24"/>
        </w:rPr>
        <w:t xml:space="preserve">. De la </w:t>
      </w:r>
      <w:r>
        <w:rPr>
          <w:rFonts w:ascii="Palatino Linotype" w:hAnsi="Palatino Linotype"/>
          <w:b/>
          <w:sz w:val="24"/>
          <w:szCs w:val="24"/>
        </w:rPr>
        <w:t>prórroga</w:t>
      </w:r>
      <w:r w:rsidRPr="00201765">
        <w:rPr>
          <w:rFonts w:ascii="Palatino Linotype" w:hAnsi="Palatino Linotype"/>
          <w:b/>
          <w:sz w:val="24"/>
          <w:szCs w:val="24"/>
        </w:rPr>
        <w:t>.</w:t>
      </w:r>
    </w:p>
    <w:p w:rsidR="000A110B" w:rsidRDefault="000A110B" w:rsidP="000A110B">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Pr>
          <w:rFonts w:ascii="Palatino Linotype" w:hAnsi="Palatino Linotype" w:cs="Arial"/>
          <w:sz w:val="24"/>
          <w:szCs w:val="24"/>
        </w:rPr>
        <w:t xml:space="preserve"> veinticinco de febrero de dos mil veintiuno, </w:t>
      </w:r>
      <w:r w:rsidRPr="00201765">
        <w:rPr>
          <w:rFonts w:ascii="Palatino Linotype" w:hAnsi="Palatino Linotype" w:cs="Arial"/>
          <w:sz w:val="24"/>
          <w:szCs w:val="24"/>
        </w:rPr>
        <w:t xml:space="preserve">el Sujeto Obligado </w:t>
      </w:r>
      <w:r>
        <w:rPr>
          <w:rFonts w:ascii="Palatino Linotype" w:hAnsi="Palatino Linotype" w:cs="Arial"/>
          <w:sz w:val="24"/>
          <w:szCs w:val="24"/>
        </w:rPr>
        <w:t>suscribió prorroga, como a continuación se muestra.</w:t>
      </w:r>
    </w:p>
    <w:p w:rsidR="00D979CF" w:rsidRPr="003C7A40" w:rsidRDefault="00D979CF" w:rsidP="000A110B">
      <w:pPr>
        <w:spacing w:after="0" w:line="360" w:lineRule="auto"/>
        <w:jc w:val="both"/>
        <w:rPr>
          <w:rFonts w:ascii="Palatino Linotype" w:hAnsi="Palatino Linotype" w:cs="Arial"/>
          <w:sz w:val="20"/>
          <w:szCs w:val="24"/>
        </w:rPr>
      </w:pPr>
    </w:p>
    <w:p w:rsidR="000A110B" w:rsidRDefault="000A110B" w:rsidP="00D979CF">
      <w:pPr>
        <w:spacing w:after="0" w:line="240" w:lineRule="auto"/>
        <w:ind w:left="851" w:right="850"/>
        <w:jc w:val="right"/>
        <w:rPr>
          <w:rFonts w:ascii="Palatino Linotype" w:hAnsi="Palatino Linotype"/>
          <w:i/>
          <w:color w:val="000000"/>
        </w:rPr>
      </w:pPr>
      <w:r w:rsidRPr="00D979CF">
        <w:rPr>
          <w:rFonts w:ascii="Palatino Linotype" w:hAnsi="Palatino Linotype"/>
          <w:i/>
          <w:color w:val="000000"/>
        </w:rPr>
        <w:t>Folio de la solicitud: 00022/TULTITLA/IP/2021</w:t>
      </w:r>
    </w:p>
    <w:p w:rsidR="00D979CF" w:rsidRPr="00D979CF" w:rsidRDefault="00D979CF" w:rsidP="00D979CF">
      <w:pPr>
        <w:spacing w:after="0" w:line="240" w:lineRule="auto"/>
        <w:ind w:left="851" w:right="850"/>
        <w:jc w:val="right"/>
        <w:rPr>
          <w:rFonts w:ascii="Palatino Linotype" w:hAnsi="Palatino Linotype"/>
          <w:i/>
        </w:rPr>
      </w:pPr>
    </w:p>
    <w:p w:rsidR="000A110B" w:rsidRPr="00D979CF" w:rsidRDefault="000A110B" w:rsidP="00D979CF">
      <w:pPr>
        <w:spacing w:after="0" w:line="240" w:lineRule="auto"/>
        <w:ind w:left="851" w:right="850"/>
        <w:jc w:val="both"/>
        <w:rPr>
          <w:rFonts w:ascii="Palatino Linotype" w:hAnsi="Palatino Linotype"/>
          <w:i/>
          <w:color w:val="000000"/>
        </w:rPr>
      </w:pPr>
      <w:r w:rsidRPr="00D979CF">
        <w:rPr>
          <w:rFonts w:ascii="Palatino Linotype" w:hAnsi="Palatino Linotype"/>
          <w:i/>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A110B" w:rsidRPr="00D979CF" w:rsidRDefault="000A110B" w:rsidP="00D979CF">
      <w:pPr>
        <w:spacing w:after="0" w:line="240" w:lineRule="auto"/>
        <w:ind w:left="851" w:right="850"/>
        <w:jc w:val="both"/>
        <w:rPr>
          <w:rFonts w:ascii="Palatino Linotype" w:hAnsi="Palatino Linotype"/>
          <w:i/>
          <w:color w:val="000000"/>
        </w:rPr>
      </w:pPr>
    </w:p>
    <w:p w:rsidR="000A110B" w:rsidRPr="00D979CF" w:rsidRDefault="000A110B" w:rsidP="00D979CF">
      <w:pPr>
        <w:spacing w:after="0" w:line="240" w:lineRule="auto"/>
        <w:ind w:left="851" w:right="850"/>
        <w:jc w:val="both"/>
        <w:rPr>
          <w:rFonts w:ascii="Palatino Linotype" w:hAnsi="Palatino Linotype"/>
          <w:i/>
          <w:color w:val="000000"/>
        </w:rPr>
      </w:pPr>
      <w:r w:rsidRPr="00D979CF">
        <w:rPr>
          <w:rFonts w:ascii="Palatino Linotype" w:hAnsi="Palatino Linotype"/>
          <w:i/>
          <w:color w:val="000000"/>
        </w:rPr>
        <w:t>C. AARÓN MANUEL RUIZ ZUBIETA</w:t>
      </w:r>
    </w:p>
    <w:p w:rsidR="000A110B" w:rsidRPr="00D979CF" w:rsidRDefault="000A110B" w:rsidP="00D979CF">
      <w:pPr>
        <w:spacing w:after="0" w:line="240" w:lineRule="auto"/>
        <w:ind w:left="851" w:right="850"/>
        <w:jc w:val="both"/>
        <w:rPr>
          <w:rFonts w:ascii="Palatino Linotype" w:hAnsi="Palatino Linotype"/>
          <w:bCs/>
          <w:i/>
          <w:color w:val="000000"/>
        </w:rPr>
      </w:pPr>
      <w:r w:rsidRPr="00D979CF">
        <w:rPr>
          <w:rFonts w:ascii="Palatino Linotype" w:hAnsi="Palatino Linotype"/>
          <w:bCs/>
          <w:i/>
          <w:color w:val="000000"/>
        </w:rPr>
        <w:t>Responsable de la Unidad de Transparencia</w:t>
      </w:r>
    </w:p>
    <w:p w:rsidR="000A110B" w:rsidRDefault="000A110B" w:rsidP="001624E8">
      <w:pPr>
        <w:spacing w:after="0" w:line="360" w:lineRule="auto"/>
        <w:jc w:val="both"/>
        <w:rPr>
          <w:rFonts w:ascii="Verdana" w:hAnsi="Verdana"/>
          <w:b/>
          <w:bCs/>
          <w:color w:val="000000"/>
          <w:sz w:val="15"/>
          <w:szCs w:val="15"/>
        </w:rPr>
      </w:pPr>
    </w:p>
    <w:p w:rsidR="000A110B" w:rsidRPr="00D979CF" w:rsidRDefault="000A110B" w:rsidP="001624E8">
      <w:pPr>
        <w:spacing w:after="0" w:line="360" w:lineRule="auto"/>
        <w:jc w:val="both"/>
        <w:rPr>
          <w:rFonts w:ascii="Palatino Linotype" w:hAnsi="Palatino Linotype" w:cs="Arial"/>
          <w:sz w:val="24"/>
          <w:szCs w:val="24"/>
        </w:rPr>
      </w:pPr>
      <w:r w:rsidRPr="00D979CF">
        <w:rPr>
          <w:rFonts w:ascii="Palatino Linotype" w:hAnsi="Palatino Linotype" w:cs="Arial"/>
          <w:sz w:val="24"/>
          <w:szCs w:val="24"/>
        </w:rPr>
        <w:lastRenderedPageBreak/>
        <w:t xml:space="preserve">Cabe señalar que no se adjuntó el acuerdo correspondiente, </w:t>
      </w:r>
      <w:r w:rsidR="00D979CF" w:rsidRPr="00D979CF">
        <w:rPr>
          <w:rFonts w:ascii="Palatino Linotype" w:hAnsi="Palatino Linotype" w:cs="Arial"/>
          <w:sz w:val="24"/>
          <w:szCs w:val="24"/>
        </w:rPr>
        <w:t xml:space="preserve">mismo que </w:t>
      </w:r>
      <w:r w:rsidRPr="00D979CF">
        <w:rPr>
          <w:rFonts w:ascii="Palatino Linotype" w:hAnsi="Palatino Linotype" w:cs="Arial"/>
          <w:sz w:val="24"/>
          <w:szCs w:val="24"/>
        </w:rPr>
        <w:t xml:space="preserve">se establece en el artículo 163 de la Ley de </w:t>
      </w:r>
      <w:r w:rsidR="00D979CF" w:rsidRPr="00D979CF">
        <w:rPr>
          <w:rFonts w:ascii="Palatino Linotype" w:hAnsi="Palatino Linotype" w:cs="Arial"/>
          <w:sz w:val="24"/>
          <w:szCs w:val="24"/>
        </w:rPr>
        <w:t>Transparencia y Acceso a la Información Pública del Estado de México y Municipios</w:t>
      </w:r>
    </w:p>
    <w:p w:rsidR="000A110B" w:rsidRPr="003C7A40" w:rsidRDefault="000A110B" w:rsidP="001624E8">
      <w:pPr>
        <w:spacing w:after="0" w:line="360" w:lineRule="auto"/>
        <w:jc w:val="both"/>
        <w:rPr>
          <w:rFonts w:ascii="Palatino Linotype" w:hAnsi="Palatino Linotype"/>
          <w:b/>
          <w:sz w:val="20"/>
          <w:szCs w:val="28"/>
        </w:rPr>
      </w:pPr>
    </w:p>
    <w:p w:rsidR="00F2498E" w:rsidRPr="00201765" w:rsidRDefault="00D979CF" w:rsidP="001624E8">
      <w:pPr>
        <w:spacing w:after="0" w:line="360" w:lineRule="auto"/>
        <w:jc w:val="both"/>
        <w:rPr>
          <w:rFonts w:ascii="Palatino Linotype" w:hAnsi="Palatino Linotype" w:cs="Arial"/>
          <w:sz w:val="24"/>
          <w:szCs w:val="24"/>
        </w:rPr>
      </w:pPr>
      <w:r>
        <w:rPr>
          <w:rFonts w:ascii="Palatino Linotype" w:hAnsi="Palatino Linotype"/>
          <w:b/>
          <w:sz w:val="28"/>
          <w:szCs w:val="28"/>
        </w:rPr>
        <w:t>TERCERO</w:t>
      </w:r>
      <w:r w:rsidR="00F2498E" w:rsidRPr="00201765">
        <w:rPr>
          <w:rFonts w:ascii="Palatino Linotype" w:hAnsi="Palatino Linotype"/>
          <w:b/>
          <w:sz w:val="24"/>
          <w:szCs w:val="24"/>
        </w:rPr>
        <w:t>. De la contestación del sujeto obligado.</w:t>
      </w:r>
    </w:p>
    <w:p w:rsidR="00F2498E" w:rsidRPr="00201765" w:rsidRDefault="00F2498E" w:rsidP="001624E8">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F63239">
        <w:rPr>
          <w:rFonts w:ascii="Palatino Linotype" w:hAnsi="Palatino Linotype" w:cs="Arial"/>
          <w:sz w:val="24"/>
          <w:szCs w:val="24"/>
        </w:rPr>
        <w:t xml:space="preserve"> </w:t>
      </w:r>
      <w:r w:rsidR="002C7329">
        <w:rPr>
          <w:rFonts w:ascii="Palatino Linotype" w:hAnsi="Palatino Linotype" w:cs="Arial"/>
          <w:sz w:val="24"/>
          <w:szCs w:val="24"/>
        </w:rPr>
        <w:t xml:space="preserve">nueve de marzo </w:t>
      </w:r>
      <w:r w:rsidR="00696FD6">
        <w:rPr>
          <w:rFonts w:ascii="Palatino Linotype" w:hAnsi="Palatino Linotype" w:cs="Arial"/>
          <w:sz w:val="24"/>
          <w:szCs w:val="24"/>
        </w:rPr>
        <w:t>de dos mil veintiuno,</w:t>
      </w:r>
      <w:r w:rsidR="0027555F">
        <w:rPr>
          <w:rFonts w:ascii="Palatino Linotype" w:hAnsi="Palatino Linotype" w:cs="Arial"/>
          <w:sz w:val="24"/>
          <w:szCs w:val="24"/>
        </w:rPr>
        <w:t xml:space="preserve"> </w:t>
      </w:r>
      <w:r w:rsidRPr="00201765">
        <w:rPr>
          <w:rFonts w:ascii="Palatino Linotype" w:hAnsi="Palatino Linotype" w:cs="Arial"/>
          <w:sz w:val="24"/>
          <w:szCs w:val="24"/>
        </w:rPr>
        <w:t xml:space="preserve">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rsidR="00002C6A" w:rsidRPr="002C7329" w:rsidRDefault="002C7329" w:rsidP="002C7329">
      <w:pPr>
        <w:tabs>
          <w:tab w:val="left" w:pos="7938"/>
        </w:tabs>
        <w:spacing w:after="0" w:line="276" w:lineRule="auto"/>
        <w:ind w:left="851" w:right="850"/>
        <w:jc w:val="right"/>
        <w:rPr>
          <w:rFonts w:ascii="Palatino Linotype" w:hAnsi="Palatino Linotype"/>
          <w:i/>
          <w:color w:val="000000"/>
        </w:rPr>
      </w:pPr>
      <w:r w:rsidRPr="002C7329">
        <w:rPr>
          <w:rFonts w:ascii="Palatino Linotype" w:hAnsi="Palatino Linotype"/>
          <w:i/>
          <w:color w:val="000000"/>
        </w:rPr>
        <w:t>Folio de la solicitud: 00022/TULTITLA/IP/2021</w:t>
      </w:r>
    </w:p>
    <w:p w:rsidR="002C7329" w:rsidRPr="002C7329" w:rsidRDefault="002C7329" w:rsidP="003D5450">
      <w:pPr>
        <w:tabs>
          <w:tab w:val="left" w:pos="7938"/>
        </w:tabs>
        <w:spacing w:after="0" w:line="276" w:lineRule="auto"/>
        <w:ind w:left="851" w:right="850"/>
        <w:jc w:val="both"/>
        <w:rPr>
          <w:rFonts w:ascii="Palatino Linotype" w:hAnsi="Palatino Linotype"/>
          <w:i/>
          <w:color w:val="000000"/>
        </w:rPr>
      </w:pPr>
    </w:p>
    <w:p w:rsidR="002C7329" w:rsidRPr="002C7329" w:rsidRDefault="002C7329" w:rsidP="003D5450">
      <w:pPr>
        <w:tabs>
          <w:tab w:val="left" w:pos="7938"/>
        </w:tabs>
        <w:spacing w:after="0" w:line="276" w:lineRule="auto"/>
        <w:ind w:left="851" w:right="850"/>
        <w:jc w:val="both"/>
        <w:rPr>
          <w:rFonts w:ascii="Palatino Linotype" w:hAnsi="Palatino Linotype"/>
          <w:i/>
          <w:color w:val="000000"/>
        </w:rPr>
      </w:pPr>
      <w:r w:rsidRPr="002C732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C7329" w:rsidRPr="002C7329" w:rsidRDefault="002C7329" w:rsidP="003D5450">
      <w:pPr>
        <w:tabs>
          <w:tab w:val="left" w:pos="7938"/>
        </w:tabs>
        <w:spacing w:after="0" w:line="276" w:lineRule="auto"/>
        <w:ind w:left="851" w:right="850"/>
        <w:jc w:val="both"/>
        <w:rPr>
          <w:rFonts w:ascii="Palatino Linotype" w:hAnsi="Palatino Linotype"/>
          <w:i/>
          <w:color w:val="000000"/>
        </w:rPr>
      </w:pPr>
    </w:p>
    <w:p w:rsidR="00002C6A" w:rsidRPr="002C7329" w:rsidRDefault="002C7329" w:rsidP="002C7329">
      <w:pPr>
        <w:tabs>
          <w:tab w:val="left" w:pos="7938"/>
        </w:tabs>
        <w:spacing w:after="0" w:line="276" w:lineRule="auto"/>
        <w:ind w:left="851" w:right="850"/>
        <w:jc w:val="both"/>
        <w:rPr>
          <w:rFonts w:ascii="Palatino Linotype" w:hAnsi="Palatino Linotype"/>
          <w:i/>
          <w:color w:val="000000"/>
        </w:rPr>
      </w:pPr>
      <w:r w:rsidRPr="002C7329">
        <w:rPr>
          <w:rFonts w:ascii="Palatino Linotype" w:hAnsi="Palatino Linotype"/>
          <w:i/>
          <w:color w:val="000000"/>
        </w:rPr>
        <w:t>POR ESTE MEDIO RECIBA UN CORDIAL SALUDO; AL TIEMPO QUE APROVECHO PARA DAR RESPUESTA A SU SOLICITUD DE INFORMACIÓN INGRESADA A ESTA PLATAFORMA SAIMEX CON EL FOLIO 0022/ TULTITLA/IP/2021 CON ATENCIÓN POR PARTE DE LA DIRECCIÓN DE SEGURIDAD CIUDADANA, VIALIDAD Y PROTECCIÓN CIVIL, SIN MAS POR EL MOMENTO QUEDO A SUS ORDENES EN EL TELÉFONO 26208900 EXTENSIÓN 1106.</w:t>
      </w:r>
    </w:p>
    <w:p w:rsidR="003D5450" w:rsidRPr="002C7329" w:rsidRDefault="003D5450" w:rsidP="003D5450">
      <w:pPr>
        <w:tabs>
          <w:tab w:val="left" w:pos="7938"/>
        </w:tabs>
        <w:spacing w:after="0" w:line="276" w:lineRule="auto"/>
        <w:ind w:left="851" w:right="850"/>
        <w:jc w:val="both"/>
        <w:rPr>
          <w:rFonts w:ascii="Palatino Linotype" w:hAnsi="Palatino Linotype"/>
          <w:i/>
          <w:color w:val="000000"/>
        </w:rPr>
      </w:pPr>
    </w:p>
    <w:p w:rsidR="00483EC9" w:rsidRPr="002C7329" w:rsidRDefault="00483EC9" w:rsidP="003D5450">
      <w:pPr>
        <w:tabs>
          <w:tab w:val="left" w:pos="7938"/>
        </w:tabs>
        <w:spacing w:after="0" w:line="276" w:lineRule="auto"/>
        <w:ind w:left="851" w:right="850"/>
        <w:jc w:val="both"/>
        <w:rPr>
          <w:rFonts w:ascii="Palatino Linotype" w:eastAsia="Times New Roman" w:hAnsi="Palatino Linotype" w:cs="Times New Roman"/>
          <w:i/>
          <w:lang w:eastAsia="es-MX"/>
        </w:rPr>
      </w:pPr>
      <w:r w:rsidRPr="002C7329">
        <w:rPr>
          <w:rFonts w:ascii="Palatino Linotype" w:eastAsia="Times New Roman" w:hAnsi="Palatino Linotype" w:cs="Times New Roman"/>
          <w:i/>
          <w:lang w:eastAsia="es-MX"/>
        </w:rPr>
        <w:t>ATENTAMENTE</w:t>
      </w:r>
    </w:p>
    <w:p w:rsidR="00696FD6" w:rsidRDefault="002C7329" w:rsidP="003D5450">
      <w:pPr>
        <w:spacing w:after="0" w:line="360" w:lineRule="auto"/>
        <w:ind w:left="851" w:right="850"/>
        <w:jc w:val="both"/>
        <w:rPr>
          <w:rFonts w:ascii="Palatino Linotype" w:hAnsi="Palatino Linotype"/>
          <w:i/>
          <w:color w:val="000000"/>
        </w:rPr>
      </w:pPr>
      <w:r w:rsidRPr="002C7329">
        <w:rPr>
          <w:rFonts w:ascii="Palatino Linotype" w:hAnsi="Palatino Linotype"/>
          <w:i/>
          <w:color w:val="000000"/>
        </w:rPr>
        <w:t>C. AARÓN MANUEL RUIZ ZUBIETA</w:t>
      </w:r>
    </w:p>
    <w:p w:rsidR="002C7329" w:rsidRPr="003C7A40" w:rsidRDefault="002C7329" w:rsidP="003D5450">
      <w:pPr>
        <w:spacing w:after="0" w:line="360" w:lineRule="auto"/>
        <w:ind w:left="851" w:right="850"/>
        <w:jc w:val="both"/>
        <w:rPr>
          <w:rFonts w:ascii="Palatino Linotype" w:eastAsia="Times New Roman" w:hAnsi="Palatino Linotype" w:cs="Times New Roman"/>
          <w:i/>
          <w:sz w:val="20"/>
          <w:lang w:eastAsia="es-MX"/>
        </w:rPr>
      </w:pPr>
    </w:p>
    <w:p w:rsidR="00746DD6" w:rsidRDefault="00F63239" w:rsidP="00F86C5F">
      <w:pPr>
        <w:spacing w:after="0" w:line="360" w:lineRule="auto"/>
        <w:jc w:val="both"/>
        <w:rPr>
          <w:rFonts w:ascii="Palatino Linotype" w:eastAsia="Times New Roman" w:hAnsi="Palatino Linotype" w:cs="Times New Roman"/>
          <w:sz w:val="24"/>
          <w:szCs w:val="24"/>
          <w:lang w:eastAsia="es-MX"/>
        </w:rPr>
      </w:pPr>
      <w:r w:rsidRPr="00426124">
        <w:rPr>
          <w:rFonts w:ascii="Palatino Linotype" w:eastAsia="Times New Roman" w:hAnsi="Palatino Linotype" w:cs="Times New Roman"/>
          <w:sz w:val="24"/>
          <w:szCs w:val="24"/>
          <w:lang w:eastAsia="es-MX"/>
        </w:rPr>
        <w:t xml:space="preserve"> </w:t>
      </w:r>
      <w:r w:rsidR="00891CFC">
        <w:rPr>
          <w:rFonts w:ascii="Palatino Linotype" w:eastAsia="Times New Roman" w:hAnsi="Palatino Linotype" w:cs="Times New Roman"/>
          <w:sz w:val="24"/>
          <w:szCs w:val="24"/>
          <w:lang w:eastAsia="es-MX"/>
        </w:rPr>
        <w:t>Cabe señalar que el</w:t>
      </w:r>
      <w:r w:rsidR="005660D0">
        <w:rPr>
          <w:rFonts w:ascii="Palatino Linotype" w:eastAsia="Times New Roman" w:hAnsi="Palatino Linotype" w:cs="Times New Roman"/>
          <w:sz w:val="24"/>
          <w:szCs w:val="24"/>
          <w:lang w:eastAsia="es-MX"/>
        </w:rPr>
        <w:t xml:space="preserve"> Sujeto Obligado adjunto</w:t>
      </w:r>
      <w:r w:rsidR="00F86C5F">
        <w:rPr>
          <w:rFonts w:ascii="Palatino Linotype" w:eastAsia="Times New Roman" w:hAnsi="Palatino Linotype" w:cs="Times New Roman"/>
          <w:sz w:val="24"/>
          <w:szCs w:val="24"/>
          <w:lang w:eastAsia="es-MX"/>
        </w:rPr>
        <w:t xml:space="preserve"> un</w:t>
      </w:r>
      <w:r w:rsidR="005660D0">
        <w:rPr>
          <w:rFonts w:ascii="Palatino Linotype" w:eastAsia="Times New Roman" w:hAnsi="Palatino Linotype" w:cs="Times New Roman"/>
          <w:sz w:val="24"/>
          <w:szCs w:val="24"/>
          <w:lang w:eastAsia="es-MX"/>
        </w:rPr>
        <w:t xml:space="preserve"> archivo</w:t>
      </w:r>
      <w:r w:rsidR="00891CFC">
        <w:rPr>
          <w:rFonts w:ascii="Palatino Linotype" w:eastAsia="Times New Roman" w:hAnsi="Palatino Linotype" w:cs="Times New Roman"/>
          <w:sz w:val="24"/>
          <w:szCs w:val="24"/>
          <w:lang w:eastAsia="es-MX"/>
        </w:rPr>
        <w:t>,</w:t>
      </w:r>
      <w:r w:rsidR="00F86C5F">
        <w:rPr>
          <w:rFonts w:ascii="Palatino Linotype" w:eastAsia="Times New Roman" w:hAnsi="Palatino Linotype" w:cs="Times New Roman"/>
          <w:sz w:val="24"/>
          <w:szCs w:val="24"/>
          <w:lang w:eastAsia="es-MX"/>
        </w:rPr>
        <w:t xml:space="preserve"> </w:t>
      </w:r>
      <w:r w:rsidR="002C7329">
        <w:rPr>
          <w:rFonts w:ascii="Palatino Linotype" w:eastAsia="Times New Roman" w:hAnsi="Palatino Linotype" w:cs="Times New Roman"/>
          <w:sz w:val="24"/>
          <w:szCs w:val="24"/>
          <w:lang w:eastAsia="es-MX"/>
        </w:rPr>
        <w:t>denominado 205 SEG CIUDADANA.pdf, documento que consta de</w:t>
      </w:r>
      <w:r w:rsidR="005660D0">
        <w:rPr>
          <w:rFonts w:ascii="Palatino Linotype" w:eastAsia="Times New Roman" w:hAnsi="Palatino Linotype" w:cs="Times New Roman"/>
          <w:sz w:val="24"/>
          <w:szCs w:val="24"/>
          <w:lang w:eastAsia="es-MX"/>
        </w:rPr>
        <w:t>l</w:t>
      </w:r>
      <w:r w:rsidR="002C7329">
        <w:rPr>
          <w:rFonts w:ascii="Palatino Linotype" w:eastAsia="Times New Roman" w:hAnsi="Palatino Linotype" w:cs="Times New Roman"/>
          <w:sz w:val="24"/>
          <w:szCs w:val="24"/>
          <w:lang w:eastAsia="es-MX"/>
        </w:rPr>
        <w:t xml:space="preserve"> of</w:t>
      </w:r>
      <w:r w:rsidR="0066148E">
        <w:rPr>
          <w:rFonts w:ascii="Palatino Linotype" w:eastAsia="Times New Roman" w:hAnsi="Palatino Linotype" w:cs="Times New Roman"/>
          <w:sz w:val="24"/>
          <w:szCs w:val="24"/>
          <w:lang w:eastAsia="es-MX"/>
        </w:rPr>
        <w:t xml:space="preserve">icio DSCVYPC/CA/AMC/205/2021, de fecha dos de marzo de </w:t>
      </w:r>
      <w:r w:rsidR="00350B05">
        <w:rPr>
          <w:rFonts w:ascii="Palatino Linotype" w:eastAsia="Times New Roman" w:hAnsi="Palatino Linotype" w:cs="Times New Roman"/>
          <w:sz w:val="24"/>
          <w:szCs w:val="24"/>
          <w:lang w:eastAsia="es-MX"/>
        </w:rPr>
        <w:t>dos mil veintiuno, en donde la C</w:t>
      </w:r>
      <w:r w:rsidR="0066148E">
        <w:rPr>
          <w:rFonts w:ascii="Palatino Linotype" w:eastAsia="Times New Roman" w:hAnsi="Palatino Linotype" w:cs="Times New Roman"/>
          <w:sz w:val="24"/>
          <w:szCs w:val="24"/>
          <w:lang w:eastAsia="es-MX"/>
        </w:rPr>
        <w:t xml:space="preserve">oordinadora </w:t>
      </w:r>
      <w:r w:rsidR="00350B05">
        <w:rPr>
          <w:rFonts w:ascii="Palatino Linotype" w:eastAsia="Times New Roman" w:hAnsi="Palatino Linotype" w:cs="Times New Roman"/>
          <w:sz w:val="24"/>
          <w:szCs w:val="24"/>
          <w:lang w:eastAsia="es-MX"/>
        </w:rPr>
        <w:t xml:space="preserve"> </w:t>
      </w:r>
      <w:r w:rsidR="00350B05">
        <w:rPr>
          <w:rFonts w:ascii="Palatino Linotype" w:eastAsia="Times New Roman" w:hAnsi="Palatino Linotype" w:cs="Times New Roman"/>
          <w:sz w:val="24"/>
          <w:szCs w:val="24"/>
          <w:lang w:eastAsia="es-MX"/>
        </w:rPr>
        <w:lastRenderedPageBreak/>
        <w:t>A</w:t>
      </w:r>
      <w:r w:rsidR="00746DD6">
        <w:rPr>
          <w:rFonts w:ascii="Palatino Linotype" w:eastAsia="Times New Roman" w:hAnsi="Palatino Linotype" w:cs="Times New Roman"/>
          <w:sz w:val="24"/>
          <w:szCs w:val="24"/>
          <w:lang w:eastAsia="es-MX"/>
        </w:rPr>
        <w:t>dministrativa de la Dirección de Seguridad Ciudadana, Vialidad y Protección Civil y el Director de Seguridad Ciudadana, vialidad y Protección Civil informan que las áreas a su cargo no son competentes, que el área competente es la Dirección de Honor y Justicia del Municipio.</w:t>
      </w:r>
    </w:p>
    <w:p w:rsidR="005660D0" w:rsidRPr="003C7A40" w:rsidRDefault="00F86C5F" w:rsidP="00F86C5F">
      <w:pPr>
        <w:spacing w:after="0" w:line="360" w:lineRule="auto"/>
        <w:jc w:val="both"/>
        <w:rPr>
          <w:rFonts w:ascii="Palatino Linotype" w:hAnsi="Palatino Linotype"/>
          <w:b/>
          <w:sz w:val="20"/>
          <w:szCs w:val="28"/>
        </w:rPr>
      </w:pPr>
      <w:r w:rsidRPr="0096071A">
        <w:rPr>
          <w:rFonts w:ascii="Palatino Linotype" w:hAnsi="Palatino Linotype"/>
          <w:b/>
          <w:sz w:val="16"/>
          <w:szCs w:val="28"/>
        </w:rPr>
        <w:t xml:space="preserve"> </w:t>
      </w:r>
    </w:p>
    <w:p w:rsidR="00F2498E" w:rsidRPr="00ED5476" w:rsidRDefault="00746DD6" w:rsidP="001624E8">
      <w:pPr>
        <w:spacing w:after="0" w:line="360" w:lineRule="auto"/>
        <w:jc w:val="both"/>
        <w:rPr>
          <w:rFonts w:ascii="Palatino Linotype" w:hAnsi="Palatino Linotype" w:cs="Arial"/>
          <w:sz w:val="28"/>
          <w:szCs w:val="28"/>
        </w:rPr>
      </w:pPr>
      <w:r>
        <w:rPr>
          <w:rFonts w:ascii="Palatino Linotype" w:hAnsi="Palatino Linotype"/>
          <w:b/>
          <w:sz w:val="28"/>
          <w:szCs w:val="28"/>
        </w:rPr>
        <w:t>CUART</w:t>
      </w:r>
      <w:r w:rsidR="006E20F9" w:rsidRPr="004F32D0">
        <w:rPr>
          <w:rFonts w:ascii="Palatino Linotype" w:hAnsi="Palatino Linotype"/>
          <w:b/>
          <w:sz w:val="28"/>
          <w:szCs w:val="28"/>
        </w:rPr>
        <w:t>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1624E8">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746DD6">
        <w:rPr>
          <w:rFonts w:ascii="Palatino Linotype" w:hAnsi="Palatino Linotype" w:cs="Arial"/>
          <w:sz w:val="24"/>
          <w:szCs w:val="24"/>
        </w:rPr>
        <w:t xml:space="preserve">diez </w:t>
      </w:r>
      <w:r w:rsidR="00841673">
        <w:rPr>
          <w:rFonts w:ascii="Palatino Linotype" w:hAnsi="Palatino Linotype" w:cs="Arial"/>
          <w:sz w:val="24"/>
          <w:szCs w:val="24"/>
        </w:rPr>
        <w:t>de marzo</w:t>
      </w:r>
      <w:r w:rsidR="00680D15">
        <w:rPr>
          <w:rFonts w:ascii="Palatino Linotype" w:hAnsi="Palatino Linotype" w:cs="Arial"/>
          <w:sz w:val="24"/>
          <w:szCs w:val="24"/>
        </w:rPr>
        <w:t xml:space="preserve"> de dos mil </w:t>
      </w:r>
      <w:r w:rsidR="005660D0">
        <w:rPr>
          <w:rFonts w:ascii="Palatino Linotype" w:hAnsi="Palatino Linotype" w:cs="Arial"/>
          <w:sz w:val="24"/>
          <w:szCs w:val="24"/>
        </w:rPr>
        <w:t>veintiuno</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746DD6">
        <w:rPr>
          <w:rFonts w:ascii="Palatino Linotype" w:hAnsi="Palatino Linotype" w:cs="Arial"/>
          <w:b/>
          <w:bCs/>
          <w:sz w:val="24"/>
          <w:szCs w:val="24"/>
          <w:lang w:eastAsia="es-MX"/>
        </w:rPr>
        <w:t>1030</w:t>
      </w:r>
      <w:r w:rsidRPr="009845F3">
        <w:rPr>
          <w:rFonts w:ascii="Palatino Linotype" w:hAnsi="Palatino Linotype" w:cs="Arial"/>
          <w:b/>
          <w:bCs/>
          <w:sz w:val="24"/>
          <w:szCs w:val="24"/>
          <w:lang w:eastAsia="es-MX"/>
        </w:rPr>
        <w:t>/INFOEM/IP/RR/20</w:t>
      </w:r>
      <w:r w:rsidR="00680D15">
        <w:rPr>
          <w:rFonts w:ascii="Palatino Linotype" w:hAnsi="Palatino Linotype" w:cs="Arial"/>
          <w:b/>
          <w:bCs/>
          <w:sz w:val="24"/>
          <w:szCs w:val="24"/>
          <w:lang w:eastAsia="es-MX"/>
        </w:rPr>
        <w:t>2</w:t>
      </w:r>
      <w:r w:rsidR="005660D0">
        <w:rPr>
          <w:rFonts w:ascii="Palatino Linotype" w:hAnsi="Palatino Linotype" w:cs="Arial"/>
          <w:b/>
          <w:bCs/>
          <w:sz w:val="24"/>
          <w:szCs w:val="24"/>
          <w:lang w:eastAsia="es-MX"/>
        </w:rPr>
        <w:t>1</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DB1035" w:rsidRDefault="00F2498E" w:rsidP="001624E8">
      <w:pPr>
        <w:spacing w:after="0" w:line="360" w:lineRule="auto"/>
        <w:jc w:val="both"/>
        <w:rPr>
          <w:rFonts w:ascii="Palatino Linotype" w:hAnsi="Palatino Linotype" w:cs="Arial"/>
          <w:sz w:val="8"/>
          <w:szCs w:val="24"/>
        </w:rPr>
      </w:pPr>
    </w:p>
    <w:p w:rsidR="00F2498E" w:rsidRPr="00400915" w:rsidRDefault="00F2498E" w:rsidP="001624E8">
      <w:pPr>
        <w:spacing w:after="0" w:line="360" w:lineRule="auto"/>
        <w:jc w:val="both"/>
        <w:rPr>
          <w:rFonts w:ascii="Palatino Linotype" w:hAnsi="Palatino Linotype" w:cs="Arial"/>
          <w:b/>
        </w:rPr>
      </w:pPr>
      <w:r w:rsidRPr="00400915">
        <w:rPr>
          <w:rFonts w:ascii="Palatino Linotype" w:hAnsi="Palatino Linotype" w:cs="Arial"/>
          <w:b/>
        </w:rPr>
        <w:t>Acto Impugnado:</w:t>
      </w:r>
    </w:p>
    <w:p w:rsidR="00841673" w:rsidRPr="00553B9B" w:rsidRDefault="00841673" w:rsidP="003C7A40">
      <w:pPr>
        <w:tabs>
          <w:tab w:val="left" w:pos="1405"/>
        </w:tabs>
        <w:spacing w:after="0" w:line="240" w:lineRule="auto"/>
        <w:ind w:left="851" w:right="850"/>
        <w:jc w:val="both"/>
        <w:rPr>
          <w:rFonts w:ascii="Palatino Linotype" w:hAnsi="Palatino Linotype"/>
          <w:i/>
          <w:color w:val="000000"/>
        </w:rPr>
      </w:pPr>
      <w:r w:rsidRPr="00553B9B">
        <w:rPr>
          <w:rFonts w:ascii="Palatino Linotype" w:hAnsi="Palatino Linotype"/>
          <w:i/>
          <w:color w:val="000000"/>
        </w:rPr>
        <w:t>“</w:t>
      </w:r>
      <w:r w:rsidR="00746DD6" w:rsidRPr="00553B9B">
        <w:rPr>
          <w:rFonts w:ascii="Palatino Linotype" w:hAnsi="Palatino Linotype"/>
          <w:i/>
          <w:color w:val="000000"/>
        </w:rPr>
        <w:t>1. Contravención a los Lineamientos Que Establecen Los Procedimientos Internos De Atención A Solicitudes De Acceso A La Información Pública publicado el doce de febrero de dos mil dieciséis en el Diario Oficial de la Federación. 2. La entrega de información incompleta de acuerdo a lo requerido en la solicitud de información pública. 3. La carente e indebida fundamentación y/o motivación en la respuesta. 4. La declaración de inexistencia de información. 5. La clasificación de la información solicitada.</w:t>
      </w:r>
      <w:r w:rsidRPr="00553B9B">
        <w:rPr>
          <w:rFonts w:ascii="Palatino Linotype" w:hAnsi="Palatino Linotype"/>
          <w:i/>
          <w:color w:val="000000"/>
        </w:rPr>
        <w:t>”(Sic).</w:t>
      </w:r>
    </w:p>
    <w:p w:rsidR="00841673" w:rsidRDefault="00841673" w:rsidP="001624E8">
      <w:pPr>
        <w:spacing w:after="0" w:line="360" w:lineRule="auto"/>
        <w:jc w:val="both"/>
        <w:rPr>
          <w:rFonts w:ascii="Palatino Linotype" w:hAnsi="Palatino Linotype" w:cs="Arial"/>
          <w:b/>
        </w:rPr>
      </w:pPr>
    </w:p>
    <w:p w:rsidR="00F2498E" w:rsidRPr="00F86C5F" w:rsidRDefault="00F2498E" w:rsidP="001624E8">
      <w:pPr>
        <w:spacing w:after="0" w:line="360" w:lineRule="auto"/>
        <w:jc w:val="both"/>
        <w:rPr>
          <w:rFonts w:ascii="Palatino Linotype" w:hAnsi="Palatino Linotype" w:cs="Arial"/>
          <w:b/>
          <w:i/>
        </w:rPr>
      </w:pPr>
      <w:r w:rsidRPr="00400915">
        <w:rPr>
          <w:rFonts w:ascii="Palatino Linotype" w:hAnsi="Palatino Linotype" w:cs="Arial"/>
          <w:b/>
        </w:rPr>
        <w:t>Razones o Motivos de Inconformidad:</w:t>
      </w:r>
    </w:p>
    <w:p w:rsidR="00296E92" w:rsidRPr="00553B9B" w:rsidRDefault="00296E92" w:rsidP="001624E8">
      <w:pPr>
        <w:tabs>
          <w:tab w:val="left" w:pos="1405"/>
        </w:tabs>
        <w:spacing w:after="0" w:line="360" w:lineRule="auto"/>
        <w:ind w:left="851" w:right="850"/>
        <w:jc w:val="both"/>
        <w:rPr>
          <w:rFonts w:ascii="Palatino Linotype" w:hAnsi="Palatino Linotype"/>
          <w:i/>
          <w:color w:val="000000"/>
        </w:rPr>
      </w:pPr>
      <w:r w:rsidRPr="00553B9B">
        <w:rPr>
          <w:rFonts w:ascii="Palatino Linotype" w:hAnsi="Palatino Linotype"/>
          <w:i/>
          <w:color w:val="000000"/>
        </w:rPr>
        <w:t>“</w:t>
      </w:r>
      <w:r w:rsidR="00746DD6" w:rsidRPr="00553B9B">
        <w:rPr>
          <w:rFonts w:ascii="Palatino Linotype" w:hAnsi="Palatino Linotype"/>
          <w:i/>
          <w:color w:val="000000"/>
        </w:rPr>
        <w:t>Se anexa recurso.</w:t>
      </w:r>
      <w:r w:rsidRPr="00553B9B">
        <w:rPr>
          <w:rFonts w:ascii="Palatino Linotype" w:hAnsi="Palatino Linotype"/>
          <w:i/>
          <w:color w:val="000000"/>
        </w:rPr>
        <w:t>”</w:t>
      </w:r>
      <w:r w:rsidR="00B84A8A" w:rsidRPr="00553B9B">
        <w:rPr>
          <w:rFonts w:ascii="Palatino Linotype" w:hAnsi="Palatino Linotype"/>
          <w:i/>
          <w:color w:val="000000"/>
        </w:rPr>
        <w:t>(Sic).</w:t>
      </w:r>
    </w:p>
    <w:p w:rsidR="00181A9D" w:rsidRDefault="00181A9D" w:rsidP="00181A9D">
      <w:pPr>
        <w:tabs>
          <w:tab w:val="left" w:pos="1405"/>
        </w:tabs>
        <w:spacing w:after="0" w:line="360" w:lineRule="auto"/>
        <w:ind w:right="850"/>
        <w:jc w:val="both"/>
        <w:rPr>
          <w:rFonts w:ascii="Palatino Linotype" w:hAnsi="Palatino Linotype"/>
          <w:i/>
          <w:color w:val="000000"/>
          <w:sz w:val="24"/>
          <w:szCs w:val="24"/>
        </w:rPr>
      </w:pPr>
    </w:p>
    <w:p w:rsidR="005660D0" w:rsidRDefault="00181A9D" w:rsidP="00181A9D">
      <w:pPr>
        <w:tabs>
          <w:tab w:val="left" w:pos="1405"/>
        </w:tabs>
        <w:spacing w:after="0" w:line="360" w:lineRule="auto"/>
        <w:jc w:val="both"/>
        <w:rPr>
          <w:rFonts w:ascii="Palatino Linotype" w:hAnsi="Palatino Linotype"/>
          <w:color w:val="000000"/>
          <w:sz w:val="24"/>
          <w:szCs w:val="24"/>
        </w:rPr>
      </w:pPr>
      <w:r w:rsidRPr="00181A9D">
        <w:rPr>
          <w:rFonts w:ascii="Palatino Linotype" w:hAnsi="Palatino Linotype"/>
          <w:color w:val="000000"/>
          <w:sz w:val="24"/>
          <w:szCs w:val="24"/>
        </w:rPr>
        <w:t xml:space="preserve">El ahora recurrente anexo un documento denominado </w:t>
      </w:r>
      <w:r w:rsidRPr="00181A9D">
        <w:rPr>
          <w:rFonts w:ascii="Palatino Linotype" w:hAnsi="Palatino Linotype"/>
          <w:b/>
          <w:color w:val="000000"/>
          <w:sz w:val="24"/>
          <w:szCs w:val="24"/>
        </w:rPr>
        <w:t>Recur</w:t>
      </w:r>
      <w:r>
        <w:rPr>
          <w:rFonts w:ascii="Palatino Linotype" w:hAnsi="Palatino Linotype"/>
          <w:b/>
          <w:color w:val="000000"/>
          <w:sz w:val="24"/>
          <w:szCs w:val="24"/>
        </w:rPr>
        <w:t>s</w:t>
      </w:r>
      <w:r w:rsidRPr="00181A9D">
        <w:rPr>
          <w:rFonts w:ascii="Palatino Linotype" w:hAnsi="Palatino Linotype"/>
          <w:b/>
          <w:color w:val="000000"/>
          <w:sz w:val="24"/>
          <w:szCs w:val="24"/>
        </w:rPr>
        <w:t xml:space="preserve">o de </w:t>
      </w:r>
      <w:r w:rsidR="00350B05" w:rsidRPr="00181A9D">
        <w:rPr>
          <w:rFonts w:ascii="Palatino Linotype" w:hAnsi="Palatino Linotype"/>
          <w:b/>
          <w:color w:val="000000"/>
          <w:sz w:val="24"/>
          <w:szCs w:val="24"/>
        </w:rPr>
        <w:t>Revisión</w:t>
      </w:r>
      <w:r w:rsidRPr="00181A9D">
        <w:rPr>
          <w:rFonts w:ascii="Palatino Linotype" w:hAnsi="Palatino Linotype"/>
          <w:b/>
          <w:color w:val="000000"/>
          <w:sz w:val="24"/>
          <w:szCs w:val="24"/>
        </w:rPr>
        <w:t xml:space="preserve"> INFOEM TULTITLÁN.pdf</w:t>
      </w:r>
      <w:r>
        <w:rPr>
          <w:rFonts w:ascii="Palatino Linotype" w:hAnsi="Palatino Linotype"/>
          <w:color w:val="000000"/>
          <w:sz w:val="24"/>
          <w:szCs w:val="24"/>
        </w:rPr>
        <w:t xml:space="preserve">, el cual consta  </w:t>
      </w:r>
      <w:r w:rsidR="00345687">
        <w:rPr>
          <w:rFonts w:ascii="Palatino Linotype" w:hAnsi="Palatino Linotype"/>
          <w:color w:val="000000"/>
          <w:sz w:val="24"/>
          <w:szCs w:val="24"/>
        </w:rPr>
        <w:t>de diez páginas, en donde e</w:t>
      </w:r>
      <w:r w:rsidR="00FC5CDF">
        <w:rPr>
          <w:rFonts w:ascii="Palatino Linotype" w:hAnsi="Palatino Linotype"/>
          <w:color w:val="000000"/>
          <w:sz w:val="24"/>
          <w:szCs w:val="24"/>
        </w:rPr>
        <w:t>l</w:t>
      </w:r>
      <w:r w:rsidR="00345687">
        <w:rPr>
          <w:rFonts w:ascii="Palatino Linotype" w:hAnsi="Palatino Linotype"/>
          <w:color w:val="000000"/>
          <w:sz w:val="24"/>
          <w:szCs w:val="24"/>
        </w:rPr>
        <w:t xml:space="preserve"> particular expresa su inconformidad</w:t>
      </w:r>
      <w:r w:rsidR="00FC5CDF">
        <w:rPr>
          <w:rFonts w:ascii="Palatino Linotype" w:hAnsi="Palatino Linotype"/>
          <w:color w:val="000000"/>
          <w:sz w:val="24"/>
          <w:szCs w:val="24"/>
        </w:rPr>
        <w:t xml:space="preserve"> con la respuesta otorgada, documentos que por ser del conocimientos de las partes no se inserta.</w:t>
      </w:r>
    </w:p>
    <w:p w:rsidR="00181A9D" w:rsidRDefault="00181A9D" w:rsidP="00181A9D">
      <w:pPr>
        <w:tabs>
          <w:tab w:val="left" w:pos="1405"/>
        </w:tabs>
        <w:spacing w:after="0" w:line="360" w:lineRule="auto"/>
        <w:jc w:val="both"/>
        <w:rPr>
          <w:rFonts w:ascii="Palatino Linotype" w:hAnsi="Palatino Linotype"/>
          <w:color w:val="000000"/>
          <w:sz w:val="24"/>
          <w:szCs w:val="24"/>
        </w:rPr>
      </w:pPr>
    </w:p>
    <w:p w:rsidR="00400915" w:rsidRPr="00AD2A55" w:rsidRDefault="00FC5CD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lastRenderedPageBreak/>
        <w:t>QUIN</w:t>
      </w:r>
      <w:r w:rsidR="00400915" w:rsidRPr="00C76CD4">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FC5CDF">
        <w:rPr>
          <w:rFonts w:ascii="Palatino Linotype" w:hAnsi="Palatino Linotype" w:cs="Arial"/>
          <w:sz w:val="24"/>
          <w:szCs w:val="24"/>
        </w:rPr>
        <w:t xml:space="preserve">diecisiete </w:t>
      </w:r>
      <w:r w:rsidR="00841673">
        <w:rPr>
          <w:rFonts w:ascii="Palatino Linotype" w:hAnsi="Palatino Linotype" w:cs="Arial"/>
          <w:sz w:val="24"/>
          <w:szCs w:val="24"/>
        </w:rPr>
        <w:t>de marzo</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B84A8A" w:rsidRPr="0096071A" w:rsidRDefault="00B84A8A" w:rsidP="001624E8">
      <w:pPr>
        <w:spacing w:after="0" w:line="360" w:lineRule="auto"/>
        <w:jc w:val="both"/>
        <w:rPr>
          <w:rFonts w:ascii="Palatino Linotype" w:hAnsi="Palatino Linotype" w:cs="Arial"/>
          <w:sz w:val="16"/>
          <w:szCs w:val="24"/>
        </w:rPr>
      </w:pPr>
    </w:p>
    <w:p w:rsidR="00400915" w:rsidRDefault="00FC5CD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rsidR="00273F7C" w:rsidRDefault="00D731D0" w:rsidP="001624E8">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FC5CDF">
        <w:rPr>
          <w:rFonts w:ascii="Palatino Linotype" w:hAnsi="Palatino Linotype"/>
          <w:b/>
          <w:sz w:val="24"/>
          <w:szCs w:val="24"/>
        </w:rPr>
        <w:t>1030</w:t>
      </w:r>
      <w:r w:rsidRPr="00DF6006">
        <w:rPr>
          <w:rFonts w:ascii="Palatino Linotype" w:hAnsi="Palatino Linotype"/>
          <w:b/>
          <w:sz w:val="24"/>
          <w:szCs w:val="24"/>
        </w:rPr>
        <w:t>/INFOEM/IP/RR/20</w:t>
      </w:r>
      <w:r w:rsidR="005660D0">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w:t>
      </w:r>
      <w:r w:rsidR="00F86C5F">
        <w:rPr>
          <w:rFonts w:ascii="Palatino Linotype" w:hAnsi="Palatino Linotype"/>
          <w:sz w:val="24"/>
          <w:szCs w:val="24"/>
        </w:rPr>
        <w:t>doce</w:t>
      </w:r>
      <w:r w:rsidRPr="00D731D0">
        <w:rPr>
          <w:rFonts w:ascii="Palatino Linotype" w:hAnsi="Palatino Linotype"/>
          <w:sz w:val="24"/>
          <w:szCs w:val="24"/>
        </w:rPr>
        <w:t xml:space="preserve"> </w:t>
      </w:r>
      <w:r w:rsidR="00841673">
        <w:rPr>
          <w:rFonts w:ascii="Palatino Linotype" w:hAnsi="Palatino Linotype"/>
          <w:sz w:val="24"/>
          <w:szCs w:val="24"/>
        </w:rPr>
        <w:t>ocho de marzo</w:t>
      </w:r>
      <w:r w:rsidR="00F51EAB">
        <w:rPr>
          <w:rFonts w:ascii="Palatino Linotype" w:hAnsi="Palatino Linotype"/>
          <w:sz w:val="24"/>
          <w:szCs w:val="24"/>
        </w:rPr>
        <w:t xml:space="preserve"> de dos mil veint</w:t>
      </w:r>
      <w:r w:rsidR="00841673">
        <w:rPr>
          <w:rFonts w:ascii="Palatino Linotype" w:hAnsi="Palatino Linotype"/>
          <w:sz w:val="24"/>
          <w:szCs w:val="24"/>
        </w:rPr>
        <w:t>iuno</w:t>
      </w:r>
      <w:r w:rsidR="00F51EAB">
        <w:rPr>
          <w:rFonts w:ascii="Palatino Linotype" w:hAnsi="Palatino Linotype"/>
          <w:sz w:val="24"/>
          <w:szCs w:val="24"/>
        </w:rPr>
        <w:t xml:space="preserve">, </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w:t>
      </w:r>
      <w:r w:rsidR="005660D0">
        <w:rPr>
          <w:rFonts w:ascii="Palatino Linotype" w:hAnsi="Palatino Linotype"/>
          <w:sz w:val="24"/>
          <w:szCs w:val="24"/>
        </w:rPr>
        <w:t>pios se establece lo siguiente:</w:t>
      </w:r>
    </w:p>
    <w:p w:rsidR="005660D0" w:rsidRDefault="005660D0" w:rsidP="001624E8">
      <w:pPr>
        <w:spacing w:after="0" w:line="360" w:lineRule="auto"/>
        <w:jc w:val="both"/>
        <w:rPr>
          <w:rFonts w:ascii="Palatino Linotype" w:hAnsi="Palatino Linotype"/>
          <w:sz w:val="24"/>
          <w:szCs w:val="24"/>
        </w:rPr>
      </w:pPr>
    </w:p>
    <w:p w:rsidR="005660D0" w:rsidRDefault="005660D0" w:rsidP="00FC5CDF">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Pr>
          <w:rFonts w:ascii="Palatino Linotype" w:hAnsi="Palatino Linotype" w:cs="Arial"/>
          <w:b/>
          <w:bCs/>
          <w:sz w:val="24"/>
          <w:szCs w:val="24"/>
          <w:lang w:eastAsia="es-MX"/>
        </w:rPr>
        <w:t>0</w:t>
      </w:r>
      <w:r w:rsidR="00FC5CDF">
        <w:rPr>
          <w:rFonts w:ascii="Palatino Linotype" w:hAnsi="Palatino Linotype" w:cs="Arial"/>
          <w:b/>
          <w:bCs/>
          <w:sz w:val="24"/>
          <w:szCs w:val="24"/>
          <w:lang w:eastAsia="es-MX"/>
        </w:rPr>
        <w:t>1030</w:t>
      </w:r>
      <w:r>
        <w:rPr>
          <w:rFonts w:ascii="Palatino Linotype" w:hAnsi="Palatino Linotype" w:cs="Arial"/>
          <w:b/>
          <w:bCs/>
          <w:sz w:val="24"/>
          <w:szCs w:val="24"/>
          <w:lang w:eastAsia="es-MX"/>
        </w:rPr>
        <w:t>/INFOEM/IP/RR/2021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sidR="00FC5CDF">
        <w:rPr>
          <w:rFonts w:ascii="Palatino Linotype" w:hAnsi="Palatino Linotype" w:cs="Arial"/>
          <w:sz w:val="24"/>
          <w:szCs w:val="24"/>
        </w:rPr>
        <w:t>tanto el Sujeto Obligado como el Recurrente no emitieron manifestaciones que a su derecho convinieran, como se muestra en la siguiente imagen.</w:t>
      </w:r>
      <w:r>
        <w:rPr>
          <w:rFonts w:ascii="Palatino Linotype" w:hAnsi="Palatino Linotype" w:cs="Arial"/>
          <w:sz w:val="24"/>
          <w:szCs w:val="24"/>
        </w:rPr>
        <w:t xml:space="preserve"> </w:t>
      </w:r>
    </w:p>
    <w:p w:rsidR="00FC5CDF" w:rsidRDefault="00FC5CDF" w:rsidP="00FC5CDF">
      <w:pPr>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512BDA96" wp14:editId="1EFFCA13">
            <wp:extent cx="5305425" cy="1829946"/>
            <wp:effectExtent l="190500" t="190500" r="180975" b="1898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014" t="33510" r="19147" b="28571"/>
                    <a:stretch/>
                  </pic:blipFill>
                  <pic:spPr bwMode="auto">
                    <a:xfrm>
                      <a:off x="0" y="0"/>
                      <a:ext cx="5314662" cy="18331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660D0" w:rsidRPr="003C7A40" w:rsidRDefault="005660D0" w:rsidP="001624E8">
      <w:pPr>
        <w:spacing w:after="0" w:line="360" w:lineRule="auto"/>
        <w:jc w:val="both"/>
        <w:rPr>
          <w:rFonts w:ascii="Palatino Linotype" w:hAnsi="Palatino Linotype"/>
          <w:sz w:val="20"/>
          <w:szCs w:val="24"/>
        </w:rPr>
      </w:pPr>
    </w:p>
    <w:p w:rsidR="00400915" w:rsidRPr="00B40DF9" w:rsidRDefault="00400915" w:rsidP="001624E8">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1624E8">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FC5CDF">
        <w:rPr>
          <w:rFonts w:ascii="Palatino Linotype" w:hAnsi="Palatino Linotype" w:cs="Arial"/>
          <w:sz w:val="24"/>
          <w:szCs w:val="24"/>
        </w:rPr>
        <w:t>cinco</w:t>
      </w:r>
      <w:r w:rsidR="00F86C5F">
        <w:rPr>
          <w:rFonts w:ascii="Palatino Linotype" w:hAnsi="Palatino Linotype" w:cs="Arial"/>
          <w:sz w:val="24"/>
          <w:szCs w:val="24"/>
        </w:rPr>
        <w:t xml:space="preserve"> de abril</w:t>
      </w:r>
      <w:r w:rsidR="00F51EAB">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D26217" w:rsidRPr="003C7A40" w:rsidRDefault="00D26217" w:rsidP="001624E8">
      <w:pPr>
        <w:spacing w:after="0" w:line="360" w:lineRule="auto"/>
        <w:jc w:val="center"/>
        <w:rPr>
          <w:rFonts w:ascii="Palatino Linotype" w:hAnsi="Palatino Linotype" w:cs="Arial"/>
          <w:b/>
          <w:sz w:val="20"/>
        </w:rPr>
      </w:pPr>
    </w:p>
    <w:p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3C7A40" w:rsidRDefault="00A45454" w:rsidP="001624E8">
      <w:pPr>
        <w:spacing w:after="0" w:line="360" w:lineRule="auto"/>
        <w:jc w:val="center"/>
        <w:rPr>
          <w:rFonts w:ascii="Palatino Linotype" w:hAnsi="Palatino Linotype" w:cs="Arial"/>
          <w:b/>
          <w:sz w:val="14"/>
        </w:rPr>
      </w:pPr>
    </w:p>
    <w:p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C76CD4" w:rsidRDefault="00C76CD4" w:rsidP="001624E8">
      <w:pPr>
        <w:spacing w:after="0"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w:t>
      </w:r>
      <w:r w:rsidRPr="003B5B38">
        <w:rPr>
          <w:rFonts w:ascii="Palatino Linotype" w:hAnsi="Palatino Linotype" w:cs="Arial"/>
          <w:sz w:val="24"/>
          <w:szCs w:val="24"/>
        </w:rPr>
        <w:lastRenderedPageBreak/>
        <w:t>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55EA0" w:rsidRPr="003C7A40" w:rsidRDefault="00E55EA0" w:rsidP="001624E8">
      <w:pPr>
        <w:spacing w:after="0" w:line="360" w:lineRule="auto"/>
        <w:jc w:val="both"/>
        <w:rPr>
          <w:rFonts w:ascii="Palatino Linotype" w:hAnsi="Palatino Linotype" w:cs="Arial"/>
          <w:sz w:val="20"/>
          <w:szCs w:val="24"/>
        </w:rPr>
      </w:pPr>
    </w:p>
    <w:p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E55EA0" w:rsidRPr="003C7A40" w:rsidRDefault="00E55EA0" w:rsidP="001624E8">
      <w:pPr>
        <w:spacing w:after="0" w:line="360" w:lineRule="auto"/>
        <w:jc w:val="both"/>
        <w:rPr>
          <w:rFonts w:ascii="Palatino Linotype" w:hAnsi="Palatino Linotype" w:cs="Arial"/>
          <w:sz w:val="20"/>
          <w:szCs w:val="24"/>
        </w:rPr>
      </w:pPr>
    </w:p>
    <w:p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C7A40" w:rsidRDefault="003C7A40" w:rsidP="00C54558">
      <w:pPr>
        <w:autoSpaceDE w:val="0"/>
        <w:autoSpaceDN w:val="0"/>
        <w:adjustRightInd w:val="0"/>
        <w:spacing w:after="0" w:line="360" w:lineRule="auto"/>
        <w:jc w:val="both"/>
        <w:rPr>
          <w:rFonts w:ascii="Palatino Linotype" w:hAnsi="Palatino Linotype" w:cs="Arial"/>
          <w:b/>
          <w:sz w:val="28"/>
          <w:szCs w:val="28"/>
        </w:rPr>
      </w:pPr>
    </w:p>
    <w:p w:rsidR="003C7A40" w:rsidRDefault="003C7A40" w:rsidP="00C54558">
      <w:pPr>
        <w:autoSpaceDE w:val="0"/>
        <w:autoSpaceDN w:val="0"/>
        <w:adjustRightInd w:val="0"/>
        <w:spacing w:after="0" w:line="360" w:lineRule="auto"/>
        <w:jc w:val="both"/>
        <w:rPr>
          <w:rFonts w:ascii="Palatino Linotype" w:hAnsi="Palatino Linotype" w:cs="Arial"/>
          <w:b/>
          <w:sz w:val="28"/>
          <w:szCs w:val="28"/>
        </w:rPr>
      </w:pPr>
    </w:p>
    <w:p w:rsidR="00C54558" w:rsidRPr="00AD2A55" w:rsidRDefault="00C54558" w:rsidP="00C54558">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lastRenderedPageBreak/>
        <w:t>TERCERO</w:t>
      </w:r>
      <w:r w:rsidRPr="00AD2A55">
        <w:rPr>
          <w:rFonts w:ascii="Palatino Linotype" w:hAnsi="Palatino Linotype" w:cs="Arial"/>
          <w:b/>
          <w:sz w:val="24"/>
          <w:szCs w:val="24"/>
        </w:rPr>
        <w:t xml:space="preserve">. Del estudio de las causas de improcedencia. </w:t>
      </w:r>
    </w:p>
    <w:p w:rsidR="00C54558" w:rsidRPr="00AD2A55" w:rsidRDefault="00C54558" w:rsidP="00C54558">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C54558" w:rsidRPr="00405687" w:rsidRDefault="00C54558" w:rsidP="00C54558">
      <w:pPr>
        <w:autoSpaceDE w:val="0"/>
        <w:autoSpaceDN w:val="0"/>
        <w:adjustRightInd w:val="0"/>
        <w:spacing w:after="0" w:line="360" w:lineRule="auto"/>
        <w:jc w:val="both"/>
        <w:rPr>
          <w:rFonts w:ascii="Palatino Linotype" w:hAnsi="Palatino Linotype" w:cs="Arial"/>
          <w:sz w:val="18"/>
          <w:szCs w:val="24"/>
        </w:rPr>
      </w:pPr>
    </w:p>
    <w:p w:rsidR="00C54558" w:rsidRPr="00AD2A55" w:rsidRDefault="00C54558" w:rsidP="00C54558">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C54558" w:rsidRPr="00AD2A55" w:rsidRDefault="00C54558" w:rsidP="00C54558">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w:t>
      </w:r>
      <w:r w:rsidRPr="00AD2A55">
        <w:rPr>
          <w:rFonts w:ascii="Palatino Linotype" w:hAnsi="Palatino Linotype"/>
          <w:i/>
          <w:sz w:val="22"/>
          <w:szCs w:val="22"/>
        </w:rPr>
        <w:lastRenderedPageBreak/>
        <w:t>tanto, las indicadas causas de improcedencia y sobreseimiento no son incompatibles con el citado precepto 25.1, pues no impiden decidir sencilla, rápida y efectivamente sobre los derechos fundamentales reclamados como violados dentro del juicio de garantías.</w:t>
      </w:r>
    </w:p>
    <w:p w:rsidR="00C54558" w:rsidRPr="00AD2A55" w:rsidRDefault="00C54558" w:rsidP="00C54558">
      <w:pPr>
        <w:pStyle w:val="Prrafodelista"/>
        <w:autoSpaceDE w:val="0"/>
        <w:autoSpaceDN w:val="0"/>
        <w:adjustRightInd w:val="0"/>
        <w:spacing w:line="360" w:lineRule="auto"/>
        <w:ind w:left="0"/>
        <w:jc w:val="both"/>
        <w:rPr>
          <w:rFonts w:ascii="Palatino Linotype" w:hAnsi="Palatino Linotype" w:cs="Arial"/>
        </w:rPr>
      </w:pPr>
    </w:p>
    <w:p w:rsidR="00C54558" w:rsidRPr="00AD2A55" w:rsidRDefault="00C54558" w:rsidP="00C54558">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C54558" w:rsidRPr="00405687" w:rsidRDefault="00C54558" w:rsidP="00C54558">
      <w:pPr>
        <w:pStyle w:val="Prrafodelista"/>
        <w:autoSpaceDE w:val="0"/>
        <w:autoSpaceDN w:val="0"/>
        <w:adjustRightInd w:val="0"/>
        <w:spacing w:line="360" w:lineRule="auto"/>
        <w:ind w:left="0"/>
        <w:jc w:val="both"/>
        <w:rPr>
          <w:rFonts w:ascii="Palatino Linotype" w:hAnsi="Palatino Linotype" w:cs="Arial"/>
          <w:sz w:val="16"/>
        </w:rPr>
      </w:pPr>
    </w:p>
    <w:p w:rsidR="00C54558" w:rsidRPr="00AD2A55" w:rsidRDefault="00C54558" w:rsidP="00C5455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C54558" w:rsidRPr="00AD2A55" w:rsidRDefault="00C54558" w:rsidP="00C5455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C54558" w:rsidRPr="00AD2A55" w:rsidRDefault="00C54558" w:rsidP="00C5455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C54558" w:rsidRPr="00AD2A55" w:rsidRDefault="00C54558" w:rsidP="00C5455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C54558" w:rsidRPr="00AD2A55" w:rsidRDefault="00C54558" w:rsidP="00C5455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C54558" w:rsidRPr="00AD2A55" w:rsidRDefault="00C54558" w:rsidP="00C5455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C54558" w:rsidRPr="00AD2A55" w:rsidRDefault="00C54558" w:rsidP="00C5455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C54558" w:rsidRPr="00AD2A55" w:rsidRDefault="00C54558" w:rsidP="00C5455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C54558" w:rsidRPr="00AD2A55" w:rsidRDefault="00C54558" w:rsidP="00C54558">
      <w:pPr>
        <w:pStyle w:val="Prrafodelista"/>
        <w:autoSpaceDE w:val="0"/>
        <w:autoSpaceDN w:val="0"/>
        <w:adjustRightInd w:val="0"/>
        <w:spacing w:line="360" w:lineRule="auto"/>
        <w:ind w:right="850"/>
        <w:jc w:val="both"/>
        <w:rPr>
          <w:rFonts w:ascii="Palatino Linotype" w:hAnsi="Palatino Linotype" w:cs="Arial"/>
          <w:i/>
        </w:rPr>
      </w:pPr>
    </w:p>
    <w:p w:rsidR="00C54558" w:rsidRDefault="00C54558" w:rsidP="00C54558">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C54558" w:rsidRPr="00882B59" w:rsidRDefault="00C54558" w:rsidP="00C54558">
      <w:pPr>
        <w:autoSpaceDE w:val="0"/>
        <w:autoSpaceDN w:val="0"/>
        <w:adjustRightInd w:val="0"/>
        <w:spacing w:after="0" w:line="360" w:lineRule="auto"/>
        <w:jc w:val="both"/>
        <w:rPr>
          <w:rFonts w:ascii="Palatino Linotype" w:hAnsi="Palatino Linotype" w:cs="Arial"/>
          <w:sz w:val="14"/>
          <w:szCs w:val="24"/>
        </w:rPr>
      </w:pPr>
    </w:p>
    <w:p w:rsidR="00C54558" w:rsidRDefault="00C54558" w:rsidP="00C54558">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80185B" w:rsidRPr="00587B1E" w:rsidRDefault="0080185B" w:rsidP="001624E8">
      <w:pPr>
        <w:autoSpaceDE w:val="0"/>
        <w:autoSpaceDN w:val="0"/>
        <w:adjustRightInd w:val="0"/>
        <w:spacing w:after="0" w:line="360" w:lineRule="auto"/>
        <w:jc w:val="both"/>
        <w:rPr>
          <w:rFonts w:ascii="Palatino Linotype" w:hAnsi="Palatino Linotype" w:cs="Arial"/>
          <w:sz w:val="24"/>
          <w:szCs w:val="24"/>
        </w:rPr>
      </w:pPr>
    </w:p>
    <w:p w:rsidR="003C7A40" w:rsidRDefault="003C7A40" w:rsidP="001624E8">
      <w:pPr>
        <w:pStyle w:val="Prrafodelista"/>
        <w:autoSpaceDE w:val="0"/>
        <w:autoSpaceDN w:val="0"/>
        <w:adjustRightInd w:val="0"/>
        <w:spacing w:line="360" w:lineRule="auto"/>
        <w:ind w:left="0"/>
        <w:jc w:val="both"/>
        <w:rPr>
          <w:rFonts w:ascii="Palatino Linotype" w:hAnsi="Palatino Linotype" w:cs="Arial"/>
          <w:b/>
          <w:sz w:val="28"/>
          <w:szCs w:val="28"/>
        </w:rPr>
      </w:pPr>
    </w:p>
    <w:p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lastRenderedPageBreak/>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0185B" w:rsidRPr="003C7A40" w:rsidRDefault="0080185B" w:rsidP="001624E8">
      <w:pPr>
        <w:pStyle w:val="Prrafodelista"/>
        <w:spacing w:line="360" w:lineRule="auto"/>
        <w:ind w:left="0"/>
        <w:jc w:val="both"/>
        <w:rPr>
          <w:rFonts w:ascii="Palatino Linotype" w:hAnsi="Palatino Linotype" w:cs="Arial"/>
          <w:sz w:val="20"/>
        </w:rPr>
      </w:pPr>
    </w:p>
    <w:p w:rsidR="0080185B" w:rsidRPr="00A64804" w:rsidRDefault="0080185B" w:rsidP="001624E8">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rsidR="0080185B" w:rsidRPr="003C7A40" w:rsidRDefault="0080185B" w:rsidP="001624E8">
      <w:pPr>
        <w:tabs>
          <w:tab w:val="left" w:pos="709"/>
        </w:tabs>
        <w:spacing w:after="0" w:line="360" w:lineRule="auto"/>
        <w:jc w:val="both"/>
        <w:rPr>
          <w:rFonts w:ascii="Palatino Linotype" w:hAnsi="Palatino Linotype"/>
          <w:sz w:val="14"/>
          <w:szCs w:val="24"/>
        </w:rPr>
      </w:pPr>
    </w:p>
    <w:p w:rsidR="009752FA" w:rsidRDefault="00036D5F" w:rsidP="001624E8">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w:t>
      </w:r>
      <w:r w:rsidR="006A585F">
        <w:rPr>
          <w:rFonts w:ascii="Palatino Linotype" w:hAnsi="Palatino Linotype" w:cs="Arial"/>
        </w:rPr>
        <w:t xml:space="preserve">si la información remitida en respuesta colma el derecho de acceso a la información, así como </w:t>
      </w:r>
      <w:r w:rsidR="009752FA">
        <w:rPr>
          <w:rFonts w:ascii="Palatino Linotype" w:hAnsi="Palatino Linotype" w:cs="Arial"/>
        </w:rPr>
        <w:t>la información que remitió en informe justificado.</w:t>
      </w:r>
    </w:p>
    <w:p w:rsidR="009752FA" w:rsidRPr="003C7A40" w:rsidRDefault="009752FA" w:rsidP="001624E8">
      <w:pPr>
        <w:pStyle w:val="Prrafodelista"/>
        <w:autoSpaceDE w:val="0"/>
        <w:autoSpaceDN w:val="0"/>
        <w:adjustRightInd w:val="0"/>
        <w:spacing w:line="360" w:lineRule="auto"/>
        <w:ind w:left="0"/>
        <w:jc w:val="both"/>
        <w:rPr>
          <w:rFonts w:ascii="Palatino Linotype" w:hAnsi="Palatino Linotype" w:cs="Arial"/>
          <w:sz w:val="16"/>
        </w:rPr>
      </w:pPr>
    </w:p>
    <w:p w:rsidR="00953B7B" w:rsidRPr="00953B7B" w:rsidRDefault="00953B7B" w:rsidP="001624E8">
      <w:pPr>
        <w:autoSpaceDE w:val="0"/>
        <w:autoSpaceDN w:val="0"/>
        <w:adjustRightInd w:val="0"/>
        <w:spacing w:after="0" w:line="360" w:lineRule="auto"/>
        <w:jc w:val="both"/>
        <w:rPr>
          <w:rFonts w:ascii="Palatino Linotype" w:hAnsi="Palatino Linotype"/>
          <w:color w:val="000000"/>
          <w:sz w:val="24"/>
          <w:szCs w:val="24"/>
        </w:rPr>
      </w:pPr>
      <w:r w:rsidRPr="00350B05">
        <w:rPr>
          <w:rFonts w:ascii="Palatino Linotype" w:hAnsi="Palatino Linotype"/>
          <w:color w:val="000000"/>
          <w:sz w:val="24"/>
          <w:szCs w:val="24"/>
        </w:rPr>
        <w:t>Partamos de la solicitud de información, siendo los requerimientos los siguientes:</w:t>
      </w:r>
    </w:p>
    <w:p w:rsidR="00953B7B" w:rsidRPr="003C7A40" w:rsidRDefault="00953B7B" w:rsidP="001624E8">
      <w:pPr>
        <w:autoSpaceDE w:val="0"/>
        <w:autoSpaceDN w:val="0"/>
        <w:adjustRightInd w:val="0"/>
        <w:spacing w:after="0" w:line="360" w:lineRule="auto"/>
        <w:jc w:val="both"/>
        <w:rPr>
          <w:rFonts w:ascii="Palatino Linotype" w:hAnsi="Palatino Linotype"/>
          <w:i/>
          <w:color w:val="000000"/>
          <w:sz w:val="14"/>
          <w:szCs w:val="24"/>
        </w:rPr>
      </w:pPr>
    </w:p>
    <w:p w:rsidR="00224FEA" w:rsidRPr="003C7A40" w:rsidRDefault="00224FEA" w:rsidP="001624E8">
      <w:pPr>
        <w:autoSpaceDE w:val="0"/>
        <w:autoSpaceDN w:val="0"/>
        <w:adjustRightInd w:val="0"/>
        <w:spacing w:after="0" w:line="360" w:lineRule="auto"/>
        <w:jc w:val="both"/>
        <w:rPr>
          <w:rFonts w:ascii="Palatino Linotype" w:hAnsi="Palatino Linotype"/>
          <w:i/>
          <w:color w:val="000000"/>
          <w:sz w:val="24"/>
          <w:szCs w:val="24"/>
        </w:rPr>
      </w:pPr>
      <w:r w:rsidRPr="003C7A40">
        <w:rPr>
          <w:rFonts w:ascii="Palatino Linotype" w:hAnsi="Palatino Linotype"/>
          <w:i/>
          <w:color w:val="000000"/>
          <w:sz w:val="24"/>
          <w:szCs w:val="24"/>
        </w:rPr>
        <w:t>Del periodo comprendido del primero de enero de 2015 al 5 de febrero de dos mil veintiuno.</w:t>
      </w:r>
    </w:p>
    <w:p w:rsidR="00224FEA" w:rsidRPr="00587B1E" w:rsidRDefault="00224FEA" w:rsidP="001624E8">
      <w:pPr>
        <w:autoSpaceDE w:val="0"/>
        <w:autoSpaceDN w:val="0"/>
        <w:adjustRightInd w:val="0"/>
        <w:spacing w:after="0" w:line="360" w:lineRule="auto"/>
        <w:jc w:val="both"/>
        <w:rPr>
          <w:rFonts w:ascii="Palatino Linotype" w:hAnsi="Palatino Linotype"/>
          <w:i/>
          <w:color w:val="000000"/>
          <w:sz w:val="20"/>
          <w:szCs w:val="24"/>
        </w:rPr>
      </w:pPr>
    </w:p>
    <w:p w:rsidR="00224FEA" w:rsidRPr="00224FEA" w:rsidRDefault="00224FEA" w:rsidP="00224FEA">
      <w:pPr>
        <w:pStyle w:val="Prrafodelista"/>
        <w:numPr>
          <w:ilvl w:val="0"/>
          <w:numId w:val="37"/>
        </w:numPr>
        <w:ind w:right="850"/>
        <w:jc w:val="both"/>
        <w:rPr>
          <w:rFonts w:ascii="Palatino Linotype" w:hAnsi="Palatino Linotype"/>
          <w:i/>
          <w:color w:val="000000"/>
        </w:rPr>
      </w:pPr>
      <w:r w:rsidRPr="00224FEA">
        <w:rPr>
          <w:rFonts w:ascii="Palatino Linotype" w:hAnsi="Palatino Linotype"/>
          <w:i/>
          <w:color w:val="000000"/>
        </w:rPr>
        <w:lastRenderedPageBreak/>
        <w:t xml:space="preserve">Quiero saber el número y motivo(cantidad y causa) y nombre de los oficiales (policías municipales) o cualquiera que sea su denominación y/o calidad, que han sido cesados, inhabilitados, separados del cargo, destituidos, removidos y/o dados de baja. Solicito además, copia del o los documentos que acrediten tal determinación. </w:t>
      </w:r>
    </w:p>
    <w:p w:rsidR="00224FEA" w:rsidRPr="00224FEA" w:rsidRDefault="00224FEA" w:rsidP="00224FEA">
      <w:pPr>
        <w:pStyle w:val="Prrafodelista"/>
        <w:numPr>
          <w:ilvl w:val="0"/>
          <w:numId w:val="37"/>
        </w:numPr>
        <w:ind w:right="850"/>
        <w:jc w:val="both"/>
        <w:rPr>
          <w:rFonts w:ascii="Palatino Linotype" w:hAnsi="Palatino Linotype"/>
          <w:i/>
          <w:color w:val="000000"/>
        </w:rPr>
      </w:pPr>
      <w:r w:rsidRPr="00224FEA">
        <w:rPr>
          <w:rFonts w:ascii="Palatino Linotype" w:hAnsi="Palatino Linotype"/>
          <w:i/>
          <w:color w:val="000000"/>
        </w:rPr>
        <w:t xml:space="preserve">En caso de que los servidores públicos hubieren impugnado tal determinación, solicito el número de expediente, juzgado y etapa procesal en la que se encuentra la misma. </w:t>
      </w:r>
    </w:p>
    <w:p w:rsidR="00224FEA" w:rsidRPr="00224FEA" w:rsidRDefault="00224FEA" w:rsidP="00224FEA">
      <w:pPr>
        <w:pStyle w:val="Prrafodelista"/>
        <w:numPr>
          <w:ilvl w:val="0"/>
          <w:numId w:val="37"/>
        </w:numPr>
        <w:ind w:right="850"/>
        <w:jc w:val="both"/>
        <w:rPr>
          <w:rFonts w:ascii="Palatino Linotype" w:hAnsi="Palatino Linotype"/>
          <w:i/>
          <w:color w:val="000000"/>
        </w:rPr>
      </w:pPr>
      <w:r w:rsidRPr="00224FEA">
        <w:rPr>
          <w:rFonts w:ascii="Palatino Linotype" w:hAnsi="Palatino Linotype"/>
          <w:i/>
          <w:color w:val="000000"/>
        </w:rPr>
        <w:t>Solicito saber el número de ocasiones en las que se presentaron denuncias, querellas y/o quejas en contra de los oficiales que fueron cesados, inhabilitados, separados del cargo, destituidos, removidos y/o dados de baja, así como copia de la misma y estado procesal en el que se encuentra.</w:t>
      </w:r>
    </w:p>
    <w:p w:rsidR="00224FEA" w:rsidRPr="00224FEA" w:rsidRDefault="00224FEA" w:rsidP="00224FEA">
      <w:pPr>
        <w:pStyle w:val="Prrafodelista"/>
        <w:numPr>
          <w:ilvl w:val="0"/>
          <w:numId w:val="37"/>
        </w:numPr>
        <w:ind w:right="850"/>
        <w:jc w:val="both"/>
        <w:rPr>
          <w:rFonts w:ascii="Palatino Linotype" w:hAnsi="Palatino Linotype"/>
          <w:i/>
          <w:color w:val="000000"/>
        </w:rPr>
      </w:pPr>
      <w:r w:rsidRPr="00224FEA">
        <w:rPr>
          <w:rFonts w:ascii="Palatino Linotype" w:hAnsi="Palatino Linotype"/>
          <w:i/>
          <w:color w:val="000000"/>
        </w:rPr>
        <w:t xml:space="preserve">Por otra parte, requiero saber el número de ocasiones en las que se han presentado solicitudes de indemnización por responsabilidad patrimonial del Estado en contra del sujeto obligado. Copia de la solicitud y de la resolución recaída. </w:t>
      </w:r>
    </w:p>
    <w:p w:rsidR="00224FEA" w:rsidRPr="00224FEA" w:rsidRDefault="00224FEA" w:rsidP="00224FEA">
      <w:pPr>
        <w:pStyle w:val="Prrafodelista"/>
        <w:numPr>
          <w:ilvl w:val="0"/>
          <w:numId w:val="37"/>
        </w:numPr>
        <w:ind w:right="850"/>
        <w:jc w:val="both"/>
        <w:rPr>
          <w:rFonts w:ascii="Palatino Linotype" w:hAnsi="Palatino Linotype"/>
          <w:i/>
          <w:color w:val="000000"/>
        </w:rPr>
      </w:pPr>
      <w:r w:rsidRPr="00224FEA">
        <w:rPr>
          <w:rFonts w:ascii="Palatino Linotype" w:hAnsi="Palatino Linotype"/>
          <w:i/>
          <w:color w:val="000000"/>
        </w:rPr>
        <w:t xml:space="preserve">En caso de impugnación, requiero el número de expediente y juzgado de radicación, así como el estado procesal en el que se encuentra. </w:t>
      </w:r>
    </w:p>
    <w:p w:rsidR="00224FEA" w:rsidRDefault="00224FEA" w:rsidP="00224FEA">
      <w:pPr>
        <w:spacing w:after="0" w:line="240" w:lineRule="auto"/>
        <w:ind w:right="850"/>
        <w:jc w:val="both"/>
        <w:rPr>
          <w:rFonts w:ascii="Palatino Linotype" w:hAnsi="Palatino Linotype"/>
          <w:i/>
          <w:color w:val="000000"/>
        </w:rPr>
      </w:pPr>
    </w:p>
    <w:p w:rsidR="00C9443B" w:rsidRDefault="00C9443B" w:rsidP="00C9443B"/>
    <w:p w:rsidR="00224FEA" w:rsidRDefault="00224FEA" w:rsidP="00224FEA">
      <w:pPr>
        <w:spacing w:after="0" w:line="360" w:lineRule="auto"/>
        <w:jc w:val="both"/>
        <w:rPr>
          <w:rFonts w:ascii="Palatino Linotype" w:eastAsia="Times New Roman" w:hAnsi="Palatino Linotype" w:cs="Times New Roman"/>
          <w:sz w:val="24"/>
          <w:szCs w:val="24"/>
          <w:lang w:eastAsia="es-MX"/>
        </w:rPr>
      </w:pPr>
      <w:r>
        <w:rPr>
          <w:rFonts w:ascii="Palatino Linotype" w:hAnsi="Palatino Linotype" w:cs="Arial"/>
          <w:sz w:val="24"/>
          <w:szCs w:val="24"/>
          <w:lang w:eastAsia="es-MX"/>
        </w:rPr>
        <w:t xml:space="preserve">Como respuesta se entregó un oficio signado </w:t>
      </w:r>
      <w:r w:rsidRPr="00350B05">
        <w:rPr>
          <w:rFonts w:ascii="Palatino Linotype" w:hAnsi="Palatino Linotype" w:cs="Arial"/>
          <w:sz w:val="24"/>
          <w:szCs w:val="24"/>
          <w:lang w:eastAsia="es-MX"/>
        </w:rPr>
        <w:t xml:space="preserve">por </w:t>
      </w:r>
      <w:r w:rsidRPr="00350B05">
        <w:rPr>
          <w:rFonts w:ascii="Palatino Linotype" w:eastAsia="Times New Roman" w:hAnsi="Palatino Linotype" w:cs="Times New Roman"/>
          <w:sz w:val="24"/>
          <w:szCs w:val="24"/>
          <w:lang w:eastAsia="es-MX"/>
        </w:rPr>
        <w:t xml:space="preserve">la </w:t>
      </w:r>
      <w:r w:rsidR="00350B05" w:rsidRPr="00350B05">
        <w:rPr>
          <w:rFonts w:ascii="Palatino Linotype" w:eastAsia="Times New Roman" w:hAnsi="Palatino Linotype" w:cs="Times New Roman"/>
          <w:sz w:val="24"/>
          <w:szCs w:val="24"/>
          <w:lang w:eastAsia="es-MX"/>
        </w:rPr>
        <w:t>Coordinadora A</w:t>
      </w:r>
      <w:r w:rsidRPr="00350B05">
        <w:rPr>
          <w:rFonts w:ascii="Palatino Linotype" w:eastAsia="Times New Roman" w:hAnsi="Palatino Linotype" w:cs="Times New Roman"/>
          <w:sz w:val="24"/>
          <w:szCs w:val="24"/>
          <w:lang w:eastAsia="es-MX"/>
        </w:rPr>
        <w:t>dministrativa</w:t>
      </w:r>
      <w:r>
        <w:rPr>
          <w:rFonts w:ascii="Palatino Linotype" w:eastAsia="Times New Roman" w:hAnsi="Palatino Linotype" w:cs="Times New Roman"/>
          <w:sz w:val="24"/>
          <w:szCs w:val="24"/>
          <w:lang w:eastAsia="es-MX"/>
        </w:rPr>
        <w:t xml:space="preserve"> de la Dirección de Seguridad Ciudadana, Vialidad y Protección Civil y el Director de Seguridad Ciudadana, vialidad y Protección Civil informan que las áreas a su cargo no son competentes, que el área competente es la Dirección de Honor y Justicia del Municipio.</w:t>
      </w:r>
    </w:p>
    <w:p w:rsidR="00224FEA" w:rsidRPr="003C7A40" w:rsidRDefault="00224FEA" w:rsidP="001624E8">
      <w:pPr>
        <w:spacing w:after="0" w:line="360" w:lineRule="auto"/>
        <w:jc w:val="both"/>
        <w:rPr>
          <w:rFonts w:ascii="Palatino Linotype" w:hAnsi="Palatino Linotype" w:cs="Arial"/>
          <w:sz w:val="18"/>
          <w:szCs w:val="24"/>
          <w:lang w:eastAsia="es-MX"/>
        </w:rPr>
      </w:pPr>
    </w:p>
    <w:p w:rsidR="00224FEA" w:rsidRDefault="00224FEA" w:rsidP="001624E8">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Ahora bi</w:t>
      </w:r>
      <w:r w:rsidR="00F97289">
        <w:rPr>
          <w:rFonts w:ascii="Palatino Linotype" w:hAnsi="Palatino Linotype" w:cs="Arial"/>
          <w:sz w:val="24"/>
          <w:szCs w:val="24"/>
          <w:lang w:eastAsia="es-MX"/>
        </w:rPr>
        <w:t xml:space="preserve">en los motivos de inconformidad, resultan parcialmente fundado pues en ellos, el Recurrente manifiesta sobre la clasificación de la información, argumento que se considera invalido, pues en la respuesta no se advierte que el Sujeto Obligado haya clasificado información alguna, por otro lado también manifiesta </w:t>
      </w:r>
      <w:r w:rsidR="00C77686">
        <w:rPr>
          <w:rFonts w:ascii="Palatino Linotype" w:hAnsi="Palatino Linotype" w:cs="Arial"/>
          <w:sz w:val="24"/>
          <w:szCs w:val="24"/>
          <w:lang w:eastAsia="es-MX"/>
        </w:rPr>
        <w:t xml:space="preserve">que la solicitud de </w:t>
      </w:r>
      <w:r w:rsidR="00C77686">
        <w:rPr>
          <w:rFonts w:ascii="Palatino Linotype" w:hAnsi="Palatino Linotype" w:cs="Arial"/>
          <w:sz w:val="24"/>
          <w:szCs w:val="24"/>
          <w:lang w:eastAsia="es-MX"/>
        </w:rPr>
        <w:lastRenderedPageBreak/>
        <w:t>información no fue turnada a todas las áreas competentes que pudieran contar con la información.</w:t>
      </w:r>
    </w:p>
    <w:p w:rsidR="00C77686" w:rsidRPr="003C7A40" w:rsidRDefault="00C77686" w:rsidP="001624E8">
      <w:pPr>
        <w:spacing w:after="0" w:line="360" w:lineRule="auto"/>
        <w:jc w:val="both"/>
        <w:rPr>
          <w:rFonts w:ascii="Palatino Linotype" w:hAnsi="Palatino Linotype" w:cs="Arial"/>
          <w:sz w:val="20"/>
          <w:szCs w:val="24"/>
          <w:lang w:eastAsia="es-MX"/>
        </w:rPr>
      </w:pPr>
    </w:p>
    <w:p w:rsidR="00C77686" w:rsidRPr="00C77686" w:rsidRDefault="00C77686" w:rsidP="00C77686">
      <w:pPr>
        <w:spacing w:after="0" w:line="360" w:lineRule="auto"/>
        <w:jc w:val="both"/>
        <w:rPr>
          <w:rFonts w:ascii="Palatino Linotype" w:hAnsi="Palatino Linotype" w:cs="Arial"/>
          <w:sz w:val="24"/>
          <w:szCs w:val="24"/>
          <w:lang w:val="es-ES"/>
        </w:rPr>
      </w:pPr>
      <w:r w:rsidRPr="001077F2">
        <w:rPr>
          <w:rFonts w:ascii="Palatino Linotype" w:hAnsi="Palatino Linotype" w:cs="Arial"/>
          <w:sz w:val="24"/>
          <w:szCs w:val="24"/>
          <w:lang w:val="es-ES"/>
        </w:rPr>
        <w:t xml:space="preserve">De la respuesta emitida, podemos apreciar que únicamente se pronuncio </w:t>
      </w:r>
      <w:r w:rsidRPr="001077F2">
        <w:rPr>
          <w:rFonts w:ascii="Palatino Linotype" w:eastAsia="Times New Roman" w:hAnsi="Palatino Linotype" w:cs="Times New Roman"/>
          <w:sz w:val="24"/>
          <w:szCs w:val="24"/>
          <w:lang w:eastAsia="es-MX"/>
        </w:rPr>
        <w:t xml:space="preserve">la </w:t>
      </w:r>
      <w:r w:rsidR="00350B05" w:rsidRPr="00350B05">
        <w:rPr>
          <w:rFonts w:ascii="Palatino Linotype" w:eastAsia="Times New Roman" w:hAnsi="Palatino Linotype" w:cs="Times New Roman"/>
          <w:sz w:val="24"/>
          <w:szCs w:val="24"/>
          <w:lang w:eastAsia="es-MX"/>
        </w:rPr>
        <w:t>Coordinadora</w:t>
      </w:r>
      <w:r w:rsidRPr="00350B05">
        <w:rPr>
          <w:rFonts w:ascii="Palatino Linotype" w:eastAsia="Times New Roman" w:hAnsi="Palatino Linotype" w:cs="Times New Roman"/>
          <w:sz w:val="24"/>
          <w:szCs w:val="24"/>
          <w:lang w:eastAsia="es-MX"/>
        </w:rPr>
        <w:t xml:space="preserve"> </w:t>
      </w:r>
      <w:r w:rsidR="00350B05" w:rsidRPr="00350B05">
        <w:rPr>
          <w:rFonts w:ascii="Palatino Linotype" w:eastAsia="Times New Roman" w:hAnsi="Palatino Linotype" w:cs="Times New Roman"/>
          <w:sz w:val="24"/>
          <w:szCs w:val="24"/>
          <w:lang w:eastAsia="es-MX"/>
        </w:rPr>
        <w:t xml:space="preserve">Administrativa </w:t>
      </w:r>
      <w:r w:rsidRPr="00350B05">
        <w:rPr>
          <w:rFonts w:ascii="Palatino Linotype" w:eastAsia="Times New Roman" w:hAnsi="Palatino Linotype" w:cs="Times New Roman"/>
          <w:sz w:val="24"/>
          <w:szCs w:val="24"/>
          <w:lang w:eastAsia="es-MX"/>
        </w:rPr>
        <w:t>de la</w:t>
      </w:r>
      <w:r>
        <w:rPr>
          <w:rFonts w:ascii="Palatino Linotype" w:eastAsia="Times New Roman" w:hAnsi="Palatino Linotype" w:cs="Times New Roman"/>
          <w:sz w:val="24"/>
          <w:szCs w:val="24"/>
          <w:lang w:eastAsia="es-MX"/>
        </w:rPr>
        <w:t xml:space="preserve"> Dirección de Seguridad Ciudadana, Vialidad y Protección Civil y el Director de Seguridad Ciudadana, vialidad y Protección Civil informando que las áreas a su cargo no son competentes para pronunciarse al respecto y que por lo tanto el área competente es la Dirección de Honor y Justicia del Municipio, bajo este tenor</w:t>
      </w:r>
      <w:r w:rsidRPr="00C77686">
        <w:rPr>
          <w:rFonts w:ascii="Palatino Linotype" w:hAnsi="Palatino Linotype" w:cs="Arial"/>
          <w:sz w:val="24"/>
          <w:szCs w:val="24"/>
          <w:lang w:val="es-ES"/>
        </w:rPr>
        <w:t xml:space="preserve"> podemos advertir que el Titular de la Unidad de Transparencia, omitió observar lo dispuesto en el artículo 162 de la Ley de Transparencia y Acceso a la Información Pública del Estado de México y Municipios, es decir, turnar a todas las áreas correspondientes que de acuerdo a sus atribuciones pudieran generar, poseer o administrar la información solicitada, con el objeto de que realizaran una búsqueda exhaustiva y razonable de la información solicitada. </w:t>
      </w:r>
    </w:p>
    <w:p w:rsidR="00C77686" w:rsidRPr="003C7A40" w:rsidRDefault="00C77686" w:rsidP="00C77686">
      <w:pPr>
        <w:spacing w:before="100" w:beforeAutospacing="1" w:after="100" w:afterAutospacing="1" w:line="360" w:lineRule="auto"/>
        <w:ind w:right="51"/>
        <w:contextualSpacing/>
        <w:jc w:val="both"/>
        <w:rPr>
          <w:rFonts w:ascii="Palatino Linotype" w:hAnsi="Palatino Linotype" w:cs="Arial"/>
          <w:sz w:val="20"/>
          <w:szCs w:val="24"/>
          <w:lang w:val="es-ES"/>
        </w:rPr>
      </w:pPr>
    </w:p>
    <w:p w:rsidR="00C77686" w:rsidRPr="00C77686" w:rsidRDefault="00C77686" w:rsidP="00C77686">
      <w:pPr>
        <w:spacing w:before="100" w:beforeAutospacing="1" w:after="100" w:afterAutospacing="1" w:line="360" w:lineRule="auto"/>
        <w:ind w:right="51"/>
        <w:contextualSpacing/>
        <w:jc w:val="both"/>
        <w:rPr>
          <w:rFonts w:ascii="Palatino Linotype" w:hAnsi="Palatino Linotype" w:cs="Arial"/>
          <w:sz w:val="24"/>
          <w:szCs w:val="24"/>
          <w:lang w:val="es-ES"/>
        </w:rPr>
      </w:pPr>
      <w:r w:rsidRPr="00C77686">
        <w:rPr>
          <w:rFonts w:ascii="Palatino Linotype" w:hAnsi="Palatino Linotype" w:cs="Arial"/>
          <w:sz w:val="24"/>
          <w:szCs w:val="24"/>
          <w:lang w:val="es-ES"/>
        </w:rPr>
        <w:t>A efecto de determinar la legalidad de dicha respuesta, es necesario tomar en cuenta las siguientes disposiciones de la Ley de la materia, que a la letra señalan:</w:t>
      </w:r>
    </w:p>
    <w:p w:rsidR="00C77686" w:rsidRPr="000662CA" w:rsidRDefault="00C77686" w:rsidP="00C77686">
      <w:pPr>
        <w:spacing w:before="100" w:beforeAutospacing="1" w:after="100" w:afterAutospacing="1"/>
        <w:ind w:right="51"/>
        <w:contextualSpacing/>
        <w:jc w:val="both"/>
        <w:rPr>
          <w:rFonts w:ascii="Palatino Linotype" w:hAnsi="Palatino Linotype" w:cs="Arial"/>
          <w:lang w:val="es-ES"/>
        </w:rPr>
      </w:pP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w:t>
      </w:r>
      <w:r w:rsidRPr="000662CA">
        <w:rPr>
          <w:rFonts w:ascii="Palatino Linotype" w:hAnsi="Palatino Linotype"/>
          <w:b/>
          <w:i/>
          <w:lang w:val="es-ES"/>
        </w:rPr>
        <w:t>Artículo 50.</w:t>
      </w:r>
      <w:r w:rsidRPr="000662CA">
        <w:rPr>
          <w:rFonts w:ascii="Palatino Linotype" w:hAnsi="Palatino Linotype"/>
          <w:i/>
          <w:lang w:val="es-ES"/>
        </w:rPr>
        <w:t xml:space="preserve"> Los sujetos obligados contarán con un área responsable para la atención de las solicitudes de </w:t>
      </w:r>
      <w:r w:rsidRPr="000662CA">
        <w:rPr>
          <w:rFonts w:ascii="Palatino Linotype" w:hAnsi="Palatino Linotype" w:cs="Arial"/>
          <w:i/>
          <w:lang w:val="es-ES" w:eastAsia="es-MX"/>
        </w:rPr>
        <w:t>información</w:t>
      </w:r>
      <w:r w:rsidRPr="000662CA">
        <w:rPr>
          <w:rFonts w:ascii="Palatino Linotype" w:hAnsi="Palatino Linotype"/>
          <w:i/>
          <w:lang w:val="es-ES"/>
        </w:rPr>
        <w:t>, a la que se le denominará Unidad de Transparencia.</w:t>
      </w:r>
    </w:p>
    <w:p w:rsidR="00C77686" w:rsidRPr="000662CA" w:rsidRDefault="00C77686" w:rsidP="00C77686">
      <w:pPr>
        <w:spacing w:before="100" w:beforeAutospacing="1" w:after="100" w:afterAutospacing="1"/>
        <w:ind w:left="567" w:right="618"/>
        <w:contextualSpacing/>
        <w:jc w:val="both"/>
        <w:rPr>
          <w:rFonts w:ascii="Palatino Linotype" w:hAnsi="Palatino Linotype"/>
          <w:i/>
          <w:lang w:val="es-ES"/>
        </w:rPr>
      </w:pP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51</w:t>
      </w:r>
      <w:r w:rsidRPr="000662CA">
        <w:rPr>
          <w:rFonts w:ascii="Palatino Linotype" w:hAnsi="Palatino Linotype"/>
          <w:i/>
          <w:lang w:val="es-ES"/>
        </w:rPr>
        <w:t xml:space="preserve">. Los sujetos obligados designaran a un responsable para atender la Unidad de Transparencia, quien fungirá como enlace entre éstos y los solicitantes. Dicha Unidad será la encargada de tramitar </w:t>
      </w:r>
      <w:r w:rsidRPr="000662CA">
        <w:rPr>
          <w:rFonts w:ascii="Palatino Linotype" w:hAnsi="Palatino Linotype" w:cs="Arial"/>
          <w:i/>
          <w:lang w:val="es-ES" w:eastAsia="es-MX"/>
        </w:rPr>
        <w:t>internamente</w:t>
      </w:r>
      <w:r w:rsidRPr="000662CA">
        <w:rPr>
          <w:rFonts w:ascii="Palatino Linotype" w:hAnsi="Palatino Linotype"/>
          <w:i/>
          <w:lang w:val="es-ES"/>
        </w:rPr>
        <w:t xml:space="preserve"> la solicitud de información y tendrá la responsabilidad de verificar en cada caso que la misma no sea confidencial o reservada. Dicha Unidad contará con las facultades internas </w:t>
      </w:r>
      <w:r w:rsidRPr="000662CA">
        <w:rPr>
          <w:rFonts w:ascii="Palatino Linotype" w:hAnsi="Palatino Linotype"/>
          <w:i/>
          <w:lang w:val="es-ES"/>
        </w:rPr>
        <w:lastRenderedPageBreak/>
        <w:t>necesarias para gestionar la atención a las solicitudes de información en los términos de la Ley General y la presente Ley.</w:t>
      </w:r>
    </w:p>
    <w:p w:rsidR="00C77686" w:rsidRPr="000662CA" w:rsidRDefault="00C77686" w:rsidP="00C77686">
      <w:pPr>
        <w:spacing w:before="100" w:beforeAutospacing="1" w:after="100" w:afterAutospacing="1"/>
        <w:ind w:left="567" w:right="618"/>
        <w:contextualSpacing/>
        <w:jc w:val="both"/>
        <w:rPr>
          <w:rFonts w:ascii="Palatino Linotype" w:hAnsi="Palatino Linotype"/>
          <w:i/>
          <w:lang w:val="es-ES"/>
        </w:rPr>
      </w:pP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53</w:t>
      </w:r>
      <w:r w:rsidRPr="000662CA">
        <w:rPr>
          <w:rFonts w:ascii="Palatino Linotype" w:hAnsi="Palatino Linotype"/>
          <w:i/>
          <w:lang w:val="es-ES"/>
        </w:rPr>
        <w:t xml:space="preserve">. Las Unidades de </w:t>
      </w:r>
      <w:r w:rsidRPr="000662CA">
        <w:rPr>
          <w:rFonts w:ascii="Palatino Linotype" w:hAnsi="Palatino Linotype" w:cs="Arial"/>
          <w:i/>
          <w:lang w:val="es-ES" w:eastAsia="es-MX"/>
        </w:rPr>
        <w:t>Transparencia</w:t>
      </w:r>
      <w:r w:rsidRPr="000662CA">
        <w:rPr>
          <w:rFonts w:ascii="Palatino Linotype" w:hAnsi="Palatino Linotype"/>
          <w:i/>
          <w:lang w:val="es-ES"/>
        </w:rPr>
        <w:t xml:space="preserve"> tendrán las siguientes funciones:</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 Recabar, difundir y actualizar la información relativa a las obligaciones de transparencia comunes y específicas a la </w:t>
      </w:r>
      <w:r w:rsidRPr="000662CA">
        <w:rPr>
          <w:rFonts w:ascii="Palatino Linotype" w:hAnsi="Palatino Linotype" w:cs="Arial"/>
          <w:i/>
          <w:lang w:val="es-ES" w:eastAsia="es-MX"/>
        </w:rPr>
        <w:t>que</w:t>
      </w:r>
      <w:r w:rsidRPr="000662CA">
        <w:rPr>
          <w:rFonts w:ascii="Palatino Linotype" w:hAnsi="Palatino Linotype"/>
          <w:i/>
          <w:lang w:val="es-ES"/>
        </w:rPr>
        <w:t xml:space="preserve"> se refiere la Ley General, esta Ley, la que determine el Instituto y las demás disposiciones de la materia, así como propiciar que las áreas la actualicen periódicamente conforme a la normatividad aplicable;</w:t>
      </w:r>
    </w:p>
    <w:p w:rsidR="00C77686" w:rsidRPr="000662CA" w:rsidRDefault="00C77686" w:rsidP="00C77686">
      <w:pPr>
        <w:spacing w:before="100" w:beforeAutospacing="1" w:after="100" w:afterAutospacing="1"/>
        <w:ind w:left="851" w:right="901"/>
        <w:contextualSpacing/>
        <w:jc w:val="both"/>
        <w:rPr>
          <w:rFonts w:ascii="Palatino Linotype" w:hAnsi="Palatino Linotype"/>
          <w:b/>
          <w:i/>
          <w:lang w:val="es-ES"/>
        </w:rPr>
      </w:pPr>
      <w:r w:rsidRPr="000662CA">
        <w:rPr>
          <w:rFonts w:ascii="Palatino Linotype" w:hAnsi="Palatino Linotype"/>
          <w:b/>
          <w:i/>
          <w:lang w:val="es-ES"/>
        </w:rPr>
        <w:t xml:space="preserve">II. Recibir, </w:t>
      </w:r>
      <w:r w:rsidRPr="000662CA">
        <w:rPr>
          <w:rFonts w:ascii="Palatino Linotype" w:hAnsi="Palatino Linotype"/>
          <w:b/>
          <w:i/>
          <w:u w:val="single"/>
          <w:lang w:val="es-ES"/>
        </w:rPr>
        <w:t>tramitar</w:t>
      </w:r>
      <w:r w:rsidRPr="000662CA">
        <w:rPr>
          <w:rFonts w:ascii="Palatino Linotype" w:hAnsi="Palatino Linotype"/>
          <w:b/>
          <w:i/>
          <w:lang w:val="es-ES"/>
        </w:rPr>
        <w:t xml:space="preserve"> y dar respuesta a las solicitudes de acceso a la información;</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III. Auxiliar a los particulares en la elaboración de solicitudes de acceso a la información y, en su caso, orientarlos sobre los sujetos </w:t>
      </w:r>
      <w:r w:rsidRPr="000662CA">
        <w:rPr>
          <w:rFonts w:ascii="Palatino Linotype" w:hAnsi="Palatino Linotype" w:cs="Arial"/>
          <w:i/>
          <w:lang w:val="es-ES" w:eastAsia="es-MX"/>
        </w:rPr>
        <w:t>obligados</w:t>
      </w:r>
      <w:r w:rsidRPr="000662CA">
        <w:rPr>
          <w:rFonts w:ascii="Palatino Linotype" w:hAnsi="Palatino Linotype"/>
          <w:i/>
          <w:lang w:val="es-ES"/>
        </w:rPr>
        <w:t xml:space="preserve"> competentes conforme a la normatividad aplicable;</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Realizar, con efectividad, los trámites internos necesarios para la atención de las solicitudes de acceso a la información;</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Entregar, en su caso, a los particulares la información solicitada;</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Efectuar las notificaciones a los solicitantes;</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Proponer al Comité de Transparencia, los procedimientos internos que aseguren la mayor eficiencia en la gestión de las solicitudes de acceso a la información, conforme a la normatividad aplicable;</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VIII. Proponer a quien preside el Comité de Transparencia, personal habilitado que sea necesario para recibir y dar trámite a las solicitudes de acceso a la información;</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 Presentar ante el Comité, el proyecto de clasificación de información;</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 Promover e implementar políticas de transparencia proactiva procurando su accesibilidad;</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 Fomentar la transparencia y accesibilidad al interior del sujeto obligado;</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XIII. Hacer del conocimiento de la instancia competente la probable responsabilidad por el incumplimiento de las obligaciones previstas en la presente Ley; y</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XIV. Las demás que resulten necesarias para facilitar el acceso a la información y aquellas que se desprenden de la presente Ley y demás disposiciones jurídicas aplicables.</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Los sujetos obligados promoverán acuerdos con instituciones públicas especializadas que pudieran auxiliarse a entregar las respuestas a solicitudes de información, en la </w:t>
      </w:r>
      <w:r w:rsidRPr="000662CA">
        <w:rPr>
          <w:rFonts w:ascii="Palatino Linotype" w:hAnsi="Palatino Linotype"/>
          <w:i/>
          <w:lang w:val="es-ES"/>
        </w:rPr>
        <w:lastRenderedPageBreak/>
        <w:t>lengua indígena, braille o cualquier formato accesible correspondiente, en forma más eficiente.</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C77686" w:rsidRPr="000662CA" w:rsidRDefault="00C77686" w:rsidP="00C77686">
      <w:pPr>
        <w:spacing w:before="100" w:beforeAutospacing="1" w:after="100" w:afterAutospacing="1"/>
        <w:ind w:left="567" w:right="618"/>
        <w:contextualSpacing/>
        <w:jc w:val="both"/>
        <w:rPr>
          <w:rFonts w:ascii="Palatino Linotype" w:hAnsi="Palatino Linotype"/>
          <w:i/>
          <w:lang w:val="es-ES"/>
        </w:rPr>
      </w:pP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59</w:t>
      </w:r>
      <w:r w:rsidRPr="000662CA">
        <w:rPr>
          <w:rFonts w:ascii="Palatino Linotype" w:hAnsi="Palatino Linotype"/>
          <w:i/>
          <w:lang w:val="es-ES"/>
        </w:rPr>
        <w:t>. Los servidores públicos habilitados tendrán las funciones siguientes:</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 Localizar la información que le solicite la Unidad de Transparencia;</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 Proporcionar la información que obre en los archivos y que le sea solicitada por la Unidad de Transparencia;</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III. Apoyar a la Unidad de Transparencia en lo que esta le solicite para el cumplimiento de sus funciones;</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Proporcionar a la Unidad de Transparencia, las modificaciones a la información pública de oficio que obre en su poder;</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Integrar y presentar al responsable de la Unidad de Transparencia la propuesta de clasificación de información, la cual tendrá los fundamentos y argumentos en que se basa dicha propuesta;</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Verificar, una vez analizado el contenido de la información, que no se encuentre en los supuestos de información clasificada; y</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Dar cuenta a la Unidad de Transparencia del vencimiento de los plazos de reserva.</w:t>
      </w:r>
    </w:p>
    <w:p w:rsidR="00C77686" w:rsidRPr="000662CA" w:rsidRDefault="00C77686" w:rsidP="00C77686">
      <w:pPr>
        <w:spacing w:before="100" w:beforeAutospacing="1" w:after="100" w:afterAutospacing="1"/>
        <w:ind w:left="567" w:right="618"/>
        <w:contextualSpacing/>
        <w:jc w:val="both"/>
        <w:rPr>
          <w:rFonts w:ascii="Palatino Linotype" w:hAnsi="Palatino Linotype"/>
          <w:i/>
          <w:lang w:val="es-ES"/>
        </w:rPr>
      </w:pP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162</w:t>
      </w:r>
      <w:r w:rsidRPr="000662CA">
        <w:rPr>
          <w:rFonts w:ascii="Palatino Linotype" w:hAnsi="Palatino Linotype"/>
          <w:i/>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C77686" w:rsidRPr="000662CA" w:rsidRDefault="00C77686" w:rsidP="00C77686">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(Énfasis añadido)</w:t>
      </w:r>
    </w:p>
    <w:p w:rsidR="00C77686" w:rsidRPr="000662CA" w:rsidRDefault="00C77686" w:rsidP="00C77686">
      <w:pPr>
        <w:spacing w:before="100" w:beforeAutospacing="1" w:after="100" w:afterAutospacing="1"/>
        <w:contextualSpacing/>
        <w:jc w:val="both"/>
        <w:rPr>
          <w:rFonts w:ascii="Palatino Linotype" w:hAnsi="Palatino Linotype" w:cs="Arial"/>
          <w:lang w:val="es-ES"/>
        </w:rPr>
      </w:pPr>
    </w:p>
    <w:p w:rsidR="00C77686" w:rsidRPr="00C77686" w:rsidRDefault="00C77686" w:rsidP="00C77686">
      <w:pPr>
        <w:spacing w:before="100" w:beforeAutospacing="1" w:after="100" w:afterAutospacing="1" w:line="360" w:lineRule="auto"/>
        <w:contextualSpacing/>
        <w:jc w:val="both"/>
        <w:rPr>
          <w:rFonts w:ascii="Palatino Linotype" w:eastAsia="Calibri" w:hAnsi="Palatino Linotype"/>
          <w:sz w:val="24"/>
          <w:szCs w:val="24"/>
          <w:lang w:val="es-ES"/>
        </w:rPr>
      </w:pPr>
      <w:r w:rsidRPr="00C77686">
        <w:rPr>
          <w:rFonts w:ascii="Palatino Linotype" w:eastAsia="Calibri" w:hAnsi="Palatino Linotype"/>
          <w:sz w:val="24"/>
          <w:szCs w:val="24"/>
          <w:lang w:val="es-ES"/>
        </w:rPr>
        <w:t xml:space="preserve">De la normatividad en cita, se desprende que las Unidades de Transparencia, se le atribuye como el área responsable de cada Sujeto Obligado el tener a su cargo la </w:t>
      </w:r>
      <w:r w:rsidRPr="00C77686">
        <w:rPr>
          <w:rFonts w:ascii="Palatino Linotype" w:eastAsia="Calibri" w:hAnsi="Palatino Linotype"/>
          <w:sz w:val="24"/>
          <w:szCs w:val="24"/>
          <w:lang w:val="es-ES"/>
        </w:rPr>
        <w:lastRenderedPageBreak/>
        <w:t>atención de las solicitudes de información que se realicen al amparo de la Ley el responsable de dicha área funge como enlace entre el Sujeto Obligado y los solicitantes ya que tienen bajo su responsabilidad el tramitar internamente la solicitud de información.</w:t>
      </w:r>
    </w:p>
    <w:p w:rsidR="00C77686" w:rsidRPr="003C7A40" w:rsidRDefault="00C77686" w:rsidP="00C77686">
      <w:pPr>
        <w:spacing w:before="100" w:beforeAutospacing="1" w:after="100" w:afterAutospacing="1" w:line="360" w:lineRule="auto"/>
        <w:ind w:left="426"/>
        <w:contextualSpacing/>
        <w:jc w:val="both"/>
        <w:rPr>
          <w:rFonts w:ascii="Palatino Linotype" w:eastAsia="Calibri" w:hAnsi="Palatino Linotype"/>
          <w:sz w:val="20"/>
          <w:szCs w:val="24"/>
          <w:lang w:val="es-ES"/>
        </w:rPr>
      </w:pPr>
    </w:p>
    <w:p w:rsidR="00C77686" w:rsidRPr="00C77686" w:rsidRDefault="00C77686" w:rsidP="00C77686">
      <w:pPr>
        <w:spacing w:before="100" w:beforeAutospacing="1" w:after="100" w:afterAutospacing="1" w:line="360" w:lineRule="auto"/>
        <w:contextualSpacing/>
        <w:jc w:val="both"/>
        <w:rPr>
          <w:rFonts w:ascii="Palatino Linotype" w:eastAsia="Calibri" w:hAnsi="Palatino Linotype"/>
          <w:sz w:val="24"/>
          <w:szCs w:val="24"/>
          <w:lang w:val="es-ES"/>
        </w:rPr>
      </w:pPr>
      <w:r w:rsidRPr="00C77686">
        <w:rPr>
          <w:rFonts w:ascii="Palatino Linotype" w:eastAsia="Calibri" w:hAnsi="Palatino Linotype"/>
          <w:sz w:val="24"/>
          <w:szCs w:val="24"/>
          <w:lang w:val="es-ES"/>
        </w:rPr>
        <w:t>De tal manera que, si bien, el Titular de la Unidad de Transparencia no tiene bajo su resguardo el archivo que contiene la documentación en donde consta la información requerida, sino que puede obrar en las distintas áreas que conforman la estructura del Sujeto Obligado, es por ello que debe turnar la solicitud a los servidores públicos habilitados que pudieran generar, administrar o poseer la información; pues los mismos, tienen como función, buscar, localizar y poseer la información, así como entregarla.</w:t>
      </w:r>
    </w:p>
    <w:p w:rsidR="00C77686" w:rsidRPr="003C7A40" w:rsidRDefault="00C77686" w:rsidP="00C77686">
      <w:pPr>
        <w:spacing w:before="100" w:beforeAutospacing="1" w:after="100" w:afterAutospacing="1" w:line="360" w:lineRule="auto"/>
        <w:contextualSpacing/>
        <w:jc w:val="both"/>
        <w:rPr>
          <w:rFonts w:ascii="Palatino Linotype" w:eastAsia="Calibri" w:hAnsi="Palatino Linotype"/>
          <w:sz w:val="20"/>
          <w:szCs w:val="24"/>
          <w:lang w:val="es-ES"/>
        </w:rPr>
      </w:pPr>
    </w:p>
    <w:p w:rsidR="00C77686" w:rsidRPr="00C77686" w:rsidRDefault="00C77686" w:rsidP="00C77686">
      <w:pPr>
        <w:spacing w:before="100" w:beforeAutospacing="1" w:after="100" w:afterAutospacing="1" w:line="360" w:lineRule="auto"/>
        <w:contextualSpacing/>
        <w:jc w:val="both"/>
        <w:rPr>
          <w:rFonts w:ascii="Palatino Linotype" w:eastAsia="Calibri" w:hAnsi="Palatino Linotype"/>
          <w:sz w:val="24"/>
          <w:szCs w:val="24"/>
          <w:lang w:val="es-ES"/>
        </w:rPr>
      </w:pPr>
      <w:r w:rsidRPr="00C77686">
        <w:rPr>
          <w:rFonts w:ascii="Palatino Linotype" w:eastAsia="Calibri" w:hAnsi="Palatino Linotype"/>
          <w:sz w:val="24"/>
          <w:szCs w:val="24"/>
          <w:lang w:val="es-ES"/>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rsidR="00C77686" w:rsidRPr="003C7A40" w:rsidRDefault="00C77686" w:rsidP="00C77686">
      <w:pPr>
        <w:spacing w:before="100" w:beforeAutospacing="1" w:after="100" w:afterAutospacing="1" w:line="360" w:lineRule="auto"/>
        <w:contextualSpacing/>
        <w:jc w:val="both"/>
        <w:rPr>
          <w:rFonts w:ascii="Palatino Linotype" w:eastAsia="Calibri" w:hAnsi="Palatino Linotype"/>
          <w:sz w:val="20"/>
          <w:szCs w:val="24"/>
          <w:lang w:val="es-ES"/>
        </w:rPr>
      </w:pPr>
    </w:p>
    <w:p w:rsidR="00C77686" w:rsidRPr="00C77686" w:rsidRDefault="00C77686" w:rsidP="00C7768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Ahora bien, en relación a la naturaleza jurídica de los requerimientos, esta tiene por objeto</w:t>
      </w:r>
      <w:r w:rsidRPr="0033539F">
        <w:rPr>
          <w:rFonts w:ascii="Palatino Linotype" w:hAnsi="Palatino Linotype" w:cs="Palatino Linotype"/>
          <w:sz w:val="24"/>
          <w:szCs w:val="24"/>
        </w:rPr>
        <w:t xml:space="preserve"> determinar si el Sujeto Obligado la genera, posee o administra, </w:t>
      </w:r>
      <w:r>
        <w:rPr>
          <w:rFonts w:ascii="Palatino Linotype" w:hAnsi="Palatino Linotype" w:cs="Palatino Linotype"/>
          <w:sz w:val="24"/>
          <w:szCs w:val="24"/>
        </w:rPr>
        <w:t>por lo que</w:t>
      </w:r>
      <w:r w:rsidRPr="0033539F">
        <w:rPr>
          <w:rFonts w:ascii="Palatino Linotype" w:eastAsia="Times New Roman" w:hAnsi="Palatino Linotype" w:cs="Arial"/>
          <w:sz w:val="24"/>
          <w:szCs w:val="24"/>
          <w:lang w:val="es-ES"/>
        </w:rPr>
        <w:t xml:space="preserve"> resulta </w:t>
      </w:r>
      <w:r>
        <w:rPr>
          <w:rFonts w:ascii="Palatino Linotype" w:eastAsia="Times New Roman" w:hAnsi="Palatino Linotype" w:cs="Arial"/>
          <w:sz w:val="24"/>
          <w:szCs w:val="24"/>
          <w:lang w:val="es-ES"/>
        </w:rPr>
        <w:t>necesario</w:t>
      </w:r>
      <w:r w:rsidRPr="0033539F">
        <w:rPr>
          <w:rFonts w:ascii="Palatino Linotype" w:eastAsia="Times New Roman" w:hAnsi="Palatino Linotype" w:cs="Arial"/>
          <w:sz w:val="24"/>
          <w:szCs w:val="24"/>
          <w:lang w:val="es-ES"/>
        </w:rPr>
        <w:t xml:space="preserve"> observar lo señalado por el</w:t>
      </w:r>
      <w:r w:rsidRPr="0033539F">
        <w:rPr>
          <w:rFonts w:ascii="Palatino Linotype" w:eastAsia="MS Mincho" w:hAnsi="Palatino Linotype" w:cs="Times New Roman"/>
          <w:sz w:val="24"/>
          <w:szCs w:val="24"/>
        </w:rPr>
        <w:t xml:space="preserve">, </w:t>
      </w:r>
      <w:r w:rsidRPr="0033539F">
        <w:rPr>
          <w:rFonts w:ascii="Palatino Linotype" w:hAnsi="Palatino Linotype" w:cs="Arial"/>
          <w:color w:val="000000" w:themeColor="text1"/>
          <w:sz w:val="24"/>
          <w:szCs w:val="24"/>
        </w:rPr>
        <w:t>el artículo 18</w:t>
      </w:r>
      <w:r>
        <w:rPr>
          <w:rStyle w:val="Refdenotaalpie"/>
          <w:rFonts w:ascii="Palatino Linotype" w:hAnsi="Palatino Linotype" w:cs="Arial"/>
          <w:color w:val="000000" w:themeColor="text1"/>
          <w:sz w:val="24"/>
          <w:szCs w:val="24"/>
        </w:rPr>
        <w:footnoteReference w:id="1"/>
      </w:r>
      <w:r w:rsidRPr="0033539F">
        <w:rPr>
          <w:rFonts w:ascii="Palatino Linotype" w:hAnsi="Palatino Linotype" w:cs="Arial"/>
          <w:color w:val="000000" w:themeColor="text1"/>
          <w:sz w:val="24"/>
          <w:szCs w:val="24"/>
        </w:rPr>
        <w:t xml:space="preserve"> de Ley de Transparencia y Acceso </w:t>
      </w:r>
      <w:r w:rsidRPr="0033539F">
        <w:rPr>
          <w:rFonts w:ascii="Palatino Linotype" w:hAnsi="Palatino Linotype" w:cs="Arial"/>
          <w:color w:val="000000" w:themeColor="text1"/>
          <w:sz w:val="24"/>
          <w:szCs w:val="24"/>
        </w:rPr>
        <w:lastRenderedPageBreak/>
        <w:t>a la Información Pública del Estado de México y Municipios establece que los Sujetos Obligados tienen el ineludible compromiso de documentar todos los actos que deriven de sus atribuc</w:t>
      </w:r>
      <w:r>
        <w:rPr>
          <w:rFonts w:ascii="Palatino Linotype" w:hAnsi="Palatino Linotype" w:cs="Arial"/>
          <w:color w:val="000000" w:themeColor="text1"/>
          <w:sz w:val="24"/>
          <w:szCs w:val="24"/>
        </w:rPr>
        <w:t>iones, funciones y competencias.</w:t>
      </w:r>
    </w:p>
    <w:p w:rsidR="00C77686" w:rsidRPr="0033539F" w:rsidRDefault="00C77686" w:rsidP="00C77686">
      <w:pPr>
        <w:pStyle w:val="Prrafodelista"/>
        <w:spacing w:before="240" w:after="240" w:line="360" w:lineRule="auto"/>
        <w:ind w:left="0" w:right="49"/>
        <w:contextualSpacing/>
        <w:jc w:val="both"/>
        <w:rPr>
          <w:rFonts w:ascii="Palatino Linotype" w:hAnsi="Palatino Linotype" w:cs="Arial"/>
        </w:rPr>
      </w:pPr>
      <w:r>
        <w:rPr>
          <w:rFonts w:ascii="Palatino Linotype" w:hAnsi="Palatino Linotype" w:cs="Arial"/>
        </w:rPr>
        <w:t>Así mismo l</w:t>
      </w:r>
      <w:r w:rsidRPr="0033539F">
        <w:rPr>
          <w:rFonts w:ascii="Palatino Linotype" w:hAnsi="Palatino Linotype"/>
          <w:lang w:eastAsia="es-MX"/>
        </w:rPr>
        <w:t xml:space="preserve">a Ley de Transparencia </w:t>
      </w:r>
      <w:r>
        <w:rPr>
          <w:rFonts w:ascii="Palatino Linotype" w:hAnsi="Palatino Linotype"/>
          <w:lang w:eastAsia="es-MX"/>
        </w:rPr>
        <w:t>Local, advierte que la</w:t>
      </w:r>
      <w:r w:rsidRPr="0033539F">
        <w:rPr>
          <w:rFonts w:ascii="Palatino Linotype" w:hAnsi="Palatino Linotype"/>
          <w:lang w:eastAsia="es-MX"/>
        </w:rPr>
        <w:t xml:space="preserve"> información pública es toda aquella que sea generada, obtenida, adquirida, transformada, administrada o en posesión de los </w:t>
      </w:r>
      <w:r w:rsidR="008B7F11" w:rsidRPr="008B7F11">
        <w:rPr>
          <w:rFonts w:ascii="Palatino Linotype" w:hAnsi="Palatino Linotype"/>
          <w:lang w:eastAsia="es-MX"/>
        </w:rPr>
        <w:t>Sujetos Obligados</w:t>
      </w:r>
      <w:r w:rsidRPr="0033539F">
        <w:rPr>
          <w:rFonts w:ascii="Palatino Linotype" w:hAnsi="Palatino Linotype"/>
          <w:lang w:eastAsia="es-MX"/>
        </w:rPr>
        <w:t>, misma que debe ser accesible de manera permanente a cualquier persona, siempre privilegiando el principio de máxima publicidad, como se prevé su artículo 4, segundo párrafo:</w:t>
      </w:r>
    </w:p>
    <w:p w:rsidR="00C77686" w:rsidRPr="0033539F" w:rsidRDefault="00C77686" w:rsidP="008B7F11">
      <w:pPr>
        <w:spacing w:line="240" w:lineRule="auto"/>
        <w:ind w:left="567" w:right="567"/>
        <w:jc w:val="both"/>
        <w:rPr>
          <w:rFonts w:ascii="Palatino Linotype" w:eastAsia="Times New Roman" w:hAnsi="Palatino Linotype" w:cs="Times New Roman"/>
          <w:i/>
          <w:sz w:val="24"/>
          <w:szCs w:val="24"/>
          <w:lang w:val="es-ES"/>
        </w:rPr>
      </w:pPr>
      <w:r w:rsidRPr="0033539F">
        <w:rPr>
          <w:rFonts w:ascii="Palatino Linotype" w:eastAsia="Times New Roman" w:hAnsi="Palatino Linotype" w:cs="Times New Roman"/>
          <w:i/>
          <w:sz w:val="24"/>
          <w:szCs w:val="24"/>
          <w:lang w:val="es-ES"/>
        </w:rPr>
        <w:t>“</w:t>
      </w:r>
      <w:r w:rsidRPr="0033539F">
        <w:rPr>
          <w:rFonts w:ascii="Palatino Linotype" w:eastAsia="Times New Roman" w:hAnsi="Palatino Linotype" w:cs="Times New Roman"/>
          <w:b/>
          <w:i/>
          <w:sz w:val="24"/>
          <w:szCs w:val="24"/>
          <w:lang w:val="es-ES"/>
        </w:rPr>
        <w:t>Artículo 4.</w:t>
      </w:r>
      <w:r w:rsidRPr="0033539F">
        <w:rPr>
          <w:rFonts w:ascii="Palatino Linotype" w:eastAsia="Times New Roman" w:hAnsi="Palatino Linotype" w:cs="Times New Roman"/>
          <w:i/>
          <w:sz w:val="24"/>
          <w:szCs w:val="24"/>
          <w:lang w:val="es-ES"/>
        </w:rPr>
        <w:t xml:space="preserve"> </w:t>
      </w:r>
    </w:p>
    <w:p w:rsidR="00C77686" w:rsidRPr="0033539F" w:rsidRDefault="00C77686" w:rsidP="008B7F11">
      <w:pPr>
        <w:spacing w:line="240" w:lineRule="auto"/>
        <w:ind w:left="567" w:right="567"/>
        <w:jc w:val="both"/>
        <w:rPr>
          <w:rFonts w:ascii="Palatino Linotype" w:eastAsia="Times New Roman" w:hAnsi="Palatino Linotype" w:cs="Times New Roman"/>
          <w:i/>
          <w:sz w:val="24"/>
          <w:szCs w:val="24"/>
          <w:lang w:val="es-ES"/>
        </w:rPr>
      </w:pPr>
      <w:r w:rsidRPr="0033539F">
        <w:rPr>
          <w:rFonts w:ascii="Palatino Linotype" w:eastAsia="Times New Roman" w:hAnsi="Palatino Linotype" w:cs="Times New Roman"/>
          <w:b/>
          <w:i/>
          <w:sz w:val="24"/>
          <w:szCs w:val="24"/>
          <w:lang w:val="es-ES"/>
        </w:rPr>
        <w:t>Toda la información generada, obtenida, adquirida, transformada, administrada o en posesión de los sujetos obligados es pública y accesible de manera permanente a cualquier persona,</w:t>
      </w:r>
      <w:r w:rsidRPr="0033539F">
        <w:rPr>
          <w:rFonts w:ascii="Palatino Linotype" w:eastAsia="Times New Roman" w:hAnsi="Palatino Linotype" w:cs="Times New Roman"/>
          <w:i/>
          <w:sz w:val="24"/>
          <w:szCs w:val="24"/>
          <w:lang w:val="es-ES"/>
        </w:rPr>
        <w:t xml:space="preserve"> en los términos y condiciones que se establezcan en los tratados internacionales de los que el Estado mexicano sea parte, en la Ley General, la presente Ley y demás disposiciones de la materia, privilegiando el </w:t>
      </w:r>
      <w:r w:rsidRPr="0033539F">
        <w:rPr>
          <w:rFonts w:ascii="Palatino Linotype" w:eastAsia="Times New Roman" w:hAnsi="Palatino Linotype" w:cs="Times New Roman"/>
          <w:b/>
          <w:i/>
          <w:sz w:val="24"/>
          <w:szCs w:val="24"/>
          <w:lang w:val="es-ES"/>
        </w:rPr>
        <w:t>principio de máxima publicidad</w:t>
      </w:r>
      <w:r w:rsidRPr="0033539F">
        <w:rPr>
          <w:rFonts w:ascii="Palatino Linotype" w:eastAsia="Times New Roman" w:hAnsi="Palatino Linotype" w:cs="Times New Roman"/>
          <w:i/>
          <w:sz w:val="24"/>
          <w:szCs w:val="24"/>
          <w:lang w:val="es-ES"/>
        </w:rPr>
        <w:t xml:space="preserve"> de la información. Solo podrá ser clasificada excepcionalmente como reservada temporalmente por razones de interés público, en los términos de las causas legítimas y estrictamente necesarias previstas por esta Ley.”</w:t>
      </w:r>
    </w:p>
    <w:p w:rsidR="00C77686" w:rsidRPr="003C7A40" w:rsidRDefault="00C77686" w:rsidP="00C77686">
      <w:pPr>
        <w:spacing w:line="360" w:lineRule="auto"/>
        <w:ind w:right="567"/>
        <w:jc w:val="both"/>
        <w:rPr>
          <w:rFonts w:ascii="Palatino Linotype" w:eastAsia="Times New Roman" w:hAnsi="Palatino Linotype" w:cs="Times New Roman"/>
          <w:i/>
          <w:sz w:val="6"/>
          <w:szCs w:val="24"/>
          <w:lang w:val="es-ES"/>
        </w:rPr>
      </w:pPr>
    </w:p>
    <w:p w:rsidR="00C77686" w:rsidRPr="0033539F" w:rsidRDefault="00C77686" w:rsidP="008B7F11">
      <w:pPr>
        <w:spacing w:before="240" w:after="240" w:line="360" w:lineRule="auto"/>
        <w:ind w:right="49"/>
        <w:contextualSpacing/>
        <w:jc w:val="both"/>
        <w:rPr>
          <w:rFonts w:ascii="Palatino Linotype" w:hAnsi="Palatino Linotype" w:cs="Arial"/>
          <w:sz w:val="24"/>
          <w:szCs w:val="24"/>
        </w:rPr>
      </w:pPr>
      <w:r w:rsidRPr="007E6B8E">
        <w:rPr>
          <w:rFonts w:ascii="Palatino Linotype" w:hAnsi="Palatino Linotype" w:cs="Arial"/>
          <w:sz w:val="24"/>
          <w:szCs w:val="24"/>
        </w:rPr>
        <w:t>En ese sentido, no debe de</w:t>
      </w:r>
      <w:r w:rsidRPr="0033539F">
        <w:rPr>
          <w:rFonts w:ascii="Palatino Linotype" w:hAnsi="Palatino Linotype" w:cs="Arial"/>
          <w:sz w:val="24"/>
          <w:szCs w:val="24"/>
        </w:rPr>
        <w:t xml:space="preserve"> pasar de</w:t>
      </w:r>
      <w:r w:rsidR="0009609D">
        <w:rPr>
          <w:rFonts w:ascii="Palatino Linotype" w:hAnsi="Palatino Linotype" w:cs="Arial"/>
          <w:sz w:val="24"/>
          <w:szCs w:val="24"/>
        </w:rPr>
        <w:t>sapercibido que</w:t>
      </w:r>
      <w:r w:rsidRPr="0033539F">
        <w:rPr>
          <w:rFonts w:ascii="Palatino Linotype" w:hAnsi="Palatino Linotype" w:cs="Arial"/>
          <w:sz w:val="24"/>
          <w:szCs w:val="24"/>
        </w:rPr>
        <w:t xml:space="preserve"> para el </w:t>
      </w:r>
      <w:r w:rsidR="008B7F11" w:rsidRPr="008B7F11">
        <w:rPr>
          <w:rFonts w:ascii="Palatino Linotype" w:hAnsi="Palatino Linotype" w:cs="Arial"/>
          <w:sz w:val="24"/>
          <w:szCs w:val="24"/>
        </w:rPr>
        <w:t>Sujeto Obligado</w:t>
      </w:r>
      <w:r w:rsidR="008B7F11" w:rsidRPr="0033539F">
        <w:rPr>
          <w:rFonts w:ascii="Palatino Linotype" w:hAnsi="Palatino Linotype" w:cs="Arial"/>
          <w:sz w:val="24"/>
          <w:szCs w:val="24"/>
        </w:rPr>
        <w:t xml:space="preserve"> </w:t>
      </w:r>
      <w:r w:rsidRPr="0033539F">
        <w:rPr>
          <w:rFonts w:ascii="Palatino Linotype" w:hAnsi="Palatino Linotype" w:cs="Arial"/>
          <w:sz w:val="24"/>
          <w:szCs w:val="24"/>
        </w:rPr>
        <w:t xml:space="preserve">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w:t>
      </w:r>
      <w:r w:rsidRPr="0033539F">
        <w:rPr>
          <w:rFonts w:ascii="Palatino Linotype" w:hAnsi="Palatino Linotype" w:cs="Arial"/>
          <w:sz w:val="24"/>
          <w:szCs w:val="24"/>
        </w:rPr>
        <w:lastRenderedPageBreak/>
        <w:t>anterior de conformidad con el artículo 8</w:t>
      </w:r>
      <w:r w:rsidR="0009609D">
        <w:rPr>
          <w:rStyle w:val="Refdenotaalpie"/>
          <w:rFonts w:ascii="Palatino Linotype" w:hAnsi="Palatino Linotype" w:cs="Arial"/>
          <w:sz w:val="24"/>
          <w:szCs w:val="24"/>
        </w:rPr>
        <w:footnoteReference w:id="2"/>
      </w:r>
      <w:r w:rsidRPr="0033539F">
        <w:rPr>
          <w:rFonts w:ascii="Palatino Linotype" w:hAnsi="Palatino Linotype" w:cs="Arial"/>
          <w:sz w:val="24"/>
          <w:szCs w:val="24"/>
        </w:rPr>
        <w:t xml:space="preserve"> de la Ley de Transparencia y Acceso a la Información Pública del Estado de México y Municipios</w:t>
      </w:r>
      <w:r w:rsidR="0009609D">
        <w:rPr>
          <w:rFonts w:ascii="Palatino Linotype" w:hAnsi="Palatino Linotype" w:cs="Arial"/>
          <w:sz w:val="24"/>
          <w:szCs w:val="24"/>
        </w:rPr>
        <w:t>.</w:t>
      </w:r>
    </w:p>
    <w:p w:rsidR="0009609D" w:rsidRPr="003C7A40" w:rsidRDefault="0009609D" w:rsidP="0009609D">
      <w:pPr>
        <w:spacing w:line="360" w:lineRule="auto"/>
        <w:ind w:right="567"/>
        <w:jc w:val="both"/>
        <w:rPr>
          <w:rFonts w:ascii="Palatino Linotype" w:hAnsi="Palatino Linotype"/>
          <w:i/>
          <w:sz w:val="12"/>
          <w:szCs w:val="24"/>
        </w:rPr>
      </w:pPr>
    </w:p>
    <w:p w:rsidR="00C77686" w:rsidRPr="0033539F" w:rsidRDefault="00C77686" w:rsidP="00C32F37">
      <w:pPr>
        <w:spacing w:line="360" w:lineRule="auto"/>
        <w:jc w:val="both"/>
        <w:rPr>
          <w:rFonts w:ascii="Palatino Linotype" w:eastAsia="MS Mincho" w:hAnsi="Palatino Linotype" w:cs="Arial"/>
          <w:sz w:val="24"/>
          <w:szCs w:val="24"/>
        </w:rPr>
      </w:pPr>
      <w:r w:rsidRPr="0033539F">
        <w:rPr>
          <w:rFonts w:ascii="Palatino Linotype" w:eastAsia="MS Mincho" w:hAnsi="Palatino Linotype" w:cs="Times New Roman"/>
          <w:sz w:val="24"/>
          <w:szCs w:val="24"/>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rsidR="00C77686" w:rsidRPr="003C7A40" w:rsidRDefault="00C77686" w:rsidP="00C77686">
      <w:pPr>
        <w:spacing w:before="240" w:after="240" w:line="360" w:lineRule="auto"/>
        <w:ind w:right="49"/>
        <w:contextualSpacing/>
        <w:jc w:val="both"/>
        <w:rPr>
          <w:rFonts w:ascii="Palatino Linotype" w:eastAsia="MS Mincho" w:hAnsi="Palatino Linotype" w:cs="Arial"/>
          <w:sz w:val="10"/>
          <w:szCs w:val="24"/>
        </w:rPr>
      </w:pPr>
    </w:p>
    <w:p w:rsidR="00C77686" w:rsidRPr="0033539F" w:rsidRDefault="00C77686" w:rsidP="00C77686">
      <w:pPr>
        <w:spacing w:before="240" w:after="240" w:line="360" w:lineRule="auto"/>
        <w:ind w:left="567" w:right="616"/>
        <w:contextualSpacing/>
        <w:jc w:val="both"/>
        <w:rPr>
          <w:rFonts w:ascii="Palatino Linotype" w:hAnsi="Palatino Linotype"/>
          <w:i/>
          <w:sz w:val="24"/>
          <w:szCs w:val="24"/>
        </w:rPr>
      </w:pPr>
      <w:r w:rsidRPr="0033539F">
        <w:rPr>
          <w:rFonts w:ascii="Palatino Linotype" w:hAnsi="Palatino Linotype"/>
          <w:i/>
          <w:sz w:val="24"/>
          <w:szCs w:val="24"/>
        </w:rPr>
        <w:t>“</w:t>
      </w:r>
      <w:r w:rsidRPr="0033539F">
        <w:rPr>
          <w:rFonts w:ascii="Palatino Linotype" w:hAnsi="Palatino Linotype"/>
          <w:b/>
          <w:i/>
          <w:sz w:val="24"/>
          <w:szCs w:val="24"/>
        </w:rPr>
        <w:t>Artículo 12.</w:t>
      </w:r>
      <w:r w:rsidRPr="0033539F">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rsidR="00C77686" w:rsidRPr="0033539F" w:rsidRDefault="00C77686" w:rsidP="00C77686">
      <w:pPr>
        <w:spacing w:before="240" w:after="240" w:line="360" w:lineRule="auto"/>
        <w:ind w:left="567" w:right="616"/>
        <w:contextualSpacing/>
        <w:jc w:val="both"/>
        <w:rPr>
          <w:rFonts w:ascii="Palatino Linotype" w:hAnsi="Palatino Linotype"/>
          <w:i/>
          <w:sz w:val="24"/>
          <w:szCs w:val="24"/>
        </w:rPr>
      </w:pPr>
    </w:p>
    <w:p w:rsidR="00C77686" w:rsidRPr="0033539F" w:rsidRDefault="00C77686" w:rsidP="00C77686">
      <w:pPr>
        <w:spacing w:before="240" w:after="240" w:line="360" w:lineRule="auto"/>
        <w:ind w:left="567" w:right="616"/>
        <w:contextualSpacing/>
        <w:jc w:val="both"/>
        <w:rPr>
          <w:rFonts w:ascii="Palatino Linotype" w:eastAsia="Times New Roman" w:hAnsi="Palatino Linotype" w:cs="Arial"/>
          <w:i/>
          <w:sz w:val="24"/>
          <w:szCs w:val="24"/>
          <w:lang w:eastAsia="es-MX"/>
        </w:rPr>
      </w:pPr>
      <w:r w:rsidRPr="0033539F">
        <w:rPr>
          <w:rFonts w:ascii="Palatino Linotype" w:hAnsi="Palatino Linotype"/>
          <w:i/>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77686" w:rsidRPr="0033539F" w:rsidRDefault="00C77686" w:rsidP="00C32F37">
      <w:pPr>
        <w:spacing w:line="360" w:lineRule="auto"/>
        <w:contextualSpacing/>
        <w:jc w:val="both"/>
        <w:rPr>
          <w:rFonts w:ascii="Palatino Linotype" w:eastAsia="MS Mincho" w:hAnsi="Palatino Linotype" w:cs="Times New Roman"/>
          <w:sz w:val="24"/>
          <w:szCs w:val="24"/>
        </w:rPr>
      </w:pPr>
      <w:r w:rsidRPr="007E6B8E">
        <w:rPr>
          <w:rFonts w:ascii="Palatino Linotype" w:eastAsia="Calibri" w:hAnsi="Palatino Linotype" w:cs="Arial"/>
          <w:bCs/>
          <w:sz w:val="24"/>
          <w:szCs w:val="24"/>
        </w:rPr>
        <w:lastRenderedPageBreak/>
        <w:t xml:space="preserve">Además, </w:t>
      </w:r>
      <w:r w:rsidR="00667860" w:rsidRPr="007E6B8E">
        <w:rPr>
          <w:rFonts w:ascii="Palatino Linotype" w:eastAsia="Calibri" w:hAnsi="Palatino Linotype" w:cs="Arial"/>
          <w:bCs/>
          <w:sz w:val="24"/>
          <w:szCs w:val="24"/>
        </w:rPr>
        <w:t>l</w:t>
      </w:r>
      <w:r w:rsidRPr="007E6B8E">
        <w:rPr>
          <w:rFonts w:ascii="Palatino Linotype" w:eastAsia="Times New Roman" w:hAnsi="Palatino Linotype" w:cs="Arial"/>
          <w:sz w:val="24"/>
          <w:szCs w:val="24"/>
        </w:rPr>
        <w:t>a Ley de Transparencia y Acceso a la Información Pública del Estado de México y Municipios, prevé en su artículo 23</w:t>
      </w:r>
      <w:r w:rsidR="00667860" w:rsidRPr="007E6B8E">
        <w:rPr>
          <w:rStyle w:val="Refdenotaalpie"/>
          <w:rFonts w:ascii="Palatino Linotype" w:eastAsia="Times New Roman" w:hAnsi="Palatino Linotype" w:cs="Arial"/>
          <w:sz w:val="24"/>
          <w:szCs w:val="24"/>
        </w:rPr>
        <w:footnoteReference w:id="3"/>
      </w:r>
      <w:r w:rsidRPr="007E6B8E">
        <w:rPr>
          <w:rFonts w:ascii="Palatino Linotype" w:eastAsia="Times New Roman" w:hAnsi="Palatino Linotype" w:cs="Arial"/>
          <w:sz w:val="24"/>
          <w:szCs w:val="24"/>
        </w:rPr>
        <w:t xml:space="preserve"> fracción IV que son Sujetos Obligados a Transparentar y permitir el acceso a su información y proteger </w:t>
      </w:r>
      <w:r w:rsidR="00667860" w:rsidRPr="007E6B8E">
        <w:rPr>
          <w:rFonts w:ascii="Palatino Linotype" w:eastAsia="Times New Roman" w:hAnsi="Palatino Linotype" w:cs="Arial"/>
          <w:sz w:val="24"/>
          <w:szCs w:val="24"/>
        </w:rPr>
        <w:t>los datos que obren en su poder</w:t>
      </w:r>
    </w:p>
    <w:p w:rsidR="003C7A40" w:rsidRPr="003C7A40" w:rsidRDefault="003C7A40" w:rsidP="007E6B8E">
      <w:pPr>
        <w:spacing w:before="240" w:after="240" w:line="360" w:lineRule="auto"/>
        <w:contextualSpacing/>
        <w:jc w:val="both"/>
        <w:rPr>
          <w:rFonts w:ascii="Palatino Linotype" w:eastAsia="MS Mincho" w:hAnsi="Palatino Linotype" w:cs="Arial"/>
          <w:sz w:val="10"/>
          <w:szCs w:val="24"/>
          <w:lang w:eastAsia="es-ES"/>
        </w:rPr>
      </w:pPr>
    </w:p>
    <w:p w:rsidR="00667860" w:rsidRDefault="00667860" w:rsidP="007E6B8E">
      <w:pPr>
        <w:spacing w:before="240" w:after="240" w:line="360" w:lineRule="auto"/>
        <w:contextualSpacing/>
        <w:jc w:val="both"/>
        <w:rPr>
          <w:rFonts w:ascii="Palatino Linotype" w:eastAsia="MS Mincho" w:hAnsi="Palatino Linotype" w:cs="Arial"/>
          <w:sz w:val="24"/>
          <w:szCs w:val="24"/>
          <w:lang w:eastAsia="es-ES"/>
        </w:rPr>
      </w:pPr>
      <w:r w:rsidRPr="00433E65">
        <w:rPr>
          <w:rFonts w:ascii="Palatino Linotype" w:eastAsia="MS Mincho" w:hAnsi="Palatino Linotype" w:cs="Arial"/>
          <w:sz w:val="24"/>
          <w:szCs w:val="24"/>
          <w:lang w:eastAsia="es-ES"/>
        </w:rPr>
        <w:t xml:space="preserve">Ahora bien, dentro </w:t>
      </w:r>
      <w:r w:rsidR="00433E65" w:rsidRPr="00433E65">
        <w:rPr>
          <w:rFonts w:ascii="Palatino Linotype" w:eastAsia="MS Mincho" w:hAnsi="Palatino Linotype" w:cs="Arial"/>
          <w:sz w:val="24"/>
          <w:szCs w:val="24"/>
          <w:lang w:eastAsia="es-ES"/>
        </w:rPr>
        <w:t xml:space="preserve">del Bando Municipal del Municipio de Tultitlán 2020, encontramos áreas </w:t>
      </w:r>
      <w:r w:rsidR="00433E65">
        <w:rPr>
          <w:rFonts w:ascii="Palatino Linotype" w:eastAsia="MS Mincho" w:hAnsi="Palatino Linotype" w:cs="Arial"/>
          <w:sz w:val="24"/>
          <w:szCs w:val="24"/>
          <w:lang w:eastAsia="es-ES"/>
        </w:rPr>
        <w:t xml:space="preserve">que se encargan de ver temas, relacionados tanto de la contratación como de la baja de servidores públicos, esta área, se denomina dirección de administración, misma </w:t>
      </w:r>
      <w:r w:rsidR="00E92204">
        <w:rPr>
          <w:rFonts w:ascii="Palatino Linotype" w:eastAsia="MS Mincho" w:hAnsi="Palatino Linotype" w:cs="Arial"/>
          <w:sz w:val="24"/>
          <w:szCs w:val="24"/>
          <w:lang w:eastAsia="es-ES"/>
        </w:rPr>
        <w:t xml:space="preserve">que se encarga de </w:t>
      </w:r>
      <w:r w:rsidR="00E92204" w:rsidRPr="00E92204">
        <w:rPr>
          <w:rFonts w:ascii="Palatino Linotype" w:eastAsia="MS Mincho" w:hAnsi="Palatino Linotype" w:cs="Arial"/>
          <w:sz w:val="24"/>
          <w:szCs w:val="24"/>
          <w:lang w:eastAsia="es-ES"/>
        </w:rPr>
        <w:t>planear, establecer, ejecutar y difundir entre las dependencias de la Administración Pública Municipal, las políticas y procedimientos necesarios para el control e</w:t>
      </w:r>
      <w:r w:rsidR="00E92204">
        <w:rPr>
          <w:rFonts w:ascii="Palatino Linotype" w:eastAsia="MS Mincho" w:hAnsi="Palatino Linotype" w:cs="Arial"/>
          <w:sz w:val="24"/>
          <w:szCs w:val="24"/>
          <w:lang w:eastAsia="es-ES"/>
        </w:rPr>
        <w:t>fi</w:t>
      </w:r>
      <w:r w:rsidR="00E92204" w:rsidRPr="00E92204">
        <w:rPr>
          <w:rFonts w:ascii="Palatino Linotype" w:eastAsia="MS Mincho" w:hAnsi="Palatino Linotype" w:cs="Arial"/>
          <w:sz w:val="24"/>
          <w:szCs w:val="24"/>
          <w:lang w:eastAsia="es-ES"/>
        </w:rPr>
        <w:softHyphen/>
        <w:t>ciente de los recursos humanos</w:t>
      </w:r>
      <w:r w:rsidR="00E92204">
        <w:rPr>
          <w:rFonts w:ascii="Palatino Linotype" w:eastAsia="MS Mincho" w:hAnsi="Palatino Linotype" w:cs="Arial"/>
          <w:sz w:val="24"/>
          <w:szCs w:val="24"/>
          <w:lang w:eastAsia="es-ES"/>
        </w:rPr>
        <w:t>.</w:t>
      </w:r>
    </w:p>
    <w:p w:rsidR="00E92204" w:rsidRPr="003C7A40" w:rsidRDefault="00E92204" w:rsidP="007E6B8E">
      <w:pPr>
        <w:spacing w:before="240" w:after="240" w:line="360" w:lineRule="auto"/>
        <w:contextualSpacing/>
        <w:jc w:val="both"/>
        <w:rPr>
          <w:rFonts w:ascii="Palatino Linotype" w:eastAsia="MS Mincho" w:hAnsi="Palatino Linotype" w:cs="Arial"/>
          <w:sz w:val="16"/>
          <w:szCs w:val="24"/>
          <w:lang w:eastAsia="es-ES"/>
        </w:rPr>
      </w:pPr>
    </w:p>
    <w:p w:rsidR="00CF4CEF" w:rsidRPr="00CF4CEF" w:rsidRDefault="00E92204" w:rsidP="007E6B8E">
      <w:pPr>
        <w:spacing w:before="240" w:after="240" w:line="360" w:lineRule="auto"/>
        <w:contextualSpacing/>
        <w:jc w:val="both"/>
        <w:rPr>
          <w:rFonts w:ascii="Palatino Linotype" w:hAnsi="Palatino Linotype" w:cs="Arial"/>
          <w:sz w:val="24"/>
          <w:szCs w:val="24"/>
          <w:lang w:eastAsia="es-MX"/>
        </w:rPr>
      </w:pPr>
      <w:r w:rsidRPr="00CF4CEF">
        <w:rPr>
          <w:rFonts w:ascii="Palatino Linotype" w:eastAsia="MS Mincho" w:hAnsi="Palatino Linotype" w:cs="Arial"/>
          <w:sz w:val="24"/>
          <w:szCs w:val="24"/>
          <w:lang w:eastAsia="es-ES"/>
        </w:rPr>
        <w:t xml:space="preserve">De igual manera cuenta con la </w:t>
      </w:r>
      <w:r w:rsidRPr="00CF4CEF">
        <w:rPr>
          <w:rFonts w:ascii="Palatino Linotype" w:hAnsi="Palatino Linotype"/>
          <w:sz w:val="24"/>
          <w:szCs w:val="24"/>
        </w:rPr>
        <w:t xml:space="preserve">Consejería Jurídica Municipal, la cual se encarga de </w:t>
      </w:r>
      <w:r w:rsidR="00CF4CEF" w:rsidRPr="00CF4CEF">
        <w:rPr>
          <w:rFonts w:ascii="Palatino Linotype" w:hAnsi="Palatino Linotype"/>
          <w:sz w:val="24"/>
          <w:szCs w:val="24"/>
        </w:rPr>
        <w:t>representar al Municipio y a todas la áreas que lo conforman, en todos los juicios y procedimientos en los que éstos sean parte, como se muestra a continuación:</w:t>
      </w:r>
    </w:p>
    <w:p w:rsidR="00CF4CEF" w:rsidRPr="003C7A40" w:rsidRDefault="00CF4CEF" w:rsidP="007E6B8E">
      <w:pPr>
        <w:spacing w:before="240" w:after="240" w:line="360" w:lineRule="auto"/>
        <w:contextualSpacing/>
        <w:jc w:val="both"/>
        <w:rPr>
          <w:rFonts w:ascii="Palatino Linotype" w:eastAsia="MS Mincho" w:hAnsi="Palatino Linotype" w:cs="Arial"/>
          <w:sz w:val="18"/>
          <w:szCs w:val="24"/>
          <w:lang w:eastAsia="es-ES"/>
        </w:rPr>
      </w:pPr>
    </w:p>
    <w:p w:rsidR="00224FEA" w:rsidRPr="00433E65" w:rsidRDefault="007550BD" w:rsidP="007E6B8E">
      <w:pPr>
        <w:spacing w:after="0" w:line="240" w:lineRule="auto"/>
        <w:ind w:left="851" w:right="850"/>
        <w:jc w:val="both"/>
        <w:rPr>
          <w:rFonts w:ascii="Palatino Linotype" w:hAnsi="Palatino Linotype" w:cs="Arial"/>
          <w:i/>
          <w:lang w:eastAsia="es-MX"/>
        </w:rPr>
      </w:pPr>
      <w:r w:rsidRPr="00433E65">
        <w:rPr>
          <w:rFonts w:ascii="Palatino Linotype" w:hAnsi="Palatino Linotype"/>
          <w:i/>
        </w:rPr>
        <w:t>Articulo 52.- La Dirección de Administración es la unidad administrativa a la que corresponde planear, establecer, ejecutar y difundir entre las dependencias de la Administración Pública Municipal, las políticas y procedimientos necesarios para el control e</w:t>
      </w:r>
      <w:r w:rsidR="00E92204">
        <w:rPr>
          <w:rFonts w:ascii="Palatino Linotype" w:hAnsi="Palatino Linotype"/>
          <w:i/>
        </w:rPr>
        <w:t>fi</w:t>
      </w:r>
      <w:r w:rsidRPr="00433E65">
        <w:rPr>
          <w:rFonts w:ascii="Palatino Linotype" w:hAnsi="Palatino Linotype"/>
          <w:i/>
        </w:rPr>
        <w:softHyphen/>
        <w:t>ciente de los recursos humanos, materiales, servicios generales y de tecnologías de la información que se proporcionan a las áreas y unidades administrativas. Para satisfacer las necesidades generales que constituyen el objeto de los servicios y funciones públicas, la Dirección tendrá las siguientes atribuciones:</w:t>
      </w:r>
    </w:p>
    <w:p w:rsidR="00224FEA" w:rsidRPr="00433E65" w:rsidRDefault="00224FEA" w:rsidP="007E6B8E">
      <w:pPr>
        <w:spacing w:after="0" w:line="240" w:lineRule="auto"/>
        <w:ind w:left="851"/>
        <w:jc w:val="both"/>
        <w:rPr>
          <w:rFonts w:ascii="Palatino Linotype" w:hAnsi="Palatino Linotype" w:cs="Arial"/>
          <w:i/>
          <w:lang w:eastAsia="es-MX"/>
        </w:rPr>
      </w:pPr>
    </w:p>
    <w:p w:rsidR="00667860" w:rsidRPr="00433E65" w:rsidRDefault="00667860" w:rsidP="007E6B8E">
      <w:pPr>
        <w:spacing w:after="0" w:line="240" w:lineRule="auto"/>
        <w:ind w:left="851" w:right="850"/>
        <w:jc w:val="both"/>
        <w:rPr>
          <w:rFonts w:ascii="Palatino Linotype" w:hAnsi="Palatino Linotype" w:cs="Arial"/>
          <w:i/>
          <w:lang w:eastAsia="es-MX"/>
        </w:rPr>
      </w:pPr>
      <w:r w:rsidRPr="00433E65">
        <w:rPr>
          <w:rFonts w:ascii="Palatino Linotype" w:hAnsi="Palatino Linotype"/>
          <w:i/>
        </w:rPr>
        <w:t xml:space="preserve">Artículo 84.- La Consejería Jurídica Municipal representará al Municipio, Ayuntamiento, a las dependencias de la Administración Pública Municipal y a sus Organismos Públicos Descentralizados y/o Desconcentrados de carácter Municipal: </w:t>
      </w:r>
      <w:r w:rsidRPr="00433E65">
        <w:rPr>
          <w:rFonts w:ascii="Palatino Linotype" w:hAnsi="Palatino Linotype"/>
          <w:i/>
        </w:rPr>
        <w:lastRenderedPageBreak/>
        <w:t>Sistema Municipal para el Desarrollo Integral de la Familia de Tultitlán (DIF), Instituto Municipal de la Mujer de Tultitlán (INMUJER), Instituto Municipal de Cultura Física y Deporte de Tultitlán (IMCUFIDET), Organismo Público Descentralizado para la Prestación de los Servicios de Agua Potable, Alcantarillado y Saneamiento de Tultitlán (APAST), e Instituto Municipal de Atención a la Juventud de Tultitlán (INTUJUVE); en todos los juicios y procedimientos en los que éstos sean parte; y estará facultada para dar contestación a las peticiones que a ellos hagan los particulares.</w:t>
      </w:r>
    </w:p>
    <w:p w:rsidR="007E6B8E" w:rsidRDefault="007E6B8E" w:rsidP="00083498">
      <w:pPr>
        <w:spacing w:after="0" w:line="360" w:lineRule="auto"/>
        <w:jc w:val="both"/>
        <w:rPr>
          <w:rFonts w:ascii="Palatino Linotype" w:hAnsi="Palatino Linotype" w:cs="Arial"/>
          <w:sz w:val="24"/>
          <w:szCs w:val="24"/>
          <w:lang w:eastAsia="es-MX"/>
        </w:rPr>
      </w:pPr>
    </w:p>
    <w:p w:rsidR="007E6B8E" w:rsidRPr="007E6B8E" w:rsidRDefault="007E6B8E" w:rsidP="00083498">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Por su parte en</w:t>
      </w:r>
      <w:r w:rsidR="00DC37F4">
        <w:rPr>
          <w:rFonts w:ascii="Palatino Linotype" w:hAnsi="Palatino Linotype" w:cs="Arial"/>
          <w:sz w:val="24"/>
          <w:szCs w:val="24"/>
          <w:lang w:eastAsia="es-MX"/>
        </w:rPr>
        <w:t xml:space="preserve"> </w:t>
      </w:r>
      <w:r>
        <w:rPr>
          <w:rFonts w:ascii="Palatino Linotype" w:hAnsi="Palatino Linotype" w:cs="Arial"/>
          <w:sz w:val="24"/>
          <w:szCs w:val="24"/>
          <w:lang w:eastAsia="es-MX"/>
        </w:rPr>
        <w:t xml:space="preserve">la respuesta proporcionada, se menciona que existe la Comisión de Honor y justicia, área que pudiera contar </w:t>
      </w:r>
      <w:r w:rsidRPr="007E6B8E">
        <w:rPr>
          <w:rFonts w:ascii="Palatino Linotype" w:hAnsi="Palatino Linotype" w:cs="Arial"/>
          <w:sz w:val="24"/>
          <w:szCs w:val="24"/>
          <w:lang w:eastAsia="es-MX"/>
        </w:rPr>
        <w:t>con la información solicitada:</w:t>
      </w:r>
    </w:p>
    <w:p w:rsidR="007E6B8E" w:rsidRPr="007E6B8E" w:rsidRDefault="007E6B8E" w:rsidP="00083498">
      <w:pPr>
        <w:spacing w:after="0" w:line="360" w:lineRule="auto"/>
        <w:jc w:val="both"/>
        <w:rPr>
          <w:rFonts w:ascii="Palatino Linotype" w:hAnsi="Palatino Linotype" w:cs="Arial"/>
          <w:sz w:val="24"/>
          <w:szCs w:val="24"/>
          <w:lang w:eastAsia="es-MX"/>
        </w:rPr>
      </w:pPr>
      <w:r>
        <w:rPr>
          <w:noProof/>
          <w:lang w:eastAsia="es-MX"/>
        </w:rPr>
        <w:drawing>
          <wp:inline distT="0" distB="0" distL="0" distR="0" wp14:anchorId="5CC8BFB5" wp14:editId="0925658B">
            <wp:extent cx="5335326" cy="1406061"/>
            <wp:effectExtent l="190500" t="190500" r="189230" b="1943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399" t="29937" r="32362" b="52148"/>
                    <a:stretch/>
                  </pic:blipFill>
                  <pic:spPr bwMode="auto">
                    <a:xfrm>
                      <a:off x="0" y="0"/>
                      <a:ext cx="5368578" cy="14148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532DC" w:rsidRDefault="000532DC" w:rsidP="000532DC">
      <w:pPr>
        <w:spacing w:after="0" w:line="360" w:lineRule="auto"/>
        <w:jc w:val="both"/>
        <w:rPr>
          <w:rFonts w:ascii="Palatino Linotype" w:eastAsia="Calibri" w:hAnsi="Palatino Linotype" w:cs="Tahoma"/>
          <w:bCs/>
          <w:sz w:val="24"/>
          <w:szCs w:val="24"/>
        </w:rPr>
      </w:pPr>
      <w:r w:rsidRPr="00DE30B4">
        <w:rPr>
          <w:rFonts w:ascii="Palatino Linotype" w:eastAsia="Batang" w:hAnsi="Palatino Linotype" w:cs="Arial"/>
          <w:sz w:val="24"/>
          <w:szCs w:val="24"/>
        </w:rPr>
        <w:t xml:space="preserve">Ahora bien debemos señalar que </w:t>
      </w:r>
      <w:r w:rsidRPr="00DE30B4">
        <w:rPr>
          <w:rFonts w:ascii="Palatino Linotype" w:eastAsia="Calibri" w:hAnsi="Palatino Linotype" w:cs="Tahoma"/>
          <w:bCs/>
          <w:sz w:val="24"/>
          <w:szCs w:val="24"/>
        </w:rPr>
        <w:t xml:space="preserve">la Comisión de Honor y Justicia, es la encargada de llevar a cabo los procedimientos en contra de los miembros de las instituciones policiales, por haber incumplido el régimen disciplinario; en ese contexto, dicho órgano colegiado estará conformado por diversos servidores públicos, entre los cuales, se encuentra el Titular de la Dirección Jurídica, que ocupará el cargo de Secretario, para mayor referencia se insertan los siguientes artículos de la Ley de Seguridad del Estado de México, la cual dispone: </w:t>
      </w:r>
    </w:p>
    <w:p w:rsidR="000532DC" w:rsidRPr="003C7A40" w:rsidRDefault="000532DC" w:rsidP="000532DC">
      <w:pPr>
        <w:spacing w:after="0" w:line="360" w:lineRule="auto"/>
        <w:jc w:val="both"/>
        <w:rPr>
          <w:rFonts w:ascii="Palatino Linotype" w:eastAsia="Calibri" w:hAnsi="Palatino Linotype" w:cs="Tahoma"/>
          <w:bCs/>
          <w:sz w:val="12"/>
          <w:szCs w:val="24"/>
        </w:rPr>
      </w:pPr>
    </w:p>
    <w:p w:rsidR="000532DC" w:rsidRPr="008D1106" w:rsidRDefault="000532DC" w:rsidP="000532DC">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w:t>
      </w:r>
      <w:r w:rsidRPr="008D1106">
        <w:rPr>
          <w:rFonts w:ascii="Palatino Linotype" w:eastAsiaTheme="minorEastAsia" w:hAnsi="Palatino Linotype" w:cs="Arial"/>
          <w:b/>
          <w:i/>
          <w:lang w:val="es-ES_tradnl" w:eastAsia="gl-ES"/>
        </w:rPr>
        <w:t>Artículo 160.-</w:t>
      </w:r>
      <w:r w:rsidRPr="008D1106">
        <w:rPr>
          <w:rFonts w:ascii="Palatino Linotype" w:eastAsiaTheme="minorEastAsia" w:hAnsi="Palatino Linotype" w:cs="Arial"/>
          <w:i/>
          <w:lang w:val="es-ES_tradnl" w:eastAsia="gl-ES"/>
        </w:rPr>
        <w:t xml:space="preserv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w:t>
      </w:r>
      <w:r w:rsidRPr="008D1106">
        <w:rPr>
          <w:rFonts w:ascii="Palatino Linotype" w:eastAsiaTheme="minorEastAsia" w:hAnsi="Palatino Linotype" w:cs="Arial"/>
          <w:i/>
          <w:lang w:val="es-ES_tradnl" w:eastAsia="gl-ES"/>
        </w:rPr>
        <w:lastRenderedPageBreak/>
        <w:t>conformidad con lo establecido en el artículo 123, apartado B, fracción XIII de la Constitución Federal y la Ley General, cuando incumplan:</w:t>
      </w:r>
    </w:p>
    <w:p w:rsidR="000532DC" w:rsidRPr="008D1106" w:rsidRDefault="000532DC" w:rsidP="003C7A40">
      <w:pPr>
        <w:spacing w:line="360" w:lineRule="auto"/>
        <w:ind w:left="851"/>
        <w:jc w:val="both"/>
        <w:rPr>
          <w:rFonts w:ascii="Palatino Linotype" w:eastAsiaTheme="minorEastAsia" w:hAnsi="Palatino Linotype" w:cs="Arial"/>
          <w:i/>
          <w:lang w:val="es-ES_tradnl" w:eastAsia="gl-ES"/>
        </w:rPr>
      </w:pPr>
      <w:r w:rsidRPr="008D1106">
        <w:rPr>
          <w:rFonts w:ascii="Palatino Linotype" w:eastAsia="Calibri" w:hAnsi="Palatino Linotype" w:cs="Tahoma"/>
          <w:bCs/>
        </w:rPr>
        <w:t xml:space="preserve"> </w:t>
      </w:r>
      <w:r w:rsidRPr="003C7A40">
        <w:rPr>
          <w:rFonts w:ascii="Palatino Linotype" w:eastAsiaTheme="minorEastAsia" w:hAnsi="Palatino Linotype" w:cs="Arial"/>
          <w:i/>
          <w:lang w:val="es-ES_tradnl" w:eastAsia="gl-ES"/>
        </w:rPr>
        <w:t>I</w:t>
      </w:r>
      <w:r w:rsidRPr="008D1106">
        <w:rPr>
          <w:rFonts w:ascii="Palatino Linotype" w:eastAsiaTheme="minorEastAsia" w:hAnsi="Palatino Linotype" w:cs="Arial"/>
          <w:i/>
          <w:lang w:val="es-ES_tradnl" w:eastAsia="gl-ES"/>
        </w:rPr>
        <w:t xml:space="preserve">. Con los requisitos de permanencia que se establecen en la Ley General, esta Ley y demás disposiciones legales aplicables; </w:t>
      </w:r>
    </w:p>
    <w:p w:rsidR="000532DC" w:rsidRPr="008D1106" w:rsidRDefault="000532DC" w:rsidP="000532DC">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 xml:space="preserve">II. Con las obligaciones establecidas en la Ley General, esta Ley y los ordenamientos jurídicos internos que rigen su actuar; y </w:t>
      </w:r>
    </w:p>
    <w:p w:rsidR="000532DC" w:rsidRPr="008D1106" w:rsidRDefault="000532DC" w:rsidP="000532DC">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 xml:space="preserve">III. Con el régimen disciplinario establecido en esta Ley. La Comisión de Honor y Justicia implementará una base de datos en la que se registrarán las sanciones impuestas a los integrantes de las Instituciones Policiales. </w:t>
      </w:r>
    </w:p>
    <w:p w:rsidR="000532DC" w:rsidRPr="008D1106" w:rsidRDefault="000532DC" w:rsidP="000532DC">
      <w:pPr>
        <w:ind w:left="851" w:right="901"/>
        <w:jc w:val="both"/>
        <w:rPr>
          <w:rFonts w:ascii="Palatino Linotype" w:eastAsiaTheme="minorEastAsia" w:hAnsi="Palatino Linotype" w:cs="Arial"/>
          <w:i/>
          <w:lang w:val="es-ES_tradnl" w:eastAsia="gl-ES"/>
        </w:rPr>
      </w:pPr>
    </w:p>
    <w:p w:rsidR="000532DC" w:rsidRPr="008D1106" w:rsidRDefault="000532DC" w:rsidP="000532DC">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b/>
          <w:i/>
          <w:lang w:val="es-ES_tradnl" w:eastAsia="gl-ES"/>
        </w:rPr>
        <w:t>Artículo 161.-</w:t>
      </w:r>
      <w:r w:rsidRPr="008D1106">
        <w:rPr>
          <w:rFonts w:ascii="Palatino Linotype" w:eastAsiaTheme="minorEastAsia" w:hAnsi="Palatino Linotype" w:cs="Arial"/>
          <w:i/>
          <w:lang w:val="es-ES_tradnl" w:eastAsia="gl-ES"/>
        </w:rPr>
        <w:t xml:space="preserve"> Las Instituciones Policiales establecerán una Comisión de Honor y Justicia, que estará integrada por: </w:t>
      </w:r>
    </w:p>
    <w:p w:rsidR="000532DC" w:rsidRPr="008D1106" w:rsidRDefault="000532DC" w:rsidP="000532DC">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I. Un presidente que tendrá voto de calidad;</w:t>
      </w:r>
    </w:p>
    <w:p w:rsidR="000532DC" w:rsidRPr="008D1106" w:rsidRDefault="000532DC" w:rsidP="000532DC">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 xml:space="preserve">II. Un secretario que será el titular del jurídico de la Institución y contará con voz y voto; y </w:t>
      </w:r>
    </w:p>
    <w:p w:rsidR="000532DC" w:rsidRPr="008D1106" w:rsidRDefault="000532DC" w:rsidP="000532DC">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III. Un representante de la unidad operativa de investigación, prevención o reacción según sea el caso. El presidente y el representante serán designados por el titular de la dependencia.</w:t>
      </w:r>
    </w:p>
    <w:p w:rsidR="000532DC" w:rsidRPr="003C7A40" w:rsidRDefault="000532DC" w:rsidP="000532DC">
      <w:pPr>
        <w:ind w:left="851" w:right="901"/>
        <w:jc w:val="both"/>
        <w:rPr>
          <w:rFonts w:ascii="Palatino Linotype" w:eastAsiaTheme="minorEastAsia" w:hAnsi="Palatino Linotype" w:cs="Arial"/>
          <w:i/>
          <w:sz w:val="8"/>
          <w:lang w:val="es-ES_tradnl" w:eastAsia="gl-ES"/>
        </w:rPr>
      </w:pPr>
    </w:p>
    <w:p w:rsidR="000532DC" w:rsidRPr="008D1106" w:rsidRDefault="000532DC" w:rsidP="000532DC">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b/>
          <w:i/>
          <w:lang w:val="es-ES_tradnl" w:eastAsia="gl-ES"/>
        </w:rPr>
        <w:t xml:space="preserve">Artículo 180. </w:t>
      </w:r>
      <w:r w:rsidRPr="008D1106">
        <w:rPr>
          <w:rFonts w:ascii="Palatino Linotype" w:eastAsiaTheme="minorEastAsia" w:hAnsi="Palatino Linotype" w:cs="Arial"/>
          <w:i/>
          <w:lang w:val="es-ES_tradnl" w:eastAsia="gl-ES"/>
        </w:rPr>
        <w:t>Las resoluciones sancionadoras podrán ser impugnadas mediante el Recurso Administrativo de Inconformidad, ante el Titular de la Institución Policial correspondiente o a través del juicio ante el Tribunal de Justicia Administrativa del Estado de México, dentro de los quince días posteriores al en que surta efectos la notificación de la resolución</w:t>
      </w:r>
    </w:p>
    <w:p w:rsidR="000532DC" w:rsidRPr="003C7A40" w:rsidRDefault="000532DC" w:rsidP="000532DC">
      <w:pPr>
        <w:ind w:left="851" w:right="901"/>
        <w:jc w:val="both"/>
        <w:rPr>
          <w:rFonts w:ascii="Palatino Linotype" w:eastAsiaTheme="minorEastAsia" w:hAnsi="Palatino Linotype" w:cs="Arial"/>
          <w:i/>
          <w:sz w:val="8"/>
          <w:lang w:val="es-ES_tradnl" w:eastAsia="gl-ES"/>
        </w:rPr>
      </w:pPr>
    </w:p>
    <w:p w:rsidR="000532DC" w:rsidRPr="008D1106" w:rsidRDefault="000532DC" w:rsidP="000532DC">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b/>
          <w:i/>
          <w:lang w:val="es-ES_tradnl" w:eastAsia="gl-ES"/>
        </w:rPr>
        <w:t>Artículo 181.-</w:t>
      </w:r>
      <w:r w:rsidRPr="008D1106">
        <w:rPr>
          <w:rFonts w:ascii="Palatino Linotype" w:eastAsiaTheme="minorEastAsia" w:hAnsi="Palatino Linotype" w:cs="Arial"/>
          <w:i/>
          <w:lang w:val="es-ES_tradnl" w:eastAsia="gl-ES"/>
        </w:rPr>
        <w:t xml:space="preserve"> Es improcedente la reinstalación o restitución de los integrantes de las Instituciones Policiales separados de su cargo por resolución de remoción, baja o cese, cualquiera que sea el resultado del juicio o medio de defensa que hubiere promovido y, en su caso, sólo procederá la indemnización. </w:t>
      </w:r>
    </w:p>
    <w:p w:rsidR="000532DC" w:rsidRPr="008D1106" w:rsidRDefault="000532DC" w:rsidP="000532DC">
      <w:pPr>
        <w:ind w:left="851" w:right="901"/>
        <w:jc w:val="both"/>
        <w:rPr>
          <w:rFonts w:ascii="Palatino Linotype" w:eastAsiaTheme="minorEastAsia" w:hAnsi="Palatino Linotype" w:cs="Arial"/>
          <w:i/>
          <w:lang w:val="es-ES_tradnl" w:eastAsia="gl-ES"/>
        </w:rPr>
      </w:pPr>
    </w:p>
    <w:p w:rsidR="000532DC" w:rsidRPr="008D1106" w:rsidRDefault="000532DC" w:rsidP="000532DC">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lastRenderedPageBreak/>
        <w:t xml:space="preserve">En caso de que los órganos jurisdiccionales determinen que la resolución por la que se impone la separación o remoción es injustificada, las Instituciones Policiales solo estarán obligadas a la indemnización de tres meses de sueldo y al pago de prestaciones de ley, estas, por el último año en que prestó sus servicios. </w:t>
      </w:r>
    </w:p>
    <w:p w:rsidR="000532DC" w:rsidRPr="003C7A40" w:rsidRDefault="000532DC" w:rsidP="000532DC">
      <w:pPr>
        <w:ind w:left="851" w:right="901"/>
        <w:jc w:val="both"/>
        <w:rPr>
          <w:rFonts w:ascii="Palatino Linotype" w:eastAsiaTheme="minorEastAsia" w:hAnsi="Palatino Linotype" w:cs="Arial"/>
          <w:i/>
          <w:sz w:val="8"/>
          <w:lang w:val="es-ES_tradnl" w:eastAsia="gl-ES"/>
        </w:rPr>
      </w:pPr>
    </w:p>
    <w:p w:rsidR="000532DC" w:rsidRPr="008D1106" w:rsidRDefault="000532DC" w:rsidP="000532DC">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 xml:space="preserve">En aquellos juicios en que las instancias jurisdiccionales condenen al pago de haberes dejados de percibir o remuneración diaria ordinaria por el tiempo en que el servidor público haya estado suspendido, separado o removido del cargo de conformidad, se cubrirán hasta por un periodo máximo de doce meses. La determinación que resultare injustificada por los órganos jurisdiccionales deberá anotarse en el o registros correspondientes. </w:t>
      </w:r>
    </w:p>
    <w:p w:rsidR="000532DC" w:rsidRPr="003C7A40" w:rsidRDefault="000532DC" w:rsidP="000532DC">
      <w:pPr>
        <w:ind w:left="851" w:right="901"/>
        <w:jc w:val="both"/>
        <w:rPr>
          <w:rFonts w:ascii="Palatino Linotype" w:eastAsiaTheme="minorEastAsia" w:hAnsi="Palatino Linotype" w:cs="Arial"/>
          <w:i/>
          <w:sz w:val="6"/>
          <w:lang w:val="es-ES_tradnl" w:eastAsia="gl-ES"/>
        </w:rPr>
      </w:pPr>
    </w:p>
    <w:p w:rsidR="000532DC" w:rsidRPr="008D1106" w:rsidRDefault="000532DC" w:rsidP="000532DC">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El pago previsto en el párrafo anterior se hará con base al tabulador vigente de la fecha en que se exhiba.”</w:t>
      </w:r>
    </w:p>
    <w:p w:rsidR="000532DC" w:rsidRPr="008D1106" w:rsidRDefault="000532DC" w:rsidP="000532DC">
      <w:pPr>
        <w:ind w:left="851" w:right="901"/>
        <w:jc w:val="both"/>
        <w:rPr>
          <w:rFonts w:ascii="Palatino Linotype" w:eastAsiaTheme="minorEastAsia" w:hAnsi="Palatino Linotype" w:cs="Arial"/>
          <w:i/>
          <w:lang w:val="es-ES_tradnl" w:eastAsia="gl-ES"/>
        </w:rPr>
      </w:pPr>
      <w:r w:rsidRPr="008D1106">
        <w:rPr>
          <w:rFonts w:ascii="Palatino Linotype" w:eastAsiaTheme="minorEastAsia" w:hAnsi="Palatino Linotype" w:cs="Arial"/>
          <w:i/>
          <w:lang w:val="es-ES_tradnl" w:eastAsia="gl-ES"/>
        </w:rPr>
        <w:t>(Énfasis añadido)</w:t>
      </w:r>
    </w:p>
    <w:p w:rsidR="000532DC" w:rsidRDefault="000532DC" w:rsidP="000532DC">
      <w:pPr>
        <w:spacing w:after="0" w:line="360" w:lineRule="auto"/>
        <w:jc w:val="both"/>
        <w:rPr>
          <w:rFonts w:ascii="Palatino Linotype" w:eastAsia="Calibri" w:hAnsi="Palatino Linotype" w:cs="Tahoma"/>
          <w:iCs/>
          <w:sz w:val="24"/>
          <w:szCs w:val="24"/>
          <w:lang w:val="es-ES" w:eastAsia="es-ES_tradnl"/>
        </w:rPr>
      </w:pPr>
      <w:r w:rsidRPr="00DE30B4">
        <w:rPr>
          <w:rFonts w:ascii="Palatino Linotype" w:eastAsia="Calibri" w:hAnsi="Palatino Linotype" w:cs="Tahoma"/>
          <w:bCs/>
          <w:sz w:val="24"/>
          <w:szCs w:val="24"/>
        </w:rPr>
        <w:t xml:space="preserve">Por lo anterior, se  advierte que el Sujeto Obligado, cuenta con áreas específicas para conocer de la solicitud de información, a saber, la </w:t>
      </w:r>
      <w:r w:rsidRPr="00DE30B4">
        <w:rPr>
          <w:rFonts w:ascii="Palatino Linotype" w:hAnsi="Palatino Linotype" w:cs="Arial"/>
          <w:sz w:val="24"/>
          <w:szCs w:val="24"/>
        </w:rPr>
        <w:t xml:space="preserve">Secretaría del Ayuntamiento (área responsable del archivo municipal), </w:t>
      </w:r>
      <w:r w:rsidRPr="00DE30B4">
        <w:rPr>
          <w:rFonts w:ascii="Palatino Linotype" w:eastAsia="Calibri" w:hAnsi="Palatino Linotype" w:cs="Tahoma"/>
          <w:bCs/>
          <w:sz w:val="24"/>
          <w:szCs w:val="24"/>
        </w:rPr>
        <w:t xml:space="preserve">Contraloría Interna Municipal y la </w:t>
      </w:r>
      <w:r w:rsidRPr="00DE30B4">
        <w:rPr>
          <w:rFonts w:ascii="Palatino Linotype" w:hAnsi="Palatino Linotype" w:cs="Arial"/>
          <w:sz w:val="24"/>
          <w:szCs w:val="24"/>
        </w:rPr>
        <w:t xml:space="preserve">Dirección Jurídica; </w:t>
      </w:r>
      <w:r w:rsidRPr="00DE30B4">
        <w:rPr>
          <w:rFonts w:ascii="Palatino Linotype" w:eastAsia="Calibri" w:hAnsi="Palatino Linotype" w:cs="Tahoma"/>
          <w:sz w:val="24"/>
          <w:szCs w:val="24"/>
        </w:rPr>
        <w:t>al ver los procedimientos disciplinarios en contra de los policías municipales</w:t>
      </w:r>
      <w:r w:rsidRPr="00DE30B4">
        <w:rPr>
          <w:rFonts w:ascii="Palatino Linotype" w:eastAsia="Calibri" w:hAnsi="Palatino Linotype" w:cs="Tahoma"/>
          <w:bCs/>
          <w:sz w:val="24"/>
          <w:szCs w:val="24"/>
        </w:rPr>
        <w:t>; es así que, al haber pronunciándose respecto de la información que de acuerdo a sus funciones y atribuciones le corresponde no se puede tener por atendida la solicitud realizada por el particular, por ello es indispensable que los nombres de los ser</w:t>
      </w:r>
      <w:r w:rsidRPr="00DE30B4">
        <w:rPr>
          <w:rFonts w:ascii="Palatino Linotype" w:hAnsi="Palatino Linotype" w:cs="Arial"/>
          <w:sz w:val="24"/>
          <w:szCs w:val="24"/>
        </w:rPr>
        <w:t xml:space="preserve">vidores públicos de los expediente resuelto por la Comisión de Honor y Justicia, constituye información confidencial que afecta su esfera privada, </w:t>
      </w:r>
      <w:r>
        <w:rPr>
          <w:rFonts w:ascii="Palatino Linotype" w:hAnsi="Palatino Linotype" w:cs="Arial"/>
          <w:sz w:val="24"/>
          <w:szCs w:val="24"/>
        </w:rPr>
        <w:t>de acuerdo a lo siguiente:</w:t>
      </w:r>
    </w:p>
    <w:p w:rsidR="000532DC" w:rsidRPr="003C7A40" w:rsidRDefault="000532DC" w:rsidP="000532DC">
      <w:pPr>
        <w:spacing w:after="0" w:line="360" w:lineRule="auto"/>
        <w:jc w:val="both"/>
        <w:rPr>
          <w:rFonts w:ascii="Palatino Linotype" w:eastAsia="Calibri" w:hAnsi="Palatino Linotype" w:cs="Tahoma"/>
          <w:iCs/>
          <w:sz w:val="12"/>
          <w:szCs w:val="24"/>
          <w:lang w:val="es-ES" w:eastAsia="es-ES_tradnl"/>
        </w:rPr>
      </w:pPr>
    </w:p>
    <w:p w:rsidR="00083498" w:rsidRPr="007E6B8E" w:rsidRDefault="00CF4CEF" w:rsidP="00083498">
      <w:pPr>
        <w:spacing w:after="0" w:line="360" w:lineRule="auto"/>
        <w:jc w:val="both"/>
        <w:rPr>
          <w:rFonts w:ascii="Palatino Linotype" w:hAnsi="Palatino Linotype"/>
          <w:color w:val="000000" w:themeColor="text1"/>
          <w:sz w:val="24"/>
          <w:szCs w:val="24"/>
        </w:rPr>
      </w:pPr>
      <w:r w:rsidRPr="007E6B8E">
        <w:rPr>
          <w:rFonts w:ascii="Palatino Linotype" w:hAnsi="Palatino Linotype" w:cs="Arial"/>
          <w:sz w:val="24"/>
          <w:szCs w:val="24"/>
          <w:lang w:eastAsia="es-MX"/>
        </w:rPr>
        <w:t>Ahora bien</w:t>
      </w:r>
      <w:r w:rsidR="00083498" w:rsidRPr="007E6B8E">
        <w:rPr>
          <w:rFonts w:ascii="Palatino Linotype" w:hAnsi="Palatino Linotype" w:cs="Arial"/>
          <w:sz w:val="24"/>
          <w:szCs w:val="24"/>
          <w:lang w:eastAsia="es-MX"/>
        </w:rPr>
        <w:t>, no ha</w:t>
      </w:r>
      <w:r w:rsidR="007E6B8E" w:rsidRPr="007E6B8E">
        <w:rPr>
          <w:rFonts w:ascii="Palatino Linotype" w:hAnsi="Palatino Linotype" w:cs="Arial"/>
          <w:sz w:val="24"/>
          <w:szCs w:val="24"/>
          <w:lang w:eastAsia="es-MX"/>
        </w:rPr>
        <w:t>y</w:t>
      </w:r>
      <w:r w:rsidR="00083498" w:rsidRPr="007E6B8E">
        <w:rPr>
          <w:rFonts w:ascii="Palatino Linotype" w:hAnsi="Palatino Linotype" w:cs="Arial"/>
          <w:sz w:val="24"/>
          <w:szCs w:val="24"/>
          <w:lang w:eastAsia="es-MX"/>
        </w:rPr>
        <w:t xml:space="preserve"> que perder de vista lo que las</w:t>
      </w:r>
      <w:r w:rsidR="00083498" w:rsidRPr="007E6B8E">
        <w:rPr>
          <w:rFonts w:ascii="Palatino Linotype" w:hAnsi="Palatino Linotype"/>
          <w:color w:val="000000" w:themeColor="text1"/>
          <w:sz w:val="24"/>
          <w:szCs w:val="24"/>
        </w:rPr>
        <w:t xml:space="preserve"> </w:t>
      </w:r>
      <w:r w:rsidR="00083498" w:rsidRPr="007E6B8E">
        <w:rPr>
          <w:rFonts w:ascii="Palatino Linotype" w:eastAsia="MS Mincho" w:hAnsi="Palatino Linotype" w:cs="Times New Roman"/>
          <w:sz w:val="24"/>
          <w:szCs w:val="24"/>
        </w:rPr>
        <w:t>disposiciones constitucionales y legales en la materia establecen</w:t>
      </w:r>
      <w:r w:rsidR="0040369C">
        <w:rPr>
          <w:rFonts w:ascii="Palatino Linotype" w:eastAsia="MS Mincho" w:hAnsi="Palatino Linotype" w:cs="Times New Roman"/>
          <w:sz w:val="24"/>
          <w:szCs w:val="24"/>
        </w:rPr>
        <w:t xml:space="preserve">, es decir </w:t>
      </w:r>
      <w:r w:rsidR="00083498" w:rsidRPr="007E6B8E">
        <w:rPr>
          <w:rFonts w:ascii="Palatino Linotype" w:eastAsia="MS Mincho" w:hAnsi="Palatino Linotype" w:cs="Times New Roman"/>
          <w:sz w:val="24"/>
          <w:szCs w:val="24"/>
        </w:rPr>
        <w:t>los dos supuestos generales para clasificar la información: por reserva y por confidencialidad.</w:t>
      </w:r>
    </w:p>
    <w:p w:rsidR="00083498" w:rsidRDefault="00083498" w:rsidP="00083498">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Pr>
          <w:rFonts w:ascii="Palatino Linotype" w:hAnsi="Palatino Linotype"/>
          <w:color w:val="000000" w:themeColor="text1"/>
        </w:rPr>
        <w:lastRenderedPageBreak/>
        <w:t xml:space="preserve">Los </w:t>
      </w:r>
      <w:r w:rsidRPr="0062325E">
        <w:rPr>
          <w:rFonts w:ascii="Palatino Linotype" w:eastAsia="MS Mincho" w:hAnsi="Palatino Linotype"/>
        </w:rPr>
        <w:t>artículos 143 y 116 de la Ley Estatal y de la Ley General, respectivamente, señalan los supuestos para que la información pueda ser clasificada como confidencial:</w:t>
      </w:r>
    </w:p>
    <w:p w:rsidR="00083498" w:rsidRPr="003C7A40" w:rsidRDefault="00083498" w:rsidP="00083498">
      <w:pPr>
        <w:pStyle w:val="Prrafodelista"/>
        <w:tabs>
          <w:tab w:val="left" w:pos="426"/>
        </w:tabs>
        <w:spacing w:line="360" w:lineRule="auto"/>
        <w:ind w:left="0" w:right="51"/>
        <w:jc w:val="both"/>
        <w:rPr>
          <w:rFonts w:ascii="Palatino Linotype" w:hAnsi="Palatino Linotype"/>
          <w:color w:val="000000" w:themeColor="text1"/>
          <w:sz w:val="12"/>
        </w:rPr>
      </w:pPr>
    </w:p>
    <w:p w:rsidR="00083498" w:rsidRPr="00F01443" w:rsidRDefault="00083498" w:rsidP="0008349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F01443">
        <w:rPr>
          <w:rFonts w:ascii="Palatino Linotype" w:hAnsi="Palatino Linotype" w:cs="Bookman Old Style"/>
          <w:bCs/>
          <w:i/>
          <w:color w:val="000000"/>
        </w:rPr>
        <w:t xml:space="preserve">“I. </w:t>
      </w:r>
      <w:r w:rsidRPr="00F01443">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083498" w:rsidRPr="00F01443" w:rsidRDefault="00083498" w:rsidP="0008349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F01443">
        <w:rPr>
          <w:rFonts w:ascii="Palatino Linotype" w:hAnsi="Palatino Linotype" w:cs="Bookman Old Style"/>
          <w:bCs/>
          <w:i/>
          <w:color w:val="000000"/>
        </w:rPr>
        <w:t xml:space="preserve">II. </w:t>
      </w:r>
      <w:r w:rsidRPr="00F01443">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083498" w:rsidRPr="00F01443" w:rsidRDefault="00083498" w:rsidP="0008349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F01443">
        <w:rPr>
          <w:rFonts w:ascii="Palatino Linotype" w:hAnsi="Palatino Linotype" w:cs="Bookman Old Style"/>
          <w:bCs/>
          <w:i/>
          <w:color w:val="000000"/>
        </w:rPr>
        <w:t xml:space="preserve">III. </w:t>
      </w:r>
      <w:r w:rsidRPr="00F01443">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083498" w:rsidRPr="00F01443" w:rsidRDefault="00083498" w:rsidP="0008349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F01443">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083498" w:rsidRPr="00F01443" w:rsidRDefault="00083498" w:rsidP="00083498">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F01443">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083498" w:rsidRPr="003C7A40" w:rsidRDefault="00083498" w:rsidP="00083498">
      <w:pPr>
        <w:pStyle w:val="Prrafodelista"/>
        <w:tabs>
          <w:tab w:val="left" w:pos="426"/>
        </w:tabs>
        <w:spacing w:before="240" w:after="240" w:line="360" w:lineRule="auto"/>
        <w:ind w:left="0" w:right="51"/>
        <w:contextualSpacing/>
        <w:jc w:val="both"/>
        <w:rPr>
          <w:rFonts w:ascii="Palatino Linotype" w:hAnsi="Palatino Linotype"/>
          <w:color w:val="000000" w:themeColor="text1"/>
          <w:sz w:val="6"/>
        </w:rPr>
      </w:pPr>
    </w:p>
    <w:p w:rsidR="00083498" w:rsidRDefault="00083498" w:rsidP="00083498">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Pr>
          <w:rFonts w:ascii="Palatino Linotype" w:hAnsi="Palatino Linotype"/>
          <w:color w:val="000000" w:themeColor="text1"/>
        </w:rPr>
        <w:t xml:space="preserve">Mientras </w:t>
      </w:r>
      <w:r w:rsidRPr="0062325E">
        <w:rPr>
          <w:rFonts w:ascii="Palatino Linotype" w:eastAsia="MS Mincho" w:hAnsi="Palatino Linotype"/>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83498" w:rsidRPr="003C7A40" w:rsidRDefault="00083498" w:rsidP="00083498">
      <w:pPr>
        <w:pStyle w:val="Prrafodelista"/>
        <w:tabs>
          <w:tab w:val="left" w:pos="426"/>
        </w:tabs>
        <w:spacing w:before="240" w:after="240" w:line="360" w:lineRule="auto"/>
        <w:ind w:left="0" w:right="51"/>
        <w:jc w:val="both"/>
        <w:rPr>
          <w:rFonts w:ascii="Palatino Linotype" w:hAnsi="Palatino Linotype"/>
          <w:color w:val="000000" w:themeColor="text1"/>
          <w:sz w:val="2"/>
        </w:rPr>
      </w:pPr>
    </w:p>
    <w:p w:rsidR="003E2B34" w:rsidRPr="00DC37F4" w:rsidRDefault="003E2B34" w:rsidP="003E2B34">
      <w:pPr>
        <w:spacing w:after="0" w:line="360" w:lineRule="auto"/>
        <w:contextualSpacing/>
        <w:jc w:val="both"/>
        <w:rPr>
          <w:rFonts w:ascii="Palatino Linotype" w:hAnsi="Palatino Linotype" w:cs="Tahoma"/>
          <w:bCs/>
          <w:sz w:val="24"/>
          <w:szCs w:val="24"/>
        </w:rPr>
      </w:pPr>
      <w:r w:rsidRPr="00DC37F4">
        <w:rPr>
          <w:rFonts w:ascii="Palatino Linotype" w:hAnsi="Palatino Linotype"/>
          <w:noProof/>
          <w:sz w:val="24"/>
          <w:szCs w:val="24"/>
          <w:lang w:eastAsia="es-MX"/>
        </w:rPr>
        <w:t>Por lo que respecta Relativo</w:t>
      </w:r>
      <w:r w:rsidRPr="00DC37F4">
        <w:rPr>
          <w:rFonts w:ascii="Palatino Linotype" w:eastAsia="Calibri" w:hAnsi="Palatino Linotype" w:cs="Tahoma"/>
          <w:bCs/>
          <w:sz w:val="24"/>
          <w:szCs w:val="24"/>
        </w:rPr>
        <w:t xml:space="preserve"> al estado procesal en el que se encuentren y copia de las denuncias, querellas y/o quejas en contra de los oficiales que fueron cesados, inhabilitados, separados del cargo, destituidos, removidos y/o dados de baja, es necesario precisar que el Sujeto Obligado</w:t>
      </w:r>
      <w:r w:rsidRPr="00DC37F4">
        <w:rPr>
          <w:rFonts w:ascii="Palatino Linotype" w:eastAsia="Calibri" w:hAnsi="Palatino Linotype" w:cs="Tahoma"/>
          <w:b/>
          <w:bCs/>
          <w:sz w:val="24"/>
          <w:szCs w:val="24"/>
        </w:rPr>
        <w:t xml:space="preserve"> </w:t>
      </w:r>
      <w:r w:rsidRPr="00DC37F4">
        <w:rPr>
          <w:rFonts w:ascii="Palatino Linotype" w:eastAsia="Calibri" w:hAnsi="Palatino Linotype" w:cs="Tahoma"/>
          <w:bCs/>
          <w:sz w:val="24"/>
          <w:szCs w:val="24"/>
        </w:rPr>
        <w:t xml:space="preserve">deberá proporcionar únicamente aquellas que se encuentren concluidas, y aquellas que se encuentren en trámite </w:t>
      </w:r>
      <w:r w:rsidRPr="00DC37F4">
        <w:rPr>
          <w:rFonts w:ascii="Palatino Linotype" w:hAnsi="Palatino Linotype"/>
          <w:sz w:val="24"/>
          <w:szCs w:val="24"/>
        </w:rPr>
        <w:t xml:space="preserve">deberán </w:t>
      </w:r>
      <w:r w:rsidRPr="00DC37F4">
        <w:rPr>
          <w:rFonts w:ascii="Palatino Linotype" w:hAnsi="Palatino Linotype"/>
          <w:sz w:val="24"/>
          <w:szCs w:val="24"/>
        </w:rPr>
        <w:lastRenderedPageBreak/>
        <w:t>reservarse, de conformidad con el artículo 140, fracción VI,</w:t>
      </w:r>
      <w:r w:rsidRPr="00DC37F4">
        <w:rPr>
          <w:rFonts w:ascii="Palatino Linotype" w:hAnsi="Palatino Linotype" w:cs="Tahoma"/>
          <w:bCs/>
          <w:sz w:val="24"/>
          <w:szCs w:val="24"/>
        </w:rPr>
        <w:t xml:space="preserve"> </w:t>
      </w:r>
      <w:r w:rsidRPr="00DC37F4">
        <w:rPr>
          <w:rFonts w:ascii="Palatino Linotype" w:hAnsi="Palatino Linotype"/>
          <w:bCs/>
          <w:sz w:val="24"/>
          <w:szCs w:val="24"/>
        </w:rPr>
        <w:t>de la Ley de Transparencia y Acceso a la Información Pública del Estado de México y Municipios, pues se trata de un procedimiento administrativo, que aún no ha quedado firme, de conformidad con</w:t>
      </w:r>
      <w:r w:rsidRPr="00DC37F4">
        <w:rPr>
          <w:rFonts w:ascii="Palatino Linotype" w:hAnsi="Palatino Linotype" w:cs="Tahoma"/>
          <w:bCs/>
          <w:sz w:val="24"/>
          <w:szCs w:val="24"/>
        </w:rPr>
        <w:t xml:space="preserve"> el artículo 140, fracción VI, de la Ley de Transparencia y Acceso a la Información Pública del Estado de México y Municipios, que establece lo siguiente:</w:t>
      </w:r>
    </w:p>
    <w:p w:rsidR="003E2B34" w:rsidRPr="003C7A40" w:rsidRDefault="003E2B34" w:rsidP="003E2B34">
      <w:pPr>
        <w:spacing w:line="360" w:lineRule="auto"/>
        <w:ind w:right="-93"/>
        <w:jc w:val="both"/>
        <w:rPr>
          <w:rFonts w:ascii="Palatino Linotype" w:hAnsi="Palatino Linotype" w:cs="Tahoma"/>
          <w:bCs/>
          <w:sz w:val="4"/>
        </w:rPr>
      </w:pPr>
    </w:p>
    <w:p w:rsidR="003E2B34" w:rsidRPr="00DE1F89" w:rsidRDefault="003E2B34" w:rsidP="003E2B34">
      <w:pPr>
        <w:spacing w:line="360" w:lineRule="auto"/>
        <w:ind w:left="567" w:right="567"/>
        <w:jc w:val="both"/>
        <w:rPr>
          <w:rFonts w:ascii="Palatino Linotype" w:hAnsi="Palatino Linotype" w:cs="Tahoma"/>
          <w:bCs/>
          <w:i/>
        </w:rPr>
      </w:pPr>
      <w:r w:rsidRPr="00DE1F89">
        <w:rPr>
          <w:rFonts w:ascii="Palatino Linotype" w:hAnsi="Palatino Linotype" w:cs="Tahoma"/>
          <w:b/>
          <w:bCs/>
          <w:i/>
        </w:rPr>
        <w:t>“Artículo 140.</w:t>
      </w:r>
      <w:r w:rsidRPr="00DE1F89">
        <w:rPr>
          <w:rFonts w:ascii="Palatino Linotype" w:hAnsi="Palatino Linotype" w:cs="Tahoma"/>
          <w:bCs/>
          <w:i/>
        </w:rPr>
        <w:t xml:space="preserve"> El acceso a la información pública será restringido excepcionalmente, cuando por razones de interés público, ésta sea clasificada como reservada, conforme a los criterios siguientes:</w:t>
      </w:r>
    </w:p>
    <w:p w:rsidR="003E2B34" w:rsidRPr="00DE1F89" w:rsidRDefault="003E2B34" w:rsidP="003E2B34">
      <w:pPr>
        <w:spacing w:line="360" w:lineRule="auto"/>
        <w:ind w:left="567" w:right="567"/>
        <w:jc w:val="both"/>
        <w:rPr>
          <w:rFonts w:ascii="Palatino Linotype" w:hAnsi="Palatino Linotype" w:cs="Tahoma"/>
          <w:bCs/>
          <w:i/>
        </w:rPr>
      </w:pPr>
      <w:r>
        <w:rPr>
          <w:rFonts w:ascii="Palatino Linotype" w:hAnsi="Palatino Linotype" w:cs="Tahoma"/>
          <w:bCs/>
          <w:i/>
        </w:rPr>
        <w:t>I a V</w:t>
      </w:r>
      <w:r w:rsidRPr="00DE1F89">
        <w:rPr>
          <w:rFonts w:ascii="Palatino Linotype" w:hAnsi="Palatino Linotype" w:cs="Tahoma"/>
          <w:bCs/>
          <w:i/>
        </w:rPr>
        <w:t>…</w:t>
      </w:r>
    </w:p>
    <w:p w:rsidR="003E2B34" w:rsidRPr="00DE1F89" w:rsidRDefault="003E2B34" w:rsidP="003E2B34">
      <w:pPr>
        <w:spacing w:line="360" w:lineRule="auto"/>
        <w:ind w:left="567" w:right="567"/>
        <w:jc w:val="both"/>
        <w:rPr>
          <w:rFonts w:ascii="Palatino Linotype" w:hAnsi="Palatino Linotype" w:cs="Tahoma"/>
          <w:bCs/>
          <w:i/>
        </w:rPr>
      </w:pPr>
      <w:r w:rsidRPr="00D11CE1">
        <w:rPr>
          <w:rFonts w:ascii="Palatino Linotype" w:hAnsi="Palatino Linotype" w:cs="Tahoma"/>
          <w:bCs/>
          <w:i/>
        </w:rPr>
        <w:t>VI. Pueda causar daño u obstruya la prevención o persecución de los delitos, altere el proceso de</w:t>
      </w:r>
      <w:r>
        <w:rPr>
          <w:rFonts w:ascii="Palatino Linotype" w:hAnsi="Palatino Linotype" w:cs="Tahoma"/>
          <w:bCs/>
          <w:i/>
        </w:rPr>
        <w:t xml:space="preserve"> </w:t>
      </w:r>
      <w:r w:rsidRPr="00D11CE1">
        <w:rPr>
          <w:rFonts w:ascii="Palatino Linotype" w:hAnsi="Palatino Linotype" w:cs="Tahoma"/>
          <w:bCs/>
          <w:i/>
        </w:rPr>
        <w:t>investigación de las carpetas de investigación, afecte o vulnere la conducción o los derechos del debido</w:t>
      </w:r>
      <w:r>
        <w:rPr>
          <w:rFonts w:ascii="Palatino Linotype" w:hAnsi="Palatino Linotype" w:cs="Tahoma"/>
          <w:bCs/>
          <w:i/>
        </w:rPr>
        <w:t xml:space="preserve"> </w:t>
      </w:r>
      <w:r w:rsidRPr="00D11CE1">
        <w:rPr>
          <w:rFonts w:ascii="Palatino Linotype" w:hAnsi="Palatino Linotype" w:cs="Tahoma"/>
          <w:bCs/>
          <w:i/>
        </w:rPr>
        <w:t>proceso en los procedimientos judiciales o administrativos, incluidos los de quejas, denuncias,</w:t>
      </w:r>
      <w:r>
        <w:rPr>
          <w:rFonts w:ascii="Palatino Linotype" w:hAnsi="Palatino Linotype" w:cs="Tahoma"/>
          <w:bCs/>
          <w:i/>
        </w:rPr>
        <w:t xml:space="preserve"> </w:t>
      </w:r>
      <w:r w:rsidRPr="00D11CE1">
        <w:rPr>
          <w:rFonts w:ascii="Palatino Linotype" w:hAnsi="Palatino Linotype" w:cs="Tahoma"/>
          <w:bCs/>
          <w:i/>
        </w:rPr>
        <w:t>inconformidades, responsabilidades administrativas y resarcitorias en tanto no hayan quedado firmes</w:t>
      </w:r>
      <w:r>
        <w:rPr>
          <w:rFonts w:ascii="Palatino Linotype" w:hAnsi="Palatino Linotype" w:cs="Tahoma"/>
          <w:bCs/>
          <w:i/>
        </w:rPr>
        <w:t xml:space="preserve"> </w:t>
      </w:r>
      <w:r w:rsidRPr="00D11CE1">
        <w:rPr>
          <w:rFonts w:ascii="Palatino Linotype" w:hAnsi="Palatino Linotype" w:cs="Tahoma"/>
          <w:bCs/>
          <w:i/>
        </w:rPr>
        <w:t>o afecte la administración de justicia o la seguridad de un denunciante, querellante o testigo, así como</w:t>
      </w:r>
      <w:r>
        <w:rPr>
          <w:rFonts w:ascii="Palatino Linotype" w:hAnsi="Palatino Linotype" w:cs="Tahoma"/>
          <w:bCs/>
          <w:i/>
        </w:rPr>
        <w:t xml:space="preserve"> </w:t>
      </w:r>
      <w:r w:rsidRPr="00D11CE1">
        <w:rPr>
          <w:rFonts w:ascii="Palatino Linotype" w:hAnsi="Palatino Linotype" w:cs="Tahoma"/>
          <w:bCs/>
          <w:i/>
        </w:rPr>
        <w:t>sus familias, en los términos de las disposiciones jurídicas aplicables;</w:t>
      </w:r>
      <w:r w:rsidRPr="00D11CE1">
        <w:rPr>
          <w:rFonts w:ascii="Palatino Linotype" w:hAnsi="Palatino Linotype" w:cs="Tahoma"/>
          <w:bCs/>
          <w:i/>
        </w:rPr>
        <w:cr/>
      </w:r>
      <w:r>
        <w:rPr>
          <w:rFonts w:ascii="Palatino Linotype" w:hAnsi="Palatino Linotype" w:cs="Tahoma"/>
          <w:bCs/>
          <w:i/>
        </w:rPr>
        <w:t>VII a XI</w:t>
      </w:r>
      <w:r w:rsidRPr="00DE1F89">
        <w:rPr>
          <w:rFonts w:ascii="Palatino Linotype" w:hAnsi="Palatino Linotype" w:cs="Tahoma"/>
          <w:bCs/>
          <w:i/>
        </w:rPr>
        <w:t xml:space="preserve">…” </w:t>
      </w:r>
    </w:p>
    <w:p w:rsidR="00083498" w:rsidRDefault="00083498" w:rsidP="00083498">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eastAsia="MS Mincho" w:hAnsi="Palatino Linotype"/>
        </w:rPr>
        <w:t xml:space="preserve">consecuencia de lo anterior, el </w:t>
      </w:r>
      <w:r w:rsidRPr="00083498">
        <w:rPr>
          <w:rFonts w:ascii="Palatino Linotype" w:eastAsia="MS Mincho" w:hAnsi="Palatino Linotype"/>
          <w:bCs/>
        </w:rPr>
        <w:t>Sujeto Obligado</w:t>
      </w:r>
      <w:r w:rsidRPr="0062325E">
        <w:rPr>
          <w:rFonts w:ascii="Palatino Linotype" w:eastAsia="MS Mincho" w:hAnsi="Palatino Linotype"/>
        </w:rPr>
        <w:t xml:space="preserve"> debe identificar claramente el tipo de información </w:t>
      </w:r>
      <w:r>
        <w:rPr>
          <w:rFonts w:ascii="Palatino Linotype" w:eastAsia="MS Mincho" w:hAnsi="Palatino Linotype"/>
        </w:rPr>
        <w:t>que encuadre</w:t>
      </w:r>
      <w:r w:rsidRPr="0062325E">
        <w:rPr>
          <w:rFonts w:ascii="Palatino Linotype" w:eastAsia="MS Mincho" w:hAnsi="Palatino Linotype"/>
        </w:rPr>
        <w:t xml:space="preserve"> para acreditar que el supuesto de hecho corresponde estrictamente con la hipótesis jurídica. Esto también lo debe de realizar el servidor público habilitado y el titular del área que administra la información.</w:t>
      </w:r>
    </w:p>
    <w:p w:rsidR="00083498" w:rsidRDefault="00083498" w:rsidP="00083498">
      <w:pPr>
        <w:pStyle w:val="Prrafodelista"/>
        <w:tabs>
          <w:tab w:val="left" w:pos="426"/>
        </w:tabs>
        <w:spacing w:before="240" w:after="240" w:line="360" w:lineRule="auto"/>
        <w:ind w:left="0" w:right="51"/>
        <w:jc w:val="both"/>
        <w:rPr>
          <w:rFonts w:ascii="Palatino Linotype" w:hAnsi="Palatino Linotype"/>
          <w:color w:val="000000" w:themeColor="text1"/>
        </w:rPr>
      </w:pPr>
    </w:p>
    <w:p w:rsidR="00083498" w:rsidRDefault="00083498" w:rsidP="00BE718D">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Pr>
          <w:rFonts w:ascii="Palatino Linotype" w:hAnsi="Palatino Linotype"/>
          <w:color w:val="000000" w:themeColor="text1"/>
        </w:rPr>
        <w:lastRenderedPageBreak/>
        <w:t xml:space="preserve">Al </w:t>
      </w:r>
      <w:r w:rsidRPr="0062325E">
        <w:rPr>
          <w:rFonts w:ascii="Palatino Linotype" w:eastAsia="MS Mincho" w:hAnsi="Palatino Linotype"/>
        </w:rPr>
        <w:t>respecto, los Lineamientos Generales en Materia de Clasificación y Desclasificación de la Información, así Como para la Elaboración de Versiones Públicas, por cuanto hace a la clasificación de la información, señalan lo siguiente:</w:t>
      </w:r>
    </w:p>
    <w:p w:rsidR="00083498" w:rsidRPr="003C7A40" w:rsidRDefault="00083498" w:rsidP="00083498">
      <w:pPr>
        <w:pStyle w:val="Prrafodelista"/>
        <w:tabs>
          <w:tab w:val="left" w:pos="426"/>
        </w:tabs>
        <w:spacing w:before="240" w:after="240" w:line="360" w:lineRule="auto"/>
        <w:ind w:left="0" w:right="51"/>
        <w:jc w:val="both"/>
        <w:rPr>
          <w:rFonts w:ascii="Palatino Linotype" w:hAnsi="Palatino Linotype"/>
          <w:color w:val="000000" w:themeColor="text1"/>
          <w:sz w:val="2"/>
        </w:rPr>
      </w:pPr>
    </w:p>
    <w:p w:rsidR="00083498" w:rsidRPr="00F01443" w:rsidRDefault="00083498" w:rsidP="0008349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w:t>
      </w:r>
      <w:r w:rsidRPr="00F01443">
        <w:rPr>
          <w:rFonts w:ascii="Palatino Linotype" w:hAnsi="Palatino Linotype" w:cs="Arial"/>
          <w:b/>
          <w:i/>
          <w:sz w:val="22"/>
          <w:szCs w:val="22"/>
        </w:rPr>
        <w:t>Quincuagésimo.</w:t>
      </w:r>
      <w:r w:rsidRPr="00F01443">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083498" w:rsidRPr="00F01443" w:rsidRDefault="00083498" w:rsidP="0008349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rsidR="00083498" w:rsidRPr="00F01443" w:rsidRDefault="00083498" w:rsidP="0008349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primero.</w:t>
      </w:r>
      <w:r w:rsidRPr="00F01443">
        <w:rPr>
          <w:rFonts w:ascii="Palatino Linotype" w:hAnsi="Palatino Linotype" w:cs="Arial"/>
          <w:i/>
          <w:sz w:val="22"/>
          <w:szCs w:val="22"/>
        </w:rPr>
        <w:t xml:space="preserve"> La leyenda en los documentos clasificados indicará:</w:t>
      </w:r>
    </w:p>
    <w:p w:rsidR="00083498" w:rsidRPr="00F01443" w:rsidRDefault="00083498" w:rsidP="0008349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 La fecha de sesión del Comité de Transparencia en donde se confirmó la clasificación, en su caso;</w:t>
      </w:r>
    </w:p>
    <w:p w:rsidR="00083498" w:rsidRPr="00F01443" w:rsidRDefault="00083498" w:rsidP="0008349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II. El nombre del área;</w:t>
      </w:r>
    </w:p>
    <w:p w:rsidR="00083498" w:rsidRPr="00F01443" w:rsidRDefault="00083498" w:rsidP="0008349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III. La palabra reservado o confidencial;</w:t>
      </w:r>
    </w:p>
    <w:p w:rsidR="00083498" w:rsidRPr="00F01443" w:rsidRDefault="00083498" w:rsidP="0008349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IV. Las partes o secciones reservadas o confidenciales, en su caso;</w:t>
      </w:r>
    </w:p>
    <w:p w:rsidR="00083498" w:rsidRPr="00F01443" w:rsidRDefault="00083498" w:rsidP="0008349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 El fundamento legal;</w:t>
      </w:r>
    </w:p>
    <w:p w:rsidR="00083498" w:rsidRPr="00F01443" w:rsidRDefault="00083498" w:rsidP="0008349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VI. El periodo de reserva, y</w:t>
      </w:r>
    </w:p>
    <w:p w:rsidR="00083498" w:rsidRPr="00F01443" w:rsidRDefault="00083498" w:rsidP="0008349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VII. La rúbrica del titular del área.</w:t>
      </w:r>
    </w:p>
    <w:p w:rsidR="00083498" w:rsidRPr="00F01443" w:rsidRDefault="00083498" w:rsidP="0008349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rsidR="00083498" w:rsidRPr="00F01443" w:rsidRDefault="00083498" w:rsidP="0008349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segundo.</w:t>
      </w:r>
      <w:r w:rsidRPr="00F01443">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rsidR="00083498" w:rsidRPr="00F01443" w:rsidRDefault="00083498" w:rsidP="0008349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083498" w:rsidRPr="00F01443" w:rsidRDefault="00083498" w:rsidP="0008349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rsidR="00083498" w:rsidRDefault="00083498" w:rsidP="0008349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tercero.</w:t>
      </w:r>
      <w:r w:rsidRPr="00F01443">
        <w:rPr>
          <w:rFonts w:ascii="Palatino Linotype" w:hAnsi="Palatino Linotype" w:cs="Arial"/>
          <w:i/>
          <w:sz w:val="22"/>
          <w:szCs w:val="22"/>
        </w:rPr>
        <w:t xml:space="preserve"> El formato para señalar la clasificación parcial de un documento, es el siguiente:</w:t>
      </w:r>
    </w:p>
    <w:p w:rsidR="00083498" w:rsidRPr="00F01443" w:rsidRDefault="00083498" w:rsidP="00083498">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Pr>
          <w:rFonts w:ascii="Palatino Linotype" w:hAnsi="Palatino Linotype" w:cs="Arial"/>
          <w:i/>
          <w:noProof/>
          <w:lang w:val="es-MX" w:eastAsia="es-MX"/>
        </w:rPr>
        <w:lastRenderedPageBreak/>
        <w:drawing>
          <wp:inline distT="0" distB="0" distL="0" distR="0" wp14:anchorId="44B60512" wp14:editId="15ED6027">
            <wp:extent cx="3817803" cy="3133725"/>
            <wp:effectExtent l="57150" t="57150" r="87630" b="857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2617" cy="315409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3498" w:rsidRDefault="00083498" w:rsidP="00BE718D">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Pr>
          <w:rFonts w:ascii="Palatino Linotype" w:hAnsi="Palatino Linotype"/>
          <w:color w:val="000000" w:themeColor="text1"/>
        </w:rPr>
        <w:t xml:space="preserve">Una </w:t>
      </w:r>
      <w:r w:rsidRPr="0062325E">
        <w:rPr>
          <w:rFonts w:ascii="Palatino Linotype" w:eastAsia="MS Mincho" w:hAnsi="Palatino Linotype"/>
        </w:rPr>
        <w:t>vez hecho lo anterior, se remite la información al Titular de la Unidad de Transparencia, con el acuerdo de clasificación correspondiente, para que sea sometido al conocimiento del Comité de Transparencia.</w:t>
      </w:r>
    </w:p>
    <w:p w:rsidR="00673E76" w:rsidRDefault="00673E76" w:rsidP="00673E76">
      <w:pPr>
        <w:spacing w:line="360" w:lineRule="auto"/>
        <w:jc w:val="both"/>
        <w:rPr>
          <w:rFonts w:ascii="Palatino Linotype" w:hAnsi="Palatino Linotype"/>
          <w:bCs/>
          <w:sz w:val="24"/>
          <w:szCs w:val="24"/>
        </w:rPr>
      </w:pPr>
      <w:r>
        <w:rPr>
          <w:rFonts w:ascii="Palatino Linotype" w:hAnsi="Palatino Linotype"/>
          <w:sz w:val="24"/>
          <w:szCs w:val="24"/>
        </w:rPr>
        <w:t xml:space="preserve">Por último y no menos importante es necesario manifestar, que de ser el caso que la </w:t>
      </w:r>
      <w:r w:rsidRPr="00673E76">
        <w:rPr>
          <w:rFonts w:ascii="Palatino Linotype" w:hAnsi="Palatino Linotype"/>
          <w:sz w:val="24"/>
          <w:szCs w:val="24"/>
        </w:rPr>
        <w:t xml:space="preserve">información referente al documento </w:t>
      </w:r>
      <w:r w:rsidRPr="003C7A40">
        <w:rPr>
          <w:rFonts w:ascii="Palatino Linotype" w:hAnsi="Palatino Linotype"/>
          <w:sz w:val="24"/>
          <w:szCs w:val="24"/>
        </w:rPr>
        <w:t>en donde conste las denuncias querellas o quejas,</w:t>
      </w:r>
      <w:r w:rsidRPr="00673E76">
        <w:rPr>
          <w:rFonts w:ascii="Palatino Linotype" w:hAnsi="Palatino Linotype"/>
          <w:sz w:val="24"/>
          <w:szCs w:val="24"/>
        </w:rPr>
        <w:t xml:space="preserve"> así como la solicitud de indemnización por responsabilidad patrimonial del Estado en contra del Sujeto Obligado se encuentre en procedimiento y la entrega de esta afecte su </w:t>
      </w:r>
      <w:r w:rsidRPr="00673E76">
        <w:rPr>
          <w:rFonts w:ascii="Palatino Linotype" w:eastAsia="Calibri" w:hAnsi="Palatino Linotype" w:cs="Tahoma"/>
          <w:bCs/>
          <w:sz w:val="24"/>
          <w:szCs w:val="24"/>
        </w:rPr>
        <w:t xml:space="preserve">trámite y </w:t>
      </w:r>
      <w:r w:rsidRPr="00673E76">
        <w:rPr>
          <w:rFonts w:ascii="Palatino Linotype" w:hAnsi="Palatino Linotype"/>
          <w:sz w:val="24"/>
          <w:szCs w:val="24"/>
        </w:rPr>
        <w:t>actualicen la causal de reserva, establecida en el artículo 140, fracción VI,</w:t>
      </w:r>
      <w:r w:rsidRPr="00673E76">
        <w:rPr>
          <w:rFonts w:ascii="Palatino Linotype" w:hAnsi="Palatino Linotype" w:cs="Tahoma"/>
          <w:bCs/>
          <w:sz w:val="24"/>
          <w:szCs w:val="24"/>
        </w:rPr>
        <w:t xml:space="preserve"> </w:t>
      </w:r>
      <w:r w:rsidRPr="00673E76">
        <w:rPr>
          <w:rFonts w:ascii="Palatino Linotype" w:hAnsi="Palatino Linotype"/>
          <w:bCs/>
          <w:sz w:val="24"/>
          <w:szCs w:val="24"/>
        </w:rPr>
        <w:t>de la Ley de Transparencia y Acceso a la Información Pública del Estado de México y Municipios, pues se trata de un procedimiento administrativo, que aún no ha quedado firme</w:t>
      </w:r>
      <w:r w:rsidR="002F1DB0">
        <w:rPr>
          <w:rFonts w:ascii="Palatino Linotype" w:hAnsi="Palatino Linotype"/>
          <w:bCs/>
          <w:sz w:val="24"/>
          <w:szCs w:val="24"/>
        </w:rPr>
        <w:t>.</w:t>
      </w:r>
    </w:p>
    <w:p w:rsidR="002F1DB0" w:rsidRPr="004554F5" w:rsidRDefault="002F1DB0" w:rsidP="002F1DB0">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t xml:space="preserve">En este sentido conforme a lo anterior, debemos señalar que existen tres etapas en los procedimientos en los que se resuelva la suspensión temporal, separación, remoción, </w:t>
      </w:r>
      <w:r w:rsidRPr="004554F5">
        <w:rPr>
          <w:rFonts w:ascii="Palatino Linotype" w:hAnsi="Palatino Linotype" w:cs="Tahoma"/>
          <w:bCs/>
          <w:sz w:val="24"/>
          <w:szCs w:val="24"/>
        </w:rPr>
        <w:lastRenderedPageBreak/>
        <w:t>baja, cese o cualquier otra forma de terminación del servicio de los elementos policiales para determinar la falta en la que haya incurrido, a saber: investigación, sustanciación y resolución.</w:t>
      </w:r>
    </w:p>
    <w:p w:rsidR="002F1DB0" w:rsidRPr="003C7A40" w:rsidRDefault="002F1DB0" w:rsidP="002F1DB0">
      <w:pPr>
        <w:pStyle w:val="Prrafodelista"/>
        <w:spacing w:line="360" w:lineRule="auto"/>
        <w:ind w:left="993"/>
        <w:jc w:val="both"/>
        <w:rPr>
          <w:rFonts w:ascii="Palatino Linotype" w:hAnsi="Palatino Linotype" w:cs="Tahoma"/>
          <w:b/>
          <w:bCs/>
          <w:sz w:val="12"/>
        </w:rPr>
      </w:pPr>
    </w:p>
    <w:p w:rsidR="002F1DB0" w:rsidRPr="004554F5" w:rsidRDefault="002F1DB0" w:rsidP="002F1DB0">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t xml:space="preserve">Así, se desprende que de haber </w:t>
      </w:r>
      <w:r w:rsidRPr="004554F5">
        <w:rPr>
          <w:rFonts w:ascii="Palatino Linotype" w:eastAsia="Calibri" w:hAnsi="Palatino Linotype" w:cs="Tahoma"/>
          <w:bCs/>
          <w:sz w:val="24"/>
          <w:szCs w:val="24"/>
        </w:rPr>
        <w:t>denuncias, querellas y/o quejas en contra de los oficiales que fueron cesados, inhabilitados, separados del cargo, destituidos, removidos y/o dados de baja en trámite</w:t>
      </w:r>
      <w:r w:rsidRPr="004554F5">
        <w:rPr>
          <w:rFonts w:ascii="Palatino Linotype" w:eastAsia="Calibri" w:hAnsi="Palatino Linotype" w:cs="Tahoma"/>
          <w:iCs/>
          <w:sz w:val="24"/>
          <w:szCs w:val="24"/>
          <w:lang w:eastAsia="es-ES_tradnl"/>
        </w:rPr>
        <w:t>,</w:t>
      </w:r>
      <w:r w:rsidRPr="004554F5">
        <w:rPr>
          <w:rFonts w:ascii="Palatino Linotype" w:hAnsi="Palatino Linotype" w:cs="Tahoma"/>
          <w:bCs/>
          <w:sz w:val="24"/>
          <w:szCs w:val="24"/>
        </w:rPr>
        <w:t xml:space="preserve"> cuentan con las características de procedimientos en los que se resuelva la suspensión temporal, separación, remoción, baja, cese o cualquier otra forma de terminación del servicio de los elementos policiales, o bien procedimientos administrativos, por lo que, se procede a analizar cada uno de los requisitos señalados en los Lineamientos Generales en materia de clasificación y desclasificación de la información, con la finalidad de verificar si se configura la hipótesis de reserva en estudio:</w:t>
      </w:r>
    </w:p>
    <w:p w:rsidR="002F1DB0" w:rsidRPr="003C7A40" w:rsidRDefault="002F1DB0" w:rsidP="002F1DB0">
      <w:pPr>
        <w:tabs>
          <w:tab w:val="left" w:pos="8222"/>
        </w:tabs>
        <w:spacing w:line="360" w:lineRule="auto"/>
        <w:ind w:right="397"/>
        <w:jc w:val="both"/>
        <w:rPr>
          <w:rFonts w:ascii="Palatino Linotype" w:hAnsi="Palatino Linotype" w:cs="Tahoma"/>
          <w:bCs/>
          <w:sz w:val="2"/>
          <w:szCs w:val="24"/>
        </w:rPr>
      </w:pPr>
    </w:p>
    <w:p w:rsidR="002F1DB0" w:rsidRPr="004554F5" w:rsidRDefault="002F1DB0" w:rsidP="002F1DB0">
      <w:pPr>
        <w:pStyle w:val="Prrafodelista"/>
        <w:numPr>
          <w:ilvl w:val="0"/>
          <w:numId w:val="41"/>
        </w:numPr>
        <w:tabs>
          <w:tab w:val="left" w:pos="8222"/>
        </w:tabs>
        <w:spacing w:line="360" w:lineRule="auto"/>
        <w:ind w:right="397"/>
        <w:contextualSpacing/>
        <w:jc w:val="both"/>
        <w:rPr>
          <w:rFonts w:ascii="Palatino Linotype" w:hAnsi="Palatino Linotype" w:cs="Tahoma"/>
          <w:bCs/>
        </w:rPr>
      </w:pPr>
      <w:r w:rsidRPr="004554F5">
        <w:rPr>
          <w:rFonts w:ascii="Palatino Linotype" w:hAnsi="Palatino Linotype" w:cs="Tahoma"/>
          <w:bCs/>
        </w:rPr>
        <w:t>La existencia de un procedimiento administrativo, que se encuentre en trámite.</w:t>
      </w:r>
    </w:p>
    <w:p w:rsidR="002F1DB0" w:rsidRPr="004554F5" w:rsidRDefault="002F1DB0" w:rsidP="002F1DB0">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t xml:space="preserve">Cabe precisar que de haber </w:t>
      </w:r>
      <w:r w:rsidRPr="004554F5">
        <w:rPr>
          <w:rFonts w:ascii="Palatino Linotype" w:eastAsia="Calibri" w:hAnsi="Palatino Linotype" w:cs="Tahoma"/>
          <w:bCs/>
          <w:sz w:val="24"/>
          <w:szCs w:val="24"/>
        </w:rPr>
        <w:t xml:space="preserve">denuncias, querellas y/o quejas en contra de los oficiales que fueron cesados, inhabilitados, separados del cargo, destituidos, removidos y/o dados de baja en trámite y de encontrarse </w:t>
      </w:r>
      <w:r w:rsidRPr="004554F5">
        <w:rPr>
          <w:rFonts w:ascii="Palatino Linotype" w:hAnsi="Palatino Linotype" w:cs="Tahoma"/>
          <w:bCs/>
          <w:sz w:val="24"/>
          <w:szCs w:val="24"/>
        </w:rPr>
        <w:t>en la etapa de integración y/o substanciación, se estaría en la existencia de los procedimientos administrativos.</w:t>
      </w:r>
    </w:p>
    <w:p w:rsidR="002F1DB0" w:rsidRPr="003C7A40" w:rsidRDefault="002F1DB0" w:rsidP="002F1DB0">
      <w:pPr>
        <w:tabs>
          <w:tab w:val="left" w:pos="8222"/>
        </w:tabs>
        <w:spacing w:line="360" w:lineRule="auto"/>
        <w:ind w:right="397"/>
        <w:jc w:val="both"/>
        <w:rPr>
          <w:rFonts w:ascii="Palatino Linotype" w:hAnsi="Palatino Linotype" w:cs="Tahoma"/>
          <w:bCs/>
          <w:sz w:val="2"/>
          <w:szCs w:val="24"/>
        </w:rPr>
      </w:pPr>
    </w:p>
    <w:p w:rsidR="002F1DB0" w:rsidRPr="004554F5" w:rsidRDefault="002F1DB0" w:rsidP="002F1DB0">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t>Así, se acreditaría el primero de los requisitos establecidos en los Lineamientos Generales para acreditar la reserva en cuestión.</w:t>
      </w:r>
    </w:p>
    <w:p w:rsidR="002F1DB0" w:rsidRPr="004554F5" w:rsidRDefault="002F1DB0" w:rsidP="002F1DB0">
      <w:pPr>
        <w:tabs>
          <w:tab w:val="left" w:pos="8222"/>
        </w:tabs>
        <w:spacing w:line="360" w:lineRule="auto"/>
        <w:ind w:right="397"/>
        <w:jc w:val="both"/>
        <w:rPr>
          <w:rFonts w:ascii="Palatino Linotype" w:hAnsi="Palatino Linotype" w:cs="Tahoma"/>
          <w:bCs/>
          <w:sz w:val="24"/>
          <w:szCs w:val="24"/>
        </w:rPr>
      </w:pPr>
    </w:p>
    <w:p w:rsidR="002F1DB0" w:rsidRPr="004554F5" w:rsidRDefault="002F1DB0" w:rsidP="002F1DB0">
      <w:pPr>
        <w:pStyle w:val="Prrafodelista"/>
        <w:numPr>
          <w:ilvl w:val="0"/>
          <w:numId w:val="41"/>
        </w:numPr>
        <w:tabs>
          <w:tab w:val="left" w:pos="8222"/>
        </w:tabs>
        <w:spacing w:line="360" w:lineRule="auto"/>
        <w:ind w:right="397"/>
        <w:contextualSpacing/>
        <w:jc w:val="both"/>
        <w:rPr>
          <w:rFonts w:ascii="Palatino Linotype" w:hAnsi="Palatino Linotype" w:cs="Tahoma"/>
          <w:bCs/>
        </w:rPr>
      </w:pPr>
      <w:r w:rsidRPr="004554F5">
        <w:rPr>
          <w:rFonts w:ascii="Palatino Linotype" w:hAnsi="Palatino Linotype" w:cs="Tahoma"/>
          <w:bCs/>
        </w:rPr>
        <w:lastRenderedPageBreak/>
        <w:t xml:space="preserve">Que la información se refiera a actuaciones, diligencias y constancias propias del procedimiento de responsabilidad. </w:t>
      </w:r>
    </w:p>
    <w:p w:rsidR="002F1DB0" w:rsidRPr="003C7A40" w:rsidRDefault="002F1DB0" w:rsidP="002F1DB0">
      <w:pPr>
        <w:tabs>
          <w:tab w:val="left" w:pos="8222"/>
        </w:tabs>
        <w:spacing w:line="360" w:lineRule="auto"/>
        <w:ind w:right="397"/>
        <w:jc w:val="both"/>
        <w:rPr>
          <w:rFonts w:ascii="Palatino Linotype" w:hAnsi="Palatino Linotype" w:cs="Tahoma"/>
          <w:b/>
          <w:bCs/>
          <w:sz w:val="2"/>
          <w:szCs w:val="24"/>
        </w:rPr>
      </w:pPr>
    </w:p>
    <w:p w:rsidR="002F1DB0" w:rsidRPr="004554F5" w:rsidRDefault="002F1DB0" w:rsidP="002F1DB0">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t xml:space="preserve">Al respecto, de contar con </w:t>
      </w:r>
      <w:r w:rsidRPr="004554F5">
        <w:rPr>
          <w:rFonts w:ascii="Palatino Linotype" w:eastAsia="Calibri" w:hAnsi="Palatino Linotype" w:cs="Tahoma"/>
          <w:bCs/>
          <w:sz w:val="24"/>
          <w:szCs w:val="24"/>
        </w:rPr>
        <w:t xml:space="preserve">denuncias, querellas y/o quejas en contra de los oficiales que </w:t>
      </w:r>
      <w:r w:rsidRPr="004554F5">
        <w:rPr>
          <w:rFonts w:ascii="Palatino Linotype" w:hAnsi="Palatino Linotype" w:cs="Tahoma"/>
          <w:bCs/>
          <w:sz w:val="24"/>
          <w:szCs w:val="24"/>
        </w:rPr>
        <w:t>fueron</w:t>
      </w:r>
      <w:r w:rsidRPr="004554F5">
        <w:rPr>
          <w:rFonts w:ascii="Palatino Linotype" w:eastAsia="Calibri" w:hAnsi="Palatino Linotype" w:cs="Tahoma"/>
          <w:bCs/>
          <w:sz w:val="24"/>
          <w:szCs w:val="24"/>
        </w:rPr>
        <w:t xml:space="preserve"> cesados, inhabilitados, separados del cargo, destituidos, removidos y/o dados de baja en trámite</w:t>
      </w:r>
      <w:r w:rsidRPr="004554F5">
        <w:rPr>
          <w:rFonts w:ascii="Palatino Linotype" w:hAnsi="Palatino Linotype" w:cs="Tahoma"/>
          <w:bCs/>
          <w:sz w:val="24"/>
          <w:szCs w:val="24"/>
        </w:rPr>
        <w:t>, se trata de la investigación para determinar la responsabilidad de elementos de seguridad, en la cual se analiza la gravedad de las faltas de estos, en las que incluso pueden ser destituidos.</w:t>
      </w:r>
    </w:p>
    <w:p w:rsidR="002F1DB0" w:rsidRPr="003C7A40" w:rsidRDefault="002F1DB0" w:rsidP="002F1DB0">
      <w:pPr>
        <w:tabs>
          <w:tab w:val="left" w:pos="8222"/>
        </w:tabs>
        <w:spacing w:line="360" w:lineRule="auto"/>
        <w:ind w:right="-28"/>
        <w:jc w:val="both"/>
        <w:rPr>
          <w:rFonts w:ascii="Palatino Linotype" w:hAnsi="Palatino Linotype" w:cs="Tahoma"/>
          <w:bCs/>
          <w:sz w:val="8"/>
          <w:szCs w:val="24"/>
        </w:rPr>
      </w:pPr>
    </w:p>
    <w:p w:rsidR="002F1DB0" w:rsidRPr="004554F5" w:rsidRDefault="002F1DB0" w:rsidP="002F1DB0">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t>Por lo que, se advierte que de contar con estos documentos en trámite correspondería a constancias propias que determinan la procedencia de los procedimientos, pues corresponden a determinar el tipo de falta que pudo haber cometido un servidor público, bajo la cual se planteará que tipo de pruebas pueden aportar las partes y ante que autoridad se resuelve; por lo que, se acreditaría el Segundo de los requisitos establecidos en los Lineamientos Generales.</w:t>
      </w:r>
    </w:p>
    <w:p w:rsidR="002F1DB0" w:rsidRPr="003C7A40" w:rsidRDefault="002F1DB0" w:rsidP="002F1DB0">
      <w:pPr>
        <w:tabs>
          <w:tab w:val="left" w:pos="8222"/>
        </w:tabs>
        <w:spacing w:line="360" w:lineRule="auto"/>
        <w:ind w:right="-28"/>
        <w:jc w:val="both"/>
        <w:rPr>
          <w:rFonts w:ascii="Palatino Linotype" w:hAnsi="Palatino Linotype" w:cs="Tahoma"/>
          <w:bCs/>
          <w:sz w:val="4"/>
          <w:szCs w:val="24"/>
        </w:rPr>
      </w:pPr>
    </w:p>
    <w:p w:rsidR="002F1DB0" w:rsidRPr="004554F5" w:rsidRDefault="002F1DB0" w:rsidP="002F1DB0">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t>No pasa desapercibido citar lo que el artículo 141 de la Ley de la materia, establece respecto de las causales de reserva, estas se deberán fundar y motivar, a través de la aplicación de la prueba de daño establecida en el artículo 129 de dicho ordenamiento, que se debe justificar de la siguiente manera:</w:t>
      </w:r>
    </w:p>
    <w:p w:rsidR="002F1DB0" w:rsidRPr="003C7A40" w:rsidRDefault="002F1DB0" w:rsidP="002F1DB0">
      <w:pPr>
        <w:tabs>
          <w:tab w:val="left" w:pos="8222"/>
        </w:tabs>
        <w:spacing w:line="360" w:lineRule="auto"/>
        <w:ind w:right="-28"/>
        <w:jc w:val="both"/>
        <w:rPr>
          <w:rFonts w:ascii="Palatino Linotype" w:hAnsi="Palatino Linotype" w:cs="Tahoma"/>
          <w:bCs/>
          <w:sz w:val="2"/>
          <w:szCs w:val="24"/>
        </w:rPr>
      </w:pPr>
    </w:p>
    <w:p w:rsidR="002F1DB0" w:rsidRPr="004554F5" w:rsidRDefault="002F1DB0" w:rsidP="002F1DB0">
      <w:pPr>
        <w:pStyle w:val="Prrafodelista"/>
        <w:numPr>
          <w:ilvl w:val="0"/>
          <w:numId w:val="42"/>
        </w:numPr>
        <w:tabs>
          <w:tab w:val="left" w:pos="8222"/>
        </w:tabs>
        <w:spacing w:line="360" w:lineRule="auto"/>
        <w:ind w:right="-28"/>
        <w:contextualSpacing/>
        <w:jc w:val="both"/>
        <w:rPr>
          <w:rFonts w:ascii="Palatino Linotype" w:hAnsi="Palatino Linotype" w:cs="Tahoma"/>
          <w:bCs/>
        </w:rPr>
      </w:pPr>
      <w:r w:rsidRPr="004554F5">
        <w:rPr>
          <w:rFonts w:ascii="Palatino Linotype" w:hAnsi="Palatino Linotype" w:cs="Tahoma"/>
          <w:bCs/>
        </w:rPr>
        <w:t>La divulgación de la información representa un riesgo real, demostrable e identificable de perjuicio significativo al interés público o a la seguridad nacional.</w:t>
      </w:r>
    </w:p>
    <w:p w:rsidR="002F1DB0" w:rsidRPr="004554F5" w:rsidRDefault="002F1DB0" w:rsidP="002F1DB0">
      <w:pPr>
        <w:pStyle w:val="Prrafodelista"/>
        <w:numPr>
          <w:ilvl w:val="0"/>
          <w:numId w:val="42"/>
        </w:numPr>
        <w:tabs>
          <w:tab w:val="left" w:pos="8222"/>
        </w:tabs>
        <w:spacing w:line="360" w:lineRule="auto"/>
        <w:ind w:right="-28"/>
        <w:contextualSpacing/>
        <w:jc w:val="both"/>
        <w:rPr>
          <w:rFonts w:ascii="Palatino Linotype" w:hAnsi="Palatino Linotype" w:cs="Tahoma"/>
          <w:bCs/>
        </w:rPr>
      </w:pPr>
      <w:r w:rsidRPr="004554F5">
        <w:rPr>
          <w:rFonts w:ascii="Palatino Linotype" w:hAnsi="Palatino Linotype" w:cs="Tahoma"/>
          <w:bCs/>
        </w:rPr>
        <w:t>El riesgo de perjuicio supera el interés público general de que se difunda.</w:t>
      </w:r>
    </w:p>
    <w:p w:rsidR="002F1DB0" w:rsidRPr="004554F5" w:rsidRDefault="002F1DB0" w:rsidP="002F1DB0">
      <w:pPr>
        <w:pStyle w:val="Prrafodelista"/>
        <w:numPr>
          <w:ilvl w:val="0"/>
          <w:numId w:val="42"/>
        </w:numPr>
        <w:tabs>
          <w:tab w:val="left" w:pos="8222"/>
        </w:tabs>
        <w:spacing w:line="360" w:lineRule="auto"/>
        <w:ind w:right="-28"/>
        <w:contextualSpacing/>
        <w:jc w:val="both"/>
        <w:rPr>
          <w:rFonts w:ascii="Palatino Linotype" w:hAnsi="Palatino Linotype" w:cs="Tahoma"/>
          <w:bCs/>
        </w:rPr>
      </w:pPr>
      <w:r w:rsidRPr="004554F5">
        <w:rPr>
          <w:rFonts w:ascii="Palatino Linotype" w:hAnsi="Palatino Linotype" w:cs="Tahoma"/>
          <w:bCs/>
        </w:rPr>
        <w:lastRenderedPageBreak/>
        <w:t>Que la limitación se adecua al principio de proporcionalidad y representa el medio menos restrictivo disponible para evitar el perjuicio.</w:t>
      </w:r>
    </w:p>
    <w:p w:rsidR="002F1DB0" w:rsidRPr="003C7A40" w:rsidRDefault="002F1DB0" w:rsidP="002F1DB0">
      <w:pPr>
        <w:tabs>
          <w:tab w:val="left" w:pos="8222"/>
        </w:tabs>
        <w:spacing w:line="360" w:lineRule="auto"/>
        <w:ind w:right="-28"/>
        <w:jc w:val="both"/>
        <w:rPr>
          <w:rFonts w:ascii="Palatino Linotype" w:hAnsi="Palatino Linotype" w:cs="Tahoma"/>
          <w:bCs/>
          <w:sz w:val="4"/>
          <w:szCs w:val="24"/>
        </w:rPr>
      </w:pPr>
    </w:p>
    <w:p w:rsidR="002F1DB0" w:rsidRPr="004554F5" w:rsidRDefault="002F1DB0" w:rsidP="002F1DB0">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t>En ese sentido, al caso concreto, se desprende lo siguiente:</w:t>
      </w:r>
    </w:p>
    <w:p w:rsidR="002F1DB0" w:rsidRPr="003C7A40" w:rsidRDefault="002F1DB0" w:rsidP="002F1DB0">
      <w:pPr>
        <w:tabs>
          <w:tab w:val="left" w:pos="8222"/>
        </w:tabs>
        <w:spacing w:line="360" w:lineRule="auto"/>
        <w:ind w:right="-28"/>
        <w:jc w:val="both"/>
        <w:rPr>
          <w:rFonts w:ascii="Palatino Linotype" w:hAnsi="Palatino Linotype" w:cs="Tahoma"/>
          <w:bCs/>
          <w:sz w:val="2"/>
          <w:szCs w:val="24"/>
        </w:rPr>
      </w:pPr>
    </w:p>
    <w:p w:rsidR="002F1DB0" w:rsidRPr="004554F5" w:rsidRDefault="002F1DB0" w:rsidP="002F1DB0">
      <w:pPr>
        <w:pStyle w:val="Prrafodelista"/>
        <w:numPr>
          <w:ilvl w:val="1"/>
          <w:numId w:val="42"/>
        </w:numPr>
        <w:tabs>
          <w:tab w:val="left" w:pos="8222"/>
        </w:tabs>
        <w:spacing w:line="360" w:lineRule="auto"/>
        <w:ind w:left="426" w:right="-28"/>
        <w:contextualSpacing/>
        <w:jc w:val="both"/>
        <w:rPr>
          <w:rFonts w:ascii="Palatino Linotype" w:hAnsi="Palatino Linotype" w:cs="Tahoma"/>
          <w:bCs/>
        </w:rPr>
      </w:pPr>
      <w:r w:rsidRPr="004554F5">
        <w:rPr>
          <w:rFonts w:ascii="Palatino Linotype" w:eastAsia="Calibri" w:hAnsi="Palatino Linotype" w:cs="Tahoma"/>
          <w:bCs/>
          <w:lang w:eastAsia="en-US"/>
        </w:rPr>
        <w:t>De existir denuncias, querellas y/o quejas en contra de los oficiales que fueron cesados, inhabilitados, separados del cargo, destituidos, removidos y/o dados de baja en trámite</w:t>
      </w:r>
      <w:r w:rsidRPr="004554F5">
        <w:rPr>
          <w:rFonts w:ascii="Palatino Linotype" w:hAnsi="Palatino Linotype" w:cs="Tahoma"/>
          <w:bCs/>
        </w:rPr>
        <w:t xml:space="preserve"> hay un riesgo real, demostrable e identificable, toda vez que dar a conocer a terceros la información que se encuentra en los expedientes, podría propiciar que la investigación se vea alterada y por lo tanto el resto del procedimiento ya que se pueden perder pruebas esenciales que permitan demostrar el tipo de falta realizada por el o los servidores públicos o la inexistencia de esta.</w:t>
      </w:r>
    </w:p>
    <w:p w:rsidR="002F1DB0" w:rsidRPr="003C7A40" w:rsidRDefault="002F1DB0" w:rsidP="002F1DB0">
      <w:pPr>
        <w:tabs>
          <w:tab w:val="left" w:pos="8222"/>
        </w:tabs>
        <w:spacing w:line="360" w:lineRule="auto"/>
        <w:ind w:right="-28"/>
        <w:jc w:val="both"/>
        <w:rPr>
          <w:rFonts w:ascii="Palatino Linotype" w:hAnsi="Palatino Linotype" w:cs="Tahoma"/>
          <w:bCs/>
          <w:sz w:val="4"/>
          <w:szCs w:val="24"/>
        </w:rPr>
      </w:pPr>
    </w:p>
    <w:p w:rsidR="002F1DB0" w:rsidRPr="004554F5" w:rsidRDefault="002F1DB0" w:rsidP="002F1DB0">
      <w:pPr>
        <w:pStyle w:val="Prrafodelista"/>
        <w:numPr>
          <w:ilvl w:val="1"/>
          <w:numId w:val="42"/>
        </w:numPr>
        <w:tabs>
          <w:tab w:val="left" w:pos="8222"/>
        </w:tabs>
        <w:spacing w:line="360" w:lineRule="auto"/>
        <w:ind w:left="426" w:right="-28"/>
        <w:contextualSpacing/>
        <w:jc w:val="both"/>
        <w:rPr>
          <w:rFonts w:ascii="Palatino Linotype" w:eastAsia="Calibri" w:hAnsi="Palatino Linotype" w:cs="Tahoma"/>
          <w:b/>
          <w:bCs/>
          <w:lang w:eastAsia="en-US"/>
        </w:rPr>
      </w:pPr>
      <w:r w:rsidRPr="004554F5">
        <w:rPr>
          <w:rFonts w:ascii="Palatino Linotype" w:hAnsi="Palatino Linotype" w:cs="Tahoma"/>
          <w:bCs/>
        </w:rPr>
        <w:t xml:space="preserve">Que el riesgo de perjuicio que supone la divulgación de la información supera el interés público general; </w:t>
      </w:r>
      <w:r w:rsidRPr="004554F5">
        <w:rPr>
          <w:rFonts w:ascii="Palatino Linotype" w:eastAsia="Calibri" w:hAnsi="Palatino Linotype" w:cs="Tahoma"/>
          <w:bCs/>
          <w:lang w:eastAsia="en-US"/>
        </w:rPr>
        <w:t>pues con dicha documentación, se daría a conocer la estrategia procesal de las partes, así como de la información que se allegó el Sujeto Obligado, al realizar la investigación correspondiente, lo cual podría alterar el derecho al debido proceso de la parte denunciada.</w:t>
      </w:r>
    </w:p>
    <w:p w:rsidR="002F1DB0" w:rsidRPr="003C7A40" w:rsidRDefault="002F1DB0" w:rsidP="002F1DB0">
      <w:pPr>
        <w:pStyle w:val="Prrafodelista"/>
        <w:tabs>
          <w:tab w:val="left" w:pos="8222"/>
        </w:tabs>
        <w:spacing w:line="360" w:lineRule="auto"/>
        <w:ind w:left="426" w:right="-28"/>
        <w:jc w:val="both"/>
        <w:rPr>
          <w:rFonts w:ascii="Palatino Linotype" w:hAnsi="Palatino Linotype" w:cs="Tahoma"/>
          <w:bCs/>
          <w:sz w:val="4"/>
        </w:rPr>
      </w:pPr>
    </w:p>
    <w:p w:rsidR="002F1DB0" w:rsidRPr="004554F5" w:rsidRDefault="002F1DB0" w:rsidP="002F1DB0">
      <w:pPr>
        <w:pStyle w:val="Prrafodelista"/>
        <w:numPr>
          <w:ilvl w:val="1"/>
          <w:numId w:val="42"/>
        </w:numPr>
        <w:tabs>
          <w:tab w:val="left" w:pos="8222"/>
        </w:tabs>
        <w:spacing w:line="360" w:lineRule="auto"/>
        <w:ind w:left="426" w:right="-28"/>
        <w:contextualSpacing/>
        <w:jc w:val="both"/>
        <w:rPr>
          <w:rFonts w:ascii="Palatino Linotype" w:hAnsi="Palatino Linotype" w:cs="Tahoma"/>
          <w:bCs/>
        </w:rPr>
      </w:pPr>
      <w:r w:rsidRPr="004554F5">
        <w:rPr>
          <w:rFonts w:ascii="Palatino Linotype" w:hAnsi="Palatino Linotype" w:cs="Tahoma"/>
          <w:bCs/>
        </w:rPr>
        <w:t>La reserva no se traduce en un medio restrictivo al derecho de acceso a la información, en virtud, de que se trata de una medida temporal, cuya finalidad es salvaguardar la conducción de dichos procedimientos, por lo que, no se trata de una medida desproporcional, ni excesiva.</w:t>
      </w:r>
    </w:p>
    <w:p w:rsidR="002F1DB0" w:rsidRPr="004554F5" w:rsidRDefault="002F1DB0" w:rsidP="002F1DB0">
      <w:pPr>
        <w:tabs>
          <w:tab w:val="left" w:pos="8222"/>
        </w:tabs>
        <w:spacing w:line="360" w:lineRule="auto"/>
        <w:ind w:right="-28"/>
        <w:jc w:val="both"/>
        <w:rPr>
          <w:rFonts w:ascii="Palatino Linotype" w:hAnsi="Palatino Linotype" w:cs="Tahoma"/>
          <w:bCs/>
          <w:sz w:val="24"/>
          <w:szCs w:val="24"/>
        </w:rPr>
      </w:pPr>
    </w:p>
    <w:p w:rsidR="002F1DB0" w:rsidRPr="004554F5" w:rsidRDefault="002F1DB0" w:rsidP="002F1DB0">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lastRenderedPageBreak/>
        <w:t>Conforme a lo anterior, resulta procedente la reserva invocada, en términos del artículo 140, fracción VI, de la Ley de Transparencia y Acceso a la Información Pública del Estado de México y Municipios.</w:t>
      </w:r>
    </w:p>
    <w:p w:rsidR="002F1DB0" w:rsidRPr="003C7A40" w:rsidRDefault="002F1DB0" w:rsidP="002F1DB0">
      <w:pPr>
        <w:spacing w:line="360" w:lineRule="auto"/>
        <w:contextualSpacing/>
        <w:jc w:val="both"/>
        <w:rPr>
          <w:rFonts w:ascii="Palatino Linotype" w:hAnsi="Palatino Linotype" w:cs="Tahoma"/>
          <w:bCs/>
          <w:sz w:val="4"/>
          <w:szCs w:val="24"/>
        </w:rPr>
      </w:pPr>
    </w:p>
    <w:p w:rsidR="002F1DB0" w:rsidRPr="004554F5" w:rsidRDefault="002F1DB0" w:rsidP="002F1DB0">
      <w:pPr>
        <w:spacing w:after="0" w:line="360" w:lineRule="auto"/>
        <w:contextualSpacing/>
        <w:jc w:val="both"/>
        <w:rPr>
          <w:rFonts w:ascii="Palatino Linotype" w:hAnsi="Palatino Linotype" w:cs="Tahoma"/>
          <w:bCs/>
          <w:sz w:val="24"/>
          <w:szCs w:val="24"/>
        </w:rPr>
      </w:pPr>
      <w:r w:rsidRPr="004554F5">
        <w:rPr>
          <w:rFonts w:ascii="Palatino Linotype" w:hAnsi="Palatino Linotype" w:cs="Tahoma"/>
          <w:bCs/>
          <w:sz w:val="24"/>
          <w:szCs w:val="24"/>
        </w:rPr>
        <w:t>Finalmente, respecto al plazo de reserva,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5 años; o bien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p>
    <w:p w:rsidR="002F1DB0" w:rsidRPr="003C7A40" w:rsidRDefault="002F1DB0" w:rsidP="00673E76">
      <w:pPr>
        <w:spacing w:line="360" w:lineRule="auto"/>
        <w:jc w:val="both"/>
        <w:rPr>
          <w:rFonts w:ascii="Palatino Linotype" w:hAnsi="Palatino Linotype"/>
          <w:bCs/>
          <w:sz w:val="2"/>
          <w:szCs w:val="24"/>
        </w:rPr>
      </w:pPr>
    </w:p>
    <w:p w:rsidR="002F1DB0" w:rsidRDefault="002F1DB0" w:rsidP="00673E76">
      <w:pPr>
        <w:spacing w:line="360" w:lineRule="auto"/>
        <w:jc w:val="both"/>
        <w:rPr>
          <w:rFonts w:ascii="Palatino Linotype" w:hAnsi="Palatino Linotype" w:cs="Tahoma"/>
          <w:bCs/>
          <w:sz w:val="24"/>
          <w:szCs w:val="24"/>
        </w:rPr>
      </w:pPr>
      <w:r w:rsidRPr="004554F5">
        <w:rPr>
          <w:rFonts w:ascii="Palatino Linotype" w:hAnsi="Palatino Linotype" w:cs="Tahoma"/>
          <w:bCs/>
          <w:sz w:val="24"/>
          <w:szCs w:val="24"/>
        </w:rPr>
        <w:t xml:space="preserve">En este sentido para el caso de que la información solicitada encuadre en alguno de las hipótesis jurídicas citadas se deberá emitir el Acuerdo del Comité de Transparencia, donde clasifique de manera fundada y motivada </w:t>
      </w:r>
      <w:r w:rsidRPr="004554F5">
        <w:rPr>
          <w:rFonts w:ascii="Palatino Linotype" w:eastAsia="Calibri" w:hAnsi="Palatino Linotype" w:cs="Tahoma"/>
          <w:iCs/>
          <w:sz w:val="24"/>
          <w:szCs w:val="24"/>
          <w:lang w:eastAsia="es-ES_tradnl"/>
        </w:rPr>
        <w:t xml:space="preserve">los documentos donde se consten </w:t>
      </w:r>
      <w:r w:rsidRPr="004554F5">
        <w:rPr>
          <w:rFonts w:ascii="Palatino Linotype" w:eastAsia="Calibri" w:hAnsi="Palatino Linotype" w:cs="Tahoma"/>
          <w:bCs/>
          <w:sz w:val="24"/>
          <w:szCs w:val="24"/>
        </w:rPr>
        <w:t xml:space="preserve">las denuncias, querellas y/o quejas en contra de los oficiales que fueron cesados, inhabilitados, separados del cargo, destituidos, removidos y/o dados de baja que se encuentren en trámite </w:t>
      </w:r>
      <w:r w:rsidRPr="004554F5">
        <w:rPr>
          <w:rFonts w:ascii="Palatino Linotype" w:hAnsi="Palatino Linotype" w:cs="Tahoma"/>
          <w:bCs/>
          <w:sz w:val="24"/>
          <w:szCs w:val="24"/>
        </w:rPr>
        <w:t>en términos de los artículos 49, fracciones II y VIII, 140, fracción VI y 141 de la Ley de Transparencia y Acceso a la Información Pública del Estado de México y Municipios</w:t>
      </w:r>
      <w:r w:rsidR="00085D73">
        <w:rPr>
          <w:rFonts w:ascii="Palatino Linotype" w:hAnsi="Palatino Linotype" w:cs="Tahoma"/>
          <w:bCs/>
          <w:sz w:val="24"/>
          <w:szCs w:val="24"/>
        </w:rPr>
        <w:t>.</w:t>
      </w:r>
    </w:p>
    <w:p w:rsidR="00085D73" w:rsidRDefault="00085D73" w:rsidP="00673E76">
      <w:pPr>
        <w:spacing w:line="360" w:lineRule="auto"/>
        <w:jc w:val="both"/>
        <w:rPr>
          <w:rFonts w:ascii="Palatino Linotype" w:hAnsi="Palatino Linotype" w:cs="Tahoma"/>
          <w:bCs/>
          <w:sz w:val="24"/>
          <w:szCs w:val="24"/>
        </w:rPr>
      </w:pPr>
    </w:p>
    <w:p w:rsidR="00085D73" w:rsidRPr="00085D73" w:rsidRDefault="00085D73" w:rsidP="00085D73">
      <w:pPr>
        <w:spacing w:line="360" w:lineRule="auto"/>
        <w:jc w:val="both"/>
        <w:rPr>
          <w:rFonts w:ascii="Palatino Linotype" w:eastAsia="MS Mincho" w:hAnsi="Palatino Linotype" w:cs="Arial"/>
          <w:color w:val="000000" w:themeColor="text1"/>
          <w:sz w:val="24"/>
          <w:szCs w:val="24"/>
        </w:rPr>
      </w:pPr>
      <w:r w:rsidRPr="00085D73">
        <w:rPr>
          <w:rFonts w:ascii="Palatino Linotype" w:hAnsi="Palatino Linotype" w:cs="Tahoma"/>
          <w:bCs/>
          <w:sz w:val="24"/>
          <w:szCs w:val="24"/>
        </w:rPr>
        <w:lastRenderedPageBreak/>
        <w:t xml:space="preserve">No pasa desapercibido que los requerimientos marcados con los numerales cuatro y cinco y derivado a que no se presentó información referente a estos requerimientos, es necesario </w:t>
      </w:r>
      <w:r w:rsidRPr="00085D73">
        <w:rPr>
          <w:rFonts w:ascii="Palatino Linotype" w:eastAsia="MS Mincho" w:hAnsi="Palatino Linotype" w:cs="Arial"/>
          <w:color w:val="000000" w:themeColor="text1"/>
          <w:sz w:val="24"/>
          <w:szCs w:val="24"/>
        </w:rPr>
        <w:t xml:space="preserve">establecer que se debe realizar una búsqueda en las áreas o unidades administrativas donde pudiera obrar la información, las cuales tienen la obligación de realizar una efectiva búsqueda exhaustiva y razonable de la misma y para el caso de no ser localizada en los términos que el particular estableció, </w:t>
      </w:r>
      <w:r w:rsidRPr="00085D73">
        <w:rPr>
          <w:rFonts w:ascii="Palatino Linotype" w:eastAsia="Calibri" w:hAnsi="Palatino Linotype" w:cs="Times New Roman"/>
          <w:sz w:val="24"/>
          <w:szCs w:val="24"/>
          <w:lang w:val="es-ES"/>
        </w:rPr>
        <w:t xml:space="preserve">el Sujeto Obligado deberá atender las formalidades que establece el fundamento jurídico plasmado en el </w:t>
      </w:r>
      <w:r w:rsidRPr="00085D73">
        <w:rPr>
          <w:rFonts w:ascii="Palatino Linotype" w:eastAsia="Calibri" w:hAnsi="Palatino Linotype" w:cs="Times New Roman"/>
          <w:b/>
          <w:sz w:val="24"/>
          <w:szCs w:val="24"/>
          <w:lang w:val="es-ES"/>
        </w:rPr>
        <w:t>artículo 19</w:t>
      </w:r>
      <w:r w:rsidRPr="00085D73">
        <w:rPr>
          <w:rFonts w:ascii="Palatino Linotype" w:eastAsia="Calibri" w:hAnsi="Palatino Linotype" w:cs="Times New Roman"/>
          <w:sz w:val="24"/>
          <w:szCs w:val="24"/>
          <w:lang w:val="es-ES"/>
        </w:rPr>
        <w:t xml:space="preserve"> de la Ley de Transparencia y Acceso a la Información Pública del Estado de México y Municipios y que es del tenor literal siguiente:</w:t>
      </w:r>
    </w:p>
    <w:p w:rsidR="00085D73" w:rsidRDefault="00085D73" w:rsidP="00085D73">
      <w:pPr>
        <w:spacing w:line="360" w:lineRule="auto"/>
        <w:ind w:left="567" w:right="425"/>
        <w:contextualSpacing/>
        <w:jc w:val="both"/>
        <w:rPr>
          <w:rFonts w:ascii="Palatino Linotype" w:eastAsia="Calibri" w:hAnsi="Palatino Linotype" w:cs="Times New Roman"/>
          <w:i/>
          <w:lang w:val="es-ES"/>
        </w:rPr>
      </w:pPr>
      <w:r w:rsidRPr="005E38B4">
        <w:rPr>
          <w:rFonts w:ascii="Palatino Linotype" w:eastAsia="Calibri" w:hAnsi="Palatino Linotype" w:cs="Times New Roman"/>
          <w:b/>
          <w:i/>
          <w:lang w:val="es-ES"/>
        </w:rPr>
        <w:t>Artículo 19.</w:t>
      </w:r>
      <w:r w:rsidRPr="005E38B4">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rsidR="00085D73" w:rsidRDefault="00085D73" w:rsidP="00085D73">
      <w:pPr>
        <w:spacing w:line="360" w:lineRule="auto"/>
        <w:ind w:left="567" w:right="425"/>
        <w:contextualSpacing/>
        <w:jc w:val="both"/>
        <w:rPr>
          <w:rFonts w:ascii="Palatino Linotype" w:eastAsia="Calibri" w:hAnsi="Palatino Linotype" w:cs="Times New Roman"/>
          <w:b/>
          <w:i/>
          <w:lang w:val="es-ES"/>
        </w:rPr>
      </w:pPr>
      <w:r w:rsidRPr="005E38B4">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rsidR="00085D73" w:rsidRDefault="00085D73" w:rsidP="00085D73">
      <w:pPr>
        <w:spacing w:line="360" w:lineRule="auto"/>
        <w:ind w:left="567" w:right="425"/>
        <w:contextualSpacing/>
        <w:jc w:val="both"/>
        <w:rPr>
          <w:rFonts w:ascii="Palatino Linotype" w:eastAsia="Calibri" w:hAnsi="Palatino Linotype" w:cs="Times New Roman"/>
          <w:i/>
          <w:lang w:val="es-ES"/>
        </w:rPr>
      </w:pPr>
      <w:r w:rsidRPr="005E38B4">
        <w:rPr>
          <w:rFonts w:ascii="Palatino Linotype" w:eastAsia="Calibri" w:hAnsi="Palatino Linotype" w:cs="Times New Roman"/>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w:t>
      </w:r>
      <w:r>
        <w:rPr>
          <w:rFonts w:ascii="Palatino Linotype" w:eastAsia="Calibri" w:hAnsi="Palatino Linotype" w:cs="Times New Roman"/>
          <w:i/>
          <w:lang w:val="es-ES"/>
        </w:rPr>
        <w:t>or qué no obra en sus archivos.</w:t>
      </w:r>
    </w:p>
    <w:p w:rsidR="00085D73" w:rsidRDefault="00085D73" w:rsidP="00085D73">
      <w:pPr>
        <w:spacing w:line="360" w:lineRule="auto"/>
        <w:ind w:left="567" w:right="425"/>
        <w:contextualSpacing/>
        <w:jc w:val="both"/>
        <w:rPr>
          <w:rFonts w:ascii="Palatino Linotype" w:eastAsia="Calibri" w:hAnsi="Palatino Linotype" w:cs="Times New Roman"/>
          <w:lang w:val="es-ES"/>
        </w:rPr>
      </w:pPr>
      <w:r w:rsidRPr="005E38B4">
        <w:rPr>
          <w:rFonts w:ascii="Palatino Linotype" w:eastAsia="Calibri" w:hAnsi="Palatino Linotype" w:cs="Times New Roman"/>
          <w:lang w:val="es-ES"/>
        </w:rPr>
        <w:t>(Énfasis añadido)</w:t>
      </w:r>
    </w:p>
    <w:p w:rsidR="00085D73" w:rsidRPr="003C7A40" w:rsidRDefault="00085D73" w:rsidP="00085D73">
      <w:pPr>
        <w:spacing w:line="360" w:lineRule="auto"/>
        <w:jc w:val="both"/>
        <w:rPr>
          <w:rFonts w:ascii="Palatino Linotype" w:eastAsia="MS Mincho" w:hAnsi="Palatino Linotype" w:cs="Arial"/>
          <w:color w:val="000000" w:themeColor="text1"/>
          <w:sz w:val="6"/>
        </w:rPr>
      </w:pPr>
    </w:p>
    <w:p w:rsidR="00BE718D" w:rsidRPr="000177F8" w:rsidRDefault="00BE718D" w:rsidP="00BE718D">
      <w:pPr>
        <w:pStyle w:val="Prrafodelista"/>
        <w:numPr>
          <w:ilvl w:val="0"/>
          <w:numId w:val="30"/>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rsidR="00BE718D" w:rsidRPr="00E07DF5" w:rsidRDefault="00BE718D" w:rsidP="00BE718D">
      <w:pPr>
        <w:spacing w:line="360" w:lineRule="auto"/>
        <w:ind w:left="709" w:right="141"/>
        <w:jc w:val="both"/>
        <w:rPr>
          <w:rFonts w:ascii="Palatino Linotype" w:hAnsi="Palatino Linotype"/>
          <w:b/>
          <w:i/>
          <w:color w:val="000000"/>
          <w:sz w:val="2"/>
        </w:rPr>
      </w:pPr>
    </w:p>
    <w:p w:rsidR="00BE718D" w:rsidRDefault="00BE718D" w:rsidP="00BE718D">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w:t>
      </w:r>
      <w:r w:rsidRPr="008873BA">
        <w:rPr>
          <w:rFonts w:ascii="Palatino Linotype" w:hAnsi="Palatino Linotype" w:cs="Arial"/>
          <w:sz w:val="24"/>
          <w:szCs w:val="24"/>
        </w:rPr>
        <w:lastRenderedPageBreak/>
        <w:t>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rsidR="00BE718D" w:rsidRPr="000177F8" w:rsidRDefault="00BE718D" w:rsidP="00BE718D">
      <w:pPr>
        <w:spacing w:after="0" w:line="360" w:lineRule="auto"/>
        <w:jc w:val="both"/>
        <w:rPr>
          <w:rFonts w:ascii="Palatino Linotype" w:hAnsi="Palatino Linotype" w:cs="Arial"/>
          <w:sz w:val="18"/>
          <w:szCs w:val="24"/>
        </w:rPr>
      </w:pP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szCs w:val="24"/>
        </w:rPr>
      </w:pPr>
    </w:p>
    <w:p w:rsidR="00BE718D" w:rsidRPr="008873BA" w:rsidRDefault="00BE718D" w:rsidP="00BE718D">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rsidR="00BE718D" w:rsidRPr="00E07DF5" w:rsidRDefault="00BE718D" w:rsidP="00BE718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La clasificación es el proceso mediante el cual el sujeto obligado determina que la información en su poder actualiza alguno de los supuestos de reserva o confidencialidad, de conformidad con lo dispuesto en el presente título.</w:t>
      </w:r>
    </w:p>
    <w:p w:rsidR="00BE718D" w:rsidRPr="00E07DF5" w:rsidRDefault="00BE718D" w:rsidP="00BE718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rsidR="00BE718D" w:rsidRPr="00E07DF5" w:rsidRDefault="00BE718D" w:rsidP="00BE718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rsidR="00BE718D" w:rsidRPr="00E07DF5" w:rsidRDefault="00BE718D" w:rsidP="00BE718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rsidR="00BE718D" w:rsidRPr="00E07DF5" w:rsidRDefault="00BE718D" w:rsidP="00BE718D">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rsidR="00BE718D" w:rsidRPr="00E07DF5" w:rsidRDefault="00BE718D" w:rsidP="00BE718D">
      <w:pPr>
        <w:autoSpaceDE w:val="0"/>
        <w:autoSpaceDN w:val="0"/>
        <w:adjustRightInd w:val="0"/>
        <w:spacing w:after="0" w:line="360" w:lineRule="auto"/>
        <w:jc w:val="both"/>
        <w:rPr>
          <w:rFonts w:ascii="Palatino Linotype" w:hAnsi="Palatino Linotype" w:cs="Arial"/>
        </w:rPr>
      </w:pPr>
    </w:p>
    <w:p w:rsidR="00BE718D" w:rsidRPr="00E07DF5" w:rsidRDefault="00BE718D" w:rsidP="00BE718D">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lastRenderedPageBreak/>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BE718D" w:rsidRPr="00E07DF5" w:rsidRDefault="00BE718D" w:rsidP="00BE718D">
      <w:pPr>
        <w:autoSpaceDE w:val="0"/>
        <w:autoSpaceDN w:val="0"/>
        <w:adjustRightInd w:val="0"/>
        <w:spacing w:after="0" w:line="240" w:lineRule="auto"/>
        <w:ind w:left="567" w:right="284"/>
        <w:jc w:val="both"/>
        <w:rPr>
          <w:rFonts w:ascii="Palatino Linotype" w:hAnsi="Palatino Linotype" w:cs="Arial"/>
          <w:i/>
        </w:rPr>
      </w:pPr>
    </w:p>
    <w:p w:rsidR="00BE718D" w:rsidRPr="00E07DF5" w:rsidRDefault="00BE718D" w:rsidP="00BE718D">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rsidR="00BE718D" w:rsidRPr="00E07DF5" w:rsidRDefault="00BE718D" w:rsidP="00BE718D">
      <w:pPr>
        <w:pStyle w:val="Prrafodelista"/>
        <w:numPr>
          <w:ilvl w:val="0"/>
          <w:numId w:val="31"/>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rsidR="00BE718D" w:rsidRPr="00E07DF5" w:rsidRDefault="00BE718D" w:rsidP="00BE718D">
      <w:pPr>
        <w:pStyle w:val="Prrafodelista"/>
        <w:autoSpaceDE w:val="0"/>
        <w:autoSpaceDN w:val="0"/>
        <w:adjustRightInd w:val="0"/>
        <w:ind w:left="1287" w:right="284"/>
        <w:jc w:val="both"/>
        <w:rPr>
          <w:rFonts w:ascii="Palatino Linotype" w:hAnsi="Palatino Linotype" w:cs="Arial"/>
          <w:i/>
        </w:rPr>
      </w:pPr>
    </w:p>
    <w:p w:rsidR="00BE718D" w:rsidRPr="008873BA" w:rsidRDefault="00BE718D" w:rsidP="00BE718D">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BE718D" w:rsidRPr="00E07DF5" w:rsidRDefault="00BE718D" w:rsidP="00BE718D">
      <w:pPr>
        <w:rPr>
          <w:sz w:val="14"/>
          <w:lang w:val="es-ES" w:eastAsia="es-ES"/>
        </w:rPr>
      </w:pP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rsidR="00BE718D" w:rsidRPr="008873BA" w:rsidRDefault="00BE718D" w:rsidP="00BE718D">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rsidR="00BE718D" w:rsidRPr="008873BA" w:rsidRDefault="00BE718D" w:rsidP="00BE718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BE718D" w:rsidRPr="008873BA" w:rsidRDefault="00BE718D" w:rsidP="00BE718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  …</w:t>
      </w:r>
    </w:p>
    <w:p w:rsidR="00BE718D" w:rsidRPr="008873BA" w:rsidRDefault="00BE718D" w:rsidP="00BE718D">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rsidR="00BE718D" w:rsidRPr="008873BA" w:rsidRDefault="00BE718D" w:rsidP="00BE718D">
      <w:pPr>
        <w:shd w:val="clear" w:color="auto" w:fill="FFFFFF"/>
        <w:spacing w:after="0" w:line="240" w:lineRule="auto"/>
        <w:ind w:left="851" w:right="851"/>
        <w:jc w:val="both"/>
        <w:rPr>
          <w:rFonts w:ascii="Palatino Linotype" w:eastAsia="Times New Roman" w:hAnsi="Palatino Linotype" w:cs="Arial"/>
          <w:lang w:eastAsia="es-MX"/>
        </w:rPr>
      </w:pPr>
    </w:p>
    <w:p w:rsidR="00BE718D" w:rsidRDefault="00BE718D" w:rsidP="00BE718D">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BE718D" w:rsidRPr="003C7A40" w:rsidRDefault="00BE718D" w:rsidP="00BE718D">
      <w:pPr>
        <w:autoSpaceDE w:val="0"/>
        <w:autoSpaceDN w:val="0"/>
        <w:adjustRightInd w:val="0"/>
        <w:spacing w:after="0" w:line="360" w:lineRule="auto"/>
        <w:jc w:val="both"/>
        <w:rPr>
          <w:rFonts w:ascii="Palatino Linotype" w:hAnsi="Palatino Linotype"/>
          <w:sz w:val="18"/>
          <w:szCs w:val="24"/>
        </w:rPr>
      </w:pPr>
    </w:p>
    <w:p w:rsidR="00BE718D" w:rsidRDefault="00BE718D" w:rsidP="00BE718D">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BE718D" w:rsidRPr="003C7A40" w:rsidRDefault="00BE718D" w:rsidP="00BE718D">
      <w:pPr>
        <w:autoSpaceDE w:val="0"/>
        <w:autoSpaceDN w:val="0"/>
        <w:adjustRightInd w:val="0"/>
        <w:spacing w:after="0" w:line="360" w:lineRule="auto"/>
        <w:jc w:val="both"/>
        <w:rPr>
          <w:rFonts w:ascii="Palatino Linotype" w:hAnsi="Palatino Linotype" w:cs="Arial"/>
          <w:bCs/>
          <w:sz w:val="12"/>
          <w:szCs w:val="24"/>
        </w:rPr>
      </w:pPr>
    </w:p>
    <w:p w:rsidR="00BE718D" w:rsidRPr="008873BA" w:rsidRDefault="00BE718D" w:rsidP="00BE718D">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w:t>
      </w:r>
      <w:r w:rsidRPr="008873BA">
        <w:rPr>
          <w:rFonts w:ascii="Palatino Linotype" w:hAnsi="Palatino Linotype" w:cs="Arial"/>
          <w:bCs/>
          <w:sz w:val="24"/>
          <w:szCs w:val="24"/>
        </w:rPr>
        <w:lastRenderedPageBreak/>
        <w:t xml:space="preserve">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BE718D" w:rsidRPr="003C7A40" w:rsidRDefault="00BE718D" w:rsidP="00BE718D">
      <w:pPr>
        <w:spacing w:after="0" w:line="360" w:lineRule="auto"/>
        <w:jc w:val="both"/>
        <w:rPr>
          <w:rFonts w:ascii="Palatino Linotype" w:hAnsi="Palatino Linotype" w:cs="Arial"/>
          <w:bCs/>
          <w:sz w:val="12"/>
          <w:szCs w:val="24"/>
        </w:rPr>
      </w:pPr>
    </w:p>
    <w:p w:rsidR="00BE718D" w:rsidRPr="008873BA" w:rsidRDefault="00BE718D" w:rsidP="00BE718D">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BE718D" w:rsidRPr="008873BA" w:rsidRDefault="00BE718D" w:rsidP="00BE718D">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BE718D" w:rsidRPr="008873BA" w:rsidRDefault="00BE718D" w:rsidP="00BE718D">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BE718D" w:rsidRPr="00E07DF5" w:rsidRDefault="00BE718D" w:rsidP="00BE718D">
      <w:pPr>
        <w:spacing w:after="0" w:line="240" w:lineRule="auto"/>
        <w:ind w:left="851" w:right="850"/>
        <w:jc w:val="both"/>
        <w:rPr>
          <w:rFonts w:ascii="Palatino Linotype" w:hAnsi="Palatino Linotype" w:cs="Arial"/>
          <w:bCs/>
          <w:i/>
          <w:iCs/>
          <w:sz w:val="16"/>
        </w:rPr>
      </w:pPr>
    </w:p>
    <w:p w:rsidR="00BE718D" w:rsidRDefault="00BE718D" w:rsidP="00BE718D">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BE346A" w:rsidRPr="003C7A40" w:rsidRDefault="00BE346A" w:rsidP="00BE346A">
      <w:pPr>
        <w:rPr>
          <w:sz w:val="14"/>
        </w:rPr>
      </w:pPr>
    </w:p>
    <w:p w:rsidR="00BE346A" w:rsidRPr="00BE346A" w:rsidRDefault="00BE346A" w:rsidP="00BE346A">
      <w:pPr>
        <w:pStyle w:val="Prrafodelista"/>
        <w:numPr>
          <w:ilvl w:val="0"/>
          <w:numId w:val="31"/>
        </w:numPr>
        <w:rPr>
          <w:rFonts w:eastAsia="Calibri"/>
          <w:b/>
        </w:rPr>
      </w:pPr>
      <w:r w:rsidRPr="00BE346A">
        <w:rPr>
          <w:rFonts w:eastAsia="Calibri"/>
          <w:b/>
          <w:i/>
        </w:rPr>
        <w:t>Modalidad de entrega</w:t>
      </w:r>
    </w:p>
    <w:p w:rsidR="00BE346A" w:rsidRPr="003C7A40" w:rsidRDefault="00BE346A" w:rsidP="00BE346A">
      <w:pPr>
        <w:rPr>
          <w:rFonts w:eastAsia="Calibri"/>
          <w:b/>
          <w:sz w:val="14"/>
        </w:rPr>
      </w:pPr>
    </w:p>
    <w:p w:rsidR="00BE346A" w:rsidRPr="00BE346A" w:rsidRDefault="00BE346A" w:rsidP="00BE346A">
      <w:pPr>
        <w:tabs>
          <w:tab w:val="left" w:pos="709"/>
        </w:tabs>
        <w:spacing w:before="240" w:line="360" w:lineRule="auto"/>
        <w:jc w:val="both"/>
        <w:rPr>
          <w:rFonts w:ascii="Palatino Linotype" w:hAnsi="Palatino Linotype"/>
          <w:b/>
          <w:sz w:val="24"/>
          <w:szCs w:val="24"/>
        </w:rPr>
      </w:pPr>
      <w:r w:rsidRPr="00BE346A">
        <w:rPr>
          <w:rFonts w:ascii="Palatino Linotype" w:hAnsi="Palatino Linotype" w:cs="Arial"/>
          <w:sz w:val="24"/>
          <w:szCs w:val="24"/>
          <w:lang w:eastAsia="es-MX"/>
        </w:rPr>
        <w:t>Ahora bien, para la entrega de la información en la modalidad solicitada por el particular en el asunto que nos ocupa (Usb), los L</w:t>
      </w:r>
      <w:r w:rsidRPr="00BE346A">
        <w:rPr>
          <w:rFonts w:ascii="Palatino Linotype" w:hAnsi="Palatino Linotype"/>
          <w:sz w:val="24"/>
          <w:szCs w:val="24"/>
        </w:rPr>
        <w:t>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establecen que en el caso de que la información se haya solicitado en una modalidad que sea técnicamente factible su reproducción y entrega,</w:t>
      </w:r>
      <w:r w:rsidRPr="00BE346A">
        <w:rPr>
          <w:rFonts w:ascii="Palatino Linotype" w:hAnsi="Palatino Linotype"/>
          <w:b/>
          <w:sz w:val="24"/>
          <w:szCs w:val="24"/>
        </w:rPr>
        <w:t xml:space="preserve"> se deberá informar al particular el lugar y procedimiento y los horarios en los cuales estará a su disposición la información solicitada. </w:t>
      </w:r>
    </w:p>
    <w:p w:rsidR="00224FEA" w:rsidRPr="003C7A40" w:rsidRDefault="00224FEA" w:rsidP="001624E8">
      <w:pPr>
        <w:spacing w:after="0" w:line="360" w:lineRule="auto"/>
        <w:jc w:val="both"/>
        <w:rPr>
          <w:rFonts w:ascii="Palatino Linotype" w:hAnsi="Palatino Linotype" w:cs="Arial"/>
          <w:sz w:val="12"/>
          <w:szCs w:val="24"/>
          <w:lang w:eastAsia="es-MX"/>
        </w:rPr>
      </w:pPr>
    </w:p>
    <w:p w:rsidR="00AB26D5" w:rsidRDefault="00AB26D5" w:rsidP="001624E8">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21627B">
        <w:rPr>
          <w:rFonts w:ascii="Palatino Linotype" w:hAnsi="Palatino Linotype"/>
          <w:sz w:val="24"/>
          <w:szCs w:val="24"/>
        </w:rPr>
        <w:t>revoca</w:t>
      </w:r>
      <w:r w:rsidRPr="00A64804">
        <w:rPr>
          <w:rFonts w:ascii="Palatino Linotype" w:hAnsi="Palatino Linotype"/>
          <w:sz w:val="24"/>
          <w:szCs w:val="24"/>
        </w:rPr>
        <w:t xml:space="preserve"> la respuesta a la solicitud de información </w:t>
      </w:r>
      <w:r w:rsidR="00BE718D" w:rsidRPr="000A110B">
        <w:rPr>
          <w:rFonts w:ascii="Palatino Linotype" w:hAnsi="Palatino Linotype" w:cs="Arial"/>
          <w:b/>
          <w:sz w:val="24"/>
          <w:szCs w:val="24"/>
        </w:rPr>
        <w:t>00022/TULTITLA/IP/2021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rsidR="000532DC" w:rsidRPr="00A64804" w:rsidRDefault="000532DC" w:rsidP="001624E8">
      <w:pPr>
        <w:spacing w:after="0" w:line="360" w:lineRule="auto"/>
        <w:jc w:val="both"/>
        <w:rPr>
          <w:rFonts w:ascii="Palatino Linotype" w:hAnsi="Palatino Linotype"/>
          <w:sz w:val="24"/>
          <w:szCs w:val="24"/>
        </w:rPr>
      </w:pPr>
    </w:p>
    <w:p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rsidR="00AB26D5" w:rsidRPr="00A64804" w:rsidRDefault="00AB26D5" w:rsidP="007E3C2E">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21627B">
        <w:rPr>
          <w:rFonts w:ascii="Palatino Linotype" w:hAnsi="Palatino Linotype" w:cs="Arial"/>
          <w:sz w:val="24"/>
          <w:szCs w:val="24"/>
        </w:rPr>
        <w:t>revoca</w:t>
      </w:r>
      <w:r w:rsidRPr="00A64804">
        <w:rPr>
          <w:rFonts w:ascii="Palatino Linotype" w:hAnsi="Palatino Linotype" w:cs="Arial"/>
          <w:sz w:val="24"/>
          <w:szCs w:val="24"/>
        </w:rPr>
        <w:t xml:space="preserve"> la respuesta entregada por el Sujeto Obligado, a la solicitud de información </w:t>
      </w:r>
      <w:r w:rsidR="00BE718D" w:rsidRPr="000A110B">
        <w:rPr>
          <w:rFonts w:ascii="Palatino Linotype" w:hAnsi="Palatino Linotype" w:cs="Arial"/>
          <w:b/>
          <w:sz w:val="24"/>
          <w:szCs w:val="24"/>
        </w:rPr>
        <w:t>00022/TULTITLA/IP/2021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0021627B">
        <w:rPr>
          <w:rFonts w:ascii="Palatino Linotype" w:hAnsi="Palatino Linotype" w:cs="Arial"/>
          <w:sz w:val="24"/>
          <w:szCs w:val="24"/>
        </w:rPr>
        <w:t xml:space="preserve">parcialmente </w:t>
      </w:r>
      <w:r w:rsidRPr="00A64804">
        <w:rPr>
          <w:rFonts w:ascii="Palatino Linotype" w:hAnsi="Palatino Linotype" w:cs="Arial"/>
          <w:sz w:val="24"/>
          <w:szCs w:val="24"/>
        </w:rPr>
        <w:t>fundados los motivos de inconformidad que arguye la recurrente, en términos del considerando cuarto de la presente resolución.</w:t>
      </w:r>
    </w:p>
    <w:p w:rsidR="00AB26D5" w:rsidRPr="001624E8" w:rsidRDefault="00AB26D5" w:rsidP="007E3C2E">
      <w:pPr>
        <w:spacing w:after="0" w:line="360" w:lineRule="auto"/>
        <w:jc w:val="both"/>
        <w:rPr>
          <w:rFonts w:ascii="Palatino Linotype" w:hAnsi="Palatino Linotype" w:cs="Arial"/>
          <w:sz w:val="24"/>
          <w:szCs w:val="24"/>
        </w:rPr>
      </w:pPr>
    </w:p>
    <w:p w:rsidR="00A67EF4" w:rsidRDefault="00AB26D5" w:rsidP="007E3C2E">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sidR="00D65C56">
        <w:rPr>
          <w:rFonts w:ascii="Palatino Linotype" w:hAnsi="Palatino Linotype" w:cs="Arial"/>
          <w:sz w:val="24"/>
          <w:szCs w:val="24"/>
        </w:rPr>
        <w:t>en términos del considerando cuarto de la presente resolución</w:t>
      </w:r>
      <w:r w:rsidR="001D3563">
        <w:rPr>
          <w:rFonts w:ascii="Palatino Linotype" w:hAnsi="Palatino Linotype" w:cs="Arial"/>
          <w:sz w:val="24"/>
          <w:szCs w:val="24"/>
        </w:rPr>
        <w:t xml:space="preserve"> </w:t>
      </w:r>
      <w:r w:rsidR="005B3A2D">
        <w:rPr>
          <w:rFonts w:ascii="Palatino Linotype" w:hAnsi="Palatino Linotype" w:cs="Arial"/>
          <w:sz w:val="24"/>
          <w:szCs w:val="24"/>
        </w:rPr>
        <w:t>y a través de un dispositivo USB,</w:t>
      </w:r>
      <w:r w:rsidR="002B40FF">
        <w:rPr>
          <w:rFonts w:ascii="Palatino Linotype" w:hAnsi="Palatino Linotype" w:cs="Arial"/>
          <w:sz w:val="24"/>
          <w:szCs w:val="24"/>
        </w:rPr>
        <w:t xml:space="preserve"> </w:t>
      </w:r>
      <w:r w:rsidR="001D3563">
        <w:rPr>
          <w:rFonts w:ascii="Palatino Linotype" w:hAnsi="Palatino Linotype" w:cs="Arial"/>
          <w:sz w:val="24"/>
          <w:szCs w:val="24"/>
        </w:rPr>
        <w:t>de</w:t>
      </w:r>
      <w:r w:rsidR="00A67EF4">
        <w:rPr>
          <w:rFonts w:ascii="Palatino Linotype" w:hAnsi="Palatino Linotype" w:cs="Arial"/>
          <w:sz w:val="24"/>
          <w:szCs w:val="24"/>
        </w:rPr>
        <w:t xml:space="preserve"> </w:t>
      </w:r>
      <w:r w:rsidRPr="00A64804">
        <w:rPr>
          <w:rFonts w:ascii="Palatino Linotype" w:hAnsi="Palatino Linotype" w:cs="Arial"/>
          <w:sz w:val="24"/>
          <w:szCs w:val="24"/>
        </w:rPr>
        <w:t>lo</w:t>
      </w:r>
      <w:r w:rsidR="00A67EF4">
        <w:rPr>
          <w:rFonts w:ascii="Palatino Linotype" w:hAnsi="Palatino Linotype" w:cs="Arial"/>
          <w:sz w:val="24"/>
          <w:szCs w:val="24"/>
        </w:rPr>
        <w:t xml:space="preserve"> siguiente:</w:t>
      </w:r>
    </w:p>
    <w:p w:rsidR="00A67EF4" w:rsidRDefault="00A67EF4" w:rsidP="007E3C2E">
      <w:pPr>
        <w:spacing w:after="0" w:line="360" w:lineRule="auto"/>
        <w:jc w:val="both"/>
        <w:rPr>
          <w:rFonts w:ascii="Palatino Linotype" w:hAnsi="Palatino Linotype" w:cs="Arial"/>
          <w:sz w:val="24"/>
          <w:szCs w:val="24"/>
        </w:rPr>
      </w:pPr>
    </w:p>
    <w:p w:rsidR="00A67EF4" w:rsidRDefault="00A67EF4" w:rsidP="007E3C2E">
      <w:pPr>
        <w:spacing w:after="0" w:line="360" w:lineRule="auto"/>
        <w:jc w:val="both"/>
        <w:rPr>
          <w:rFonts w:ascii="Palatino Linotype" w:hAnsi="Palatino Linotype" w:cs="Arial"/>
          <w:i/>
          <w:sz w:val="24"/>
          <w:szCs w:val="24"/>
        </w:rPr>
      </w:pPr>
      <w:r w:rsidRPr="007E6B8E">
        <w:rPr>
          <w:rFonts w:ascii="Palatino Linotype" w:hAnsi="Palatino Linotype" w:cs="Arial"/>
          <w:i/>
          <w:sz w:val="24"/>
          <w:szCs w:val="24"/>
        </w:rPr>
        <w:t xml:space="preserve"> Del periodo del primero de enero de dos mil quince al cinco de febrero de dos mil veintiuno</w:t>
      </w:r>
      <w:r w:rsidR="007E6B8E">
        <w:rPr>
          <w:rFonts w:ascii="Palatino Linotype" w:hAnsi="Palatino Linotype" w:cs="Arial"/>
          <w:i/>
          <w:sz w:val="24"/>
          <w:szCs w:val="24"/>
        </w:rPr>
        <w:t>.</w:t>
      </w:r>
    </w:p>
    <w:p w:rsidR="007E6B8E" w:rsidRPr="007E6B8E" w:rsidRDefault="007E6B8E" w:rsidP="007E3C2E">
      <w:pPr>
        <w:spacing w:after="0" w:line="360" w:lineRule="auto"/>
        <w:jc w:val="both"/>
        <w:rPr>
          <w:rFonts w:ascii="Palatino Linotype" w:hAnsi="Palatino Linotype" w:cs="Arial"/>
          <w:i/>
          <w:sz w:val="14"/>
          <w:szCs w:val="24"/>
        </w:rPr>
      </w:pPr>
    </w:p>
    <w:p w:rsidR="004554F5" w:rsidRDefault="00A67EF4" w:rsidP="00F81A01">
      <w:pPr>
        <w:pStyle w:val="Prrafodelista"/>
        <w:numPr>
          <w:ilvl w:val="0"/>
          <w:numId w:val="39"/>
        </w:numPr>
        <w:autoSpaceDE w:val="0"/>
        <w:autoSpaceDN w:val="0"/>
        <w:adjustRightInd w:val="0"/>
        <w:spacing w:line="360" w:lineRule="auto"/>
        <w:jc w:val="both"/>
        <w:rPr>
          <w:rFonts w:ascii="Palatino Linotype" w:hAnsi="Palatino Linotype"/>
          <w:i/>
          <w:color w:val="000000"/>
        </w:rPr>
      </w:pPr>
      <w:r w:rsidRPr="004554F5">
        <w:rPr>
          <w:rFonts w:ascii="Palatino Linotype" w:hAnsi="Palatino Linotype"/>
          <w:i/>
          <w:color w:val="000000"/>
        </w:rPr>
        <w:t xml:space="preserve">Documento en donde conste </w:t>
      </w:r>
      <w:r w:rsidR="00BE718D" w:rsidRPr="004554F5">
        <w:rPr>
          <w:rFonts w:ascii="Palatino Linotype" w:hAnsi="Palatino Linotype"/>
          <w:i/>
          <w:color w:val="000000"/>
        </w:rPr>
        <w:t>el número y motivo(cantidad y causa) y nombre de los oficiales (policías municipales) o cualquiera que sea  su denominación y/o calidad, que han sido cesados, inhabilitados, separados del cargo, destituidos, removidos y/o dados de baja</w:t>
      </w:r>
      <w:r w:rsidRPr="004554F5">
        <w:rPr>
          <w:rFonts w:ascii="Palatino Linotype" w:hAnsi="Palatino Linotype"/>
          <w:i/>
          <w:color w:val="000000"/>
        </w:rPr>
        <w:t xml:space="preserve"> </w:t>
      </w:r>
    </w:p>
    <w:p w:rsidR="00A67EF4" w:rsidRPr="004554F5" w:rsidRDefault="004554F5" w:rsidP="00F81A01">
      <w:pPr>
        <w:pStyle w:val="Prrafodelista"/>
        <w:numPr>
          <w:ilvl w:val="0"/>
          <w:numId w:val="39"/>
        </w:numPr>
        <w:autoSpaceDE w:val="0"/>
        <w:autoSpaceDN w:val="0"/>
        <w:adjustRightInd w:val="0"/>
        <w:spacing w:line="360" w:lineRule="auto"/>
        <w:jc w:val="both"/>
        <w:rPr>
          <w:rFonts w:ascii="Palatino Linotype" w:hAnsi="Palatino Linotype"/>
          <w:i/>
          <w:color w:val="000000"/>
        </w:rPr>
      </w:pPr>
      <w:r w:rsidRPr="004554F5">
        <w:rPr>
          <w:rFonts w:ascii="Palatino Linotype" w:hAnsi="Palatino Linotype"/>
          <w:i/>
          <w:color w:val="000000"/>
        </w:rPr>
        <w:t>En relación al numeral anterior, el documento en donde conste tal determinación y que esta haya quedado firme</w:t>
      </w:r>
      <w:r w:rsidR="002A56BE">
        <w:rPr>
          <w:rFonts w:ascii="Palatino Linotype" w:hAnsi="Palatino Linotype"/>
          <w:i/>
          <w:color w:val="000000"/>
        </w:rPr>
        <w:t>.</w:t>
      </w:r>
    </w:p>
    <w:p w:rsidR="00BE718D" w:rsidRPr="00A71F9B" w:rsidRDefault="00BE718D" w:rsidP="00A67EF4">
      <w:pPr>
        <w:pStyle w:val="Prrafodelista"/>
        <w:numPr>
          <w:ilvl w:val="0"/>
          <w:numId w:val="39"/>
        </w:numPr>
        <w:autoSpaceDE w:val="0"/>
        <w:autoSpaceDN w:val="0"/>
        <w:adjustRightInd w:val="0"/>
        <w:spacing w:line="360" w:lineRule="auto"/>
        <w:jc w:val="both"/>
        <w:rPr>
          <w:rFonts w:ascii="Palatino Linotype" w:hAnsi="Palatino Linotype"/>
          <w:i/>
          <w:color w:val="000000"/>
        </w:rPr>
      </w:pPr>
      <w:r w:rsidRPr="00A71F9B">
        <w:rPr>
          <w:rFonts w:ascii="Palatino Linotype" w:hAnsi="Palatino Linotype"/>
          <w:i/>
          <w:color w:val="000000"/>
        </w:rPr>
        <w:t xml:space="preserve">Para el caso de que los servidores públicos hubieren impugnado tal determinación, </w:t>
      </w:r>
      <w:r w:rsidR="00A67EF4" w:rsidRPr="00A71F9B">
        <w:rPr>
          <w:rFonts w:ascii="Palatino Linotype" w:hAnsi="Palatino Linotype"/>
          <w:i/>
          <w:color w:val="000000"/>
        </w:rPr>
        <w:t xml:space="preserve">el documento en donde </w:t>
      </w:r>
      <w:r w:rsidRPr="00A71F9B">
        <w:rPr>
          <w:rFonts w:ascii="Palatino Linotype" w:hAnsi="Palatino Linotype"/>
          <w:i/>
          <w:color w:val="000000"/>
        </w:rPr>
        <w:t xml:space="preserve">el número de expediente, juzgado y etapa procesal en la que se encuentra la misma. </w:t>
      </w:r>
    </w:p>
    <w:p w:rsidR="00BE718D" w:rsidRPr="00A71F9B" w:rsidRDefault="00A67EF4" w:rsidP="00A67EF4">
      <w:pPr>
        <w:pStyle w:val="Prrafodelista"/>
        <w:numPr>
          <w:ilvl w:val="0"/>
          <w:numId w:val="39"/>
        </w:numPr>
        <w:autoSpaceDE w:val="0"/>
        <w:autoSpaceDN w:val="0"/>
        <w:adjustRightInd w:val="0"/>
        <w:spacing w:line="360" w:lineRule="auto"/>
        <w:jc w:val="both"/>
        <w:rPr>
          <w:rFonts w:ascii="Palatino Linotype" w:hAnsi="Palatino Linotype"/>
          <w:i/>
          <w:color w:val="000000"/>
        </w:rPr>
      </w:pPr>
      <w:r w:rsidRPr="00A71F9B">
        <w:rPr>
          <w:rFonts w:ascii="Palatino Linotype" w:hAnsi="Palatino Linotype"/>
          <w:i/>
          <w:color w:val="000000"/>
        </w:rPr>
        <w:t xml:space="preserve">Documento en donde conste </w:t>
      </w:r>
      <w:r w:rsidR="00BE718D" w:rsidRPr="00A71F9B">
        <w:rPr>
          <w:rFonts w:ascii="Palatino Linotype" w:hAnsi="Palatino Linotype"/>
          <w:i/>
          <w:color w:val="000000"/>
        </w:rPr>
        <w:t xml:space="preserve">el número de ocasiones en las que se presentaron denuncias, querellas y/o quejas en contra de los oficiales que fueron cesados, inhabilitados, separados del cargo, destituidos, removidos y/o dados de baja, así como copia de la misma </w:t>
      </w:r>
      <w:r w:rsidR="004554F5">
        <w:rPr>
          <w:rFonts w:ascii="Palatino Linotype" w:hAnsi="Palatino Linotype"/>
          <w:i/>
          <w:color w:val="000000"/>
        </w:rPr>
        <w:t xml:space="preserve">(siempre y cuando estos hayan quedado firmes) </w:t>
      </w:r>
      <w:r w:rsidR="00BE718D" w:rsidRPr="00A71F9B">
        <w:rPr>
          <w:rFonts w:ascii="Palatino Linotype" w:hAnsi="Palatino Linotype"/>
          <w:i/>
          <w:color w:val="000000"/>
        </w:rPr>
        <w:t xml:space="preserve">y estado procesal en el que se encuentra. </w:t>
      </w:r>
    </w:p>
    <w:p w:rsidR="00BE718D" w:rsidRPr="00A71F9B" w:rsidRDefault="00BE718D" w:rsidP="007E3C2E">
      <w:pPr>
        <w:autoSpaceDE w:val="0"/>
        <w:autoSpaceDN w:val="0"/>
        <w:adjustRightInd w:val="0"/>
        <w:spacing w:after="0" w:line="360" w:lineRule="auto"/>
        <w:jc w:val="both"/>
        <w:rPr>
          <w:rFonts w:ascii="Palatino Linotype" w:hAnsi="Palatino Linotype"/>
          <w:i/>
          <w:color w:val="000000"/>
        </w:rPr>
      </w:pPr>
    </w:p>
    <w:p w:rsidR="00A67EF4" w:rsidRPr="00A71F9B" w:rsidRDefault="00A67EF4" w:rsidP="00DB63C1">
      <w:pPr>
        <w:pStyle w:val="Prrafodelista"/>
        <w:numPr>
          <w:ilvl w:val="0"/>
          <w:numId w:val="39"/>
        </w:numPr>
        <w:autoSpaceDE w:val="0"/>
        <w:autoSpaceDN w:val="0"/>
        <w:adjustRightInd w:val="0"/>
        <w:spacing w:line="360" w:lineRule="auto"/>
        <w:jc w:val="both"/>
        <w:rPr>
          <w:rFonts w:ascii="Palatino Linotype" w:hAnsi="Palatino Linotype"/>
          <w:i/>
          <w:color w:val="000000"/>
        </w:rPr>
      </w:pPr>
      <w:r w:rsidRPr="00A71F9B">
        <w:rPr>
          <w:rFonts w:ascii="Palatino Linotype" w:hAnsi="Palatino Linotype"/>
          <w:i/>
          <w:color w:val="000000"/>
        </w:rPr>
        <w:t xml:space="preserve">Documento en donde conste </w:t>
      </w:r>
      <w:r w:rsidR="00BE718D" w:rsidRPr="00A71F9B">
        <w:rPr>
          <w:rFonts w:ascii="Palatino Linotype" w:hAnsi="Palatino Linotype"/>
          <w:i/>
          <w:color w:val="000000"/>
        </w:rPr>
        <w:t>el número de ocasiones en las que se han presentado solicitudes de indemnización por responsabilidad patrimonial del Estado</w:t>
      </w:r>
      <w:r w:rsidR="007E6B8E" w:rsidRPr="00A71F9B">
        <w:rPr>
          <w:rFonts w:ascii="Palatino Linotype" w:hAnsi="Palatino Linotype"/>
          <w:i/>
          <w:color w:val="000000"/>
        </w:rPr>
        <w:t xml:space="preserve"> en contra del sujeto obligado, </w:t>
      </w:r>
      <w:r w:rsidR="000532DC" w:rsidRPr="00A71F9B">
        <w:rPr>
          <w:rFonts w:ascii="Palatino Linotype" w:hAnsi="Palatino Linotype"/>
          <w:i/>
          <w:color w:val="000000"/>
        </w:rPr>
        <w:t>así</w:t>
      </w:r>
      <w:r w:rsidR="007E6B8E" w:rsidRPr="00A71F9B">
        <w:rPr>
          <w:rFonts w:ascii="Palatino Linotype" w:hAnsi="Palatino Linotype"/>
          <w:i/>
          <w:color w:val="000000"/>
        </w:rPr>
        <w:t xml:space="preserve"> como la c</w:t>
      </w:r>
      <w:r w:rsidR="00BE718D" w:rsidRPr="00A71F9B">
        <w:rPr>
          <w:rFonts w:ascii="Palatino Linotype" w:hAnsi="Palatino Linotype"/>
          <w:i/>
          <w:color w:val="000000"/>
        </w:rPr>
        <w:t xml:space="preserve">opia de la solicitud y de la resolución recaída. </w:t>
      </w:r>
    </w:p>
    <w:p w:rsidR="00A67EF4" w:rsidRPr="00A71F9B" w:rsidRDefault="00A67EF4" w:rsidP="007E3C2E">
      <w:pPr>
        <w:autoSpaceDE w:val="0"/>
        <w:autoSpaceDN w:val="0"/>
        <w:adjustRightInd w:val="0"/>
        <w:spacing w:after="0" w:line="360" w:lineRule="auto"/>
        <w:jc w:val="both"/>
        <w:rPr>
          <w:rFonts w:ascii="Palatino Linotype" w:hAnsi="Palatino Linotype"/>
          <w:i/>
          <w:color w:val="000000"/>
        </w:rPr>
      </w:pPr>
    </w:p>
    <w:p w:rsidR="00A67EF4" w:rsidRPr="00A71F9B" w:rsidRDefault="00BE718D" w:rsidP="00A67EF4">
      <w:pPr>
        <w:pStyle w:val="Prrafodelista"/>
        <w:numPr>
          <w:ilvl w:val="0"/>
          <w:numId w:val="39"/>
        </w:numPr>
        <w:autoSpaceDE w:val="0"/>
        <w:autoSpaceDN w:val="0"/>
        <w:adjustRightInd w:val="0"/>
        <w:spacing w:line="360" w:lineRule="auto"/>
        <w:jc w:val="both"/>
        <w:rPr>
          <w:rFonts w:ascii="Palatino Linotype" w:hAnsi="Palatino Linotype"/>
          <w:i/>
          <w:color w:val="000000"/>
        </w:rPr>
      </w:pPr>
      <w:r w:rsidRPr="00A71F9B">
        <w:rPr>
          <w:rFonts w:ascii="Palatino Linotype" w:hAnsi="Palatino Linotype"/>
          <w:i/>
          <w:color w:val="000000"/>
        </w:rPr>
        <w:t xml:space="preserve">En caso de impugnación, </w:t>
      </w:r>
      <w:r w:rsidR="00A67EF4" w:rsidRPr="00A71F9B">
        <w:rPr>
          <w:rFonts w:ascii="Palatino Linotype" w:hAnsi="Palatino Linotype"/>
          <w:i/>
          <w:color w:val="000000"/>
        </w:rPr>
        <w:t xml:space="preserve">el documento en donde </w:t>
      </w:r>
      <w:r w:rsidR="007F5C41" w:rsidRPr="00A71F9B">
        <w:rPr>
          <w:rFonts w:ascii="Palatino Linotype" w:hAnsi="Palatino Linotype"/>
          <w:i/>
          <w:color w:val="000000"/>
        </w:rPr>
        <w:t>conste</w:t>
      </w:r>
      <w:r w:rsidRPr="00A71F9B">
        <w:rPr>
          <w:rFonts w:ascii="Palatino Linotype" w:hAnsi="Palatino Linotype"/>
          <w:i/>
          <w:color w:val="000000"/>
        </w:rPr>
        <w:t xml:space="preserve"> el número de expediente y juzgado de radicación, así como el estado procesal en el que se encuentra. </w:t>
      </w:r>
    </w:p>
    <w:p w:rsidR="007F5C41" w:rsidRPr="007F5C41" w:rsidRDefault="007F5C41" w:rsidP="007F5C41">
      <w:pPr>
        <w:pStyle w:val="Prrafodelista"/>
        <w:rPr>
          <w:rFonts w:ascii="Palatino Linotype" w:hAnsi="Palatino Linotype"/>
          <w:i/>
          <w:color w:val="000000"/>
        </w:rPr>
      </w:pPr>
    </w:p>
    <w:p w:rsidR="007F5C41" w:rsidRDefault="007F5C41" w:rsidP="002A56BE">
      <w:pPr>
        <w:spacing w:after="0" w:line="360" w:lineRule="auto"/>
        <w:jc w:val="both"/>
        <w:rPr>
          <w:rFonts w:ascii="Palatino Linotype" w:hAnsi="Palatino Linotype" w:cs="Arial"/>
          <w:i/>
          <w:sz w:val="24"/>
          <w:szCs w:val="24"/>
        </w:rPr>
      </w:pPr>
      <w:r w:rsidRPr="000532DC">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rsidR="002A56BE" w:rsidRPr="000532DC" w:rsidRDefault="002A56BE" w:rsidP="002A56BE">
      <w:pPr>
        <w:spacing w:after="0" w:line="360" w:lineRule="auto"/>
        <w:jc w:val="both"/>
        <w:rPr>
          <w:rFonts w:ascii="Palatino Linotype" w:hAnsi="Palatino Linotype" w:cs="Arial"/>
          <w:i/>
          <w:sz w:val="24"/>
          <w:szCs w:val="24"/>
        </w:rPr>
      </w:pPr>
    </w:p>
    <w:p w:rsidR="00A71F9B" w:rsidRDefault="00A71F9B" w:rsidP="002A56BE">
      <w:pPr>
        <w:spacing w:after="0" w:line="360" w:lineRule="auto"/>
        <w:jc w:val="both"/>
        <w:rPr>
          <w:rFonts w:ascii="Palatino Linotype" w:hAnsi="Palatino Linotype" w:cs="Arial"/>
          <w:i/>
          <w:sz w:val="24"/>
          <w:szCs w:val="24"/>
        </w:rPr>
      </w:pPr>
      <w:r w:rsidRPr="00A71F9B">
        <w:rPr>
          <w:rFonts w:ascii="Palatino Linotype" w:hAnsi="Palatino Linotype" w:cs="Arial"/>
          <w:i/>
          <w:sz w:val="24"/>
          <w:szCs w:val="24"/>
        </w:rPr>
        <w:t xml:space="preserve">Para el caso de que el Sujeto Obligado determine que la información ordenada en los </w:t>
      </w:r>
      <w:r>
        <w:rPr>
          <w:rFonts w:ascii="Palatino Linotype" w:hAnsi="Palatino Linotype" w:cs="Arial"/>
          <w:i/>
          <w:sz w:val="24"/>
          <w:szCs w:val="24"/>
        </w:rPr>
        <w:t xml:space="preserve">numerales </w:t>
      </w:r>
      <w:r w:rsidR="002A56BE">
        <w:rPr>
          <w:rFonts w:ascii="Palatino Linotype" w:hAnsi="Palatino Linotype" w:cs="Arial"/>
          <w:i/>
          <w:sz w:val="24"/>
          <w:szCs w:val="24"/>
        </w:rPr>
        <w:t xml:space="preserve">2, </w:t>
      </w:r>
      <w:r>
        <w:rPr>
          <w:rFonts w:ascii="Palatino Linotype" w:hAnsi="Palatino Linotype" w:cs="Arial"/>
          <w:i/>
          <w:sz w:val="24"/>
          <w:szCs w:val="24"/>
        </w:rPr>
        <w:t>4</w:t>
      </w:r>
      <w:r w:rsidR="002A56BE">
        <w:rPr>
          <w:rFonts w:ascii="Palatino Linotype" w:hAnsi="Palatino Linotype" w:cs="Arial"/>
          <w:i/>
          <w:sz w:val="24"/>
          <w:szCs w:val="24"/>
        </w:rPr>
        <w:t xml:space="preserve"> y 5</w:t>
      </w:r>
      <w:r w:rsidRPr="00A71F9B">
        <w:rPr>
          <w:rFonts w:ascii="Palatino Linotype" w:hAnsi="Palatino Linotype" w:cs="Arial"/>
          <w:i/>
          <w:sz w:val="24"/>
          <w:szCs w:val="24"/>
        </w:rPr>
        <w:t xml:space="preserve"> encuadra con alguna causal de clasificación como reservada, deberá emitir el Acuerdo de Clasificación a través de su Comité de Transparencia y notificarlo vía SAIMEX al Recurrente en términos de los ordinales 49, fracción VIII, 129, 140 y 141 de la Ley de Transparencia y Acceso a la Información pública del Estado de México y Municipios.</w:t>
      </w:r>
    </w:p>
    <w:p w:rsidR="00085D73" w:rsidRPr="00085D73" w:rsidRDefault="00085D73" w:rsidP="00085D73">
      <w:pPr>
        <w:spacing w:before="240" w:after="240" w:line="360" w:lineRule="auto"/>
        <w:jc w:val="both"/>
        <w:rPr>
          <w:rFonts w:ascii="Palatino Linotype" w:hAnsi="Palatino Linotype" w:cs="Arial"/>
          <w:i/>
          <w:sz w:val="24"/>
          <w:szCs w:val="24"/>
        </w:rPr>
      </w:pPr>
      <w:r w:rsidRPr="00085D73">
        <w:rPr>
          <w:rFonts w:ascii="Palatino Linotype" w:hAnsi="Palatino Linotype" w:cs="Arial"/>
          <w:i/>
          <w:sz w:val="24"/>
          <w:szCs w:val="24"/>
        </w:rPr>
        <w:t>Para el caso que la información que se ordena en los numerales 5 y 6 del presente resolutivo, no haya sido generada, poseída o administrada, el Sujeto Obligado, deberá manifestar de manera precisa y clara las razones que expliquen las causas por las cuales no se haya generado, poseído o administrado.</w:t>
      </w:r>
    </w:p>
    <w:p w:rsidR="00BE346A" w:rsidRDefault="00BE346A" w:rsidP="002A56BE">
      <w:pPr>
        <w:spacing w:after="0" w:line="360" w:lineRule="auto"/>
        <w:jc w:val="both"/>
        <w:rPr>
          <w:rFonts w:ascii="Palatino Linotype" w:hAnsi="Palatino Linotype" w:cs="Arial"/>
          <w:i/>
          <w:sz w:val="24"/>
          <w:szCs w:val="24"/>
        </w:rPr>
      </w:pPr>
      <w:r w:rsidRPr="00BE346A">
        <w:rPr>
          <w:rFonts w:ascii="Palatino Linotype" w:hAnsi="Palatino Linotype" w:cs="Arial"/>
          <w:i/>
          <w:sz w:val="24"/>
          <w:szCs w:val="24"/>
        </w:rPr>
        <w:t>Así mismo se deberá informar al Recurrente, a través del SAIMEX</w:t>
      </w:r>
      <w:r w:rsidRPr="00BE346A">
        <w:rPr>
          <w:rFonts w:ascii="Palatino Linotype" w:hAnsi="Palatino Linotype" w:cs="Arial"/>
          <w:b/>
          <w:i/>
          <w:sz w:val="24"/>
          <w:szCs w:val="24"/>
        </w:rPr>
        <w:t>,</w:t>
      </w:r>
      <w:r w:rsidRPr="00BE346A">
        <w:rPr>
          <w:rFonts w:ascii="Palatino Linotype" w:hAnsi="Palatino Linotype" w:cs="Arial"/>
          <w:i/>
          <w:sz w:val="24"/>
          <w:szCs w:val="24"/>
        </w:rPr>
        <w:t xml:space="preserve"> el procedimiento para la entrega de la información (USB) en el que se establezca: el nombre del o los servidores públicos </w:t>
      </w:r>
      <w:r w:rsidRPr="00BE346A">
        <w:rPr>
          <w:rFonts w:ascii="Palatino Linotype" w:hAnsi="Palatino Linotype" w:cs="Arial"/>
          <w:i/>
          <w:sz w:val="24"/>
          <w:szCs w:val="24"/>
        </w:rPr>
        <w:lastRenderedPageBreak/>
        <w:t>que lo atenderán, el o los lugares a acudir a realizar el trámite, días y horarios en que puede acudir a recoger la información.</w:t>
      </w:r>
    </w:p>
    <w:p w:rsidR="00085D73" w:rsidRPr="00BE346A" w:rsidRDefault="00085D73" w:rsidP="002A56BE">
      <w:pPr>
        <w:spacing w:after="0" w:line="360" w:lineRule="auto"/>
        <w:jc w:val="both"/>
        <w:rPr>
          <w:rFonts w:ascii="Palatino Linotype" w:hAnsi="Palatino Linotype" w:cs="Arial"/>
          <w:i/>
          <w:sz w:val="24"/>
          <w:szCs w:val="24"/>
        </w:rPr>
      </w:pPr>
    </w:p>
    <w:p w:rsidR="007E6B8E" w:rsidRPr="007E6B8E" w:rsidRDefault="007E6B8E" w:rsidP="007E3C2E">
      <w:pPr>
        <w:autoSpaceDE w:val="0"/>
        <w:autoSpaceDN w:val="0"/>
        <w:adjustRightInd w:val="0"/>
        <w:spacing w:after="0" w:line="360" w:lineRule="auto"/>
        <w:jc w:val="both"/>
        <w:rPr>
          <w:rFonts w:ascii="Palatino Linotype" w:hAnsi="Palatino Linotype" w:cs="Arial"/>
          <w:b/>
          <w:sz w:val="16"/>
          <w:szCs w:val="28"/>
        </w:rPr>
      </w:pPr>
    </w:p>
    <w:p w:rsidR="00AB26D5" w:rsidRDefault="00AB26D5" w:rsidP="007E3C2E">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2B40FF">
        <w:rPr>
          <w:rFonts w:ascii="Palatino Linotype" w:hAnsi="Palatino Linotype" w:cs="Arial"/>
          <w:sz w:val="24"/>
          <w:szCs w:val="24"/>
        </w:rPr>
        <w:t>quince</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rsidR="00777372" w:rsidRPr="001624E8" w:rsidRDefault="00777372" w:rsidP="007E3C2E">
      <w:pPr>
        <w:autoSpaceDE w:val="0"/>
        <w:autoSpaceDN w:val="0"/>
        <w:adjustRightInd w:val="0"/>
        <w:spacing w:after="0" w:line="360" w:lineRule="auto"/>
        <w:jc w:val="both"/>
        <w:rPr>
          <w:rFonts w:ascii="Palatino Linotype" w:hAnsi="Palatino Linotype" w:cs="Arial"/>
          <w:sz w:val="24"/>
          <w:szCs w:val="24"/>
        </w:rPr>
      </w:pPr>
    </w:p>
    <w:p w:rsidR="00777372" w:rsidRPr="002121F2" w:rsidRDefault="00777372" w:rsidP="007E3C2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rsidR="00AB26D5" w:rsidRPr="001624E8" w:rsidRDefault="00AB26D5" w:rsidP="007E3C2E">
      <w:pPr>
        <w:autoSpaceDE w:val="0"/>
        <w:autoSpaceDN w:val="0"/>
        <w:adjustRightInd w:val="0"/>
        <w:spacing w:after="0" w:line="360" w:lineRule="auto"/>
        <w:jc w:val="both"/>
        <w:rPr>
          <w:rFonts w:ascii="Palatino Linotype" w:hAnsi="Palatino Linotype" w:cs="Arial"/>
          <w:sz w:val="24"/>
          <w:szCs w:val="24"/>
        </w:rPr>
      </w:pPr>
    </w:p>
    <w:p w:rsidR="00AB26D5" w:rsidRDefault="00777372" w:rsidP="007E3C2E">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00AB26D5" w:rsidRPr="00A64804">
        <w:rPr>
          <w:rFonts w:ascii="Palatino Linotype" w:hAnsi="Palatino Linotype" w:cs="Arial"/>
          <w:b/>
          <w:sz w:val="28"/>
          <w:szCs w:val="24"/>
        </w:rPr>
        <w:t>TO</w:t>
      </w:r>
      <w:r w:rsidR="00AB26D5" w:rsidRPr="00A64804">
        <w:rPr>
          <w:rFonts w:ascii="Palatino Linotype" w:hAnsi="Palatino Linotype" w:cs="Arial"/>
          <w:sz w:val="28"/>
          <w:szCs w:val="24"/>
        </w:rPr>
        <w:t>.</w:t>
      </w:r>
      <w:r w:rsidR="00AB26D5" w:rsidRPr="00A64804">
        <w:rPr>
          <w:rFonts w:ascii="Palatino Linotype" w:hAnsi="Palatino Linotype" w:cs="Arial"/>
          <w:sz w:val="24"/>
          <w:szCs w:val="24"/>
        </w:rPr>
        <w:t xml:space="preserve"> Notifíquese </w:t>
      </w:r>
      <w:r w:rsidR="00AB26D5" w:rsidRPr="00A64804">
        <w:rPr>
          <w:rFonts w:ascii="Palatino Linotype" w:hAnsi="Palatino Linotype" w:cs="Arial"/>
          <w:bCs/>
          <w:sz w:val="24"/>
          <w:szCs w:val="24"/>
        </w:rPr>
        <w:t>al Recurrente</w:t>
      </w:r>
      <w:r w:rsidR="00AB26D5" w:rsidRPr="00A64804">
        <w:rPr>
          <w:rFonts w:ascii="Palatino Linotype" w:hAnsi="Palatino Linotype" w:cs="Arial"/>
          <w:sz w:val="24"/>
          <w:szCs w:val="24"/>
        </w:rPr>
        <w:t xml:space="preserve"> </w:t>
      </w:r>
      <w:r w:rsidR="00AB26D5"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rsidR="0046281E" w:rsidRDefault="0046281E" w:rsidP="007E3C2E">
      <w:pPr>
        <w:spacing w:after="0" w:line="360" w:lineRule="auto"/>
        <w:jc w:val="both"/>
        <w:rPr>
          <w:rFonts w:ascii="Palatino Linotype" w:hAnsi="Palatino Linotype" w:cs="Arial"/>
          <w:bCs/>
          <w:sz w:val="24"/>
          <w:szCs w:val="24"/>
        </w:rPr>
      </w:pPr>
    </w:p>
    <w:p w:rsidR="003A3A32" w:rsidRDefault="00F2498E" w:rsidP="001624E8">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w:t>
      </w:r>
      <w:r w:rsidRPr="007D53C0">
        <w:rPr>
          <w:rFonts w:ascii="Palatino Linotype" w:eastAsia="Arial Unicode MS" w:hAnsi="Palatino Linotype" w:cs="Arial"/>
          <w:sz w:val="24"/>
          <w:szCs w:val="24"/>
        </w:rPr>
        <w:lastRenderedPageBreak/>
        <w:t>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w:t>
      </w:r>
      <w:r w:rsidR="003C7A40">
        <w:rPr>
          <w:rFonts w:ascii="Palatino Linotype" w:hAnsi="Palatino Linotype" w:cs="Arial"/>
          <w:sz w:val="24"/>
          <w:szCs w:val="24"/>
        </w:rPr>
        <w:t xml:space="preserve"> EMITIENDO VOTO EN CONTRA CON VOTO DISIDENTE,</w:t>
      </w:r>
      <w:r w:rsidR="009E7F49">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5C7E81">
        <w:rPr>
          <w:rFonts w:ascii="Palatino Linotype" w:hAnsi="Palatino Linotype" w:cs="Arial"/>
          <w:sz w:val="24"/>
          <w:szCs w:val="24"/>
        </w:rPr>
        <w:t>, EMITIENDO VOTO PARTICULAR Y LUIS GUSTAVO PARRA NORIEGA, EMITIENDO VOTO PARTICULAR</w:t>
      </w:r>
      <w:r w:rsidR="00324F09">
        <w:rPr>
          <w:rFonts w:ascii="Palatino Linotype" w:hAnsi="Palatino Linotype" w:cs="Arial"/>
          <w:sz w:val="24"/>
          <w:szCs w:val="24"/>
        </w:rPr>
        <w:t>,</w:t>
      </w:r>
      <w:r w:rsidR="00972340">
        <w:rPr>
          <w:rFonts w:ascii="Palatino Linotype" w:hAnsi="Palatino Linotype" w:cs="Arial"/>
          <w:sz w:val="24"/>
          <w:szCs w:val="24"/>
        </w:rPr>
        <w:t xml:space="preserve"> </w:t>
      </w:r>
      <w:r w:rsidRPr="00C43242">
        <w:rPr>
          <w:rFonts w:ascii="Palatino Linotype" w:hAnsi="Palatino Linotype" w:cs="Arial"/>
          <w:sz w:val="24"/>
          <w:szCs w:val="24"/>
        </w:rPr>
        <w:t>EN LA</w:t>
      </w:r>
      <w:r w:rsidR="008217BC">
        <w:rPr>
          <w:rFonts w:ascii="Palatino Linotype" w:hAnsi="Palatino Linotype" w:cs="Arial"/>
          <w:sz w:val="24"/>
          <w:szCs w:val="24"/>
        </w:rPr>
        <w:t xml:space="preserve"> </w:t>
      </w:r>
      <w:r w:rsidR="004C75B1">
        <w:rPr>
          <w:rFonts w:ascii="Palatino Linotype" w:hAnsi="Palatino Linotype" w:cs="Arial"/>
          <w:sz w:val="24"/>
          <w:szCs w:val="24"/>
        </w:rPr>
        <w:t>VIGÉSIMA NOVENA</w:t>
      </w:r>
      <w:r w:rsidR="00324F09">
        <w:rPr>
          <w:rFonts w:ascii="Palatino Linotype" w:hAnsi="Palatino Linotype" w:cs="Arial"/>
          <w:sz w:val="24"/>
          <w:szCs w:val="24"/>
        </w:rPr>
        <w:t xml:space="preserve"> </w:t>
      </w:r>
      <w:r w:rsidR="00BE7A12">
        <w:rPr>
          <w:rFonts w:ascii="Palatino Linotype" w:hAnsi="Palatino Linotype" w:cs="Arial"/>
          <w:sz w:val="24"/>
          <w:szCs w:val="24"/>
        </w:rPr>
        <w:t>SESIÓN</w:t>
      </w:r>
      <w:r w:rsidR="002729A0">
        <w:rPr>
          <w:rFonts w:ascii="Palatino Linotype" w:hAnsi="Palatino Linotype" w:cs="Arial"/>
          <w:sz w:val="24"/>
          <w:szCs w:val="24"/>
        </w:rPr>
        <w:t xml:space="preserve"> </w:t>
      </w:r>
      <w:r w:rsidRPr="0028671D">
        <w:rPr>
          <w:rFonts w:ascii="Palatino Linotype" w:hAnsi="Palatino Linotype" w:cs="Arial"/>
          <w:sz w:val="24"/>
          <w:szCs w:val="24"/>
        </w:rPr>
        <w:t xml:space="preserve">ORDINARIA CELEBRADA EL </w:t>
      </w:r>
      <w:r w:rsidR="004C75B1">
        <w:rPr>
          <w:rFonts w:ascii="Palatino Linotype" w:hAnsi="Palatino Linotype" w:cs="Arial"/>
          <w:sz w:val="24"/>
          <w:szCs w:val="24"/>
        </w:rPr>
        <w:t>DOS DE JUNIO</w:t>
      </w:r>
      <w:r w:rsidR="00BE7A12">
        <w:rPr>
          <w:rFonts w:ascii="Palatino Linotype" w:hAnsi="Palatino Linotype" w:cs="Arial"/>
          <w:sz w:val="24"/>
          <w:szCs w:val="24"/>
        </w:rPr>
        <w:t xml:space="preserve"> DE DOS MIL VEINTIUNO</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96071A">
        <w:rPr>
          <w:rFonts w:ascii="Palatino Linotype" w:hAnsi="Palatino Linotype" w:cs="Arial"/>
          <w:sz w:val="24"/>
          <w:szCs w:val="24"/>
        </w:rPr>
        <w:t>--</w:t>
      </w:r>
      <w:r w:rsidR="001624E8">
        <w:rPr>
          <w:rFonts w:ascii="Palatino Linotype" w:hAnsi="Palatino Linotype" w:cs="Arial"/>
          <w:sz w:val="24"/>
          <w:szCs w:val="24"/>
        </w:rPr>
        <w:t>------------------------------------------------------</w:t>
      </w:r>
      <w:r w:rsidR="004C75B1">
        <w:rPr>
          <w:rFonts w:ascii="Palatino Linotype" w:hAnsi="Palatino Linotype" w:cs="Arial"/>
          <w:sz w:val="24"/>
          <w:szCs w:val="24"/>
        </w:rPr>
        <w:t>----------------------------------------------------------------------------------------------------------------------------------------------------------------------------------------------------------------------------------------------------------------------------------------------------------------------------------------------------------------------------------------------------------------------------------------------------------------------------------------------------------------------------------------------------------------------------------------------------------------------------------------------------------------------------------------------------------------------------------------------------------------------------------------------------------------------------------------------------------------------------------------------------------------------------------------------------------------------------------------------------------------------------------------------------------------------------------------------------------------------------------------------------------------------------------------------------------------------------------------------------------------------------------------------------------------------------------------------------------------------------------------------------------------------------------------------------------------------------------------------------------------------------------------------------------------------------------------------------------------------------------------------------------------------------------------------------------------------------</w:t>
      </w:r>
      <w:r w:rsidR="001624E8">
        <w:rPr>
          <w:rFonts w:ascii="Palatino Linotype" w:hAnsi="Palatino Linotype" w:cs="Arial"/>
          <w:sz w:val="24"/>
          <w:szCs w:val="24"/>
        </w:rPr>
        <w:t>OSAM/MOC.</w:t>
      </w:r>
    </w:p>
    <w:p w:rsidR="004C75B1" w:rsidRPr="00152075" w:rsidRDefault="004C75B1" w:rsidP="001624E8">
      <w:pPr>
        <w:spacing w:after="0" w:line="360" w:lineRule="auto"/>
        <w:jc w:val="both"/>
        <w:rPr>
          <w:rFonts w:ascii="Palatino Linotype" w:hAnsi="Palatino Linotype"/>
        </w:rPr>
      </w:pPr>
    </w:p>
    <w:sectPr w:rsidR="004C75B1" w:rsidRPr="00152075" w:rsidSect="00DF6006">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393" w:rsidRDefault="00F85393" w:rsidP="00F2498E">
      <w:pPr>
        <w:spacing w:after="0" w:line="240" w:lineRule="auto"/>
      </w:pPr>
      <w:r>
        <w:separator/>
      </w:r>
    </w:p>
  </w:endnote>
  <w:endnote w:type="continuationSeparator" w:id="0">
    <w:p w:rsidR="00F85393" w:rsidRDefault="00F85393"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51" w:rsidRPr="000B69FA" w:rsidRDefault="00A344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58CD">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158CD">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51" w:rsidRPr="000B69FA" w:rsidRDefault="00A344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58C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158CD">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393" w:rsidRDefault="00F85393" w:rsidP="00F2498E">
      <w:pPr>
        <w:spacing w:after="0" w:line="240" w:lineRule="auto"/>
      </w:pPr>
      <w:r>
        <w:separator/>
      </w:r>
    </w:p>
  </w:footnote>
  <w:footnote w:type="continuationSeparator" w:id="0">
    <w:p w:rsidR="00F85393" w:rsidRDefault="00F85393" w:rsidP="00F2498E">
      <w:pPr>
        <w:spacing w:after="0" w:line="240" w:lineRule="auto"/>
      </w:pPr>
      <w:r>
        <w:continuationSeparator/>
      </w:r>
    </w:p>
  </w:footnote>
  <w:footnote w:id="1">
    <w:p w:rsidR="00C77686" w:rsidRPr="008B7F11" w:rsidRDefault="00C77686" w:rsidP="008B7F11">
      <w:pPr>
        <w:widowControl w:val="0"/>
        <w:autoSpaceDE w:val="0"/>
        <w:autoSpaceDN w:val="0"/>
        <w:adjustRightInd w:val="0"/>
        <w:spacing w:before="240" w:after="240" w:line="360" w:lineRule="auto"/>
        <w:jc w:val="both"/>
        <w:rPr>
          <w:rFonts w:ascii="Palatino Linotype" w:hAnsi="Palatino Linotype" w:cs="Times New Roman"/>
          <w:i/>
          <w:sz w:val="18"/>
          <w:szCs w:val="18"/>
          <w:lang w:eastAsia="es-ES_tradnl"/>
        </w:rPr>
      </w:pPr>
      <w:r w:rsidRPr="00C77686">
        <w:rPr>
          <w:rStyle w:val="Refdenotaalpie"/>
          <w:rFonts w:ascii="Palatino Linotype" w:hAnsi="Palatino Linotype"/>
          <w:sz w:val="18"/>
          <w:szCs w:val="18"/>
        </w:rPr>
        <w:footnoteRef/>
      </w:r>
      <w:r w:rsidRPr="00C77686">
        <w:rPr>
          <w:rFonts w:ascii="Palatino Linotype" w:hAnsi="Palatino Linotype"/>
          <w:sz w:val="18"/>
          <w:szCs w:val="18"/>
        </w:rPr>
        <w:t xml:space="preserve"> </w:t>
      </w:r>
      <w:r w:rsidRPr="00C77686">
        <w:rPr>
          <w:rFonts w:ascii="Palatino Linotype" w:hAnsi="Palatino Linotype" w:cs="Times New Roman"/>
          <w:b/>
          <w:i/>
          <w:sz w:val="18"/>
          <w:szCs w:val="18"/>
          <w:lang w:eastAsia="es-ES_tradnl"/>
        </w:rPr>
        <w:t>Artículo 18.</w:t>
      </w:r>
      <w:r w:rsidRPr="00C77686">
        <w:rPr>
          <w:rFonts w:ascii="Palatino Linotype" w:hAnsi="Palatino Linotype" w:cs="Times New Roman"/>
          <w:i/>
          <w:sz w:val="18"/>
          <w:szCs w:val="18"/>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footnote>
  <w:footnote w:id="2">
    <w:p w:rsidR="0009609D" w:rsidRDefault="0009609D" w:rsidP="0009609D">
      <w:pPr>
        <w:spacing w:line="240" w:lineRule="auto"/>
        <w:jc w:val="both"/>
        <w:rPr>
          <w:rFonts w:ascii="Palatino Linotype" w:hAnsi="Palatino Linotype"/>
          <w:i/>
          <w:sz w:val="18"/>
          <w:szCs w:val="18"/>
        </w:rPr>
      </w:pPr>
      <w:r w:rsidRPr="0009609D">
        <w:rPr>
          <w:rStyle w:val="Refdenotaalpie"/>
          <w:rFonts w:ascii="Palatino Linotype" w:hAnsi="Palatino Linotype"/>
          <w:sz w:val="18"/>
          <w:szCs w:val="18"/>
        </w:rPr>
        <w:footnoteRef/>
      </w:r>
      <w:r w:rsidRPr="0009609D">
        <w:rPr>
          <w:rFonts w:ascii="Palatino Linotype" w:hAnsi="Palatino Linotype"/>
          <w:sz w:val="18"/>
          <w:szCs w:val="18"/>
        </w:rPr>
        <w:t xml:space="preserve"> </w:t>
      </w:r>
      <w:r w:rsidRPr="0009609D">
        <w:rPr>
          <w:rFonts w:ascii="Palatino Linotype" w:hAnsi="Palatino Linotype"/>
          <w:b/>
          <w:i/>
          <w:sz w:val="18"/>
          <w:szCs w:val="18"/>
        </w:rPr>
        <w:t>Artículo 8.</w:t>
      </w:r>
      <w:r w:rsidRPr="0009609D">
        <w:rPr>
          <w:rFonts w:ascii="Palatino Linotype" w:hAnsi="Palatino Linotype"/>
          <w:i/>
          <w:sz w:val="18"/>
          <w:szCs w:val="18"/>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09609D" w:rsidRPr="0009609D" w:rsidRDefault="0009609D" w:rsidP="0009609D">
      <w:pPr>
        <w:spacing w:line="240" w:lineRule="auto"/>
        <w:jc w:val="both"/>
        <w:rPr>
          <w:rFonts w:ascii="Palatino Linotype" w:hAnsi="Palatino Linotype"/>
          <w:i/>
          <w:sz w:val="18"/>
          <w:szCs w:val="18"/>
        </w:rPr>
      </w:pPr>
      <w:r w:rsidRPr="0009609D">
        <w:rPr>
          <w:rFonts w:ascii="Palatino Linotype" w:hAnsi="Palatino Linotype"/>
          <w:b/>
          <w:i/>
          <w:sz w:val="18"/>
          <w:szCs w:val="18"/>
        </w:rPr>
        <w:t>En la aplicación e interpretación de la presente Ley deberá prevalecer el principio de máxima publicidad,</w:t>
      </w:r>
      <w:r w:rsidRPr="0009609D">
        <w:rPr>
          <w:rFonts w:ascii="Palatino Linotype" w:hAnsi="Palatino Linotype"/>
          <w:i/>
          <w:sz w:val="18"/>
          <w:szCs w:val="18"/>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09609D" w:rsidRPr="0009609D" w:rsidRDefault="0009609D" w:rsidP="0009609D">
      <w:pPr>
        <w:spacing w:line="240" w:lineRule="auto"/>
        <w:jc w:val="both"/>
        <w:rPr>
          <w:rFonts w:ascii="Palatino Linotype" w:hAnsi="Palatino Linotype"/>
          <w:i/>
          <w:sz w:val="18"/>
          <w:szCs w:val="18"/>
        </w:rPr>
      </w:pPr>
      <w:r w:rsidRPr="0009609D">
        <w:rPr>
          <w:rFonts w:ascii="Palatino Linotype" w:hAnsi="Palatino Linotype"/>
          <w:i/>
          <w:sz w:val="18"/>
          <w:szCs w:val="18"/>
        </w:rPr>
        <w:t>Para el caso de la interpretación se podrá tomar en cuenta los criterios, determinaciones y opiniones de los organismos nacionales e internacionales, en materia de transparencia y el derecho de acceso a la información.</w:t>
      </w:r>
    </w:p>
    <w:p w:rsidR="0009609D" w:rsidRDefault="0009609D" w:rsidP="0009609D">
      <w:pPr>
        <w:spacing w:line="240" w:lineRule="auto"/>
        <w:jc w:val="both"/>
      </w:pPr>
    </w:p>
  </w:footnote>
  <w:footnote w:id="3">
    <w:p w:rsidR="00667860" w:rsidRDefault="00667860">
      <w:pPr>
        <w:pStyle w:val="Textonotapie"/>
      </w:pPr>
      <w:r>
        <w:rPr>
          <w:rStyle w:val="Refdenotaalpie"/>
        </w:rPr>
        <w:footnoteRef/>
      </w:r>
      <w:r>
        <w:t xml:space="preserve"> Artículo 23. Son sujetos obligados a transparentar y permitir el acceso a su información y proteger los datos personales que obren en su poder:</w:t>
      </w:r>
    </w:p>
    <w:p w:rsidR="00667860" w:rsidRDefault="00667860">
      <w:pPr>
        <w:pStyle w:val="Textonotapie"/>
      </w:pPr>
      <w:r>
        <w:t>…</w:t>
      </w:r>
    </w:p>
    <w:p w:rsidR="00667860" w:rsidRDefault="00667860">
      <w:pPr>
        <w:pStyle w:val="Textonotapie"/>
      </w:pPr>
      <w:r>
        <w:t>IV. Los ayuntamientos y las dependencias, organismos, órganos y entidades de la administración municipal;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684" w:rsidRDefault="00F8539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989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51" w:rsidRDefault="00F8539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9892"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A34451" w:rsidRPr="00B17577" w:rsidTr="00C36B0D">
      <w:trPr>
        <w:trHeight w:val="227"/>
      </w:trPr>
      <w:tc>
        <w:tcPr>
          <w:tcW w:w="5529" w:type="dxa"/>
          <w:hideMark/>
        </w:tcPr>
        <w:p w:rsidR="00A34451" w:rsidRDefault="00A34451"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A34451" w:rsidRPr="00B17577" w:rsidRDefault="000A110B" w:rsidP="00002C6A">
          <w:pPr>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1030/INFOEM/IP/RR/2021</w:t>
          </w:r>
        </w:p>
      </w:tc>
    </w:tr>
    <w:tr w:rsidR="00A34451" w:rsidTr="00C36B0D">
      <w:trPr>
        <w:trHeight w:val="242"/>
      </w:trPr>
      <w:tc>
        <w:tcPr>
          <w:tcW w:w="5529" w:type="dxa"/>
          <w:vAlign w:val="center"/>
          <w:hideMark/>
        </w:tcPr>
        <w:p w:rsidR="00A34451" w:rsidRDefault="00A34451" w:rsidP="00891CFC">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A34451" w:rsidRPr="00F63239" w:rsidRDefault="000A110B" w:rsidP="00891CFC">
          <w:pPr>
            <w:jc w:val="right"/>
            <w:rPr>
              <w:rFonts w:ascii="Palatino Linotype" w:hAnsi="Palatino Linotype" w:cs="Arial"/>
              <w:b/>
            </w:rPr>
          </w:pPr>
          <w:r>
            <w:rPr>
              <w:rFonts w:ascii="Palatino Linotype" w:hAnsi="Palatino Linotype" w:cs="Arial"/>
              <w:b/>
            </w:rPr>
            <w:t>Ayuntamiento de Tultitlán</w:t>
          </w:r>
        </w:p>
      </w:tc>
    </w:tr>
    <w:tr w:rsidR="00A34451" w:rsidRPr="00F63239" w:rsidTr="00C36B0D">
      <w:trPr>
        <w:trHeight w:val="342"/>
      </w:trPr>
      <w:tc>
        <w:tcPr>
          <w:tcW w:w="5529" w:type="dxa"/>
          <w:hideMark/>
        </w:tcPr>
        <w:p w:rsidR="00A34451" w:rsidRDefault="00A34451" w:rsidP="00891CFC">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A34451" w:rsidRPr="00F63239" w:rsidRDefault="00A34451" w:rsidP="00891CFC">
          <w:pPr>
            <w:spacing w:after="120" w:line="256" w:lineRule="auto"/>
            <w:ind w:left="-486" w:right="72" w:firstLine="567"/>
            <w:jc w:val="right"/>
            <w:rPr>
              <w:rFonts w:ascii="Palatino Linotype" w:hAnsi="Palatino Linotype" w:cs="Arial"/>
              <w:b/>
              <w:szCs w:val="20"/>
            </w:rPr>
          </w:pPr>
          <w:r w:rsidRPr="00F63239">
            <w:rPr>
              <w:rFonts w:ascii="Palatino Linotype" w:hAnsi="Palatino Linotype" w:cs="Arial"/>
              <w:b/>
              <w:szCs w:val="20"/>
            </w:rPr>
            <w:t>Zulema Martínez Sánchez.</w:t>
          </w:r>
        </w:p>
      </w:tc>
    </w:tr>
  </w:tbl>
  <w:p w:rsidR="00A34451" w:rsidRDefault="00A3445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A34451" w:rsidTr="000C2D59">
      <w:trPr>
        <w:trHeight w:val="227"/>
      </w:trPr>
      <w:tc>
        <w:tcPr>
          <w:tcW w:w="5949" w:type="dxa"/>
          <w:hideMark/>
        </w:tcPr>
        <w:p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A34451" w:rsidRPr="00F63239" w:rsidRDefault="00A34451" w:rsidP="000A110B">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sidR="000A110B">
            <w:rPr>
              <w:rFonts w:ascii="Palatino Linotype" w:hAnsi="Palatino Linotype" w:cs="Arial"/>
              <w:b/>
              <w:bCs/>
              <w:lang w:eastAsia="es-MX"/>
            </w:rPr>
            <w:t>1030</w:t>
          </w:r>
          <w:r>
            <w:rPr>
              <w:rFonts w:ascii="Palatino Linotype" w:hAnsi="Palatino Linotype" w:cs="Arial"/>
              <w:b/>
              <w:bCs/>
              <w:lang w:eastAsia="es-MX"/>
            </w:rPr>
            <w:t>/INFOEM/IP/RR/2021</w:t>
          </w:r>
        </w:p>
      </w:tc>
    </w:tr>
    <w:tr w:rsidR="00A34451" w:rsidTr="000C2D59">
      <w:trPr>
        <w:trHeight w:val="196"/>
      </w:trPr>
      <w:tc>
        <w:tcPr>
          <w:tcW w:w="5949" w:type="dxa"/>
          <w:hideMark/>
        </w:tcPr>
        <w:p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A34451" w:rsidRPr="00F63239" w:rsidRDefault="00F158CD" w:rsidP="00996BCA">
          <w:pPr>
            <w:spacing w:after="120" w:line="256" w:lineRule="auto"/>
            <w:ind w:left="-486" w:firstLine="486"/>
            <w:jc w:val="right"/>
            <w:rPr>
              <w:rFonts w:ascii="Palatino Linotype" w:hAnsi="Palatino Linotype" w:cs="Arial"/>
              <w:b/>
            </w:rPr>
          </w:pPr>
          <w:r>
            <w:rPr>
              <w:rFonts w:ascii="Palatino Linotype" w:hAnsi="Palatino Linotype" w:cs="Arial"/>
              <w:b/>
            </w:rPr>
            <w:t>xxxxxxxxxxxxxxxxxxxxxxxx</w:t>
          </w:r>
        </w:p>
      </w:tc>
    </w:tr>
    <w:tr w:rsidR="00A34451" w:rsidTr="000C2D59">
      <w:trPr>
        <w:trHeight w:val="242"/>
      </w:trPr>
      <w:tc>
        <w:tcPr>
          <w:tcW w:w="5949" w:type="dxa"/>
          <w:vAlign w:val="center"/>
          <w:hideMark/>
        </w:tcPr>
        <w:p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A34451" w:rsidRPr="00F63239" w:rsidRDefault="00A34451" w:rsidP="000A110B">
          <w:pPr>
            <w:jc w:val="right"/>
            <w:rPr>
              <w:rFonts w:ascii="Palatino Linotype" w:hAnsi="Palatino Linotype" w:cs="Arial"/>
              <w:b/>
            </w:rPr>
          </w:pPr>
          <w:r>
            <w:rPr>
              <w:rFonts w:ascii="Palatino Linotype" w:hAnsi="Palatino Linotype" w:cs="Arial"/>
              <w:b/>
            </w:rPr>
            <w:t xml:space="preserve">Ayuntamiento de </w:t>
          </w:r>
          <w:r w:rsidR="000A110B">
            <w:rPr>
              <w:rFonts w:ascii="Palatino Linotype" w:hAnsi="Palatino Linotype" w:cs="Arial"/>
              <w:b/>
            </w:rPr>
            <w:t>Tultitlán</w:t>
          </w:r>
        </w:p>
      </w:tc>
    </w:tr>
    <w:tr w:rsidR="00A34451" w:rsidTr="000C2D59">
      <w:trPr>
        <w:trHeight w:val="342"/>
      </w:trPr>
      <w:tc>
        <w:tcPr>
          <w:tcW w:w="5949" w:type="dxa"/>
          <w:hideMark/>
        </w:tcPr>
        <w:p w:rsidR="00A34451" w:rsidRDefault="00A34451"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A34451" w:rsidRPr="00F63239" w:rsidRDefault="00A34451" w:rsidP="00F56426">
          <w:pPr>
            <w:spacing w:after="120" w:line="256" w:lineRule="auto"/>
            <w:ind w:left="-486" w:right="72" w:firstLine="567"/>
            <w:jc w:val="right"/>
            <w:rPr>
              <w:rFonts w:ascii="Palatino Linotype" w:hAnsi="Palatino Linotype" w:cs="Arial"/>
              <w:b/>
            </w:rPr>
          </w:pPr>
          <w:r w:rsidRPr="00F63239">
            <w:rPr>
              <w:rFonts w:ascii="Palatino Linotype" w:hAnsi="Palatino Linotype" w:cs="Arial"/>
              <w:b/>
            </w:rPr>
            <w:t>Zulema Martínez Sánchez</w:t>
          </w:r>
        </w:p>
      </w:tc>
    </w:tr>
  </w:tbl>
  <w:p w:rsidR="00A34451" w:rsidRDefault="00F8539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19890"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A6DCB"/>
    <w:multiLevelType w:val="hybridMultilevel"/>
    <w:tmpl w:val="9D52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C918B6"/>
    <w:multiLevelType w:val="hybridMultilevel"/>
    <w:tmpl w:val="714AC1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3BA1D6D"/>
    <w:multiLevelType w:val="hybridMultilevel"/>
    <w:tmpl w:val="47168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1AB2956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nsid w:val="35FC5429"/>
    <w:multiLevelType w:val="hybridMultilevel"/>
    <w:tmpl w:val="C02839BC"/>
    <w:lvl w:ilvl="0" w:tplc="080A000F">
      <w:start w:val="1"/>
      <w:numFmt w:val="decimal"/>
      <w:lvlText w:val="%1."/>
      <w:lvlJc w:val="left"/>
      <w:pPr>
        <w:ind w:left="3479" w:hanging="360"/>
      </w:pPr>
    </w:lvl>
    <w:lvl w:ilvl="1" w:tplc="080A0019" w:tentative="1">
      <w:start w:val="1"/>
      <w:numFmt w:val="lowerLetter"/>
      <w:lvlText w:val="%2."/>
      <w:lvlJc w:val="left"/>
      <w:pPr>
        <w:ind w:left="4199" w:hanging="360"/>
      </w:pPr>
    </w:lvl>
    <w:lvl w:ilvl="2" w:tplc="080A001B" w:tentative="1">
      <w:start w:val="1"/>
      <w:numFmt w:val="lowerRoman"/>
      <w:lvlText w:val="%3."/>
      <w:lvlJc w:val="right"/>
      <w:pPr>
        <w:ind w:left="4919" w:hanging="180"/>
      </w:pPr>
    </w:lvl>
    <w:lvl w:ilvl="3" w:tplc="080A000F" w:tentative="1">
      <w:start w:val="1"/>
      <w:numFmt w:val="decimal"/>
      <w:lvlText w:val="%4."/>
      <w:lvlJc w:val="left"/>
      <w:pPr>
        <w:ind w:left="5639" w:hanging="360"/>
      </w:pPr>
    </w:lvl>
    <w:lvl w:ilvl="4" w:tplc="080A0019" w:tentative="1">
      <w:start w:val="1"/>
      <w:numFmt w:val="lowerLetter"/>
      <w:lvlText w:val="%5."/>
      <w:lvlJc w:val="left"/>
      <w:pPr>
        <w:ind w:left="6359" w:hanging="360"/>
      </w:pPr>
    </w:lvl>
    <w:lvl w:ilvl="5" w:tplc="080A001B" w:tentative="1">
      <w:start w:val="1"/>
      <w:numFmt w:val="lowerRoman"/>
      <w:lvlText w:val="%6."/>
      <w:lvlJc w:val="right"/>
      <w:pPr>
        <w:ind w:left="7079" w:hanging="180"/>
      </w:pPr>
    </w:lvl>
    <w:lvl w:ilvl="6" w:tplc="080A000F" w:tentative="1">
      <w:start w:val="1"/>
      <w:numFmt w:val="decimal"/>
      <w:lvlText w:val="%7."/>
      <w:lvlJc w:val="left"/>
      <w:pPr>
        <w:ind w:left="7799" w:hanging="360"/>
      </w:pPr>
    </w:lvl>
    <w:lvl w:ilvl="7" w:tplc="080A0019" w:tentative="1">
      <w:start w:val="1"/>
      <w:numFmt w:val="lowerLetter"/>
      <w:lvlText w:val="%8."/>
      <w:lvlJc w:val="left"/>
      <w:pPr>
        <w:ind w:left="8519" w:hanging="360"/>
      </w:pPr>
    </w:lvl>
    <w:lvl w:ilvl="8" w:tplc="080A001B" w:tentative="1">
      <w:start w:val="1"/>
      <w:numFmt w:val="lowerRoman"/>
      <w:lvlText w:val="%9."/>
      <w:lvlJc w:val="right"/>
      <w:pPr>
        <w:ind w:left="9239" w:hanging="180"/>
      </w:pPr>
    </w:lvl>
  </w:abstractNum>
  <w:abstractNum w:abstractNumId="17">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87635FB"/>
    <w:multiLevelType w:val="hybridMultilevel"/>
    <w:tmpl w:val="50AC6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3FCF25E3"/>
    <w:multiLevelType w:val="hybridMultilevel"/>
    <w:tmpl w:val="8A742BA4"/>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3FF3EAA"/>
    <w:multiLevelType w:val="hybridMultilevel"/>
    <w:tmpl w:val="A0429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4">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F180D30"/>
    <w:multiLevelType w:val="hybridMultilevel"/>
    <w:tmpl w:val="22C8BB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A7B5A21"/>
    <w:multiLevelType w:val="hybridMultilevel"/>
    <w:tmpl w:val="B45A9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9A40163"/>
    <w:multiLevelType w:val="hybridMultilevel"/>
    <w:tmpl w:val="3D7287D8"/>
    <w:lvl w:ilvl="0" w:tplc="742E73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5">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8FB0505"/>
    <w:multiLevelType w:val="hybridMultilevel"/>
    <w:tmpl w:val="831082DA"/>
    <w:lvl w:ilvl="0" w:tplc="43F0AF98">
      <w:start w:val="1"/>
      <w:numFmt w:val="upperRoman"/>
      <w:lvlText w:val="%1."/>
      <w:lvlJc w:val="left"/>
      <w:pPr>
        <w:ind w:left="1287" w:hanging="720"/>
      </w:pPr>
      <w:rPr>
        <w:rFonts w:hint="default"/>
        <w:b/>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3"/>
  </w:num>
  <w:num w:numId="3">
    <w:abstractNumId w:val="27"/>
  </w:num>
  <w:num w:numId="4">
    <w:abstractNumId w:val="0"/>
  </w:num>
  <w:num w:numId="5">
    <w:abstractNumId w:val="17"/>
  </w:num>
  <w:num w:numId="6">
    <w:abstractNumId w:val="18"/>
  </w:num>
  <w:num w:numId="7">
    <w:abstractNumId w:val="37"/>
  </w:num>
  <w:num w:numId="8">
    <w:abstractNumId w:val="29"/>
  </w:num>
  <w:num w:numId="9">
    <w:abstractNumId w:val="24"/>
  </w:num>
  <w:num w:numId="10">
    <w:abstractNumId w:val="14"/>
  </w:num>
  <w:num w:numId="11">
    <w:abstractNumId w:val="20"/>
  </w:num>
  <w:num w:numId="12">
    <w:abstractNumId w:val="15"/>
  </w:num>
  <w:num w:numId="13">
    <w:abstractNumId w:val="35"/>
  </w:num>
  <w:num w:numId="14">
    <w:abstractNumId w:val="36"/>
  </w:num>
  <w:num w:numId="15">
    <w:abstractNumId w:val="32"/>
  </w:num>
  <w:num w:numId="16">
    <w:abstractNumId w:val="28"/>
  </w:num>
  <w:num w:numId="17">
    <w:abstractNumId w:val="40"/>
  </w:num>
  <w:num w:numId="18">
    <w:abstractNumId w:val="7"/>
  </w:num>
  <w:num w:numId="19">
    <w:abstractNumId w:val="25"/>
  </w:num>
  <w:num w:numId="20">
    <w:abstractNumId w:val="6"/>
  </w:num>
  <w:num w:numId="21">
    <w:abstractNumId w:val="41"/>
  </w:num>
  <w:num w:numId="22">
    <w:abstractNumId w:val="8"/>
  </w:num>
  <w:num w:numId="23">
    <w:abstractNumId w:val="3"/>
  </w:num>
  <w:num w:numId="24">
    <w:abstractNumId w:val="23"/>
  </w:num>
  <w:num w:numId="25">
    <w:abstractNumId w:val="16"/>
  </w:num>
  <w:num w:numId="26">
    <w:abstractNumId w:val="30"/>
  </w:num>
  <w:num w:numId="27">
    <w:abstractNumId w:val="10"/>
  </w:num>
  <w:num w:numId="28">
    <w:abstractNumId w:val="11"/>
  </w:num>
  <w:num w:numId="29">
    <w:abstractNumId w:val="34"/>
  </w:num>
  <w:num w:numId="30">
    <w:abstractNumId w:val="4"/>
  </w:num>
  <w:num w:numId="31">
    <w:abstractNumId w:val="39"/>
  </w:num>
  <w:num w:numId="32">
    <w:abstractNumId w:val="13"/>
  </w:num>
  <w:num w:numId="33">
    <w:abstractNumId w:val="22"/>
  </w:num>
  <w:num w:numId="34">
    <w:abstractNumId w:val="26"/>
  </w:num>
  <w:num w:numId="35">
    <w:abstractNumId w:val="12"/>
  </w:num>
  <w:num w:numId="36">
    <w:abstractNumId w:val="2"/>
  </w:num>
  <w:num w:numId="37">
    <w:abstractNumId w:val="1"/>
  </w:num>
  <w:num w:numId="38">
    <w:abstractNumId w:val="5"/>
  </w:num>
  <w:num w:numId="39">
    <w:abstractNumId w:val="19"/>
  </w:num>
  <w:num w:numId="40">
    <w:abstractNumId w:val="38"/>
  </w:num>
  <w:num w:numId="41">
    <w:abstractNumId w:val="21"/>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11CCA"/>
    <w:rsid w:val="00012BEE"/>
    <w:rsid w:val="00015487"/>
    <w:rsid w:val="00021165"/>
    <w:rsid w:val="00024A6D"/>
    <w:rsid w:val="00031BA3"/>
    <w:rsid w:val="00033562"/>
    <w:rsid w:val="00036D5F"/>
    <w:rsid w:val="00041670"/>
    <w:rsid w:val="00042C95"/>
    <w:rsid w:val="000532DC"/>
    <w:rsid w:val="0005480B"/>
    <w:rsid w:val="00054F6A"/>
    <w:rsid w:val="00055C90"/>
    <w:rsid w:val="000564B5"/>
    <w:rsid w:val="000575E4"/>
    <w:rsid w:val="0005787D"/>
    <w:rsid w:val="00060716"/>
    <w:rsid w:val="000666B3"/>
    <w:rsid w:val="0007107B"/>
    <w:rsid w:val="000739AF"/>
    <w:rsid w:val="00075D5E"/>
    <w:rsid w:val="00077A55"/>
    <w:rsid w:val="000802BA"/>
    <w:rsid w:val="00082E5D"/>
    <w:rsid w:val="00083498"/>
    <w:rsid w:val="0008496A"/>
    <w:rsid w:val="00085D73"/>
    <w:rsid w:val="0008737D"/>
    <w:rsid w:val="00092D82"/>
    <w:rsid w:val="0009609D"/>
    <w:rsid w:val="000A110B"/>
    <w:rsid w:val="000A3F41"/>
    <w:rsid w:val="000B5608"/>
    <w:rsid w:val="000C2D59"/>
    <w:rsid w:val="000C51AF"/>
    <w:rsid w:val="000C7F8F"/>
    <w:rsid w:val="000D14DA"/>
    <w:rsid w:val="000D5634"/>
    <w:rsid w:val="000D772A"/>
    <w:rsid w:val="000E1FD4"/>
    <w:rsid w:val="000F114E"/>
    <w:rsid w:val="001050A9"/>
    <w:rsid w:val="001077F2"/>
    <w:rsid w:val="001116B7"/>
    <w:rsid w:val="00115495"/>
    <w:rsid w:val="00116F6B"/>
    <w:rsid w:val="00123D0B"/>
    <w:rsid w:val="00124276"/>
    <w:rsid w:val="00131F2D"/>
    <w:rsid w:val="00136A94"/>
    <w:rsid w:val="00142D35"/>
    <w:rsid w:val="00144BA8"/>
    <w:rsid w:val="001509C0"/>
    <w:rsid w:val="00155CC6"/>
    <w:rsid w:val="00155F53"/>
    <w:rsid w:val="001568D5"/>
    <w:rsid w:val="001624E8"/>
    <w:rsid w:val="0016322B"/>
    <w:rsid w:val="0016339A"/>
    <w:rsid w:val="00164C7E"/>
    <w:rsid w:val="00165898"/>
    <w:rsid w:val="0017523B"/>
    <w:rsid w:val="00176522"/>
    <w:rsid w:val="00181A9D"/>
    <w:rsid w:val="0018247E"/>
    <w:rsid w:val="00184AEA"/>
    <w:rsid w:val="00185C61"/>
    <w:rsid w:val="00192D02"/>
    <w:rsid w:val="001957E6"/>
    <w:rsid w:val="00195845"/>
    <w:rsid w:val="0019584A"/>
    <w:rsid w:val="001960AD"/>
    <w:rsid w:val="001A0AFD"/>
    <w:rsid w:val="001A0E96"/>
    <w:rsid w:val="001A1BDB"/>
    <w:rsid w:val="001A3C5F"/>
    <w:rsid w:val="001A6849"/>
    <w:rsid w:val="001B6C2D"/>
    <w:rsid w:val="001C0F32"/>
    <w:rsid w:val="001C2C72"/>
    <w:rsid w:val="001C7697"/>
    <w:rsid w:val="001D3563"/>
    <w:rsid w:val="001D3EE2"/>
    <w:rsid w:val="001E5453"/>
    <w:rsid w:val="001E678B"/>
    <w:rsid w:val="001F408E"/>
    <w:rsid w:val="001F7890"/>
    <w:rsid w:val="00201765"/>
    <w:rsid w:val="00205FAC"/>
    <w:rsid w:val="00210714"/>
    <w:rsid w:val="0021327B"/>
    <w:rsid w:val="002155ED"/>
    <w:rsid w:val="0021627B"/>
    <w:rsid w:val="00224FEA"/>
    <w:rsid w:val="00227DBC"/>
    <w:rsid w:val="0023118D"/>
    <w:rsid w:val="0023293E"/>
    <w:rsid w:val="00232A7A"/>
    <w:rsid w:val="00232C52"/>
    <w:rsid w:val="0023573F"/>
    <w:rsid w:val="00236B9A"/>
    <w:rsid w:val="00240046"/>
    <w:rsid w:val="002432E1"/>
    <w:rsid w:val="00256CE0"/>
    <w:rsid w:val="0026506A"/>
    <w:rsid w:val="002710B5"/>
    <w:rsid w:val="002729A0"/>
    <w:rsid w:val="00273F7C"/>
    <w:rsid w:val="0027555F"/>
    <w:rsid w:val="00282431"/>
    <w:rsid w:val="00283D5E"/>
    <w:rsid w:val="00284245"/>
    <w:rsid w:val="002913C5"/>
    <w:rsid w:val="00293F85"/>
    <w:rsid w:val="00296E92"/>
    <w:rsid w:val="002A56BE"/>
    <w:rsid w:val="002A5ADD"/>
    <w:rsid w:val="002A6FCE"/>
    <w:rsid w:val="002A7501"/>
    <w:rsid w:val="002B317E"/>
    <w:rsid w:val="002B40FF"/>
    <w:rsid w:val="002C26CD"/>
    <w:rsid w:val="002C4718"/>
    <w:rsid w:val="002C6010"/>
    <w:rsid w:val="002C7329"/>
    <w:rsid w:val="002C7EC4"/>
    <w:rsid w:val="002D4953"/>
    <w:rsid w:val="002E1484"/>
    <w:rsid w:val="002E40AD"/>
    <w:rsid w:val="002E72F0"/>
    <w:rsid w:val="002F1DB0"/>
    <w:rsid w:val="002F368E"/>
    <w:rsid w:val="002F40FF"/>
    <w:rsid w:val="00302BF3"/>
    <w:rsid w:val="00303F92"/>
    <w:rsid w:val="00315AE3"/>
    <w:rsid w:val="00316A7B"/>
    <w:rsid w:val="00324F09"/>
    <w:rsid w:val="00331513"/>
    <w:rsid w:val="0033491A"/>
    <w:rsid w:val="00341178"/>
    <w:rsid w:val="00344766"/>
    <w:rsid w:val="00344AD3"/>
    <w:rsid w:val="00345687"/>
    <w:rsid w:val="00345708"/>
    <w:rsid w:val="003467CD"/>
    <w:rsid w:val="00350B05"/>
    <w:rsid w:val="0036188D"/>
    <w:rsid w:val="0037526D"/>
    <w:rsid w:val="003839F9"/>
    <w:rsid w:val="00392022"/>
    <w:rsid w:val="0039214E"/>
    <w:rsid w:val="003A0B24"/>
    <w:rsid w:val="003A3A32"/>
    <w:rsid w:val="003A59A6"/>
    <w:rsid w:val="003B1752"/>
    <w:rsid w:val="003C7A40"/>
    <w:rsid w:val="003D0AE2"/>
    <w:rsid w:val="003D5450"/>
    <w:rsid w:val="003E2B34"/>
    <w:rsid w:val="003E468A"/>
    <w:rsid w:val="003E6E17"/>
    <w:rsid w:val="003F2491"/>
    <w:rsid w:val="003F5D5C"/>
    <w:rsid w:val="00400915"/>
    <w:rsid w:val="0040369C"/>
    <w:rsid w:val="00414020"/>
    <w:rsid w:val="004176BF"/>
    <w:rsid w:val="004204D0"/>
    <w:rsid w:val="004232C6"/>
    <w:rsid w:val="00426124"/>
    <w:rsid w:val="00433E65"/>
    <w:rsid w:val="00434C3F"/>
    <w:rsid w:val="00444E7F"/>
    <w:rsid w:val="00445853"/>
    <w:rsid w:val="00447748"/>
    <w:rsid w:val="00447A90"/>
    <w:rsid w:val="00453687"/>
    <w:rsid w:val="004554F5"/>
    <w:rsid w:val="0046281E"/>
    <w:rsid w:val="004728C4"/>
    <w:rsid w:val="00473C7A"/>
    <w:rsid w:val="00474C35"/>
    <w:rsid w:val="004750A1"/>
    <w:rsid w:val="004769A4"/>
    <w:rsid w:val="00480212"/>
    <w:rsid w:val="00480D99"/>
    <w:rsid w:val="00483EC9"/>
    <w:rsid w:val="004841AE"/>
    <w:rsid w:val="00484C7F"/>
    <w:rsid w:val="004933FC"/>
    <w:rsid w:val="004B0090"/>
    <w:rsid w:val="004B05C6"/>
    <w:rsid w:val="004B1A74"/>
    <w:rsid w:val="004B3514"/>
    <w:rsid w:val="004B3867"/>
    <w:rsid w:val="004C09C8"/>
    <w:rsid w:val="004C3C1C"/>
    <w:rsid w:val="004C43C9"/>
    <w:rsid w:val="004C45FA"/>
    <w:rsid w:val="004C6779"/>
    <w:rsid w:val="004C75B1"/>
    <w:rsid w:val="004C7D54"/>
    <w:rsid w:val="004D66AD"/>
    <w:rsid w:val="004E1729"/>
    <w:rsid w:val="004E1B3C"/>
    <w:rsid w:val="004E3F86"/>
    <w:rsid w:val="004E4AD1"/>
    <w:rsid w:val="004F3291"/>
    <w:rsid w:val="004F32D0"/>
    <w:rsid w:val="004F6671"/>
    <w:rsid w:val="004F78C4"/>
    <w:rsid w:val="00500E29"/>
    <w:rsid w:val="005025C7"/>
    <w:rsid w:val="00504B42"/>
    <w:rsid w:val="00510870"/>
    <w:rsid w:val="00515E8C"/>
    <w:rsid w:val="00516A4D"/>
    <w:rsid w:val="0052661E"/>
    <w:rsid w:val="00526627"/>
    <w:rsid w:val="00531016"/>
    <w:rsid w:val="00532218"/>
    <w:rsid w:val="00533D56"/>
    <w:rsid w:val="00535912"/>
    <w:rsid w:val="005367E7"/>
    <w:rsid w:val="00542CDB"/>
    <w:rsid w:val="005449D0"/>
    <w:rsid w:val="00553B9B"/>
    <w:rsid w:val="0055603D"/>
    <w:rsid w:val="00562117"/>
    <w:rsid w:val="0056402C"/>
    <w:rsid w:val="00564DDB"/>
    <w:rsid w:val="005660D0"/>
    <w:rsid w:val="00566380"/>
    <w:rsid w:val="005701EF"/>
    <w:rsid w:val="00571527"/>
    <w:rsid w:val="005727FC"/>
    <w:rsid w:val="00572C2A"/>
    <w:rsid w:val="00573B96"/>
    <w:rsid w:val="005740F4"/>
    <w:rsid w:val="00584C51"/>
    <w:rsid w:val="00587B1E"/>
    <w:rsid w:val="00587E84"/>
    <w:rsid w:val="005964D7"/>
    <w:rsid w:val="00597018"/>
    <w:rsid w:val="005A2F92"/>
    <w:rsid w:val="005A7E33"/>
    <w:rsid w:val="005B10CC"/>
    <w:rsid w:val="005B3A2D"/>
    <w:rsid w:val="005B6FFD"/>
    <w:rsid w:val="005C5501"/>
    <w:rsid w:val="005C7AFE"/>
    <w:rsid w:val="005C7E81"/>
    <w:rsid w:val="005D10B3"/>
    <w:rsid w:val="005D158D"/>
    <w:rsid w:val="005E1AEC"/>
    <w:rsid w:val="005E24C2"/>
    <w:rsid w:val="005E35AB"/>
    <w:rsid w:val="005F4D3D"/>
    <w:rsid w:val="005F5B10"/>
    <w:rsid w:val="0060244C"/>
    <w:rsid w:val="00610A95"/>
    <w:rsid w:val="00613401"/>
    <w:rsid w:val="006168EB"/>
    <w:rsid w:val="00616DEB"/>
    <w:rsid w:val="00624E9E"/>
    <w:rsid w:val="006263D3"/>
    <w:rsid w:val="0062694E"/>
    <w:rsid w:val="00630030"/>
    <w:rsid w:val="00636EB3"/>
    <w:rsid w:val="00640E61"/>
    <w:rsid w:val="00642A8B"/>
    <w:rsid w:val="006468ED"/>
    <w:rsid w:val="006512F6"/>
    <w:rsid w:val="00653B0F"/>
    <w:rsid w:val="0066148E"/>
    <w:rsid w:val="00665A8F"/>
    <w:rsid w:val="00667860"/>
    <w:rsid w:val="0067157E"/>
    <w:rsid w:val="00673E76"/>
    <w:rsid w:val="00676D1D"/>
    <w:rsid w:val="00680D15"/>
    <w:rsid w:val="006818D9"/>
    <w:rsid w:val="006838C7"/>
    <w:rsid w:val="00690405"/>
    <w:rsid w:val="006914D2"/>
    <w:rsid w:val="00691C06"/>
    <w:rsid w:val="00696FD6"/>
    <w:rsid w:val="006A585F"/>
    <w:rsid w:val="006A7CE2"/>
    <w:rsid w:val="006B4CA4"/>
    <w:rsid w:val="006B6498"/>
    <w:rsid w:val="006B64AA"/>
    <w:rsid w:val="006C52D3"/>
    <w:rsid w:val="006C55C2"/>
    <w:rsid w:val="006C6C41"/>
    <w:rsid w:val="006D1EC8"/>
    <w:rsid w:val="006D3F59"/>
    <w:rsid w:val="006D7DF3"/>
    <w:rsid w:val="006E15A2"/>
    <w:rsid w:val="006E20F9"/>
    <w:rsid w:val="006E6076"/>
    <w:rsid w:val="006F04A3"/>
    <w:rsid w:val="006F1A99"/>
    <w:rsid w:val="00700C90"/>
    <w:rsid w:val="00704693"/>
    <w:rsid w:val="007054D8"/>
    <w:rsid w:val="0071601C"/>
    <w:rsid w:val="007214D9"/>
    <w:rsid w:val="00723C6D"/>
    <w:rsid w:val="007264EA"/>
    <w:rsid w:val="00732AB3"/>
    <w:rsid w:val="007332CF"/>
    <w:rsid w:val="00736F47"/>
    <w:rsid w:val="00740DFE"/>
    <w:rsid w:val="007410C2"/>
    <w:rsid w:val="00746DD6"/>
    <w:rsid w:val="00752886"/>
    <w:rsid w:val="007550BD"/>
    <w:rsid w:val="0075799A"/>
    <w:rsid w:val="0076064B"/>
    <w:rsid w:val="00762151"/>
    <w:rsid w:val="0076215F"/>
    <w:rsid w:val="00764010"/>
    <w:rsid w:val="00764368"/>
    <w:rsid w:val="0077455A"/>
    <w:rsid w:val="00777372"/>
    <w:rsid w:val="00781849"/>
    <w:rsid w:val="00781B6F"/>
    <w:rsid w:val="00783B56"/>
    <w:rsid w:val="00791C7A"/>
    <w:rsid w:val="00791D59"/>
    <w:rsid w:val="007938AE"/>
    <w:rsid w:val="00793B7C"/>
    <w:rsid w:val="007A2D52"/>
    <w:rsid w:val="007A550A"/>
    <w:rsid w:val="007A5B2E"/>
    <w:rsid w:val="007B46BF"/>
    <w:rsid w:val="007C05DC"/>
    <w:rsid w:val="007C0FF7"/>
    <w:rsid w:val="007C14EE"/>
    <w:rsid w:val="007D07B3"/>
    <w:rsid w:val="007D1B1E"/>
    <w:rsid w:val="007E3C2E"/>
    <w:rsid w:val="007E6B8E"/>
    <w:rsid w:val="007E781F"/>
    <w:rsid w:val="007F1538"/>
    <w:rsid w:val="007F5C41"/>
    <w:rsid w:val="007F5E4F"/>
    <w:rsid w:val="007F7965"/>
    <w:rsid w:val="00800EF1"/>
    <w:rsid w:val="008017D6"/>
    <w:rsid w:val="0080185B"/>
    <w:rsid w:val="00802AC9"/>
    <w:rsid w:val="00810E97"/>
    <w:rsid w:val="00816C5A"/>
    <w:rsid w:val="0082049D"/>
    <w:rsid w:val="008217BC"/>
    <w:rsid w:val="00831D6C"/>
    <w:rsid w:val="00832F6C"/>
    <w:rsid w:val="008341ED"/>
    <w:rsid w:val="00841673"/>
    <w:rsid w:val="00841963"/>
    <w:rsid w:val="00845B52"/>
    <w:rsid w:val="008477B9"/>
    <w:rsid w:val="008523FA"/>
    <w:rsid w:val="008529E6"/>
    <w:rsid w:val="00852CDD"/>
    <w:rsid w:val="00855E11"/>
    <w:rsid w:val="008575E1"/>
    <w:rsid w:val="00863328"/>
    <w:rsid w:val="00864D6E"/>
    <w:rsid w:val="0086690B"/>
    <w:rsid w:val="008710F8"/>
    <w:rsid w:val="00871B94"/>
    <w:rsid w:val="008755C2"/>
    <w:rsid w:val="00881947"/>
    <w:rsid w:val="00882C01"/>
    <w:rsid w:val="008853EC"/>
    <w:rsid w:val="00891CFC"/>
    <w:rsid w:val="00892240"/>
    <w:rsid w:val="00895187"/>
    <w:rsid w:val="008A0C9F"/>
    <w:rsid w:val="008A1645"/>
    <w:rsid w:val="008A7EF2"/>
    <w:rsid w:val="008B70C4"/>
    <w:rsid w:val="008B7F11"/>
    <w:rsid w:val="008C442E"/>
    <w:rsid w:val="008C4943"/>
    <w:rsid w:val="008C5658"/>
    <w:rsid w:val="008D346A"/>
    <w:rsid w:val="008D41FC"/>
    <w:rsid w:val="008E2654"/>
    <w:rsid w:val="008F1C22"/>
    <w:rsid w:val="008F47DC"/>
    <w:rsid w:val="00914986"/>
    <w:rsid w:val="00914DFE"/>
    <w:rsid w:val="0092131F"/>
    <w:rsid w:val="00933540"/>
    <w:rsid w:val="00935439"/>
    <w:rsid w:val="00941D0E"/>
    <w:rsid w:val="00946522"/>
    <w:rsid w:val="0095183B"/>
    <w:rsid w:val="0095204C"/>
    <w:rsid w:val="009520FE"/>
    <w:rsid w:val="00953B51"/>
    <w:rsid w:val="00953B7B"/>
    <w:rsid w:val="009603E5"/>
    <w:rsid w:val="0096071A"/>
    <w:rsid w:val="00960C91"/>
    <w:rsid w:val="00961AEB"/>
    <w:rsid w:val="00963717"/>
    <w:rsid w:val="00965CC4"/>
    <w:rsid w:val="0096624D"/>
    <w:rsid w:val="00970C38"/>
    <w:rsid w:val="00971614"/>
    <w:rsid w:val="00972340"/>
    <w:rsid w:val="009752FA"/>
    <w:rsid w:val="00982494"/>
    <w:rsid w:val="009845F3"/>
    <w:rsid w:val="00990935"/>
    <w:rsid w:val="00996BCA"/>
    <w:rsid w:val="009A3604"/>
    <w:rsid w:val="009A473C"/>
    <w:rsid w:val="009A640D"/>
    <w:rsid w:val="009A7F00"/>
    <w:rsid w:val="009B41F0"/>
    <w:rsid w:val="009B7FFD"/>
    <w:rsid w:val="009C4284"/>
    <w:rsid w:val="009C5DC4"/>
    <w:rsid w:val="009D0BC2"/>
    <w:rsid w:val="009D5B2E"/>
    <w:rsid w:val="009D7D83"/>
    <w:rsid w:val="009E439C"/>
    <w:rsid w:val="009E620D"/>
    <w:rsid w:val="009E7F49"/>
    <w:rsid w:val="009F0B98"/>
    <w:rsid w:val="00A14320"/>
    <w:rsid w:val="00A15E74"/>
    <w:rsid w:val="00A164FB"/>
    <w:rsid w:val="00A175E5"/>
    <w:rsid w:val="00A24F60"/>
    <w:rsid w:val="00A31101"/>
    <w:rsid w:val="00A34451"/>
    <w:rsid w:val="00A35D0A"/>
    <w:rsid w:val="00A42629"/>
    <w:rsid w:val="00A4524B"/>
    <w:rsid w:val="00A45454"/>
    <w:rsid w:val="00A50EE4"/>
    <w:rsid w:val="00A53511"/>
    <w:rsid w:val="00A60841"/>
    <w:rsid w:val="00A63700"/>
    <w:rsid w:val="00A67625"/>
    <w:rsid w:val="00A67EF4"/>
    <w:rsid w:val="00A71F9B"/>
    <w:rsid w:val="00A73EF9"/>
    <w:rsid w:val="00A80BB6"/>
    <w:rsid w:val="00A80C68"/>
    <w:rsid w:val="00A855BE"/>
    <w:rsid w:val="00A9222E"/>
    <w:rsid w:val="00A92DD2"/>
    <w:rsid w:val="00A93911"/>
    <w:rsid w:val="00A9454C"/>
    <w:rsid w:val="00A94751"/>
    <w:rsid w:val="00A95B2A"/>
    <w:rsid w:val="00AA1BBB"/>
    <w:rsid w:val="00AA7316"/>
    <w:rsid w:val="00AB0C12"/>
    <w:rsid w:val="00AB26D5"/>
    <w:rsid w:val="00AB5F3B"/>
    <w:rsid w:val="00AC6797"/>
    <w:rsid w:val="00AD1EAE"/>
    <w:rsid w:val="00AD2280"/>
    <w:rsid w:val="00AD76EF"/>
    <w:rsid w:val="00AE19D1"/>
    <w:rsid w:val="00AE5D09"/>
    <w:rsid w:val="00AF4EE4"/>
    <w:rsid w:val="00B0036F"/>
    <w:rsid w:val="00B04F50"/>
    <w:rsid w:val="00B1073D"/>
    <w:rsid w:val="00B11CD7"/>
    <w:rsid w:val="00B17577"/>
    <w:rsid w:val="00B23256"/>
    <w:rsid w:val="00B24CF5"/>
    <w:rsid w:val="00B269CE"/>
    <w:rsid w:val="00B32B21"/>
    <w:rsid w:val="00B40DF9"/>
    <w:rsid w:val="00B435F8"/>
    <w:rsid w:val="00B57348"/>
    <w:rsid w:val="00B61E5E"/>
    <w:rsid w:val="00B63807"/>
    <w:rsid w:val="00B66649"/>
    <w:rsid w:val="00B67741"/>
    <w:rsid w:val="00B75683"/>
    <w:rsid w:val="00B7667D"/>
    <w:rsid w:val="00B8179C"/>
    <w:rsid w:val="00B84A8A"/>
    <w:rsid w:val="00B934BE"/>
    <w:rsid w:val="00B962BB"/>
    <w:rsid w:val="00BA6707"/>
    <w:rsid w:val="00BA7C0B"/>
    <w:rsid w:val="00BB1940"/>
    <w:rsid w:val="00BB5301"/>
    <w:rsid w:val="00BB7349"/>
    <w:rsid w:val="00BC0367"/>
    <w:rsid w:val="00BC219A"/>
    <w:rsid w:val="00BD034D"/>
    <w:rsid w:val="00BD040B"/>
    <w:rsid w:val="00BD780A"/>
    <w:rsid w:val="00BE346A"/>
    <w:rsid w:val="00BE635E"/>
    <w:rsid w:val="00BE6364"/>
    <w:rsid w:val="00BE718D"/>
    <w:rsid w:val="00BE7A12"/>
    <w:rsid w:val="00BF6362"/>
    <w:rsid w:val="00C056BE"/>
    <w:rsid w:val="00C06182"/>
    <w:rsid w:val="00C06249"/>
    <w:rsid w:val="00C07B7F"/>
    <w:rsid w:val="00C07EC8"/>
    <w:rsid w:val="00C13C38"/>
    <w:rsid w:val="00C14933"/>
    <w:rsid w:val="00C235D5"/>
    <w:rsid w:val="00C238FB"/>
    <w:rsid w:val="00C25B3F"/>
    <w:rsid w:val="00C2627B"/>
    <w:rsid w:val="00C32F37"/>
    <w:rsid w:val="00C33352"/>
    <w:rsid w:val="00C34DB4"/>
    <w:rsid w:val="00C35A64"/>
    <w:rsid w:val="00C36B0D"/>
    <w:rsid w:val="00C536D2"/>
    <w:rsid w:val="00C54558"/>
    <w:rsid w:val="00C559CD"/>
    <w:rsid w:val="00C61FEC"/>
    <w:rsid w:val="00C65918"/>
    <w:rsid w:val="00C72F35"/>
    <w:rsid w:val="00C76CD4"/>
    <w:rsid w:val="00C77686"/>
    <w:rsid w:val="00C80B05"/>
    <w:rsid w:val="00C84348"/>
    <w:rsid w:val="00C9443B"/>
    <w:rsid w:val="00CA39B7"/>
    <w:rsid w:val="00CB0FE7"/>
    <w:rsid w:val="00CB2149"/>
    <w:rsid w:val="00CB4BBD"/>
    <w:rsid w:val="00CB5B7B"/>
    <w:rsid w:val="00CD19DB"/>
    <w:rsid w:val="00CD30FC"/>
    <w:rsid w:val="00CD4B87"/>
    <w:rsid w:val="00CE4450"/>
    <w:rsid w:val="00CE49B6"/>
    <w:rsid w:val="00CE4A28"/>
    <w:rsid w:val="00CF0AE0"/>
    <w:rsid w:val="00CF31B4"/>
    <w:rsid w:val="00CF46B0"/>
    <w:rsid w:val="00CF4CEF"/>
    <w:rsid w:val="00CF6431"/>
    <w:rsid w:val="00D01DCF"/>
    <w:rsid w:val="00D20EF6"/>
    <w:rsid w:val="00D219AA"/>
    <w:rsid w:val="00D2237A"/>
    <w:rsid w:val="00D24BD1"/>
    <w:rsid w:val="00D2588A"/>
    <w:rsid w:val="00D26217"/>
    <w:rsid w:val="00D278F0"/>
    <w:rsid w:val="00D338DB"/>
    <w:rsid w:val="00D3511F"/>
    <w:rsid w:val="00D4515E"/>
    <w:rsid w:val="00D52933"/>
    <w:rsid w:val="00D52FF0"/>
    <w:rsid w:val="00D56683"/>
    <w:rsid w:val="00D61E4F"/>
    <w:rsid w:val="00D65159"/>
    <w:rsid w:val="00D65C56"/>
    <w:rsid w:val="00D66CBB"/>
    <w:rsid w:val="00D70514"/>
    <w:rsid w:val="00D71305"/>
    <w:rsid w:val="00D71BF7"/>
    <w:rsid w:val="00D731D0"/>
    <w:rsid w:val="00D738D2"/>
    <w:rsid w:val="00D766B4"/>
    <w:rsid w:val="00D81B85"/>
    <w:rsid w:val="00D90C1B"/>
    <w:rsid w:val="00D925D1"/>
    <w:rsid w:val="00D92668"/>
    <w:rsid w:val="00D94F27"/>
    <w:rsid w:val="00D95B37"/>
    <w:rsid w:val="00D979CF"/>
    <w:rsid w:val="00DA1F2A"/>
    <w:rsid w:val="00DB0D6D"/>
    <w:rsid w:val="00DB1035"/>
    <w:rsid w:val="00DC0C9F"/>
    <w:rsid w:val="00DC37F4"/>
    <w:rsid w:val="00DC4957"/>
    <w:rsid w:val="00DC63B3"/>
    <w:rsid w:val="00DD7FD2"/>
    <w:rsid w:val="00DE0F3E"/>
    <w:rsid w:val="00DE1DEE"/>
    <w:rsid w:val="00DE3218"/>
    <w:rsid w:val="00DE7D3D"/>
    <w:rsid w:val="00DF011D"/>
    <w:rsid w:val="00DF06C4"/>
    <w:rsid w:val="00DF1173"/>
    <w:rsid w:val="00DF2CB0"/>
    <w:rsid w:val="00DF451B"/>
    <w:rsid w:val="00DF6006"/>
    <w:rsid w:val="00DF6955"/>
    <w:rsid w:val="00DF7B01"/>
    <w:rsid w:val="00E120FC"/>
    <w:rsid w:val="00E14BA9"/>
    <w:rsid w:val="00E1701F"/>
    <w:rsid w:val="00E245A1"/>
    <w:rsid w:val="00E24831"/>
    <w:rsid w:val="00E34A4E"/>
    <w:rsid w:val="00E41D0D"/>
    <w:rsid w:val="00E46685"/>
    <w:rsid w:val="00E50A06"/>
    <w:rsid w:val="00E55EA0"/>
    <w:rsid w:val="00E60ACA"/>
    <w:rsid w:val="00E701AC"/>
    <w:rsid w:val="00E730F3"/>
    <w:rsid w:val="00E75386"/>
    <w:rsid w:val="00E758A1"/>
    <w:rsid w:val="00E77015"/>
    <w:rsid w:val="00E807E8"/>
    <w:rsid w:val="00E8267D"/>
    <w:rsid w:val="00E8653F"/>
    <w:rsid w:val="00E86C05"/>
    <w:rsid w:val="00E91006"/>
    <w:rsid w:val="00E92204"/>
    <w:rsid w:val="00E93F35"/>
    <w:rsid w:val="00EA4C1F"/>
    <w:rsid w:val="00EB2BE8"/>
    <w:rsid w:val="00EB4897"/>
    <w:rsid w:val="00EB5BF1"/>
    <w:rsid w:val="00EB5F05"/>
    <w:rsid w:val="00EC1362"/>
    <w:rsid w:val="00EC291E"/>
    <w:rsid w:val="00EC2EEA"/>
    <w:rsid w:val="00EC6ABB"/>
    <w:rsid w:val="00ED10D9"/>
    <w:rsid w:val="00ED28F4"/>
    <w:rsid w:val="00ED30A9"/>
    <w:rsid w:val="00ED43C6"/>
    <w:rsid w:val="00ED5476"/>
    <w:rsid w:val="00EE1465"/>
    <w:rsid w:val="00EE2C69"/>
    <w:rsid w:val="00EE34DD"/>
    <w:rsid w:val="00EE4684"/>
    <w:rsid w:val="00EE47C6"/>
    <w:rsid w:val="00EE4D84"/>
    <w:rsid w:val="00EF0F59"/>
    <w:rsid w:val="00EF1196"/>
    <w:rsid w:val="00EF2B23"/>
    <w:rsid w:val="00EF6F58"/>
    <w:rsid w:val="00EF7935"/>
    <w:rsid w:val="00F01526"/>
    <w:rsid w:val="00F04A95"/>
    <w:rsid w:val="00F12FB0"/>
    <w:rsid w:val="00F158CD"/>
    <w:rsid w:val="00F16039"/>
    <w:rsid w:val="00F20DCF"/>
    <w:rsid w:val="00F2498E"/>
    <w:rsid w:val="00F3372B"/>
    <w:rsid w:val="00F34068"/>
    <w:rsid w:val="00F3421F"/>
    <w:rsid w:val="00F43916"/>
    <w:rsid w:val="00F51CC4"/>
    <w:rsid w:val="00F51EAB"/>
    <w:rsid w:val="00F55B3B"/>
    <w:rsid w:val="00F56426"/>
    <w:rsid w:val="00F63239"/>
    <w:rsid w:val="00F74FB9"/>
    <w:rsid w:val="00F77D38"/>
    <w:rsid w:val="00F85393"/>
    <w:rsid w:val="00F86C5F"/>
    <w:rsid w:val="00F914C6"/>
    <w:rsid w:val="00F97289"/>
    <w:rsid w:val="00F97B3C"/>
    <w:rsid w:val="00F97DE7"/>
    <w:rsid w:val="00FA00A8"/>
    <w:rsid w:val="00FA1F4B"/>
    <w:rsid w:val="00FA4DC7"/>
    <w:rsid w:val="00FA5D15"/>
    <w:rsid w:val="00FC54A4"/>
    <w:rsid w:val="00FC5CDF"/>
    <w:rsid w:val="00FD0A58"/>
    <w:rsid w:val="00FD160B"/>
    <w:rsid w:val="00FD39C9"/>
    <w:rsid w:val="00FD4378"/>
    <w:rsid w:val="00FE1867"/>
    <w:rsid w:val="00FE26EC"/>
    <w:rsid w:val="00FE2DFF"/>
    <w:rsid w:val="00FE3A7B"/>
    <w:rsid w:val="00FF299D"/>
    <w:rsid w:val="00FF32F4"/>
    <w:rsid w:val="00FF3B6D"/>
    <w:rsid w:val="00FF47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javascript:AbrirModal(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2DC8E-E2C1-49D1-8E78-8C335C6AF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5345</TotalTime>
  <Pages>40</Pages>
  <Words>10045</Words>
  <Characters>55251</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90</cp:revision>
  <cp:lastPrinted>2019-06-13T15:30:00Z</cp:lastPrinted>
  <dcterms:created xsi:type="dcterms:W3CDTF">2020-10-04T14:04:00Z</dcterms:created>
  <dcterms:modified xsi:type="dcterms:W3CDTF">2021-08-04T22:40:00Z</dcterms:modified>
</cp:coreProperties>
</file>