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7A5E24B" w:rsidR="00091682" w:rsidRPr="00143EC9" w:rsidRDefault="00091682" w:rsidP="00091682">
      <w:pPr>
        <w:spacing w:before="240" w:after="240" w:line="360" w:lineRule="auto"/>
        <w:jc w:val="both"/>
        <w:rPr>
          <w:rFonts w:ascii="Palatino Linotype" w:hAnsi="Palatino Linotype"/>
        </w:rPr>
      </w:pPr>
      <w:r w:rsidRPr="00143EC9">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143EC9">
        <w:rPr>
          <w:rFonts w:ascii="Palatino Linotype" w:hAnsi="Palatino Linotype"/>
        </w:rPr>
        <w:t xml:space="preserve">Metepec, Estado de México, de </w:t>
      </w:r>
      <w:r w:rsidR="00353D76">
        <w:rPr>
          <w:rFonts w:ascii="Palatino Linotype" w:hAnsi="Palatino Linotype"/>
        </w:rPr>
        <w:t>seis de octubre de d</w:t>
      </w:r>
      <w:r w:rsidRPr="00143EC9">
        <w:rPr>
          <w:rFonts w:ascii="Palatino Linotype" w:hAnsi="Palatino Linotype"/>
        </w:rPr>
        <w:t xml:space="preserve">os mil </w:t>
      </w:r>
      <w:r w:rsidR="00FE188B" w:rsidRPr="00143EC9">
        <w:rPr>
          <w:rFonts w:ascii="Palatino Linotype" w:hAnsi="Palatino Linotype"/>
        </w:rPr>
        <w:t>veint</w:t>
      </w:r>
      <w:r w:rsidR="00972527">
        <w:rPr>
          <w:rFonts w:ascii="Palatino Linotype" w:hAnsi="Palatino Linotype"/>
        </w:rPr>
        <w:t>iuno.</w:t>
      </w:r>
    </w:p>
    <w:p w14:paraId="7D53FE2D" w14:textId="752D1E62" w:rsidR="008E7698" w:rsidRPr="00143EC9" w:rsidRDefault="008E7698" w:rsidP="008E7698">
      <w:pPr>
        <w:spacing w:before="240" w:after="240" w:line="360" w:lineRule="auto"/>
        <w:jc w:val="both"/>
        <w:rPr>
          <w:rFonts w:ascii="Palatino Linotype" w:hAnsi="Palatino Linotype" w:cs="Arial"/>
        </w:rPr>
      </w:pPr>
      <w:r w:rsidRPr="00143EC9">
        <w:rPr>
          <w:rFonts w:ascii="Palatino Linotype" w:hAnsi="Palatino Linotype" w:cs="Arial"/>
          <w:b/>
          <w:sz w:val="28"/>
          <w:szCs w:val="28"/>
        </w:rPr>
        <w:t>Visto</w:t>
      </w:r>
      <w:r w:rsidRPr="00143EC9">
        <w:rPr>
          <w:rFonts w:ascii="Palatino Linotype" w:hAnsi="Palatino Linotype" w:cs="Arial"/>
        </w:rPr>
        <w:t xml:space="preserve"> el expediente relativo al recurso de revisión </w:t>
      </w:r>
      <w:r w:rsidR="0054527F">
        <w:rPr>
          <w:rFonts w:ascii="Palatino Linotype" w:eastAsiaTheme="minorEastAsia" w:hAnsi="Palatino Linotype" w:cs="Arial"/>
          <w:b/>
          <w:bCs/>
          <w:sz w:val="22"/>
          <w:szCs w:val="22"/>
          <w:lang w:val="es-MX"/>
        </w:rPr>
        <w:t>03679/INFOEM/IP/RR/2021</w:t>
      </w:r>
      <w:r w:rsidR="003C4F18" w:rsidRPr="00143EC9">
        <w:rPr>
          <w:rFonts w:ascii="Palatino Linotype" w:hAnsi="Palatino Linotype" w:cs="Arial"/>
        </w:rPr>
        <w:t xml:space="preserve">, interpuesto por </w:t>
      </w:r>
      <w:r w:rsidR="00030853">
        <w:rPr>
          <w:rFonts w:ascii="Palatino Linotype" w:hAnsi="Palatino Linotype" w:cs="Arial"/>
          <w:b/>
        </w:rPr>
        <w:t>XXXXX</w:t>
      </w:r>
      <w:r w:rsidR="0054527F">
        <w:rPr>
          <w:rFonts w:ascii="Palatino Linotype" w:hAnsi="Palatino Linotype" w:cs="Arial"/>
          <w:b/>
        </w:rPr>
        <w:t xml:space="preserve"> </w:t>
      </w:r>
      <w:proofErr w:type="spellStart"/>
      <w:r w:rsidR="00030853">
        <w:rPr>
          <w:rFonts w:ascii="Palatino Linotype" w:hAnsi="Palatino Linotype" w:cs="Arial"/>
          <w:b/>
        </w:rPr>
        <w:t>XXXXX</w:t>
      </w:r>
      <w:proofErr w:type="spellEnd"/>
      <w:r w:rsidR="0054527F">
        <w:rPr>
          <w:rFonts w:ascii="Palatino Linotype" w:hAnsi="Palatino Linotype" w:cs="Arial"/>
          <w:b/>
        </w:rPr>
        <w:t xml:space="preserve"> </w:t>
      </w:r>
      <w:r w:rsidR="00030853">
        <w:rPr>
          <w:rFonts w:ascii="Palatino Linotype" w:hAnsi="Palatino Linotype" w:cs="Arial"/>
          <w:b/>
        </w:rPr>
        <w:t>XXX</w:t>
      </w:r>
      <w:r w:rsidR="0054527F">
        <w:rPr>
          <w:rFonts w:ascii="Palatino Linotype" w:hAnsi="Palatino Linotype" w:cs="Arial"/>
          <w:b/>
        </w:rPr>
        <w:t xml:space="preserve"> </w:t>
      </w:r>
      <w:r w:rsidR="00030853">
        <w:rPr>
          <w:rFonts w:ascii="Palatino Linotype" w:hAnsi="Palatino Linotype" w:cs="Arial"/>
          <w:b/>
        </w:rPr>
        <w:t>XXXXX</w:t>
      </w:r>
      <w:bookmarkStart w:id="0" w:name="_GoBack"/>
      <w:bookmarkEnd w:id="0"/>
      <w:r w:rsidR="00201421">
        <w:rPr>
          <w:rFonts w:ascii="Palatino Linotype" w:hAnsi="Palatino Linotype" w:cs="Arial"/>
          <w:b/>
        </w:rPr>
        <w:t>,</w:t>
      </w:r>
      <w:r w:rsidR="004440AC" w:rsidRPr="00143EC9">
        <w:rPr>
          <w:rFonts w:ascii="Palatino Linotype" w:hAnsi="Palatino Linotype" w:cs="Arial"/>
        </w:rPr>
        <w:t xml:space="preserve"> </w:t>
      </w:r>
      <w:r w:rsidR="00A049C8" w:rsidRPr="00143EC9">
        <w:rPr>
          <w:rFonts w:ascii="Palatino Linotype" w:hAnsi="Palatino Linotype" w:cs="Arial"/>
        </w:rPr>
        <w:t xml:space="preserve">a </w:t>
      </w:r>
      <w:r w:rsidR="004440AC" w:rsidRPr="00143EC9">
        <w:rPr>
          <w:rFonts w:ascii="Palatino Linotype" w:hAnsi="Palatino Linotype" w:cs="Arial"/>
        </w:rPr>
        <w:t>quien</w:t>
      </w:r>
      <w:r w:rsidRPr="00143EC9">
        <w:rPr>
          <w:rFonts w:ascii="Palatino Linotype" w:hAnsi="Palatino Linotype" w:cs="Arial"/>
        </w:rPr>
        <w:t xml:space="preserve"> en lo sucesivo se le denominará </w:t>
      </w:r>
      <w:r w:rsidR="0054527F">
        <w:rPr>
          <w:rFonts w:ascii="Palatino Linotype" w:hAnsi="Palatino Linotype" w:cs="Arial"/>
        </w:rPr>
        <w:t>la</w:t>
      </w:r>
      <w:r w:rsidRPr="00143EC9">
        <w:rPr>
          <w:rFonts w:ascii="Palatino Linotype" w:hAnsi="Palatino Linotype" w:cs="Arial"/>
        </w:rPr>
        <w:t xml:space="preserve"> </w:t>
      </w:r>
      <w:r w:rsidR="00DE7F9A" w:rsidRPr="00143EC9">
        <w:rPr>
          <w:rFonts w:ascii="Palatino Linotype" w:hAnsi="Palatino Linotype" w:cs="Arial"/>
          <w:b/>
          <w:i/>
        </w:rPr>
        <w:t>Recurrente</w:t>
      </w:r>
      <w:r w:rsidRPr="00143EC9">
        <w:rPr>
          <w:rFonts w:ascii="Palatino Linotype" w:hAnsi="Palatino Linotype" w:cs="Arial"/>
          <w:b/>
          <w:i/>
        </w:rPr>
        <w:t xml:space="preserve"> </w:t>
      </w:r>
      <w:r w:rsidRPr="00143EC9">
        <w:rPr>
          <w:rFonts w:ascii="Palatino Linotype" w:hAnsi="Palatino Linotype" w:cs="Arial"/>
        </w:rPr>
        <w:t>en contra de la respuesta</w:t>
      </w:r>
      <w:r w:rsidR="00E66AC9" w:rsidRPr="00143EC9">
        <w:rPr>
          <w:rFonts w:ascii="Palatino Linotype" w:hAnsi="Palatino Linotype" w:cs="Arial"/>
        </w:rPr>
        <w:t xml:space="preserve"> a</w:t>
      </w:r>
      <w:r w:rsidRPr="00143EC9">
        <w:rPr>
          <w:rFonts w:ascii="Palatino Linotype" w:hAnsi="Palatino Linotype" w:cs="Arial"/>
        </w:rPr>
        <w:t xml:space="preserve"> su solicitud de in</w:t>
      </w:r>
      <w:r w:rsidR="004440AC" w:rsidRPr="00143EC9">
        <w:rPr>
          <w:rFonts w:ascii="Palatino Linotype" w:hAnsi="Palatino Linotype" w:cs="Arial"/>
        </w:rPr>
        <w:t xml:space="preserve">formación con número de folio </w:t>
      </w:r>
      <w:r w:rsidR="0054527F">
        <w:rPr>
          <w:rFonts w:ascii="Palatino Linotype" w:eastAsiaTheme="minorEastAsia" w:hAnsi="Palatino Linotype" w:cs="Arial"/>
          <w:b/>
          <w:sz w:val="22"/>
          <w:szCs w:val="22"/>
          <w:lang w:val="es-MX"/>
        </w:rPr>
        <w:t>00137/SEDESEM/IP/2021</w:t>
      </w:r>
      <w:r w:rsidRPr="00143EC9">
        <w:rPr>
          <w:rFonts w:ascii="Palatino Linotype" w:hAnsi="Palatino Linotype" w:cs="Arial"/>
        </w:rPr>
        <w:t xml:space="preserve">, </w:t>
      </w:r>
      <w:r w:rsidR="003C4F18" w:rsidRPr="00143EC9">
        <w:rPr>
          <w:rFonts w:ascii="Palatino Linotype" w:hAnsi="Palatino Linotype" w:cs="Arial"/>
        </w:rPr>
        <w:t>emitida</w:t>
      </w:r>
      <w:r w:rsidR="004440AC" w:rsidRPr="00143EC9">
        <w:rPr>
          <w:rFonts w:ascii="Palatino Linotype" w:hAnsi="Palatino Linotype" w:cs="Arial"/>
        </w:rPr>
        <w:t xml:space="preserve"> </w:t>
      </w:r>
      <w:r w:rsidRPr="00143EC9">
        <w:rPr>
          <w:rFonts w:ascii="Palatino Linotype" w:hAnsi="Palatino Linotype" w:cs="Arial"/>
        </w:rPr>
        <w:t xml:space="preserve">por </w:t>
      </w:r>
      <w:r w:rsidR="00A049C8" w:rsidRPr="00143EC9">
        <w:rPr>
          <w:rFonts w:ascii="Palatino Linotype" w:hAnsi="Palatino Linotype" w:cs="Arial"/>
        </w:rPr>
        <w:t xml:space="preserve">el </w:t>
      </w:r>
      <w:r w:rsidR="0054527F">
        <w:rPr>
          <w:rFonts w:ascii="Palatino Linotype" w:eastAsiaTheme="minorEastAsia" w:hAnsi="Palatino Linotype" w:cs="Arial"/>
          <w:b/>
          <w:lang w:val="es-MX"/>
        </w:rPr>
        <w:t>Secretaría de Desarrollo Social</w:t>
      </w:r>
      <w:r w:rsidRPr="00143EC9">
        <w:rPr>
          <w:rFonts w:ascii="Palatino Linotype" w:hAnsi="Palatino Linotype" w:cs="Arial"/>
        </w:rPr>
        <w:t xml:space="preserve">, en lo sucesivo el </w:t>
      </w:r>
      <w:r w:rsidRPr="00143EC9">
        <w:rPr>
          <w:rFonts w:ascii="Palatino Linotype" w:hAnsi="Palatino Linotype" w:cs="Arial"/>
          <w:b/>
        </w:rPr>
        <w:t>Sujeto Obligado</w:t>
      </w:r>
      <w:r w:rsidRPr="00143EC9">
        <w:rPr>
          <w:rFonts w:ascii="Palatino Linotype" w:hAnsi="Palatino Linotype" w:cs="Arial"/>
        </w:rPr>
        <w:t>;</w:t>
      </w:r>
      <w:r w:rsidRPr="00143EC9">
        <w:rPr>
          <w:rFonts w:ascii="Palatino Linotype" w:hAnsi="Palatino Linotype" w:cs="Arial"/>
          <w:b/>
        </w:rPr>
        <w:t xml:space="preserve"> </w:t>
      </w:r>
      <w:r w:rsidRPr="00143EC9">
        <w:rPr>
          <w:rFonts w:ascii="Palatino Linotype" w:hAnsi="Palatino Linotype" w:cs="Arial"/>
        </w:rPr>
        <w:t>se procede a dictar la presente resolución, con base en lo siguiente.</w:t>
      </w:r>
    </w:p>
    <w:p w14:paraId="1A4B04B4" w14:textId="6FE3E403" w:rsidR="008E7698" w:rsidRPr="00143EC9" w:rsidRDefault="004A6EFE" w:rsidP="004A6EFE">
      <w:pPr>
        <w:pStyle w:val="Ttulo2"/>
        <w:jc w:val="center"/>
        <w:rPr>
          <w:rFonts w:ascii="Palatino Linotype" w:hAnsi="Palatino Linotype"/>
          <w:b/>
          <w:color w:val="auto"/>
          <w:sz w:val="24"/>
          <w:szCs w:val="24"/>
        </w:rPr>
      </w:pPr>
      <w:r w:rsidRPr="00143EC9">
        <w:rPr>
          <w:rFonts w:ascii="Palatino Linotype" w:hAnsi="Palatino Linotype"/>
          <w:b/>
          <w:color w:val="auto"/>
          <w:sz w:val="24"/>
          <w:szCs w:val="24"/>
        </w:rPr>
        <w:t xml:space="preserve">I. </w:t>
      </w:r>
      <w:r w:rsidR="008E7698" w:rsidRPr="00143EC9">
        <w:rPr>
          <w:rFonts w:ascii="Palatino Linotype" w:hAnsi="Palatino Linotype"/>
          <w:b/>
          <w:color w:val="auto"/>
          <w:sz w:val="24"/>
          <w:szCs w:val="24"/>
        </w:rPr>
        <w:t>A N T E C E D E N T E S:</w:t>
      </w:r>
    </w:p>
    <w:p w14:paraId="4B0026B6" w14:textId="64BAB5C8" w:rsidR="008E7698" w:rsidRPr="00143EC9" w:rsidRDefault="008E7698" w:rsidP="008E7698">
      <w:pPr>
        <w:spacing w:before="240" w:after="240" w:line="360" w:lineRule="auto"/>
        <w:jc w:val="both"/>
        <w:rPr>
          <w:rFonts w:ascii="Palatino Linotype" w:hAnsi="Palatino Linotype" w:cs="Arial"/>
          <w:b/>
        </w:rPr>
      </w:pPr>
      <w:r w:rsidRPr="00143EC9">
        <w:rPr>
          <w:rFonts w:ascii="Palatino Linotype" w:hAnsi="Palatino Linotype" w:cs="Arial"/>
          <w:b/>
          <w:sz w:val="28"/>
          <w:szCs w:val="28"/>
        </w:rPr>
        <w:t>1. Solicitud de acceso a la información.</w:t>
      </w:r>
      <w:r w:rsidRPr="00143EC9">
        <w:rPr>
          <w:rFonts w:ascii="Palatino Linotype" w:hAnsi="Palatino Linotype" w:cs="Arial"/>
          <w:b/>
        </w:rPr>
        <w:t xml:space="preserve"> </w:t>
      </w:r>
      <w:r w:rsidRPr="00143EC9">
        <w:rPr>
          <w:rFonts w:ascii="Palatino Linotype" w:hAnsi="Palatino Linotype" w:cs="Arial"/>
        </w:rPr>
        <w:t>Con</w:t>
      </w:r>
      <w:r w:rsidR="004440AC" w:rsidRPr="00143EC9">
        <w:rPr>
          <w:rFonts w:ascii="Palatino Linotype" w:hAnsi="Palatino Linotype" w:cs="Arial"/>
        </w:rPr>
        <w:t xml:space="preserve"> fecha </w:t>
      </w:r>
      <w:r w:rsidR="0054527F">
        <w:rPr>
          <w:rFonts w:ascii="Palatino Linotype" w:hAnsi="Palatino Linotype" w:cs="Arial"/>
        </w:rPr>
        <w:t>quince de junio</w:t>
      </w:r>
      <w:r w:rsidR="000C1F3B">
        <w:rPr>
          <w:rFonts w:ascii="Palatino Linotype" w:hAnsi="Palatino Linotype" w:cs="Arial"/>
        </w:rPr>
        <w:t xml:space="preserve"> de dos mil veintiuno</w:t>
      </w:r>
      <w:r w:rsidR="00547B11">
        <w:rPr>
          <w:rFonts w:ascii="Palatino Linotype" w:hAnsi="Palatino Linotype" w:cs="Arial"/>
        </w:rPr>
        <w:t>,</w:t>
      </w:r>
      <w:r w:rsidR="00682656" w:rsidRPr="00143EC9">
        <w:rPr>
          <w:rFonts w:ascii="Palatino Linotype" w:hAnsi="Palatino Linotype" w:cs="Arial"/>
        </w:rPr>
        <w:t xml:space="preserve"> </w:t>
      </w:r>
      <w:r w:rsidR="00537C04" w:rsidRPr="00143EC9">
        <w:rPr>
          <w:rFonts w:ascii="Palatino Linotype" w:hAnsi="Palatino Linotype" w:cs="Arial"/>
        </w:rPr>
        <w:t>el</w:t>
      </w:r>
      <w:r w:rsidRPr="00143EC9">
        <w:rPr>
          <w:rFonts w:ascii="Palatino Linotype" w:hAnsi="Palatino Linotype" w:cs="Arial"/>
        </w:rPr>
        <w:t xml:space="preserve"> ahora </w:t>
      </w:r>
      <w:r w:rsidR="00DE7F9A" w:rsidRPr="00143EC9">
        <w:rPr>
          <w:rFonts w:ascii="Palatino Linotype" w:hAnsi="Palatino Linotype" w:cs="Arial"/>
          <w:b/>
          <w:i/>
        </w:rPr>
        <w:t>Recurrente</w:t>
      </w:r>
      <w:r w:rsidRPr="00143EC9">
        <w:rPr>
          <w:rFonts w:ascii="Palatino Linotype" w:hAnsi="Palatino Linotype" w:cs="Arial"/>
        </w:rPr>
        <w:t xml:space="preserve"> formuló solicitud de acceso a </w:t>
      </w:r>
      <w:r w:rsidR="00DF1223" w:rsidRPr="00143EC9">
        <w:rPr>
          <w:rFonts w:ascii="Palatino Linotype" w:hAnsi="Palatino Linotype" w:cs="Arial"/>
        </w:rPr>
        <w:t xml:space="preserve">la </w:t>
      </w:r>
      <w:r w:rsidRPr="00143EC9">
        <w:rPr>
          <w:rFonts w:ascii="Palatino Linotype" w:hAnsi="Palatino Linotype" w:cs="Arial"/>
        </w:rPr>
        <w:t xml:space="preserve">información pública al </w:t>
      </w:r>
      <w:r w:rsidRPr="00143EC9">
        <w:rPr>
          <w:rFonts w:ascii="Palatino Linotype" w:hAnsi="Palatino Linotype" w:cs="Arial"/>
          <w:b/>
        </w:rPr>
        <w:t>Sujeto Obligado</w:t>
      </w:r>
      <w:r w:rsidRPr="00143EC9">
        <w:rPr>
          <w:rFonts w:ascii="Palatino Linotype" w:hAnsi="Palatino Linotype" w:cs="Arial"/>
        </w:rPr>
        <w:t xml:space="preserve"> a través del Sistema de Acceso a la Información Mexiquense, en adelante </w:t>
      </w:r>
      <w:r w:rsidRPr="00143EC9">
        <w:rPr>
          <w:rFonts w:ascii="Palatino Linotype" w:hAnsi="Palatino Linotype" w:cs="Arial"/>
          <w:b/>
        </w:rPr>
        <w:t>SAIMEX,</w:t>
      </w:r>
      <w:r w:rsidRPr="00143EC9">
        <w:rPr>
          <w:rFonts w:ascii="Palatino Linotype" w:hAnsi="Palatino Linotype" w:cs="Arial"/>
        </w:rPr>
        <w:t xml:space="preserve"> </w:t>
      </w:r>
      <w:r w:rsidR="00205DAE" w:rsidRPr="00143EC9">
        <w:rPr>
          <w:rFonts w:ascii="Palatino Linotype" w:hAnsi="Palatino Linotype" w:cs="Arial"/>
        </w:rPr>
        <w:t>requiriendo</w:t>
      </w:r>
      <w:r w:rsidRPr="00143EC9">
        <w:rPr>
          <w:rFonts w:ascii="Palatino Linotype" w:hAnsi="Palatino Linotype" w:cs="Arial"/>
        </w:rPr>
        <w:t xml:space="preserve"> lo siguiente:</w:t>
      </w:r>
    </w:p>
    <w:p w14:paraId="3F4E6C5F" w14:textId="0BAA1403" w:rsidR="00293DE5" w:rsidRPr="00143EC9" w:rsidRDefault="00293DE5" w:rsidP="007F2EC8">
      <w:pPr>
        <w:spacing w:before="240" w:after="240" w:line="360" w:lineRule="auto"/>
        <w:ind w:left="851" w:right="900"/>
        <w:jc w:val="both"/>
        <w:rPr>
          <w:rFonts w:ascii="Palatino Linotype" w:hAnsi="Palatino Linotype" w:cs="Arial"/>
          <w:b/>
          <w:i/>
        </w:rPr>
      </w:pPr>
      <w:r w:rsidRPr="00143EC9">
        <w:rPr>
          <w:rFonts w:ascii="Palatino Linotype" w:eastAsiaTheme="minorEastAsia" w:hAnsi="Palatino Linotype" w:cs="Arial"/>
          <w:i/>
          <w:lang w:val="es-MX"/>
        </w:rPr>
        <w:t>“</w:t>
      </w:r>
      <w:r w:rsidR="0054527F" w:rsidRPr="0054527F">
        <w:rPr>
          <w:rFonts w:ascii="Palatino Linotype" w:hAnsi="Palatino Linotype"/>
          <w:i/>
          <w:color w:val="000000"/>
        </w:rPr>
        <w:t>En relación a la respuesta que dan en el recurso de revisión de la solicitud 00027/SEDESEM/IP/2021, nuevamente niegan la información ya que no cumplen con lo ordenado por el INFOEM, no mencionan la fecha de publicación de resultados ni cuando sesionará el Comité responsable, por lo que reitero la solicitud original, así como el calendario de sesiones del Comité de Admisión y Seguimiento del Programa de desarrollo social Familias Fuertes Salario Rosa 2021, ya que las ligas de las sesiones que incorporan en su respuesta son de fechas anteriores al registro.</w:t>
      </w:r>
      <w:r w:rsidRPr="00201421">
        <w:rPr>
          <w:rFonts w:ascii="Palatino Linotype" w:hAnsi="Palatino Linotype" w:cs="Arial"/>
          <w:i/>
        </w:rPr>
        <w:t>”</w:t>
      </w:r>
      <w:r w:rsidR="00C673D1" w:rsidRPr="00143EC9">
        <w:rPr>
          <w:rFonts w:ascii="Palatino Linotype" w:hAnsi="Palatino Linotype" w:cs="Arial"/>
          <w:i/>
        </w:rPr>
        <w:t xml:space="preserve"> (</w:t>
      </w:r>
      <w:proofErr w:type="gramStart"/>
      <w:r w:rsidR="00C673D1" w:rsidRPr="00143EC9">
        <w:rPr>
          <w:rFonts w:ascii="Palatino Linotype" w:hAnsi="Palatino Linotype" w:cs="Arial"/>
          <w:i/>
        </w:rPr>
        <w:t>sic</w:t>
      </w:r>
      <w:proofErr w:type="gramEnd"/>
      <w:r w:rsidR="00C673D1" w:rsidRPr="00143EC9">
        <w:rPr>
          <w:rFonts w:ascii="Palatino Linotype" w:hAnsi="Palatino Linotype" w:cs="Arial"/>
          <w:i/>
        </w:rPr>
        <w:t>)</w:t>
      </w:r>
    </w:p>
    <w:p w14:paraId="649BFEDD" w14:textId="07F94AD3" w:rsidR="00293DE5" w:rsidRPr="00143EC9" w:rsidRDefault="00293DE5" w:rsidP="007E09E9">
      <w:pPr>
        <w:spacing w:before="240" w:after="240" w:line="360" w:lineRule="auto"/>
        <w:jc w:val="both"/>
        <w:rPr>
          <w:rFonts w:ascii="Palatino Linotype" w:hAnsi="Palatino Linotype" w:cs="Arial"/>
          <w:b/>
        </w:rPr>
      </w:pPr>
      <w:r w:rsidRPr="00143EC9">
        <w:rPr>
          <w:rFonts w:ascii="Palatino Linotype" w:hAnsi="Palatino Linotype" w:cs="Arial"/>
        </w:rPr>
        <w:lastRenderedPageBreak/>
        <w:t xml:space="preserve">El solicitante </w:t>
      </w:r>
      <w:r w:rsidR="00201421">
        <w:rPr>
          <w:rFonts w:ascii="Palatino Linotype" w:hAnsi="Palatino Linotype" w:cs="Arial"/>
        </w:rPr>
        <w:t>indicó</w:t>
      </w:r>
      <w:r w:rsidR="007E09E9">
        <w:rPr>
          <w:rFonts w:ascii="Palatino Linotype" w:hAnsi="Palatino Linotype" w:cs="Arial"/>
        </w:rPr>
        <w:t xml:space="preserve"> </w:t>
      </w:r>
      <w:r w:rsidRPr="00143EC9">
        <w:rPr>
          <w:rFonts w:ascii="Palatino Linotype" w:hAnsi="Palatino Linotype" w:cs="Arial"/>
        </w:rPr>
        <w:t>como modalidad de entrega el</w:t>
      </w:r>
      <w:r w:rsidRPr="00143EC9">
        <w:rPr>
          <w:rFonts w:ascii="Palatino Linotype" w:hAnsi="Palatino Linotype" w:cs="Arial"/>
          <w:b/>
        </w:rPr>
        <w:t xml:space="preserve"> SAIMEX</w:t>
      </w:r>
      <w:r w:rsidR="00451F5B" w:rsidRPr="00143EC9">
        <w:rPr>
          <w:rFonts w:ascii="Palatino Linotype" w:hAnsi="Palatino Linotype" w:cs="Arial"/>
          <w:b/>
        </w:rPr>
        <w:t>.</w:t>
      </w:r>
    </w:p>
    <w:p w14:paraId="68104F37" w14:textId="4B3B31D5" w:rsidR="00391BC4" w:rsidRPr="00143EC9" w:rsidRDefault="008E7698" w:rsidP="00391BC4">
      <w:pPr>
        <w:spacing w:before="240" w:after="240" w:line="360" w:lineRule="auto"/>
        <w:jc w:val="both"/>
        <w:rPr>
          <w:rFonts w:ascii="Palatino Linotype" w:hAnsi="Palatino Linotype" w:cs="Arial"/>
        </w:rPr>
      </w:pPr>
      <w:r w:rsidRPr="00143EC9">
        <w:rPr>
          <w:rFonts w:ascii="Palatino Linotype" w:hAnsi="Palatino Linotype" w:cs="Arial"/>
          <w:b/>
          <w:sz w:val="28"/>
          <w:szCs w:val="28"/>
        </w:rPr>
        <w:t>2. Respuesta.</w:t>
      </w:r>
      <w:r w:rsidRPr="00143EC9">
        <w:rPr>
          <w:rFonts w:ascii="Palatino Linotype" w:hAnsi="Palatino Linotype" w:cs="Arial"/>
          <w:b/>
        </w:rPr>
        <w:t xml:space="preserve"> </w:t>
      </w:r>
      <w:r w:rsidR="00543F2A" w:rsidRPr="00143EC9">
        <w:rPr>
          <w:rFonts w:ascii="Palatino Linotype" w:hAnsi="Palatino Linotype" w:cs="Arial"/>
        </w:rPr>
        <w:t xml:space="preserve">Con fecha </w:t>
      </w:r>
      <w:r w:rsidR="0054527F">
        <w:rPr>
          <w:rFonts w:ascii="Palatino Linotype" w:hAnsi="Palatino Linotype" w:cs="Arial"/>
        </w:rPr>
        <w:t>seis de julio</w:t>
      </w:r>
      <w:r w:rsidR="001D0B2E">
        <w:rPr>
          <w:rFonts w:ascii="Palatino Linotype" w:hAnsi="Palatino Linotype" w:cs="Arial"/>
        </w:rPr>
        <w:t xml:space="preserve"> d</w:t>
      </w:r>
      <w:r w:rsidR="000C1F3B">
        <w:rPr>
          <w:rFonts w:ascii="Palatino Linotype" w:hAnsi="Palatino Linotype" w:cs="Arial"/>
        </w:rPr>
        <w:t xml:space="preserve">el año en curso, </w:t>
      </w:r>
      <w:r w:rsidR="00543F2A" w:rsidRPr="00143EC9">
        <w:rPr>
          <w:rFonts w:ascii="Palatino Linotype" w:hAnsi="Palatino Linotype" w:cs="Arial"/>
        </w:rPr>
        <w:t xml:space="preserve">el </w:t>
      </w:r>
      <w:r w:rsidR="00543F2A" w:rsidRPr="00143EC9">
        <w:rPr>
          <w:rFonts w:ascii="Palatino Linotype" w:hAnsi="Palatino Linotype" w:cs="Arial"/>
          <w:b/>
        </w:rPr>
        <w:t>Sujeto Obligado</w:t>
      </w:r>
      <w:r w:rsidR="00543F2A" w:rsidRPr="00143EC9">
        <w:rPr>
          <w:rFonts w:ascii="Palatino Linotype" w:hAnsi="Palatino Linotype" w:cs="Arial"/>
        </w:rPr>
        <w:t xml:space="preserve">, a través del SAIMEX, </w:t>
      </w:r>
      <w:r w:rsidR="00391BC4" w:rsidRPr="00143EC9">
        <w:rPr>
          <w:rFonts w:ascii="Palatino Linotype" w:hAnsi="Palatino Linotype" w:cs="Arial"/>
        </w:rPr>
        <w:t>notificó la siguiente respuesta al particular:</w:t>
      </w:r>
    </w:p>
    <w:p w14:paraId="5BEE7719" w14:textId="5D2F8F88" w:rsidR="00543F2A" w:rsidRPr="001D0B2E" w:rsidRDefault="00543F2A" w:rsidP="0054527F">
      <w:pPr>
        <w:spacing w:before="240" w:after="240" w:line="360" w:lineRule="auto"/>
        <w:ind w:left="851" w:right="900"/>
        <w:jc w:val="both"/>
        <w:rPr>
          <w:rFonts w:ascii="Palatino Linotype" w:hAnsi="Palatino Linotype"/>
          <w:i/>
        </w:rPr>
      </w:pPr>
      <w:r w:rsidRPr="00143EC9">
        <w:rPr>
          <w:rFonts w:ascii="Verdana" w:hAnsi="Verdana"/>
          <w:sz w:val="18"/>
          <w:szCs w:val="18"/>
        </w:rPr>
        <w:t> </w:t>
      </w:r>
      <w:r w:rsidRPr="0054527F">
        <w:rPr>
          <w:rFonts w:ascii="Palatino Linotype" w:hAnsi="Palatino Linotype"/>
          <w:i/>
        </w:rPr>
        <w:t>“</w:t>
      </w:r>
      <w:r w:rsidR="0054527F" w:rsidRPr="0054527F">
        <w:rPr>
          <w:rFonts w:ascii="Palatino Linotype" w:hAnsi="Palatino Linotype"/>
          <w:i/>
          <w:color w:val="000000"/>
        </w:rPr>
        <w:t>Se anexa oficio de respuesta número SEDESEM/UT/137/2021, de fecha 6 de julio de 2021, y se adjunta el procedimiento interno que lleva a cabo la Dirección General de Programas Sociales Estratégicos para la obtención del Medio de Entrega (tarjeta) del programa.</w:t>
      </w:r>
      <w:r w:rsidR="00391BC4" w:rsidRPr="00201421">
        <w:rPr>
          <w:rFonts w:ascii="Palatino Linotype" w:hAnsi="Palatino Linotype"/>
          <w:i/>
        </w:rPr>
        <w:t xml:space="preserve">” </w:t>
      </w:r>
      <w:r w:rsidRPr="00143EC9">
        <w:rPr>
          <w:rFonts w:ascii="Palatino Linotype" w:hAnsi="Palatino Linotype"/>
          <w:sz w:val="16"/>
          <w:szCs w:val="16"/>
        </w:rPr>
        <w:t>(Sic)</w:t>
      </w:r>
    </w:p>
    <w:p w14:paraId="555D652E" w14:textId="1FCBEABF" w:rsidR="000E32E4" w:rsidRPr="00143EC9" w:rsidRDefault="000E32E4" w:rsidP="000E32E4">
      <w:pPr>
        <w:spacing w:before="240" w:after="240" w:line="360" w:lineRule="auto"/>
        <w:jc w:val="both"/>
        <w:rPr>
          <w:rFonts w:ascii="Palatino Linotype" w:hAnsi="Palatino Linotype" w:cs="Arial"/>
          <w:b/>
          <w:sz w:val="28"/>
          <w:szCs w:val="28"/>
        </w:rPr>
      </w:pPr>
      <w:r w:rsidRPr="00143EC9">
        <w:rPr>
          <w:rFonts w:ascii="Palatino Linotype" w:hAnsi="Palatino Linotype" w:cs="Arial"/>
          <w:lang w:eastAsia="es-MX"/>
        </w:rPr>
        <w:t>Asimismo, adjuntó l</w:t>
      </w:r>
      <w:r w:rsidR="001D0B2E">
        <w:rPr>
          <w:rFonts w:ascii="Palatino Linotype" w:hAnsi="Palatino Linotype" w:cs="Arial"/>
          <w:lang w:eastAsia="es-MX"/>
        </w:rPr>
        <w:t>os</w:t>
      </w:r>
      <w:r w:rsidRPr="00143EC9">
        <w:rPr>
          <w:rFonts w:ascii="Palatino Linotype" w:hAnsi="Palatino Linotype" w:cs="Arial"/>
          <w:lang w:eastAsia="es-MX"/>
        </w:rPr>
        <w:t xml:space="preserve"> archivo</w:t>
      </w:r>
      <w:r w:rsidR="001D0B2E">
        <w:rPr>
          <w:rFonts w:ascii="Palatino Linotype" w:hAnsi="Palatino Linotype" w:cs="Arial"/>
          <w:lang w:eastAsia="es-MX"/>
        </w:rPr>
        <w:t>s</w:t>
      </w:r>
      <w:r w:rsidRPr="00143EC9">
        <w:rPr>
          <w:rFonts w:ascii="Palatino Linotype" w:hAnsi="Palatino Linotype" w:cs="Arial"/>
          <w:lang w:eastAsia="es-MX"/>
        </w:rPr>
        <w:t xml:space="preserve"> denominado</w:t>
      </w:r>
      <w:r w:rsidR="001D0B2E">
        <w:rPr>
          <w:rFonts w:ascii="Palatino Linotype" w:hAnsi="Palatino Linotype" w:cs="Arial"/>
          <w:lang w:eastAsia="es-MX"/>
        </w:rPr>
        <w:t>s</w:t>
      </w:r>
      <w:r w:rsidR="0054527F">
        <w:rPr>
          <w:rFonts w:ascii="Palatino Linotype" w:hAnsi="Palatino Linotype" w:cs="Arial"/>
          <w:lang w:eastAsia="es-MX"/>
        </w:rPr>
        <w:t xml:space="preserve"> </w:t>
      </w:r>
      <w:hyperlink r:id="rId8" w:tgtFrame="_blank" w:history="1">
        <w:r w:rsidR="0054527F" w:rsidRPr="0054527F">
          <w:rPr>
            <w:rStyle w:val="Hipervnculo"/>
            <w:rFonts w:ascii="Palatino Linotype" w:hAnsi="Palatino Linotype" w:cs="Arial"/>
            <w:b/>
            <w:bCs/>
            <w:color w:val="auto"/>
            <w:u w:val="none"/>
          </w:rPr>
          <w:t>ANEXO.pdf</w:t>
        </w:r>
      </w:hyperlink>
      <w:r w:rsidR="0054527F" w:rsidRPr="0054527F">
        <w:rPr>
          <w:rFonts w:ascii="Palatino Linotype" w:hAnsi="Palatino Linotype" w:cs="Arial"/>
          <w:b/>
        </w:rPr>
        <w:t xml:space="preserve"> y </w:t>
      </w:r>
      <w:hyperlink r:id="rId9" w:tgtFrame="_blank" w:history="1">
        <w:r w:rsidR="0054527F" w:rsidRPr="0054527F">
          <w:rPr>
            <w:rStyle w:val="Hipervnculo"/>
            <w:rFonts w:ascii="Palatino Linotype" w:hAnsi="Palatino Linotype" w:cs="Arial"/>
            <w:b/>
            <w:bCs/>
            <w:color w:val="auto"/>
            <w:u w:val="none"/>
          </w:rPr>
          <w:t>137 - C. Dulce María Paz Rivas - Unidad de Transparencia - 0137.pdf</w:t>
        </w:r>
      </w:hyperlink>
      <w:r w:rsidR="0054527F">
        <w:rPr>
          <w:rFonts w:ascii="Palatino Linotype" w:hAnsi="Palatino Linotype" w:cs="Arial"/>
          <w:b/>
        </w:rPr>
        <w:t xml:space="preserve">, </w:t>
      </w:r>
      <w:r w:rsidR="0054527F">
        <w:t>q</w:t>
      </w:r>
      <w:r w:rsidRPr="00143EC9">
        <w:rPr>
          <w:rFonts w:ascii="Palatino Linotype" w:hAnsi="Palatino Linotype" w:cs="Arial"/>
          <w:lang w:eastAsia="es-MX"/>
        </w:rPr>
        <w:t>ue no se inserta</w:t>
      </w:r>
      <w:r w:rsidR="00F82E89">
        <w:rPr>
          <w:rFonts w:ascii="Palatino Linotype" w:hAnsi="Palatino Linotype" w:cs="Arial"/>
          <w:lang w:eastAsia="es-MX"/>
        </w:rPr>
        <w:t>n</w:t>
      </w:r>
      <w:r w:rsidRPr="00143EC9">
        <w:rPr>
          <w:rFonts w:ascii="Palatino Linotype" w:hAnsi="Palatino Linotype" w:cs="Arial"/>
          <w:lang w:eastAsia="es-MX"/>
        </w:rPr>
        <w:t xml:space="preserve"> por economía procesal, al ser del conocimiento de las partes, y toda vez que será</w:t>
      </w:r>
      <w:r w:rsidR="00F82E89">
        <w:rPr>
          <w:rFonts w:ascii="Palatino Linotype" w:hAnsi="Palatino Linotype" w:cs="Arial"/>
          <w:lang w:eastAsia="es-MX"/>
        </w:rPr>
        <w:t>n</w:t>
      </w:r>
      <w:r w:rsidRPr="00143EC9">
        <w:rPr>
          <w:rFonts w:ascii="Palatino Linotype" w:hAnsi="Palatino Linotype" w:cs="Arial"/>
          <w:lang w:eastAsia="es-MX"/>
        </w:rPr>
        <w:t xml:space="preserve"> materia de análisis de la presente resolución.</w:t>
      </w:r>
    </w:p>
    <w:p w14:paraId="7056C445" w14:textId="13336F32" w:rsidR="008E7698" w:rsidRPr="00143EC9" w:rsidRDefault="00543F2A" w:rsidP="00543F2A">
      <w:pPr>
        <w:spacing w:before="240" w:after="240" w:line="360" w:lineRule="auto"/>
        <w:jc w:val="both"/>
        <w:rPr>
          <w:rFonts w:ascii="Palatino Linotype" w:hAnsi="Palatino Linotype" w:cs="Arial"/>
        </w:rPr>
      </w:pPr>
      <w:r w:rsidRPr="00143EC9">
        <w:rPr>
          <w:rFonts w:ascii="Palatino Linotype" w:hAnsi="Palatino Linotype" w:cs="Arial"/>
          <w:b/>
          <w:sz w:val="28"/>
          <w:szCs w:val="28"/>
        </w:rPr>
        <w:t>3</w:t>
      </w:r>
      <w:r w:rsidR="008E7698" w:rsidRPr="00143EC9">
        <w:rPr>
          <w:rFonts w:ascii="Palatino Linotype" w:hAnsi="Palatino Linotype" w:cs="Arial"/>
          <w:b/>
          <w:sz w:val="28"/>
          <w:szCs w:val="28"/>
        </w:rPr>
        <w:t>. Recurso de revisión.</w:t>
      </w:r>
      <w:r w:rsidR="008E7698" w:rsidRPr="00143EC9">
        <w:rPr>
          <w:rFonts w:ascii="Palatino Linotype" w:hAnsi="Palatino Linotype" w:cs="Arial"/>
          <w:b/>
        </w:rPr>
        <w:t xml:space="preserve"> </w:t>
      </w:r>
      <w:r w:rsidR="008E7698" w:rsidRPr="00143EC9">
        <w:rPr>
          <w:rFonts w:ascii="Palatino Linotype" w:hAnsi="Palatino Linotype" w:cs="Arial"/>
        </w:rPr>
        <w:t>El recurso de revisión se interpuso a través del SAIMEX con fecha</w:t>
      </w:r>
      <w:r w:rsidR="00FC3695" w:rsidRPr="00143EC9">
        <w:rPr>
          <w:rFonts w:ascii="Palatino Linotype" w:hAnsi="Palatino Linotype" w:cs="Arial"/>
        </w:rPr>
        <w:t xml:space="preserve"> </w:t>
      </w:r>
      <w:r w:rsidR="001D0B2E">
        <w:rPr>
          <w:rFonts w:ascii="Palatino Linotype" w:hAnsi="Palatino Linotype" w:cs="Arial"/>
        </w:rPr>
        <w:t xml:space="preserve">diecisiete de agosto </w:t>
      </w:r>
      <w:r w:rsidR="00547B11">
        <w:rPr>
          <w:rFonts w:ascii="Palatino Linotype" w:hAnsi="Palatino Linotype" w:cs="Arial"/>
        </w:rPr>
        <w:t>de dos mil veintiuno</w:t>
      </w:r>
      <w:r w:rsidR="00351D08" w:rsidRPr="00143EC9">
        <w:rPr>
          <w:rFonts w:ascii="Palatino Linotype" w:hAnsi="Palatino Linotype" w:cs="Arial"/>
        </w:rPr>
        <w:t>,</w:t>
      </w:r>
      <w:r w:rsidR="008E7698" w:rsidRPr="00143EC9">
        <w:rPr>
          <w:rFonts w:ascii="Palatino Linotype" w:hAnsi="Palatino Linotype" w:cs="Arial"/>
        </w:rPr>
        <w:t xml:space="preserve"> por parte del solicitante de información, quien expresó las siguientes manifestaciones:</w:t>
      </w:r>
    </w:p>
    <w:p w14:paraId="4BB47E28" w14:textId="77777777" w:rsidR="008E7698" w:rsidRPr="00143EC9" w:rsidRDefault="008E7698" w:rsidP="00AF299E">
      <w:pPr>
        <w:spacing w:before="240" w:after="240" w:line="360" w:lineRule="auto"/>
        <w:ind w:left="567"/>
        <w:rPr>
          <w:rFonts w:ascii="Palatino Linotype" w:hAnsi="Palatino Linotype" w:cs="Arial"/>
          <w:b/>
        </w:rPr>
      </w:pPr>
      <w:r w:rsidRPr="00143EC9">
        <w:rPr>
          <w:rFonts w:ascii="Palatino Linotype" w:hAnsi="Palatino Linotype" w:cs="Arial"/>
          <w:b/>
        </w:rPr>
        <w:t>a) Acto impugnado.</w:t>
      </w:r>
    </w:p>
    <w:p w14:paraId="1F63D101" w14:textId="3437416E" w:rsidR="00FC3695" w:rsidRPr="0054527F" w:rsidRDefault="00FC3695" w:rsidP="0054527F">
      <w:pPr>
        <w:ind w:left="851"/>
        <w:jc w:val="both"/>
        <w:rPr>
          <w:lang w:val="es-MX" w:eastAsia="es-MX"/>
        </w:rPr>
      </w:pPr>
      <w:r w:rsidRPr="0054527F">
        <w:rPr>
          <w:rFonts w:ascii="Palatino Linotype" w:eastAsiaTheme="minorEastAsia" w:hAnsi="Palatino Linotype" w:cs="Arial"/>
          <w:i/>
          <w:lang w:val="es-MX"/>
        </w:rPr>
        <w:t>“</w:t>
      </w:r>
      <w:r w:rsidR="0054527F" w:rsidRPr="0054527F">
        <w:rPr>
          <w:rFonts w:ascii="Palatino Linotype" w:hAnsi="Palatino Linotype"/>
          <w:i/>
          <w:lang w:val="es-MX" w:eastAsia="es-MX"/>
        </w:rPr>
        <w:t>La respuesta a la solicitud.</w:t>
      </w:r>
      <w:r w:rsidRPr="00143EC9">
        <w:rPr>
          <w:rFonts w:ascii="Palatino Linotype" w:hAnsi="Palatino Linotype" w:cs="Arial"/>
          <w:b/>
          <w:i/>
        </w:rPr>
        <w:t>”</w:t>
      </w:r>
      <w:r w:rsidR="009F704F" w:rsidRPr="00143EC9">
        <w:rPr>
          <w:rFonts w:ascii="Palatino Linotype" w:hAnsi="Palatino Linotype" w:cs="Arial"/>
          <w:b/>
          <w:i/>
        </w:rPr>
        <w:t xml:space="preserve">  </w:t>
      </w:r>
      <w:r w:rsidR="009F704F" w:rsidRPr="00143EC9">
        <w:rPr>
          <w:rFonts w:ascii="Palatino Linotype" w:hAnsi="Palatino Linotype" w:cs="Arial"/>
        </w:rPr>
        <w:t>(</w:t>
      </w:r>
      <w:proofErr w:type="gramStart"/>
      <w:r w:rsidR="009F704F" w:rsidRPr="00143EC9">
        <w:rPr>
          <w:rFonts w:ascii="Palatino Linotype" w:hAnsi="Palatino Linotype" w:cs="Arial"/>
        </w:rPr>
        <w:t>sic</w:t>
      </w:r>
      <w:proofErr w:type="gramEnd"/>
      <w:r w:rsidR="009F704F" w:rsidRPr="00143EC9">
        <w:rPr>
          <w:rFonts w:ascii="Palatino Linotype" w:hAnsi="Palatino Linotype" w:cs="Arial"/>
        </w:rPr>
        <w:t>)</w:t>
      </w:r>
    </w:p>
    <w:p w14:paraId="70C0742E" w14:textId="78F3676F" w:rsidR="008E7698" w:rsidRPr="00143EC9" w:rsidRDefault="008E7698" w:rsidP="00AF299E">
      <w:pPr>
        <w:spacing w:before="240" w:after="240" w:line="360" w:lineRule="auto"/>
        <w:ind w:left="567"/>
        <w:jc w:val="both"/>
        <w:rPr>
          <w:rFonts w:ascii="Palatino Linotype" w:hAnsi="Palatino Linotype" w:cs="Arial"/>
          <w:b/>
        </w:rPr>
      </w:pPr>
      <w:r w:rsidRPr="00143EC9">
        <w:rPr>
          <w:rFonts w:ascii="Palatino Linotype" w:hAnsi="Palatino Linotype" w:cs="Arial"/>
          <w:b/>
        </w:rPr>
        <w:t>b) Motivos de inconformidad.</w:t>
      </w:r>
    </w:p>
    <w:p w14:paraId="07A25EE7" w14:textId="25406850" w:rsidR="00186B63" w:rsidRPr="00143EC9" w:rsidRDefault="00186B63" w:rsidP="00C20E42">
      <w:pPr>
        <w:spacing w:before="240" w:after="240" w:line="360" w:lineRule="auto"/>
        <w:ind w:left="851" w:right="900"/>
        <w:jc w:val="both"/>
        <w:rPr>
          <w:rFonts w:ascii="Palatino Linotype" w:hAnsi="Palatino Linotype" w:cs="Arial"/>
          <w:i/>
        </w:rPr>
      </w:pPr>
      <w:r w:rsidRPr="00143EC9">
        <w:rPr>
          <w:rFonts w:ascii="Palatino Linotype" w:eastAsiaTheme="minorEastAsia" w:hAnsi="Palatino Linotype" w:cs="Arial"/>
          <w:i/>
          <w:lang w:val="es-MX"/>
        </w:rPr>
        <w:t>“</w:t>
      </w:r>
      <w:r w:rsidR="0054527F" w:rsidRPr="0054527F">
        <w:rPr>
          <w:rFonts w:ascii="Palatino Linotype" w:hAnsi="Palatino Linotype"/>
          <w:i/>
          <w:color w:val="000000"/>
        </w:rPr>
        <w:t xml:space="preserve">Continúan negando la información, refieren que no existe fecha lo cual es ilógico en una convocatoria, en la página electrónica que señalan, sólo hay publicación de beneficiarias del año 2018 y actas de Comité de 2018, en el recurso de revisión anterior se ordenó la entrega de fecha de publicación de </w:t>
      </w:r>
      <w:proofErr w:type="gramStart"/>
      <w:r w:rsidR="0054527F" w:rsidRPr="0054527F">
        <w:rPr>
          <w:rFonts w:ascii="Palatino Linotype" w:hAnsi="Palatino Linotype"/>
          <w:i/>
          <w:color w:val="000000"/>
        </w:rPr>
        <w:lastRenderedPageBreak/>
        <w:t>resultados</w:t>
      </w:r>
      <w:proofErr w:type="gramEnd"/>
      <w:r w:rsidR="0054527F" w:rsidRPr="0054527F">
        <w:rPr>
          <w:rFonts w:ascii="Palatino Linotype" w:hAnsi="Palatino Linotype"/>
          <w:i/>
          <w:color w:val="000000"/>
        </w:rPr>
        <w:t xml:space="preserve"> y no dieron cumplimiento, ésta solicitud es en voz de un grupo de mujeres que nos registramos como candidatas para el apoyo pero al parecer es falsa publicidad del Gobierno.</w:t>
      </w:r>
      <w:r w:rsidRPr="0054527F">
        <w:rPr>
          <w:rFonts w:ascii="Palatino Linotype" w:hAnsi="Palatino Linotype" w:cs="Arial"/>
          <w:b/>
          <w:i/>
        </w:rPr>
        <w:t>”</w:t>
      </w:r>
      <w:r w:rsidR="009F704F" w:rsidRPr="0054527F">
        <w:rPr>
          <w:rFonts w:ascii="Palatino Linotype" w:hAnsi="Palatino Linotype" w:cs="Arial"/>
          <w:b/>
          <w:i/>
        </w:rPr>
        <w:t xml:space="preserve"> </w:t>
      </w:r>
      <w:r w:rsidR="009F704F" w:rsidRPr="00143EC9">
        <w:rPr>
          <w:rFonts w:ascii="Palatino Linotype" w:hAnsi="Palatino Linotype" w:cs="Arial"/>
          <w:i/>
        </w:rPr>
        <w:t>(</w:t>
      </w:r>
      <w:proofErr w:type="gramStart"/>
      <w:r w:rsidR="009F704F" w:rsidRPr="00143EC9">
        <w:rPr>
          <w:rFonts w:ascii="Palatino Linotype" w:hAnsi="Palatino Linotype" w:cs="Arial"/>
          <w:i/>
        </w:rPr>
        <w:t>sic</w:t>
      </w:r>
      <w:proofErr w:type="gramEnd"/>
      <w:r w:rsidR="009F704F" w:rsidRPr="00143EC9">
        <w:rPr>
          <w:rFonts w:ascii="Palatino Linotype" w:hAnsi="Palatino Linotype" w:cs="Arial"/>
          <w:i/>
        </w:rPr>
        <w:t>)</w:t>
      </w:r>
    </w:p>
    <w:p w14:paraId="1D62F603" w14:textId="1F1467E3" w:rsidR="00D41D70" w:rsidRPr="00143EC9" w:rsidRDefault="00543F2A" w:rsidP="00AF299E">
      <w:pPr>
        <w:spacing w:before="240" w:after="240" w:line="360" w:lineRule="auto"/>
        <w:jc w:val="both"/>
        <w:rPr>
          <w:rFonts w:ascii="Palatino Linotype" w:hAnsi="Palatino Linotype" w:cs="Arial"/>
        </w:rPr>
      </w:pPr>
      <w:r w:rsidRPr="00143EC9">
        <w:rPr>
          <w:rFonts w:ascii="Palatino Linotype" w:hAnsi="Palatino Linotype" w:cs="Arial"/>
          <w:b/>
          <w:sz w:val="28"/>
          <w:szCs w:val="28"/>
        </w:rPr>
        <w:t>4</w:t>
      </w:r>
      <w:r w:rsidR="008E7698" w:rsidRPr="00143EC9">
        <w:rPr>
          <w:rFonts w:ascii="Palatino Linotype" w:hAnsi="Palatino Linotype" w:cs="Arial"/>
          <w:b/>
          <w:sz w:val="28"/>
          <w:szCs w:val="28"/>
        </w:rPr>
        <w:t xml:space="preserve">. </w:t>
      </w:r>
      <w:r w:rsidR="00D41D70" w:rsidRPr="00143EC9">
        <w:rPr>
          <w:rFonts w:ascii="Palatino Linotype" w:eastAsia="Calibri" w:hAnsi="Palatino Linotype" w:cs="Arial"/>
          <w:b/>
          <w:sz w:val="28"/>
          <w:szCs w:val="28"/>
        </w:rPr>
        <w:t xml:space="preserve">Turno. </w:t>
      </w:r>
      <w:r w:rsidR="00D41D70" w:rsidRPr="00143EC9">
        <w:rPr>
          <w:rFonts w:ascii="Palatino Linotype" w:eastAsia="Calibri" w:hAnsi="Palatino Linotype" w:cs="Arial"/>
        </w:rPr>
        <w:t xml:space="preserve">De conformidad con el artículo 185 fracción VII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143EC9">
        <w:rPr>
          <w:rFonts w:ascii="Palatino Linotype" w:hAnsi="Palatino Linotype" w:cs="Arial"/>
        </w:rPr>
        <w:t>por razón de turno fue asignado a</w:t>
      </w:r>
      <w:r w:rsidR="001D0B2E">
        <w:rPr>
          <w:rFonts w:ascii="Palatino Linotype" w:hAnsi="Palatino Linotype" w:cs="Arial"/>
        </w:rPr>
        <w:t xml:space="preserve"> </w:t>
      </w:r>
      <w:r w:rsidR="00D41D70" w:rsidRPr="00143EC9">
        <w:rPr>
          <w:rFonts w:ascii="Palatino Linotype" w:hAnsi="Palatino Linotype" w:cs="Arial"/>
        </w:rPr>
        <w:t>l</w:t>
      </w:r>
      <w:r w:rsidR="001D0B2E">
        <w:rPr>
          <w:rFonts w:ascii="Palatino Linotype" w:hAnsi="Palatino Linotype" w:cs="Arial"/>
        </w:rPr>
        <w:t>a</w:t>
      </w:r>
      <w:r w:rsidR="00D41D70" w:rsidRPr="00143EC9">
        <w:rPr>
          <w:rFonts w:ascii="Palatino Linotype" w:eastAsia="Calibri" w:hAnsi="Palatino Linotype" w:cs="Arial"/>
        </w:rPr>
        <w:t xml:space="preserve"> Comisionad</w:t>
      </w:r>
      <w:r w:rsidR="0054527F">
        <w:rPr>
          <w:rFonts w:ascii="Palatino Linotype" w:eastAsia="Calibri" w:hAnsi="Palatino Linotype" w:cs="Arial"/>
        </w:rPr>
        <w:t>o</w:t>
      </w:r>
      <w:r w:rsidR="00D41D70" w:rsidRPr="00143EC9">
        <w:rPr>
          <w:rFonts w:ascii="Palatino Linotype" w:eastAsia="Calibri" w:hAnsi="Palatino Linotype" w:cs="Arial"/>
        </w:rPr>
        <w:t xml:space="preserve"> </w:t>
      </w:r>
      <w:r w:rsidR="0054527F">
        <w:rPr>
          <w:rFonts w:ascii="Palatino Linotype" w:eastAsia="Calibri" w:hAnsi="Palatino Linotype" w:cs="Arial"/>
          <w:b/>
        </w:rPr>
        <w:t>Javier Martínez Cruz</w:t>
      </w:r>
      <w:r w:rsidR="00D41D70" w:rsidRPr="00143EC9">
        <w:rPr>
          <w:rFonts w:ascii="Palatino Linotype" w:hAnsi="Palatino Linotype" w:cs="Arial"/>
        </w:rPr>
        <w:t xml:space="preserve"> para su análisis, estudio, elaboración del proyecto y </w:t>
      </w:r>
      <w:r w:rsidR="00D41D70" w:rsidRPr="00143EC9">
        <w:rPr>
          <w:rFonts w:ascii="Palatino Linotype" w:eastAsia="Calibri" w:hAnsi="Palatino Linotype" w:cs="Arial"/>
        </w:rPr>
        <w:t>presentación ante el Pleno de este Instituto.</w:t>
      </w:r>
    </w:p>
    <w:p w14:paraId="64E6B459" w14:textId="6CA01D41" w:rsidR="00D41D70" w:rsidRPr="00143EC9" w:rsidRDefault="00543F2A" w:rsidP="00184FBA">
      <w:pPr>
        <w:spacing w:before="240" w:after="240" w:line="360" w:lineRule="auto"/>
        <w:jc w:val="both"/>
        <w:rPr>
          <w:rFonts w:cs="Arial"/>
        </w:rPr>
      </w:pPr>
      <w:r w:rsidRPr="00143EC9">
        <w:rPr>
          <w:rFonts w:ascii="Palatino Linotype" w:hAnsi="Palatino Linotype" w:cs="Arial"/>
          <w:b/>
          <w:sz w:val="28"/>
          <w:szCs w:val="28"/>
        </w:rPr>
        <w:t>5</w:t>
      </w:r>
      <w:r w:rsidR="00D41D70" w:rsidRPr="00143EC9">
        <w:rPr>
          <w:rFonts w:ascii="Palatino Linotype" w:hAnsi="Palatino Linotype" w:cs="Arial"/>
          <w:b/>
          <w:sz w:val="28"/>
          <w:szCs w:val="28"/>
        </w:rPr>
        <w:t xml:space="preserve">. Admisión. </w:t>
      </w:r>
      <w:r w:rsidR="00D41D70" w:rsidRPr="00143EC9">
        <w:rPr>
          <w:rFonts w:ascii="Palatino Linotype" w:hAnsi="Palatino Linotype" w:cs="Arial"/>
        </w:rPr>
        <w:t>Mediante auto de fecha</w:t>
      </w:r>
      <w:r w:rsidR="001D0B2E">
        <w:rPr>
          <w:rFonts w:ascii="Palatino Linotype" w:hAnsi="Palatino Linotype" w:cs="Arial"/>
        </w:rPr>
        <w:t xml:space="preserve"> </w:t>
      </w:r>
      <w:r w:rsidR="0054527F">
        <w:rPr>
          <w:rFonts w:ascii="Palatino Linotype" w:hAnsi="Palatino Linotype" w:cs="Arial"/>
        </w:rPr>
        <w:t>doce de julio d</w:t>
      </w:r>
      <w:r w:rsidR="001D0B2E">
        <w:rPr>
          <w:rFonts w:ascii="Palatino Linotype" w:hAnsi="Palatino Linotype" w:cs="Arial"/>
        </w:rPr>
        <w:t>el añ</w:t>
      </w:r>
      <w:r w:rsidR="00F82E89">
        <w:rPr>
          <w:rFonts w:ascii="Palatino Linotype" w:hAnsi="Palatino Linotype" w:cs="Arial"/>
        </w:rPr>
        <w:t>o en cur</w:t>
      </w:r>
      <w:r w:rsidR="00547B11">
        <w:rPr>
          <w:rFonts w:ascii="Palatino Linotype" w:hAnsi="Palatino Linotype" w:cs="Arial"/>
        </w:rPr>
        <w:t>so</w:t>
      </w:r>
      <w:r w:rsidR="00D41D70" w:rsidRPr="00143EC9">
        <w:rPr>
          <w:rFonts w:ascii="Palatino Linotype" w:hAnsi="Palatino Linotype" w:cs="Arial"/>
        </w:rPr>
        <w:t xml:space="preserve">, este Órgano Garante, admitió a trámite el recurso de revisión respectivo, </w:t>
      </w:r>
      <w:r w:rsidR="00BD000E" w:rsidRPr="00143EC9">
        <w:rPr>
          <w:rFonts w:ascii="Palatino Linotype" w:hAnsi="Palatino Linotype" w:cs="Arial"/>
        </w:rPr>
        <w:t xml:space="preserve">poniéndose </w:t>
      </w:r>
      <w:r w:rsidR="00D41D70" w:rsidRPr="00143EC9">
        <w:rPr>
          <w:rFonts w:ascii="Palatino Linotype" w:hAnsi="Palatino Linotype" w:cs="Arial"/>
        </w:rPr>
        <w:t xml:space="preserve">a disposición de las partes, para que un plazo no mayor a siete días </w:t>
      </w:r>
      <w:r w:rsidR="00857279" w:rsidRPr="00143EC9">
        <w:rPr>
          <w:rFonts w:ascii="Palatino Linotype" w:hAnsi="Palatino Linotype" w:cs="Arial"/>
        </w:rPr>
        <w:t xml:space="preserve">hábiles </w:t>
      </w:r>
      <w:r w:rsidR="00D41D70" w:rsidRPr="00143EC9">
        <w:rPr>
          <w:rFonts w:ascii="Palatino Linotype" w:hAnsi="Palatino Linotype" w:cs="Arial"/>
        </w:rPr>
        <w:t>manif</w:t>
      </w:r>
      <w:r w:rsidR="00461C22">
        <w:rPr>
          <w:rFonts w:ascii="Palatino Linotype" w:hAnsi="Palatino Linotype" w:cs="Arial"/>
        </w:rPr>
        <w:t>ieste</w:t>
      </w:r>
      <w:r w:rsidR="00D41D70" w:rsidRPr="00143EC9">
        <w:rPr>
          <w:rFonts w:ascii="Palatino Linotype" w:hAnsi="Palatino Linotype" w:cs="Arial"/>
        </w:rPr>
        <w:t xml:space="preserve"> lo que a su derecho corresponda</w:t>
      </w:r>
      <w:r w:rsidR="00BD000E" w:rsidRPr="00143EC9">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143EC9">
        <w:rPr>
          <w:rFonts w:ascii="Palatino Linotype" w:hAnsi="Palatino Linotype" w:cs="Arial"/>
        </w:rPr>
        <w:t>Pública</w:t>
      </w:r>
      <w:r w:rsidR="00BD000E" w:rsidRPr="00143EC9">
        <w:rPr>
          <w:rFonts w:ascii="Palatino Linotype" w:hAnsi="Palatino Linotype" w:cs="Arial"/>
        </w:rPr>
        <w:t xml:space="preserve"> del </w:t>
      </w:r>
      <w:r w:rsidR="00104E08" w:rsidRPr="00143EC9">
        <w:rPr>
          <w:rFonts w:ascii="Palatino Linotype" w:hAnsi="Palatino Linotype" w:cs="Arial"/>
        </w:rPr>
        <w:t>E</w:t>
      </w:r>
      <w:r w:rsidR="00BD000E" w:rsidRPr="00143EC9">
        <w:rPr>
          <w:rFonts w:ascii="Palatino Linotype" w:hAnsi="Palatino Linotype" w:cs="Arial"/>
        </w:rPr>
        <w:t>stado de México y Municipios.</w:t>
      </w:r>
      <w:r w:rsidR="00D41D70" w:rsidRPr="00143EC9">
        <w:rPr>
          <w:rFonts w:ascii="Palatino Linotype" w:hAnsi="Palatino Linotype" w:cs="Arial"/>
        </w:rPr>
        <w:t xml:space="preserve"> </w:t>
      </w:r>
    </w:p>
    <w:p w14:paraId="1BF8E4E6" w14:textId="17AF2763" w:rsidR="0054527F" w:rsidRDefault="00543F2A" w:rsidP="0054527F">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143EC9">
        <w:rPr>
          <w:rFonts w:ascii="Palatino Linotype" w:hAnsi="Palatino Linotype" w:cs="Arial"/>
          <w:b/>
          <w:sz w:val="28"/>
          <w:szCs w:val="28"/>
        </w:rPr>
        <w:t>6</w:t>
      </w:r>
      <w:r w:rsidR="004E4987" w:rsidRPr="00143EC9">
        <w:rPr>
          <w:rFonts w:ascii="Palatino Linotype" w:hAnsi="Palatino Linotype" w:cs="Arial"/>
          <w:b/>
          <w:sz w:val="28"/>
          <w:szCs w:val="28"/>
        </w:rPr>
        <w:t>. Manifestaciones.</w:t>
      </w:r>
      <w:r w:rsidR="004E4987" w:rsidRPr="00143EC9">
        <w:t xml:space="preserve"> </w:t>
      </w:r>
      <w:r w:rsidR="0054527F" w:rsidRPr="006D1619">
        <w:rPr>
          <w:rFonts w:ascii="Palatino Linotype" w:hAnsi="Palatino Linotype" w:cs="Arial"/>
          <w:color w:val="000000" w:themeColor="text1"/>
        </w:rPr>
        <w:t xml:space="preserve">De las constancias que obran en el expediente electrónico que nos ocupa, se advierte que el </w:t>
      </w:r>
      <w:r w:rsidR="0054527F" w:rsidRPr="00DF1FAA">
        <w:rPr>
          <w:rFonts w:ascii="Palatino Linotype" w:hAnsi="Palatino Linotype" w:cs="Arial"/>
          <w:b/>
          <w:color w:val="000000" w:themeColor="text1"/>
        </w:rPr>
        <w:t>Sujeto Obligado</w:t>
      </w:r>
      <w:r w:rsidR="0054527F" w:rsidRPr="006D1619">
        <w:rPr>
          <w:rFonts w:ascii="Palatino Linotype" w:hAnsi="Palatino Linotype" w:cs="Arial"/>
          <w:color w:val="000000" w:themeColor="text1"/>
        </w:rPr>
        <w:t xml:space="preserve"> r</w:t>
      </w:r>
      <w:r w:rsidR="0054527F">
        <w:rPr>
          <w:rFonts w:ascii="Palatino Linotype" w:hAnsi="Palatino Linotype" w:cs="Arial"/>
          <w:color w:val="000000" w:themeColor="text1"/>
        </w:rPr>
        <w:t>indió</w:t>
      </w:r>
      <w:r w:rsidR="0054527F" w:rsidRPr="006D1619">
        <w:rPr>
          <w:rFonts w:ascii="Palatino Linotype" w:hAnsi="Palatino Linotype" w:cs="Arial"/>
          <w:color w:val="000000" w:themeColor="text1"/>
        </w:rPr>
        <w:t xml:space="preserve"> </w:t>
      </w:r>
      <w:r w:rsidR="0054527F">
        <w:rPr>
          <w:rFonts w:ascii="Palatino Linotype" w:hAnsi="Palatino Linotype" w:cs="Arial"/>
          <w:color w:val="000000" w:themeColor="text1"/>
        </w:rPr>
        <w:t>en fecha tres de agosto de dos mil veintiuno</w:t>
      </w:r>
      <w:r w:rsidR="0054527F" w:rsidRPr="006D1619">
        <w:rPr>
          <w:rFonts w:ascii="Palatino Linotype" w:hAnsi="Palatino Linotype" w:cs="Arial"/>
          <w:color w:val="000000" w:themeColor="text1"/>
        </w:rPr>
        <w:t xml:space="preserve">, </w:t>
      </w:r>
      <w:r w:rsidR="0054527F">
        <w:rPr>
          <w:rFonts w:ascii="Palatino Linotype" w:hAnsi="Palatino Linotype" w:cs="Arial"/>
          <w:color w:val="000000" w:themeColor="text1"/>
        </w:rPr>
        <w:t>su informe justificado, el cual fue hecho del conocimiento de particular el día veintinueve de septiembre de la presente a anualidad, por atender los requerimientos conforme a los argumentos de derecho que se expondrán en el Considerando CUARTO.</w:t>
      </w:r>
    </w:p>
    <w:p w14:paraId="3672052D" w14:textId="77777777" w:rsidR="0054527F" w:rsidRPr="004A5599" w:rsidRDefault="0054527F" w:rsidP="0054527F">
      <w:pPr>
        <w:spacing w:before="240" w:after="240" w:line="360" w:lineRule="auto"/>
        <w:jc w:val="both"/>
        <w:rPr>
          <w:rFonts w:ascii="Palatino Linotype" w:hAnsi="Palatino Linotype"/>
        </w:rPr>
      </w:pPr>
      <w:r w:rsidRPr="004A5599">
        <w:rPr>
          <w:rFonts w:ascii="Palatino Linotype" w:hAnsi="Palatino Linotype"/>
        </w:rPr>
        <w:lastRenderedPageBreak/>
        <w:t xml:space="preserve">Cabe precisar que el particular hoy </w:t>
      </w:r>
      <w:r w:rsidRPr="004A5599">
        <w:rPr>
          <w:rFonts w:ascii="Palatino Linotype" w:hAnsi="Palatino Linotype"/>
          <w:b/>
          <w:i/>
        </w:rPr>
        <w:t xml:space="preserve">Recurrente </w:t>
      </w:r>
      <w:r w:rsidRPr="004A5599">
        <w:rPr>
          <w:rFonts w:ascii="Palatino Linotype" w:hAnsi="Palatino Linotype"/>
        </w:rPr>
        <w:t>fue omiso en manifestar alegatos u ofrecer pruebas en el momento procesal determinado para ello.</w:t>
      </w:r>
    </w:p>
    <w:p w14:paraId="5126E0CC" w14:textId="6A202BE9" w:rsidR="006031FE" w:rsidRDefault="00543F2A" w:rsidP="00343401">
      <w:pPr>
        <w:spacing w:before="240" w:after="240" w:line="360" w:lineRule="auto"/>
        <w:jc w:val="both"/>
        <w:rPr>
          <w:rFonts w:ascii="Palatino Linotype" w:eastAsia="Calibri" w:hAnsi="Palatino Linotype" w:cs="Arial"/>
          <w:b/>
          <w:sz w:val="28"/>
          <w:szCs w:val="28"/>
        </w:rPr>
      </w:pPr>
      <w:r w:rsidRPr="00143EC9">
        <w:rPr>
          <w:rFonts w:ascii="Palatino Linotype" w:eastAsia="Calibri" w:hAnsi="Palatino Linotype" w:cs="Arial"/>
          <w:b/>
          <w:sz w:val="28"/>
          <w:szCs w:val="28"/>
        </w:rPr>
        <w:t>7</w:t>
      </w:r>
      <w:r w:rsidR="008E7698" w:rsidRPr="00143EC9">
        <w:rPr>
          <w:rFonts w:ascii="Palatino Linotype" w:eastAsia="Calibri" w:hAnsi="Palatino Linotype" w:cs="Arial"/>
          <w:b/>
          <w:sz w:val="28"/>
          <w:szCs w:val="28"/>
        </w:rPr>
        <w:t xml:space="preserve">. </w:t>
      </w:r>
      <w:r w:rsidR="006747B5" w:rsidRPr="00143EC9">
        <w:rPr>
          <w:rFonts w:ascii="Palatino Linotype" w:eastAsia="Calibri" w:hAnsi="Palatino Linotype" w:cs="Arial"/>
          <w:b/>
          <w:sz w:val="28"/>
          <w:szCs w:val="28"/>
        </w:rPr>
        <w:t xml:space="preserve">Cierre de Instrucción. </w:t>
      </w:r>
      <w:r w:rsidR="006747B5" w:rsidRPr="00143EC9">
        <w:rPr>
          <w:rFonts w:ascii="Palatino Linotype" w:eastAsia="Calibri" w:hAnsi="Palatino Linotype" w:cs="Arial"/>
        </w:rPr>
        <w:t>Una vez transcurrido el plazo otorgado</w:t>
      </w:r>
      <w:r w:rsidR="009F19E6" w:rsidRPr="00143EC9">
        <w:rPr>
          <w:rFonts w:ascii="Palatino Linotype" w:eastAsia="Calibri" w:hAnsi="Palatino Linotype" w:cs="Arial"/>
        </w:rPr>
        <w:t xml:space="preserve"> para que las partes manifestara</w:t>
      </w:r>
      <w:r w:rsidR="006747B5" w:rsidRPr="00143EC9">
        <w:rPr>
          <w:rFonts w:ascii="Palatino Linotype" w:eastAsia="Calibri" w:hAnsi="Palatino Linotype" w:cs="Arial"/>
        </w:rPr>
        <w:t xml:space="preserve">n lo que a su derecho conviniera, y siguiendo </w:t>
      </w:r>
      <w:r w:rsidR="006031FE" w:rsidRPr="00143EC9">
        <w:rPr>
          <w:rFonts w:ascii="Palatino Linotype" w:hAnsi="Palatino Linotype"/>
        </w:rPr>
        <w:t>los trámites correspondientes con fundamento en el artículo 185 fracción VI de la Ley de Transparencia y Acceso a la Información Pública del Estado de México y Municipios</w:t>
      </w:r>
      <w:r w:rsidR="009F19E6" w:rsidRPr="00143EC9">
        <w:rPr>
          <w:rFonts w:ascii="Palatino Linotype" w:hAnsi="Palatino Linotype"/>
        </w:rPr>
        <w:t>,</w:t>
      </w:r>
      <w:r w:rsidR="006031FE" w:rsidRPr="00143EC9">
        <w:rPr>
          <w:rFonts w:ascii="Palatino Linotype" w:hAnsi="Palatino Linotype"/>
        </w:rPr>
        <w:t xml:space="preserve"> el día </w:t>
      </w:r>
      <w:r w:rsidR="0054527F">
        <w:rPr>
          <w:rFonts w:ascii="Palatino Linotype" w:hAnsi="Palatino Linotype"/>
        </w:rPr>
        <w:t xml:space="preserve">cinco de octubre </w:t>
      </w:r>
      <w:r w:rsidR="00764BEC">
        <w:rPr>
          <w:rFonts w:ascii="Palatino Linotype" w:hAnsi="Palatino Linotype"/>
        </w:rPr>
        <w:t>de dos mil veintiuno</w:t>
      </w:r>
      <w:r w:rsidR="00391BC4" w:rsidRPr="00143EC9">
        <w:rPr>
          <w:rFonts w:ascii="Palatino Linotype" w:hAnsi="Palatino Linotype"/>
        </w:rPr>
        <w:t xml:space="preserve"> </w:t>
      </w:r>
      <w:r w:rsidR="006031FE" w:rsidRPr="00143EC9">
        <w:rPr>
          <w:rFonts w:ascii="Palatino Linotype" w:hAnsi="Palatino Linotype"/>
        </w:rPr>
        <w:t>se pr</w:t>
      </w:r>
      <w:r w:rsidR="008B36C5" w:rsidRPr="00143EC9">
        <w:rPr>
          <w:rFonts w:ascii="Palatino Linotype" w:hAnsi="Palatino Linotype"/>
        </w:rPr>
        <w:t>o</w:t>
      </w:r>
      <w:r w:rsidR="006031FE" w:rsidRPr="00143EC9">
        <w:rPr>
          <w:rFonts w:ascii="Palatino Linotype" w:hAnsi="Palatino Linotype"/>
        </w:rPr>
        <w:t xml:space="preserve">cedió a decretar el cierre de instrucción respectivo. </w:t>
      </w:r>
      <w:r w:rsidR="006031FE" w:rsidRPr="00143EC9">
        <w:rPr>
          <w:rFonts w:ascii="Palatino Linotype" w:eastAsia="Calibri" w:hAnsi="Palatino Linotype" w:cs="Arial"/>
          <w:b/>
          <w:sz w:val="28"/>
          <w:szCs w:val="28"/>
        </w:rPr>
        <w:t xml:space="preserve"> </w:t>
      </w:r>
    </w:p>
    <w:p w14:paraId="2326DF6F" w14:textId="77777777" w:rsidR="000A515A" w:rsidRPr="00143EC9" w:rsidRDefault="000A515A" w:rsidP="004A6EFE">
      <w:pPr>
        <w:pStyle w:val="Ttulo2"/>
        <w:jc w:val="center"/>
        <w:rPr>
          <w:rFonts w:ascii="Palatino Linotype" w:hAnsi="Palatino Linotype"/>
          <w:b/>
          <w:color w:val="auto"/>
          <w:sz w:val="24"/>
          <w:szCs w:val="24"/>
        </w:rPr>
      </w:pPr>
    </w:p>
    <w:p w14:paraId="7CD5D137" w14:textId="19695456" w:rsidR="008E7698" w:rsidRPr="00143EC9" w:rsidRDefault="004A6EFE" w:rsidP="004A6EFE">
      <w:pPr>
        <w:pStyle w:val="Ttulo2"/>
        <w:jc w:val="center"/>
        <w:rPr>
          <w:rFonts w:ascii="Palatino Linotype" w:hAnsi="Palatino Linotype"/>
          <w:b/>
          <w:color w:val="auto"/>
          <w:sz w:val="24"/>
          <w:szCs w:val="24"/>
        </w:rPr>
      </w:pPr>
      <w:r w:rsidRPr="00143EC9">
        <w:rPr>
          <w:rFonts w:ascii="Palatino Linotype" w:hAnsi="Palatino Linotype"/>
          <w:b/>
          <w:color w:val="auto"/>
          <w:sz w:val="24"/>
          <w:szCs w:val="24"/>
        </w:rPr>
        <w:t xml:space="preserve">II. </w:t>
      </w:r>
      <w:r w:rsidR="008E7698" w:rsidRPr="00143EC9">
        <w:rPr>
          <w:rFonts w:ascii="Palatino Linotype" w:hAnsi="Palatino Linotype"/>
          <w:b/>
          <w:color w:val="auto"/>
          <w:sz w:val="24"/>
          <w:szCs w:val="24"/>
        </w:rPr>
        <w:t>C O N S I D E R A N D O:</w:t>
      </w:r>
    </w:p>
    <w:p w14:paraId="53243469" w14:textId="374204B4" w:rsidR="002642D4" w:rsidRPr="00143EC9" w:rsidRDefault="00516E6A" w:rsidP="002642D4">
      <w:pPr>
        <w:spacing w:before="240" w:after="240" w:line="360" w:lineRule="auto"/>
        <w:jc w:val="both"/>
        <w:rPr>
          <w:rFonts w:ascii="Palatino Linotype" w:hAnsi="Palatino Linotype" w:cs="Arial"/>
          <w:b/>
        </w:rPr>
      </w:pPr>
      <w:r w:rsidRPr="00143EC9">
        <w:rPr>
          <w:rFonts w:ascii="Palatino Linotype" w:hAnsi="Palatino Linotype" w:cs="Arial"/>
          <w:b/>
          <w:sz w:val="28"/>
          <w:szCs w:val="28"/>
        </w:rPr>
        <w:t>PRIMERO</w:t>
      </w:r>
      <w:r w:rsidR="008E7698" w:rsidRPr="00143EC9">
        <w:rPr>
          <w:rFonts w:ascii="Palatino Linotype" w:hAnsi="Palatino Linotype" w:cs="Arial"/>
          <w:b/>
          <w:sz w:val="28"/>
          <w:szCs w:val="28"/>
        </w:rPr>
        <w:t>. Competencia</w:t>
      </w:r>
      <w:r w:rsidR="008E7698" w:rsidRPr="00143EC9">
        <w:rPr>
          <w:rFonts w:ascii="Palatino Linotype" w:hAnsi="Palatino Linotype" w:cs="Arial"/>
          <w:b/>
        </w:rPr>
        <w:t xml:space="preserve">. </w:t>
      </w:r>
      <w:r w:rsidR="00A5404F" w:rsidRPr="00143EC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143EC9">
        <w:rPr>
          <w:rFonts w:ascii="Palatino Linotype" w:hAnsi="Palatino Linotype"/>
          <w:shd w:val="clear" w:color="auto" w:fill="FFFFFF"/>
        </w:rPr>
        <w:t>Recurrente</w:t>
      </w:r>
      <w:r w:rsidR="00A5404F" w:rsidRPr="00143EC9">
        <w:rPr>
          <w:rFonts w:ascii="Palatino Linotype" w:hAnsi="Palatino Linotype"/>
          <w:shd w:val="clear" w:color="auto" w:fill="FFFFFF"/>
        </w:rPr>
        <w:t>, conforme a lo dispuesto en los artículos 6, apartado A de la Constitución Política de los Estados Unidos Mexican</w:t>
      </w:r>
      <w:r w:rsidR="00D371C6" w:rsidRPr="00143EC9">
        <w:rPr>
          <w:rFonts w:ascii="Palatino Linotype" w:hAnsi="Palatino Linotype"/>
          <w:shd w:val="clear" w:color="auto" w:fill="FFFFFF"/>
        </w:rPr>
        <w:t xml:space="preserve">os; </w:t>
      </w:r>
      <w:r w:rsidR="002642D4" w:rsidRPr="00143EC9">
        <w:rPr>
          <w:rFonts w:ascii="Palatino Linotype" w:hAnsi="Palatino Linotype"/>
          <w:shd w:val="clear" w:color="auto" w:fill="FFFFFF"/>
        </w:rPr>
        <w:t xml:space="preserve">5, párrafos </w:t>
      </w:r>
      <w:r w:rsidR="006E7CA3">
        <w:rPr>
          <w:rFonts w:ascii="Palatino Linotype" w:hAnsi="Palatino Linotype"/>
          <w:shd w:val="clear" w:color="auto" w:fill="FFFFFF"/>
        </w:rPr>
        <w:t>trigésimo</w:t>
      </w:r>
      <w:r w:rsidR="00061515">
        <w:rPr>
          <w:rFonts w:ascii="Palatino Linotype" w:hAnsi="Palatino Linotype"/>
          <w:shd w:val="clear" w:color="auto" w:fill="FFFFFF"/>
        </w:rPr>
        <w:t xml:space="preserve">, </w:t>
      </w:r>
      <w:r w:rsidR="006E7CA3">
        <w:rPr>
          <w:rFonts w:ascii="Palatino Linotype" w:hAnsi="Palatino Linotype"/>
          <w:shd w:val="clear" w:color="auto" w:fill="FFFFFF"/>
        </w:rPr>
        <w:t>trigésimo primero</w:t>
      </w:r>
      <w:r w:rsidR="00061515">
        <w:rPr>
          <w:rFonts w:ascii="Palatino Linotype" w:hAnsi="Palatino Linotype"/>
          <w:shd w:val="clear" w:color="auto" w:fill="FFFFFF"/>
        </w:rPr>
        <w:t xml:space="preserve"> y trigésimo segundo, frac</w:t>
      </w:r>
      <w:r w:rsidR="002642D4" w:rsidRPr="00143EC9">
        <w:rPr>
          <w:rFonts w:ascii="Palatino Linotype" w:hAnsi="Palatino Linotype"/>
          <w:shd w:val="clear" w:color="auto" w:fill="FFFFFF"/>
        </w:rPr>
        <w:t xml:space="preserve">ción IV y V de la Constitución Política del Estado Libre y Soberano de México; 1, 2, fracción II; 13,  29, 36, fracciones I y II; 176, 178, 179, 181 párrafo 3 y 185 de la Ley Transparencia y Acceso a la Información Pública del Estado de México y Municipios; </w:t>
      </w:r>
      <w:r w:rsidR="002642D4" w:rsidRPr="00143EC9">
        <w:rPr>
          <w:rFonts w:ascii="Palatino Linotype" w:hAnsi="Palatino Linotype" w:cs="Arial"/>
        </w:rPr>
        <w:t xml:space="preserve">9 fracciones I, XXIV y 11 </w:t>
      </w:r>
      <w:r w:rsidR="002642D4" w:rsidRPr="00143EC9">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68C77FB" w14:textId="00F37911" w:rsidR="008F7D25" w:rsidRPr="00143EC9" w:rsidRDefault="00516E6A" w:rsidP="002642D4">
      <w:pPr>
        <w:spacing w:before="240" w:after="240" w:line="360" w:lineRule="auto"/>
        <w:jc w:val="both"/>
        <w:rPr>
          <w:rFonts w:ascii="Palatino Linotype" w:hAnsi="Palatino Linotype" w:cs="Arial"/>
        </w:rPr>
      </w:pPr>
      <w:r w:rsidRPr="00143EC9">
        <w:rPr>
          <w:rFonts w:ascii="Palatino Linotype" w:hAnsi="Palatino Linotype" w:cs="Arial"/>
          <w:b/>
          <w:sz w:val="28"/>
          <w:szCs w:val="28"/>
        </w:rPr>
        <w:t>SEGUNDO</w:t>
      </w:r>
      <w:r w:rsidR="008E7698" w:rsidRPr="00143EC9">
        <w:rPr>
          <w:rFonts w:ascii="Palatino Linotype" w:hAnsi="Palatino Linotype" w:cs="Arial"/>
          <w:b/>
          <w:sz w:val="28"/>
          <w:szCs w:val="28"/>
        </w:rPr>
        <w:t xml:space="preserve">. Oportunidad </w:t>
      </w:r>
      <w:r w:rsidR="00DC752F" w:rsidRPr="00143EC9">
        <w:rPr>
          <w:rFonts w:ascii="Palatino Linotype" w:hAnsi="Palatino Linotype" w:cs="Arial"/>
          <w:b/>
          <w:sz w:val="28"/>
          <w:szCs w:val="28"/>
        </w:rPr>
        <w:t xml:space="preserve">y </w:t>
      </w:r>
      <w:proofErr w:type="spellStart"/>
      <w:r w:rsidR="00DC752F" w:rsidRPr="00143EC9">
        <w:rPr>
          <w:rFonts w:ascii="Palatino Linotype" w:hAnsi="Palatino Linotype" w:cs="Arial"/>
          <w:b/>
          <w:sz w:val="28"/>
          <w:szCs w:val="28"/>
        </w:rPr>
        <w:t>Procediblidad</w:t>
      </w:r>
      <w:proofErr w:type="spellEnd"/>
      <w:r w:rsidR="00DC752F" w:rsidRPr="00143EC9">
        <w:rPr>
          <w:rFonts w:ascii="Palatino Linotype" w:hAnsi="Palatino Linotype" w:cs="Arial"/>
          <w:b/>
          <w:sz w:val="28"/>
          <w:szCs w:val="28"/>
        </w:rPr>
        <w:t xml:space="preserve"> </w:t>
      </w:r>
      <w:r w:rsidR="008E7698" w:rsidRPr="00143EC9">
        <w:rPr>
          <w:rFonts w:ascii="Palatino Linotype" w:hAnsi="Palatino Linotype" w:cs="Arial"/>
          <w:b/>
          <w:sz w:val="28"/>
          <w:szCs w:val="28"/>
        </w:rPr>
        <w:t>del Recurso de Revisión.</w:t>
      </w:r>
      <w:r w:rsidR="008E7698" w:rsidRPr="00143EC9">
        <w:rPr>
          <w:rFonts w:ascii="Palatino Linotype" w:hAnsi="Palatino Linotype" w:cs="Arial"/>
          <w:b/>
        </w:rPr>
        <w:t xml:space="preserve"> </w:t>
      </w:r>
      <w:r w:rsidR="004A0EA8" w:rsidRPr="00143EC9">
        <w:rPr>
          <w:rFonts w:ascii="Palatino Linotype" w:hAnsi="Palatino Linotype" w:cs="Arial"/>
        </w:rPr>
        <w:t xml:space="preserve">Previo </w:t>
      </w:r>
      <w:r w:rsidR="00A9255B" w:rsidRPr="00143EC9">
        <w:rPr>
          <w:rFonts w:ascii="Palatino Linotype" w:hAnsi="Palatino Linotype" w:cs="Arial"/>
        </w:rPr>
        <w:t xml:space="preserve">al </w:t>
      </w:r>
      <w:r w:rsidR="004A0EA8" w:rsidRPr="00143EC9">
        <w:rPr>
          <w:rFonts w:ascii="Palatino Linotype" w:hAnsi="Palatino Linotype" w:cs="Arial"/>
        </w:rPr>
        <w:t xml:space="preserve">estudio del fondo del asunto, se procede a analizar los requisitos de </w:t>
      </w:r>
      <w:r w:rsidR="004A0EA8" w:rsidRPr="00143EC9">
        <w:rPr>
          <w:rFonts w:ascii="Palatino Linotype" w:hAnsi="Palatino Linotype" w:cs="Arial"/>
        </w:rPr>
        <w:lastRenderedPageBreak/>
        <w:t xml:space="preserve">oportunidad y </w:t>
      </w:r>
      <w:proofErr w:type="spellStart"/>
      <w:r w:rsidR="00A9255B" w:rsidRPr="00143EC9">
        <w:rPr>
          <w:rFonts w:ascii="Palatino Linotype" w:hAnsi="Palatino Linotype" w:cs="Arial"/>
        </w:rPr>
        <w:t>procedibilidad</w:t>
      </w:r>
      <w:proofErr w:type="spellEnd"/>
      <w:r w:rsidR="00A9255B" w:rsidRPr="00143EC9">
        <w:rPr>
          <w:rFonts w:ascii="Palatino Linotype" w:hAnsi="Palatino Linotype" w:cs="Arial"/>
        </w:rPr>
        <w:t xml:space="preserve"> que </w:t>
      </w:r>
      <w:r w:rsidR="004A0EA8" w:rsidRPr="00143EC9">
        <w:rPr>
          <w:rFonts w:ascii="Palatino Linotype" w:hAnsi="Palatino Linotype" w:cs="Arial"/>
        </w:rPr>
        <w:t>d</w:t>
      </w:r>
      <w:r w:rsidR="00A9255B" w:rsidRPr="00143EC9">
        <w:rPr>
          <w:rFonts w:ascii="Palatino Linotype" w:hAnsi="Palatino Linotype" w:cs="Arial"/>
        </w:rPr>
        <w:t>eben reunir los recursos</w:t>
      </w:r>
      <w:r w:rsidR="004A0EA8" w:rsidRPr="00143EC9">
        <w:rPr>
          <w:rFonts w:ascii="Palatino Linotype" w:hAnsi="Palatino Linotype" w:cs="Arial"/>
        </w:rPr>
        <w:t xml:space="preserve"> de revisión interpuestos, previstos en los artículos 178 y 18</w:t>
      </w:r>
      <w:r w:rsidR="00BD24F0" w:rsidRPr="00143EC9">
        <w:rPr>
          <w:rFonts w:ascii="Palatino Linotype" w:hAnsi="Palatino Linotype" w:cs="Arial"/>
        </w:rPr>
        <w:t>0 de la Ley de Transparencia y A</w:t>
      </w:r>
      <w:r w:rsidR="004A0EA8" w:rsidRPr="00143EC9">
        <w:rPr>
          <w:rFonts w:ascii="Palatino Linotype" w:hAnsi="Palatino Linotype" w:cs="Arial"/>
        </w:rPr>
        <w:t xml:space="preserve">cceso a la Información </w:t>
      </w:r>
      <w:r w:rsidR="006C24CD" w:rsidRPr="00143EC9">
        <w:rPr>
          <w:rFonts w:ascii="Palatino Linotype" w:hAnsi="Palatino Linotype" w:cs="Arial"/>
        </w:rPr>
        <w:t>Pública</w:t>
      </w:r>
      <w:r w:rsidR="004A0EA8" w:rsidRPr="00143EC9">
        <w:rPr>
          <w:rFonts w:ascii="Palatino Linotype" w:hAnsi="Palatino Linotype" w:cs="Arial"/>
        </w:rPr>
        <w:t xml:space="preserve"> del Estado de México y </w:t>
      </w:r>
      <w:r w:rsidR="008F7D25" w:rsidRPr="00143EC9">
        <w:rPr>
          <w:rFonts w:ascii="Palatino Linotype" w:hAnsi="Palatino Linotype" w:cs="Arial"/>
        </w:rPr>
        <w:t>Municipios.</w:t>
      </w:r>
    </w:p>
    <w:p w14:paraId="3E608686" w14:textId="4F6B0D88" w:rsidR="00543F2A" w:rsidRDefault="009243B2" w:rsidP="00543F2A">
      <w:pPr>
        <w:spacing w:before="240" w:after="240" w:line="360" w:lineRule="auto"/>
        <w:jc w:val="both"/>
        <w:rPr>
          <w:rFonts w:ascii="Palatino Linotype" w:hAnsi="Palatino Linotype" w:cs="Arial"/>
        </w:rPr>
      </w:pPr>
      <w:r w:rsidRPr="00143EC9">
        <w:rPr>
          <w:rFonts w:ascii="Palatino Linotype" w:hAnsi="Palatino Linotype" w:cs="Arial"/>
        </w:rPr>
        <w:t xml:space="preserve">El recurso de revisión fue interpuesto dentro del plazo de quince días hábiles previsto en el artículo 178 de la </w:t>
      </w:r>
      <w:r w:rsidRPr="00143EC9">
        <w:rPr>
          <w:rFonts w:ascii="Palatino Linotype" w:hAnsi="Palatino Linotype" w:cs="Arial"/>
          <w:lang w:val="es-MX"/>
        </w:rPr>
        <w:t xml:space="preserve">Ley de Transparencia y Acceso a la Información Pública del Estado de México y Municipios, </w:t>
      </w:r>
      <w:r w:rsidRPr="00143EC9">
        <w:rPr>
          <w:rFonts w:ascii="Palatino Linotype" w:hAnsi="Palatino Linotype" w:cs="Arial"/>
        </w:rPr>
        <w:t xml:space="preserve">contados a partir de la fecha en que el Sujeto Obligado emitió la respuesta, toda vez que ésta fue pronunciada el día </w:t>
      </w:r>
      <w:r w:rsidR="00763201">
        <w:rPr>
          <w:rFonts w:ascii="Palatino Linotype" w:hAnsi="Palatino Linotype" w:cs="Arial"/>
        </w:rPr>
        <w:t>seis de julio</w:t>
      </w:r>
      <w:r w:rsidR="00547B11">
        <w:rPr>
          <w:rFonts w:ascii="Palatino Linotype" w:hAnsi="Palatino Linotype" w:cs="Arial"/>
        </w:rPr>
        <w:t xml:space="preserve"> de dos mil veintiuno</w:t>
      </w:r>
      <w:r w:rsidR="009B031B" w:rsidRPr="00143EC9">
        <w:rPr>
          <w:rFonts w:ascii="Palatino Linotype" w:hAnsi="Palatino Linotype" w:cs="Arial"/>
        </w:rPr>
        <w:t>,</w:t>
      </w:r>
      <w:r w:rsidRPr="00143EC9">
        <w:rPr>
          <w:rFonts w:ascii="Palatino Linotype" w:hAnsi="Palatino Linotype" w:cs="Arial"/>
        </w:rPr>
        <w:t xml:space="preserve"> mientras que </w:t>
      </w:r>
      <w:r w:rsidR="003A7920">
        <w:rPr>
          <w:rFonts w:ascii="Palatino Linotype" w:hAnsi="Palatino Linotype" w:cs="Arial"/>
        </w:rPr>
        <w:t>la</w:t>
      </w:r>
      <w:r w:rsidRPr="00143EC9">
        <w:rPr>
          <w:rFonts w:ascii="Palatino Linotype" w:hAnsi="Palatino Linotype" w:cs="Arial"/>
        </w:rPr>
        <w:t xml:space="preserve"> </w:t>
      </w:r>
      <w:r w:rsidRPr="00143EC9">
        <w:rPr>
          <w:rFonts w:ascii="Palatino Linotype" w:hAnsi="Palatino Linotype" w:cs="Arial"/>
          <w:b/>
          <w:i/>
        </w:rPr>
        <w:t>Recurrente</w:t>
      </w:r>
      <w:r w:rsidRPr="00143EC9">
        <w:rPr>
          <w:rFonts w:ascii="Palatino Linotype" w:hAnsi="Palatino Linotype" w:cs="Arial"/>
        </w:rPr>
        <w:t xml:space="preserve"> interpuso el recurso de revisión </w:t>
      </w:r>
      <w:r w:rsidR="00547B11">
        <w:rPr>
          <w:rFonts w:ascii="Palatino Linotype" w:hAnsi="Palatino Linotype" w:cs="Arial"/>
        </w:rPr>
        <w:t xml:space="preserve">el </w:t>
      </w:r>
      <w:r w:rsidR="009F6520">
        <w:rPr>
          <w:rFonts w:ascii="Palatino Linotype" w:hAnsi="Palatino Linotype" w:cs="Arial"/>
        </w:rPr>
        <w:t xml:space="preserve">siete del </w:t>
      </w:r>
      <w:r w:rsidR="00952606">
        <w:rPr>
          <w:rFonts w:ascii="Palatino Linotype" w:hAnsi="Palatino Linotype" w:cs="Arial"/>
        </w:rPr>
        <w:t>mismo</w:t>
      </w:r>
      <w:r w:rsidR="009F6520">
        <w:rPr>
          <w:rFonts w:ascii="Palatino Linotype" w:hAnsi="Palatino Linotype" w:cs="Arial"/>
        </w:rPr>
        <w:t xml:space="preserve"> mes y </w:t>
      </w:r>
      <w:r w:rsidR="00952606">
        <w:rPr>
          <w:rFonts w:ascii="Palatino Linotype" w:hAnsi="Palatino Linotype" w:cs="Arial"/>
        </w:rPr>
        <w:t>año.</w:t>
      </w:r>
    </w:p>
    <w:p w14:paraId="0497180A" w14:textId="3E9C31E1" w:rsidR="00C77922" w:rsidRDefault="00C77922" w:rsidP="00C77922">
      <w:pPr>
        <w:spacing w:before="240" w:after="240" w:line="360" w:lineRule="auto"/>
        <w:jc w:val="both"/>
        <w:rPr>
          <w:rFonts w:ascii="Palatino Linotype" w:hAnsi="Palatino Linotype" w:cs="Arial"/>
        </w:rPr>
      </w:pPr>
      <w:r w:rsidRPr="00143EC9">
        <w:rPr>
          <w:rFonts w:ascii="Palatino Linotype" w:hAnsi="Palatino Linotype" w:cs="Arial"/>
        </w:rPr>
        <w:t xml:space="preserve">En ese sentido, al considerar la fecha en que se formuló la solicitud y la fecha en la que respondió a ésta el </w:t>
      </w:r>
      <w:r w:rsidRPr="00143EC9">
        <w:rPr>
          <w:rFonts w:ascii="Palatino Linotype" w:hAnsi="Palatino Linotype" w:cs="Arial"/>
          <w:b/>
        </w:rPr>
        <w:t>Sujeto Obligado</w:t>
      </w:r>
      <w:r w:rsidRPr="00143EC9">
        <w:rPr>
          <w:rFonts w:ascii="Palatino Linotype" w:hAnsi="Palatino Linotype" w:cs="Arial"/>
        </w:rPr>
        <w:t>; así como, en la que se interpuso el recurso de revisión, éste se encuentra dentro de los márgenes temporales previs</w:t>
      </w:r>
      <w:r w:rsidR="0080653E" w:rsidRPr="00143EC9">
        <w:rPr>
          <w:rFonts w:ascii="Palatino Linotype" w:hAnsi="Palatino Linotype" w:cs="Arial"/>
        </w:rPr>
        <w:t>t</w:t>
      </w:r>
      <w:r w:rsidR="008C2572" w:rsidRPr="00143EC9">
        <w:rPr>
          <w:rFonts w:ascii="Palatino Linotype" w:hAnsi="Palatino Linotype" w:cs="Arial"/>
        </w:rPr>
        <w:t>os en el citado precepto legal.</w:t>
      </w:r>
    </w:p>
    <w:p w14:paraId="242A5290" w14:textId="009824B9" w:rsidR="00C77922" w:rsidRPr="00143EC9" w:rsidRDefault="00C77922" w:rsidP="00C77922">
      <w:pPr>
        <w:spacing w:before="240" w:after="240" w:line="360" w:lineRule="auto"/>
        <w:jc w:val="both"/>
        <w:rPr>
          <w:rFonts w:ascii="Segoe UI" w:hAnsi="Segoe UI" w:cs="Segoe UI"/>
        </w:rPr>
      </w:pPr>
      <w:r w:rsidRPr="00143EC9">
        <w:rPr>
          <w:rFonts w:ascii="Palatino Linotype" w:hAnsi="Palatino Linotype" w:cs="Arial"/>
        </w:rPr>
        <w:t xml:space="preserve">Entonces se concluye la acreditación plena de todos y cada uno de los elementos formales exigidos por el artículo 180 de la </w:t>
      </w:r>
      <w:r w:rsidRPr="00143EC9">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143EC9">
        <w:rPr>
          <w:rStyle w:val="normaltextrun"/>
          <w:rFonts w:ascii="Palatino Linotype" w:hAnsi="Palatino Linotype" w:cs="Segoe UI"/>
        </w:rPr>
        <w:t>artículos 176 y</w:t>
      </w:r>
      <w:r w:rsidRPr="00143EC9">
        <w:rPr>
          <w:rStyle w:val="apple-converted-space"/>
          <w:rFonts w:ascii="Palatino Linotype" w:eastAsiaTheme="minorHAnsi" w:hAnsi="Palatino Linotype" w:cs="Segoe UI"/>
        </w:rPr>
        <w:t xml:space="preserve"> 179 </w:t>
      </w:r>
      <w:r w:rsidR="0080653E" w:rsidRPr="00143EC9">
        <w:rPr>
          <w:rStyle w:val="apple-converted-space"/>
          <w:rFonts w:ascii="Palatino Linotype" w:eastAsiaTheme="minorHAnsi" w:hAnsi="Palatino Linotype" w:cs="Segoe UI"/>
        </w:rPr>
        <w:t xml:space="preserve">fracción </w:t>
      </w:r>
      <w:r w:rsidR="00315A0E">
        <w:rPr>
          <w:rStyle w:val="apple-converted-space"/>
          <w:rFonts w:ascii="Palatino Linotype" w:eastAsiaTheme="minorHAnsi" w:hAnsi="Palatino Linotype" w:cs="Segoe UI"/>
        </w:rPr>
        <w:t>I</w:t>
      </w:r>
      <w:r w:rsidR="00DD4393">
        <w:rPr>
          <w:rStyle w:val="apple-converted-space"/>
          <w:rFonts w:ascii="Palatino Linotype" w:eastAsiaTheme="minorHAnsi" w:hAnsi="Palatino Linotype" w:cs="Segoe UI"/>
        </w:rPr>
        <w:t xml:space="preserve"> del </w:t>
      </w:r>
      <w:r w:rsidRPr="00143EC9">
        <w:rPr>
          <w:rStyle w:val="normaltextrun"/>
          <w:rFonts w:ascii="Palatino Linotype" w:hAnsi="Palatino Linotype" w:cs="Segoe UI"/>
        </w:rPr>
        <w:t>ordenamiento legal citado, que establecen los supuestos en que puede interponerse el recurso de revisión:</w:t>
      </w:r>
    </w:p>
    <w:p w14:paraId="06AE323C" w14:textId="77777777" w:rsidR="00C77922" w:rsidRPr="00143EC9" w:rsidRDefault="00C77922" w:rsidP="00C77922">
      <w:pPr>
        <w:autoSpaceDE w:val="0"/>
        <w:autoSpaceDN w:val="0"/>
        <w:adjustRightInd w:val="0"/>
        <w:spacing w:after="120"/>
        <w:ind w:left="851" w:right="902"/>
        <w:jc w:val="both"/>
        <w:rPr>
          <w:rStyle w:val="normaltextrun"/>
          <w:rFonts w:ascii="Palatino Linotype" w:hAnsi="Palatino Linotype" w:cs="Segoe UI"/>
          <w:bCs/>
          <w:i/>
          <w:sz w:val="20"/>
          <w:szCs w:val="22"/>
        </w:rPr>
      </w:pPr>
      <w:r w:rsidRPr="00143EC9">
        <w:rPr>
          <w:rStyle w:val="normaltextrun"/>
          <w:rFonts w:ascii="Palatino Linotype" w:hAnsi="Palatino Linotype" w:cs="Segoe UI"/>
          <w:b/>
          <w:bCs/>
          <w:i/>
          <w:iCs/>
          <w:sz w:val="20"/>
          <w:szCs w:val="22"/>
        </w:rPr>
        <w:t xml:space="preserve"> “</w:t>
      </w:r>
      <w:r w:rsidRPr="00143EC9">
        <w:rPr>
          <w:rStyle w:val="normaltextrun"/>
          <w:rFonts w:ascii="Palatino Linotype" w:hAnsi="Palatino Linotype" w:cs="Segoe UI"/>
          <w:b/>
          <w:bCs/>
          <w:i/>
          <w:sz w:val="20"/>
          <w:szCs w:val="22"/>
        </w:rPr>
        <w:t xml:space="preserve">Artículo 176. </w:t>
      </w:r>
      <w:r w:rsidRPr="00143EC9">
        <w:rPr>
          <w:rStyle w:val="normaltextrun"/>
          <w:rFonts w:ascii="Palatino Linotype" w:hAnsi="Palatino Linotype" w:cs="Segoe UI"/>
          <w:bCs/>
          <w:i/>
          <w:sz w:val="20"/>
          <w:szCs w:val="22"/>
        </w:rPr>
        <w:t xml:space="preserve">El recurso de </w:t>
      </w:r>
      <w:proofErr w:type="gramStart"/>
      <w:r w:rsidRPr="00143EC9">
        <w:rPr>
          <w:rStyle w:val="normaltextrun"/>
          <w:rFonts w:ascii="Palatino Linotype" w:hAnsi="Palatino Linotype" w:cs="Segoe UI"/>
          <w:bCs/>
          <w:i/>
          <w:sz w:val="20"/>
          <w:szCs w:val="22"/>
        </w:rPr>
        <w:t>revisión  es</w:t>
      </w:r>
      <w:proofErr w:type="gramEnd"/>
      <w:r w:rsidRPr="00143EC9">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63C9EC0E" w14:textId="77777777" w:rsidR="00C77922" w:rsidRPr="00143EC9" w:rsidRDefault="00C77922" w:rsidP="00C77922">
      <w:pPr>
        <w:autoSpaceDE w:val="0"/>
        <w:autoSpaceDN w:val="0"/>
        <w:adjustRightInd w:val="0"/>
        <w:spacing w:after="120"/>
        <w:ind w:left="851" w:right="902"/>
        <w:jc w:val="both"/>
        <w:rPr>
          <w:rStyle w:val="eop"/>
          <w:rFonts w:ascii="Palatino Linotype" w:eastAsiaTheme="majorEastAsia" w:hAnsi="Palatino Linotype" w:cs="Segoe UI"/>
          <w:i/>
          <w:sz w:val="20"/>
          <w:szCs w:val="20"/>
        </w:rPr>
      </w:pPr>
      <w:r w:rsidRPr="00143EC9">
        <w:rPr>
          <w:rStyle w:val="normaltextrun"/>
          <w:rFonts w:ascii="Palatino Linotype" w:hAnsi="Palatino Linotype" w:cs="Segoe UI"/>
          <w:b/>
          <w:bCs/>
          <w:i/>
          <w:sz w:val="20"/>
          <w:szCs w:val="22"/>
        </w:rPr>
        <w:lastRenderedPageBreak/>
        <w:t>Artículo 179</w:t>
      </w:r>
      <w:r w:rsidRPr="00143EC9">
        <w:rPr>
          <w:rStyle w:val="normaltextrun"/>
          <w:rFonts w:ascii="Palatino Linotype" w:hAnsi="Palatino Linotype" w:cs="Segoe UI"/>
          <w:b/>
          <w:bCs/>
          <w:sz w:val="20"/>
          <w:szCs w:val="22"/>
        </w:rPr>
        <w:t>.-</w:t>
      </w:r>
      <w:r w:rsidRPr="00143EC9">
        <w:rPr>
          <w:rFonts w:ascii="Bookman Old Style" w:eastAsiaTheme="minorEastAsia" w:hAnsi="Bookman Old Style" w:cs="Bookman Old Style"/>
          <w:sz w:val="18"/>
          <w:szCs w:val="20"/>
          <w:lang w:val="es-MX"/>
        </w:rPr>
        <w:t xml:space="preserve"> </w:t>
      </w:r>
      <w:r w:rsidRPr="00143EC9">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2B0B0C58" w14:textId="23E7A7CE" w:rsidR="00C77922" w:rsidRPr="004016DE" w:rsidRDefault="00315A0E" w:rsidP="00315A0E">
      <w:pPr>
        <w:spacing w:after="120"/>
        <w:ind w:left="1134"/>
        <w:jc w:val="both"/>
        <w:rPr>
          <w:rFonts w:ascii="Palatino Linotype" w:hAnsi="Palatino Linotype"/>
          <w:b/>
          <w:i/>
        </w:rPr>
      </w:pPr>
      <w:r w:rsidRPr="00405A74">
        <w:rPr>
          <w:rFonts w:ascii="Palatino Linotype" w:hAnsi="Palatino Linotype"/>
          <w:b/>
          <w:i/>
        </w:rPr>
        <w:t>I. La negativa a la información solicitada</w:t>
      </w:r>
      <w:proofErr w:type="gramStart"/>
      <w:r w:rsidRPr="00405A74">
        <w:rPr>
          <w:rFonts w:ascii="Palatino Linotype" w:hAnsi="Palatino Linotype"/>
          <w:b/>
          <w:i/>
        </w:rPr>
        <w:t xml:space="preserve">; </w:t>
      </w:r>
      <w:r w:rsidR="00C77922" w:rsidRPr="00143EC9">
        <w:rPr>
          <w:rFonts w:ascii="Palatino Linotype" w:eastAsiaTheme="minorEastAsia" w:hAnsi="Palatino Linotype" w:cs="Bookman Old Style"/>
          <w:b/>
          <w:i/>
          <w:sz w:val="22"/>
          <w:szCs w:val="20"/>
        </w:rPr>
        <w:t>…”</w:t>
      </w:r>
      <w:proofErr w:type="gramEnd"/>
    </w:p>
    <w:p w14:paraId="7FB1CB54" w14:textId="77777777" w:rsidR="008C2572" w:rsidRPr="00143EC9" w:rsidRDefault="008C2572" w:rsidP="00355B75">
      <w:pPr>
        <w:spacing w:before="240" w:after="240" w:line="360" w:lineRule="auto"/>
        <w:jc w:val="both"/>
        <w:rPr>
          <w:rFonts w:ascii="Palatino Linotype" w:hAnsi="Palatino Linotype"/>
          <w:b/>
          <w:sz w:val="28"/>
          <w:szCs w:val="28"/>
        </w:rPr>
      </w:pPr>
    </w:p>
    <w:p w14:paraId="78D530BE" w14:textId="5A04A81A" w:rsidR="004A6EFE" w:rsidRPr="00143EC9" w:rsidRDefault="00516E6A" w:rsidP="00355B75">
      <w:pPr>
        <w:spacing w:before="240" w:after="240" w:line="360" w:lineRule="auto"/>
        <w:jc w:val="both"/>
        <w:rPr>
          <w:rFonts w:ascii="Palatino Linotype" w:hAnsi="Palatino Linotype"/>
          <w:b/>
          <w:sz w:val="28"/>
          <w:szCs w:val="28"/>
        </w:rPr>
      </w:pPr>
      <w:r w:rsidRPr="00143EC9">
        <w:rPr>
          <w:rFonts w:ascii="Palatino Linotype" w:hAnsi="Palatino Linotype"/>
          <w:b/>
          <w:sz w:val="28"/>
          <w:szCs w:val="28"/>
        </w:rPr>
        <w:t>TERCERO</w:t>
      </w:r>
      <w:r w:rsidR="008E7698" w:rsidRPr="00143EC9">
        <w:rPr>
          <w:rFonts w:ascii="Palatino Linotype" w:hAnsi="Palatino Linotype"/>
          <w:b/>
          <w:sz w:val="28"/>
          <w:szCs w:val="28"/>
        </w:rPr>
        <w:t>. Materia de la revisión.</w:t>
      </w:r>
    </w:p>
    <w:p w14:paraId="12083DA8" w14:textId="77777777" w:rsidR="00B05B73" w:rsidRPr="00143EC9" w:rsidRDefault="00B05B73" w:rsidP="00B05B73">
      <w:pPr>
        <w:spacing w:before="240" w:after="240" w:line="360" w:lineRule="auto"/>
        <w:jc w:val="both"/>
        <w:rPr>
          <w:rFonts w:ascii="Palatino Linotype" w:hAnsi="Palatino Linotype"/>
        </w:rPr>
      </w:pPr>
      <w:r w:rsidRPr="00143EC9">
        <w:rPr>
          <w:rFonts w:ascii="Palatino Linotype" w:hAnsi="Palatino Linotype"/>
        </w:rPr>
        <w:t xml:space="preserve">Una vez realizado el análisis de las constancias que integran el expediente en que se actúa, se desprende que la resolución consiste en determinar la legalidad de la respuesta emitida por el </w:t>
      </w:r>
      <w:r w:rsidRPr="00143EC9">
        <w:rPr>
          <w:rFonts w:ascii="Palatino Linotype" w:hAnsi="Palatino Linotype"/>
          <w:b/>
        </w:rPr>
        <w:t xml:space="preserve">Sujeto Obligado </w:t>
      </w:r>
      <w:r w:rsidRPr="00143EC9">
        <w:rPr>
          <w:rFonts w:ascii="Palatino Linotype" w:hAnsi="Palatino Linotype"/>
        </w:rPr>
        <w:t>a la solicitud de acceso a la información, y en su caso resolver si resulta procedente ordenar lo requerido según la manifestaciones hechas al momento de interponerse el presente medio de impugnación, de conformidad con lo dispuesto en la Ley de Transparencia y Acceso a la Información Pública del Estado de México y Municipios.</w:t>
      </w:r>
    </w:p>
    <w:p w14:paraId="298114F1" w14:textId="7F25B1C8" w:rsidR="00900C8D" w:rsidRPr="00143EC9" w:rsidRDefault="00900C8D" w:rsidP="00453028">
      <w:pPr>
        <w:spacing w:before="240" w:after="240" w:line="360" w:lineRule="auto"/>
        <w:jc w:val="both"/>
        <w:rPr>
          <w:rFonts w:ascii="Palatino Linotype" w:hAnsi="Palatino Linotype"/>
          <w:b/>
          <w:sz w:val="28"/>
          <w:szCs w:val="28"/>
        </w:rPr>
      </w:pPr>
      <w:r w:rsidRPr="00C57932">
        <w:rPr>
          <w:rFonts w:ascii="Palatino Linotype" w:hAnsi="Palatino Linotype"/>
          <w:b/>
          <w:sz w:val="28"/>
          <w:szCs w:val="28"/>
        </w:rPr>
        <w:t>CUARTO. Estudio del asunto.</w:t>
      </w:r>
    </w:p>
    <w:p w14:paraId="3D1A1EFC" w14:textId="64C6DBB4" w:rsidR="001F2F18" w:rsidRDefault="001F2F18" w:rsidP="001F2F18">
      <w:pPr>
        <w:spacing w:before="240" w:after="240" w:line="360" w:lineRule="auto"/>
        <w:jc w:val="both"/>
        <w:rPr>
          <w:rFonts w:ascii="Palatino Linotype" w:hAnsi="Palatino Linotype"/>
        </w:rPr>
      </w:pPr>
      <w:r>
        <w:rPr>
          <w:rFonts w:ascii="Palatino Linotype" w:hAnsi="Palatino Linotype"/>
        </w:rPr>
        <w:t xml:space="preserve">Una vez realizado el análisis de las constancias que integran el expediente en que se actúa, se desprende que la resolución consiste en determinar si la respuesta emitida por el </w:t>
      </w:r>
      <w:r w:rsidR="00D835BA">
        <w:rPr>
          <w:rFonts w:ascii="Palatino Linotype" w:hAnsi="Palatino Linotype"/>
        </w:rPr>
        <w:t>Secretaría de Desarrollo Social</w:t>
      </w:r>
      <w:r>
        <w:rPr>
          <w:rFonts w:ascii="Palatino Linotype" w:hAnsi="Palatino Linotype"/>
        </w:rPr>
        <w:t xml:space="preserve">, transgredió el derecho de acceso a la información del ahora </w:t>
      </w:r>
      <w:r>
        <w:rPr>
          <w:rFonts w:ascii="Palatino Linotype" w:hAnsi="Palatino Linotype"/>
          <w:b/>
          <w:i/>
        </w:rPr>
        <w:t xml:space="preserve">Recurrente </w:t>
      </w:r>
      <w:r>
        <w:rPr>
          <w:rFonts w:ascii="Palatino Linotype" w:hAnsi="Palatino Linotype"/>
        </w:rPr>
        <w:t>y, en su caso, resolver si resulta procedente ordenar la entrega de la información solicitada de conformidad con lo dispuesto en la Ley de Transparencia y Acceso a la Información Pública del Estado de México y Municipios.</w:t>
      </w:r>
    </w:p>
    <w:p w14:paraId="2E238ABB" w14:textId="77777777" w:rsidR="001F2F18" w:rsidRDefault="001F2F18" w:rsidP="001F2F18">
      <w:pPr>
        <w:spacing w:before="240" w:after="240" w:line="360" w:lineRule="auto"/>
        <w:jc w:val="both"/>
        <w:rPr>
          <w:rFonts w:ascii="Palatino Linotype" w:hAnsi="Palatino Linotype"/>
        </w:rPr>
      </w:pPr>
      <w:r>
        <w:rPr>
          <w:rFonts w:ascii="Palatino Linotype" w:hAnsi="Palatino Linotype"/>
        </w:rPr>
        <w:t xml:space="preserve">En ese sentido, resulta importante destacar que conforme a lo previsto en el artículo 6 de la Constitución Política de los Estados Unidos Mexicanos, toda información en </w:t>
      </w:r>
      <w:r>
        <w:rPr>
          <w:rFonts w:ascii="Palatino Linotype" w:hAnsi="Palatino Linotype"/>
        </w:rPr>
        <w:lastRenderedPageBreak/>
        <w:t>posesión de cualquier autoridad, entidad, órgano y organismo federal, estatal y municipal, es pública y solo podrá ser reservada temporalmente por razones de interés público en los términos que fijen las leyes, y que en la interpretación del derecho deberá prevalecer el principio de máxima publicidad, aunado a ello, también señala que los sujetos obligados deberán conservar sus documentos en archivos administrados actualizados.</w:t>
      </w:r>
    </w:p>
    <w:p w14:paraId="248DF1F7" w14:textId="77777777" w:rsidR="001F2F18" w:rsidRDefault="001F2F18" w:rsidP="001F2F18">
      <w:pPr>
        <w:spacing w:before="240" w:after="240" w:line="360" w:lineRule="auto"/>
        <w:jc w:val="both"/>
        <w:rPr>
          <w:rFonts w:ascii="Palatino Linotype" w:hAnsi="Palatino Linotype"/>
          <w:i/>
        </w:rPr>
      </w:pPr>
      <w:r>
        <w:rPr>
          <w:rFonts w:ascii="Palatino Linotype" w:hAnsi="Palatino Linotype"/>
        </w:rPr>
        <w:t xml:space="preserve">A su vez el artículo 5 párrafo vigésimo segundo fracción I de la Constitución Política del Estado Libre y Soberano de México dispone que </w:t>
      </w:r>
      <w:r>
        <w:rPr>
          <w:rFonts w:ascii="Palatino Linotype" w:hAnsi="Palatino Linotype"/>
          <w:i/>
        </w:rPr>
        <w:t>“toda la información en posesión de cualquier autoridad Estatal o Municipal, así como de los órganos autónomos, es pública”.</w:t>
      </w:r>
    </w:p>
    <w:p w14:paraId="748855E3" w14:textId="77777777" w:rsidR="001F2F18" w:rsidRDefault="001F2F18" w:rsidP="001F2F18">
      <w:pPr>
        <w:spacing w:before="240" w:after="240" w:line="360" w:lineRule="auto"/>
        <w:jc w:val="both"/>
        <w:rPr>
          <w:rFonts w:ascii="Palatino Linotype" w:hAnsi="Palatino Linotype"/>
        </w:rPr>
      </w:pPr>
      <w:r>
        <w:rPr>
          <w:rFonts w:ascii="Palatino Linotype" w:hAnsi="Palatino Linotype"/>
        </w:rPr>
        <w:t xml:space="preserve">Por lo tanto, se arriba a la convicción de que el derecho de acceso a la información se garantiza mediante la elaboración, manejo y conservación del patrimonio documental y al reconocerse como un derecho fundamental es que todo </w:t>
      </w:r>
      <w:r>
        <w:rPr>
          <w:rFonts w:ascii="Palatino Linotype" w:hAnsi="Palatino Linotype"/>
          <w:b/>
        </w:rPr>
        <w:t xml:space="preserve">Sujeto </w:t>
      </w:r>
      <w:r w:rsidRPr="001F501F">
        <w:rPr>
          <w:rFonts w:ascii="Palatino Linotype" w:hAnsi="Palatino Linotype"/>
          <w:b/>
        </w:rPr>
        <w:t>Obligado</w:t>
      </w:r>
      <w:r>
        <w:rPr>
          <w:rFonts w:ascii="Palatino Linotype" w:hAnsi="Palatino Linotype"/>
        </w:rPr>
        <w:t xml:space="preserve"> debe ceñirse en su actuar a la conservación patrimonial de sus archivos documentales y posteriormente el acceso de la información pública gubernamental.</w:t>
      </w:r>
    </w:p>
    <w:p w14:paraId="6C4DCB04" w14:textId="3E84BA81" w:rsidR="000F5F6F" w:rsidRDefault="000F5F6F" w:rsidP="000F5F6F">
      <w:pPr>
        <w:spacing w:before="240" w:after="240" w:line="360" w:lineRule="auto"/>
        <w:jc w:val="both"/>
        <w:rPr>
          <w:rFonts w:ascii="Palatino Linotype" w:hAnsi="Palatino Linotype"/>
        </w:rPr>
      </w:pPr>
      <w:r>
        <w:rPr>
          <w:rFonts w:ascii="Palatino Linotype" w:hAnsi="Palatino Linotype"/>
        </w:rPr>
        <w:t xml:space="preserve">En este contexto y a fin de resolver </w:t>
      </w:r>
      <w:r w:rsidR="001F2F18">
        <w:rPr>
          <w:rFonts w:ascii="Palatino Linotype" w:hAnsi="Palatino Linotype"/>
        </w:rPr>
        <w:t xml:space="preserve">el </w:t>
      </w:r>
      <w:r>
        <w:rPr>
          <w:rFonts w:ascii="Palatino Linotype" w:hAnsi="Palatino Linotype"/>
        </w:rPr>
        <w:t>asunto</w:t>
      </w:r>
      <w:r w:rsidR="001F2F18">
        <w:rPr>
          <w:rFonts w:ascii="Palatino Linotype" w:hAnsi="Palatino Linotype"/>
        </w:rPr>
        <w:t xml:space="preserve"> planteado</w:t>
      </w:r>
      <w:r>
        <w:rPr>
          <w:rFonts w:ascii="Palatino Linotype" w:hAnsi="Palatino Linotype"/>
        </w:rPr>
        <w:t xml:space="preserve">, conviene esquematizar la solicitud de información </w:t>
      </w:r>
      <w:r w:rsidR="0021033E">
        <w:rPr>
          <w:rFonts w:ascii="Palatino Linotype" w:hAnsi="Palatino Linotype"/>
        </w:rPr>
        <w:t xml:space="preserve">que versa sobre </w:t>
      </w:r>
      <w:r w:rsidR="0021033E">
        <w:rPr>
          <w:rFonts w:ascii="Palatino Linotype" w:hAnsi="Palatino Linotype"/>
          <w:color w:val="000000"/>
        </w:rPr>
        <w:t xml:space="preserve">el programa social “Familias Fuertes Salarios Rosas” para el ejercicio fiscal 2021, así como </w:t>
      </w:r>
      <w:r>
        <w:rPr>
          <w:rFonts w:ascii="Palatino Linotype" w:hAnsi="Palatino Linotype"/>
        </w:rPr>
        <w:t>la respuesta, de la siguiente forma, a fin de verificar si se colman los requerimientos:</w:t>
      </w:r>
    </w:p>
    <w:tbl>
      <w:tblPr>
        <w:tblStyle w:val="Tablaconcuadrcula"/>
        <w:tblW w:w="8926" w:type="dxa"/>
        <w:tblLook w:val="04A0" w:firstRow="1" w:lastRow="0" w:firstColumn="1" w:lastColumn="0" w:noHBand="0" w:noVBand="1"/>
      </w:tblPr>
      <w:tblGrid>
        <w:gridCol w:w="2405"/>
        <w:gridCol w:w="6521"/>
      </w:tblGrid>
      <w:tr w:rsidR="00DC752A" w14:paraId="4C621C0F" w14:textId="77777777" w:rsidTr="00DC752A">
        <w:tc>
          <w:tcPr>
            <w:tcW w:w="2405" w:type="dxa"/>
          </w:tcPr>
          <w:p w14:paraId="04EE94A8" w14:textId="5EE0A761" w:rsidR="00DC752A" w:rsidRPr="00DC752A" w:rsidRDefault="00DC752A" w:rsidP="00A10EFD">
            <w:pPr>
              <w:jc w:val="center"/>
              <w:rPr>
                <w:rFonts w:ascii="Palatino Linotype" w:hAnsi="Palatino Linotype"/>
                <w:b/>
                <w:sz w:val="20"/>
                <w:szCs w:val="20"/>
              </w:rPr>
            </w:pPr>
            <w:r w:rsidRPr="00DC752A">
              <w:rPr>
                <w:rFonts w:ascii="Palatino Linotype" w:hAnsi="Palatino Linotype"/>
                <w:b/>
                <w:sz w:val="20"/>
                <w:szCs w:val="20"/>
              </w:rPr>
              <w:t>Solicitud</w:t>
            </w:r>
          </w:p>
        </w:tc>
        <w:tc>
          <w:tcPr>
            <w:tcW w:w="6521" w:type="dxa"/>
          </w:tcPr>
          <w:p w14:paraId="07E215EB" w14:textId="77777777" w:rsidR="00DC752A" w:rsidRPr="00DC752A" w:rsidRDefault="00DC752A" w:rsidP="00A10EFD">
            <w:pPr>
              <w:jc w:val="center"/>
              <w:rPr>
                <w:rFonts w:ascii="Palatino Linotype" w:hAnsi="Palatino Linotype"/>
                <w:b/>
                <w:sz w:val="20"/>
                <w:szCs w:val="20"/>
              </w:rPr>
            </w:pPr>
            <w:r w:rsidRPr="00DC752A">
              <w:rPr>
                <w:rFonts w:ascii="Palatino Linotype" w:hAnsi="Palatino Linotype"/>
                <w:b/>
                <w:sz w:val="20"/>
                <w:szCs w:val="20"/>
              </w:rPr>
              <w:t>Respuesta</w:t>
            </w:r>
          </w:p>
          <w:p w14:paraId="4FC991ED" w14:textId="794B599C" w:rsidR="00DC752A" w:rsidRPr="00DC752A" w:rsidRDefault="00DC752A" w:rsidP="00A10EFD">
            <w:pPr>
              <w:jc w:val="center"/>
              <w:rPr>
                <w:rFonts w:ascii="Palatino Linotype" w:hAnsi="Palatino Linotype"/>
                <w:b/>
                <w:sz w:val="20"/>
                <w:szCs w:val="20"/>
              </w:rPr>
            </w:pPr>
            <w:r w:rsidRPr="00DC752A">
              <w:rPr>
                <w:rFonts w:ascii="Palatino Linotype" w:hAnsi="Palatino Linotype"/>
                <w:b/>
                <w:sz w:val="20"/>
                <w:szCs w:val="20"/>
              </w:rPr>
              <w:t>Únicamente se pronunció la Unidad de Transparencia</w:t>
            </w:r>
          </w:p>
        </w:tc>
      </w:tr>
      <w:tr w:rsidR="00DC752A" w14:paraId="0EB1B9BF" w14:textId="77777777" w:rsidTr="00DC752A">
        <w:tc>
          <w:tcPr>
            <w:tcW w:w="2405" w:type="dxa"/>
          </w:tcPr>
          <w:p w14:paraId="4C23270B" w14:textId="2187B1B5" w:rsidR="00D87E02" w:rsidRPr="00D87E02" w:rsidRDefault="00D87E02" w:rsidP="00A10EFD">
            <w:pPr>
              <w:jc w:val="both"/>
              <w:rPr>
                <w:rFonts w:ascii="Palatino Linotype" w:hAnsi="Palatino Linotype"/>
                <w:b/>
                <w:color w:val="000000"/>
              </w:rPr>
            </w:pPr>
            <w:r>
              <w:rPr>
                <w:rFonts w:ascii="Palatino Linotype" w:hAnsi="Palatino Linotype"/>
                <w:b/>
                <w:color w:val="000000"/>
              </w:rPr>
              <w:t xml:space="preserve">1. </w:t>
            </w:r>
            <w:r w:rsidR="00DC752A" w:rsidRPr="00D87E02">
              <w:rPr>
                <w:rFonts w:ascii="Palatino Linotype" w:hAnsi="Palatino Linotype"/>
                <w:b/>
                <w:color w:val="000000"/>
              </w:rPr>
              <w:t>Fecha y lugar de la publicación de beneficiadas.</w:t>
            </w:r>
          </w:p>
        </w:tc>
        <w:tc>
          <w:tcPr>
            <w:tcW w:w="6521" w:type="dxa"/>
          </w:tcPr>
          <w:p w14:paraId="6ED92F16" w14:textId="2465D84B" w:rsidR="00DC752A" w:rsidRDefault="00A10EFD" w:rsidP="00A10EFD">
            <w:pPr>
              <w:jc w:val="both"/>
              <w:rPr>
                <w:rFonts w:ascii="Palatino Linotype" w:hAnsi="Palatino Linotype"/>
              </w:rPr>
            </w:pPr>
            <w:r>
              <w:rPr>
                <w:rFonts w:ascii="Palatino Linotype" w:hAnsi="Palatino Linotype"/>
              </w:rPr>
              <w:t>L</w:t>
            </w:r>
            <w:r w:rsidR="00DC752A" w:rsidRPr="0021033E">
              <w:rPr>
                <w:rFonts w:ascii="Palatino Linotype" w:hAnsi="Palatino Linotype"/>
              </w:rPr>
              <w:t xml:space="preserve">a fecha de publicación de las beneficiarias del Programa de Desarrollo Social "Familias Fuertes Salario Rosa", no está definida, pues se da en función a la celebración de sesiones del Comité de Admisión y Seguimiento del programa en </w:t>
            </w:r>
            <w:r w:rsidR="00DC752A" w:rsidRPr="0021033E">
              <w:rPr>
                <w:rFonts w:ascii="Palatino Linotype" w:hAnsi="Palatino Linotype"/>
              </w:rPr>
              <w:lastRenderedPageBreak/>
              <w:t>mención, en este sentido, se le proporciona el calendario de sesiones ordinarias de</w:t>
            </w:r>
            <w:r w:rsidR="00DC752A">
              <w:rPr>
                <w:rFonts w:ascii="Palatino Linotype" w:hAnsi="Palatino Linotype"/>
              </w:rPr>
              <w:t xml:space="preserve"> este Comité para el año 2021.</w:t>
            </w:r>
          </w:p>
          <w:p w14:paraId="7B9DB3E6" w14:textId="5B2CB558" w:rsidR="00DC752A" w:rsidRDefault="00DC752A" w:rsidP="00A10EFD">
            <w:pPr>
              <w:jc w:val="both"/>
              <w:rPr>
                <w:rFonts w:ascii="Palatino Linotype" w:hAnsi="Palatino Linotype"/>
              </w:rPr>
            </w:pPr>
            <w:r w:rsidRPr="0021033E">
              <w:rPr>
                <w:rFonts w:ascii="Palatino Linotype" w:hAnsi="Palatino Linotype"/>
              </w:rPr>
              <w:t>Con relación al lugar de publicación de beneficiarias del Programa de Desarrollo Social "Familias Fuertes Salario Rosa", hago de su conocimiento que esta se encuentra disponible para su consulta pública en la página web de la Secretaría de Desarrollo Social del Estado de México en la siguiente dirección electrónica: https://sedesem.edomex.qob.mx/ en el apartado "Programas Sociales" y en el rubro "Salario Rosa".</w:t>
            </w:r>
          </w:p>
        </w:tc>
      </w:tr>
      <w:tr w:rsidR="00DC752A" w14:paraId="58F09167" w14:textId="77777777" w:rsidTr="00DC752A">
        <w:tc>
          <w:tcPr>
            <w:tcW w:w="2405" w:type="dxa"/>
          </w:tcPr>
          <w:p w14:paraId="532F8A42" w14:textId="3CD789EB" w:rsidR="00DC752A" w:rsidRPr="000F5F6F" w:rsidRDefault="00DC752A" w:rsidP="00A10EFD">
            <w:pPr>
              <w:jc w:val="both"/>
              <w:rPr>
                <w:rFonts w:ascii="Palatino Linotype" w:hAnsi="Palatino Linotype"/>
                <w:b/>
                <w:color w:val="000000"/>
              </w:rPr>
            </w:pPr>
            <w:r>
              <w:rPr>
                <w:rFonts w:ascii="Palatino Linotype" w:hAnsi="Palatino Linotype"/>
                <w:b/>
                <w:color w:val="000000"/>
              </w:rPr>
              <w:lastRenderedPageBreak/>
              <w:t xml:space="preserve">2. </w:t>
            </w:r>
            <w:r w:rsidRPr="000F5F6F">
              <w:rPr>
                <w:rFonts w:ascii="Palatino Linotype" w:hAnsi="Palatino Linotype"/>
                <w:b/>
                <w:color w:val="000000"/>
              </w:rPr>
              <w:t>Procedimiento para obtener la “tarjeta del salario rosa”.</w:t>
            </w:r>
          </w:p>
        </w:tc>
        <w:tc>
          <w:tcPr>
            <w:tcW w:w="6521" w:type="dxa"/>
          </w:tcPr>
          <w:p w14:paraId="61D7F6D1" w14:textId="273BC102" w:rsidR="00DC752A" w:rsidRDefault="00DC752A" w:rsidP="00A10EFD">
            <w:pPr>
              <w:jc w:val="both"/>
              <w:rPr>
                <w:rFonts w:ascii="Palatino Linotype" w:hAnsi="Palatino Linotype"/>
              </w:rPr>
            </w:pPr>
            <w:r>
              <w:rPr>
                <w:rFonts w:ascii="Palatino Linotype" w:hAnsi="Palatino Linotype"/>
              </w:rPr>
              <w:t>S</w:t>
            </w:r>
            <w:r w:rsidRPr="00DC752A">
              <w:rPr>
                <w:rFonts w:ascii="Palatino Linotype" w:hAnsi="Palatino Linotype"/>
              </w:rPr>
              <w:t xml:space="preserve">e encuentra establecido en las Reglas de Operación, en los numerales 1 O "Mecánica Operativa" y 10.1 "Operación del Programa", las cuales se encuentran publicadas en el Periódico Oficial "Gaceta del Gobierno", del 29 de enero del año en curso; sin embargo, para mayor precisión se anexa al presente el procedimiento interno que </w:t>
            </w:r>
            <w:proofErr w:type="spellStart"/>
            <w:r w:rsidRPr="00DC752A">
              <w:rPr>
                <w:rFonts w:ascii="Palatino Linotype" w:hAnsi="Palatino Linotype"/>
              </w:rPr>
              <w:t>a</w:t>
            </w:r>
            <w:proofErr w:type="spellEnd"/>
            <w:r w:rsidRPr="00DC752A">
              <w:rPr>
                <w:rFonts w:ascii="Palatino Linotype" w:hAnsi="Palatino Linotype"/>
              </w:rPr>
              <w:t xml:space="preserve"> llevado a cabo la Dirección General de Programas Sociales Estratégicos para la obtención del Medio de Entrega (tarjeta) del programa.</w:t>
            </w:r>
          </w:p>
        </w:tc>
      </w:tr>
      <w:tr w:rsidR="00DC752A" w14:paraId="0D392314" w14:textId="77777777" w:rsidTr="00DC752A">
        <w:tc>
          <w:tcPr>
            <w:tcW w:w="2405" w:type="dxa"/>
          </w:tcPr>
          <w:p w14:paraId="200710EF" w14:textId="7CAA59DA" w:rsidR="00DC752A" w:rsidRPr="00DC752A" w:rsidRDefault="00DC752A" w:rsidP="00A10EFD">
            <w:pPr>
              <w:jc w:val="both"/>
              <w:rPr>
                <w:rFonts w:ascii="Palatino Linotype" w:hAnsi="Palatino Linotype"/>
                <w:color w:val="000000"/>
              </w:rPr>
            </w:pPr>
            <w:r>
              <w:rPr>
                <w:rFonts w:ascii="Palatino Linotype" w:hAnsi="Palatino Linotype"/>
                <w:b/>
                <w:color w:val="000000"/>
              </w:rPr>
              <w:t xml:space="preserve">3. </w:t>
            </w:r>
            <w:r w:rsidRPr="000F5F6F">
              <w:rPr>
                <w:rFonts w:ascii="Palatino Linotype" w:hAnsi="Palatino Linotype"/>
                <w:b/>
                <w:color w:val="000000"/>
              </w:rPr>
              <w:t>Calendario de sesiones del Comité de Admisión y Seguimiento del Programa.</w:t>
            </w:r>
          </w:p>
        </w:tc>
        <w:tc>
          <w:tcPr>
            <w:tcW w:w="6521" w:type="dxa"/>
          </w:tcPr>
          <w:p w14:paraId="4A21659C" w14:textId="698B8172" w:rsidR="00DC752A" w:rsidRDefault="00DC752A" w:rsidP="00A10EFD">
            <w:pPr>
              <w:jc w:val="both"/>
              <w:rPr>
                <w:rFonts w:ascii="Palatino Linotype" w:hAnsi="Palatino Linotype"/>
              </w:rPr>
            </w:pPr>
            <w:r w:rsidRPr="00DC752A">
              <w:rPr>
                <w:rFonts w:ascii="Palatino Linotype" w:hAnsi="Palatino Linotype"/>
                <w:noProof/>
                <w:lang w:val="es-MX" w:eastAsia="es-MX"/>
              </w:rPr>
              <w:drawing>
                <wp:inline distT="0" distB="0" distL="0" distR="0" wp14:anchorId="27F1F1CB" wp14:editId="1C121488">
                  <wp:extent cx="3330574" cy="9334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6237" cy="935037"/>
                          </a:xfrm>
                          <a:prstGeom prst="rect">
                            <a:avLst/>
                          </a:prstGeom>
                        </pic:spPr>
                      </pic:pic>
                    </a:graphicData>
                  </a:graphic>
                </wp:inline>
              </w:drawing>
            </w:r>
          </w:p>
        </w:tc>
      </w:tr>
    </w:tbl>
    <w:p w14:paraId="3142D544" w14:textId="77777777" w:rsidR="001F2F18" w:rsidRDefault="001F2F18" w:rsidP="000F5F6F">
      <w:pPr>
        <w:spacing w:before="240" w:after="240" w:line="360" w:lineRule="auto"/>
        <w:jc w:val="both"/>
        <w:rPr>
          <w:rFonts w:ascii="Palatino Linotype" w:hAnsi="Palatino Linotype"/>
          <w:color w:val="000000"/>
        </w:rPr>
      </w:pPr>
      <w:r>
        <w:rPr>
          <w:rFonts w:ascii="Palatino Linotype" w:hAnsi="Palatino Linotype"/>
          <w:color w:val="000000"/>
        </w:rPr>
        <w:t>Inconforme con la respuesta proporcionada, el particular presentó recurso de revisión, señalando como motivos de inconformidad que le c</w:t>
      </w:r>
      <w:r w:rsidRPr="001F2F18">
        <w:rPr>
          <w:rFonts w:ascii="Palatino Linotype" w:hAnsi="Palatino Linotype"/>
          <w:color w:val="000000"/>
        </w:rPr>
        <w:t xml:space="preserve">ontinúan negando la información, </w:t>
      </w:r>
      <w:r>
        <w:rPr>
          <w:rFonts w:ascii="Palatino Linotype" w:hAnsi="Palatino Linotype"/>
          <w:color w:val="000000"/>
        </w:rPr>
        <w:t>además de precisar lo que se enlista a continuación:</w:t>
      </w:r>
    </w:p>
    <w:p w14:paraId="1AE2B3E0" w14:textId="77777777" w:rsidR="001F2F18" w:rsidRDefault="001F2F18" w:rsidP="001F2F18">
      <w:pPr>
        <w:pStyle w:val="Prrafodelista"/>
        <w:numPr>
          <w:ilvl w:val="0"/>
          <w:numId w:val="43"/>
        </w:numPr>
        <w:spacing w:before="240" w:after="240" w:line="360" w:lineRule="auto"/>
        <w:jc w:val="both"/>
        <w:rPr>
          <w:rFonts w:ascii="Palatino Linotype" w:hAnsi="Palatino Linotype"/>
          <w:b/>
          <w:color w:val="000000"/>
        </w:rPr>
      </w:pPr>
      <w:r>
        <w:rPr>
          <w:rFonts w:ascii="Palatino Linotype" w:hAnsi="Palatino Linotype"/>
          <w:b/>
          <w:color w:val="000000"/>
        </w:rPr>
        <w:t>R</w:t>
      </w:r>
      <w:r w:rsidRPr="001F2F18">
        <w:rPr>
          <w:rFonts w:ascii="Palatino Linotype" w:hAnsi="Palatino Linotype"/>
          <w:b/>
          <w:color w:val="000000"/>
        </w:rPr>
        <w:t>efieren que no existe fecha lo cual es ilógico en una convocatoria</w:t>
      </w:r>
      <w:r>
        <w:rPr>
          <w:rFonts w:ascii="Palatino Linotype" w:hAnsi="Palatino Linotype"/>
          <w:b/>
          <w:color w:val="000000"/>
        </w:rPr>
        <w:t>.</w:t>
      </w:r>
    </w:p>
    <w:p w14:paraId="03315F76" w14:textId="77777777" w:rsidR="001F2F18" w:rsidRDefault="001F2F18" w:rsidP="001F2F18">
      <w:pPr>
        <w:pStyle w:val="Prrafodelista"/>
        <w:numPr>
          <w:ilvl w:val="0"/>
          <w:numId w:val="43"/>
        </w:numPr>
        <w:spacing w:before="240" w:after="240" w:line="360" w:lineRule="auto"/>
        <w:jc w:val="both"/>
        <w:rPr>
          <w:rFonts w:ascii="Palatino Linotype" w:hAnsi="Palatino Linotype"/>
          <w:b/>
          <w:color w:val="000000"/>
        </w:rPr>
      </w:pPr>
      <w:r>
        <w:rPr>
          <w:rFonts w:ascii="Palatino Linotype" w:hAnsi="Palatino Linotype"/>
          <w:b/>
          <w:color w:val="000000"/>
        </w:rPr>
        <w:t>E</w:t>
      </w:r>
      <w:r w:rsidRPr="001F2F18">
        <w:rPr>
          <w:rFonts w:ascii="Palatino Linotype" w:hAnsi="Palatino Linotype"/>
          <w:b/>
          <w:color w:val="000000"/>
        </w:rPr>
        <w:t>n la página electrónica que señalan, sólo hay publicación de beneficiarias del año 2018 y actas de Comité de 2018</w:t>
      </w:r>
      <w:r>
        <w:rPr>
          <w:rFonts w:ascii="Palatino Linotype" w:hAnsi="Palatino Linotype"/>
          <w:b/>
          <w:color w:val="000000"/>
        </w:rPr>
        <w:t>.</w:t>
      </w:r>
    </w:p>
    <w:p w14:paraId="039B6BB5" w14:textId="173B49F5" w:rsidR="000F5F6F" w:rsidRPr="001F2F18" w:rsidRDefault="001F2F18" w:rsidP="001F2F18">
      <w:pPr>
        <w:pStyle w:val="Prrafodelista"/>
        <w:numPr>
          <w:ilvl w:val="0"/>
          <w:numId w:val="43"/>
        </w:numPr>
        <w:spacing w:before="240" w:after="240" w:line="360" w:lineRule="auto"/>
        <w:jc w:val="both"/>
        <w:rPr>
          <w:rFonts w:ascii="Palatino Linotype" w:hAnsi="Palatino Linotype"/>
          <w:b/>
          <w:color w:val="000000"/>
        </w:rPr>
      </w:pPr>
      <w:r>
        <w:rPr>
          <w:rFonts w:ascii="Palatino Linotype" w:hAnsi="Palatino Linotype"/>
          <w:b/>
          <w:color w:val="000000"/>
        </w:rPr>
        <w:t>E</w:t>
      </w:r>
      <w:r w:rsidRPr="001F2F18">
        <w:rPr>
          <w:rFonts w:ascii="Palatino Linotype" w:hAnsi="Palatino Linotype"/>
          <w:b/>
          <w:color w:val="000000"/>
        </w:rPr>
        <w:t xml:space="preserve">n el recurso de revisión anterior se ordenó la entrega de fecha de publicación de resultados y no dieron cumplimiento, ésta solicitud es en </w:t>
      </w:r>
      <w:r w:rsidRPr="001F2F18">
        <w:rPr>
          <w:rFonts w:ascii="Palatino Linotype" w:hAnsi="Palatino Linotype"/>
          <w:b/>
          <w:color w:val="000000"/>
        </w:rPr>
        <w:lastRenderedPageBreak/>
        <w:t>voz de un grupo de mujeres que nos registramos como candidatas para el apoyo pero al parecer es falsa publicidad del Gobierno.</w:t>
      </w:r>
    </w:p>
    <w:p w14:paraId="0FD4001D" w14:textId="00BEF209" w:rsidR="008F54B3" w:rsidRPr="008F54B3" w:rsidRDefault="008F54B3" w:rsidP="008F54B3">
      <w:pPr>
        <w:spacing w:before="240" w:after="240" w:line="360" w:lineRule="auto"/>
        <w:jc w:val="both"/>
        <w:rPr>
          <w:rFonts w:ascii="Palatino Linotype" w:hAnsi="Palatino Linotype" w:cs="Arial"/>
        </w:rPr>
      </w:pPr>
      <w:r>
        <w:rPr>
          <w:rFonts w:ascii="Palatino Linotype" w:hAnsi="Palatino Linotype" w:cs="Arial"/>
        </w:rPr>
        <w:t xml:space="preserve">Ahora bien, tomando en consideración la materia de la solicitud, conviene iniciar precisando que el Programa de Desarrollo Social “Familias Fuertes Salario Rosa”, tiene como objetivo, </w:t>
      </w:r>
      <w:r>
        <w:rPr>
          <w:rFonts w:ascii="Palatino Linotype" w:hAnsi="Palatino Linotype" w:cs="Arial"/>
          <w:shd w:val="clear" w:color="auto" w:fill="FFFFFF"/>
        </w:rPr>
        <w:t>c</w:t>
      </w:r>
      <w:r w:rsidRPr="008F54B3">
        <w:rPr>
          <w:rFonts w:ascii="Palatino Linotype" w:hAnsi="Palatino Linotype" w:cs="Arial"/>
          <w:shd w:val="clear" w:color="auto" w:fill="FFFFFF"/>
        </w:rPr>
        <w:t>ontribuir a elevar el ingreso económico de las mujeres de 18 a 59 años de edad que habitan en el Estado de México, que se encuentran en condición de pobreza, que se dediquen al trabajo del hogar y no perciban remuneración, mediante el otorgamiento de transferencias monetarias y capacitación para el desarrollo humano</w:t>
      </w:r>
      <w:r>
        <w:rPr>
          <w:rFonts w:ascii="Palatino Linotype" w:hAnsi="Palatino Linotype" w:cs="Arial"/>
          <w:shd w:val="clear" w:color="auto" w:fill="FFFFFF"/>
        </w:rPr>
        <w:t>.</w:t>
      </w:r>
    </w:p>
    <w:p w14:paraId="4FA1687F" w14:textId="77777777" w:rsidR="008F54B3" w:rsidRDefault="008F54B3" w:rsidP="008F54B3">
      <w:pPr>
        <w:spacing w:before="240" w:after="240" w:line="360" w:lineRule="auto"/>
        <w:jc w:val="both"/>
        <w:rPr>
          <w:rFonts w:ascii="Palatino Linotype" w:hAnsi="Palatino Linotype" w:cs="Arial"/>
        </w:rPr>
      </w:pPr>
      <w:r>
        <w:rPr>
          <w:rFonts w:ascii="Palatino Linotype" w:hAnsi="Palatino Linotype" w:cs="Arial"/>
        </w:rPr>
        <w:t>Como parte de los requisitos y criterios de selección se encuentran los siguientes:</w:t>
      </w:r>
    </w:p>
    <w:p w14:paraId="1B6B9FF9"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lang w:val="es-MX"/>
        </w:rPr>
      </w:pPr>
      <w:r w:rsidRPr="008F54B3">
        <w:rPr>
          <w:rFonts w:ascii="Palatino Linotype" w:hAnsi="Palatino Linotype" w:cs="Arial"/>
        </w:rPr>
        <w:t>Habitar en el Estado de México;</w:t>
      </w:r>
    </w:p>
    <w:p w14:paraId="0AE4DBEB"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Tener entre 18 y 59 años de edad;</w:t>
      </w:r>
    </w:p>
    <w:p w14:paraId="08D56C4A"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Presentar condición de pobreza;</w:t>
      </w:r>
    </w:p>
    <w:p w14:paraId="7EA802E9"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Dedicarse al trabajo del hogar y no percibir ingresos por un empleo formal;</w:t>
      </w:r>
    </w:p>
    <w:p w14:paraId="0E848F0C"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 xml:space="preserve">Entregar copia de identificación oficial vigente que contenga fotografía, Clave Única de Registro de Población (CURP) y domicilio en el Estado de México y original para su cotejo. En caso de que la identificación oficial no cuente con la CURP y el domicilio de la solicitante, deberá entregar copia de la CURP y comprobante de domicilio (recibo de luz, teléfono, agua, </w:t>
      </w:r>
      <w:r w:rsidRPr="008F54B3">
        <w:rPr>
          <w:rFonts w:ascii="Palatino Linotype" w:hAnsi="Palatino Linotype" w:cs="Arial"/>
        </w:rPr>
        <w:lastRenderedPageBreak/>
        <w:t>predial, cable, etc.) con vigencia no mayor a un año o constancia domiciliaria emitida por la autoridad competente;</w:t>
      </w:r>
    </w:p>
    <w:p w14:paraId="0E707024"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Las beneficiarias que manifiesten interés de continuar en el programa y llevar a cabo acciones de desarrollo comunitario, y que no hayan causado baja, deberán cubrir, además:</w:t>
      </w:r>
    </w:p>
    <w:p w14:paraId="0A8AD213" w14:textId="77777777" w:rsidR="008F54B3" w:rsidRPr="008F54B3" w:rsidRDefault="008F54B3" w:rsidP="008F54B3">
      <w:pPr>
        <w:numPr>
          <w:ilvl w:val="1"/>
          <w:numId w:val="47"/>
        </w:numPr>
        <w:shd w:val="clear" w:color="auto" w:fill="FFFFFF"/>
        <w:spacing w:before="240" w:after="240" w:line="360" w:lineRule="auto"/>
        <w:ind w:left="1134" w:firstLine="0"/>
        <w:jc w:val="both"/>
        <w:rPr>
          <w:rFonts w:ascii="Palatino Linotype" w:hAnsi="Palatino Linotype"/>
          <w:sz w:val="21"/>
          <w:szCs w:val="21"/>
        </w:rPr>
      </w:pPr>
      <w:r w:rsidRPr="008F54B3">
        <w:rPr>
          <w:rFonts w:ascii="Palatino Linotype" w:hAnsi="Palatino Linotype" w:cs="Arial"/>
        </w:rPr>
        <w:t>Solicitud por escrito para continuar en el programa;</w:t>
      </w:r>
    </w:p>
    <w:p w14:paraId="0AA9D0D6" w14:textId="77777777" w:rsidR="008F54B3" w:rsidRPr="008F54B3" w:rsidRDefault="008F54B3" w:rsidP="008F54B3">
      <w:pPr>
        <w:numPr>
          <w:ilvl w:val="1"/>
          <w:numId w:val="47"/>
        </w:numPr>
        <w:shd w:val="clear" w:color="auto" w:fill="FFFFFF"/>
        <w:spacing w:before="240" w:after="240" w:line="360" w:lineRule="auto"/>
        <w:ind w:left="1134" w:firstLine="0"/>
        <w:jc w:val="both"/>
        <w:rPr>
          <w:rFonts w:ascii="Palatino Linotype" w:hAnsi="Palatino Linotype"/>
          <w:sz w:val="21"/>
          <w:szCs w:val="21"/>
        </w:rPr>
      </w:pPr>
      <w:r w:rsidRPr="008F54B3">
        <w:rPr>
          <w:rFonts w:ascii="Palatino Linotype" w:hAnsi="Palatino Linotype" w:cs="Arial"/>
        </w:rPr>
        <w:t>Carta compromiso para realizar acciones de desarrollo comunitario;</w:t>
      </w:r>
    </w:p>
    <w:p w14:paraId="2FBD627B"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Haber participado en alguna actividad de capacitación para el desarrollo humano, presentando copia de documento que lo acredite, y;</w:t>
      </w:r>
    </w:p>
    <w:p w14:paraId="0F77E021" w14:textId="77777777" w:rsidR="008F54B3" w:rsidRPr="008F54B3" w:rsidRDefault="008F54B3" w:rsidP="008F54B3">
      <w:pPr>
        <w:numPr>
          <w:ilvl w:val="0"/>
          <w:numId w:val="47"/>
        </w:numPr>
        <w:shd w:val="clear" w:color="auto" w:fill="FFFFFF"/>
        <w:spacing w:before="240" w:after="240" w:line="360" w:lineRule="auto"/>
        <w:ind w:left="567" w:firstLine="0"/>
        <w:jc w:val="both"/>
        <w:rPr>
          <w:rFonts w:ascii="Palatino Linotype" w:hAnsi="Palatino Linotype"/>
          <w:sz w:val="21"/>
          <w:szCs w:val="21"/>
        </w:rPr>
      </w:pPr>
      <w:r w:rsidRPr="008F54B3">
        <w:rPr>
          <w:rFonts w:ascii="Palatino Linotype" w:hAnsi="Palatino Linotype" w:cs="Arial"/>
        </w:rPr>
        <w:t>Los demás que determine la instancia normativa.</w:t>
      </w:r>
    </w:p>
    <w:p w14:paraId="59D6BDA1" w14:textId="6E192643" w:rsidR="008F54B3" w:rsidRDefault="008F54B3" w:rsidP="008F54B3">
      <w:pPr>
        <w:spacing w:before="240" w:after="240" w:line="360" w:lineRule="auto"/>
        <w:jc w:val="both"/>
        <w:rPr>
          <w:rFonts w:ascii="Palatino Linotype" w:hAnsi="Palatino Linotype" w:cs="Arial"/>
        </w:rPr>
      </w:pPr>
      <w:r>
        <w:rPr>
          <w:rFonts w:ascii="Palatino Linotype" w:hAnsi="Palatino Linotype" w:cs="Arial"/>
        </w:rPr>
        <w:t>Así mismo, para efectos del programa de dará preferencia a las solicitantes que:</w:t>
      </w:r>
    </w:p>
    <w:p w14:paraId="47AFF4EE"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a.</w:t>
      </w:r>
      <w:r w:rsidRPr="008F54B3">
        <w:rPr>
          <w:rFonts w:ascii="Palatino Linotype" w:hAnsi="Palatino Linotype"/>
          <w:sz w:val="21"/>
          <w:szCs w:val="21"/>
        </w:rPr>
        <w:t> </w:t>
      </w:r>
      <w:r w:rsidRPr="008F54B3">
        <w:rPr>
          <w:rFonts w:ascii="Palatino Linotype" w:hAnsi="Palatino Linotype" w:cs="Arial"/>
          <w:lang w:val="es-ES"/>
        </w:rPr>
        <w:t>Sean mujeres con una condición especial y a solicitud de autoridad judicial o administrativa competente;</w:t>
      </w:r>
    </w:p>
    <w:p w14:paraId="445416D7"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b. Sean mujeres con enfermedades crónico degenerativas;</w:t>
      </w:r>
    </w:p>
    <w:p w14:paraId="68FD21C6"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c. Sean víctimas u ofendidas de un delito;</w:t>
      </w:r>
    </w:p>
    <w:p w14:paraId="5205A9CE"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d. Sean repatriadas;</w:t>
      </w:r>
    </w:p>
    <w:p w14:paraId="3E502DDC"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e. Sean mujeres cuidadoras de hijas e hijos menores de edad de mujeres privadas de su libertad por resolución judicial, y;</w:t>
      </w:r>
    </w:p>
    <w:p w14:paraId="24FC2B96" w14:textId="77777777" w:rsidR="008F54B3" w:rsidRPr="008F54B3" w:rsidRDefault="008F54B3" w:rsidP="008F54B3">
      <w:pPr>
        <w:pStyle w:val="NormalWeb"/>
        <w:shd w:val="clear" w:color="auto" w:fill="FFFFFF"/>
        <w:spacing w:before="240" w:beforeAutospacing="0" w:after="240" w:afterAutospacing="0" w:line="360" w:lineRule="auto"/>
        <w:ind w:left="567"/>
        <w:jc w:val="both"/>
        <w:rPr>
          <w:rFonts w:ascii="Palatino Linotype" w:hAnsi="Palatino Linotype"/>
          <w:sz w:val="21"/>
          <w:szCs w:val="21"/>
        </w:rPr>
      </w:pPr>
      <w:r w:rsidRPr="008F54B3">
        <w:rPr>
          <w:rFonts w:ascii="Palatino Linotype" w:hAnsi="Palatino Linotype" w:cs="Arial"/>
          <w:lang w:val="es-ES"/>
        </w:rPr>
        <w:t>f. Los demás que determine la instancia normativa.</w:t>
      </w:r>
    </w:p>
    <w:p w14:paraId="0D8D8BB4" w14:textId="198BEAE1" w:rsidR="008F54B3" w:rsidRDefault="008F54B3" w:rsidP="008F54B3">
      <w:pPr>
        <w:spacing w:before="240" w:after="240" w:line="360" w:lineRule="auto"/>
        <w:jc w:val="both"/>
        <w:rPr>
          <w:rFonts w:ascii="Palatino Linotype" w:hAnsi="Palatino Linotype"/>
          <w:color w:val="000000"/>
        </w:rPr>
      </w:pPr>
      <w:r w:rsidRPr="008F54B3">
        <w:rPr>
          <w:rFonts w:ascii="Palatino Linotype" w:hAnsi="Palatino Linotype" w:cs="Arial"/>
        </w:rPr>
        <w:lastRenderedPageBreak/>
        <w:t>Una vez expuesto lo previo, cabe recordar que como parte de los motivos de inconformidad tenemos que el particular se adoleció de que</w:t>
      </w:r>
      <w:r>
        <w:rPr>
          <w:rFonts w:ascii="Palatino Linotype" w:hAnsi="Palatino Linotype" w:cs="Arial"/>
        </w:rPr>
        <w:t xml:space="preserve">, en respuesta refirieron que </w:t>
      </w:r>
      <w:r w:rsidRPr="008F54B3">
        <w:rPr>
          <w:rFonts w:ascii="Palatino Linotype" w:hAnsi="Palatino Linotype"/>
          <w:color w:val="000000"/>
        </w:rPr>
        <w:t>no existe fecha lo cual es ilógico en una convocatoria.</w:t>
      </w:r>
    </w:p>
    <w:p w14:paraId="42FACB63" w14:textId="05D3B1FE" w:rsidR="008F54B3" w:rsidRPr="008F54B3" w:rsidRDefault="008F54B3" w:rsidP="008F54B3">
      <w:pPr>
        <w:spacing w:before="240" w:after="240" w:line="360" w:lineRule="auto"/>
        <w:jc w:val="both"/>
        <w:rPr>
          <w:rFonts w:ascii="Palatino Linotype" w:hAnsi="Palatino Linotype"/>
        </w:rPr>
      </w:pPr>
      <w:r w:rsidRPr="008F54B3">
        <w:rPr>
          <w:rFonts w:ascii="Palatino Linotype" w:hAnsi="Palatino Linotype"/>
          <w:color w:val="000000"/>
        </w:rPr>
        <w:t xml:space="preserve">Al respecto, el </w:t>
      </w:r>
      <w:r w:rsidRPr="008F54B3">
        <w:rPr>
          <w:rFonts w:ascii="Palatino Linotype" w:hAnsi="Palatino Linotype"/>
          <w:b/>
          <w:color w:val="000000"/>
        </w:rPr>
        <w:t xml:space="preserve">sujeto Obligado </w:t>
      </w:r>
      <w:r w:rsidRPr="008F54B3">
        <w:rPr>
          <w:rFonts w:ascii="Palatino Linotype" w:hAnsi="Palatino Linotype"/>
          <w:color w:val="000000"/>
        </w:rPr>
        <w:t xml:space="preserve">indicó que </w:t>
      </w:r>
      <w:r>
        <w:rPr>
          <w:rFonts w:ascii="Palatino Linotype" w:hAnsi="Palatino Linotype"/>
          <w:color w:val="000000"/>
        </w:rPr>
        <w:t>l</w:t>
      </w:r>
      <w:r w:rsidRPr="008F54B3">
        <w:rPr>
          <w:rFonts w:ascii="Palatino Linotype" w:hAnsi="Palatino Linotype"/>
        </w:rPr>
        <w:t>a fecha de publicación de las beneficiarias del Programa de Desarrollo Social "Familias Fuertes Salario Rosa", no está definida, pues se da en función a la celebración de sesiones del Comité de Admisión y Seguimiento</w:t>
      </w:r>
      <w:r>
        <w:rPr>
          <w:rFonts w:ascii="Palatino Linotype" w:hAnsi="Palatino Linotype"/>
        </w:rPr>
        <w:t>; acompañando a su respuesta</w:t>
      </w:r>
      <w:r w:rsidRPr="008F54B3">
        <w:rPr>
          <w:rFonts w:ascii="Palatino Linotype" w:hAnsi="Palatino Linotype"/>
        </w:rPr>
        <w:t xml:space="preserve"> el calendario de sesiones ordinarias de</w:t>
      </w:r>
      <w:r>
        <w:rPr>
          <w:rFonts w:ascii="Palatino Linotype" w:hAnsi="Palatino Linotype"/>
        </w:rPr>
        <w:t>l</w:t>
      </w:r>
      <w:r w:rsidRPr="008F54B3">
        <w:rPr>
          <w:rFonts w:ascii="Palatino Linotype" w:hAnsi="Palatino Linotype"/>
        </w:rPr>
        <w:t xml:space="preserve"> Comité para el año 2021.</w:t>
      </w:r>
    </w:p>
    <w:p w14:paraId="643CBD8B" w14:textId="77777777" w:rsidR="008F54B3" w:rsidRDefault="008F54B3" w:rsidP="008F54B3">
      <w:pPr>
        <w:spacing w:before="240" w:after="240" w:line="360" w:lineRule="auto"/>
        <w:jc w:val="both"/>
        <w:rPr>
          <w:rFonts w:ascii="Palatino Linotype" w:hAnsi="Palatino Linotype"/>
        </w:rPr>
      </w:pPr>
      <w:r>
        <w:rPr>
          <w:rFonts w:ascii="Palatino Linotype" w:hAnsi="Palatino Linotype"/>
        </w:rPr>
        <w:t xml:space="preserve">En este contexto, vale la pena invocar el contenido del artículo </w:t>
      </w:r>
      <w:r w:rsidRPr="00531ABD">
        <w:rPr>
          <w:rFonts w:ascii="Palatino Linotype" w:hAnsi="Palatino Linotype"/>
        </w:rPr>
        <w:t xml:space="preserve">166 de la Ley de Transparencia y Acceso a la Información Pública del Estado de México y Municipios, </w:t>
      </w:r>
      <w:r>
        <w:rPr>
          <w:rFonts w:ascii="Palatino Linotype" w:hAnsi="Palatino Linotype"/>
        </w:rPr>
        <w:t xml:space="preserve">que establece que las </w:t>
      </w:r>
      <w:r w:rsidRPr="00531ABD">
        <w:rPr>
          <w:rFonts w:ascii="Palatino Linotype" w:hAnsi="Palatino Linotype"/>
        </w:rPr>
        <w:t>dependencias y entidades estarán obligadas a entregar los documentos que se encuentren en sus archivos, por lo que la obligación de acceso a la información se tendrá por cumplida cuando se ponga a disposición del particular la información requerida, de otra manera se estaría dudando de la veracidad de la información entregada.</w:t>
      </w:r>
    </w:p>
    <w:p w14:paraId="09406F04" w14:textId="2F5CA074" w:rsidR="008F54B3" w:rsidRPr="00324F9B" w:rsidRDefault="008F54B3" w:rsidP="008F54B3">
      <w:pPr>
        <w:spacing w:before="240" w:after="240" w:line="360" w:lineRule="auto"/>
        <w:jc w:val="both"/>
        <w:rPr>
          <w:rFonts w:ascii="Palatino Linotype" w:hAnsi="Palatino Linotype"/>
          <w:lang w:val="es-MX"/>
        </w:rPr>
      </w:pPr>
      <w:r>
        <w:rPr>
          <w:rFonts w:ascii="Palatino Linotype" w:hAnsi="Palatino Linotype"/>
        </w:rPr>
        <w:t>La presunción de veracidad</w:t>
      </w:r>
      <w:r>
        <w:rPr>
          <w:rStyle w:val="Refdenotaalpie"/>
          <w:rFonts w:ascii="Palatino Linotype" w:hAnsi="Palatino Linotype"/>
        </w:rPr>
        <w:footnoteReference w:id="1"/>
      </w:r>
      <w:r>
        <w:rPr>
          <w:rFonts w:ascii="Palatino Linotype" w:hAnsi="Palatino Linotype"/>
        </w:rPr>
        <w:t xml:space="preserve"> supone una declaración </w:t>
      </w:r>
      <w:proofErr w:type="spellStart"/>
      <w:r w:rsidRPr="0042327C">
        <w:rPr>
          <w:rFonts w:ascii="Palatino Linotype" w:hAnsi="Palatino Linotype"/>
          <w:i/>
        </w:rPr>
        <w:t>iurus</w:t>
      </w:r>
      <w:proofErr w:type="spellEnd"/>
      <w:r w:rsidRPr="0042327C">
        <w:rPr>
          <w:rFonts w:ascii="Palatino Linotype" w:hAnsi="Palatino Linotype"/>
          <w:i/>
        </w:rPr>
        <w:t xml:space="preserve"> tantum</w:t>
      </w:r>
      <w:r>
        <w:rPr>
          <w:rFonts w:ascii="Palatino Linotype" w:hAnsi="Palatino Linotype"/>
        </w:rPr>
        <w:t xml:space="preserve"> ya que admite prueba en contra, por lo que este Órgano no está facultado para pronunciarse sobre la veracidad de la información entregada, su función se limita a revisar que el derecho constitucional de acceso a la información pública sea garantizado, con la entrega de la información en posesión del poder público, que está sujeta a la Ley de Transparencia y Acceso a la Información Pública del Estado de México y Municipios, </w:t>
      </w:r>
      <w:r>
        <w:rPr>
          <w:rFonts w:ascii="Palatino Linotype" w:hAnsi="Palatino Linotype"/>
        </w:rPr>
        <w:lastRenderedPageBreak/>
        <w:t xml:space="preserve">así las cosas no es competencia de este Órgano la revisión de la información entregada por el </w:t>
      </w:r>
      <w:r>
        <w:rPr>
          <w:rFonts w:ascii="Palatino Linotype" w:hAnsi="Palatino Linotype"/>
          <w:b/>
        </w:rPr>
        <w:t>Sujeto Obligado</w:t>
      </w:r>
      <w:r>
        <w:rPr>
          <w:rFonts w:ascii="Palatino Linotype" w:hAnsi="Palatino Linotype"/>
        </w:rPr>
        <w:t xml:space="preserve">, pues no existe precepto legal alguno que permita pronunciamiento al respecto. </w:t>
      </w:r>
      <w:r w:rsidRPr="00324F9B">
        <w:rPr>
          <w:rFonts w:ascii="Palatino Linotype" w:hAnsi="Palatino Linotype"/>
          <w:lang w:val="es-MX"/>
        </w:rPr>
        <w:t>Sirve de apoyo a lo anterior por analogía el criterio 31-10 emitido por el entonces Instituto Federal de Acceso a la Información y Protección de Datos, que a la letra dice:</w:t>
      </w:r>
    </w:p>
    <w:p w14:paraId="07EFA70D" w14:textId="77777777" w:rsidR="008F54B3" w:rsidRPr="00C24C0B" w:rsidRDefault="008F54B3" w:rsidP="008F54B3">
      <w:pPr>
        <w:autoSpaceDE w:val="0"/>
        <w:autoSpaceDN w:val="0"/>
        <w:adjustRightInd w:val="0"/>
        <w:spacing w:after="120"/>
        <w:ind w:left="851" w:right="902"/>
        <w:jc w:val="both"/>
        <w:rPr>
          <w:rFonts w:ascii="Palatino Linotype" w:hAnsi="Palatino Linotype"/>
          <w:i/>
          <w:iCs/>
          <w:sz w:val="20"/>
        </w:rPr>
      </w:pPr>
      <w:r w:rsidRPr="00C24C0B">
        <w:rPr>
          <w:rFonts w:ascii="Palatino Linotype" w:hAnsi="Palatino Linotype"/>
          <w:i/>
          <w:iCs/>
          <w:sz w:val="20"/>
        </w:rPr>
        <w:t>“El Instituto Federal de Acceso a la Información y Protección de Datos </w:t>
      </w:r>
      <w:r w:rsidRPr="00C24C0B">
        <w:rPr>
          <w:rFonts w:ascii="Palatino Linotype" w:hAnsi="Palatino Linotype"/>
          <w:bCs/>
          <w:i/>
          <w:iCs/>
          <w:sz w:val="20"/>
        </w:rPr>
        <w:t>no cuenta con facultades para pronunciarse respecto de la veracidad de los documentos proporcionados por los sujetos obligados.</w:t>
      </w:r>
      <w:r w:rsidRPr="00C24C0B">
        <w:rPr>
          <w:rFonts w:ascii="Palatino Linotype" w:hAnsi="Palatino Linotype"/>
          <w:i/>
          <w:iCs/>
          <w:sz w:val="20"/>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E852DA" w14:textId="7857365D" w:rsidR="008F54B3" w:rsidRPr="004E2787" w:rsidRDefault="008F54B3" w:rsidP="008F54B3">
      <w:pPr>
        <w:spacing w:before="240" w:after="240" w:line="360" w:lineRule="auto"/>
        <w:jc w:val="both"/>
        <w:rPr>
          <w:rFonts w:ascii="Palatino Linotype" w:hAnsi="Palatino Linotype"/>
        </w:rPr>
      </w:pPr>
      <w:r>
        <w:rPr>
          <w:rFonts w:ascii="Palatino Linotype" w:hAnsi="Palatino Linotype"/>
        </w:rPr>
        <w:t>Dicho de otro modo, este Órgano no está facultado para pronunciarse</w:t>
      </w:r>
      <w:r w:rsidR="004E2787">
        <w:rPr>
          <w:rFonts w:ascii="Palatino Linotype" w:hAnsi="Palatino Linotype"/>
        </w:rPr>
        <w:t xml:space="preserve">, porque de otra manera se </w:t>
      </w:r>
      <w:r>
        <w:rPr>
          <w:rFonts w:ascii="Palatino Linotype" w:hAnsi="Palatino Linotype"/>
        </w:rPr>
        <w:t xml:space="preserve">atentaría contra la autodeterminación del propio </w:t>
      </w:r>
      <w:r w:rsidR="004E2787">
        <w:rPr>
          <w:rFonts w:ascii="Palatino Linotype" w:hAnsi="Palatino Linotype"/>
          <w:b/>
        </w:rPr>
        <w:t>Sujeto Obligado</w:t>
      </w:r>
      <w:r w:rsidR="004E2787">
        <w:rPr>
          <w:rFonts w:ascii="Palatino Linotype" w:hAnsi="Palatino Linotype"/>
        </w:rPr>
        <w:t xml:space="preserve">, </w:t>
      </w:r>
      <w:r w:rsidR="004E2787" w:rsidRPr="004E2787">
        <w:rPr>
          <w:rFonts w:ascii="Palatino Linotype" w:hAnsi="Palatino Linotype"/>
        </w:rPr>
        <w:t xml:space="preserve">por lo que </w:t>
      </w:r>
      <w:r w:rsidR="004E2787">
        <w:rPr>
          <w:rFonts w:ascii="Palatino Linotype" w:hAnsi="Palatino Linotype"/>
        </w:rPr>
        <w:t>el motivo de inconformidad resulta infundado.</w:t>
      </w:r>
    </w:p>
    <w:p w14:paraId="45974BF7" w14:textId="26B884D6" w:rsidR="004E2787" w:rsidRDefault="004E2787" w:rsidP="004E2787">
      <w:pPr>
        <w:shd w:val="clear" w:color="auto" w:fill="FFFFFF"/>
        <w:spacing w:before="240" w:after="240" w:line="360" w:lineRule="auto"/>
        <w:ind w:right="49"/>
        <w:jc w:val="both"/>
        <w:rPr>
          <w:rFonts w:ascii="Palatino Linotype" w:hAnsi="Palatino Linotype" w:cs="Arial"/>
          <w:bCs/>
          <w:color w:val="2F2F2F"/>
          <w:lang w:val="es-MX" w:eastAsia="es-MX"/>
        </w:rPr>
      </w:pPr>
      <w:r>
        <w:rPr>
          <w:rFonts w:ascii="Palatino Linotype" w:hAnsi="Palatino Linotype"/>
          <w:color w:val="000000"/>
        </w:rPr>
        <w:t>En lo que respecta al motivo de inconformidad marcado con el inciso b), el particular señaló que e</w:t>
      </w:r>
      <w:r w:rsidR="008F54B3" w:rsidRPr="004E2787">
        <w:rPr>
          <w:rFonts w:ascii="Palatino Linotype" w:hAnsi="Palatino Linotype"/>
          <w:b/>
          <w:color w:val="000000"/>
        </w:rPr>
        <w:t>n la página electrónica que señalan, sólo hay publicación de beneficiarias del año 2018 y actas de Comité de 2018</w:t>
      </w:r>
      <w:r>
        <w:rPr>
          <w:rFonts w:ascii="Palatino Linotype" w:hAnsi="Palatino Linotype"/>
          <w:b/>
          <w:color w:val="000000"/>
        </w:rPr>
        <w:t xml:space="preserve">, </w:t>
      </w:r>
      <w:r>
        <w:rPr>
          <w:rFonts w:ascii="Palatino Linotype" w:hAnsi="Palatino Linotype" w:cs="Arial"/>
          <w:bCs/>
          <w:color w:val="2F2F2F"/>
          <w:lang w:val="es-MX" w:eastAsia="es-MX"/>
        </w:rPr>
        <w:t>de ahí que esta Ponencia procedió a su consultar la liga electrónica referida por la Secretaría de Desarrollo Social, pudiendo advertir lo siguiente:</w:t>
      </w:r>
    </w:p>
    <w:p w14:paraId="1F7EB218" w14:textId="44CD952E" w:rsidR="004E2787" w:rsidRDefault="004E2787" w:rsidP="004E2787">
      <w:pPr>
        <w:shd w:val="clear" w:color="auto" w:fill="FFFFFF"/>
        <w:spacing w:before="240" w:after="240" w:line="360" w:lineRule="auto"/>
        <w:ind w:right="49"/>
        <w:jc w:val="both"/>
        <w:rPr>
          <w:rFonts w:ascii="Palatino Linotype" w:hAnsi="Palatino Linotype" w:cs="Arial"/>
          <w:bCs/>
          <w:color w:val="2F2F2F"/>
          <w:lang w:val="es-MX" w:eastAsia="es-MX"/>
        </w:rPr>
      </w:pPr>
      <w:r>
        <w:rPr>
          <w:rFonts w:ascii="Palatino Linotype" w:hAnsi="Palatino Linotype" w:cs="Arial"/>
          <w:bCs/>
          <w:color w:val="2F2F2F"/>
          <w:lang w:val="es-MX" w:eastAsia="es-MX"/>
        </w:rPr>
        <w:t>--------------------------------------------------------------------------------------------------------------------------------------------------------------------------------------------------------------------------</w:t>
      </w:r>
    </w:p>
    <w:p w14:paraId="0FCCBE34" w14:textId="79C560F2" w:rsidR="004E2787" w:rsidRDefault="004E2787" w:rsidP="004E2787">
      <w:pPr>
        <w:shd w:val="clear" w:color="auto" w:fill="FFFFFF"/>
        <w:spacing w:before="240" w:after="240" w:line="360" w:lineRule="auto"/>
        <w:ind w:right="49"/>
        <w:jc w:val="both"/>
        <w:rPr>
          <w:rFonts w:ascii="Palatino Linotype" w:hAnsi="Palatino Linotype" w:cs="Arial"/>
          <w:bCs/>
          <w:color w:val="2F2F2F"/>
          <w:lang w:val="es-MX" w:eastAsia="es-MX"/>
        </w:rPr>
      </w:pPr>
      <w:r w:rsidRPr="004E2787">
        <w:rPr>
          <w:rFonts w:ascii="Palatino Linotype" w:hAnsi="Palatino Linotype" w:cs="Arial"/>
          <w:bCs/>
          <w:noProof/>
          <w:color w:val="2F2F2F"/>
          <w:lang w:val="es-MX" w:eastAsia="es-MX"/>
        </w:rPr>
        <w:lastRenderedPageBreak/>
        <w:drawing>
          <wp:inline distT="0" distB="0" distL="0" distR="0" wp14:anchorId="242519EE" wp14:editId="6741018E">
            <wp:extent cx="5612130" cy="36290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629025"/>
                    </a:xfrm>
                    <a:prstGeom prst="rect">
                      <a:avLst/>
                    </a:prstGeom>
                  </pic:spPr>
                </pic:pic>
              </a:graphicData>
            </a:graphic>
          </wp:inline>
        </w:drawing>
      </w:r>
    </w:p>
    <w:p w14:paraId="0A352055" w14:textId="45D38630" w:rsidR="008F54B3" w:rsidRPr="004E2787" w:rsidRDefault="004E2787" w:rsidP="004E2787">
      <w:pPr>
        <w:spacing w:before="240" w:after="240" w:line="360" w:lineRule="auto"/>
        <w:jc w:val="both"/>
        <w:rPr>
          <w:rFonts w:ascii="Palatino Linotype" w:hAnsi="Palatino Linotype"/>
          <w:b/>
          <w:color w:val="000000"/>
        </w:rPr>
      </w:pPr>
      <w:r w:rsidRPr="004E2787">
        <w:rPr>
          <w:rFonts w:ascii="Palatino Linotype" w:hAnsi="Palatino Linotype"/>
          <w:b/>
          <w:noProof/>
          <w:color w:val="000000"/>
          <w:lang w:val="es-MX" w:eastAsia="es-MX"/>
        </w:rPr>
        <w:drawing>
          <wp:inline distT="0" distB="0" distL="0" distR="0" wp14:anchorId="5ECFAA37" wp14:editId="27B67992">
            <wp:extent cx="5612130" cy="34194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19475"/>
                    </a:xfrm>
                    <a:prstGeom prst="rect">
                      <a:avLst/>
                    </a:prstGeom>
                  </pic:spPr>
                </pic:pic>
              </a:graphicData>
            </a:graphic>
          </wp:inline>
        </w:drawing>
      </w:r>
    </w:p>
    <w:p w14:paraId="294A34D2" w14:textId="66AEE634" w:rsidR="004E2787" w:rsidRDefault="004E2787" w:rsidP="004E2787">
      <w:pPr>
        <w:shd w:val="clear" w:color="auto" w:fill="FFFFFF"/>
        <w:spacing w:before="240" w:after="240" w:line="360" w:lineRule="auto"/>
        <w:ind w:right="49"/>
        <w:jc w:val="both"/>
        <w:rPr>
          <w:rFonts w:ascii="Palatino Linotype" w:hAnsi="Palatino Linotype" w:cs="Arial"/>
          <w:bCs/>
          <w:color w:val="2F2F2F"/>
          <w:lang w:val="es-MX" w:eastAsia="es-MX"/>
        </w:rPr>
      </w:pPr>
      <w:r w:rsidRPr="004E2787">
        <w:rPr>
          <w:rFonts w:ascii="Palatino Linotype" w:hAnsi="Palatino Linotype"/>
          <w:color w:val="000000"/>
        </w:rPr>
        <w:lastRenderedPageBreak/>
        <w:t xml:space="preserve">Conforme a las </w:t>
      </w:r>
      <w:r>
        <w:rPr>
          <w:rFonts w:ascii="Palatino Linotype" w:hAnsi="Palatino Linotype"/>
          <w:color w:val="000000"/>
        </w:rPr>
        <w:t xml:space="preserve">capturas de pantalla insertas, se tiene </w:t>
      </w:r>
      <w:r>
        <w:rPr>
          <w:rFonts w:ascii="Palatino Linotype" w:hAnsi="Palatino Linotype" w:cs="Arial"/>
          <w:bCs/>
          <w:color w:val="2F2F2F"/>
          <w:lang w:val="es-MX" w:eastAsia="es-MX"/>
        </w:rPr>
        <w:t>que el motivo de inconformidad deviene infundado, toda vez que si puede ser consultado el padrón de beneficiarias aprobadas en la primera, segunda y tercera etapa del ejercicio fiscal 2021, así como las actas respectivas.</w:t>
      </w:r>
    </w:p>
    <w:p w14:paraId="3326093D" w14:textId="5783F5C4" w:rsidR="008F54B3" w:rsidRPr="001F2F18" w:rsidRDefault="004E2787" w:rsidP="004E2787">
      <w:pPr>
        <w:shd w:val="clear" w:color="auto" w:fill="FFFFFF"/>
        <w:spacing w:before="240" w:after="240" w:line="360" w:lineRule="auto"/>
        <w:ind w:right="49"/>
        <w:jc w:val="both"/>
        <w:rPr>
          <w:rFonts w:ascii="Palatino Linotype" w:hAnsi="Palatino Linotype"/>
          <w:b/>
          <w:color w:val="000000"/>
        </w:rPr>
      </w:pPr>
      <w:r>
        <w:rPr>
          <w:rFonts w:ascii="Palatino Linotype" w:hAnsi="Palatino Linotype" w:cs="Arial"/>
          <w:bCs/>
          <w:color w:val="2F2F2F"/>
          <w:lang w:val="es-MX" w:eastAsia="es-MX"/>
        </w:rPr>
        <w:t xml:space="preserve"> </w:t>
      </w:r>
      <w:r w:rsidR="001A76C9">
        <w:rPr>
          <w:rFonts w:ascii="Palatino Linotype" w:hAnsi="Palatino Linotype" w:cs="Arial"/>
          <w:bCs/>
          <w:color w:val="2F2F2F"/>
          <w:lang w:val="es-MX" w:eastAsia="es-MX"/>
        </w:rPr>
        <w:t>Como último motivo de inconformidad, tenemos que la particular, se adoleció de que e</w:t>
      </w:r>
      <w:r w:rsidR="008F54B3" w:rsidRPr="001F2F18">
        <w:rPr>
          <w:rFonts w:ascii="Palatino Linotype" w:hAnsi="Palatino Linotype"/>
          <w:b/>
          <w:color w:val="000000"/>
        </w:rPr>
        <w:t>n el recurso de revisión anterior se ordenó la entrega de fecha de publicación de resultados y no dieron cumplimiento, ésta solicitud es en voz de un grupo de mujeres que nos registramos como candidatas para el apoyo pero al parecer es falsa publicidad del Gobierno.</w:t>
      </w:r>
    </w:p>
    <w:p w14:paraId="19ADFA37" w14:textId="77777777" w:rsidR="001A76C9" w:rsidRDefault="001A76C9" w:rsidP="008F54B3">
      <w:pPr>
        <w:spacing w:after="160" w:line="360" w:lineRule="auto"/>
        <w:jc w:val="both"/>
        <w:rPr>
          <w:rFonts w:ascii="Palatino Linotype" w:hAnsi="Palatino Linotype"/>
        </w:rPr>
      </w:pPr>
      <w:r>
        <w:rPr>
          <w:rFonts w:ascii="Palatino Linotype" w:hAnsi="Palatino Linotype"/>
        </w:rPr>
        <w:t xml:space="preserve">Bajo dichos argumentos, cabe señalar que esta no es la vía para atender el incumplimiento por parte del </w:t>
      </w:r>
      <w:r>
        <w:rPr>
          <w:rFonts w:ascii="Palatino Linotype" w:hAnsi="Palatino Linotype"/>
          <w:b/>
        </w:rPr>
        <w:t xml:space="preserve">Sujeto Obligado </w:t>
      </w:r>
      <w:r>
        <w:rPr>
          <w:rFonts w:ascii="Palatino Linotype" w:hAnsi="Palatino Linotype"/>
        </w:rPr>
        <w:t>a una resolución dictada en resolución a recurso de revisión diverso, por lo que no es procedente su atención.</w:t>
      </w:r>
    </w:p>
    <w:p w14:paraId="7DA9746B" w14:textId="71E81226" w:rsidR="001A76C9" w:rsidRPr="00CB06A0" w:rsidRDefault="001A76C9" w:rsidP="001A76C9">
      <w:pPr>
        <w:shd w:val="clear" w:color="auto" w:fill="FFFFFF"/>
        <w:spacing w:line="360" w:lineRule="auto"/>
        <w:jc w:val="both"/>
        <w:rPr>
          <w:rFonts w:ascii="Palatino Linotype" w:hAnsi="Palatino Linotype"/>
          <w:lang w:eastAsia="es-MX"/>
        </w:rPr>
      </w:pPr>
      <w:r>
        <w:rPr>
          <w:rFonts w:ascii="Palatino Linotype" w:hAnsi="Palatino Linotype"/>
        </w:rPr>
        <w:t xml:space="preserve">Corolario, </w:t>
      </w:r>
      <w:r w:rsidRPr="00CB06A0">
        <w:rPr>
          <w:rFonts w:ascii="Palatino Linotype" w:hAnsi="Palatino Linotype"/>
          <w:lang w:eastAsia="es-MX"/>
        </w:rPr>
        <w:t xml:space="preserve">este Instituto advierte </w:t>
      </w:r>
      <w:r>
        <w:rPr>
          <w:rFonts w:ascii="Palatino Linotype" w:hAnsi="Palatino Linotype"/>
          <w:lang w:eastAsia="es-MX"/>
        </w:rPr>
        <w:t xml:space="preserve">manifestaciones </w:t>
      </w:r>
      <w:r w:rsidRPr="00CB06A0">
        <w:rPr>
          <w:rFonts w:ascii="Palatino Linotype" w:hAnsi="Palatino Linotype"/>
          <w:lang w:eastAsia="es-MX"/>
        </w:rPr>
        <w:t>como subjetivas</w:t>
      </w:r>
      <w:r>
        <w:rPr>
          <w:rFonts w:ascii="Palatino Linotype" w:hAnsi="Palatino Linotype"/>
          <w:lang w:eastAsia="es-MX"/>
        </w:rPr>
        <w:t xml:space="preserve">, en ese tenor, </w:t>
      </w:r>
      <w:r w:rsidRPr="00CB06A0">
        <w:rPr>
          <w:rFonts w:ascii="Palatino Linotype" w:hAnsi="Palatino Linotype"/>
          <w:lang w:eastAsia="es-MX"/>
        </w:rPr>
        <w:t>este Organismo Garante tiene únicamente como atribuciones la de garantizar a los particulares el pleno ejercicio de su derecho de acceso para que éstos obtengan aquella información pública que se encuentre en posesión de los sujetos obligados, ya sea porque la generen, posean o administren; situación que no se advierte de dichas manifestaciones, pues constituyen manifestaciones subjetivas realizadas por el particular que se traducen en un derecho a la libre expresión, que en términos de lo planteado en el numeral 19 de la </w:t>
      </w:r>
      <w:r w:rsidRPr="00CB06A0">
        <w:rPr>
          <w:rFonts w:ascii="Palatino Linotype" w:hAnsi="Palatino Linotype"/>
          <w:lang w:val="es-MX" w:eastAsia="es-MX"/>
        </w:rPr>
        <w:t>Declaración Universal de Derechos Humanos, </w:t>
      </w:r>
      <w:r w:rsidRPr="00CB06A0">
        <w:rPr>
          <w:rFonts w:ascii="Palatino Linotype" w:hAnsi="Palatino Linotype"/>
          <w:lang w:eastAsia="es-MX"/>
        </w:rPr>
        <w:t>conlleva que sea inviolable la libertad de difundir opiniones, información e ideas, a través de cualquier medio.</w:t>
      </w:r>
    </w:p>
    <w:p w14:paraId="68E42C3F" w14:textId="77777777" w:rsidR="001A76C9" w:rsidRPr="00CB06A0" w:rsidRDefault="001A76C9" w:rsidP="001A76C9">
      <w:pPr>
        <w:shd w:val="clear" w:color="auto" w:fill="FFFFFF"/>
        <w:spacing w:before="240" w:after="240" w:line="360" w:lineRule="auto"/>
        <w:jc w:val="both"/>
        <w:rPr>
          <w:rFonts w:ascii="Georgia" w:hAnsi="Georgia"/>
          <w:lang w:val="es-MX" w:eastAsia="es-MX"/>
        </w:rPr>
      </w:pPr>
      <w:r w:rsidRPr="00CB06A0">
        <w:rPr>
          <w:rFonts w:ascii="Palatino Linotype" w:hAnsi="Palatino Linotype"/>
          <w:lang w:eastAsia="es-MX"/>
        </w:rPr>
        <w:lastRenderedPageBreak/>
        <w:t>Mientras que el derecho a la información lo podemos entender como </w:t>
      </w:r>
      <w:r w:rsidRPr="00CB06A0">
        <w:rPr>
          <w:rFonts w:ascii="Palatino Linotype" w:hAnsi="Palatino Linotype"/>
          <w:lang w:val="es-MX" w:eastAsia="es-MX"/>
        </w:rPr>
        <w:t> la prerrogativa de las personas para buscar, difundir, investigar, recabar, recibir y solicitar información pública, sin necesidad de acreditar personalidad ni interés jurídico.</w:t>
      </w:r>
    </w:p>
    <w:p w14:paraId="14826500" w14:textId="77777777" w:rsidR="001A76C9" w:rsidRPr="00CB06A0" w:rsidRDefault="001A76C9" w:rsidP="001A76C9">
      <w:pPr>
        <w:shd w:val="clear" w:color="auto" w:fill="FFFFFF"/>
        <w:spacing w:before="240" w:after="240" w:line="360" w:lineRule="auto"/>
        <w:jc w:val="both"/>
        <w:rPr>
          <w:rFonts w:ascii="Palatino Linotype" w:hAnsi="Palatino Linotype"/>
          <w:lang w:eastAsia="es-MX"/>
        </w:rPr>
      </w:pPr>
      <w:r w:rsidRPr="00CB06A0">
        <w:rPr>
          <w:rFonts w:ascii="Palatino Linotype" w:hAnsi="Palatino Linotype"/>
          <w:lang w:eastAsia="es-MX"/>
        </w:rPr>
        <w:t>En conclusión, de lo anteriormente plasmado esta Autoridad determina que se encuentra impedida de hacer algún posicionamiento respecto a dichas manifestaciones por considerarlas subjetivas; máxime que esta no es la vía para hacerlas valer. Por lo que quedan a salvo sus derechos para hacerlos valer de considerarlo pertinente, ante la vía correspondiente.</w:t>
      </w:r>
    </w:p>
    <w:p w14:paraId="1FB92D09" w14:textId="77777777" w:rsidR="008F54B3" w:rsidRDefault="008F54B3" w:rsidP="008F54B3">
      <w:pPr>
        <w:spacing w:before="240" w:after="240" w:line="360" w:lineRule="auto"/>
        <w:jc w:val="both"/>
        <w:rPr>
          <w:rFonts w:ascii="Palatino Linotype" w:hAnsi="Palatino Linotype"/>
        </w:rPr>
      </w:pPr>
      <w:r w:rsidRPr="000B2903">
        <w:rPr>
          <w:rFonts w:ascii="Palatino Linotype" w:hAnsi="Palatino Linotype"/>
        </w:rPr>
        <w:t>Así, y de conformidad con lo establecido en el artículo 1</w:t>
      </w:r>
      <w:r>
        <w:rPr>
          <w:rFonts w:ascii="Palatino Linotype" w:hAnsi="Palatino Linotype"/>
        </w:rPr>
        <w:t>2</w:t>
      </w:r>
      <w:r w:rsidRPr="000B2903">
        <w:rPr>
          <w:rFonts w:ascii="Palatino Linotype" w:hAnsi="Palatino Linotype"/>
        </w:rPr>
        <w:t xml:space="preserve"> de la Ley de Transparencia y Acceso a la Información Pública del Estado de México y Municipios el Sujeto Obligado sólo proporcionará la información que obra en sus archivos, lo que a</w:t>
      </w:r>
      <w:r w:rsidRPr="000B2903">
        <w:rPr>
          <w:rFonts w:ascii="Palatino Linotype" w:hAnsi="Palatino Linotype"/>
          <w:i/>
        </w:rPr>
        <w:t xml:space="preserve"> contrario sensu</w:t>
      </w:r>
      <w:r w:rsidRPr="000B2903">
        <w:rPr>
          <w:rFonts w:ascii="Palatino Linotype" w:hAnsi="Palatino Linotype"/>
        </w:rPr>
        <w:t xml:space="preserve"> significa que no se está obligado a proporcionar lo que no obre en sus archivos; por ende, las razones o motivos de inconformidad al respecto devienen</w:t>
      </w:r>
      <w:r>
        <w:rPr>
          <w:rFonts w:ascii="Palatino Linotype" w:hAnsi="Palatino Linotype"/>
        </w:rPr>
        <w:t xml:space="preserve"> infundados.</w:t>
      </w:r>
    </w:p>
    <w:p w14:paraId="1E01721C" w14:textId="06CEFD74" w:rsidR="008F54B3" w:rsidRDefault="00D835BA" w:rsidP="008F54B3">
      <w:pPr>
        <w:spacing w:before="240" w:after="240" w:line="360" w:lineRule="auto"/>
        <w:jc w:val="both"/>
        <w:rPr>
          <w:rFonts w:ascii="Palatino Linotype" w:hAnsi="Palatino Linotype"/>
        </w:rPr>
      </w:pPr>
      <w:r>
        <w:rPr>
          <w:rFonts w:ascii="Palatino Linotype" w:hAnsi="Palatino Linotype"/>
        </w:rPr>
        <w:t>P</w:t>
      </w:r>
      <w:r w:rsidR="008F54B3">
        <w:rPr>
          <w:rFonts w:ascii="Palatino Linotype" w:hAnsi="Palatino Linotype"/>
        </w:rPr>
        <w:t xml:space="preserve">or lo que se determina confirmar la respuesta proporcionada por </w:t>
      </w:r>
      <w:r>
        <w:rPr>
          <w:rFonts w:ascii="Palatino Linotype" w:hAnsi="Palatino Linotype"/>
        </w:rPr>
        <w:t>la Secretaría de Desarrollo Social,</w:t>
      </w:r>
      <w:r w:rsidR="008F54B3">
        <w:rPr>
          <w:rFonts w:ascii="Palatino Linotype" w:hAnsi="Palatino Linotype"/>
        </w:rPr>
        <w:t xml:space="preserve"> en términos del artículo 186 </w:t>
      </w:r>
      <w:proofErr w:type="gramStart"/>
      <w:r w:rsidR="008F54B3">
        <w:rPr>
          <w:rFonts w:ascii="Palatino Linotype" w:hAnsi="Palatino Linotype"/>
        </w:rPr>
        <w:t>fracción</w:t>
      </w:r>
      <w:proofErr w:type="gramEnd"/>
      <w:r w:rsidR="008F54B3">
        <w:rPr>
          <w:rFonts w:ascii="Palatino Linotype" w:hAnsi="Palatino Linotype"/>
        </w:rPr>
        <w:t xml:space="preserve"> II de la Ley de Transparencia y Acceso a la Información Pública del Estado de México y Municipios.</w:t>
      </w:r>
    </w:p>
    <w:p w14:paraId="4FDCD430" w14:textId="5F813CD0" w:rsidR="00516E6A" w:rsidRPr="00143EC9" w:rsidRDefault="007A7D77" w:rsidP="007A7D77">
      <w:pPr>
        <w:spacing w:before="240" w:after="360" w:line="360" w:lineRule="auto"/>
        <w:jc w:val="both"/>
        <w:rPr>
          <w:rFonts w:ascii="Arial" w:hAnsi="Arial" w:cs="Arial"/>
          <w:lang w:val="es-MX" w:eastAsia="es-MX"/>
        </w:rPr>
      </w:pPr>
      <w:r w:rsidRPr="0040233B">
        <w:rPr>
          <w:rFonts w:ascii="Palatino Linotype" w:hAnsi="Palatino Linotype" w:cs="Arial"/>
          <w:lang w:eastAsia="es-MX"/>
        </w:rPr>
        <w:t>A</w:t>
      </w:r>
      <w:r w:rsidR="001708DC" w:rsidRPr="00143EC9">
        <w:rPr>
          <w:rFonts w:ascii="Palatino Linotype" w:hAnsi="Palatino Linotype" w:cs="Arial"/>
          <w:lang w:eastAsia="es-MX"/>
        </w:rPr>
        <w:t>sí</w:t>
      </w:r>
      <w:r w:rsidR="00516E6A" w:rsidRPr="00143EC9">
        <w:rPr>
          <w:rFonts w:ascii="Palatino Linotype" w:hAnsi="Palatino Linotype" w:cs="Arial"/>
          <w:lang w:eastAsia="es-MX"/>
        </w:rPr>
        <w:t xml:space="preserve">, con fundamento en lo prescrito en los artículos 5 párrafos </w:t>
      </w:r>
      <w:r w:rsidR="00C16EF8">
        <w:rPr>
          <w:rFonts w:ascii="Palatino Linotype" w:hAnsi="Palatino Linotype"/>
          <w:shd w:val="clear" w:color="auto" w:fill="FFFFFF"/>
        </w:rPr>
        <w:t>trigésimo, trigésimo primero y trigésimo segundo</w:t>
      </w:r>
      <w:r w:rsidR="00516E6A" w:rsidRPr="00143EC9">
        <w:rPr>
          <w:rFonts w:ascii="Palatino Linotype" w:hAnsi="Palatino Linotype" w:cs="Arial"/>
          <w:lang w:eastAsia="es-MX"/>
        </w:rPr>
        <w:t xml:space="preserve"> de la Constitución Política del Estado Libre y Soberano de México; 2, fracción II; 29, 36 fracciones I y II; 176, 178, 179, fracción </w:t>
      </w:r>
      <w:r w:rsidR="006C60B5" w:rsidRPr="00143EC9">
        <w:rPr>
          <w:rFonts w:ascii="Palatino Linotype" w:hAnsi="Palatino Linotype" w:cs="Arial"/>
          <w:lang w:eastAsia="es-MX"/>
        </w:rPr>
        <w:t>I</w:t>
      </w:r>
      <w:r w:rsidR="00656C59" w:rsidRPr="00143EC9">
        <w:rPr>
          <w:rFonts w:ascii="Palatino Linotype" w:hAnsi="Palatino Linotype" w:cs="Arial"/>
          <w:lang w:eastAsia="es-MX"/>
        </w:rPr>
        <w:t>,</w:t>
      </w:r>
      <w:r w:rsidR="00516E6A" w:rsidRPr="00143EC9">
        <w:rPr>
          <w:rFonts w:ascii="Palatino Linotype" w:hAnsi="Palatino Linotype" w:cs="Arial"/>
          <w:lang w:eastAsia="es-MX"/>
        </w:rPr>
        <w:t xml:space="preserve"> 181, 185 de la Ley de Transparencia y Acceso a la Información Pública del Estado de México y Municipios, este Pleno:</w:t>
      </w:r>
    </w:p>
    <w:p w14:paraId="65C5198A" w14:textId="77777777" w:rsidR="00516E6A" w:rsidRPr="00143EC9" w:rsidRDefault="00516E6A" w:rsidP="00623EA3">
      <w:pPr>
        <w:pStyle w:val="Prrafodelista"/>
        <w:spacing w:before="240" w:after="240" w:line="360" w:lineRule="auto"/>
        <w:ind w:left="0"/>
        <w:jc w:val="center"/>
        <w:rPr>
          <w:rFonts w:ascii="Palatino Linotype" w:hAnsi="Palatino Linotype" w:cs="Arial"/>
          <w:b/>
        </w:rPr>
      </w:pPr>
    </w:p>
    <w:p w14:paraId="134DD308" w14:textId="4FE6AA6A" w:rsidR="00623EA3" w:rsidRPr="00143EC9" w:rsidRDefault="00623EA3" w:rsidP="00623EA3">
      <w:pPr>
        <w:pStyle w:val="Prrafodelista"/>
        <w:spacing w:before="240" w:after="240" w:line="360" w:lineRule="auto"/>
        <w:ind w:left="0"/>
        <w:jc w:val="center"/>
        <w:rPr>
          <w:rFonts w:ascii="Palatino Linotype" w:hAnsi="Palatino Linotype" w:cs="Arial"/>
          <w:b/>
        </w:rPr>
      </w:pPr>
      <w:r w:rsidRPr="00143EC9">
        <w:rPr>
          <w:rFonts w:ascii="Palatino Linotype" w:hAnsi="Palatino Linotype" w:cs="Arial"/>
          <w:b/>
        </w:rPr>
        <w:t>R E S U E L V E</w:t>
      </w:r>
    </w:p>
    <w:p w14:paraId="7132703D" w14:textId="2F97A7C3" w:rsidR="008F54B3" w:rsidRDefault="008F54B3" w:rsidP="008F54B3">
      <w:pPr>
        <w:autoSpaceDE w:val="0"/>
        <w:autoSpaceDN w:val="0"/>
        <w:adjustRightInd w:val="0"/>
        <w:spacing w:before="240" w:after="240" w:line="360" w:lineRule="auto"/>
        <w:jc w:val="both"/>
        <w:rPr>
          <w:rFonts w:ascii="Palatino Linotype" w:hAnsi="Palatino Linotype" w:cs="Arial"/>
        </w:rPr>
      </w:pPr>
      <w:r w:rsidRPr="0040233B">
        <w:rPr>
          <w:rFonts w:ascii="Palatino Linotype" w:hAnsi="Palatino Linotype" w:cs="Arial"/>
          <w:b/>
          <w:sz w:val="28"/>
        </w:rPr>
        <w:t>PRIMERO</w:t>
      </w:r>
      <w:r w:rsidRPr="0040233B">
        <w:rPr>
          <w:rFonts w:ascii="Palatino Linotype" w:hAnsi="Palatino Linotype" w:cs="Arial"/>
          <w:sz w:val="28"/>
        </w:rPr>
        <w:t xml:space="preserve">. </w:t>
      </w:r>
      <w:r>
        <w:rPr>
          <w:rFonts w:ascii="Palatino Linotype" w:hAnsi="Palatino Linotype" w:cs="Arial"/>
        </w:rPr>
        <w:t xml:space="preserve">Resulta infundado el motivo de inconformidad planteado por el </w:t>
      </w:r>
      <w:r>
        <w:rPr>
          <w:rFonts w:ascii="Palatino Linotype" w:hAnsi="Palatino Linotype" w:cs="Arial"/>
          <w:b/>
          <w:i/>
        </w:rPr>
        <w:t xml:space="preserve">Recurrente, </w:t>
      </w:r>
      <w:r>
        <w:rPr>
          <w:rFonts w:ascii="Palatino Linotype" w:hAnsi="Palatino Linotype" w:cs="Arial"/>
        </w:rPr>
        <w:t xml:space="preserve">por lo que se </w:t>
      </w:r>
      <w:r>
        <w:rPr>
          <w:rFonts w:ascii="Palatino Linotype" w:hAnsi="Palatino Linotype" w:cs="Arial"/>
          <w:b/>
        </w:rPr>
        <w:t xml:space="preserve">CONFIRMA </w:t>
      </w:r>
      <w:r>
        <w:rPr>
          <w:rFonts w:ascii="Palatino Linotype" w:hAnsi="Palatino Linotype" w:cs="Arial"/>
        </w:rPr>
        <w:t xml:space="preserve">la respuesta emitida por el </w:t>
      </w:r>
      <w:r w:rsidR="00D835BA">
        <w:rPr>
          <w:rFonts w:ascii="Palatino Linotype" w:hAnsi="Palatino Linotype" w:cs="Arial"/>
        </w:rPr>
        <w:t>Secretaría de Desarrollo Social</w:t>
      </w:r>
      <w:r>
        <w:rPr>
          <w:rFonts w:ascii="Palatino Linotype" w:hAnsi="Palatino Linotype" w:cs="Arial"/>
        </w:rPr>
        <w:t xml:space="preserve"> </w:t>
      </w:r>
      <w:r w:rsidRPr="00921CA9">
        <w:rPr>
          <w:rFonts w:ascii="Palatino Linotype" w:eastAsia="Arial Unicode MS" w:hAnsi="Palatino Linotype" w:cs="Arial"/>
        </w:rPr>
        <w:t>a la solicitud de información número</w:t>
      </w:r>
      <w:r w:rsidR="00D835BA">
        <w:rPr>
          <w:rFonts w:ascii="Palatino Linotype" w:eastAsia="Arial Unicode MS" w:hAnsi="Palatino Linotype" w:cs="Arial"/>
        </w:rPr>
        <w:t xml:space="preserve"> </w:t>
      </w:r>
      <w:r w:rsidR="00126234">
        <w:rPr>
          <w:rFonts w:ascii="Palatino Linotype" w:eastAsiaTheme="minorEastAsia" w:hAnsi="Palatino Linotype" w:cs="Arial"/>
          <w:b/>
          <w:sz w:val="22"/>
          <w:szCs w:val="22"/>
          <w:lang w:val="es-MX"/>
        </w:rPr>
        <w:t>00137/SEDESEM/IP/2021</w:t>
      </w:r>
      <w:r>
        <w:rPr>
          <w:rFonts w:ascii="Palatino Linotype" w:hAnsi="Palatino Linotype" w:cs="Arial"/>
        </w:rPr>
        <w:t>, con base en las razones expuestas en el Considerando Cuarto de esta resolución.</w:t>
      </w:r>
    </w:p>
    <w:p w14:paraId="3708D1BE" w14:textId="77777777" w:rsidR="008F54B3" w:rsidRPr="00FD6B5E" w:rsidRDefault="008F54B3" w:rsidP="008F54B3">
      <w:pPr>
        <w:autoSpaceDE w:val="0"/>
        <w:autoSpaceDN w:val="0"/>
        <w:adjustRightInd w:val="0"/>
        <w:spacing w:before="240" w:after="240" w:line="360" w:lineRule="auto"/>
        <w:jc w:val="both"/>
        <w:rPr>
          <w:rFonts w:ascii="Palatino Linotype" w:hAnsi="Palatino Linotype"/>
          <w:shd w:val="clear" w:color="auto" w:fill="FFFFFF"/>
        </w:rPr>
      </w:pPr>
      <w:r w:rsidRPr="0040233B">
        <w:rPr>
          <w:rFonts w:ascii="Palatino Linotype" w:hAnsi="Palatino Linotype" w:cs="Arial"/>
          <w:b/>
          <w:sz w:val="28"/>
        </w:rPr>
        <w:t xml:space="preserve">SEGUNDO. </w:t>
      </w:r>
      <w:r w:rsidRPr="00FD6B5E">
        <w:rPr>
          <w:rFonts w:ascii="Palatino Linotype" w:hAnsi="Palatino Linotype" w:cs="Arial"/>
          <w:b/>
          <w:bCs/>
          <w:shd w:val="clear" w:color="auto" w:fill="FFFFFF"/>
        </w:rPr>
        <w:t>REMÍTASE </w:t>
      </w:r>
      <w:r w:rsidRPr="00FD6B5E">
        <w:rPr>
          <w:rFonts w:ascii="Palatino Linotype" w:hAnsi="Palatino Linotype"/>
        </w:rPr>
        <w:t xml:space="preserve">vía SAIMEX la presente resolución al Titular de la Unidad de </w:t>
      </w:r>
      <w:r>
        <w:rPr>
          <w:rFonts w:ascii="Palatino Linotype" w:hAnsi="Palatino Linotype"/>
        </w:rPr>
        <w:t xml:space="preserve">Transparencia </w:t>
      </w:r>
      <w:r w:rsidRPr="00FD6B5E">
        <w:rPr>
          <w:rFonts w:ascii="Palatino Linotype" w:hAnsi="Palatino Linotype"/>
        </w:rPr>
        <w:t>del Sujeto Obligado.</w:t>
      </w:r>
    </w:p>
    <w:p w14:paraId="686329FB" w14:textId="77777777" w:rsidR="008F54B3" w:rsidRPr="00EC681C" w:rsidRDefault="008F54B3" w:rsidP="008F54B3">
      <w:pPr>
        <w:spacing w:before="240" w:after="240" w:line="360" w:lineRule="auto"/>
        <w:jc w:val="both"/>
        <w:rPr>
          <w:rFonts w:ascii="Palatino Linotype" w:hAnsi="Palatino Linotype" w:cs="Arial"/>
        </w:rPr>
      </w:pPr>
      <w:r w:rsidRPr="002E6B74">
        <w:rPr>
          <w:rFonts w:ascii="Palatino Linotype" w:hAnsi="Palatino Linotype" w:cs="Arial"/>
          <w:b/>
          <w:sz w:val="28"/>
        </w:rPr>
        <w:t>TERCERO.</w:t>
      </w:r>
      <w:r w:rsidRPr="00FD6B5E">
        <w:rPr>
          <w:rFonts w:ascii="Palatino Linotype" w:hAnsi="Palatino Linotype" w:cs="Arial"/>
          <w:b/>
        </w:rPr>
        <w:t xml:space="preserve">  </w:t>
      </w:r>
      <w:r w:rsidRPr="00B92B46">
        <w:rPr>
          <w:rFonts w:ascii="Palatino Linotype" w:hAnsi="Palatino Linotype" w:cs="Arial"/>
          <w:b/>
        </w:rPr>
        <w:t>Hágase del conocimiento</w:t>
      </w:r>
      <w:r>
        <w:rPr>
          <w:rFonts w:ascii="Palatino Linotype" w:hAnsi="Palatino Linotype" w:cs="Arial"/>
        </w:rPr>
        <w:t xml:space="preserve"> del recurrente la presente resolución, además que de conformidad con lo establecido en el artículo 196 de la </w:t>
      </w:r>
      <w:r w:rsidRPr="0071646D">
        <w:rPr>
          <w:rFonts w:ascii="Palatino Linotype" w:hAnsi="Palatino Linotype" w:cs="Arial"/>
        </w:rPr>
        <w:t>Ley de Transparencia y Acceso a la Información Pública del Estado de México y Municipios</w:t>
      </w:r>
      <w:r>
        <w:rPr>
          <w:rFonts w:ascii="Palatino Linotype" w:hAnsi="Palatino Linotype" w:cs="Arial"/>
        </w:rPr>
        <w:t>, podrá impugnarla vía Juicio de Amparo en los términos de las leyes aplicables.</w:t>
      </w:r>
    </w:p>
    <w:p w14:paraId="0F21FD26" w14:textId="3D000B68" w:rsidR="00393325" w:rsidRDefault="00393325" w:rsidP="00393325">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sidR="0022288C">
        <w:rPr>
          <w:rFonts w:ascii="Palatino Linotype" w:hAnsi="Palatino Linotype" w:cs="Arial"/>
        </w:rPr>
        <w:t xml:space="preserve">TRIGÉSIMA </w:t>
      </w:r>
      <w:r w:rsidR="00353D76">
        <w:rPr>
          <w:rFonts w:ascii="Palatino Linotype" w:hAnsi="Palatino Linotype" w:cs="Arial"/>
        </w:rPr>
        <w:t>QUINTA</w:t>
      </w:r>
      <w:r w:rsidRPr="00201EE7">
        <w:rPr>
          <w:rFonts w:ascii="Palatino Linotype" w:hAnsi="Palatino Linotype" w:cs="Arial"/>
        </w:rPr>
        <w:t xml:space="preserve"> SESIÓN ORDINARIA CELEBRADA EL </w:t>
      </w:r>
      <w:r w:rsidR="00353D76">
        <w:rPr>
          <w:rFonts w:ascii="Palatino Linotype" w:hAnsi="Palatino Linotype" w:cs="Arial"/>
        </w:rPr>
        <w:t>SEIS DE OCTUBRE</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56892518" w14:textId="00210DFB" w:rsidR="00143EC9" w:rsidRPr="00201EE7" w:rsidRDefault="00143EC9" w:rsidP="00143EC9">
      <w:pPr>
        <w:autoSpaceDE w:val="0"/>
        <w:autoSpaceDN w:val="0"/>
        <w:adjustRightInd w:val="0"/>
        <w:spacing w:before="240" w:after="240" w:line="360" w:lineRule="auto"/>
        <w:jc w:val="both"/>
        <w:rPr>
          <w:rFonts w:ascii="Palatino Linotype" w:hAnsi="Palatino Linotype" w:cs="Arial"/>
        </w:rPr>
      </w:pPr>
    </w:p>
    <w:p w14:paraId="7BC519CB" w14:textId="45D51888" w:rsidR="009E0E68" w:rsidRDefault="009E0E68" w:rsidP="0085736B">
      <w:pPr>
        <w:spacing w:before="240" w:after="240"/>
        <w:jc w:val="both"/>
        <w:rPr>
          <w:rFonts w:ascii="Palatino Linotype" w:hAnsi="Palatino Linotype" w:cs="Arial"/>
          <w:sz w:val="16"/>
        </w:rPr>
      </w:pPr>
    </w:p>
    <w:p w14:paraId="1B1B01DC" w14:textId="0A0986E4" w:rsidR="005C2F39" w:rsidRDefault="005C2F39" w:rsidP="0085736B">
      <w:pPr>
        <w:spacing w:before="240" w:after="240"/>
        <w:jc w:val="both"/>
        <w:rPr>
          <w:rFonts w:ascii="Palatino Linotype" w:hAnsi="Palatino Linotype" w:cs="Arial"/>
          <w:sz w:val="16"/>
        </w:rPr>
      </w:pPr>
    </w:p>
    <w:p w14:paraId="2A888FFA" w14:textId="6D0C9154" w:rsidR="005C2F39" w:rsidRDefault="005C2F39" w:rsidP="0085736B">
      <w:pPr>
        <w:spacing w:before="240" w:after="240"/>
        <w:jc w:val="both"/>
        <w:rPr>
          <w:rFonts w:ascii="Palatino Linotype" w:hAnsi="Palatino Linotype" w:cs="Arial"/>
          <w:sz w:val="16"/>
        </w:rPr>
      </w:pPr>
    </w:p>
    <w:p w14:paraId="16303B54" w14:textId="1B571E1A" w:rsidR="005C2F39" w:rsidRDefault="005C2F39" w:rsidP="0085736B">
      <w:pPr>
        <w:spacing w:before="240" w:after="240"/>
        <w:jc w:val="both"/>
        <w:rPr>
          <w:rFonts w:ascii="Palatino Linotype" w:hAnsi="Palatino Linotype" w:cs="Arial"/>
          <w:sz w:val="16"/>
        </w:rPr>
      </w:pPr>
    </w:p>
    <w:p w14:paraId="782A958C" w14:textId="55EC98AF" w:rsidR="005C2F39" w:rsidRDefault="005C2F39" w:rsidP="0085736B">
      <w:pPr>
        <w:spacing w:before="240" w:after="240"/>
        <w:jc w:val="both"/>
        <w:rPr>
          <w:rFonts w:ascii="Palatino Linotype" w:hAnsi="Palatino Linotype" w:cs="Arial"/>
          <w:sz w:val="16"/>
        </w:rPr>
      </w:pPr>
    </w:p>
    <w:p w14:paraId="70AA4258" w14:textId="7B4A3F30" w:rsidR="005C2F39" w:rsidRDefault="005C2F39" w:rsidP="0085736B">
      <w:pPr>
        <w:spacing w:before="240" w:after="240"/>
        <w:jc w:val="both"/>
        <w:rPr>
          <w:rFonts w:ascii="Palatino Linotype" w:hAnsi="Palatino Linotype" w:cs="Arial"/>
          <w:sz w:val="16"/>
        </w:rPr>
      </w:pPr>
    </w:p>
    <w:p w14:paraId="6A670188" w14:textId="0D116F81" w:rsidR="005C2F39" w:rsidRDefault="005C2F39" w:rsidP="0085736B">
      <w:pPr>
        <w:spacing w:before="240" w:after="240"/>
        <w:jc w:val="both"/>
        <w:rPr>
          <w:rFonts w:ascii="Palatino Linotype" w:hAnsi="Palatino Linotype" w:cs="Arial"/>
          <w:sz w:val="16"/>
        </w:rPr>
      </w:pPr>
    </w:p>
    <w:p w14:paraId="70EF4CCD" w14:textId="5D41F882" w:rsidR="005C2F39" w:rsidRDefault="005C2F39" w:rsidP="0085736B">
      <w:pPr>
        <w:spacing w:before="240" w:after="240"/>
        <w:jc w:val="both"/>
        <w:rPr>
          <w:rFonts w:ascii="Palatino Linotype" w:hAnsi="Palatino Linotype" w:cs="Arial"/>
          <w:sz w:val="16"/>
        </w:rPr>
      </w:pPr>
    </w:p>
    <w:p w14:paraId="46E789C3" w14:textId="148558F7" w:rsidR="005C2F39" w:rsidRDefault="005C2F39" w:rsidP="0085736B">
      <w:pPr>
        <w:spacing w:before="240" w:after="240"/>
        <w:jc w:val="both"/>
        <w:rPr>
          <w:rFonts w:ascii="Palatino Linotype" w:hAnsi="Palatino Linotype" w:cs="Arial"/>
          <w:sz w:val="16"/>
        </w:rPr>
      </w:pPr>
    </w:p>
    <w:p w14:paraId="5AB2B50D" w14:textId="1C904C1B" w:rsidR="005C2F39" w:rsidRDefault="005C2F39" w:rsidP="0085736B">
      <w:pPr>
        <w:spacing w:before="240" w:after="240"/>
        <w:jc w:val="both"/>
        <w:rPr>
          <w:rFonts w:ascii="Palatino Linotype" w:hAnsi="Palatino Linotype" w:cs="Arial"/>
          <w:sz w:val="16"/>
        </w:rPr>
      </w:pPr>
    </w:p>
    <w:p w14:paraId="66C46745" w14:textId="355D48FB" w:rsidR="005C2F39" w:rsidRDefault="005C2F39" w:rsidP="0085736B">
      <w:pPr>
        <w:spacing w:before="240" w:after="240"/>
        <w:jc w:val="both"/>
        <w:rPr>
          <w:rFonts w:ascii="Palatino Linotype" w:hAnsi="Palatino Linotype" w:cs="Arial"/>
          <w:sz w:val="16"/>
        </w:rPr>
      </w:pPr>
    </w:p>
    <w:p w14:paraId="56C5889E" w14:textId="180E2BBE" w:rsidR="005C2F39" w:rsidRDefault="005C2F39" w:rsidP="0085736B">
      <w:pPr>
        <w:spacing w:before="240" w:after="240"/>
        <w:jc w:val="both"/>
        <w:rPr>
          <w:rFonts w:ascii="Palatino Linotype" w:hAnsi="Palatino Linotype" w:cs="Arial"/>
          <w:sz w:val="16"/>
        </w:rPr>
      </w:pPr>
    </w:p>
    <w:p w14:paraId="72B0D8FC" w14:textId="695D3918" w:rsidR="005C2F39" w:rsidRDefault="005C2F39" w:rsidP="0085736B">
      <w:pPr>
        <w:spacing w:before="240" w:after="240"/>
        <w:jc w:val="both"/>
        <w:rPr>
          <w:rFonts w:ascii="Palatino Linotype" w:hAnsi="Palatino Linotype" w:cs="Arial"/>
          <w:sz w:val="16"/>
        </w:rPr>
      </w:pPr>
    </w:p>
    <w:p w14:paraId="38643532" w14:textId="392D3E1A" w:rsidR="005C2F39" w:rsidRDefault="005C2F39" w:rsidP="0085736B">
      <w:pPr>
        <w:spacing w:before="240" w:after="240"/>
        <w:jc w:val="both"/>
        <w:rPr>
          <w:rFonts w:ascii="Palatino Linotype" w:hAnsi="Palatino Linotype" w:cs="Arial"/>
          <w:sz w:val="16"/>
        </w:rPr>
      </w:pPr>
    </w:p>
    <w:p w14:paraId="17B44D28" w14:textId="277ADF8D" w:rsidR="005C2F39" w:rsidRDefault="005C2F39" w:rsidP="0085736B">
      <w:pPr>
        <w:spacing w:before="240" w:after="240"/>
        <w:jc w:val="both"/>
        <w:rPr>
          <w:rFonts w:ascii="Palatino Linotype" w:hAnsi="Palatino Linotype" w:cs="Arial"/>
          <w:sz w:val="16"/>
        </w:rPr>
      </w:pPr>
    </w:p>
    <w:p w14:paraId="2FDEDC58" w14:textId="6175BE50" w:rsidR="005C2F39" w:rsidRDefault="005C2F39" w:rsidP="0085736B">
      <w:pPr>
        <w:spacing w:before="240" w:after="240"/>
        <w:jc w:val="both"/>
        <w:rPr>
          <w:rFonts w:ascii="Palatino Linotype" w:hAnsi="Palatino Linotype" w:cs="Arial"/>
          <w:sz w:val="16"/>
        </w:rPr>
      </w:pPr>
    </w:p>
    <w:p w14:paraId="7D12F4BA" w14:textId="0D3966C6" w:rsidR="005C2F39" w:rsidRDefault="005C2F39" w:rsidP="0085736B">
      <w:pPr>
        <w:spacing w:before="240" w:after="240"/>
        <w:jc w:val="both"/>
        <w:rPr>
          <w:rFonts w:ascii="Palatino Linotype" w:hAnsi="Palatino Linotype" w:cs="Arial"/>
          <w:sz w:val="16"/>
        </w:rPr>
      </w:pPr>
    </w:p>
    <w:p w14:paraId="6E286AB5" w14:textId="6D801930" w:rsidR="005C2F39" w:rsidRDefault="005C2F39" w:rsidP="0085736B">
      <w:pPr>
        <w:spacing w:before="240" w:after="240"/>
        <w:jc w:val="both"/>
        <w:rPr>
          <w:rFonts w:ascii="Palatino Linotype" w:hAnsi="Palatino Linotype" w:cs="Arial"/>
          <w:sz w:val="16"/>
        </w:rPr>
      </w:pPr>
    </w:p>
    <w:p w14:paraId="665329DE" w14:textId="6D6F61FE" w:rsidR="005C2F39" w:rsidRDefault="005C2F39" w:rsidP="0085736B">
      <w:pPr>
        <w:spacing w:before="240" w:after="240"/>
        <w:jc w:val="both"/>
        <w:rPr>
          <w:rFonts w:ascii="Palatino Linotype" w:hAnsi="Palatino Linotype" w:cs="Arial"/>
          <w:sz w:val="16"/>
        </w:rPr>
      </w:pPr>
    </w:p>
    <w:p w14:paraId="650F3A38" w14:textId="2FCD6192" w:rsidR="005C2F39" w:rsidRDefault="005C2F39" w:rsidP="0085736B">
      <w:pPr>
        <w:spacing w:before="240" w:after="240"/>
        <w:jc w:val="both"/>
        <w:rPr>
          <w:rFonts w:ascii="Palatino Linotype" w:hAnsi="Palatino Linotype" w:cs="Arial"/>
          <w:sz w:val="16"/>
        </w:rPr>
      </w:pPr>
    </w:p>
    <w:p w14:paraId="7524DE66" w14:textId="3AD3E98B" w:rsidR="005C2F39" w:rsidRDefault="005C2F39" w:rsidP="0085736B">
      <w:pPr>
        <w:spacing w:before="240" w:after="240"/>
        <w:jc w:val="both"/>
        <w:rPr>
          <w:rFonts w:ascii="Palatino Linotype" w:hAnsi="Palatino Linotype" w:cs="Arial"/>
          <w:sz w:val="16"/>
        </w:rPr>
      </w:pPr>
    </w:p>
    <w:p w14:paraId="6EB35A13" w14:textId="29BDBFA4" w:rsidR="005C2F39" w:rsidRDefault="005C2F39" w:rsidP="0085736B">
      <w:pPr>
        <w:spacing w:before="240" w:after="240"/>
        <w:jc w:val="both"/>
        <w:rPr>
          <w:rFonts w:ascii="Palatino Linotype" w:hAnsi="Palatino Linotype" w:cs="Arial"/>
          <w:sz w:val="16"/>
        </w:rPr>
      </w:pPr>
    </w:p>
    <w:p w14:paraId="6F6DB4D7" w14:textId="20397EC9" w:rsidR="005C2F39" w:rsidRDefault="005C2F39" w:rsidP="0085736B">
      <w:pPr>
        <w:spacing w:before="240" w:after="240"/>
        <w:jc w:val="both"/>
        <w:rPr>
          <w:rFonts w:ascii="Palatino Linotype" w:hAnsi="Palatino Linotype" w:cs="Arial"/>
          <w:sz w:val="16"/>
        </w:rPr>
      </w:pPr>
    </w:p>
    <w:p w14:paraId="58C19F50" w14:textId="61806ED9" w:rsidR="005C2F39" w:rsidRDefault="005C2F39" w:rsidP="0085736B">
      <w:pPr>
        <w:spacing w:before="240" w:after="240"/>
        <w:jc w:val="both"/>
        <w:rPr>
          <w:rFonts w:ascii="Palatino Linotype" w:hAnsi="Palatino Linotype" w:cs="Arial"/>
          <w:sz w:val="16"/>
        </w:rPr>
      </w:pPr>
    </w:p>
    <w:p w14:paraId="17296276" w14:textId="3546DB9E" w:rsidR="005C2F39" w:rsidRDefault="005C2F39" w:rsidP="0085736B">
      <w:pPr>
        <w:spacing w:before="240" w:after="240"/>
        <w:jc w:val="both"/>
        <w:rPr>
          <w:rFonts w:ascii="Palatino Linotype" w:hAnsi="Palatino Linotype" w:cs="Arial"/>
          <w:sz w:val="16"/>
        </w:rPr>
      </w:pPr>
    </w:p>
    <w:p w14:paraId="7A6411F7" w14:textId="7BAD67D7" w:rsidR="005C2F39" w:rsidRDefault="005C2F39" w:rsidP="0085736B">
      <w:pPr>
        <w:spacing w:before="240" w:after="240"/>
        <w:jc w:val="both"/>
        <w:rPr>
          <w:rFonts w:ascii="Palatino Linotype" w:hAnsi="Palatino Linotype" w:cs="Arial"/>
          <w:sz w:val="16"/>
        </w:rPr>
      </w:pPr>
    </w:p>
    <w:p w14:paraId="46759F56" w14:textId="6F5B4203" w:rsidR="005C2F39" w:rsidRDefault="005C2F39" w:rsidP="0085736B">
      <w:pPr>
        <w:spacing w:before="240" w:after="240"/>
        <w:jc w:val="both"/>
        <w:rPr>
          <w:rFonts w:ascii="Palatino Linotype" w:hAnsi="Palatino Linotype" w:cs="Arial"/>
          <w:sz w:val="16"/>
        </w:rPr>
      </w:pPr>
    </w:p>
    <w:p w14:paraId="1B004FEC" w14:textId="3A964E0E" w:rsidR="005C2F39" w:rsidRDefault="005C2F39" w:rsidP="0085736B">
      <w:pPr>
        <w:spacing w:before="240" w:after="240"/>
        <w:jc w:val="both"/>
        <w:rPr>
          <w:rFonts w:ascii="Palatino Linotype" w:hAnsi="Palatino Linotype" w:cs="Arial"/>
          <w:sz w:val="16"/>
        </w:rPr>
      </w:pPr>
    </w:p>
    <w:p w14:paraId="333D4062" w14:textId="499F89CF" w:rsidR="005C2F39" w:rsidRDefault="005C2F39" w:rsidP="0085736B">
      <w:pPr>
        <w:spacing w:before="240" w:after="240"/>
        <w:jc w:val="both"/>
        <w:rPr>
          <w:rFonts w:ascii="Palatino Linotype" w:hAnsi="Palatino Linotype" w:cs="Arial"/>
          <w:sz w:val="16"/>
        </w:rPr>
      </w:pPr>
    </w:p>
    <w:p w14:paraId="0876B6A0" w14:textId="1AE87F56" w:rsidR="005C2F39" w:rsidRDefault="005C2F39" w:rsidP="0085736B">
      <w:pPr>
        <w:spacing w:before="240" w:after="240"/>
        <w:jc w:val="both"/>
        <w:rPr>
          <w:rFonts w:ascii="Palatino Linotype" w:hAnsi="Palatino Linotype" w:cs="Arial"/>
          <w:sz w:val="16"/>
        </w:rPr>
      </w:pPr>
    </w:p>
    <w:p w14:paraId="6469D61D" w14:textId="0CABE596" w:rsidR="005C2F39" w:rsidRDefault="005C2F39" w:rsidP="0085736B">
      <w:pPr>
        <w:spacing w:before="240" w:after="240"/>
        <w:jc w:val="both"/>
        <w:rPr>
          <w:rFonts w:ascii="Palatino Linotype" w:hAnsi="Palatino Linotype" w:cs="Arial"/>
          <w:sz w:val="16"/>
        </w:rPr>
      </w:pPr>
    </w:p>
    <w:p w14:paraId="784F1065" w14:textId="729B234B" w:rsidR="005C2F39" w:rsidRDefault="005C2F39" w:rsidP="0085736B">
      <w:pPr>
        <w:spacing w:before="240" w:after="240"/>
        <w:jc w:val="both"/>
        <w:rPr>
          <w:rFonts w:ascii="Palatino Linotype" w:hAnsi="Palatino Linotype" w:cs="Arial"/>
          <w:sz w:val="16"/>
        </w:rPr>
      </w:pPr>
    </w:p>
    <w:sectPr w:rsidR="005C2F39" w:rsidSect="00DB78B5">
      <w:headerReference w:type="default" r:id="rId13"/>
      <w:footerReference w:type="default" r:id="rId14"/>
      <w:headerReference w:type="first" r:id="rId15"/>
      <w:footerReference w:type="first" r:id="rId16"/>
      <w:pgSz w:w="12240" w:h="15840" w:code="1"/>
      <w:pgMar w:top="1418" w:right="1701"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689B0" w14:textId="77777777" w:rsidR="006F0A7F" w:rsidRDefault="006F0A7F" w:rsidP="00C80F8C">
      <w:r>
        <w:separator/>
      </w:r>
    </w:p>
  </w:endnote>
  <w:endnote w:type="continuationSeparator" w:id="0">
    <w:p w14:paraId="215FB0D6" w14:textId="77777777" w:rsidR="006F0A7F" w:rsidRDefault="006F0A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52E75F3" w:rsidR="00A10EFD" w:rsidRDefault="00A10EF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0853">
      <w:rPr>
        <w:rFonts w:ascii="Arial" w:hAnsi="Arial" w:cs="Arial"/>
        <w:b/>
        <w:bCs/>
        <w:noProof/>
        <w:sz w:val="20"/>
        <w:szCs w:val="20"/>
      </w:rPr>
      <w:t>12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0853">
      <w:rPr>
        <w:rFonts w:ascii="Arial" w:hAnsi="Arial" w:cs="Arial"/>
        <w:b/>
        <w:bCs/>
        <w:noProof/>
        <w:sz w:val="20"/>
        <w:szCs w:val="20"/>
      </w:rPr>
      <w:t>18</w:t>
    </w:r>
    <w:r>
      <w:rPr>
        <w:rFonts w:ascii="Arial" w:hAnsi="Arial" w:cs="Arial"/>
        <w:b/>
        <w:bCs/>
        <w:sz w:val="20"/>
        <w:szCs w:val="20"/>
      </w:rPr>
      <w:fldChar w:fldCharType="end"/>
    </w:r>
  </w:p>
  <w:p w14:paraId="1192A578" w14:textId="77777777" w:rsidR="00A10EFD" w:rsidRDefault="00A10EFD" w:rsidP="00935A0D">
    <w:pPr>
      <w:pStyle w:val="Piedepgina"/>
      <w:rPr>
        <w:rFonts w:ascii="Times New Roman" w:hAnsi="Times New Roman" w:cs="Times New Roman"/>
      </w:rPr>
    </w:pPr>
  </w:p>
  <w:p w14:paraId="14A770F8" w14:textId="77777777" w:rsidR="00A10EFD" w:rsidRDefault="00A10EF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D945A59" w:rsidR="00A10EFD" w:rsidRDefault="00A10EF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3085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30853">
      <w:rPr>
        <w:rFonts w:ascii="Arial" w:hAnsi="Arial" w:cs="Arial"/>
        <w:b/>
        <w:bCs/>
        <w:noProof/>
        <w:sz w:val="20"/>
        <w:szCs w:val="20"/>
      </w:rPr>
      <w:t>18</w:t>
    </w:r>
    <w:r>
      <w:rPr>
        <w:rFonts w:ascii="Arial" w:hAnsi="Arial" w:cs="Arial"/>
        <w:b/>
        <w:bCs/>
        <w:sz w:val="20"/>
        <w:szCs w:val="20"/>
      </w:rPr>
      <w:fldChar w:fldCharType="end"/>
    </w:r>
  </w:p>
  <w:p w14:paraId="5D98ABD5" w14:textId="77777777" w:rsidR="00A10EFD" w:rsidRDefault="00A10E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A199B" w14:textId="77777777" w:rsidR="006F0A7F" w:rsidRDefault="006F0A7F" w:rsidP="00C80F8C">
      <w:r>
        <w:separator/>
      </w:r>
    </w:p>
  </w:footnote>
  <w:footnote w:type="continuationSeparator" w:id="0">
    <w:p w14:paraId="46490A4A" w14:textId="77777777" w:rsidR="006F0A7F" w:rsidRDefault="006F0A7F" w:rsidP="00C80F8C">
      <w:r>
        <w:continuationSeparator/>
      </w:r>
    </w:p>
  </w:footnote>
  <w:footnote w:id="1">
    <w:p w14:paraId="5EBF205A" w14:textId="77777777" w:rsidR="008F54B3" w:rsidRPr="0042327C" w:rsidRDefault="008F54B3" w:rsidP="008F54B3">
      <w:pPr>
        <w:jc w:val="both"/>
        <w:rPr>
          <w:rFonts w:ascii="Palatino Linotype" w:hAnsi="Palatino Linotype"/>
          <w:i/>
          <w:sz w:val="16"/>
          <w:szCs w:val="20"/>
        </w:rPr>
      </w:pPr>
      <w:r>
        <w:rPr>
          <w:rStyle w:val="Refdenotaalpie"/>
        </w:rPr>
        <w:footnoteRef/>
      </w:r>
      <w:r>
        <w:t xml:space="preserve"> </w:t>
      </w:r>
      <w:r w:rsidRPr="0042327C">
        <w:rPr>
          <w:rFonts w:ascii="Palatino Linotype" w:hAnsi="Palatino Linotype"/>
          <w:i/>
          <w:sz w:val="16"/>
          <w:szCs w:val="20"/>
        </w:rPr>
        <w:t>En Perú la Ley del Procedimiento Administrativo General LEY N° 27444 señala:</w:t>
      </w:r>
      <w:r>
        <w:rPr>
          <w:rFonts w:ascii="Palatino Linotype" w:hAnsi="Palatino Linotype"/>
          <w:i/>
          <w:sz w:val="16"/>
          <w:szCs w:val="20"/>
        </w:rPr>
        <w:t xml:space="preserve"> </w:t>
      </w:r>
      <w:r w:rsidRPr="0042327C">
        <w:rPr>
          <w:rFonts w:ascii="Palatino Linotype" w:hAnsi="Palatino Linotype"/>
          <w:i/>
          <w:sz w:val="16"/>
          <w:szCs w:val="20"/>
        </w:rPr>
        <w:t>“1.7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r>
        <w:rPr>
          <w:rFonts w:ascii="Palatino Linotype" w:hAnsi="Palatino Linotype"/>
          <w:i/>
          <w:sz w:val="16"/>
          <w:szCs w:val="20"/>
        </w:rPr>
        <w:t>”</w:t>
      </w:r>
    </w:p>
    <w:p w14:paraId="65490E82" w14:textId="77777777" w:rsidR="008F54B3" w:rsidRDefault="008F54B3" w:rsidP="008F54B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A10EFD" w14:paraId="6B4E3B81" w14:textId="77777777" w:rsidTr="009D4854">
      <w:tc>
        <w:tcPr>
          <w:tcW w:w="2553" w:type="dxa"/>
          <w:vAlign w:val="center"/>
          <w:hideMark/>
        </w:tcPr>
        <w:p w14:paraId="0ABBC6C0" w14:textId="3D35EB5A" w:rsidR="00A10EFD" w:rsidRDefault="00A10EFD"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1938EE2" w:rsidR="00A10EFD" w:rsidRDefault="00A10EFD"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03679/INFOEM/IP/RR/2021</w:t>
          </w:r>
        </w:p>
      </w:tc>
    </w:tr>
    <w:tr w:rsidR="00A10EFD" w14:paraId="31CB780F" w14:textId="77777777" w:rsidTr="009D4854">
      <w:trPr>
        <w:trHeight w:val="228"/>
      </w:trPr>
      <w:tc>
        <w:tcPr>
          <w:tcW w:w="2553" w:type="dxa"/>
          <w:vAlign w:val="center"/>
          <w:hideMark/>
        </w:tcPr>
        <w:p w14:paraId="4F49CB4A" w14:textId="6966D32E" w:rsidR="00A10EFD" w:rsidRDefault="00A10EFD"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19BF5A1" w:rsidR="00A10EFD" w:rsidRDefault="00A10EFD" w:rsidP="0054527F">
          <w:pPr>
            <w:rPr>
              <w:rFonts w:ascii="Palatino Linotype" w:hAnsi="Palatino Linotype"/>
              <w:b/>
              <w:sz w:val="22"/>
              <w:szCs w:val="22"/>
              <w:lang w:val="es-ES_tradnl"/>
            </w:rPr>
          </w:pPr>
          <w:r>
            <w:rPr>
              <w:rFonts w:ascii="Palatino Linotype" w:eastAsiaTheme="minorEastAsia" w:hAnsi="Palatino Linotype" w:cs="Arial"/>
              <w:b/>
              <w:sz w:val="22"/>
              <w:szCs w:val="22"/>
              <w:lang w:val="es-MX"/>
            </w:rPr>
            <w:t>Secretaría de Desarrollo Social</w:t>
          </w:r>
        </w:p>
      </w:tc>
    </w:tr>
    <w:tr w:rsidR="00A10EFD" w14:paraId="69050F56" w14:textId="77777777" w:rsidTr="009D4854">
      <w:tc>
        <w:tcPr>
          <w:tcW w:w="2553" w:type="dxa"/>
          <w:vAlign w:val="center"/>
          <w:hideMark/>
        </w:tcPr>
        <w:p w14:paraId="65C9B735" w14:textId="36A41F4E" w:rsidR="00A10EFD" w:rsidRDefault="00A10EFD"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4208E241" w:rsidR="00A10EFD" w:rsidRDefault="00A10EFD"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A10EFD" w:rsidRDefault="00A10EFD"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10EFD" w:rsidRDefault="00A10EFD"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A10EFD" w:rsidRDefault="00A10EFD" w:rsidP="00C47D1B">
    <w:pPr>
      <w:pStyle w:val="Encabezado"/>
      <w:jc w:val="both"/>
    </w:pPr>
    <w:r>
      <w:rPr>
        <w:noProof/>
        <w:lang w:val="es-MX" w:eastAsia="es-MX"/>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A10EFD" w14:paraId="477E149B" w14:textId="77777777" w:rsidTr="00C47D1B">
      <w:tc>
        <w:tcPr>
          <w:tcW w:w="2553" w:type="dxa"/>
          <w:vAlign w:val="center"/>
          <w:hideMark/>
        </w:tcPr>
        <w:p w14:paraId="5C0586E4" w14:textId="77777777" w:rsidR="00A10EFD" w:rsidRDefault="00A10EFD"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631695D5" w:rsidR="00A10EFD" w:rsidRPr="004440AC" w:rsidRDefault="00A10EFD" w:rsidP="001D0B2E">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03679/INFOEM/IP/RR/2021</w:t>
          </w:r>
        </w:p>
      </w:tc>
    </w:tr>
    <w:tr w:rsidR="00A10EFD" w14:paraId="5B5BE21C" w14:textId="77777777" w:rsidTr="00C47D1B">
      <w:tc>
        <w:tcPr>
          <w:tcW w:w="2553" w:type="dxa"/>
          <w:vAlign w:val="center"/>
          <w:hideMark/>
        </w:tcPr>
        <w:p w14:paraId="4AE96902" w14:textId="4E063913" w:rsidR="00A10EFD" w:rsidRDefault="00A10EFD"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420BBB4" w:rsidR="00A10EFD" w:rsidRPr="004440AC" w:rsidRDefault="00030853" w:rsidP="00F82E89">
          <w:pPr>
            <w:rPr>
              <w:rFonts w:ascii="Palatino Linotype" w:hAnsi="Palatino Linotype"/>
              <w:b/>
              <w:sz w:val="22"/>
              <w:szCs w:val="22"/>
              <w:lang w:val="es-ES_tradnl"/>
            </w:rPr>
          </w:pPr>
          <w:r>
            <w:rPr>
              <w:rFonts w:ascii="Palatino Linotype" w:hAnsi="Palatino Linotype"/>
              <w:b/>
              <w:sz w:val="22"/>
              <w:szCs w:val="22"/>
              <w:lang w:val="es-ES_tradnl"/>
            </w:rPr>
            <w:t>XXXXX</w:t>
          </w:r>
          <w:r w:rsidR="00A10EF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A10EFD">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A10EFD">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A10EFD" w14:paraId="22601A11" w14:textId="77777777" w:rsidTr="00C47D1B">
      <w:trPr>
        <w:trHeight w:val="228"/>
      </w:trPr>
      <w:tc>
        <w:tcPr>
          <w:tcW w:w="2553" w:type="dxa"/>
          <w:vAlign w:val="center"/>
          <w:hideMark/>
        </w:tcPr>
        <w:p w14:paraId="6EFE221D" w14:textId="49C5F800" w:rsidR="00A10EFD" w:rsidRDefault="00A10EFD"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66830E08" w:rsidR="00A10EFD" w:rsidRPr="004440AC" w:rsidRDefault="00A10EFD" w:rsidP="0054527F">
          <w:pPr>
            <w:rPr>
              <w:rFonts w:ascii="Palatino Linotype" w:hAnsi="Palatino Linotype"/>
              <w:b/>
              <w:sz w:val="22"/>
              <w:szCs w:val="22"/>
              <w:lang w:val="es-ES_tradnl"/>
            </w:rPr>
          </w:pPr>
          <w:r>
            <w:rPr>
              <w:rFonts w:ascii="Palatino Linotype" w:eastAsiaTheme="minorEastAsia" w:hAnsi="Palatino Linotype" w:cs="Arial"/>
              <w:b/>
              <w:sz w:val="22"/>
              <w:szCs w:val="22"/>
              <w:lang w:val="es-MX"/>
            </w:rPr>
            <w:t>Secretaría de Desarrollo Social</w:t>
          </w:r>
        </w:p>
      </w:tc>
    </w:tr>
    <w:tr w:rsidR="00A10EFD" w14:paraId="2D6C630E" w14:textId="77777777" w:rsidTr="00C47D1B">
      <w:tc>
        <w:tcPr>
          <w:tcW w:w="2553" w:type="dxa"/>
          <w:vAlign w:val="center"/>
          <w:hideMark/>
        </w:tcPr>
        <w:p w14:paraId="5BD4C6DB" w14:textId="3C33D2B9" w:rsidR="00A10EFD" w:rsidRDefault="00A10EFD"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64B7D5A2" w:rsidR="00A10EFD" w:rsidRPr="004440AC" w:rsidRDefault="00A10EFD"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A10EFD" w:rsidRDefault="00A10EF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B4E"/>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007B"/>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5A49F6"/>
    <w:multiLevelType w:val="hybridMultilevel"/>
    <w:tmpl w:val="4C364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9C1953"/>
    <w:multiLevelType w:val="hybridMultilevel"/>
    <w:tmpl w:val="551690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71093B"/>
    <w:multiLevelType w:val="multilevel"/>
    <w:tmpl w:val="BB8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82D68"/>
    <w:multiLevelType w:val="hybridMultilevel"/>
    <w:tmpl w:val="7A78C0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27F87"/>
    <w:multiLevelType w:val="hybridMultilevel"/>
    <w:tmpl w:val="484AD6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D7430E"/>
    <w:multiLevelType w:val="multilevel"/>
    <w:tmpl w:val="75D863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107917"/>
    <w:multiLevelType w:val="hybridMultilevel"/>
    <w:tmpl w:val="6C545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770C3A"/>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3F3C65"/>
    <w:multiLevelType w:val="hybridMultilevel"/>
    <w:tmpl w:val="451E23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F66808"/>
    <w:multiLevelType w:val="hybridMultilevel"/>
    <w:tmpl w:val="6EE00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6C0796"/>
    <w:multiLevelType w:val="hybridMultilevel"/>
    <w:tmpl w:val="78722A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4C0A90"/>
    <w:multiLevelType w:val="hybridMultilevel"/>
    <w:tmpl w:val="D042F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8C4EB4"/>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AB5D6C"/>
    <w:multiLevelType w:val="hybridMultilevel"/>
    <w:tmpl w:val="89120AE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252538AA"/>
    <w:multiLevelType w:val="hybridMultilevel"/>
    <w:tmpl w:val="1F3228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28EC26A5"/>
    <w:multiLevelType w:val="hybridMultilevel"/>
    <w:tmpl w:val="2DA6ADB8"/>
    <w:lvl w:ilvl="0" w:tplc="0E86AE00">
      <w:start w:val="1"/>
      <w:numFmt w:val="decimal"/>
      <w:lvlText w:val="%1."/>
      <w:lvlJc w:val="left"/>
      <w:pPr>
        <w:ind w:left="720" w:hanging="360"/>
      </w:pPr>
      <w:rPr>
        <w:rFonts w:ascii="Times New Roman" w:hAnsi="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2CE175C8"/>
    <w:multiLevelType w:val="hybridMultilevel"/>
    <w:tmpl w:val="24B47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775A60"/>
    <w:multiLevelType w:val="hybridMultilevel"/>
    <w:tmpl w:val="9B36E5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930741"/>
    <w:multiLevelType w:val="hybridMultilevel"/>
    <w:tmpl w:val="D9E25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FC3AC4"/>
    <w:multiLevelType w:val="multilevel"/>
    <w:tmpl w:val="853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64605"/>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51735D"/>
    <w:multiLevelType w:val="hybridMultilevel"/>
    <w:tmpl w:val="5BFC62E0"/>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EE1863"/>
    <w:multiLevelType w:val="hybridMultilevel"/>
    <w:tmpl w:val="9F3087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5A017B"/>
    <w:multiLevelType w:val="hybridMultilevel"/>
    <w:tmpl w:val="04EA03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0231AFE"/>
    <w:multiLevelType w:val="hybridMultilevel"/>
    <w:tmpl w:val="6E18FB7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3E5316B"/>
    <w:multiLevelType w:val="hybridMultilevel"/>
    <w:tmpl w:val="BD3C3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506DC7"/>
    <w:multiLevelType w:val="hybridMultilevel"/>
    <w:tmpl w:val="7B7E1FB6"/>
    <w:lvl w:ilvl="0" w:tplc="080A000F">
      <w:start w:val="1"/>
      <w:numFmt w:val="decimal"/>
      <w:lvlText w:val="%1."/>
      <w:lvlJc w:val="left"/>
      <w:pPr>
        <w:ind w:left="794"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8B1CE6"/>
    <w:multiLevelType w:val="hybridMultilevel"/>
    <w:tmpl w:val="DB40C430"/>
    <w:lvl w:ilvl="0" w:tplc="05FC0DF6">
      <w:start w:val="1"/>
      <w:numFmt w:val="decimal"/>
      <w:lvlText w:val="%1."/>
      <w:lvlJc w:val="left"/>
      <w:pPr>
        <w:ind w:left="1139" w:hanging="360"/>
      </w:pPr>
      <w:rPr>
        <w:rFonts w:ascii="Palatino Linotype" w:hAnsi="Palatino Linotype" w:hint="default"/>
        <w:b/>
        <w:sz w:val="16"/>
      </w:rPr>
    </w:lvl>
    <w:lvl w:ilvl="1" w:tplc="080A0019" w:tentative="1">
      <w:start w:val="1"/>
      <w:numFmt w:val="lowerLetter"/>
      <w:lvlText w:val="%2."/>
      <w:lvlJc w:val="left"/>
      <w:pPr>
        <w:ind w:left="1859" w:hanging="360"/>
      </w:pPr>
    </w:lvl>
    <w:lvl w:ilvl="2" w:tplc="080A001B" w:tentative="1">
      <w:start w:val="1"/>
      <w:numFmt w:val="lowerRoman"/>
      <w:lvlText w:val="%3."/>
      <w:lvlJc w:val="right"/>
      <w:pPr>
        <w:ind w:left="2579" w:hanging="180"/>
      </w:pPr>
    </w:lvl>
    <w:lvl w:ilvl="3" w:tplc="080A000F" w:tentative="1">
      <w:start w:val="1"/>
      <w:numFmt w:val="decimal"/>
      <w:lvlText w:val="%4."/>
      <w:lvlJc w:val="left"/>
      <w:pPr>
        <w:ind w:left="3299" w:hanging="360"/>
      </w:pPr>
    </w:lvl>
    <w:lvl w:ilvl="4" w:tplc="080A0019" w:tentative="1">
      <w:start w:val="1"/>
      <w:numFmt w:val="lowerLetter"/>
      <w:lvlText w:val="%5."/>
      <w:lvlJc w:val="left"/>
      <w:pPr>
        <w:ind w:left="4019" w:hanging="360"/>
      </w:pPr>
    </w:lvl>
    <w:lvl w:ilvl="5" w:tplc="080A001B" w:tentative="1">
      <w:start w:val="1"/>
      <w:numFmt w:val="lowerRoman"/>
      <w:lvlText w:val="%6."/>
      <w:lvlJc w:val="right"/>
      <w:pPr>
        <w:ind w:left="4739" w:hanging="180"/>
      </w:pPr>
    </w:lvl>
    <w:lvl w:ilvl="6" w:tplc="080A000F" w:tentative="1">
      <w:start w:val="1"/>
      <w:numFmt w:val="decimal"/>
      <w:lvlText w:val="%7."/>
      <w:lvlJc w:val="left"/>
      <w:pPr>
        <w:ind w:left="5459" w:hanging="360"/>
      </w:pPr>
    </w:lvl>
    <w:lvl w:ilvl="7" w:tplc="080A0019" w:tentative="1">
      <w:start w:val="1"/>
      <w:numFmt w:val="lowerLetter"/>
      <w:lvlText w:val="%8."/>
      <w:lvlJc w:val="left"/>
      <w:pPr>
        <w:ind w:left="6179" w:hanging="360"/>
      </w:pPr>
    </w:lvl>
    <w:lvl w:ilvl="8" w:tplc="080A001B" w:tentative="1">
      <w:start w:val="1"/>
      <w:numFmt w:val="lowerRoman"/>
      <w:lvlText w:val="%9."/>
      <w:lvlJc w:val="right"/>
      <w:pPr>
        <w:ind w:left="6899" w:hanging="180"/>
      </w:pPr>
    </w:lvl>
  </w:abstractNum>
  <w:abstractNum w:abstractNumId="32" w15:restartNumberingAfterBreak="0">
    <w:nsid w:val="5C87622B"/>
    <w:multiLevelType w:val="hybridMultilevel"/>
    <w:tmpl w:val="B1DCB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C775F"/>
    <w:multiLevelType w:val="hybridMultilevel"/>
    <w:tmpl w:val="B176A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EEE26CC"/>
    <w:multiLevelType w:val="hybridMultilevel"/>
    <w:tmpl w:val="4FEC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5D3818"/>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131251"/>
    <w:multiLevelType w:val="hybridMultilevel"/>
    <w:tmpl w:val="36F6D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363054"/>
    <w:multiLevelType w:val="hybridMultilevel"/>
    <w:tmpl w:val="A1441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EA7DDC"/>
    <w:multiLevelType w:val="hybridMultilevel"/>
    <w:tmpl w:val="6688D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E9470A"/>
    <w:multiLevelType w:val="hybridMultilevel"/>
    <w:tmpl w:val="F84E8DD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678D46FB"/>
    <w:multiLevelType w:val="hybridMultilevel"/>
    <w:tmpl w:val="93EA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5C4F88"/>
    <w:multiLevelType w:val="hybridMultilevel"/>
    <w:tmpl w:val="AD2870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AF5A06"/>
    <w:multiLevelType w:val="hybridMultilevel"/>
    <w:tmpl w:val="3A542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A77416"/>
    <w:multiLevelType w:val="hybridMultilevel"/>
    <w:tmpl w:val="60344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073A38"/>
    <w:multiLevelType w:val="hybridMultilevel"/>
    <w:tmpl w:val="60344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7B4C56"/>
    <w:multiLevelType w:val="hybridMultilevel"/>
    <w:tmpl w:val="9E1AD2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482FCF"/>
    <w:multiLevelType w:val="multilevel"/>
    <w:tmpl w:val="95F0A4D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0"/>
  </w:num>
  <w:num w:numId="2">
    <w:abstractNumId w:val="11"/>
  </w:num>
  <w:num w:numId="3">
    <w:abstractNumId w:val="31"/>
  </w:num>
  <w:num w:numId="4">
    <w:abstractNumId w:val="15"/>
  </w:num>
  <w:num w:numId="5">
    <w:abstractNumId w:val="27"/>
  </w:num>
  <w:num w:numId="6">
    <w:abstractNumId w:val="41"/>
  </w:num>
  <w:num w:numId="7">
    <w:abstractNumId w:val="37"/>
  </w:num>
  <w:num w:numId="8">
    <w:abstractNumId w:val="26"/>
  </w:num>
  <w:num w:numId="9">
    <w:abstractNumId w:val="23"/>
  </w:num>
  <w:num w:numId="10">
    <w:abstractNumId w:val="6"/>
  </w:num>
  <w:num w:numId="11">
    <w:abstractNumId w:val="0"/>
  </w:num>
  <w:num w:numId="12">
    <w:abstractNumId w:val="21"/>
  </w:num>
  <w:num w:numId="13">
    <w:abstractNumId w:val="35"/>
  </w:num>
  <w:num w:numId="14">
    <w:abstractNumId w:val="38"/>
  </w:num>
  <w:num w:numId="15">
    <w:abstractNumId w:val="8"/>
  </w:num>
  <w:num w:numId="16">
    <w:abstractNumId w:val="4"/>
  </w:num>
  <w:num w:numId="17">
    <w:abstractNumId w:val="7"/>
  </w:num>
  <w:num w:numId="18">
    <w:abstractNumId w:val="34"/>
  </w:num>
  <w:num w:numId="19">
    <w:abstractNumId w:val="2"/>
  </w:num>
  <w:num w:numId="20">
    <w:abstractNumId w:val="12"/>
  </w:num>
  <w:num w:numId="21">
    <w:abstractNumId w:val="40"/>
  </w:num>
  <w:num w:numId="22">
    <w:abstractNumId w:val="3"/>
  </w:num>
  <w:num w:numId="23">
    <w:abstractNumId w:val="28"/>
  </w:num>
  <w:num w:numId="24">
    <w:abstractNumId w:val="18"/>
  </w:num>
  <w:num w:numId="25">
    <w:abstractNumId w:val="16"/>
  </w:num>
  <w:num w:numId="26">
    <w:abstractNumId w:val="45"/>
  </w:num>
  <w:num w:numId="27">
    <w:abstractNumId w:val="9"/>
  </w:num>
  <w:num w:numId="28">
    <w:abstractNumId w:val="1"/>
  </w:num>
  <w:num w:numId="29">
    <w:abstractNumId w:val="22"/>
  </w:num>
  <w:num w:numId="30">
    <w:abstractNumId w:val="44"/>
  </w:num>
  <w:num w:numId="31">
    <w:abstractNumId w:val="20"/>
  </w:num>
  <w:num w:numId="32">
    <w:abstractNumId w:val="33"/>
  </w:num>
  <w:num w:numId="33">
    <w:abstractNumId w:val="36"/>
  </w:num>
  <w:num w:numId="34">
    <w:abstractNumId w:val="29"/>
  </w:num>
  <w:num w:numId="35">
    <w:abstractNumId w:val="24"/>
  </w:num>
  <w:num w:numId="36">
    <w:abstractNumId w:val="43"/>
  </w:num>
  <w:num w:numId="37">
    <w:abstractNumId w:val="39"/>
  </w:num>
  <w:num w:numId="38">
    <w:abstractNumId w:val="14"/>
  </w:num>
  <w:num w:numId="39">
    <w:abstractNumId w:val="13"/>
  </w:num>
  <w:num w:numId="40">
    <w:abstractNumId w:val="5"/>
  </w:num>
  <w:num w:numId="41">
    <w:abstractNumId w:val="32"/>
  </w:num>
  <w:num w:numId="42">
    <w:abstractNumId w:val="25"/>
  </w:num>
  <w:num w:numId="43">
    <w:abstractNumId w:val="10"/>
  </w:num>
  <w:num w:numId="44">
    <w:abstractNumId w:val="19"/>
  </w:num>
  <w:num w:numId="45">
    <w:abstractNumId w:val="42"/>
  </w:num>
  <w:num w:numId="46">
    <w:abstractNumId w:val="17"/>
  </w:num>
  <w:num w:numId="47">
    <w:abstractNumId w:val="4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7F"/>
    <w:rsid w:val="0000625E"/>
    <w:rsid w:val="000064FC"/>
    <w:rsid w:val="00007758"/>
    <w:rsid w:val="00012A5F"/>
    <w:rsid w:val="00015AB7"/>
    <w:rsid w:val="000163E2"/>
    <w:rsid w:val="00017BE1"/>
    <w:rsid w:val="00020A18"/>
    <w:rsid w:val="00020B4A"/>
    <w:rsid w:val="00023C79"/>
    <w:rsid w:val="00023DA2"/>
    <w:rsid w:val="00026D94"/>
    <w:rsid w:val="00030853"/>
    <w:rsid w:val="00030F70"/>
    <w:rsid w:val="00031386"/>
    <w:rsid w:val="000334EF"/>
    <w:rsid w:val="0003385D"/>
    <w:rsid w:val="000354B7"/>
    <w:rsid w:val="00035B1B"/>
    <w:rsid w:val="00035F2E"/>
    <w:rsid w:val="00036727"/>
    <w:rsid w:val="00036B8A"/>
    <w:rsid w:val="000413DB"/>
    <w:rsid w:val="000423C7"/>
    <w:rsid w:val="00042F22"/>
    <w:rsid w:val="0004471E"/>
    <w:rsid w:val="00045FD8"/>
    <w:rsid w:val="00047F41"/>
    <w:rsid w:val="00050157"/>
    <w:rsid w:val="00052D77"/>
    <w:rsid w:val="00056A1C"/>
    <w:rsid w:val="00057073"/>
    <w:rsid w:val="000607FE"/>
    <w:rsid w:val="00061515"/>
    <w:rsid w:val="00061B3F"/>
    <w:rsid w:val="000646E3"/>
    <w:rsid w:val="00065CB9"/>
    <w:rsid w:val="000667E0"/>
    <w:rsid w:val="000735C0"/>
    <w:rsid w:val="00075D7A"/>
    <w:rsid w:val="00077347"/>
    <w:rsid w:val="00077788"/>
    <w:rsid w:val="00083058"/>
    <w:rsid w:val="00085077"/>
    <w:rsid w:val="0008542A"/>
    <w:rsid w:val="00090DA5"/>
    <w:rsid w:val="00090EBA"/>
    <w:rsid w:val="00091682"/>
    <w:rsid w:val="00093EC7"/>
    <w:rsid w:val="000A1C9A"/>
    <w:rsid w:val="000A1E1F"/>
    <w:rsid w:val="000A3434"/>
    <w:rsid w:val="000A351A"/>
    <w:rsid w:val="000A3BF8"/>
    <w:rsid w:val="000A4EC4"/>
    <w:rsid w:val="000A515A"/>
    <w:rsid w:val="000A577A"/>
    <w:rsid w:val="000A6651"/>
    <w:rsid w:val="000A7C0E"/>
    <w:rsid w:val="000B1FFE"/>
    <w:rsid w:val="000B2B61"/>
    <w:rsid w:val="000B2FE2"/>
    <w:rsid w:val="000B3FFD"/>
    <w:rsid w:val="000B482F"/>
    <w:rsid w:val="000B5351"/>
    <w:rsid w:val="000B7B5A"/>
    <w:rsid w:val="000C1F3B"/>
    <w:rsid w:val="000C4453"/>
    <w:rsid w:val="000C7714"/>
    <w:rsid w:val="000C77C6"/>
    <w:rsid w:val="000C7C04"/>
    <w:rsid w:val="000D33E5"/>
    <w:rsid w:val="000D3579"/>
    <w:rsid w:val="000D687E"/>
    <w:rsid w:val="000E32E4"/>
    <w:rsid w:val="000E7313"/>
    <w:rsid w:val="000F22AD"/>
    <w:rsid w:val="000F2A42"/>
    <w:rsid w:val="000F5F6F"/>
    <w:rsid w:val="00101C1A"/>
    <w:rsid w:val="00104E08"/>
    <w:rsid w:val="00105D51"/>
    <w:rsid w:val="0010696A"/>
    <w:rsid w:val="001110FC"/>
    <w:rsid w:val="00112892"/>
    <w:rsid w:val="00114DDF"/>
    <w:rsid w:val="00115AAD"/>
    <w:rsid w:val="001212E7"/>
    <w:rsid w:val="00124762"/>
    <w:rsid w:val="00126234"/>
    <w:rsid w:val="00130216"/>
    <w:rsid w:val="00130642"/>
    <w:rsid w:val="001306E4"/>
    <w:rsid w:val="00136083"/>
    <w:rsid w:val="001373DC"/>
    <w:rsid w:val="00140C79"/>
    <w:rsid w:val="00141F78"/>
    <w:rsid w:val="00143967"/>
    <w:rsid w:val="00143EC9"/>
    <w:rsid w:val="00147E1D"/>
    <w:rsid w:val="00151D19"/>
    <w:rsid w:val="00152866"/>
    <w:rsid w:val="0015575F"/>
    <w:rsid w:val="00161F72"/>
    <w:rsid w:val="00161FC4"/>
    <w:rsid w:val="00163B98"/>
    <w:rsid w:val="0016400D"/>
    <w:rsid w:val="001667F0"/>
    <w:rsid w:val="001701C4"/>
    <w:rsid w:val="001707DD"/>
    <w:rsid w:val="001708DC"/>
    <w:rsid w:val="00170E0A"/>
    <w:rsid w:val="00172089"/>
    <w:rsid w:val="0017530C"/>
    <w:rsid w:val="00175974"/>
    <w:rsid w:val="00177A27"/>
    <w:rsid w:val="00181791"/>
    <w:rsid w:val="00183275"/>
    <w:rsid w:val="00184FBA"/>
    <w:rsid w:val="00186B63"/>
    <w:rsid w:val="00186DFF"/>
    <w:rsid w:val="001911CC"/>
    <w:rsid w:val="00191815"/>
    <w:rsid w:val="0019215B"/>
    <w:rsid w:val="00194D46"/>
    <w:rsid w:val="001978D4"/>
    <w:rsid w:val="001A113F"/>
    <w:rsid w:val="001A1810"/>
    <w:rsid w:val="001A2A37"/>
    <w:rsid w:val="001A2FF3"/>
    <w:rsid w:val="001A373A"/>
    <w:rsid w:val="001A4A26"/>
    <w:rsid w:val="001A76C9"/>
    <w:rsid w:val="001B5099"/>
    <w:rsid w:val="001B6BAF"/>
    <w:rsid w:val="001B6BDC"/>
    <w:rsid w:val="001C0C3F"/>
    <w:rsid w:val="001C4BAC"/>
    <w:rsid w:val="001C4C05"/>
    <w:rsid w:val="001C5A93"/>
    <w:rsid w:val="001C7229"/>
    <w:rsid w:val="001D064E"/>
    <w:rsid w:val="001D0B2E"/>
    <w:rsid w:val="001D54C7"/>
    <w:rsid w:val="001E1C02"/>
    <w:rsid w:val="001E38B1"/>
    <w:rsid w:val="001E39C4"/>
    <w:rsid w:val="001E5309"/>
    <w:rsid w:val="001E64BE"/>
    <w:rsid w:val="001F1B46"/>
    <w:rsid w:val="001F1F7D"/>
    <w:rsid w:val="001F2F18"/>
    <w:rsid w:val="001F501F"/>
    <w:rsid w:val="0020054B"/>
    <w:rsid w:val="00201421"/>
    <w:rsid w:val="00201E21"/>
    <w:rsid w:val="00204C2A"/>
    <w:rsid w:val="00205DAE"/>
    <w:rsid w:val="0021033E"/>
    <w:rsid w:val="00212FE4"/>
    <w:rsid w:val="00214B37"/>
    <w:rsid w:val="00215922"/>
    <w:rsid w:val="00220958"/>
    <w:rsid w:val="00221545"/>
    <w:rsid w:val="0022288C"/>
    <w:rsid w:val="00222F65"/>
    <w:rsid w:val="00223D0B"/>
    <w:rsid w:val="002317AF"/>
    <w:rsid w:val="0023264F"/>
    <w:rsid w:val="00233157"/>
    <w:rsid w:val="0023380E"/>
    <w:rsid w:val="00233F88"/>
    <w:rsid w:val="002440EB"/>
    <w:rsid w:val="00244EEF"/>
    <w:rsid w:val="002450C8"/>
    <w:rsid w:val="00250658"/>
    <w:rsid w:val="00250F9B"/>
    <w:rsid w:val="00251C63"/>
    <w:rsid w:val="0025467C"/>
    <w:rsid w:val="002556CA"/>
    <w:rsid w:val="00256193"/>
    <w:rsid w:val="00260CEF"/>
    <w:rsid w:val="0026271B"/>
    <w:rsid w:val="002629E7"/>
    <w:rsid w:val="00262FC7"/>
    <w:rsid w:val="00263B5A"/>
    <w:rsid w:val="002642D4"/>
    <w:rsid w:val="002657BB"/>
    <w:rsid w:val="0026683E"/>
    <w:rsid w:val="002670C8"/>
    <w:rsid w:val="00281EF2"/>
    <w:rsid w:val="00283308"/>
    <w:rsid w:val="00290C42"/>
    <w:rsid w:val="002937C6"/>
    <w:rsid w:val="00293DE5"/>
    <w:rsid w:val="00295078"/>
    <w:rsid w:val="00295C72"/>
    <w:rsid w:val="00295DE7"/>
    <w:rsid w:val="00297AB0"/>
    <w:rsid w:val="002A11C9"/>
    <w:rsid w:val="002A605A"/>
    <w:rsid w:val="002A679D"/>
    <w:rsid w:val="002A6CC7"/>
    <w:rsid w:val="002B0A1D"/>
    <w:rsid w:val="002B0EF8"/>
    <w:rsid w:val="002B1708"/>
    <w:rsid w:val="002B393B"/>
    <w:rsid w:val="002B4950"/>
    <w:rsid w:val="002B62AF"/>
    <w:rsid w:val="002B716D"/>
    <w:rsid w:val="002B7622"/>
    <w:rsid w:val="002C0C63"/>
    <w:rsid w:val="002C0F5C"/>
    <w:rsid w:val="002C391A"/>
    <w:rsid w:val="002C4EBB"/>
    <w:rsid w:val="002C4F45"/>
    <w:rsid w:val="002C6154"/>
    <w:rsid w:val="002D07B6"/>
    <w:rsid w:val="002D42F7"/>
    <w:rsid w:val="002D508B"/>
    <w:rsid w:val="002D5C26"/>
    <w:rsid w:val="002E5744"/>
    <w:rsid w:val="002E6172"/>
    <w:rsid w:val="002E61FF"/>
    <w:rsid w:val="002E6B74"/>
    <w:rsid w:val="002E6BA1"/>
    <w:rsid w:val="002F1C4D"/>
    <w:rsid w:val="002F2653"/>
    <w:rsid w:val="002F3A84"/>
    <w:rsid w:val="002F411A"/>
    <w:rsid w:val="002F4207"/>
    <w:rsid w:val="002F5A90"/>
    <w:rsid w:val="002F700E"/>
    <w:rsid w:val="003003C1"/>
    <w:rsid w:val="00302787"/>
    <w:rsid w:val="00302E90"/>
    <w:rsid w:val="00302FBC"/>
    <w:rsid w:val="00306B09"/>
    <w:rsid w:val="0030711C"/>
    <w:rsid w:val="0031046F"/>
    <w:rsid w:val="00311109"/>
    <w:rsid w:val="00313AFB"/>
    <w:rsid w:val="00314023"/>
    <w:rsid w:val="00314402"/>
    <w:rsid w:val="00314587"/>
    <w:rsid w:val="003156AE"/>
    <w:rsid w:val="00315A0E"/>
    <w:rsid w:val="00321D72"/>
    <w:rsid w:val="00322355"/>
    <w:rsid w:val="00322AE2"/>
    <w:rsid w:val="00323623"/>
    <w:rsid w:val="00323829"/>
    <w:rsid w:val="00327496"/>
    <w:rsid w:val="00333ADB"/>
    <w:rsid w:val="00333C7C"/>
    <w:rsid w:val="003349F4"/>
    <w:rsid w:val="00335047"/>
    <w:rsid w:val="003353EE"/>
    <w:rsid w:val="00340B86"/>
    <w:rsid w:val="00340D76"/>
    <w:rsid w:val="0034200B"/>
    <w:rsid w:val="0034256E"/>
    <w:rsid w:val="00343057"/>
    <w:rsid w:val="00343401"/>
    <w:rsid w:val="00351D08"/>
    <w:rsid w:val="003537DE"/>
    <w:rsid w:val="00353D76"/>
    <w:rsid w:val="00355B75"/>
    <w:rsid w:val="0035716F"/>
    <w:rsid w:val="0036086E"/>
    <w:rsid w:val="0036171C"/>
    <w:rsid w:val="003633DD"/>
    <w:rsid w:val="00367CE5"/>
    <w:rsid w:val="00370250"/>
    <w:rsid w:val="003726C8"/>
    <w:rsid w:val="00376337"/>
    <w:rsid w:val="00377749"/>
    <w:rsid w:val="00381A39"/>
    <w:rsid w:val="00382014"/>
    <w:rsid w:val="00391BC4"/>
    <w:rsid w:val="00392058"/>
    <w:rsid w:val="00393325"/>
    <w:rsid w:val="00396E0C"/>
    <w:rsid w:val="00397C2A"/>
    <w:rsid w:val="003A11DD"/>
    <w:rsid w:val="003A2B96"/>
    <w:rsid w:val="003A43BF"/>
    <w:rsid w:val="003A5A6E"/>
    <w:rsid w:val="003A6186"/>
    <w:rsid w:val="003A622D"/>
    <w:rsid w:val="003A7920"/>
    <w:rsid w:val="003B100B"/>
    <w:rsid w:val="003B72E9"/>
    <w:rsid w:val="003C4A79"/>
    <w:rsid w:val="003C4F18"/>
    <w:rsid w:val="003C5A54"/>
    <w:rsid w:val="003D1883"/>
    <w:rsid w:val="003D18A4"/>
    <w:rsid w:val="003D48A3"/>
    <w:rsid w:val="003D550C"/>
    <w:rsid w:val="003D61B0"/>
    <w:rsid w:val="003E5C13"/>
    <w:rsid w:val="003E5DB7"/>
    <w:rsid w:val="003E6D0E"/>
    <w:rsid w:val="003F09F0"/>
    <w:rsid w:val="003F2BA9"/>
    <w:rsid w:val="003F52C2"/>
    <w:rsid w:val="003F58C3"/>
    <w:rsid w:val="003F7009"/>
    <w:rsid w:val="004016DE"/>
    <w:rsid w:val="0040233B"/>
    <w:rsid w:val="00405F96"/>
    <w:rsid w:val="00410650"/>
    <w:rsid w:val="004106C1"/>
    <w:rsid w:val="004126F7"/>
    <w:rsid w:val="00414EE8"/>
    <w:rsid w:val="00416AAC"/>
    <w:rsid w:val="0042006D"/>
    <w:rsid w:val="00423786"/>
    <w:rsid w:val="00424241"/>
    <w:rsid w:val="00430A98"/>
    <w:rsid w:val="0043317E"/>
    <w:rsid w:val="00433345"/>
    <w:rsid w:val="00436503"/>
    <w:rsid w:val="00443EF9"/>
    <w:rsid w:val="004440AC"/>
    <w:rsid w:val="0044547C"/>
    <w:rsid w:val="00446BB3"/>
    <w:rsid w:val="00450869"/>
    <w:rsid w:val="00451F5B"/>
    <w:rsid w:val="00453028"/>
    <w:rsid w:val="00453918"/>
    <w:rsid w:val="00455768"/>
    <w:rsid w:val="0045677E"/>
    <w:rsid w:val="00457077"/>
    <w:rsid w:val="00457FC7"/>
    <w:rsid w:val="004617E8"/>
    <w:rsid w:val="00461C22"/>
    <w:rsid w:val="00462417"/>
    <w:rsid w:val="00464624"/>
    <w:rsid w:val="004654E0"/>
    <w:rsid w:val="004677F9"/>
    <w:rsid w:val="00470842"/>
    <w:rsid w:val="00470C3C"/>
    <w:rsid w:val="00474178"/>
    <w:rsid w:val="0047775E"/>
    <w:rsid w:val="00482731"/>
    <w:rsid w:val="0048286C"/>
    <w:rsid w:val="00483A0F"/>
    <w:rsid w:val="0048589D"/>
    <w:rsid w:val="00487F15"/>
    <w:rsid w:val="004912A0"/>
    <w:rsid w:val="00492751"/>
    <w:rsid w:val="004928DE"/>
    <w:rsid w:val="00493188"/>
    <w:rsid w:val="00493E2F"/>
    <w:rsid w:val="00494BE7"/>
    <w:rsid w:val="0049576C"/>
    <w:rsid w:val="004A0EA8"/>
    <w:rsid w:val="004A14D9"/>
    <w:rsid w:val="004A21F6"/>
    <w:rsid w:val="004A312A"/>
    <w:rsid w:val="004A4B61"/>
    <w:rsid w:val="004A50D4"/>
    <w:rsid w:val="004A693D"/>
    <w:rsid w:val="004A6EFE"/>
    <w:rsid w:val="004B1858"/>
    <w:rsid w:val="004B239F"/>
    <w:rsid w:val="004B2540"/>
    <w:rsid w:val="004B72C5"/>
    <w:rsid w:val="004B7A1B"/>
    <w:rsid w:val="004C3804"/>
    <w:rsid w:val="004C45A2"/>
    <w:rsid w:val="004C56DE"/>
    <w:rsid w:val="004C5B78"/>
    <w:rsid w:val="004C7235"/>
    <w:rsid w:val="004C7701"/>
    <w:rsid w:val="004D0A26"/>
    <w:rsid w:val="004D0EE4"/>
    <w:rsid w:val="004D3B80"/>
    <w:rsid w:val="004D47C8"/>
    <w:rsid w:val="004D5AC0"/>
    <w:rsid w:val="004D5FEF"/>
    <w:rsid w:val="004D7199"/>
    <w:rsid w:val="004E117E"/>
    <w:rsid w:val="004E2787"/>
    <w:rsid w:val="004E27AD"/>
    <w:rsid w:val="004E4987"/>
    <w:rsid w:val="004E640F"/>
    <w:rsid w:val="004F227C"/>
    <w:rsid w:val="004F3B64"/>
    <w:rsid w:val="004F7DEA"/>
    <w:rsid w:val="005001DD"/>
    <w:rsid w:val="00501201"/>
    <w:rsid w:val="0050356A"/>
    <w:rsid w:val="00505B26"/>
    <w:rsid w:val="00507449"/>
    <w:rsid w:val="00507A8F"/>
    <w:rsid w:val="005105F5"/>
    <w:rsid w:val="00510C82"/>
    <w:rsid w:val="00513B5B"/>
    <w:rsid w:val="005157E1"/>
    <w:rsid w:val="00516E6A"/>
    <w:rsid w:val="005206C8"/>
    <w:rsid w:val="005218EA"/>
    <w:rsid w:val="00522ED5"/>
    <w:rsid w:val="0052414D"/>
    <w:rsid w:val="00526E87"/>
    <w:rsid w:val="0053004A"/>
    <w:rsid w:val="00534AF7"/>
    <w:rsid w:val="00535560"/>
    <w:rsid w:val="00537C04"/>
    <w:rsid w:val="00541346"/>
    <w:rsid w:val="005416D6"/>
    <w:rsid w:val="00543F2A"/>
    <w:rsid w:val="00544117"/>
    <w:rsid w:val="005443BA"/>
    <w:rsid w:val="0054527F"/>
    <w:rsid w:val="0054767E"/>
    <w:rsid w:val="00547B11"/>
    <w:rsid w:val="00551BA4"/>
    <w:rsid w:val="00552D59"/>
    <w:rsid w:val="0056588E"/>
    <w:rsid w:val="00571374"/>
    <w:rsid w:val="00571391"/>
    <w:rsid w:val="00573516"/>
    <w:rsid w:val="00573949"/>
    <w:rsid w:val="00577287"/>
    <w:rsid w:val="00577FA0"/>
    <w:rsid w:val="0058269D"/>
    <w:rsid w:val="0058439D"/>
    <w:rsid w:val="00585149"/>
    <w:rsid w:val="00585946"/>
    <w:rsid w:val="00585C24"/>
    <w:rsid w:val="0058743A"/>
    <w:rsid w:val="005875A9"/>
    <w:rsid w:val="00590636"/>
    <w:rsid w:val="00593027"/>
    <w:rsid w:val="00593DB7"/>
    <w:rsid w:val="005949EA"/>
    <w:rsid w:val="00594BC5"/>
    <w:rsid w:val="005954E9"/>
    <w:rsid w:val="005A232E"/>
    <w:rsid w:val="005A6845"/>
    <w:rsid w:val="005A68E5"/>
    <w:rsid w:val="005A7C3F"/>
    <w:rsid w:val="005B6938"/>
    <w:rsid w:val="005C2F39"/>
    <w:rsid w:val="005C3F7A"/>
    <w:rsid w:val="005C5799"/>
    <w:rsid w:val="005C75FF"/>
    <w:rsid w:val="005D1DF5"/>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3599"/>
    <w:rsid w:val="006047FC"/>
    <w:rsid w:val="006048D2"/>
    <w:rsid w:val="006057E1"/>
    <w:rsid w:val="006072A8"/>
    <w:rsid w:val="0060737B"/>
    <w:rsid w:val="006077EB"/>
    <w:rsid w:val="006079C9"/>
    <w:rsid w:val="006100A1"/>
    <w:rsid w:val="00611F9E"/>
    <w:rsid w:val="00616273"/>
    <w:rsid w:val="0061663A"/>
    <w:rsid w:val="00623AD0"/>
    <w:rsid w:val="00623EA3"/>
    <w:rsid w:val="00624BDB"/>
    <w:rsid w:val="00624FBF"/>
    <w:rsid w:val="00625AFD"/>
    <w:rsid w:val="00625E1B"/>
    <w:rsid w:val="00627B5D"/>
    <w:rsid w:val="00633AB7"/>
    <w:rsid w:val="00634485"/>
    <w:rsid w:val="006345A0"/>
    <w:rsid w:val="00637C16"/>
    <w:rsid w:val="006445D2"/>
    <w:rsid w:val="0064598A"/>
    <w:rsid w:val="00647094"/>
    <w:rsid w:val="00655B83"/>
    <w:rsid w:val="00656C59"/>
    <w:rsid w:val="00660909"/>
    <w:rsid w:val="006614CB"/>
    <w:rsid w:val="00666655"/>
    <w:rsid w:val="006701CE"/>
    <w:rsid w:val="00672DF8"/>
    <w:rsid w:val="006747B5"/>
    <w:rsid w:val="00675974"/>
    <w:rsid w:val="00677B4A"/>
    <w:rsid w:val="006803E8"/>
    <w:rsid w:val="00680886"/>
    <w:rsid w:val="00682656"/>
    <w:rsid w:val="00683EAC"/>
    <w:rsid w:val="00684EF6"/>
    <w:rsid w:val="00686279"/>
    <w:rsid w:val="00686388"/>
    <w:rsid w:val="006867CC"/>
    <w:rsid w:val="00686A8A"/>
    <w:rsid w:val="006878A4"/>
    <w:rsid w:val="00690BC8"/>
    <w:rsid w:val="006921D9"/>
    <w:rsid w:val="00692AA9"/>
    <w:rsid w:val="006954F2"/>
    <w:rsid w:val="006A03CD"/>
    <w:rsid w:val="006A06FE"/>
    <w:rsid w:val="006A313E"/>
    <w:rsid w:val="006A42D4"/>
    <w:rsid w:val="006A4BA2"/>
    <w:rsid w:val="006A4E98"/>
    <w:rsid w:val="006A6844"/>
    <w:rsid w:val="006A7829"/>
    <w:rsid w:val="006B1CEF"/>
    <w:rsid w:val="006B2A9B"/>
    <w:rsid w:val="006B2BA6"/>
    <w:rsid w:val="006B4A50"/>
    <w:rsid w:val="006B59F2"/>
    <w:rsid w:val="006B77D6"/>
    <w:rsid w:val="006C24A5"/>
    <w:rsid w:val="006C24CD"/>
    <w:rsid w:val="006C399A"/>
    <w:rsid w:val="006C60B5"/>
    <w:rsid w:val="006C636A"/>
    <w:rsid w:val="006C7242"/>
    <w:rsid w:val="006D5A46"/>
    <w:rsid w:val="006D64F9"/>
    <w:rsid w:val="006E2EA9"/>
    <w:rsid w:val="006E6278"/>
    <w:rsid w:val="006E6389"/>
    <w:rsid w:val="006E662E"/>
    <w:rsid w:val="006E69AA"/>
    <w:rsid w:val="006E7CA3"/>
    <w:rsid w:val="006F0A7F"/>
    <w:rsid w:val="006F30F8"/>
    <w:rsid w:val="006F3144"/>
    <w:rsid w:val="006F5B9E"/>
    <w:rsid w:val="006F6E1B"/>
    <w:rsid w:val="007049AF"/>
    <w:rsid w:val="007061DF"/>
    <w:rsid w:val="00711B09"/>
    <w:rsid w:val="0071646D"/>
    <w:rsid w:val="00716CE1"/>
    <w:rsid w:val="00726F01"/>
    <w:rsid w:val="00726FA5"/>
    <w:rsid w:val="00727DAE"/>
    <w:rsid w:val="00730313"/>
    <w:rsid w:val="00730BC4"/>
    <w:rsid w:val="00731D9B"/>
    <w:rsid w:val="00733CB7"/>
    <w:rsid w:val="00733CFA"/>
    <w:rsid w:val="00736C06"/>
    <w:rsid w:val="00737344"/>
    <w:rsid w:val="007401BB"/>
    <w:rsid w:val="00740C7D"/>
    <w:rsid w:val="00740E5C"/>
    <w:rsid w:val="00741007"/>
    <w:rsid w:val="00741FEA"/>
    <w:rsid w:val="007446D8"/>
    <w:rsid w:val="00744736"/>
    <w:rsid w:val="00744FC2"/>
    <w:rsid w:val="00745AED"/>
    <w:rsid w:val="007473A5"/>
    <w:rsid w:val="00750D2D"/>
    <w:rsid w:val="00750F05"/>
    <w:rsid w:val="00751311"/>
    <w:rsid w:val="0075239A"/>
    <w:rsid w:val="00755D1E"/>
    <w:rsid w:val="00756CB0"/>
    <w:rsid w:val="00757444"/>
    <w:rsid w:val="00763201"/>
    <w:rsid w:val="00764B6A"/>
    <w:rsid w:val="00764BEC"/>
    <w:rsid w:val="00767912"/>
    <w:rsid w:val="00770E29"/>
    <w:rsid w:val="0077158D"/>
    <w:rsid w:val="0077203A"/>
    <w:rsid w:val="0077266E"/>
    <w:rsid w:val="00773601"/>
    <w:rsid w:val="00775CB2"/>
    <w:rsid w:val="00776527"/>
    <w:rsid w:val="0077689F"/>
    <w:rsid w:val="0078083D"/>
    <w:rsid w:val="00782DD9"/>
    <w:rsid w:val="007830E3"/>
    <w:rsid w:val="00787DB5"/>
    <w:rsid w:val="00794305"/>
    <w:rsid w:val="0079652C"/>
    <w:rsid w:val="007A11F1"/>
    <w:rsid w:val="007A35F6"/>
    <w:rsid w:val="007A4E83"/>
    <w:rsid w:val="007A5F1A"/>
    <w:rsid w:val="007A7D77"/>
    <w:rsid w:val="007B25EC"/>
    <w:rsid w:val="007B5B76"/>
    <w:rsid w:val="007B755C"/>
    <w:rsid w:val="007C025F"/>
    <w:rsid w:val="007C09AA"/>
    <w:rsid w:val="007C0AFD"/>
    <w:rsid w:val="007C3D29"/>
    <w:rsid w:val="007C3E67"/>
    <w:rsid w:val="007C5EE3"/>
    <w:rsid w:val="007C6783"/>
    <w:rsid w:val="007C7E5A"/>
    <w:rsid w:val="007C7E63"/>
    <w:rsid w:val="007D0C6E"/>
    <w:rsid w:val="007D112D"/>
    <w:rsid w:val="007D1598"/>
    <w:rsid w:val="007D2308"/>
    <w:rsid w:val="007D37E3"/>
    <w:rsid w:val="007D5B23"/>
    <w:rsid w:val="007D7334"/>
    <w:rsid w:val="007D7351"/>
    <w:rsid w:val="007E07A7"/>
    <w:rsid w:val="007E09E9"/>
    <w:rsid w:val="007E3097"/>
    <w:rsid w:val="007E348C"/>
    <w:rsid w:val="007E3963"/>
    <w:rsid w:val="007F18A3"/>
    <w:rsid w:val="007F23A6"/>
    <w:rsid w:val="007F2EC8"/>
    <w:rsid w:val="007F36DE"/>
    <w:rsid w:val="007F528B"/>
    <w:rsid w:val="007F61DA"/>
    <w:rsid w:val="00801D34"/>
    <w:rsid w:val="00805A48"/>
    <w:rsid w:val="00805EE7"/>
    <w:rsid w:val="008063E2"/>
    <w:rsid w:val="0080653E"/>
    <w:rsid w:val="00807739"/>
    <w:rsid w:val="008100C2"/>
    <w:rsid w:val="008114AE"/>
    <w:rsid w:val="00811637"/>
    <w:rsid w:val="00814930"/>
    <w:rsid w:val="008207CA"/>
    <w:rsid w:val="008223A5"/>
    <w:rsid w:val="008235DE"/>
    <w:rsid w:val="008254D3"/>
    <w:rsid w:val="00825CA4"/>
    <w:rsid w:val="00831AB9"/>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61B32"/>
    <w:rsid w:val="008718F3"/>
    <w:rsid w:val="008724A3"/>
    <w:rsid w:val="00874685"/>
    <w:rsid w:val="00874DC9"/>
    <w:rsid w:val="00876615"/>
    <w:rsid w:val="0088137B"/>
    <w:rsid w:val="00882131"/>
    <w:rsid w:val="0088510A"/>
    <w:rsid w:val="00885CB3"/>
    <w:rsid w:val="00887493"/>
    <w:rsid w:val="008900BC"/>
    <w:rsid w:val="00890232"/>
    <w:rsid w:val="00892AFC"/>
    <w:rsid w:val="0089436A"/>
    <w:rsid w:val="00895C62"/>
    <w:rsid w:val="00896C9F"/>
    <w:rsid w:val="008A0C05"/>
    <w:rsid w:val="008A2185"/>
    <w:rsid w:val="008A42B0"/>
    <w:rsid w:val="008A4982"/>
    <w:rsid w:val="008A6085"/>
    <w:rsid w:val="008A663F"/>
    <w:rsid w:val="008A6AF9"/>
    <w:rsid w:val="008A7AAE"/>
    <w:rsid w:val="008B0803"/>
    <w:rsid w:val="008B36C5"/>
    <w:rsid w:val="008B542E"/>
    <w:rsid w:val="008B5BE2"/>
    <w:rsid w:val="008C04B3"/>
    <w:rsid w:val="008C0694"/>
    <w:rsid w:val="008C0B20"/>
    <w:rsid w:val="008C2572"/>
    <w:rsid w:val="008C3963"/>
    <w:rsid w:val="008D0D25"/>
    <w:rsid w:val="008D1526"/>
    <w:rsid w:val="008D334A"/>
    <w:rsid w:val="008D3743"/>
    <w:rsid w:val="008D4B2A"/>
    <w:rsid w:val="008D742E"/>
    <w:rsid w:val="008D75E7"/>
    <w:rsid w:val="008E094D"/>
    <w:rsid w:val="008E176A"/>
    <w:rsid w:val="008E2075"/>
    <w:rsid w:val="008E2982"/>
    <w:rsid w:val="008E4713"/>
    <w:rsid w:val="008E4F41"/>
    <w:rsid w:val="008E5BC1"/>
    <w:rsid w:val="008E7698"/>
    <w:rsid w:val="008F001D"/>
    <w:rsid w:val="008F0F17"/>
    <w:rsid w:val="008F4C62"/>
    <w:rsid w:val="008F54B3"/>
    <w:rsid w:val="008F5E3B"/>
    <w:rsid w:val="008F6933"/>
    <w:rsid w:val="008F7A5C"/>
    <w:rsid w:val="008F7D25"/>
    <w:rsid w:val="00900C8D"/>
    <w:rsid w:val="00903789"/>
    <w:rsid w:val="00905A0D"/>
    <w:rsid w:val="00911674"/>
    <w:rsid w:val="00914FDF"/>
    <w:rsid w:val="0091599A"/>
    <w:rsid w:val="00917EB1"/>
    <w:rsid w:val="00921436"/>
    <w:rsid w:val="009231F1"/>
    <w:rsid w:val="0092433B"/>
    <w:rsid w:val="009243B2"/>
    <w:rsid w:val="00926B57"/>
    <w:rsid w:val="009279BF"/>
    <w:rsid w:val="00927E2E"/>
    <w:rsid w:val="00930F79"/>
    <w:rsid w:val="009318D5"/>
    <w:rsid w:val="00931EF0"/>
    <w:rsid w:val="00932F08"/>
    <w:rsid w:val="0093359E"/>
    <w:rsid w:val="00933F41"/>
    <w:rsid w:val="00934127"/>
    <w:rsid w:val="00935A0D"/>
    <w:rsid w:val="00936419"/>
    <w:rsid w:val="0093658F"/>
    <w:rsid w:val="00936724"/>
    <w:rsid w:val="00937DBE"/>
    <w:rsid w:val="00940FFE"/>
    <w:rsid w:val="009411A0"/>
    <w:rsid w:val="00943B74"/>
    <w:rsid w:val="0094486F"/>
    <w:rsid w:val="00944CA2"/>
    <w:rsid w:val="00947905"/>
    <w:rsid w:val="009500DD"/>
    <w:rsid w:val="00951F0F"/>
    <w:rsid w:val="00952606"/>
    <w:rsid w:val="009573BD"/>
    <w:rsid w:val="0096089C"/>
    <w:rsid w:val="00964E79"/>
    <w:rsid w:val="00964F37"/>
    <w:rsid w:val="00965BF0"/>
    <w:rsid w:val="009702F7"/>
    <w:rsid w:val="00972527"/>
    <w:rsid w:val="009745CF"/>
    <w:rsid w:val="00975A2A"/>
    <w:rsid w:val="00975EB9"/>
    <w:rsid w:val="009763B8"/>
    <w:rsid w:val="00981F51"/>
    <w:rsid w:val="009837CB"/>
    <w:rsid w:val="009858EF"/>
    <w:rsid w:val="0099075B"/>
    <w:rsid w:val="00990E7A"/>
    <w:rsid w:val="00992009"/>
    <w:rsid w:val="009925EC"/>
    <w:rsid w:val="009969DF"/>
    <w:rsid w:val="009A00BC"/>
    <w:rsid w:val="009A0F6D"/>
    <w:rsid w:val="009A1338"/>
    <w:rsid w:val="009A1F69"/>
    <w:rsid w:val="009A3ADA"/>
    <w:rsid w:val="009A3F8E"/>
    <w:rsid w:val="009A78A9"/>
    <w:rsid w:val="009B031B"/>
    <w:rsid w:val="009B299F"/>
    <w:rsid w:val="009B29BB"/>
    <w:rsid w:val="009B55C4"/>
    <w:rsid w:val="009B6587"/>
    <w:rsid w:val="009B6C33"/>
    <w:rsid w:val="009C3731"/>
    <w:rsid w:val="009C5C9E"/>
    <w:rsid w:val="009C5D00"/>
    <w:rsid w:val="009D00FC"/>
    <w:rsid w:val="009D4854"/>
    <w:rsid w:val="009D5847"/>
    <w:rsid w:val="009D605C"/>
    <w:rsid w:val="009D6900"/>
    <w:rsid w:val="009E006C"/>
    <w:rsid w:val="009E0E68"/>
    <w:rsid w:val="009E11BB"/>
    <w:rsid w:val="009E1E5F"/>
    <w:rsid w:val="009E2235"/>
    <w:rsid w:val="009E266B"/>
    <w:rsid w:val="009E32E3"/>
    <w:rsid w:val="009E7036"/>
    <w:rsid w:val="009E77F5"/>
    <w:rsid w:val="009F19E6"/>
    <w:rsid w:val="009F3151"/>
    <w:rsid w:val="009F6520"/>
    <w:rsid w:val="009F6FCD"/>
    <w:rsid w:val="009F704F"/>
    <w:rsid w:val="00A00110"/>
    <w:rsid w:val="00A037CB"/>
    <w:rsid w:val="00A049C8"/>
    <w:rsid w:val="00A10EFD"/>
    <w:rsid w:val="00A1119C"/>
    <w:rsid w:val="00A154CD"/>
    <w:rsid w:val="00A1559E"/>
    <w:rsid w:val="00A20F7B"/>
    <w:rsid w:val="00A22298"/>
    <w:rsid w:val="00A34BF7"/>
    <w:rsid w:val="00A36844"/>
    <w:rsid w:val="00A36ED5"/>
    <w:rsid w:val="00A37B2F"/>
    <w:rsid w:val="00A41054"/>
    <w:rsid w:val="00A42D27"/>
    <w:rsid w:val="00A43472"/>
    <w:rsid w:val="00A4679F"/>
    <w:rsid w:val="00A51D2C"/>
    <w:rsid w:val="00A52C18"/>
    <w:rsid w:val="00A5404F"/>
    <w:rsid w:val="00A5705E"/>
    <w:rsid w:val="00A57AFC"/>
    <w:rsid w:val="00A61C09"/>
    <w:rsid w:val="00A6220A"/>
    <w:rsid w:val="00A636E0"/>
    <w:rsid w:val="00A64999"/>
    <w:rsid w:val="00A66828"/>
    <w:rsid w:val="00A67754"/>
    <w:rsid w:val="00A76FB1"/>
    <w:rsid w:val="00A77CB7"/>
    <w:rsid w:val="00A801F6"/>
    <w:rsid w:val="00A81140"/>
    <w:rsid w:val="00A900E2"/>
    <w:rsid w:val="00A9255B"/>
    <w:rsid w:val="00A95B59"/>
    <w:rsid w:val="00A962C5"/>
    <w:rsid w:val="00A96EE6"/>
    <w:rsid w:val="00A97959"/>
    <w:rsid w:val="00AA068E"/>
    <w:rsid w:val="00AA19A7"/>
    <w:rsid w:val="00AA235B"/>
    <w:rsid w:val="00AA2C2B"/>
    <w:rsid w:val="00AA37FC"/>
    <w:rsid w:val="00AA44B0"/>
    <w:rsid w:val="00AA4B6E"/>
    <w:rsid w:val="00AB19CF"/>
    <w:rsid w:val="00AB3F5E"/>
    <w:rsid w:val="00AB4396"/>
    <w:rsid w:val="00AB7491"/>
    <w:rsid w:val="00AC0315"/>
    <w:rsid w:val="00AC08A3"/>
    <w:rsid w:val="00AC4727"/>
    <w:rsid w:val="00AC6E31"/>
    <w:rsid w:val="00AD091C"/>
    <w:rsid w:val="00AD1D3D"/>
    <w:rsid w:val="00AD7C1B"/>
    <w:rsid w:val="00AE013D"/>
    <w:rsid w:val="00AE34E5"/>
    <w:rsid w:val="00AE3798"/>
    <w:rsid w:val="00AE636A"/>
    <w:rsid w:val="00AE72DD"/>
    <w:rsid w:val="00AF142B"/>
    <w:rsid w:val="00AF200E"/>
    <w:rsid w:val="00AF203D"/>
    <w:rsid w:val="00AF299E"/>
    <w:rsid w:val="00AF2AD6"/>
    <w:rsid w:val="00AF55A6"/>
    <w:rsid w:val="00B03CE2"/>
    <w:rsid w:val="00B05B73"/>
    <w:rsid w:val="00B06BA1"/>
    <w:rsid w:val="00B11E0F"/>
    <w:rsid w:val="00B11E6A"/>
    <w:rsid w:val="00B1459B"/>
    <w:rsid w:val="00B15363"/>
    <w:rsid w:val="00B21982"/>
    <w:rsid w:val="00B25A6F"/>
    <w:rsid w:val="00B26ECA"/>
    <w:rsid w:val="00B33C6F"/>
    <w:rsid w:val="00B34ED3"/>
    <w:rsid w:val="00B35432"/>
    <w:rsid w:val="00B373AD"/>
    <w:rsid w:val="00B4134E"/>
    <w:rsid w:val="00B42489"/>
    <w:rsid w:val="00B42812"/>
    <w:rsid w:val="00B42B2D"/>
    <w:rsid w:val="00B42DA0"/>
    <w:rsid w:val="00B44DA3"/>
    <w:rsid w:val="00B453A9"/>
    <w:rsid w:val="00B460AA"/>
    <w:rsid w:val="00B46B46"/>
    <w:rsid w:val="00B5061D"/>
    <w:rsid w:val="00B509A2"/>
    <w:rsid w:val="00B5114C"/>
    <w:rsid w:val="00B518F7"/>
    <w:rsid w:val="00B5328A"/>
    <w:rsid w:val="00B5510F"/>
    <w:rsid w:val="00B623CE"/>
    <w:rsid w:val="00B662AD"/>
    <w:rsid w:val="00B82000"/>
    <w:rsid w:val="00B82C97"/>
    <w:rsid w:val="00B85D9A"/>
    <w:rsid w:val="00B86E05"/>
    <w:rsid w:val="00B91560"/>
    <w:rsid w:val="00B91A02"/>
    <w:rsid w:val="00B92B46"/>
    <w:rsid w:val="00B92E1C"/>
    <w:rsid w:val="00B9582C"/>
    <w:rsid w:val="00B96729"/>
    <w:rsid w:val="00B96933"/>
    <w:rsid w:val="00BA00A9"/>
    <w:rsid w:val="00BA0426"/>
    <w:rsid w:val="00BA1B7A"/>
    <w:rsid w:val="00BA2174"/>
    <w:rsid w:val="00BA36A5"/>
    <w:rsid w:val="00BA69F4"/>
    <w:rsid w:val="00BB0B80"/>
    <w:rsid w:val="00BB0CC2"/>
    <w:rsid w:val="00BB1A72"/>
    <w:rsid w:val="00BB37FC"/>
    <w:rsid w:val="00BB5D7D"/>
    <w:rsid w:val="00BB6202"/>
    <w:rsid w:val="00BB7698"/>
    <w:rsid w:val="00BC15AB"/>
    <w:rsid w:val="00BC250E"/>
    <w:rsid w:val="00BC30AA"/>
    <w:rsid w:val="00BC3FE1"/>
    <w:rsid w:val="00BC63BC"/>
    <w:rsid w:val="00BC7267"/>
    <w:rsid w:val="00BC7C45"/>
    <w:rsid w:val="00BD000E"/>
    <w:rsid w:val="00BD0947"/>
    <w:rsid w:val="00BD0CB2"/>
    <w:rsid w:val="00BD1625"/>
    <w:rsid w:val="00BD1BDB"/>
    <w:rsid w:val="00BD24F0"/>
    <w:rsid w:val="00BD2651"/>
    <w:rsid w:val="00BD3AD2"/>
    <w:rsid w:val="00BD428D"/>
    <w:rsid w:val="00BD6BED"/>
    <w:rsid w:val="00BD7483"/>
    <w:rsid w:val="00BE0E74"/>
    <w:rsid w:val="00BE21E1"/>
    <w:rsid w:val="00BE226E"/>
    <w:rsid w:val="00BE3425"/>
    <w:rsid w:val="00BE67A1"/>
    <w:rsid w:val="00BF0748"/>
    <w:rsid w:val="00C0130F"/>
    <w:rsid w:val="00C02B04"/>
    <w:rsid w:val="00C0590E"/>
    <w:rsid w:val="00C06D03"/>
    <w:rsid w:val="00C1122F"/>
    <w:rsid w:val="00C134E5"/>
    <w:rsid w:val="00C16490"/>
    <w:rsid w:val="00C16EF8"/>
    <w:rsid w:val="00C17535"/>
    <w:rsid w:val="00C20E42"/>
    <w:rsid w:val="00C22635"/>
    <w:rsid w:val="00C22842"/>
    <w:rsid w:val="00C23048"/>
    <w:rsid w:val="00C23621"/>
    <w:rsid w:val="00C265CC"/>
    <w:rsid w:val="00C273AE"/>
    <w:rsid w:val="00C34D4E"/>
    <w:rsid w:val="00C4317A"/>
    <w:rsid w:val="00C472F7"/>
    <w:rsid w:val="00C47D1B"/>
    <w:rsid w:val="00C503FF"/>
    <w:rsid w:val="00C515D8"/>
    <w:rsid w:val="00C51B23"/>
    <w:rsid w:val="00C528D8"/>
    <w:rsid w:val="00C53782"/>
    <w:rsid w:val="00C53E72"/>
    <w:rsid w:val="00C546A6"/>
    <w:rsid w:val="00C553D5"/>
    <w:rsid w:val="00C5694E"/>
    <w:rsid w:val="00C57553"/>
    <w:rsid w:val="00C57932"/>
    <w:rsid w:val="00C6012D"/>
    <w:rsid w:val="00C644A3"/>
    <w:rsid w:val="00C6527C"/>
    <w:rsid w:val="00C673D1"/>
    <w:rsid w:val="00C700F0"/>
    <w:rsid w:val="00C716E5"/>
    <w:rsid w:val="00C73D45"/>
    <w:rsid w:val="00C74C5A"/>
    <w:rsid w:val="00C77548"/>
    <w:rsid w:val="00C77922"/>
    <w:rsid w:val="00C77CD0"/>
    <w:rsid w:val="00C80153"/>
    <w:rsid w:val="00C80F8C"/>
    <w:rsid w:val="00C8162E"/>
    <w:rsid w:val="00C81D68"/>
    <w:rsid w:val="00C828BE"/>
    <w:rsid w:val="00C82C57"/>
    <w:rsid w:val="00C84585"/>
    <w:rsid w:val="00C86C02"/>
    <w:rsid w:val="00C87926"/>
    <w:rsid w:val="00C90A72"/>
    <w:rsid w:val="00C92091"/>
    <w:rsid w:val="00C92FA3"/>
    <w:rsid w:val="00C94EA7"/>
    <w:rsid w:val="00C953FA"/>
    <w:rsid w:val="00C95F67"/>
    <w:rsid w:val="00C97E22"/>
    <w:rsid w:val="00CA30DF"/>
    <w:rsid w:val="00CA456C"/>
    <w:rsid w:val="00CA460D"/>
    <w:rsid w:val="00CA66DF"/>
    <w:rsid w:val="00CA7476"/>
    <w:rsid w:val="00CB2A57"/>
    <w:rsid w:val="00CC0147"/>
    <w:rsid w:val="00CC0C5D"/>
    <w:rsid w:val="00CC0EE1"/>
    <w:rsid w:val="00CC22DD"/>
    <w:rsid w:val="00CC2620"/>
    <w:rsid w:val="00CC2BF2"/>
    <w:rsid w:val="00CC30A8"/>
    <w:rsid w:val="00CC5E23"/>
    <w:rsid w:val="00CC6DCA"/>
    <w:rsid w:val="00CC7492"/>
    <w:rsid w:val="00CD265F"/>
    <w:rsid w:val="00CD2AE3"/>
    <w:rsid w:val="00CD3541"/>
    <w:rsid w:val="00CD5B7F"/>
    <w:rsid w:val="00CD7601"/>
    <w:rsid w:val="00CE0756"/>
    <w:rsid w:val="00CE101F"/>
    <w:rsid w:val="00CE1592"/>
    <w:rsid w:val="00CE46FC"/>
    <w:rsid w:val="00CE4AA8"/>
    <w:rsid w:val="00CE641F"/>
    <w:rsid w:val="00CE657B"/>
    <w:rsid w:val="00CF28F0"/>
    <w:rsid w:val="00CF6B0F"/>
    <w:rsid w:val="00D01EDC"/>
    <w:rsid w:val="00D027E3"/>
    <w:rsid w:val="00D035FA"/>
    <w:rsid w:val="00D0708D"/>
    <w:rsid w:val="00D11533"/>
    <w:rsid w:val="00D160AA"/>
    <w:rsid w:val="00D16EAC"/>
    <w:rsid w:val="00D17DCA"/>
    <w:rsid w:val="00D24764"/>
    <w:rsid w:val="00D24A5F"/>
    <w:rsid w:val="00D25D0B"/>
    <w:rsid w:val="00D269B7"/>
    <w:rsid w:val="00D278A7"/>
    <w:rsid w:val="00D31A13"/>
    <w:rsid w:val="00D31BFC"/>
    <w:rsid w:val="00D33B5C"/>
    <w:rsid w:val="00D371C6"/>
    <w:rsid w:val="00D372B2"/>
    <w:rsid w:val="00D4136B"/>
    <w:rsid w:val="00D41D70"/>
    <w:rsid w:val="00D42175"/>
    <w:rsid w:val="00D42497"/>
    <w:rsid w:val="00D4555A"/>
    <w:rsid w:val="00D47351"/>
    <w:rsid w:val="00D50580"/>
    <w:rsid w:val="00D50608"/>
    <w:rsid w:val="00D518E8"/>
    <w:rsid w:val="00D53645"/>
    <w:rsid w:val="00D61AAA"/>
    <w:rsid w:val="00D63660"/>
    <w:rsid w:val="00D649B8"/>
    <w:rsid w:val="00D7015C"/>
    <w:rsid w:val="00D712A2"/>
    <w:rsid w:val="00D71585"/>
    <w:rsid w:val="00D72B26"/>
    <w:rsid w:val="00D72B49"/>
    <w:rsid w:val="00D735C9"/>
    <w:rsid w:val="00D75194"/>
    <w:rsid w:val="00D75214"/>
    <w:rsid w:val="00D76A96"/>
    <w:rsid w:val="00D77B71"/>
    <w:rsid w:val="00D835BA"/>
    <w:rsid w:val="00D83CE5"/>
    <w:rsid w:val="00D87E02"/>
    <w:rsid w:val="00D90475"/>
    <w:rsid w:val="00D92AEF"/>
    <w:rsid w:val="00D95EF8"/>
    <w:rsid w:val="00D97DF0"/>
    <w:rsid w:val="00DA4C11"/>
    <w:rsid w:val="00DA63C9"/>
    <w:rsid w:val="00DB1E69"/>
    <w:rsid w:val="00DB224F"/>
    <w:rsid w:val="00DB46EB"/>
    <w:rsid w:val="00DB78B5"/>
    <w:rsid w:val="00DC215D"/>
    <w:rsid w:val="00DC3E83"/>
    <w:rsid w:val="00DC4C29"/>
    <w:rsid w:val="00DC5FA9"/>
    <w:rsid w:val="00DC752A"/>
    <w:rsid w:val="00DC752F"/>
    <w:rsid w:val="00DD1B85"/>
    <w:rsid w:val="00DD2BB0"/>
    <w:rsid w:val="00DD36E9"/>
    <w:rsid w:val="00DD4393"/>
    <w:rsid w:val="00DD43B7"/>
    <w:rsid w:val="00DD4EA2"/>
    <w:rsid w:val="00DD7637"/>
    <w:rsid w:val="00DE0BC1"/>
    <w:rsid w:val="00DE0FE5"/>
    <w:rsid w:val="00DE1D18"/>
    <w:rsid w:val="00DE7F9A"/>
    <w:rsid w:val="00DF0B40"/>
    <w:rsid w:val="00DF0D44"/>
    <w:rsid w:val="00DF1223"/>
    <w:rsid w:val="00DF13C0"/>
    <w:rsid w:val="00DF191B"/>
    <w:rsid w:val="00DF3014"/>
    <w:rsid w:val="00DF3CE0"/>
    <w:rsid w:val="00DF5079"/>
    <w:rsid w:val="00DF5AB3"/>
    <w:rsid w:val="00DF7EEE"/>
    <w:rsid w:val="00DF7FDB"/>
    <w:rsid w:val="00E01862"/>
    <w:rsid w:val="00E020A1"/>
    <w:rsid w:val="00E16244"/>
    <w:rsid w:val="00E16369"/>
    <w:rsid w:val="00E16404"/>
    <w:rsid w:val="00E16AC1"/>
    <w:rsid w:val="00E2091D"/>
    <w:rsid w:val="00E2092A"/>
    <w:rsid w:val="00E2306B"/>
    <w:rsid w:val="00E26425"/>
    <w:rsid w:val="00E33DC1"/>
    <w:rsid w:val="00E34890"/>
    <w:rsid w:val="00E4041D"/>
    <w:rsid w:val="00E43330"/>
    <w:rsid w:val="00E45A3C"/>
    <w:rsid w:val="00E45F6B"/>
    <w:rsid w:val="00E5532F"/>
    <w:rsid w:val="00E55D85"/>
    <w:rsid w:val="00E64143"/>
    <w:rsid w:val="00E6514E"/>
    <w:rsid w:val="00E663D1"/>
    <w:rsid w:val="00E66AC9"/>
    <w:rsid w:val="00E66CA0"/>
    <w:rsid w:val="00E67C01"/>
    <w:rsid w:val="00E71476"/>
    <w:rsid w:val="00E7373D"/>
    <w:rsid w:val="00E74285"/>
    <w:rsid w:val="00E81221"/>
    <w:rsid w:val="00E8169E"/>
    <w:rsid w:val="00E82A53"/>
    <w:rsid w:val="00E859DD"/>
    <w:rsid w:val="00E86D99"/>
    <w:rsid w:val="00E86E4F"/>
    <w:rsid w:val="00E87ACA"/>
    <w:rsid w:val="00EA41D1"/>
    <w:rsid w:val="00EA4CD3"/>
    <w:rsid w:val="00EA6925"/>
    <w:rsid w:val="00EA6C66"/>
    <w:rsid w:val="00EA6D71"/>
    <w:rsid w:val="00EA76AE"/>
    <w:rsid w:val="00EB1551"/>
    <w:rsid w:val="00EB1965"/>
    <w:rsid w:val="00EB29D3"/>
    <w:rsid w:val="00EB3E96"/>
    <w:rsid w:val="00EB3FB7"/>
    <w:rsid w:val="00EB48EE"/>
    <w:rsid w:val="00EB4AF6"/>
    <w:rsid w:val="00EB648C"/>
    <w:rsid w:val="00EB6CA6"/>
    <w:rsid w:val="00EC0103"/>
    <w:rsid w:val="00EC35B4"/>
    <w:rsid w:val="00EC7905"/>
    <w:rsid w:val="00ED3020"/>
    <w:rsid w:val="00ED4241"/>
    <w:rsid w:val="00ED4629"/>
    <w:rsid w:val="00ED4E84"/>
    <w:rsid w:val="00ED6DA8"/>
    <w:rsid w:val="00ED7CAF"/>
    <w:rsid w:val="00EE464C"/>
    <w:rsid w:val="00EE6034"/>
    <w:rsid w:val="00EF079E"/>
    <w:rsid w:val="00EF1667"/>
    <w:rsid w:val="00EF4435"/>
    <w:rsid w:val="00EF6212"/>
    <w:rsid w:val="00F00AB6"/>
    <w:rsid w:val="00F00D29"/>
    <w:rsid w:val="00F02049"/>
    <w:rsid w:val="00F05E2E"/>
    <w:rsid w:val="00F05F6F"/>
    <w:rsid w:val="00F069F1"/>
    <w:rsid w:val="00F07D03"/>
    <w:rsid w:val="00F12852"/>
    <w:rsid w:val="00F12A0E"/>
    <w:rsid w:val="00F1449C"/>
    <w:rsid w:val="00F14A62"/>
    <w:rsid w:val="00F16172"/>
    <w:rsid w:val="00F172EE"/>
    <w:rsid w:val="00F179D8"/>
    <w:rsid w:val="00F2098F"/>
    <w:rsid w:val="00F21A5B"/>
    <w:rsid w:val="00F30F7B"/>
    <w:rsid w:val="00F310E7"/>
    <w:rsid w:val="00F32440"/>
    <w:rsid w:val="00F32BCB"/>
    <w:rsid w:val="00F32DB1"/>
    <w:rsid w:val="00F41380"/>
    <w:rsid w:val="00F414B3"/>
    <w:rsid w:val="00F427FF"/>
    <w:rsid w:val="00F4364A"/>
    <w:rsid w:val="00F44F29"/>
    <w:rsid w:val="00F45839"/>
    <w:rsid w:val="00F4715B"/>
    <w:rsid w:val="00F47EF8"/>
    <w:rsid w:val="00F5164C"/>
    <w:rsid w:val="00F533A1"/>
    <w:rsid w:val="00F533E1"/>
    <w:rsid w:val="00F53FD9"/>
    <w:rsid w:val="00F552FA"/>
    <w:rsid w:val="00F5631B"/>
    <w:rsid w:val="00F567A8"/>
    <w:rsid w:val="00F574F8"/>
    <w:rsid w:val="00F6065B"/>
    <w:rsid w:val="00F63110"/>
    <w:rsid w:val="00F63C1F"/>
    <w:rsid w:val="00F71798"/>
    <w:rsid w:val="00F74BDC"/>
    <w:rsid w:val="00F75810"/>
    <w:rsid w:val="00F75A3D"/>
    <w:rsid w:val="00F77067"/>
    <w:rsid w:val="00F80729"/>
    <w:rsid w:val="00F80996"/>
    <w:rsid w:val="00F8277C"/>
    <w:rsid w:val="00F82E89"/>
    <w:rsid w:val="00F83D96"/>
    <w:rsid w:val="00F84BAA"/>
    <w:rsid w:val="00F84D35"/>
    <w:rsid w:val="00F8725D"/>
    <w:rsid w:val="00F87384"/>
    <w:rsid w:val="00F907B2"/>
    <w:rsid w:val="00F94F95"/>
    <w:rsid w:val="00F95362"/>
    <w:rsid w:val="00F97F78"/>
    <w:rsid w:val="00FA0519"/>
    <w:rsid w:val="00FA499D"/>
    <w:rsid w:val="00FA5129"/>
    <w:rsid w:val="00FA62D8"/>
    <w:rsid w:val="00FA7FF8"/>
    <w:rsid w:val="00FB1D39"/>
    <w:rsid w:val="00FB48D6"/>
    <w:rsid w:val="00FB59B6"/>
    <w:rsid w:val="00FC3695"/>
    <w:rsid w:val="00FC7A72"/>
    <w:rsid w:val="00FD0C88"/>
    <w:rsid w:val="00FD1DE6"/>
    <w:rsid w:val="00FD5243"/>
    <w:rsid w:val="00FD5BD6"/>
    <w:rsid w:val="00FD5E21"/>
    <w:rsid w:val="00FD6EAB"/>
    <w:rsid w:val="00FD7CD2"/>
    <w:rsid w:val="00FE021A"/>
    <w:rsid w:val="00FE188B"/>
    <w:rsid w:val="00FE18FF"/>
    <w:rsid w:val="00FE1A69"/>
    <w:rsid w:val="00FE1A6D"/>
    <w:rsid w:val="00FE1B57"/>
    <w:rsid w:val="00FE43BA"/>
    <w:rsid w:val="00FE5006"/>
    <w:rsid w:val="00FE50E8"/>
    <w:rsid w:val="00FE5219"/>
    <w:rsid w:val="00FE6C02"/>
    <w:rsid w:val="00FE71F9"/>
    <w:rsid w:val="00FE78A9"/>
    <w:rsid w:val="00FE7915"/>
    <w:rsid w:val="00FF607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F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8F54B3"/>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6601126">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2891236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8664730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6282023">
      <w:bodyDiv w:val="1"/>
      <w:marLeft w:val="0"/>
      <w:marRight w:val="0"/>
      <w:marTop w:val="0"/>
      <w:marBottom w:val="0"/>
      <w:divBdr>
        <w:top w:val="none" w:sz="0" w:space="0" w:color="auto"/>
        <w:left w:val="none" w:sz="0" w:space="0" w:color="auto"/>
        <w:bottom w:val="none" w:sz="0" w:space="0" w:color="auto"/>
        <w:right w:val="none" w:sz="0" w:space="0" w:color="auto"/>
      </w:divBdr>
    </w:div>
    <w:div w:id="185303503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2769544">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0781.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170782.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6AA1C-3E81-41E3-B00B-6754A5CE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18</Pages>
  <Words>3647</Words>
  <Characters>20064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132</cp:revision>
  <cp:lastPrinted>2020-01-10T17:24:00Z</cp:lastPrinted>
  <dcterms:created xsi:type="dcterms:W3CDTF">2020-01-10T16:21:00Z</dcterms:created>
  <dcterms:modified xsi:type="dcterms:W3CDTF">2021-10-29T17:56:00Z</dcterms:modified>
</cp:coreProperties>
</file>