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2E24534C"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671BD">
        <w:rPr>
          <w:rFonts w:ascii="Palatino Linotype" w:eastAsia="Times New Roman" w:hAnsi="Palatino Linotype" w:cs="Arial"/>
          <w:color w:val="000000"/>
          <w:sz w:val="24"/>
          <w:szCs w:val="24"/>
          <w:lang w:eastAsia="es-MX"/>
        </w:rPr>
        <w:t>veintinueve</w:t>
      </w:r>
      <w:r w:rsidR="00D414E0">
        <w:rPr>
          <w:rFonts w:ascii="Palatino Linotype" w:eastAsia="Times New Roman" w:hAnsi="Palatino Linotype" w:cs="Arial"/>
          <w:color w:val="000000"/>
          <w:sz w:val="24"/>
          <w:szCs w:val="24"/>
          <w:lang w:eastAsia="es-MX"/>
        </w:rPr>
        <w:t xml:space="preserve"> de septiembre de dos mil veintiuno.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5A5B58A" w14:textId="4A3488CE" w:rsidR="00D414E0" w:rsidRPr="00D414E0"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D414E0">
        <w:rPr>
          <w:rFonts w:ascii="Palatino Linotype" w:hAnsi="Palatino Linotype" w:cs="Arial"/>
          <w:b/>
          <w:sz w:val="24"/>
        </w:rPr>
        <w:t>04335</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811DCF">
        <w:rPr>
          <w:rFonts w:ascii="Palatino Linotype" w:hAnsi="Palatino Linotype" w:cs="Arial"/>
          <w:sz w:val="24"/>
        </w:rPr>
        <w:t xml:space="preserve">el </w:t>
      </w:r>
      <w:r w:rsidR="00811DCF">
        <w:rPr>
          <w:rFonts w:ascii="Palatino Linotype" w:hAnsi="Palatino Linotype" w:cs="Arial"/>
          <w:b/>
          <w:sz w:val="24"/>
        </w:rPr>
        <w:t>C.</w:t>
      </w:r>
      <w:r w:rsidR="00A252F3">
        <w:rPr>
          <w:rFonts w:ascii="Palatino Linotype" w:hAnsi="Palatino Linotype" w:cs="Arial"/>
          <w:b/>
          <w:sz w:val="24"/>
        </w:rPr>
        <w:t xml:space="preserve"> XXXXXXXXXXXXXXX</w:t>
      </w:r>
      <w:r w:rsidR="00D414E0">
        <w:rPr>
          <w:rFonts w:ascii="Palatino Linotype" w:hAnsi="Palatino Linotype" w:cs="Arial"/>
          <w:b/>
          <w:sz w:val="24"/>
        </w:rPr>
        <w:t xml:space="preserve">, </w:t>
      </w:r>
      <w:r w:rsidR="00D414E0">
        <w:rPr>
          <w:rFonts w:ascii="Palatino Linotype" w:hAnsi="Palatino Linotype" w:cs="Arial"/>
          <w:sz w:val="24"/>
        </w:rPr>
        <w:t xml:space="preserve">en lo sucesivo </w:t>
      </w:r>
      <w:r w:rsidR="00D414E0">
        <w:rPr>
          <w:rFonts w:ascii="Palatino Linotype" w:hAnsi="Palatino Linotype" w:cs="Arial"/>
          <w:b/>
          <w:sz w:val="24"/>
        </w:rPr>
        <w:t xml:space="preserve">El Recurrente, </w:t>
      </w:r>
      <w:r w:rsidR="00D414E0">
        <w:rPr>
          <w:rFonts w:ascii="Palatino Linotype" w:hAnsi="Palatino Linotype" w:cs="Arial"/>
          <w:sz w:val="24"/>
        </w:rPr>
        <w:t xml:space="preserve">en contra de la </w:t>
      </w:r>
      <w:r w:rsidR="006223C1">
        <w:rPr>
          <w:rFonts w:ascii="Palatino Linotype" w:hAnsi="Palatino Linotype" w:cs="Arial"/>
          <w:sz w:val="24"/>
        </w:rPr>
        <w:t xml:space="preserve">falta de </w:t>
      </w:r>
      <w:r w:rsidR="00D414E0">
        <w:rPr>
          <w:rFonts w:ascii="Palatino Linotype" w:hAnsi="Palatino Linotype" w:cs="Arial"/>
          <w:sz w:val="24"/>
        </w:rPr>
        <w:t xml:space="preserve">respuesta del </w:t>
      </w:r>
      <w:r w:rsidR="00D414E0">
        <w:rPr>
          <w:rFonts w:ascii="Palatino Linotype" w:hAnsi="Palatino Linotype" w:cs="Arial"/>
          <w:b/>
          <w:sz w:val="24"/>
        </w:rPr>
        <w:t xml:space="preserve">Ayuntamiento de Naucalpan de Juárez, </w:t>
      </w:r>
      <w:r w:rsidR="00D414E0">
        <w:rPr>
          <w:rFonts w:ascii="Palatino Linotype" w:hAnsi="Palatino Linotype" w:cs="Arial"/>
          <w:sz w:val="24"/>
        </w:rPr>
        <w:t xml:space="preserve">en lo sucesivo </w:t>
      </w:r>
      <w:r w:rsidR="00D414E0">
        <w:rPr>
          <w:rFonts w:ascii="Palatino Linotype" w:hAnsi="Palatino Linotype" w:cs="Arial"/>
          <w:b/>
          <w:sz w:val="24"/>
        </w:rPr>
        <w:t xml:space="preserve">El Sujeto Obligado, </w:t>
      </w:r>
      <w:r w:rsidR="00D414E0">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626BF02" w14:textId="047AEE2C" w:rsidR="00D414E0" w:rsidRPr="00D414E0"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D414E0">
        <w:rPr>
          <w:rFonts w:ascii="Palatino Linotype" w:hAnsi="Palatino Linotype" w:cs="Arial"/>
          <w:sz w:val="24"/>
        </w:rPr>
        <w:t xml:space="preserve"> cuatro de agosto de dos mil veintiuno, </w:t>
      </w:r>
      <w:r w:rsidR="00D414E0">
        <w:rPr>
          <w:rFonts w:ascii="Palatino Linotype" w:hAnsi="Palatino Linotype" w:cs="Arial"/>
          <w:b/>
          <w:sz w:val="24"/>
        </w:rPr>
        <w:t xml:space="preserve">El Recurrente, </w:t>
      </w:r>
      <w:r w:rsidR="00D414E0">
        <w:rPr>
          <w:rFonts w:ascii="Palatino Linotype" w:hAnsi="Palatino Linotype" w:cs="Arial"/>
          <w:sz w:val="24"/>
        </w:rPr>
        <w:t>presentó a través del Sistema de Acceso de Información Mexiquense (</w:t>
      </w:r>
      <w:r w:rsidR="00D414E0">
        <w:rPr>
          <w:rFonts w:ascii="Palatino Linotype" w:hAnsi="Palatino Linotype" w:cs="Arial"/>
          <w:b/>
          <w:sz w:val="24"/>
        </w:rPr>
        <w:t>SAIMEX)</w:t>
      </w:r>
      <w:r w:rsidR="00D414E0">
        <w:rPr>
          <w:rFonts w:ascii="Palatino Linotype" w:hAnsi="Palatino Linotype" w:cs="Arial"/>
          <w:sz w:val="24"/>
        </w:rPr>
        <w:t xml:space="preserve"> ante </w:t>
      </w:r>
      <w:r w:rsidR="00D414E0">
        <w:rPr>
          <w:rFonts w:ascii="Palatino Linotype" w:hAnsi="Palatino Linotype" w:cs="Arial"/>
          <w:b/>
          <w:sz w:val="24"/>
        </w:rPr>
        <w:t>El Sujeto Obligado</w:t>
      </w:r>
      <w:r w:rsidR="00D414E0">
        <w:rPr>
          <w:rFonts w:ascii="Palatino Linotype" w:hAnsi="Palatino Linotype" w:cs="Arial"/>
          <w:sz w:val="24"/>
        </w:rPr>
        <w:t xml:space="preserve">, solicitud de acceso a la información pública, registrada bajo el número de expediente </w:t>
      </w:r>
      <w:r w:rsidR="00D414E0">
        <w:rPr>
          <w:rFonts w:ascii="Palatino Linotype" w:hAnsi="Palatino Linotype" w:cs="Arial"/>
          <w:b/>
          <w:sz w:val="24"/>
        </w:rPr>
        <w:t xml:space="preserve">00583/NAUCALPA/IP/2021, </w:t>
      </w:r>
      <w:r w:rsidR="00D414E0">
        <w:rPr>
          <w:rFonts w:ascii="Palatino Linotype" w:hAnsi="Palatino Linotype" w:cs="Arial"/>
          <w:sz w:val="24"/>
        </w:rPr>
        <w:t xml:space="preserve">mediante la cual solicitó información en el tenor siguiente: </w:t>
      </w:r>
    </w:p>
    <w:p w14:paraId="3F18BB61" w14:textId="59D27F8C" w:rsidR="00965139" w:rsidRPr="00965139" w:rsidRDefault="00965139" w:rsidP="00965139">
      <w:pPr>
        <w:pStyle w:val="Citas"/>
        <w:rPr>
          <w:rFonts w:eastAsia="Times New Roman" w:cs="Times New Roman"/>
          <w:b/>
          <w:sz w:val="24"/>
          <w:szCs w:val="24"/>
          <w:lang w:val="es-ES_tradnl" w:eastAsia="es-ES"/>
        </w:rPr>
      </w:pPr>
      <w:r>
        <w:t xml:space="preserve">“Deseo se me informe el numero de personas y monto mensual pagado por concepto de lista de rayas del personal adscrito a la Secretaria de Servicios Públicos del 15 de enero de 2019 al 31 de julio de 2021” </w:t>
      </w:r>
      <w:r>
        <w:rPr>
          <w:b/>
        </w:rPr>
        <w:t xml:space="preserve">[Sic] </w:t>
      </w: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lastRenderedPageBreak/>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1ADBF028" w14:textId="77777777" w:rsidR="006223C1" w:rsidRDefault="006223C1" w:rsidP="006D5803">
      <w:pPr>
        <w:spacing w:before="240" w:line="360" w:lineRule="auto"/>
        <w:jc w:val="both"/>
        <w:rPr>
          <w:rFonts w:ascii="Palatino Linotype" w:hAnsi="Palatino Linotype" w:cs="Arial"/>
          <w:b/>
          <w:sz w:val="28"/>
        </w:rPr>
      </w:pPr>
    </w:p>
    <w:p w14:paraId="7CD08A2D" w14:textId="003C0D6E"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763E55D6"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811DCF">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7B74148B" w14:textId="27336D4A" w:rsidR="00965139" w:rsidRPr="00965139"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811DCF">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965139">
        <w:rPr>
          <w:rFonts w:ascii="Palatino Linotype" w:hAnsi="Palatino Linotype" w:cs="Arial"/>
          <w:sz w:val="24"/>
          <w:szCs w:val="24"/>
        </w:rPr>
        <w:t xml:space="preserve">treinta de agosto del año en curso, el cual fue registrado con el expediente número </w:t>
      </w:r>
      <w:r w:rsidR="00965139">
        <w:rPr>
          <w:rFonts w:ascii="Palatino Linotype" w:hAnsi="Palatino Linotype" w:cs="Arial"/>
          <w:b/>
          <w:sz w:val="24"/>
          <w:szCs w:val="24"/>
        </w:rPr>
        <w:t xml:space="preserve">04335/INFOEM/IP/RR/2021, </w:t>
      </w:r>
      <w:r w:rsidR="00965139">
        <w:rPr>
          <w:rFonts w:ascii="Palatino Linotype" w:hAnsi="Palatino Linotype" w:cs="Arial"/>
          <w:sz w:val="24"/>
          <w:szCs w:val="24"/>
        </w:rPr>
        <w:t xml:space="preserve">en el cual arguye las siguientes manifestaciones: </w:t>
      </w:r>
    </w:p>
    <w:p w14:paraId="32D46B27" w14:textId="77777777" w:rsidR="00811DCF" w:rsidRDefault="00811DCF" w:rsidP="00811DCF">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0C99BD24" w14:textId="508CFDC6" w:rsidR="00811DCF" w:rsidRPr="00811DCF" w:rsidRDefault="00811DCF" w:rsidP="00811DCF">
      <w:pPr>
        <w:pStyle w:val="Citas"/>
        <w:rPr>
          <w:b/>
          <w:sz w:val="24"/>
          <w:szCs w:val="24"/>
        </w:rPr>
      </w:pPr>
      <w:r w:rsidRPr="00965139">
        <w:t>“</w:t>
      </w:r>
      <w:r w:rsidR="00965139" w:rsidRPr="00965139">
        <w:t>la falta de respuesta a la solicitud de información contenida en el folio 00583/NAUCALPA/IP/2021</w:t>
      </w:r>
      <w:r w:rsidRPr="00965139">
        <w:t>”</w:t>
      </w:r>
      <w:r>
        <w:t xml:space="preserve"> </w:t>
      </w:r>
      <w:r>
        <w:rPr>
          <w:b/>
        </w:rPr>
        <w:t xml:space="preserve">[Sic] </w:t>
      </w:r>
    </w:p>
    <w:p w14:paraId="611CAE67" w14:textId="77777777" w:rsidR="00FC2C04" w:rsidRDefault="00FC2C04" w:rsidP="006D5803">
      <w:pPr>
        <w:spacing w:line="360" w:lineRule="auto"/>
        <w:ind w:right="851"/>
        <w:jc w:val="both"/>
        <w:rPr>
          <w:rFonts w:ascii="Palatino Linotype" w:hAnsi="Palatino Linotype" w:cs="Arial"/>
          <w:b/>
          <w:sz w:val="24"/>
        </w:rPr>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41543BEC" w14:textId="6240AC07" w:rsidR="00811DCF" w:rsidRPr="00811DCF" w:rsidRDefault="00965139" w:rsidP="00811DCF">
      <w:pPr>
        <w:pStyle w:val="Citas"/>
        <w:rPr>
          <w:b/>
          <w:sz w:val="24"/>
          <w:szCs w:val="24"/>
        </w:rPr>
      </w:pPr>
      <w:r w:rsidRPr="00965139">
        <w:lastRenderedPageBreak/>
        <w:t>“No me han dado respuesta.</w:t>
      </w:r>
      <w:r w:rsidR="00811DCF" w:rsidRPr="00965139">
        <w:t>”</w:t>
      </w:r>
      <w:r w:rsidR="00811DCF">
        <w:t xml:space="preserve"> </w:t>
      </w:r>
      <w:r w:rsidR="00811DCF">
        <w:rPr>
          <w:b/>
        </w:rPr>
        <w:t xml:space="preserve">[Sic] </w:t>
      </w:r>
    </w:p>
    <w:p w14:paraId="21BB27F2" w14:textId="77777777" w:rsidR="00672112" w:rsidRPr="00672112" w:rsidRDefault="00672112" w:rsidP="00672112">
      <w:pPr>
        <w:pStyle w:val="Citas"/>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6872F3FE" w14:textId="4C3B8FC1" w:rsidR="00821792"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965139">
        <w:rPr>
          <w:rFonts w:ascii="Palatino Linotype" w:hAnsi="Palatino Linotype" w:cs="Arial"/>
          <w:sz w:val="24"/>
          <w:szCs w:val="24"/>
        </w:rPr>
        <w:t>al Comisionado</w:t>
      </w:r>
      <w:r>
        <w:rPr>
          <w:rFonts w:ascii="Palatino Linotype" w:hAnsi="Palatino Linotype" w:cs="Arial"/>
          <w:sz w:val="24"/>
          <w:szCs w:val="24"/>
        </w:rPr>
        <w:t xml:space="preserve"> </w:t>
      </w:r>
      <w:r w:rsidR="00965139">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965139">
        <w:rPr>
          <w:rFonts w:ascii="Palatino Linotype" w:hAnsi="Palatino Linotype" w:cs="Arial"/>
          <w:sz w:val="24"/>
          <w:szCs w:val="24"/>
        </w:rPr>
        <w:t xml:space="preserve">tres de septiembre de dos mil veintiuno </w:t>
      </w:r>
      <w:r w:rsidR="00821792">
        <w:rPr>
          <w:rFonts w:ascii="Palatino Linotype" w:hAnsi="Palatino Linotype" w:cs="Arial"/>
          <w:sz w:val="24"/>
          <w:szCs w:val="24"/>
        </w:rPr>
        <w:t xml:space="preserve">determinándose en él, un plazo de siete días para que las partes manifestaran lo que a su derecho corresponda en términos del numeral ya citado. </w:t>
      </w:r>
    </w:p>
    <w:p w14:paraId="4CC47F50" w14:textId="77777777" w:rsidR="00821792" w:rsidRDefault="00821792"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2406CCCF" w14:textId="2616F640" w:rsidR="00965139" w:rsidRPr="00965139" w:rsidRDefault="00672112" w:rsidP="0067211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w:t>
      </w:r>
      <w:r w:rsidR="00965139">
        <w:rPr>
          <w:rFonts w:ascii="Palatino Linotype" w:hAnsi="Palatino Linotype" w:cs="Arial"/>
          <w:sz w:val="24"/>
          <w:szCs w:val="24"/>
        </w:rPr>
        <w:t xml:space="preserve">seis de septiembre, mismo que se puso a la vista del </w:t>
      </w:r>
      <w:r w:rsidR="00965139">
        <w:rPr>
          <w:rFonts w:ascii="Palatino Linotype" w:hAnsi="Palatino Linotype" w:cs="Arial"/>
          <w:b/>
          <w:sz w:val="24"/>
          <w:szCs w:val="24"/>
        </w:rPr>
        <w:t xml:space="preserve">Recurrente, </w:t>
      </w:r>
      <w:r w:rsidR="00965139">
        <w:rPr>
          <w:rFonts w:ascii="Palatino Linotype" w:hAnsi="Palatino Linotype" w:cs="Arial"/>
          <w:sz w:val="24"/>
          <w:szCs w:val="24"/>
        </w:rPr>
        <w:t xml:space="preserve">el siete de septiembre, ambos de dos mil veintiuno. </w:t>
      </w:r>
    </w:p>
    <w:p w14:paraId="58921EA7" w14:textId="738C2CE2" w:rsidR="00672112" w:rsidRDefault="00672112" w:rsidP="0067211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0610F9">
        <w:rPr>
          <w:rFonts w:ascii="Palatino Linotype" w:hAnsi="Palatino Linotype" w:cs="Arial"/>
          <w:sz w:val="24"/>
          <w:szCs w:val="24"/>
        </w:rPr>
        <w:t>quince</w:t>
      </w:r>
      <w:r w:rsidR="00965139">
        <w:rPr>
          <w:rFonts w:ascii="Palatino Linotype" w:hAnsi="Palatino Linotype" w:cs="Arial"/>
          <w:sz w:val="24"/>
          <w:szCs w:val="24"/>
        </w:rPr>
        <w:t xml:space="preserve"> de septiembre</w:t>
      </w:r>
      <w:r w:rsidR="00821792">
        <w:rPr>
          <w:rFonts w:ascii="Palatino Linotype" w:hAnsi="Palatino Linotype" w:cs="Arial"/>
          <w:sz w:val="24"/>
          <w:szCs w:val="24"/>
        </w:rPr>
        <w:t xml:space="preserve"> de dos mil veintiuno se decretó el cierre de instrucción en términos del </w:t>
      </w:r>
      <w:r>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84F4BF7" w14:textId="77777777" w:rsidR="00965139" w:rsidRDefault="00965139" w:rsidP="00965139">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6B301BE4" w14:textId="77777777" w:rsidR="00965139" w:rsidRDefault="00965139" w:rsidP="0096513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FAAD804" w14:textId="77777777" w:rsidR="00965139" w:rsidRPr="00514E66" w:rsidRDefault="00965139" w:rsidP="00965139">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2DD15E" w14:textId="77777777" w:rsidR="00965139" w:rsidRDefault="00965139" w:rsidP="00965139">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514E66">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w:t>
      </w:r>
      <w:r w:rsidRPr="00584718">
        <w:rPr>
          <w:rFonts w:ascii="Palatino Linotype" w:eastAsia="Times New Roman" w:hAnsi="Palatino Linotype" w:cs="Times New Roman"/>
          <w:sz w:val="24"/>
          <w:szCs w:val="24"/>
          <w:lang w:eastAsia="es-ES"/>
        </w:rPr>
        <w:lastRenderedPageBreak/>
        <w:t>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126BCB0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821792">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w:t>
      </w:r>
      <w:r w:rsidRPr="00584718">
        <w:rPr>
          <w:rFonts w:ascii="Palatino Linotype" w:eastAsia="Times New Roman" w:hAnsi="Palatino Linotype" w:cs="Times New Roman"/>
          <w:sz w:val="24"/>
          <w:szCs w:val="24"/>
          <w:lang w:eastAsia="es-ES"/>
        </w:rPr>
        <w:lastRenderedPageBreak/>
        <w:t>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84718">
        <w:rPr>
          <w:lang w:eastAsia="es-ES"/>
        </w:rPr>
        <w:lastRenderedPageBreak/>
        <w:t xml:space="preserve">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791C4DA9" w14:textId="77777777" w:rsidR="005268A3" w:rsidRDefault="005268A3" w:rsidP="006D5803">
      <w:pPr>
        <w:pStyle w:val="infoemcitas"/>
        <w:rPr>
          <w:b/>
          <w:bCs/>
          <w:lang w:eastAsia="es-ES"/>
        </w:rPr>
      </w:pPr>
    </w:p>
    <w:p w14:paraId="0C4386C9" w14:textId="413AC541"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74726D">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58C93C3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Por otra parte, al referirnos al acto impugnado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0525A13B"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13844C6C"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36571B7D" w:rsidR="006D5803" w:rsidRPr="006223C1"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23C1">
        <w:rPr>
          <w:rFonts w:ascii="Palatino Linotype" w:eastAsia="Times New Roman" w:hAnsi="Palatino Linotype" w:cs="Arial"/>
          <w:sz w:val="24"/>
          <w:szCs w:val="24"/>
          <w:lang w:val="es-ES" w:eastAsia="es-ES"/>
        </w:rPr>
        <w:t xml:space="preserve">En primera instancia, al referirnos al acto impugnado por </w:t>
      </w:r>
      <w:r w:rsidR="0074726D">
        <w:rPr>
          <w:rFonts w:ascii="Palatino Linotype" w:eastAsia="Times New Roman" w:hAnsi="Palatino Linotype" w:cs="Arial"/>
          <w:b/>
          <w:bCs/>
          <w:sz w:val="24"/>
          <w:szCs w:val="24"/>
          <w:lang w:val="es-ES" w:eastAsia="es-ES"/>
        </w:rPr>
        <w:t>El</w:t>
      </w:r>
      <w:r w:rsidRPr="006223C1">
        <w:rPr>
          <w:rFonts w:ascii="Palatino Linotype" w:eastAsia="Times New Roman" w:hAnsi="Palatino Linotype" w:cs="Arial"/>
          <w:sz w:val="24"/>
          <w:szCs w:val="24"/>
          <w:lang w:val="es-ES" w:eastAsia="es-ES"/>
        </w:rPr>
        <w:t xml:space="preserve"> </w:t>
      </w:r>
      <w:r w:rsidRPr="006223C1">
        <w:rPr>
          <w:rFonts w:ascii="Palatino Linotype" w:eastAsia="Times New Roman" w:hAnsi="Palatino Linotype" w:cs="Arial"/>
          <w:b/>
          <w:sz w:val="24"/>
          <w:szCs w:val="24"/>
          <w:lang w:val="es-ES" w:eastAsia="es-ES"/>
        </w:rPr>
        <w:t>Recurrente</w:t>
      </w:r>
      <w:r w:rsidRPr="006223C1">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6223C1">
        <w:rPr>
          <w:rFonts w:ascii="Palatino Linotype" w:eastAsia="Calibri" w:hAnsi="Palatino Linotype" w:cs="Arial"/>
          <w:color w:val="000000" w:themeColor="text1"/>
          <w:sz w:val="24"/>
          <w:szCs w:val="24"/>
          <w:lang w:val="es-ES" w:eastAsia="es-ES"/>
        </w:rPr>
        <w:t xml:space="preserve">establecido en la fracción VII del artículo 179 de la </w:t>
      </w:r>
      <w:r w:rsidRPr="006223C1">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223C1">
        <w:rPr>
          <w:rFonts w:ascii="Palatino Linotype" w:eastAsia="Calibri" w:hAnsi="Palatino Linotype" w:cs="Arial"/>
          <w:color w:val="000000" w:themeColor="text1"/>
          <w:sz w:val="24"/>
          <w:szCs w:val="24"/>
          <w:lang w:val="es-ES" w:eastAsia="es-ES"/>
        </w:rPr>
        <w:t>,</w:t>
      </w:r>
      <w:r w:rsidRPr="006223C1">
        <w:rPr>
          <w:rFonts w:ascii="Palatino Linotype" w:eastAsia="Calibri" w:hAnsi="Palatino Linotype" w:cs="Arial"/>
          <w:b/>
          <w:color w:val="000000" w:themeColor="text1"/>
          <w:sz w:val="24"/>
          <w:szCs w:val="24"/>
          <w:lang w:val="es-ES" w:eastAsia="es-ES"/>
        </w:rPr>
        <w:t xml:space="preserve"> </w:t>
      </w:r>
      <w:r w:rsidRPr="006223C1">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2169FA0" w14:textId="77777777" w:rsidR="007A4532" w:rsidRPr="006223C1" w:rsidRDefault="007A4532"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595653" w14:textId="26804F73" w:rsidR="0028097F" w:rsidRDefault="00CF2623" w:rsidP="006D5803">
      <w:pPr>
        <w:autoSpaceDE w:val="0"/>
        <w:autoSpaceDN w:val="0"/>
        <w:adjustRightInd w:val="0"/>
        <w:spacing w:after="0" w:line="360" w:lineRule="auto"/>
        <w:jc w:val="both"/>
        <w:rPr>
          <w:rFonts w:ascii="Palatino Linotype" w:eastAsia="Times New Roman" w:hAnsi="Palatino Linotype" w:cs="Arial"/>
          <w:i/>
          <w:iCs/>
          <w:sz w:val="24"/>
          <w:szCs w:val="24"/>
          <w:lang w:val="es-ES" w:eastAsia="es-ES"/>
        </w:rPr>
      </w:pPr>
      <w:r w:rsidRPr="006223C1">
        <w:rPr>
          <w:rFonts w:ascii="Palatino Linotype" w:eastAsia="Times New Roman" w:hAnsi="Palatino Linotype" w:cs="Arial"/>
          <w:sz w:val="24"/>
          <w:szCs w:val="24"/>
          <w:lang w:val="es-ES" w:eastAsia="es-ES"/>
        </w:rPr>
        <w:t xml:space="preserve">Una vez sentado lo anterior, en una aproximación inicial, es procedente mencionar que </w:t>
      </w:r>
      <w:r w:rsidR="007A4532" w:rsidRPr="006223C1">
        <w:rPr>
          <w:rFonts w:ascii="Palatino Linotype" w:eastAsia="Times New Roman" w:hAnsi="Palatino Linotype" w:cs="Arial"/>
          <w:sz w:val="24"/>
          <w:szCs w:val="24"/>
          <w:lang w:val="es-ES" w:eastAsia="es-ES"/>
        </w:rPr>
        <w:t xml:space="preserve">mediante </w:t>
      </w:r>
      <w:r w:rsidRPr="006223C1">
        <w:rPr>
          <w:rFonts w:ascii="Palatino Linotype" w:eastAsia="Times New Roman" w:hAnsi="Palatino Linotype" w:cs="Arial"/>
          <w:sz w:val="24"/>
          <w:szCs w:val="24"/>
          <w:lang w:val="es-ES" w:eastAsia="es-ES"/>
        </w:rPr>
        <w:t>la solicitud de información</w:t>
      </w:r>
      <w:r w:rsidR="00965139">
        <w:rPr>
          <w:rFonts w:ascii="Palatino Linotype" w:eastAsia="Times New Roman" w:hAnsi="Palatino Linotype" w:cs="Arial"/>
          <w:sz w:val="24"/>
          <w:szCs w:val="24"/>
          <w:lang w:val="es-ES" w:eastAsia="es-ES"/>
        </w:rPr>
        <w:t xml:space="preserve"> </w:t>
      </w:r>
      <w:r w:rsidR="006223C1">
        <w:rPr>
          <w:rFonts w:ascii="Palatino Linotype" w:eastAsia="Times New Roman" w:hAnsi="Palatino Linotype" w:cs="Arial"/>
          <w:b/>
          <w:bCs/>
          <w:sz w:val="24"/>
          <w:szCs w:val="24"/>
          <w:lang w:val="es-ES" w:eastAsia="es-ES"/>
        </w:rPr>
        <w:t xml:space="preserve">00583/NAUCALPA/IP/2021 </w:t>
      </w:r>
      <w:r w:rsidR="006223C1">
        <w:rPr>
          <w:rFonts w:ascii="Palatino Linotype" w:eastAsia="Times New Roman" w:hAnsi="Palatino Linotype" w:cs="Arial"/>
          <w:sz w:val="24"/>
          <w:szCs w:val="24"/>
          <w:lang w:val="es-ES" w:eastAsia="es-ES"/>
        </w:rPr>
        <w:t xml:space="preserve">se formuló </w:t>
      </w:r>
      <w:r w:rsidR="0028097F">
        <w:rPr>
          <w:rFonts w:ascii="Palatino Linotype" w:eastAsia="Times New Roman" w:hAnsi="Palatino Linotype" w:cs="Arial"/>
          <w:b/>
          <w:bCs/>
          <w:sz w:val="24"/>
          <w:szCs w:val="24"/>
          <w:lang w:val="es-ES" w:eastAsia="es-ES"/>
        </w:rPr>
        <w:t xml:space="preserve">1 -un- </w:t>
      </w:r>
      <w:r w:rsidR="0028097F">
        <w:rPr>
          <w:rFonts w:ascii="Palatino Linotype" w:eastAsia="Times New Roman" w:hAnsi="Palatino Linotype" w:cs="Arial"/>
          <w:sz w:val="24"/>
          <w:szCs w:val="24"/>
          <w:lang w:val="es-ES" w:eastAsia="es-ES"/>
        </w:rPr>
        <w:t xml:space="preserve">requerimiento, respecto del cual fue delimitado como elemento temporal </w:t>
      </w:r>
      <w:r w:rsidR="0028097F">
        <w:rPr>
          <w:rFonts w:ascii="Palatino Linotype" w:eastAsia="Times New Roman" w:hAnsi="Palatino Linotype" w:cs="Arial"/>
          <w:i/>
          <w:iCs/>
          <w:sz w:val="24"/>
          <w:szCs w:val="24"/>
          <w:lang w:val="es-ES" w:eastAsia="es-ES"/>
        </w:rPr>
        <w:t xml:space="preserve">“del </w:t>
      </w:r>
      <w:r w:rsidR="0028097F" w:rsidRPr="00D46E7E">
        <w:rPr>
          <w:rFonts w:ascii="Palatino Linotype" w:eastAsia="Times New Roman" w:hAnsi="Palatino Linotype" w:cs="Arial"/>
          <w:b/>
          <w:bCs/>
          <w:i/>
          <w:iCs/>
          <w:sz w:val="24"/>
          <w:szCs w:val="24"/>
          <w:u w:val="single"/>
          <w:lang w:val="es-ES" w:eastAsia="es-ES"/>
        </w:rPr>
        <w:t>15 de enero de 2019</w:t>
      </w:r>
      <w:r w:rsidR="0028097F">
        <w:rPr>
          <w:rFonts w:ascii="Palatino Linotype" w:eastAsia="Times New Roman" w:hAnsi="Palatino Linotype" w:cs="Arial"/>
          <w:i/>
          <w:iCs/>
          <w:sz w:val="24"/>
          <w:szCs w:val="24"/>
          <w:lang w:val="es-ES" w:eastAsia="es-ES"/>
        </w:rPr>
        <w:t xml:space="preserve"> al 31 de julio de 2021”. </w:t>
      </w:r>
    </w:p>
    <w:p w14:paraId="2374AFD1" w14:textId="77777777" w:rsidR="00D46E7E" w:rsidRDefault="00D46E7E" w:rsidP="006D5803">
      <w:pPr>
        <w:autoSpaceDE w:val="0"/>
        <w:autoSpaceDN w:val="0"/>
        <w:adjustRightInd w:val="0"/>
        <w:spacing w:after="0" w:line="360" w:lineRule="auto"/>
        <w:jc w:val="both"/>
        <w:rPr>
          <w:rFonts w:ascii="Palatino Linotype" w:eastAsia="Times New Roman" w:hAnsi="Palatino Linotype" w:cs="Arial"/>
          <w:i/>
          <w:iCs/>
          <w:sz w:val="24"/>
          <w:szCs w:val="24"/>
          <w:lang w:val="es-ES" w:eastAsia="es-ES"/>
        </w:rPr>
      </w:pPr>
    </w:p>
    <w:p w14:paraId="23D0388A" w14:textId="17FB4EF9" w:rsidR="0028097F" w:rsidRDefault="00D46E7E"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Bajo este contexto, no resulta desapercibido para esta Ponencia Resolutora que la solicitud de información versa parcialmente respecto de un soporte documental generado quincenalmente </w:t>
      </w:r>
      <w:r>
        <w:rPr>
          <w:rFonts w:ascii="Palatino Linotype" w:eastAsia="Times New Roman" w:hAnsi="Palatino Linotype" w:cs="Arial"/>
          <w:b/>
          <w:bCs/>
          <w:sz w:val="24"/>
          <w:szCs w:val="24"/>
          <w:u w:val="single"/>
          <w:lang w:val="es-ES" w:eastAsia="es-ES"/>
        </w:rPr>
        <w:t xml:space="preserve">(1 al 15 o 16 al 31 del mes corriente). </w:t>
      </w:r>
      <w:r>
        <w:rPr>
          <w:rFonts w:ascii="Palatino Linotype" w:eastAsia="Times New Roman" w:hAnsi="Palatino Linotype" w:cs="Arial"/>
          <w:sz w:val="24"/>
          <w:szCs w:val="24"/>
          <w:lang w:val="es-ES" w:eastAsia="es-ES"/>
        </w:rPr>
        <w:t xml:space="preserve"> Luego entonces, el elemento temporal debe de ser delimitado del uno de enero de dos mil diecinueve al treinta y uno de julio de dos mil veintiuno. </w:t>
      </w:r>
    </w:p>
    <w:p w14:paraId="5C28CED1" w14:textId="77777777" w:rsidR="00D46E7E" w:rsidRPr="00653D2A" w:rsidRDefault="00D46E7E" w:rsidP="00D46E7E">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249320B6" w14:textId="77777777" w:rsidR="00D46E7E" w:rsidRPr="009878C2" w:rsidRDefault="00D46E7E" w:rsidP="00D46E7E">
      <w:pPr>
        <w:tabs>
          <w:tab w:val="left" w:pos="709"/>
        </w:tabs>
        <w:spacing w:before="240" w:line="360" w:lineRule="auto"/>
        <w:ind w:left="851" w:right="851"/>
        <w:jc w:val="both"/>
        <w:rPr>
          <w:rFonts w:ascii="Palatino Linotype" w:hAnsi="Palatino Linotype"/>
          <w:i/>
        </w:rPr>
      </w:pPr>
      <w:r>
        <w:rPr>
          <w:rFonts w:ascii="Palatino Linotype" w:hAnsi="Palatino Linotype"/>
          <w:b/>
          <w:bCs/>
          <w:i/>
        </w:rPr>
        <w:lastRenderedPageBreak/>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3B5AB877" w14:textId="77777777" w:rsidR="00D46E7E" w:rsidRPr="009878C2" w:rsidRDefault="00D46E7E" w:rsidP="00D46E7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2263789C" w14:textId="77777777" w:rsidR="00D46E7E" w:rsidRPr="009878C2" w:rsidRDefault="00D46E7E" w:rsidP="00D46E7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5D16C82B" w14:textId="77777777" w:rsidR="00D46E7E" w:rsidRDefault="00D46E7E" w:rsidP="00D46E7E">
      <w:pPr>
        <w:pStyle w:val="Sinespaciado"/>
        <w:spacing w:line="360" w:lineRule="auto"/>
        <w:jc w:val="both"/>
        <w:rPr>
          <w:rFonts w:ascii="Palatino Linotype" w:hAnsi="Palatino Linotype"/>
        </w:rPr>
      </w:pPr>
    </w:p>
    <w:p w14:paraId="4E0A0F1C" w14:textId="77777777" w:rsidR="00D46E7E" w:rsidRDefault="00D46E7E" w:rsidP="00D46E7E">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formulado por 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0CD589F2" w14:textId="1B6BD0EB" w:rsidR="006223C1" w:rsidRPr="0028097F" w:rsidRDefault="0028097F" w:rsidP="0028097F">
      <w:pPr>
        <w:pStyle w:val="Prrafodelista"/>
        <w:numPr>
          <w:ilvl w:val="0"/>
          <w:numId w:val="4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número de servidores públicos adscritos a la Secretaría de Servicios Públicos y/o equivalente que laboran bajo lista de raya, así como el monto mensual </w:t>
      </w:r>
      <w:r w:rsidR="00D46E7E">
        <w:rPr>
          <w:rFonts w:ascii="Palatino Linotype" w:hAnsi="Palatino Linotype" w:cs="Arial"/>
        </w:rPr>
        <w:t>pagado</w:t>
      </w:r>
      <w:r>
        <w:rPr>
          <w:rFonts w:ascii="Palatino Linotype" w:hAnsi="Palatino Linotype" w:cs="Arial"/>
        </w:rPr>
        <w:t xml:space="preserve">, del periodo comprendido del uno de enero de dos mil diecinueve al treinta y uno de julio de dos mil veintiuno. </w:t>
      </w:r>
    </w:p>
    <w:p w14:paraId="6C2AFE9A" w14:textId="77777777" w:rsidR="00D46E7E" w:rsidRDefault="00D46E7E" w:rsidP="006D5803">
      <w:pPr>
        <w:autoSpaceDE w:val="0"/>
        <w:autoSpaceDN w:val="0"/>
        <w:adjustRightInd w:val="0"/>
        <w:spacing w:after="0" w:line="360" w:lineRule="auto"/>
        <w:jc w:val="both"/>
        <w:rPr>
          <w:rFonts w:ascii="Verdana" w:hAnsi="Verdana"/>
          <w:sz w:val="14"/>
          <w:szCs w:val="14"/>
        </w:rPr>
      </w:pPr>
    </w:p>
    <w:p w14:paraId="39032642" w14:textId="6991C14C" w:rsidR="00F578E5" w:rsidRDefault="00E44B8D" w:rsidP="00E44B8D">
      <w:pPr>
        <w:pStyle w:val="Sinespaciado"/>
        <w:spacing w:line="360" w:lineRule="auto"/>
        <w:jc w:val="both"/>
        <w:rPr>
          <w:rFonts w:ascii="Palatino Linotype" w:hAnsi="Palatino Linotype" w:cs="Arial"/>
        </w:rPr>
      </w:pPr>
      <w:r>
        <w:rPr>
          <w:rFonts w:ascii="Palatino Linotype" w:hAnsi="Palatino Linotype" w:cs="Arial"/>
        </w:rPr>
        <w:t>Una vez sentado lo anterior, en atención al requerimiento formulado por el particular</w:t>
      </w:r>
      <w:r w:rsidR="00F578E5">
        <w:rPr>
          <w:rFonts w:ascii="Palatino Linotype" w:hAnsi="Palatino Linotype" w:cs="Arial"/>
        </w:rPr>
        <w:t xml:space="preserve">, sirve de sustento la siguiente imagen ilustrativa, correspondiente al organigrama de la Dirección de Administración del </w:t>
      </w:r>
      <w:r w:rsidR="00F578E5">
        <w:rPr>
          <w:rFonts w:ascii="Palatino Linotype" w:hAnsi="Palatino Linotype" w:cs="Arial"/>
          <w:b/>
          <w:bCs/>
        </w:rPr>
        <w:t xml:space="preserve">Sujeto Obligado, </w:t>
      </w:r>
      <w:r w:rsidR="00F578E5">
        <w:rPr>
          <w:rFonts w:ascii="Palatino Linotype" w:hAnsi="Palatino Linotype" w:cs="Arial"/>
        </w:rPr>
        <w:t xml:space="preserve">mismo que puede ser consultado en la siguiente dirección electrónica: </w:t>
      </w:r>
    </w:p>
    <w:p w14:paraId="5313EDFB" w14:textId="50610998" w:rsidR="00620EEE" w:rsidRDefault="00620EEE" w:rsidP="00E44B8D">
      <w:pPr>
        <w:pStyle w:val="Sinespaciado"/>
        <w:spacing w:line="360" w:lineRule="auto"/>
        <w:jc w:val="both"/>
        <w:rPr>
          <w:rFonts w:ascii="Palatino Linotype" w:hAnsi="Palatino Linotype" w:cs="Arial"/>
        </w:rPr>
      </w:pPr>
      <w:r w:rsidRPr="00620EEE">
        <w:rPr>
          <w:rStyle w:val="Hipervnculo"/>
          <w:rFonts w:ascii="Palatino Linotype" w:hAnsi="Palatino Linotype" w:cs="Arial"/>
        </w:rPr>
        <w:t>https://www.ipomex.org.mx/ipo3/lgt/indice/NAUCALPAN/art_92_ii_b/3.web</w:t>
      </w:r>
    </w:p>
    <w:p w14:paraId="3E9DA65B" w14:textId="77777777" w:rsidR="00620EEE" w:rsidRDefault="00620EEE" w:rsidP="00E44B8D">
      <w:pPr>
        <w:pStyle w:val="Sinespaciado"/>
        <w:spacing w:line="360" w:lineRule="auto"/>
        <w:jc w:val="both"/>
        <w:rPr>
          <w:rFonts w:ascii="Palatino Linotype" w:hAnsi="Palatino Linotype" w:cs="Arial"/>
        </w:rPr>
      </w:pPr>
    </w:p>
    <w:p w14:paraId="4103B851" w14:textId="15DF14CF" w:rsidR="00620EEE" w:rsidRDefault="00620EEE" w:rsidP="00E44B8D">
      <w:pPr>
        <w:pStyle w:val="Sinespaciado"/>
        <w:spacing w:line="360" w:lineRule="auto"/>
        <w:jc w:val="both"/>
        <w:rPr>
          <w:rFonts w:ascii="Palatino Linotype" w:hAnsi="Palatino Linotype" w:cs="Arial"/>
        </w:rPr>
      </w:pPr>
    </w:p>
    <w:p w14:paraId="43E3D883" w14:textId="747F80A0" w:rsidR="00F578E5" w:rsidRDefault="00620EEE" w:rsidP="00E44B8D">
      <w:pPr>
        <w:pStyle w:val="Sinespaciado"/>
        <w:spacing w:line="360" w:lineRule="auto"/>
        <w:jc w:val="both"/>
        <w:rPr>
          <w:rFonts w:ascii="Palatino Linotype" w:hAnsi="Palatino Linotype" w:cs="Arial"/>
        </w:rPr>
      </w:pPr>
      <w:r w:rsidRPr="00620EEE">
        <w:rPr>
          <w:rFonts w:ascii="Palatino Linotype" w:hAnsi="Palatino Linotype" w:cs="Arial"/>
          <w:noProof/>
          <w:lang w:eastAsia="es-MX"/>
        </w:rPr>
        <w:lastRenderedPageBreak/>
        <w:drawing>
          <wp:anchor distT="0" distB="0" distL="114300" distR="114300" simplePos="0" relativeHeight="251669504" behindDoc="0" locked="0" layoutInCell="1" allowOverlap="1" wp14:anchorId="77BACDF9" wp14:editId="6F6B5DBD">
            <wp:simplePos x="0" y="0"/>
            <wp:positionH relativeFrom="column">
              <wp:posOffset>9525</wp:posOffset>
            </wp:positionH>
            <wp:positionV relativeFrom="paragraph">
              <wp:posOffset>3780493</wp:posOffset>
            </wp:positionV>
            <wp:extent cx="5759450" cy="3510280"/>
            <wp:effectExtent l="19050" t="19050" r="12700" b="13970"/>
            <wp:wrapThrough wrapText="bothSides">
              <wp:wrapPolygon edited="0">
                <wp:start x="-71" y="-117"/>
                <wp:lineTo x="-71" y="21569"/>
                <wp:lineTo x="21576" y="21569"/>
                <wp:lineTo x="21576" y="-117"/>
                <wp:lineTo x="-71" y="-11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5102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20EEE">
        <w:rPr>
          <w:rFonts w:ascii="Palatino Linotype" w:hAnsi="Palatino Linotype" w:cs="Arial"/>
          <w:noProof/>
          <w:lang w:eastAsia="es-MX"/>
        </w:rPr>
        <w:drawing>
          <wp:anchor distT="0" distB="0" distL="114300" distR="114300" simplePos="0" relativeHeight="251668480" behindDoc="0" locked="0" layoutInCell="1" allowOverlap="1" wp14:anchorId="22605F48" wp14:editId="04F81F77">
            <wp:simplePos x="0" y="0"/>
            <wp:positionH relativeFrom="margin">
              <wp:posOffset>14605</wp:posOffset>
            </wp:positionH>
            <wp:positionV relativeFrom="paragraph">
              <wp:posOffset>22860</wp:posOffset>
            </wp:positionV>
            <wp:extent cx="5742940" cy="3510280"/>
            <wp:effectExtent l="19050" t="19050" r="10160" b="13970"/>
            <wp:wrapThrough wrapText="bothSides">
              <wp:wrapPolygon edited="0">
                <wp:start x="-72" y="-117"/>
                <wp:lineTo x="-72" y="21569"/>
                <wp:lineTo x="21567" y="21569"/>
                <wp:lineTo x="21567" y="-117"/>
                <wp:lineTo x="-72" y="-117"/>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35102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249AE7F" w14:textId="02953657" w:rsidR="00F578E5" w:rsidRDefault="00620EEE" w:rsidP="00E44B8D">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77696" behindDoc="0" locked="0" layoutInCell="1" allowOverlap="1" wp14:anchorId="7FB2F5C5" wp14:editId="76A01438">
            <wp:simplePos x="0" y="0"/>
            <wp:positionH relativeFrom="column">
              <wp:posOffset>3121660</wp:posOffset>
            </wp:positionH>
            <wp:positionV relativeFrom="paragraph">
              <wp:posOffset>2174343</wp:posOffset>
            </wp:positionV>
            <wp:extent cx="2592070" cy="1736090"/>
            <wp:effectExtent l="19050" t="19050" r="17780" b="16510"/>
            <wp:wrapThrough wrapText="bothSides">
              <wp:wrapPolygon edited="0">
                <wp:start x="-159" y="-237"/>
                <wp:lineTo x="-159" y="21568"/>
                <wp:lineTo x="21589" y="21568"/>
                <wp:lineTo x="21589" y="-237"/>
                <wp:lineTo x="-159" y="-237"/>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2070" cy="17360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78720" behindDoc="0" locked="0" layoutInCell="1" allowOverlap="1" wp14:anchorId="606D3454" wp14:editId="14AC58CC">
            <wp:simplePos x="0" y="0"/>
            <wp:positionH relativeFrom="column">
              <wp:posOffset>110525</wp:posOffset>
            </wp:positionH>
            <wp:positionV relativeFrom="paragraph">
              <wp:posOffset>22446</wp:posOffset>
            </wp:positionV>
            <wp:extent cx="2592070" cy="1736090"/>
            <wp:effectExtent l="19050" t="19050" r="17780" b="16510"/>
            <wp:wrapThrough wrapText="bothSides">
              <wp:wrapPolygon edited="0">
                <wp:start x="-159" y="-237"/>
                <wp:lineTo x="-159" y="21568"/>
                <wp:lineTo x="21589" y="21568"/>
                <wp:lineTo x="21589" y="-237"/>
                <wp:lineTo x="-159" y="-237"/>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2070" cy="17360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76672" behindDoc="0" locked="0" layoutInCell="1" allowOverlap="1" wp14:anchorId="18A1B8FC" wp14:editId="552CB16D">
            <wp:simplePos x="0" y="0"/>
            <wp:positionH relativeFrom="column">
              <wp:posOffset>3122505</wp:posOffset>
            </wp:positionH>
            <wp:positionV relativeFrom="paragraph">
              <wp:posOffset>19679</wp:posOffset>
            </wp:positionV>
            <wp:extent cx="2592070" cy="1736090"/>
            <wp:effectExtent l="19050" t="19050" r="17780" b="16510"/>
            <wp:wrapThrough wrapText="bothSides">
              <wp:wrapPolygon edited="0">
                <wp:start x="-159" y="-237"/>
                <wp:lineTo x="-159" y="21568"/>
                <wp:lineTo x="21589" y="21568"/>
                <wp:lineTo x="21589" y="-237"/>
                <wp:lineTo x="-159" y="-237"/>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2070" cy="17360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7344446" w14:textId="0C1E5450" w:rsidR="00F578E5" w:rsidRDefault="00620EEE" w:rsidP="00E44B8D">
      <w:pPr>
        <w:pStyle w:val="Sinespaciado"/>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675648" behindDoc="0" locked="0" layoutInCell="1" allowOverlap="1" wp14:anchorId="4FBE870B" wp14:editId="1C9B9942">
            <wp:simplePos x="0" y="0"/>
            <wp:positionH relativeFrom="margin">
              <wp:posOffset>110560</wp:posOffset>
            </wp:positionH>
            <wp:positionV relativeFrom="paragraph">
              <wp:posOffset>12415</wp:posOffset>
            </wp:positionV>
            <wp:extent cx="2592070" cy="1736090"/>
            <wp:effectExtent l="19050" t="19050" r="17780" b="16510"/>
            <wp:wrapThrough wrapText="bothSides">
              <wp:wrapPolygon edited="0">
                <wp:start x="-159" y="-237"/>
                <wp:lineTo x="-159" y="21568"/>
                <wp:lineTo x="21589" y="21568"/>
                <wp:lineTo x="21589" y="-237"/>
                <wp:lineTo x="-159" y="-237"/>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2070" cy="17360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45FE5E0" w14:textId="02328406" w:rsidR="00620EEE" w:rsidRDefault="00620EEE" w:rsidP="00E44B8D">
      <w:pPr>
        <w:pStyle w:val="Sinespaciado"/>
        <w:spacing w:line="360" w:lineRule="auto"/>
        <w:jc w:val="both"/>
        <w:rPr>
          <w:rFonts w:ascii="Palatino Linotype" w:hAnsi="Palatino Linotype" w:cs="Arial"/>
        </w:rPr>
      </w:pPr>
    </w:p>
    <w:p w14:paraId="1A7D5E43" w14:textId="3F207FE1" w:rsidR="00E44B8D" w:rsidRDefault="004F74F7" w:rsidP="00E44B8D">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Secretarías, Direcciones, Departamentos y Unidades Administrativas para cumplir con sus fines y objetivos, resultando de nuestro interés la </w:t>
      </w:r>
      <w:r w:rsidR="00620EEE">
        <w:rPr>
          <w:rFonts w:ascii="Palatino Linotype" w:hAnsi="Palatino Linotype" w:cs="Arial"/>
        </w:rPr>
        <w:t xml:space="preserve">Tesorería Municipal, la </w:t>
      </w:r>
      <w:r>
        <w:rPr>
          <w:rFonts w:ascii="Palatino Linotype" w:hAnsi="Palatino Linotype" w:cs="Arial"/>
        </w:rPr>
        <w:t xml:space="preserve">Secretaría de Administración, la Dirección de Recursos Humanos y el Departamento de Nóminas. </w:t>
      </w:r>
      <w:r w:rsidR="001E6631">
        <w:rPr>
          <w:rFonts w:ascii="Palatino Linotype" w:hAnsi="Palatino Linotype" w:cs="Arial"/>
        </w:rPr>
        <w:t xml:space="preserve">En este tenor, resulta de nuestro más amplio interés traer a colación </w:t>
      </w:r>
      <w:r w:rsidR="00346B14">
        <w:rPr>
          <w:rFonts w:ascii="Palatino Linotype" w:hAnsi="Palatino Linotype" w:cs="Arial"/>
        </w:rPr>
        <w:t>el</w:t>
      </w:r>
      <w:r w:rsidR="00E44B8D">
        <w:rPr>
          <w:rFonts w:ascii="Palatino Linotype" w:hAnsi="Palatino Linotype" w:cs="Arial"/>
        </w:rPr>
        <w:t xml:space="preserve"> </w:t>
      </w:r>
      <w:r w:rsidR="00346B14">
        <w:rPr>
          <w:rFonts w:ascii="Palatino Linotype" w:hAnsi="Palatino Linotype" w:cs="Arial"/>
        </w:rPr>
        <w:t>artículo</w:t>
      </w:r>
      <w:r w:rsidR="00E44B8D">
        <w:rPr>
          <w:rFonts w:ascii="Palatino Linotype" w:hAnsi="Palatino Linotype" w:cs="Arial"/>
        </w:rPr>
        <w:t xml:space="preserve"> </w:t>
      </w:r>
      <w:r w:rsidR="00346B14">
        <w:rPr>
          <w:rFonts w:ascii="Palatino Linotype" w:hAnsi="Palatino Linotype" w:cs="Arial"/>
          <w:lang w:val="es-ES"/>
        </w:rPr>
        <w:t xml:space="preserve">95, fracciones I y IV de la Ley Orgánica Municipal del Estado de México;  el numeral 32, fracciones II y IV del Bando Municipal de Naucalpan de Juárez; así como </w:t>
      </w:r>
      <w:r w:rsidR="001E6631">
        <w:rPr>
          <w:rFonts w:ascii="Palatino Linotype" w:hAnsi="Palatino Linotype" w:cs="Arial"/>
          <w:lang w:val="es-ES"/>
        </w:rPr>
        <w:t xml:space="preserve">los artículos 6.1, 6.2 fracción II, 6.3 fracción I, 6.4, 6.7 fracción I, y 6.9 fracciones IX y </w:t>
      </w:r>
      <w:r w:rsidR="001E6631">
        <w:rPr>
          <w:rFonts w:ascii="Palatino Linotype" w:hAnsi="Palatino Linotype" w:cs="Arial"/>
          <w:lang w:val="es-ES"/>
        </w:rPr>
        <w:lastRenderedPageBreak/>
        <w:t xml:space="preserve">XIV del Reglamento Orgánico de la Administración Pública Municipal de Naucalpan de Juárez, porciones normativas que disponen a la literalidad lo siguiente: </w:t>
      </w:r>
    </w:p>
    <w:p w14:paraId="0DF3BAC7" w14:textId="77777777" w:rsidR="00346B14" w:rsidRPr="002613B6" w:rsidRDefault="00346B14" w:rsidP="00346B14">
      <w:pPr>
        <w:pStyle w:val="Citas"/>
        <w:jc w:val="center"/>
        <w:rPr>
          <w:b/>
        </w:rPr>
      </w:pPr>
      <w:r>
        <w:rPr>
          <w:b/>
        </w:rPr>
        <w:t>Ley Orgánica Municipal del Estado de México</w:t>
      </w:r>
    </w:p>
    <w:p w14:paraId="5A5129E6" w14:textId="77777777" w:rsidR="00346B14" w:rsidRDefault="00346B14" w:rsidP="00346B14">
      <w:pPr>
        <w:pStyle w:val="Citas"/>
      </w:pPr>
      <w:r>
        <w:t xml:space="preserve">“Artículo 95.- Son atribuciones del tesorero municipal: </w:t>
      </w:r>
    </w:p>
    <w:p w14:paraId="76C152F0" w14:textId="77777777" w:rsidR="00346B14" w:rsidRDefault="00346B14" w:rsidP="00346B14">
      <w:pPr>
        <w:pStyle w:val="Citas"/>
      </w:pPr>
      <w:r>
        <w:t>I. Administrar la hacienda pública municipal, de conformidad con las disposiciones legales aplicables;</w:t>
      </w:r>
    </w:p>
    <w:p w14:paraId="7197C116" w14:textId="77777777" w:rsidR="00346B14" w:rsidRDefault="00346B14" w:rsidP="00346B14">
      <w:pPr>
        <w:pStyle w:val="Citas"/>
      </w:pPr>
      <w:r>
        <w:t>(…)</w:t>
      </w:r>
    </w:p>
    <w:p w14:paraId="65D76B97" w14:textId="77777777" w:rsidR="00346B14" w:rsidRPr="002613B6" w:rsidRDefault="00346B14" w:rsidP="00346B14">
      <w:pPr>
        <w:pStyle w:val="Citas"/>
        <w:rPr>
          <w:b/>
        </w:rPr>
      </w:pPr>
      <w:r w:rsidRPr="008E2BB5">
        <w:rPr>
          <w:b/>
          <w:u w:val="single"/>
        </w:rPr>
        <w:t xml:space="preserve">IV. Llevar los registros contables, financieros y administrativos de los ingresos, egresos, e inventarios; </w:t>
      </w:r>
    </w:p>
    <w:p w14:paraId="144770C7" w14:textId="3341E7CE" w:rsidR="00346B14" w:rsidRDefault="00346B14" w:rsidP="00346B14">
      <w:pPr>
        <w:pStyle w:val="Citas"/>
      </w:pPr>
      <w:r w:rsidRPr="002613B6">
        <w:rPr>
          <w:b/>
        </w:rPr>
        <w:t>(…)</w:t>
      </w:r>
      <w:r w:rsidR="00743818">
        <w:rPr>
          <w:b/>
        </w:rPr>
        <w:t xml:space="preserve">” [Sic] </w:t>
      </w:r>
    </w:p>
    <w:p w14:paraId="0914DD3F" w14:textId="77777777" w:rsidR="001E6631" w:rsidRDefault="001E6631" w:rsidP="00346B14">
      <w:pPr>
        <w:pStyle w:val="Citas"/>
        <w:jc w:val="center"/>
        <w:rPr>
          <w:b/>
          <w:lang w:val="es-ES" w:eastAsia="es-ES"/>
        </w:rPr>
      </w:pPr>
    </w:p>
    <w:p w14:paraId="1C6E44AC" w14:textId="480F2BEC" w:rsidR="00346B14" w:rsidRPr="002613B6" w:rsidRDefault="00743818" w:rsidP="00346B14">
      <w:pPr>
        <w:pStyle w:val="Citas"/>
        <w:jc w:val="center"/>
        <w:rPr>
          <w:b/>
          <w:lang w:val="es-ES" w:eastAsia="es-ES"/>
        </w:rPr>
      </w:pPr>
      <w:r>
        <w:rPr>
          <w:b/>
          <w:lang w:val="es-ES" w:eastAsia="es-ES"/>
        </w:rPr>
        <w:t>B</w:t>
      </w:r>
      <w:r w:rsidR="00346B14" w:rsidRPr="002613B6">
        <w:rPr>
          <w:b/>
          <w:lang w:val="es-ES" w:eastAsia="es-ES"/>
        </w:rPr>
        <w:t>ando Municipal de Naucalpan de Juárez</w:t>
      </w:r>
    </w:p>
    <w:p w14:paraId="1BF14A3B" w14:textId="133E1D6B" w:rsidR="00E44B8D" w:rsidRDefault="00743818" w:rsidP="00E44B8D">
      <w:pPr>
        <w:pStyle w:val="Citas"/>
      </w:pPr>
      <w:r>
        <w:t>“</w:t>
      </w:r>
      <w:r w:rsidR="00E44B8D">
        <w:t>Artículo 32. La Administración Pública Centralizada se constituye por las dependencias que señala la Ley Orgánica Municipal del Estado de México, así como por aquellas que sean creadas por acuerdo de Cabildo; dependen del Ayuntamiento y están subordinados jerárquicamente a la Presidenta Municipal.</w:t>
      </w:r>
    </w:p>
    <w:p w14:paraId="6EF2A1D5" w14:textId="50A43FF5" w:rsidR="00E44B8D" w:rsidRDefault="00E44B8D" w:rsidP="00E44B8D">
      <w:pPr>
        <w:pStyle w:val="Citas"/>
      </w:pPr>
      <w:r w:rsidRPr="00E44B8D">
        <w:t>La Administración Pública Centralizada se integra por:</w:t>
      </w:r>
    </w:p>
    <w:p w14:paraId="483689B9" w14:textId="4A7C3F24" w:rsidR="00E44B8D" w:rsidRDefault="00E44B8D" w:rsidP="00E44B8D">
      <w:pPr>
        <w:pStyle w:val="Citas"/>
      </w:pPr>
      <w:r>
        <w:t>(…)</w:t>
      </w:r>
    </w:p>
    <w:p w14:paraId="1B8F201F" w14:textId="621AC69E" w:rsidR="00E44B8D" w:rsidRPr="00346B14" w:rsidRDefault="00E44B8D" w:rsidP="00E44B8D">
      <w:pPr>
        <w:pStyle w:val="Citas"/>
        <w:rPr>
          <w:b/>
          <w:bCs/>
          <w:u w:val="single"/>
        </w:rPr>
      </w:pPr>
      <w:r w:rsidRPr="00346B14">
        <w:rPr>
          <w:b/>
          <w:bCs/>
          <w:u w:val="single"/>
        </w:rPr>
        <w:t>II. Tesorería Municipal;</w:t>
      </w:r>
    </w:p>
    <w:p w14:paraId="38428B1E" w14:textId="1A591767" w:rsidR="00E44B8D" w:rsidRDefault="00E44B8D" w:rsidP="00E44B8D">
      <w:pPr>
        <w:pStyle w:val="Citas"/>
      </w:pPr>
      <w:r>
        <w:lastRenderedPageBreak/>
        <w:t>(…)</w:t>
      </w:r>
    </w:p>
    <w:p w14:paraId="66E39A37" w14:textId="7463127C" w:rsidR="00E44B8D" w:rsidRDefault="00E44B8D" w:rsidP="00E44B8D">
      <w:pPr>
        <w:pStyle w:val="Citas"/>
      </w:pPr>
      <w:r>
        <w:t>IV. Secretarías de:</w:t>
      </w:r>
    </w:p>
    <w:p w14:paraId="17C92732" w14:textId="2D7A7011" w:rsidR="00E44B8D" w:rsidRPr="00E44B8D" w:rsidRDefault="00E44B8D" w:rsidP="00E44B8D">
      <w:pPr>
        <w:pStyle w:val="Citas"/>
        <w:rPr>
          <w:b/>
          <w:bCs/>
          <w:u w:val="single"/>
        </w:rPr>
      </w:pPr>
      <w:r w:rsidRPr="00E44B8D">
        <w:rPr>
          <w:b/>
          <w:bCs/>
          <w:u w:val="single"/>
        </w:rPr>
        <w:t>a. Administración</w:t>
      </w:r>
    </w:p>
    <w:p w14:paraId="4D2A1963" w14:textId="63CE61D7" w:rsidR="00E44B8D" w:rsidRDefault="00E44B8D" w:rsidP="00E44B8D">
      <w:pPr>
        <w:pStyle w:val="Citas"/>
      </w:pPr>
      <w:r>
        <w:t>(…)</w:t>
      </w:r>
    </w:p>
    <w:p w14:paraId="7F8C6605" w14:textId="58E93D5D" w:rsidR="00E44B8D" w:rsidRDefault="00E44B8D" w:rsidP="00E44B8D">
      <w:pPr>
        <w:pStyle w:val="Citas"/>
      </w:pPr>
      <w:r>
        <w:t>f. Servicios Públicos</w:t>
      </w:r>
    </w:p>
    <w:p w14:paraId="06E3FC12" w14:textId="6C703D89" w:rsidR="00E44B8D" w:rsidRPr="00743818" w:rsidRDefault="00E44B8D" w:rsidP="00E44B8D">
      <w:pPr>
        <w:pStyle w:val="Citas"/>
        <w:rPr>
          <w:b/>
          <w:bCs/>
        </w:rPr>
      </w:pPr>
      <w:r>
        <w:t>(…)</w:t>
      </w:r>
      <w:r w:rsidR="00743818">
        <w:t xml:space="preserve">” </w:t>
      </w:r>
      <w:r w:rsidR="00743818">
        <w:rPr>
          <w:b/>
          <w:bCs/>
        </w:rPr>
        <w:t xml:space="preserve">[Sic] </w:t>
      </w:r>
    </w:p>
    <w:p w14:paraId="0BEF55CC" w14:textId="70330115" w:rsidR="00346B14" w:rsidRDefault="00346B14" w:rsidP="00E44B8D">
      <w:pPr>
        <w:pStyle w:val="Citas"/>
      </w:pPr>
    </w:p>
    <w:p w14:paraId="6FBD823B" w14:textId="584F5F99" w:rsidR="001E6631" w:rsidRPr="001E6631" w:rsidRDefault="001E6631" w:rsidP="001E6631">
      <w:pPr>
        <w:pStyle w:val="Citas"/>
        <w:jc w:val="center"/>
        <w:rPr>
          <w:b/>
          <w:bCs/>
        </w:rPr>
      </w:pPr>
      <w:r>
        <w:rPr>
          <w:b/>
          <w:bCs/>
        </w:rPr>
        <w:t>Reglamento Orgánico de la Administración Pública Municipal de Naucalpan de Juárez</w:t>
      </w:r>
    </w:p>
    <w:p w14:paraId="1826C86C" w14:textId="1084A076" w:rsidR="00743818" w:rsidRPr="00743818" w:rsidRDefault="001E6631" w:rsidP="00743818">
      <w:pPr>
        <w:pStyle w:val="Citas"/>
      </w:pPr>
      <w:r>
        <w:t>“</w:t>
      </w:r>
      <w:r w:rsidR="00743818" w:rsidRPr="00743818">
        <w:t xml:space="preserve">Artículo 6.1.- </w:t>
      </w:r>
      <w:r w:rsidR="00743818" w:rsidRPr="00EA21CB">
        <w:rPr>
          <w:b/>
          <w:bCs/>
          <w:u w:val="single"/>
        </w:rPr>
        <w:t>La Secretaría de Administración</w:t>
      </w:r>
      <w:r w:rsidR="00743818" w:rsidRPr="00743818">
        <w:t xml:space="preserve"> tendrá a su cargo brindar el soporte aterial, técnico,</w:t>
      </w:r>
      <w:r w:rsidR="00743818">
        <w:t xml:space="preserve"> </w:t>
      </w:r>
      <w:r w:rsidR="00743818" w:rsidRPr="00743818">
        <w:t>humano, administrativo, así como organizacional, que permita a los servidores públicos de la</w:t>
      </w:r>
      <w:r w:rsidR="00743818">
        <w:t xml:space="preserve"> </w:t>
      </w:r>
      <w:r w:rsidR="00743818" w:rsidRPr="00743818">
        <w:t>Administración Pública Municipal Centralizada, atender las demandas ciudadanas y cumplir con sus</w:t>
      </w:r>
      <w:r w:rsidR="00743818">
        <w:t xml:space="preserve"> </w:t>
      </w:r>
      <w:r w:rsidR="00743818" w:rsidRPr="00743818">
        <w:t>atribuciones, así como para optimizar</w:t>
      </w:r>
      <w:r w:rsidR="00743818">
        <w:t xml:space="preserve"> </w:t>
      </w:r>
      <w:r w:rsidR="00743818" w:rsidRPr="00743818">
        <w:t>las funciones de la misma.</w:t>
      </w:r>
      <w:r w:rsidR="00743818">
        <w:t xml:space="preserve"> </w:t>
      </w:r>
    </w:p>
    <w:p w14:paraId="64C478FB" w14:textId="77777777" w:rsidR="00743818" w:rsidRDefault="00743818" w:rsidP="00743818">
      <w:pPr>
        <w:pStyle w:val="Citas"/>
      </w:pPr>
      <w:r w:rsidRPr="00743818">
        <w:t>De igual forma, será la responsable de vigilar el cumplimiento de las disposiciones</w:t>
      </w:r>
      <w:r>
        <w:t xml:space="preserve"> </w:t>
      </w:r>
      <w:r w:rsidRPr="00743818">
        <w:t>jurídicas que regulan</w:t>
      </w:r>
      <w:r>
        <w:t xml:space="preserve"> </w:t>
      </w:r>
      <w:r w:rsidRPr="00743818">
        <w:t>las relaciones entre el Municipio y sus servidores públicos, de la selección, contratación y capacitación</w:t>
      </w:r>
      <w:r>
        <w:t xml:space="preserve"> </w:t>
      </w:r>
      <w:r w:rsidRPr="00743818">
        <w:t>del personal que requieran las Dependencias de la administración municipal, en términos de la</w:t>
      </w:r>
      <w:r>
        <w:t xml:space="preserve"> </w:t>
      </w:r>
      <w:r w:rsidRPr="00743818">
        <w:t>normatividad aplicable, así como de la adecuada planeación, programación y adquisición de los bienes</w:t>
      </w:r>
      <w:r>
        <w:t xml:space="preserve"> </w:t>
      </w:r>
      <w:r w:rsidRPr="00743818">
        <w:t xml:space="preserve">muebles e inmuebles y servicios que requiera el Ayuntamiento y las Dependencias, debiendo </w:t>
      </w:r>
      <w:r w:rsidRPr="00743818">
        <w:lastRenderedPageBreak/>
        <w:t>vigilar el</w:t>
      </w:r>
      <w:r>
        <w:t xml:space="preserve"> </w:t>
      </w:r>
      <w:r w:rsidRPr="00743818">
        <w:t>cumplimiento de las disposiciones que en materia de adquisiciones, enajenaciones, arrendamientos y</w:t>
      </w:r>
      <w:r>
        <w:t xml:space="preserve"> </w:t>
      </w:r>
      <w:r w:rsidRPr="00743818">
        <w:t>contratación de servicios, resulten aplicables.</w:t>
      </w:r>
    </w:p>
    <w:p w14:paraId="6FD04909" w14:textId="7F665BFD" w:rsidR="00743818" w:rsidRDefault="00743818" w:rsidP="00743818">
      <w:pPr>
        <w:pStyle w:val="Citas"/>
      </w:pPr>
      <w:r w:rsidRPr="00743818">
        <w:t>Artículo 6.2.- La persona titular de la Secretaría además de las atribuciones señaladas en el artículo 1.12</w:t>
      </w:r>
      <w:r w:rsidR="00EA21CB">
        <w:t xml:space="preserve"> </w:t>
      </w:r>
      <w:r w:rsidRPr="00743818">
        <w:t>del Libro Primero, le corresponderá el ejercicio de las no delegables siguientes:</w:t>
      </w:r>
    </w:p>
    <w:p w14:paraId="14E3ED47" w14:textId="520260EF" w:rsidR="00EA21CB" w:rsidRDefault="00EA21CB" w:rsidP="00743818">
      <w:pPr>
        <w:pStyle w:val="Citas"/>
      </w:pPr>
      <w:r>
        <w:t>(…)</w:t>
      </w:r>
    </w:p>
    <w:p w14:paraId="404D9142" w14:textId="110B35F6" w:rsidR="00EA21CB" w:rsidRPr="001E6631" w:rsidRDefault="00EA21CB" w:rsidP="001E6631">
      <w:pPr>
        <w:pStyle w:val="Citas"/>
      </w:pPr>
      <w:r w:rsidRPr="001E6631">
        <w:t>II. Poner a consideración de la Presidenta Municipal, los nombramientos, sueldos, remociones,</w:t>
      </w:r>
      <w:r w:rsidR="001E6631">
        <w:t xml:space="preserve"> </w:t>
      </w:r>
      <w:r w:rsidRPr="001E6631">
        <w:t>renuncias, licencias y jubilaciones de los servidores públicos de la Administración Pública</w:t>
      </w:r>
      <w:r w:rsidR="001E6631">
        <w:t xml:space="preserve"> </w:t>
      </w:r>
      <w:r w:rsidR="001E6631" w:rsidRPr="001E6631">
        <w:t>Municipal,</w:t>
      </w:r>
      <w:r w:rsidRPr="001E6631">
        <w:t xml:space="preserve"> atendiendo a las disposiciones de la normatividad aplicable</w:t>
      </w:r>
    </w:p>
    <w:p w14:paraId="5E0AB5A3" w14:textId="3836D12D" w:rsidR="00EA21CB" w:rsidRDefault="00EA21CB" w:rsidP="00743818">
      <w:pPr>
        <w:pStyle w:val="Citas"/>
        <w:rPr>
          <w:rFonts w:ascii="Arial" w:hAnsi="Arial"/>
          <w:sz w:val="25"/>
          <w:szCs w:val="25"/>
        </w:rPr>
      </w:pPr>
      <w:r>
        <w:rPr>
          <w:rFonts w:ascii="Arial" w:hAnsi="Arial"/>
          <w:sz w:val="25"/>
          <w:szCs w:val="25"/>
        </w:rPr>
        <w:t>(…)</w:t>
      </w:r>
    </w:p>
    <w:p w14:paraId="1DFBC457" w14:textId="77777777" w:rsidR="001E6631" w:rsidRDefault="00EA21CB" w:rsidP="00EA21CB">
      <w:pPr>
        <w:pStyle w:val="Citas"/>
      </w:pPr>
      <w:r w:rsidRPr="00EA21CB">
        <w:t>Artículo 6.3.- A la persona titular de la Secretaría le corresponderá el ejercicio de las atribuciones</w:t>
      </w:r>
      <w:r w:rsidR="001E6631">
        <w:t xml:space="preserve"> </w:t>
      </w:r>
      <w:r w:rsidRPr="00EA21CB">
        <w:t>delegables siguientes:</w:t>
      </w:r>
      <w:r w:rsidR="001E6631">
        <w:t xml:space="preserve"> </w:t>
      </w:r>
    </w:p>
    <w:p w14:paraId="2A03838A" w14:textId="1A5E882B" w:rsidR="00EA21CB" w:rsidRDefault="00EA21CB" w:rsidP="00EA21CB">
      <w:pPr>
        <w:pStyle w:val="Citas"/>
      </w:pPr>
      <w:r w:rsidRPr="006F4A27">
        <w:rPr>
          <w:b/>
          <w:bCs/>
          <w:u w:val="single"/>
        </w:rPr>
        <w:t>I. Firmar la solicitud de recursos a la Tesorería Municipal para la dispersión de la nómina, vales de</w:t>
      </w:r>
      <w:r w:rsidR="001E6631" w:rsidRPr="006F4A27">
        <w:rPr>
          <w:b/>
          <w:bCs/>
          <w:u w:val="single"/>
        </w:rPr>
        <w:t xml:space="preserve"> </w:t>
      </w:r>
      <w:r w:rsidRPr="006F4A27">
        <w:rPr>
          <w:b/>
          <w:bCs/>
          <w:u w:val="single"/>
        </w:rPr>
        <w:t>despensa y listas de raya</w:t>
      </w:r>
      <w:r w:rsidRPr="00EA21CB">
        <w:t>. En caso de ausencia de la persona titular de la Secretaría, dicha</w:t>
      </w:r>
      <w:r w:rsidR="001E6631">
        <w:t xml:space="preserve"> </w:t>
      </w:r>
      <w:r w:rsidRPr="00EA21CB">
        <w:t>solicitud la podrá firmar la persona titular de la Dirección de Recursos Humanos.</w:t>
      </w:r>
    </w:p>
    <w:p w14:paraId="67137F72" w14:textId="32DB304F" w:rsidR="00EA21CB" w:rsidRDefault="00EA21CB" w:rsidP="00EA21CB">
      <w:pPr>
        <w:pStyle w:val="Citas"/>
      </w:pPr>
      <w:r>
        <w:t>(…)</w:t>
      </w:r>
    </w:p>
    <w:p w14:paraId="5A3F0866" w14:textId="77777777" w:rsidR="001E6631" w:rsidRPr="001E6631" w:rsidRDefault="00EA21CB" w:rsidP="001E6631">
      <w:pPr>
        <w:pStyle w:val="Citas"/>
      </w:pPr>
      <w:r w:rsidRPr="001E6631">
        <w:t>Artículo 6.4.- Para el estudio, planeación y despacho de los asuntos de su competencia, la persona</w:t>
      </w:r>
      <w:r w:rsidR="001E6631" w:rsidRPr="001E6631">
        <w:t xml:space="preserve"> </w:t>
      </w:r>
      <w:r w:rsidRPr="001E6631">
        <w:t>titular de la Secretaría contará con las unidades administrativas siguientes:</w:t>
      </w:r>
      <w:r w:rsidR="001E6631" w:rsidRPr="001E6631">
        <w:t xml:space="preserve"> </w:t>
      </w:r>
    </w:p>
    <w:p w14:paraId="31A61618" w14:textId="77777777" w:rsidR="001E6631" w:rsidRPr="001E6631" w:rsidRDefault="00EA21CB" w:rsidP="001E6631">
      <w:pPr>
        <w:pStyle w:val="Citas"/>
      </w:pPr>
      <w:r w:rsidRPr="001E6631">
        <w:lastRenderedPageBreak/>
        <w:t>TÍTULO TERCERO Coordinación General de Unidades Administrativas;</w:t>
      </w:r>
      <w:r w:rsidRPr="001E6631">
        <w:br/>
        <w:t>TÍTULO CUARTO Dirección de Recursos Humanos;</w:t>
      </w:r>
      <w:r w:rsidR="001E6631" w:rsidRPr="001E6631">
        <w:t xml:space="preserve"> </w:t>
      </w:r>
    </w:p>
    <w:p w14:paraId="5FDA390E" w14:textId="77777777" w:rsidR="001E6631" w:rsidRPr="001E6631" w:rsidRDefault="00EA21CB" w:rsidP="001E6631">
      <w:pPr>
        <w:pStyle w:val="Citas"/>
      </w:pPr>
      <w:r w:rsidRPr="001E6631">
        <w:t>CAPÍTULO I Departamento de nominas</w:t>
      </w:r>
      <w:r w:rsidR="001E6631" w:rsidRPr="001E6631">
        <w:t xml:space="preserve"> </w:t>
      </w:r>
    </w:p>
    <w:p w14:paraId="447772B2" w14:textId="77777777" w:rsidR="001E6631" w:rsidRPr="001E6631" w:rsidRDefault="00EA21CB" w:rsidP="001E6631">
      <w:pPr>
        <w:pStyle w:val="Citas"/>
      </w:pPr>
      <w:r w:rsidRPr="001E6631">
        <w:t>CAPÍTULO II Departamento de Relaciones Laborales</w:t>
      </w:r>
    </w:p>
    <w:p w14:paraId="31041CCB" w14:textId="77777777" w:rsidR="001E6631" w:rsidRPr="001E6631" w:rsidRDefault="00EA21CB" w:rsidP="001E6631">
      <w:pPr>
        <w:pStyle w:val="Citas"/>
      </w:pPr>
      <w:r w:rsidRPr="001E6631">
        <w:t>CAPÍTULO III Departamento de Reclutamiento y Selección de Personal</w:t>
      </w:r>
    </w:p>
    <w:p w14:paraId="1DD916F3" w14:textId="573540CF" w:rsidR="00EA21CB" w:rsidRPr="001E6631" w:rsidRDefault="00EA21CB" w:rsidP="001E6631">
      <w:pPr>
        <w:pStyle w:val="Citas"/>
      </w:pPr>
      <w:r w:rsidRPr="001E6631">
        <w:t>CAPÍTULO IV Departamento de Capacitación y Desarrollo del Personal</w:t>
      </w:r>
    </w:p>
    <w:p w14:paraId="79C5E644" w14:textId="30E2DB86" w:rsidR="00E44B8D" w:rsidRPr="001E6631" w:rsidRDefault="00F578E5" w:rsidP="001E6631">
      <w:pPr>
        <w:pStyle w:val="Citas"/>
      </w:pPr>
      <w:r w:rsidRPr="001E6631">
        <w:t>(…)</w:t>
      </w:r>
    </w:p>
    <w:p w14:paraId="0A0C7462" w14:textId="4B30E501" w:rsidR="00F578E5" w:rsidRPr="001E6631" w:rsidRDefault="00F578E5" w:rsidP="001E6631">
      <w:pPr>
        <w:pStyle w:val="Citas"/>
      </w:pPr>
      <w:r w:rsidRPr="001E6631">
        <w:t>Artículo 6.7.- Corresponde a la persona titular de la Dirección de Recursos Humanos las facultades</w:t>
      </w:r>
      <w:r w:rsidR="001E6631">
        <w:t xml:space="preserve"> </w:t>
      </w:r>
      <w:r w:rsidRPr="001E6631">
        <w:t>siguientes:</w:t>
      </w:r>
    </w:p>
    <w:p w14:paraId="2247FD2F" w14:textId="0AAA80D4" w:rsidR="00F578E5" w:rsidRPr="001E6631" w:rsidRDefault="00F578E5" w:rsidP="001E6631">
      <w:pPr>
        <w:pStyle w:val="Citas"/>
      </w:pPr>
      <w:r w:rsidRPr="001E6631">
        <w:t>(…)</w:t>
      </w:r>
    </w:p>
    <w:p w14:paraId="4A1CF259" w14:textId="4A381E86" w:rsidR="00F578E5" w:rsidRPr="001E6631" w:rsidRDefault="00F578E5" w:rsidP="001E6631">
      <w:pPr>
        <w:pStyle w:val="Citas"/>
      </w:pPr>
      <w:r w:rsidRPr="001E6631">
        <w:t>I. Administrar los recursos materiales, financieros, tecnológicos y humanos a su cargo;</w:t>
      </w:r>
    </w:p>
    <w:p w14:paraId="65F7DCC2" w14:textId="7435158F" w:rsidR="00F578E5" w:rsidRPr="001E6631" w:rsidRDefault="00F578E5" w:rsidP="001E6631">
      <w:pPr>
        <w:pStyle w:val="Citas"/>
      </w:pPr>
      <w:r w:rsidRPr="001E6631">
        <w:t>(…)</w:t>
      </w:r>
    </w:p>
    <w:p w14:paraId="3388F920" w14:textId="48A0F7BD" w:rsidR="00F578E5" w:rsidRPr="001E6631" w:rsidRDefault="00F578E5" w:rsidP="001E6631">
      <w:pPr>
        <w:pStyle w:val="Citas"/>
      </w:pPr>
      <w:r w:rsidRPr="001E6631">
        <w:t>Artículo 6.9.- Corresponde a la persona titular del Departamento de Nóminas las siguientes facultades:</w:t>
      </w:r>
      <w:r w:rsidR="001E6631">
        <w:t xml:space="preserve"> </w:t>
      </w:r>
      <w:r w:rsidRPr="001E6631">
        <w:t>Administrar los recursos materiales, financieros, tecnológicos y humanos a su cargo:</w:t>
      </w:r>
    </w:p>
    <w:p w14:paraId="12E6A8D0" w14:textId="4A40441F" w:rsidR="00F578E5" w:rsidRPr="001E6631" w:rsidRDefault="00F578E5" w:rsidP="001E6631">
      <w:pPr>
        <w:pStyle w:val="Citas"/>
      </w:pPr>
      <w:r w:rsidRPr="001E6631">
        <w:t>(…)</w:t>
      </w:r>
    </w:p>
    <w:p w14:paraId="1E824682" w14:textId="3FC51021" w:rsidR="00F578E5" w:rsidRPr="001E6631" w:rsidRDefault="00F578E5" w:rsidP="001E6631">
      <w:pPr>
        <w:pStyle w:val="Citas"/>
      </w:pPr>
      <w:r w:rsidRPr="001E6631">
        <w:lastRenderedPageBreak/>
        <w:t>IX. Realizar el timbrado digital de los recibos de nómina de todos los empleados del Ayuntamiento;</w:t>
      </w:r>
      <w:r w:rsidRPr="001E6631">
        <w:br/>
        <w:t>X. Elaborar el calendario de pago de las distintas nóminas;</w:t>
      </w:r>
    </w:p>
    <w:p w14:paraId="06089490" w14:textId="1A70925E" w:rsidR="00F578E5" w:rsidRPr="001E6631" w:rsidRDefault="00F578E5" w:rsidP="001E6631">
      <w:pPr>
        <w:pStyle w:val="Citas"/>
      </w:pPr>
      <w:r w:rsidRPr="001E6631">
        <w:t>(…)</w:t>
      </w:r>
    </w:p>
    <w:p w14:paraId="6BABD139" w14:textId="3E6AA7DE" w:rsidR="00F578E5" w:rsidRPr="001E6631" w:rsidRDefault="00F578E5" w:rsidP="001E6631">
      <w:pPr>
        <w:pStyle w:val="Citas"/>
      </w:pPr>
      <w:r w:rsidRPr="001E6631">
        <w:t>XIV. Distribuir las nóminas a cada una de las dependencias a través de las personas titulares de las</w:t>
      </w:r>
      <w:r w:rsidR="001E6631">
        <w:t xml:space="preserve"> </w:t>
      </w:r>
      <w:r w:rsidRPr="001E6631">
        <w:t>Coordinaciones Administrativas de las mismas;</w:t>
      </w:r>
    </w:p>
    <w:p w14:paraId="3D41357D" w14:textId="467C44CF" w:rsidR="001E6631" w:rsidRPr="001E6631" w:rsidRDefault="001E6631" w:rsidP="001E6631">
      <w:pPr>
        <w:pStyle w:val="Citas"/>
      </w:pPr>
      <w:r w:rsidRPr="001E6631">
        <w:t xml:space="preserve">(…)” </w:t>
      </w:r>
      <w:r w:rsidRPr="0074726D">
        <w:rPr>
          <w:b/>
        </w:rPr>
        <w:t>[Sic]</w:t>
      </w:r>
      <w:r w:rsidRPr="001E6631">
        <w:t xml:space="preserve"> </w:t>
      </w:r>
    </w:p>
    <w:p w14:paraId="51FADBF2" w14:textId="77777777" w:rsidR="00E44B8D" w:rsidRDefault="00E44B8D" w:rsidP="00E44B8D">
      <w:pPr>
        <w:pStyle w:val="Sinespaciado"/>
        <w:spacing w:line="360" w:lineRule="auto"/>
        <w:jc w:val="both"/>
        <w:rPr>
          <w:rFonts w:ascii="Palatino Linotype" w:hAnsi="Palatino Linotype" w:cs="Arial"/>
        </w:rPr>
      </w:pPr>
    </w:p>
    <w:p w14:paraId="6478DA3D" w14:textId="77777777" w:rsidR="00620EEE" w:rsidRDefault="00620EEE" w:rsidP="00E44B8D">
      <w:pPr>
        <w:pStyle w:val="Sinespaciado"/>
        <w:spacing w:line="360" w:lineRule="auto"/>
        <w:jc w:val="both"/>
        <w:rPr>
          <w:rFonts w:ascii="Palatino Linotype" w:hAnsi="Palatino Linotype" w:cs="Arial"/>
        </w:rPr>
      </w:pPr>
    </w:p>
    <w:p w14:paraId="0E0AFE68" w14:textId="77777777" w:rsidR="00620EEE" w:rsidRPr="00D1014B" w:rsidRDefault="00620EEE" w:rsidP="00620EEE">
      <w:pPr>
        <w:autoSpaceDE w:val="0"/>
        <w:autoSpaceDN w:val="0"/>
        <w:adjustRightInd w:val="0"/>
        <w:spacing w:after="240" w:line="360" w:lineRule="auto"/>
        <w:jc w:val="both"/>
        <w:rPr>
          <w:rFonts w:ascii="Palatino Linotype" w:hAnsi="Palatino Linotype" w:cs="Arial"/>
          <w:sz w:val="24"/>
          <w:szCs w:val="24"/>
        </w:rPr>
      </w:pPr>
      <w:r w:rsidRPr="00D1014B">
        <w:rPr>
          <w:rFonts w:ascii="Palatino Linotype" w:hAnsi="Palatino Linotype" w:cs="Arial"/>
          <w:color w:val="000000"/>
          <w:sz w:val="24"/>
          <w:szCs w:val="24"/>
          <w:lang w:val="es-ES"/>
        </w:rPr>
        <w:t xml:space="preserve">Una vez sentado lo anterior, por lo que hace al término </w:t>
      </w:r>
      <w:r w:rsidRPr="00D1014B">
        <w:rPr>
          <w:rFonts w:ascii="Palatino Linotype" w:hAnsi="Palatino Linotype" w:cs="Arial"/>
          <w:b/>
          <w:i/>
          <w:color w:val="000000"/>
          <w:sz w:val="24"/>
          <w:szCs w:val="24"/>
          <w:lang w:val="es-ES"/>
        </w:rPr>
        <w:t>“lista de raya”</w:t>
      </w:r>
      <w:r w:rsidRPr="00D1014B">
        <w:rPr>
          <w:rFonts w:ascii="Palatino Linotype" w:hAnsi="Palatino Linotype" w:cs="Arial"/>
          <w:color w:val="000000"/>
          <w:sz w:val="24"/>
          <w:szCs w:val="24"/>
          <w:lang w:val="es-ES"/>
        </w:rPr>
        <w:t xml:space="preserve"> </w:t>
      </w:r>
      <w:r w:rsidRPr="00D1014B">
        <w:rPr>
          <w:rFonts w:ascii="Palatino Linotype" w:hAnsi="Palatino Linotype" w:cs="Arial"/>
          <w:sz w:val="24"/>
          <w:szCs w:val="24"/>
        </w:rPr>
        <w:t>el Glosario de Términos Administrativos, de la Coordinación General de Estudios Administrativos del Instituto Nacional de Administración Pública, A.C. establece el concepto de personal a lista de raya, del cual se infiere el término que nos ocupa, tal y como se aprecia a continuación:</w:t>
      </w:r>
    </w:p>
    <w:p w14:paraId="56CE9D1E" w14:textId="77777777" w:rsidR="00620EEE" w:rsidRPr="000944BA" w:rsidRDefault="00620EEE" w:rsidP="0074726D">
      <w:pPr>
        <w:autoSpaceDE w:val="0"/>
        <w:autoSpaceDN w:val="0"/>
        <w:adjustRightInd w:val="0"/>
        <w:spacing w:before="240" w:line="360" w:lineRule="auto"/>
        <w:ind w:left="851" w:right="902"/>
        <w:jc w:val="both"/>
        <w:rPr>
          <w:rFonts w:ascii="Palatino Linotype" w:hAnsi="Palatino Linotype" w:cs="Arial"/>
          <w:i/>
          <w:lang w:eastAsia="es-MX"/>
        </w:rPr>
      </w:pPr>
      <w:r w:rsidRPr="000944BA">
        <w:rPr>
          <w:rFonts w:ascii="Palatino Linotype" w:hAnsi="Palatino Linotype" w:cs="Arial"/>
          <w:b/>
          <w:bCs/>
          <w:i/>
          <w:lang w:eastAsia="es-MX"/>
        </w:rPr>
        <w:t xml:space="preserve">“PERSONAL A LISTA DE RAYA. </w:t>
      </w:r>
      <w:r w:rsidRPr="000944BA">
        <w:rPr>
          <w:rFonts w:ascii="Palatino Linotype" w:hAnsi="Palatino Linotype" w:cs="Arial"/>
          <w:i/>
          <w:lang w:eastAsia="es-MX"/>
        </w:rPr>
        <w:t xml:space="preserve">Lo integran los trabajadores temporales cuya relación laboral se formaliza por su inclusión en </w:t>
      </w:r>
      <w:r w:rsidRPr="000944BA">
        <w:rPr>
          <w:rFonts w:ascii="Palatino Linotype" w:hAnsi="Palatino Linotype" w:cs="Arial"/>
          <w:b/>
          <w:i/>
          <w:lang w:eastAsia="es-MX"/>
        </w:rPr>
        <w:t>nómina</w:t>
      </w:r>
      <w:r w:rsidRPr="000944BA">
        <w:rPr>
          <w:rFonts w:ascii="Palatino Linotype" w:hAnsi="Palatino Linotype" w:cs="Arial"/>
          <w:i/>
          <w:lang w:eastAsia="es-MX"/>
        </w:rPr>
        <w:t xml:space="preserve"> o documentos denominados </w:t>
      </w:r>
      <w:r w:rsidRPr="000944BA">
        <w:rPr>
          <w:rFonts w:ascii="Palatino Linotype" w:hAnsi="Palatino Linotype" w:cs="Arial"/>
          <w:b/>
          <w:i/>
          <w:lang w:eastAsia="es-MX"/>
        </w:rPr>
        <w:t>"Lista de Raya"</w:t>
      </w:r>
      <w:r w:rsidRPr="000944BA">
        <w:rPr>
          <w:rFonts w:ascii="Palatino Linotype" w:hAnsi="Palatino Linotype" w:cs="Arial"/>
          <w:i/>
          <w:lang w:eastAsia="es-MX"/>
        </w:rPr>
        <w:t xml:space="preserve"> y que, por lo tanto, carecen de nombramiento.”</w:t>
      </w:r>
      <w:r>
        <w:rPr>
          <w:rFonts w:ascii="Palatino Linotype" w:hAnsi="Palatino Linotype" w:cs="Arial"/>
          <w:i/>
          <w:lang w:eastAsia="es-MX"/>
        </w:rPr>
        <w:t xml:space="preserve"> </w:t>
      </w:r>
      <w:r w:rsidRPr="008D2F5B">
        <w:rPr>
          <w:rFonts w:ascii="Palatino Linotype" w:hAnsi="Palatino Linotype" w:cs="Arial"/>
          <w:b/>
          <w:bCs/>
          <w:i/>
          <w:lang w:eastAsia="es-MX"/>
        </w:rPr>
        <w:t>[Sic]</w:t>
      </w:r>
    </w:p>
    <w:p w14:paraId="4F6E70B9" w14:textId="77777777" w:rsidR="00620EEE" w:rsidRDefault="00620EEE" w:rsidP="00620EEE">
      <w:pPr>
        <w:spacing w:after="240" w:line="360" w:lineRule="auto"/>
        <w:jc w:val="both"/>
        <w:rPr>
          <w:rFonts w:ascii="Palatino Linotype" w:hAnsi="Palatino Linotype" w:cs="Arial"/>
          <w:sz w:val="24"/>
          <w:szCs w:val="24"/>
          <w:lang w:eastAsia="es-MX"/>
        </w:rPr>
      </w:pPr>
    </w:p>
    <w:p w14:paraId="6CB9C8DC" w14:textId="77777777" w:rsidR="00E523B5" w:rsidRPr="005E4EB4" w:rsidRDefault="00E523B5" w:rsidP="00E523B5">
      <w:pPr>
        <w:spacing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Adicionalmente,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2E5B8839" w14:textId="77777777" w:rsidR="00E523B5" w:rsidRPr="00F975C8" w:rsidRDefault="00E523B5" w:rsidP="00E523B5">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0885C68E" w14:textId="77777777" w:rsidR="00E523B5" w:rsidRPr="00F975C8" w:rsidRDefault="00E523B5" w:rsidP="00E523B5">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0F1EF2E1" w14:textId="77777777" w:rsidR="00E523B5" w:rsidRPr="00F975C8" w:rsidRDefault="00E523B5" w:rsidP="00E523B5">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31586B8B" w14:textId="77777777" w:rsidR="00E523B5" w:rsidRPr="00F975C8" w:rsidRDefault="00E523B5" w:rsidP="00E523B5">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28228A1D" w14:textId="77777777" w:rsidR="00E523B5" w:rsidRDefault="00E523B5" w:rsidP="00E523B5">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01D6904F" w14:textId="0556DFEF" w:rsidR="00E523B5" w:rsidRDefault="00E523B5" w:rsidP="00620EEE">
      <w:pPr>
        <w:spacing w:after="240" w:line="360" w:lineRule="auto"/>
        <w:jc w:val="both"/>
        <w:rPr>
          <w:rFonts w:ascii="Palatino Linotype" w:hAnsi="Palatino Linotype" w:cs="Arial"/>
          <w:sz w:val="24"/>
          <w:szCs w:val="24"/>
          <w:lang w:eastAsia="es-MX"/>
        </w:rPr>
      </w:pPr>
    </w:p>
    <w:p w14:paraId="007B950F" w14:textId="20121F64" w:rsidR="00E523B5" w:rsidRPr="005E4EB4" w:rsidRDefault="00E523B5" w:rsidP="00E523B5">
      <w:pPr>
        <w:tabs>
          <w:tab w:val="right" w:leader="dot" w:pos="8505"/>
        </w:tabs>
        <w:spacing w:before="240" w:after="240" w:line="360" w:lineRule="auto"/>
        <w:jc w:val="both"/>
        <w:rPr>
          <w:rFonts w:ascii="Palatino Linotype" w:hAnsi="Palatino Linotype" w:cs="Arial"/>
          <w:sz w:val="24"/>
          <w:szCs w:val="24"/>
          <w:lang w:eastAsia="es-MX"/>
        </w:rPr>
      </w:pPr>
      <w:r w:rsidRPr="0074726D">
        <w:rPr>
          <w:rFonts w:ascii="Palatino Linotype" w:hAnsi="Palatino Linotype" w:cs="Arial"/>
          <w:sz w:val="24"/>
          <w:szCs w:val="24"/>
          <w:lang w:eastAsia="es-MX"/>
        </w:rPr>
        <w:t xml:space="preserve">De lo antes señalado, es dable concluir que la lista de raya consiste en un registro conformado por el conjunto de trabajadores, </w:t>
      </w:r>
      <w:r w:rsidRPr="0074726D">
        <w:rPr>
          <w:rFonts w:ascii="Palatino Linotype" w:hAnsi="Palatino Linotype" w:cs="Arial"/>
          <w:b/>
          <w:sz w:val="24"/>
          <w:szCs w:val="24"/>
          <w:u w:val="single"/>
          <w:lang w:eastAsia="es-MX"/>
        </w:rPr>
        <w:t>bajo un</w:t>
      </w:r>
      <w:r w:rsidRPr="00C0510C">
        <w:rPr>
          <w:rFonts w:ascii="Palatino Linotype" w:hAnsi="Palatino Linotype" w:cs="Arial"/>
          <w:b/>
          <w:sz w:val="24"/>
          <w:szCs w:val="24"/>
          <w:u w:val="single"/>
          <w:lang w:eastAsia="es-MX"/>
        </w:rPr>
        <w:t xml:space="preserve"> esquema temporal</w:t>
      </w:r>
      <w:r>
        <w:rPr>
          <w:rFonts w:ascii="Palatino Linotype" w:hAnsi="Palatino Linotype" w:cs="Arial"/>
          <w:b/>
          <w:sz w:val="24"/>
          <w:szCs w:val="24"/>
          <w:u w:val="single"/>
          <w:lang w:eastAsia="es-MX"/>
        </w:rPr>
        <w:t xml:space="preserve"> o eventual</w:t>
      </w:r>
      <w:r w:rsidRPr="00C0510C">
        <w:rPr>
          <w:rFonts w:ascii="Palatino Linotype" w:hAnsi="Palatino Linotype" w:cs="Arial"/>
          <w:b/>
          <w:sz w:val="24"/>
          <w:szCs w:val="24"/>
          <w:u w:val="single"/>
          <w:lang w:eastAsia="es-MX"/>
        </w:rPr>
        <w:t>,</w:t>
      </w:r>
      <w:r w:rsidRPr="005E4EB4">
        <w:rPr>
          <w:rFonts w:ascii="Palatino Linotype" w:hAnsi="Palatino Linotype" w:cs="Arial"/>
          <w:sz w:val="24"/>
          <w:szCs w:val="24"/>
          <w:lang w:eastAsia="es-MX"/>
        </w:rPr>
        <w:t xml:space="preserve"> a los cuales se les va a remunerar por los </w:t>
      </w:r>
      <w:hyperlink r:id="rId14"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7DB56A9F" w14:textId="77777777" w:rsidR="00E523B5" w:rsidRPr="005E4EB4" w:rsidRDefault="00E523B5" w:rsidP="00E523B5">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Con</w:t>
      </w:r>
      <w:r w:rsidRPr="005E4EB4">
        <w:rPr>
          <w:rFonts w:ascii="Palatino Linotype" w:hAnsi="Palatino Linotype" w:cs="Arial"/>
          <w:sz w:val="24"/>
          <w:szCs w:val="24"/>
        </w:rPr>
        <w:t xml:space="preserve"> relación a ello, el artículo 50 de la Ley del Trabajo de los Servidores Públicos </w:t>
      </w:r>
      <w:r>
        <w:rPr>
          <w:rFonts w:ascii="Palatino Linotype" w:hAnsi="Palatino Linotype" w:cs="Arial"/>
          <w:sz w:val="24"/>
          <w:szCs w:val="24"/>
        </w:rPr>
        <w:t>del Estado y Municipios, dispone a la literalidad:</w:t>
      </w:r>
    </w:p>
    <w:p w14:paraId="33C84DCC" w14:textId="77777777" w:rsidR="00E523B5" w:rsidRPr="00F975C8" w:rsidRDefault="00E523B5" w:rsidP="00E523B5">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65D64A7" w14:textId="77777777" w:rsidR="00E523B5" w:rsidRDefault="00E523B5" w:rsidP="00E523B5">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67EB1077" w14:textId="77777777" w:rsidR="00E523B5" w:rsidRPr="005E4EB4" w:rsidRDefault="00E523B5" w:rsidP="00E523B5">
      <w:pPr>
        <w:spacing w:before="240" w:line="360" w:lineRule="auto"/>
        <w:ind w:left="851" w:right="851"/>
        <w:jc w:val="both"/>
        <w:rPr>
          <w:rFonts w:ascii="Palatino Linotype" w:hAnsi="Palatino Linotype"/>
          <w:b/>
          <w:i/>
        </w:rPr>
      </w:pPr>
    </w:p>
    <w:p w14:paraId="3FE38F1B" w14:textId="77777777" w:rsidR="00E523B5" w:rsidRPr="005E4EB4" w:rsidRDefault="00E523B5" w:rsidP="00E523B5">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17F5CB8A" w14:textId="77777777" w:rsidR="00E523B5" w:rsidRPr="005E4EB4" w:rsidRDefault="00E523B5" w:rsidP="00E523B5">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4B8E209C" w14:textId="77777777" w:rsidR="00E523B5" w:rsidRPr="00F975C8" w:rsidRDefault="00E523B5" w:rsidP="00E523B5">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2685D258" w14:textId="77777777" w:rsidR="00E523B5" w:rsidRPr="00F975C8" w:rsidRDefault="00E523B5" w:rsidP="00E523B5">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76E3535B" w14:textId="77777777" w:rsidR="00E523B5" w:rsidRPr="00F975C8" w:rsidRDefault="00E523B5" w:rsidP="00E523B5">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lastRenderedPageBreak/>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0A01BEA7" w14:textId="77777777" w:rsidR="00E523B5" w:rsidRPr="00F975C8" w:rsidRDefault="00E523B5" w:rsidP="00E523B5">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7FFBB20E" w14:textId="77777777" w:rsidR="00E523B5" w:rsidRPr="00F975C8" w:rsidRDefault="00E523B5" w:rsidP="00E523B5">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5EAB56C" w14:textId="77777777" w:rsidR="00E523B5" w:rsidRDefault="00E523B5" w:rsidP="00E523B5">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483EF7A1" w14:textId="77777777" w:rsidR="00E523B5" w:rsidRDefault="00E523B5" w:rsidP="00E523B5">
      <w:pPr>
        <w:tabs>
          <w:tab w:val="left" w:pos="9072"/>
        </w:tabs>
        <w:spacing w:before="240" w:line="360" w:lineRule="auto"/>
        <w:ind w:left="851" w:right="902"/>
        <w:jc w:val="both"/>
        <w:rPr>
          <w:rFonts w:ascii="Palatino Linotype" w:hAnsi="Palatino Linotype"/>
          <w:b/>
          <w:bCs/>
          <w:i/>
        </w:rPr>
      </w:pPr>
    </w:p>
    <w:p w14:paraId="32AEBE05" w14:textId="77777777" w:rsidR="00E523B5" w:rsidRPr="007658D5" w:rsidRDefault="00E523B5" w:rsidP="00E523B5">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65F855CF" w14:textId="35D80C2C" w:rsidR="00E523B5" w:rsidRPr="007658D5" w:rsidRDefault="00E523B5" w:rsidP="00E523B5">
      <w:pPr>
        <w:tabs>
          <w:tab w:val="right" w:leader="dot" w:pos="8505"/>
        </w:tabs>
        <w:spacing w:before="240" w:after="240" w:line="360" w:lineRule="auto"/>
        <w:jc w:val="both"/>
        <w:rPr>
          <w:rStyle w:val="apple-style-span"/>
          <w:rFonts w:ascii="Palatino Linotype" w:hAnsi="Palatino Linotype"/>
          <w:color w:val="000000"/>
          <w:sz w:val="24"/>
          <w:szCs w:val="24"/>
        </w:rPr>
      </w:pPr>
      <w:r>
        <w:rPr>
          <w:rFonts w:ascii="Palatino Linotype" w:hAnsi="Palatino Linotype" w:cs="Arial"/>
          <w:sz w:val="24"/>
          <w:szCs w:val="24"/>
          <w:lang w:eastAsia="es-MX"/>
        </w:rPr>
        <w:t xml:space="preserve">Por ende, </w:t>
      </w:r>
      <w:r w:rsidRPr="007658D5">
        <w:rPr>
          <w:rFonts w:ascii="Palatino Linotype" w:hAnsi="Palatino Linotype"/>
          <w:color w:val="000000"/>
          <w:sz w:val="24"/>
          <w:szCs w:val="24"/>
        </w:rPr>
        <w:t xml:space="preserve">para conocer lo que debe contener la información correspondiente a la </w:t>
      </w:r>
      <w:r>
        <w:rPr>
          <w:rFonts w:ascii="Palatino Linotype" w:hAnsi="Palatino Linotype"/>
          <w:color w:val="000000"/>
          <w:sz w:val="24"/>
          <w:szCs w:val="24"/>
        </w:rPr>
        <w:t>lista de raya,</w:t>
      </w:r>
      <w:r w:rsidRPr="007658D5">
        <w:rPr>
          <w:rFonts w:ascii="Palatino Linotype" w:hAnsi="Palatino Linotype"/>
          <w:color w:val="000000"/>
          <w:sz w:val="24"/>
          <w:szCs w:val="24"/>
        </w:rPr>
        <w:t xml:space="preserve">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AB59BF6" w14:textId="77777777" w:rsidR="00E523B5" w:rsidRPr="00F975C8" w:rsidRDefault="00E523B5" w:rsidP="00E523B5">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lastRenderedPageBreak/>
        <w:t xml:space="preserve">“Artículo 4. </w:t>
      </w:r>
      <w:r w:rsidRPr="00F975C8">
        <w:rPr>
          <w:rFonts w:ascii="Palatino Linotype" w:hAnsi="Palatino Linotype" w:cs="Arial"/>
          <w:i/>
          <w:lang w:eastAsia="es-MX"/>
        </w:rPr>
        <w:t>Son sujetos de fiscalización:</w:t>
      </w:r>
    </w:p>
    <w:p w14:paraId="242D375C" w14:textId="77777777" w:rsidR="00E523B5" w:rsidRPr="00F975C8" w:rsidRDefault="00E523B5" w:rsidP="00E523B5">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75B19C29" w14:textId="77777777" w:rsidR="00E523B5" w:rsidRPr="00F975C8" w:rsidRDefault="00E523B5" w:rsidP="00E523B5">
      <w:pPr>
        <w:numPr>
          <w:ilvl w:val="0"/>
          <w:numId w:val="1"/>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39C0C5A2" w14:textId="77777777" w:rsidR="00E523B5" w:rsidRPr="007658D5" w:rsidRDefault="00E523B5" w:rsidP="00E523B5">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36A76433" w14:textId="77777777" w:rsidR="0074726D" w:rsidRDefault="0074726D" w:rsidP="00E523B5">
      <w:pPr>
        <w:autoSpaceDE w:val="0"/>
        <w:autoSpaceDN w:val="0"/>
        <w:adjustRightInd w:val="0"/>
        <w:spacing w:line="360" w:lineRule="auto"/>
        <w:ind w:right="49"/>
        <w:jc w:val="both"/>
        <w:rPr>
          <w:rStyle w:val="apple-style-span"/>
          <w:rFonts w:ascii="Palatino Linotype" w:hAnsi="Palatino Linotype" w:cs="Arial"/>
          <w:color w:val="000000"/>
          <w:sz w:val="24"/>
          <w:szCs w:val="24"/>
          <w:highlight w:val="cyan"/>
        </w:rPr>
      </w:pPr>
    </w:p>
    <w:p w14:paraId="7C359B91" w14:textId="77777777" w:rsidR="00E523B5" w:rsidRPr="0074726D" w:rsidRDefault="00E523B5" w:rsidP="00E523B5">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74726D">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74726D">
        <w:rPr>
          <w:rStyle w:val="apple-style-span"/>
          <w:rFonts w:ascii="Palatino Linotype" w:hAnsi="Palatino Linotype" w:cs="Arial"/>
          <w:b/>
          <w:color w:val="000000"/>
          <w:sz w:val="24"/>
          <w:szCs w:val="24"/>
        </w:rPr>
        <w:t>Lineamientos para la Integración del Informe Mensual</w:t>
      </w:r>
      <w:r w:rsidRPr="0074726D">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2F9E1113" w14:textId="77777777" w:rsidR="00E523B5" w:rsidRPr="0074726D" w:rsidRDefault="00E523B5" w:rsidP="00E523B5">
      <w:pPr>
        <w:autoSpaceDE w:val="0"/>
        <w:autoSpaceDN w:val="0"/>
        <w:adjustRightInd w:val="0"/>
        <w:spacing w:before="240" w:line="360" w:lineRule="auto"/>
        <w:ind w:left="851" w:right="851"/>
        <w:jc w:val="both"/>
        <w:rPr>
          <w:rFonts w:ascii="Palatino Linotype" w:hAnsi="Palatino Linotype" w:cs="Arial"/>
          <w:i/>
        </w:rPr>
      </w:pPr>
      <w:r w:rsidRPr="0074726D">
        <w:rPr>
          <w:rFonts w:ascii="Palatino Linotype" w:hAnsi="Palatino Linotype" w:cs="Arial"/>
          <w:b/>
          <w:bCs/>
          <w:i/>
        </w:rPr>
        <w:t xml:space="preserve">“Artículo 8. </w:t>
      </w:r>
      <w:r w:rsidRPr="0074726D">
        <w:rPr>
          <w:rFonts w:ascii="Palatino Linotype" w:hAnsi="Palatino Linotype" w:cs="Arial"/>
          <w:i/>
        </w:rPr>
        <w:t>El Órgano Superior tendrá las siguientes atribuciones:</w:t>
      </w:r>
    </w:p>
    <w:p w14:paraId="5E01C211" w14:textId="77777777" w:rsidR="00E523B5" w:rsidRPr="0074726D" w:rsidRDefault="00E523B5" w:rsidP="00E523B5">
      <w:pPr>
        <w:autoSpaceDE w:val="0"/>
        <w:autoSpaceDN w:val="0"/>
        <w:adjustRightInd w:val="0"/>
        <w:spacing w:before="240" w:line="360" w:lineRule="auto"/>
        <w:ind w:left="851" w:right="851"/>
        <w:jc w:val="both"/>
        <w:rPr>
          <w:rFonts w:ascii="Palatino Linotype" w:hAnsi="Palatino Linotype" w:cs="Arial"/>
          <w:i/>
        </w:rPr>
      </w:pPr>
      <w:r w:rsidRPr="0074726D">
        <w:rPr>
          <w:rFonts w:ascii="Palatino Linotype" w:hAnsi="Palatino Linotype" w:cs="Arial"/>
          <w:i/>
        </w:rPr>
        <w:t>(…)</w:t>
      </w:r>
    </w:p>
    <w:p w14:paraId="047F00EA" w14:textId="77777777" w:rsidR="00E523B5" w:rsidRPr="0074726D" w:rsidRDefault="00E523B5" w:rsidP="00E523B5">
      <w:pPr>
        <w:autoSpaceDE w:val="0"/>
        <w:autoSpaceDN w:val="0"/>
        <w:adjustRightInd w:val="0"/>
        <w:spacing w:before="240" w:line="360" w:lineRule="auto"/>
        <w:ind w:left="851" w:right="851"/>
        <w:jc w:val="both"/>
        <w:rPr>
          <w:rFonts w:ascii="Palatino Linotype" w:hAnsi="Palatino Linotype" w:cs="Arial"/>
          <w:i/>
        </w:rPr>
      </w:pPr>
      <w:r w:rsidRPr="0074726D">
        <w:rPr>
          <w:rFonts w:ascii="Palatino Linotype" w:hAnsi="Palatino Linotype" w:cs="Arial"/>
          <w:b/>
          <w:bCs/>
          <w:i/>
        </w:rPr>
        <w:t xml:space="preserve">XI. </w:t>
      </w:r>
      <w:r w:rsidRPr="0074726D">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1752B25B" w14:textId="77777777" w:rsidR="00E523B5" w:rsidRDefault="00E523B5" w:rsidP="00E523B5">
      <w:pPr>
        <w:autoSpaceDE w:val="0"/>
        <w:autoSpaceDN w:val="0"/>
        <w:adjustRightInd w:val="0"/>
        <w:spacing w:before="240" w:line="360" w:lineRule="auto"/>
        <w:ind w:left="851" w:right="851"/>
        <w:jc w:val="both"/>
        <w:rPr>
          <w:rStyle w:val="apple-style-span"/>
          <w:rFonts w:ascii="Palatino Linotype" w:hAnsi="Palatino Linotype" w:cs="Arial"/>
          <w:b/>
          <w:color w:val="000000"/>
        </w:rPr>
      </w:pPr>
      <w:r w:rsidRPr="0074726D">
        <w:rPr>
          <w:rStyle w:val="apple-style-span"/>
          <w:rFonts w:ascii="Palatino Linotype" w:hAnsi="Palatino Linotype" w:cs="Arial"/>
          <w:color w:val="000000"/>
        </w:rPr>
        <w:t xml:space="preserve">(…)” </w:t>
      </w:r>
      <w:r w:rsidRPr="0074726D">
        <w:rPr>
          <w:rStyle w:val="apple-style-span"/>
          <w:rFonts w:ascii="Palatino Linotype" w:hAnsi="Palatino Linotype" w:cs="Arial"/>
          <w:b/>
          <w:i/>
          <w:color w:val="000000"/>
        </w:rPr>
        <w:t>[Sic]</w:t>
      </w:r>
    </w:p>
    <w:p w14:paraId="50195379" w14:textId="0273EB26" w:rsidR="00E523B5" w:rsidRDefault="00E523B5" w:rsidP="00620EEE">
      <w:pPr>
        <w:spacing w:after="240" w:line="360" w:lineRule="auto"/>
        <w:jc w:val="both"/>
        <w:rPr>
          <w:rFonts w:ascii="Palatino Linotype" w:hAnsi="Palatino Linotype" w:cs="Arial"/>
          <w:sz w:val="24"/>
          <w:szCs w:val="24"/>
          <w:lang w:eastAsia="es-MX"/>
        </w:rPr>
      </w:pPr>
    </w:p>
    <w:p w14:paraId="185C20F5" w14:textId="32B36FC1" w:rsidR="00E523B5" w:rsidRDefault="00E523B5" w:rsidP="00E523B5">
      <w:pPr>
        <w:spacing w:line="360" w:lineRule="auto"/>
        <w:jc w:val="both"/>
        <w:rPr>
          <w:rFonts w:ascii="Palatino Linotype" w:hAnsi="Palatino Linotype"/>
          <w:sz w:val="24"/>
          <w:szCs w:val="24"/>
        </w:rPr>
      </w:pPr>
      <w:r w:rsidRPr="003E0BC5">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mensuales,  dentro de los cuales </w:t>
      </w:r>
      <w:r w:rsidRPr="003E0BC5">
        <w:rPr>
          <w:rFonts w:ascii="Palatino Linotype" w:hAnsi="Palatino Linotype"/>
          <w:sz w:val="24"/>
          <w:szCs w:val="24"/>
        </w:rPr>
        <w:lastRenderedPageBreak/>
        <w:t>destacan –en relación con el aná</w:t>
      </w:r>
      <w:r>
        <w:rPr>
          <w:rFonts w:ascii="Palatino Linotype" w:hAnsi="Palatino Linotype"/>
          <w:sz w:val="24"/>
          <w:szCs w:val="24"/>
        </w:rPr>
        <w:t>lisis que nos ocupa-, el Disco 5</w:t>
      </w:r>
      <w:r w:rsidRPr="003E0BC5">
        <w:rPr>
          <w:rFonts w:ascii="Palatino Linotype" w:hAnsi="Palatino Linotype"/>
          <w:sz w:val="24"/>
          <w:szCs w:val="24"/>
        </w:rPr>
        <w:t xml:space="preserve">, relativo a </w:t>
      </w:r>
      <w:r>
        <w:rPr>
          <w:rFonts w:ascii="Palatino Linotype" w:hAnsi="Palatino Linotype"/>
          <w:sz w:val="24"/>
          <w:szCs w:val="24"/>
        </w:rPr>
        <w:t xml:space="preserve">imágenes digitalizadas. </w:t>
      </w:r>
    </w:p>
    <w:p w14:paraId="7C5DC8E1" w14:textId="77777777" w:rsidR="00E523B5" w:rsidRPr="003E0BC5" w:rsidRDefault="00E523B5" w:rsidP="00E523B5">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34F068A2" w14:textId="77777777" w:rsidR="00E523B5" w:rsidRPr="00F975C8" w:rsidRDefault="00E523B5" w:rsidP="00E523B5">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5EAE34D" w14:textId="77777777" w:rsidR="00E523B5" w:rsidRPr="00A535E3" w:rsidRDefault="00E523B5" w:rsidP="00E523B5">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1F1EA949" w14:textId="77777777" w:rsidR="00E523B5" w:rsidRPr="00F975C8" w:rsidRDefault="00E523B5" w:rsidP="00E523B5">
      <w:pPr>
        <w:ind w:left="851" w:right="758"/>
        <w:jc w:val="both"/>
        <w:rPr>
          <w:rFonts w:ascii="Palatino Linotype" w:hAnsi="Palatino Linotype"/>
          <w:i/>
        </w:rPr>
      </w:pPr>
    </w:p>
    <w:p w14:paraId="765124B7" w14:textId="77777777" w:rsidR="00E523B5" w:rsidRPr="003E0BC5" w:rsidRDefault="00E523B5" w:rsidP="00E523B5">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xml:space="preserve">-, en original y debidamente integrada en términos de </w:t>
      </w:r>
      <w:r w:rsidRPr="003E0BC5">
        <w:rPr>
          <w:rFonts w:ascii="Palatino Linotype" w:hAnsi="Palatino Linotype"/>
          <w:sz w:val="24"/>
          <w:szCs w:val="24"/>
        </w:rPr>
        <w:lastRenderedPageBreak/>
        <w:t>los lineamientos de referencia, pues son susceptibles de revisión directa por el órgano Superior de Fiscalización.</w:t>
      </w:r>
    </w:p>
    <w:p w14:paraId="6EF28668" w14:textId="4DE9A917" w:rsidR="00E523B5" w:rsidRPr="003E0BC5" w:rsidRDefault="00E523B5" w:rsidP="00E523B5">
      <w:pPr>
        <w:spacing w:before="240" w:after="240" w:line="360" w:lineRule="auto"/>
        <w:jc w:val="both"/>
        <w:rPr>
          <w:rFonts w:ascii="Palatino Linotype" w:hAnsi="Palatino Linotype" w:cs="Arial"/>
          <w:sz w:val="24"/>
          <w:szCs w:val="24"/>
          <w:lang w:val="es-ES"/>
        </w:rPr>
      </w:pPr>
      <w:r w:rsidRPr="0074726D">
        <w:rPr>
          <w:rFonts w:ascii="Palatino Linotype" w:hAnsi="Palatino Linotype" w:cs="Arial"/>
          <w:sz w:val="24"/>
          <w:szCs w:val="24"/>
          <w:lang w:val="es-ES"/>
        </w:rPr>
        <w:t>Una vez puntualizado esto, se advierte que la lista de raya contiene la información relativa a las remuneraciones de los servidores públicos, temporales o eventuales.</w:t>
      </w:r>
      <w:r>
        <w:rPr>
          <w:rFonts w:ascii="Palatino Linotype" w:hAnsi="Palatino Linotype" w:cs="Arial"/>
          <w:sz w:val="24"/>
          <w:szCs w:val="24"/>
          <w:lang w:val="es-ES"/>
        </w:rPr>
        <w:t xml:space="preserve"> </w:t>
      </w:r>
    </w:p>
    <w:p w14:paraId="75AD8D66" w14:textId="7067AB9F" w:rsidR="00620EEE" w:rsidRPr="00F40B51" w:rsidRDefault="00620EEE" w:rsidP="00620EEE">
      <w:pPr>
        <w:spacing w:after="240" w:line="360" w:lineRule="auto"/>
        <w:jc w:val="both"/>
        <w:rPr>
          <w:rFonts w:ascii="Palatino Linotype" w:hAnsi="Palatino Linotype" w:cs="Arial"/>
          <w:bCs/>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583AE26D" wp14:editId="1D8CE1D0">
                <wp:simplePos x="0" y="0"/>
                <wp:positionH relativeFrom="column">
                  <wp:posOffset>-444031</wp:posOffset>
                </wp:positionH>
                <wp:positionV relativeFrom="paragraph">
                  <wp:posOffset>3130441</wp:posOffset>
                </wp:positionV>
                <wp:extent cx="6546574" cy="2756452"/>
                <wp:effectExtent l="0" t="0" r="26035" b="25400"/>
                <wp:wrapNone/>
                <wp:docPr id="20" name="Conector recto 20"/>
                <wp:cNvGraphicFramePr/>
                <a:graphic xmlns:a="http://schemas.openxmlformats.org/drawingml/2006/main">
                  <a:graphicData uri="http://schemas.microsoft.com/office/word/2010/wordprocessingShape">
                    <wps:wsp>
                      <wps:cNvCnPr/>
                      <wps:spPr>
                        <a:xfrm>
                          <a:off x="0" y="0"/>
                          <a:ext cx="6546574" cy="27564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E0FF6" id="Conector recto 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246.5pt" to="480.5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" strokecolor="#5b9bd5 [3204]" strokeweight=".5pt">
                <v:stroke joinstyle="miter"/>
              </v:line>
            </w:pict>
          </mc:Fallback>
        </mc:AlternateContent>
      </w:r>
      <w:r w:rsidRPr="00F40B51">
        <w:rPr>
          <w:rFonts w:ascii="Palatino Linotype" w:hAnsi="Palatino Linotype" w:cs="Arial"/>
          <w:sz w:val="24"/>
          <w:szCs w:val="24"/>
          <w:lang w:eastAsia="es-MX"/>
        </w:rPr>
        <w:t xml:space="preserve">A mayor abundamiento, los </w:t>
      </w:r>
      <w:r w:rsidRPr="00F40B51">
        <w:rPr>
          <w:rFonts w:ascii="Palatino Linotype" w:hAnsi="Palatino Linotype"/>
          <w:color w:val="000000"/>
          <w:sz w:val="24"/>
          <w:szCs w:val="24"/>
          <w:lang w:val="es-ES"/>
        </w:rPr>
        <w:t>Lineamientos para la Int</w:t>
      </w:r>
      <w:r w:rsidR="00854BB0">
        <w:rPr>
          <w:rFonts w:ascii="Palatino Linotype" w:hAnsi="Palatino Linotype"/>
          <w:color w:val="000000"/>
          <w:sz w:val="24"/>
          <w:szCs w:val="24"/>
          <w:lang w:val="es-ES"/>
        </w:rPr>
        <w:t>egración del Informe Mensual 2020</w:t>
      </w:r>
      <w:r w:rsidRPr="00F40B51">
        <w:rPr>
          <w:rFonts w:ascii="Palatino Linotype" w:hAnsi="Palatino Linotype"/>
          <w:color w:val="000000"/>
          <w:sz w:val="24"/>
          <w:szCs w:val="24"/>
          <w:lang w:val="es-ES"/>
        </w:rPr>
        <w:t xml:space="preserve">, visibles en la página oficial del Órgano Superior de Fiscalización del Estado de México, </w:t>
      </w:r>
      <w:r w:rsidRPr="00F40B51">
        <w:rPr>
          <w:rFonts w:ascii="Palatino Linotype" w:hAnsi="Palatino Linotype" w:cs="Arial"/>
          <w:sz w:val="24"/>
          <w:szCs w:val="24"/>
        </w:rPr>
        <w:t xml:space="preserve">contienen los formatos e información que debe ser proporcionada para la integración de los informes mensuales que se entregan a éste, siendo uno de ellos la información relativa a obra contenida dentro del “disco 5”, la cual tiene objeto presentar la información del pago de las remuneraciones de cada uno de los servidores públicos de la entidad fiscalizable de que se trate, </w:t>
      </w:r>
      <w:r w:rsidRPr="00F40B51">
        <w:rPr>
          <w:rFonts w:ascii="Palatino Linotype" w:hAnsi="Palatino Linotype" w:cs="Arial"/>
          <w:sz w:val="24"/>
          <w:szCs w:val="24"/>
          <w:u w:val="single"/>
        </w:rPr>
        <w:t>correspondiente a un periodo determinado, como son los de lista de raya</w:t>
      </w:r>
      <w:r w:rsidRPr="00F40B51">
        <w:rPr>
          <w:rFonts w:ascii="Palatino Linotype" w:hAnsi="Palatino Linotype" w:cs="Arial"/>
          <w:sz w:val="24"/>
          <w:szCs w:val="24"/>
        </w:rPr>
        <w:t xml:space="preserve">; de tal manera, dicho formato constituye un soporte documental de la información solicitada por </w:t>
      </w:r>
      <w:r w:rsidR="0074726D">
        <w:rPr>
          <w:rFonts w:ascii="Palatino Linotype" w:hAnsi="Palatino Linotype" w:cs="Arial"/>
          <w:b/>
          <w:sz w:val="24"/>
          <w:szCs w:val="24"/>
        </w:rPr>
        <w:t>El</w:t>
      </w:r>
      <w:r w:rsidRPr="00F40B51">
        <w:rPr>
          <w:rFonts w:ascii="Palatino Linotype" w:hAnsi="Palatino Linotype" w:cs="Arial"/>
          <w:b/>
          <w:sz w:val="24"/>
          <w:szCs w:val="24"/>
        </w:rPr>
        <w:t xml:space="preserve"> </w:t>
      </w:r>
      <w:r w:rsidRPr="00F40B51">
        <w:rPr>
          <w:rFonts w:ascii="Palatino Linotype" w:hAnsi="Palatino Linotype" w:cs="Arial"/>
          <w:b/>
          <w:bCs/>
          <w:sz w:val="24"/>
          <w:szCs w:val="24"/>
        </w:rPr>
        <w:t>R</w:t>
      </w:r>
      <w:r w:rsidR="0074726D">
        <w:rPr>
          <w:rFonts w:ascii="Palatino Linotype" w:hAnsi="Palatino Linotype" w:cs="Arial"/>
          <w:b/>
          <w:bCs/>
          <w:sz w:val="24"/>
          <w:szCs w:val="24"/>
        </w:rPr>
        <w:t>ecurrente</w:t>
      </w:r>
      <w:r w:rsidRPr="00F40B51">
        <w:rPr>
          <w:rFonts w:ascii="Palatino Linotype" w:hAnsi="Palatino Linotype" w:cs="Arial"/>
          <w:bCs/>
          <w:sz w:val="24"/>
          <w:szCs w:val="24"/>
        </w:rPr>
        <w:t xml:space="preserve">, que obra en los archivos del </w:t>
      </w:r>
      <w:r w:rsidR="0074726D">
        <w:rPr>
          <w:rFonts w:ascii="Palatino Linotype" w:hAnsi="Palatino Linotype" w:cs="Arial"/>
          <w:b/>
          <w:bCs/>
          <w:sz w:val="24"/>
          <w:szCs w:val="24"/>
        </w:rPr>
        <w:t>Sujeto Obligado</w:t>
      </w:r>
      <w:r w:rsidRPr="00F40B51">
        <w:rPr>
          <w:rFonts w:ascii="Palatino Linotype" w:hAnsi="Palatino Linotype" w:cs="Arial"/>
          <w:bCs/>
          <w:sz w:val="24"/>
          <w:szCs w:val="24"/>
        </w:rPr>
        <w:t>, como se advierte a continuación:</w:t>
      </w:r>
    </w:p>
    <w:p w14:paraId="1E1674D9" w14:textId="516BB664" w:rsidR="00620EEE" w:rsidRDefault="00620EEE" w:rsidP="00620EEE">
      <w:pPr>
        <w:spacing w:line="360" w:lineRule="auto"/>
        <w:contextualSpacing/>
        <w:jc w:val="both"/>
        <w:rPr>
          <w:rFonts w:ascii="Palatino Linotype" w:eastAsia="MS Mincho" w:hAnsi="Palatino Linotype" w:cs="Times New Roman"/>
          <w:sz w:val="24"/>
          <w:szCs w:val="24"/>
          <w:highlight w:val="yellow"/>
        </w:rPr>
      </w:pPr>
    </w:p>
    <w:p w14:paraId="5E8D66CC" w14:textId="77777777" w:rsidR="00620EEE" w:rsidRDefault="00620EEE" w:rsidP="00620EEE">
      <w:pPr>
        <w:spacing w:line="360" w:lineRule="auto"/>
        <w:contextualSpacing/>
        <w:jc w:val="both"/>
        <w:rPr>
          <w:rFonts w:ascii="Palatino Linotype" w:eastAsia="MS Mincho" w:hAnsi="Palatino Linotype" w:cs="Times New Roman"/>
          <w:sz w:val="24"/>
          <w:szCs w:val="24"/>
          <w:highlight w:val="yellow"/>
        </w:rPr>
      </w:pPr>
    </w:p>
    <w:p w14:paraId="71AD8243" w14:textId="77777777" w:rsidR="00620EEE" w:rsidRDefault="00620EEE" w:rsidP="00620EEE">
      <w:pPr>
        <w:spacing w:line="360" w:lineRule="auto"/>
        <w:contextualSpacing/>
        <w:jc w:val="both"/>
        <w:rPr>
          <w:rFonts w:ascii="Palatino Linotype" w:eastAsia="MS Mincho" w:hAnsi="Palatino Linotype" w:cs="Times New Roman"/>
          <w:sz w:val="24"/>
          <w:szCs w:val="24"/>
          <w:highlight w:val="yellow"/>
        </w:rPr>
      </w:pPr>
    </w:p>
    <w:p w14:paraId="286B4299" w14:textId="77777777" w:rsidR="00620EEE" w:rsidRDefault="00620EEE" w:rsidP="00620EEE">
      <w:pPr>
        <w:spacing w:line="360" w:lineRule="auto"/>
        <w:contextualSpacing/>
        <w:jc w:val="both"/>
        <w:rPr>
          <w:rFonts w:ascii="Palatino Linotype" w:eastAsia="MS Mincho" w:hAnsi="Palatino Linotype" w:cs="Times New Roman"/>
          <w:sz w:val="24"/>
          <w:szCs w:val="24"/>
          <w:highlight w:val="yellow"/>
        </w:rPr>
      </w:pPr>
    </w:p>
    <w:p w14:paraId="35E69D9B" w14:textId="77777777" w:rsidR="00620EEE" w:rsidRDefault="00620EEE" w:rsidP="00620EEE">
      <w:pPr>
        <w:spacing w:line="360" w:lineRule="auto"/>
        <w:contextualSpacing/>
        <w:jc w:val="both"/>
        <w:rPr>
          <w:rFonts w:ascii="Palatino Linotype" w:eastAsia="MS Mincho" w:hAnsi="Palatino Linotype" w:cs="Times New Roman"/>
          <w:sz w:val="24"/>
          <w:szCs w:val="24"/>
          <w:highlight w:val="yellow"/>
        </w:rPr>
      </w:pPr>
    </w:p>
    <w:p w14:paraId="6B391BB9" w14:textId="77777777" w:rsidR="00620EEE" w:rsidRDefault="00620EEE" w:rsidP="00620EEE">
      <w:pPr>
        <w:spacing w:line="360" w:lineRule="auto"/>
        <w:contextualSpacing/>
        <w:jc w:val="both"/>
        <w:rPr>
          <w:rFonts w:ascii="Palatino Linotype" w:eastAsia="MS Mincho" w:hAnsi="Palatino Linotype" w:cs="Times New Roman"/>
          <w:sz w:val="24"/>
          <w:szCs w:val="24"/>
          <w:highlight w:val="yellow"/>
        </w:rPr>
      </w:pPr>
    </w:p>
    <w:p w14:paraId="08E96EF0" w14:textId="77777777" w:rsidR="00620EEE" w:rsidRDefault="00620EEE" w:rsidP="00620EEE">
      <w:pPr>
        <w:spacing w:line="360" w:lineRule="auto"/>
        <w:contextualSpacing/>
        <w:jc w:val="both"/>
        <w:rPr>
          <w:rFonts w:ascii="Palatino Linotype" w:eastAsia="MS Mincho" w:hAnsi="Palatino Linotype" w:cs="Times New Roman"/>
          <w:sz w:val="24"/>
          <w:szCs w:val="24"/>
          <w:highlight w:val="yellow"/>
        </w:rPr>
      </w:pPr>
    </w:p>
    <w:p w14:paraId="7E51A1DC" w14:textId="77777777" w:rsidR="00620EEE" w:rsidRDefault="00620EEE" w:rsidP="00620EEE">
      <w:pPr>
        <w:spacing w:line="360" w:lineRule="auto"/>
        <w:contextualSpacing/>
        <w:jc w:val="both"/>
        <w:rPr>
          <w:rFonts w:ascii="Palatino Linotype" w:eastAsia="MS Mincho" w:hAnsi="Palatino Linotype" w:cs="Times New Roman"/>
          <w:sz w:val="24"/>
          <w:szCs w:val="24"/>
          <w:highlight w:val="yellow"/>
        </w:rPr>
      </w:pPr>
    </w:p>
    <w:p w14:paraId="6DB1FAB3" w14:textId="0AFC6588" w:rsidR="00854BB0" w:rsidRDefault="00854BB0" w:rsidP="00620EEE">
      <w:pPr>
        <w:spacing w:line="360" w:lineRule="auto"/>
        <w:contextualSpacing/>
        <w:jc w:val="both"/>
        <w:rPr>
          <w:rFonts w:ascii="Palatino Linotype" w:eastAsia="MS Mincho" w:hAnsi="Palatino Linotype" w:cs="Times New Roman"/>
          <w:sz w:val="24"/>
          <w:szCs w:val="24"/>
          <w:highlight w:val="yellow"/>
        </w:rPr>
      </w:pPr>
      <w:r w:rsidRPr="00854BB0">
        <w:rPr>
          <w:rFonts w:ascii="Palatino Linotype" w:eastAsia="MS Mincho" w:hAnsi="Palatino Linotype" w:cs="Times New Roman"/>
          <w:noProof/>
          <w:sz w:val="24"/>
          <w:szCs w:val="24"/>
          <w:lang w:eastAsia="es-MX"/>
        </w:rPr>
        <w:lastRenderedPageBreak/>
        <w:drawing>
          <wp:inline distT="0" distB="0" distL="0" distR="0" wp14:anchorId="22C06DC3" wp14:editId="07565F8A">
            <wp:extent cx="5755005" cy="7466330"/>
            <wp:effectExtent l="19050" t="19050" r="17145" b="2032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5005" cy="7466330"/>
                    </a:xfrm>
                    <a:prstGeom prst="rect">
                      <a:avLst/>
                    </a:prstGeom>
                    <a:noFill/>
                    <a:ln>
                      <a:solidFill>
                        <a:schemeClr val="tx1"/>
                      </a:solidFill>
                    </a:ln>
                  </pic:spPr>
                </pic:pic>
              </a:graphicData>
            </a:graphic>
          </wp:inline>
        </w:drawing>
      </w:r>
    </w:p>
    <w:p w14:paraId="3977292C" w14:textId="0FCFC1D7" w:rsidR="00620EEE" w:rsidRDefault="00854BB0" w:rsidP="00620EEE">
      <w:pPr>
        <w:spacing w:line="360" w:lineRule="auto"/>
        <w:contextualSpacing/>
        <w:jc w:val="both"/>
        <w:rPr>
          <w:rFonts w:ascii="Palatino Linotype" w:eastAsia="MS Mincho" w:hAnsi="Palatino Linotype" w:cs="Times New Roman"/>
          <w:sz w:val="24"/>
          <w:szCs w:val="24"/>
          <w:highlight w:val="yellow"/>
        </w:rPr>
      </w:pPr>
      <w:r>
        <w:rPr>
          <w:rFonts w:ascii="Palatino Linotype" w:eastAsia="MS Mincho" w:hAnsi="Palatino Linotype" w:cs="Times New Roman"/>
          <w:noProof/>
          <w:sz w:val="24"/>
          <w:szCs w:val="24"/>
          <w:highlight w:val="yellow"/>
          <w:lang w:eastAsia="es-MX"/>
        </w:rPr>
        <w:lastRenderedPageBreak/>
        <w:drawing>
          <wp:anchor distT="0" distB="0" distL="114300" distR="114300" simplePos="0" relativeHeight="251684864" behindDoc="0" locked="0" layoutInCell="1" allowOverlap="1" wp14:anchorId="097E4C6D" wp14:editId="20C7DFAD">
            <wp:simplePos x="0" y="0"/>
            <wp:positionH relativeFrom="column">
              <wp:posOffset>-73864</wp:posOffset>
            </wp:positionH>
            <wp:positionV relativeFrom="paragraph">
              <wp:posOffset>19685</wp:posOffset>
            </wp:positionV>
            <wp:extent cx="5755005" cy="7222921"/>
            <wp:effectExtent l="19050" t="19050" r="17145" b="16510"/>
            <wp:wrapThrough wrapText="bothSides">
              <wp:wrapPolygon edited="0">
                <wp:start x="-71" y="-57"/>
                <wp:lineTo x="-71" y="21592"/>
                <wp:lineTo x="21593" y="21592"/>
                <wp:lineTo x="21593" y="-57"/>
                <wp:lineTo x="-71" y="-57"/>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5005" cy="7222921"/>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p>
    <w:p w14:paraId="6FA5F68A" w14:textId="77777777" w:rsidR="00E523B5" w:rsidRPr="0078693A" w:rsidRDefault="00620EEE" w:rsidP="00E523B5">
      <w:pPr>
        <w:spacing w:before="240" w:after="240" w:line="360" w:lineRule="auto"/>
        <w:jc w:val="both"/>
        <w:rPr>
          <w:rFonts w:ascii="Palatino Linotype" w:hAnsi="Palatino Linotype" w:cs="Arial"/>
          <w:b/>
          <w:sz w:val="24"/>
          <w:szCs w:val="24"/>
          <w:lang w:val="es-ES"/>
        </w:rPr>
      </w:pPr>
      <w:r w:rsidRPr="00F40B51">
        <w:rPr>
          <w:rFonts w:ascii="Palatino Linotype" w:hAnsi="Palatino Linotype" w:cs="Arial"/>
          <w:sz w:val="24"/>
          <w:szCs w:val="24"/>
        </w:rPr>
        <w:lastRenderedPageBreak/>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mensuales al Órgano Superior de Fiscalización del Estado de México, en los cuales se incluye la información relativa a los trabajadores de lista de raya correspondientes a un periodo determinado; en consecuencia la información solicitada </w:t>
      </w:r>
      <w:r w:rsidR="00E523B5">
        <w:rPr>
          <w:rFonts w:ascii="Palatino Linotype" w:hAnsi="Palatino Linotype" w:cs="Arial"/>
          <w:sz w:val="24"/>
          <w:szCs w:val="24"/>
          <w:lang w:val="es-ES"/>
        </w:rPr>
        <w:t xml:space="preserve">debe de obrar en los archivos del </w:t>
      </w:r>
      <w:r w:rsidR="00E523B5">
        <w:rPr>
          <w:rFonts w:ascii="Palatino Linotype" w:hAnsi="Palatino Linotype" w:cs="Arial"/>
          <w:b/>
          <w:sz w:val="24"/>
          <w:szCs w:val="24"/>
          <w:lang w:val="es-ES"/>
        </w:rPr>
        <w:t xml:space="preserve">Sujeto Obligado. </w:t>
      </w:r>
    </w:p>
    <w:p w14:paraId="74A6A416" w14:textId="77777777" w:rsidR="00E523B5" w:rsidRPr="00B272A6" w:rsidRDefault="00E523B5" w:rsidP="00E523B5">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37F1C61F" w14:textId="77777777" w:rsidR="00E523B5" w:rsidRPr="00F975C8" w:rsidRDefault="00E523B5" w:rsidP="00E523B5">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514A5CEA" w14:textId="77777777" w:rsidR="00E523B5" w:rsidRPr="00F975C8" w:rsidRDefault="00E523B5" w:rsidP="00E523B5">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2CDB6C0E" w14:textId="77777777" w:rsidR="00E523B5" w:rsidRPr="00B272A6" w:rsidRDefault="00E523B5" w:rsidP="00E523B5">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78CD0FE7" w14:textId="77777777" w:rsidR="00E523B5" w:rsidRPr="00F975C8" w:rsidRDefault="00E523B5" w:rsidP="00E523B5">
      <w:pPr>
        <w:spacing w:line="360" w:lineRule="auto"/>
        <w:jc w:val="both"/>
        <w:rPr>
          <w:rFonts w:ascii="Palatino Linotype" w:hAnsi="Palatino Linotype" w:cs="Arial"/>
          <w:bCs/>
          <w:i/>
          <w:lang w:val="es-ES"/>
        </w:rPr>
      </w:pPr>
    </w:p>
    <w:p w14:paraId="6DE8014F" w14:textId="77777777" w:rsidR="00E523B5" w:rsidRDefault="00E523B5" w:rsidP="00E523B5">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78871F38" w14:textId="77777777" w:rsidR="00E523B5" w:rsidRPr="00F975C8" w:rsidRDefault="00E523B5" w:rsidP="00E523B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72C59A5B" w14:textId="77777777" w:rsidR="00E523B5" w:rsidRPr="0039245A" w:rsidRDefault="00E523B5" w:rsidP="00E523B5">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w:t>
      </w:r>
      <w:r w:rsidRPr="0039245A">
        <w:rPr>
          <w:rFonts w:ascii="Palatino Linotype" w:hAnsi="Palatino Linotype" w:cs="Arial"/>
          <w:b/>
          <w:i/>
          <w:u w:val="single"/>
          <w:lang w:val="es-ES"/>
        </w:rPr>
        <w:lastRenderedPageBreak/>
        <w:t>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21BF8E5F" w14:textId="77777777" w:rsidR="00E523B5" w:rsidRPr="00F975C8" w:rsidRDefault="00E523B5" w:rsidP="00E523B5">
      <w:pPr>
        <w:spacing w:before="240" w:line="360" w:lineRule="auto"/>
        <w:ind w:left="851" w:right="851"/>
        <w:jc w:val="both"/>
        <w:rPr>
          <w:rFonts w:ascii="Palatino Linotype" w:hAnsi="Palatino Linotype" w:cs="Arial"/>
          <w:i/>
          <w:lang w:val="es-ES"/>
        </w:rPr>
      </w:pPr>
    </w:p>
    <w:p w14:paraId="4CC588FC" w14:textId="77777777" w:rsidR="00E523B5" w:rsidRPr="00F975C8" w:rsidRDefault="00E523B5" w:rsidP="00E523B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51250769" w14:textId="77777777" w:rsidR="00E523B5" w:rsidRPr="00B272A6" w:rsidRDefault="00E523B5" w:rsidP="00E523B5">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149A1526" w14:textId="77777777" w:rsidR="00E523B5" w:rsidRDefault="00E523B5" w:rsidP="00E523B5">
      <w:pPr>
        <w:spacing w:before="240" w:after="240" w:line="360" w:lineRule="auto"/>
        <w:jc w:val="both"/>
        <w:rPr>
          <w:rFonts w:ascii="Palatino Linotype" w:hAnsi="Palatino Linotype" w:cs="Arial"/>
          <w:sz w:val="24"/>
          <w:szCs w:val="24"/>
          <w:lang w:val="es-ES"/>
        </w:rPr>
      </w:pPr>
    </w:p>
    <w:p w14:paraId="762A09A6" w14:textId="77777777" w:rsidR="00E523B5" w:rsidRPr="00B272A6" w:rsidRDefault="00E523B5" w:rsidP="00E523B5">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 xml:space="preserve">de la Ley de Transparencia y Acceso a la Información Pública del Estado de </w:t>
      </w:r>
      <w:r w:rsidRPr="00B272A6">
        <w:rPr>
          <w:rFonts w:ascii="Palatino Linotype" w:hAnsi="Palatino Linotype" w:cs="Arial"/>
          <w:bCs/>
          <w:sz w:val="24"/>
          <w:szCs w:val="24"/>
          <w:lang w:val="es-ES"/>
        </w:rPr>
        <w:lastRenderedPageBreak/>
        <w:t>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45C12402" w14:textId="77777777" w:rsidR="00E523B5" w:rsidRDefault="00E523B5" w:rsidP="00E523B5">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1D8F4090" w14:textId="77777777" w:rsidR="00E523B5" w:rsidRPr="00F975C8" w:rsidRDefault="00E523B5" w:rsidP="00E523B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1BAC9401" w14:textId="77777777" w:rsidR="00E523B5" w:rsidRPr="00F975C8" w:rsidRDefault="00E523B5" w:rsidP="00E523B5">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B6ACF9" w14:textId="77777777" w:rsidR="00E523B5" w:rsidRPr="00F975C8" w:rsidRDefault="00E523B5" w:rsidP="00E523B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6916B8A7" w14:textId="77777777" w:rsidR="00E523B5" w:rsidRPr="0039245A" w:rsidRDefault="00E523B5" w:rsidP="00E523B5">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lastRenderedPageBreak/>
        <w:t>1) Que se trate de información registrada en cualquier soporte documental, que en ejercicio de las atribuciones conferidas, sea generada por los Sujetos Obligados;</w:t>
      </w:r>
    </w:p>
    <w:p w14:paraId="27B6C399" w14:textId="77777777" w:rsidR="00E523B5" w:rsidRPr="00F975C8" w:rsidRDefault="00E523B5" w:rsidP="00E523B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297A91C3" w14:textId="77777777" w:rsidR="00E523B5" w:rsidRPr="00B272A6" w:rsidRDefault="00E523B5" w:rsidP="00E523B5">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5E369CC3" w14:textId="77777777" w:rsidR="00E523B5" w:rsidRPr="00F975C8" w:rsidRDefault="00E523B5" w:rsidP="00E523B5">
      <w:pPr>
        <w:ind w:left="709" w:right="757"/>
        <w:jc w:val="both"/>
        <w:rPr>
          <w:rFonts w:ascii="Palatino Linotype" w:hAnsi="Palatino Linotype" w:cs="Arial"/>
          <w:i/>
          <w:lang w:val="es-ES"/>
        </w:rPr>
      </w:pPr>
    </w:p>
    <w:p w14:paraId="7028C425" w14:textId="77777777" w:rsidR="00E523B5" w:rsidRDefault="00E523B5" w:rsidP="00E523B5">
      <w:pPr>
        <w:spacing w:line="360" w:lineRule="auto"/>
        <w:contextualSpacing/>
        <w:jc w:val="both"/>
        <w:rPr>
          <w:rFonts w:ascii="Palatino Linotype" w:eastAsia="MS Mincho" w:hAnsi="Palatino Linotype" w:cs="Times New Roman"/>
          <w:sz w:val="24"/>
          <w:szCs w:val="24"/>
        </w:rPr>
      </w:pPr>
    </w:p>
    <w:p w14:paraId="66F9C171" w14:textId="77777777" w:rsidR="00E523B5" w:rsidRPr="00106372" w:rsidRDefault="00E523B5" w:rsidP="00E523B5">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r>
        <w:rPr>
          <w:rFonts w:ascii="Palatino Linotype" w:hAnsi="Palatino Linotype" w:cs="Arial"/>
          <w:bCs/>
          <w:sz w:val="24"/>
          <w:szCs w:val="24"/>
        </w:rPr>
        <w:t xml:space="preserve">Asimismo, comparte la misma naturaleza el resto de los requerimientos que nutren la solicitud de información en mérito. </w:t>
      </w:r>
    </w:p>
    <w:p w14:paraId="0B7F6CE6" w14:textId="77777777" w:rsidR="00A5450F" w:rsidRDefault="00A5450F" w:rsidP="00A545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la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p>
    <w:p w14:paraId="4CEFFA5A" w14:textId="77777777" w:rsidR="00E523B5" w:rsidRDefault="00E523B5" w:rsidP="00E523B5">
      <w:pPr>
        <w:spacing w:after="240" w:line="360" w:lineRule="auto"/>
        <w:jc w:val="both"/>
        <w:rPr>
          <w:rFonts w:ascii="Palatino Linotype" w:hAnsi="Palatino Linotype" w:cs="Arial"/>
          <w:sz w:val="24"/>
          <w:szCs w:val="24"/>
        </w:rPr>
      </w:pPr>
    </w:p>
    <w:p w14:paraId="65221A42" w14:textId="71469E15" w:rsidR="00A5450F" w:rsidRDefault="00A5450F" w:rsidP="00A5450F">
      <w:pPr>
        <w:spacing w:before="240" w:line="360" w:lineRule="auto"/>
        <w:jc w:val="both"/>
        <w:rPr>
          <w:rFonts w:ascii="Palatino Linotype" w:hAnsi="Palatino Linotype"/>
          <w:bCs/>
          <w:sz w:val="24"/>
          <w:szCs w:val="24"/>
        </w:rPr>
      </w:pPr>
      <w:r w:rsidRPr="00486E28">
        <w:rPr>
          <w:rFonts w:ascii="Palatino Linotype" w:hAnsi="Palatino Linotype"/>
          <w:sz w:val="24"/>
          <w:szCs w:val="24"/>
        </w:rPr>
        <w:lastRenderedPageBreak/>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 xml:space="preserve">rindió su informe justificado en fecha </w:t>
      </w:r>
      <w:r>
        <w:rPr>
          <w:rFonts w:ascii="Palatino Linotype" w:hAnsi="Palatino Linotype"/>
          <w:b/>
          <w:bCs/>
          <w:sz w:val="24"/>
          <w:szCs w:val="24"/>
        </w:rPr>
        <w:t xml:space="preserve">seis de septiembre, </w:t>
      </w:r>
      <w:r>
        <w:rPr>
          <w:rFonts w:ascii="Palatino Linotype" w:hAnsi="Palatino Linotype"/>
          <w:bCs/>
          <w:sz w:val="24"/>
          <w:szCs w:val="24"/>
        </w:rPr>
        <w:t xml:space="preserve">mismo que fue puesto a la vista del </w:t>
      </w:r>
      <w:r>
        <w:rPr>
          <w:rFonts w:ascii="Palatino Linotype" w:hAnsi="Palatino Linotype"/>
          <w:b/>
          <w:bCs/>
          <w:sz w:val="24"/>
          <w:szCs w:val="24"/>
        </w:rPr>
        <w:t xml:space="preserve">Recurrente </w:t>
      </w:r>
      <w:r>
        <w:rPr>
          <w:rFonts w:ascii="Palatino Linotype" w:hAnsi="Palatino Linotype"/>
          <w:bCs/>
          <w:sz w:val="24"/>
          <w:szCs w:val="24"/>
        </w:rPr>
        <w:t xml:space="preserve">el siete de septiembre, ambos de dos mil veintiuno. Describiendo su contenido a continuación: </w:t>
      </w:r>
    </w:p>
    <w:p w14:paraId="3281598B" w14:textId="7AF487C9" w:rsidR="00A5450F" w:rsidRPr="00A5450F" w:rsidRDefault="00A5450F" w:rsidP="00A5450F">
      <w:pPr>
        <w:pStyle w:val="Prrafodelista"/>
        <w:numPr>
          <w:ilvl w:val="0"/>
          <w:numId w:val="49"/>
        </w:numPr>
        <w:spacing w:after="240" w:line="360" w:lineRule="auto"/>
        <w:jc w:val="both"/>
        <w:rPr>
          <w:rFonts w:ascii="Palatino Linotype" w:hAnsi="Palatino Linotype" w:cs="Arial"/>
        </w:rPr>
      </w:pPr>
      <w:r>
        <w:rPr>
          <w:rFonts w:ascii="Palatino Linotype" w:hAnsi="Palatino Linotype" w:cs="Arial"/>
          <w:b/>
        </w:rPr>
        <w:t xml:space="preserve">“UTAIP-0587-2021_202109060725.pdf”: </w:t>
      </w:r>
      <w:r>
        <w:rPr>
          <w:rFonts w:ascii="Palatino Linotype" w:hAnsi="Palatino Linotype" w:cs="Arial"/>
        </w:rPr>
        <w:t xml:space="preserve">Oficio </w:t>
      </w:r>
      <w:r>
        <w:rPr>
          <w:rFonts w:ascii="Palatino Linotype" w:hAnsi="Palatino Linotype" w:cs="Arial"/>
          <w:b/>
        </w:rPr>
        <w:t xml:space="preserve">UTAIP/0587/2021 </w:t>
      </w:r>
      <w:r>
        <w:rPr>
          <w:rFonts w:ascii="Palatino Linotype" w:hAnsi="Palatino Linotype" w:cs="Arial"/>
        </w:rPr>
        <w:t xml:space="preserve">signado por el Director de la Unidad de Transparencia y Acceso a la Información Pública y dirigido al Secretario de Servicios Públicos, así como al </w:t>
      </w:r>
      <w:r w:rsidR="003D0A89">
        <w:rPr>
          <w:rFonts w:ascii="Palatino Linotype" w:hAnsi="Palatino Linotype" w:cs="Arial"/>
        </w:rPr>
        <w:t xml:space="preserve">Secretario de Administración, en lo medular requiere una búsqueda exhaustiva y razonable de la información, a efecto de integrar el informe justificado; de fecha dos de septiembre de dos mil veintiuno. </w:t>
      </w:r>
    </w:p>
    <w:p w14:paraId="60ACA2D0" w14:textId="77777777" w:rsidR="003D0A89" w:rsidRDefault="003D0A89" w:rsidP="003D0A89">
      <w:pPr>
        <w:spacing w:line="360" w:lineRule="auto"/>
        <w:contextualSpacing/>
        <w:jc w:val="both"/>
        <w:rPr>
          <w:rFonts w:ascii="Palatino Linotype" w:eastAsia="MS Mincho" w:hAnsi="Palatino Linotype" w:cs="Times New Roman"/>
          <w:sz w:val="24"/>
          <w:szCs w:val="24"/>
        </w:rPr>
      </w:pPr>
    </w:p>
    <w:p w14:paraId="59EEF488" w14:textId="77777777" w:rsidR="003D0A89" w:rsidRPr="00616623" w:rsidRDefault="003D0A89" w:rsidP="003D0A89">
      <w:pPr>
        <w:spacing w:before="240" w:line="360" w:lineRule="auto"/>
        <w:jc w:val="both"/>
        <w:rPr>
          <w:rFonts w:ascii="Palatino Linotype" w:hAnsi="Palatino Linotype"/>
          <w:bCs/>
          <w:sz w:val="24"/>
          <w:szCs w:val="24"/>
        </w:rPr>
      </w:pPr>
      <w:r w:rsidRPr="00616623">
        <w:rPr>
          <w:rFonts w:ascii="Palatino Linotype" w:hAnsi="Palatino Linotype"/>
          <w:bCs/>
          <w:sz w:val="24"/>
          <w:szCs w:val="24"/>
        </w:rPr>
        <w:t xml:space="preserve">De ahí que deba arribarse a las siguientes consideraciones: </w:t>
      </w:r>
    </w:p>
    <w:p w14:paraId="688D3D1F" w14:textId="03D967FA" w:rsidR="003D0A89" w:rsidRPr="003D0A89" w:rsidRDefault="003D0A89" w:rsidP="006F05BC">
      <w:pPr>
        <w:pStyle w:val="Prrafodelista"/>
        <w:numPr>
          <w:ilvl w:val="0"/>
          <w:numId w:val="50"/>
        </w:numPr>
        <w:autoSpaceDE w:val="0"/>
        <w:autoSpaceDN w:val="0"/>
        <w:adjustRightInd w:val="0"/>
        <w:spacing w:line="360" w:lineRule="auto"/>
        <w:contextualSpacing/>
        <w:jc w:val="both"/>
        <w:rPr>
          <w:rFonts w:ascii="Palatino Linotype" w:hAnsi="Palatino Linotype" w:cs="Arial"/>
        </w:rPr>
      </w:pPr>
      <w:r w:rsidRPr="003D0A89">
        <w:rPr>
          <w:rFonts w:ascii="Palatino Linotype" w:hAnsi="Palatino Linotype"/>
          <w:bCs/>
        </w:rPr>
        <w:t xml:space="preserve">A través del derecho de acceso a la información pública fueron requeridos </w:t>
      </w:r>
      <w:r>
        <w:rPr>
          <w:rFonts w:ascii="Palatino Linotype" w:hAnsi="Palatino Linotype" w:cs="Arial"/>
        </w:rPr>
        <w:t>e</w:t>
      </w:r>
      <w:r w:rsidRPr="003D0A89">
        <w:rPr>
          <w:rFonts w:ascii="Palatino Linotype" w:hAnsi="Palatino Linotype" w:cs="Arial"/>
        </w:rPr>
        <w:t xml:space="preserve">l o los documentos donde conste el número de servidores públicos adscritos a la Secretaría de Servicios Públicos y/o equivalente que laboran bajo lista de raya, así como el monto mensual pagado, del periodo comprendido del uno de enero de dos mil diecinueve al treinta y uno de julio de dos mil veintiuno. </w:t>
      </w:r>
    </w:p>
    <w:p w14:paraId="7A6722D9" w14:textId="468E62D4" w:rsidR="003D0A89" w:rsidRPr="003D0A89" w:rsidRDefault="003D0A89" w:rsidP="0098480A">
      <w:pPr>
        <w:pStyle w:val="Prrafodelista"/>
        <w:numPr>
          <w:ilvl w:val="0"/>
          <w:numId w:val="50"/>
        </w:numPr>
        <w:spacing w:line="360" w:lineRule="auto"/>
        <w:contextualSpacing/>
        <w:jc w:val="both"/>
        <w:rPr>
          <w:rFonts w:ascii="Palatino Linotype" w:eastAsia="MS Mincho" w:hAnsi="Palatino Linotype"/>
        </w:rPr>
      </w:pPr>
      <w:r w:rsidRPr="003D0A89">
        <w:rPr>
          <w:rFonts w:ascii="Palatino Linotype" w:eastAsia="MS Mincho" w:hAnsi="Palatino Linotype"/>
        </w:rPr>
        <w:t xml:space="preserve">De una interpretación sistemática al </w:t>
      </w:r>
      <w:r w:rsidRPr="003D0A89">
        <w:rPr>
          <w:rFonts w:ascii="Palatino Linotype" w:hAnsi="Palatino Linotype" w:cs="Arial"/>
        </w:rPr>
        <w:t xml:space="preserve">artículo 95, fracciones I y IV de la Ley Orgánica Municipal del Estado de México;  el numeral 32, fracciones II y IV del Bando Municipal de Naucalpan de Juárez; así como los artículos 6.1, 6.2 fracción II, 6.3 fracción I, 6.4, 6.7 fracción I, y 6.9 fracciones IX y XIV del Reglamento Orgánico de la Administración Pública Municipal de Naucalpan de Juárez, se </w:t>
      </w:r>
      <w:r w:rsidRPr="003D0A89">
        <w:rPr>
          <w:rFonts w:ascii="Palatino Linotype" w:hAnsi="Palatino Linotype" w:cs="Arial"/>
        </w:rPr>
        <w:lastRenderedPageBreak/>
        <w:t>desprende que los titulares de la Tesorería Municipal, la Secretaría de Administración, la Dirección de Recursos Humano</w:t>
      </w:r>
      <w:r>
        <w:rPr>
          <w:rFonts w:ascii="Palatino Linotype" w:hAnsi="Palatino Linotype" w:cs="Arial"/>
        </w:rPr>
        <w:t xml:space="preserve">s y el Departamento de Nóminas fungen como los sujetos habilitados competentes para atender la solicitud de información. </w:t>
      </w:r>
    </w:p>
    <w:p w14:paraId="5F722EE3" w14:textId="30B53870" w:rsidR="003D0A89" w:rsidRPr="003D0A89" w:rsidRDefault="003D0A89" w:rsidP="003D0A89">
      <w:pPr>
        <w:pStyle w:val="Prrafodelista"/>
        <w:numPr>
          <w:ilvl w:val="0"/>
          <w:numId w:val="50"/>
        </w:numPr>
        <w:spacing w:line="360" w:lineRule="auto"/>
        <w:contextualSpacing/>
        <w:jc w:val="both"/>
        <w:rPr>
          <w:rFonts w:ascii="Palatino Linotype" w:eastAsia="MS Mincho" w:hAnsi="Palatino Linotype"/>
          <w:b/>
        </w:rPr>
      </w:pPr>
      <w:r w:rsidRPr="003D0A89">
        <w:rPr>
          <w:rFonts w:ascii="Palatino Linotype" w:eastAsia="MS Mincho" w:hAnsi="Palatino Linotype"/>
        </w:rPr>
        <w:t xml:space="preserve">Que en </w:t>
      </w:r>
      <w:r>
        <w:rPr>
          <w:rFonts w:ascii="Palatino Linotype" w:eastAsia="MS Mincho" w:hAnsi="Palatino Linotype"/>
        </w:rPr>
        <w:t xml:space="preserve">términos del numeral 163 de la Ley de Transparencia local, los </w:t>
      </w:r>
      <w:r>
        <w:rPr>
          <w:rFonts w:ascii="Palatino Linotype" w:eastAsia="MS Mincho" w:hAnsi="Palatino Linotype"/>
          <w:b/>
        </w:rPr>
        <w:t xml:space="preserve">Sujetos Obligados </w:t>
      </w:r>
      <w:r>
        <w:rPr>
          <w:rFonts w:ascii="Palatino Linotype" w:eastAsia="MS Mincho" w:hAnsi="Palatino Linotype"/>
        </w:rPr>
        <w:t xml:space="preserve">se encuentran constreñidos a notificar las respuestas a las solicitudes de información en un término que no podrá exceder de 15 –quince- días hábiles, contados a partir del día siguiente a la presentación de la solicitud, término que excepcionalmente podrá ser ampliado hasta por 7 –siete- días hábiles más. Porción normativa inobservada por </w:t>
      </w:r>
      <w:r>
        <w:rPr>
          <w:rFonts w:ascii="Palatino Linotype" w:eastAsia="MS Mincho" w:hAnsi="Palatino Linotype"/>
          <w:b/>
        </w:rPr>
        <w:t xml:space="preserve">El Sujeto Obligado, </w:t>
      </w:r>
      <w:r w:rsidR="008966B3">
        <w:rPr>
          <w:rFonts w:ascii="Palatino Linotype" w:eastAsia="MS Mincho" w:hAnsi="Palatino Linotype"/>
        </w:rPr>
        <w:t xml:space="preserve">actualizándose la figura de negativa ficta. </w:t>
      </w:r>
    </w:p>
    <w:p w14:paraId="3DC860FF" w14:textId="5204EA15" w:rsidR="003D0A89" w:rsidRDefault="003D0A89" w:rsidP="003D0A89">
      <w:pPr>
        <w:pStyle w:val="Prrafodelista"/>
        <w:numPr>
          <w:ilvl w:val="0"/>
          <w:numId w:val="50"/>
        </w:numPr>
        <w:spacing w:line="360" w:lineRule="auto"/>
        <w:contextualSpacing/>
        <w:jc w:val="both"/>
        <w:rPr>
          <w:rFonts w:ascii="Palatino Linotype" w:eastAsia="MS Mincho" w:hAnsi="Palatino Linotype"/>
        </w:rPr>
      </w:pPr>
      <w:r w:rsidRPr="00616623">
        <w:rPr>
          <w:rFonts w:ascii="Palatino Linotype" w:eastAsia="MS Mincho" w:hAnsi="Palatino Linotype"/>
        </w:rPr>
        <w:t xml:space="preserve">Asimismo, en etapa de manifestaciones, </w:t>
      </w:r>
      <w:r w:rsidRPr="00616623">
        <w:rPr>
          <w:rFonts w:ascii="Palatino Linotype" w:eastAsia="MS Mincho" w:hAnsi="Palatino Linotype"/>
          <w:b/>
        </w:rPr>
        <w:t xml:space="preserve">El Sujeto Obligado </w:t>
      </w:r>
      <w:r w:rsidR="008966B3">
        <w:rPr>
          <w:rFonts w:ascii="Palatino Linotype" w:eastAsia="MS Mincho" w:hAnsi="Palatino Linotype"/>
        </w:rPr>
        <w:t>se limitó a remitir un oficio en donde requiere a los servidores públicos habilitados competentes, a efecto de remitir constancias para integrar el informe justificado, es decir</w:t>
      </w:r>
      <w:r w:rsidR="00C666B4">
        <w:rPr>
          <w:rFonts w:ascii="Palatino Linotype" w:eastAsia="MS Mincho" w:hAnsi="Palatino Linotype"/>
        </w:rPr>
        <w:t>,</w:t>
      </w:r>
      <w:r w:rsidR="008966B3">
        <w:rPr>
          <w:rFonts w:ascii="Palatino Linotype" w:eastAsia="MS Mincho" w:hAnsi="Palatino Linotype"/>
        </w:rPr>
        <w:t xml:space="preserve"> no fue subsanada la violación al derecho de acceso a la información. </w:t>
      </w:r>
    </w:p>
    <w:p w14:paraId="4AE58561" w14:textId="77777777" w:rsidR="003D0A89" w:rsidRDefault="003D0A89" w:rsidP="00E523B5">
      <w:pPr>
        <w:spacing w:after="240" w:line="360" w:lineRule="auto"/>
        <w:jc w:val="both"/>
        <w:rPr>
          <w:rFonts w:ascii="Palatino Linotype" w:hAnsi="Palatino Linotype" w:cs="Arial"/>
          <w:sz w:val="24"/>
          <w:szCs w:val="24"/>
        </w:rPr>
      </w:pPr>
    </w:p>
    <w:p w14:paraId="1BA763E6" w14:textId="7FD973EC" w:rsidR="008966B3" w:rsidRDefault="008966B3" w:rsidP="00E523B5">
      <w:pPr>
        <w:spacing w:after="240" w:line="360" w:lineRule="auto"/>
        <w:jc w:val="both"/>
        <w:rPr>
          <w:rFonts w:ascii="Palatino Linotype" w:hAnsi="Palatino Linotype"/>
          <w:bCs/>
          <w:sz w:val="24"/>
          <w:szCs w:val="24"/>
        </w:rPr>
      </w:pPr>
      <w:r>
        <w:rPr>
          <w:rFonts w:ascii="Palatino Linotype" w:hAnsi="Palatino Linotype" w:cs="Arial"/>
          <w:sz w:val="24"/>
          <w:szCs w:val="24"/>
        </w:rPr>
        <w:t xml:space="preserve">En virtud de lo anterior, </w:t>
      </w:r>
      <w:r>
        <w:rPr>
          <w:rFonts w:ascii="Palatino Linotype" w:hAnsi="Palatino Linotype"/>
          <w:bCs/>
          <w:sz w:val="24"/>
          <w:szCs w:val="24"/>
        </w:rPr>
        <w:t>resulta procedente ordenar la entrega, previa búsqueda exhaustiva y razonable, en versión pública de ser procedente, de la siguiente información:</w:t>
      </w:r>
    </w:p>
    <w:p w14:paraId="034099DC" w14:textId="77777777" w:rsidR="008966B3" w:rsidRPr="0028097F" w:rsidRDefault="008966B3" w:rsidP="008966B3">
      <w:pPr>
        <w:pStyle w:val="Prrafodelista"/>
        <w:numPr>
          <w:ilvl w:val="0"/>
          <w:numId w:val="4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número de servidores públicos adscritos a la Secretaría de Servicios Públicos y/o equivalente que laboran bajo lista de raya, así como el monto mensual pagado, del periodo comprendido del uno de enero de dos mil diecinueve al treinta y uno de julio de dos mil veintiuno. </w:t>
      </w:r>
    </w:p>
    <w:p w14:paraId="2E441346" w14:textId="29A824E0" w:rsidR="000D67B8" w:rsidRPr="002406B0" w:rsidRDefault="008966B3" w:rsidP="002406B0">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000D67B8" w:rsidRPr="002406B0">
        <w:rPr>
          <w:rFonts w:ascii="Palatino Linotype" w:hAnsi="Palatino Linotype"/>
          <w:b/>
          <w:sz w:val="28"/>
          <w:szCs w:val="28"/>
        </w:rPr>
        <w:t xml:space="preserve">Versión Pública </w:t>
      </w:r>
    </w:p>
    <w:p w14:paraId="04A440D2" w14:textId="77777777" w:rsidR="000D67B8" w:rsidRPr="001571EB" w:rsidRDefault="000D67B8" w:rsidP="000D67B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C576A58" w14:textId="77777777" w:rsidR="000D67B8" w:rsidRPr="00E60DEF" w:rsidRDefault="000D67B8" w:rsidP="000D67B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0977255" w14:textId="77777777" w:rsidR="000D67B8" w:rsidRPr="00E60DEF" w:rsidRDefault="000D67B8" w:rsidP="000D67B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D0A01D8" w14:textId="77777777" w:rsidR="000D67B8" w:rsidRPr="001571EB"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3F58293" w14:textId="77777777" w:rsidR="000D67B8" w:rsidRPr="001571EB" w:rsidRDefault="000D67B8" w:rsidP="000D67B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C9F29B4" w14:textId="77777777" w:rsidR="000D67B8" w:rsidRPr="001571EB"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10FB23C" w14:textId="77777777" w:rsidR="000D67B8" w:rsidRPr="001571EB" w:rsidRDefault="000D67B8" w:rsidP="000D67B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12358B74"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B33AAF2"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831DC87"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BE62659" w14:textId="77777777" w:rsidR="000D67B8" w:rsidRPr="00E60DEF" w:rsidRDefault="000D67B8" w:rsidP="000D67B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759EF30" w14:textId="77777777" w:rsidR="000D67B8" w:rsidRPr="001571EB" w:rsidRDefault="000D67B8" w:rsidP="000D67B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039C986" w14:textId="77777777" w:rsidR="000D67B8" w:rsidRPr="00E60DEF"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3F4DF4B" w14:textId="77777777" w:rsidR="000D67B8" w:rsidRPr="001571EB" w:rsidRDefault="000D67B8" w:rsidP="000D67B8">
      <w:pPr>
        <w:spacing w:line="240" w:lineRule="auto"/>
        <w:ind w:left="851" w:right="851"/>
        <w:jc w:val="both"/>
        <w:rPr>
          <w:rFonts w:ascii="Palatino Linotype" w:hAnsi="Palatino Linotype" w:cs="Arial"/>
          <w:b/>
          <w:i/>
          <w:u w:val="single"/>
        </w:rPr>
      </w:pPr>
    </w:p>
    <w:p w14:paraId="3426E9E8" w14:textId="77777777" w:rsidR="000D67B8" w:rsidRPr="001571EB" w:rsidRDefault="000D67B8" w:rsidP="000D67B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3E842D2" w14:textId="77777777" w:rsidR="000D67B8" w:rsidRPr="001571EB" w:rsidRDefault="000D67B8" w:rsidP="000D67B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0584E74" w14:textId="77777777" w:rsidR="000D67B8" w:rsidRPr="001571EB" w:rsidRDefault="000D67B8" w:rsidP="000D67B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6C67BA7" w14:textId="77777777" w:rsidR="000D67B8" w:rsidRDefault="000D67B8" w:rsidP="000D67B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7828265" w14:textId="77777777" w:rsidR="000D67B8" w:rsidRDefault="000D67B8" w:rsidP="000D67B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4D13688"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925D113"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AD2C5A8"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2F58C55"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1156B99" w14:textId="77777777" w:rsidR="000D67B8" w:rsidRPr="00EE0180"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CDBACE" w14:textId="77777777" w:rsidR="000D67B8" w:rsidRPr="001571EB" w:rsidRDefault="000D67B8" w:rsidP="000D67B8">
      <w:pPr>
        <w:autoSpaceDE w:val="0"/>
        <w:autoSpaceDN w:val="0"/>
        <w:adjustRightInd w:val="0"/>
        <w:spacing w:before="120" w:after="120"/>
        <w:ind w:left="567" w:right="850"/>
        <w:jc w:val="both"/>
        <w:rPr>
          <w:rFonts w:ascii="Palatino Linotype" w:eastAsia="Times New Roman" w:hAnsi="Palatino Linotype" w:cs="Arial"/>
          <w:i/>
        </w:rPr>
      </w:pPr>
    </w:p>
    <w:p w14:paraId="28842BBB" w14:textId="77777777" w:rsidR="000D67B8" w:rsidRPr="001571EB" w:rsidRDefault="000D67B8" w:rsidP="000D67B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718E75EE" w14:textId="77777777" w:rsidR="000D67B8" w:rsidRPr="001571EB" w:rsidRDefault="000D67B8" w:rsidP="000D67B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4F12DE" w14:textId="77777777" w:rsidR="000D67B8" w:rsidRDefault="000D67B8" w:rsidP="000D67B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193753C" w14:textId="77777777" w:rsidR="000D67B8" w:rsidRDefault="000D67B8" w:rsidP="000D67B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1056D8B"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8483E44"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3689AF90"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5B2100A0"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C21E7BF" w14:textId="77777777" w:rsidR="000D67B8"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2378A5F" w14:textId="77777777" w:rsidR="0090162D" w:rsidRDefault="0090162D" w:rsidP="000D67B8">
      <w:pPr>
        <w:spacing w:after="0" w:line="360" w:lineRule="auto"/>
        <w:ind w:right="51"/>
        <w:jc w:val="both"/>
        <w:rPr>
          <w:rFonts w:ascii="Palatino Linotype" w:hAnsi="Palatino Linotype" w:cs="Arial"/>
          <w:sz w:val="24"/>
          <w:szCs w:val="24"/>
        </w:rPr>
      </w:pPr>
    </w:p>
    <w:p w14:paraId="5BC45A42" w14:textId="77777777" w:rsidR="000D67B8" w:rsidRDefault="000D67B8" w:rsidP="000D67B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6C787F2" w14:textId="77777777" w:rsidR="000D67B8" w:rsidRDefault="000D67B8" w:rsidP="000D67B8">
      <w:pPr>
        <w:spacing w:after="0" w:line="360" w:lineRule="auto"/>
        <w:ind w:right="51"/>
        <w:jc w:val="both"/>
        <w:rPr>
          <w:rFonts w:ascii="Palatino Linotype" w:hAnsi="Palatino Linotype" w:cs="Arial"/>
          <w:sz w:val="24"/>
          <w:szCs w:val="24"/>
        </w:rPr>
      </w:pPr>
    </w:p>
    <w:p w14:paraId="7FB70CF3" w14:textId="534D13CC"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FB59FD">
        <w:rPr>
          <w:rFonts w:ascii="Palatino Linotype" w:hAnsi="Palatino Linotype" w:cs="Arial"/>
          <w:sz w:val="24"/>
          <w:szCs w:val="24"/>
        </w:rPr>
        <w:lastRenderedPageBreak/>
        <w:t xml:space="preserve">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8966B3">
        <w:rPr>
          <w:rFonts w:ascii="Palatino Linotype" w:hAnsi="Palatino Linotype" w:cs="Arial"/>
          <w:b/>
          <w:sz w:val="24"/>
        </w:rPr>
        <w:t>00583/NAUCALPA/IP/2021</w:t>
      </w:r>
      <w:r>
        <w:rPr>
          <w:rFonts w:ascii="Palatino Linotype" w:hAnsi="Palatino Linotype" w:cs="Arial"/>
          <w:b/>
          <w:sz w:val="24"/>
        </w:rPr>
        <w:t xml:space="preserve"> </w:t>
      </w:r>
      <w:r w:rsidRPr="00FB59FD">
        <w:rPr>
          <w:rFonts w:ascii="Palatino Linotype" w:hAnsi="Palatino Linotype" w:cs="Arial"/>
          <w:sz w:val="24"/>
          <w:szCs w:val="24"/>
        </w:rPr>
        <w:t>que ha sido materia del presente fallo.</w:t>
      </w:r>
    </w:p>
    <w:p w14:paraId="2C78D5C4" w14:textId="77777777" w:rsidR="000D67B8" w:rsidRPr="00FB59FD" w:rsidRDefault="000D67B8" w:rsidP="000D67B8">
      <w:pPr>
        <w:autoSpaceDE w:val="0"/>
        <w:autoSpaceDN w:val="0"/>
        <w:adjustRightInd w:val="0"/>
        <w:spacing w:after="0" w:line="360" w:lineRule="auto"/>
        <w:jc w:val="both"/>
        <w:rPr>
          <w:rFonts w:ascii="Palatino Linotype" w:hAnsi="Palatino Linotype" w:cs="Arial"/>
          <w:sz w:val="24"/>
          <w:szCs w:val="24"/>
        </w:rPr>
      </w:pPr>
    </w:p>
    <w:p w14:paraId="32AD940D" w14:textId="77777777"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33B87A01" w14:textId="77777777" w:rsidR="002406B0" w:rsidRDefault="002406B0" w:rsidP="000D67B8">
      <w:pPr>
        <w:autoSpaceDE w:val="0"/>
        <w:autoSpaceDN w:val="0"/>
        <w:adjustRightInd w:val="0"/>
        <w:spacing w:after="0" w:line="360" w:lineRule="auto"/>
        <w:jc w:val="both"/>
        <w:rPr>
          <w:rFonts w:ascii="Palatino Linotype" w:hAnsi="Palatino Linotype" w:cs="Arial"/>
          <w:sz w:val="24"/>
          <w:szCs w:val="24"/>
        </w:rPr>
      </w:pPr>
    </w:p>
    <w:p w14:paraId="72CBE67F"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13569BF6"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CA9EFB9" w14:textId="21BFBAC4"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A475D9">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3A654A8C" w14:textId="77777777" w:rsidR="008966B3" w:rsidRDefault="008966B3" w:rsidP="000D67B8">
      <w:pPr>
        <w:pStyle w:val="Sinespaciado"/>
        <w:spacing w:line="360" w:lineRule="auto"/>
        <w:jc w:val="both"/>
        <w:rPr>
          <w:rFonts w:ascii="Palatino Linotype" w:hAnsi="Palatino Linotype" w:cstheme="minorHAnsi"/>
        </w:rPr>
      </w:pPr>
    </w:p>
    <w:p w14:paraId="03841916" w14:textId="77777777" w:rsidR="008966B3" w:rsidRPr="00844438" w:rsidRDefault="002406B0" w:rsidP="008966B3">
      <w:pPr>
        <w:pStyle w:val="Sinespaciado"/>
        <w:spacing w:line="360" w:lineRule="auto"/>
        <w:jc w:val="both"/>
        <w:rPr>
          <w:rFonts w:ascii="Palatino Linotype" w:hAnsi="Palatino Linotype" w:cs="Arial"/>
        </w:rPr>
      </w:pPr>
      <w:r w:rsidRPr="005305E3">
        <w:rPr>
          <w:rFonts w:ascii="Palatino Linotype" w:hAnsi="Palatino Linotype" w:cstheme="minorHAnsi"/>
          <w:b/>
        </w:rPr>
        <w:t xml:space="preserve">SEGUNDO. </w:t>
      </w:r>
      <w:r w:rsidRPr="005305E3">
        <w:rPr>
          <w:rFonts w:ascii="Palatino Linotype" w:hAnsi="Palatino Linotype"/>
          <w:color w:val="222222"/>
          <w:lang w:eastAsia="es-MX"/>
        </w:rPr>
        <w:t>Se</w:t>
      </w:r>
      <w:r w:rsidRPr="005305E3">
        <w:rPr>
          <w:rFonts w:ascii="Palatino Linotype" w:hAnsi="Palatino Linotype"/>
          <w:b/>
          <w:bCs/>
          <w:color w:val="222222"/>
          <w:lang w:eastAsia="es-MX"/>
        </w:rPr>
        <w:t xml:space="preserve"> ORDENA </w:t>
      </w:r>
      <w:r w:rsidRPr="005305E3">
        <w:rPr>
          <w:rFonts w:ascii="Palatino Linotype" w:hAnsi="Palatino Linotype"/>
          <w:color w:val="222222"/>
          <w:lang w:eastAsia="es-MX"/>
        </w:rPr>
        <w:t xml:space="preserve">al </w:t>
      </w:r>
      <w:r w:rsidRPr="005305E3">
        <w:rPr>
          <w:rFonts w:ascii="Palatino Linotype" w:hAnsi="Palatino Linotype"/>
          <w:b/>
          <w:color w:val="222222"/>
          <w:lang w:eastAsia="es-MX"/>
        </w:rPr>
        <w:t>SUJETO OBLIGADO</w:t>
      </w:r>
      <w:r w:rsidRPr="005305E3">
        <w:rPr>
          <w:rFonts w:ascii="Palatino Linotype" w:hAnsi="Palatino Linotype"/>
          <w:color w:val="222222"/>
          <w:lang w:eastAsia="es-MX"/>
        </w:rPr>
        <w:t xml:space="preserve"> atienda la solicitud de información número </w:t>
      </w:r>
      <w:r w:rsidR="008966B3">
        <w:rPr>
          <w:rFonts w:ascii="Palatino Linotype" w:hAnsi="Palatino Linotype" w:cs="Arial"/>
          <w:b/>
        </w:rPr>
        <w:t>00583/NAUCALPA/IP/2021</w:t>
      </w:r>
      <w:r w:rsidRPr="005305E3">
        <w:rPr>
          <w:rFonts w:ascii="Palatino Linotype" w:hAnsi="Palatino Linotype"/>
          <w:b/>
          <w:color w:val="222222"/>
          <w:lang w:eastAsia="es-MX"/>
        </w:rPr>
        <w:t xml:space="preserve">, y </w:t>
      </w:r>
      <w:r w:rsidRPr="005305E3">
        <w:rPr>
          <w:rFonts w:ascii="Palatino Linotype" w:hAnsi="Palatino Linotype"/>
          <w:color w:val="222222"/>
          <w:lang w:eastAsia="es-MX"/>
        </w:rPr>
        <w:t xml:space="preserve">en términos del Considerando </w:t>
      </w:r>
      <w:r w:rsidRPr="005305E3">
        <w:rPr>
          <w:rFonts w:ascii="Palatino Linotype" w:hAnsi="Palatino Linotype"/>
          <w:b/>
          <w:bCs/>
          <w:color w:val="222222"/>
          <w:lang w:eastAsia="es-MX"/>
        </w:rPr>
        <w:t xml:space="preserve">CUARTO </w:t>
      </w:r>
      <w:r w:rsidRPr="005305E3">
        <w:rPr>
          <w:rFonts w:ascii="Palatino Linotype" w:hAnsi="Palatino Linotype" w:cs="Arial"/>
        </w:rPr>
        <w:t>de la pre</w:t>
      </w:r>
      <w:r>
        <w:rPr>
          <w:rFonts w:ascii="Palatino Linotype" w:hAnsi="Palatino Linotype" w:cs="Arial"/>
        </w:rPr>
        <w:t xml:space="preserve">sente resolución haga entrega </w:t>
      </w:r>
      <w:r w:rsidR="008966B3">
        <w:rPr>
          <w:rFonts w:ascii="Palatino Linotype" w:hAnsi="Palatino Linotype" w:cs="Arial"/>
        </w:rPr>
        <w:t>al</w:t>
      </w:r>
      <w:r w:rsidRPr="005305E3">
        <w:rPr>
          <w:rFonts w:ascii="Palatino Linotype" w:hAnsi="Palatino Linotype" w:cs="Arial"/>
          <w:b/>
        </w:rPr>
        <w:t xml:space="preserve"> RECURRENTE</w:t>
      </w:r>
      <w:r w:rsidRPr="005305E3">
        <w:rPr>
          <w:rFonts w:ascii="Palatino Linotype" w:hAnsi="Palatino Linotype" w:cs="Arial"/>
        </w:rPr>
        <w:t xml:space="preserve">, </w:t>
      </w:r>
      <w:r w:rsidR="00A475D9">
        <w:rPr>
          <w:rFonts w:ascii="Palatino Linotype" w:hAnsi="Palatino Linotype" w:cs="Arial"/>
        </w:rPr>
        <w:t xml:space="preserve">previa búsqueda exhaustiva y razonable, </w:t>
      </w:r>
      <w:r w:rsidRPr="005305E3">
        <w:rPr>
          <w:rFonts w:ascii="Palatino Linotype" w:hAnsi="Palatino Linotype" w:cs="Arial"/>
        </w:rPr>
        <w:t>en versión pública</w:t>
      </w:r>
      <w:r w:rsidR="00A475D9">
        <w:rPr>
          <w:rFonts w:ascii="Palatino Linotype" w:hAnsi="Palatino Linotype" w:cs="Arial"/>
        </w:rPr>
        <w:t xml:space="preserve"> de ser procedente</w:t>
      </w:r>
      <w:r w:rsidR="008966B3">
        <w:rPr>
          <w:rFonts w:ascii="Palatino Linotype" w:hAnsi="Palatino Linotype" w:cs="Arial"/>
        </w:rPr>
        <w:t xml:space="preserve">, a través </w:t>
      </w:r>
      <w:r w:rsidR="008966B3" w:rsidRPr="00844438">
        <w:rPr>
          <w:rFonts w:ascii="Palatino Linotype" w:hAnsi="Palatino Linotype" w:cs="Arial"/>
        </w:rPr>
        <w:t xml:space="preserve">del </w:t>
      </w:r>
      <w:r w:rsidR="008966B3">
        <w:rPr>
          <w:rFonts w:ascii="Palatino Linotype" w:hAnsi="Palatino Linotype" w:cs="Arial"/>
        </w:rPr>
        <w:t xml:space="preserve">Sistema de Acceso a la Información Mexiquense </w:t>
      </w:r>
      <w:r w:rsidR="008966B3">
        <w:rPr>
          <w:rFonts w:ascii="Palatino Linotype" w:hAnsi="Palatino Linotype" w:cs="Arial"/>
          <w:b/>
        </w:rPr>
        <w:t>(SAIMEX)</w:t>
      </w:r>
      <w:r w:rsidR="008966B3" w:rsidRPr="00844438">
        <w:rPr>
          <w:rFonts w:ascii="Palatino Linotype" w:hAnsi="Palatino Linotype" w:cs="Arial"/>
        </w:rPr>
        <w:t>, de lo siguiente:</w:t>
      </w:r>
    </w:p>
    <w:p w14:paraId="6B09329C" w14:textId="77777777" w:rsidR="008966B3" w:rsidRPr="0028097F" w:rsidRDefault="008966B3" w:rsidP="008966B3">
      <w:pPr>
        <w:pStyle w:val="Prrafodelista"/>
        <w:numPr>
          <w:ilvl w:val="0"/>
          <w:numId w:val="37"/>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número de servidores públicos adscritos a la Secretaría de Servicios Públicos y/o equivalente que laboran bajo lista de raya, así como el monto mensual pagado, del periodo comprendido del uno de enero de dos mil diecinueve al treinta y uno de julio de dos mil veintiuno. </w:t>
      </w:r>
    </w:p>
    <w:p w14:paraId="7ED01DF3" w14:textId="22AE63BB" w:rsidR="000B45EB" w:rsidRDefault="000B45EB" w:rsidP="000B45EB">
      <w:pPr>
        <w:pStyle w:val="Sinespaciado"/>
        <w:spacing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w:t>
      </w:r>
      <w:r>
        <w:rPr>
          <w:rFonts w:ascii="Palatino Linotype" w:hAnsi="Palatino Linotype" w:cs="Arial"/>
          <w:i/>
        </w:rPr>
        <w:lastRenderedPageBreak/>
        <w:t xml:space="preserve">de Transparencia y Acceso a la Información Pública del Estado de México y Municipios, en el que funde y motive las razones sobre los datos que se supriman o eliminen y se ponga a disposición </w:t>
      </w:r>
      <w:r w:rsidR="0074726D">
        <w:rPr>
          <w:rFonts w:ascii="Palatino Linotype" w:hAnsi="Palatino Linotype" w:cs="Arial"/>
          <w:i/>
        </w:rPr>
        <w:t>del</w:t>
      </w:r>
      <w:r>
        <w:rPr>
          <w:rFonts w:ascii="Palatino Linotype" w:hAnsi="Palatino Linotype" w:cs="Arial"/>
          <w:i/>
        </w:rPr>
        <w:t xml:space="preserve"> recurrente.</w:t>
      </w:r>
    </w:p>
    <w:p w14:paraId="5CFC15A0" w14:textId="77777777" w:rsidR="000B45EB" w:rsidRPr="00B264D4" w:rsidRDefault="000B45EB" w:rsidP="000B45EB">
      <w:pPr>
        <w:pStyle w:val="Prrafodelista"/>
        <w:autoSpaceDE w:val="0"/>
        <w:autoSpaceDN w:val="0"/>
        <w:adjustRightInd w:val="0"/>
        <w:spacing w:line="360" w:lineRule="auto"/>
        <w:ind w:left="720"/>
        <w:jc w:val="both"/>
        <w:rPr>
          <w:rFonts w:ascii="Palatino Linotype" w:hAnsi="Palatino Linotype" w:cs="Arial"/>
          <w:b/>
        </w:rPr>
      </w:pPr>
    </w:p>
    <w:p w14:paraId="40D3240D" w14:textId="252FA903"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TERCERO. </w:t>
      </w:r>
      <w:r w:rsidR="00C666B4">
        <w:rPr>
          <w:rFonts w:ascii="Palatino Linotype" w:hAnsi="Palatino Linotype" w:cstheme="minorHAnsi"/>
          <w:b/>
        </w:rPr>
        <w:t>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0B45EB">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7F1AD88A" w14:textId="77777777" w:rsidR="000D67B8" w:rsidRPr="00BE383C" w:rsidRDefault="000D67B8" w:rsidP="000D67B8">
      <w:pPr>
        <w:pStyle w:val="Sinespaciado"/>
        <w:spacing w:line="360" w:lineRule="auto"/>
        <w:jc w:val="both"/>
        <w:rPr>
          <w:rFonts w:ascii="Palatino Linotype" w:hAnsi="Palatino Linotype" w:cstheme="minorHAnsi"/>
        </w:rPr>
      </w:pPr>
    </w:p>
    <w:p w14:paraId="43F233D3" w14:textId="533B014D"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sidR="004D6663">
        <w:rPr>
          <w:rFonts w:ascii="Palatino Linotype" w:hAnsi="Palatino Linotype" w:cstheme="minorHAnsi"/>
        </w:rPr>
        <w:t>al</w:t>
      </w:r>
      <w:r w:rsidR="0090162D">
        <w:rPr>
          <w:rFonts w:ascii="Palatino Linotype" w:hAnsi="Palatino Linotype" w:cstheme="minorHAnsi"/>
          <w:b/>
        </w:rPr>
        <w:t xml:space="preserve"> </w:t>
      </w:r>
      <w:r w:rsidRPr="00C14D83">
        <w:rPr>
          <w:rFonts w:ascii="Palatino Linotype" w:hAnsi="Palatino Linotype" w:cstheme="minorHAnsi"/>
          <w:b/>
        </w:rPr>
        <w:t>RECURRENTE</w:t>
      </w:r>
      <w:r w:rsidRPr="00BE383C">
        <w:rPr>
          <w:rFonts w:ascii="Palatino Linotype" w:hAnsi="Palatino Linotype" w:cstheme="minorHAnsi"/>
        </w:rPr>
        <w:t xml:space="preserve"> la presente resolución </w:t>
      </w:r>
      <w:r w:rsidR="00C666B4" w:rsidRPr="00DB757B">
        <w:rPr>
          <w:rFonts w:ascii="Palatino Linotype" w:hAnsi="Palatino Linotype" w:cs="Arial"/>
          <w:b/>
        </w:rPr>
        <w:t xml:space="preserve">vía </w:t>
      </w:r>
      <w:r w:rsidR="00C666B4">
        <w:rPr>
          <w:rFonts w:ascii="Palatino Linotype" w:hAnsi="Palatino Linotype" w:cs="Arial"/>
        </w:rPr>
        <w:t xml:space="preserve">Sistema de Acceso a la Información Mexiquense </w:t>
      </w:r>
      <w:r w:rsidR="00C666B4">
        <w:rPr>
          <w:rFonts w:ascii="Palatino Linotype" w:hAnsi="Palatino Linotype" w:cs="Arial"/>
          <w:b/>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DDC6F83" w14:textId="77777777" w:rsidR="00EF7736" w:rsidRDefault="00EF7736" w:rsidP="000D67B8">
      <w:pPr>
        <w:pStyle w:val="Sinespaciado"/>
        <w:spacing w:line="360" w:lineRule="auto"/>
        <w:jc w:val="both"/>
        <w:rPr>
          <w:rFonts w:ascii="Palatino Linotype" w:hAnsi="Palatino Linotype" w:cstheme="minorHAnsi"/>
        </w:rPr>
      </w:pPr>
    </w:p>
    <w:p w14:paraId="3DBAEBB6" w14:textId="77777777" w:rsidR="000D67B8" w:rsidRDefault="000D67B8" w:rsidP="000D67B8">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38ABF9AB" w14:textId="15515178" w:rsidR="000D67B8" w:rsidRPr="00BE383C" w:rsidRDefault="000D67B8" w:rsidP="000D67B8">
      <w:pPr>
        <w:pStyle w:val="Sinespaciado"/>
        <w:spacing w:line="360" w:lineRule="auto"/>
        <w:jc w:val="both"/>
        <w:rPr>
          <w:rFonts w:ascii="Palatino Linotype" w:hAnsi="Palatino Linotype" w:cstheme="minorHAnsi"/>
        </w:rPr>
      </w:pPr>
      <w:r>
        <w:rPr>
          <w:rFonts w:ascii="Palatino Linotype" w:hAnsi="Palatino Linotype" w:cstheme="minorHAnsi"/>
          <w:b/>
        </w:rPr>
        <w:lastRenderedPageBreak/>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4D6663">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895F388" w14:textId="77777777" w:rsidR="000D67B8" w:rsidRDefault="000D67B8" w:rsidP="000D67B8">
      <w:pPr>
        <w:autoSpaceDE w:val="0"/>
        <w:autoSpaceDN w:val="0"/>
        <w:adjustRightInd w:val="0"/>
        <w:spacing w:after="0" w:line="360" w:lineRule="auto"/>
        <w:ind w:right="49"/>
        <w:jc w:val="both"/>
        <w:rPr>
          <w:rFonts w:ascii="Palatino Linotype" w:hAnsi="Palatino Linotype" w:cs="Arial"/>
          <w:sz w:val="24"/>
          <w:szCs w:val="24"/>
        </w:rPr>
      </w:pPr>
    </w:p>
    <w:p w14:paraId="6BAC7D26" w14:textId="77777777" w:rsidR="000D67B8" w:rsidRDefault="000D67B8" w:rsidP="000D67B8">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50F7AA9" w14:textId="77777777" w:rsidR="00927C53" w:rsidRDefault="00927C53" w:rsidP="000D67B8">
      <w:pPr>
        <w:spacing w:after="0" w:line="360" w:lineRule="auto"/>
        <w:jc w:val="both"/>
        <w:rPr>
          <w:rFonts w:ascii="Palatino Linotype" w:eastAsia="Calibri" w:hAnsi="Palatino Linotype" w:cs="Times New Roman"/>
          <w:sz w:val="24"/>
          <w:szCs w:val="24"/>
          <w:lang w:eastAsia="es-ES_tradnl"/>
        </w:rPr>
      </w:pPr>
    </w:p>
    <w:p w14:paraId="4742D9ED" w14:textId="1362BBCE" w:rsidR="008966B3" w:rsidRDefault="008966B3" w:rsidP="008966B3">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TRIGÉSIMA </w:t>
      </w:r>
      <w:r w:rsidR="008671BD">
        <w:rPr>
          <w:rFonts w:ascii="Palatino Linotype" w:hAnsi="Palatino Linotype" w:cs="Arial"/>
        </w:rPr>
        <w:t>CUARTA</w:t>
      </w:r>
      <w:r>
        <w:rPr>
          <w:rFonts w:ascii="Palatino Linotype" w:hAnsi="Palatino Linotype" w:cs="Arial"/>
        </w:rPr>
        <w:t xml:space="preserve"> SESIÓN ORDINARIA CELEBRADA EL </w:t>
      </w:r>
      <w:r w:rsidR="008671BD">
        <w:rPr>
          <w:rFonts w:ascii="Palatino Linotype" w:hAnsi="Palatino Linotype" w:cs="Arial"/>
        </w:rPr>
        <w:t>VEINTINUEVE</w:t>
      </w:r>
      <w:r>
        <w:rPr>
          <w:rFonts w:ascii="Palatino Linotype" w:hAnsi="Palatino Linotype" w:cs="Arial"/>
        </w:rPr>
        <w:t xml:space="preserve"> DE SEPTIEMBRE DE DOS MIL VEINTIUNO, ANTE EL SECRETARIO TÉCNICO DEL PLENO, ALEXIS TAPIA RAMÍREZ. </w:t>
      </w:r>
    </w:p>
    <w:p w14:paraId="18A818E4" w14:textId="77777777" w:rsidR="008966B3" w:rsidRDefault="008966B3" w:rsidP="008966B3">
      <w:pPr>
        <w:pStyle w:val="Prrafodelista"/>
        <w:autoSpaceDE w:val="0"/>
        <w:autoSpaceDN w:val="0"/>
        <w:adjustRightInd w:val="0"/>
        <w:spacing w:before="240" w:after="160" w:line="360" w:lineRule="auto"/>
        <w:ind w:left="0"/>
        <w:jc w:val="both"/>
        <w:rPr>
          <w:rFonts w:ascii="Palatino Linotype" w:hAnsi="Palatino Linotype"/>
          <w:bCs/>
          <w:sz w:val="20"/>
          <w:szCs w:val="20"/>
        </w:rPr>
      </w:pPr>
      <w:r>
        <w:rPr>
          <w:rFonts w:ascii="Palatino Linotype" w:hAnsi="Palatino Linotype"/>
          <w:bCs/>
          <w:sz w:val="20"/>
          <w:szCs w:val="20"/>
        </w:rPr>
        <w:t>CRR/</w:t>
      </w:r>
      <w:r w:rsidRPr="00C854CB">
        <w:rPr>
          <w:rFonts w:ascii="Palatino Linotype" w:hAnsi="Palatino Linotype"/>
          <w:bCs/>
          <w:sz w:val="20"/>
          <w:szCs w:val="20"/>
        </w:rPr>
        <w:t>JCMA</w:t>
      </w:r>
    </w:p>
    <w:p w14:paraId="751CB13D"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68C85A35"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3BCFFE85" w14:textId="77777777" w:rsidR="000D67B8" w:rsidRDefault="000D67B8" w:rsidP="000D67B8">
      <w:pPr>
        <w:spacing w:before="240" w:line="360" w:lineRule="auto"/>
        <w:ind w:right="72"/>
        <w:jc w:val="both"/>
        <w:rPr>
          <w:rFonts w:ascii="Palatino Linotype" w:hAnsi="Palatino Linotype"/>
          <w:sz w:val="24"/>
          <w:szCs w:val="24"/>
        </w:rPr>
      </w:pPr>
    </w:p>
    <w:p w14:paraId="35641ABF" w14:textId="77777777" w:rsidR="000D67B8" w:rsidRDefault="000D67B8" w:rsidP="000D67B8">
      <w:pPr>
        <w:spacing w:before="240" w:line="360" w:lineRule="auto"/>
        <w:ind w:right="72"/>
        <w:jc w:val="both"/>
        <w:rPr>
          <w:rFonts w:ascii="Palatino Linotype" w:hAnsi="Palatino Linotype"/>
          <w:sz w:val="24"/>
          <w:szCs w:val="24"/>
        </w:rPr>
      </w:pPr>
    </w:p>
    <w:p w14:paraId="5C62D07A" w14:textId="77777777" w:rsidR="000D67B8" w:rsidRDefault="000D67B8" w:rsidP="000D67B8">
      <w:pPr>
        <w:spacing w:before="240" w:line="360" w:lineRule="auto"/>
        <w:ind w:right="72"/>
        <w:jc w:val="both"/>
        <w:rPr>
          <w:rFonts w:ascii="Palatino Linotype" w:hAnsi="Palatino Linotype"/>
          <w:sz w:val="24"/>
          <w:szCs w:val="24"/>
        </w:rPr>
      </w:pPr>
    </w:p>
    <w:p w14:paraId="55E4AFE9" w14:textId="77777777" w:rsidR="000D67B8" w:rsidRDefault="000D67B8" w:rsidP="000D67B8">
      <w:pPr>
        <w:spacing w:before="240" w:line="360" w:lineRule="auto"/>
        <w:ind w:right="72"/>
        <w:jc w:val="both"/>
        <w:rPr>
          <w:rFonts w:ascii="Palatino Linotype" w:hAnsi="Palatino Linotype"/>
          <w:sz w:val="24"/>
          <w:szCs w:val="24"/>
        </w:rPr>
      </w:pPr>
    </w:p>
    <w:p w14:paraId="413D6472" w14:textId="77777777" w:rsidR="000D67B8" w:rsidRDefault="000D67B8" w:rsidP="000D67B8">
      <w:pPr>
        <w:spacing w:before="240" w:line="360" w:lineRule="auto"/>
        <w:ind w:right="72"/>
        <w:jc w:val="both"/>
        <w:rPr>
          <w:rFonts w:ascii="Palatino Linotype" w:hAnsi="Palatino Linotype"/>
          <w:sz w:val="24"/>
          <w:szCs w:val="24"/>
        </w:rPr>
      </w:pPr>
    </w:p>
    <w:p w14:paraId="6B434B58" w14:textId="77777777" w:rsidR="000D67B8" w:rsidRDefault="000D67B8" w:rsidP="000D67B8">
      <w:pPr>
        <w:spacing w:before="240" w:line="360" w:lineRule="auto"/>
        <w:ind w:right="72"/>
        <w:jc w:val="both"/>
        <w:rPr>
          <w:rFonts w:ascii="Palatino Linotype" w:hAnsi="Palatino Linotype"/>
          <w:sz w:val="24"/>
          <w:szCs w:val="24"/>
        </w:rPr>
      </w:pPr>
    </w:p>
    <w:p w14:paraId="02D12904" w14:textId="77777777" w:rsidR="000D67B8" w:rsidRDefault="000D67B8" w:rsidP="000D67B8">
      <w:pPr>
        <w:spacing w:before="240" w:line="360" w:lineRule="auto"/>
        <w:ind w:right="72"/>
        <w:jc w:val="both"/>
        <w:rPr>
          <w:rFonts w:ascii="Palatino Linotype" w:hAnsi="Palatino Linotype"/>
          <w:sz w:val="24"/>
          <w:szCs w:val="24"/>
        </w:rPr>
      </w:pPr>
    </w:p>
    <w:sectPr w:rsidR="000D67B8" w:rsidSect="00FB4AAD">
      <w:headerReference w:type="even" r:id="rId17"/>
      <w:headerReference w:type="default" r:id="rId18"/>
      <w:footerReference w:type="even" r:id="rId19"/>
      <w:footerReference w:type="default" r:id="rId20"/>
      <w:headerReference w:type="first" r:id="rId21"/>
      <w:footerReference w:type="first" r:id="rId2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068B6" w14:textId="77777777" w:rsidR="00C03171" w:rsidRDefault="00C03171" w:rsidP="006168E4">
      <w:pPr>
        <w:spacing w:after="0" w:line="240" w:lineRule="auto"/>
      </w:pPr>
      <w:r>
        <w:separator/>
      </w:r>
    </w:p>
  </w:endnote>
  <w:endnote w:type="continuationSeparator" w:id="0">
    <w:p w14:paraId="65FBAA90" w14:textId="77777777" w:rsidR="00C03171" w:rsidRDefault="00C0317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380A" w14:textId="77777777" w:rsidR="0057302F" w:rsidRDefault="005730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A5450F" w:rsidRPr="000B69FA" w:rsidRDefault="00A545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302F">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302F">
      <w:rPr>
        <w:rFonts w:ascii="Palatino Linotype" w:hAnsi="Palatino Linotype"/>
        <w:bCs/>
        <w:noProof/>
        <w:sz w:val="20"/>
      </w:rPr>
      <w:t>45</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A5450F" w:rsidRPr="000B69FA" w:rsidRDefault="00A545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30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302F">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8FAD7" w14:textId="77777777" w:rsidR="00C03171" w:rsidRDefault="00C03171" w:rsidP="006168E4">
      <w:pPr>
        <w:spacing w:after="0" w:line="240" w:lineRule="auto"/>
      </w:pPr>
      <w:r>
        <w:separator/>
      </w:r>
    </w:p>
  </w:footnote>
  <w:footnote w:type="continuationSeparator" w:id="0">
    <w:p w14:paraId="101207FD" w14:textId="77777777" w:rsidR="00C03171" w:rsidRDefault="00C03171" w:rsidP="006168E4">
      <w:pPr>
        <w:spacing w:after="0" w:line="240" w:lineRule="auto"/>
      </w:pPr>
      <w:r>
        <w:continuationSeparator/>
      </w:r>
    </w:p>
  </w:footnote>
  <w:footnote w:id="1">
    <w:p w14:paraId="20C5DAAB" w14:textId="77777777" w:rsidR="00A5450F" w:rsidRPr="005552A8" w:rsidRDefault="00A5450F" w:rsidP="0096513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1628B97" w14:textId="77777777" w:rsidR="00A5450F" w:rsidRPr="005552A8" w:rsidRDefault="00A5450F" w:rsidP="0096513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5B76C" w14:textId="55D2EC00" w:rsidR="0057302F" w:rsidRDefault="0057302F">
    <w:pPr>
      <w:pStyle w:val="Encabezado"/>
    </w:pPr>
    <w:r>
      <w:rPr>
        <w:noProof/>
        <w:lang w:val="es-MX" w:eastAsia="es-MX"/>
      </w:rPr>
      <w:pict w14:anchorId="17B49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9877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05C2AC55" w:rsidR="00A5450F" w:rsidRDefault="0057302F">
    <w:pPr>
      <w:pStyle w:val="Encabezado"/>
    </w:pPr>
    <w:r>
      <w:rPr>
        <w:noProof/>
        <w:lang w:val="es-MX" w:eastAsia="es-MX"/>
      </w:rPr>
      <w:pict w14:anchorId="1859F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98779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5450F" w14:paraId="17981A04" w14:textId="77777777" w:rsidTr="00FB4AAD">
      <w:trPr>
        <w:trHeight w:val="227"/>
      </w:trPr>
      <w:tc>
        <w:tcPr>
          <w:tcW w:w="5529" w:type="dxa"/>
          <w:hideMark/>
        </w:tcPr>
        <w:p w14:paraId="0E414BC5" w14:textId="19670DF2" w:rsidR="00A5450F" w:rsidRDefault="00A545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EECF524" w:rsidR="00A5450F" w:rsidRPr="00B4142F" w:rsidRDefault="00A5450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04335/INFOEM/IP/RR/2021</w:t>
          </w:r>
        </w:p>
      </w:tc>
    </w:tr>
    <w:tr w:rsidR="00A5450F" w14:paraId="637042F0" w14:textId="77777777" w:rsidTr="00FB4AAD">
      <w:trPr>
        <w:trHeight w:val="242"/>
      </w:trPr>
      <w:tc>
        <w:tcPr>
          <w:tcW w:w="5529" w:type="dxa"/>
          <w:hideMark/>
        </w:tcPr>
        <w:p w14:paraId="412AD568" w14:textId="582E7AD7" w:rsidR="00A5450F" w:rsidRDefault="00A545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7924FC3" w:rsidR="00A5450F" w:rsidRPr="00F06FED" w:rsidRDefault="00A5450F" w:rsidP="00D414E0">
          <w:pPr>
            <w:spacing w:after="120" w:line="256" w:lineRule="auto"/>
            <w:ind w:left="639" w:right="214"/>
            <w:jc w:val="both"/>
            <w:rPr>
              <w:rFonts w:ascii="Palatino Linotype" w:hAnsi="Palatino Linotype" w:cs="Arial"/>
            </w:rPr>
          </w:pPr>
          <w:r>
            <w:rPr>
              <w:rFonts w:ascii="Palatino Linotype" w:hAnsi="Palatino Linotype" w:cs="Arial"/>
              <w:szCs w:val="20"/>
            </w:rPr>
            <w:t>Ayuntamiento de Naucalpan de Juárez</w:t>
          </w:r>
        </w:p>
      </w:tc>
    </w:tr>
    <w:tr w:rsidR="00A5450F" w14:paraId="21BFE746" w14:textId="77777777" w:rsidTr="00FB4AAD">
      <w:trPr>
        <w:trHeight w:val="342"/>
      </w:trPr>
      <w:tc>
        <w:tcPr>
          <w:tcW w:w="5529" w:type="dxa"/>
          <w:hideMark/>
        </w:tcPr>
        <w:p w14:paraId="64C4E314" w14:textId="2A83840C" w:rsidR="00A5450F" w:rsidRDefault="00A545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A5450F" w:rsidRDefault="00A545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A5450F" w:rsidRDefault="00A545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5450F" w14:paraId="385FD437" w14:textId="77777777" w:rsidTr="00FB4AAD">
      <w:trPr>
        <w:trHeight w:val="227"/>
      </w:trPr>
      <w:tc>
        <w:tcPr>
          <w:tcW w:w="5529" w:type="dxa"/>
          <w:hideMark/>
        </w:tcPr>
        <w:p w14:paraId="272860E8" w14:textId="6340DBC0" w:rsidR="00A5450F" w:rsidRDefault="00A54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72025C1" w:rsidR="00A5450F" w:rsidRPr="00B4142F" w:rsidRDefault="00A5450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04335/INFOEM/IP/RR/2021</w:t>
          </w:r>
        </w:p>
      </w:tc>
    </w:tr>
    <w:tr w:rsidR="00A5450F" w14:paraId="33FC5097" w14:textId="77777777" w:rsidTr="00FB4AAD">
      <w:trPr>
        <w:trHeight w:val="196"/>
      </w:trPr>
      <w:tc>
        <w:tcPr>
          <w:tcW w:w="5529" w:type="dxa"/>
          <w:hideMark/>
        </w:tcPr>
        <w:p w14:paraId="4F5D01E5" w14:textId="77777777" w:rsidR="00A5450F" w:rsidRDefault="00A54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B69A277" w:rsidR="00A5450F" w:rsidRPr="00F06FED" w:rsidRDefault="00A252F3"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A5450F" w14:paraId="178280DE" w14:textId="77777777" w:rsidTr="00FB4AAD">
      <w:trPr>
        <w:trHeight w:val="242"/>
      </w:trPr>
      <w:tc>
        <w:tcPr>
          <w:tcW w:w="5529" w:type="dxa"/>
          <w:hideMark/>
        </w:tcPr>
        <w:p w14:paraId="71AC708B" w14:textId="77777777" w:rsidR="00A5450F" w:rsidRDefault="00A54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38512E6" w:rsidR="00A5450F" w:rsidRDefault="00A5450F" w:rsidP="00D414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Naucalpan de Juárez</w:t>
          </w:r>
        </w:p>
      </w:tc>
    </w:tr>
    <w:tr w:rsidR="00A5450F" w14:paraId="0518978B" w14:textId="77777777" w:rsidTr="00FB4AAD">
      <w:trPr>
        <w:trHeight w:val="342"/>
      </w:trPr>
      <w:tc>
        <w:tcPr>
          <w:tcW w:w="5529" w:type="dxa"/>
          <w:hideMark/>
        </w:tcPr>
        <w:p w14:paraId="04968A43" w14:textId="7BE2A222" w:rsidR="00A5450F" w:rsidRDefault="00A545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A5450F" w:rsidRDefault="00A545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27C87B2C" w:rsidR="00A5450F" w:rsidRDefault="0057302F">
    <w:pPr>
      <w:pStyle w:val="Encabezado"/>
    </w:pPr>
    <w:r>
      <w:rPr>
        <w:noProof/>
        <w:lang w:val="es-MX" w:eastAsia="es-MX"/>
      </w:rPr>
      <w:pict w14:anchorId="512A1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98779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0340"/>
    <w:multiLevelType w:val="hybridMultilevel"/>
    <w:tmpl w:val="053C0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9F2491F"/>
    <w:multiLevelType w:val="hybridMultilevel"/>
    <w:tmpl w:val="D80CF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2B1EE7"/>
    <w:multiLevelType w:val="hybridMultilevel"/>
    <w:tmpl w:val="D80CF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3C3771"/>
    <w:multiLevelType w:val="hybridMultilevel"/>
    <w:tmpl w:val="6FEE61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8C2981"/>
    <w:multiLevelType w:val="hybridMultilevel"/>
    <w:tmpl w:val="07CA4D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3E6CEE"/>
    <w:multiLevelType w:val="hybridMultilevel"/>
    <w:tmpl w:val="D80CF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3A707DC"/>
    <w:multiLevelType w:val="hybridMultilevel"/>
    <w:tmpl w:val="6B3AFEC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8617C6"/>
    <w:multiLevelType w:val="hybridMultilevel"/>
    <w:tmpl w:val="24ECE558"/>
    <w:lvl w:ilvl="0" w:tplc="98DCD08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D1810D2"/>
    <w:multiLevelType w:val="hybridMultilevel"/>
    <w:tmpl w:val="2D4AE1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E6151CE"/>
    <w:multiLevelType w:val="hybridMultilevel"/>
    <w:tmpl w:val="D80CF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A03D63"/>
    <w:multiLevelType w:val="hybridMultilevel"/>
    <w:tmpl w:val="0FB625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0F225E"/>
    <w:multiLevelType w:val="hybridMultilevel"/>
    <w:tmpl w:val="B11AC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4F4A0BF0"/>
    <w:multiLevelType w:val="hybridMultilevel"/>
    <w:tmpl w:val="454E3B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50F76025"/>
    <w:multiLevelType w:val="hybridMultilevel"/>
    <w:tmpl w:val="7DFC95E4"/>
    <w:lvl w:ilvl="0" w:tplc="1A7A1FF2">
      <w:start w:val="1"/>
      <w:numFmt w:val="bullet"/>
      <w:lvlText w:val="-"/>
      <w:lvlJc w:val="left"/>
      <w:pPr>
        <w:ind w:left="720" w:hanging="360"/>
      </w:pPr>
      <w:rPr>
        <w:rFonts w:ascii="Palatino Linotype" w:eastAsia="Times New Roman"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1766A24"/>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1822964"/>
    <w:multiLevelType w:val="hybridMultilevel"/>
    <w:tmpl w:val="46744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7C7A44"/>
    <w:multiLevelType w:val="hybridMultilevel"/>
    <w:tmpl w:val="9762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43"/>
  </w:num>
  <w:num w:numId="4">
    <w:abstractNumId w:val="2"/>
  </w:num>
  <w:num w:numId="5">
    <w:abstractNumId w:val="39"/>
  </w:num>
  <w:num w:numId="6">
    <w:abstractNumId w:val="3"/>
  </w:num>
  <w:num w:numId="7">
    <w:abstractNumId w:val="44"/>
  </w:num>
  <w:num w:numId="8">
    <w:abstractNumId w:val="11"/>
  </w:num>
  <w:num w:numId="9">
    <w:abstractNumId w:val="12"/>
  </w:num>
  <w:num w:numId="10">
    <w:abstractNumId w:val="41"/>
  </w:num>
  <w:num w:numId="11">
    <w:abstractNumId w:val="37"/>
  </w:num>
  <w:num w:numId="12">
    <w:abstractNumId w:val="45"/>
  </w:num>
  <w:num w:numId="13">
    <w:abstractNumId w:val="36"/>
  </w:num>
  <w:num w:numId="14">
    <w:abstractNumId w:val="46"/>
  </w:num>
  <w:num w:numId="15">
    <w:abstractNumId w:val="13"/>
  </w:num>
  <w:num w:numId="16">
    <w:abstractNumId w:val="4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38"/>
  </w:num>
  <w:num w:numId="21">
    <w:abstractNumId w:val="35"/>
  </w:num>
  <w:num w:numId="22">
    <w:abstractNumId w:val="34"/>
  </w:num>
  <w:num w:numId="23">
    <w:abstractNumId w:val="22"/>
  </w:num>
  <w:num w:numId="24">
    <w:abstractNumId w:val="24"/>
  </w:num>
  <w:num w:numId="25">
    <w:abstractNumId w:val="15"/>
  </w:num>
  <w:num w:numId="26">
    <w:abstractNumId w:val="7"/>
  </w:num>
  <w:num w:numId="27">
    <w:abstractNumId w:val="9"/>
  </w:num>
  <w:num w:numId="28">
    <w:abstractNumId w:val="47"/>
  </w:num>
  <w:num w:numId="29">
    <w:abstractNumId w:val="19"/>
  </w:num>
  <w:num w:numId="30">
    <w:abstractNumId w:val="28"/>
  </w:num>
  <w:num w:numId="31">
    <w:abstractNumId w:val="32"/>
  </w:num>
  <w:num w:numId="32">
    <w:abstractNumId w:val="30"/>
  </w:num>
  <w:num w:numId="33">
    <w:abstractNumId w:val="27"/>
  </w:num>
  <w:num w:numId="34">
    <w:abstractNumId w:val="6"/>
  </w:num>
  <w:num w:numId="35">
    <w:abstractNumId w:val="25"/>
  </w:num>
  <w:num w:numId="36">
    <w:abstractNumId w:val="8"/>
  </w:num>
  <w:num w:numId="37">
    <w:abstractNumId w:val="40"/>
  </w:num>
  <w:num w:numId="38">
    <w:abstractNumId w:val="4"/>
  </w:num>
  <w:num w:numId="39">
    <w:abstractNumId w:val="5"/>
  </w:num>
  <w:num w:numId="40">
    <w:abstractNumId w:val="21"/>
  </w:num>
  <w:num w:numId="41">
    <w:abstractNumId w:val="17"/>
  </w:num>
  <w:num w:numId="42">
    <w:abstractNumId w:val="31"/>
  </w:num>
  <w:num w:numId="43">
    <w:abstractNumId w:val="23"/>
  </w:num>
  <w:num w:numId="44">
    <w:abstractNumId w:val="14"/>
  </w:num>
  <w:num w:numId="45">
    <w:abstractNumId w:val="16"/>
  </w:num>
  <w:num w:numId="46">
    <w:abstractNumId w:val="0"/>
  </w:num>
  <w:num w:numId="47">
    <w:abstractNumId w:val="26"/>
  </w:num>
  <w:num w:numId="48">
    <w:abstractNumId w:val="42"/>
  </w:num>
  <w:num w:numId="49">
    <w:abstractNumId w:val="33"/>
  </w:num>
  <w:num w:numId="50">
    <w:abstractNumId w:val="4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1E"/>
    <w:rsid w:val="00032896"/>
    <w:rsid w:val="000329BE"/>
    <w:rsid w:val="0004186E"/>
    <w:rsid w:val="00044C7F"/>
    <w:rsid w:val="000451BE"/>
    <w:rsid w:val="00045379"/>
    <w:rsid w:val="000458B5"/>
    <w:rsid w:val="00045CB8"/>
    <w:rsid w:val="000508FA"/>
    <w:rsid w:val="0005171D"/>
    <w:rsid w:val="00055224"/>
    <w:rsid w:val="000610F9"/>
    <w:rsid w:val="00061821"/>
    <w:rsid w:val="000623F9"/>
    <w:rsid w:val="00063A10"/>
    <w:rsid w:val="00064EA6"/>
    <w:rsid w:val="000662F8"/>
    <w:rsid w:val="00066CAB"/>
    <w:rsid w:val="00070E99"/>
    <w:rsid w:val="00073E78"/>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5EB"/>
    <w:rsid w:val="000B4B51"/>
    <w:rsid w:val="000B5864"/>
    <w:rsid w:val="000B7158"/>
    <w:rsid w:val="000C0B33"/>
    <w:rsid w:val="000C2602"/>
    <w:rsid w:val="000C5B8B"/>
    <w:rsid w:val="000D1A4E"/>
    <w:rsid w:val="000D1B55"/>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14E7"/>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78AA"/>
    <w:rsid w:val="001F2101"/>
    <w:rsid w:val="001F2360"/>
    <w:rsid w:val="001F3969"/>
    <w:rsid w:val="001F61DA"/>
    <w:rsid w:val="00204420"/>
    <w:rsid w:val="00205ACD"/>
    <w:rsid w:val="002075A5"/>
    <w:rsid w:val="00212A9D"/>
    <w:rsid w:val="0021501E"/>
    <w:rsid w:val="00215192"/>
    <w:rsid w:val="0021530C"/>
    <w:rsid w:val="002205C0"/>
    <w:rsid w:val="00221889"/>
    <w:rsid w:val="0022394A"/>
    <w:rsid w:val="002248AC"/>
    <w:rsid w:val="00226AF5"/>
    <w:rsid w:val="0023373D"/>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3189"/>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46B14"/>
    <w:rsid w:val="00361B9C"/>
    <w:rsid w:val="00365C45"/>
    <w:rsid w:val="00371031"/>
    <w:rsid w:val="003736ED"/>
    <w:rsid w:val="00374444"/>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0A89"/>
    <w:rsid w:val="003D11E5"/>
    <w:rsid w:val="003D153C"/>
    <w:rsid w:val="003D305F"/>
    <w:rsid w:val="003E0BC5"/>
    <w:rsid w:val="003E16E1"/>
    <w:rsid w:val="003E2624"/>
    <w:rsid w:val="003E34C9"/>
    <w:rsid w:val="003E4B54"/>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B1C"/>
    <w:rsid w:val="004E2371"/>
    <w:rsid w:val="004E6BE9"/>
    <w:rsid w:val="004E79A4"/>
    <w:rsid w:val="004F26CF"/>
    <w:rsid w:val="004F4792"/>
    <w:rsid w:val="004F4DF1"/>
    <w:rsid w:val="004F74F7"/>
    <w:rsid w:val="00502F50"/>
    <w:rsid w:val="00503655"/>
    <w:rsid w:val="00505759"/>
    <w:rsid w:val="00505784"/>
    <w:rsid w:val="0050578D"/>
    <w:rsid w:val="0051107C"/>
    <w:rsid w:val="00514187"/>
    <w:rsid w:val="00515090"/>
    <w:rsid w:val="00521A89"/>
    <w:rsid w:val="00521E57"/>
    <w:rsid w:val="00525E83"/>
    <w:rsid w:val="005268A3"/>
    <w:rsid w:val="00527EBC"/>
    <w:rsid w:val="005305EA"/>
    <w:rsid w:val="00530E3E"/>
    <w:rsid w:val="005311BB"/>
    <w:rsid w:val="00535C9F"/>
    <w:rsid w:val="00536723"/>
    <w:rsid w:val="005371E7"/>
    <w:rsid w:val="00540538"/>
    <w:rsid w:val="00540C92"/>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02F"/>
    <w:rsid w:val="005733EB"/>
    <w:rsid w:val="00575485"/>
    <w:rsid w:val="00577500"/>
    <w:rsid w:val="00580802"/>
    <w:rsid w:val="00581A22"/>
    <w:rsid w:val="005833A8"/>
    <w:rsid w:val="00584485"/>
    <w:rsid w:val="0058661B"/>
    <w:rsid w:val="00587E4A"/>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0EEE"/>
    <w:rsid w:val="006214B9"/>
    <w:rsid w:val="00621940"/>
    <w:rsid w:val="006223C1"/>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9391E"/>
    <w:rsid w:val="00694735"/>
    <w:rsid w:val="00697281"/>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023C"/>
    <w:rsid w:val="00743818"/>
    <w:rsid w:val="00744E29"/>
    <w:rsid w:val="00744EEF"/>
    <w:rsid w:val="0074726D"/>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7A6F"/>
    <w:rsid w:val="007C2C6B"/>
    <w:rsid w:val="007C3CA3"/>
    <w:rsid w:val="007C4C73"/>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36AD"/>
    <w:rsid w:val="00844569"/>
    <w:rsid w:val="00846539"/>
    <w:rsid w:val="0084766D"/>
    <w:rsid w:val="008479F1"/>
    <w:rsid w:val="00847D23"/>
    <w:rsid w:val="00854887"/>
    <w:rsid w:val="00854BB0"/>
    <w:rsid w:val="00855544"/>
    <w:rsid w:val="00856D15"/>
    <w:rsid w:val="0086020D"/>
    <w:rsid w:val="00863327"/>
    <w:rsid w:val="008671BD"/>
    <w:rsid w:val="00867B2F"/>
    <w:rsid w:val="00870F44"/>
    <w:rsid w:val="00874015"/>
    <w:rsid w:val="00876A75"/>
    <w:rsid w:val="0087786C"/>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B5"/>
    <w:rsid w:val="00970CE3"/>
    <w:rsid w:val="009718BF"/>
    <w:rsid w:val="00972BDF"/>
    <w:rsid w:val="0097390F"/>
    <w:rsid w:val="0098182D"/>
    <w:rsid w:val="00985AD2"/>
    <w:rsid w:val="00985C4C"/>
    <w:rsid w:val="0098704B"/>
    <w:rsid w:val="00993821"/>
    <w:rsid w:val="009940F6"/>
    <w:rsid w:val="00994280"/>
    <w:rsid w:val="009970B5"/>
    <w:rsid w:val="009A0D0A"/>
    <w:rsid w:val="009A0FAE"/>
    <w:rsid w:val="009A110C"/>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52F3"/>
    <w:rsid w:val="00A30C44"/>
    <w:rsid w:val="00A328AE"/>
    <w:rsid w:val="00A347D8"/>
    <w:rsid w:val="00A36D20"/>
    <w:rsid w:val="00A4131E"/>
    <w:rsid w:val="00A41694"/>
    <w:rsid w:val="00A43501"/>
    <w:rsid w:val="00A453DC"/>
    <w:rsid w:val="00A469C4"/>
    <w:rsid w:val="00A46BDA"/>
    <w:rsid w:val="00A475D9"/>
    <w:rsid w:val="00A535E3"/>
    <w:rsid w:val="00A5450F"/>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0761F"/>
    <w:rsid w:val="00B10E49"/>
    <w:rsid w:val="00B11E08"/>
    <w:rsid w:val="00B145FA"/>
    <w:rsid w:val="00B2037B"/>
    <w:rsid w:val="00B23274"/>
    <w:rsid w:val="00B264D4"/>
    <w:rsid w:val="00B272A6"/>
    <w:rsid w:val="00B30856"/>
    <w:rsid w:val="00B32CD3"/>
    <w:rsid w:val="00B34CA9"/>
    <w:rsid w:val="00B35797"/>
    <w:rsid w:val="00B35A93"/>
    <w:rsid w:val="00B3672D"/>
    <w:rsid w:val="00B40656"/>
    <w:rsid w:val="00B40F8A"/>
    <w:rsid w:val="00B4502E"/>
    <w:rsid w:val="00B4745C"/>
    <w:rsid w:val="00B50AAA"/>
    <w:rsid w:val="00B53B4F"/>
    <w:rsid w:val="00B544D9"/>
    <w:rsid w:val="00B5641B"/>
    <w:rsid w:val="00B564E0"/>
    <w:rsid w:val="00B57F47"/>
    <w:rsid w:val="00B61063"/>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543F"/>
    <w:rsid w:val="00BF6902"/>
    <w:rsid w:val="00BF7421"/>
    <w:rsid w:val="00C01E2A"/>
    <w:rsid w:val="00C03171"/>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64BF"/>
    <w:rsid w:val="00DD0123"/>
    <w:rsid w:val="00DD13E2"/>
    <w:rsid w:val="00DD4938"/>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2525"/>
    <w:rsid w:val="00EC4F33"/>
    <w:rsid w:val="00EC77D8"/>
    <w:rsid w:val="00EC7E6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30AEF"/>
    <w:rsid w:val="00F3229A"/>
    <w:rsid w:val="00F32406"/>
    <w:rsid w:val="00F378B2"/>
    <w:rsid w:val="00F403EA"/>
    <w:rsid w:val="00F40B51"/>
    <w:rsid w:val="00F40E4D"/>
    <w:rsid w:val="00F41DE4"/>
    <w:rsid w:val="00F41F3D"/>
    <w:rsid w:val="00F42499"/>
    <w:rsid w:val="00F42753"/>
    <w:rsid w:val="00F44DC5"/>
    <w:rsid w:val="00F44ECF"/>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F57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nografias.com/trabajos14/verific-servicios/verific-servicios.shtml"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0248-0C0A-4B35-BE01-DC98CD45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Pages>
  <Words>8230</Words>
  <Characters>45271</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2018-12-04T20:35:00Z</cp:lastPrinted>
  <dcterms:created xsi:type="dcterms:W3CDTF">2021-09-07T16:29:00Z</dcterms:created>
  <dcterms:modified xsi:type="dcterms:W3CDTF">2021-10-07T20:34:00Z</dcterms:modified>
</cp:coreProperties>
</file>