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471" w:rsidRPr="00AD2A55" w:rsidRDefault="00641471" w:rsidP="00AE1F6F">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8671F2">
        <w:rPr>
          <w:rFonts w:ascii="Palatino Linotype" w:eastAsia="Times New Roman" w:hAnsi="Palatino Linotype" w:cs="Arial"/>
          <w:color w:val="000000"/>
          <w:sz w:val="24"/>
          <w:szCs w:val="24"/>
          <w:lang w:eastAsia="es-MX"/>
        </w:rPr>
        <w:t xml:space="preserve"> veintidós de septiembre </w:t>
      </w:r>
      <w:r>
        <w:rPr>
          <w:rFonts w:ascii="Palatino Linotype" w:eastAsia="Times New Roman" w:hAnsi="Palatino Linotype" w:cs="Arial"/>
          <w:color w:val="000000"/>
          <w:sz w:val="24"/>
          <w:szCs w:val="24"/>
          <w:lang w:eastAsia="es-MX"/>
        </w:rPr>
        <w:t>de dos mil veintiuno.</w:t>
      </w:r>
    </w:p>
    <w:p w:rsidR="00641471" w:rsidRPr="00AD2A55" w:rsidRDefault="00641471" w:rsidP="00AE1F6F">
      <w:pPr>
        <w:shd w:val="clear" w:color="auto" w:fill="FFFFFF"/>
        <w:spacing w:after="0" w:line="360" w:lineRule="auto"/>
        <w:jc w:val="both"/>
        <w:rPr>
          <w:rFonts w:ascii="Palatino Linotype" w:eastAsia="Times New Roman" w:hAnsi="Palatino Linotype" w:cs="Arial"/>
          <w:color w:val="000000"/>
          <w:sz w:val="24"/>
          <w:szCs w:val="24"/>
          <w:lang w:eastAsia="es-MX"/>
        </w:rPr>
      </w:pPr>
    </w:p>
    <w:p w:rsidR="00641471" w:rsidRPr="00AD2A55" w:rsidRDefault="00641471" w:rsidP="00AE1F6F">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S</w:t>
      </w:r>
      <w:r w:rsidRPr="00AD2A55">
        <w:rPr>
          <w:rFonts w:ascii="Palatino Linotype" w:hAnsi="Palatino Linotype" w:cs="Arial"/>
          <w:sz w:val="24"/>
          <w:szCs w:val="24"/>
        </w:rPr>
        <w:t xml:space="preserve"> l</w:t>
      </w:r>
      <w:r>
        <w:rPr>
          <w:rFonts w:ascii="Palatino Linotype" w:hAnsi="Palatino Linotype" w:cs="Arial"/>
          <w:sz w:val="24"/>
          <w:szCs w:val="24"/>
        </w:rPr>
        <w:t>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w:t>
      </w:r>
      <w:r>
        <w:rPr>
          <w:rFonts w:ascii="Palatino Linotype" w:hAnsi="Palatino Linotype" w:cs="Arial"/>
          <w:sz w:val="24"/>
          <w:szCs w:val="24"/>
        </w:rPr>
        <w:t xml:space="preserve">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recurso</w:t>
      </w:r>
      <w:r>
        <w:rPr>
          <w:rFonts w:ascii="Palatino Linotype" w:hAnsi="Palatino Linotype" w:cs="Arial"/>
          <w:sz w:val="24"/>
          <w:szCs w:val="24"/>
        </w:rPr>
        <w:t>s</w:t>
      </w:r>
      <w:r w:rsidRPr="00AD2A55">
        <w:rPr>
          <w:rFonts w:ascii="Palatino Linotype" w:hAnsi="Palatino Linotype" w:cs="Arial"/>
          <w:sz w:val="24"/>
          <w:szCs w:val="24"/>
        </w:rPr>
        <w:t xml:space="preserve">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s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3970</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y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3972</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un ciudadano que al momento de ingresar la solicitud de información no señalo nombre o seudónimo con el cual identificarse, por lo que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respuesta del </w:t>
      </w:r>
      <w:bookmarkStart w:id="0" w:name="_GoBack"/>
      <w:bookmarkEnd w:id="0"/>
      <w:r w:rsidRPr="00641471">
        <w:rPr>
          <w:rFonts w:ascii="Palatino Linotype" w:hAnsi="Palatino Linotype" w:cs="Arial"/>
          <w:b/>
          <w:sz w:val="24"/>
          <w:szCs w:val="24"/>
        </w:rPr>
        <w:t>Comisión de Conciliación y Arbitraje Médico del Estado de México</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641471" w:rsidRPr="00AD2A55" w:rsidRDefault="00641471" w:rsidP="00AE1F6F">
      <w:pPr>
        <w:tabs>
          <w:tab w:val="left" w:pos="6960"/>
        </w:tabs>
        <w:spacing w:after="0" w:line="360" w:lineRule="auto"/>
        <w:jc w:val="both"/>
        <w:rPr>
          <w:rFonts w:ascii="Palatino Linotype" w:hAnsi="Palatino Linotype" w:cs="Arial"/>
          <w:sz w:val="24"/>
          <w:szCs w:val="24"/>
        </w:rPr>
      </w:pPr>
    </w:p>
    <w:p w:rsidR="00641471" w:rsidRPr="007763F3" w:rsidRDefault="00641471" w:rsidP="00AE1F6F">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641471" w:rsidRPr="00D23436" w:rsidRDefault="00641471" w:rsidP="00AE1F6F">
      <w:pPr>
        <w:spacing w:after="0" w:line="360" w:lineRule="auto"/>
        <w:rPr>
          <w:rFonts w:ascii="Palatino Linotype" w:hAnsi="Palatino Linotype" w:cs="Arial"/>
          <w:b/>
          <w:sz w:val="24"/>
          <w:szCs w:val="24"/>
        </w:rPr>
      </w:pPr>
    </w:p>
    <w:p w:rsidR="00641471" w:rsidRDefault="00641471" w:rsidP="00AE1F6F">
      <w:pPr>
        <w:spacing w:after="0" w:line="360" w:lineRule="auto"/>
        <w:jc w:val="both"/>
        <w:rPr>
          <w:rFonts w:ascii="Palatino Linotype" w:hAnsi="Palatino Linotype" w:cs="Arial"/>
          <w:sz w:val="24"/>
          <w:szCs w:val="24"/>
        </w:rPr>
      </w:pPr>
      <w:r w:rsidRPr="004C083E">
        <w:rPr>
          <w:rFonts w:ascii="Palatino Linotype" w:hAnsi="Palatino Linotype" w:cs="Arial"/>
          <w:b/>
          <w:sz w:val="28"/>
          <w:szCs w:val="28"/>
        </w:rPr>
        <w:t xml:space="preserve">PRIMERO. </w:t>
      </w:r>
      <w:r w:rsidRPr="00AD2A55">
        <w:rPr>
          <w:rFonts w:ascii="Palatino Linotype" w:hAnsi="Palatino Linotype" w:cs="Arial"/>
          <w:sz w:val="24"/>
          <w:szCs w:val="24"/>
        </w:rPr>
        <w:t xml:space="preserve">Con fecha </w:t>
      </w:r>
      <w:r>
        <w:rPr>
          <w:rFonts w:ascii="Palatino Linotype" w:hAnsi="Palatino Linotype" w:cs="Arial"/>
          <w:sz w:val="24"/>
          <w:szCs w:val="24"/>
        </w:rPr>
        <w:t>uno de julio de dos mil veintiuno</w:t>
      </w:r>
      <w:r w:rsidRPr="00AD2A55">
        <w:rPr>
          <w:rFonts w:ascii="Palatino Linotype" w:hAnsi="Palatino Linotype" w:cs="Arial"/>
          <w:sz w:val="24"/>
          <w:szCs w:val="24"/>
        </w:rPr>
        <w:t xml:space="preserve">, </w:t>
      </w:r>
      <w:r w:rsidRPr="00061F81">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del Sistema de Acceso a la Información Mexiquense</w:t>
      </w:r>
      <w:r w:rsidR="000E3BDC">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000E3BDC" w:rsidRPr="000E3BDC">
        <w:rPr>
          <w:rFonts w:ascii="Palatino Linotype" w:hAnsi="Palatino Linotype" w:cs="Arial"/>
          <w:b/>
          <w:sz w:val="24"/>
          <w:szCs w:val="24"/>
        </w:rPr>
        <w:t>SAIMEX</w:t>
      </w:r>
      <w:r w:rsidR="000E3BDC">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Pr>
          <w:rFonts w:ascii="Palatino Linotype" w:hAnsi="Palatino Linotype" w:cs="Arial"/>
          <w:b/>
          <w:sz w:val="24"/>
          <w:szCs w:val="24"/>
        </w:rPr>
        <w:t>00222</w:t>
      </w:r>
      <w:r w:rsidRPr="00641471">
        <w:rPr>
          <w:rFonts w:ascii="Palatino Linotype" w:hAnsi="Palatino Linotype" w:cs="Arial"/>
          <w:b/>
          <w:sz w:val="24"/>
          <w:szCs w:val="24"/>
        </w:rPr>
        <w:t>/CAMEM/IP/2021</w:t>
      </w:r>
      <w:r>
        <w:rPr>
          <w:rFonts w:ascii="Palatino Linotype" w:hAnsi="Palatino Linotype" w:cs="Arial"/>
          <w:b/>
          <w:sz w:val="24"/>
          <w:szCs w:val="24"/>
        </w:rPr>
        <w:t xml:space="preserve"> y </w:t>
      </w:r>
      <w:r w:rsidRPr="00641471">
        <w:rPr>
          <w:rFonts w:ascii="Palatino Linotype" w:hAnsi="Palatino Linotype" w:cs="Arial"/>
          <w:b/>
          <w:sz w:val="24"/>
          <w:szCs w:val="24"/>
        </w:rPr>
        <w:t>00224/CAMEM/IP/2021</w:t>
      </w:r>
      <w:r w:rsidRPr="00BF7883">
        <w:rPr>
          <w:rFonts w:ascii="Palatino Linotype" w:hAnsi="Palatino Linotype" w:cs="Arial"/>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w:t>
      </w:r>
      <w:r>
        <w:rPr>
          <w:rFonts w:ascii="Palatino Linotype" w:hAnsi="Palatino Linotype" w:cs="Arial"/>
          <w:sz w:val="24"/>
          <w:szCs w:val="24"/>
        </w:rPr>
        <w:t>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rsidR="00641471" w:rsidRDefault="00641471" w:rsidP="00AE1F6F">
      <w:pPr>
        <w:spacing w:after="0" w:line="360" w:lineRule="auto"/>
        <w:jc w:val="both"/>
        <w:rPr>
          <w:rFonts w:ascii="Palatino Linotype" w:hAnsi="Palatino Linotype" w:cs="Arial"/>
          <w:sz w:val="24"/>
          <w:szCs w:val="24"/>
        </w:rPr>
      </w:pPr>
    </w:p>
    <w:p w:rsidR="00641471" w:rsidRPr="00641471" w:rsidRDefault="00641471" w:rsidP="00AE1F6F">
      <w:pPr>
        <w:pStyle w:val="Prrafodelista"/>
        <w:numPr>
          <w:ilvl w:val="0"/>
          <w:numId w:val="3"/>
        </w:numPr>
        <w:spacing w:line="360" w:lineRule="auto"/>
        <w:jc w:val="both"/>
        <w:rPr>
          <w:rFonts w:ascii="Palatino Linotype" w:hAnsi="Palatino Linotype" w:cs="Arial"/>
          <w:b/>
        </w:rPr>
      </w:pPr>
      <w:r>
        <w:rPr>
          <w:rFonts w:ascii="Palatino Linotype" w:hAnsi="Palatino Linotype" w:cs="Arial"/>
          <w:b/>
        </w:rPr>
        <w:t>00222</w:t>
      </w:r>
      <w:r w:rsidRPr="00641471">
        <w:rPr>
          <w:rFonts w:ascii="Palatino Linotype" w:hAnsi="Palatino Linotype" w:cs="Arial"/>
          <w:b/>
        </w:rPr>
        <w:t>/CAMEM/IP/2021</w:t>
      </w:r>
    </w:p>
    <w:p w:rsidR="00641471" w:rsidRPr="00DB054A" w:rsidRDefault="00641471" w:rsidP="00AE1F6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lastRenderedPageBreak/>
        <w:t>“</w:t>
      </w:r>
      <w:r w:rsidRPr="00641471">
        <w:rPr>
          <w:rFonts w:ascii="Palatino Linotype" w:eastAsia="Times New Roman" w:hAnsi="Palatino Linotype" w:cs="Times New Roman"/>
          <w:i/>
          <w:szCs w:val="24"/>
          <w:lang w:val="es-ES_tradnl" w:eastAsia="es-ES"/>
        </w:rPr>
        <w:t>SOLICITO LA INFORMACIÓN ACTUALIZADA DE LA Matriz de Indicadores para Resultados relacionados con temas de interés público o trascendencia social DEL IPOMEX DE LA CCAMEM YA QUE EN LA PAGINA NO APARECE</w:t>
      </w:r>
      <w:r>
        <w:rPr>
          <w:rFonts w:ascii="Palatino Linotype" w:eastAsia="Times New Roman" w:hAnsi="Palatino Linotype" w:cs="Times New Roman"/>
          <w:i/>
          <w:szCs w:val="24"/>
          <w:lang w:val="es-ES_tradnl" w:eastAsia="es-ES"/>
        </w:rPr>
        <w:t>”</w:t>
      </w:r>
    </w:p>
    <w:p w:rsidR="00641471" w:rsidRDefault="00641471" w:rsidP="00AE1F6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41471" w:rsidRPr="00641471" w:rsidRDefault="00641471" w:rsidP="00AE1F6F">
      <w:pPr>
        <w:pStyle w:val="Prrafodelista"/>
        <w:numPr>
          <w:ilvl w:val="0"/>
          <w:numId w:val="3"/>
        </w:numPr>
        <w:spacing w:line="360" w:lineRule="auto"/>
        <w:jc w:val="both"/>
        <w:rPr>
          <w:rFonts w:ascii="Palatino Linotype" w:hAnsi="Palatino Linotype" w:cs="Arial"/>
          <w:b/>
        </w:rPr>
      </w:pPr>
      <w:r>
        <w:rPr>
          <w:rFonts w:ascii="Palatino Linotype" w:hAnsi="Palatino Linotype" w:cs="Arial"/>
          <w:b/>
        </w:rPr>
        <w:t>00224</w:t>
      </w:r>
      <w:r w:rsidRPr="00641471">
        <w:rPr>
          <w:rFonts w:ascii="Palatino Linotype" w:hAnsi="Palatino Linotype" w:cs="Arial"/>
          <w:b/>
        </w:rPr>
        <w:t>/CAMEM/IP/2021</w:t>
      </w:r>
    </w:p>
    <w:p w:rsidR="00641471" w:rsidRDefault="00641471" w:rsidP="00AE1F6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41471" w:rsidRPr="00DB054A" w:rsidRDefault="00641471" w:rsidP="00AE1F6F">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641471">
        <w:rPr>
          <w:rFonts w:ascii="Palatino Linotype" w:eastAsia="Times New Roman" w:hAnsi="Palatino Linotype" w:cs="Times New Roman"/>
          <w:i/>
          <w:szCs w:val="24"/>
          <w:lang w:val="es-ES_tradnl" w:eastAsia="es-ES"/>
        </w:rPr>
        <w:t>SOLICITO Matriz de Indicadores de Resultados DE LA PAGINA IPOMEX DE LA CCAMEM QUE NO APARECE EN LA MISMA</w:t>
      </w:r>
      <w:r>
        <w:rPr>
          <w:rFonts w:ascii="Palatino Linotype" w:eastAsia="Times New Roman" w:hAnsi="Palatino Linotype" w:cs="Times New Roman"/>
          <w:i/>
          <w:szCs w:val="24"/>
          <w:lang w:val="es-ES_tradnl" w:eastAsia="es-ES"/>
        </w:rPr>
        <w:t>”</w:t>
      </w:r>
    </w:p>
    <w:p w:rsidR="00641471" w:rsidRDefault="00641471" w:rsidP="00AE1F6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41471" w:rsidRDefault="00641471" w:rsidP="00AE1F6F">
      <w:pPr>
        <w:tabs>
          <w:tab w:val="left" w:pos="5647"/>
        </w:tabs>
        <w:spacing w:after="0" w:line="360" w:lineRule="auto"/>
        <w:ind w:right="850"/>
        <w:jc w:val="both"/>
        <w:rPr>
          <w:rFonts w:ascii="Palatino Linotype" w:hAnsi="Palatino Linotype"/>
          <w:b/>
          <w:i/>
          <w:color w:val="000000"/>
          <w:sz w:val="24"/>
          <w:szCs w:val="24"/>
        </w:rPr>
      </w:pPr>
      <w:r w:rsidRPr="00C05BFE">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para ambas solicitudes</w:t>
      </w:r>
      <w:r w:rsidRPr="00C05BFE">
        <w:rPr>
          <w:rFonts w:ascii="Palatino Linotype" w:eastAsia="Times New Roman" w:hAnsi="Palatino Linotype" w:cs="Times New Roman"/>
          <w:sz w:val="24"/>
          <w:szCs w:val="24"/>
          <w:lang w:val="es-ES_tradnl" w:eastAsia="es-ES"/>
        </w:rPr>
        <w:t xml:space="preserve">: </w:t>
      </w:r>
      <w:r>
        <w:rPr>
          <w:rFonts w:ascii="Palatino Linotype" w:hAnsi="Palatino Linotype"/>
          <w:b/>
          <w:i/>
          <w:color w:val="000000"/>
          <w:sz w:val="24"/>
          <w:szCs w:val="24"/>
        </w:rPr>
        <w:t>A través del SAIMEX</w:t>
      </w:r>
    </w:p>
    <w:p w:rsidR="00641471" w:rsidRDefault="00641471" w:rsidP="00AE1F6F">
      <w:pPr>
        <w:tabs>
          <w:tab w:val="left" w:pos="5647"/>
        </w:tabs>
        <w:spacing w:after="0" w:line="360" w:lineRule="auto"/>
        <w:ind w:right="850"/>
        <w:jc w:val="both"/>
        <w:rPr>
          <w:rFonts w:ascii="Palatino Linotype" w:hAnsi="Palatino Linotype"/>
          <w:color w:val="000000"/>
          <w:sz w:val="24"/>
          <w:szCs w:val="24"/>
        </w:rPr>
      </w:pPr>
    </w:p>
    <w:p w:rsidR="00AC0A1D" w:rsidRPr="00017F7A" w:rsidRDefault="00AC0A1D" w:rsidP="00AE1F6F">
      <w:pPr>
        <w:tabs>
          <w:tab w:val="left" w:pos="5647"/>
        </w:tabs>
        <w:spacing w:after="0" w:line="360" w:lineRule="auto"/>
        <w:ind w:right="850"/>
        <w:jc w:val="both"/>
        <w:rPr>
          <w:rFonts w:ascii="Palatino Linotype" w:hAnsi="Palatino Linotype"/>
          <w:color w:val="000000"/>
          <w:sz w:val="24"/>
          <w:szCs w:val="24"/>
        </w:rPr>
      </w:pPr>
    </w:p>
    <w:p w:rsidR="00641471" w:rsidRPr="00A06D7E" w:rsidRDefault="00641471" w:rsidP="00AE1F6F">
      <w:pPr>
        <w:spacing w:after="0" w:line="360" w:lineRule="auto"/>
        <w:jc w:val="both"/>
        <w:rPr>
          <w:rFonts w:ascii="Palatino Linotype" w:hAnsi="Palatino Linotype" w:cs="Arial"/>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Pr="00A06D7E">
        <w:rPr>
          <w:rFonts w:ascii="Palatino Linotype" w:hAnsi="Palatino Linotype" w:cs="Arial"/>
          <w:sz w:val="24"/>
          <w:szCs w:val="24"/>
        </w:rPr>
        <w:t>Una vez transcurrido</w:t>
      </w:r>
      <w:r>
        <w:rPr>
          <w:rFonts w:ascii="Palatino Linotype" w:hAnsi="Palatino Linotype" w:cs="Arial"/>
          <w:sz w:val="24"/>
          <w:szCs w:val="24"/>
        </w:rPr>
        <w:t>s</w:t>
      </w:r>
      <w:r w:rsidRPr="00A06D7E">
        <w:rPr>
          <w:rFonts w:ascii="Palatino Linotype" w:hAnsi="Palatino Linotype" w:cs="Arial"/>
          <w:sz w:val="24"/>
          <w:szCs w:val="24"/>
        </w:rPr>
        <w:t xml:space="preserve"> l</w:t>
      </w:r>
      <w:r>
        <w:rPr>
          <w:rFonts w:ascii="Palatino Linotype" w:hAnsi="Palatino Linotype" w:cs="Arial"/>
          <w:sz w:val="24"/>
          <w:szCs w:val="24"/>
        </w:rPr>
        <w:t>os</w:t>
      </w:r>
      <w:r w:rsidRPr="00A06D7E">
        <w:rPr>
          <w:rFonts w:ascii="Palatino Linotype" w:hAnsi="Palatino Linotype" w:cs="Arial"/>
          <w:sz w:val="24"/>
          <w:szCs w:val="24"/>
        </w:rPr>
        <w:t xml:space="preserve"> plazo</w:t>
      </w:r>
      <w:r>
        <w:rPr>
          <w:rFonts w:ascii="Palatino Linotype" w:hAnsi="Palatino Linotype" w:cs="Arial"/>
          <w:sz w:val="24"/>
          <w:szCs w:val="24"/>
        </w:rPr>
        <w:t>s</w:t>
      </w:r>
      <w:r w:rsidRPr="00A06D7E">
        <w:rPr>
          <w:rFonts w:ascii="Palatino Linotype" w:hAnsi="Palatino Linotype" w:cs="Arial"/>
          <w:sz w:val="24"/>
          <w:szCs w:val="24"/>
        </w:rPr>
        <w:t xml:space="preserve"> para dar cumplimiento a la</w:t>
      </w:r>
      <w:r>
        <w:rPr>
          <w:rFonts w:ascii="Palatino Linotype" w:hAnsi="Palatino Linotype" w:cs="Arial"/>
          <w:sz w:val="24"/>
          <w:szCs w:val="24"/>
        </w:rPr>
        <w:t>s</w:t>
      </w:r>
      <w:r w:rsidRPr="00A06D7E">
        <w:rPr>
          <w:rFonts w:ascii="Palatino Linotype" w:hAnsi="Palatino Linotype" w:cs="Arial"/>
          <w:sz w:val="24"/>
          <w:szCs w:val="24"/>
        </w:rPr>
        <w:t xml:space="preserve"> solicitud</w:t>
      </w:r>
      <w:r>
        <w:rPr>
          <w:rFonts w:ascii="Palatino Linotype" w:hAnsi="Palatino Linotype" w:cs="Arial"/>
          <w:sz w:val="24"/>
          <w:szCs w:val="24"/>
        </w:rPr>
        <w:t>es</w:t>
      </w:r>
      <w:r w:rsidRPr="00A06D7E">
        <w:rPr>
          <w:rFonts w:ascii="Palatino Linotype" w:hAnsi="Palatino Linotype" w:cs="Arial"/>
          <w:sz w:val="24"/>
          <w:szCs w:val="24"/>
        </w:rPr>
        <w:t xml:space="preserve"> de información, con base en</w:t>
      </w:r>
      <w:r>
        <w:rPr>
          <w:rFonts w:ascii="Palatino Linotype" w:hAnsi="Palatino Linotype" w:cs="Arial"/>
          <w:sz w:val="24"/>
          <w:szCs w:val="24"/>
        </w:rPr>
        <w:t xml:space="preserve"> las constancias contenidas en </w:t>
      </w:r>
      <w:r w:rsidRPr="00A06D7E">
        <w:rPr>
          <w:rFonts w:ascii="Palatino Linotype" w:hAnsi="Palatino Linotype" w:cs="Arial"/>
          <w:sz w:val="24"/>
          <w:szCs w:val="24"/>
        </w:rPr>
        <w:t>l</w:t>
      </w:r>
      <w:r>
        <w:rPr>
          <w:rFonts w:ascii="Palatino Linotype" w:hAnsi="Palatino Linotype" w:cs="Arial"/>
          <w:sz w:val="24"/>
          <w:szCs w:val="24"/>
        </w:rPr>
        <w:t>os</w:t>
      </w:r>
      <w:r w:rsidRPr="00A06D7E">
        <w:rPr>
          <w:rFonts w:ascii="Palatino Linotype" w:hAnsi="Palatino Linotype" w:cs="Arial"/>
          <w:sz w:val="24"/>
          <w:szCs w:val="24"/>
        </w:rPr>
        <w:t xml:space="preserve"> expediente</w:t>
      </w:r>
      <w:r>
        <w:rPr>
          <w:rFonts w:ascii="Palatino Linotype" w:hAnsi="Palatino Linotype" w:cs="Arial"/>
          <w:sz w:val="24"/>
          <w:szCs w:val="24"/>
        </w:rPr>
        <w:t>s</w:t>
      </w:r>
      <w:r w:rsidRPr="00A06D7E">
        <w:rPr>
          <w:rFonts w:ascii="Palatino Linotype" w:hAnsi="Palatino Linotype" w:cs="Arial"/>
          <w:sz w:val="24"/>
          <w:szCs w:val="24"/>
        </w:rPr>
        <w:t xml:space="preserve"> virtual</w:t>
      </w:r>
      <w:r>
        <w:rPr>
          <w:rFonts w:ascii="Palatino Linotype" w:hAnsi="Palatino Linotype" w:cs="Arial"/>
          <w:sz w:val="24"/>
          <w:szCs w:val="24"/>
        </w:rPr>
        <w:t>es</w:t>
      </w:r>
      <w:r w:rsidRPr="00A06D7E">
        <w:rPr>
          <w:rFonts w:ascii="Palatino Linotype" w:hAnsi="Palatino Linotype" w:cs="Arial"/>
          <w:sz w:val="24"/>
          <w:szCs w:val="24"/>
        </w:rPr>
        <w:t xml:space="preserve"> del </w:t>
      </w:r>
      <w:r w:rsidRPr="00A06D7E">
        <w:rPr>
          <w:rFonts w:ascii="Palatino Linotype" w:hAnsi="Palatino Linotype" w:cs="Arial"/>
          <w:b/>
          <w:sz w:val="24"/>
          <w:szCs w:val="24"/>
        </w:rPr>
        <w:t>SAIMEX</w:t>
      </w:r>
      <w:r w:rsidR="000E3BDC">
        <w:rPr>
          <w:rFonts w:ascii="Palatino Linotype" w:hAnsi="Palatino Linotype" w:cs="Arial"/>
          <w:b/>
          <w:sz w:val="24"/>
          <w:szCs w:val="24"/>
        </w:rPr>
        <w:t>,</w:t>
      </w:r>
      <w:r w:rsidRPr="00A06D7E">
        <w:rPr>
          <w:rFonts w:ascii="Palatino Linotype" w:hAnsi="Palatino Linotype" w:cs="Arial"/>
          <w:sz w:val="24"/>
          <w:szCs w:val="24"/>
        </w:rPr>
        <w:t xml:space="preserve"> aperturado</w:t>
      </w:r>
      <w:r w:rsidR="000E3BDC">
        <w:rPr>
          <w:rFonts w:ascii="Palatino Linotype" w:hAnsi="Palatino Linotype" w:cs="Arial"/>
          <w:sz w:val="24"/>
          <w:szCs w:val="24"/>
        </w:rPr>
        <w:t xml:space="preserve">s </w:t>
      </w:r>
      <w:r w:rsidRPr="00A06D7E">
        <w:rPr>
          <w:rFonts w:ascii="Palatino Linotype" w:hAnsi="Palatino Linotype" w:cs="Arial"/>
          <w:sz w:val="24"/>
          <w:szCs w:val="24"/>
        </w:rPr>
        <w:t>con motivo del ingreso de la</w:t>
      </w:r>
      <w:r w:rsidR="000E3BDC">
        <w:rPr>
          <w:rFonts w:ascii="Palatino Linotype" w:hAnsi="Palatino Linotype" w:cs="Arial"/>
          <w:sz w:val="24"/>
          <w:szCs w:val="24"/>
        </w:rPr>
        <w:t>s</w:t>
      </w:r>
      <w:r w:rsidRPr="00A06D7E">
        <w:rPr>
          <w:rFonts w:ascii="Palatino Linotype" w:hAnsi="Palatino Linotype" w:cs="Arial"/>
          <w:sz w:val="24"/>
          <w:szCs w:val="24"/>
        </w:rPr>
        <w:t xml:space="preserve"> solicitud</w:t>
      </w:r>
      <w:r w:rsidR="000E3BDC">
        <w:rPr>
          <w:rFonts w:ascii="Palatino Linotype" w:hAnsi="Palatino Linotype" w:cs="Arial"/>
          <w:sz w:val="24"/>
          <w:szCs w:val="24"/>
        </w:rPr>
        <w:t>es</w:t>
      </w:r>
      <w:r w:rsidRPr="00A06D7E">
        <w:rPr>
          <w:rFonts w:ascii="Palatino Linotype" w:hAnsi="Palatino Linotype" w:cs="Arial"/>
          <w:sz w:val="24"/>
          <w:szCs w:val="24"/>
        </w:rPr>
        <w:t xml:space="preserve"> de información</w:t>
      </w:r>
      <w:r w:rsidRPr="00A06D7E">
        <w:rPr>
          <w:rFonts w:ascii="Palatino Linotype" w:hAnsi="Palatino Linotype" w:cs="Arial"/>
          <w:b/>
          <w:sz w:val="24"/>
          <w:szCs w:val="24"/>
        </w:rPr>
        <w:t>,</w:t>
      </w:r>
      <w:r w:rsidRPr="00A06D7E">
        <w:rPr>
          <w:rFonts w:ascii="Palatino Linotype" w:hAnsi="Palatino Linotype" w:cs="Arial"/>
          <w:sz w:val="24"/>
          <w:szCs w:val="24"/>
        </w:rPr>
        <w:t xml:space="preserve"> se aprecia que el</w:t>
      </w:r>
      <w:r w:rsidRPr="00A06D7E">
        <w:rPr>
          <w:rFonts w:ascii="Palatino Linotype" w:hAnsi="Palatino Linotype" w:cs="Arial"/>
          <w:b/>
          <w:sz w:val="24"/>
          <w:szCs w:val="24"/>
        </w:rPr>
        <w:t xml:space="preserve"> </w:t>
      </w:r>
      <w:r>
        <w:rPr>
          <w:rFonts w:ascii="Palatino Linotype" w:hAnsi="Palatino Linotype" w:cs="Arial"/>
          <w:b/>
          <w:sz w:val="24"/>
          <w:szCs w:val="24"/>
        </w:rPr>
        <w:t>Sujeto Obligado</w:t>
      </w:r>
      <w:r w:rsidRPr="00A06D7E">
        <w:rPr>
          <w:rFonts w:ascii="Palatino Linotype" w:hAnsi="Palatino Linotype" w:cs="Arial"/>
          <w:sz w:val="24"/>
          <w:szCs w:val="24"/>
        </w:rPr>
        <w:t xml:space="preserve"> no dio contestación, como se muestra a continuación:</w:t>
      </w:r>
    </w:p>
    <w:p w:rsidR="00641471" w:rsidRDefault="000E3BDC" w:rsidP="00AE1F6F">
      <w:pPr>
        <w:spacing w:after="0" w:line="360" w:lineRule="auto"/>
        <w:jc w:val="center"/>
        <w:rPr>
          <w:rFonts w:ascii="Palatino Linotype" w:eastAsia="Calibri" w:hAnsi="Palatino Linotype" w:cs="Arial"/>
          <w:noProof/>
          <w:sz w:val="24"/>
          <w:szCs w:val="24"/>
          <w:lang w:eastAsia="es-MX"/>
        </w:rPr>
      </w:pPr>
      <w:r>
        <w:rPr>
          <w:rFonts w:ascii="Palatino Linotype" w:eastAsia="Calibri" w:hAnsi="Palatino Linotype" w:cs="Arial"/>
          <w:noProof/>
          <w:sz w:val="24"/>
          <w:szCs w:val="24"/>
          <w:lang w:eastAsia="es-MX"/>
        </w:rPr>
        <w:drawing>
          <wp:inline distT="0" distB="0" distL="0" distR="0">
            <wp:extent cx="5760720" cy="23615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7">
                      <a:extLst>
                        <a:ext uri="{28A0092B-C50C-407E-A947-70E740481C1C}">
                          <a14:useLocalDpi xmlns:a14="http://schemas.microsoft.com/office/drawing/2010/main" val="0"/>
                        </a:ext>
                      </a:extLst>
                    </a:blip>
                    <a:stretch>
                      <a:fillRect/>
                    </a:stretch>
                  </pic:blipFill>
                  <pic:spPr>
                    <a:xfrm>
                      <a:off x="0" y="0"/>
                      <a:ext cx="5760720" cy="2361565"/>
                    </a:xfrm>
                    <a:prstGeom prst="rect">
                      <a:avLst/>
                    </a:prstGeom>
                  </pic:spPr>
                </pic:pic>
              </a:graphicData>
            </a:graphic>
          </wp:inline>
        </w:drawing>
      </w:r>
    </w:p>
    <w:p w:rsidR="000E3BDC" w:rsidRDefault="000E3BDC" w:rsidP="00AE1F6F">
      <w:pPr>
        <w:spacing w:after="0" w:line="360" w:lineRule="auto"/>
        <w:jc w:val="center"/>
        <w:rPr>
          <w:rFonts w:ascii="Palatino Linotype" w:eastAsia="Calibri" w:hAnsi="Palatino Linotype" w:cs="Arial"/>
          <w:sz w:val="24"/>
          <w:szCs w:val="24"/>
          <w:lang w:val="es-ES" w:eastAsia="es-ES"/>
        </w:rPr>
      </w:pPr>
      <w:r>
        <w:rPr>
          <w:rFonts w:ascii="Palatino Linotype" w:eastAsia="Calibri" w:hAnsi="Palatino Linotype" w:cs="Arial"/>
          <w:noProof/>
          <w:sz w:val="24"/>
          <w:szCs w:val="24"/>
          <w:lang w:eastAsia="es-MX"/>
        </w:rPr>
        <w:lastRenderedPageBreak/>
        <w:drawing>
          <wp:inline distT="0" distB="0" distL="0" distR="0">
            <wp:extent cx="5760720" cy="23723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372360"/>
                    </a:xfrm>
                    <a:prstGeom prst="rect">
                      <a:avLst/>
                    </a:prstGeom>
                  </pic:spPr>
                </pic:pic>
              </a:graphicData>
            </a:graphic>
          </wp:inline>
        </w:drawing>
      </w:r>
    </w:p>
    <w:p w:rsidR="000E3BDC" w:rsidRDefault="000E3BDC" w:rsidP="00AE1F6F">
      <w:pPr>
        <w:spacing w:after="0" w:line="360" w:lineRule="auto"/>
        <w:jc w:val="center"/>
        <w:rPr>
          <w:rFonts w:ascii="Palatino Linotype" w:eastAsia="Calibri" w:hAnsi="Palatino Linotype" w:cs="Arial"/>
          <w:sz w:val="24"/>
          <w:szCs w:val="24"/>
          <w:lang w:val="es-ES" w:eastAsia="es-ES"/>
        </w:rPr>
      </w:pPr>
    </w:p>
    <w:p w:rsidR="00AC0A1D" w:rsidRPr="00A06D7E" w:rsidRDefault="00AC0A1D" w:rsidP="00AE1F6F">
      <w:pPr>
        <w:spacing w:after="0" w:line="360" w:lineRule="auto"/>
        <w:jc w:val="center"/>
        <w:rPr>
          <w:rFonts w:ascii="Palatino Linotype" w:eastAsia="Calibri" w:hAnsi="Palatino Linotype" w:cs="Arial"/>
          <w:sz w:val="24"/>
          <w:szCs w:val="24"/>
          <w:lang w:val="es-ES" w:eastAsia="es-ES"/>
        </w:rPr>
      </w:pPr>
    </w:p>
    <w:p w:rsidR="00641471" w:rsidRDefault="00641471" w:rsidP="00AE1F6F">
      <w:pPr>
        <w:spacing w:after="0" w:line="360" w:lineRule="auto"/>
        <w:jc w:val="both"/>
        <w:rPr>
          <w:rFonts w:ascii="Palatino Linotype" w:hAnsi="Palatino Linotype" w:cs="Arial"/>
          <w:sz w:val="24"/>
          <w:szCs w:val="24"/>
        </w:rPr>
      </w:pPr>
      <w:r w:rsidRPr="004C083E">
        <w:rPr>
          <w:rFonts w:ascii="Palatino Linotype" w:hAnsi="Palatino Linotype" w:cs="Arial"/>
          <w:b/>
          <w:sz w:val="28"/>
          <w:szCs w:val="28"/>
        </w:rPr>
        <w:t xml:space="preserve">TERCERO. </w:t>
      </w:r>
      <w:r w:rsidRPr="00AD2A55">
        <w:rPr>
          <w:rFonts w:ascii="Palatino Linotype" w:hAnsi="Palatino Linotype" w:cs="Arial"/>
          <w:sz w:val="24"/>
          <w:szCs w:val="24"/>
        </w:rPr>
        <w:t xml:space="preserve">Inconforme </w:t>
      </w:r>
      <w:r>
        <w:rPr>
          <w:rFonts w:ascii="Palatino Linotype" w:hAnsi="Palatino Linotype" w:cs="Arial"/>
          <w:sz w:val="24"/>
          <w:szCs w:val="24"/>
        </w:rPr>
        <w:t>ante la falta de r</w:t>
      </w:r>
      <w:r w:rsidRPr="00AD2A55">
        <w:rPr>
          <w:rFonts w:ascii="Palatino Linotype" w:hAnsi="Palatino Linotype" w:cs="Arial"/>
          <w:sz w:val="24"/>
          <w:szCs w:val="24"/>
        </w:rPr>
        <w:t>espuest</w:t>
      </w:r>
      <w:r>
        <w:rPr>
          <w:rFonts w:ascii="Palatino Linotype" w:hAnsi="Palatino Linotype" w:cs="Arial"/>
          <w:sz w:val="24"/>
          <w:szCs w:val="24"/>
        </w:rPr>
        <w:t>a</w:t>
      </w:r>
      <w:r w:rsidR="000E3BDC">
        <w:rPr>
          <w:rFonts w:ascii="Palatino Linotype" w:hAnsi="Palatino Linotype" w:cs="Arial"/>
          <w:sz w:val="24"/>
          <w:szCs w:val="24"/>
        </w:rPr>
        <w:t>s</w:t>
      </w:r>
      <w:r>
        <w:rPr>
          <w:rFonts w:ascii="Palatino Linotype" w:hAnsi="Palatino Linotype" w:cs="Arial"/>
          <w:sz w:val="24"/>
          <w:szCs w:val="24"/>
        </w:rPr>
        <w:t xml:space="preserve"> </w:t>
      </w:r>
      <w:r w:rsidRPr="00AD2A55">
        <w:rPr>
          <w:rFonts w:ascii="Palatino Linotype" w:hAnsi="Palatino Linotype" w:cs="Arial"/>
          <w:sz w:val="24"/>
          <w:szCs w:val="24"/>
        </w:rPr>
        <w:t>por</w:t>
      </w:r>
      <w:r>
        <w:rPr>
          <w:rFonts w:ascii="Palatino Linotype" w:hAnsi="Palatino Linotype" w:cs="Arial"/>
          <w:sz w:val="24"/>
          <w:szCs w:val="24"/>
        </w:rPr>
        <w:t xml:space="preserve"> parte</w:t>
      </w:r>
      <w:r w:rsidRPr="00AD2A55">
        <w:rPr>
          <w:rFonts w:ascii="Palatino Linotype" w:hAnsi="Palatino Linotype" w:cs="Arial"/>
          <w:sz w:val="24"/>
          <w:szCs w:val="24"/>
        </w:rPr>
        <w:t xml:space="preserve"> </w:t>
      </w:r>
      <w:r>
        <w:rPr>
          <w:rFonts w:ascii="Palatino Linotype" w:hAnsi="Palatino Linotype" w:cs="Arial"/>
          <w:sz w:val="24"/>
          <w:szCs w:val="24"/>
        </w:rPr>
        <w:t>d</w:t>
      </w:r>
      <w:r w:rsidRPr="00AD2A55">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0E3BDC">
        <w:rPr>
          <w:rFonts w:ascii="Palatino Linotype" w:hAnsi="Palatino Linotype" w:cs="Arial"/>
          <w:sz w:val="24"/>
          <w:szCs w:val="24"/>
        </w:rPr>
        <w:t>diez de agosto de dos mil veintiuno</w:t>
      </w:r>
      <w:r w:rsidRPr="00AD2A55">
        <w:rPr>
          <w:rFonts w:ascii="Palatino Linotype" w:hAnsi="Palatino Linotype" w:cs="Arial"/>
          <w:sz w:val="24"/>
          <w:szCs w:val="24"/>
        </w:rPr>
        <w:t>, interpuso recurso</w:t>
      </w:r>
      <w:r w:rsidR="000E3BDC">
        <w:rPr>
          <w:rFonts w:ascii="Palatino Linotype" w:hAnsi="Palatino Linotype" w:cs="Arial"/>
          <w:sz w:val="24"/>
          <w:szCs w:val="24"/>
        </w:rPr>
        <w:t>s</w:t>
      </w:r>
      <w:r w:rsidRPr="00AD2A55">
        <w:rPr>
          <w:rFonts w:ascii="Palatino Linotype" w:hAnsi="Palatino Linotype" w:cs="Arial"/>
          <w:sz w:val="24"/>
          <w:szCs w:val="24"/>
        </w:rPr>
        <w:t xml:space="preserve"> de revisión,</w:t>
      </w:r>
      <w:r>
        <w:rPr>
          <w:rFonts w:ascii="Palatino Linotype" w:hAnsi="Palatino Linotype" w:cs="Arial"/>
          <w:sz w:val="24"/>
          <w:szCs w:val="24"/>
        </w:rPr>
        <w:t xml:space="preserve"> que </w:t>
      </w:r>
      <w:r w:rsidR="000E3BDC">
        <w:rPr>
          <w:rFonts w:ascii="Palatino Linotype" w:hAnsi="Palatino Linotype" w:cs="Arial"/>
          <w:sz w:val="24"/>
          <w:szCs w:val="24"/>
        </w:rPr>
        <w:t xml:space="preserve">fueron </w:t>
      </w:r>
      <w:r w:rsidRPr="00AD2A55">
        <w:rPr>
          <w:rFonts w:ascii="Palatino Linotype" w:hAnsi="Palatino Linotype" w:cs="Arial"/>
          <w:sz w:val="24"/>
          <w:szCs w:val="24"/>
        </w:rPr>
        <w:t>registrado</w:t>
      </w:r>
      <w:r w:rsidR="000E3BDC">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número</w:t>
      </w:r>
      <w:r w:rsidR="000E3BDC">
        <w:rPr>
          <w:rFonts w:ascii="Palatino Linotype" w:hAnsi="Palatino Linotype" w:cs="Arial"/>
          <w:sz w:val="24"/>
          <w:szCs w:val="24"/>
        </w:rPr>
        <w:t>s</w:t>
      </w:r>
      <w:r>
        <w:rPr>
          <w:rFonts w:ascii="Palatino Linotype" w:hAnsi="Palatino Linotype" w:cs="Arial"/>
          <w:sz w:val="24"/>
          <w:szCs w:val="24"/>
        </w:rPr>
        <w:t xml:space="preserve"> de </w:t>
      </w:r>
      <w:r w:rsidRPr="00AD2A55">
        <w:rPr>
          <w:rFonts w:ascii="Palatino Linotype" w:hAnsi="Palatino Linotype" w:cs="Arial"/>
          <w:sz w:val="24"/>
          <w:szCs w:val="24"/>
        </w:rPr>
        <w:t>expediente</w:t>
      </w:r>
      <w:r w:rsidR="000E3BDC">
        <w:rPr>
          <w:rFonts w:ascii="Palatino Linotype" w:hAnsi="Palatino Linotype" w:cs="Arial"/>
          <w:sz w:val="24"/>
          <w:szCs w:val="24"/>
        </w:rPr>
        <w:t>s</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474A26">
        <w:rPr>
          <w:rFonts w:ascii="Palatino Linotype" w:hAnsi="Palatino Linotype" w:cs="Arial"/>
          <w:b/>
          <w:bCs/>
          <w:sz w:val="24"/>
          <w:szCs w:val="24"/>
          <w:lang w:eastAsia="es-MX"/>
        </w:rPr>
        <w:t>3970</w:t>
      </w:r>
      <w:r>
        <w:rPr>
          <w:rFonts w:ascii="Palatino Linotype" w:hAnsi="Palatino Linotype" w:cs="Arial"/>
          <w:b/>
          <w:bCs/>
          <w:sz w:val="24"/>
          <w:szCs w:val="24"/>
          <w:lang w:eastAsia="es-MX"/>
        </w:rPr>
        <w:t>/INFOEM/IP/RR/202</w:t>
      </w:r>
      <w:r w:rsidR="00474A26">
        <w:rPr>
          <w:rFonts w:ascii="Palatino Linotype" w:hAnsi="Palatino Linotype" w:cs="Arial"/>
          <w:b/>
          <w:bCs/>
          <w:sz w:val="24"/>
          <w:szCs w:val="24"/>
          <w:lang w:eastAsia="es-MX"/>
        </w:rPr>
        <w:t xml:space="preserve">1 y </w:t>
      </w:r>
      <w:r w:rsidR="00474A26" w:rsidRPr="00F607C3">
        <w:rPr>
          <w:rFonts w:ascii="Palatino Linotype" w:hAnsi="Palatino Linotype" w:cs="Arial"/>
          <w:b/>
          <w:bCs/>
          <w:sz w:val="24"/>
          <w:szCs w:val="24"/>
          <w:lang w:eastAsia="es-MX"/>
        </w:rPr>
        <w:t>0</w:t>
      </w:r>
      <w:r w:rsidR="00474A26">
        <w:rPr>
          <w:rFonts w:ascii="Palatino Linotype" w:hAnsi="Palatino Linotype" w:cs="Arial"/>
          <w:b/>
          <w:bCs/>
          <w:sz w:val="24"/>
          <w:szCs w:val="24"/>
          <w:lang w:eastAsia="es-MX"/>
        </w:rPr>
        <w:t>3972/INFOEM/IP/RR/2021</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w:t>
      </w:r>
      <w:r w:rsidR="00474A26">
        <w:rPr>
          <w:rFonts w:ascii="Palatino Linotype" w:hAnsi="Palatino Linotype" w:cs="Arial"/>
          <w:sz w:val="24"/>
          <w:szCs w:val="24"/>
        </w:rPr>
        <w:t>, los mismos, por lo que en obvio de repeticiones innecesarias se citan una sola ocasión, a continuación</w:t>
      </w:r>
      <w:r>
        <w:rPr>
          <w:rFonts w:ascii="Palatino Linotype" w:hAnsi="Palatino Linotype" w:cs="Arial"/>
          <w:sz w:val="24"/>
          <w:szCs w:val="24"/>
        </w:rPr>
        <w:t>:</w:t>
      </w:r>
    </w:p>
    <w:p w:rsidR="00641471" w:rsidRDefault="00641471" w:rsidP="00AE1F6F">
      <w:pPr>
        <w:spacing w:after="0" w:line="360" w:lineRule="auto"/>
        <w:jc w:val="both"/>
        <w:rPr>
          <w:rFonts w:ascii="Palatino Linotype" w:hAnsi="Palatino Linotype" w:cs="Arial"/>
          <w:b/>
          <w:sz w:val="24"/>
          <w:szCs w:val="24"/>
        </w:rPr>
      </w:pPr>
    </w:p>
    <w:p w:rsidR="00641471" w:rsidRDefault="00641471" w:rsidP="00AE1F6F">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641471" w:rsidRPr="00017F7A" w:rsidRDefault="00641471" w:rsidP="00AE1F6F">
      <w:pPr>
        <w:pStyle w:val="Prrafodelista"/>
        <w:spacing w:line="360" w:lineRule="auto"/>
        <w:ind w:left="0"/>
        <w:jc w:val="both"/>
        <w:rPr>
          <w:rFonts w:ascii="Palatino Linotype" w:hAnsi="Palatino Linotype" w:cs="Arial"/>
        </w:rPr>
      </w:pPr>
    </w:p>
    <w:p w:rsidR="00641471" w:rsidRPr="00775155" w:rsidRDefault="00641471" w:rsidP="00AE1F6F">
      <w:pPr>
        <w:pStyle w:val="Prrafodelista"/>
        <w:ind w:left="567" w:right="567"/>
        <w:jc w:val="both"/>
        <w:rPr>
          <w:rFonts w:ascii="Palatino Linotype" w:hAnsi="Palatino Linotype" w:cs="Arial"/>
          <w:i/>
          <w:sz w:val="22"/>
        </w:rPr>
      </w:pPr>
      <w:r>
        <w:rPr>
          <w:rFonts w:ascii="Palatino Linotype" w:hAnsi="Palatino Linotype" w:cs="Arial"/>
          <w:i/>
          <w:sz w:val="22"/>
        </w:rPr>
        <w:t>“</w:t>
      </w:r>
      <w:r w:rsidR="00474A26" w:rsidRPr="00474A26">
        <w:rPr>
          <w:rFonts w:ascii="Palatino Linotype" w:hAnsi="Palatino Linotype" w:cs="Arial"/>
          <w:i/>
          <w:sz w:val="22"/>
        </w:rPr>
        <w:t>No da respuesta</w:t>
      </w:r>
      <w:r>
        <w:rPr>
          <w:rFonts w:ascii="Palatino Linotype" w:hAnsi="Palatino Linotype" w:cs="Arial"/>
          <w:i/>
          <w:sz w:val="22"/>
        </w:rPr>
        <w:t>”</w:t>
      </w:r>
    </w:p>
    <w:p w:rsidR="00641471" w:rsidRDefault="00641471" w:rsidP="00AE1F6F">
      <w:pPr>
        <w:pStyle w:val="Prrafodelista"/>
        <w:spacing w:line="360" w:lineRule="auto"/>
        <w:ind w:left="0"/>
        <w:jc w:val="both"/>
        <w:rPr>
          <w:rFonts w:ascii="Palatino Linotype" w:hAnsi="Palatino Linotype" w:cs="Arial"/>
          <w:b/>
        </w:rPr>
      </w:pPr>
    </w:p>
    <w:p w:rsidR="00641471" w:rsidRDefault="00641471" w:rsidP="00AE1F6F">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641471" w:rsidRDefault="00641471" w:rsidP="00AE1F6F">
      <w:pPr>
        <w:pStyle w:val="Prrafodelista"/>
        <w:spacing w:line="360" w:lineRule="auto"/>
        <w:ind w:left="0"/>
        <w:jc w:val="both"/>
        <w:rPr>
          <w:rFonts w:ascii="Palatino Linotype" w:hAnsi="Palatino Linotype" w:cs="Arial"/>
          <w:b/>
        </w:rPr>
      </w:pPr>
    </w:p>
    <w:p w:rsidR="00641471" w:rsidRDefault="00641471" w:rsidP="00AE1F6F">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00474A26" w:rsidRPr="00474A26">
        <w:rPr>
          <w:rFonts w:ascii="Palatino Linotype" w:hAnsi="Palatino Linotype"/>
          <w:i/>
          <w:color w:val="000000"/>
        </w:rPr>
        <w:t>No da respuesta</w:t>
      </w:r>
      <w:r w:rsidRPr="002C0A1C">
        <w:rPr>
          <w:rFonts w:ascii="Palatino Linotype" w:hAnsi="Palatino Linotype"/>
          <w:i/>
          <w:color w:val="000000"/>
        </w:rPr>
        <w:t>” (sic)</w:t>
      </w:r>
    </w:p>
    <w:p w:rsidR="00641471" w:rsidRDefault="00641471" w:rsidP="00AE1F6F">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b/>
          <w:sz w:val="28"/>
          <w:lang w:eastAsia="es-ES"/>
        </w:rPr>
        <w:lastRenderedPageBreak/>
        <w:t>CUARTO.</w:t>
      </w:r>
      <w:r>
        <w:rPr>
          <w:rFonts w:ascii="Palatino Linotype" w:eastAsia="Times New Roman" w:hAnsi="Palatino Linotype" w:cs="Arial"/>
          <w:b/>
          <w:sz w:val="28"/>
          <w:lang w:eastAsia="es-ES"/>
        </w:rPr>
        <w:t xml:space="preserve"> </w:t>
      </w:r>
      <w:r w:rsidRPr="00F97922">
        <w:rPr>
          <w:rFonts w:ascii="Palatino Linotype" w:eastAsia="Times New Roman" w:hAnsi="Palatino Linotype" w:cs="Arial"/>
          <w:sz w:val="24"/>
          <w:szCs w:val="24"/>
          <w:lang w:val="es-ES" w:eastAsia="es-ES"/>
        </w:rPr>
        <w:t xml:space="preserve">En fecha </w:t>
      </w:r>
      <w:r w:rsidR="00474A26">
        <w:rPr>
          <w:rFonts w:ascii="Palatino Linotype" w:eastAsia="Times New Roman" w:hAnsi="Palatino Linotype" w:cs="Arial"/>
          <w:sz w:val="24"/>
          <w:szCs w:val="24"/>
          <w:lang w:val="es-ES" w:eastAsia="es-ES"/>
        </w:rPr>
        <w:t>diez de agosto de dos mil veintiuno</w:t>
      </w:r>
      <w:r w:rsidRPr="00F97922">
        <w:rPr>
          <w:rFonts w:ascii="Palatino Linotype" w:eastAsia="Times New Roman" w:hAnsi="Palatino Linotype" w:cs="Arial"/>
          <w:sz w:val="24"/>
          <w:szCs w:val="24"/>
          <w:lang w:val="es-ES" w:eastAsia="es-ES"/>
        </w:rPr>
        <w:t>, l</w:t>
      </w:r>
      <w:r w:rsidR="00474A26">
        <w:rPr>
          <w:rFonts w:ascii="Palatino Linotype" w:eastAsia="Times New Roman" w:hAnsi="Palatino Linotype" w:cs="Arial"/>
          <w:sz w:val="24"/>
          <w:szCs w:val="24"/>
          <w:lang w:val="es-ES" w:eastAsia="es-ES"/>
        </w:rPr>
        <w:t>os</w:t>
      </w:r>
      <w:r w:rsidRPr="00F97922">
        <w:rPr>
          <w:rFonts w:ascii="Palatino Linotype" w:eastAsia="Times New Roman" w:hAnsi="Palatino Linotype" w:cs="Arial"/>
          <w:sz w:val="24"/>
          <w:szCs w:val="24"/>
          <w:lang w:val="es-ES" w:eastAsia="es-ES"/>
        </w:rPr>
        <w:t xml:space="preserve"> </w:t>
      </w:r>
      <w:r w:rsidRPr="00F97922">
        <w:rPr>
          <w:rFonts w:ascii="Palatino Linotype" w:eastAsia="Times New Roman" w:hAnsi="Palatino Linotype" w:cs="Arial"/>
          <w:sz w:val="24"/>
          <w:szCs w:val="24"/>
          <w:lang w:val="es-ES_tradnl" w:eastAsia="es-ES"/>
        </w:rPr>
        <w:t>recurso</w:t>
      </w:r>
      <w:r w:rsidR="00474A26">
        <w:rPr>
          <w:rFonts w:ascii="Palatino Linotype" w:eastAsia="Times New Roman" w:hAnsi="Palatino Linotype" w:cs="Arial"/>
          <w:sz w:val="24"/>
          <w:szCs w:val="24"/>
          <w:lang w:val="es-ES_tradnl" w:eastAsia="es-ES"/>
        </w:rPr>
        <w:t>s</w:t>
      </w:r>
      <w:r w:rsidRPr="00F97922">
        <w:rPr>
          <w:rFonts w:ascii="Palatino Linotype" w:eastAsia="Times New Roman" w:hAnsi="Palatino Linotype" w:cs="Arial"/>
          <w:sz w:val="24"/>
          <w:szCs w:val="24"/>
          <w:lang w:val="es-ES_tradnl" w:eastAsia="es-ES"/>
        </w:rPr>
        <w:t xml:space="preserve">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sidR="00474A26">
        <w:rPr>
          <w:rFonts w:ascii="Palatino Linotype" w:eastAsia="Times New Roman" w:hAnsi="Palatino Linotype" w:cs="Arial"/>
          <w:sz w:val="24"/>
          <w:szCs w:val="24"/>
          <w:lang w:val="es-ES_tradnl" w:eastAsia="es-ES"/>
        </w:rPr>
        <w:t xml:space="preserve">aron </w:t>
      </w:r>
      <w:r w:rsidRPr="00F97922">
        <w:rPr>
          <w:rFonts w:ascii="Palatino Linotype" w:eastAsia="Times New Roman" w:hAnsi="Palatino Linotype" w:cs="Arial"/>
          <w:sz w:val="24"/>
          <w:szCs w:val="24"/>
          <w:lang w:val="es-ES_tradnl" w:eastAsia="es-ES"/>
        </w:rPr>
        <w:t xml:space="preserve">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se turn</w:t>
      </w:r>
      <w:r w:rsidR="00474A26">
        <w:rPr>
          <w:rFonts w:ascii="Palatino Linotype" w:eastAsia="Times New Roman" w:hAnsi="Palatino Linotype" w:cs="Arial"/>
          <w:sz w:val="24"/>
          <w:szCs w:val="24"/>
          <w:lang w:val="es-ES_tradnl" w:eastAsia="es-ES"/>
        </w:rPr>
        <w:t xml:space="preserve">aron </w:t>
      </w:r>
      <w:r w:rsidRPr="00F97922">
        <w:rPr>
          <w:rFonts w:ascii="Palatino Linotype" w:eastAsia="Times New Roman" w:hAnsi="Palatino Linotype" w:cs="Arial"/>
          <w:sz w:val="24"/>
          <w:szCs w:val="24"/>
          <w:lang w:val="es-ES_tradnl" w:eastAsia="es-ES"/>
        </w:rPr>
        <w:t>a través del</w:t>
      </w:r>
      <w:r w:rsidRPr="00F97922">
        <w:rPr>
          <w:rFonts w:ascii="Palatino Linotype" w:eastAsia="Arial Unicode MS" w:hAnsi="Palatino Linotype" w:cs="Arial"/>
          <w:sz w:val="24"/>
          <w:szCs w:val="24"/>
          <w:lang w:val="es-ES_tradnl" w:eastAsia="es-ES"/>
        </w:rPr>
        <w:t xml:space="preserve"> </w:t>
      </w:r>
      <w:r w:rsidRPr="00F97922">
        <w:rPr>
          <w:rFonts w:ascii="Palatino Linotype" w:eastAsia="Arial Unicode MS" w:hAnsi="Palatino Linotype" w:cs="Arial"/>
          <w:b/>
          <w:sz w:val="24"/>
          <w:szCs w:val="24"/>
          <w:lang w:val="es-ES_tradnl" w:eastAsia="es-ES"/>
        </w:rPr>
        <w:t>SAIMEX</w:t>
      </w:r>
      <w:r w:rsidRPr="00F97922">
        <w:rPr>
          <w:rFonts w:ascii="Palatino Linotype" w:eastAsia="Times New Roman" w:hAnsi="Palatino Linotype" w:cs="Times New Roman"/>
          <w:sz w:val="24"/>
          <w:szCs w:val="24"/>
          <w:lang w:val="es-ES" w:eastAsia="es-ES"/>
        </w:rPr>
        <w:t xml:space="preserve"> a l</w:t>
      </w:r>
      <w:r>
        <w:rPr>
          <w:rFonts w:ascii="Palatino Linotype" w:eastAsia="Times New Roman" w:hAnsi="Palatino Linotype" w:cs="Times New Roman"/>
          <w:sz w:val="24"/>
          <w:szCs w:val="24"/>
          <w:lang w:val="es-ES" w:eastAsia="es-ES"/>
        </w:rPr>
        <w:t>a</w:t>
      </w:r>
      <w:r w:rsidR="00C56C9B">
        <w:rPr>
          <w:rFonts w:ascii="Palatino Linotype" w:eastAsia="Times New Roman" w:hAnsi="Palatino Linotype" w:cs="Times New Roman"/>
          <w:sz w:val="24"/>
          <w:szCs w:val="24"/>
          <w:lang w:val="es-ES" w:eastAsia="es-ES"/>
        </w:rPr>
        <w:t>s</w:t>
      </w:r>
      <w:r w:rsidRPr="00F97922">
        <w:rPr>
          <w:rFonts w:ascii="Palatino Linotype" w:eastAsia="Times New Roman" w:hAnsi="Palatino Linotype" w:cs="Times New Roman"/>
          <w:sz w:val="24"/>
          <w:szCs w:val="24"/>
          <w:lang w:val="es-ES" w:eastAsia="es-ES"/>
        </w:rPr>
        <w:t xml:space="preserve"> </w:t>
      </w:r>
      <w:r w:rsidR="00474A26">
        <w:rPr>
          <w:rFonts w:ascii="Palatino Linotype" w:eastAsia="Times New Roman" w:hAnsi="Palatino Linotype" w:cs="Times New Roman"/>
          <w:sz w:val="24"/>
          <w:szCs w:val="24"/>
          <w:lang w:val="es-ES" w:eastAsia="es-ES"/>
        </w:rPr>
        <w:t xml:space="preserve">entonces </w:t>
      </w:r>
      <w:r w:rsidRPr="00F979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00C56C9B">
        <w:rPr>
          <w:rFonts w:ascii="Palatino Linotype" w:eastAsia="Times New Roman" w:hAnsi="Palatino Linotype" w:cs="Arial"/>
          <w:sz w:val="24"/>
          <w:szCs w:val="24"/>
          <w:lang w:val="es-ES_tradnl" w:eastAsia="es-ES"/>
        </w:rPr>
        <w:t>s</w:t>
      </w:r>
      <w:r>
        <w:rPr>
          <w:rFonts w:ascii="Palatino Linotype" w:eastAsia="Times New Roman" w:hAnsi="Palatino Linotype" w:cs="Arial"/>
          <w:sz w:val="24"/>
          <w:szCs w:val="24"/>
          <w:lang w:val="es-ES_tradnl" w:eastAsia="es-ES"/>
        </w:rPr>
        <w:t xml:space="preserve"> </w:t>
      </w:r>
      <w:r w:rsidRPr="00F979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00C56C9B">
        <w:rPr>
          <w:rFonts w:ascii="Palatino Linotype" w:eastAsia="Times New Roman" w:hAnsi="Palatino Linotype" w:cs="Arial"/>
          <w:b/>
          <w:sz w:val="24"/>
          <w:szCs w:val="24"/>
          <w:lang w:val="es-ES_tradnl" w:eastAsia="es-ES"/>
        </w:rPr>
        <w:t xml:space="preserve"> y EVA ABAID YAPUR</w:t>
      </w:r>
      <w:r>
        <w:rPr>
          <w:rFonts w:ascii="Palatino Linotype" w:eastAsia="Times New Roman" w:hAnsi="Palatino Linotype" w:cs="Arial"/>
          <w:b/>
          <w:sz w:val="24"/>
          <w:szCs w:val="24"/>
          <w:lang w:val="es-ES_tradnl" w:eastAsia="es-ES"/>
        </w:rPr>
        <w:t xml:space="preserve">, </w:t>
      </w:r>
      <w:r w:rsidRPr="00F97922">
        <w:rPr>
          <w:rFonts w:ascii="Palatino Linotype" w:eastAsia="Times New Roman" w:hAnsi="Palatino Linotype" w:cs="Arial"/>
          <w:sz w:val="24"/>
          <w:szCs w:val="24"/>
          <w:lang w:val="es-ES_tradnl" w:eastAsia="es-ES"/>
        </w:rPr>
        <w:t>a efecto de que decretara</w:t>
      </w:r>
      <w:r w:rsidR="00C56C9B">
        <w:rPr>
          <w:rFonts w:ascii="Palatino Linotype" w:eastAsia="Times New Roman" w:hAnsi="Palatino Linotype" w:cs="Arial"/>
          <w:sz w:val="24"/>
          <w:szCs w:val="24"/>
          <w:lang w:val="es-ES_tradnl" w:eastAsia="es-ES"/>
        </w:rPr>
        <w:t xml:space="preserve">n </w:t>
      </w:r>
      <w:r w:rsidRPr="00F97922">
        <w:rPr>
          <w:rFonts w:ascii="Palatino Linotype" w:eastAsia="Times New Roman" w:hAnsi="Palatino Linotype" w:cs="Arial"/>
          <w:sz w:val="24"/>
          <w:szCs w:val="24"/>
          <w:lang w:val="es-ES_tradnl" w:eastAsia="es-ES"/>
        </w:rPr>
        <w:t>su admisión o desechamiento.</w:t>
      </w:r>
    </w:p>
    <w:p w:rsidR="00641471" w:rsidRDefault="00641471" w:rsidP="00AE1F6F">
      <w:pPr>
        <w:spacing w:after="0" w:line="360" w:lineRule="auto"/>
        <w:ind w:right="49"/>
        <w:jc w:val="both"/>
        <w:rPr>
          <w:rFonts w:ascii="Palatino Linotype" w:eastAsia="Times New Roman" w:hAnsi="Palatino Linotype" w:cs="Arial"/>
          <w:sz w:val="24"/>
          <w:szCs w:val="24"/>
          <w:lang w:val="es-ES_tradnl" w:eastAsia="es-ES"/>
        </w:rPr>
      </w:pPr>
    </w:p>
    <w:p w:rsidR="00AC0A1D" w:rsidRDefault="00AC0A1D" w:rsidP="00AE1F6F">
      <w:pPr>
        <w:spacing w:after="0" w:line="360" w:lineRule="auto"/>
        <w:ind w:right="49"/>
        <w:jc w:val="both"/>
        <w:rPr>
          <w:rFonts w:ascii="Palatino Linotype" w:eastAsia="Times New Roman" w:hAnsi="Palatino Linotype" w:cs="Arial"/>
          <w:sz w:val="24"/>
          <w:szCs w:val="24"/>
          <w:lang w:val="es-ES_tradnl" w:eastAsia="es-ES"/>
        </w:rPr>
      </w:pPr>
    </w:p>
    <w:p w:rsidR="00641471" w:rsidRDefault="00641471" w:rsidP="00AE1F6F">
      <w:pPr>
        <w:spacing w:after="0" w:line="360" w:lineRule="auto"/>
        <w:ind w:right="49"/>
        <w:jc w:val="both"/>
        <w:rPr>
          <w:rFonts w:ascii="Palatino Linotype" w:eastAsia="Times New Roman" w:hAnsi="Palatino Linotype" w:cs="Arial"/>
          <w:sz w:val="24"/>
          <w:szCs w:val="24"/>
          <w:lang w:val="es-ES" w:eastAsia="es-ES"/>
        </w:rPr>
      </w:pPr>
      <w:r w:rsidRPr="004C083E">
        <w:rPr>
          <w:rFonts w:ascii="Palatino Linotype" w:eastAsia="Times New Roman" w:hAnsi="Palatino Linotype" w:cs="Arial"/>
          <w:b/>
          <w:sz w:val="28"/>
          <w:szCs w:val="28"/>
          <w:lang w:val="es-ES_tradnl" w:eastAsia="es-ES"/>
        </w:rPr>
        <w:t xml:space="preserve">QUINTO. </w:t>
      </w:r>
      <w:r w:rsidRPr="00F97922">
        <w:rPr>
          <w:rFonts w:ascii="Palatino Linotype" w:eastAsia="Times New Roman" w:hAnsi="Palatino Linotype" w:cs="Arial"/>
          <w:sz w:val="24"/>
          <w:szCs w:val="24"/>
          <w:lang w:val="es-ES_tradnl" w:eastAsia="es-ES"/>
        </w:rPr>
        <w:t>E</w:t>
      </w:r>
      <w:r w:rsidRPr="00F97922">
        <w:rPr>
          <w:rFonts w:ascii="Palatino Linotype" w:eastAsia="Times New Roman" w:hAnsi="Palatino Linotype" w:cs="Arial"/>
          <w:sz w:val="24"/>
          <w:szCs w:val="24"/>
          <w:lang w:val="es-ES" w:eastAsia="es-ES"/>
        </w:rPr>
        <w:t>n fecha</w:t>
      </w:r>
      <w:r w:rsidR="00C56C9B">
        <w:rPr>
          <w:rFonts w:ascii="Palatino Linotype" w:eastAsia="Times New Roman" w:hAnsi="Palatino Linotype" w:cs="Arial"/>
          <w:sz w:val="24"/>
          <w:szCs w:val="24"/>
          <w:lang w:val="es-ES" w:eastAsia="es-ES"/>
        </w:rPr>
        <w:t>s</w:t>
      </w:r>
      <w:r>
        <w:rPr>
          <w:rFonts w:ascii="Palatino Linotype" w:eastAsia="Times New Roman" w:hAnsi="Palatino Linotype" w:cs="Arial"/>
          <w:sz w:val="24"/>
          <w:szCs w:val="24"/>
          <w:lang w:val="es-ES" w:eastAsia="es-ES"/>
        </w:rPr>
        <w:t xml:space="preserve"> </w:t>
      </w:r>
      <w:r w:rsidR="00C56C9B">
        <w:rPr>
          <w:rFonts w:ascii="Palatino Linotype" w:eastAsia="Times New Roman" w:hAnsi="Palatino Linotype" w:cs="Arial"/>
          <w:sz w:val="24"/>
          <w:szCs w:val="24"/>
          <w:lang w:val="es-ES" w:eastAsia="es-ES"/>
        </w:rPr>
        <w:t>trece y dieciséis de agosto de dos mil veintiuno</w:t>
      </w:r>
      <w:r w:rsidRPr="00F97922">
        <w:rPr>
          <w:rFonts w:ascii="Palatino Linotype" w:eastAsia="Times New Roman" w:hAnsi="Palatino Linotype" w:cs="Arial"/>
          <w:sz w:val="24"/>
          <w:szCs w:val="24"/>
          <w:lang w:val="es-ES" w:eastAsia="es-ES"/>
        </w:rPr>
        <w:t xml:space="preserve">, atento a lo dispuesto en el </w:t>
      </w:r>
      <w:r w:rsidRPr="00F97922">
        <w:rPr>
          <w:rFonts w:ascii="Palatino Linotype" w:eastAsia="Times New Roman" w:hAnsi="Palatino Linotype" w:cs="Arial"/>
          <w:sz w:val="24"/>
          <w:szCs w:val="24"/>
          <w:lang w:val="es-ES_tradnl" w:eastAsia="es-ES"/>
        </w:rPr>
        <w:t>artículo</w:t>
      </w:r>
      <w:r w:rsidRPr="00F97922">
        <w:rPr>
          <w:rFonts w:ascii="Palatino Linotype" w:eastAsia="Times New Roman" w:hAnsi="Palatino Linotype" w:cs="Arial"/>
          <w:sz w:val="24"/>
          <w:szCs w:val="24"/>
          <w:lang w:val="es-ES" w:eastAsia="es-ES"/>
        </w:rPr>
        <w:t xml:space="preserve"> 185 fracciones I, II y IV </w:t>
      </w:r>
      <w:r w:rsidRPr="00F97922">
        <w:rPr>
          <w:rFonts w:ascii="Palatino Linotype" w:eastAsia="Times New Roman" w:hAnsi="Palatino Linotype" w:cs="Arial"/>
          <w:sz w:val="24"/>
          <w:szCs w:val="24"/>
          <w:lang w:val="es-ES_tradnl" w:eastAsia="es-ES"/>
        </w:rPr>
        <w:t xml:space="preserve">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F97922">
        <w:rPr>
          <w:rFonts w:ascii="Palatino Linotype" w:eastAsia="Times New Roman" w:hAnsi="Palatino Linotype" w:cs="Arial"/>
          <w:sz w:val="24"/>
          <w:szCs w:val="24"/>
          <w:lang w:val="es-ES" w:eastAsia="es-ES"/>
        </w:rPr>
        <w:t>cordó la admisión a trámite de</w:t>
      </w:r>
      <w:r w:rsidR="00C56C9B">
        <w:rPr>
          <w:rFonts w:ascii="Palatino Linotype" w:eastAsia="Times New Roman" w:hAnsi="Palatino Linotype" w:cs="Arial"/>
          <w:sz w:val="24"/>
          <w:szCs w:val="24"/>
          <w:lang w:val="es-ES" w:eastAsia="es-ES"/>
        </w:rPr>
        <w:t xml:space="preserve"> </w:t>
      </w:r>
      <w:r w:rsidRPr="00F97922">
        <w:rPr>
          <w:rFonts w:ascii="Palatino Linotype" w:eastAsia="Times New Roman" w:hAnsi="Palatino Linotype" w:cs="Arial"/>
          <w:sz w:val="24"/>
          <w:szCs w:val="24"/>
          <w:lang w:val="es-ES" w:eastAsia="es-ES"/>
        </w:rPr>
        <w:t>l</w:t>
      </w:r>
      <w:r w:rsidR="00C56C9B">
        <w:rPr>
          <w:rFonts w:ascii="Palatino Linotype" w:eastAsia="Times New Roman" w:hAnsi="Palatino Linotype" w:cs="Arial"/>
          <w:sz w:val="24"/>
          <w:szCs w:val="24"/>
          <w:lang w:val="es-ES" w:eastAsia="es-ES"/>
        </w:rPr>
        <w:t>os</w:t>
      </w:r>
      <w:r w:rsidRPr="00F97922">
        <w:rPr>
          <w:rFonts w:ascii="Palatino Linotype" w:eastAsia="Times New Roman" w:hAnsi="Palatino Linotype" w:cs="Arial"/>
          <w:sz w:val="24"/>
          <w:szCs w:val="24"/>
          <w:lang w:val="es-ES" w:eastAsia="es-ES"/>
        </w:rPr>
        <w:t xml:space="preserve"> referido</w:t>
      </w:r>
      <w:r w:rsidR="00C56C9B">
        <w:rPr>
          <w:rFonts w:ascii="Palatino Linotype" w:eastAsia="Times New Roman" w:hAnsi="Palatino Linotype" w:cs="Arial"/>
          <w:sz w:val="24"/>
          <w:szCs w:val="24"/>
          <w:lang w:val="es-ES" w:eastAsia="es-ES"/>
        </w:rPr>
        <w:t>s</w:t>
      </w:r>
      <w:r w:rsidRPr="00F97922">
        <w:rPr>
          <w:rFonts w:ascii="Palatino Linotype" w:eastAsia="Times New Roman" w:hAnsi="Palatino Linotype" w:cs="Arial"/>
          <w:sz w:val="24"/>
          <w:szCs w:val="24"/>
          <w:lang w:val="es-ES" w:eastAsia="es-ES"/>
        </w:rPr>
        <w:t xml:space="preserve"> recurso</w:t>
      </w:r>
      <w:r w:rsidR="00C56C9B">
        <w:rPr>
          <w:rFonts w:ascii="Palatino Linotype" w:eastAsia="Times New Roman" w:hAnsi="Palatino Linotype" w:cs="Arial"/>
          <w:sz w:val="24"/>
          <w:szCs w:val="24"/>
          <w:lang w:val="es-ES" w:eastAsia="es-ES"/>
        </w:rPr>
        <w:t>s</w:t>
      </w:r>
      <w:r w:rsidRPr="00F97922">
        <w:rPr>
          <w:rFonts w:ascii="Palatino Linotype" w:eastAsia="Times New Roman" w:hAnsi="Palatino Linotype" w:cs="Arial"/>
          <w:sz w:val="24"/>
          <w:szCs w:val="24"/>
          <w:lang w:val="es-ES" w:eastAsia="es-ES"/>
        </w:rPr>
        <w:t xml:space="preserve"> de revisión, así como la integración de</w:t>
      </w:r>
      <w:r w:rsidR="00C56C9B">
        <w:rPr>
          <w:rFonts w:ascii="Palatino Linotype" w:eastAsia="Times New Roman" w:hAnsi="Palatino Linotype" w:cs="Arial"/>
          <w:sz w:val="24"/>
          <w:szCs w:val="24"/>
          <w:lang w:val="es-ES" w:eastAsia="es-ES"/>
        </w:rPr>
        <w:t xml:space="preserve"> </w:t>
      </w:r>
      <w:r w:rsidRPr="00F97922">
        <w:rPr>
          <w:rFonts w:ascii="Palatino Linotype" w:eastAsia="Times New Roman" w:hAnsi="Palatino Linotype" w:cs="Arial"/>
          <w:sz w:val="24"/>
          <w:szCs w:val="24"/>
          <w:lang w:val="es-ES" w:eastAsia="es-ES"/>
        </w:rPr>
        <w:t>l</w:t>
      </w:r>
      <w:r w:rsidR="00C56C9B">
        <w:rPr>
          <w:rFonts w:ascii="Palatino Linotype" w:eastAsia="Times New Roman" w:hAnsi="Palatino Linotype" w:cs="Arial"/>
          <w:sz w:val="24"/>
          <w:szCs w:val="24"/>
          <w:lang w:val="es-ES" w:eastAsia="es-ES"/>
        </w:rPr>
        <w:t>os</w:t>
      </w:r>
      <w:r w:rsidRPr="00F97922">
        <w:rPr>
          <w:rFonts w:ascii="Palatino Linotype" w:eastAsia="Times New Roman" w:hAnsi="Palatino Linotype" w:cs="Arial"/>
          <w:sz w:val="24"/>
          <w:szCs w:val="24"/>
          <w:lang w:val="es-ES" w:eastAsia="es-ES"/>
        </w:rPr>
        <w:t xml:space="preserve"> expediente</w:t>
      </w:r>
      <w:r w:rsidR="00C56C9B">
        <w:rPr>
          <w:rFonts w:ascii="Palatino Linotype" w:eastAsia="Times New Roman" w:hAnsi="Palatino Linotype" w:cs="Arial"/>
          <w:sz w:val="24"/>
          <w:szCs w:val="24"/>
          <w:lang w:val="es-ES" w:eastAsia="es-ES"/>
        </w:rPr>
        <w:t>s</w:t>
      </w:r>
      <w:r w:rsidRPr="00F97922">
        <w:rPr>
          <w:rFonts w:ascii="Palatino Linotype" w:eastAsia="Times New Roman" w:hAnsi="Palatino Linotype" w:cs="Arial"/>
          <w:sz w:val="24"/>
          <w:szCs w:val="24"/>
          <w:lang w:val="es-ES" w:eastAsia="es-ES"/>
        </w:rPr>
        <w:t xml:space="preserve"> respectivo</w:t>
      </w:r>
      <w:r w:rsidR="00C56C9B">
        <w:rPr>
          <w:rFonts w:ascii="Palatino Linotype" w:eastAsia="Times New Roman" w:hAnsi="Palatino Linotype" w:cs="Arial"/>
          <w:sz w:val="24"/>
          <w:szCs w:val="24"/>
          <w:lang w:val="es-ES" w:eastAsia="es-ES"/>
        </w:rPr>
        <w:t>s</w:t>
      </w:r>
      <w:r w:rsidRPr="00F97922">
        <w:rPr>
          <w:rFonts w:ascii="Palatino Linotype" w:eastAsia="Times New Roman" w:hAnsi="Palatino Linotype" w:cs="Arial"/>
          <w:sz w:val="24"/>
          <w:szCs w:val="24"/>
          <w:lang w:val="es-ES" w:eastAsia="es-ES"/>
        </w:rPr>
        <w:t>, que se pus</w:t>
      </w:r>
      <w:r w:rsidR="00C56C9B">
        <w:rPr>
          <w:rFonts w:ascii="Palatino Linotype" w:eastAsia="Times New Roman" w:hAnsi="Palatino Linotype" w:cs="Arial"/>
          <w:sz w:val="24"/>
          <w:szCs w:val="24"/>
          <w:lang w:val="es-ES" w:eastAsia="es-ES"/>
        </w:rPr>
        <w:t xml:space="preserve">ieron </w:t>
      </w:r>
      <w:r w:rsidRPr="00F979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641471" w:rsidRDefault="00641471" w:rsidP="00AE1F6F">
      <w:pPr>
        <w:spacing w:after="0" w:line="360" w:lineRule="auto"/>
        <w:ind w:right="49"/>
        <w:jc w:val="both"/>
        <w:rPr>
          <w:rFonts w:ascii="Palatino Linotype" w:eastAsia="Times New Roman" w:hAnsi="Palatino Linotype" w:cs="Arial"/>
          <w:sz w:val="24"/>
          <w:szCs w:val="24"/>
          <w:lang w:val="es-ES" w:eastAsia="es-ES"/>
        </w:rPr>
      </w:pPr>
    </w:p>
    <w:p w:rsidR="00C56C9B" w:rsidRPr="00C56C9B" w:rsidRDefault="00C56C9B" w:rsidP="00AE1F6F">
      <w:pPr>
        <w:spacing w:after="0" w:line="360" w:lineRule="auto"/>
        <w:jc w:val="both"/>
        <w:rPr>
          <w:rFonts w:ascii="Palatino Linotype" w:eastAsia="Times New Roman" w:hAnsi="Palatino Linotype" w:cs="Arial"/>
          <w:sz w:val="24"/>
          <w:szCs w:val="24"/>
          <w:lang w:val="es-ES" w:eastAsia="es-ES"/>
        </w:rPr>
      </w:pPr>
      <w:r w:rsidRPr="00C56C9B">
        <w:rPr>
          <w:rFonts w:ascii="Palatino Linotype" w:eastAsia="Times New Roman" w:hAnsi="Palatino Linotype" w:cs="Arial"/>
          <w:sz w:val="24"/>
          <w:szCs w:val="24"/>
          <w:lang w:val="es-ES" w:eastAsia="es-ES"/>
        </w:rPr>
        <w:t xml:space="preserve">Mediante la </w:t>
      </w:r>
      <w:r>
        <w:rPr>
          <w:rFonts w:ascii="Palatino Linotype" w:eastAsia="Times New Roman" w:hAnsi="Palatino Linotype" w:cs="Arial"/>
          <w:sz w:val="24"/>
          <w:szCs w:val="24"/>
          <w:lang w:val="es-ES" w:eastAsia="es-ES"/>
        </w:rPr>
        <w:t xml:space="preserve">Vigésima </w:t>
      </w:r>
      <w:r w:rsidRPr="00C56C9B">
        <w:rPr>
          <w:rFonts w:ascii="Palatino Linotype" w:eastAsia="Times New Roman" w:hAnsi="Palatino Linotype" w:cs="Arial"/>
          <w:sz w:val="24"/>
          <w:szCs w:val="24"/>
          <w:lang w:val="es-ES" w:eastAsia="es-ES"/>
        </w:rPr>
        <w:t xml:space="preserve">Novena Sesión Ordinaria, celebrada el </w:t>
      </w:r>
      <w:r>
        <w:rPr>
          <w:rFonts w:ascii="Palatino Linotype" w:eastAsia="Times New Roman" w:hAnsi="Palatino Linotype" w:cs="Arial"/>
          <w:sz w:val="24"/>
          <w:szCs w:val="24"/>
          <w:lang w:val="es-ES" w:eastAsia="es-ES"/>
        </w:rPr>
        <w:t>veinticinco de agosto de dos mil veintiuno</w:t>
      </w:r>
      <w:r w:rsidRPr="00C56C9B">
        <w:rPr>
          <w:rFonts w:ascii="Palatino Linotype" w:eastAsia="Times New Roman" w:hAnsi="Palatino Linotype" w:cs="Arial"/>
          <w:sz w:val="24"/>
          <w:szCs w:val="24"/>
          <w:lang w:val="es-ES" w:eastAsia="es-ES"/>
        </w:rPr>
        <w:t xml:space="preserve">, el Pleno de este Instituto de Transparencia, aprobó la acumulación de los recursos a la Ponencia de la Comisionada Presidenta </w:t>
      </w:r>
      <w:r w:rsidRPr="00C56C9B">
        <w:rPr>
          <w:rFonts w:ascii="Palatino Linotype" w:eastAsia="Times New Roman" w:hAnsi="Palatino Linotype" w:cs="Arial"/>
          <w:b/>
          <w:sz w:val="24"/>
          <w:szCs w:val="24"/>
          <w:lang w:val="es-ES" w:eastAsia="es-ES"/>
        </w:rPr>
        <w:t>ZULEMA MARTÍNEZ SÁNCHEZ</w:t>
      </w:r>
      <w:r w:rsidRPr="00C56C9B">
        <w:rPr>
          <w:rFonts w:ascii="Palatino Linotype" w:eastAsia="Times New Roman" w:hAnsi="Palatino Linotype" w:cs="Arial"/>
          <w:sz w:val="24"/>
          <w:szCs w:val="24"/>
          <w:lang w:val="es-ES" w:eastAsia="es-ES"/>
        </w:rPr>
        <w:t xml:space="preserve">, </w:t>
      </w:r>
      <w:r w:rsidRPr="00C56C9B">
        <w:rPr>
          <w:rFonts w:ascii="Palatino Linotype" w:eastAsia="MS Mincho" w:hAnsi="Palatino Linotype" w:cs="Arial"/>
          <w:sz w:val="24"/>
          <w:szCs w:val="24"/>
          <w:lang w:val="es-ES" w:eastAsia="es-ES"/>
        </w:rPr>
        <w:t xml:space="preserve">a efecto de que formulara y presentara el proyecto de resolución correspondiente y </w:t>
      </w:r>
      <w:r w:rsidRPr="00C56C9B">
        <w:rPr>
          <w:rFonts w:ascii="Palatino Linotype" w:eastAsia="Times New Roman" w:hAnsi="Palatino Linotype" w:cs="Arial"/>
          <w:sz w:val="24"/>
          <w:szCs w:val="24"/>
          <w:lang w:val="es-ES" w:eastAsia="es-ES"/>
        </w:rPr>
        <w:t xml:space="preserve">de conformidad con lo dispuesto en el numeral ONCE de los </w:t>
      </w:r>
      <w:r w:rsidRPr="00C56C9B">
        <w:rPr>
          <w:rFonts w:ascii="Palatino Linotype" w:eastAsia="Times New Roman" w:hAnsi="Palatino Linotype" w:cs="Arial"/>
          <w:sz w:val="24"/>
          <w:szCs w:val="24"/>
          <w:lang w:val="es-ES" w:eastAsia="es-ES"/>
        </w:rPr>
        <w:lastRenderedPageBreak/>
        <w:t>“Lineamientos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rsidR="00C56C9B" w:rsidRPr="00C56C9B" w:rsidRDefault="00C56C9B" w:rsidP="00AE1F6F">
      <w:pPr>
        <w:spacing w:after="0" w:line="360" w:lineRule="auto"/>
        <w:jc w:val="both"/>
        <w:rPr>
          <w:rFonts w:ascii="Palatino Linotype" w:eastAsia="Times New Roman" w:hAnsi="Palatino Linotype" w:cs="Arial"/>
          <w:b/>
          <w:sz w:val="24"/>
          <w:szCs w:val="24"/>
          <w:lang w:val="es-ES" w:eastAsia="es-ES"/>
        </w:rPr>
      </w:pPr>
    </w:p>
    <w:p w:rsidR="00C56C9B" w:rsidRPr="00C56C9B" w:rsidRDefault="00C56C9B" w:rsidP="00AE1F6F">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b/>
          <w:i/>
          <w:color w:val="000000"/>
          <w:szCs w:val="24"/>
          <w:lang w:val="es-ES" w:eastAsia="es-ES"/>
        </w:rPr>
        <w:t>“ONCE</w:t>
      </w:r>
      <w:r w:rsidRPr="00C56C9B">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rsidR="00C56C9B" w:rsidRPr="00C56C9B" w:rsidRDefault="00C56C9B" w:rsidP="00AE1F6F">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a) El solicitante y la información referida sean las mismas;</w:t>
      </w:r>
    </w:p>
    <w:p w:rsidR="00C56C9B" w:rsidRPr="00C56C9B" w:rsidRDefault="00C56C9B" w:rsidP="00AE1F6F">
      <w:pPr>
        <w:spacing w:after="0" w:line="240" w:lineRule="auto"/>
        <w:ind w:left="567" w:right="567"/>
        <w:jc w:val="both"/>
        <w:rPr>
          <w:rFonts w:ascii="Palatino Linotype" w:eastAsia="Times New Roman" w:hAnsi="Palatino Linotype" w:cs="Times New Roman"/>
          <w:b/>
          <w:i/>
          <w:color w:val="000000"/>
          <w:szCs w:val="24"/>
          <w:lang w:val="es-ES" w:eastAsia="es-ES"/>
        </w:rPr>
      </w:pPr>
      <w:r w:rsidRPr="00C56C9B">
        <w:rPr>
          <w:rFonts w:ascii="Palatino Linotype" w:eastAsia="Times New Roman" w:hAnsi="Palatino Linotype" w:cs="Times New Roman"/>
          <w:b/>
          <w:i/>
          <w:color w:val="000000"/>
          <w:szCs w:val="24"/>
          <w:lang w:val="es-ES" w:eastAsia="es-ES"/>
        </w:rPr>
        <w:t xml:space="preserve">b) Las partes o los actos impugnados sean iguales: </w:t>
      </w:r>
    </w:p>
    <w:p w:rsidR="00C56C9B" w:rsidRPr="00C56C9B" w:rsidRDefault="00C56C9B" w:rsidP="00AE1F6F">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rsidR="00C56C9B" w:rsidRPr="00C56C9B" w:rsidRDefault="00C56C9B" w:rsidP="00AE1F6F">
      <w:pPr>
        <w:spacing w:after="0" w:line="240" w:lineRule="auto"/>
        <w:ind w:left="567" w:right="567"/>
        <w:jc w:val="both"/>
        <w:rPr>
          <w:rFonts w:ascii="Palatino Linotype" w:eastAsia="Times New Roman" w:hAnsi="Palatino Linotype" w:cs="Times New Roman"/>
          <w:b/>
          <w:i/>
          <w:color w:val="000000"/>
          <w:szCs w:val="24"/>
          <w:lang w:val="es-ES" w:eastAsia="es-ES"/>
        </w:rPr>
      </w:pPr>
      <w:r w:rsidRPr="00C56C9B">
        <w:rPr>
          <w:rFonts w:ascii="Palatino Linotype" w:eastAsia="Times New Roman" w:hAnsi="Palatino Linotype" w:cs="Times New Roman"/>
          <w:b/>
          <w:i/>
          <w:color w:val="000000"/>
          <w:szCs w:val="24"/>
          <w:lang w:val="es-ES" w:eastAsia="es-ES"/>
        </w:rPr>
        <w:t>d) Resulte conveniente la resolución unificada de los asuntos; y</w:t>
      </w:r>
    </w:p>
    <w:p w:rsidR="00C56C9B" w:rsidRPr="00C56C9B" w:rsidRDefault="00C56C9B" w:rsidP="00AE1F6F">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e) En cualquier otro caso que determine el Pleno.</w:t>
      </w:r>
    </w:p>
    <w:p w:rsidR="00C56C9B" w:rsidRPr="00C56C9B" w:rsidRDefault="00C56C9B" w:rsidP="00AE1F6F">
      <w:pPr>
        <w:spacing w:after="0" w:line="240" w:lineRule="auto"/>
        <w:ind w:left="567" w:right="567"/>
        <w:jc w:val="both"/>
        <w:rPr>
          <w:rFonts w:ascii="Palatino Linotype" w:eastAsia="Times New Roman" w:hAnsi="Palatino Linotype" w:cs="Times New Roman"/>
          <w:i/>
          <w:color w:val="000000"/>
          <w:szCs w:val="24"/>
          <w:lang w:val="es-ES" w:eastAsia="es-ES"/>
        </w:rPr>
      </w:pPr>
      <w:r w:rsidRPr="00C56C9B">
        <w:rPr>
          <w:rFonts w:ascii="Palatino Linotype" w:eastAsia="Times New Roman" w:hAnsi="Palatino Linotype" w:cs="Times New Roman"/>
          <w:i/>
          <w:color w:val="000000"/>
          <w:szCs w:val="24"/>
          <w:lang w:val="es-ES" w:eastAsia="es-ES"/>
        </w:rPr>
        <w:t>La misma regla se aplicará, en lo conducente, para la separación de los expedientes.”</w:t>
      </w:r>
    </w:p>
    <w:p w:rsidR="00C56C9B" w:rsidRPr="00C56C9B" w:rsidRDefault="00C56C9B" w:rsidP="00AE1F6F">
      <w:pPr>
        <w:spacing w:after="0" w:line="360" w:lineRule="auto"/>
        <w:jc w:val="both"/>
        <w:rPr>
          <w:rFonts w:ascii="Palatino Linotype" w:eastAsia="Calibri" w:hAnsi="Palatino Linotype" w:cs="Arial"/>
          <w:b/>
          <w:sz w:val="24"/>
          <w:szCs w:val="24"/>
          <w:lang w:val="es-ES" w:eastAsia="es-ES"/>
        </w:rPr>
      </w:pPr>
    </w:p>
    <w:p w:rsidR="00C56C9B" w:rsidRPr="00C56C9B" w:rsidRDefault="00C56C9B" w:rsidP="00AE1F6F">
      <w:pPr>
        <w:spacing w:after="0" w:line="360" w:lineRule="auto"/>
        <w:jc w:val="both"/>
        <w:rPr>
          <w:rFonts w:ascii="Palatino Linotype" w:eastAsia="MS Mincho" w:hAnsi="Palatino Linotype" w:cs="Times New Roman"/>
          <w:sz w:val="24"/>
          <w:szCs w:val="24"/>
          <w:lang w:val="es-ES" w:eastAsia="es-ES"/>
        </w:rPr>
      </w:pPr>
      <w:r w:rsidRPr="00C56C9B">
        <w:rPr>
          <w:rFonts w:ascii="Palatino Linotype" w:eastAsia="MS Mincho" w:hAnsi="Palatino Linotype" w:cs="Times New Roman"/>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C56C9B" w:rsidRPr="00C56C9B" w:rsidRDefault="00C56C9B" w:rsidP="00AE1F6F">
      <w:pPr>
        <w:spacing w:after="0" w:line="360" w:lineRule="auto"/>
        <w:jc w:val="both"/>
        <w:rPr>
          <w:rFonts w:ascii="Palatino Linotype" w:eastAsia="MS Mincho" w:hAnsi="Palatino Linotype" w:cs="Times New Roman"/>
          <w:sz w:val="24"/>
          <w:szCs w:val="24"/>
          <w:lang w:val="es-ES" w:eastAsia="es-ES"/>
        </w:rPr>
      </w:pPr>
    </w:p>
    <w:p w:rsidR="00C56C9B" w:rsidRPr="00C56C9B" w:rsidRDefault="00C56C9B" w:rsidP="00AE1F6F">
      <w:pPr>
        <w:spacing w:after="0" w:line="240" w:lineRule="auto"/>
        <w:ind w:left="567" w:right="567"/>
        <w:contextualSpacing/>
        <w:jc w:val="center"/>
        <w:rPr>
          <w:rFonts w:ascii="Palatino Linotype" w:eastAsia="MS Mincho" w:hAnsi="Palatino Linotype" w:cs="Times New Roman"/>
          <w:b/>
          <w:i/>
          <w:szCs w:val="24"/>
          <w:lang w:val="es-ES" w:eastAsia="es-ES"/>
        </w:rPr>
      </w:pPr>
      <w:r w:rsidRPr="00C56C9B">
        <w:rPr>
          <w:rFonts w:ascii="Palatino Linotype" w:eastAsia="MS Mincho" w:hAnsi="Palatino Linotype" w:cs="Times New Roman"/>
          <w:b/>
          <w:i/>
          <w:szCs w:val="24"/>
          <w:lang w:val="es-ES" w:eastAsia="es-ES"/>
        </w:rPr>
        <w:t>Código de Procedimientos Administrativos del Estado de México</w:t>
      </w:r>
    </w:p>
    <w:p w:rsidR="00C56C9B" w:rsidRPr="00C56C9B" w:rsidRDefault="00C56C9B" w:rsidP="00AE1F6F">
      <w:pPr>
        <w:spacing w:after="0" w:line="240" w:lineRule="auto"/>
        <w:ind w:left="567" w:right="567"/>
        <w:contextualSpacing/>
        <w:jc w:val="center"/>
        <w:rPr>
          <w:rFonts w:ascii="Palatino Linotype" w:eastAsia="MS Mincho" w:hAnsi="Palatino Linotype" w:cs="Times New Roman"/>
          <w:b/>
          <w:i/>
          <w:szCs w:val="24"/>
          <w:lang w:val="es-ES" w:eastAsia="es-ES"/>
        </w:rPr>
      </w:pPr>
    </w:p>
    <w:p w:rsidR="00C56C9B" w:rsidRPr="00C56C9B" w:rsidRDefault="00C56C9B" w:rsidP="00AE1F6F">
      <w:pPr>
        <w:spacing w:after="0" w:line="240" w:lineRule="auto"/>
        <w:ind w:left="567" w:right="567"/>
        <w:contextualSpacing/>
        <w:jc w:val="both"/>
        <w:rPr>
          <w:rFonts w:ascii="Palatino Linotype" w:eastAsia="MS Mincho" w:hAnsi="Palatino Linotype" w:cs="Times New Roman"/>
          <w:i/>
          <w:szCs w:val="24"/>
          <w:lang w:val="es-ES" w:eastAsia="es-ES"/>
        </w:rPr>
      </w:pPr>
      <w:r w:rsidRPr="00C56C9B">
        <w:rPr>
          <w:rFonts w:ascii="Palatino Linotype" w:eastAsia="MS Mincho" w:hAnsi="Palatino Linotype" w:cs="Times New Roman"/>
          <w:i/>
          <w:szCs w:val="24"/>
          <w:lang w:val="es-ES" w:eastAsia="es-ES"/>
        </w:rPr>
        <w:t>“</w:t>
      </w:r>
      <w:r w:rsidRPr="00C56C9B">
        <w:rPr>
          <w:rFonts w:ascii="Palatino Linotype" w:eastAsia="MS Mincho" w:hAnsi="Palatino Linotype" w:cs="Times New Roman"/>
          <w:b/>
          <w:i/>
          <w:szCs w:val="24"/>
          <w:lang w:val="es-ES" w:eastAsia="es-ES"/>
        </w:rPr>
        <w:t xml:space="preserve">Artículo 18.- </w:t>
      </w:r>
      <w:r w:rsidRPr="00C56C9B">
        <w:rPr>
          <w:rFonts w:ascii="Palatino Linotype" w:eastAsia="MS Mincho" w:hAnsi="Palatino Linotype" w:cs="Times New Roman"/>
          <w:i/>
          <w:szCs w:val="24"/>
          <w:lang w:val="es-ES" w:eastAsia="es-ES"/>
        </w:rPr>
        <w:t xml:space="preserve">La autoridad administrativa o el Tribunal acordarán la acumulación de los expedientes del procedimiento y proceso administrativo que ante ellos se sigan, de oficio o </w:t>
      </w:r>
      <w:r w:rsidRPr="00C56C9B">
        <w:rPr>
          <w:rFonts w:ascii="Palatino Linotype" w:eastAsia="MS Mincho" w:hAnsi="Palatino Linotype" w:cs="Times New Roman"/>
          <w:i/>
          <w:szCs w:val="24"/>
          <w:lang w:val="es-ES" w:eastAsia="es-ES"/>
        </w:rPr>
        <w:lastRenderedPageBreak/>
        <w:t>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C56C9B" w:rsidRPr="00C56C9B" w:rsidRDefault="00C56C9B" w:rsidP="00AE1F6F">
      <w:pPr>
        <w:spacing w:after="0" w:line="240" w:lineRule="auto"/>
        <w:ind w:left="567" w:right="567"/>
        <w:contextualSpacing/>
        <w:jc w:val="center"/>
        <w:rPr>
          <w:rFonts w:ascii="Palatino Linotype" w:eastAsia="MS Mincho" w:hAnsi="Palatino Linotype" w:cs="Times New Roman"/>
          <w:b/>
          <w:i/>
          <w:szCs w:val="24"/>
          <w:lang w:val="es-ES" w:eastAsia="es-ES"/>
        </w:rPr>
      </w:pPr>
    </w:p>
    <w:p w:rsidR="00C56C9B" w:rsidRPr="00C56C9B" w:rsidRDefault="00C56C9B" w:rsidP="00AE1F6F">
      <w:pPr>
        <w:spacing w:after="0" w:line="240" w:lineRule="auto"/>
        <w:ind w:left="567" w:right="567"/>
        <w:contextualSpacing/>
        <w:jc w:val="center"/>
        <w:rPr>
          <w:rFonts w:ascii="Palatino Linotype" w:eastAsia="MS Mincho" w:hAnsi="Palatino Linotype" w:cs="Times New Roman"/>
          <w:b/>
          <w:i/>
          <w:szCs w:val="24"/>
          <w:lang w:val="es-ES" w:eastAsia="es-ES"/>
        </w:rPr>
      </w:pPr>
      <w:r w:rsidRPr="00C56C9B">
        <w:rPr>
          <w:rFonts w:ascii="Palatino Linotype" w:eastAsia="MS Mincho" w:hAnsi="Palatino Linotype" w:cs="Times New Roman"/>
          <w:b/>
          <w:i/>
          <w:szCs w:val="24"/>
          <w:lang w:val="es-ES" w:eastAsia="es-ES"/>
        </w:rPr>
        <w:t xml:space="preserve">Ley de Transparencia y Acceso a la Información Pública </w:t>
      </w:r>
    </w:p>
    <w:p w:rsidR="00C56C9B" w:rsidRPr="00C56C9B" w:rsidRDefault="00C56C9B" w:rsidP="00AE1F6F">
      <w:pPr>
        <w:spacing w:after="0" w:line="240" w:lineRule="auto"/>
        <w:ind w:left="567" w:right="567"/>
        <w:contextualSpacing/>
        <w:jc w:val="center"/>
        <w:rPr>
          <w:rFonts w:ascii="Palatino Linotype" w:eastAsia="MS Mincho" w:hAnsi="Palatino Linotype" w:cs="Times New Roman"/>
          <w:b/>
          <w:i/>
          <w:szCs w:val="24"/>
          <w:lang w:val="es-ES" w:eastAsia="es-ES"/>
        </w:rPr>
      </w:pPr>
      <w:r w:rsidRPr="00C56C9B">
        <w:rPr>
          <w:rFonts w:ascii="Palatino Linotype" w:eastAsia="MS Mincho" w:hAnsi="Palatino Linotype" w:cs="Times New Roman"/>
          <w:b/>
          <w:i/>
          <w:szCs w:val="24"/>
          <w:lang w:val="es-ES" w:eastAsia="es-ES"/>
        </w:rPr>
        <w:t>del Estado de México y Municipios</w:t>
      </w:r>
    </w:p>
    <w:p w:rsidR="00C56C9B" w:rsidRPr="00C56C9B" w:rsidRDefault="00C56C9B" w:rsidP="00AE1F6F">
      <w:pPr>
        <w:spacing w:after="0" w:line="240" w:lineRule="auto"/>
        <w:ind w:left="567" w:right="567"/>
        <w:contextualSpacing/>
        <w:jc w:val="center"/>
        <w:rPr>
          <w:rFonts w:ascii="Palatino Linotype" w:eastAsia="MS Mincho" w:hAnsi="Palatino Linotype" w:cs="Times New Roman"/>
          <w:b/>
          <w:i/>
          <w:szCs w:val="24"/>
          <w:lang w:val="es-ES" w:eastAsia="es-ES"/>
        </w:rPr>
      </w:pPr>
    </w:p>
    <w:p w:rsidR="00C56C9B" w:rsidRPr="00C56C9B" w:rsidRDefault="00C56C9B" w:rsidP="00AE1F6F">
      <w:pPr>
        <w:spacing w:after="0" w:line="240" w:lineRule="auto"/>
        <w:ind w:left="567" w:right="567"/>
        <w:contextualSpacing/>
        <w:jc w:val="both"/>
        <w:rPr>
          <w:rFonts w:ascii="Palatino Linotype" w:eastAsia="MS Mincho" w:hAnsi="Palatino Linotype" w:cs="Times New Roman"/>
          <w:i/>
          <w:szCs w:val="24"/>
          <w:lang w:val="es-ES" w:eastAsia="es-ES"/>
        </w:rPr>
      </w:pPr>
      <w:r w:rsidRPr="00C56C9B">
        <w:rPr>
          <w:rFonts w:ascii="Palatino Linotype" w:eastAsia="MS Mincho" w:hAnsi="Palatino Linotype" w:cs="Times New Roman"/>
          <w:i/>
          <w:szCs w:val="24"/>
          <w:lang w:val="es-ES" w:eastAsia="es-ES"/>
        </w:rPr>
        <w:t>“</w:t>
      </w:r>
      <w:r w:rsidRPr="00C56C9B">
        <w:rPr>
          <w:rFonts w:ascii="Palatino Linotype" w:eastAsia="MS Mincho" w:hAnsi="Palatino Linotype" w:cs="Times New Roman"/>
          <w:b/>
          <w:i/>
          <w:szCs w:val="24"/>
          <w:lang w:val="es-ES" w:eastAsia="es-ES"/>
        </w:rPr>
        <w:t>Artículo 195.</w:t>
      </w:r>
      <w:r w:rsidRPr="00C56C9B">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rsidR="00C56C9B" w:rsidRPr="00C56C9B" w:rsidRDefault="00C56C9B" w:rsidP="00AE1F6F">
      <w:pPr>
        <w:spacing w:after="0" w:line="240" w:lineRule="auto"/>
        <w:ind w:left="567" w:right="567"/>
        <w:contextualSpacing/>
        <w:jc w:val="right"/>
        <w:rPr>
          <w:rFonts w:ascii="Palatino Linotype" w:eastAsia="Times New Roman" w:hAnsi="Palatino Linotype" w:cs="Arial"/>
          <w:i/>
          <w:szCs w:val="24"/>
          <w:lang w:val="es-ES" w:eastAsia="es-ES"/>
        </w:rPr>
      </w:pPr>
      <w:r w:rsidRPr="00C56C9B">
        <w:rPr>
          <w:rFonts w:ascii="Palatino Linotype" w:eastAsia="MS Mincho" w:hAnsi="Palatino Linotype" w:cs="Times New Roman"/>
          <w:i/>
          <w:szCs w:val="24"/>
          <w:lang w:val="es-ES" w:eastAsia="es-ES"/>
        </w:rPr>
        <w:t>(Énfasis añadido)</w:t>
      </w:r>
    </w:p>
    <w:p w:rsidR="003E4BCA" w:rsidRDefault="003E4BCA" w:rsidP="00AE1F6F">
      <w:pPr>
        <w:spacing w:after="0" w:line="360" w:lineRule="auto"/>
        <w:jc w:val="both"/>
        <w:rPr>
          <w:rFonts w:ascii="Palatino Linotype" w:hAnsi="Palatino Linotype" w:cs="Arial"/>
          <w:sz w:val="24"/>
          <w:szCs w:val="28"/>
        </w:rPr>
      </w:pPr>
    </w:p>
    <w:p w:rsidR="00AC0A1D" w:rsidRDefault="00AC0A1D" w:rsidP="00AE1F6F">
      <w:pPr>
        <w:spacing w:after="0" w:line="360" w:lineRule="auto"/>
        <w:jc w:val="both"/>
        <w:rPr>
          <w:rFonts w:ascii="Palatino Linotype" w:hAnsi="Palatino Linotype" w:cs="Arial"/>
          <w:sz w:val="24"/>
          <w:szCs w:val="28"/>
        </w:rPr>
      </w:pPr>
    </w:p>
    <w:p w:rsidR="00641471" w:rsidRPr="00C56C9B" w:rsidRDefault="00641471" w:rsidP="00AE1F6F">
      <w:pPr>
        <w:spacing w:after="0" w:line="360" w:lineRule="auto"/>
        <w:jc w:val="both"/>
        <w:rPr>
          <w:rFonts w:ascii="Palatino Linotype" w:hAnsi="Palatino Linotype" w:cs="Arial"/>
          <w:sz w:val="24"/>
          <w:szCs w:val="24"/>
        </w:rPr>
      </w:pPr>
      <w:r w:rsidRPr="004C083E">
        <w:rPr>
          <w:rFonts w:ascii="Palatino Linotype" w:hAnsi="Palatino Linotype" w:cs="Arial"/>
          <w:b/>
          <w:sz w:val="28"/>
          <w:szCs w:val="28"/>
        </w:rPr>
        <w:t xml:space="preserve">SEXTO. </w:t>
      </w: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w:t>
      </w:r>
      <w:r w:rsidR="00C56C9B">
        <w:rPr>
          <w:rFonts w:ascii="Palatino Linotype" w:hAnsi="Palatino Linotype" w:cs="Arial"/>
          <w:sz w:val="24"/>
          <w:szCs w:val="24"/>
        </w:rPr>
        <w:t xml:space="preserve">se advierte que en lo que corresponde al recurso de revisión </w:t>
      </w:r>
      <w:r w:rsidR="00C56C9B">
        <w:rPr>
          <w:rFonts w:ascii="Palatino Linotype" w:hAnsi="Palatino Linotype" w:cs="Arial"/>
          <w:b/>
          <w:sz w:val="24"/>
          <w:szCs w:val="24"/>
        </w:rPr>
        <w:t>03970/INFOEM/IP/RR/2021,</w:t>
      </w:r>
      <w:r>
        <w:rPr>
          <w:rFonts w:ascii="Palatino Linotype" w:hAnsi="Palatino Linotype" w:cs="Arial"/>
          <w:sz w:val="24"/>
          <w:szCs w:val="24"/>
        </w:rPr>
        <w:t xml:space="preserve"> el </w:t>
      </w:r>
      <w:r>
        <w:rPr>
          <w:rFonts w:ascii="Palatino Linotype" w:hAnsi="Palatino Linotype" w:cs="Arial"/>
          <w:b/>
          <w:sz w:val="24"/>
          <w:szCs w:val="24"/>
        </w:rPr>
        <w:t>Sujeto Obligado</w:t>
      </w:r>
      <w:r>
        <w:rPr>
          <w:rFonts w:ascii="Palatino Linotype" w:hAnsi="Palatino Linotype" w:cs="Arial"/>
          <w:sz w:val="24"/>
          <w:szCs w:val="24"/>
        </w:rPr>
        <w:t xml:space="preserve"> fue omiso en rendir su informe justificado dentro del término de ley que le fue otorgado, de igual manera se observa que el </w:t>
      </w:r>
      <w:r>
        <w:rPr>
          <w:rFonts w:ascii="Palatino Linotype" w:hAnsi="Palatino Linotype" w:cs="Arial"/>
          <w:b/>
          <w:sz w:val="24"/>
          <w:szCs w:val="24"/>
        </w:rPr>
        <w:t>Recurrente</w:t>
      </w:r>
      <w:r>
        <w:rPr>
          <w:rFonts w:ascii="Palatino Linotype" w:hAnsi="Palatino Linotype" w:cs="Arial"/>
          <w:sz w:val="24"/>
          <w:szCs w:val="24"/>
        </w:rPr>
        <w:t xml:space="preserve"> no rindió manifestación alguna</w:t>
      </w:r>
      <w:r w:rsidR="00C56C9B">
        <w:rPr>
          <w:rFonts w:ascii="Palatino Linotype" w:hAnsi="Palatino Linotype" w:cs="Arial"/>
          <w:sz w:val="24"/>
          <w:szCs w:val="24"/>
        </w:rPr>
        <w:t xml:space="preserve"> que a sus intereses conviniera. Y en lo que corresponde al recurso de revisión </w:t>
      </w:r>
      <w:r w:rsidR="00C56C9B">
        <w:rPr>
          <w:rFonts w:ascii="Palatino Linotype" w:hAnsi="Palatino Linotype" w:cs="Arial"/>
          <w:b/>
          <w:sz w:val="24"/>
          <w:szCs w:val="24"/>
        </w:rPr>
        <w:t>03972/INFOEM/IP/RR/2021</w:t>
      </w:r>
      <w:r w:rsidR="00C56C9B">
        <w:rPr>
          <w:rFonts w:ascii="Palatino Linotype" w:hAnsi="Palatino Linotype" w:cs="Arial"/>
          <w:sz w:val="24"/>
          <w:szCs w:val="24"/>
        </w:rPr>
        <w:t xml:space="preserve">, el </w:t>
      </w:r>
      <w:r w:rsidR="00C56C9B">
        <w:rPr>
          <w:rFonts w:ascii="Palatino Linotype" w:hAnsi="Palatino Linotype" w:cs="Arial"/>
          <w:b/>
          <w:sz w:val="24"/>
          <w:szCs w:val="24"/>
        </w:rPr>
        <w:t>Sujeto Obligado</w:t>
      </w:r>
      <w:r w:rsidR="00C56C9B">
        <w:rPr>
          <w:rFonts w:ascii="Palatino Linotype" w:hAnsi="Palatino Linotype" w:cs="Arial"/>
          <w:sz w:val="24"/>
          <w:szCs w:val="24"/>
        </w:rPr>
        <w:t xml:space="preserve"> rindió su informe justificado por medio del archivo “</w:t>
      </w:r>
      <w:r w:rsidR="00C56C9B" w:rsidRPr="00C56C9B">
        <w:rPr>
          <w:rFonts w:ascii="Palatino Linotype" w:hAnsi="Palatino Linotype" w:cs="Arial"/>
          <w:sz w:val="24"/>
          <w:szCs w:val="24"/>
        </w:rPr>
        <w:t>solicitud de información con folio 00222_CAMEM_2021.docx</w:t>
      </w:r>
      <w:r w:rsidR="00C56C9B">
        <w:rPr>
          <w:rFonts w:ascii="Palatino Linotype" w:hAnsi="Palatino Linotype" w:cs="Arial"/>
          <w:sz w:val="24"/>
          <w:szCs w:val="24"/>
        </w:rPr>
        <w:t xml:space="preserve">”, que fue puesto a la vista de </w:t>
      </w:r>
      <w:r w:rsidR="00C56C9B" w:rsidRPr="00C56C9B">
        <w:rPr>
          <w:rFonts w:ascii="Palatino Linotype" w:hAnsi="Palatino Linotype" w:cs="Arial"/>
          <w:b/>
          <w:sz w:val="24"/>
          <w:szCs w:val="24"/>
        </w:rPr>
        <w:t>Recurrente</w:t>
      </w:r>
      <w:r w:rsidR="00C56C9B">
        <w:rPr>
          <w:rFonts w:ascii="Palatino Linotype" w:hAnsi="Palatino Linotype" w:cs="Arial"/>
          <w:sz w:val="24"/>
          <w:szCs w:val="24"/>
        </w:rPr>
        <w:t>, a efecto que hiciera valer lo que a sus intereses corresponda.</w:t>
      </w:r>
    </w:p>
    <w:p w:rsidR="00641471" w:rsidRDefault="00641471" w:rsidP="00AE1F6F">
      <w:pPr>
        <w:spacing w:after="0" w:line="360" w:lineRule="auto"/>
        <w:jc w:val="both"/>
        <w:rPr>
          <w:rFonts w:ascii="Palatino Linotype" w:hAnsi="Palatino Linotype" w:cs="Arial"/>
          <w:sz w:val="24"/>
          <w:szCs w:val="24"/>
        </w:rPr>
      </w:pPr>
    </w:p>
    <w:p w:rsidR="00641471" w:rsidRDefault="00641471" w:rsidP="00AE1F6F">
      <w:pPr>
        <w:spacing w:after="0" w:line="360" w:lineRule="auto"/>
        <w:jc w:val="both"/>
        <w:rPr>
          <w:rFonts w:ascii="Palatino Linotype" w:hAnsi="Palatino Linotype" w:cs="Arial"/>
          <w:sz w:val="24"/>
          <w:szCs w:val="24"/>
        </w:rPr>
      </w:pPr>
      <w:r>
        <w:rPr>
          <w:rFonts w:ascii="Palatino Linotype" w:hAnsi="Palatino Linotype" w:cs="Arial"/>
          <w:sz w:val="24"/>
          <w:szCs w:val="24"/>
        </w:rPr>
        <w:t>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641471" w:rsidRDefault="00641471" w:rsidP="00AE1F6F">
      <w:pPr>
        <w:spacing w:after="0" w:line="360" w:lineRule="auto"/>
        <w:jc w:val="both"/>
        <w:rPr>
          <w:rFonts w:ascii="Palatino Linotype" w:hAnsi="Palatino Linotype" w:cs="Arial"/>
          <w:sz w:val="24"/>
          <w:szCs w:val="24"/>
        </w:rPr>
      </w:pPr>
      <w:r w:rsidRPr="004C083E">
        <w:rPr>
          <w:rFonts w:ascii="Palatino Linotype" w:hAnsi="Palatino Linotype" w:cs="Arial"/>
          <w:b/>
          <w:sz w:val="28"/>
          <w:szCs w:val="28"/>
        </w:rPr>
        <w:lastRenderedPageBreak/>
        <w:t xml:space="preserve">SÉPTIMO. </w:t>
      </w:r>
      <w:r w:rsidRPr="00AC295F">
        <w:rPr>
          <w:rFonts w:ascii="Palatino Linotype" w:hAnsi="Palatino Linotype" w:cs="Arial"/>
          <w:sz w:val="24"/>
          <w:szCs w:val="24"/>
        </w:rPr>
        <w:t>Por lo que una vez transcurrido</w:t>
      </w:r>
      <w:r w:rsidR="00C56C9B">
        <w:rPr>
          <w:rFonts w:ascii="Palatino Linotype" w:hAnsi="Palatino Linotype" w:cs="Arial"/>
          <w:sz w:val="24"/>
          <w:szCs w:val="24"/>
        </w:rPr>
        <w:t>s</w:t>
      </w:r>
      <w:r w:rsidRPr="00AC295F">
        <w:rPr>
          <w:rFonts w:ascii="Palatino Linotype" w:hAnsi="Palatino Linotype" w:cs="Arial"/>
          <w:sz w:val="24"/>
          <w:szCs w:val="24"/>
        </w:rPr>
        <w:t xml:space="preserve"> l</w:t>
      </w:r>
      <w:r w:rsidR="00C56C9B">
        <w:rPr>
          <w:rFonts w:ascii="Palatino Linotype" w:hAnsi="Palatino Linotype" w:cs="Arial"/>
          <w:sz w:val="24"/>
          <w:szCs w:val="24"/>
        </w:rPr>
        <w:t>os</w:t>
      </w:r>
      <w:r w:rsidRPr="00AC295F">
        <w:rPr>
          <w:rFonts w:ascii="Palatino Linotype" w:hAnsi="Palatino Linotype" w:cs="Arial"/>
          <w:sz w:val="24"/>
          <w:szCs w:val="24"/>
        </w:rPr>
        <w:t xml:space="preserve"> periodo</w:t>
      </w:r>
      <w:r w:rsidR="00C56C9B">
        <w:rPr>
          <w:rFonts w:ascii="Palatino Linotype" w:hAnsi="Palatino Linotype" w:cs="Arial"/>
          <w:sz w:val="24"/>
          <w:szCs w:val="24"/>
        </w:rPr>
        <w:t>s</w:t>
      </w:r>
      <w:r w:rsidRPr="00AC295F">
        <w:rPr>
          <w:rFonts w:ascii="Palatino Linotype" w:hAnsi="Palatino Linotype" w:cs="Arial"/>
          <w:sz w:val="24"/>
          <w:szCs w:val="24"/>
        </w:rPr>
        <w:t xml:space="preserve"> otorgado</w:t>
      </w:r>
      <w:r w:rsidR="00C56C9B">
        <w:rPr>
          <w:rFonts w:ascii="Palatino Linotype" w:hAnsi="Palatino Linotype" w:cs="Arial"/>
          <w:sz w:val="24"/>
          <w:szCs w:val="24"/>
        </w:rPr>
        <w:t>s</w:t>
      </w:r>
      <w:r w:rsidRPr="00AC295F">
        <w:rPr>
          <w:rFonts w:ascii="Palatino Linotype" w:hAnsi="Palatino Linotype" w:cs="Arial"/>
          <w:sz w:val="24"/>
          <w:szCs w:val="24"/>
        </w:rPr>
        <w:t xml:space="preserve"> a las partes de siete días hábiles para realizar sus manifestaciones en el acuerdo de admisión, y no habiendo prueba pendiente por desahogar, ni que documentos que integrar a</w:t>
      </w:r>
      <w:r w:rsidR="00C56C9B">
        <w:rPr>
          <w:rFonts w:ascii="Palatino Linotype" w:hAnsi="Palatino Linotype" w:cs="Arial"/>
          <w:sz w:val="24"/>
          <w:szCs w:val="24"/>
        </w:rPr>
        <w:t xml:space="preserve"> </w:t>
      </w:r>
      <w:r w:rsidRPr="00AC295F">
        <w:rPr>
          <w:rFonts w:ascii="Palatino Linotype" w:hAnsi="Palatino Linotype" w:cs="Arial"/>
          <w:sz w:val="24"/>
          <w:szCs w:val="24"/>
        </w:rPr>
        <w:t>l</w:t>
      </w:r>
      <w:r w:rsidR="00C56C9B">
        <w:rPr>
          <w:rFonts w:ascii="Palatino Linotype" w:hAnsi="Palatino Linotype" w:cs="Arial"/>
          <w:sz w:val="24"/>
          <w:szCs w:val="24"/>
        </w:rPr>
        <w:t>os</w:t>
      </w:r>
      <w:r w:rsidRPr="00AC295F">
        <w:rPr>
          <w:rFonts w:ascii="Palatino Linotype" w:hAnsi="Palatino Linotype" w:cs="Arial"/>
          <w:sz w:val="24"/>
          <w:szCs w:val="24"/>
        </w:rPr>
        <w:t xml:space="preserve"> expediente</w:t>
      </w:r>
      <w:r w:rsidR="00C56C9B">
        <w:rPr>
          <w:rFonts w:ascii="Palatino Linotype" w:hAnsi="Palatino Linotype" w:cs="Arial"/>
          <w:sz w:val="24"/>
          <w:szCs w:val="24"/>
        </w:rPr>
        <w:t>s</w:t>
      </w:r>
      <w:r w:rsidRPr="00AC295F">
        <w:rPr>
          <w:rFonts w:ascii="Palatino Linotype" w:hAnsi="Palatino Linotype" w:cs="Arial"/>
          <w:sz w:val="24"/>
          <w:szCs w:val="24"/>
        </w:rPr>
        <w:t xml:space="preserve"> electrónico</w:t>
      </w:r>
      <w:r w:rsidR="00C56C9B">
        <w:rPr>
          <w:rFonts w:ascii="Palatino Linotype" w:hAnsi="Palatino Linotype" w:cs="Arial"/>
          <w:sz w:val="24"/>
          <w:szCs w:val="24"/>
        </w:rPr>
        <w:t>s, se decretaron</w:t>
      </w:r>
      <w:r w:rsidRPr="00AC295F">
        <w:rPr>
          <w:rFonts w:ascii="Palatino Linotype" w:hAnsi="Palatino Linotype" w:cs="Arial"/>
          <w:sz w:val="24"/>
          <w:szCs w:val="24"/>
        </w:rPr>
        <w:t xml:space="preserve"> l</w:t>
      </w:r>
      <w:r w:rsidR="00C56C9B">
        <w:rPr>
          <w:rFonts w:ascii="Palatino Linotype" w:hAnsi="Palatino Linotype" w:cs="Arial"/>
          <w:sz w:val="24"/>
          <w:szCs w:val="24"/>
        </w:rPr>
        <w:t>os</w:t>
      </w:r>
      <w:r w:rsidRPr="00AC295F">
        <w:rPr>
          <w:rFonts w:ascii="Palatino Linotype" w:hAnsi="Palatino Linotype" w:cs="Arial"/>
          <w:sz w:val="24"/>
          <w:szCs w:val="24"/>
        </w:rPr>
        <w:t xml:space="preserve"> c</w:t>
      </w:r>
      <w:r>
        <w:rPr>
          <w:rFonts w:ascii="Palatino Linotype" w:hAnsi="Palatino Linotype" w:cs="Arial"/>
          <w:sz w:val="24"/>
          <w:szCs w:val="24"/>
        </w:rPr>
        <w:t>ierre</w:t>
      </w:r>
      <w:r w:rsidR="00C56C9B">
        <w:rPr>
          <w:rFonts w:ascii="Palatino Linotype" w:hAnsi="Palatino Linotype" w:cs="Arial"/>
          <w:sz w:val="24"/>
          <w:szCs w:val="24"/>
        </w:rPr>
        <w:t>s</w:t>
      </w:r>
      <w:r>
        <w:rPr>
          <w:rFonts w:ascii="Palatino Linotype" w:hAnsi="Palatino Linotype" w:cs="Arial"/>
          <w:sz w:val="24"/>
          <w:szCs w:val="24"/>
        </w:rPr>
        <w:t xml:space="preserve"> de instrucción en fecha</w:t>
      </w:r>
      <w:r w:rsidR="00C56C9B">
        <w:rPr>
          <w:rFonts w:ascii="Palatino Linotype" w:hAnsi="Palatino Linotype" w:cs="Arial"/>
          <w:sz w:val="24"/>
          <w:szCs w:val="24"/>
        </w:rPr>
        <w:t>s veintiséis de agosto y uno de septiembre, respectivamente, ambas fechas del año dos mil veintiuno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 xml:space="preserve">Ley de Transparencia y Acceso a la Información Pública del Estado de México y </w:t>
      </w:r>
      <w:r w:rsidR="00F54299">
        <w:rPr>
          <w:rFonts w:ascii="Palatino Linotype" w:hAnsi="Palatino Linotype" w:cs="Arial"/>
          <w:sz w:val="24"/>
          <w:szCs w:val="24"/>
        </w:rPr>
        <w:t xml:space="preserve">Municipios, ordenándose turnar </w:t>
      </w:r>
      <w:r w:rsidRPr="00600F1D">
        <w:rPr>
          <w:rFonts w:ascii="Palatino Linotype" w:hAnsi="Palatino Linotype" w:cs="Arial"/>
          <w:sz w:val="24"/>
          <w:szCs w:val="24"/>
        </w:rPr>
        <w:t>l</w:t>
      </w:r>
      <w:r w:rsidR="00F54299">
        <w:rPr>
          <w:rFonts w:ascii="Palatino Linotype" w:hAnsi="Palatino Linotype" w:cs="Arial"/>
          <w:sz w:val="24"/>
          <w:szCs w:val="24"/>
        </w:rPr>
        <w:t>os</w:t>
      </w:r>
      <w:r w:rsidRPr="00600F1D">
        <w:rPr>
          <w:rFonts w:ascii="Palatino Linotype" w:hAnsi="Palatino Linotype" w:cs="Arial"/>
          <w:sz w:val="24"/>
          <w:szCs w:val="24"/>
        </w:rPr>
        <w:t xml:space="preserve"> expediente</w:t>
      </w:r>
      <w:r w:rsidR="00F54299">
        <w:rPr>
          <w:rFonts w:ascii="Palatino Linotype" w:hAnsi="Palatino Linotype" w:cs="Arial"/>
          <w:sz w:val="24"/>
          <w:szCs w:val="24"/>
        </w:rPr>
        <w:t>s</w:t>
      </w:r>
      <w:r w:rsidRPr="00600F1D">
        <w:rPr>
          <w:rFonts w:ascii="Palatino Linotype" w:hAnsi="Palatino Linotype" w:cs="Arial"/>
          <w:sz w:val="24"/>
          <w:szCs w:val="24"/>
        </w:rPr>
        <w:t xml:space="preserve"> a la resolución que en derecho proceda.</w:t>
      </w:r>
    </w:p>
    <w:p w:rsidR="00641471" w:rsidRDefault="00641471" w:rsidP="00AE1F6F">
      <w:pPr>
        <w:spacing w:after="0" w:line="360" w:lineRule="auto"/>
        <w:jc w:val="both"/>
        <w:rPr>
          <w:rFonts w:ascii="Palatino Linotype" w:hAnsi="Palatino Linotype" w:cs="Arial"/>
          <w:sz w:val="24"/>
          <w:szCs w:val="24"/>
        </w:rPr>
      </w:pPr>
    </w:p>
    <w:p w:rsidR="00AC0A1D" w:rsidRDefault="00AC0A1D" w:rsidP="00AE1F6F">
      <w:pPr>
        <w:spacing w:after="0" w:line="360" w:lineRule="auto"/>
        <w:jc w:val="both"/>
        <w:rPr>
          <w:rFonts w:ascii="Palatino Linotype" w:hAnsi="Palatino Linotype" w:cs="Arial"/>
          <w:sz w:val="24"/>
          <w:szCs w:val="24"/>
        </w:rPr>
      </w:pPr>
    </w:p>
    <w:p w:rsidR="00F54299" w:rsidRDefault="00641471" w:rsidP="00AE1F6F">
      <w:pPr>
        <w:spacing w:after="0" w:line="360" w:lineRule="auto"/>
        <w:jc w:val="both"/>
        <w:rPr>
          <w:rFonts w:ascii="Palatino Linotype" w:eastAsiaTheme="minorEastAsia" w:hAnsi="Palatino Linotype"/>
          <w:sz w:val="24"/>
          <w:szCs w:val="24"/>
          <w:lang w:val="es-ES_tradnl" w:eastAsia="es-ES"/>
        </w:rPr>
      </w:pPr>
      <w:r w:rsidRPr="00997669">
        <w:rPr>
          <w:rFonts w:ascii="Palatino Linotype" w:hAnsi="Palatino Linotype" w:cs="Arial"/>
          <w:b/>
          <w:sz w:val="28"/>
          <w:szCs w:val="28"/>
        </w:rPr>
        <w:t xml:space="preserve">OCTAVO. </w:t>
      </w:r>
      <w:r w:rsidR="00F54299" w:rsidRPr="00F54299">
        <w:rPr>
          <w:rFonts w:ascii="Palatino Linotype" w:eastAsiaTheme="minorEastAsia" w:hAnsi="Palatino Linotype"/>
          <w:sz w:val="24"/>
          <w:szCs w:val="24"/>
          <w:lang w:val="es-ES_tradnl" w:eastAsia="es-ES"/>
        </w:rPr>
        <w:t>En fecha veintitrés de agosto de dos mil veintiuno por acuerdo del Pleno</w:t>
      </w:r>
      <w:r w:rsidR="00F54299">
        <w:rPr>
          <w:rFonts w:ascii="Palatino Linotype" w:eastAsiaTheme="minorEastAsia" w:hAnsi="Palatino Linotype"/>
          <w:sz w:val="24"/>
          <w:szCs w:val="24"/>
          <w:lang w:val="es-ES_tradnl" w:eastAsia="es-ES"/>
        </w:rPr>
        <w:t xml:space="preserve"> </w:t>
      </w:r>
      <w:r w:rsidR="00F54299" w:rsidRPr="00F54299">
        <w:rPr>
          <w:rFonts w:ascii="Palatino Linotype" w:eastAsiaTheme="minorEastAsia" w:hAnsi="Palatino Linotype"/>
          <w:sz w:val="24"/>
          <w:szCs w:val="24"/>
          <w:lang w:val="es-ES_tradnl" w:eastAsia="es-ES"/>
        </w:rPr>
        <w:t>de este Órgano Garante, en la Segunda Sesión Extraordinaria fue</w:t>
      </w:r>
      <w:r w:rsidR="00F54299">
        <w:rPr>
          <w:rFonts w:ascii="Palatino Linotype" w:eastAsiaTheme="minorEastAsia" w:hAnsi="Palatino Linotype"/>
          <w:sz w:val="24"/>
          <w:szCs w:val="24"/>
          <w:lang w:val="es-ES_tradnl" w:eastAsia="es-ES"/>
        </w:rPr>
        <w:t>ron</w:t>
      </w:r>
      <w:r w:rsidR="00F54299" w:rsidRPr="00F54299">
        <w:rPr>
          <w:rFonts w:ascii="Palatino Linotype" w:eastAsiaTheme="minorEastAsia" w:hAnsi="Palatino Linotype"/>
          <w:sz w:val="24"/>
          <w:szCs w:val="24"/>
          <w:lang w:val="es-ES_tradnl" w:eastAsia="es-ES"/>
        </w:rPr>
        <w:t xml:space="preserve"> returnado</w:t>
      </w:r>
      <w:r w:rsidR="00F54299">
        <w:rPr>
          <w:rFonts w:ascii="Palatino Linotype" w:eastAsiaTheme="minorEastAsia" w:hAnsi="Palatino Linotype"/>
          <w:sz w:val="24"/>
          <w:szCs w:val="24"/>
          <w:lang w:val="es-ES_tradnl" w:eastAsia="es-ES"/>
        </w:rPr>
        <w:t xml:space="preserve">s los </w:t>
      </w:r>
      <w:r w:rsidR="00F54299" w:rsidRPr="00F54299">
        <w:rPr>
          <w:rFonts w:ascii="Palatino Linotype" w:eastAsiaTheme="minorEastAsia" w:hAnsi="Palatino Linotype"/>
          <w:sz w:val="24"/>
          <w:szCs w:val="24"/>
          <w:lang w:val="es-ES_tradnl" w:eastAsia="es-ES"/>
        </w:rPr>
        <w:t>recurso</w:t>
      </w:r>
      <w:r w:rsidR="00F54299">
        <w:rPr>
          <w:rFonts w:ascii="Palatino Linotype" w:eastAsiaTheme="minorEastAsia" w:hAnsi="Palatino Linotype"/>
          <w:sz w:val="24"/>
          <w:szCs w:val="24"/>
          <w:lang w:val="es-ES_tradnl" w:eastAsia="es-ES"/>
        </w:rPr>
        <w:t>s</w:t>
      </w:r>
      <w:r w:rsidR="00F54299" w:rsidRPr="00F54299">
        <w:rPr>
          <w:rFonts w:ascii="Palatino Linotype" w:eastAsiaTheme="minorEastAsia" w:hAnsi="Palatino Linotype"/>
          <w:sz w:val="24"/>
          <w:szCs w:val="24"/>
          <w:lang w:val="es-ES_tradnl" w:eastAsia="es-ES"/>
        </w:rPr>
        <w:t xml:space="preserve"> de revisión </w:t>
      </w:r>
      <w:r w:rsidR="00F54299" w:rsidRPr="00F54299">
        <w:rPr>
          <w:rFonts w:ascii="Palatino Linotype" w:eastAsiaTheme="minorEastAsia" w:hAnsi="Palatino Linotype"/>
          <w:b/>
          <w:sz w:val="24"/>
          <w:szCs w:val="24"/>
          <w:lang w:val="es-ES_tradnl" w:eastAsia="es-ES"/>
        </w:rPr>
        <w:t>03970/INFOEM/IP/RR/2021</w:t>
      </w:r>
      <w:r w:rsidR="00F54299">
        <w:rPr>
          <w:rFonts w:ascii="Palatino Linotype" w:eastAsiaTheme="minorEastAsia" w:hAnsi="Palatino Linotype"/>
          <w:sz w:val="24"/>
          <w:szCs w:val="24"/>
          <w:lang w:val="es-ES_tradnl" w:eastAsia="es-ES"/>
        </w:rPr>
        <w:t xml:space="preserve"> y </w:t>
      </w:r>
      <w:r w:rsidR="00F54299" w:rsidRPr="00F54299">
        <w:rPr>
          <w:rFonts w:ascii="Palatino Linotype" w:eastAsiaTheme="minorEastAsia" w:hAnsi="Palatino Linotype"/>
          <w:b/>
          <w:sz w:val="24"/>
          <w:szCs w:val="24"/>
          <w:lang w:val="es-ES_tradnl" w:eastAsia="es-ES"/>
        </w:rPr>
        <w:t>0972/INFOEM/IP/RR/2021</w:t>
      </w:r>
      <w:r w:rsidR="00F54299" w:rsidRPr="00F54299">
        <w:rPr>
          <w:rFonts w:ascii="Palatino Linotype" w:eastAsiaTheme="minorEastAsia" w:hAnsi="Palatino Linotype"/>
          <w:sz w:val="24"/>
          <w:szCs w:val="24"/>
          <w:lang w:val="es-ES_tradnl" w:eastAsia="es-ES"/>
        </w:rPr>
        <w:t xml:space="preserve">, al Comisionado </w:t>
      </w:r>
      <w:r w:rsidR="00F54299" w:rsidRPr="00F54299">
        <w:rPr>
          <w:rFonts w:ascii="Palatino Linotype" w:eastAsiaTheme="minorEastAsia" w:hAnsi="Palatino Linotype"/>
          <w:b/>
          <w:sz w:val="24"/>
          <w:szCs w:val="24"/>
          <w:lang w:val="es-ES_tradnl" w:eastAsia="es-ES"/>
        </w:rPr>
        <w:t>JOSÉ MARTÍNEZ VILCHIS</w:t>
      </w:r>
      <w:r w:rsidR="00F54299" w:rsidRPr="00F54299">
        <w:rPr>
          <w:rFonts w:ascii="Palatino Linotype" w:eastAsiaTheme="minorEastAsia" w:hAnsi="Palatino Linotype"/>
          <w:sz w:val="24"/>
          <w:szCs w:val="24"/>
          <w:lang w:val="es-ES_tradnl" w:eastAsia="es-ES"/>
        </w:rPr>
        <w:t xml:space="preserve"> para su resolución y presentación al Pleno.</w:t>
      </w:r>
    </w:p>
    <w:p w:rsidR="00641471" w:rsidRPr="00997669" w:rsidRDefault="00641471" w:rsidP="00AE1F6F">
      <w:pPr>
        <w:spacing w:after="0" w:line="360" w:lineRule="auto"/>
        <w:jc w:val="both"/>
        <w:rPr>
          <w:rFonts w:ascii="Palatino Linotype" w:eastAsiaTheme="minorEastAsia" w:hAnsi="Palatino Linotype"/>
          <w:sz w:val="24"/>
          <w:szCs w:val="24"/>
          <w:lang w:val="es-ES_tradnl" w:eastAsia="es-ES"/>
        </w:rPr>
      </w:pPr>
    </w:p>
    <w:p w:rsidR="00641471" w:rsidRPr="008B6600" w:rsidRDefault="00641471" w:rsidP="00AE1F6F">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E43F5B" w:rsidRDefault="00E43F5B" w:rsidP="00AE1F6F">
      <w:pPr>
        <w:spacing w:after="0" w:line="360" w:lineRule="auto"/>
        <w:jc w:val="both"/>
        <w:rPr>
          <w:rFonts w:ascii="Palatino Linotype" w:hAnsi="Palatino Linotype" w:cs="Arial"/>
          <w:sz w:val="24"/>
          <w:szCs w:val="28"/>
        </w:rPr>
      </w:pPr>
    </w:p>
    <w:p w:rsidR="00641471" w:rsidRPr="00600F1D" w:rsidRDefault="00641471" w:rsidP="00AE1F6F">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E4BCA" w:rsidRPr="003E4BCA" w:rsidRDefault="003E4BCA" w:rsidP="00AE1F6F">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 xml:space="preserve">trigésimo </w:t>
      </w:r>
      <w:r w:rsidRPr="003E4BCA">
        <w:rPr>
          <w:rFonts w:ascii="Palatino Linotype" w:hAnsi="Palatino Linotype" w:cs="Arial"/>
          <w:sz w:val="24"/>
          <w:szCs w:val="24"/>
        </w:rPr>
        <w:lastRenderedPageBreak/>
        <w:t>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3E4BCA" w:rsidRPr="003E4BCA" w:rsidRDefault="003E4BCA" w:rsidP="00AE1F6F">
      <w:pPr>
        <w:spacing w:after="0" w:line="360" w:lineRule="auto"/>
        <w:jc w:val="both"/>
        <w:rPr>
          <w:rFonts w:ascii="Palatino Linotype" w:hAnsi="Palatino Linotype" w:cs="Arial"/>
          <w:sz w:val="24"/>
          <w:szCs w:val="24"/>
        </w:rPr>
      </w:pPr>
    </w:p>
    <w:p w:rsidR="00641471" w:rsidRDefault="003E4BCA" w:rsidP="00AE1F6F">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Aunado a lo anterior, este Órgano Garante estima pertinente realizar un</w:t>
      </w:r>
      <w:r>
        <w:rPr>
          <w:rFonts w:ascii="Palatino Linotype" w:hAnsi="Palatino Linotype" w:cs="Arial"/>
          <w:sz w:val="24"/>
          <w:szCs w:val="24"/>
        </w:rPr>
        <w:t xml:space="preserve"> </w:t>
      </w:r>
      <w:r w:rsidRPr="003E4BCA">
        <w:rPr>
          <w:rFonts w:ascii="Palatino Linotype" w:hAnsi="Palatino Linotype" w:cs="Arial"/>
          <w:sz w:val="24"/>
          <w:szCs w:val="24"/>
        </w:rPr>
        <w:t>pronunciamiento ya que consientes de la situación que se vive en la actualidad a fin</w:t>
      </w:r>
      <w:r>
        <w:rPr>
          <w:rFonts w:ascii="Palatino Linotype" w:hAnsi="Palatino Linotype" w:cs="Arial"/>
          <w:sz w:val="24"/>
          <w:szCs w:val="24"/>
        </w:rPr>
        <w:t xml:space="preserve"> </w:t>
      </w:r>
      <w:r w:rsidRPr="003E4BCA">
        <w:rPr>
          <w:rFonts w:ascii="Palatino Linotype" w:hAnsi="Palatino Linotype" w:cs="Arial"/>
          <w:sz w:val="24"/>
          <w:szCs w:val="24"/>
        </w:rPr>
        <w:t>de otorgarle a los ciudadanos herramientas ágiles y accesibles para el ejercicio de</w:t>
      </w:r>
      <w:r>
        <w:rPr>
          <w:rFonts w:ascii="Palatino Linotype" w:hAnsi="Palatino Linotype" w:cs="Arial"/>
          <w:sz w:val="24"/>
          <w:szCs w:val="24"/>
        </w:rPr>
        <w:t xml:space="preserve"> </w:t>
      </w:r>
      <w:r w:rsidRPr="003E4BCA">
        <w:rPr>
          <w:rFonts w:ascii="Palatino Linotype" w:hAnsi="Palatino Linotype" w:cs="Arial"/>
          <w:sz w:val="24"/>
          <w:szCs w:val="24"/>
        </w:rPr>
        <w:t>los derechos humanos que se tutelan, se considera que a pesar de las condiciones a</w:t>
      </w:r>
      <w:r>
        <w:rPr>
          <w:rFonts w:ascii="Palatino Linotype" w:hAnsi="Palatino Linotype" w:cs="Arial"/>
          <w:sz w:val="24"/>
          <w:szCs w:val="24"/>
        </w:rPr>
        <w:t xml:space="preserve"> </w:t>
      </w:r>
      <w:r w:rsidRPr="003E4BCA">
        <w:rPr>
          <w:rFonts w:ascii="Palatino Linotype" w:hAnsi="Palatino Linotype" w:cs="Arial"/>
          <w:sz w:val="24"/>
          <w:szCs w:val="24"/>
        </w:rPr>
        <w:t>las que nos enfrentamos, se cuentan con las herramientas técnicas y tecnológicas</w:t>
      </w:r>
      <w:r>
        <w:rPr>
          <w:rFonts w:ascii="Palatino Linotype" w:hAnsi="Palatino Linotype" w:cs="Arial"/>
          <w:sz w:val="24"/>
          <w:szCs w:val="24"/>
        </w:rPr>
        <w:t xml:space="preserve"> </w:t>
      </w:r>
      <w:r w:rsidRPr="003E4BCA">
        <w:rPr>
          <w:rFonts w:ascii="Palatino Linotype" w:hAnsi="Palatino Linotype" w:cs="Arial"/>
          <w:sz w:val="24"/>
          <w:szCs w:val="24"/>
        </w:rPr>
        <w:t>necesarias que eviten mermar el ejercicio de los derechos correspondientes, sin que</w:t>
      </w:r>
      <w:r>
        <w:rPr>
          <w:rFonts w:ascii="Palatino Linotype" w:hAnsi="Palatino Linotype" w:cs="Arial"/>
          <w:sz w:val="24"/>
          <w:szCs w:val="24"/>
        </w:rPr>
        <w:t xml:space="preserve"> </w:t>
      </w:r>
      <w:r w:rsidRPr="003E4BCA">
        <w:rPr>
          <w:rFonts w:ascii="Palatino Linotype" w:hAnsi="Palatino Linotype" w:cs="Arial"/>
          <w:sz w:val="24"/>
          <w:szCs w:val="24"/>
        </w:rPr>
        <w:t>ello implique el poner en riesgo el diverso derecho a la salud de todos los partícipes</w:t>
      </w:r>
      <w:r>
        <w:rPr>
          <w:rFonts w:ascii="Palatino Linotype" w:hAnsi="Palatino Linotype" w:cs="Arial"/>
          <w:sz w:val="24"/>
          <w:szCs w:val="24"/>
        </w:rPr>
        <w:t xml:space="preserve"> </w:t>
      </w:r>
      <w:r w:rsidRPr="003E4BCA">
        <w:rPr>
          <w:rFonts w:ascii="Palatino Linotype" w:hAnsi="Palatino Linotype" w:cs="Arial"/>
          <w:sz w:val="24"/>
          <w:szCs w:val="24"/>
        </w:rPr>
        <w:t>en los procesos que conllevan.</w:t>
      </w:r>
    </w:p>
    <w:p w:rsidR="00641471" w:rsidRDefault="00641471" w:rsidP="00AE1F6F">
      <w:pPr>
        <w:spacing w:after="0" w:line="360" w:lineRule="auto"/>
        <w:jc w:val="both"/>
        <w:rPr>
          <w:rFonts w:ascii="Palatino Linotype" w:hAnsi="Palatino Linotype" w:cs="Arial"/>
          <w:sz w:val="24"/>
          <w:szCs w:val="24"/>
        </w:rPr>
      </w:pPr>
    </w:p>
    <w:p w:rsidR="00AC0A1D" w:rsidRDefault="00AC0A1D" w:rsidP="00AE1F6F">
      <w:pPr>
        <w:spacing w:after="0" w:line="360" w:lineRule="auto"/>
        <w:jc w:val="both"/>
        <w:rPr>
          <w:rFonts w:ascii="Palatino Linotype" w:hAnsi="Palatino Linotype" w:cs="Arial"/>
          <w:sz w:val="24"/>
          <w:szCs w:val="24"/>
        </w:rPr>
      </w:pPr>
    </w:p>
    <w:p w:rsidR="00641471" w:rsidRPr="00A06D7E" w:rsidRDefault="00641471" w:rsidP="00AE1F6F">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641471"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A06D7E">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rsidR="00641471" w:rsidRPr="00A06D7E"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r w:rsidRPr="00A06D7E">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06D7E">
        <w:rPr>
          <w:rFonts w:ascii="Palatino Linotype" w:eastAsia="Times New Roman" w:hAnsi="Palatino Linotype" w:cs="Arial"/>
          <w:i/>
          <w:lang w:val="es-ES" w:eastAsia="es-ES"/>
        </w:rPr>
        <w:t>“</w:t>
      </w:r>
      <w:r w:rsidRPr="00A06D7E">
        <w:rPr>
          <w:rFonts w:ascii="Palatino Linotype" w:eastAsia="Times New Roman" w:hAnsi="Palatino Linotype" w:cs="Arial"/>
          <w:b/>
          <w:i/>
          <w:lang w:val="es-ES" w:eastAsia="es-ES"/>
        </w:rPr>
        <w:t>Artículo 163.</w:t>
      </w:r>
      <w:r w:rsidRPr="00A06D7E">
        <w:rPr>
          <w:rFonts w:ascii="Palatino Linotype" w:eastAsia="Times New Roman" w:hAnsi="Palatino Linotype" w:cs="Arial"/>
          <w:i/>
          <w:lang w:val="es-ES" w:eastAsia="es-ES"/>
        </w:rPr>
        <w:t xml:space="preserve"> </w:t>
      </w:r>
      <w:r w:rsidRPr="00A06D7E">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06D7E">
        <w:rPr>
          <w:rFonts w:ascii="Palatino Linotype" w:eastAsia="Times New Roman" w:hAnsi="Palatino Linotype" w:cs="Arial"/>
          <w:i/>
          <w:lang w:val="es-ES" w:eastAsia="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w:t>
      </w:r>
      <w:r>
        <w:rPr>
          <w:rFonts w:ascii="Palatino Linotype" w:eastAsia="Times New Roman" w:hAnsi="Palatino Linotype" w:cs="Arial"/>
          <w:i/>
          <w:lang w:val="es-ES" w:eastAsia="es-ES"/>
        </w:rPr>
        <w:t>Sujeto Obligado</w:t>
      </w:r>
      <w:r w:rsidRPr="00A06D7E">
        <w:rPr>
          <w:rFonts w:ascii="Palatino Linotype" w:eastAsia="Times New Roman" w:hAnsi="Palatino Linotype" w:cs="Arial"/>
          <w:i/>
          <w:lang w:val="es-ES" w:eastAsia="es-ES"/>
        </w:rPr>
        <w:t xml:space="preserve"> en el desahogo de la solicitud.”</w:t>
      </w:r>
    </w:p>
    <w:p w:rsidR="00641471" w:rsidRPr="00A06D7E" w:rsidRDefault="00641471" w:rsidP="00AE1F6F">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A06D7E">
        <w:rPr>
          <w:rFonts w:ascii="Palatino Linotype" w:eastAsia="Times New Roman" w:hAnsi="Palatino Linotype" w:cs="Arial"/>
          <w:lang w:val="es-ES" w:eastAsia="es-ES"/>
        </w:rPr>
        <w:t>(Énfasis añadido)</w:t>
      </w: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sidRPr="00A06D7E">
        <w:rPr>
          <w:rFonts w:ascii="Palatino Linotype" w:hAnsi="Palatino Linotype" w:cs="Arial"/>
          <w:sz w:val="24"/>
          <w:szCs w:val="24"/>
        </w:rPr>
        <w:t xml:space="preserve">De la interpretación al precepto legal inserto, se advierte que el plazo que les asiste a los </w:t>
      </w:r>
      <w:r w:rsidRPr="00A06D7E">
        <w:rPr>
          <w:rFonts w:ascii="Palatino Linotype" w:hAnsi="Palatino Linotype" w:cs="Arial"/>
          <w:b/>
          <w:sz w:val="24"/>
          <w:szCs w:val="24"/>
        </w:rPr>
        <w:t>sujetos</w:t>
      </w:r>
      <w:r w:rsidRPr="00A06D7E">
        <w:rPr>
          <w:rFonts w:ascii="Palatino Linotype" w:hAnsi="Palatino Linotype" w:cs="Arial"/>
          <w:sz w:val="24"/>
          <w:szCs w:val="24"/>
        </w:rPr>
        <w:t xml:space="preserve"> </w:t>
      </w:r>
      <w:r w:rsidRPr="00A06D7E">
        <w:rPr>
          <w:rFonts w:ascii="Palatino Linotype" w:hAnsi="Palatino Linotype" w:cs="Arial"/>
          <w:b/>
          <w:sz w:val="24"/>
          <w:szCs w:val="24"/>
        </w:rPr>
        <w:t>obligados</w:t>
      </w:r>
      <w:r w:rsidRPr="00A06D7E">
        <w:rPr>
          <w:rFonts w:ascii="Palatino Linotype" w:hAnsi="Palatino Linotype" w:cs="Arial"/>
          <w:sz w:val="24"/>
          <w:szCs w:val="24"/>
        </w:rPr>
        <w:t xml:space="preserve"> para notificar la respuesta a una solicitud de información pública, es de quince días hábiles posteriores a la presentación de ésta.</w:t>
      </w:r>
      <w:r w:rsidR="00E43F5B">
        <w:rPr>
          <w:rFonts w:ascii="Palatino Linotype" w:hAnsi="Palatino Linotype" w:cs="Arial"/>
          <w:sz w:val="24"/>
          <w:szCs w:val="24"/>
        </w:rPr>
        <w:t xml:space="preserve"> </w:t>
      </w:r>
      <w:r w:rsidRPr="00A06D7E">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r w:rsidRPr="00A06D7E">
        <w:rPr>
          <w:rFonts w:ascii="Palatino Linotype" w:hAnsi="Palatino Linotype" w:cs="Arial"/>
          <w:sz w:val="24"/>
          <w:szCs w:val="24"/>
        </w:rPr>
        <w:lastRenderedPageBreak/>
        <w:t xml:space="preserve">Se constituye la figura jurídica de la </w:t>
      </w:r>
      <w:r w:rsidRPr="00A06D7E">
        <w:rPr>
          <w:rFonts w:ascii="Palatino Linotype" w:hAnsi="Palatino Linotype" w:cs="Arial"/>
          <w:b/>
          <w:i/>
          <w:sz w:val="24"/>
          <w:szCs w:val="24"/>
        </w:rPr>
        <w:t>NEGATIVA FICTA</w:t>
      </w:r>
      <w:r w:rsidRPr="00A06D7E">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641471" w:rsidRPr="00A06D7E" w:rsidRDefault="00641471" w:rsidP="00AE1F6F">
      <w:pPr>
        <w:spacing w:after="0" w:line="360" w:lineRule="auto"/>
        <w:rPr>
          <w:rFonts w:ascii="Palatino Linotype" w:hAnsi="Palatino Linotype"/>
        </w:rPr>
      </w:pP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r w:rsidRPr="00A06D7E">
        <w:rPr>
          <w:rFonts w:ascii="Palatino Linotype" w:hAnsi="Palatino Linotype" w:cs="Arial"/>
          <w:sz w:val="24"/>
          <w:szCs w:val="24"/>
        </w:rPr>
        <w:t>Por su parte el artículo 178 de la Ley de Transparencia y Acceso a la Información Pública del Estado de México y Municipios, establece:</w:t>
      </w:r>
    </w:p>
    <w:p w:rsidR="00641471" w:rsidRPr="00A06D7E" w:rsidRDefault="00641471" w:rsidP="00AE1F6F">
      <w:pPr>
        <w:spacing w:after="0" w:line="240" w:lineRule="auto"/>
        <w:rPr>
          <w:rFonts w:ascii="Palatino Linotype" w:hAnsi="Palatino Linotype"/>
        </w:rPr>
      </w:pP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06D7E">
        <w:rPr>
          <w:rFonts w:ascii="Palatino Linotype" w:eastAsia="Times New Roman" w:hAnsi="Palatino Linotype" w:cs="Arial"/>
          <w:i/>
          <w:lang w:val="es-ES" w:eastAsia="es-ES"/>
        </w:rPr>
        <w:t>“</w:t>
      </w:r>
      <w:r w:rsidRPr="00A06D7E">
        <w:rPr>
          <w:rFonts w:ascii="Palatino Linotype" w:eastAsia="Times New Roman" w:hAnsi="Palatino Linotype" w:cs="Arial"/>
          <w:b/>
          <w:i/>
          <w:lang w:val="es-ES" w:eastAsia="es-ES"/>
        </w:rPr>
        <w:t>Artículo 178.</w:t>
      </w:r>
      <w:r w:rsidRPr="00A06D7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06D7E">
        <w:rPr>
          <w:rFonts w:ascii="Palatino Linotype" w:eastAsia="Times New Roman" w:hAnsi="Palatino Linotype" w:cs="Arial"/>
          <w:b/>
          <w:i/>
          <w:lang w:val="es-ES" w:eastAsia="es-ES"/>
        </w:rPr>
        <w:t xml:space="preserve">A falta de respuesta del </w:t>
      </w:r>
      <w:r>
        <w:rPr>
          <w:rFonts w:ascii="Palatino Linotype" w:eastAsia="Times New Roman" w:hAnsi="Palatino Linotype" w:cs="Arial"/>
          <w:b/>
          <w:i/>
          <w:lang w:val="es-ES" w:eastAsia="es-ES"/>
        </w:rPr>
        <w:t>Sujeto Obligado</w:t>
      </w:r>
      <w:r w:rsidRPr="00A06D7E">
        <w:rPr>
          <w:rFonts w:ascii="Palatino Linotype" w:eastAsia="Times New Roman" w:hAnsi="Palatino Linotype" w:cs="Arial"/>
          <w:b/>
          <w:i/>
          <w:lang w:val="es-ES" w:eastAsia="es-ES"/>
        </w:rPr>
        <w:t>, dentro de los plazos establecidos en esta Ley, a una solicitud de acceso a la información pública, el recurso podrá ser interpuesto en cualquier momento</w:t>
      </w:r>
      <w:r w:rsidRPr="00A06D7E">
        <w:rPr>
          <w:rFonts w:ascii="Palatino Linotype" w:eastAsia="Times New Roman" w:hAnsi="Palatino Linotype" w:cs="Arial"/>
          <w:i/>
          <w:lang w:val="es-ES" w:eastAsia="es-ES"/>
        </w:rPr>
        <w:t>, acompañado con el documento que pruebe la fecha en que presentó la solicitud.</w:t>
      </w: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A06D7E">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rsidR="00641471" w:rsidRPr="00A06D7E" w:rsidRDefault="00641471" w:rsidP="00AE1F6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641471" w:rsidRPr="00A06D7E" w:rsidRDefault="00641471" w:rsidP="00AE1F6F">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A06D7E">
        <w:rPr>
          <w:rFonts w:ascii="Palatino Linotype" w:eastAsia="Times New Roman" w:hAnsi="Palatino Linotype" w:cs="Arial"/>
          <w:lang w:val="es-ES" w:eastAsia="es-ES"/>
        </w:rPr>
        <w:t>(Énfasis añadido)</w:t>
      </w: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A06D7E" w:rsidRDefault="00641471" w:rsidP="00AE1F6F">
      <w:pPr>
        <w:autoSpaceDE w:val="0"/>
        <w:autoSpaceDN w:val="0"/>
        <w:adjustRightInd w:val="0"/>
        <w:spacing w:after="0" w:line="360" w:lineRule="auto"/>
        <w:jc w:val="both"/>
        <w:rPr>
          <w:rFonts w:ascii="Palatino Linotype" w:hAnsi="Palatino Linotype" w:cs="Arial"/>
          <w:sz w:val="24"/>
          <w:szCs w:val="24"/>
        </w:rPr>
      </w:pPr>
      <w:r w:rsidRPr="00A06D7E">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Pr>
          <w:rFonts w:ascii="Palatino Linotype" w:hAnsi="Palatino Linotype" w:cs="Arial"/>
          <w:b/>
          <w:sz w:val="24"/>
          <w:szCs w:val="24"/>
        </w:rPr>
        <w:t>Sujeto Obligado</w:t>
      </w:r>
      <w:r w:rsidRPr="00A06D7E">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w:t>
      </w:r>
      <w:r w:rsidRPr="004743BC">
        <w:rPr>
          <w:rFonts w:ascii="Palatino Linotype" w:hAnsi="Palatino Linotype" w:cs="Arial"/>
          <w:b/>
          <w:i/>
          <w:szCs w:val="24"/>
        </w:rPr>
        <w:t>Artículo 180</w:t>
      </w:r>
      <w:r w:rsidRPr="005A46CE">
        <w:rPr>
          <w:rFonts w:ascii="Palatino Linotype" w:hAnsi="Palatino Linotype" w:cs="Arial"/>
          <w:i/>
          <w:szCs w:val="24"/>
        </w:rPr>
        <w:t xml:space="preserve">. El recurso de revisión contendrá: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w:t>
      </w:r>
      <w:r w:rsidRPr="005A46CE">
        <w:rPr>
          <w:rFonts w:ascii="Palatino Linotype" w:hAnsi="Palatino Linotype" w:cs="Arial"/>
          <w:i/>
          <w:szCs w:val="24"/>
        </w:rPr>
        <w:t xml:space="preserve">. El </w:t>
      </w:r>
      <w:r>
        <w:rPr>
          <w:rFonts w:ascii="Palatino Linotype" w:hAnsi="Palatino Linotype" w:cs="Arial"/>
          <w:i/>
          <w:szCs w:val="24"/>
        </w:rPr>
        <w:t>Sujeto Obligado</w:t>
      </w:r>
      <w:r w:rsidRPr="005A46CE">
        <w:rPr>
          <w:rFonts w:ascii="Palatino Linotype" w:hAnsi="Palatino Linotype" w:cs="Arial"/>
          <w:i/>
          <w:szCs w:val="24"/>
        </w:rPr>
        <w:t xml:space="preserve"> ante la cual se presentó la solicitud;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II</w:t>
      </w:r>
      <w:r w:rsidRPr="005A46CE">
        <w:rPr>
          <w:rFonts w:ascii="Palatino Linotype" w:hAnsi="Palatino Linotype" w:cs="Arial"/>
          <w:i/>
          <w:szCs w:val="24"/>
        </w:rPr>
        <w:t xml:space="preserve">. </w:t>
      </w:r>
      <w:r w:rsidRPr="004743BC">
        <w:rPr>
          <w:rFonts w:ascii="Palatino Linotype" w:hAnsi="Palatino Linotype" w:cs="Arial"/>
          <w:i/>
          <w:szCs w:val="24"/>
          <w:u w:val="single"/>
        </w:rPr>
        <w:t>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III</w:t>
      </w:r>
      <w:r w:rsidRPr="005A46CE">
        <w:rPr>
          <w:rFonts w:ascii="Palatino Linotype" w:hAnsi="Palatino Linotype" w:cs="Arial"/>
          <w:i/>
          <w:szCs w:val="24"/>
        </w:rPr>
        <w:t xml:space="preserve">. El número de folio de respuesta de la solicitud de acceso;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IV</w:t>
      </w:r>
      <w:r w:rsidRPr="005A46CE">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w:t>
      </w:r>
      <w:r w:rsidRPr="005A46CE">
        <w:rPr>
          <w:rFonts w:ascii="Palatino Linotype" w:hAnsi="Palatino Linotype" w:cs="Arial"/>
          <w:i/>
          <w:szCs w:val="24"/>
        </w:rPr>
        <w:t xml:space="preserve">. El acto que se recurre;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w:t>
      </w:r>
      <w:r w:rsidRPr="005A46CE">
        <w:rPr>
          <w:rFonts w:ascii="Palatino Linotype" w:hAnsi="Palatino Linotype" w:cs="Arial"/>
          <w:i/>
          <w:szCs w:val="24"/>
        </w:rPr>
        <w:t xml:space="preserve">. Las razones o motivos de inconformidad;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VII</w:t>
      </w:r>
      <w:r w:rsidRPr="005A46CE">
        <w:rPr>
          <w:rFonts w:ascii="Palatino Linotype" w:hAnsi="Palatino Linotype" w:cs="Arial"/>
          <w:i/>
          <w:szCs w:val="24"/>
        </w:rPr>
        <w:t xml:space="preserve">. La copia de la respuesta que se impugna y, en su caso, de la notificación correspondiente, en el caso de respuesta de la solicitud; y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VIII</w:t>
      </w:r>
      <w:r w:rsidRPr="005A46CE">
        <w:rPr>
          <w:rFonts w:ascii="Palatino Linotype" w:hAnsi="Palatino Linotype" w:cs="Arial"/>
          <w:i/>
          <w:szCs w:val="24"/>
        </w:rPr>
        <w:t xml:space="preserve">. Firma del </w:t>
      </w:r>
      <w:r>
        <w:rPr>
          <w:rFonts w:ascii="Palatino Linotype" w:hAnsi="Palatino Linotype" w:cs="Arial"/>
          <w:i/>
          <w:szCs w:val="24"/>
        </w:rPr>
        <w:t>Recurrente</w:t>
      </w:r>
      <w:r w:rsidRPr="005A46CE">
        <w:rPr>
          <w:rFonts w:ascii="Palatino Linotype" w:hAnsi="Palatino Linotype" w:cs="Arial"/>
          <w:i/>
          <w:szCs w:val="24"/>
        </w:rPr>
        <w:t xml:space="preserve">, en su caso, cuando se presente por escrito, requisito sin el cual se dará trámite al recurso.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641471" w:rsidRPr="004743BC" w:rsidRDefault="00641471" w:rsidP="00AE1F6F">
      <w:pPr>
        <w:autoSpaceDE w:val="0"/>
        <w:autoSpaceDN w:val="0"/>
        <w:adjustRightInd w:val="0"/>
        <w:spacing w:after="0" w:line="240" w:lineRule="auto"/>
        <w:ind w:left="567" w:right="567"/>
        <w:jc w:val="both"/>
        <w:rPr>
          <w:rFonts w:ascii="Palatino Linotype" w:hAnsi="Palatino Linotype" w:cs="Arial"/>
          <w:i/>
          <w:szCs w:val="24"/>
          <w:u w:val="single"/>
        </w:rPr>
      </w:pPr>
      <w:r w:rsidRPr="004743BC">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rsidR="00641471" w:rsidRPr="005A46CE" w:rsidRDefault="00641471" w:rsidP="00AE1F6F">
      <w:pPr>
        <w:autoSpaceDE w:val="0"/>
        <w:autoSpaceDN w:val="0"/>
        <w:adjustRightInd w:val="0"/>
        <w:spacing w:after="0" w:line="240" w:lineRule="auto"/>
        <w:ind w:left="567" w:right="567"/>
        <w:jc w:val="both"/>
        <w:rPr>
          <w:rFonts w:ascii="Palatino Linotype" w:hAnsi="Palatino Linotype" w:cs="Arial"/>
          <w:i/>
          <w:szCs w:val="24"/>
        </w:rPr>
      </w:pPr>
    </w:p>
    <w:p w:rsidR="00641471" w:rsidRPr="004743BC" w:rsidRDefault="00641471" w:rsidP="00AE1F6F">
      <w:pPr>
        <w:autoSpaceDE w:val="0"/>
        <w:autoSpaceDN w:val="0"/>
        <w:adjustRightInd w:val="0"/>
        <w:spacing w:after="0" w:line="240" w:lineRule="auto"/>
        <w:ind w:left="567" w:right="567"/>
        <w:jc w:val="right"/>
        <w:rPr>
          <w:rFonts w:ascii="Palatino Linotype" w:hAnsi="Palatino Linotype" w:cs="Arial"/>
          <w:szCs w:val="24"/>
        </w:rPr>
      </w:pPr>
      <w:r w:rsidRPr="004743BC">
        <w:rPr>
          <w:rFonts w:ascii="Palatino Linotype" w:hAnsi="Palatino Linotype" w:cs="Arial"/>
          <w:szCs w:val="24"/>
        </w:rPr>
        <w:t>(Énfasis añadido)</w:t>
      </w:r>
    </w:p>
    <w:p w:rsidR="00E43F5B" w:rsidRDefault="00E43F5B"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Pr>
          <w:rFonts w:ascii="Palatino Linotype" w:hAnsi="Palatino Linotype" w:cs="Arial"/>
          <w:sz w:val="24"/>
          <w:szCs w:val="24"/>
        </w:rPr>
        <w:t>Recurrente</w:t>
      </w:r>
      <w:r w:rsidRPr="00D97FA4">
        <w:rPr>
          <w:rFonts w:ascii="Palatino Linotype" w:hAnsi="Palatino Linotype" w:cs="Arial"/>
          <w:sz w:val="24"/>
          <w:szCs w:val="24"/>
        </w:rPr>
        <w:t xml:space="preserve">, en ejercicio de su derecho de acceso a la información pública, no proporcionó un nombre para que sea identificado, ya que en el apartado de “DATOS DEL </w:t>
      </w:r>
      <w:r w:rsidRPr="00D97FA4">
        <w:rPr>
          <w:rFonts w:ascii="Palatino Linotype" w:hAnsi="Palatino Linotype" w:cs="Arial"/>
          <w:sz w:val="24"/>
          <w:szCs w:val="24"/>
        </w:rPr>
        <w:lastRenderedPageBreak/>
        <w:t xml:space="preserve">SOLICITANTE”, </w:t>
      </w:r>
      <w:r>
        <w:rPr>
          <w:rFonts w:ascii="Palatino Linotype" w:hAnsi="Palatino Linotype" w:cs="Arial"/>
          <w:sz w:val="24"/>
          <w:szCs w:val="24"/>
        </w:rPr>
        <w:t>no señalo nombre o seudónimo con el cual desee identificarse</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4743BC">
        <w:rPr>
          <w:rFonts w:ascii="Palatino Linotype" w:hAnsi="Palatino Linotype" w:cs="Arial"/>
          <w:i/>
          <w:sz w:val="24"/>
          <w:szCs w:val="24"/>
        </w:rPr>
        <w:t>sine qua non</w:t>
      </w:r>
      <w:r w:rsidRPr="00D97FA4">
        <w:rPr>
          <w:rFonts w:ascii="Palatino Linotype" w:hAnsi="Palatino Linotype" w:cs="Arial"/>
          <w:sz w:val="24"/>
          <w:szCs w:val="24"/>
        </w:rPr>
        <w:t xml:space="preserve"> que los particulares y, en su caso, los </w:t>
      </w:r>
      <w:r>
        <w:rPr>
          <w:rFonts w:ascii="Palatino Linotype" w:hAnsi="Palatino Linotype" w:cs="Arial"/>
          <w:sz w:val="24"/>
          <w:szCs w:val="24"/>
        </w:rPr>
        <w:t>Recurrente</w:t>
      </w:r>
      <w:r w:rsidRPr="00D97FA4">
        <w:rPr>
          <w:rFonts w:ascii="Palatino Linotype" w:hAnsi="Palatino Linotype" w:cs="Arial"/>
          <w:sz w:val="24"/>
          <w:szCs w:val="24"/>
        </w:rPr>
        <w:t>s deban señalar, por el contrario la Ley de Transparencia prevé en su artículo 155, párrafo segundo la posibilidad de que las solicitudes de información sean anónimas, con nombre incompleto o seudónimo.</w:t>
      </w:r>
    </w:p>
    <w:p w:rsidR="00893500" w:rsidRPr="00D97FA4" w:rsidRDefault="00893500" w:rsidP="00AE1F6F">
      <w:pPr>
        <w:autoSpaceDE w:val="0"/>
        <w:autoSpaceDN w:val="0"/>
        <w:adjustRightInd w:val="0"/>
        <w:spacing w:after="0" w:line="360" w:lineRule="auto"/>
        <w:jc w:val="both"/>
        <w:rPr>
          <w:rFonts w:ascii="Palatino Linotype" w:hAnsi="Palatino Linotype" w:cs="Arial"/>
          <w:sz w:val="24"/>
          <w:szCs w:val="24"/>
        </w:rPr>
      </w:pP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6E77FD" w:rsidRDefault="00641471" w:rsidP="00AE1F6F">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641471" w:rsidRPr="006E77FD" w:rsidRDefault="00641471" w:rsidP="00AE1F6F">
      <w:pPr>
        <w:autoSpaceDE w:val="0"/>
        <w:autoSpaceDN w:val="0"/>
        <w:adjustRightInd w:val="0"/>
        <w:spacing w:after="0" w:line="240" w:lineRule="auto"/>
        <w:jc w:val="both"/>
        <w:rPr>
          <w:rFonts w:ascii="Palatino Linotype" w:hAnsi="Palatino Linotype" w:cs="Arial"/>
        </w:rPr>
      </w:pPr>
    </w:p>
    <w:p w:rsidR="00641471" w:rsidRPr="006E77FD" w:rsidRDefault="00641471" w:rsidP="00AE1F6F">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w:t>
      </w:r>
      <w:r w:rsidRPr="006E77FD">
        <w:rPr>
          <w:rFonts w:ascii="Palatino Linotype" w:hAnsi="Palatino Linotype" w:cs="Arial"/>
          <w:i/>
        </w:rPr>
        <w:lastRenderedPageBreak/>
        <w:t xml:space="preserve">terceros, provoque algún delito, o perturbe el orden público; el derecho de réplica será ejercido en los términos dispuestos por la ley. El derecho a la información será garantizado por el Estado. </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641471" w:rsidRDefault="00641471" w:rsidP="00AE1F6F">
      <w:pPr>
        <w:autoSpaceDE w:val="0"/>
        <w:autoSpaceDN w:val="0"/>
        <w:adjustRightInd w:val="0"/>
        <w:spacing w:after="0" w:line="240" w:lineRule="auto"/>
        <w:ind w:left="567" w:right="567"/>
        <w:jc w:val="both"/>
        <w:rPr>
          <w:rFonts w:ascii="Palatino Linotype" w:hAnsi="Palatino Linotype" w:cs="Arial"/>
          <w:i/>
          <w:szCs w:val="24"/>
        </w:rPr>
      </w:pPr>
    </w:p>
    <w:p w:rsidR="00641471" w:rsidRDefault="00641471" w:rsidP="00AE1F6F">
      <w:pPr>
        <w:autoSpaceDE w:val="0"/>
        <w:autoSpaceDN w:val="0"/>
        <w:adjustRightInd w:val="0"/>
        <w:spacing w:after="0" w:line="240" w:lineRule="auto"/>
        <w:ind w:left="567" w:right="567"/>
        <w:jc w:val="both"/>
        <w:rPr>
          <w:rFonts w:ascii="Palatino Linotype" w:hAnsi="Palatino Linotype" w:cs="Arial"/>
          <w:i/>
          <w:szCs w:val="24"/>
        </w:rPr>
      </w:pPr>
    </w:p>
    <w:p w:rsidR="00641471" w:rsidRPr="00D97FA4" w:rsidRDefault="00641471" w:rsidP="00AE1F6F">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641471" w:rsidRDefault="00641471" w:rsidP="00AE1F6F">
      <w:pPr>
        <w:autoSpaceDE w:val="0"/>
        <w:autoSpaceDN w:val="0"/>
        <w:adjustRightInd w:val="0"/>
        <w:spacing w:after="0" w:line="240" w:lineRule="auto"/>
        <w:ind w:left="567" w:right="567"/>
        <w:jc w:val="both"/>
        <w:rPr>
          <w:rFonts w:ascii="Palatino Linotype" w:hAnsi="Palatino Linotype" w:cs="Arial"/>
          <w:i/>
          <w:szCs w:val="24"/>
        </w:rPr>
      </w:pP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641471" w:rsidRPr="00D97FA4" w:rsidRDefault="00641471" w:rsidP="00AE1F6F">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E43F5B" w:rsidRDefault="00E43F5B" w:rsidP="00AE1F6F">
      <w:pPr>
        <w:autoSpaceDE w:val="0"/>
        <w:autoSpaceDN w:val="0"/>
        <w:adjustRightInd w:val="0"/>
        <w:spacing w:after="0" w:line="360" w:lineRule="auto"/>
        <w:jc w:val="both"/>
        <w:rPr>
          <w:rFonts w:ascii="Palatino Linotype" w:hAnsi="Palatino Linotype" w:cs="Arial"/>
          <w:sz w:val="24"/>
          <w:szCs w:val="24"/>
        </w:rPr>
      </w:pP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Las normas relativas a los derechos humanos se interpretarán de conformidad con esta Constitución y con los tratados internacionales de la materia favoreciendo en todo tiempo a las personas la protección más amplia.</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893500" w:rsidRPr="00D97FA4" w:rsidRDefault="00893500"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4743BC">
        <w:rPr>
          <w:rFonts w:ascii="Palatino Linotype" w:hAnsi="Palatino Linotype" w:cs="Arial"/>
          <w:b/>
          <w:i/>
          <w:szCs w:val="24"/>
        </w:rPr>
        <w:t>Acceso a información gubernamental. No debe condicionarse a que el solicitante acredite su personalidad, demuestre interés alguno o justifique su utilización.</w:t>
      </w:r>
      <w:r w:rsidRPr="00D97FA4">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w:t>
      </w:r>
      <w:r w:rsidRPr="00D97FA4">
        <w:rPr>
          <w:rFonts w:ascii="Palatino Linotype" w:hAnsi="Palatino Linotype" w:cs="Arial"/>
          <w:i/>
          <w:szCs w:val="24"/>
        </w:rPr>
        <w:lastRenderedPageBreak/>
        <w:t>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41471" w:rsidRPr="00D97FA4" w:rsidRDefault="00641471" w:rsidP="00AE1F6F">
      <w:pPr>
        <w:autoSpaceDE w:val="0"/>
        <w:autoSpaceDN w:val="0"/>
        <w:adjustRightInd w:val="0"/>
        <w:spacing w:after="0" w:line="240" w:lineRule="auto"/>
        <w:ind w:left="567" w:right="567"/>
        <w:jc w:val="both"/>
        <w:rPr>
          <w:rFonts w:ascii="Palatino Linotype" w:hAnsi="Palatino Linotype" w:cs="Arial"/>
          <w:i/>
          <w:szCs w:val="24"/>
        </w:rPr>
      </w:pPr>
    </w:p>
    <w:p w:rsidR="00641471" w:rsidRPr="004743BC" w:rsidRDefault="00641471" w:rsidP="00AE1F6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Resoluciones</w:t>
      </w:r>
    </w:p>
    <w:p w:rsidR="00641471" w:rsidRPr="004743BC" w:rsidRDefault="00641471" w:rsidP="00AE1F6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5275/13. Interpuesto en contra de la Secretaría de la Defensa Nacional. Comisionado Ponente Ángel Trinidad Zaldívar.</w:t>
      </w:r>
    </w:p>
    <w:p w:rsidR="00641471" w:rsidRPr="004743BC" w:rsidRDefault="00641471" w:rsidP="00AE1F6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2937/13. Interpuesto en contra de LICONSA, S.A. de C.V. Comisionado. Ponente Gerardo Laveaga Rendón.</w:t>
      </w:r>
    </w:p>
    <w:p w:rsidR="00641471" w:rsidRPr="004743BC" w:rsidRDefault="00641471" w:rsidP="00AE1F6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3609/12. Interpuesto en contra de la Secretaría de Educación Pública. Comisionada Ponente Sigrid Arzt Colunga.</w:t>
      </w:r>
    </w:p>
    <w:p w:rsidR="00641471" w:rsidRPr="004743BC" w:rsidRDefault="00641471" w:rsidP="00AE1F6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3361/12. Interpuesto en contra del Servicio de Administración Tributaria. Comisionada Ponente María Elena Pérez-Jaén Zermeño.</w:t>
      </w:r>
    </w:p>
    <w:p w:rsidR="00641471" w:rsidRPr="004743BC" w:rsidRDefault="00641471" w:rsidP="00AE1F6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0563/12. Interpuesto en contra de la Secretaría de la Función Pública. Comisionada Ponente Jacqueline Peschard Mariscal.”</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cs="Arial"/>
          <w:sz w:val="24"/>
          <w:szCs w:val="24"/>
        </w:rPr>
        <w:t>Recurrente</w:t>
      </w:r>
      <w:r w:rsidRPr="00D97FA4">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D97FA4">
        <w:rPr>
          <w:rFonts w:ascii="Palatino Linotype" w:hAnsi="Palatino Linotype" w:cs="Arial"/>
          <w:sz w:val="24"/>
          <w:szCs w:val="24"/>
        </w:rPr>
        <w:lastRenderedPageBreak/>
        <w:t>limitar un derecho humano, como lo es el derecho de acceso a la información pública, por una cuestión procedimental.</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w:t>
      </w:r>
      <w:r>
        <w:rPr>
          <w:rFonts w:ascii="Palatino Linotype" w:hAnsi="Palatino Linotype" w:cs="Arial"/>
          <w:sz w:val="24"/>
          <w:szCs w:val="24"/>
        </w:rPr>
        <w:t>Recurrente</w:t>
      </w:r>
      <w:r w:rsidRPr="00D97FA4">
        <w:rPr>
          <w:rFonts w:ascii="Palatino Linotype" w:hAnsi="Palatino Linotype" w:cs="Arial"/>
          <w:sz w:val="24"/>
          <w:szCs w:val="24"/>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w:t>
      </w:r>
      <w:r>
        <w:rPr>
          <w:rFonts w:ascii="Palatino Linotype" w:hAnsi="Palatino Linotype" w:cs="Arial"/>
          <w:sz w:val="24"/>
          <w:szCs w:val="24"/>
        </w:rPr>
        <w:t>Recurrente</w:t>
      </w:r>
      <w:r w:rsidRPr="00D97FA4">
        <w:rPr>
          <w:rFonts w:ascii="Palatino Linotype" w:hAnsi="Palatino Linotype" w:cs="Arial"/>
          <w:sz w:val="24"/>
          <w:szCs w:val="24"/>
        </w:rPr>
        <w:t>, es la misma persona que realizó la solicitud de acceso a la información pública que ahora se impugna.</w:t>
      </w:r>
    </w:p>
    <w:p w:rsidR="00641471" w:rsidRPr="00D97FA4" w:rsidRDefault="00641471"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igual manera</w:t>
      </w:r>
      <w:r w:rsidRPr="00D97FA4">
        <w:rPr>
          <w:rFonts w:ascii="Palatino Linotype" w:hAnsi="Palatino Linotype" w:cs="Arial"/>
          <w:sz w:val="24"/>
          <w:szCs w:val="24"/>
        </w:rPr>
        <w:t>, el propio artículo 180</w:t>
      </w:r>
      <w:r>
        <w:rPr>
          <w:rFonts w:ascii="Palatino Linotype" w:hAnsi="Palatino Linotype" w:cs="Arial"/>
          <w:sz w:val="24"/>
          <w:szCs w:val="24"/>
        </w:rPr>
        <w:t xml:space="preserve"> de la Ley de Transparencia local,</w:t>
      </w:r>
      <w:r w:rsidRPr="00D97FA4">
        <w:rPr>
          <w:rFonts w:ascii="Palatino Linotype" w:hAnsi="Palatino Linotype" w:cs="Arial"/>
          <w:sz w:val="24"/>
          <w:szCs w:val="24"/>
        </w:rPr>
        <w:t xml:space="preserve"> en su último párrafo establece que cuando el recurso se interponga de manera electrónica, no será indispensable que contenga determinados requisitos, entre ellos, el nombre del </w:t>
      </w:r>
      <w:r>
        <w:rPr>
          <w:rFonts w:ascii="Palatino Linotype" w:hAnsi="Palatino Linotype" w:cs="Arial"/>
          <w:sz w:val="24"/>
          <w:szCs w:val="24"/>
        </w:rPr>
        <w:t>Recurrente</w:t>
      </w:r>
      <w:r w:rsidRPr="00D97FA4">
        <w:rPr>
          <w:rFonts w:ascii="Palatino Linotype" w:hAnsi="Palatino Linotype" w:cs="Arial"/>
          <w:sz w:val="24"/>
          <w:szCs w:val="24"/>
        </w:rPr>
        <w:t>, por lo que en el presente caso, al haber sido presentado el recurso de revisión vía SAIMEX, dicho requisito resulta innecesario.</w:t>
      </w:r>
    </w:p>
    <w:p w:rsidR="00641471" w:rsidRDefault="00641471" w:rsidP="00AE1F6F">
      <w:pPr>
        <w:pStyle w:val="Prrafodelista"/>
        <w:autoSpaceDE w:val="0"/>
        <w:autoSpaceDN w:val="0"/>
        <w:adjustRightInd w:val="0"/>
        <w:spacing w:line="360" w:lineRule="auto"/>
        <w:ind w:left="0"/>
        <w:jc w:val="both"/>
        <w:rPr>
          <w:rFonts w:ascii="Palatino Linotype" w:hAnsi="Palatino Linotype" w:cs="Arial"/>
        </w:rPr>
      </w:pPr>
    </w:p>
    <w:p w:rsidR="00641471" w:rsidRDefault="00641471" w:rsidP="00AE1F6F">
      <w:pPr>
        <w:pStyle w:val="Prrafodelista"/>
        <w:autoSpaceDE w:val="0"/>
        <w:autoSpaceDN w:val="0"/>
        <w:adjustRightInd w:val="0"/>
        <w:spacing w:line="360" w:lineRule="auto"/>
        <w:ind w:left="0"/>
        <w:jc w:val="both"/>
        <w:rPr>
          <w:rFonts w:ascii="Palatino Linotype" w:hAnsi="Palatino Linotype" w:cs="Arial"/>
        </w:rPr>
      </w:pPr>
    </w:p>
    <w:p w:rsidR="00A02BC4" w:rsidRPr="00FC4119" w:rsidRDefault="00A02BC4" w:rsidP="00AE1F6F">
      <w:pPr>
        <w:spacing w:after="0" w:line="360" w:lineRule="auto"/>
        <w:jc w:val="both"/>
        <w:rPr>
          <w:rFonts w:ascii="Palatino Linotype" w:eastAsiaTheme="minorEastAsia" w:hAnsi="Palatino Linotype" w:cs="Arial"/>
          <w:b/>
          <w:sz w:val="28"/>
          <w:szCs w:val="28"/>
          <w:lang w:val="es-ES_tradnl"/>
        </w:rPr>
      </w:pPr>
      <w:r w:rsidRPr="00FC4119">
        <w:rPr>
          <w:rFonts w:ascii="Palatino Linotype" w:eastAsiaTheme="minorEastAsia" w:hAnsi="Palatino Linotype" w:cs="Arial"/>
          <w:b/>
          <w:sz w:val="28"/>
          <w:szCs w:val="28"/>
          <w:lang w:val="es-ES_tradnl"/>
        </w:rPr>
        <w:lastRenderedPageBreak/>
        <w:t xml:space="preserve">TERCERO. </w:t>
      </w:r>
      <w:r w:rsidRPr="00A02BC4">
        <w:rPr>
          <w:rFonts w:ascii="Palatino Linotype" w:eastAsiaTheme="minorEastAsia" w:hAnsi="Palatino Linotype" w:cs="Arial"/>
          <w:b/>
          <w:sz w:val="26"/>
          <w:szCs w:val="26"/>
          <w:lang w:val="es-ES_tradnl"/>
        </w:rPr>
        <w:t>Del estudio de las causas de improcedencia y sobreseimiento en el recurso de revisión 03972/INFOEM/IP/RR/2021</w:t>
      </w:r>
    </w:p>
    <w:p w:rsidR="00A02BC4" w:rsidRPr="0096469B" w:rsidRDefault="00A02BC4" w:rsidP="00AE1F6F">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rPr>
      </w:pPr>
      <w:r w:rsidRPr="0096469B">
        <w:rPr>
          <w:rFonts w:ascii="Palatino Linotype" w:eastAsiaTheme="minorEastAsia" w:hAnsi="Palatino Linotype" w:cs="Arial"/>
          <w:sz w:val="24"/>
          <w:szCs w:val="24"/>
          <w:lang w:val="es-ES_tradn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A02BC4" w:rsidRPr="0096469B" w:rsidRDefault="00A02BC4" w:rsidP="00AE1F6F">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rPr>
      </w:pPr>
    </w:p>
    <w:p w:rsidR="00A02BC4" w:rsidRPr="0096469B" w:rsidRDefault="00A02BC4" w:rsidP="00AE1F6F">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rPr>
      </w:pPr>
      <w:r w:rsidRPr="0096469B">
        <w:rPr>
          <w:rFonts w:ascii="Palatino Linotype" w:eastAsiaTheme="minorEastAsia" w:hAnsi="Palatino Linotype" w:cs="Arial"/>
          <w:sz w:val="24"/>
          <w:szCs w:val="24"/>
          <w:lang w:val="es-ES_tradn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r w:rsidR="0096469B" w:rsidRPr="0096469B">
        <w:rPr>
          <w:rFonts w:ascii="Palatino Linotype" w:eastAsiaTheme="minorEastAsia" w:hAnsi="Palatino Linotype" w:cs="Arial"/>
          <w:sz w:val="24"/>
          <w:szCs w:val="24"/>
          <w:lang w:val="es-ES_tradnl"/>
        </w:rPr>
        <w:t xml:space="preserve"> </w:t>
      </w:r>
      <w:r w:rsidRPr="0096469B">
        <w:rPr>
          <w:rFonts w:ascii="Palatino Linotype" w:eastAsiaTheme="minorEastAsia" w:hAnsi="Palatino Linotype" w:cs="Arial"/>
          <w:sz w:val="24"/>
          <w:szCs w:val="24"/>
          <w:lang w:val="es-ES_tradnl"/>
        </w:rPr>
        <w:t>Estudio de causales de improcedencia que no son incompatibles con el derecho de acceso a la justicia, ya que éste no se coarta por regular causas de improcedencia y sobreseimiento con tales fines</w:t>
      </w:r>
      <w:r w:rsidRPr="0096469B">
        <w:rPr>
          <w:rFonts w:ascii="Palatino Linotype" w:eastAsiaTheme="minorEastAsia" w:hAnsi="Palatino Linotype" w:cs="Arial"/>
          <w:sz w:val="24"/>
          <w:szCs w:val="24"/>
          <w:vertAlign w:val="superscript"/>
          <w:lang w:val="es-ES_tradnl"/>
        </w:rPr>
        <w:footnoteReference w:id="1"/>
      </w:r>
      <w:r w:rsidRPr="0096469B">
        <w:rPr>
          <w:rFonts w:ascii="Palatino Linotype" w:eastAsiaTheme="minorEastAsia" w:hAnsi="Palatino Linotype" w:cs="Arial"/>
          <w:sz w:val="24"/>
          <w:szCs w:val="24"/>
          <w:lang w:val="es-ES_tradnl"/>
        </w:rPr>
        <w:t>.</w:t>
      </w:r>
      <w:r w:rsidR="0096469B" w:rsidRPr="0096469B">
        <w:rPr>
          <w:rFonts w:ascii="Palatino Linotype" w:eastAsiaTheme="minorEastAsia" w:hAnsi="Palatino Linotype" w:cs="Arial"/>
          <w:sz w:val="24"/>
          <w:szCs w:val="24"/>
          <w:lang w:val="es-ES_tradnl"/>
        </w:rPr>
        <w:t xml:space="preserve"> </w:t>
      </w:r>
    </w:p>
    <w:p w:rsidR="00A02BC4" w:rsidRDefault="00A02BC4" w:rsidP="00AE1F6F">
      <w:pPr>
        <w:autoSpaceDE w:val="0"/>
        <w:autoSpaceDN w:val="0"/>
        <w:adjustRightInd w:val="0"/>
        <w:spacing w:after="0" w:line="360" w:lineRule="auto"/>
        <w:jc w:val="both"/>
        <w:rPr>
          <w:rFonts w:ascii="Palatino Linotype" w:eastAsiaTheme="minorEastAsia" w:hAnsi="Palatino Linotype" w:cs="Arial"/>
          <w:sz w:val="24"/>
          <w:szCs w:val="24"/>
          <w:lang w:val="es-ES_tradnl"/>
        </w:rPr>
      </w:pPr>
      <w:r w:rsidRPr="0096469B">
        <w:rPr>
          <w:rFonts w:ascii="Palatino Linotype" w:eastAsiaTheme="minorEastAsia" w:hAnsi="Palatino Linotype" w:cs="Arial"/>
          <w:sz w:val="24"/>
          <w:szCs w:val="24"/>
          <w:lang w:val="es-ES_tradnl"/>
        </w:rPr>
        <w:lastRenderedPageBreak/>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rsidR="00E43F5B" w:rsidRPr="0096469B" w:rsidRDefault="00E43F5B" w:rsidP="00AE1F6F">
      <w:pPr>
        <w:autoSpaceDE w:val="0"/>
        <w:autoSpaceDN w:val="0"/>
        <w:adjustRightInd w:val="0"/>
        <w:spacing w:after="0" w:line="360" w:lineRule="auto"/>
        <w:jc w:val="both"/>
        <w:rPr>
          <w:rFonts w:ascii="Palatino Linotype" w:eastAsiaTheme="minorEastAsia" w:hAnsi="Palatino Linotype" w:cs="Arial"/>
          <w:sz w:val="24"/>
          <w:szCs w:val="24"/>
          <w:lang w:val="es-ES_tradnl"/>
        </w:rPr>
      </w:pPr>
    </w:p>
    <w:p w:rsidR="00A02BC4" w:rsidRPr="0096469B" w:rsidRDefault="00A02BC4" w:rsidP="00AE1F6F">
      <w:pPr>
        <w:autoSpaceDE w:val="0"/>
        <w:autoSpaceDN w:val="0"/>
        <w:adjustRightInd w:val="0"/>
        <w:spacing w:after="0" w:line="360" w:lineRule="auto"/>
        <w:jc w:val="both"/>
        <w:rPr>
          <w:rFonts w:ascii="Palatino Linotype" w:eastAsiaTheme="minorEastAsia" w:hAnsi="Palatino Linotype" w:cs="Arial"/>
          <w:sz w:val="24"/>
          <w:szCs w:val="24"/>
          <w:lang w:val="es-ES_tradnl"/>
        </w:rPr>
      </w:pPr>
      <w:r w:rsidRPr="0096469B">
        <w:rPr>
          <w:rFonts w:ascii="Palatino Linotype" w:eastAsiaTheme="minorEastAsia" w:hAnsi="Palatino Linotype" w:cs="Arial"/>
          <w:sz w:val="24"/>
          <w:szCs w:val="24"/>
          <w:lang w:val="es-ES_tradnl"/>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A02BC4" w:rsidRPr="0096469B" w:rsidRDefault="00A02BC4" w:rsidP="00AE1F6F">
      <w:pPr>
        <w:pStyle w:val="Prrafodelista"/>
        <w:widowControl w:val="0"/>
        <w:autoSpaceDE w:val="0"/>
        <w:autoSpaceDN w:val="0"/>
        <w:adjustRightInd w:val="0"/>
        <w:spacing w:line="360" w:lineRule="auto"/>
        <w:ind w:left="0"/>
        <w:jc w:val="both"/>
        <w:rPr>
          <w:rFonts w:ascii="Palatino Linotype" w:hAnsi="Palatino Linotype" w:cs="Arial"/>
        </w:rPr>
      </w:pPr>
    </w:p>
    <w:p w:rsidR="00A02BC4" w:rsidRPr="0096469B" w:rsidRDefault="00A02BC4" w:rsidP="00AE1F6F">
      <w:pPr>
        <w:pStyle w:val="Prrafodelista"/>
        <w:spacing w:line="360" w:lineRule="auto"/>
        <w:ind w:left="0" w:right="49"/>
        <w:jc w:val="both"/>
        <w:rPr>
          <w:rFonts w:ascii="Palatino Linotype" w:hAnsi="Palatino Linotype"/>
          <w:bCs/>
        </w:rPr>
      </w:pPr>
      <w:r w:rsidRPr="0096469B">
        <w:rPr>
          <w:rFonts w:ascii="Palatino Linotype" w:hAnsi="Palatino Linotype"/>
          <w:bCs/>
        </w:rPr>
        <w:lastRenderedPageBreak/>
        <w:t xml:space="preserve">Como se advierte del contenido de la solicitud de información </w:t>
      </w:r>
      <w:r w:rsidRPr="002E5FA8">
        <w:rPr>
          <w:rFonts w:ascii="Palatino Linotype" w:hAnsi="Palatino Linotype"/>
          <w:b/>
          <w:bCs/>
        </w:rPr>
        <w:t>00222/CAMEM/IP/2021</w:t>
      </w:r>
      <w:r w:rsidRPr="0096469B">
        <w:rPr>
          <w:rFonts w:ascii="Palatino Linotype" w:hAnsi="Palatino Linotype"/>
          <w:bCs/>
        </w:rPr>
        <w:t xml:space="preserve"> </w:t>
      </w:r>
      <w:r w:rsidR="0096469B">
        <w:rPr>
          <w:rFonts w:ascii="Palatino Linotype" w:hAnsi="Palatino Linotype"/>
          <w:bCs/>
        </w:rPr>
        <w:t xml:space="preserve">relativa al recurso de revisión </w:t>
      </w:r>
      <w:r w:rsidR="0096469B" w:rsidRPr="002E5FA8">
        <w:rPr>
          <w:rFonts w:ascii="Palatino Linotype" w:hAnsi="Palatino Linotype"/>
          <w:b/>
          <w:bCs/>
        </w:rPr>
        <w:t>03972/INFOEM/IP/RR/2021</w:t>
      </w:r>
      <w:r w:rsidR="0096469B">
        <w:rPr>
          <w:rFonts w:ascii="Palatino Linotype" w:hAnsi="Palatino Linotype"/>
          <w:bCs/>
        </w:rPr>
        <w:t xml:space="preserve">, </w:t>
      </w:r>
      <w:r w:rsidRPr="0096469B">
        <w:rPr>
          <w:rFonts w:ascii="Palatino Linotype" w:hAnsi="Palatino Linotype"/>
          <w:bCs/>
        </w:rPr>
        <w:t xml:space="preserve">el </w:t>
      </w:r>
      <w:r w:rsidRPr="0096469B">
        <w:rPr>
          <w:rFonts w:ascii="Palatino Linotype" w:hAnsi="Palatino Linotype"/>
          <w:b/>
          <w:bCs/>
        </w:rPr>
        <w:t xml:space="preserve">recurrente </w:t>
      </w:r>
      <w:r w:rsidRPr="0096469B">
        <w:rPr>
          <w:rFonts w:ascii="Palatino Linotype" w:hAnsi="Palatino Linotype"/>
          <w:bCs/>
        </w:rPr>
        <w:t>peticionó le fueran entregadas copias simples del:</w:t>
      </w:r>
    </w:p>
    <w:p w:rsidR="00A02BC4" w:rsidRDefault="00A02BC4" w:rsidP="00AE1F6F">
      <w:pPr>
        <w:pStyle w:val="Prrafodelista"/>
        <w:spacing w:line="360" w:lineRule="auto"/>
        <w:ind w:left="0" w:right="49"/>
        <w:jc w:val="both"/>
        <w:rPr>
          <w:rFonts w:ascii="Palatino Linotype" w:hAnsi="Palatino Linotype"/>
          <w:bCs/>
        </w:rPr>
      </w:pPr>
    </w:p>
    <w:p w:rsidR="00A02BC4" w:rsidRPr="00506F33" w:rsidRDefault="00A02BC4" w:rsidP="00AE1F6F">
      <w:pPr>
        <w:pStyle w:val="Prrafodelista"/>
        <w:numPr>
          <w:ilvl w:val="0"/>
          <w:numId w:val="4"/>
        </w:numPr>
        <w:autoSpaceDE w:val="0"/>
        <w:autoSpaceDN w:val="0"/>
        <w:adjustRightInd w:val="0"/>
        <w:spacing w:line="360" w:lineRule="auto"/>
        <w:jc w:val="both"/>
        <w:rPr>
          <w:rFonts w:ascii="Palatino Linotype" w:hAnsi="Palatino Linotype" w:cs="Arial"/>
        </w:rPr>
      </w:pPr>
      <w:r w:rsidRPr="004B71E5">
        <w:rPr>
          <w:rFonts w:ascii="Palatino Linotype" w:hAnsi="Palatino Linotype" w:cs="Arial"/>
        </w:rPr>
        <w:t>Matriz de Indicad</w:t>
      </w:r>
      <w:r>
        <w:rPr>
          <w:rFonts w:ascii="Palatino Linotype" w:hAnsi="Palatino Linotype" w:cs="Arial"/>
        </w:rPr>
        <w:t>ores para r</w:t>
      </w:r>
      <w:r w:rsidRPr="004B71E5">
        <w:rPr>
          <w:rFonts w:ascii="Palatino Linotype" w:hAnsi="Palatino Linotype" w:cs="Arial"/>
        </w:rPr>
        <w:t>esultados relacionados con temas de interés público o trascendencia social</w:t>
      </w:r>
      <w:r>
        <w:rPr>
          <w:rFonts w:ascii="Palatino Linotype" w:hAnsi="Palatino Linotype" w:cs="Arial"/>
        </w:rPr>
        <w:t>; y</w:t>
      </w:r>
    </w:p>
    <w:p w:rsidR="00A02BC4" w:rsidRDefault="00A02BC4" w:rsidP="00AE1F6F">
      <w:pPr>
        <w:pStyle w:val="Prrafodelista"/>
        <w:spacing w:line="360" w:lineRule="auto"/>
        <w:ind w:left="0" w:right="49"/>
        <w:jc w:val="both"/>
        <w:rPr>
          <w:rFonts w:ascii="Palatino Linotype" w:hAnsi="Palatino Linotype"/>
          <w:bCs/>
        </w:rPr>
      </w:pPr>
    </w:p>
    <w:p w:rsidR="00AC0A1D" w:rsidRPr="00425C92" w:rsidRDefault="00AC0A1D" w:rsidP="00AE1F6F">
      <w:pPr>
        <w:spacing w:after="0" w:line="360" w:lineRule="auto"/>
        <w:contextualSpacing/>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ES"/>
        </w:rPr>
        <w:t xml:space="preserve">Como quedó precisado en el apartado de antecedentes, el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fue omiso en remitir respuesta a la solicitud de información, incumpliendo lo consagrado en los artículos </w:t>
      </w:r>
      <w:r w:rsidRPr="00425C92">
        <w:rPr>
          <w:rFonts w:ascii="Palatino Linotype" w:eastAsia="Times New Roman" w:hAnsi="Palatino Linotype" w:cs="Times New Roman"/>
          <w:sz w:val="24"/>
          <w:szCs w:val="24"/>
          <w:lang w:val="es-ES" w:eastAsia="es-MX"/>
        </w:rPr>
        <w:t>4, 12, 23 fracción IV, 24 último párrafo y 160 de la Ley de Transparencia del Estado de México, que a la letra dice:</w:t>
      </w:r>
    </w:p>
    <w:p w:rsidR="00AC0A1D" w:rsidRPr="00425C92" w:rsidRDefault="00AC0A1D" w:rsidP="00AE1F6F">
      <w:pPr>
        <w:spacing w:after="0" w:line="360" w:lineRule="auto"/>
        <w:jc w:val="both"/>
        <w:rPr>
          <w:rFonts w:ascii="Palatino Linotype" w:hAnsi="Palatino Linotype"/>
          <w:sz w:val="24"/>
          <w:szCs w:val="24"/>
          <w:lang w:eastAsia="es-MX"/>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w:t>
      </w:r>
      <w:r w:rsidRPr="00425C92">
        <w:rPr>
          <w:rFonts w:ascii="Palatino Linotype" w:hAnsi="Palatino Linotype" w:cs="Arial"/>
          <w:b/>
          <w:bCs/>
          <w:i/>
        </w:rPr>
        <w:t>Artículo 4.</w:t>
      </w:r>
      <w:r w:rsidRPr="00425C92">
        <w:rPr>
          <w:rFonts w:ascii="Palatino Linotype" w:hAnsi="Palatino Linotype" w:cs="Arial"/>
          <w:bCs/>
          <w:i/>
        </w:rPr>
        <w:t xml:space="preserve"> </w:t>
      </w:r>
      <w:r w:rsidRPr="00425C92">
        <w:rPr>
          <w:rFonts w:ascii="Palatino Linotype" w:hAnsi="Palatino Linotype" w:cs="Arial"/>
          <w:bCs/>
          <w:i/>
          <w:u w:val="single"/>
        </w:rPr>
        <w:t>El derecho humano de acceso a la información pública</w:t>
      </w:r>
      <w:r w:rsidRPr="00425C92">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425C92">
        <w:rPr>
          <w:rFonts w:ascii="Palatino Linotype" w:hAnsi="Palatino Linotype" w:cs="Arial"/>
          <w:bCs/>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
          <w:bCs/>
          <w:i/>
        </w:rPr>
        <w:lastRenderedPageBreak/>
        <w:t>Artículo 12.</w:t>
      </w:r>
      <w:r w:rsidRPr="00425C92">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u w:val="single"/>
        </w:rPr>
        <w:t>Los sujetos obligados sólo proporcionarán la información pública que se les requiera y que obre en sus archivos y en el estado en que ésta se encuentre.</w:t>
      </w:r>
      <w:r w:rsidRPr="00425C92">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
          <w:bCs/>
          <w:i/>
        </w:rPr>
        <w:t>Artículo 23</w:t>
      </w:r>
      <w:r w:rsidRPr="00425C92">
        <w:rPr>
          <w:rFonts w:ascii="Palatino Linotype" w:hAnsi="Palatino Linotype" w:cs="Arial"/>
          <w:bCs/>
          <w:i/>
        </w:rPr>
        <w:t xml:space="preserve">. </w:t>
      </w:r>
      <w:r w:rsidRPr="00425C92">
        <w:rPr>
          <w:rFonts w:ascii="Palatino Linotype" w:hAnsi="Palatino Linotype" w:cs="Arial"/>
          <w:b/>
          <w:bCs/>
          <w:i/>
        </w:rPr>
        <w:t>Son sujetos obligados</w:t>
      </w:r>
      <w:r w:rsidRPr="00425C92">
        <w:rPr>
          <w:rFonts w:ascii="Palatino Linotype" w:hAnsi="Palatino Linotype" w:cs="Arial"/>
          <w:bCs/>
          <w:i/>
        </w:rPr>
        <w:t xml:space="preserve"> a transparentar y permitir el acceso a su información y proteger los datos personales que obren en su poder: </w:t>
      </w: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w:t>
      </w: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
          <w:bCs/>
          <w:i/>
        </w:rPr>
        <w:t xml:space="preserve">IV. </w:t>
      </w:r>
      <w:r w:rsidRPr="00425C92">
        <w:rPr>
          <w:rFonts w:ascii="Palatino Linotype" w:hAnsi="Palatino Linotype" w:cs="Arial"/>
          <w:bCs/>
          <w:i/>
        </w:rPr>
        <w:t>Los ayuntamientos y las dependencias, organismos,</w:t>
      </w:r>
      <w:r w:rsidRPr="00425C92">
        <w:rPr>
          <w:rFonts w:ascii="Palatino Linotype" w:hAnsi="Palatino Linotype" w:cs="Arial"/>
          <w:b/>
          <w:bCs/>
          <w:i/>
          <w:u w:val="single"/>
        </w:rPr>
        <w:t xml:space="preserve"> órganos y entidades de la administración municipal;</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
          <w:bCs/>
          <w:i/>
        </w:rPr>
      </w:pPr>
      <w:r w:rsidRPr="00425C92">
        <w:rPr>
          <w:rFonts w:ascii="Palatino Linotype" w:hAnsi="Palatino Linotype" w:cs="Arial"/>
          <w:b/>
          <w:bCs/>
          <w:i/>
        </w:rPr>
        <w:t xml:space="preserve">Artículo 24. </w:t>
      </w: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w:t>
      </w: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Los sujetos obligados solo proporcionarán la información pública que generen, administren o posean en el ejercicio de sus atribuciones.”</w:t>
      </w: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
          <w:bCs/>
          <w:i/>
        </w:rPr>
        <w:t>Artículo 160.</w:t>
      </w:r>
      <w:r w:rsidRPr="00425C92">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AC0A1D" w:rsidRPr="00425C92" w:rsidRDefault="00AC0A1D" w:rsidP="00E43F5B">
      <w:pPr>
        <w:spacing w:after="0" w:line="240" w:lineRule="auto"/>
        <w:ind w:left="709" w:right="567"/>
        <w:jc w:val="both"/>
        <w:rPr>
          <w:rFonts w:ascii="Palatino Linotype" w:hAnsi="Palatino Linotype" w:cs="Arial"/>
          <w:bCs/>
          <w:i/>
        </w:rPr>
      </w:pPr>
    </w:p>
    <w:p w:rsidR="00AC0A1D" w:rsidRPr="00425C92" w:rsidRDefault="00AC0A1D" w:rsidP="00E43F5B">
      <w:pPr>
        <w:spacing w:after="0" w:line="240" w:lineRule="auto"/>
        <w:ind w:left="709" w:right="567"/>
        <w:jc w:val="both"/>
        <w:rPr>
          <w:rFonts w:ascii="Palatino Linotype" w:hAnsi="Palatino Linotype" w:cs="Arial"/>
          <w:bCs/>
          <w:i/>
        </w:rPr>
      </w:pPr>
      <w:r w:rsidRPr="00425C92">
        <w:rPr>
          <w:rFonts w:ascii="Palatino Linotype" w:hAnsi="Palatino Linotype" w:cs="Arial"/>
          <w:bCs/>
          <w:i/>
        </w:rPr>
        <w:t>En caso que la información solicitada consista en bases de datos se deberá privilegiar la entrega de la misma en formatos abiertos.</w:t>
      </w:r>
    </w:p>
    <w:p w:rsidR="00AC0A1D" w:rsidRPr="00425C92" w:rsidRDefault="00AC0A1D" w:rsidP="00E43F5B">
      <w:pPr>
        <w:spacing w:after="0" w:line="240" w:lineRule="auto"/>
        <w:ind w:left="709" w:right="567"/>
        <w:jc w:val="right"/>
        <w:rPr>
          <w:rFonts w:ascii="Palatino Linotype" w:hAnsi="Palatino Linotype" w:cs="Arial"/>
        </w:rPr>
      </w:pPr>
      <w:r w:rsidRPr="00425C92">
        <w:rPr>
          <w:rFonts w:ascii="Palatino Linotype" w:hAnsi="Palatino Linotype" w:cs="Arial"/>
          <w:bCs/>
        </w:rPr>
        <w:t>(Énfasis añadido)</w:t>
      </w:r>
    </w:p>
    <w:p w:rsidR="00641471"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C0A1D" w:rsidRDefault="00AC0A1D" w:rsidP="00AE1F6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rPr>
        <w:t xml:space="preserve">Ahora bien, el </w:t>
      </w:r>
      <w:r w:rsidRPr="00AC0A1D">
        <w:rPr>
          <w:rFonts w:ascii="Palatino Linotype" w:hAnsi="Palatino Linotype" w:cs="Arial"/>
          <w:b/>
        </w:rPr>
        <w:t>Sujeto Obligado</w:t>
      </w:r>
      <w:r>
        <w:rPr>
          <w:rFonts w:ascii="Palatino Linotype" w:hAnsi="Palatino Linotype" w:cs="Arial"/>
        </w:rPr>
        <w:t xml:space="preserve"> en etapa de manifestaciones, rindió informe justificado a través del archivo </w:t>
      </w:r>
      <w:r>
        <w:rPr>
          <w:rFonts w:ascii="Palatino Linotype" w:hAnsi="Palatino Linotype" w:cs="Arial"/>
          <w:sz w:val="24"/>
          <w:szCs w:val="24"/>
        </w:rPr>
        <w:t>“</w:t>
      </w:r>
      <w:r w:rsidRPr="00C56C9B">
        <w:rPr>
          <w:rFonts w:ascii="Palatino Linotype" w:hAnsi="Palatino Linotype" w:cs="Arial"/>
          <w:sz w:val="24"/>
          <w:szCs w:val="24"/>
        </w:rPr>
        <w:t>solicitud de información con folio 00222_CAMEM_2021.docx</w:t>
      </w:r>
      <w:r>
        <w:rPr>
          <w:rFonts w:ascii="Palatino Linotype" w:hAnsi="Palatino Linotype" w:cs="Arial"/>
          <w:sz w:val="24"/>
          <w:szCs w:val="24"/>
        </w:rPr>
        <w:t xml:space="preserve">”, en el </w:t>
      </w:r>
      <w:r>
        <w:rPr>
          <w:rFonts w:ascii="Palatino Linotype" w:hAnsi="Palatino Linotype" w:cs="Arial"/>
          <w:sz w:val="24"/>
          <w:szCs w:val="24"/>
        </w:rPr>
        <w:lastRenderedPageBreak/>
        <w:t xml:space="preserve">cual se sirve en dar respuesta a la solicitud de información </w:t>
      </w:r>
      <w:r w:rsidRPr="002054DC">
        <w:rPr>
          <w:rFonts w:ascii="Palatino Linotype" w:hAnsi="Palatino Linotype" w:cs="Arial"/>
          <w:sz w:val="24"/>
          <w:szCs w:val="24"/>
        </w:rPr>
        <w:t>00229/CAMEM/IP/2021</w:t>
      </w:r>
      <w:r>
        <w:rPr>
          <w:rFonts w:ascii="Palatino Linotype" w:hAnsi="Palatino Linotype" w:cs="Arial"/>
          <w:sz w:val="24"/>
          <w:szCs w:val="24"/>
        </w:rPr>
        <w:t>, en los términos siguientes:</w:t>
      </w:r>
    </w:p>
    <w:p w:rsidR="00AC0A1D" w:rsidRDefault="00AC0A1D" w:rsidP="00AE1F6F">
      <w:pPr>
        <w:autoSpaceDE w:val="0"/>
        <w:autoSpaceDN w:val="0"/>
        <w:adjustRightInd w:val="0"/>
        <w:spacing w:after="0" w:line="360" w:lineRule="auto"/>
        <w:jc w:val="both"/>
        <w:rPr>
          <w:rFonts w:ascii="Palatino Linotype" w:hAnsi="Palatino Linotype" w:cs="Arial"/>
          <w:sz w:val="24"/>
          <w:szCs w:val="24"/>
        </w:rPr>
      </w:pPr>
    </w:p>
    <w:p w:rsidR="00AC0A1D" w:rsidRDefault="00AC0A1D" w:rsidP="00E43F5B">
      <w:pPr>
        <w:autoSpaceDE w:val="0"/>
        <w:autoSpaceDN w:val="0"/>
        <w:adjustRightInd w:val="0"/>
        <w:spacing w:after="0" w:line="240" w:lineRule="auto"/>
        <w:ind w:left="567" w:right="567"/>
        <w:jc w:val="both"/>
        <w:rPr>
          <w:rFonts w:ascii="Palatino Linotype" w:hAnsi="Palatino Linotype" w:cs="Arial"/>
          <w:szCs w:val="24"/>
        </w:rPr>
      </w:pPr>
      <w:r>
        <w:rPr>
          <w:rFonts w:ascii="Palatino Linotype" w:hAnsi="Palatino Linotype" w:cs="Arial"/>
          <w:i/>
          <w:szCs w:val="24"/>
        </w:rPr>
        <w:t>“</w:t>
      </w:r>
      <w:r w:rsidRPr="002054DC">
        <w:rPr>
          <w:rFonts w:ascii="Palatino Linotype" w:hAnsi="Palatino Linotype" w:cs="Arial"/>
          <w:i/>
          <w:szCs w:val="24"/>
        </w:rPr>
        <w:t xml:space="preserve">En atención a la solicitud de información con </w:t>
      </w:r>
      <w:r w:rsidRPr="008671F2">
        <w:rPr>
          <w:rFonts w:ascii="Palatino Linotype" w:hAnsi="Palatino Linotype" w:cs="Arial"/>
          <w:i/>
          <w:szCs w:val="24"/>
          <w:u w:val="single"/>
        </w:rPr>
        <w:t>folio 00229/CAMEM/IP/2021</w:t>
      </w:r>
      <w:r w:rsidRPr="002054DC">
        <w:rPr>
          <w:rFonts w:ascii="Palatino Linotype" w:hAnsi="Palatino Linotype" w:cs="Arial"/>
          <w:i/>
          <w:szCs w:val="24"/>
        </w:rPr>
        <w:t xml:space="preserve"> y con fundamento en los Artículos 12 y 24 en su último párrafo, de la Ley de Transparencia y Acceso a la Información Pública del Estado de México y Municipios, se comunica que esta información la encuentra publicada en la página IPOMEX (Información Pública de Oficio) de la Comisión de Conciliación y  Arbitraje Médico del Estado de México (https://www.ipomex.org.mx/ipo3/lgt/indice/ccamem.web), en el apartado “</w:t>
      </w:r>
      <w:r w:rsidRPr="00024EEB">
        <w:rPr>
          <w:rFonts w:ascii="Palatino Linotype" w:hAnsi="Palatino Linotype" w:cs="Arial"/>
          <w:i/>
          <w:szCs w:val="24"/>
          <w:u w:val="single"/>
        </w:rPr>
        <w:t>Matriz de indicadores de Resultados</w:t>
      </w:r>
      <w:r w:rsidRPr="002054DC">
        <w:rPr>
          <w:rFonts w:ascii="Palatino Linotype" w:hAnsi="Palatino Linotype" w:cs="Arial"/>
          <w:i/>
          <w:szCs w:val="24"/>
        </w:rPr>
        <w:t>”.</w:t>
      </w:r>
    </w:p>
    <w:p w:rsidR="008671F2" w:rsidRDefault="008671F2" w:rsidP="00E43F5B">
      <w:pPr>
        <w:autoSpaceDE w:val="0"/>
        <w:autoSpaceDN w:val="0"/>
        <w:adjustRightInd w:val="0"/>
        <w:spacing w:after="0" w:line="240" w:lineRule="auto"/>
        <w:ind w:left="567" w:right="567"/>
        <w:jc w:val="both"/>
        <w:rPr>
          <w:rFonts w:ascii="Palatino Linotype" w:hAnsi="Palatino Linotype" w:cs="Arial"/>
          <w:szCs w:val="24"/>
        </w:rPr>
      </w:pPr>
    </w:p>
    <w:p w:rsidR="008671F2" w:rsidRPr="008671F2" w:rsidRDefault="008671F2" w:rsidP="00E43F5B">
      <w:pPr>
        <w:autoSpaceDE w:val="0"/>
        <w:autoSpaceDN w:val="0"/>
        <w:adjustRightInd w:val="0"/>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rsidR="00AC0A1D"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323D1"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primer lugar, podemos apreciar que el </w:t>
      </w:r>
      <w:r w:rsidRPr="00ED2F07">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pretende subsanar su</w:t>
      </w:r>
      <w:r w:rsidR="008671F2">
        <w:rPr>
          <w:rFonts w:ascii="Palatino Linotype" w:eastAsia="Times New Roman" w:hAnsi="Palatino Linotype" w:cs="Arial"/>
          <w:sz w:val="24"/>
          <w:szCs w:val="24"/>
          <w:lang w:val="es-ES" w:eastAsia="es-ES"/>
        </w:rPr>
        <w:t xml:space="preserve"> omisión de falta de respuesta, empero señala que se da respuesta a la solicitud de información </w:t>
      </w:r>
      <w:r w:rsidR="008671F2" w:rsidRPr="008671F2">
        <w:rPr>
          <w:rFonts w:ascii="Palatino Linotype" w:eastAsia="Times New Roman" w:hAnsi="Palatino Linotype" w:cs="Arial"/>
          <w:sz w:val="24"/>
          <w:szCs w:val="24"/>
          <w:lang w:val="es-ES" w:eastAsia="es-ES"/>
        </w:rPr>
        <w:t>00229/CAMEM/IP/2021</w:t>
      </w:r>
      <w:r w:rsidR="008671F2">
        <w:rPr>
          <w:rFonts w:ascii="Palatino Linotype" w:eastAsia="Times New Roman" w:hAnsi="Palatino Linotype" w:cs="Arial"/>
          <w:sz w:val="24"/>
          <w:szCs w:val="24"/>
          <w:lang w:val="es-ES" w:eastAsia="es-ES"/>
        </w:rPr>
        <w:t xml:space="preserve">, la cual no corresponde a la solicitud de información origen del recurso de revisión objeto de estudio y resolución. </w:t>
      </w:r>
    </w:p>
    <w:p w:rsidR="005323D1" w:rsidRDefault="005323D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C0A1D" w:rsidRDefault="008671F2"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No obstante, si bien el número de solicitud de información es diverso, del contenido de la redacción de la respuesta, podemos acreditar que corresponde a la solicitud de información </w:t>
      </w:r>
      <w:r w:rsidRPr="008671F2">
        <w:rPr>
          <w:rFonts w:ascii="Palatino Linotype" w:eastAsia="Times New Roman" w:hAnsi="Palatino Linotype" w:cs="Arial"/>
          <w:sz w:val="24"/>
          <w:szCs w:val="24"/>
          <w:lang w:val="es-ES" w:eastAsia="es-ES"/>
        </w:rPr>
        <w:t>0022</w:t>
      </w:r>
      <w:r>
        <w:rPr>
          <w:rFonts w:ascii="Palatino Linotype" w:eastAsia="Times New Roman" w:hAnsi="Palatino Linotype" w:cs="Arial"/>
          <w:sz w:val="24"/>
          <w:szCs w:val="24"/>
          <w:lang w:val="es-ES" w:eastAsia="es-ES"/>
        </w:rPr>
        <w:t>2</w:t>
      </w:r>
      <w:r w:rsidRPr="008671F2">
        <w:rPr>
          <w:rFonts w:ascii="Palatino Linotype" w:eastAsia="Times New Roman" w:hAnsi="Palatino Linotype" w:cs="Arial"/>
          <w:sz w:val="24"/>
          <w:szCs w:val="24"/>
          <w:lang w:val="es-ES" w:eastAsia="es-ES"/>
        </w:rPr>
        <w:t>/CAMEM/IP/2021</w:t>
      </w:r>
      <w:r>
        <w:rPr>
          <w:rFonts w:ascii="Palatino Linotype" w:eastAsia="Times New Roman" w:hAnsi="Palatino Linotype" w:cs="Arial"/>
          <w:sz w:val="24"/>
          <w:szCs w:val="24"/>
          <w:lang w:val="es-ES" w:eastAsia="es-ES"/>
        </w:rPr>
        <w:t>, a</w:t>
      </w:r>
      <w:r w:rsidR="00AC0A1D">
        <w:rPr>
          <w:rFonts w:ascii="Palatino Linotype" w:eastAsia="Times New Roman" w:hAnsi="Palatino Linotype" w:cs="Arial"/>
          <w:sz w:val="24"/>
          <w:szCs w:val="24"/>
          <w:lang w:val="es-ES" w:eastAsia="es-ES"/>
        </w:rPr>
        <w:t>l informar que la información relativa a los Matrices de Indicadores de Resultados, ya se encuentra publicada el portal de Información Pública de Oficio (</w:t>
      </w:r>
      <w:r w:rsidR="00AC0A1D" w:rsidRPr="00A02873">
        <w:rPr>
          <w:rFonts w:ascii="Palatino Linotype" w:eastAsia="Times New Roman" w:hAnsi="Palatino Linotype" w:cs="Arial"/>
          <w:sz w:val="24"/>
          <w:szCs w:val="24"/>
          <w:lang w:val="es-ES" w:eastAsia="es-ES"/>
        </w:rPr>
        <w:t>IPOMEX</w:t>
      </w:r>
      <w:r w:rsidR="00AC0A1D">
        <w:rPr>
          <w:rFonts w:ascii="Palatino Linotype" w:eastAsia="Times New Roman" w:hAnsi="Palatino Linotype" w:cs="Arial"/>
          <w:sz w:val="24"/>
          <w:szCs w:val="24"/>
          <w:lang w:val="es-ES" w:eastAsia="es-ES"/>
        </w:rPr>
        <w:t>), al constituir información pública de oficio; en esa virtud, se procedió a hacer consulta de la página electrónica</w:t>
      </w:r>
      <w:r w:rsidR="00AC0A1D">
        <w:rPr>
          <w:rStyle w:val="Refdenotaalpie"/>
          <w:rFonts w:ascii="Palatino Linotype" w:eastAsia="Times New Roman" w:hAnsi="Palatino Linotype" w:cs="Arial"/>
          <w:sz w:val="24"/>
          <w:szCs w:val="24"/>
          <w:lang w:val="es-ES" w:eastAsia="es-ES"/>
        </w:rPr>
        <w:footnoteReference w:id="2"/>
      </w:r>
      <w:r w:rsidR="00AC0A1D">
        <w:rPr>
          <w:rFonts w:ascii="Palatino Linotype" w:eastAsia="Times New Roman" w:hAnsi="Palatino Linotype" w:cs="Arial"/>
          <w:sz w:val="24"/>
          <w:szCs w:val="24"/>
          <w:lang w:val="es-ES" w:eastAsia="es-ES"/>
        </w:rPr>
        <w:t>, se insertan imágenes para mayor referencia:</w:t>
      </w:r>
    </w:p>
    <w:p w:rsidR="008671F2" w:rsidRDefault="008671F2"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E1F6F"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14:anchorId="77DD48A2" wp14:editId="7F385B0B">
            <wp:extent cx="5760720" cy="27025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702560"/>
                    </a:xfrm>
                    <a:prstGeom prst="rect">
                      <a:avLst/>
                    </a:prstGeom>
                  </pic:spPr>
                </pic:pic>
              </a:graphicData>
            </a:graphic>
          </wp:inline>
        </w:drawing>
      </w:r>
    </w:p>
    <w:p w:rsidR="00AE1F6F"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drawing>
          <wp:inline distT="0" distB="0" distL="0" distR="0" wp14:anchorId="3009C04A" wp14:editId="0122A423">
            <wp:extent cx="5760720" cy="26638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663825"/>
                    </a:xfrm>
                    <a:prstGeom prst="rect">
                      <a:avLst/>
                    </a:prstGeom>
                  </pic:spPr>
                </pic:pic>
              </a:graphicData>
            </a:graphic>
          </wp:inline>
        </w:drawing>
      </w:r>
    </w:p>
    <w:p w:rsidR="005323D1" w:rsidRDefault="00E43F5B"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page">
                  <wp:posOffset>1214506</wp:posOffset>
                </wp:positionH>
                <wp:positionV relativeFrom="paragraph">
                  <wp:posOffset>280643</wp:posOffset>
                </wp:positionV>
                <wp:extent cx="5624423" cy="1388853"/>
                <wp:effectExtent l="0" t="0" r="71755" b="78105"/>
                <wp:wrapNone/>
                <wp:docPr id="2" name="Conector recto de flecha 2"/>
                <wp:cNvGraphicFramePr/>
                <a:graphic xmlns:a="http://schemas.openxmlformats.org/drawingml/2006/main">
                  <a:graphicData uri="http://schemas.microsoft.com/office/word/2010/wordprocessingShape">
                    <wps:wsp>
                      <wps:cNvCnPr/>
                      <wps:spPr>
                        <a:xfrm>
                          <a:off x="0" y="0"/>
                          <a:ext cx="5624423" cy="138885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0692799" id="_x0000_t32" coordsize="21600,21600" o:spt="32" o:oned="t" path="m,l21600,21600e" filled="f">
                <v:path arrowok="t" fillok="f" o:connecttype="none"/>
                <o:lock v:ext="edit" shapetype="t"/>
              </v:shapetype>
              <v:shape id="Conector recto de flecha 2" o:spid="_x0000_s1026" type="#_x0000_t32" style="position:absolute;margin-left:95.65pt;margin-top:22.1pt;width:442.85pt;height:109.35pt;z-index:25165926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" strokecolor="black [3200]" strokeweight="1.5pt">
                <v:stroke endarrow="block" joinstyle="miter"/>
                <w10:wrap anchorx="page"/>
              </v:shape>
            </w:pict>
          </mc:Fallback>
        </mc:AlternateContent>
      </w:r>
    </w:p>
    <w:p w:rsidR="00AE1F6F"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14:anchorId="28FF909B" wp14:editId="6F5B657F">
            <wp:extent cx="5760720" cy="35452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545205"/>
                    </a:xfrm>
                    <a:prstGeom prst="rect">
                      <a:avLst/>
                    </a:prstGeom>
                  </pic:spPr>
                </pic:pic>
              </a:graphicData>
            </a:graphic>
          </wp:inline>
        </w:drawing>
      </w:r>
    </w:p>
    <w:p w:rsidR="00AC0A1D"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drawing>
          <wp:inline distT="0" distB="0" distL="0" distR="0" wp14:anchorId="2051A0A7" wp14:editId="768CEAED">
            <wp:extent cx="5760720" cy="34378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437890"/>
                    </a:xfrm>
                    <a:prstGeom prst="rect">
                      <a:avLst/>
                    </a:prstGeom>
                  </pic:spPr>
                </pic:pic>
              </a:graphicData>
            </a:graphic>
          </wp:inline>
        </w:drawing>
      </w:r>
    </w:p>
    <w:p w:rsidR="00AC0A1D"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 xml:space="preserve">Podemos apreciar que el </w:t>
      </w:r>
      <w:r w:rsidRPr="00AC0A1D">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reconoce tener en sus archivos la información pectinada, al manifestar que la misma ya se encuentra publicada en el Portal de Información Pública de Oficio Mexiquense (IPOMEX), señalando la liga electrónica para su consulta; información que dese acredita se encuentra publicada, de conformidad con las imágenes que se insertaron previamente.</w:t>
      </w:r>
    </w:p>
    <w:p w:rsidR="00AC0A1D"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C0A1D" w:rsidRPr="009271A5" w:rsidRDefault="00AC0A1D" w:rsidP="00AE1F6F">
      <w:pPr>
        <w:spacing w:after="0" w:line="360" w:lineRule="auto"/>
        <w:jc w:val="both"/>
        <w:rPr>
          <w:rFonts w:ascii="Palatino Linotype" w:hAnsi="Palatino Linotype" w:cs="Arial"/>
          <w:sz w:val="24"/>
          <w:szCs w:val="24"/>
        </w:rPr>
      </w:pPr>
      <w:r w:rsidRPr="009271A5">
        <w:rPr>
          <w:rFonts w:ascii="Palatino Linotype" w:hAnsi="Palatino Linotype" w:cs="Arial"/>
          <w:sz w:val="24"/>
          <w:szCs w:val="24"/>
        </w:rPr>
        <w:t xml:space="preserve">En tal sentido, derivado del pronunciamiento del </w:t>
      </w:r>
      <w:r w:rsidRPr="009271A5">
        <w:rPr>
          <w:rFonts w:ascii="Palatino Linotype" w:hAnsi="Palatino Linotype" w:cs="Arial"/>
          <w:b/>
          <w:sz w:val="24"/>
          <w:szCs w:val="24"/>
        </w:rPr>
        <w:t>Sujeto Obligado</w:t>
      </w:r>
      <w:r w:rsidRPr="009271A5">
        <w:rPr>
          <w:rFonts w:ascii="Palatino Linotype" w:hAnsi="Palatino Linotype" w:cs="Arial"/>
          <w:sz w:val="24"/>
          <w:szCs w:val="24"/>
        </w:rPr>
        <w:t>, es dable señalar que los actos que realicen los servidores públicos, se realizan apegados a la atribuciones conferidas en los manuales y reglamentos que al efecto se expidan por lo tanto, este Órgano de Transparencia no cuenta con las facultades para dudar de la veracidad de la información que manifiesta</w:t>
      </w:r>
      <w:r>
        <w:rPr>
          <w:rFonts w:ascii="Palatino Linotype" w:hAnsi="Palatino Linotype" w:cs="Arial"/>
          <w:sz w:val="24"/>
          <w:szCs w:val="24"/>
        </w:rPr>
        <w:t xml:space="preserve"> y hace entrega</w:t>
      </w:r>
      <w:r w:rsidRPr="009271A5">
        <w:rPr>
          <w:rFonts w:ascii="Palatino Linotype" w:hAnsi="Palatino Linotype" w:cs="Arial"/>
          <w:sz w:val="24"/>
          <w:szCs w:val="24"/>
        </w:rPr>
        <w:t xml:space="preserve"> el </w:t>
      </w:r>
      <w:r w:rsidRPr="009271A5">
        <w:rPr>
          <w:rFonts w:ascii="Palatino Linotype" w:hAnsi="Palatino Linotype" w:cs="Arial"/>
          <w:b/>
          <w:sz w:val="24"/>
          <w:szCs w:val="24"/>
        </w:rPr>
        <w:t>Sujeto Obligado</w:t>
      </w:r>
      <w:r w:rsidRPr="009271A5">
        <w:rPr>
          <w:rFonts w:ascii="Palatino Linotype" w:hAnsi="Palatino Linotype" w:cs="Arial"/>
          <w:sz w:val="24"/>
          <w:szCs w:val="24"/>
        </w:rPr>
        <w:t>, por analogía el criterio 31/10 emitido por el entonces Instituto Federal de Acceso a la Información y Protección de Datos ahora Instituto Federal de Acceso a la Información y Protección de Datos que establece:</w:t>
      </w:r>
    </w:p>
    <w:p w:rsidR="00AC0A1D" w:rsidRPr="009271A5" w:rsidRDefault="00AC0A1D" w:rsidP="00AE1F6F">
      <w:pPr>
        <w:spacing w:after="0" w:line="360" w:lineRule="auto"/>
        <w:jc w:val="both"/>
        <w:rPr>
          <w:rFonts w:ascii="Palatino Linotype" w:hAnsi="Palatino Linotype" w:cs="Arial"/>
          <w:sz w:val="24"/>
          <w:szCs w:val="24"/>
        </w:rPr>
      </w:pPr>
    </w:p>
    <w:p w:rsidR="00AC0A1D" w:rsidRPr="009271A5" w:rsidRDefault="00AC0A1D" w:rsidP="00E43F5B">
      <w:pPr>
        <w:spacing w:after="0" w:line="276" w:lineRule="auto"/>
        <w:ind w:left="567" w:right="567"/>
        <w:jc w:val="both"/>
        <w:rPr>
          <w:rFonts w:ascii="Palatino Linotype" w:hAnsi="Palatino Linotype" w:cs="Arial"/>
          <w:szCs w:val="24"/>
        </w:rPr>
      </w:pPr>
      <w:r w:rsidRPr="009271A5">
        <w:rPr>
          <w:rFonts w:ascii="Palatino Linotype" w:hAnsi="Palatino Linotype" w:cs="Arial"/>
          <w:b/>
          <w:i/>
          <w:szCs w:val="24"/>
        </w:rPr>
        <w:t xml:space="preserve">“El Instituto Federal de Acceso a la Información y Protección de Datos no cuenta con facultades para pronunciarse respecto de la veracidad de los documentos proporcionados por los sujetos obligados. </w:t>
      </w:r>
      <w:r w:rsidRPr="009271A5">
        <w:rPr>
          <w:rFonts w:ascii="Palatino Linotype" w:hAnsi="Palatino Linotype" w:cs="Arial"/>
          <w:i/>
          <w:szCs w:val="24"/>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271A5">
        <w:rPr>
          <w:rFonts w:ascii="Palatino Linotype" w:hAnsi="Palatino Linotype" w:cs="Arial"/>
          <w:i/>
          <w:szCs w:val="24"/>
          <w:u w:val="single"/>
        </w:rPr>
        <w:t>no está facultado para pronunciarse sobre la veracidad de la información proporcionada por las autoridades en respuesta a las solicitudes de información que les presentan los particulares,</w:t>
      </w:r>
      <w:r w:rsidRPr="009271A5">
        <w:rPr>
          <w:rFonts w:ascii="Palatino Linotype" w:hAnsi="Palatino Linotype" w:cs="Arial"/>
          <w:i/>
          <w:szCs w:val="24"/>
        </w:rPr>
        <w:t xml:space="preserve"> en virtud de que en los artículos 49 y 50 de la Ley Federal de Transparencia y Acceso a la Información Pública Gubernamental no se prevé una causal </w:t>
      </w:r>
      <w:r w:rsidRPr="009271A5">
        <w:rPr>
          <w:rFonts w:ascii="Palatino Linotype" w:hAnsi="Palatino Linotype" w:cs="Arial"/>
          <w:i/>
          <w:szCs w:val="24"/>
        </w:rPr>
        <w:lastRenderedPageBreak/>
        <w:t>que permita al Instituto Federal de Acceso a la Información y Protección de Datos conocer, vía recurso revisión, al respecto.”</w:t>
      </w:r>
    </w:p>
    <w:p w:rsidR="00AC0A1D" w:rsidRPr="009271A5" w:rsidRDefault="00AC0A1D" w:rsidP="00E43F5B">
      <w:pPr>
        <w:spacing w:after="0" w:line="276" w:lineRule="auto"/>
        <w:ind w:left="567" w:right="567"/>
        <w:jc w:val="both"/>
        <w:rPr>
          <w:rFonts w:ascii="Palatino Linotype" w:hAnsi="Palatino Linotype" w:cs="Arial"/>
          <w:szCs w:val="24"/>
        </w:rPr>
      </w:pPr>
    </w:p>
    <w:p w:rsidR="00AC0A1D" w:rsidRPr="009271A5" w:rsidRDefault="00AC0A1D" w:rsidP="00E43F5B">
      <w:pPr>
        <w:spacing w:after="0" w:line="276" w:lineRule="auto"/>
        <w:ind w:left="567" w:right="567"/>
        <w:jc w:val="right"/>
        <w:rPr>
          <w:rFonts w:ascii="Palatino Linotype" w:hAnsi="Palatino Linotype" w:cs="Arial"/>
          <w:szCs w:val="24"/>
        </w:rPr>
      </w:pPr>
      <w:r w:rsidRPr="009271A5">
        <w:rPr>
          <w:rFonts w:ascii="Palatino Linotype" w:hAnsi="Palatino Linotype" w:cs="Arial"/>
          <w:szCs w:val="24"/>
        </w:rPr>
        <w:t>(Énfasis añadido)</w:t>
      </w:r>
    </w:p>
    <w:p w:rsidR="00AC0A1D"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C0A1D" w:rsidRPr="00AC0A1D" w:rsidRDefault="00AC0A1D" w:rsidP="00AE1F6F">
      <w:pPr>
        <w:spacing w:after="0" w:line="360" w:lineRule="auto"/>
        <w:jc w:val="both"/>
        <w:rPr>
          <w:rFonts w:ascii="Palatino Linotype" w:eastAsiaTheme="minorEastAsia" w:hAnsi="Palatino Linotype" w:cs="Arial"/>
          <w:sz w:val="24"/>
          <w:szCs w:val="24"/>
          <w:lang w:val="es-ES_tradnl"/>
        </w:rPr>
      </w:pPr>
      <w:r>
        <w:rPr>
          <w:rFonts w:ascii="Palatino Linotype" w:eastAsia="Times New Roman" w:hAnsi="Palatino Linotype" w:cs="Arial"/>
          <w:sz w:val="24"/>
          <w:szCs w:val="24"/>
          <w:lang w:val="es-ES" w:eastAsia="es-ES"/>
        </w:rPr>
        <w:t xml:space="preserve">Ahora bien, de conformidad con lo anterior, podemos apreciar que si bien el </w:t>
      </w:r>
      <w:r w:rsidRPr="00D351D9">
        <w:rPr>
          <w:rFonts w:ascii="Palatino Linotype" w:eastAsia="Times New Roman" w:hAnsi="Palatino Linotype" w:cs="Arial"/>
          <w:b/>
          <w:sz w:val="24"/>
          <w:szCs w:val="24"/>
          <w:lang w:val="es-ES" w:eastAsia="es-ES"/>
        </w:rPr>
        <w:t>Sujeto</w:t>
      </w:r>
      <w:r>
        <w:rPr>
          <w:rFonts w:ascii="Palatino Linotype" w:eastAsia="Times New Roman" w:hAnsi="Palatino Linotype" w:cs="Arial"/>
          <w:sz w:val="24"/>
          <w:szCs w:val="24"/>
          <w:lang w:val="es-ES" w:eastAsia="es-ES"/>
        </w:rPr>
        <w:t xml:space="preserve"> </w:t>
      </w:r>
      <w:r w:rsidRPr="00D351D9">
        <w:rPr>
          <w:rFonts w:ascii="Palatino Linotype" w:eastAsia="Times New Roman" w:hAnsi="Palatino Linotype" w:cs="Arial"/>
          <w:b/>
          <w:sz w:val="24"/>
          <w:szCs w:val="24"/>
          <w:lang w:val="es-ES" w:eastAsia="es-ES"/>
        </w:rPr>
        <w:t>Obligado</w:t>
      </w:r>
      <w:r>
        <w:rPr>
          <w:rFonts w:ascii="Palatino Linotype" w:eastAsia="Times New Roman" w:hAnsi="Palatino Linotype" w:cs="Arial"/>
          <w:sz w:val="24"/>
          <w:szCs w:val="24"/>
          <w:lang w:val="es-ES" w:eastAsia="es-ES"/>
        </w:rPr>
        <w:t xml:space="preserve"> fue omiso en rendir </w:t>
      </w:r>
      <w:r w:rsidRPr="00AC0A1D">
        <w:rPr>
          <w:rFonts w:ascii="Palatino Linotype" w:eastAsia="Times New Roman" w:hAnsi="Palatino Linotype" w:cs="Arial"/>
          <w:sz w:val="24"/>
          <w:szCs w:val="24"/>
          <w:lang w:val="es-ES" w:eastAsia="es-ES"/>
        </w:rPr>
        <w:t xml:space="preserve">respuesta, posteriormente en etapa de manifestaciones subsana su actuar, informando al </w:t>
      </w:r>
      <w:r w:rsidRPr="00AC0A1D">
        <w:rPr>
          <w:rFonts w:ascii="Palatino Linotype" w:eastAsia="Times New Roman" w:hAnsi="Palatino Linotype" w:cs="Arial"/>
          <w:b/>
          <w:sz w:val="24"/>
          <w:szCs w:val="24"/>
          <w:lang w:val="es-ES" w:eastAsia="es-ES"/>
        </w:rPr>
        <w:t>Recurrente</w:t>
      </w:r>
      <w:r w:rsidRPr="00AC0A1D">
        <w:rPr>
          <w:rFonts w:ascii="Palatino Linotype" w:eastAsia="Times New Roman" w:hAnsi="Palatino Linotype" w:cs="Arial"/>
          <w:sz w:val="24"/>
          <w:szCs w:val="24"/>
          <w:lang w:val="es-ES" w:eastAsia="es-ES"/>
        </w:rPr>
        <w:t xml:space="preserve"> la liga electrónica en la cual puede obtener la información, en consecuencia, </w:t>
      </w:r>
      <w:r w:rsidRPr="00AC0A1D">
        <w:rPr>
          <w:rFonts w:ascii="Palatino Linotype" w:eastAsiaTheme="minorEastAsia" w:hAnsi="Palatino Linotype" w:cs="Arial"/>
          <w:sz w:val="24"/>
          <w:szCs w:val="24"/>
          <w:lang w:val="es-ES_tradnl"/>
        </w:rPr>
        <w:t xml:space="preserve">resulta de observancia lo consagrado en la fracción III del artículo 192, de la </w:t>
      </w:r>
      <w:r w:rsidRPr="00AC0A1D">
        <w:rPr>
          <w:rFonts w:ascii="Palatino Linotype" w:eastAsiaTheme="minorEastAsia" w:hAnsi="Palatino Linotype" w:cs="Arial"/>
          <w:b/>
          <w:sz w:val="24"/>
          <w:szCs w:val="24"/>
          <w:lang w:val="es-ES_tradnl"/>
        </w:rPr>
        <w:t xml:space="preserve">Ley de Transparencia y Acceso a la Información Pública del Estado de México y Municipios </w:t>
      </w:r>
      <w:r w:rsidRPr="00AC0A1D">
        <w:rPr>
          <w:rFonts w:ascii="Palatino Linotype" w:eastAsiaTheme="minorEastAsia" w:hAnsi="Palatino Linotype" w:cs="Arial"/>
          <w:sz w:val="24"/>
          <w:szCs w:val="24"/>
          <w:lang w:val="es-ES_tradnl"/>
        </w:rPr>
        <w:t>vigente, que a la letra señala:</w:t>
      </w:r>
    </w:p>
    <w:p w:rsidR="00AC0A1D" w:rsidRPr="00AC0A1D" w:rsidRDefault="00AC0A1D" w:rsidP="00AE1F6F">
      <w:pPr>
        <w:spacing w:after="0" w:line="360" w:lineRule="auto"/>
        <w:jc w:val="both"/>
        <w:rPr>
          <w:rFonts w:ascii="Palatino Linotype" w:eastAsia="Calibri" w:hAnsi="Palatino Linotype"/>
          <w:sz w:val="24"/>
          <w:szCs w:val="24"/>
          <w:lang w:val="es-ES_tradnl"/>
        </w:rPr>
      </w:pPr>
    </w:p>
    <w:p w:rsidR="00AC0A1D" w:rsidRPr="00E505A7" w:rsidRDefault="00AC0A1D" w:rsidP="00E43F5B">
      <w:pPr>
        <w:autoSpaceDE w:val="0"/>
        <w:autoSpaceDN w:val="0"/>
        <w:adjustRightInd w:val="0"/>
        <w:spacing w:after="0" w:line="240" w:lineRule="auto"/>
        <w:ind w:left="567" w:right="567"/>
        <w:contextualSpacing/>
        <w:jc w:val="both"/>
        <w:rPr>
          <w:rFonts w:ascii="Palatino Linotype" w:eastAsiaTheme="minorEastAsia" w:hAnsi="Palatino Linotype" w:cs="Arial"/>
          <w:i/>
          <w:lang w:val="es-ES_tradnl"/>
        </w:rPr>
      </w:pPr>
      <w:r w:rsidRPr="00E505A7">
        <w:rPr>
          <w:rFonts w:ascii="Palatino Linotype" w:eastAsiaTheme="minorEastAsia" w:hAnsi="Palatino Linotype" w:cs="Arial"/>
          <w:b/>
          <w:bCs/>
          <w:i/>
          <w:lang w:val="es-ES_tradnl"/>
        </w:rPr>
        <w:t xml:space="preserve">“Artículo 192. </w:t>
      </w:r>
      <w:r w:rsidRPr="00E505A7">
        <w:rPr>
          <w:rFonts w:ascii="Palatino Linotype" w:eastAsiaTheme="minorEastAsia" w:hAnsi="Palatino Linotype" w:cs="Arial"/>
          <w:i/>
          <w:lang w:val="es-ES_tradnl"/>
        </w:rPr>
        <w:t>El recurso será sobreseído, en todo o en parte, cuando una vez admitido, se actualicen alguno de los siguientes supuestos:</w:t>
      </w:r>
    </w:p>
    <w:p w:rsidR="00AC0A1D" w:rsidRPr="00E505A7" w:rsidRDefault="00AC0A1D" w:rsidP="00E43F5B">
      <w:pPr>
        <w:autoSpaceDE w:val="0"/>
        <w:autoSpaceDN w:val="0"/>
        <w:adjustRightInd w:val="0"/>
        <w:spacing w:after="0" w:line="240" w:lineRule="auto"/>
        <w:ind w:left="567" w:right="567"/>
        <w:rPr>
          <w:rFonts w:ascii="Palatino Linotype" w:eastAsiaTheme="minorEastAsia" w:hAnsi="Palatino Linotype" w:cs="Arial"/>
          <w:i/>
        </w:rPr>
      </w:pPr>
      <w:r w:rsidRPr="00E505A7">
        <w:rPr>
          <w:rFonts w:ascii="Palatino Linotype" w:eastAsiaTheme="minorEastAsia" w:hAnsi="Palatino Linotype" w:cs="Arial"/>
          <w:bCs/>
          <w:i/>
        </w:rPr>
        <w:t>(…)</w:t>
      </w:r>
    </w:p>
    <w:p w:rsidR="00AC0A1D" w:rsidRPr="009C18DD" w:rsidRDefault="00AC0A1D" w:rsidP="00E43F5B">
      <w:pPr>
        <w:autoSpaceDE w:val="0"/>
        <w:autoSpaceDN w:val="0"/>
        <w:adjustRightInd w:val="0"/>
        <w:spacing w:after="0" w:line="240" w:lineRule="auto"/>
        <w:ind w:left="567" w:right="567"/>
        <w:jc w:val="both"/>
        <w:rPr>
          <w:rFonts w:ascii="Palatino Linotype" w:eastAsiaTheme="minorEastAsia" w:hAnsi="Palatino Linotype" w:cs="Arial"/>
          <w:i/>
        </w:rPr>
      </w:pPr>
      <w:r w:rsidRPr="009C18DD">
        <w:rPr>
          <w:rFonts w:ascii="Palatino Linotype" w:eastAsiaTheme="minorEastAsia" w:hAnsi="Palatino Linotype" w:cs="Arial"/>
          <w:b/>
          <w:i/>
        </w:rPr>
        <w:t xml:space="preserve">III. </w:t>
      </w:r>
      <w:r w:rsidRPr="009C18DD">
        <w:rPr>
          <w:rFonts w:ascii="Palatino Linotype" w:eastAsiaTheme="minorEastAsia" w:hAnsi="Palatino Linotype" w:cs="Arial"/>
          <w:i/>
        </w:rPr>
        <w:t xml:space="preserve">El sujeto obligado responsable del acto lo </w:t>
      </w:r>
      <w:r w:rsidRPr="009C18DD">
        <w:rPr>
          <w:rFonts w:ascii="Palatino Linotype" w:eastAsiaTheme="minorEastAsia" w:hAnsi="Palatino Linotype" w:cs="Arial"/>
          <w:b/>
          <w:i/>
        </w:rPr>
        <w:t>modifique</w:t>
      </w:r>
      <w:r w:rsidRPr="009C18DD">
        <w:rPr>
          <w:rFonts w:ascii="Palatino Linotype" w:eastAsiaTheme="minorEastAsia" w:hAnsi="Palatino Linotype" w:cs="Arial"/>
          <w:i/>
        </w:rPr>
        <w:t xml:space="preserve"> o revoque de tal manera que el recurso de</w:t>
      </w:r>
      <w:r>
        <w:rPr>
          <w:rFonts w:ascii="Palatino Linotype" w:eastAsiaTheme="minorEastAsia" w:hAnsi="Palatino Linotype" w:cs="Arial"/>
          <w:i/>
        </w:rPr>
        <w:t xml:space="preserve"> </w:t>
      </w:r>
      <w:r w:rsidRPr="009C18DD">
        <w:rPr>
          <w:rFonts w:ascii="Palatino Linotype" w:eastAsiaTheme="minorEastAsia" w:hAnsi="Palatino Linotype" w:cs="Arial"/>
          <w:i/>
        </w:rPr>
        <w:t>revisión quede sin materia;</w:t>
      </w:r>
    </w:p>
    <w:p w:rsidR="00AC0A1D" w:rsidRPr="00E505A7" w:rsidRDefault="00AC0A1D" w:rsidP="00E43F5B">
      <w:pPr>
        <w:autoSpaceDE w:val="0"/>
        <w:autoSpaceDN w:val="0"/>
        <w:adjustRightInd w:val="0"/>
        <w:spacing w:after="0" w:line="240" w:lineRule="auto"/>
        <w:ind w:left="567" w:right="567"/>
        <w:rPr>
          <w:rFonts w:ascii="Palatino Linotype" w:eastAsiaTheme="minorEastAsia" w:hAnsi="Palatino Linotype" w:cs="Arial"/>
          <w:i/>
        </w:rPr>
      </w:pPr>
      <w:r w:rsidRPr="00E505A7">
        <w:rPr>
          <w:rFonts w:ascii="Palatino Linotype" w:eastAsiaTheme="minorEastAsia" w:hAnsi="Palatino Linotype" w:cs="Arial"/>
          <w:i/>
        </w:rPr>
        <w:t>(…)</w:t>
      </w:r>
    </w:p>
    <w:p w:rsidR="00AC0A1D" w:rsidRPr="00E505A7" w:rsidRDefault="00AC0A1D" w:rsidP="00E43F5B">
      <w:pPr>
        <w:autoSpaceDE w:val="0"/>
        <w:autoSpaceDN w:val="0"/>
        <w:adjustRightInd w:val="0"/>
        <w:spacing w:after="0" w:line="240" w:lineRule="auto"/>
        <w:ind w:left="567" w:right="567"/>
        <w:contextualSpacing/>
        <w:jc w:val="both"/>
        <w:rPr>
          <w:rFonts w:ascii="Palatino Linotype" w:eastAsiaTheme="minorEastAsia" w:hAnsi="Palatino Linotype" w:cs="Arial"/>
        </w:rPr>
      </w:pPr>
    </w:p>
    <w:p w:rsidR="00AC0A1D" w:rsidRPr="00E505A7" w:rsidRDefault="00AC0A1D" w:rsidP="00E43F5B">
      <w:pPr>
        <w:autoSpaceDE w:val="0"/>
        <w:autoSpaceDN w:val="0"/>
        <w:adjustRightInd w:val="0"/>
        <w:spacing w:after="0" w:line="240" w:lineRule="auto"/>
        <w:ind w:left="567" w:right="567"/>
        <w:contextualSpacing/>
        <w:jc w:val="right"/>
        <w:rPr>
          <w:rFonts w:ascii="Palatino Linotype" w:eastAsiaTheme="minorEastAsia" w:hAnsi="Palatino Linotype" w:cs="Arial"/>
        </w:rPr>
      </w:pPr>
      <w:r w:rsidRPr="00E505A7">
        <w:rPr>
          <w:rFonts w:ascii="Palatino Linotype" w:eastAsiaTheme="minorEastAsia" w:hAnsi="Palatino Linotype" w:cs="Arial"/>
        </w:rPr>
        <w:t>(Énfasis añadido)</w:t>
      </w:r>
    </w:p>
    <w:p w:rsidR="00AC0A1D" w:rsidRPr="00AE1F6F" w:rsidRDefault="00AC0A1D" w:rsidP="00AE1F6F">
      <w:pPr>
        <w:spacing w:after="0" w:line="360" w:lineRule="auto"/>
        <w:jc w:val="both"/>
        <w:rPr>
          <w:rFonts w:ascii="Palatino Linotype" w:eastAsiaTheme="minorEastAsia" w:hAnsi="Palatino Linotype"/>
          <w:sz w:val="24"/>
          <w:szCs w:val="24"/>
        </w:rPr>
      </w:pPr>
    </w:p>
    <w:p w:rsidR="00AC0A1D" w:rsidRPr="00AE1F6F" w:rsidRDefault="00AC0A1D" w:rsidP="00AE1F6F">
      <w:pPr>
        <w:autoSpaceDE w:val="0"/>
        <w:autoSpaceDN w:val="0"/>
        <w:adjustRightInd w:val="0"/>
        <w:spacing w:after="0" w:line="360" w:lineRule="auto"/>
        <w:jc w:val="both"/>
        <w:rPr>
          <w:rFonts w:ascii="Palatino Linotype" w:eastAsia="Batang" w:hAnsi="Palatino Linotype" w:cs="Arial"/>
          <w:sz w:val="24"/>
          <w:szCs w:val="24"/>
          <w:lang w:val="es-ES_tradnl"/>
        </w:rPr>
      </w:pPr>
      <w:r w:rsidRPr="00AE1F6F">
        <w:rPr>
          <w:rFonts w:ascii="Palatino Linotype" w:eastAsiaTheme="minorEastAsia" w:hAnsi="Palatino Linotype"/>
          <w:sz w:val="24"/>
          <w:szCs w:val="24"/>
        </w:rPr>
        <w:t xml:space="preserve">Artículo </w:t>
      </w:r>
      <w:r w:rsidRPr="00AE1F6F">
        <w:rPr>
          <w:rFonts w:ascii="Palatino Linotype" w:eastAsia="Batang" w:hAnsi="Palatino Linotype" w:cs="Arial"/>
          <w:sz w:val="24"/>
          <w:szCs w:val="24"/>
          <w:lang w:val="es-ES_tradnl"/>
        </w:rPr>
        <w:t xml:space="preserve">de la Ley de Transparencia y Acceso a la Información Pública del Estado de México y Municipios, que consagra la procedencia para sobreseer el recurso de revisión cuando una vez admitido, el </w:t>
      </w:r>
      <w:r w:rsidRPr="00AE1F6F">
        <w:rPr>
          <w:rFonts w:ascii="Palatino Linotype" w:eastAsia="Batang" w:hAnsi="Palatino Linotype" w:cs="Arial"/>
          <w:b/>
          <w:sz w:val="24"/>
          <w:szCs w:val="24"/>
          <w:lang w:val="es-ES_tradnl"/>
        </w:rPr>
        <w:t>Sujeto Obligado</w:t>
      </w:r>
      <w:r w:rsidRPr="00AE1F6F">
        <w:rPr>
          <w:rFonts w:ascii="Palatino Linotype" w:eastAsia="Batang" w:hAnsi="Palatino Linotype" w:cs="Arial"/>
          <w:sz w:val="24"/>
          <w:szCs w:val="24"/>
          <w:lang w:val="es-ES_tradnl"/>
        </w:rPr>
        <w:t xml:space="preserve"> modifique o revoque su acto, de tal manera que el recurso de revisión quede sin materia, circunstancias que acontecieron y quedaron demostradas anteriormente.</w:t>
      </w:r>
    </w:p>
    <w:p w:rsidR="00AC0A1D" w:rsidRPr="00AE1F6F" w:rsidRDefault="00AC0A1D" w:rsidP="00AE1F6F">
      <w:pPr>
        <w:autoSpaceDE w:val="0"/>
        <w:autoSpaceDN w:val="0"/>
        <w:adjustRightInd w:val="0"/>
        <w:spacing w:after="0" w:line="360" w:lineRule="auto"/>
        <w:jc w:val="both"/>
        <w:rPr>
          <w:rFonts w:ascii="Palatino Linotype" w:eastAsia="Batang" w:hAnsi="Palatino Linotype" w:cs="Arial"/>
          <w:sz w:val="24"/>
          <w:szCs w:val="24"/>
          <w:lang w:val="es-ES_tradnl"/>
        </w:rPr>
      </w:pPr>
    </w:p>
    <w:p w:rsidR="00AC0A1D" w:rsidRPr="00AE1F6F"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E1F6F">
        <w:rPr>
          <w:rFonts w:ascii="Palatino Linotype" w:eastAsiaTheme="minorEastAsia" w:hAnsi="Palatino Linotype"/>
          <w:sz w:val="24"/>
          <w:szCs w:val="24"/>
          <w:lang w:val="es-ES_tradnl"/>
        </w:rPr>
        <w:lastRenderedPageBreak/>
        <w:t xml:space="preserve">Por lo tanto, en mérito de lo expuesto en líneas anteriores, resultan fundados pero inoperantes los motivos de inconformidad que arguyó </w:t>
      </w:r>
      <w:r w:rsidRPr="00AE1F6F">
        <w:rPr>
          <w:rFonts w:ascii="Palatino Linotype" w:eastAsiaTheme="minorEastAsia" w:hAnsi="Palatino Linotype"/>
          <w:b/>
          <w:sz w:val="24"/>
          <w:szCs w:val="24"/>
          <w:lang w:val="es-ES_tradnl"/>
        </w:rPr>
        <w:t>el Recurrente</w:t>
      </w:r>
      <w:r w:rsidRPr="00AE1F6F">
        <w:rPr>
          <w:rFonts w:ascii="Palatino Linotype" w:eastAsiaTheme="minorEastAsia" w:hAnsi="Palatino Linotype"/>
          <w:sz w:val="24"/>
          <w:szCs w:val="24"/>
          <w:lang w:val="es-ES_tradnl"/>
        </w:rPr>
        <w:t xml:space="preserve"> en su recurso de revisión derivado de la solicitud de información 00222/CAMEM/IP/2021, por ello </w:t>
      </w:r>
      <w:r w:rsidRPr="00AE1F6F">
        <w:rPr>
          <w:rFonts w:ascii="Palatino Linotype" w:eastAsiaTheme="minorEastAsia" w:hAnsi="Palatino Linotype" w:cs="Arial"/>
          <w:b/>
          <w:sz w:val="24"/>
          <w:szCs w:val="24"/>
          <w:lang w:val="es-ES_tradnl"/>
        </w:rPr>
        <w:t xml:space="preserve">con fundamento en la segunda hipótesis de la fracción I del artículo 186, </w:t>
      </w:r>
      <w:r w:rsidRPr="00AE1F6F">
        <w:rPr>
          <w:rFonts w:ascii="Palatino Linotype" w:eastAsiaTheme="minorEastAsia" w:hAnsi="Palatino Linotype" w:cs="Arial"/>
          <w:sz w:val="24"/>
          <w:szCs w:val="24"/>
          <w:lang w:val="es-ES_tradnl"/>
        </w:rPr>
        <w:t xml:space="preserve">de la Ley de Transparencia y Acceso a la Información Pública del Estado de México y Municipios, se </w:t>
      </w:r>
      <w:r w:rsidRPr="00AE1F6F">
        <w:rPr>
          <w:rFonts w:ascii="Palatino Linotype" w:eastAsiaTheme="minorEastAsia" w:hAnsi="Palatino Linotype" w:cs="Arial"/>
          <w:b/>
          <w:sz w:val="24"/>
          <w:szCs w:val="24"/>
          <w:lang w:val="es-ES_tradnl"/>
        </w:rPr>
        <w:t xml:space="preserve">sobresee </w:t>
      </w:r>
      <w:r w:rsidRPr="00AE1F6F">
        <w:rPr>
          <w:rFonts w:ascii="Palatino Linotype" w:eastAsiaTheme="minorEastAsia" w:hAnsi="Palatino Linotype" w:cs="Arial"/>
          <w:sz w:val="24"/>
          <w:szCs w:val="24"/>
          <w:lang w:val="es-ES_tradnl"/>
        </w:rPr>
        <w:t xml:space="preserve">el recurso de revisión </w:t>
      </w:r>
      <w:r w:rsidRPr="00AE1F6F">
        <w:rPr>
          <w:rFonts w:ascii="Palatino Linotype" w:eastAsiaTheme="minorEastAsia" w:hAnsi="Palatino Linotype" w:cs="Arial"/>
          <w:b/>
          <w:sz w:val="24"/>
          <w:szCs w:val="24"/>
          <w:lang w:val="es-ES_tradnl"/>
        </w:rPr>
        <w:t>03972/INFOEM/IP/RR/2021</w:t>
      </w:r>
      <w:r w:rsidRPr="00AE1F6F">
        <w:rPr>
          <w:rFonts w:ascii="Palatino Linotype" w:eastAsiaTheme="minorEastAsia" w:hAnsi="Palatino Linotype" w:cs="Arial"/>
          <w:sz w:val="24"/>
          <w:szCs w:val="24"/>
          <w:lang w:val="es-ES_tradnl"/>
        </w:rPr>
        <w:t>,</w:t>
      </w:r>
      <w:r w:rsidRPr="00AE1F6F">
        <w:rPr>
          <w:rFonts w:ascii="Palatino Linotype" w:eastAsiaTheme="minorEastAsia" w:hAnsi="Palatino Linotype"/>
          <w:sz w:val="24"/>
          <w:szCs w:val="24"/>
          <w:lang w:val="es-ES_tradnl"/>
        </w:rPr>
        <w:t xml:space="preserve"> que ha sido materia del </w:t>
      </w:r>
      <w:r w:rsidR="00AE1F6F">
        <w:rPr>
          <w:rFonts w:ascii="Palatino Linotype" w:eastAsiaTheme="minorEastAsia" w:hAnsi="Palatino Linotype"/>
          <w:sz w:val="24"/>
          <w:szCs w:val="24"/>
          <w:lang w:val="es-ES_tradnl"/>
        </w:rPr>
        <w:t>estudio en el presente considerando.</w:t>
      </w:r>
    </w:p>
    <w:p w:rsidR="00AC0A1D" w:rsidRDefault="00AC0A1D"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AE1F6F" w:rsidRPr="00AE1F6F" w:rsidRDefault="00AE1F6F"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41471" w:rsidRPr="004965AA" w:rsidRDefault="00641471" w:rsidP="00AE1F6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4965AA">
        <w:rPr>
          <w:rFonts w:ascii="Palatino Linotype" w:eastAsia="Times New Roman" w:hAnsi="Palatino Linotype" w:cs="Arial"/>
          <w:b/>
          <w:sz w:val="28"/>
          <w:szCs w:val="28"/>
          <w:lang w:val="es-ES" w:eastAsia="es-ES"/>
        </w:rPr>
        <w:t xml:space="preserve">CUARTO. </w:t>
      </w:r>
      <w:r w:rsidRPr="00AC0A1D">
        <w:rPr>
          <w:rFonts w:ascii="Palatino Linotype" w:eastAsia="Times New Roman" w:hAnsi="Palatino Linotype" w:cs="Arial"/>
          <w:b/>
          <w:sz w:val="26"/>
          <w:szCs w:val="26"/>
          <w:lang w:val="es-ES" w:eastAsia="es-ES"/>
        </w:rPr>
        <w:t xml:space="preserve">Estudio y resolución del </w:t>
      </w:r>
      <w:r w:rsidR="00AC0A1D" w:rsidRPr="00AC0A1D">
        <w:rPr>
          <w:rFonts w:ascii="Palatino Linotype" w:eastAsia="Times New Roman" w:hAnsi="Palatino Linotype" w:cs="Arial"/>
          <w:b/>
          <w:sz w:val="26"/>
          <w:szCs w:val="26"/>
          <w:lang w:val="es-ES" w:eastAsia="es-ES"/>
        </w:rPr>
        <w:t>recurso de revisión 03970/INFOEM/IP/RR/2021</w:t>
      </w:r>
    </w:p>
    <w:p w:rsidR="00641471" w:rsidRPr="004965AA"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965AA">
        <w:rPr>
          <w:rFonts w:ascii="Palatino Linotype" w:eastAsia="Times New Roman" w:hAnsi="Palatino Linotype" w:cs="Arial"/>
          <w:sz w:val="24"/>
          <w:szCs w:val="24"/>
          <w:lang w:val="es-ES" w:eastAsia="es-ES"/>
        </w:rPr>
        <w:t xml:space="preserve">Ahora bien, se procede al análisis </w:t>
      </w:r>
      <w:r w:rsidR="00893500">
        <w:rPr>
          <w:rFonts w:ascii="Palatino Linotype" w:eastAsia="Times New Roman" w:hAnsi="Palatino Linotype" w:cs="Arial"/>
          <w:sz w:val="24"/>
          <w:szCs w:val="24"/>
          <w:lang w:val="es-ES" w:eastAsia="es-ES"/>
        </w:rPr>
        <w:t>del</w:t>
      </w:r>
      <w:r w:rsidRPr="004965AA">
        <w:rPr>
          <w:rFonts w:ascii="Palatino Linotype" w:eastAsia="Times New Roman" w:hAnsi="Palatino Linotype" w:cs="Arial"/>
          <w:sz w:val="24"/>
          <w:szCs w:val="24"/>
          <w:lang w:val="es-ES" w:eastAsia="es-ES"/>
        </w:rPr>
        <w:t xml:space="preserve"> contenido íntegro de las actuaciones que obran en </w:t>
      </w:r>
      <w:r w:rsidR="00AE1F6F">
        <w:rPr>
          <w:rFonts w:ascii="Palatino Linotype" w:eastAsia="Times New Roman" w:hAnsi="Palatino Linotype" w:cs="Arial"/>
          <w:sz w:val="24"/>
          <w:szCs w:val="24"/>
          <w:lang w:val="es-ES" w:eastAsia="es-ES"/>
        </w:rPr>
        <w:t>el</w:t>
      </w:r>
      <w:r>
        <w:rPr>
          <w:rFonts w:ascii="Palatino Linotype" w:eastAsia="Times New Roman" w:hAnsi="Palatino Linotype" w:cs="Arial"/>
          <w:sz w:val="24"/>
          <w:szCs w:val="24"/>
          <w:lang w:val="es-ES" w:eastAsia="es-ES"/>
        </w:rPr>
        <w:t xml:space="preserve"> </w:t>
      </w:r>
      <w:r w:rsidRPr="004965AA">
        <w:rPr>
          <w:rFonts w:ascii="Palatino Linotype" w:eastAsia="Times New Roman" w:hAnsi="Palatino Linotype" w:cs="Arial"/>
          <w:sz w:val="24"/>
          <w:szCs w:val="24"/>
          <w:lang w:val="es-ES" w:eastAsia="es-ES"/>
        </w:rPr>
        <w:t>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41471" w:rsidRPr="004965AA"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41471"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 xml:space="preserve">En primera instancia, al referirnos al acto impugnado por el </w:t>
      </w:r>
      <w:r>
        <w:rPr>
          <w:rFonts w:ascii="Palatino Linotype" w:eastAsia="Times New Roman" w:hAnsi="Palatino Linotype" w:cs="Arial"/>
          <w:b/>
          <w:sz w:val="24"/>
          <w:szCs w:val="24"/>
          <w:lang w:val="es-ES" w:eastAsia="es-ES"/>
        </w:rPr>
        <w:t>Recurrente</w:t>
      </w:r>
      <w:r w:rsidRPr="00FB59FD">
        <w:rPr>
          <w:rFonts w:ascii="Palatino Linotype" w:eastAsia="Times New Roman" w:hAnsi="Palatino Linotype" w:cs="Arial"/>
          <w:sz w:val="24"/>
          <w:szCs w:val="24"/>
          <w:lang w:val="es-ES" w:eastAsia="es-ES"/>
        </w:rPr>
        <w:t xml:space="preserve">, concatenado con los motivos o razones de inconformidad emitidos, se distingue que se adolece, de forma toral, de la falta de respuesta a la solicitud de acceso a la información formulada, actualizando con ello lo </w:t>
      </w:r>
      <w:r w:rsidRPr="00FB59FD">
        <w:rPr>
          <w:rFonts w:ascii="Palatino Linotype" w:eastAsia="Calibri" w:hAnsi="Palatino Linotype" w:cs="Arial"/>
          <w:color w:val="000000" w:themeColor="text1"/>
          <w:sz w:val="24"/>
          <w:szCs w:val="24"/>
          <w:lang w:val="es-ES" w:eastAsia="es-ES"/>
        </w:rPr>
        <w:t xml:space="preserve">establecido en la fracción VII del artículo 179 de la </w:t>
      </w:r>
      <w:r w:rsidRPr="00FB59FD">
        <w:rPr>
          <w:rFonts w:ascii="Palatino Linotype" w:eastAsia="Calibri" w:hAnsi="Palatino Linotype" w:cs="Arial"/>
          <w:b/>
          <w:color w:val="000000" w:themeColor="text1"/>
          <w:sz w:val="24"/>
          <w:szCs w:val="24"/>
          <w:lang w:val="es-ES" w:eastAsia="es-ES"/>
        </w:rPr>
        <w:t xml:space="preserve">Ley de </w:t>
      </w:r>
      <w:r w:rsidRPr="00FB59FD">
        <w:rPr>
          <w:rFonts w:ascii="Palatino Linotype" w:eastAsia="Calibri" w:hAnsi="Palatino Linotype" w:cs="Arial"/>
          <w:b/>
          <w:color w:val="000000" w:themeColor="text1"/>
          <w:sz w:val="24"/>
          <w:szCs w:val="24"/>
          <w:lang w:val="es-ES" w:eastAsia="es-ES"/>
        </w:rPr>
        <w:lastRenderedPageBreak/>
        <w:t>Transparencia y Acceso a la Información Pública del Estado de México y Municipios</w:t>
      </w:r>
      <w:r w:rsidRPr="00FB59FD">
        <w:rPr>
          <w:rFonts w:ascii="Palatino Linotype" w:eastAsia="Calibri" w:hAnsi="Palatino Linotype" w:cs="Arial"/>
          <w:color w:val="000000" w:themeColor="text1"/>
          <w:sz w:val="24"/>
          <w:szCs w:val="24"/>
          <w:lang w:val="es-ES" w:eastAsia="es-ES"/>
        </w:rPr>
        <w:t>,</w:t>
      </w:r>
      <w:r w:rsidRPr="00FB59FD">
        <w:rPr>
          <w:rFonts w:ascii="Palatino Linotype" w:eastAsia="Calibri" w:hAnsi="Palatino Linotype" w:cs="Arial"/>
          <w:b/>
          <w:color w:val="000000" w:themeColor="text1"/>
          <w:sz w:val="24"/>
          <w:szCs w:val="24"/>
          <w:lang w:val="es-ES" w:eastAsia="es-ES"/>
        </w:rPr>
        <w:t xml:space="preserve"> </w:t>
      </w:r>
      <w:r w:rsidRPr="00FB59FD">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rsidR="005323D1" w:rsidRDefault="005323D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41471" w:rsidRPr="00FB59FD"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 xml:space="preserve">Establecido lo anterior, resulta evidente que las razones o motivos de </w:t>
      </w:r>
      <w:r w:rsidRPr="00FB59FD">
        <w:rPr>
          <w:rFonts w:ascii="Palatino Linotype" w:eastAsia="Times New Roman" w:hAnsi="Palatino Linotype" w:cs="Times New Roman"/>
          <w:sz w:val="24"/>
          <w:szCs w:val="24"/>
          <w:lang w:val="es-ES" w:eastAsia="es-ES"/>
        </w:rPr>
        <w:t xml:space="preserve">inconformidad hechos valer, resultan </w:t>
      </w:r>
      <w:r w:rsidRPr="00FB59FD">
        <w:rPr>
          <w:rFonts w:ascii="Palatino Linotype" w:eastAsia="Times New Roman" w:hAnsi="Palatino Linotype" w:cs="Times New Roman"/>
          <w:b/>
          <w:sz w:val="24"/>
          <w:szCs w:val="24"/>
          <w:lang w:val="es-ES" w:eastAsia="es-ES"/>
        </w:rPr>
        <w:t>fundadas y procedentes</w:t>
      </w:r>
      <w:r w:rsidRPr="00FB59FD">
        <w:rPr>
          <w:rFonts w:ascii="Palatino Linotype" w:eastAsia="Times New Roman" w:hAnsi="Palatino Linotype" w:cs="Times New Roman"/>
          <w:sz w:val="24"/>
          <w:szCs w:val="24"/>
          <w:lang w:val="es-ES" w:eastAsia="es-ES"/>
        </w:rPr>
        <w:t>, en virtud de que como consta e</w:t>
      </w:r>
      <w:r w:rsidR="00B61ABA">
        <w:rPr>
          <w:rFonts w:ascii="Palatino Linotype" w:eastAsia="Times New Roman" w:hAnsi="Palatino Linotype" w:cs="Times New Roman"/>
          <w:sz w:val="24"/>
          <w:szCs w:val="24"/>
          <w:lang w:val="es-ES" w:eastAsia="es-ES"/>
        </w:rPr>
        <w:t xml:space="preserve">n las constancias que obran en </w:t>
      </w:r>
      <w:r w:rsidRPr="00FB59FD">
        <w:rPr>
          <w:rFonts w:ascii="Palatino Linotype" w:eastAsia="Times New Roman" w:hAnsi="Palatino Linotype" w:cs="Times New Roman"/>
          <w:sz w:val="24"/>
          <w:szCs w:val="24"/>
          <w:lang w:val="es-ES" w:eastAsia="es-ES"/>
        </w:rPr>
        <w:t>l</w:t>
      </w:r>
      <w:r w:rsidR="00B61ABA">
        <w:rPr>
          <w:rFonts w:ascii="Palatino Linotype" w:eastAsia="Times New Roman" w:hAnsi="Palatino Linotype" w:cs="Times New Roman"/>
          <w:sz w:val="24"/>
          <w:szCs w:val="24"/>
          <w:lang w:val="es-ES" w:eastAsia="es-ES"/>
        </w:rPr>
        <w:t>os</w:t>
      </w:r>
      <w:r w:rsidRPr="00FB59FD">
        <w:rPr>
          <w:rFonts w:ascii="Palatino Linotype" w:eastAsia="Times New Roman" w:hAnsi="Palatino Linotype" w:cs="Times New Roman"/>
          <w:sz w:val="24"/>
          <w:szCs w:val="24"/>
          <w:lang w:val="es-ES" w:eastAsia="es-ES"/>
        </w:rPr>
        <w:t xml:space="preserve"> expediente</w:t>
      </w:r>
      <w:r w:rsidR="00B61ABA">
        <w:rPr>
          <w:rFonts w:ascii="Palatino Linotype" w:eastAsia="Times New Roman" w:hAnsi="Palatino Linotype" w:cs="Times New Roman"/>
          <w:sz w:val="24"/>
          <w:szCs w:val="24"/>
          <w:lang w:val="es-ES" w:eastAsia="es-ES"/>
        </w:rPr>
        <w:t>s</w:t>
      </w:r>
      <w:r w:rsidRPr="00FB59FD">
        <w:rPr>
          <w:rFonts w:ascii="Palatino Linotype" w:eastAsia="Times New Roman" w:hAnsi="Palatino Linotype" w:cs="Times New Roman"/>
          <w:sz w:val="24"/>
          <w:szCs w:val="24"/>
          <w:lang w:val="es-ES" w:eastAsia="es-ES"/>
        </w:rPr>
        <w:t xml:space="preserve"> electrónico</w:t>
      </w:r>
      <w:r w:rsidR="00B61ABA">
        <w:rPr>
          <w:rFonts w:ascii="Palatino Linotype" w:eastAsia="Times New Roman" w:hAnsi="Palatino Linotype" w:cs="Times New Roman"/>
          <w:sz w:val="24"/>
          <w:szCs w:val="24"/>
          <w:lang w:val="es-ES" w:eastAsia="es-ES"/>
        </w:rPr>
        <w:t>s</w:t>
      </w:r>
      <w:r w:rsidRPr="00FB59FD">
        <w:rPr>
          <w:rFonts w:ascii="Palatino Linotype" w:eastAsia="Times New Roman" w:hAnsi="Palatino Linotype" w:cs="Times New Roman"/>
          <w:sz w:val="24"/>
          <w:szCs w:val="24"/>
          <w:lang w:val="es-ES" w:eastAsia="es-ES"/>
        </w:rPr>
        <w:t xml:space="preserve"> SAIMEX, se acredita que el </w:t>
      </w:r>
      <w:r>
        <w:rPr>
          <w:rFonts w:ascii="Palatino Linotype" w:eastAsia="Times New Roman" w:hAnsi="Palatino Linotype" w:cs="Arial"/>
          <w:b/>
          <w:sz w:val="24"/>
          <w:szCs w:val="24"/>
          <w:lang w:val="es-ES" w:eastAsia="es-MX"/>
        </w:rPr>
        <w:t>Sujeto Obligado</w:t>
      </w:r>
      <w:r w:rsidRPr="00FB59FD">
        <w:rPr>
          <w:rFonts w:ascii="Palatino Linotype" w:eastAsia="Times New Roman" w:hAnsi="Palatino Linotype" w:cs="Arial"/>
          <w:sz w:val="24"/>
          <w:szCs w:val="24"/>
          <w:lang w:val="es-ES" w:eastAsia="es-MX"/>
        </w:rPr>
        <w:t xml:space="preserve"> fue omiso en responder la</w:t>
      </w:r>
      <w:r w:rsidR="00B61ABA">
        <w:rPr>
          <w:rFonts w:ascii="Palatino Linotype" w:eastAsia="Times New Roman" w:hAnsi="Palatino Linotype" w:cs="Arial"/>
          <w:sz w:val="24"/>
          <w:szCs w:val="24"/>
          <w:lang w:val="es-ES" w:eastAsia="es-MX"/>
        </w:rPr>
        <w:t>s</w:t>
      </w:r>
      <w:r w:rsidRPr="00FB59FD">
        <w:rPr>
          <w:rFonts w:ascii="Palatino Linotype" w:eastAsia="Times New Roman" w:hAnsi="Palatino Linotype" w:cs="Arial"/>
          <w:sz w:val="24"/>
          <w:szCs w:val="24"/>
          <w:lang w:val="es-ES" w:eastAsia="es-MX"/>
        </w:rPr>
        <w:t xml:space="preserve"> solicitud</w:t>
      </w:r>
      <w:r w:rsidR="00B61ABA">
        <w:rPr>
          <w:rFonts w:ascii="Palatino Linotype" w:eastAsia="Times New Roman" w:hAnsi="Palatino Linotype" w:cs="Arial"/>
          <w:sz w:val="24"/>
          <w:szCs w:val="24"/>
          <w:lang w:val="es-ES" w:eastAsia="es-MX"/>
        </w:rPr>
        <w:t>es</w:t>
      </w:r>
      <w:r w:rsidRPr="00FB59FD">
        <w:rPr>
          <w:rFonts w:ascii="Palatino Linotype" w:eastAsia="Times New Roman" w:hAnsi="Palatino Linotype" w:cs="Arial"/>
          <w:sz w:val="24"/>
          <w:szCs w:val="24"/>
          <w:lang w:val="es-ES" w:eastAsia="es-MX"/>
        </w:rPr>
        <w:t xml:space="preserve"> de información hecha</w:t>
      </w:r>
      <w:r w:rsidR="00B61ABA">
        <w:rPr>
          <w:rFonts w:ascii="Palatino Linotype" w:eastAsia="Times New Roman" w:hAnsi="Palatino Linotype" w:cs="Arial"/>
          <w:sz w:val="24"/>
          <w:szCs w:val="24"/>
          <w:lang w:val="es-ES" w:eastAsia="es-MX"/>
        </w:rPr>
        <w:t>s</w:t>
      </w:r>
      <w:r w:rsidRPr="00FB59FD">
        <w:rPr>
          <w:rFonts w:ascii="Palatino Linotype" w:eastAsia="Times New Roman" w:hAnsi="Palatino Linotype" w:cs="Arial"/>
          <w:sz w:val="24"/>
          <w:szCs w:val="24"/>
          <w:lang w:val="es-ES" w:eastAsia="es-MX"/>
        </w:rPr>
        <w:t xml:space="preserve"> por el </w:t>
      </w:r>
      <w:r>
        <w:rPr>
          <w:rFonts w:ascii="Palatino Linotype" w:eastAsia="Times New Roman" w:hAnsi="Palatino Linotype" w:cs="Arial"/>
          <w:b/>
          <w:sz w:val="24"/>
          <w:szCs w:val="24"/>
          <w:lang w:val="es-ES" w:eastAsia="es-MX"/>
        </w:rPr>
        <w:t>Recurrente</w:t>
      </w:r>
      <w:r w:rsidRPr="00FB59FD">
        <w:rPr>
          <w:rFonts w:ascii="Palatino Linotype" w:eastAsia="Times New Roman" w:hAnsi="Palatino Linotype" w:cs="Arial"/>
          <w:sz w:val="24"/>
          <w:szCs w:val="24"/>
          <w:lang w:val="es-ES" w:eastAsia="es-MX"/>
        </w:rPr>
        <w:t>.</w:t>
      </w:r>
    </w:p>
    <w:p w:rsidR="00641471" w:rsidRPr="00FB59FD" w:rsidRDefault="0064147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41471" w:rsidRPr="00425C92" w:rsidRDefault="00641471" w:rsidP="00AE1F6F">
      <w:pPr>
        <w:spacing w:after="0" w:line="360" w:lineRule="auto"/>
        <w:contextualSpacing/>
        <w:jc w:val="both"/>
        <w:rPr>
          <w:rFonts w:ascii="Palatino Linotype" w:eastAsia="Times New Roman" w:hAnsi="Palatino Linotype" w:cs="Arial"/>
          <w:sz w:val="24"/>
          <w:szCs w:val="24"/>
          <w:lang w:val="es-ES" w:eastAsia="es-MX"/>
        </w:rPr>
      </w:pPr>
      <w:r w:rsidRPr="00425C92">
        <w:rPr>
          <w:rFonts w:ascii="Palatino Linotype" w:eastAsia="Times New Roman" w:hAnsi="Palatino Linotype" w:cs="Times New Roman"/>
          <w:sz w:val="24"/>
          <w:szCs w:val="24"/>
          <w:lang w:val="es-ES" w:eastAsia="es-MX"/>
        </w:rPr>
        <w:t>De tal manera que</w:t>
      </w:r>
      <w:r w:rsidR="00B61ABA">
        <w:rPr>
          <w:rFonts w:ascii="Palatino Linotype" w:eastAsia="Times New Roman" w:hAnsi="Palatino Linotype" w:cs="Times New Roman"/>
          <w:sz w:val="24"/>
          <w:szCs w:val="24"/>
          <w:lang w:val="es-ES" w:eastAsia="es-MX"/>
        </w:rPr>
        <w:t>,</w:t>
      </w:r>
      <w:r w:rsidRPr="00425C92">
        <w:rPr>
          <w:rFonts w:ascii="Palatino Linotype" w:eastAsia="Times New Roman" w:hAnsi="Palatino Linotype" w:cs="Times New Roman"/>
          <w:sz w:val="24"/>
          <w:szCs w:val="24"/>
          <w:lang w:val="es-ES" w:eastAsia="es-MX"/>
        </w:rPr>
        <w:t xml:space="preserve"> se hace patente que la falta de respuesta</w:t>
      </w:r>
      <w:r w:rsidR="00B61ABA">
        <w:rPr>
          <w:rFonts w:ascii="Palatino Linotype" w:eastAsia="Times New Roman" w:hAnsi="Palatino Linotype" w:cs="Times New Roman"/>
          <w:sz w:val="24"/>
          <w:szCs w:val="24"/>
          <w:lang w:val="es-ES" w:eastAsia="es-MX"/>
        </w:rPr>
        <w:t>s</w:t>
      </w:r>
      <w:r w:rsidRPr="00425C92">
        <w:rPr>
          <w:rFonts w:ascii="Palatino Linotype" w:eastAsia="Times New Roman" w:hAnsi="Palatino Linotype" w:cs="Times New Roman"/>
          <w:sz w:val="24"/>
          <w:szCs w:val="24"/>
          <w:lang w:val="es-ES" w:eastAsia="es-MX"/>
        </w:rPr>
        <w:t xml:space="preserve"> del </w:t>
      </w:r>
      <w:r>
        <w:rPr>
          <w:rFonts w:ascii="Palatino Linotype" w:eastAsia="Times New Roman" w:hAnsi="Palatino Linotype" w:cs="Times New Roman"/>
          <w:b/>
          <w:sz w:val="24"/>
          <w:szCs w:val="24"/>
          <w:lang w:val="es-ES" w:eastAsia="es-MX"/>
        </w:rPr>
        <w:t>Sujeto Obligado</w:t>
      </w:r>
      <w:r w:rsidRPr="00425C92">
        <w:rPr>
          <w:rFonts w:ascii="Palatino Linotype" w:eastAsia="Times New Roman" w:hAnsi="Palatino Linotype" w:cs="Times New Roman"/>
          <w:sz w:val="24"/>
          <w:szCs w:val="24"/>
          <w:lang w:val="es-ES" w:eastAsia="es-MX"/>
        </w:rPr>
        <w:t xml:space="preserve"> a la</w:t>
      </w:r>
      <w:r w:rsidR="00B61ABA">
        <w:rPr>
          <w:rFonts w:ascii="Palatino Linotype" w:eastAsia="Times New Roman" w:hAnsi="Palatino Linotype" w:cs="Times New Roman"/>
          <w:sz w:val="24"/>
          <w:szCs w:val="24"/>
          <w:lang w:val="es-ES" w:eastAsia="es-MX"/>
        </w:rPr>
        <w:t>s</w:t>
      </w:r>
      <w:r w:rsidRPr="00425C92">
        <w:rPr>
          <w:rFonts w:ascii="Palatino Linotype" w:eastAsia="Times New Roman" w:hAnsi="Palatino Linotype" w:cs="Times New Roman"/>
          <w:sz w:val="24"/>
          <w:szCs w:val="24"/>
          <w:lang w:val="es-ES" w:eastAsia="es-MX"/>
        </w:rPr>
        <w:t xml:space="preserve"> solicitud</w:t>
      </w:r>
      <w:r w:rsidR="00B61ABA">
        <w:rPr>
          <w:rFonts w:ascii="Palatino Linotype" w:eastAsia="Times New Roman" w:hAnsi="Palatino Linotype" w:cs="Times New Roman"/>
          <w:sz w:val="24"/>
          <w:szCs w:val="24"/>
          <w:lang w:val="es-ES" w:eastAsia="es-MX"/>
        </w:rPr>
        <w:t>es</w:t>
      </w:r>
      <w:r w:rsidRPr="00425C92">
        <w:rPr>
          <w:rFonts w:ascii="Palatino Linotype" w:eastAsia="Times New Roman" w:hAnsi="Palatino Linotype" w:cs="Times New Roman"/>
          <w:sz w:val="24"/>
          <w:szCs w:val="24"/>
          <w:lang w:val="es-ES" w:eastAsia="es-MX"/>
        </w:rPr>
        <w:t xml:space="preserve"> de información se traduce en el hecho de que fue omiso en dar atención a la</w:t>
      </w:r>
      <w:r w:rsidR="00B61ABA">
        <w:rPr>
          <w:rFonts w:ascii="Palatino Linotype" w:eastAsia="Times New Roman" w:hAnsi="Palatino Linotype" w:cs="Times New Roman"/>
          <w:sz w:val="24"/>
          <w:szCs w:val="24"/>
          <w:lang w:val="es-ES" w:eastAsia="es-MX"/>
        </w:rPr>
        <w:t>s</w:t>
      </w:r>
      <w:r w:rsidRPr="00425C92">
        <w:rPr>
          <w:rFonts w:ascii="Palatino Linotype" w:eastAsia="Times New Roman" w:hAnsi="Palatino Linotype" w:cs="Times New Roman"/>
          <w:sz w:val="24"/>
          <w:szCs w:val="24"/>
          <w:lang w:val="es-ES" w:eastAsia="es-MX"/>
        </w:rPr>
        <w:t xml:space="preserve"> petici</w:t>
      </w:r>
      <w:r w:rsidR="00B61ABA">
        <w:rPr>
          <w:rFonts w:ascii="Palatino Linotype" w:eastAsia="Times New Roman" w:hAnsi="Palatino Linotype" w:cs="Times New Roman"/>
          <w:sz w:val="24"/>
          <w:szCs w:val="24"/>
          <w:lang w:val="es-ES" w:eastAsia="es-MX"/>
        </w:rPr>
        <w:t xml:space="preserve">ones </w:t>
      </w:r>
      <w:r w:rsidRPr="00425C92">
        <w:rPr>
          <w:rFonts w:ascii="Palatino Linotype" w:eastAsia="Times New Roman" w:hAnsi="Palatino Linotype" w:cs="Times New Roman"/>
          <w:sz w:val="24"/>
          <w:szCs w:val="24"/>
          <w:lang w:val="es-ES" w:eastAsia="es-MX"/>
        </w:rPr>
        <w:t xml:space="preserve">en términos de la Ley de la materia, es decir, omitió cumplir las obligaciones que dicho cuerpo legal le impone como </w:t>
      </w:r>
      <w:r>
        <w:rPr>
          <w:rFonts w:ascii="Palatino Linotype" w:eastAsia="Times New Roman" w:hAnsi="Palatino Linotype" w:cs="Times New Roman"/>
          <w:sz w:val="24"/>
          <w:szCs w:val="24"/>
          <w:lang w:val="es-ES" w:eastAsia="es-MX"/>
        </w:rPr>
        <w:t>Sujeto Obligado</w:t>
      </w:r>
      <w:r w:rsidRPr="00425C92">
        <w:rPr>
          <w:rFonts w:ascii="Palatino Linotype" w:eastAsia="Times New Roman" w:hAnsi="Palatino Linotype" w:cs="Times New Roman"/>
          <w:sz w:val="24"/>
          <w:szCs w:val="24"/>
          <w:lang w:val="es-ES" w:eastAsia="es-MX"/>
        </w:rPr>
        <w:t xml:space="preserve"> de la misma, tal y como lo constituye los artículos 4, 12, 23 fracción IV, 24 último párrafo y 160 de la Ley de Transparencia del Estado de México, </w:t>
      </w:r>
      <w:r w:rsidR="00AE1F6F">
        <w:rPr>
          <w:rFonts w:ascii="Palatino Linotype" w:eastAsia="Times New Roman" w:hAnsi="Palatino Linotype" w:cs="Times New Roman"/>
          <w:sz w:val="24"/>
          <w:szCs w:val="24"/>
          <w:lang w:val="es-ES" w:eastAsia="es-MX"/>
        </w:rPr>
        <w:t>ordenamientos que se tienen por reproducidos como si a la letra se insertasen, que en obvio de repeticiones innecesarias no se insertan en este apartado, al haber sido citados en párrafos anteriores.</w:t>
      </w:r>
    </w:p>
    <w:p w:rsidR="00641471" w:rsidRPr="00425C92" w:rsidRDefault="00641471" w:rsidP="00AE1F6F">
      <w:pPr>
        <w:spacing w:after="0" w:line="360" w:lineRule="auto"/>
        <w:jc w:val="both"/>
        <w:rPr>
          <w:rFonts w:ascii="Palatino Linotype" w:hAnsi="Palatino Linotype"/>
          <w:sz w:val="24"/>
          <w:szCs w:val="24"/>
          <w:lang w:eastAsia="es-MX"/>
        </w:rPr>
      </w:pPr>
    </w:p>
    <w:p w:rsidR="00641471" w:rsidRPr="00425C92" w:rsidRDefault="00641471" w:rsidP="00AE1F6F">
      <w:pPr>
        <w:spacing w:after="0" w:line="360" w:lineRule="auto"/>
        <w:contextualSpacing/>
        <w:jc w:val="both"/>
        <w:rPr>
          <w:rFonts w:ascii="Palatino Linotype" w:eastAsia="Times New Roman" w:hAnsi="Palatino Linotype" w:cs="Arial"/>
          <w:color w:val="000000"/>
          <w:sz w:val="24"/>
          <w:szCs w:val="24"/>
          <w:lang w:val="es-ES_tradnl" w:eastAsia="es-ES"/>
        </w:rPr>
      </w:pPr>
      <w:r w:rsidRPr="00425C92">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425C92">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425C92">
        <w:rPr>
          <w:rFonts w:ascii="Palatino Linotype" w:eastAsia="Times New Roman" w:hAnsi="Palatino Linotype" w:cs="Arial"/>
          <w:color w:val="000000"/>
          <w:sz w:val="24"/>
          <w:szCs w:val="24"/>
          <w:lang w:val="es-ES_tradnl" w:eastAsia="es-ES"/>
        </w:rPr>
        <w:t xml:space="preserve"> </w:t>
      </w:r>
      <w:r>
        <w:rPr>
          <w:rFonts w:ascii="Palatino Linotype" w:eastAsia="Times New Roman" w:hAnsi="Palatino Linotype" w:cs="Arial"/>
          <w:b/>
          <w:color w:val="000000"/>
          <w:sz w:val="24"/>
          <w:szCs w:val="24"/>
          <w:lang w:val="es-ES_tradnl" w:eastAsia="es-ES"/>
        </w:rPr>
        <w:t>Sujeto Obligado</w:t>
      </w:r>
      <w:r w:rsidRPr="00425C92">
        <w:rPr>
          <w:rFonts w:ascii="Palatino Linotype" w:eastAsia="Times New Roman" w:hAnsi="Palatino Linotype" w:cs="Arial"/>
          <w:color w:val="000000"/>
          <w:sz w:val="24"/>
          <w:szCs w:val="24"/>
          <w:lang w:val="es-ES_tradnl" w:eastAsia="es-ES"/>
        </w:rPr>
        <w:t xml:space="preserve"> </w:t>
      </w:r>
      <w:r w:rsidRPr="00425C92">
        <w:rPr>
          <w:rFonts w:ascii="Palatino Linotype" w:eastAsia="Times New Roman" w:hAnsi="Palatino Linotype" w:cs="Arial"/>
          <w:color w:val="000000"/>
          <w:sz w:val="24"/>
          <w:szCs w:val="24"/>
          <w:lang w:val="es-ES_tradnl" w:eastAsia="es-ES"/>
        </w:rPr>
        <w:lastRenderedPageBreak/>
        <w:t xml:space="preserve">debe ser cuidadoso del debido cumplimiento de las obligaciones constitucionales que se le imponen, en consecuencia, a todas las autoridades, en el ámbito de su competencia, según lo dispone el tercer párrafo del artículo primero de la </w:t>
      </w:r>
      <w:r w:rsidRPr="00425C92">
        <w:rPr>
          <w:rFonts w:ascii="Palatino Linotype" w:eastAsia="Times New Roman" w:hAnsi="Palatino Linotype" w:cs="Arial"/>
          <w:b/>
          <w:color w:val="000000"/>
          <w:sz w:val="24"/>
          <w:szCs w:val="24"/>
          <w:lang w:val="es-ES_tradnl" w:eastAsia="es-ES"/>
        </w:rPr>
        <w:t xml:space="preserve">Constitución Política de los Estados Unidos Mexicanos </w:t>
      </w:r>
      <w:r w:rsidRPr="00425C92">
        <w:rPr>
          <w:rFonts w:ascii="Palatino Linotype" w:eastAsia="Times New Roman" w:hAnsi="Palatino Linotype" w:cs="Arial"/>
          <w:color w:val="000000"/>
          <w:sz w:val="24"/>
          <w:szCs w:val="24"/>
          <w:lang w:val="es-ES_tradnl" w:eastAsia="es-ES"/>
        </w:rPr>
        <w:t xml:space="preserve">al señalar la obligación de “promover, </w:t>
      </w:r>
      <w:r w:rsidRPr="00425C92">
        <w:rPr>
          <w:rFonts w:ascii="Palatino Linotype" w:eastAsia="Times New Roman" w:hAnsi="Palatino Linotype" w:cs="Arial"/>
          <w:b/>
          <w:color w:val="000000"/>
          <w:sz w:val="24"/>
          <w:szCs w:val="24"/>
          <w:lang w:val="es-ES_tradnl" w:eastAsia="es-ES"/>
        </w:rPr>
        <w:t>respetar</w:t>
      </w:r>
      <w:r w:rsidRPr="00425C92">
        <w:rPr>
          <w:rFonts w:ascii="Palatino Linotype" w:eastAsia="Times New Roman" w:hAnsi="Palatino Linotype" w:cs="Arial"/>
          <w:color w:val="000000"/>
          <w:sz w:val="24"/>
          <w:szCs w:val="24"/>
          <w:lang w:val="es-ES_tradnl" w:eastAsia="es-ES"/>
        </w:rPr>
        <w:t xml:space="preserve">, </w:t>
      </w:r>
      <w:r w:rsidRPr="00425C92">
        <w:rPr>
          <w:rFonts w:ascii="Palatino Linotype" w:eastAsia="Times New Roman" w:hAnsi="Palatino Linotype" w:cs="Arial"/>
          <w:b/>
          <w:color w:val="000000"/>
          <w:sz w:val="24"/>
          <w:szCs w:val="24"/>
          <w:lang w:val="es-ES_tradnl" w:eastAsia="es-ES"/>
        </w:rPr>
        <w:t>proteger</w:t>
      </w:r>
      <w:r w:rsidRPr="00425C92">
        <w:rPr>
          <w:rFonts w:ascii="Palatino Linotype" w:eastAsia="Times New Roman" w:hAnsi="Palatino Linotype" w:cs="Arial"/>
          <w:color w:val="000000"/>
          <w:sz w:val="24"/>
          <w:szCs w:val="24"/>
          <w:lang w:val="es-ES_tradnl" w:eastAsia="es-ES"/>
        </w:rPr>
        <w:t xml:space="preserve"> y </w:t>
      </w:r>
      <w:r w:rsidRPr="00425C92">
        <w:rPr>
          <w:rFonts w:ascii="Palatino Linotype" w:eastAsia="Times New Roman" w:hAnsi="Palatino Linotype" w:cs="Arial"/>
          <w:b/>
          <w:color w:val="000000"/>
          <w:sz w:val="24"/>
          <w:szCs w:val="24"/>
          <w:lang w:val="es-ES_tradnl" w:eastAsia="es-ES"/>
        </w:rPr>
        <w:t>garantizar</w:t>
      </w:r>
      <w:r w:rsidRPr="00425C92">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641471" w:rsidRPr="00AC0A1D" w:rsidRDefault="00641471" w:rsidP="00AE1F6F">
      <w:pPr>
        <w:spacing w:after="0" w:line="360" w:lineRule="auto"/>
        <w:contextualSpacing/>
        <w:jc w:val="both"/>
        <w:rPr>
          <w:rFonts w:ascii="Palatino Linotype" w:eastAsia="Times New Roman" w:hAnsi="Palatino Linotype" w:cs="Arial"/>
          <w:color w:val="000000"/>
          <w:sz w:val="24"/>
          <w:szCs w:val="24"/>
          <w:lang w:val="es-ES_tradnl" w:eastAsia="es-ES"/>
        </w:rPr>
      </w:pPr>
    </w:p>
    <w:p w:rsidR="00EC2BBB" w:rsidRPr="00AC0A1D" w:rsidRDefault="00EC2BBB" w:rsidP="00AE1F6F">
      <w:pPr>
        <w:spacing w:after="0" w:line="360" w:lineRule="auto"/>
        <w:contextualSpacing/>
        <w:jc w:val="both"/>
        <w:rPr>
          <w:rFonts w:ascii="Palatino Linotype" w:hAnsi="Palatino Linotype" w:cs="Arial"/>
          <w:color w:val="000000"/>
          <w:sz w:val="24"/>
          <w:szCs w:val="24"/>
          <w:lang w:val="es-ES_tradnl"/>
        </w:rPr>
      </w:pPr>
      <w:r w:rsidRPr="00AC0A1D">
        <w:rPr>
          <w:rFonts w:ascii="Palatino Linotype" w:hAnsi="Palatino Linotype" w:cs="Arial"/>
          <w:color w:val="000000"/>
          <w:sz w:val="24"/>
          <w:szCs w:val="24"/>
          <w:lang w:val="es-ES_tradnl"/>
        </w:rPr>
        <w:t>El acceso a la información pública es el derecho humano a través del cual se puede solicitar aquellos documentos que generen, administren o posean las autoridades en ejercicio de sus respectivas atribuciones y competencia. 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EC2BBB" w:rsidRPr="00AC0A1D" w:rsidRDefault="00EC2BBB" w:rsidP="00AE1F6F">
      <w:pPr>
        <w:spacing w:after="0" w:line="360" w:lineRule="auto"/>
        <w:contextualSpacing/>
        <w:jc w:val="both"/>
        <w:rPr>
          <w:rFonts w:ascii="Palatino Linotype" w:eastAsia="MS Mincho" w:hAnsi="Palatino Linotype"/>
          <w:sz w:val="24"/>
          <w:szCs w:val="24"/>
          <w:lang w:val="es-ES_tradnl"/>
        </w:rPr>
      </w:pPr>
    </w:p>
    <w:p w:rsidR="00EC2BBB" w:rsidRPr="00AC0A1D" w:rsidRDefault="00EC2BBB" w:rsidP="00AE1F6F">
      <w:pPr>
        <w:spacing w:after="0" w:line="360" w:lineRule="auto"/>
        <w:contextualSpacing/>
        <w:jc w:val="both"/>
        <w:rPr>
          <w:rFonts w:ascii="Palatino Linotype" w:eastAsia="MS Mincho" w:hAnsi="Palatino Linotype"/>
          <w:sz w:val="24"/>
          <w:szCs w:val="24"/>
          <w:lang w:val="es-ES_tradnl"/>
        </w:rPr>
      </w:pPr>
      <w:r w:rsidRPr="00AC0A1D">
        <w:rPr>
          <w:rFonts w:ascii="Palatino Linotype" w:eastAsia="MS Mincho" w:hAnsi="Palatino Linotype"/>
          <w:sz w:val="24"/>
          <w:szCs w:val="24"/>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rsidR="00A02BC4" w:rsidRPr="00AC0A1D" w:rsidRDefault="00A02BC4" w:rsidP="00AE1F6F">
      <w:pPr>
        <w:spacing w:after="0" w:line="360" w:lineRule="auto"/>
        <w:contextualSpacing/>
        <w:jc w:val="both"/>
        <w:rPr>
          <w:rFonts w:ascii="Palatino Linotype" w:eastAsia="MS Mincho" w:hAnsi="Palatino Linotype"/>
          <w:sz w:val="24"/>
          <w:szCs w:val="24"/>
          <w:lang w:val="es-ES_tradnl"/>
        </w:rPr>
      </w:pPr>
    </w:p>
    <w:p w:rsidR="00EC2BBB" w:rsidRPr="00AC0A1D" w:rsidRDefault="00EC2BBB" w:rsidP="00AE1F6F">
      <w:pPr>
        <w:spacing w:after="0" w:line="360" w:lineRule="auto"/>
        <w:contextualSpacing/>
        <w:jc w:val="both"/>
        <w:rPr>
          <w:rFonts w:ascii="Palatino Linotype" w:hAnsi="Palatino Linotype" w:cs="Arial"/>
          <w:sz w:val="24"/>
          <w:szCs w:val="24"/>
        </w:rPr>
      </w:pPr>
      <w:r w:rsidRPr="00AC0A1D">
        <w:rPr>
          <w:rFonts w:ascii="Palatino Linotype" w:hAnsi="Palatino Linotype" w:cs="Arial"/>
          <w:sz w:val="24"/>
          <w:szCs w:val="24"/>
        </w:rPr>
        <w:lastRenderedPageBreak/>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EC2BBB" w:rsidRPr="00AC0A1D" w:rsidRDefault="00EC2BBB" w:rsidP="00AE1F6F">
      <w:pPr>
        <w:spacing w:after="0" w:line="360" w:lineRule="auto"/>
        <w:contextualSpacing/>
        <w:jc w:val="both"/>
        <w:rPr>
          <w:rFonts w:ascii="Palatino Linotype" w:hAnsi="Palatino Linotype" w:cs="Arial"/>
          <w:sz w:val="24"/>
          <w:szCs w:val="24"/>
        </w:rPr>
      </w:pP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r w:rsidRPr="00AC0A1D">
        <w:rPr>
          <w:rFonts w:ascii="Palatino Linotype" w:hAnsi="Palatino Linotype" w:cs="Arial"/>
          <w:sz w:val="24"/>
          <w:szCs w:val="24"/>
        </w:rPr>
        <w:t xml:space="preserve">Por lo que en cumplimiento a las obligaciones que establece nuestra Carta Magna, la Constitución Estatal y la Ley de la materia le imponen, el </w:t>
      </w:r>
      <w:r w:rsidRPr="00AC0A1D">
        <w:rPr>
          <w:rFonts w:ascii="Palatino Linotype" w:hAnsi="Palatino Linotype" w:cs="Arial"/>
          <w:b/>
          <w:sz w:val="24"/>
          <w:szCs w:val="24"/>
        </w:rPr>
        <w:t>Sujeto Obligado</w:t>
      </w:r>
      <w:r w:rsidRPr="00AC0A1D">
        <w:rPr>
          <w:rFonts w:ascii="Palatino Linotype" w:hAnsi="Palatino Linotype" w:cs="Arial"/>
          <w:sz w:val="24"/>
          <w:szCs w:val="24"/>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AC0A1D">
        <w:rPr>
          <w:rFonts w:ascii="Palatino Linotype" w:hAnsi="Palatino Linotype" w:cs="Arial"/>
          <w:b/>
          <w:sz w:val="24"/>
          <w:szCs w:val="24"/>
        </w:rPr>
        <w:t>Sujeto Obligado</w:t>
      </w:r>
      <w:r w:rsidRPr="00AC0A1D">
        <w:rPr>
          <w:rFonts w:ascii="Palatino Linotype" w:hAnsi="Palatino Linotype" w:cs="Arial"/>
          <w:sz w:val="24"/>
          <w:szCs w:val="24"/>
        </w:rPr>
        <w:t xml:space="preserve"> fue omiso en dar respuesta a la solicitud.</w:t>
      </w: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r w:rsidRPr="00AC0A1D">
        <w:rPr>
          <w:rFonts w:ascii="Palatino Linotype" w:eastAsia="Calibri" w:hAnsi="Palatino Linotype"/>
          <w:sz w:val="24"/>
          <w:szCs w:val="24"/>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p>
    <w:p w:rsidR="00EC2BBB" w:rsidRPr="00AC0A1D" w:rsidRDefault="00EC2BBB" w:rsidP="00AE1F6F">
      <w:pPr>
        <w:autoSpaceDE w:val="0"/>
        <w:autoSpaceDN w:val="0"/>
        <w:adjustRightInd w:val="0"/>
        <w:spacing w:after="0" w:line="360" w:lineRule="auto"/>
        <w:jc w:val="both"/>
        <w:rPr>
          <w:rFonts w:ascii="Palatino Linotype" w:eastAsia="Calibri" w:hAnsi="Palatino Linotype"/>
          <w:i/>
          <w:sz w:val="24"/>
          <w:szCs w:val="24"/>
        </w:rPr>
      </w:pPr>
      <w:r w:rsidRPr="00AC0A1D">
        <w:rPr>
          <w:rFonts w:ascii="Palatino Linotype" w:eastAsia="Calibri" w:hAnsi="Palatino Linotype"/>
          <w:sz w:val="24"/>
          <w:szCs w:val="24"/>
        </w:rPr>
        <w:t xml:space="preserve">No sobra decir que, al actuar de esta forma, el </w:t>
      </w:r>
      <w:r w:rsidRPr="00AC0A1D">
        <w:rPr>
          <w:rFonts w:ascii="Palatino Linotype" w:eastAsia="Calibri" w:hAnsi="Palatino Linotype"/>
          <w:b/>
          <w:sz w:val="24"/>
          <w:szCs w:val="24"/>
        </w:rPr>
        <w:t>Sujeto Obligado</w:t>
      </w:r>
      <w:r w:rsidRPr="00AC0A1D">
        <w:rPr>
          <w:rFonts w:ascii="Palatino Linotype" w:eastAsia="Calibri" w:hAnsi="Palatino Linotype"/>
          <w:sz w:val="24"/>
          <w:szCs w:val="24"/>
        </w:rPr>
        <w:t xml:space="preserve"> incumple con el primer mandato contenido en el párrafo tercero del artículo primero de la Constitución </w:t>
      </w:r>
      <w:r w:rsidRPr="00AC0A1D">
        <w:rPr>
          <w:rFonts w:ascii="Palatino Linotype" w:eastAsia="Calibri" w:hAnsi="Palatino Linotype"/>
          <w:sz w:val="24"/>
          <w:szCs w:val="24"/>
        </w:rPr>
        <w:lastRenderedPageBreak/>
        <w:t xml:space="preserve">Política de los Estados Unidos Mexicanos que establece el deber de todas las autoridades, </w:t>
      </w:r>
      <w:r w:rsidRPr="00AC0A1D">
        <w:rPr>
          <w:rFonts w:ascii="Palatino Linotype" w:eastAsia="Calibri" w:hAnsi="Palatino Linotype"/>
          <w:i/>
          <w:sz w:val="24"/>
          <w:szCs w:val="24"/>
        </w:rPr>
        <w:t xml:space="preserve">en el ámbito de sus atribuciones, de promover, respetar, proteger y </w:t>
      </w:r>
      <w:r w:rsidRPr="00AC0A1D">
        <w:rPr>
          <w:rFonts w:ascii="Palatino Linotype" w:eastAsia="Calibri" w:hAnsi="Palatino Linotype"/>
          <w:b/>
          <w:i/>
          <w:sz w:val="24"/>
          <w:szCs w:val="24"/>
        </w:rPr>
        <w:t>garantizar</w:t>
      </w:r>
      <w:r w:rsidRPr="00AC0A1D">
        <w:rPr>
          <w:rFonts w:ascii="Palatino Linotype" w:eastAsia="Calibri" w:hAnsi="Palatino Linotype"/>
          <w:i/>
          <w:sz w:val="24"/>
          <w:szCs w:val="24"/>
        </w:rPr>
        <w:t xml:space="preserve"> los derechos humanos. </w:t>
      </w:r>
    </w:p>
    <w:p w:rsidR="00EC2BBB" w:rsidRPr="00AC0A1D" w:rsidRDefault="00EC2BBB" w:rsidP="00AE1F6F">
      <w:pPr>
        <w:autoSpaceDE w:val="0"/>
        <w:autoSpaceDN w:val="0"/>
        <w:adjustRightInd w:val="0"/>
        <w:spacing w:after="0" w:line="360" w:lineRule="auto"/>
        <w:jc w:val="both"/>
        <w:rPr>
          <w:rFonts w:ascii="Palatino Linotype" w:eastAsia="Calibri" w:hAnsi="Palatino Linotype"/>
          <w:i/>
          <w:sz w:val="24"/>
          <w:szCs w:val="24"/>
        </w:rPr>
      </w:pP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r w:rsidRPr="00AC0A1D">
        <w:rPr>
          <w:rFonts w:ascii="Palatino Linotype" w:eastAsia="Calibri" w:hAnsi="Palatino Linotype"/>
          <w:sz w:val="24"/>
          <w:szCs w:val="24"/>
        </w:rPr>
        <w:t xml:space="preserve">En este contexto, debe considerarse que según lo dispuesto por el artículo 150 de la Ley de Transparencia y Acceso a la Información Pública del Estado de México y Municipios, el </w:t>
      </w:r>
      <w:r w:rsidRPr="00AC0A1D">
        <w:rPr>
          <w:rFonts w:ascii="Palatino Linotype" w:eastAsia="Calibri" w:hAnsi="Palatino Linotype"/>
          <w:i/>
          <w:sz w:val="24"/>
          <w:szCs w:val="24"/>
        </w:rPr>
        <w:t>procedimiento de acceso a la información es la garantía primaria del derecho en cuestión.</w:t>
      </w:r>
      <w:r w:rsidRPr="00AC0A1D">
        <w:rPr>
          <w:rFonts w:ascii="Palatino Linotype" w:eastAsia="Calibri" w:hAnsi="Palatino Linotype"/>
          <w:sz w:val="24"/>
          <w:szCs w:val="24"/>
        </w:rPr>
        <w:t xml:space="preserve"> Por lo tanto, la falta de respuesta a una solicitud de acceso a la información constituye un incumplimiento del </w:t>
      </w:r>
      <w:r w:rsidRPr="00AC0A1D">
        <w:rPr>
          <w:rFonts w:ascii="Palatino Linotype" w:eastAsia="Calibri" w:hAnsi="Palatino Linotype"/>
          <w:b/>
          <w:sz w:val="24"/>
          <w:szCs w:val="24"/>
        </w:rPr>
        <w:t>Sujeto Obligado</w:t>
      </w:r>
      <w:r w:rsidRPr="00AC0A1D">
        <w:rPr>
          <w:rFonts w:ascii="Palatino Linotype" w:eastAsia="Calibri" w:hAnsi="Palatino Linotype"/>
          <w:sz w:val="24"/>
          <w:szCs w:val="24"/>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AC0A1D">
        <w:rPr>
          <w:rFonts w:ascii="Palatino Linotype" w:eastAsia="Calibri" w:hAnsi="Palatino Linotype"/>
          <w:i/>
          <w:sz w:val="24"/>
          <w:szCs w:val="24"/>
        </w:rPr>
        <w:t>investigar, sancionar y reparar las violaciones a los derechos humanos.</w:t>
      </w: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r w:rsidRPr="00AC0A1D">
        <w:rPr>
          <w:rFonts w:ascii="Palatino Linotype" w:hAnsi="Palatino Linotype" w:cs="Arial"/>
          <w:sz w:val="24"/>
          <w:szCs w:val="24"/>
        </w:rPr>
        <w:t xml:space="preserve">Por lo que en cumplimiento a esta resolución, el </w:t>
      </w:r>
      <w:r w:rsidRPr="00AC0A1D">
        <w:rPr>
          <w:rFonts w:ascii="Palatino Linotype" w:hAnsi="Palatino Linotype" w:cs="Arial"/>
          <w:b/>
          <w:sz w:val="24"/>
          <w:szCs w:val="24"/>
        </w:rPr>
        <w:t xml:space="preserve">Sujeto Obligado </w:t>
      </w:r>
      <w:r w:rsidRPr="00AC0A1D">
        <w:rPr>
          <w:rFonts w:ascii="Palatino Linotype" w:hAnsi="Palatino Linotype" w:cs="Arial"/>
          <w:sz w:val="24"/>
          <w:szCs w:val="24"/>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p>
    <w:p w:rsidR="00EC2BBB" w:rsidRPr="00AC0A1D" w:rsidRDefault="00EC2BBB" w:rsidP="00AE1F6F">
      <w:pPr>
        <w:autoSpaceDE w:val="0"/>
        <w:autoSpaceDN w:val="0"/>
        <w:adjustRightInd w:val="0"/>
        <w:spacing w:after="0" w:line="360" w:lineRule="auto"/>
        <w:jc w:val="both"/>
        <w:rPr>
          <w:rFonts w:ascii="Palatino Linotype" w:hAnsi="Palatino Linotype" w:cs="Arial"/>
          <w:sz w:val="24"/>
          <w:szCs w:val="24"/>
        </w:rPr>
      </w:pPr>
      <w:r w:rsidRPr="00AC0A1D">
        <w:rPr>
          <w:rFonts w:ascii="Palatino Linotype" w:hAnsi="Palatino Linotype" w:cs="Arial"/>
          <w:sz w:val="24"/>
          <w:szCs w:val="24"/>
        </w:rPr>
        <w:t>Ahora bien, respecto de la información peticionada</w:t>
      </w:r>
      <w:r w:rsidR="004B71E5" w:rsidRPr="00AC0A1D">
        <w:rPr>
          <w:rFonts w:ascii="Palatino Linotype" w:hAnsi="Palatino Linotype" w:cs="Arial"/>
          <w:sz w:val="24"/>
          <w:szCs w:val="24"/>
        </w:rPr>
        <w:t xml:space="preserve"> en la</w:t>
      </w:r>
      <w:r w:rsidR="00AE1F6F">
        <w:rPr>
          <w:rFonts w:ascii="Palatino Linotype" w:hAnsi="Palatino Linotype" w:cs="Arial"/>
          <w:sz w:val="24"/>
          <w:szCs w:val="24"/>
        </w:rPr>
        <w:t xml:space="preserve"> solicitud</w:t>
      </w:r>
      <w:r w:rsidR="004B71E5" w:rsidRPr="00AC0A1D">
        <w:rPr>
          <w:rFonts w:ascii="Palatino Linotype" w:hAnsi="Palatino Linotype" w:cs="Arial"/>
          <w:sz w:val="24"/>
          <w:szCs w:val="24"/>
        </w:rPr>
        <w:t xml:space="preserve"> de información</w:t>
      </w:r>
      <w:r w:rsidR="00AE1F6F">
        <w:rPr>
          <w:rFonts w:ascii="Palatino Linotype" w:hAnsi="Palatino Linotype" w:cs="Arial"/>
          <w:sz w:val="24"/>
          <w:szCs w:val="24"/>
        </w:rPr>
        <w:t xml:space="preserve"> </w:t>
      </w:r>
      <w:r w:rsidR="00AE1F6F" w:rsidRPr="00AE1F6F">
        <w:rPr>
          <w:rFonts w:ascii="Palatino Linotype" w:hAnsi="Palatino Linotype" w:cs="Arial"/>
          <w:sz w:val="24"/>
          <w:szCs w:val="24"/>
        </w:rPr>
        <w:t>00224/CAMEM/IP/2021</w:t>
      </w:r>
      <w:r w:rsidR="00AE1F6F">
        <w:rPr>
          <w:rFonts w:ascii="Palatino Linotype" w:hAnsi="Palatino Linotype" w:cs="Arial"/>
          <w:sz w:val="24"/>
          <w:szCs w:val="24"/>
        </w:rPr>
        <w:t xml:space="preserve"> relativa al recurso de revisión 0</w:t>
      </w:r>
      <w:r w:rsidR="00D105B3">
        <w:rPr>
          <w:rFonts w:ascii="Palatino Linotype" w:hAnsi="Palatino Linotype" w:cs="Arial"/>
          <w:sz w:val="24"/>
          <w:szCs w:val="24"/>
        </w:rPr>
        <w:t>3970/INFOEM/IP/RR/2021</w:t>
      </w:r>
      <w:r w:rsidRPr="00AC0A1D">
        <w:rPr>
          <w:rFonts w:ascii="Palatino Linotype" w:hAnsi="Palatino Linotype" w:cs="Arial"/>
          <w:sz w:val="24"/>
          <w:szCs w:val="24"/>
        </w:rPr>
        <w:t xml:space="preserve">, </w:t>
      </w:r>
      <w:r w:rsidR="004B71E5" w:rsidRPr="00AC0A1D">
        <w:rPr>
          <w:rFonts w:ascii="Palatino Linotype" w:hAnsi="Palatino Linotype" w:cs="Arial"/>
          <w:sz w:val="24"/>
          <w:szCs w:val="24"/>
        </w:rPr>
        <w:t>el</w:t>
      </w:r>
      <w:r w:rsidRPr="00AC0A1D">
        <w:rPr>
          <w:rFonts w:ascii="Palatino Linotype" w:hAnsi="Palatino Linotype" w:cs="Arial"/>
          <w:sz w:val="24"/>
          <w:szCs w:val="24"/>
        </w:rPr>
        <w:t xml:space="preserve"> </w:t>
      </w:r>
      <w:r w:rsidRPr="00AC0A1D">
        <w:rPr>
          <w:rFonts w:ascii="Palatino Linotype" w:hAnsi="Palatino Linotype" w:cs="Arial"/>
          <w:b/>
          <w:sz w:val="24"/>
          <w:szCs w:val="24"/>
        </w:rPr>
        <w:t>Recurrente</w:t>
      </w:r>
      <w:r w:rsidRPr="00AC0A1D">
        <w:rPr>
          <w:rFonts w:ascii="Palatino Linotype" w:hAnsi="Palatino Linotype" w:cs="Arial"/>
          <w:sz w:val="24"/>
          <w:szCs w:val="24"/>
        </w:rPr>
        <w:t xml:space="preserve"> peticionó, lo siguiente:</w:t>
      </w:r>
    </w:p>
    <w:p w:rsidR="00EC2BBB" w:rsidRDefault="00EC2BBB" w:rsidP="00AE1F6F">
      <w:pPr>
        <w:autoSpaceDE w:val="0"/>
        <w:autoSpaceDN w:val="0"/>
        <w:adjustRightInd w:val="0"/>
        <w:spacing w:after="0" w:line="360" w:lineRule="auto"/>
        <w:jc w:val="both"/>
        <w:rPr>
          <w:rFonts w:ascii="Palatino Linotype" w:hAnsi="Palatino Linotype" w:cs="Arial"/>
        </w:rPr>
      </w:pPr>
    </w:p>
    <w:p w:rsidR="00EC2BBB" w:rsidRPr="00506F33" w:rsidRDefault="004B71E5" w:rsidP="00AE1F6F">
      <w:pPr>
        <w:pStyle w:val="Prrafodelista"/>
        <w:numPr>
          <w:ilvl w:val="0"/>
          <w:numId w:val="5"/>
        </w:numPr>
        <w:autoSpaceDE w:val="0"/>
        <w:autoSpaceDN w:val="0"/>
        <w:adjustRightInd w:val="0"/>
        <w:spacing w:line="360" w:lineRule="auto"/>
        <w:jc w:val="both"/>
        <w:rPr>
          <w:rFonts w:ascii="Palatino Linotype" w:hAnsi="Palatino Linotype" w:cs="Arial"/>
        </w:rPr>
      </w:pPr>
      <w:r w:rsidRPr="004B71E5">
        <w:rPr>
          <w:rFonts w:ascii="Palatino Linotype" w:hAnsi="Palatino Linotype" w:cs="Arial"/>
        </w:rPr>
        <w:t>Matriz de Indicadores de Resultados de la página IPOMEX</w:t>
      </w:r>
      <w:r w:rsidR="00EC2BBB" w:rsidRPr="00506F33">
        <w:rPr>
          <w:rFonts w:ascii="Palatino Linotype" w:hAnsi="Palatino Linotype" w:cs="Arial"/>
        </w:rPr>
        <w:t xml:space="preserve">. </w:t>
      </w:r>
    </w:p>
    <w:p w:rsidR="00EC2BBB" w:rsidRPr="00D105B3" w:rsidRDefault="00EC2BBB" w:rsidP="00AE1F6F">
      <w:pPr>
        <w:spacing w:after="0" w:line="360" w:lineRule="auto"/>
        <w:jc w:val="both"/>
        <w:rPr>
          <w:rFonts w:ascii="Palatino Linotype" w:hAnsi="Palatino Linotype" w:cs="Arial"/>
          <w:sz w:val="24"/>
        </w:rPr>
      </w:pPr>
      <w:r w:rsidRPr="00D105B3">
        <w:rPr>
          <w:rFonts w:ascii="Palatino Linotype" w:hAnsi="Palatino Linotype" w:cs="Arial"/>
          <w:sz w:val="24"/>
        </w:rPr>
        <w:lastRenderedPageBreak/>
        <w:t xml:space="preserve">Vista la información peticionada, resulta necesario hacer estudio del marco normativo que rige el actuar del </w:t>
      </w:r>
      <w:r w:rsidRPr="00D105B3">
        <w:rPr>
          <w:rFonts w:ascii="Palatino Linotype" w:hAnsi="Palatino Linotype" w:cs="Arial"/>
          <w:b/>
          <w:sz w:val="24"/>
        </w:rPr>
        <w:t>Sujeto Obligado</w:t>
      </w:r>
      <w:r w:rsidRPr="00D105B3">
        <w:rPr>
          <w:rFonts w:ascii="Palatino Linotype" w:hAnsi="Palatino Linotype" w:cs="Arial"/>
          <w:sz w:val="24"/>
        </w:rPr>
        <w:t xml:space="preserve">, a efecto de poder determinar si le asiste facultad, función o atribución que lo constriña a tener en sus archivos la información requerida, por lo que en primer lugar, se cita </w:t>
      </w:r>
      <w:r w:rsidR="00BA0658" w:rsidRPr="00D105B3">
        <w:rPr>
          <w:rFonts w:ascii="Palatino Linotype" w:hAnsi="Palatino Linotype" w:cs="Arial"/>
          <w:sz w:val="24"/>
        </w:rPr>
        <w:t>e</w:t>
      </w:r>
      <w:r w:rsidRPr="00D105B3">
        <w:rPr>
          <w:rFonts w:ascii="Palatino Linotype" w:hAnsi="Palatino Linotype" w:cs="Arial"/>
          <w:sz w:val="24"/>
        </w:rPr>
        <w:t>l artículo</w:t>
      </w:r>
      <w:r w:rsidR="007E12CF" w:rsidRPr="00D105B3">
        <w:rPr>
          <w:rFonts w:ascii="Palatino Linotype" w:hAnsi="Palatino Linotype" w:cs="Arial"/>
          <w:sz w:val="24"/>
        </w:rPr>
        <w:t xml:space="preserve"> 1 del Acuerdo del Ejecutivo del Estado por el que se crea la Comisión de Arbitraje Médico del Estado de México</w:t>
      </w:r>
      <w:r w:rsidR="00CF0C39" w:rsidRPr="00D105B3">
        <w:rPr>
          <w:rFonts w:ascii="Palatino Linotype" w:hAnsi="Palatino Linotype" w:cs="Arial"/>
          <w:sz w:val="24"/>
        </w:rPr>
        <w:t>;</w:t>
      </w:r>
      <w:r w:rsidR="007E12CF" w:rsidRPr="00D105B3">
        <w:rPr>
          <w:rFonts w:ascii="Palatino Linotype" w:hAnsi="Palatino Linotype" w:cs="Arial"/>
          <w:sz w:val="24"/>
        </w:rPr>
        <w:t xml:space="preserve"> </w:t>
      </w:r>
      <w:r w:rsidR="00BA0658" w:rsidRPr="00D105B3">
        <w:rPr>
          <w:rFonts w:ascii="Palatino Linotype" w:hAnsi="Palatino Linotype" w:cs="Arial"/>
          <w:sz w:val="24"/>
        </w:rPr>
        <w:t xml:space="preserve">92 </w:t>
      </w:r>
      <w:r w:rsidRPr="00D105B3">
        <w:rPr>
          <w:rFonts w:ascii="Palatino Linotype" w:hAnsi="Palatino Linotype" w:cs="Arial"/>
          <w:sz w:val="24"/>
        </w:rPr>
        <w:t xml:space="preserve">fracciones </w:t>
      </w:r>
      <w:r w:rsidR="00BA0658" w:rsidRPr="00D105B3">
        <w:rPr>
          <w:rFonts w:ascii="Palatino Linotype" w:hAnsi="Palatino Linotype" w:cs="Arial"/>
          <w:sz w:val="24"/>
        </w:rPr>
        <w:t>V y VI d</w:t>
      </w:r>
      <w:r w:rsidRPr="00D105B3">
        <w:rPr>
          <w:rFonts w:ascii="Palatino Linotype" w:hAnsi="Palatino Linotype" w:cs="Arial"/>
          <w:sz w:val="24"/>
        </w:rPr>
        <w:t xml:space="preserve">e la Ley </w:t>
      </w:r>
      <w:r w:rsidR="00BA0658" w:rsidRPr="00D105B3">
        <w:rPr>
          <w:rFonts w:ascii="Palatino Linotype" w:hAnsi="Palatino Linotype" w:cs="Arial"/>
          <w:sz w:val="24"/>
        </w:rPr>
        <w:t>de Transparencia y Acceso a la Información Pública del Estado de México y Municipios</w:t>
      </w:r>
      <w:r w:rsidRPr="00D105B3">
        <w:rPr>
          <w:rFonts w:ascii="Palatino Linotype" w:hAnsi="Palatino Linotype" w:cs="Arial"/>
          <w:sz w:val="24"/>
        </w:rPr>
        <w:t>, que disponen lo siguiente:</w:t>
      </w:r>
    </w:p>
    <w:p w:rsidR="00EC2BBB" w:rsidRPr="00D105B3" w:rsidRDefault="00EC2BBB" w:rsidP="00AE1F6F">
      <w:pPr>
        <w:spacing w:after="0" w:line="360" w:lineRule="auto"/>
        <w:jc w:val="both"/>
        <w:rPr>
          <w:rFonts w:ascii="Palatino Linotype" w:hAnsi="Palatino Linotype" w:cs="Arial"/>
          <w:sz w:val="24"/>
        </w:rPr>
      </w:pPr>
    </w:p>
    <w:p w:rsidR="007E12CF" w:rsidRDefault="00EC2BBB" w:rsidP="00D105B3">
      <w:pPr>
        <w:spacing w:after="0" w:line="240" w:lineRule="auto"/>
        <w:ind w:left="567" w:right="616"/>
        <w:jc w:val="both"/>
        <w:rPr>
          <w:rFonts w:ascii="Palatino Linotype" w:hAnsi="Palatino Linotype" w:cs="Arial"/>
          <w:i/>
        </w:rPr>
      </w:pPr>
      <w:r w:rsidRPr="00CA7C0C">
        <w:rPr>
          <w:rFonts w:ascii="Palatino Linotype" w:hAnsi="Palatino Linotype" w:cs="Arial"/>
          <w:i/>
        </w:rPr>
        <w:t>“</w:t>
      </w:r>
      <w:r w:rsidR="007E12CF" w:rsidRPr="007E12CF">
        <w:rPr>
          <w:rFonts w:ascii="Palatino Linotype" w:hAnsi="Palatino Linotype" w:cs="Arial"/>
          <w:b/>
          <w:i/>
        </w:rPr>
        <w:t>Artículo 1.-</w:t>
      </w:r>
      <w:r w:rsidR="007E12CF" w:rsidRPr="007E12CF">
        <w:rPr>
          <w:rFonts w:ascii="Palatino Linotype" w:hAnsi="Palatino Linotype" w:cs="Arial"/>
          <w:i/>
        </w:rPr>
        <w:t xml:space="preserve"> Se crea la Comisión de Arbitraje Médico del Estado de</w:t>
      </w:r>
      <w:r w:rsidR="007E12CF">
        <w:rPr>
          <w:rFonts w:ascii="Palatino Linotype" w:hAnsi="Palatino Linotype" w:cs="Arial"/>
          <w:i/>
        </w:rPr>
        <w:t xml:space="preserve"> </w:t>
      </w:r>
      <w:r w:rsidR="007E12CF" w:rsidRPr="007E12CF">
        <w:rPr>
          <w:rFonts w:ascii="Palatino Linotype" w:hAnsi="Palatino Linotype" w:cs="Arial"/>
          <w:i/>
        </w:rPr>
        <w:t>México, como un órgano desconcentrado del Instituto de Salud del</w:t>
      </w:r>
      <w:r w:rsidR="007E12CF">
        <w:rPr>
          <w:rFonts w:ascii="Palatino Linotype" w:hAnsi="Palatino Linotype" w:cs="Arial"/>
          <w:i/>
        </w:rPr>
        <w:t xml:space="preserve"> </w:t>
      </w:r>
      <w:r w:rsidR="007E12CF" w:rsidRPr="007E12CF">
        <w:rPr>
          <w:rFonts w:ascii="Palatino Linotype" w:hAnsi="Palatino Linotype" w:cs="Arial"/>
          <w:i/>
        </w:rPr>
        <w:t>Estado de México, con autonomía técnica y administrativa para emitir</w:t>
      </w:r>
      <w:r w:rsidR="007E12CF">
        <w:rPr>
          <w:rFonts w:ascii="Palatino Linotype" w:hAnsi="Palatino Linotype" w:cs="Arial"/>
          <w:i/>
        </w:rPr>
        <w:t xml:space="preserve"> </w:t>
      </w:r>
      <w:r w:rsidR="007E12CF" w:rsidRPr="007E12CF">
        <w:rPr>
          <w:rFonts w:ascii="Palatino Linotype" w:hAnsi="Palatino Linotype" w:cs="Arial"/>
          <w:i/>
        </w:rPr>
        <w:t>sus opiniones, acuerdos y laudos.</w:t>
      </w:r>
    </w:p>
    <w:p w:rsidR="007E12CF" w:rsidRDefault="007E12CF" w:rsidP="00D105B3">
      <w:pPr>
        <w:spacing w:after="0" w:line="240" w:lineRule="auto"/>
        <w:ind w:left="567" w:right="616"/>
        <w:jc w:val="both"/>
        <w:rPr>
          <w:rFonts w:ascii="Palatino Linotype" w:hAnsi="Palatino Linotype" w:cs="Arial"/>
          <w:i/>
        </w:rPr>
      </w:pPr>
    </w:p>
    <w:p w:rsidR="00BA0658" w:rsidRDefault="00BA0658" w:rsidP="00D105B3">
      <w:pPr>
        <w:spacing w:after="0" w:line="240" w:lineRule="auto"/>
        <w:ind w:left="567" w:right="616"/>
        <w:jc w:val="both"/>
        <w:rPr>
          <w:rFonts w:ascii="Palatino Linotype" w:hAnsi="Palatino Linotype" w:cs="Arial"/>
          <w:i/>
        </w:rPr>
      </w:pPr>
      <w:r w:rsidRPr="007E12CF">
        <w:rPr>
          <w:rFonts w:ascii="Palatino Linotype" w:hAnsi="Palatino Linotype" w:cs="Arial"/>
          <w:b/>
          <w:i/>
        </w:rPr>
        <w:t>Artículo 23.</w:t>
      </w:r>
      <w:r w:rsidRPr="00BA0658">
        <w:rPr>
          <w:rFonts w:ascii="Palatino Linotype" w:hAnsi="Palatino Linotype" w:cs="Arial"/>
          <w:i/>
        </w:rPr>
        <w:t xml:space="preserve"> </w:t>
      </w:r>
      <w:r w:rsidRPr="00CF0C39">
        <w:rPr>
          <w:rFonts w:ascii="Palatino Linotype" w:hAnsi="Palatino Linotype" w:cs="Arial"/>
          <w:i/>
          <w:u w:val="single"/>
        </w:rPr>
        <w:t>Son sujetos obligados</w:t>
      </w:r>
      <w:r w:rsidRPr="00BA0658">
        <w:rPr>
          <w:rFonts w:ascii="Palatino Linotype" w:hAnsi="Palatino Linotype" w:cs="Arial"/>
          <w:i/>
        </w:rPr>
        <w:t xml:space="preserve"> a transparentar y permitir el acceso a su información y proteger los</w:t>
      </w:r>
      <w:r>
        <w:rPr>
          <w:rFonts w:ascii="Palatino Linotype" w:hAnsi="Palatino Linotype" w:cs="Arial"/>
          <w:i/>
        </w:rPr>
        <w:t xml:space="preserve"> </w:t>
      </w:r>
      <w:r w:rsidRPr="00BA0658">
        <w:rPr>
          <w:rFonts w:ascii="Palatino Linotype" w:hAnsi="Palatino Linotype" w:cs="Arial"/>
          <w:i/>
        </w:rPr>
        <w:t>datos personales que obren en su poder:</w:t>
      </w:r>
    </w:p>
    <w:p w:rsidR="00BA0658" w:rsidRDefault="00BA0658" w:rsidP="00D105B3">
      <w:pPr>
        <w:spacing w:after="0" w:line="240" w:lineRule="auto"/>
        <w:ind w:left="567" w:right="616"/>
        <w:jc w:val="both"/>
        <w:rPr>
          <w:rFonts w:ascii="Palatino Linotype" w:hAnsi="Palatino Linotype" w:cs="Arial"/>
          <w:i/>
        </w:rPr>
      </w:pPr>
      <w:r w:rsidRPr="007E12CF">
        <w:rPr>
          <w:rFonts w:ascii="Palatino Linotype" w:hAnsi="Palatino Linotype" w:cs="Arial"/>
          <w:b/>
          <w:i/>
        </w:rPr>
        <w:t>I.</w:t>
      </w:r>
      <w:r w:rsidRPr="00BA0658">
        <w:rPr>
          <w:rFonts w:ascii="Palatino Linotype" w:hAnsi="Palatino Linotype" w:cs="Arial"/>
          <w:i/>
        </w:rPr>
        <w:t xml:space="preserve"> El Poder Ejecutivo del Estado de México, las dependencias, </w:t>
      </w:r>
      <w:r w:rsidRPr="007E12CF">
        <w:rPr>
          <w:rFonts w:ascii="Palatino Linotype" w:hAnsi="Palatino Linotype" w:cs="Arial"/>
          <w:i/>
          <w:u w:val="single"/>
        </w:rPr>
        <w:t>organismos auxiliares</w:t>
      </w:r>
      <w:r w:rsidRPr="00BA0658">
        <w:rPr>
          <w:rFonts w:ascii="Palatino Linotype" w:hAnsi="Palatino Linotype" w:cs="Arial"/>
          <w:i/>
        </w:rPr>
        <w:t>, órganos,</w:t>
      </w:r>
      <w:r>
        <w:rPr>
          <w:rFonts w:ascii="Palatino Linotype" w:hAnsi="Palatino Linotype" w:cs="Arial"/>
          <w:i/>
        </w:rPr>
        <w:t xml:space="preserve"> </w:t>
      </w:r>
      <w:r w:rsidRPr="00BA0658">
        <w:rPr>
          <w:rFonts w:ascii="Palatino Linotype" w:hAnsi="Palatino Linotype" w:cs="Arial"/>
          <w:i/>
        </w:rPr>
        <w:t>entidades, fideicomisos y fondos públicos, así como la Procuraduría General de Justicia;</w:t>
      </w:r>
    </w:p>
    <w:p w:rsidR="00BA0658" w:rsidRDefault="00BA0658" w:rsidP="00D105B3">
      <w:pPr>
        <w:spacing w:after="0" w:line="240" w:lineRule="auto"/>
        <w:ind w:left="567" w:right="616"/>
        <w:jc w:val="both"/>
        <w:rPr>
          <w:rFonts w:ascii="Palatino Linotype" w:hAnsi="Palatino Linotype" w:cs="Arial"/>
          <w:i/>
        </w:rPr>
      </w:pPr>
    </w:p>
    <w:p w:rsidR="00EC2BBB" w:rsidRDefault="00BA0658" w:rsidP="00D105B3">
      <w:pPr>
        <w:spacing w:after="0" w:line="240" w:lineRule="auto"/>
        <w:ind w:left="567" w:right="616"/>
        <w:jc w:val="both"/>
        <w:rPr>
          <w:rFonts w:ascii="Palatino Linotype" w:hAnsi="Palatino Linotype" w:cs="Arial"/>
          <w:i/>
        </w:rPr>
      </w:pPr>
      <w:r w:rsidRPr="00BA0658">
        <w:rPr>
          <w:rFonts w:ascii="Palatino Linotype" w:hAnsi="Palatino Linotype" w:cs="Arial"/>
          <w:b/>
          <w:i/>
        </w:rPr>
        <w:t>Artículo 92.</w:t>
      </w:r>
      <w:r w:rsidRPr="00BA0658">
        <w:rPr>
          <w:rFonts w:ascii="Palatino Linotype" w:hAnsi="Palatino Linotype" w:cs="Arial"/>
          <w:i/>
        </w:rPr>
        <w:t xml:space="preserve"> Los sujetos obligados deberán poner a disposición del público de manera permanente y</w:t>
      </w:r>
      <w:r>
        <w:rPr>
          <w:rFonts w:ascii="Palatino Linotype" w:hAnsi="Palatino Linotype" w:cs="Arial"/>
          <w:i/>
        </w:rPr>
        <w:t xml:space="preserve"> </w:t>
      </w:r>
      <w:r w:rsidRPr="00BA0658">
        <w:rPr>
          <w:rFonts w:ascii="Palatino Linotype" w:hAnsi="Palatino Linotype" w:cs="Arial"/>
          <w:i/>
        </w:rPr>
        <w:t>actualizada de forma sencilla, precisa y entendible, en los respectivos medios electrónicos, de acuerdo</w:t>
      </w:r>
      <w:r>
        <w:rPr>
          <w:rFonts w:ascii="Palatino Linotype" w:hAnsi="Palatino Linotype" w:cs="Arial"/>
          <w:i/>
        </w:rPr>
        <w:t xml:space="preserve"> </w:t>
      </w:r>
      <w:r w:rsidRPr="00BA0658">
        <w:rPr>
          <w:rFonts w:ascii="Palatino Linotype" w:hAnsi="Palatino Linotype" w:cs="Arial"/>
          <w:i/>
        </w:rPr>
        <w:t>con sus facultades, atribuciones, funciones u objeto social, según corresponda, la información, por lo</w:t>
      </w:r>
      <w:r>
        <w:rPr>
          <w:rFonts w:ascii="Palatino Linotype" w:hAnsi="Palatino Linotype" w:cs="Arial"/>
          <w:i/>
        </w:rPr>
        <w:t xml:space="preserve"> </w:t>
      </w:r>
      <w:r w:rsidRPr="00BA0658">
        <w:rPr>
          <w:rFonts w:ascii="Palatino Linotype" w:hAnsi="Palatino Linotype" w:cs="Arial"/>
          <w:i/>
        </w:rPr>
        <w:t>menos, de los temas, documentos y políticas</w:t>
      </w:r>
      <w:r>
        <w:rPr>
          <w:rFonts w:ascii="Palatino Linotype" w:hAnsi="Palatino Linotype" w:cs="Arial"/>
          <w:i/>
        </w:rPr>
        <w:t xml:space="preserve"> que a continuación se señalan:</w:t>
      </w:r>
    </w:p>
    <w:p w:rsidR="00BA0658" w:rsidRDefault="00BA0658" w:rsidP="00D105B3">
      <w:pPr>
        <w:spacing w:after="0" w:line="240" w:lineRule="auto"/>
        <w:ind w:left="567" w:right="616"/>
        <w:jc w:val="both"/>
        <w:rPr>
          <w:rFonts w:ascii="Palatino Linotype" w:hAnsi="Palatino Linotype" w:cs="Arial"/>
          <w:i/>
        </w:rPr>
      </w:pPr>
      <w:r>
        <w:rPr>
          <w:rFonts w:ascii="Palatino Linotype" w:hAnsi="Palatino Linotype" w:cs="Arial"/>
          <w:i/>
        </w:rPr>
        <w:t>(…)</w:t>
      </w:r>
    </w:p>
    <w:p w:rsidR="00BA0658" w:rsidRPr="00BA0658" w:rsidRDefault="00BA0658" w:rsidP="00D105B3">
      <w:pPr>
        <w:spacing w:after="0" w:line="240" w:lineRule="auto"/>
        <w:ind w:left="567" w:right="616"/>
        <w:jc w:val="both"/>
        <w:rPr>
          <w:rFonts w:ascii="Palatino Linotype" w:hAnsi="Palatino Linotype" w:cs="Arial"/>
          <w:i/>
        </w:rPr>
      </w:pPr>
      <w:r w:rsidRPr="00BA0658">
        <w:rPr>
          <w:rFonts w:ascii="Palatino Linotype" w:hAnsi="Palatino Linotype" w:cs="Arial"/>
          <w:b/>
          <w:i/>
        </w:rPr>
        <w:t>V.</w:t>
      </w:r>
      <w:r w:rsidRPr="00BA0658">
        <w:rPr>
          <w:rFonts w:ascii="Palatino Linotype" w:hAnsi="Palatino Linotype" w:cs="Arial"/>
          <w:i/>
        </w:rPr>
        <w:t xml:space="preserve"> Los indicadores relacionados con temas de interés público o trascendencia social que conforme a</w:t>
      </w:r>
      <w:r>
        <w:rPr>
          <w:rFonts w:ascii="Palatino Linotype" w:hAnsi="Palatino Linotype" w:cs="Arial"/>
          <w:i/>
        </w:rPr>
        <w:t xml:space="preserve"> </w:t>
      </w:r>
      <w:r w:rsidRPr="00BA0658">
        <w:rPr>
          <w:rFonts w:ascii="Palatino Linotype" w:hAnsi="Palatino Linotype" w:cs="Arial"/>
          <w:i/>
        </w:rPr>
        <w:t>sus funciones, deban establecer, así como las matrices elaboradas para tal efecto;</w:t>
      </w:r>
    </w:p>
    <w:p w:rsidR="00BA0658" w:rsidRDefault="00BA0658" w:rsidP="00D105B3">
      <w:pPr>
        <w:spacing w:after="0" w:line="240" w:lineRule="auto"/>
        <w:ind w:left="567" w:right="616"/>
        <w:jc w:val="both"/>
        <w:rPr>
          <w:rFonts w:ascii="Palatino Linotype" w:hAnsi="Palatino Linotype" w:cs="Arial"/>
          <w:i/>
        </w:rPr>
      </w:pPr>
      <w:r w:rsidRPr="00BA0658">
        <w:rPr>
          <w:rFonts w:ascii="Palatino Linotype" w:hAnsi="Palatino Linotype" w:cs="Arial"/>
          <w:b/>
          <w:i/>
        </w:rPr>
        <w:t>VI.</w:t>
      </w:r>
      <w:r w:rsidRPr="00BA0658">
        <w:rPr>
          <w:rFonts w:ascii="Palatino Linotype" w:hAnsi="Palatino Linotype" w:cs="Arial"/>
          <w:i/>
        </w:rPr>
        <w:t xml:space="preserve"> Los indicadores que permitan rendir cuenta de sus objetivos y resultados, así como las matrices</w:t>
      </w:r>
      <w:r>
        <w:rPr>
          <w:rFonts w:ascii="Palatino Linotype" w:hAnsi="Palatino Linotype" w:cs="Arial"/>
          <w:i/>
        </w:rPr>
        <w:t xml:space="preserve"> </w:t>
      </w:r>
      <w:r w:rsidRPr="00BA0658">
        <w:rPr>
          <w:rFonts w:ascii="Palatino Linotype" w:hAnsi="Palatino Linotype" w:cs="Arial"/>
          <w:i/>
        </w:rPr>
        <w:t>elaboradas para tal efecto;</w:t>
      </w:r>
    </w:p>
    <w:p w:rsidR="00BA0658" w:rsidRDefault="00BA0658" w:rsidP="00D105B3">
      <w:pPr>
        <w:spacing w:after="0" w:line="240" w:lineRule="auto"/>
        <w:ind w:left="567" w:right="616"/>
        <w:jc w:val="both"/>
        <w:rPr>
          <w:rFonts w:ascii="Palatino Linotype" w:hAnsi="Palatino Linotype" w:cs="Arial"/>
          <w:i/>
        </w:rPr>
      </w:pPr>
      <w:r>
        <w:rPr>
          <w:rFonts w:ascii="Palatino Linotype" w:hAnsi="Palatino Linotype" w:cs="Arial"/>
          <w:i/>
        </w:rPr>
        <w:t>(…)</w:t>
      </w:r>
    </w:p>
    <w:p w:rsidR="00E006BD" w:rsidRDefault="00E006BD" w:rsidP="00D105B3">
      <w:pPr>
        <w:spacing w:after="0" w:line="240" w:lineRule="auto"/>
        <w:ind w:left="567" w:right="616"/>
        <w:jc w:val="both"/>
        <w:rPr>
          <w:rFonts w:ascii="Palatino Linotype" w:hAnsi="Palatino Linotype" w:cs="Arial"/>
          <w:i/>
        </w:rPr>
      </w:pPr>
    </w:p>
    <w:p w:rsidR="00EC2BBB" w:rsidRPr="00CF0C39" w:rsidRDefault="00CF0C39" w:rsidP="00D105B3">
      <w:pPr>
        <w:spacing w:after="0" w:line="240" w:lineRule="auto"/>
        <w:ind w:left="567" w:right="616"/>
        <w:jc w:val="right"/>
        <w:rPr>
          <w:rFonts w:ascii="Palatino Linotype" w:hAnsi="Palatino Linotype" w:cs="Arial"/>
        </w:rPr>
      </w:pPr>
      <w:r>
        <w:rPr>
          <w:rFonts w:ascii="Palatino Linotype" w:hAnsi="Palatino Linotype" w:cs="Arial"/>
        </w:rPr>
        <w:t>(Énfasis añadido)</w:t>
      </w:r>
    </w:p>
    <w:p w:rsidR="00EC2BBB" w:rsidRPr="00D105B3" w:rsidRDefault="00EC2BBB" w:rsidP="00AE1F6F">
      <w:pPr>
        <w:autoSpaceDE w:val="0"/>
        <w:autoSpaceDN w:val="0"/>
        <w:adjustRightInd w:val="0"/>
        <w:spacing w:after="0" w:line="360" w:lineRule="auto"/>
        <w:jc w:val="both"/>
        <w:rPr>
          <w:rFonts w:ascii="Palatino Linotype" w:hAnsi="Palatino Linotype" w:cs="Arial"/>
          <w:sz w:val="24"/>
        </w:rPr>
      </w:pPr>
    </w:p>
    <w:p w:rsidR="00CF0C39" w:rsidRPr="00D105B3" w:rsidRDefault="00EC2BBB" w:rsidP="00AE1F6F">
      <w:pPr>
        <w:autoSpaceDE w:val="0"/>
        <w:autoSpaceDN w:val="0"/>
        <w:adjustRightInd w:val="0"/>
        <w:spacing w:after="0" w:line="360" w:lineRule="auto"/>
        <w:jc w:val="both"/>
        <w:rPr>
          <w:rFonts w:ascii="Palatino Linotype" w:hAnsi="Palatino Linotype" w:cs="Arial"/>
          <w:sz w:val="24"/>
        </w:rPr>
      </w:pPr>
      <w:r w:rsidRPr="00D105B3">
        <w:rPr>
          <w:rFonts w:ascii="Palatino Linotype" w:hAnsi="Palatino Linotype" w:cs="Arial"/>
          <w:sz w:val="24"/>
        </w:rPr>
        <w:lastRenderedPageBreak/>
        <w:t>De conformidad con los ordenamientos normativos citados, se acredita que</w:t>
      </w:r>
      <w:r w:rsidR="00CF0C39" w:rsidRPr="00D105B3">
        <w:rPr>
          <w:rFonts w:ascii="Palatino Linotype" w:hAnsi="Palatino Linotype" w:cs="Arial"/>
          <w:sz w:val="24"/>
        </w:rPr>
        <w:t xml:space="preserve"> el</w:t>
      </w:r>
      <w:r w:rsidRPr="00D105B3">
        <w:rPr>
          <w:rFonts w:ascii="Palatino Linotype" w:hAnsi="Palatino Linotype" w:cs="Arial"/>
          <w:sz w:val="24"/>
        </w:rPr>
        <w:t xml:space="preserve"> </w:t>
      </w:r>
      <w:r w:rsidRPr="00D105B3">
        <w:rPr>
          <w:rFonts w:ascii="Palatino Linotype" w:hAnsi="Palatino Linotype" w:cs="Arial"/>
          <w:b/>
          <w:sz w:val="24"/>
        </w:rPr>
        <w:t>Sujeto Obligado</w:t>
      </w:r>
      <w:r w:rsidRPr="00D105B3">
        <w:rPr>
          <w:rFonts w:ascii="Palatino Linotype" w:hAnsi="Palatino Linotype" w:cs="Arial"/>
          <w:sz w:val="24"/>
        </w:rPr>
        <w:t xml:space="preserve">, </w:t>
      </w:r>
      <w:r w:rsidR="00E006BD" w:rsidRPr="00D105B3">
        <w:rPr>
          <w:rFonts w:ascii="Palatino Linotype" w:hAnsi="Palatino Linotype" w:cs="Arial"/>
          <w:sz w:val="24"/>
        </w:rPr>
        <w:t>se encuentra obligado a observar y cumplir las obligaciones de transparencia y acceso a la información pública; correlativa a ello, resulta necesario señalar lo establecido en su Manual General de Organización, que establece:</w:t>
      </w:r>
    </w:p>
    <w:p w:rsidR="00E006BD" w:rsidRPr="00D105B3" w:rsidRDefault="00E006BD" w:rsidP="00AE1F6F">
      <w:pPr>
        <w:autoSpaceDE w:val="0"/>
        <w:autoSpaceDN w:val="0"/>
        <w:adjustRightInd w:val="0"/>
        <w:spacing w:after="0" w:line="360" w:lineRule="auto"/>
        <w:jc w:val="both"/>
        <w:rPr>
          <w:rFonts w:ascii="Palatino Linotype" w:hAnsi="Palatino Linotype" w:cs="Arial"/>
          <w:sz w:val="24"/>
        </w:rPr>
      </w:pPr>
    </w:p>
    <w:p w:rsidR="002054DC" w:rsidRDefault="00E006BD" w:rsidP="00D105B3">
      <w:pPr>
        <w:autoSpaceDE w:val="0"/>
        <w:autoSpaceDN w:val="0"/>
        <w:adjustRightInd w:val="0"/>
        <w:spacing w:after="0" w:line="240" w:lineRule="auto"/>
        <w:ind w:left="567" w:right="567"/>
        <w:jc w:val="both"/>
        <w:rPr>
          <w:rFonts w:ascii="Palatino Linotype" w:hAnsi="Palatino Linotype" w:cs="Arial"/>
          <w:b/>
          <w:i/>
        </w:rPr>
      </w:pPr>
      <w:r>
        <w:rPr>
          <w:rFonts w:ascii="Palatino Linotype" w:hAnsi="Palatino Linotype" w:cs="Arial"/>
          <w:i/>
        </w:rPr>
        <w:t>“</w:t>
      </w:r>
      <w:r w:rsidRPr="002054DC">
        <w:rPr>
          <w:rFonts w:ascii="Palatino Linotype" w:hAnsi="Palatino Linotype" w:cs="Arial"/>
          <w:b/>
          <w:i/>
        </w:rPr>
        <w:t xml:space="preserve">217C10001 UNIDAD DE CALIDAD EN EL SERVICIO MÉDICO </w:t>
      </w:r>
    </w:p>
    <w:p w:rsidR="00E006BD" w:rsidRPr="00E006BD" w:rsidRDefault="00E006BD" w:rsidP="00D105B3">
      <w:pPr>
        <w:autoSpaceDE w:val="0"/>
        <w:autoSpaceDN w:val="0"/>
        <w:adjustRightInd w:val="0"/>
        <w:spacing w:after="0" w:line="240" w:lineRule="auto"/>
        <w:ind w:left="567" w:right="567"/>
        <w:jc w:val="both"/>
        <w:rPr>
          <w:rFonts w:ascii="Palatino Linotype" w:hAnsi="Palatino Linotype" w:cs="Arial"/>
          <w:i/>
        </w:rPr>
      </w:pPr>
      <w:r w:rsidRPr="002054DC">
        <w:rPr>
          <w:rFonts w:ascii="Palatino Linotype" w:hAnsi="Palatino Linotype" w:cs="Arial"/>
          <w:b/>
          <w:i/>
        </w:rPr>
        <w:t>OBJETIVO</w:t>
      </w:r>
      <w:r w:rsidRPr="00E006BD">
        <w:rPr>
          <w:rFonts w:ascii="Palatino Linotype" w:hAnsi="Palatino Linotype" w:cs="Arial"/>
          <w:i/>
        </w:rPr>
        <w:t>:</w:t>
      </w:r>
    </w:p>
    <w:p w:rsidR="00E006BD" w:rsidRPr="00E006BD" w:rsidRDefault="00E006BD" w:rsidP="00D105B3">
      <w:pPr>
        <w:autoSpaceDE w:val="0"/>
        <w:autoSpaceDN w:val="0"/>
        <w:adjustRightInd w:val="0"/>
        <w:spacing w:after="0" w:line="240" w:lineRule="auto"/>
        <w:ind w:left="567" w:right="567"/>
        <w:jc w:val="both"/>
        <w:rPr>
          <w:rFonts w:ascii="Palatino Linotype" w:hAnsi="Palatino Linotype" w:cs="Arial"/>
          <w:i/>
        </w:rPr>
      </w:pPr>
      <w:r w:rsidRPr="00E006BD">
        <w:rPr>
          <w:rFonts w:ascii="Palatino Linotype" w:hAnsi="Palatino Linotype" w:cs="Arial"/>
          <w:i/>
        </w:rPr>
        <w:t>Estructurar y elaborar el programa operativo anual de trabajo de la Comisión, así como generar información estadística de las</w:t>
      </w:r>
      <w:r>
        <w:rPr>
          <w:rFonts w:ascii="Palatino Linotype" w:hAnsi="Palatino Linotype" w:cs="Arial"/>
          <w:i/>
        </w:rPr>
        <w:t xml:space="preserve"> </w:t>
      </w:r>
      <w:r w:rsidRPr="00E006BD">
        <w:rPr>
          <w:rFonts w:ascii="Palatino Linotype" w:hAnsi="Palatino Linotype" w:cs="Arial"/>
          <w:i/>
        </w:rPr>
        <w:t>inconformidades atendidas por el Organismo, mediante la coordinación con la Oficina Central Toluca y sus Delegaciones para cumplir con</w:t>
      </w:r>
      <w:r>
        <w:rPr>
          <w:rFonts w:ascii="Palatino Linotype" w:hAnsi="Palatino Linotype" w:cs="Arial"/>
          <w:i/>
        </w:rPr>
        <w:t xml:space="preserve"> </w:t>
      </w:r>
      <w:r w:rsidRPr="00E006BD">
        <w:rPr>
          <w:rFonts w:ascii="Palatino Linotype" w:hAnsi="Palatino Linotype" w:cs="Arial"/>
          <w:i/>
        </w:rPr>
        <w:t>la normatividad vigente.</w:t>
      </w:r>
    </w:p>
    <w:p w:rsidR="00E006BD" w:rsidRDefault="00E006BD" w:rsidP="00D105B3">
      <w:pPr>
        <w:autoSpaceDE w:val="0"/>
        <w:autoSpaceDN w:val="0"/>
        <w:adjustRightInd w:val="0"/>
        <w:spacing w:after="0" w:line="240" w:lineRule="auto"/>
        <w:ind w:left="567" w:right="567"/>
        <w:jc w:val="both"/>
        <w:rPr>
          <w:rFonts w:ascii="Palatino Linotype" w:hAnsi="Palatino Linotype" w:cs="Arial"/>
          <w:i/>
        </w:rPr>
      </w:pPr>
      <w:r w:rsidRPr="002054DC">
        <w:rPr>
          <w:rFonts w:ascii="Palatino Linotype" w:hAnsi="Palatino Linotype" w:cs="Arial"/>
          <w:b/>
          <w:i/>
        </w:rPr>
        <w:t>FUNCIONES:</w:t>
      </w:r>
      <w:r w:rsidRPr="00E006BD">
        <w:rPr>
          <w:rFonts w:ascii="Palatino Linotype" w:hAnsi="Palatino Linotype" w:cs="Arial"/>
          <w:i/>
        </w:rPr>
        <w:cr/>
      </w:r>
      <w:r w:rsidR="002054DC">
        <w:rPr>
          <w:rFonts w:ascii="Palatino Linotype" w:hAnsi="Palatino Linotype" w:cs="Arial"/>
          <w:i/>
        </w:rPr>
        <w:t>(…)</w:t>
      </w:r>
    </w:p>
    <w:p w:rsidR="002054DC" w:rsidRDefault="002054DC" w:rsidP="00D105B3">
      <w:pPr>
        <w:autoSpaceDE w:val="0"/>
        <w:autoSpaceDN w:val="0"/>
        <w:adjustRightInd w:val="0"/>
        <w:spacing w:after="0" w:line="240" w:lineRule="auto"/>
        <w:ind w:left="567" w:right="567"/>
        <w:jc w:val="both"/>
        <w:rPr>
          <w:rFonts w:ascii="Palatino Linotype" w:hAnsi="Palatino Linotype" w:cs="Arial"/>
          <w:i/>
        </w:rPr>
      </w:pPr>
      <w:r w:rsidRPr="002054DC">
        <w:rPr>
          <w:rFonts w:ascii="Palatino Linotype" w:hAnsi="Palatino Linotype" w:cs="Arial"/>
          <w:i/>
        </w:rPr>
        <w:t>Dar cumplimiento a lo dispuesto en la Ley de Transparencia y Acceso a la Información Pública del Estado de México y Municipios, así</w:t>
      </w:r>
      <w:r>
        <w:rPr>
          <w:rFonts w:ascii="Palatino Linotype" w:hAnsi="Palatino Linotype" w:cs="Arial"/>
          <w:i/>
        </w:rPr>
        <w:t xml:space="preserve"> </w:t>
      </w:r>
      <w:r w:rsidRPr="002054DC">
        <w:rPr>
          <w:rFonts w:ascii="Palatino Linotype" w:hAnsi="Palatino Linotype" w:cs="Arial"/>
          <w:i/>
        </w:rPr>
        <w:t>como a lo establecido en la Ley de Protección de Datos Personales en Posesión de Sujetos Obligados del Estado de México y</w:t>
      </w:r>
      <w:r>
        <w:rPr>
          <w:rFonts w:ascii="Palatino Linotype" w:hAnsi="Palatino Linotype" w:cs="Arial"/>
          <w:i/>
        </w:rPr>
        <w:t xml:space="preserve"> </w:t>
      </w:r>
      <w:r w:rsidRPr="002054DC">
        <w:rPr>
          <w:rFonts w:ascii="Palatino Linotype" w:hAnsi="Palatino Linotype" w:cs="Arial"/>
          <w:i/>
        </w:rPr>
        <w:t>Municipios.</w:t>
      </w:r>
    </w:p>
    <w:p w:rsidR="002054DC" w:rsidRDefault="002054DC" w:rsidP="00D105B3">
      <w:pPr>
        <w:autoSpaceDE w:val="0"/>
        <w:autoSpaceDN w:val="0"/>
        <w:adjustRightInd w:val="0"/>
        <w:spacing w:after="0" w:line="240" w:lineRule="auto"/>
        <w:ind w:left="567" w:right="567"/>
        <w:jc w:val="both"/>
        <w:rPr>
          <w:rFonts w:ascii="Palatino Linotype" w:hAnsi="Palatino Linotype" w:cs="Arial"/>
          <w:i/>
        </w:rPr>
      </w:pPr>
      <w:r>
        <w:rPr>
          <w:rFonts w:ascii="Palatino Linotype" w:hAnsi="Palatino Linotype" w:cs="Arial"/>
          <w:i/>
        </w:rPr>
        <w:t>(…)</w:t>
      </w:r>
    </w:p>
    <w:p w:rsidR="002054DC" w:rsidRPr="002054DC" w:rsidRDefault="002054DC" w:rsidP="00D105B3">
      <w:pPr>
        <w:autoSpaceDE w:val="0"/>
        <w:autoSpaceDN w:val="0"/>
        <w:adjustRightInd w:val="0"/>
        <w:spacing w:after="0" w:line="240" w:lineRule="auto"/>
        <w:ind w:left="567" w:right="567"/>
        <w:jc w:val="both"/>
        <w:rPr>
          <w:rFonts w:ascii="Palatino Linotype" w:hAnsi="Palatino Linotype" w:cs="Arial"/>
          <w:b/>
          <w:i/>
        </w:rPr>
      </w:pPr>
      <w:r w:rsidRPr="002054DC">
        <w:rPr>
          <w:rFonts w:ascii="Palatino Linotype" w:hAnsi="Palatino Linotype" w:cs="Arial"/>
          <w:b/>
          <w:i/>
        </w:rPr>
        <w:t>217C10004 ÓRGANO INTERNO DE CONTROL</w:t>
      </w:r>
    </w:p>
    <w:p w:rsidR="002054DC" w:rsidRPr="002054DC" w:rsidRDefault="002054DC" w:rsidP="00D105B3">
      <w:pPr>
        <w:autoSpaceDE w:val="0"/>
        <w:autoSpaceDN w:val="0"/>
        <w:adjustRightInd w:val="0"/>
        <w:spacing w:after="0" w:line="240" w:lineRule="auto"/>
        <w:ind w:left="567" w:right="567"/>
        <w:jc w:val="both"/>
        <w:rPr>
          <w:rFonts w:ascii="Palatino Linotype" w:hAnsi="Palatino Linotype" w:cs="Arial"/>
          <w:b/>
          <w:i/>
        </w:rPr>
      </w:pPr>
      <w:r w:rsidRPr="002054DC">
        <w:rPr>
          <w:rFonts w:ascii="Palatino Linotype" w:hAnsi="Palatino Linotype" w:cs="Arial"/>
          <w:b/>
          <w:i/>
        </w:rPr>
        <w:t>OBJETIVO:</w:t>
      </w:r>
    </w:p>
    <w:p w:rsidR="002054DC" w:rsidRPr="002054DC" w:rsidRDefault="002054DC" w:rsidP="00D105B3">
      <w:pPr>
        <w:autoSpaceDE w:val="0"/>
        <w:autoSpaceDN w:val="0"/>
        <w:adjustRightInd w:val="0"/>
        <w:spacing w:after="0" w:line="240" w:lineRule="auto"/>
        <w:ind w:left="567" w:right="567"/>
        <w:jc w:val="both"/>
        <w:rPr>
          <w:rFonts w:ascii="Palatino Linotype" w:hAnsi="Palatino Linotype" w:cs="Arial"/>
          <w:i/>
        </w:rPr>
      </w:pPr>
      <w:r w:rsidRPr="002054DC">
        <w:rPr>
          <w:rFonts w:ascii="Palatino Linotype" w:hAnsi="Palatino Linotype" w:cs="Arial"/>
          <w:i/>
        </w:rPr>
        <w:t>Planear, organizar y ejecutar acciones preventivas y correctivas que garanticen la eficiencia y eficacia de los procesos de trabajo, el</w:t>
      </w:r>
      <w:r>
        <w:rPr>
          <w:rFonts w:ascii="Palatino Linotype" w:hAnsi="Palatino Linotype" w:cs="Arial"/>
          <w:i/>
        </w:rPr>
        <w:t xml:space="preserve"> </w:t>
      </w:r>
      <w:r w:rsidRPr="002054DC">
        <w:rPr>
          <w:rFonts w:ascii="Palatino Linotype" w:hAnsi="Palatino Linotype" w:cs="Arial"/>
          <w:i/>
        </w:rPr>
        <w:t>adecuado y eficiente manejo de los recursos asignados a la Comisión, la racionalidad y la transparencia en su aplicación; asimismo,</w:t>
      </w:r>
      <w:r>
        <w:rPr>
          <w:rFonts w:ascii="Palatino Linotype" w:hAnsi="Palatino Linotype" w:cs="Arial"/>
          <w:i/>
        </w:rPr>
        <w:t xml:space="preserve"> </w:t>
      </w:r>
      <w:r w:rsidRPr="002054DC">
        <w:rPr>
          <w:rFonts w:ascii="Palatino Linotype" w:hAnsi="Palatino Linotype" w:cs="Arial"/>
          <w:i/>
        </w:rPr>
        <w:t>proponer alternativas de solución para el cumplimiento de los objetivos institucionales, y tramitar, substanciar e investigar las quejas y</w:t>
      </w:r>
      <w:r>
        <w:rPr>
          <w:rFonts w:ascii="Palatino Linotype" w:hAnsi="Palatino Linotype" w:cs="Arial"/>
          <w:i/>
        </w:rPr>
        <w:t xml:space="preserve"> </w:t>
      </w:r>
      <w:r w:rsidRPr="002054DC">
        <w:rPr>
          <w:rFonts w:ascii="Palatino Linotype" w:hAnsi="Palatino Linotype" w:cs="Arial"/>
          <w:i/>
        </w:rPr>
        <w:t>denuncias, e instrumentar y resolver los procedimientos administrativos de su competencia.</w:t>
      </w:r>
    </w:p>
    <w:p w:rsidR="002054DC" w:rsidRDefault="002054DC" w:rsidP="00D105B3">
      <w:pPr>
        <w:autoSpaceDE w:val="0"/>
        <w:autoSpaceDN w:val="0"/>
        <w:adjustRightInd w:val="0"/>
        <w:spacing w:after="0" w:line="240" w:lineRule="auto"/>
        <w:ind w:left="567" w:right="567"/>
        <w:jc w:val="both"/>
        <w:rPr>
          <w:rFonts w:ascii="Palatino Linotype" w:hAnsi="Palatino Linotype" w:cs="Arial"/>
          <w:i/>
        </w:rPr>
      </w:pPr>
      <w:r w:rsidRPr="002054DC">
        <w:rPr>
          <w:rFonts w:ascii="Palatino Linotype" w:hAnsi="Palatino Linotype" w:cs="Arial"/>
          <w:b/>
          <w:i/>
        </w:rPr>
        <w:t>FUNCIONES:</w:t>
      </w:r>
      <w:r w:rsidRPr="002054DC">
        <w:rPr>
          <w:rFonts w:ascii="Palatino Linotype" w:hAnsi="Palatino Linotype" w:cs="Arial"/>
          <w:i/>
        </w:rPr>
        <w:cr/>
      </w:r>
      <w:r>
        <w:rPr>
          <w:rFonts w:ascii="Palatino Linotype" w:hAnsi="Palatino Linotype" w:cs="Arial"/>
          <w:i/>
        </w:rPr>
        <w:t>(…)</w:t>
      </w:r>
    </w:p>
    <w:p w:rsidR="002054DC" w:rsidRPr="00E006BD" w:rsidRDefault="002054DC" w:rsidP="00D105B3">
      <w:pPr>
        <w:autoSpaceDE w:val="0"/>
        <w:autoSpaceDN w:val="0"/>
        <w:adjustRightInd w:val="0"/>
        <w:spacing w:after="0" w:line="240" w:lineRule="auto"/>
        <w:ind w:left="567" w:right="567"/>
        <w:jc w:val="both"/>
        <w:rPr>
          <w:rFonts w:ascii="Palatino Linotype" w:hAnsi="Palatino Linotype" w:cs="Arial"/>
          <w:i/>
        </w:rPr>
      </w:pPr>
      <w:r w:rsidRPr="002054DC">
        <w:rPr>
          <w:rFonts w:ascii="Palatino Linotype" w:hAnsi="Palatino Linotype" w:cs="Arial"/>
          <w:i/>
        </w:rPr>
        <w:t>Realizar auditorías y evaluaciones a las unidades administrativas de la Comisión, para promover la eficacia y transparencia en sus</w:t>
      </w:r>
      <w:r>
        <w:rPr>
          <w:rFonts w:ascii="Palatino Linotype" w:hAnsi="Palatino Linotype" w:cs="Arial"/>
          <w:i/>
        </w:rPr>
        <w:t xml:space="preserve"> </w:t>
      </w:r>
      <w:r w:rsidRPr="002054DC">
        <w:rPr>
          <w:rFonts w:ascii="Palatino Linotype" w:hAnsi="Palatino Linotype" w:cs="Arial"/>
          <w:i/>
        </w:rPr>
        <w:t>operaciones y verificar el cumplimiento de los objetivos contenidos en sus programas de trabajo.</w:t>
      </w:r>
    </w:p>
    <w:p w:rsidR="00CF0C39" w:rsidRPr="00D105B3" w:rsidRDefault="00CF0C39" w:rsidP="00AE1F6F">
      <w:pPr>
        <w:autoSpaceDE w:val="0"/>
        <w:autoSpaceDN w:val="0"/>
        <w:adjustRightInd w:val="0"/>
        <w:spacing w:after="0" w:line="360" w:lineRule="auto"/>
        <w:jc w:val="both"/>
        <w:rPr>
          <w:rFonts w:ascii="Palatino Linotype" w:hAnsi="Palatino Linotype" w:cs="Arial"/>
          <w:sz w:val="24"/>
        </w:rPr>
      </w:pPr>
    </w:p>
    <w:p w:rsidR="00E43F5B" w:rsidRDefault="00E43F5B" w:rsidP="00AE1F6F">
      <w:pPr>
        <w:autoSpaceDE w:val="0"/>
        <w:autoSpaceDN w:val="0"/>
        <w:adjustRightInd w:val="0"/>
        <w:spacing w:after="0" w:line="360" w:lineRule="auto"/>
        <w:jc w:val="both"/>
        <w:rPr>
          <w:rFonts w:ascii="Palatino Linotype" w:hAnsi="Palatino Linotype" w:cs="Arial"/>
          <w:sz w:val="24"/>
        </w:rPr>
      </w:pPr>
    </w:p>
    <w:p w:rsidR="00EC2BBB" w:rsidRDefault="002054DC" w:rsidP="00AE1F6F">
      <w:pPr>
        <w:autoSpaceDE w:val="0"/>
        <w:autoSpaceDN w:val="0"/>
        <w:adjustRightInd w:val="0"/>
        <w:spacing w:after="0" w:line="360" w:lineRule="auto"/>
        <w:jc w:val="both"/>
        <w:rPr>
          <w:rFonts w:ascii="Palatino Linotype" w:hAnsi="Palatino Linotype" w:cs="Arial"/>
          <w:sz w:val="24"/>
        </w:rPr>
      </w:pPr>
      <w:r w:rsidRPr="00D105B3">
        <w:rPr>
          <w:rFonts w:ascii="Palatino Linotype" w:hAnsi="Palatino Linotype" w:cs="Arial"/>
          <w:sz w:val="24"/>
        </w:rPr>
        <w:lastRenderedPageBreak/>
        <w:t xml:space="preserve">Con base en los ordenamientos transcritos, podemos acreditar que dentro de las distintas áreas que lo integran, se encuentran la Unidad de Calidad al Servicio Público y el </w:t>
      </w:r>
      <w:r w:rsidR="00D105B3" w:rsidRPr="00D105B3">
        <w:rPr>
          <w:rFonts w:ascii="Palatino Linotype" w:hAnsi="Palatino Linotype" w:cs="Arial"/>
          <w:sz w:val="24"/>
        </w:rPr>
        <w:t>Órgano</w:t>
      </w:r>
      <w:r w:rsidRPr="00D105B3">
        <w:rPr>
          <w:rFonts w:ascii="Palatino Linotype" w:hAnsi="Palatino Linotype" w:cs="Arial"/>
          <w:sz w:val="24"/>
        </w:rPr>
        <w:t xml:space="preserve"> Interno de Control, quienes c</w:t>
      </w:r>
      <w:r w:rsidR="00EC2BBB" w:rsidRPr="00D105B3">
        <w:rPr>
          <w:rFonts w:ascii="Palatino Linotype" w:hAnsi="Palatino Linotype" w:cs="Arial"/>
          <w:sz w:val="24"/>
        </w:rPr>
        <w:t>uentan con distintas facultades, funciones y/o atribuciones, que se encargan de generar la información peticionada, atribuciones que concatenadas con lo consagrado en los artículos 18 y 19 de la Ley de Transparencia y Acceso a la Información Pública del Estado de México y Municipios</w:t>
      </w:r>
      <w:r w:rsidR="00EC2BBB" w:rsidRPr="00D105B3">
        <w:rPr>
          <w:rStyle w:val="Refdenotaalpie"/>
          <w:rFonts w:ascii="Palatino Linotype" w:hAnsi="Palatino Linotype" w:cs="Arial"/>
          <w:sz w:val="24"/>
        </w:rPr>
        <w:footnoteReference w:id="3"/>
      </w:r>
      <w:r w:rsidR="00EC2BBB" w:rsidRPr="00D105B3">
        <w:rPr>
          <w:rFonts w:ascii="Palatino Linotype" w:hAnsi="Palatino Linotype" w:cs="Arial"/>
          <w:sz w:val="24"/>
        </w:rPr>
        <w:t>, relativos a la presunción de la existencia de la información, así como de documentar todo acto que derive del ejercicio de las facultades de los sujetos obligados.</w:t>
      </w:r>
    </w:p>
    <w:p w:rsidR="00E43F5B" w:rsidRPr="00D105B3" w:rsidRDefault="00E43F5B" w:rsidP="00AE1F6F">
      <w:pPr>
        <w:autoSpaceDE w:val="0"/>
        <w:autoSpaceDN w:val="0"/>
        <w:adjustRightInd w:val="0"/>
        <w:spacing w:after="0" w:line="360" w:lineRule="auto"/>
        <w:jc w:val="both"/>
        <w:rPr>
          <w:rFonts w:ascii="Palatino Linotype" w:hAnsi="Palatino Linotype" w:cs="Arial"/>
          <w:sz w:val="24"/>
        </w:rPr>
      </w:pPr>
    </w:p>
    <w:p w:rsidR="00641471" w:rsidRPr="00832E44" w:rsidRDefault="00641471" w:rsidP="00AE1F6F">
      <w:pPr>
        <w:numPr>
          <w:ilvl w:val="0"/>
          <w:numId w:val="1"/>
        </w:numPr>
        <w:tabs>
          <w:tab w:val="left" w:pos="709"/>
        </w:tabs>
        <w:spacing w:after="0" w:line="360" w:lineRule="auto"/>
        <w:jc w:val="both"/>
        <w:rPr>
          <w:rFonts w:ascii="Palatino Linotype" w:eastAsia="Times New Roman" w:hAnsi="Palatino Linotype" w:cs="Times New Roman"/>
          <w:i/>
          <w:sz w:val="28"/>
          <w:szCs w:val="24"/>
          <w:lang w:val="es-ES" w:eastAsia="es-ES"/>
        </w:rPr>
      </w:pPr>
      <w:r w:rsidRPr="00832E44">
        <w:rPr>
          <w:rFonts w:ascii="Palatino Linotype" w:eastAsia="Times New Roman" w:hAnsi="Palatino Linotype" w:cs="Times New Roman"/>
          <w:b/>
          <w:i/>
          <w:sz w:val="28"/>
          <w:szCs w:val="24"/>
          <w:lang w:val="es-ES" w:eastAsia="es-ES"/>
        </w:rPr>
        <w:t>Vista al Órgano de Control Interno</w:t>
      </w:r>
    </w:p>
    <w:p w:rsidR="00641471" w:rsidRPr="007D2A86" w:rsidRDefault="00641471" w:rsidP="00AE1F6F">
      <w:pPr>
        <w:tabs>
          <w:tab w:val="left" w:pos="709"/>
        </w:tabs>
        <w:spacing w:after="0" w:line="360" w:lineRule="auto"/>
        <w:jc w:val="both"/>
        <w:rPr>
          <w:rFonts w:ascii="Palatino Linotype" w:hAnsi="Palatino Linotype"/>
          <w:sz w:val="24"/>
          <w:szCs w:val="24"/>
        </w:rPr>
      </w:pPr>
    </w:p>
    <w:p w:rsidR="00641471" w:rsidRPr="007D2A86" w:rsidRDefault="00641471" w:rsidP="00AE1F6F">
      <w:pPr>
        <w:tabs>
          <w:tab w:val="left" w:pos="709"/>
        </w:tabs>
        <w:spacing w:after="0" w:line="360" w:lineRule="auto"/>
        <w:jc w:val="both"/>
        <w:rPr>
          <w:rFonts w:ascii="Palatino Linotype" w:hAnsi="Palatino Linotype"/>
          <w:sz w:val="24"/>
          <w:szCs w:val="24"/>
        </w:rPr>
      </w:pPr>
      <w:r w:rsidRPr="007D2A86">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w:t>
      </w:r>
      <w:r w:rsidRPr="007D2A86">
        <w:rPr>
          <w:rFonts w:ascii="Palatino Linotype" w:hAnsi="Palatino Linotype"/>
          <w:sz w:val="24"/>
          <w:szCs w:val="24"/>
        </w:rPr>
        <w:lastRenderedPageBreak/>
        <w:t xml:space="preserve">realice las investigaciones pertinentes por las omisiones detectadas atribuibles al </w:t>
      </w:r>
      <w:r>
        <w:rPr>
          <w:rFonts w:ascii="Palatino Linotype" w:hAnsi="Palatino Linotype"/>
          <w:sz w:val="24"/>
          <w:szCs w:val="24"/>
        </w:rPr>
        <w:t>Sujeto Obligado</w:t>
      </w:r>
      <w:r w:rsidRPr="007D2A86">
        <w:rPr>
          <w:rFonts w:ascii="Palatino Linotype" w:hAnsi="Palatino Linotype"/>
          <w:sz w:val="24"/>
          <w:szCs w:val="24"/>
        </w:rPr>
        <w:t>.</w:t>
      </w:r>
    </w:p>
    <w:p w:rsidR="00641471" w:rsidRPr="007D2A86" w:rsidRDefault="00641471" w:rsidP="00AE1F6F">
      <w:pPr>
        <w:tabs>
          <w:tab w:val="left" w:pos="709"/>
        </w:tabs>
        <w:spacing w:after="0" w:line="360" w:lineRule="auto"/>
        <w:jc w:val="both"/>
        <w:rPr>
          <w:rFonts w:ascii="Palatino Linotype" w:hAnsi="Palatino Linotype"/>
          <w:sz w:val="24"/>
          <w:szCs w:val="24"/>
        </w:rPr>
      </w:pPr>
    </w:p>
    <w:p w:rsidR="00641471" w:rsidRDefault="00641471" w:rsidP="00AE1F6F">
      <w:pPr>
        <w:tabs>
          <w:tab w:val="left" w:pos="709"/>
        </w:tabs>
        <w:spacing w:after="0" w:line="360" w:lineRule="auto"/>
        <w:jc w:val="both"/>
        <w:rPr>
          <w:rFonts w:ascii="Palatino Linotype" w:hAnsi="Palatino Linotype"/>
          <w:sz w:val="24"/>
          <w:szCs w:val="24"/>
        </w:rPr>
      </w:pPr>
      <w:r w:rsidRPr="007D2A8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641471" w:rsidRPr="007D2A86" w:rsidRDefault="00641471" w:rsidP="00AE1F6F">
      <w:pPr>
        <w:tabs>
          <w:tab w:val="left" w:pos="709"/>
        </w:tabs>
        <w:spacing w:after="0" w:line="360" w:lineRule="auto"/>
        <w:jc w:val="both"/>
        <w:rPr>
          <w:rFonts w:ascii="Palatino Linotype" w:hAnsi="Palatino Linotype"/>
          <w:sz w:val="24"/>
          <w:szCs w:val="24"/>
        </w:rPr>
      </w:pPr>
    </w:p>
    <w:p w:rsidR="00641471" w:rsidRPr="007D2A86" w:rsidRDefault="00641471" w:rsidP="005323D1">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w:t>
      </w:r>
      <w:r w:rsidRPr="007D2A86">
        <w:rPr>
          <w:rFonts w:ascii="Palatino Linotype" w:hAnsi="Palatino Linotype"/>
          <w:b/>
          <w:i/>
          <w:szCs w:val="24"/>
        </w:rPr>
        <w:t>Artículo 36</w:t>
      </w:r>
      <w:r w:rsidRPr="007D2A86">
        <w:rPr>
          <w:rFonts w:ascii="Palatino Linotype" w:hAnsi="Palatino Linotype"/>
          <w:i/>
          <w:szCs w:val="24"/>
        </w:rPr>
        <w:t>. El Instituto tendrá, en el ámbito de su competencia, las siguientes atribuciones:</w:t>
      </w:r>
    </w:p>
    <w:p w:rsidR="00641471" w:rsidRPr="007D2A86" w:rsidRDefault="00641471" w:rsidP="005323D1">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w:t>
      </w:r>
    </w:p>
    <w:p w:rsidR="00641471" w:rsidRPr="007D2A86" w:rsidRDefault="00641471" w:rsidP="005323D1">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b/>
          <w:i/>
          <w:szCs w:val="24"/>
        </w:rPr>
        <w:t>X</w:t>
      </w:r>
      <w:r w:rsidRPr="007D2A86">
        <w:rPr>
          <w:rFonts w:ascii="Palatino Linotype" w:hAnsi="Palatino Linotype"/>
          <w:i/>
          <w:szCs w:val="24"/>
        </w:rPr>
        <w:t xml:space="preserve">. Hacer del conocimiento del órgano de control interno o equivalente de cada </w:t>
      </w:r>
      <w:r>
        <w:rPr>
          <w:rFonts w:ascii="Palatino Linotype" w:hAnsi="Palatino Linotype"/>
          <w:i/>
          <w:szCs w:val="24"/>
        </w:rPr>
        <w:t>Sujeto Obligado</w:t>
      </w:r>
      <w:r w:rsidRPr="007D2A86">
        <w:rPr>
          <w:rFonts w:ascii="Palatino Linotype" w:hAnsi="Palatino Linotype"/>
          <w:i/>
          <w:szCs w:val="24"/>
        </w:rPr>
        <w:t xml:space="preserve"> las infracciones a esta Ley; </w:t>
      </w:r>
    </w:p>
    <w:p w:rsidR="00641471" w:rsidRPr="007D2A86" w:rsidRDefault="00641471" w:rsidP="005323D1">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w:t>
      </w:r>
    </w:p>
    <w:p w:rsidR="00641471" w:rsidRPr="007D2A86" w:rsidRDefault="00641471" w:rsidP="00AE1F6F">
      <w:pPr>
        <w:tabs>
          <w:tab w:val="left" w:pos="709"/>
        </w:tabs>
        <w:spacing w:after="0" w:line="360" w:lineRule="auto"/>
        <w:jc w:val="both"/>
        <w:rPr>
          <w:rFonts w:ascii="Palatino Linotype" w:hAnsi="Palatino Linotype"/>
          <w:sz w:val="24"/>
          <w:szCs w:val="24"/>
        </w:rPr>
      </w:pPr>
    </w:p>
    <w:p w:rsidR="00641471" w:rsidRDefault="00641471" w:rsidP="00AE1F6F">
      <w:pPr>
        <w:tabs>
          <w:tab w:val="left" w:pos="709"/>
        </w:tabs>
        <w:spacing w:after="0" w:line="360" w:lineRule="auto"/>
        <w:jc w:val="both"/>
        <w:rPr>
          <w:rFonts w:ascii="Palatino Linotype" w:hAnsi="Palatino Linotype"/>
          <w:sz w:val="24"/>
          <w:szCs w:val="24"/>
        </w:rPr>
      </w:pPr>
      <w:r w:rsidRPr="007D2A86">
        <w:rPr>
          <w:rFonts w:ascii="Palatino Linotype" w:hAnsi="Palatino Linotype"/>
          <w:sz w:val="24"/>
          <w:szCs w:val="24"/>
        </w:rPr>
        <w:t xml:space="preserve">Asimismo, este Pleno hará del conocimiento del órgano de control de este Instituto de las infracciones en que el </w:t>
      </w:r>
      <w:r>
        <w:rPr>
          <w:rFonts w:ascii="Palatino Linotype" w:hAnsi="Palatino Linotype"/>
          <w:sz w:val="24"/>
          <w:szCs w:val="24"/>
        </w:rPr>
        <w:t>Sujeto Obligado</w:t>
      </w:r>
      <w:r w:rsidRPr="007D2A86">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641471" w:rsidRDefault="00641471" w:rsidP="00AE1F6F">
      <w:pPr>
        <w:tabs>
          <w:tab w:val="left" w:pos="709"/>
        </w:tabs>
        <w:spacing w:after="0" w:line="360" w:lineRule="auto"/>
        <w:jc w:val="both"/>
        <w:rPr>
          <w:rFonts w:ascii="Palatino Linotype" w:hAnsi="Palatino Linotype"/>
          <w:sz w:val="24"/>
          <w:szCs w:val="24"/>
        </w:rPr>
      </w:pPr>
    </w:p>
    <w:p w:rsidR="00641471" w:rsidRPr="007D2A86" w:rsidRDefault="00641471" w:rsidP="00D105B3">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w:t>
      </w:r>
      <w:r w:rsidRPr="007D2A86">
        <w:rPr>
          <w:rFonts w:ascii="Palatino Linotype" w:hAnsi="Palatino Linotype"/>
          <w:b/>
          <w:i/>
          <w:szCs w:val="24"/>
        </w:rPr>
        <w:t>Artículo 190</w:t>
      </w:r>
      <w:r w:rsidRPr="007D2A86">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41471" w:rsidRPr="007D2A86" w:rsidRDefault="00641471" w:rsidP="00AE1F6F">
      <w:pPr>
        <w:tabs>
          <w:tab w:val="left" w:pos="709"/>
        </w:tabs>
        <w:spacing w:after="0" w:line="240" w:lineRule="auto"/>
        <w:ind w:left="567" w:right="567"/>
        <w:jc w:val="both"/>
        <w:rPr>
          <w:rFonts w:ascii="Palatino Linotype" w:hAnsi="Palatino Linotype"/>
          <w:i/>
          <w:szCs w:val="24"/>
        </w:rPr>
      </w:pPr>
    </w:p>
    <w:p w:rsidR="00641471" w:rsidRPr="007D2A86" w:rsidRDefault="00641471" w:rsidP="00AE1F6F">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b/>
          <w:i/>
          <w:szCs w:val="24"/>
        </w:rPr>
        <w:lastRenderedPageBreak/>
        <w:t>Artículo 222</w:t>
      </w:r>
      <w:r w:rsidRPr="007D2A86">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641471" w:rsidRPr="007D2A86" w:rsidRDefault="00641471" w:rsidP="00AE1F6F">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w:t>
      </w:r>
    </w:p>
    <w:p w:rsidR="00641471" w:rsidRPr="007D2A86" w:rsidRDefault="00641471" w:rsidP="00AE1F6F">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I. Cualquier acto u omisión que provoque la suspensión o deficiencia en la atención de las solicitudes de información;</w:t>
      </w:r>
    </w:p>
    <w:p w:rsidR="00641471" w:rsidRPr="007D2A86" w:rsidRDefault="00641471" w:rsidP="00AE1F6F">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II. La falta de respuesta a las solicitudes de información en los plazos señalados en la normatividad aplicable;</w:t>
      </w:r>
    </w:p>
    <w:p w:rsidR="00641471" w:rsidRPr="007D2A86" w:rsidRDefault="00641471" w:rsidP="00AE1F6F">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i/>
          <w:szCs w:val="24"/>
        </w:rPr>
        <w:t>…</w:t>
      </w:r>
    </w:p>
    <w:p w:rsidR="00641471" w:rsidRPr="007D2A86" w:rsidRDefault="00641471" w:rsidP="00AE1F6F">
      <w:pPr>
        <w:tabs>
          <w:tab w:val="left" w:pos="709"/>
        </w:tabs>
        <w:spacing w:after="0" w:line="240" w:lineRule="auto"/>
        <w:ind w:left="567" w:right="567"/>
        <w:jc w:val="both"/>
        <w:rPr>
          <w:rFonts w:ascii="Palatino Linotype" w:hAnsi="Palatino Linotype"/>
          <w:i/>
          <w:szCs w:val="24"/>
        </w:rPr>
      </w:pPr>
      <w:r w:rsidRPr="007D2A86">
        <w:rPr>
          <w:rFonts w:ascii="Palatino Linotype" w:hAnsi="Palatino Linotype"/>
          <w:b/>
          <w:i/>
          <w:szCs w:val="24"/>
        </w:rPr>
        <w:t>Artículo 223</w:t>
      </w:r>
      <w:r w:rsidRPr="007D2A86">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641471" w:rsidRPr="00FB59FD" w:rsidRDefault="00641471" w:rsidP="00AE1F6F">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641471" w:rsidRPr="00FB59FD" w:rsidRDefault="00641471" w:rsidP="00AE1F6F">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sz w:val="24"/>
          <w:szCs w:val="24"/>
        </w:rPr>
        <w:t>Sujeto Obligado</w:t>
      </w:r>
      <w:r w:rsidRPr="00FB59FD">
        <w:rPr>
          <w:rFonts w:ascii="Palatino Linotype" w:hAnsi="Palatino Linotype" w:cs="Arial"/>
          <w:sz w:val="24"/>
          <w:szCs w:val="24"/>
        </w:rPr>
        <w:t xml:space="preserve">, atienda la solicitud de información </w:t>
      </w:r>
      <w:r w:rsidR="00D105B3" w:rsidRPr="00D105B3">
        <w:rPr>
          <w:rFonts w:ascii="Palatino Linotype" w:hAnsi="Palatino Linotype" w:cs="Arial"/>
          <w:b/>
          <w:sz w:val="24"/>
          <w:szCs w:val="24"/>
        </w:rPr>
        <w:t>00224/CAMEM/IP/2021</w:t>
      </w:r>
      <w:r>
        <w:rPr>
          <w:rFonts w:ascii="Palatino Linotype" w:hAnsi="Palatino Linotype" w:cs="Arial"/>
          <w:b/>
          <w:sz w:val="24"/>
          <w:szCs w:val="24"/>
        </w:rPr>
        <w:t xml:space="preserve"> </w:t>
      </w:r>
      <w:r w:rsidRPr="00FB59FD">
        <w:rPr>
          <w:rFonts w:ascii="Palatino Linotype" w:hAnsi="Palatino Linotype" w:cs="Arial"/>
          <w:sz w:val="24"/>
          <w:szCs w:val="24"/>
        </w:rPr>
        <w:t xml:space="preserve">que ha sido materia del presente </w:t>
      </w:r>
      <w:r w:rsidR="00D105B3">
        <w:rPr>
          <w:rFonts w:ascii="Palatino Linotype" w:hAnsi="Palatino Linotype" w:cs="Arial"/>
          <w:sz w:val="24"/>
          <w:szCs w:val="24"/>
        </w:rPr>
        <w:t>considerando</w:t>
      </w:r>
      <w:r w:rsidRPr="00FB59FD">
        <w:rPr>
          <w:rFonts w:ascii="Palatino Linotype" w:hAnsi="Palatino Linotype" w:cs="Arial"/>
          <w:sz w:val="24"/>
          <w:szCs w:val="24"/>
        </w:rPr>
        <w:t>.</w:t>
      </w:r>
    </w:p>
    <w:p w:rsidR="00D105B3" w:rsidRDefault="00D105B3" w:rsidP="00AE1F6F">
      <w:pPr>
        <w:autoSpaceDE w:val="0"/>
        <w:autoSpaceDN w:val="0"/>
        <w:adjustRightInd w:val="0"/>
        <w:spacing w:after="0" w:line="360" w:lineRule="auto"/>
        <w:jc w:val="both"/>
        <w:rPr>
          <w:rFonts w:ascii="Palatino Linotype" w:hAnsi="Palatino Linotype" w:cs="Arial"/>
          <w:sz w:val="24"/>
          <w:szCs w:val="24"/>
        </w:rPr>
      </w:pPr>
    </w:p>
    <w:p w:rsidR="00641471" w:rsidRDefault="00641471" w:rsidP="00AE1F6F">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rsidR="00E43F5B" w:rsidRPr="00FB59FD" w:rsidRDefault="00E43F5B" w:rsidP="00AE1F6F">
      <w:pPr>
        <w:autoSpaceDE w:val="0"/>
        <w:autoSpaceDN w:val="0"/>
        <w:adjustRightInd w:val="0"/>
        <w:spacing w:after="0" w:line="360" w:lineRule="auto"/>
        <w:jc w:val="both"/>
        <w:rPr>
          <w:rFonts w:ascii="Palatino Linotype" w:hAnsi="Palatino Linotype" w:cs="Arial"/>
          <w:sz w:val="24"/>
          <w:szCs w:val="24"/>
        </w:rPr>
      </w:pPr>
    </w:p>
    <w:p w:rsidR="00641471" w:rsidRPr="00FB59FD" w:rsidRDefault="00641471" w:rsidP="00AE1F6F">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t>SE    RESUELVE</w:t>
      </w:r>
    </w:p>
    <w:p w:rsidR="00641471" w:rsidRPr="00FB59FD" w:rsidRDefault="00641471" w:rsidP="00AE1F6F">
      <w:pPr>
        <w:spacing w:after="0" w:line="360" w:lineRule="auto"/>
        <w:ind w:left="426"/>
        <w:jc w:val="center"/>
        <w:rPr>
          <w:rFonts w:ascii="Palatino Linotype" w:eastAsia="Times New Roman" w:hAnsi="Palatino Linotype" w:cs="Times New Roman"/>
          <w:b/>
          <w:color w:val="000000"/>
          <w:sz w:val="28"/>
          <w:szCs w:val="24"/>
          <w:lang w:val="es-ES" w:eastAsia="es-ES"/>
        </w:rPr>
      </w:pPr>
    </w:p>
    <w:p w:rsidR="00D105B3" w:rsidRPr="00D105B3" w:rsidRDefault="00D105B3" w:rsidP="00D105B3">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D105B3">
        <w:rPr>
          <w:rFonts w:ascii="Palatino Linotype" w:eastAsiaTheme="minorEastAsia" w:hAnsi="Palatino Linotype" w:cs="Arial"/>
          <w:b/>
          <w:sz w:val="28"/>
          <w:szCs w:val="24"/>
          <w:lang w:val="es-ES_tradnl" w:eastAsia="es-ES"/>
        </w:rPr>
        <w:t>PRIMERO.</w:t>
      </w:r>
      <w:r w:rsidRPr="00D105B3">
        <w:rPr>
          <w:rFonts w:ascii="Palatino Linotype" w:eastAsiaTheme="minorEastAsia" w:hAnsi="Palatino Linotype" w:cs="Arial"/>
          <w:sz w:val="24"/>
          <w:szCs w:val="24"/>
          <w:lang w:val="es-ES_tradnl" w:eastAsia="es-ES"/>
        </w:rPr>
        <w:t xml:space="preserve"> Se </w:t>
      </w:r>
      <w:r w:rsidRPr="00D105B3">
        <w:rPr>
          <w:rFonts w:ascii="Palatino Linotype" w:eastAsiaTheme="minorEastAsia" w:hAnsi="Palatino Linotype" w:cs="Arial"/>
          <w:b/>
          <w:sz w:val="24"/>
          <w:szCs w:val="24"/>
          <w:lang w:val="es-ES_tradnl" w:eastAsia="es-ES"/>
        </w:rPr>
        <w:t>SOBRESEE</w:t>
      </w:r>
      <w:r w:rsidRPr="00D105B3">
        <w:rPr>
          <w:rFonts w:ascii="Palatino Linotype" w:eastAsiaTheme="minorEastAsia" w:hAnsi="Palatino Linotype" w:cs="Arial"/>
          <w:sz w:val="24"/>
          <w:szCs w:val="24"/>
          <w:lang w:val="es-ES_tradnl" w:eastAsia="es-ES"/>
        </w:rPr>
        <w:t xml:space="preserve"> el recurso de revisión </w:t>
      </w:r>
      <w:r w:rsidRPr="00D105B3">
        <w:rPr>
          <w:rFonts w:ascii="Palatino Linotype" w:eastAsiaTheme="minorEastAsia" w:hAnsi="Palatino Linotype" w:cs="Arial"/>
          <w:b/>
          <w:sz w:val="24"/>
          <w:szCs w:val="24"/>
          <w:lang w:val="es-ES_tradnl" w:eastAsia="es-ES"/>
        </w:rPr>
        <w:t>0</w:t>
      </w:r>
      <w:r>
        <w:rPr>
          <w:rFonts w:ascii="Palatino Linotype" w:eastAsiaTheme="minorEastAsia" w:hAnsi="Palatino Linotype" w:cs="Arial"/>
          <w:b/>
          <w:sz w:val="24"/>
          <w:szCs w:val="24"/>
          <w:lang w:val="es-ES_tradnl" w:eastAsia="es-ES"/>
        </w:rPr>
        <w:t>3972</w:t>
      </w:r>
      <w:r w:rsidRPr="00D105B3">
        <w:rPr>
          <w:rFonts w:ascii="Palatino Linotype" w:eastAsiaTheme="minorEastAsia" w:hAnsi="Palatino Linotype" w:cs="Arial"/>
          <w:b/>
          <w:sz w:val="24"/>
          <w:szCs w:val="24"/>
          <w:lang w:val="es-ES_tradnl" w:eastAsia="es-ES"/>
        </w:rPr>
        <w:t>/INFOEM/IP/RR/202</w:t>
      </w:r>
      <w:r>
        <w:rPr>
          <w:rFonts w:ascii="Palatino Linotype" w:eastAsiaTheme="minorEastAsia" w:hAnsi="Palatino Linotype" w:cs="Arial"/>
          <w:b/>
          <w:sz w:val="24"/>
          <w:szCs w:val="24"/>
          <w:lang w:val="es-ES_tradnl" w:eastAsia="es-ES"/>
        </w:rPr>
        <w:t>1</w:t>
      </w:r>
      <w:r w:rsidRPr="00D105B3">
        <w:rPr>
          <w:rFonts w:ascii="Palatino Linotype" w:eastAsiaTheme="minorEastAsia" w:hAnsi="Palatino Linotype" w:cs="Arial"/>
          <w:sz w:val="24"/>
          <w:szCs w:val="24"/>
          <w:lang w:val="es-ES_tradnl" w:eastAsia="es-ES"/>
        </w:rPr>
        <w:t xml:space="preserve">, porque el </w:t>
      </w:r>
      <w:r w:rsidRPr="00D105B3">
        <w:rPr>
          <w:rFonts w:ascii="Palatino Linotype" w:eastAsiaTheme="minorEastAsia" w:hAnsi="Palatino Linotype" w:cs="Arial"/>
          <w:b/>
          <w:sz w:val="24"/>
          <w:szCs w:val="24"/>
          <w:lang w:val="es-ES_tradnl" w:eastAsia="es-ES"/>
        </w:rPr>
        <w:t>Sujeto Obligado</w:t>
      </w:r>
      <w:r w:rsidRPr="00D105B3">
        <w:rPr>
          <w:rFonts w:ascii="Palatino Linotype" w:eastAsiaTheme="minorEastAsia" w:hAnsi="Palatino Linotype" w:cs="Arial"/>
          <w:sz w:val="24"/>
          <w:szCs w:val="24"/>
          <w:lang w:val="es-ES_tradnl" w:eastAsia="es-ES"/>
        </w:rPr>
        <w:t xml:space="preserve"> al </w:t>
      </w:r>
      <w:r w:rsidRPr="00D105B3">
        <w:rPr>
          <w:rFonts w:ascii="Palatino Linotype" w:eastAsiaTheme="minorEastAsia" w:hAnsi="Palatino Linotype" w:cs="Arial"/>
          <w:b/>
          <w:sz w:val="24"/>
          <w:szCs w:val="24"/>
          <w:lang w:val="es-ES_tradnl" w:eastAsia="es-ES"/>
        </w:rPr>
        <w:t>modificar</w:t>
      </w:r>
      <w:r w:rsidRPr="00D105B3">
        <w:rPr>
          <w:rFonts w:ascii="Palatino Linotype" w:eastAsiaTheme="minorEastAsia" w:hAnsi="Palatino Linotype" w:cs="Arial"/>
          <w:sz w:val="24"/>
          <w:szCs w:val="24"/>
          <w:lang w:val="es-ES_tradnl" w:eastAsia="es-ES"/>
        </w:rPr>
        <w:t xml:space="preserve"> su respuesta, el recurso de revisión quedó sin materia, en términos de lo expuesto en el Considerando </w:t>
      </w:r>
      <w:r w:rsidRPr="00D105B3">
        <w:rPr>
          <w:rFonts w:ascii="Palatino Linotype" w:eastAsiaTheme="minorEastAsia" w:hAnsi="Palatino Linotype" w:cs="Arial"/>
          <w:b/>
          <w:sz w:val="24"/>
          <w:szCs w:val="24"/>
          <w:lang w:val="es-ES_tradnl" w:eastAsia="es-ES"/>
        </w:rPr>
        <w:t>TERCERO</w:t>
      </w:r>
      <w:r w:rsidRPr="00D105B3">
        <w:rPr>
          <w:rFonts w:ascii="Palatino Linotype" w:eastAsiaTheme="minorEastAsia" w:hAnsi="Palatino Linotype" w:cs="Arial"/>
          <w:sz w:val="24"/>
          <w:szCs w:val="24"/>
          <w:lang w:val="es-ES_tradnl" w:eastAsia="es-ES"/>
        </w:rPr>
        <w:t xml:space="preserve"> de la presente resolución.</w:t>
      </w:r>
    </w:p>
    <w:p w:rsidR="00641471" w:rsidRPr="00FB59FD" w:rsidRDefault="00D105B3" w:rsidP="00AE1F6F">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lastRenderedPageBreak/>
        <w:t>SEGUNDO</w:t>
      </w:r>
      <w:r w:rsidR="00641471" w:rsidRPr="00FB59FD">
        <w:rPr>
          <w:rFonts w:ascii="Palatino Linotype" w:hAnsi="Palatino Linotype" w:cs="Arial"/>
          <w:b/>
          <w:sz w:val="28"/>
          <w:szCs w:val="24"/>
        </w:rPr>
        <w:t>.</w:t>
      </w:r>
      <w:r w:rsidR="00641471" w:rsidRPr="00FB59FD">
        <w:rPr>
          <w:rFonts w:ascii="Palatino Linotype" w:hAnsi="Palatino Linotype" w:cs="Arial"/>
          <w:sz w:val="24"/>
          <w:szCs w:val="24"/>
        </w:rPr>
        <w:t xml:space="preserve"> </w:t>
      </w:r>
      <w:r>
        <w:rPr>
          <w:rFonts w:ascii="Palatino Linotype" w:hAnsi="Palatino Linotype" w:cs="Arial"/>
          <w:sz w:val="24"/>
          <w:szCs w:val="24"/>
        </w:rPr>
        <w:t xml:space="preserve">En lo que corresponde al recurso de revisión </w:t>
      </w:r>
      <w:r w:rsidRPr="00D105B3">
        <w:rPr>
          <w:rFonts w:ascii="Palatino Linotype" w:eastAsiaTheme="minorEastAsia" w:hAnsi="Palatino Linotype" w:cs="Arial"/>
          <w:b/>
          <w:sz w:val="24"/>
          <w:szCs w:val="24"/>
          <w:lang w:val="es-ES_tradnl" w:eastAsia="es-ES"/>
        </w:rPr>
        <w:t>0</w:t>
      </w:r>
      <w:r>
        <w:rPr>
          <w:rFonts w:ascii="Palatino Linotype" w:eastAsiaTheme="minorEastAsia" w:hAnsi="Palatino Linotype" w:cs="Arial"/>
          <w:b/>
          <w:sz w:val="24"/>
          <w:szCs w:val="24"/>
          <w:lang w:val="es-ES_tradnl" w:eastAsia="es-ES"/>
        </w:rPr>
        <w:t>3970</w:t>
      </w:r>
      <w:r w:rsidRPr="00D105B3">
        <w:rPr>
          <w:rFonts w:ascii="Palatino Linotype" w:eastAsiaTheme="minorEastAsia" w:hAnsi="Palatino Linotype" w:cs="Arial"/>
          <w:b/>
          <w:sz w:val="24"/>
          <w:szCs w:val="24"/>
          <w:lang w:val="es-ES_tradnl" w:eastAsia="es-ES"/>
        </w:rPr>
        <w:t>/INFOEM/IP/RR/202</w:t>
      </w:r>
      <w:r>
        <w:rPr>
          <w:rFonts w:ascii="Palatino Linotype" w:eastAsiaTheme="minorEastAsia" w:hAnsi="Palatino Linotype" w:cs="Arial"/>
          <w:b/>
          <w:sz w:val="24"/>
          <w:szCs w:val="24"/>
          <w:lang w:val="es-ES_tradnl" w:eastAsia="es-ES"/>
        </w:rPr>
        <w:t>1</w:t>
      </w:r>
      <w:r w:rsidRPr="00D105B3">
        <w:rPr>
          <w:rFonts w:ascii="Palatino Linotype" w:eastAsiaTheme="minorEastAsia" w:hAnsi="Palatino Linotype" w:cs="Arial"/>
          <w:sz w:val="24"/>
          <w:szCs w:val="24"/>
          <w:lang w:val="es-ES_tradnl" w:eastAsia="es-ES"/>
        </w:rPr>
        <w:t>, r</w:t>
      </w:r>
      <w:r>
        <w:rPr>
          <w:rFonts w:ascii="Palatino Linotype" w:eastAsiaTheme="minorEastAsia" w:hAnsi="Palatino Linotype" w:cs="Arial"/>
          <w:sz w:val="24"/>
          <w:szCs w:val="24"/>
          <w:lang w:val="es-ES_tradnl" w:eastAsia="es-ES"/>
        </w:rPr>
        <w:t xml:space="preserve">esultan </w:t>
      </w:r>
      <w:r w:rsidR="00641471" w:rsidRPr="00FB59FD">
        <w:rPr>
          <w:rFonts w:ascii="Palatino Linotype" w:hAnsi="Palatino Linotype" w:cs="Arial"/>
          <w:sz w:val="24"/>
          <w:szCs w:val="24"/>
        </w:rPr>
        <w:t xml:space="preserve">fundadas las razones o motivos de inconformidad hechos valer por el </w:t>
      </w:r>
      <w:r w:rsidR="00641471">
        <w:rPr>
          <w:rFonts w:ascii="Palatino Linotype" w:hAnsi="Palatino Linotype" w:cs="Arial"/>
          <w:b/>
          <w:sz w:val="24"/>
          <w:szCs w:val="24"/>
        </w:rPr>
        <w:t>Recurrente</w:t>
      </w:r>
      <w:r w:rsidR="00641471" w:rsidRPr="00FB59FD">
        <w:rPr>
          <w:rFonts w:ascii="Palatino Linotype" w:hAnsi="Palatino Linotype" w:cs="Arial"/>
          <w:b/>
          <w:sz w:val="24"/>
          <w:szCs w:val="24"/>
        </w:rPr>
        <w:t>,</w:t>
      </w:r>
      <w:r w:rsidR="00641471" w:rsidRPr="00FB59FD">
        <w:rPr>
          <w:rFonts w:ascii="Palatino Linotype" w:hAnsi="Palatino Linotype" w:cs="Arial"/>
          <w:sz w:val="24"/>
          <w:szCs w:val="24"/>
        </w:rPr>
        <w:t xml:space="preserve"> en términos del considerando </w:t>
      </w:r>
      <w:r w:rsidR="00641471" w:rsidRPr="005323D1">
        <w:rPr>
          <w:rFonts w:ascii="Palatino Linotype" w:hAnsi="Palatino Linotype" w:cs="Arial"/>
          <w:b/>
          <w:sz w:val="24"/>
          <w:szCs w:val="24"/>
        </w:rPr>
        <w:t>CUARTO</w:t>
      </w:r>
      <w:r w:rsidR="00641471" w:rsidRPr="00FB59FD">
        <w:rPr>
          <w:rFonts w:ascii="Palatino Linotype" w:hAnsi="Palatino Linotype" w:cs="Arial"/>
          <w:sz w:val="24"/>
          <w:szCs w:val="24"/>
        </w:rPr>
        <w:t>, de la presente resolución.</w:t>
      </w:r>
    </w:p>
    <w:p w:rsidR="00641471" w:rsidRPr="00FB59FD" w:rsidRDefault="00641471" w:rsidP="00AE1F6F">
      <w:pPr>
        <w:tabs>
          <w:tab w:val="left" w:pos="8647"/>
        </w:tabs>
        <w:spacing w:after="0" w:line="360" w:lineRule="auto"/>
        <w:ind w:right="51"/>
        <w:jc w:val="both"/>
        <w:rPr>
          <w:rFonts w:ascii="Palatino Linotype" w:hAnsi="Palatino Linotype" w:cs="Arial"/>
          <w:sz w:val="24"/>
          <w:szCs w:val="24"/>
        </w:rPr>
      </w:pPr>
    </w:p>
    <w:p w:rsidR="00641471" w:rsidRDefault="00D105B3" w:rsidP="00AE1F6F">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00641471" w:rsidRPr="00FB59FD">
        <w:rPr>
          <w:rFonts w:ascii="Palatino Linotype" w:hAnsi="Palatino Linotype" w:cs="Arial"/>
          <w:b/>
          <w:sz w:val="28"/>
          <w:szCs w:val="24"/>
        </w:rPr>
        <w:t>.</w:t>
      </w:r>
      <w:r w:rsidR="00641471" w:rsidRPr="00FB59FD">
        <w:rPr>
          <w:rFonts w:ascii="Palatino Linotype" w:hAnsi="Palatino Linotype" w:cs="Arial"/>
          <w:sz w:val="24"/>
          <w:szCs w:val="24"/>
        </w:rPr>
        <w:t xml:space="preserve"> Se </w:t>
      </w:r>
      <w:r w:rsidR="00641471" w:rsidRPr="00FB59FD">
        <w:rPr>
          <w:rFonts w:ascii="Palatino Linotype" w:hAnsi="Palatino Linotype" w:cs="Arial"/>
          <w:b/>
          <w:sz w:val="24"/>
          <w:szCs w:val="24"/>
        </w:rPr>
        <w:t>ORDENA</w:t>
      </w:r>
      <w:r w:rsidR="00641471" w:rsidRPr="00FB59FD">
        <w:rPr>
          <w:rFonts w:ascii="Palatino Linotype" w:hAnsi="Palatino Linotype" w:cs="Arial"/>
          <w:sz w:val="24"/>
          <w:szCs w:val="24"/>
        </w:rPr>
        <w:t xml:space="preserve"> al </w:t>
      </w:r>
      <w:r w:rsidR="00641471">
        <w:rPr>
          <w:rFonts w:ascii="Palatino Linotype" w:hAnsi="Palatino Linotype" w:cs="Arial"/>
          <w:b/>
          <w:sz w:val="24"/>
          <w:szCs w:val="24"/>
        </w:rPr>
        <w:t>Sujeto Obligado</w:t>
      </w:r>
      <w:r w:rsidR="00641471" w:rsidRPr="00FB59FD">
        <w:rPr>
          <w:rFonts w:ascii="Palatino Linotype" w:hAnsi="Palatino Linotype" w:cs="Arial"/>
          <w:sz w:val="24"/>
          <w:szCs w:val="24"/>
        </w:rPr>
        <w:t xml:space="preserve"> atienda la solicitud de información</w:t>
      </w:r>
      <w:r w:rsidR="00641471">
        <w:rPr>
          <w:rFonts w:ascii="Palatino Linotype" w:hAnsi="Palatino Linotype" w:cs="Arial"/>
          <w:sz w:val="24"/>
          <w:szCs w:val="24"/>
        </w:rPr>
        <w:t xml:space="preserve"> </w:t>
      </w:r>
      <w:r w:rsidRPr="00D105B3">
        <w:rPr>
          <w:rFonts w:ascii="Palatino Linotype" w:hAnsi="Palatino Linotype" w:cs="Arial"/>
          <w:sz w:val="24"/>
          <w:szCs w:val="24"/>
        </w:rPr>
        <w:t>00224/CAMEM/IP/2021</w:t>
      </w:r>
      <w:r w:rsidR="00641471" w:rsidRPr="00FB59FD">
        <w:rPr>
          <w:rFonts w:ascii="Palatino Linotype" w:hAnsi="Palatino Linotype" w:cs="Arial"/>
          <w:sz w:val="24"/>
          <w:szCs w:val="24"/>
        </w:rPr>
        <w:t xml:space="preserve">, </w:t>
      </w:r>
      <w:r w:rsidR="00641471">
        <w:rPr>
          <w:rFonts w:ascii="Palatino Linotype" w:hAnsi="Palatino Linotype" w:cs="Arial"/>
          <w:sz w:val="24"/>
          <w:szCs w:val="24"/>
        </w:rPr>
        <w:t xml:space="preserve">en términos del Considerando </w:t>
      </w:r>
      <w:r w:rsidR="00641471">
        <w:rPr>
          <w:rFonts w:ascii="Palatino Linotype" w:hAnsi="Palatino Linotype" w:cs="Arial"/>
          <w:b/>
          <w:sz w:val="24"/>
          <w:szCs w:val="24"/>
        </w:rPr>
        <w:t xml:space="preserve">CUARTO </w:t>
      </w:r>
      <w:r w:rsidR="00641471" w:rsidRPr="009D7074">
        <w:rPr>
          <w:rFonts w:ascii="Palatino Linotype" w:hAnsi="Palatino Linotype" w:cs="Arial"/>
          <w:sz w:val="24"/>
          <w:szCs w:val="24"/>
        </w:rPr>
        <w:t>de esta resolución</w:t>
      </w:r>
      <w:r w:rsidR="00641471">
        <w:rPr>
          <w:rFonts w:ascii="Palatino Linotype" w:hAnsi="Palatino Linotype" w:cs="Arial"/>
          <w:b/>
          <w:sz w:val="24"/>
          <w:szCs w:val="24"/>
        </w:rPr>
        <w:t>,</w:t>
      </w:r>
      <w:r w:rsidR="00641471">
        <w:rPr>
          <w:rFonts w:ascii="Palatino Linotype" w:hAnsi="Palatino Linotype" w:cs="Arial"/>
          <w:sz w:val="24"/>
          <w:szCs w:val="24"/>
        </w:rPr>
        <w:t xml:space="preserve"> vía Sistema de Acceso a la Información Mexiquense (SAIMEX).</w:t>
      </w:r>
    </w:p>
    <w:p w:rsidR="00641471" w:rsidRPr="00FB59FD" w:rsidRDefault="00641471" w:rsidP="00AE1F6F">
      <w:pPr>
        <w:tabs>
          <w:tab w:val="left" w:pos="8647"/>
        </w:tabs>
        <w:spacing w:after="0" w:line="360" w:lineRule="auto"/>
        <w:ind w:right="51"/>
        <w:jc w:val="both"/>
        <w:rPr>
          <w:rFonts w:ascii="Palatino Linotype" w:hAnsi="Palatino Linotype" w:cs="Arial"/>
          <w:sz w:val="24"/>
          <w:szCs w:val="24"/>
        </w:rPr>
      </w:pPr>
    </w:p>
    <w:p w:rsidR="00641471" w:rsidRDefault="00D105B3" w:rsidP="00AE1F6F">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CUARTO</w:t>
      </w:r>
      <w:r w:rsidR="00641471" w:rsidRPr="00FB59FD">
        <w:rPr>
          <w:rFonts w:ascii="Palatino Linotype" w:hAnsi="Palatino Linotype" w:cs="Arial"/>
          <w:b/>
          <w:sz w:val="24"/>
          <w:szCs w:val="24"/>
        </w:rPr>
        <w:t>.</w:t>
      </w:r>
      <w:r w:rsidR="00641471" w:rsidRPr="00FB59FD">
        <w:rPr>
          <w:rFonts w:ascii="Palatino Linotype" w:hAnsi="Palatino Linotype" w:cs="Arial"/>
          <w:sz w:val="24"/>
          <w:szCs w:val="24"/>
        </w:rPr>
        <w:t xml:space="preserve"> </w:t>
      </w:r>
      <w:r w:rsidR="00641471" w:rsidRPr="00FB59FD">
        <w:rPr>
          <w:rFonts w:ascii="Palatino Linotype" w:hAnsi="Palatino Linotype" w:cs="Arial"/>
          <w:b/>
          <w:sz w:val="24"/>
          <w:szCs w:val="24"/>
        </w:rPr>
        <w:t>Notifíquese</w:t>
      </w:r>
      <w:r w:rsidR="00641471" w:rsidRPr="00FB59FD">
        <w:rPr>
          <w:rFonts w:ascii="Palatino Linotype" w:hAnsi="Palatino Linotype" w:cs="Arial"/>
          <w:b/>
          <w:i/>
          <w:sz w:val="24"/>
          <w:szCs w:val="24"/>
        </w:rPr>
        <w:t xml:space="preserve"> </w:t>
      </w:r>
      <w:r w:rsidR="00641471" w:rsidRPr="00FB59FD">
        <w:rPr>
          <w:rFonts w:ascii="Palatino Linotype" w:hAnsi="Palatino Linotype" w:cs="Arial"/>
          <w:sz w:val="24"/>
          <w:szCs w:val="24"/>
        </w:rPr>
        <w:t>al Titular de la Unidad de Transparencia del</w:t>
      </w:r>
      <w:r w:rsidR="00641471" w:rsidRPr="00FB59FD">
        <w:rPr>
          <w:rFonts w:ascii="Palatino Linotype" w:hAnsi="Palatino Linotype" w:cs="Arial"/>
          <w:b/>
          <w:sz w:val="24"/>
          <w:szCs w:val="24"/>
        </w:rPr>
        <w:t xml:space="preserve"> </w:t>
      </w:r>
      <w:r w:rsidR="00641471">
        <w:rPr>
          <w:rFonts w:ascii="Palatino Linotype" w:hAnsi="Palatino Linotype" w:cs="Arial"/>
          <w:b/>
          <w:sz w:val="24"/>
          <w:szCs w:val="24"/>
        </w:rPr>
        <w:t>Sujeto Obligado</w:t>
      </w:r>
      <w:r w:rsidR="00641471" w:rsidRPr="00FB59FD">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E43F5B" w:rsidRDefault="00E43F5B" w:rsidP="00AE1F6F">
      <w:pPr>
        <w:tabs>
          <w:tab w:val="left" w:pos="8647"/>
        </w:tabs>
        <w:spacing w:after="0" w:line="360" w:lineRule="auto"/>
        <w:ind w:right="51"/>
        <w:jc w:val="both"/>
        <w:rPr>
          <w:rFonts w:ascii="Palatino Linotype" w:hAnsi="Palatino Linotype" w:cs="Arial"/>
          <w:sz w:val="24"/>
          <w:szCs w:val="24"/>
        </w:rPr>
      </w:pPr>
    </w:p>
    <w:p w:rsidR="00430A91" w:rsidRPr="00FB59FD" w:rsidRDefault="00430A91" w:rsidP="00AE1F6F">
      <w:pPr>
        <w:tabs>
          <w:tab w:val="left" w:pos="8647"/>
        </w:tabs>
        <w:spacing w:after="0" w:line="360" w:lineRule="auto"/>
        <w:ind w:right="51"/>
        <w:jc w:val="both"/>
        <w:rPr>
          <w:rFonts w:ascii="Palatino Linotype" w:hAnsi="Palatino Linotype" w:cs="Arial"/>
          <w:sz w:val="24"/>
          <w:szCs w:val="24"/>
        </w:rPr>
      </w:pPr>
      <w:r w:rsidRPr="00430A91">
        <w:rPr>
          <w:rFonts w:ascii="Palatino Linotype" w:hAnsi="Palatino Linotype" w:cs="Arial"/>
          <w:b/>
          <w:sz w:val="28"/>
          <w:szCs w:val="24"/>
        </w:rPr>
        <w:t>QUINTO</w:t>
      </w:r>
      <w:r w:rsidRPr="00430A91">
        <w:rPr>
          <w:rFonts w:ascii="Palatino Linotype" w:hAnsi="Palatino Linotype" w:cs="Arial"/>
          <w:sz w:val="24"/>
          <w:szCs w:val="24"/>
        </w:rPr>
        <w:t xml:space="preserve">. Con fundamento en el artículo 198 de la Ley de Transparencia y Acceso a la Información Pública del Estado de México y Municipios, se apercibe al </w:t>
      </w:r>
      <w:r w:rsidRPr="00430A91">
        <w:rPr>
          <w:rFonts w:ascii="Palatino Linotype" w:hAnsi="Palatino Linotype" w:cs="Arial"/>
          <w:b/>
          <w:sz w:val="24"/>
          <w:szCs w:val="24"/>
        </w:rPr>
        <w:t>Sujeto</w:t>
      </w:r>
      <w:r w:rsidRPr="00430A91">
        <w:rPr>
          <w:rFonts w:ascii="Palatino Linotype" w:hAnsi="Palatino Linotype" w:cs="Arial"/>
          <w:sz w:val="24"/>
          <w:szCs w:val="24"/>
        </w:rPr>
        <w:t xml:space="preserve"> </w:t>
      </w:r>
      <w:r w:rsidRPr="00430A91">
        <w:rPr>
          <w:rFonts w:ascii="Palatino Linotype" w:hAnsi="Palatino Linotype" w:cs="Arial"/>
          <w:b/>
          <w:sz w:val="24"/>
          <w:szCs w:val="24"/>
        </w:rPr>
        <w:t>Obligado</w:t>
      </w:r>
      <w:r w:rsidRPr="00430A91">
        <w:rPr>
          <w:rFonts w:ascii="Palatino Linotype" w:hAnsi="Palatino Linotype" w:cs="Arial"/>
          <w:sz w:val="24"/>
          <w:szCs w:val="24"/>
        </w:rPr>
        <w:t xml:space="preserve"> a que, en caso de negarse a cumplir la presente resolución o hacerlo de manera parcial se actuara de conformidad con lo previsto en los artículos 213, 214, 216 y 217 de dicha Ley.</w:t>
      </w:r>
    </w:p>
    <w:p w:rsidR="00641471" w:rsidRPr="00FB59FD" w:rsidRDefault="00641471" w:rsidP="00AE1F6F">
      <w:pPr>
        <w:tabs>
          <w:tab w:val="left" w:pos="8647"/>
        </w:tabs>
        <w:spacing w:after="0" w:line="360" w:lineRule="auto"/>
        <w:ind w:right="51"/>
        <w:jc w:val="both"/>
        <w:rPr>
          <w:rFonts w:ascii="Palatino Linotype" w:hAnsi="Palatino Linotype" w:cs="Arial"/>
          <w:sz w:val="24"/>
          <w:szCs w:val="24"/>
        </w:rPr>
      </w:pPr>
    </w:p>
    <w:p w:rsidR="00641471" w:rsidRDefault="00430A91"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4"/>
          <w:lang w:val="es-ES" w:eastAsia="es-ES"/>
        </w:rPr>
        <w:lastRenderedPageBreak/>
        <w:t>SEXTO</w:t>
      </w:r>
      <w:r w:rsidR="00641471" w:rsidRPr="00FB59FD">
        <w:rPr>
          <w:rFonts w:ascii="Palatino Linotype" w:eastAsia="Times New Roman" w:hAnsi="Palatino Linotype" w:cs="Arial"/>
          <w:b/>
          <w:sz w:val="24"/>
          <w:szCs w:val="24"/>
          <w:lang w:val="es-ES" w:eastAsia="es-ES"/>
        </w:rPr>
        <w:t xml:space="preserve">. </w:t>
      </w:r>
      <w:r w:rsidR="00641471" w:rsidRPr="00D105B3">
        <w:rPr>
          <w:rFonts w:ascii="Palatino Linotype" w:eastAsia="Times New Roman" w:hAnsi="Palatino Linotype" w:cs="Arial"/>
          <w:b/>
          <w:sz w:val="24"/>
          <w:szCs w:val="24"/>
          <w:lang w:val="es-ES" w:eastAsia="es-ES"/>
        </w:rPr>
        <w:t>Notifíquese</w:t>
      </w:r>
      <w:r w:rsidR="00641471" w:rsidRPr="00FB59FD">
        <w:rPr>
          <w:rFonts w:ascii="Palatino Linotype" w:eastAsia="Times New Roman" w:hAnsi="Palatino Linotype" w:cs="Arial"/>
          <w:sz w:val="24"/>
          <w:szCs w:val="24"/>
          <w:lang w:val="es-ES" w:eastAsia="es-ES"/>
        </w:rPr>
        <w:t xml:space="preserve"> </w:t>
      </w:r>
      <w:r w:rsidR="00641471" w:rsidRPr="00FB59FD">
        <w:rPr>
          <w:rFonts w:ascii="Palatino Linotype" w:eastAsia="Times New Roman" w:hAnsi="Palatino Linotype" w:cs="Arial"/>
          <w:b/>
          <w:sz w:val="24"/>
          <w:szCs w:val="24"/>
          <w:lang w:val="es-ES" w:eastAsia="es-ES"/>
        </w:rPr>
        <w:t xml:space="preserve">al </w:t>
      </w:r>
      <w:r w:rsidR="00641471">
        <w:rPr>
          <w:rFonts w:ascii="Palatino Linotype" w:eastAsia="Times New Roman" w:hAnsi="Palatino Linotype" w:cs="Arial"/>
          <w:b/>
          <w:sz w:val="24"/>
          <w:szCs w:val="24"/>
          <w:lang w:val="es-ES" w:eastAsia="es-ES"/>
        </w:rPr>
        <w:t>Recurrente</w:t>
      </w:r>
      <w:r w:rsidR="00641471" w:rsidRPr="00FB59FD">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EC2BBB" w:rsidRPr="00FB59FD" w:rsidRDefault="00EC2BBB" w:rsidP="00AE1F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41471" w:rsidRPr="007D2A86" w:rsidRDefault="00D105B3" w:rsidP="00AE1F6F">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w:t>
      </w:r>
      <w:r w:rsidR="00430A91">
        <w:rPr>
          <w:rFonts w:ascii="Palatino Linotype" w:hAnsi="Palatino Linotype"/>
          <w:b/>
          <w:sz w:val="28"/>
          <w:szCs w:val="28"/>
        </w:rPr>
        <w:t>ÉPTIMO</w:t>
      </w:r>
      <w:r w:rsidR="00641471" w:rsidRPr="007D2A86">
        <w:rPr>
          <w:rFonts w:ascii="Palatino Linotype" w:hAnsi="Palatino Linotype"/>
          <w:b/>
          <w:sz w:val="24"/>
          <w:szCs w:val="24"/>
        </w:rPr>
        <w:t xml:space="preserve">. </w:t>
      </w:r>
      <w:r w:rsidR="00641471" w:rsidRPr="005323D1">
        <w:rPr>
          <w:rFonts w:ascii="Palatino Linotype" w:hAnsi="Palatino Linotype"/>
          <w:b/>
          <w:sz w:val="24"/>
          <w:szCs w:val="24"/>
          <w:lang w:eastAsia="es-ES_tradnl"/>
        </w:rPr>
        <w:t>Gírese</w:t>
      </w:r>
      <w:r w:rsidR="00641471" w:rsidRPr="007D2A86">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rsidR="00641471" w:rsidRDefault="00641471" w:rsidP="00AE1F6F">
      <w:pPr>
        <w:autoSpaceDE w:val="0"/>
        <w:autoSpaceDN w:val="0"/>
        <w:adjustRightInd w:val="0"/>
        <w:spacing w:after="0" w:line="360" w:lineRule="auto"/>
        <w:ind w:right="49"/>
        <w:jc w:val="both"/>
        <w:rPr>
          <w:rFonts w:ascii="Palatino Linotype" w:hAnsi="Palatino Linotype" w:cs="Arial"/>
          <w:sz w:val="24"/>
          <w:szCs w:val="24"/>
        </w:rPr>
      </w:pPr>
    </w:p>
    <w:p w:rsidR="00641471" w:rsidRDefault="00430A91" w:rsidP="00AE1F6F">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8"/>
          <w:szCs w:val="24"/>
          <w:lang w:eastAsia="es-ES_tradnl"/>
        </w:rPr>
        <w:t>OCTAVO</w:t>
      </w:r>
      <w:r w:rsidR="00641471" w:rsidRPr="00823ED5">
        <w:rPr>
          <w:rFonts w:ascii="Palatino Linotype" w:eastAsia="Calibri" w:hAnsi="Palatino Linotype" w:cs="Times New Roman"/>
          <w:b/>
          <w:sz w:val="24"/>
          <w:szCs w:val="24"/>
          <w:lang w:eastAsia="es-ES_tradnl"/>
        </w:rPr>
        <w:t>.</w:t>
      </w:r>
      <w:r w:rsidR="00641471" w:rsidRPr="00823ED5">
        <w:rPr>
          <w:rFonts w:ascii="Palatino Linotype" w:eastAsia="Calibri" w:hAnsi="Palatino Linotype" w:cs="Times New Roman"/>
          <w:sz w:val="24"/>
          <w:szCs w:val="24"/>
          <w:lang w:eastAsia="es-ES_tradnl"/>
        </w:rPr>
        <w:t xml:space="preserve"> </w:t>
      </w:r>
      <w:r w:rsidRPr="00EC2BBB">
        <w:rPr>
          <w:rFonts w:ascii="Palatino Linotype" w:eastAsia="Calibri" w:hAnsi="Palatino Linotype" w:cs="Times New Roman"/>
          <w:b/>
          <w:sz w:val="24"/>
          <w:szCs w:val="24"/>
          <w:lang w:eastAsia="es-ES_tradnl"/>
        </w:rPr>
        <w:t>Notifíquese</w:t>
      </w:r>
      <w:r w:rsidRPr="00823ED5">
        <w:rPr>
          <w:rFonts w:ascii="Palatino Linotype" w:eastAsia="Calibri" w:hAnsi="Palatino Linotype" w:cs="Times New Roman"/>
          <w:sz w:val="24"/>
          <w:szCs w:val="24"/>
          <w:lang w:eastAsia="es-ES_tradnl"/>
        </w:rPr>
        <w:t xml:space="preserve"> </w:t>
      </w:r>
      <w:r w:rsidR="00EC2BBB">
        <w:rPr>
          <w:rFonts w:ascii="Palatino Linotype" w:eastAsia="Calibri" w:hAnsi="Palatino Linotype" w:cs="Times New Roman"/>
          <w:sz w:val="24"/>
          <w:szCs w:val="24"/>
          <w:lang w:eastAsia="es-ES_tradnl"/>
        </w:rPr>
        <w:t>a</w:t>
      </w:r>
      <w:r w:rsidR="00641471" w:rsidRPr="00823ED5">
        <w:rPr>
          <w:rFonts w:ascii="Palatino Linotype" w:eastAsia="Calibri" w:hAnsi="Palatino Linotype" w:cs="Times New Roman"/>
          <w:sz w:val="24"/>
          <w:szCs w:val="24"/>
          <w:lang w:eastAsia="es-ES_tradnl"/>
        </w:rPr>
        <w:t xml:space="preserve">l </w:t>
      </w:r>
      <w:r w:rsidR="00641471">
        <w:rPr>
          <w:rFonts w:ascii="Palatino Linotype" w:eastAsia="Calibri" w:hAnsi="Palatino Linotype" w:cs="Times New Roman"/>
          <w:b/>
          <w:sz w:val="24"/>
          <w:szCs w:val="24"/>
          <w:lang w:eastAsia="es-ES_tradnl"/>
        </w:rPr>
        <w:t>Recurrente</w:t>
      </w:r>
      <w:r w:rsidR="00641471" w:rsidRPr="00823ED5">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641471">
        <w:rPr>
          <w:rFonts w:ascii="Palatino Linotype" w:eastAsia="Calibri" w:hAnsi="Palatino Linotype" w:cs="Times New Roman"/>
          <w:b/>
          <w:sz w:val="24"/>
          <w:szCs w:val="24"/>
          <w:lang w:eastAsia="es-ES_tradnl"/>
        </w:rPr>
        <w:t>Sujeto Obligado</w:t>
      </w:r>
      <w:r w:rsidR="00641471" w:rsidRPr="00823ED5">
        <w:rPr>
          <w:rFonts w:ascii="Palatino Linotype" w:eastAsia="Calibri" w:hAnsi="Palatino Linotype" w:cs="Times New Roman"/>
          <w:sz w:val="24"/>
          <w:szCs w:val="24"/>
          <w:lang w:eastAsia="es-ES_tradnl"/>
        </w:rPr>
        <w:t>, en cumplimiento a esta Resolución.</w:t>
      </w:r>
    </w:p>
    <w:p w:rsidR="00E43F5B" w:rsidRDefault="00E43F5B" w:rsidP="00AE1F6F">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96657</wp:posOffset>
                </wp:positionH>
                <wp:positionV relativeFrom="paragraph">
                  <wp:posOffset>56128</wp:posOffset>
                </wp:positionV>
                <wp:extent cx="5653377" cy="1924216"/>
                <wp:effectExtent l="0" t="0" r="43180" b="76200"/>
                <wp:wrapNone/>
                <wp:docPr id="8" name="Conector recto de flecha 8"/>
                <wp:cNvGraphicFramePr/>
                <a:graphic xmlns:a="http://schemas.openxmlformats.org/drawingml/2006/main">
                  <a:graphicData uri="http://schemas.microsoft.com/office/word/2010/wordprocessingShape">
                    <wps:wsp>
                      <wps:cNvCnPr/>
                      <wps:spPr>
                        <a:xfrm>
                          <a:off x="0" y="0"/>
                          <a:ext cx="5653377" cy="19242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C10F2E" id="Conector recto de flecha 8" o:spid="_x0000_s1026" type="#_x0000_t32" style="position:absolute;margin-left:7.6pt;margin-top:4.4pt;width:445.15pt;height:15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" strokecolor="black [3200]" strokeweight="1.5pt">
                <v:stroke endarrow="block" joinstyle="miter"/>
              </v:shape>
            </w:pict>
          </mc:Fallback>
        </mc:AlternateContent>
      </w:r>
    </w:p>
    <w:p w:rsidR="00E43F5B" w:rsidRDefault="00E43F5B" w:rsidP="00AE1F6F">
      <w:pPr>
        <w:spacing w:after="0" w:line="360" w:lineRule="auto"/>
        <w:jc w:val="both"/>
        <w:rPr>
          <w:rFonts w:ascii="Palatino Linotype" w:eastAsia="Calibri" w:hAnsi="Palatino Linotype" w:cs="Times New Roman"/>
          <w:sz w:val="24"/>
          <w:szCs w:val="24"/>
          <w:lang w:eastAsia="es-ES_tradnl"/>
        </w:rPr>
      </w:pPr>
    </w:p>
    <w:p w:rsidR="00E43F5B" w:rsidRDefault="00E43F5B" w:rsidP="00AE1F6F">
      <w:pPr>
        <w:spacing w:after="0" w:line="360" w:lineRule="auto"/>
        <w:jc w:val="both"/>
        <w:rPr>
          <w:rFonts w:ascii="Palatino Linotype" w:eastAsia="Calibri" w:hAnsi="Palatino Linotype" w:cs="Times New Roman"/>
          <w:sz w:val="24"/>
          <w:szCs w:val="24"/>
          <w:lang w:eastAsia="es-ES_tradnl"/>
        </w:rPr>
      </w:pPr>
    </w:p>
    <w:p w:rsidR="00E43F5B" w:rsidRDefault="00E43F5B" w:rsidP="00AE1F6F">
      <w:pPr>
        <w:spacing w:after="0" w:line="360" w:lineRule="auto"/>
        <w:jc w:val="both"/>
        <w:rPr>
          <w:rFonts w:ascii="Palatino Linotype" w:eastAsia="Calibri" w:hAnsi="Palatino Linotype" w:cs="Times New Roman"/>
          <w:sz w:val="24"/>
          <w:szCs w:val="24"/>
          <w:lang w:eastAsia="es-ES_tradnl"/>
        </w:rPr>
      </w:pPr>
    </w:p>
    <w:p w:rsidR="00E43F5B" w:rsidRDefault="00E43F5B" w:rsidP="00AE1F6F">
      <w:pPr>
        <w:spacing w:after="0" w:line="360" w:lineRule="auto"/>
        <w:jc w:val="both"/>
        <w:rPr>
          <w:rFonts w:ascii="Palatino Linotype" w:eastAsia="Calibri" w:hAnsi="Palatino Linotype" w:cs="Times New Roman"/>
          <w:sz w:val="24"/>
          <w:szCs w:val="24"/>
          <w:lang w:eastAsia="es-ES_tradnl"/>
        </w:rPr>
      </w:pPr>
    </w:p>
    <w:p w:rsidR="00E43F5B" w:rsidRDefault="00E43F5B" w:rsidP="00AE1F6F">
      <w:pPr>
        <w:spacing w:after="0" w:line="360" w:lineRule="auto"/>
        <w:jc w:val="both"/>
        <w:rPr>
          <w:rFonts w:ascii="Palatino Linotype" w:eastAsia="Calibri" w:hAnsi="Palatino Linotype" w:cs="Times New Roman"/>
          <w:sz w:val="24"/>
          <w:szCs w:val="24"/>
          <w:lang w:eastAsia="es-ES_tradnl"/>
        </w:rPr>
      </w:pPr>
    </w:p>
    <w:p w:rsidR="00EC2BBB" w:rsidRDefault="00EC2BBB" w:rsidP="00AE1F6F">
      <w:pPr>
        <w:spacing w:after="0" w:line="360" w:lineRule="auto"/>
        <w:jc w:val="both"/>
        <w:rPr>
          <w:rFonts w:ascii="Palatino Linotype" w:hAnsi="Palatino Linotype" w:cs="Arial"/>
          <w:sz w:val="24"/>
        </w:rPr>
      </w:pPr>
      <w:r w:rsidRPr="00EA72CF">
        <w:rPr>
          <w:rFonts w:ascii="Palatino Linotype" w:hAnsi="Palatino Linotype" w:cs="Arial"/>
        </w:rPr>
        <w:lastRenderedPageBreak/>
        <w:t xml:space="preserve">ASÍ LO RESUELVE, POR </w:t>
      </w:r>
      <w:r w:rsidR="00E43F5B">
        <w:rPr>
          <w:rFonts w:ascii="Palatino Linotype" w:hAnsi="Palatino Linotype" w:cs="Arial"/>
        </w:rPr>
        <w:t>UNANIMIDAD</w:t>
      </w:r>
      <w:r w:rsidRPr="00EA72CF">
        <w:rPr>
          <w:rFonts w:ascii="Palatino Linotype" w:hAnsi="Palatino Linotype" w:cs="Arial"/>
        </w:rPr>
        <w:t xml:space="preserve"> DE VOTOS EL PLENO DEL</w:t>
      </w:r>
      <w:r w:rsidRPr="00EA72CF">
        <w:rPr>
          <w:rFonts w:ascii="Palatino Linotype" w:eastAsia="Arial Unicode MS" w:hAnsi="Palatino Linotype" w:cs="Arial"/>
        </w:rPr>
        <w:t xml:space="preserve"> INSTITUTO DE TRANSPARENCIA, ACCESO A LA INFORMACIÓN PÚBLICA Y PROTECCIÓN DE DATOS PERSONALES DEL ESTADO DE MÉXICO Y MUNICIPIOS</w:t>
      </w:r>
      <w:r w:rsidRPr="00EA72CF">
        <w:rPr>
          <w:rFonts w:ascii="Palatino Linotype" w:hAnsi="Palatino Linotype" w:cs="Arial"/>
        </w:rPr>
        <w:t xml:space="preserve">, CONFORMADO POR LOS COMISIONADOS </w:t>
      </w:r>
      <w:r w:rsidRPr="000E591D">
        <w:rPr>
          <w:rFonts w:ascii="Palatino Linotype" w:hAnsi="Palatino Linotype" w:cs="Arial"/>
        </w:rPr>
        <w:t>JOSÉ MARTÍNEZ VILCHIS, MARÍA DEL ROSARIO MEJÍA AYALA</w:t>
      </w:r>
      <w:r>
        <w:rPr>
          <w:rFonts w:ascii="Palatino Linotype" w:hAnsi="Palatino Linotype" w:cs="Arial"/>
        </w:rPr>
        <w:t xml:space="preserve">, </w:t>
      </w:r>
      <w:r w:rsidRPr="000E591D">
        <w:rPr>
          <w:rFonts w:ascii="Palatino Linotype" w:hAnsi="Palatino Linotype" w:cs="Arial"/>
        </w:rPr>
        <w:t>SH</w:t>
      </w:r>
      <w:r>
        <w:rPr>
          <w:rFonts w:ascii="Palatino Linotype" w:hAnsi="Palatino Linotype" w:cs="Arial"/>
        </w:rPr>
        <w:t>ARON CRISTINA MORALES MARTÍNEZ,</w:t>
      </w:r>
      <w:r w:rsidRPr="000E591D">
        <w:rPr>
          <w:rFonts w:ascii="Palatino Linotype" w:hAnsi="Palatino Linotype" w:cs="Arial"/>
        </w:rPr>
        <w:t xml:space="preserve"> LUIS GUSTAVO PARRA NORIEGA</w:t>
      </w:r>
      <w:r>
        <w:rPr>
          <w:rFonts w:ascii="Palatino Linotype" w:hAnsi="Palatino Linotype" w:cs="Arial"/>
        </w:rPr>
        <w:t xml:space="preserve"> Y GUADALUPE RAMÍREZ PEÑA</w:t>
      </w:r>
      <w:r w:rsidRPr="00EA72CF">
        <w:rPr>
          <w:rFonts w:ascii="Palatino Linotype" w:hAnsi="Palatino Linotype" w:cs="Arial"/>
        </w:rPr>
        <w:t>, EN LA</w:t>
      </w:r>
      <w:r>
        <w:rPr>
          <w:rFonts w:ascii="Palatino Linotype" w:hAnsi="Palatino Linotype" w:cs="Arial"/>
        </w:rPr>
        <w:t xml:space="preserve"> TRIGÉSIMA </w:t>
      </w:r>
      <w:r w:rsidR="00E43F5B">
        <w:rPr>
          <w:rFonts w:ascii="Palatino Linotype" w:hAnsi="Palatino Linotype" w:cs="Arial"/>
        </w:rPr>
        <w:t>TERCERA</w:t>
      </w:r>
      <w:r>
        <w:rPr>
          <w:rFonts w:ascii="Palatino Linotype" w:hAnsi="Palatino Linotype" w:cs="Arial"/>
        </w:rPr>
        <w:t xml:space="preserve"> </w:t>
      </w:r>
      <w:r w:rsidRPr="00EA72CF">
        <w:rPr>
          <w:rFonts w:ascii="Palatino Linotype" w:hAnsi="Palatino Linotype" w:cs="Arial"/>
        </w:rPr>
        <w:t>SESIÓN ORDINARIA CELEBRADA EL</w:t>
      </w:r>
      <w:r>
        <w:rPr>
          <w:rFonts w:ascii="Palatino Linotype" w:hAnsi="Palatino Linotype" w:cs="Arial"/>
        </w:rPr>
        <w:t xml:space="preserve"> </w:t>
      </w:r>
      <w:r w:rsidR="00E43F5B">
        <w:rPr>
          <w:rFonts w:ascii="Palatino Linotype" w:hAnsi="Palatino Linotype" w:cs="Arial"/>
        </w:rPr>
        <w:t xml:space="preserve">VEINTIDÓS </w:t>
      </w:r>
      <w:r>
        <w:rPr>
          <w:rFonts w:ascii="Palatino Linotype" w:hAnsi="Palatino Linotype" w:cs="Arial"/>
        </w:rPr>
        <w:t xml:space="preserve">DE SEPTIEMBRE </w:t>
      </w:r>
      <w:r w:rsidRPr="00EA72CF">
        <w:rPr>
          <w:rFonts w:ascii="Palatino Linotype" w:hAnsi="Palatino Linotype" w:cs="Arial"/>
        </w:rPr>
        <w:t>DE DOS MIL VEINTIUNO, ANTE EL</w:t>
      </w:r>
      <w:r>
        <w:rPr>
          <w:rFonts w:ascii="Palatino Linotype" w:hAnsi="Palatino Linotype" w:cs="Arial"/>
        </w:rPr>
        <w:t xml:space="preserve"> </w:t>
      </w:r>
      <w:r w:rsidRPr="00883E54">
        <w:rPr>
          <w:rFonts w:ascii="Palatino Linotype" w:hAnsi="Palatino Linotype" w:cs="Arial"/>
        </w:rPr>
        <w:t>ANTE EL SECRETARIO TÉCNICO DEL PLENO, ALEXIS TAPIA</w:t>
      </w:r>
      <w:r>
        <w:rPr>
          <w:rFonts w:ascii="Palatino Linotype" w:hAnsi="Palatino Linotype" w:cs="Arial"/>
        </w:rPr>
        <w:t xml:space="preserve"> RAMÍREZ. ----------------------------------</w:t>
      </w:r>
      <w:r w:rsidR="00430A91" w:rsidRPr="00430A91">
        <w:rPr>
          <w:rFonts w:ascii="Palatino Linotype" w:hAnsi="Palatino Linotype" w:cs="Arial"/>
          <w:sz w:val="24"/>
        </w:rPr>
        <w:t>--------------------------------------</w:t>
      </w:r>
      <w:r w:rsidR="00430A91">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430A9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Default="005323D1" w:rsidP="005323D1">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5323D1" w:rsidRPr="005323D1" w:rsidRDefault="005323D1" w:rsidP="005323D1">
      <w:pPr>
        <w:spacing w:after="0" w:line="360" w:lineRule="auto"/>
        <w:jc w:val="both"/>
        <w:rPr>
          <w:rFonts w:ascii="Palatino Linotype" w:hAnsi="Palatino Linotype" w:cs="Arial"/>
          <w:sz w:val="20"/>
        </w:rPr>
      </w:pPr>
      <w:r w:rsidRPr="005323D1">
        <w:rPr>
          <w:rFonts w:ascii="Palatino Linotype" w:hAnsi="Palatino Linotype" w:cs="Arial"/>
          <w:sz w:val="20"/>
        </w:rPr>
        <w:t>CCR/HAP</w:t>
      </w:r>
    </w:p>
    <w:p w:rsidR="00641471" w:rsidRDefault="00641471" w:rsidP="00AE1F6F">
      <w:pPr>
        <w:spacing w:after="0" w:line="360" w:lineRule="auto"/>
        <w:jc w:val="both"/>
        <w:rPr>
          <w:rFonts w:ascii="Palatino Linotype" w:hAnsi="Palatino Linotype" w:cs="Arial"/>
          <w:sz w:val="24"/>
          <w:szCs w:val="24"/>
        </w:rPr>
      </w:pPr>
    </w:p>
    <w:p w:rsidR="00430A91" w:rsidRDefault="00430A91" w:rsidP="00AE1F6F">
      <w:pPr>
        <w:spacing w:after="0" w:line="360" w:lineRule="auto"/>
        <w:jc w:val="both"/>
        <w:rPr>
          <w:rFonts w:ascii="Palatino Linotype" w:hAnsi="Palatino Linotype" w:cs="Arial"/>
          <w:sz w:val="24"/>
          <w:szCs w:val="24"/>
        </w:rPr>
      </w:pPr>
    </w:p>
    <w:p w:rsidR="00430A91" w:rsidRDefault="00430A91" w:rsidP="00AE1F6F">
      <w:pPr>
        <w:spacing w:after="0" w:line="360" w:lineRule="auto"/>
        <w:jc w:val="both"/>
        <w:rPr>
          <w:rFonts w:ascii="Palatino Linotype" w:hAnsi="Palatino Linotype" w:cs="Arial"/>
          <w:sz w:val="24"/>
          <w:szCs w:val="24"/>
        </w:rPr>
      </w:pPr>
    </w:p>
    <w:p w:rsidR="000D391C" w:rsidRDefault="000D391C" w:rsidP="00AE1F6F">
      <w:pPr>
        <w:spacing w:after="0"/>
      </w:pPr>
    </w:p>
    <w:sectPr w:rsidR="000D391C" w:rsidSect="00641471">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6F7" w:rsidRDefault="00BA26F7" w:rsidP="00641471">
      <w:pPr>
        <w:spacing w:after="0" w:line="240" w:lineRule="auto"/>
      </w:pPr>
      <w:r>
        <w:separator/>
      </w:r>
    </w:p>
  </w:endnote>
  <w:endnote w:type="continuationSeparator" w:id="0">
    <w:p w:rsidR="00BA26F7" w:rsidRDefault="00BA26F7" w:rsidP="00641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C0A1D" w:rsidRPr="002D6DD8" w:rsidRDefault="00AC0A1D" w:rsidP="0064147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1C1E">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1C1E">
              <w:rPr>
                <w:rFonts w:ascii="Palatino Linotype" w:hAnsi="Palatino Linotype"/>
                <w:bCs/>
                <w:noProof/>
                <w:sz w:val="20"/>
              </w:rPr>
              <w:t>40</w:t>
            </w:r>
            <w:r>
              <w:rPr>
                <w:rFonts w:ascii="Palatino Linotype" w:hAnsi="Palatino Linotype"/>
                <w:bCs/>
                <w:noProof/>
                <w:sz w:val="20"/>
              </w:rPr>
              <w:fldChar w:fldCharType="end"/>
            </w:r>
          </w:p>
        </w:sdtContent>
      </w:sdt>
    </w:sdtContent>
  </w:sdt>
  <w:p w:rsidR="00AC0A1D" w:rsidRDefault="00AC0A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1D" w:rsidRPr="000B69FA" w:rsidRDefault="00AC0A1D" w:rsidP="0064147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1C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1C1E">
      <w:rPr>
        <w:rFonts w:ascii="Palatino Linotype" w:hAnsi="Palatino Linotype"/>
        <w:bCs/>
        <w:noProof/>
        <w:sz w:val="20"/>
      </w:rPr>
      <w:t>40</w:t>
    </w:r>
    <w:r>
      <w:rPr>
        <w:rFonts w:ascii="Palatino Linotype" w:hAnsi="Palatino Linotype"/>
        <w:bCs/>
        <w:noProof/>
        <w:sz w:val="20"/>
      </w:rPr>
      <w:fldChar w:fldCharType="end"/>
    </w:r>
  </w:p>
  <w:p w:rsidR="00AC0A1D" w:rsidRDefault="00AC0A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6F7" w:rsidRDefault="00BA26F7" w:rsidP="00641471">
      <w:pPr>
        <w:spacing w:after="0" w:line="240" w:lineRule="auto"/>
      </w:pPr>
      <w:r>
        <w:separator/>
      </w:r>
    </w:p>
  </w:footnote>
  <w:footnote w:type="continuationSeparator" w:id="0">
    <w:p w:rsidR="00BA26F7" w:rsidRDefault="00BA26F7" w:rsidP="00641471">
      <w:pPr>
        <w:spacing w:after="0" w:line="240" w:lineRule="auto"/>
      </w:pPr>
      <w:r>
        <w:continuationSeparator/>
      </w:r>
    </w:p>
  </w:footnote>
  <w:footnote w:id="1">
    <w:p w:rsidR="00AC0A1D" w:rsidRPr="00911081" w:rsidRDefault="00AC0A1D" w:rsidP="00A02BC4">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AC0A1D" w:rsidRPr="00911081" w:rsidRDefault="00AC0A1D" w:rsidP="00A02BC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C0A1D" w:rsidRPr="00A02873" w:rsidRDefault="00AC0A1D" w:rsidP="00AC0A1D">
      <w:pPr>
        <w:pStyle w:val="Textonotapie"/>
        <w:rPr>
          <w:lang w:val="es-MX"/>
        </w:rPr>
      </w:pPr>
      <w:r>
        <w:rPr>
          <w:rStyle w:val="Refdenotaalpie"/>
        </w:rPr>
        <w:footnoteRef/>
      </w:r>
      <w:r>
        <w:t xml:space="preserve"> </w:t>
      </w:r>
      <w:r>
        <w:rPr>
          <w:lang w:val="es-MX"/>
        </w:rPr>
        <w:t>Consulta realizada el día nueve de septiembre de dos mil veintiuno a las 12:45 horas.</w:t>
      </w:r>
    </w:p>
  </w:footnote>
  <w:footnote w:id="3">
    <w:p w:rsidR="00AC0A1D" w:rsidRPr="0041104A" w:rsidRDefault="00AC0A1D" w:rsidP="00EC2BBB">
      <w:pPr>
        <w:pStyle w:val="Textonotapie"/>
        <w:jc w:val="both"/>
        <w:rPr>
          <w:rFonts w:ascii="Palatino Linotype" w:hAnsi="Palatino Linotype"/>
          <w:i/>
        </w:rPr>
      </w:pPr>
      <w:r>
        <w:rPr>
          <w:rStyle w:val="Refdenotaalpie"/>
        </w:rPr>
        <w:footnoteRef/>
      </w:r>
      <w:r>
        <w:t xml:space="preserve"> </w:t>
      </w:r>
      <w:r w:rsidRPr="0041104A">
        <w:rPr>
          <w:rFonts w:ascii="Palatino Linotype" w:hAnsi="Palatino Linotype"/>
          <w:b/>
          <w:i/>
        </w:rPr>
        <w:t>Artículo 18.</w:t>
      </w:r>
      <w:r w:rsidRPr="0041104A">
        <w:rPr>
          <w:rFonts w:ascii="Palatino Linotype" w:hAnsi="Palatino Linotype"/>
          <w:i/>
        </w:rPr>
        <w:t xml:space="preserve"> Los sujetos obligados </w:t>
      </w:r>
      <w:r w:rsidRPr="0041104A">
        <w:rPr>
          <w:rFonts w:ascii="Palatino Linotype" w:hAnsi="Palatino Linotype"/>
          <w:i/>
          <w:u w:val="single"/>
        </w:rPr>
        <w:t>deberán documentar</w:t>
      </w:r>
      <w:r w:rsidRPr="0041104A">
        <w:rPr>
          <w:rFonts w:ascii="Palatino Linotype" w:hAnsi="Palatino Linotype"/>
          <w:i/>
        </w:rPr>
        <w:t xml:space="preserve"> todo acto que derive del ejercicio de sus</w:t>
      </w:r>
      <w:r>
        <w:rPr>
          <w:rFonts w:ascii="Palatino Linotype" w:hAnsi="Palatino Linotype"/>
          <w:i/>
        </w:rPr>
        <w:t xml:space="preserve"> </w:t>
      </w:r>
      <w:r w:rsidRPr="0041104A">
        <w:rPr>
          <w:rFonts w:ascii="Palatino Linotype" w:hAnsi="Palatino Linotype"/>
          <w:i/>
        </w:rPr>
        <w:t>facultades, competencias o funciones, considerando desde su origen la eventual publicidad y</w:t>
      </w:r>
      <w:r>
        <w:rPr>
          <w:rFonts w:ascii="Palatino Linotype" w:hAnsi="Palatino Linotype"/>
          <w:i/>
        </w:rPr>
        <w:t xml:space="preserve"> </w:t>
      </w:r>
      <w:r w:rsidRPr="0041104A">
        <w:rPr>
          <w:rFonts w:ascii="Palatino Linotype" w:hAnsi="Palatino Linotype"/>
          <w:i/>
        </w:rPr>
        <w:t>reutilización de la información que generen.</w:t>
      </w:r>
    </w:p>
    <w:p w:rsidR="00AC0A1D" w:rsidRPr="0041104A" w:rsidRDefault="00AC0A1D" w:rsidP="00EC2BBB">
      <w:pPr>
        <w:pStyle w:val="Textonotapie"/>
        <w:jc w:val="both"/>
        <w:rPr>
          <w:rFonts w:ascii="Palatino Linotype" w:hAnsi="Palatino Linotype"/>
          <w:i/>
        </w:rPr>
      </w:pPr>
      <w:r w:rsidRPr="0041104A">
        <w:rPr>
          <w:rFonts w:ascii="Palatino Linotype" w:hAnsi="Palatino Linotype"/>
          <w:b/>
          <w:i/>
        </w:rPr>
        <w:t>Artículo 19.</w:t>
      </w:r>
      <w:r w:rsidRPr="0041104A">
        <w:rPr>
          <w:rFonts w:ascii="Palatino Linotype" w:hAnsi="Palatino Linotype"/>
          <w:i/>
        </w:rPr>
        <w:t xml:space="preserve"> </w:t>
      </w:r>
      <w:r w:rsidRPr="0041104A">
        <w:rPr>
          <w:rFonts w:ascii="Palatino Linotype" w:hAnsi="Palatino Linotype"/>
          <w:i/>
          <w:u w:val="single"/>
        </w:rPr>
        <w:t>Se presume que la información debe existir si se refiere a las facultades</w:t>
      </w:r>
      <w:r w:rsidRPr="0041104A">
        <w:rPr>
          <w:rFonts w:ascii="Palatino Linotype" w:hAnsi="Palatino Linotype"/>
          <w:i/>
        </w:rPr>
        <w:t>, competencias y</w:t>
      </w:r>
      <w:r>
        <w:rPr>
          <w:rFonts w:ascii="Palatino Linotype" w:hAnsi="Palatino Linotype"/>
          <w:i/>
        </w:rPr>
        <w:t xml:space="preserve"> </w:t>
      </w:r>
      <w:r w:rsidRPr="0041104A">
        <w:rPr>
          <w:rFonts w:ascii="Palatino Linotype" w:hAnsi="Palatino Linotype"/>
          <w:i/>
        </w:rPr>
        <w:t>funciones que los ordenamientos jurídicos aplicables otorgan a los sujetos obligados.</w:t>
      </w:r>
    </w:p>
    <w:p w:rsidR="00AC0A1D" w:rsidRPr="0041104A" w:rsidRDefault="00AC0A1D" w:rsidP="00EC2BBB">
      <w:pPr>
        <w:pStyle w:val="Textonotapie"/>
        <w:jc w:val="both"/>
        <w:rPr>
          <w:rFonts w:ascii="Palatino Linotype" w:hAnsi="Palatino Linotype"/>
          <w:i/>
        </w:rPr>
      </w:pPr>
      <w:r w:rsidRPr="0041104A">
        <w:rPr>
          <w:rFonts w:ascii="Palatino Linotype" w:hAnsi="Palatino Linotype"/>
          <w:i/>
        </w:rPr>
        <w:t>En los casos en que ciertas facultades, competencias o funciones no se hayan ejercido, se debe motivar</w:t>
      </w:r>
      <w:r>
        <w:rPr>
          <w:rFonts w:ascii="Palatino Linotype" w:hAnsi="Palatino Linotype"/>
          <w:i/>
        </w:rPr>
        <w:t xml:space="preserve"> </w:t>
      </w:r>
      <w:r w:rsidRPr="0041104A">
        <w:rPr>
          <w:rFonts w:ascii="Palatino Linotype" w:hAnsi="Palatino Linotype"/>
          <w:i/>
        </w:rPr>
        <w:t>la respuesta en función de las causas que motiven tal circunstancia.</w:t>
      </w:r>
    </w:p>
    <w:p w:rsidR="00AC0A1D" w:rsidRDefault="00AC0A1D" w:rsidP="00EC2BBB">
      <w:pPr>
        <w:pStyle w:val="Textonotapie"/>
        <w:jc w:val="both"/>
        <w:rPr>
          <w:rFonts w:ascii="Palatino Linotype" w:hAnsi="Palatino Linotype"/>
          <w:i/>
        </w:rPr>
      </w:pPr>
      <w:r w:rsidRPr="0041104A">
        <w:rPr>
          <w:rFonts w:ascii="Palatino Linotype" w:hAnsi="Palatino Linotype"/>
          <w:i/>
        </w:rPr>
        <w:t>Si el sujeto obligado, en el ejercicio de sus atribuciones, debía generar, poseer o administrar la</w:t>
      </w:r>
      <w:r>
        <w:rPr>
          <w:rFonts w:ascii="Palatino Linotype" w:hAnsi="Palatino Linotype"/>
          <w:i/>
        </w:rPr>
        <w:t xml:space="preserve"> </w:t>
      </w:r>
      <w:r w:rsidRPr="0041104A">
        <w:rPr>
          <w:rFonts w:ascii="Palatino Linotype" w:hAnsi="Palatino Linotype"/>
          <w:i/>
        </w:rPr>
        <w:t>información, pero ésta no se encuentra, el Comité de transparencia deberá emitir un acuerdo de</w:t>
      </w:r>
      <w:r>
        <w:rPr>
          <w:rFonts w:ascii="Palatino Linotype" w:hAnsi="Palatino Linotype"/>
          <w:i/>
        </w:rPr>
        <w:t xml:space="preserve"> </w:t>
      </w:r>
      <w:r w:rsidRPr="0041104A">
        <w:rPr>
          <w:rFonts w:ascii="Palatino Linotype" w:hAnsi="Palatino Linotype"/>
          <w:i/>
        </w:rPr>
        <w:t>inexistencia, debidamente fundado y motivado, en el que detalle las razones del por qué no obra en sus</w:t>
      </w:r>
      <w:r>
        <w:rPr>
          <w:rFonts w:ascii="Palatino Linotype" w:hAnsi="Palatino Linotype"/>
          <w:i/>
        </w:rPr>
        <w:t xml:space="preserve"> </w:t>
      </w:r>
      <w:r w:rsidRPr="0041104A">
        <w:rPr>
          <w:rFonts w:ascii="Palatino Linotype" w:hAnsi="Palatino Linotype"/>
          <w:i/>
        </w:rPr>
        <w:t>archivos.</w:t>
      </w:r>
    </w:p>
    <w:p w:rsidR="00AC0A1D" w:rsidRPr="0041104A" w:rsidRDefault="00AC0A1D" w:rsidP="00EC2BBB">
      <w:pPr>
        <w:pStyle w:val="Textonotapie"/>
        <w:jc w:val="right"/>
        <w:rPr>
          <w:rFonts w:ascii="Palatino Linotype" w:hAnsi="Palatino Linotype"/>
          <w:lang w:val="es-MX"/>
        </w:rPr>
      </w:pPr>
      <w:r>
        <w:rPr>
          <w:rFonts w:ascii="Palatino Linotype" w:hAnsi="Palatino Linotype"/>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244" w:rsidRDefault="00BA26F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467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AC0A1D" w:rsidTr="00641471">
      <w:trPr>
        <w:trHeight w:val="227"/>
      </w:trPr>
      <w:tc>
        <w:tcPr>
          <w:tcW w:w="5246" w:type="dxa"/>
          <w:hideMark/>
        </w:tcPr>
        <w:p w:rsidR="00AC0A1D" w:rsidRPr="00641471" w:rsidRDefault="00AC0A1D" w:rsidP="00641471">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AC0A1D" w:rsidRPr="00641471" w:rsidRDefault="00AC0A1D" w:rsidP="00641471">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03970/INFOEM/IP/RR/2021 y acumulado</w:t>
          </w:r>
        </w:p>
      </w:tc>
    </w:tr>
    <w:tr w:rsidR="00AC0A1D" w:rsidTr="00641471">
      <w:trPr>
        <w:trHeight w:val="242"/>
      </w:trPr>
      <w:tc>
        <w:tcPr>
          <w:tcW w:w="5246" w:type="dxa"/>
          <w:hideMark/>
        </w:tcPr>
        <w:p w:rsidR="00AC0A1D" w:rsidRPr="00641471" w:rsidRDefault="00AC0A1D" w:rsidP="00641471">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AC0A1D" w:rsidRPr="00641471" w:rsidRDefault="00AC0A1D" w:rsidP="00641471">
          <w:pPr>
            <w:spacing w:after="120" w:line="256" w:lineRule="auto"/>
            <w:ind w:left="-486" w:right="214" w:firstLine="284"/>
            <w:jc w:val="right"/>
            <w:rPr>
              <w:rFonts w:ascii="Palatino Linotype" w:hAnsi="Palatino Linotype" w:cs="Arial"/>
              <w:b/>
              <w:szCs w:val="20"/>
            </w:rPr>
          </w:pPr>
          <w:r w:rsidRPr="00641471">
            <w:rPr>
              <w:rFonts w:ascii="Palatino Linotype" w:hAnsi="Palatino Linotype" w:cs="Arial"/>
              <w:b/>
              <w:szCs w:val="20"/>
            </w:rPr>
            <w:t>Comisión de Conciliación y Arbitraje Médico del Estado de México</w:t>
          </w:r>
        </w:p>
      </w:tc>
    </w:tr>
    <w:tr w:rsidR="00AC0A1D" w:rsidTr="00641471">
      <w:trPr>
        <w:trHeight w:val="342"/>
      </w:trPr>
      <w:tc>
        <w:tcPr>
          <w:tcW w:w="5246" w:type="dxa"/>
          <w:hideMark/>
        </w:tcPr>
        <w:p w:rsidR="00AC0A1D" w:rsidRPr="00641471" w:rsidRDefault="00AC0A1D" w:rsidP="00641471">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AC0A1D" w:rsidRPr="00641471" w:rsidRDefault="00AC0A1D" w:rsidP="00641471">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AC0A1D" w:rsidRPr="00AE046A" w:rsidRDefault="00BA26F7" w:rsidP="00641471">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467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AC0A1D" w:rsidTr="00641471">
      <w:trPr>
        <w:trHeight w:val="227"/>
      </w:trPr>
      <w:tc>
        <w:tcPr>
          <w:tcW w:w="5104" w:type="dxa"/>
          <w:hideMark/>
        </w:tcPr>
        <w:p w:rsidR="00AC0A1D" w:rsidRPr="00641471" w:rsidRDefault="00AC0A1D" w:rsidP="00641471">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AC0A1D" w:rsidRPr="00641471" w:rsidRDefault="00AC0A1D" w:rsidP="00641471">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03970/INFOEM/IP/RR/2021 y acumulado</w:t>
          </w:r>
        </w:p>
      </w:tc>
    </w:tr>
    <w:tr w:rsidR="00AC0A1D" w:rsidTr="00641471">
      <w:trPr>
        <w:trHeight w:val="242"/>
      </w:trPr>
      <w:tc>
        <w:tcPr>
          <w:tcW w:w="5104" w:type="dxa"/>
          <w:hideMark/>
        </w:tcPr>
        <w:p w:rsidR="00AC0A1D" w:rsidRPr="00641471" w:rsidRDefault="00AC0A1D" w:rsidP="00641471">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AC0A1D" w:rsidRPr="00641471" w:rsidRDefault="00AC0A1D" w:rsidP="00641471">
          <w:pPr>
            <w:spacing w:after="120" w:line="256" w:lineRule="auto"/>
            <w:ind w:left="-486" w:right="214" w:firstLine="284"/>
            <w:jc w:val="right"/>
            <w:rPr>
              <w:rFonts w:ascii="Palatino Linotype" w:hAnsi="Palatino Linotype" w:cs="Arial"/>
              <w:b/>
              <w:szCs w:val="20"/>
            </w:rPr>
          </w:pPr>
          <w:r w:rsidRPr="00641471">
            <w:rPr>
              <w:rFonts w:ascii="Palatino Linotype" w:hAnsi="Palatino Linotype" w:cs="Arial"/>
              <w:b/>
              <w:szCs w:val="20"/>
            </w:rPr>
            <w:t>Comisión de Conciliación y Arbitraje Médico del Estado de México</w:t>
          </w:r>
        </w:p>
      </w:tc>
    </w:tr>
    <w:tr w:rsidR="00AC0A1D" w:rsidTr="00641471">
      <w:trPr>
        <w:trHeight w:val="342"/>
      </w:trPr>
      <w:tc>
        <w:tcPr>
          <w:tcW w:w="5104" w:type="dxa"/>
        </w:tcPr>
        <w:p w:rsidR="00AC0A1D" w:rsidRPr="00641471" w:rsidRDefault="00AC0A1D" w:rsidP="00641471">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AC0A1D" w:rsidRPr="00641471" w:rsidRDefault="002A1C1E" w:rsidP="00641471">
          <w:pPr>
            <w:spacing w:after="120" w:line="256" w:lineRule="auto"/>
            <w:ind w:left="-486" w:right="214" w:firstLine="567"/>
            <w:jc w:val="right"/>
            <w:rPr>
              <w:rFonts w:ascii="Palatino Linotype" w:hAnsi="Palatino Linotype" w:cs="Arial"/>
              <w:b/>
            </w:rPr>
          </w:pPr>
          <w:r>
            <w:rPr>
              <w:rFonts w:ascii="Palatino Linotype" w:hAnsi="Palatino Linotype" w:cs="Arial"/>
              <w:b/>
            </w:rPr>
            <w:t>xxxx</w:t>
          </w:r>
        </w:p>
      </w:tc>
    </w:tr>
    <w:tr w:rsidR="00AC0A1D" w:rsidTr="00641471">
      <w:trPr>
        <w:trHeight w:val="342"/>
      </w:trPr>
      <w:tc>
        <w:tcPr>
          <w:tcW w:w="5104" w:type="dxa"/>
        </w:tcPr>
        <w:p w:rsidR="00AC0A1D" w:rsidRPr="00641471" w:rsidRDefault="00AC0A1D" w:rsidP="00641471">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AC0A1D" w:rsidRPr="00641471" w:rsidRDefault="00E43F5B" w:rsidP="00641471">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AC0A1D" w:rsidRPr="00C222C0" w:rsidRDefault="00BA26F7">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467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F587F21"/>
    <w:multiLevelType w:val="hybridMultilevel"/>
    <w:tmpl w:val="15585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471"/>
    <w:rsid w:val="00024EEB"/>
    <w:rsid w:val="000453FF"/>
    <w:rsid w:val="000D391C"/>
    <w:rsid w:val="000E3BDC"/>
    <w:rsid w:val="000F5D65"/>
    <w:rsid w:val="002054DC"/>
    <w:rsid w:val="002A1C1E"/>
    <w:rsid w:val="002E5FA8"/>
    <w:rsid w:val="00375F2E"/>
    <w:rsid w:val="003E4BCA"/>
    <w:rsid w:val="00407002"/>
    <w:rsid w:val="00430A91"/>
    <w:rsid w:val="00474A26"/>
    <w:rsid w:val="004B71E5"/>
    <w:rsid w:val="004E5025"/>
    <w:rsid w:val="005323D1"/>
    <w:rsid w:val="00641471"/>
    <w:rsid w:val="00695E54"/>
    <w:rsid w:val="006C3926"/>
    <w:rsid w:val="007E12CF"/>
    <w:rsid w:val="0084408D"/>
    <w:rsid w:val="008671F2"/>
    <w:rsid w:val="00893500"/>
    <w:rsid w:val="009271A5"/>
    <w:rsid w:val="0096469B"/>
    <w:rsid w:val="00A02873"/>
    <w:rsid w:val="00A02BC4"/>
    <w:rsid w:val="00A92244"/>
    <w:rsid w:val="00AC0A1D"/>
    <w:rsid w:val="00AE1F6F"/>
    <w:rsid w:val="00B61ABA"/>
    <w:rsid w:val="00BA0658"/>
    <w:rsid w:val="00BA26F7"/>
    <w:rsid w:val="00C56C9B"/>
    <w:rsid w:val="00CF0C39"/>
    <w:rsid w:val="00D105B3"/>
    <w:rsid w:val="00D13877"/>
    <w:rsid w:val="00D351D9"/>
    <w:rsid w:val="00E006BD"/>
    <w:rsid w:val="00E03EE3"/>
    <w:rsid w:val="00E43F5B"/>
    <w:rsid w:val="00EC2BBB"/>
    <w:rsid w:val="00ED2F07"/>
    <w:rsid w:val="00F54299"/>
    <w:rsid w:val="00FC3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AC9C14D-C70A-4055-80F2-F6F8C1034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4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47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4147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4147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4147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4147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414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41471"/>
  </w:style>
  <w:style w:type="character" w:styleId="Hipervnculo">
    <w:name w:val="Hyperlink"/>
    <w:basedOn w:val="Fuentedeprrafopredeter"/>
    <w:uiPriority w:val="99"/>
    <w:unhideWhenUsed/>
    <w:rsid w:val="00641471"/>
    <w:rPr>
      <w:color w:val="0563C1" w:themeColor="hyperlink"/>
      <w:u w:val="single"/>
    </w:rPr>
  </w:style>
  <w:style w:type="character" w:customStyle="1" w:styleId="SinespaciadoCar">
    <w:name w:val="Sin espaciado Car"/>
    <w:aliases w:val="Francesa Car"/>
    <w:link w:val="Sinespaciado"/>
    <w:uiPriority w:val="1"/>
    <w:locked/>
    <w:rsid w:val="00641471"/>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641471"/>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641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41471"/>
    <w:rPr>
      <w:vertAlign w:val="superscript"/>
    </w:rPr>
  </w:style>
  <w:style w:type="paragraph" w:styleId="Textonotapie">
    <w:name w:val="footnote text"/>
    <w:basedOn w:val="Normal"/>
    <w:link w:val="TextonotapieCar"/>
    <w:uiPriority w:val="99"/>
    <w:semiHidden/>
    <w:unhideWhenUsed/>
    <w:rsid w:val="00EC2B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C2BBB"/>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1</Pages>
  <Words>9106</Words>
  <Characters>50089</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dcterms:created xsi:type="dcterms:W3CDTF">2021-09-09T15:06:00Z</dcterms:created>
  <dcterms:modified xsi:type="dcterms:W3CDTF">2021-10-07T19:52:00Z</dcterms:modified>
</cp:coreProperties>
</file>