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29863" w14:textId="303566BD" w:rsidR="00BC22CD" w:rsidRPr="002329EF" w:rsidRDefault="00BC22CD" w:rsidP="00FB3FB7">
      <w:pPr>
        <w:spacing w:after="240" w:line="360" w:lineRule="auto"/>
        <w:jc w:val="center"/>
        <w:rPr>
          <w:rFonts w:ascii="Palatino Linotype" w:eastAsia="Times New Roman" w:hAnsi="Palatino Linotype"/>
          <w:color w:val="000000" w:themeColor="text1"/>
        </w:rPr>
      </w:pPr>
      <w:bookmarkStart w:id="0" w:name="_Hlk71216159"/>
      <w:r w:rsidRPr="002329EF">
        <w:rPr>
          <w:rFonts w:ascii="Palatino Linotype" w:eastAsia="Times New Roman" w:hAnsi="Palatino Linotype"/>
          <w:b/>
          <w:bCs/>
          <w:color w:val="000000" w:themeColor="text1"/>
        </w:rPr>
        <w:t>SÍNTESIS</w:t>
      </w:r>
    </w:p>
    <w:p w14:paraId="47CF051A" w14:textId="3CA30F76" w:rsidR="00350C38" w:rsidRPr="002329EF" w:rsidRDefault="00350C38" w:rsidP="00FB3FB7">
      <w:pPr>
        <w:spacing w:after="240" w:line="360" w:lineRule="auto"/>
        <w:jc w:val="both"/>
        <w:rPr>
          <w:rFonts w:ascii="Palatino Linotype" w:eastAsia="Times New Roman" w:hAnsi="Palatino Linotype"/>
          <w:color w:val="000000" w:themeColor="text1"/>
        </w:rPr>
      </w:pPr>
      <w:r w:rsidRPr="002329EF">
        <w:rPr>
          <w:rFonts w:ascii="Palatino Linotype" w:eastAsia="Times New Roman" w:hAnsi="Palatino Linotype"/>
          <w:b/>
          <w:bCs/>
          <w:color w:val="000000" w:themeColor="text1"/>
        </w:rPr>
        <w:t>Tema:</w:t>
      </w:r>
      <w:r w:rsidRPr="002329EF">
        <w:rPr>
          <w:rFonts w:ascii="Palatino Linotype" w:eastAsia="Times New Roman" w:hAnsi="Palatino Linotype"/>
          <w:color w:val="000000" w:themeColor="text1"/>
        </w:rPr>
        <w:t xml:space="preserve"> Incompetencia para poseer, generar o administrar la información solicitada.</w:t>
      </w:r>
    </w:p>
    <w:p w14:paraId="7CAAC719" w14:textId="74C86B73" w:rsidR="00BC22CD" w:rsidRPr="002329EF" w:rsidRDefault="00BC22CD" w:rsidP="00FB3FB7">
      <w:pPr>
        <w:spacing w:after="240" w:line="360" w:lineRule="auto"/>
        <w:jc w:val="both"/>
        <w:rPr>
          <w:rFonts w:ascii="Palatino Linotype" w:eastAsia="Times New Roman" w:hAnsi="Palatino Linotype"/>
          <w:color w:val="000000" w:themeColor="text1"/>
        </w:rPr>
      </w:pPr>
      <w:r w:rsidRPr="002329EF">
        <w:rPr>
          <w:rFonts w:ascii="Palatino Linotype" w:eastAsia="Times New Roman" w:hAnsi="Palatino Linotype"/>
          <w:b/>
          <w:bCs/>
          <w:color w:val="000000" w:themeColor="text1"/>
        </w:rPr>
        <w:t>El caso</w:t>
      </w:r>
    </w:p>
    <w:p w14:paraId="7E40297C" w14:textId="6514E1E9" w:rsidR="0033675D" w:rsidRPr="002329EF" w:rsidRDefault="00AD4831" w:rsidP="0033675D">
      <w:pPr>
        <w:spacing w:after="240" w:line="360" w:lineRule="auto"/>
        <w:jc w:val="both"/>
        <w:rPr>
          <w:rFonts w:ascii="Palatino Linotype" w:hAnsi="Palatino Linotype" w:cs="Arial"/>
          <w:color w:val="000000" w:themeColor="text1"/>
        </w:rPr>
      </w:pPr>
      <w:r w:rsidRPr="002329EF">
        <w:rPr>
          <w:rFonts w:ascii="Palatino Linotype" w:eastAsia="Times New Roman" w:hAnsi="Palatino Linotype"/>
          <w:color w:val="000000" w:themeColor="text1"/>
        </w:rPr>
        <w:t xml:space="preserve">Se </w:t>
      </w:r>
      <w:r w:rsidR="00350C38" w:rsidRPr="002329EF">
        <w:rPr>
          <w:rFonts w:ascii="Palatino Linotype" w:eastAsia="Times New Roman" w:hAnsi="Palatino Linotype"/>
          <w:color w:val="000000" w:themeColor="text1"/>
        </w:rPr>
        <w:t>presentaron dos solicitudes para</w:t>
      </w:r>
      <w:r w:rsidRPr="002329EF">
        <w:rPr>
          <w:rFonts w:ascii="Palatino Linotype" w:eastAsia="Times New Roman" w:hAnsi="Palatino Linotype"/>
          <w:color w:val="000000" w:themeColor="text1"/>
        </w:rPr>
        <w:t xml:space="preserve"> conocer cuántos expedientes había turnado la Secretaría de la Contraloría al Tribunal de Justicia Administrativa del Estado de México desde el dos mil dieciocho al dos mil veinte y, de éstos, señalar el año, </w:t>
      </w:r>
      <w:r w:rsidR="00350C38" w:rsidRPr="002329EF">
        <w:rPr>
          <w:rFonts w:ascii="Palatino Linotype" w:eastAsia="Times New Roman" w:hAnsi="Palatino Linotype"/>
          <w:color w:val="000000" w:themeColor="text1"/>
        </w:rPr>
        <w:t xml:space="preserve">la </w:t>
      </w:r>
      <w:r w:rsidRPr="002329EF">
        <w:rPr>
          <w:rFonts w:ascii="Palatino Linotype" w:eastAsia="Times New Roman" w:hAnsi="Palatino Linotype"/>
          <w:color w:val="000000" w:themeColor="text1"/>
        </w:rPr>
        <w:t>falta y el tipo y/o monto de las sanciones.</w:t>
      </w:r>
    </w:p>
    <w:p w14:paraId="5CFBC56D" w14:textId="1D102F4E" w:rsidR="00D65BBD" w:rsidRPr="002329EF" w:rsidRDefault="0033675D" w:rsidP="0033675D">
      <w:pPr>
        <w:spacing w:after="240" w:line="360" w:lineRule="auto"/>
        <w:jc w:val="both"/>
        <w:rPr>
          <w:rFonts w:ascii="Palatino Linotype" w:eastAsia="Times New Roman" w:hAnsi="Palatino Linotype"/>
          <w:color w:val="000000" w:themeColor="text1"/>
        </w:rPr>
      </w:pPr>
      <w:r w:rsidRPr="002329EF">
        <w:rPr>
          <w:rFonts w:ascii="Palatino Linotype" w:hAnsi="Palatino Linotype" w:cs="Arial"/>
          <w:color w:val="000000" w:themeColor="text1"/>
        </w:rPr>
        <w:t xml:space="preserve">El </w:t>
      </w:r>
      <w:r w:rsidRPr="002329EF">
        <w:rPr>
          <w:rFonts w:ascii="Palatino Linotype" w:hAnsi="Palatino Linotype" w:cs="Arial"/>
          <w:b/>
          <w:bCs/>
          <w:color w:val="000000" w:themeColor="text1"/>
        </w:rPr>
        <w:t>SUJETO OBLIGADO</w:t>
      </w:r>
      <w:r w:rsidRPr="002329EF">
        <w:rPr>
          <w:rFonts w:ascii="Palatino Linotype" w:hAnsi="Palatino Linotype" w:cs="Arial"/>
          <w:color w:val="000000" w:themeColor="text1"/>
        </w:rPr>
        <w:t xml:space="preserve"> informó al </w:t>
      </w:r>
      <w:r w:rsidR="00350C38" w:rsidRPr="002329EF">
        <w:rPr>
          <w:rFonts w:ascii="Palatino Linotype" w:hAnsi="Palatino Linotype" w:cs="Arial"/>
          <w:color w:val="000000" w:themeColor="text1"/>
        </w:rPr>
        <w:t>solicitante</w:t>
      </w:r>
      <w:r w:rsidRPr="002329EF">
        <w:rPr>
          <w:rFonts w:ascii="Palatino Linotype" w:hAnsi="Palatino Linotype" w:cs="Arial"/>
          <w:color w:val="000000" w:themeColor="text1"/>
        </w:rPr>
        <w:t xml:space="preserve"> </w:t>
      </w:r>
      <w:r w:rsidR="00F93F74" w:rsidRPr="002329EF">
        <w:rPr>
          <w:rFonts w:ascii="Palatino Linotype" w:hAnsi="Palatino Linotype" w:cs="Arial"/>
          <w:color w:val="000000" w:themeColor="text1"/>
        </w:rPr>
        <w:t>que la Secretaría de la Contraloría es un órgano de la administración pública estatal, por lo que no tenía conocimiento de la información solicitada</w:t>
      </w:r>
      <w:r w:rsidRPr="002329EF">
        <w:rPr>
          <w:rFonts w:ascii="Palatino Linotype" w:hAnsi="Palatino Linotype" w:cs="Arial"/>
          <w:color w:val="000000" w:themeColor="text1"/>
        </w:rPr>
        <w:t xml:space="preserve">. El particular impugnó la respuesta mediante recurso de revisión, </w:t>
      </w:r>
      <w:r w:rsidR="00350C38" w:rsidRPr="002329EF">
        <w:rPr>
          <w:rFonts w:ascii="Palatino Linotype" w:hAnsi="Palatino Linotype" w:cs="Arial"/>
          <w:color w:val="000000" w:themeColor="text1"/>
        </w:rPr>
        <w:t>donde</w:t>
      </w:r>
      <w:r w:rsidRPr="002329EF">
        <w:rPr>
          <w:rFonts w:ascii="Palatino Linotype" w:hAnsi="Palatino Linotype" w:cs="Arial"/>
          <w:color w:val="000000" w:themeColor="text1"/>
        </w:rPr>
        <w:t xml:space="preserve"> señaló por agravios que la respuesta no </w:t>
      </w:r>
      <w:r w:rsidR="00F93F74" w:rsidRPr="002329EF">
        <w:rPr>
          <w:rFonts w:ascii="Palatino Linotype" w:hAnsi="Palatino Linotype" w:cs="Arial"/>
          <w:color w:val="000000" w:themeColor="text1"/>
        </w:rPr>
        <w:t>cumplió con lo dispuesto por el artículo 161 de la Ley de Transparencia y Acceso a la Información Pública del Estado de México y Municipios</w:t>
      </w:r>
      <w:r w:rsidRPr="002329EF">
        <w:rPr>
          <w:rFonts w:ascii="Palatino Linotype" w:hAnsi="Palatino Linotype" w:cs="Arial"/>
          <w:color w:val="000000" w:themeColor="text1"/>
        </w:rPr>
        <w:t>.</w:t>
      </w:r>
    </w:p>
    <w:p w14:paraId="67380288" w14:textId="384FAD4D" w:rsidR="00D65BBD" w:rsidRPr="002329EF" w:rsidRDefault="00D65BBD" w:rsidP="00FB3FB7">
      <w:pPr>
        <w:spacing w:after="240" w:line="360" w:lineRule="auto"/>
        <w:jc w:val="both"/>
        <w:rPr>
          <w:rFonts w:ascii="Palatino Linotype" w:eastAsia="Times New Roman" w:hAnsi="Palatino Linotype"/>
          <w:color w:val="000000" w:themeColor="text1"/>
        </w:rPr>
      </w:pPr>
      <w:r w:rsidRPr="002329EF">
        <w:rPr>
          <w:rFonts w:ascii="Palatino Linotype" w:eastAsia="Times New Roman" w:hAnsi="Palatino Linotype"/>
          <w:b/>
          <w:bCs/>
          <w:color w:val="000000" w:themeColor="text1"/>
        </w:rPr>
        <w:t>Propuesta</w:t>
      </w:r>
    </w:p>
    <w:p w14:paraId="3E9C18B9" w14:textId="77777777" w:rsidR="007B206B" w:rsidRPr="002329EF" w:rsidRDefault="00F93F74" w:rsidP="00FB3FB7">
      <w:pPr>
        <w:spacing w:after="240" w:line="360" w:lineRule="auto"/>
        <w:jc w:val="both"/>
        <w:rPr>
          <w:rFonts w:ascii="Palatino Linotype" w:hAnsi="Palatino Linotype"/>
          <w:color w:val="000000" w:themeColor="text1"/>
        </w:rPr>
      </w:pPr>
      <w:r w:rsidRPr="002329EF">
        <w:rPr>
          <w:rFonts w:ascii="Palatino Linotype" w:hAnsi="Palatino Linotype"/>
          <w:color w:val="000000" w:themeColor="text1"/>
        </w:rPr>
        <w:t xml:space="preserve">Luego de analizar la competencia de la Secretaría de la Contraloría para poseer, generar o administrar la información solicitada, se concluyó que, efectivamente, el </w:t>
      </w:r>
      <w:r w:rsidRPr="002329EF">
        <w:rPr>
          <w:rFonts w:ascii="Palatino Linotype" w:hAnsi="Palatino Linotype"/>
          <w:b/>
          <w:bCs/>
          <w:color w:val="000000" w:themeColor="text1"/>
        </w:rPr>
        <w:t>SUJETO OBLIGADO</w:t>
      </w:r>
      <w:r w:rsidRPr="002329EF">
        <w:rPr>
          <w:rFonts w:ascii="Palatino Linotype" w:hAnsi="Palatino Linotype"/>
          <w:color w:val="000000" w:themeColor="text1"/>
        </w:rPr>
        <w:t xml:space="preserve"> no era el ente competente para conocer sobre lo solicitado. </w:t>
      </w:r>
    </w:p>
    <w:p w14:paraId="1E899E2F" w14:textId="2EC2A74B" w:rsidR="00E36F7D" w:rsidRPr="002329EF" w:rsidRDefault="00F93F74" w:rsidP="00FB3FB7">
      <w:pPr>
        <w:spacing w:after="240" w:line="360" w:lineRule="auto"/>
        <w:jc w:val="both"/>
        <w:rPr>
          <w:rFonts w:ascii="Palatino Linotype" w:eastAsia="Times New Roman" w:hAnsi="Palatino Linotype"/>
          <w:color w:val="000000" w:themeColor="text1"/>
        </w:rPr>
      </w:pPr>
      <w:r w:rsidRPr="002329EF">
        <w:rPr>
          <w:rFonts w:ascii="Palatino Linotype" w:hAnsi="Palatino Linotype"/>
          <w:color w:val="000000" w:themeColor="text1"/>
        </w:rPr>
        <w:t xml:space="preserve">Por otro lado, </w:t>
      </w:r>
      <w:r w:rsidR="007B206B" w:rsidRPr="002329EF">
        <w:rPr>
          <w:rFonts w:ascii="Palatino Linotype" w:hAnsi="Palatino Linotype"/>
          <w:color w:val="000000" w:themeColor="text1"/>
        </w:rPr>
        <w:t xml:space="preserve">como la respuesta consistió meramente en informar sobre la incompetencia para poseer </w:t>
      </w:r>
      <w:r w:rsidR="00350C38" w:rsidRPr="002329EF">
        <w:rPr>
          <w:rFonts w:ascii="Palatino Linotype" w:hAnsi="Palatino Linotype"/>
          <w:color w:val="000000" w:themeColor="text1"/>
        </w:rPr>
        <w:t>la información requerida</w:t>
      </w:r>
      <w:r w:rsidR="007B206B" w:rsidRPr="002329EF">
        <w:rPr>
          <w:rFonts w:ascii="Palatino Linotype" w:hAnsi="Palatino Linotype"/>
          <w:color w:val="000000" w:themeColor="text1"/>
        </w:rPr>
        <w:t xml:space="preserve">, se analizaron los elementos que considera el artículo 167 de la Ley de Transparencia y Acceso a la Información </w:t>
      </w:r>
      <w:r w:rsidR="007B206B" w:rsidRPr="002329EF">
        <w:rPr>
          <w:rFonts w:ascii="Palatino Linotype" w:hAnsi="Palatino Linotype"/>
          <w:color w:val="000000" w:themeColor="text1"/>
        </w:rPr>
        <w:lastRenderedPageBreak/>
        <w:t xml:space="preserve">Pública del Estado de México y Municipios  para manifestarla, cuyo elemento principal es que debe </w:t>
      </w:r>
      <w:r w:rsidR="00350C38" w:rsidRPr="002329EF">
        <w:rPr>
          <w:rFonts w:ascii="Palatino Linotype" w:hAnsi="Palatino Linotype"/>
          <w:color w:val="000000" w:themeColor="text1"/>
        </w:rPr>
        <w:t>notificarse</w:t>
      </w:r>
      <w:r w:rsidR="007B206B" w:rsidRPr="002329EF">
        <w:rPr>
          <w:rFonts w:ascii="Palatino Linotype" w:hAnsi="Palatino Linotype"/>
          <w:color w:val="000000" w:themeColor="text1"/>
        </w:rPr>
        <w:t xml:space="preserve"> en un plazo no mayor a tres días hábiles</w:t>
      </w:r>
      <w:r w:rsidR="00350C38" w:rsidRPr="002329EF">
        <w:rPr>
          <w:rFonts w:ascii="Palatino Linotype" w:hAnsi="Palatino Linotype"/>
          <w:color w:val="000000" w:themeColor="text1"/>
        </w:rPr>
        <w:t>,</w:t>
      </w:r>
      <w:r w:rsidR="007B206B" w:rsidRPr="002329EF">
        <w:rPr>
          <w:rFonts w:ascii="Palatino Linotype" w:hAnsi="Palatino Linotype"/>
          <w:color w:val="000000" w:themeColor="text1"/>
        </w:rPr>
        <w:t xml:space="preserve"> posteriores a la presentación de la solicitud, situación que en el presente asunto no ocurrió, pues el </w:t>
      </w:r>
      <w:r w:rsidR="007B206B" w:rsidRPr="002329EF">
        <w:rPr>
          <w:rFonts w:ascii="Palatino Linotype" w:hAnsi="Palatino Linotype"/>
          <w:b/>
          <w:bCs/>
          <w:color w:val="000000" w:themeColor="text1"/>
        </w:rPr>
        <w:t>SUJETO OBLIGADO</w:t>
      </w:r>
      <w:r w:rsidR="007B206B" w:rsidRPr="002329EF">
        <w:rPr>
          <w:rFonts w:ascii="Palatino Linotype" w:hAnsi="Palatino Linotype"/>
          <w:color w:val="000000" w:themeColor="text1"/>
        </w:rPr>
        <w:t xml:space="preserve"> respondió a la solicitud al décimo quinto día hábil</w:t>
      </w:r>
      <w:r w:rsidR="00350C38" w:rsidRPr="002329EF">
        <w:rPr>
          <w:rFonts w:ascii="Palatino Linotype" w:hAnsi="Palatino Linotype"/>
          <w:color w:val="000000" w:themeColor="text1"/>
        </w:rPr>
        <w:t xml:space="preserve">, por ello, se </w:t>
      </w:r>
      <w:r w:rsidR="00350C38" w:rsidRPr="002329EF">
        <w:rPr>
          <w:rFonts w:ascii="Palatino Linotype" w:eastAsia="Times New Roman" w:hAnsi="Palatino Linotype"/>
          <w:color w:val="000000" w:themeColor="text1"/>
        </w:rPr>
        <w:t xml:space="preserve">estableció revocar la respuesta y se ordenó al </w:t>
      </w:r>
      <w:r w:rsidR="00350C38" w:rsidRPr="002329EF">
        <w:rPr>
          <w:rFonts w:ascii="Palatino Linotype" w:eastAsia="Times New Roman" w:hAnsi="Palatino Linotype"/>
          <w:b/>
          <w:bCs/>
          <w:color w:val="000000" w:themeColor="text1"/>
        </w:rPr>
        <w:t>SUJETO OBLIGADO</w:t>
      </w:r>
      <w:r w:rsidR="00350C38" w:rsidRPr="002329EF">
        <w:rPr>
          <w:rFonts w:ascii="Palatino Linotype" w:eastAsia="Times New Roman" w:hAnsi="Palatino Linotype"/>
          <w:color w:val="000000" w:themeColor="text1"/>
        </w:rPr>
        <w:t xml:space="preserve"> entregar el Acuerdo que emita su Comité de Transparencia en el que funde y motive las razones por las que el Ayuntamiento de Atizapán de Zaragoza es incompetente para poseer, generar o administrar la información solicitada</w:t>
      </w:r>
    </w:p>
    <w:bookmarkEnd w:id="0"/>
    <w:p w14:paraId="2BC7F782" w14:textId="6ED77F9D" w:rsidR="000622ED" w:rsidRPr="002329EF" w:rsidRDefault="000622ED" w:rsidP="00FB3FB7">
      <w:pPr>
        <w:spacing w:after="240" w:line="360" w:lineRule="auto"/>
        <w:jc w:val="both"/>
        <w:rPr>
          <w:rFonts w:ascii="Palatino Linotype" w:eastAsia="Times New Roman" w:hAnsi="Palatino Linotype"/>
          <w:color w:val="000000" w:themeColor="text1"/>
        </w:rPr>
      </w:pPr>
      <w:r w:rsidRPr="002329EF">
        <w:rPr>
          <w:rFonts w:ascii="Palatino Linotype" w:eastAsia="Times New Roman" w:hAnsi="Palatino Linotype"/>
          <w:b/>
          <w:bCs/>
          <w:color w:val="000000" w:themeColor="text1"/>
        </w:rPr>
        <w:t>Líneas argumentativas.</w:t>
      </w:r>
    </w:p>
    <w:p w14:paraId="1E25FA94" w14:textId="77777777" w:rsidR="000622ED" w:rsidRPr="002329EF" w:rsidRDefault="000622ED" w:rsidP="00CD5036">
      <w:pPr>
        <w:pStyle w:val="Prrafodelista"/>
        <w:numPr>
          <w:ilvl w:val="0"/>
          <w:numId w:val="31"/>
        </w:numPr>
        <w:spacing w:after="240" w:line="360" w:lineRule="auto"/>
        <w:ind w:left="426"/>
        <w:jc w:val="both"/>
        <w:rPr>
          <w:rFonts w:ascii="Palatino Linotype" w:eastAsia="Calibri" w:hAnsi="Palatino Linotype" w:cs="Times New Roman"/>
        </w:rPr>
      </w:pPr>
      <w:r w:rsidRPr="002329EF">
        <w:rPr>
          <w:rFonts w:ascii="Palatino Linotype" w:eastAsia="Calibri" w:hAnsi="Palatino Linotype" w:cs="Times New Roman"/>
          <w:b/>
        </w:rPr>
        <w:t xml:space="preserve">DEBERES DE LAS AUTORIDADES. </w:t>
      </w:r>
      <w:r w:rsidRPr="002329EF">
        <w:rPr>
          <w:rFonts w:ascii="Palatino Linotype" w:eastAsia="Calibri" w:hAnsi="Palatino Linotype" w:cs="Times New Roman"/>
          <w:bCs/>
        </w:rPr>
        <w:t>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250EB5C" w14:textId="77777777" w:rsidR="00350C38" w:rsidRPr="002329EF" w:rsidRDefault="00350C38" w:rsidP="00350C38">
      <w:pPr>
        <w:pStyle w:val="Prrafodelista"/>
        <w:numPr>
          <w:ilvl w:val="0"/>
          <w:numId w:val="31"/>
        </w:numPr>
        <w:spacing w:before="240" w:after="240" w:line="360" w:lineRule="auto"/>
        <w:ind w:left="426"/>
        <w:jc w:val="both"/>
        <w:rPr>
          <w:rFonts w:ascii="Palatino Linotype" w:eastAsia="Times New Roman" w:hAnsi="Palatino Linotype"/>
        </w:rPr>
      </w:pPr>
      <w:r w:rsidRPr="002329EF">
        <w:rPr>
          <w:rFonts w:ascii="Palatino Linotype" w:eastAsia="Times New Roman" w:hAnsi="Palatino Linotype"/>
          <w:b/>
        </w:rPr>
        <w:t>INCOMPETENCIA, ACUERDO DE.</w:t>
      </w:r>
      <w:r w:rsidRPr="002329EF">
        <w:rPr>
          <w:rFonts w:ascii="Palatino Linotype" w:eastAsia="Times New Roman" w:hAnsi="Palatino Linotype"/>
        </w:rPr>
        <w:t xml:space="preserve"> De conformidad con el artículo 167 de la Ley de Transparencia y acceso a la Información Pública del Estado de México y Municipios, cuando los Sujetos Obligados determinen la incompetencia para generar, poseer o administrar información solicitada por particulares, deberán manifestarlo dentro de los primeros tres (03) días hábiles posteriores a la solicitud de información, de lo contrario, retrasarán el derecho de acceso a la información de los solicitantes y, consecuencia de ello, deberán emitir un acuerdo de incompetencia en el que su Comité de Transparencia exponga de manera clara y precisa las razones por las que no genera, posee o administra la información en atención a sus atribuciones.</w:t>
      </w:r>
    </w:p>
    <w:p w14:paraId="31137936" w14:textId="302D1D0F" w:rsidR="00BC61B2" w:rsidRPr="002329EF" w:rsidRDefault="00A20B1F" w:rsidP="001E74A5">
      <w:pPr>
        <w:spacing w:line="360" w:lineRule="auto"/>
        <w:jc w:val="center"/>
        <w:rPr>
          <w:rFonts w:ascii="Palatino Linotype" w:eastAsia="Times New Roman" w:hAnsi="Palatino Linotype" w:cs="Times New Roman"/>
          <w:b/>
          <w:color w:val="000000" w:themeColor="text1"/>
          <w:u w:val="single"/>
        </w:rPr>
      </w:pPr>
      <w:r w:rsidRPr="002329EF">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2329EF" w:rsidRDefault="00DA7E2F" w:rsidP="00350C38">
          <w:pPr>
            <w:pStyle w:val="TtuloTDC"/>
            <w:spacing w:before="0" w:line="360" w:lineRule="auto"/>
            <w:ind w:right="333"/>
            <w:jc w:val="both"/>
            <w:rPr>
              <w:b/>
              <w:bCs/>
              <w:color w:val="000000" w:themeColor="text1"/>
              <w:szCs w:val="24"/>
            </w:rPr>
          </w:pPr>
        </w:p>
        <w:p w14:paraId="37F50441" w14:textId="56C4938E" w:rsidR="00350C38" w:rsidRPr="002329EF" w:rsidRDefault="00DA7E2F" w:rsidP="00350C38">
          <w:pPr>
            <w:pStyle w:val="TDC1"/>
            <w:spacing w:line="360" w:lineRule="auto"/>
            <w:rPr>
              <w:rFonts w:ascii="Palatino Linotype" w:hAnsi="Palatino Linotype"/>
              <w:b/>
              <w:bCs/>
              <w:noProof/>
              <w:lang w:val="es-MX" w:eastAsia="es-MX"/>
            </w:rPr>
          </w:pPr>
          <w:r w:rsidRPr="002329EF">
            <w:rPr>
              <w:rFonts w:ascii="Palatino Linotype" w:hAnsi="Palatino Linotype"/>
              <w:b/>
              <w:bCs/>
              <w:color w:val="000000" w:themeColor="text1"/>
            </w:rPr>
            <w:fldChar w:fldCharType="begin"/>
          </w:r>
          <w:r w:rsidRPr="002329EF">
            <w:rPr>
              <w:rFonts w:ascii="Palatino Linotype" w:hAnsi="Palatino Linotype"/>
              <w:b/>
              <w:bCs/>
              <w:color w:val="000000" w:themeColor="text1"/>
            </w:rPr>
            <w:instrText xml:space="preserve"> TOC \o "1-3" \h \z \u </w:instrText>
          </w:r>
          <w:r w:rsidRPr="002329EF">
            <w:rPr>
              <w:rFonts w:ascii="Palatino Linotype" w:hAnsi="Palatino Linotype"/>
              <w:b/>
              <w:bCs/>
              <w:color w:val="000000" w:themeColor="text1"/>
            </w:rPr>
            <w:fldChar w:fldCharType="separate"/>
          </w:r>
          <w:hyperlink w:anchor="_Toc71892717" w:history="1">
            <w:r w:rsidR="00350C38" w:rsidRPr="002329EF">
              <w:rPr>
                <w:rStyle w:val="Hipervnculo"/>
                <w:rFonts w:ascii="Palatino Linotype" w:hAnsi="Palatino Linotype"/>
                <w:b/>
                <w:bCs/>
                <w:noProof/>
              </w:rPr>
              <w:t>ANTECEDENTES</w:t>
            </w:r>
            <w:r w:rsidR="00350C38" w:rsidRPr="002329EF">
              <w:rPr>
                <w:rFonts w:ascii="Palatino Linotype" w:hAnsi="Palatino Linotype"/>
                <w:b/>
                <w:bCs/>
                <w:noProof/>
                <w:webHidden/>
              </w:rPr>
              <w:tab/>
            </w:r>
            <w:r w:rsidR="00350C38" w:rsidRPr="002329EF">
              <w:rPr>
                <w:rFonts w:ascii="Palatino Linotype" w:hAnsi="Palatino Linotype"/>
                <w:b/>
                <w:bCs/>
                <w:noProof/>
                <w:webHidden/>
              </w:rPr>
              <w:fldChar w:fldCharType="begin"/>
            </w:r>
            <w:r w:rsidR="00350C38" w:rsidRPr="002329EF">
              <w:rPr>
                <w:rFonts w:ascii="Palatino Linotype" w:hAnsi="Palatino Linotype"/>
                <w:b/>
                <w:bCs/>
                <w:noProof/>
                <w:webHidden/>
              </w:rPr>
              <w:instrText xml:space="preserve"> PAGEREF _Toc71892717 \h </w:instrText>
            </w:r>
            <w:r w:rsidR="00350C38" w:rsidRPr="002329EF">
              <w:rPr>
                <w:rFonts w:ascii="Palatino Linotype" w:hAnsi="Palatino Linotype"/>
                <w:b/>
                <w:bCs/>
                <w:noProof/>
                <w:webHidden/>
              </w:rPr>
            </w:r>
            <w:r w:rsidR="00350C38" w:rsidRPr="002329EF">
              <w:rPr>
                <w:rFonts w:ascii="Palatino Linotype" w:hAnsi="Palatino Linotype"/>
                <w:b/>
                <w:bCs/>
                <w:noProof/>
                <w:webHidden/>
              </w:rPr>
              <w:fldChar w:fldCharType="separate"/>
            </w:r>
            <w:r w:rsidR="00AF741B" w:rsidRPr="002329EF">
              <w:rPr>
                <w:rFonts w:ascii="Palatino Linotype" w:hAnsi="Palatino Linotype"/>
                <w:b/>
                <w:bCs/>
                <w:noProof/>
                <w:webHidden/>
              </w:rPr>
              <w:t>4</w:t>
            </w:r>
            <w:r w:rsidR="00350C38" w:rsidRPr="002329EF">
              <w:rPr>
                <w:rFonts w:ascii="Palatino Linotype" w:hAnsi="Palatino Linotype"/>
                <w:b/>
                <w:bCs/>
                <w:noProof/>
                <w:webHidden/>
              </w:rPr>
              <w:fldChar w:fldCharType="end"/>
            </w:r>
          </w:hyperlink>
        </w:p>
        <w:p w14:paraId="4DB10A54" w14:textId="76C5DE11" w:rsidR="00350C38" w:rsidRPr="002329EF" w:rsidRDefault="00A64E05" w:rsidP="00350C38">
          <w:pPr>
            <w:pStyle w:val="TDC1"/>
            <w:spacing w:line="360" w:lineRule="auto"/>
            <w:rPr>
              <w:rFonts w:ascii="Palatino Linotype" w:hAnsi="Palatino Linotype"/>
              <w:b/>
              <w:bCs/>
              <w:noProof/>
              <w:lang w:val="es-MX" w:eastAsia="es-MX"/>
            </w:rPr>
          </w:pPr>
          <w:hyperlink w:anchor="_Toc71892718" w:history="1">
            <w:r w:rsidR="00350C38" w:rsidRPr="002329EF">
              <w:rPr>
                <w:rStyle w:val="Hipervnculo"/>
                <w:rFonts w:ascii="Palatino Linotype" w:hAnsi="Palatino Linotype"/>
                <w:b/>
                <w:bCs/>
                <w:noProof/>
              </w:rPr>
              <w:t>CONSIDERANDO</w:t>
            </w:r>
            <w:r w:rsidR="00350C38" w:rsidRPr="002329EF">
              <w:rPr>
                <w:rFonts w:ascii="Palatino Linotype" w:hAnsi="Palatino Linotype"/>
                <w:b/>
                <w:bCs/>
                <w:noProof/>
                <w:webHidden/>
              </w:rPr>
              <w:tab/>
            </w:r>
            <w:r w:rsidR="00350C38" w:rsidRPr="002329EF">
              <w:rPr>
                <w:rFonts w:ascii="Palatino Linotype" w:hAnsi="Palatino Linotype"/>
                <w:b/>
                <w:bCs/>
                <w:noProof/>
                <w:webHidden/>
              </w:rPr>
              <w:fldChar w:fldCharType="begin"/>
            </w:r>
            <w:r w:rsidR="00350C38" w:rsidRPr="002329EF">
              <w:rPr>
                <w:rFonts w:ascii="Palatino Linotype" w:hAnsi="Palatino Linotype"/>
                <w:b/>
                <w:bCs/>
                <w:noProof/>
                <w:webHidden/>
              </w:rPr>
              <w:instrText xml:space="preserve"> PAGEREF _Toc71892718 \h </w:instrText>
            </w:r>
            <w:r w:rsidR="00350C38" w:rsidRPr="002329EF">
              <w:rPr>
                <w:rFonts w:ascii="Palatino Linotype" w:hAnsi="Palatino Linotype"/>
                <w:b/>
                <w:bCs/>
                <w:noProof/>
                <w:webHidden/>
              </w:rPr>
            </w:r>
            <w:r w:rsidR="00350C38" w:rsidRPr="002329EF">
              <w:rPr>
                <w:rFonts w:ascii="Palatino Linotype" w:hAnsi="Palatino Linotype"/>
                <w:b/>
                <w:bCs/>
                <w:noProof/>
                <w:webHidden/>
              </w:rPr>
              <w:fldChar w:fldCharType="separate"/>
            </w:r>
            <w:r w:rsidR="00AF741B" w:rsidRPr="002329EF">
              <w:rPr>
                <w:rFonts w:ascii="Palatino Linotype" w:hAnsi="Palatino Linotype"/>
                <w:b/>
                <w:bCs/>
                <w:noProof/>
                <w:webHidden/>
              </w:rPr>
              <w:t>10</w:t>
            </w:r>
            <w:r w:rsidR="00350C38" w:rsidRPr="002329EF">
              <w:rPr>
                <w:rFonts w:ascii="Palatino Linotype" w:hAnsi="Palatino Linotype"/>
                <w:b/>
                <w:bCs/>
                <w:noProof/>
                <w:webHidden/>
              </w:rPr>
              <w:fldChar w:fldCharType="end"/>
            </w:r>
          </w:hyperlink>
        </w:p>
        <w:p w14:paraId="1BE614C1" w14:textId="3512B8D9" w:rsidR="00350C38" w:rsidRPr="002329EF" w:rsidRDefault="00A64E05" w:rsidP="00350C38">
          <w:pPr>
            <w:pStyle w:val="TDC2"/>
            <w:spacing w:line="360" w:lineRule="auto"/>
            <w:rPr>
              <w:rFonts w:ascii="Palatino Linotype" w:hAnsi="Palatino Linotype"/>
              <w:b/>
              <w:bCs/>
              <w:noProof/>
              <w:lang w:val="es-MX" w:eastAsia="es-MX"/>
            </w:rPr>
          </w:pPr>
          <w:hyperlink w:anchor="_Toc71892719" w:history="1">
            <w:r w:rsidR="00350C38" w:rsidRPr="002329EF">
              <w:rPr>
                <w:rStyle w:val="Hipervnculo"/>
                <w:rFonts w:ascii="Palatino Linotype" w:hAnsi="Palatino Linotype"/>
                <w:b/>
                <w:bCs/>
                <w:noProof/>
              </w:rPr>
              <w:t>PRIMERO. De la competencia</w:t>
            </w:r>
            <w:r w:rsidR="00350C38" w:rsidRPr="002329EF">
              <w:rPr>
                <w:rFonts w:ascii="Palatino Linotype" w:hAnsi="Palatino Linotype"/>
                <w:b/>
                <w:bCs/>
                <w:noProof/>
                <w:webHidden/>
              </w:rPr>
              <w:tab/>
            </w:r>
            <w:r w:rsidR="00350C38" w:rsidRPr="002329EF">
              <w:rPr>
                <w:rFonts w:ascii="Palatino Linotype" w:hAnsi="Palatino Linotype"/>
                <w:b/>
                <w:bCs/>
                <w:noProof/>
                <w:webHidden/>
              </w:rPr>
              <w:fldChar w:fldCharType="begin"/>
            </w:r>
            <w:r w:rsidR="00350C38" w:rsidRPr="002329EF">
              <w:rPr>
                <w:rFonts w:ascii="Palatino Linotype" w:hAnsi="Palatino Linotype"/>
                <w:b/>
                <w:bCs/>
                <w:noProof/>
                <w:webHidden/>
              </w:rPr>
              <w:instrText xml:space="preserve"> PAGEREF _Toc71892719 \h </w:instrText>
            </w:r>
            <w:r w:rsidR="00350C38" w:rsidRPr="002329EF">
              <w:rPr>
                <w:rFonts w:ascii="Palatino Linotype" w:hAnsi="Palatino Linotype"/>
                <w:b/>
                <w:bCs/>
                <w:noProof/>
                <w:webHidden/>
              </w:rPr>
            </w:r>
            <w:r w:rsidR="00350C38" w:rsidRPr="002329EF">
              <w:rPr>
                <w:rFonts w:ascii="Palatino Linotype" w:hAnsi="Palatino Linotype"/>
                <w:b/>
                <w:bCs/>
                <w:noProof/>
                <w:webHidden/>
              </w:rPr>
              <w:fldChar w:fldCharType="separate"/>
            </w:r>
            <w:r w:rsidR="00AF741B" w:rsidRPr="002329EF">
              <w:rPr>
                <w:rFonts w:ascii="Palatino Linotype" w:hAnsi="Palatino Linotype"/>
                <w:b/>
                <w:bCs/>
                <w:noProof/>
                <w:webHidden/>
              </w:rPr>
              <w:t>10</w:t>
            </w:r>
            <w:r w:rsidR="00350C38" w:rsidRPr="002329EF">
              <w:rPr>
                <w:rFonts w:ascii="Palatino Linotype" w:hAnsi="Palatino Linotype"/>
                <w:b/>
                <w:bCs/>
                <w:noProof/>
                <w:webHidden/>
              </w:rPr>
              <w:fldChar w:fldCharType="end"/>
            </w:r>
          </w:hyperlink>
        </w:p>
        <w:p w14:paraId="64B6FA97" w14:textId="7AE6E440" w:rsidR="00350C38" w:rsidRPr="002329EF" w:rsidRDefault="00A64E05" w:rsidP="00350C38">
          <w:pPr>
            <w:pStyle w:val="TDC2"/>
            <w:spacing w:line="360" w:lineRule="auto"/>
            <w:rPr>
              <w:rFonts w:ascii="Palatino Linotype" w:hAnsi="Palatino Linotype"/>
              <w:b/>
              <w:bCs/>
              <w:noProof/>
              <w:lang w:val="es-MX" w:eastAsia="es-MX"/>
            </w:rPr>
          </w:pPr>
          <w:hyperlink w:anchor="_Toc71892720" w:history="1">
            <w:r w:rsidR="00350C38" w:rsidRPr="002329EF">
              <w:rPr>
                <w:rStyle w:val="Hipervnculo"/>
                <w:rFonts w:ascii="Palatino Linotype" w:hAnsi="Palatino Linotype"/>
                <w:b/>
                <w:bCs/>
                <w:noProof/>
              </w:rPr>
              <w:t>SEGUNDO. De la oportunidad y procedencia.</w:t>
            </w:r>
            <w:r w:rsidR="00350C38" w:rsidRPr="002329EF">
              <w:rPr>
                <w:rFonts w:ascii="Palatino Linotype" w:hAnsi="Palatino Linotype"/>
                <w:b/>
                <w:bCs/>
                <w:noProof/>
                <w:webHidden/>
              </w:rPr>
              <w:tab/>
            </w:r>
            <w:r w:rsidR="00350C38" w:rsidRPr="002329EF">
              <w:rPr>
                <w:rFonts w:ascii="Palatino Linotype" w:hAnsi="Palatino Linotype"/>
                <w:b/>
                <w:bCs/>
                <w:noProof/>
                <w:webHidden/>
              </w:rPr>
              <w:fldChar w:fldCharType="begin"/>
            </w:r>
            <w:r w:rsidR="00350C38" w:rsidRPr="002329EF">
              <w:rPr>
                <w:rFonts w:ascii="Palatino Linotype" w:hAnsi="Palatino Linotype"/>
                <w:b/>
                <w:bCs/>
                <w:noProof/>
                <w:webHidden/>
              </w:rPr>
              <w:instrText xml:space="preserve"> PAGEREF _Toc71892720 \h </w:instrText>
            </w:r>
            <w:r w:rsidR="00350C38" w:rsidRPr="002329EF">
              <w:rPr>
                <w:rFonts w:ascii="Palatino Linotype" w:hAnsi="Palatino Linotype"/>
                <w:b/>
                <w:bCs/>
                <w:noProof/>
                <w:webHidden/>
              </w:rPr>
            </w:r>
            <w:r w:rsidR="00350C38" w:rsidRPr="002329EF">
              <w:rPr>
                <w:rFonts w:ascii="Palatino Linotype" w:hAnsi="Palatino Linotype"/>
                <w:b/>
                <w:bCs/>
                <w:noProof/>
                <w:webHidden/>
              </w:rPr>
              <w:fldChar w:fldCharType="separate"/>
            </w:r>
            <w:r w:rsidR="00AF741B" w:rsidRPr="002329EF">
              <w:rPr>
                <w:rFonts w:ascii="Palatino Linotype" w:hAnsi="Palatino Linotype"/>
                <w:b/>
                <w:bCs/>
                <w:noProof/>
                <w:webHidden/>
              </w:rPr>
              <w:t>10</w:t>
            </w:r>
            <w:r w:rsidR="00350C38" w:rsidRPr="002329EF">
              <w:rPr>
                <w:rFonts w:ascii="Palatino Linotype" w:hAnsi="Palatino Linotype"/>
                <w:b/>
                <w:bCs/>
                <w:noProof/>
                <w:webHidden/>
              </w:rPr>
              <w:fldChar w:fldCharType="end"/>
            </w:r>
          </w:hyperlink>
        </w:p>
        <w:p w14:paraId="5AB861D3" w14:textId="5C9C86DB" w:rsidR="00350C38" w:rsidRPr="002329EF" w:rsidRDefault="00A64E05" w:rsidP="00350C38">
          <w:pPr>
            <w:pStyle w:val="TDC2"/>
            <w:spacing w:line="360" w:lineRule="auto"/>
            <w:rPr>
              <w:rFonts w:ascii="Palatino Linotype" w:hAnsi="Palatino Linotype"/>
              <w:b/>
              <w:bCs/>
              <w:noProof/>
              <w:lang w:val="es-MX" w:eastAsia="es-MX"/>
            </w:rPr>
          </w:pPr>
          <w:hyperlink w:anchor="_Toc71892721" w:history="1">
            <w:r w:rsidR="00350C38" w:rsidRPr="002329EF">
              <w:rPr>
                <w:rStyle w:val="Hipervnculo"/>
                <w:rFonts w:ascii="Palatino Linotype" w:hAnsi="Palatino Linotype"/>
                <w:b/>
                <w:bCs/>
                <w:noProof/>
              </w:rPr>
              <w:t>TERCERO. Cuestiones de previo y especial pronunciamiento.</w:t>
            </w:r>
            <w:r w:rsidR="00350C38" w:rsidRPr="002329EF">
              <w:rPr>
                <w:rFonts w:ascii="Palatino Linotype" w:hAnsi="Palatino Linotype"/>
                <w:b/>
                <w:bCs/>
                <w:noProof/>
                <w:webHidden/>
              </w:rPr>
              <w:tab/>
            </w:r>
            <w:r w:rsidR="00350C38" w:rsidRPr="002329EF">
              <w:rPr>
                <w:rFonts w:ascii="Palatino Linotype" w:hAnsi="Palatino Linotype"/>
                <w:b/>
                <w:bCs/>
                <w:noProof/>
                <w:webHidden/>
              </w:rPr>
              <w:fldChar w:fldCharType="begin"/>
            </w:r>
            <w:r w:rsidR="00350C38" w:rsidRPr="002329EF">
              <w:rPr>
                <w:rFonts w:ascii="Palatino Linotype" w:hAnsi="Palatino Linotype"/>
                <w:b/>
                <w:bCs/>
                <w:noProof/>
                <w:webHidden/>
              </w:rPr>
              <w:instrText xml:space="preserve"> PAGEREF _Toc71892721 \h </w:instrText>
            </w:r>
            <w:r w:rsidR="00350C38" w:rsidRPr="002329EF">
              <w:rPr>
                <w:rFonts w:ascii="Palatino Linotype" w:hAnsi="Palatino Linotype"/>
                <w:b/>
                <w:bCs/>
                <w:noProof/>
                <w:webHidden/>
              </w:rPr>
            </w:r>
            <w:r w:rsidR="00350C38" w:rsidRPr="002329EF">
              <w:rPr>
                <w:rFonts w:ascii="Palatino Linotype" w:hAnsi="Palatino Linotype"/>
                <w:b/>
                <w:bCs/>
                <w:noProof/>
                <w:webHidden/>
              </w:rPr>
              <w:fldChar w:fldCharType="separate"/>
            </w:r>
            <w:r w:rsidR="00AF741B" w:rsidRPr="002329EF">
              <w:rPr>
                <w:rFonts w:ascii="Palatino Linotype" w:hAnsi="Palatino Linotype"/>
                <w:b/>
                <w:bCs/>
                <w:noProof/>
                <w:webHidden/>
              </w:rPr>
              <w:t>13</w:t>
            </w:r>
            <w:r w:rsidR="00350C38" w:rsidRPr="002329EF">
              <w:rPr>
                <w:rFonts w:ascii="Palatino Linotype" w:hAnsi="Palatino Linotype"/>
                <w:b/>
                <w:bCs/>
                <w:noProof/>
                <w:webHidden/>
              </w:rPr>
              <w:fldChar w:fldCharType="end"/>
            </w:r>
          </w:hyperlink>
        </w:p>
        <w:p w14:paraId="6E8DB5DD" w14:textId="05946571" w:rsidR="00350C38" w:rsidRPr="002329EF" w:rsidRDefault="00A64E05" w:rsidP="00350C38">
          <w:pPr>
            <w:pStyle w:val="TDC2"/>
            <w:spacing w:line="360" w:lineRule="auto"/>
            <w:rPr>
              <w:rFonts w:ascii="Palatino Linotype" w:hAnsi="Palatino Linotype"/>
              <w:b/>
              <w:bCs/>
              <w:noProof/>
              <w:lang w:val="es-MX" w:eastAsia="es-MX"/>
            </w:rPr>
          </w:pPr>
          <w:hyperlink w:anchor="_Toc71892722" w:history="1">
            <w:r w:rsidR="00350C38" w:rsidRPr="002329EF">
              <w:rPr>
                <w:rStyle w:val="Hipervnculo"/>
                <w:rFonts w:ascii="Palatino Linotype" w:hAnsi="Palatino Linotype"/>
                <w:b/>
                <w:bCs/>
                <w:noProof/>
              </w:rPr>
              <w:t xml:space="preserve">CUARTO. Del planteamiento de la </w:t>
            </w:r>
            <w:r w:rsidR="00350C38" w:rsidRPr="002329EF">
              <w:rPr>
                <w:rStyle w:val="Hipervnculo"/>
                <w:rFonts w:ascii="Palatino Linotype" w:hAnsi="Palatino Linotype"/>
                <w:b/>
                <w:bCs/>
                <w:i/>
                <w:noProof/>
              </w:rPr>
              <w:t>Litis</w:t>
            </w:r>
            <w:r w:rsidR="00350C38" w:rsidRPr="002329EF">
              <w:rPr>
                <w:rStyle w:val="Hipervnculo"/>
                <w:rFonts w:ascii="Palatino Linotype" w:hAnsi="Palatino Linotype"/>
                <w:b/>
                <w:bCs/>
                <w:noProof/>
              </w:rPr>
              <w:t>.</w:t>
            </w:r>
            <w:r w:rsidR="00350C38" w:rsidRPr="002329EF">
              <w:rPr>
                <w:rFonts w:ascii="Palatino Linotype" w:hAnsi="Palatino Linotype"/>
                <w:b/>
                <w:bCs/>
                <w:noProof/>
                <w:webHidden/>
              </w:rPr>
              <w:tab/>
            </w:r>
            <w:r w:rsidR="00350C38" w:rsidRPr="002329EF">
              <w:rPr>
                <w:rFonts w:ascii="Palatino Linotype" w:hAnsi="Palatino Linotype"/>
                <w:b/>
                <w:bCs/>
                <w:noProof/>
                <w:webHidden/>
              </w:rPr>
              <w:fldChar w:fldCharType="begin"/>
            </w:r>
            <w:r w:rsidR="00350C38" w:rsidRPr="002329EF">
              <w:rPr>
                <w:rFonts w:ascii="Palatino Linotype" w:hAnsi="Palatino Linotype"/>
                <w:b/>
                <w:bCs/>
                <w:noProof/>
                <w:webHidden/>
              </w:rPr>
              <w:instrText xml:space="preserve"> PAGEREF _Toc71892722 \h </w:instrText>
            </w:r>
            <w:r w:rsidR="00350C38" w:rsidRPr="002329EF">
              <w:rPr>
                <w:rFonts w:ascii="Palatino Linotype" w:hAnsi="Palatino Linotype"/>
                <w:b/>
                <w:bCs/>
                <w:noProof/>
                <w:webHidden/>
              </w:rPr>
            </w:r>
            <w:r w:rsidR="00350C38" w:rsidRPr="002329EF">
              <w:rPr>
                <w:rFonts w:ascii="Palatino Linotype" w:hAnsi="Palatino Linotype"/>
                <w:b/>
                <w:bCs/>
                <w:noProof/>
                <w:webHidden/>
              </w:rPr>
              <w:fldChar w:fldCharType="separate"/>
            </w:r>
            <w:r w:rsidR="00AF741B" w:rsidRPr="002329EF">
              <w:rPr>
                <w:rFonts w:ascii="Palatino Linotype" w:hAnsi="Palatino Linotype"/>
                <w:b/>
                <w:bCs/>
                <w:noProof/>
                <w:webHidden/>
              </w:rPr>
              <w:t>18</w:t>
            </w:r>
            <w:r w:rsidR="00350C38" w:rsidRPr="002329EF">
              <w:rPr>
                <w:rFonts w:ascii="Palatino Linotype" w:hAnsi="Palatino Linotype"/>
                <w:b/>
                <w:bCs/>
                <w:noProof/>
                <w:webHidden/>
              </w:rPr>
              <w:fldChar w:fldCharType="end"/>
            </w:r>
          </w:hyperlink>
        </w:p>
        <w:p w14:paraId="4D86D3CC" w14:textId="253BFCC5" w:rsidR="00350C38" w:rsidRPr="002329EF" w:rsidRDefault="00A64E05" w:rsidP="00350C38">
          <w:pPr>
            <w:pStyle w:val="TDC2"/>
            <w:spacing w:line="360" w:lineRule="auto"/>
            <w:rPr>
              <w:rFonts w:ascii="Palatino Linotype" w:hAnsi="Palatino Linotype"/>
              <w:b/>
              <w:bCs/>
              <w:noProof/>
              <w:lang w:val="es-MX" w:eastAsia="es-MX"/>
            </w:rPr>
          </w:pPr>
          <w:hyperlink w:anchor="_Toc71892723" w:history="1">
            <w:r w:rsidR="00350C38" w:rsidRPr="002329EF">
              <w:rPr>
                <w:rStyle w:val="Hipervnculo"/>
                <w:rFonts w:ascii="Palatino Linotype" w:hAnsi="Palatino Linotype" w:cs="Arial"/>
                <w:b/>
                <w:bCs/>
                <w:noProof/>
              </w:rPr>
              <w:t>QUINTO. Estudio y Resolución del asunto.</w:t>
            </w:r>
            <w:r w:rsidR="00350C38" w:rsidRPr="002329EF">
              <w:rPr>
                <w:rFonts w:ascii="Palatino Linotype" w:hAnsi="Palatino Linotype"/>
                <w:b/>
                <w:bCs/>
                <w:noProof/>
                <w:webHidden/>
              </w:rPr>
              <w:tab/>
            </w:r>
            <w:r w:rsidR="00350C38" w:rsidRPr="002329EF">
              <w:rPr>
                <w:rFonts w:ascii="Palatino Linotype" w:hAnsi="Palatino Linotype"/>
                <w:b/>
                <w:bCs/>
                <w:noProof/>
                <w:webHidden/>
              </w:rPr>
              <w:fldChar w:fldCharType="begin"/>
            </w:r>
            <w:r w:rsidR="00350C38" w:rsidRPr="002329EF">
              <w:rPr>
                <w:rFonts w:ascii="Palatino Linotype" w:hAnsi="Palatino Linotype"/>
                <w:b/>
                <w:bCs/>
                <w:noProof/>
                <w:webHidden/>
              </w:rPr>
              <w:instrText xml:space="preserve"> PAGEREF _Toc71892723 \h </w:instrText>
            </w:r>
            <w:r w:rsidR="00350C38" w:rsidRPr="002329EF">
              <w:rPr>
                <w:rFonts w:ascii="Palatino Linotype" w:hAnsi="Palatino Linotype"/>
                <w:b/>
                <w:bCs/>
                <w:noProof/>
                <w:webHidden/>
              </w:rPr>
            </w:r>
            <w:r w:rsidR="00350C38" w:rsidRPr="002329EF">
              <w:rPr>
                <w:rFonts w:ascii="Palatino Linotype" w:hAnsi="Palatino Linotype"/>
                <w:b/>
                <w:bCs/>
                <w:noProof/>
                <w:webHidden/>
              </w:rPr>
              <w:fldChar w:fldCharType="separate"/>
            </w:r>
            <w:r w:rsidR="00AF741B" w:rsidRPr="002329EF">
              <w:rPr>
                <w:rFonts w:ascii="Palatino Linotype" w:hAnsi="Palatino Linotype"/>
                <w:b/>
                <w:bCs/>
                <w:noProof/>
                <w:webHidden/>
              </w:rPr>
              <w:t>20</w:t>
            </w:r>
            <w:r w:rsidR="00350C38" w:rsidRPr="002329EF">
              <w:rPr>
                <w:rFonts w:ascii="Palatino Linotype" w:hAnsi="Palatino Linotype"/>
                <w:b/>
                <w:bCs/>
                <w:noProof/>
                <w:webHidden/>
              </w:rPr>
              <w:fldChar w:fldCharType="end"/>
            </w:r>
          </w:hyperlink>
        </w:p>
        <w:p w14:paraId="48782455" w14:textId="49EB670B" w:rsidR="00350C38" w:rsidRPr="002329EF" w:rsidRDefault="00A64E05" w:rsidP="00350C38">
          <w:pPr>
            <w:pStyle w:val="TDC3"/>
            <w:tabs>
              <w:tab w:val="right" w:leader="dot" w:pos="8828"/>
            </w:tabs>
            <w:spacing w:line="360" w:lineRule="auto"/>
            <w:rPr>
              <w:rFonts w:ascii="Palatino Linotype" w:hAnsi="Palatino Linotype"/>
              <w:b/>
              <w:bCs/>
              <w:noProof/>
              <w:lang w:val="es-MX" w:eastAsia="es-MX"/>
            </w:rPr>
          </w:pPr>
          <w:hyperlink w:anchor="_Toc71892724" w:history="1">
            <w:r w:rsidR="00350C38" w:rsidRPr="002329EF">
              <w:rPr>
                <w:rStyle w:val="Hipervnculo"/>
                <w:rFonts w:ascii="Palatino Linotype" w:hAnsi="Palatino Linotype"/>
                <w:b/>
                <w:bCs/>
                <w:noProof/>
              </w:rPr>
              <w:t>I. De la respuesta a las solicitudes de información.</w:t>
            </w:r>
            <w:r w:rsidR="00350C38" w:rsidRPr="002329EF">
              <w:rPr>
                <w:rFonts w:ascii="Palatino Linotype" w:hAnsi="Palatino Linotype"/>
                <w:b/>
                <w:bCs/>
                <w:noProof/>
                <w:webHidden/>
              </w:rPr>
              <w:tab/>
            </w:r>
            <w:r w:rsidR="00350C38" w:rsidRPr="002329EF">
              <w:rPr>
                <w:rFonts w:ascii="Palatino Linotype" w:hAnsi="Palatino Linotype"/>
                <w:b/>
                <w:bCs/>
                <w:noProof/>
                <w:webHidden/>
              </w:rPr>
              <w:fldChar w:fldCharType="begin"/>
            </w:r>
            <w:r w:rsidR="00350C38" w:rsidRPr="002329EF">
              <w:rPr>
                <w:rFonts w:ascii="Palatino Linotype" w:hAnsi="Palatino Linotype"/>
                <w:b/>
                <w:bCs/>
                <w:noProof/>
                <w:webHidden/>
              </w:rPr>
              <w:instrText xml:space="preserve"> PAGEREF _Toc71892724 \h </w:instrText>
            </w:r>
            <w:r w:rsidR="00350C38" w:rsidRPr="002329EF">
              <w:rPr>
                <w:rFonts w:ascii="Palatino Linotype" w:hAnsi="Palatino Linotype"/>
                <w:b/>
                <w:bCs/>
                <w:noProof/>
                <w:webHidden/>
              </w:rPr>
            </w:r>
            <w:r w:rsidR="00350C38" w:rsidRPr="002329EF">
              <w:rPr>
                <w:rFonts w:ascii="Palatino Linotype" w:hAnsi="Palatino Linotype"/>
                <w:b/>
                <w:bCs/>
                <w:noProof/>
                <w:webHidden/>
              </w:rPr>
              <w:fldChar w:fldCharType="separate"/>
            </w:r>
            <w:r w:rsidR="00AF741B" w:rsidRPr="002329EF">
              <w:rPr>
                <w:rFonts w:ascii="Palatino Linotype" w:hAnsi="Palatino Linotype"/>
                <w:b/>
                <w:bCs/>
                <w:noProof/>
                <w:webHidden/>
              </w:rPr>
              <w:t>20</w:t>
            </w:r>
            <w:r w:rsidR="00350C38" w:rsidRPr="002329EF">
              <w:rPr>
                <w:rFonts w:ascii="Palatino Linotype" w:hAnsi="Palatino Linotype"/>
                <w:b/>
                <w:bCs/>
                <w:noProof/>
                <w:webHidden/>
              </w:rPr>
              <w:fldChar w:fldCharType="end"/>
            </w:r>
          </w:hyperlink>
        </w:p>
        <w:p w14:paraId="4416A7F2" w14:textId="44802189" w:rsidR="00350C38" w:rsidRPr="002329EF" w:rsidRDefault="00A64E05" w:rsidP="00350C38">
          <w:pPr>
            <w:pStyle w:val="TDC3"/>
            <w:tabs>
              <w:tab w:val="right" w:leader="dot" w:pos="8828"/>
            </w:tabs>
            <w:spacing w:line="360" w:lineRule="auto"/>
            <w:rPr>
              <w:rFonts w:ascii="Palatino Linotype" w:hAnsi="Palatino Linotype"/>
              <w:b/>
              <w:bCs/>
              <w:noProof/>
              <w:lang w:val="es-MX" w:eastAsia="es-MX"/>
            </w:rPr>
          </w:pPr>
          <w:hyperlink w:anchor="_Toc71892725" w:history="1">
            <w:r w:rsidR="00350C38" w:rsidRPr="002329EF">
              <w:rPr>
                <w:rStyle w:val="Hipervnculo"/>
                <w:rFonts w:ascii="Palatino Linotype" w:hAnsi="Palatino Linotype"/>
                <w:b/>
                <w:bCs/>
                <w:noProof/>
              </w:rPr>
              <w:t>II. De la competencia del SUJETO OBLIGADO para poseer, generar o administrar la información.</w:t>
            </w:r>
            <w:r w:rsidR="00350C38" w:rsidRPr="002329EF">
              <w:rPr>
                <w:rFonts w:ascii="Palatino Linotype" w:hAnsi="Palatino Linotype"/>
                <w:b/>
                <w:bCs/>
                <w:noProof/>
                <w:webHidden/>
              </w:rPr>
              <w:tab/>
            </w:r>
            <w:r w:rsidR="00350C38" w:rsidRPr="002329EF">
              <w:rPr>
                <w:rFonts w:ascii="Palatino Linotype" w:hAnsi="Palatino Linotype"/>
                <w:b/>
                <w:bCs/>
                <w:noProof/>
                <w:webHidden/>
              </w:rPr>
              <w:fldChar w:fldCharType="begin"/>
            </w:r>
            <w:r w:rsidR="00350C38" w:rsidRPr="002329EF">
              <w:rPr>
                <w:rFonts w:ascii="Palatino Linotype" w:hAnsi="Palatino Linotype"/>
                <w:b/>
                <w:bCs/>
                <w:noProof/>
                <w:webHidden/>
              </w:rPr>
              <w:instrText xml:space="preserve"> PAGEREF _Toc71892725 \h </w:instrText>
            </w:r>
            <w:r w:rsidR="00350C38" w:rsidRPr="002329EF">
              <w:rPr>
                <w:rFonts w:ascii="Palatino Linotype" w:hAnsi="Palatino Linotype"/>
                <w:b/>
                <w:bCs/>
                <w:noProof/>
                <w:webHidden/>
              </w:rPr>
            </w:r>
            <w:r w:rsidR="00350C38" w:rsidRPr="002329EF">
              <w:rPr>
                <w:rFonts w:ascii="Palatino Linotype" w:hAnsi="Palatino Linotype"/>
                <w:b/>
                <w:bCs/>
                <w:noProof/>
                <w:webHidden/>
              </w:rPr>
              <w:fldChar w:fldCharType="separate"/>
            </w:r>
            <w:r w:rsidR="00AF741B" w:rsidRPr="002329EF">
              <w:rPr>
                <w:rFonts w:ascii="Palatino Linotype" w:hAnsi="Palatino Linotype"/>
                <w:b/>
                <w:bCs/>
                <w:noProof/>
                <w:webHidden/>
              </w:rPr>
              <w:t>23</w:t>
            </w:r>
            <w:r w:rsidR="00350C38" w:rsidRPr="002329EF">
              <w:rPr>
                <w:rFonts w:ascii="Palatino Linotype" w:hAnsi="Palatino Linotype"/>
                <w:b/>
                <w:bCs/>
                <w:noProof/>
                <w:webHidden/>
              </w:rPr>
              <w:fldChar w:fldCharType="end"/>
            </w:r>
          </w:hyperlink>
        </w:p>
        <w:p w14:paraId="3435CB4D" w14:textId="694867DC" w:rsidR="00350C38" w:rsidRPr="002329EF" w:rsidRDefault="00A64E05" w:rsidP="00350C38">
          <w:pPr>
            <w:pStyle w:val="TDC3"/>
            <w:tabs>
              <w:tab w:val="right" w:leader="dot" w:pos="8828"/>
            </w:tabs>
            <w:spacing w:line="360" w:lineRule="auto"/>
            <w:rPr>
              <w:rFonts w:ascii="Palatino Linotype" w:hAnsi="Palatino Linotype"/>
              <w:b/>
              <w:bCs/>
              <w:noProof/>
              <w:lang w:val="es-MX" w:eastAsia="es-MX"/>
            </w:rPr>
          </w:pPr>
          <w:hyperlink w:anchor="_Toc71892726" w:history="1">
            <w:r w:rsidR="00350C38" w:rsidRPr="002329EF">
              <w:rPr>
                <w:rStyle w:val="Hipervnculo"/>
                <w:rFonts w:ascii="Palatino Linotype" w:hAnsi="Palatino Linotype"/>
                <w:b/>
                <w:bCs/>
                <w:noProof/>
              </w:rPr>
              <w:t>II.I. Del Ayuntamiento de Metepec</w:t>
            </w:r>
            <w:r w:rsidR="00350C38" w:rsidRPr="002329EF">
              <w:rPr>
                <w:rFonts w:ascii="Palatino Linotype" w:hAnsi="Palatino Linotype"/>
                <w:b/>
                <w:bCs/>
                <w:noProof/>
                <w:webHidden/>
              </w:rPr>
              <w:tab/>
            </w:r>
            <w:r w:rsidR="00350C38" w:rsidRPr="002329EF">
              <w:rPr>
                <w:rFonts w:ascii="Palatino Linotype" w:hAnsi="Palatino Linotype"/>
                <w:b/>
                <w:bCs/>
                <w:noProof/>
                <w:webHidden/>
              </w:rPr>
              <w:fldChar w:fldCharType="begin"/>
            </w:r>
            <w:r w:rsidR="00350C38" w:rsidRPr="002329EF">
              <w:rPr>
                <w:rFonts w:ascii="Palatino Linotype" w:hAnsi="Palatino Linotype"/>
                <w:b/>
                <w:bCs/>
                <w:noProof/>
                <w:webHidden/>
              </w:rPr>
              <w:instrText xml:space="preserve"> PAGEREF _Toc71892726 \h </w:instrText>
            </w:r>
            <w:r w:rsidR="00350C38" w:rsidRPr="002329EF">
              <w:rPr>
                <w:rFonts w:ascii="Palatino Linotype" w:hAnsi="Palatino Linotype"/>
                <w:b/>
                <w:bCs/>
                <w:noProof/>
                <w:webHidden/>
              </w:rPr>
            </w:r>
            <w:r w:rsidR="00350C38" w:rsidRPr="002329EF">
              <w:rPr>
                <w:rFonts w:ascii="Palatino Linotype" w:hAnsi="Palatino Linotype"/>
                <w:b/>
                <w:bCs/>
                <w:noProof/>
                <w:webHidden/>
              </w:rPr>
              <w:fldChar w:fldCharType="separate"/>
            </w:r>
            <w:r w:rsidR="00AF741B" w:rsidRPr="002329EF">
              <w:rPr>
                <w:rFonts w:ascii="Palatino Linotype" w:hAnsi="Palatino Linotype"/>
                <w:b/>
                <w:bCs/>
                <w:noProof/>
                <w:webHidden/>
              </w:rPr>
              <w:t>23</w:t>
            </w:r>
            <w:r w:rsidR="00350C38" w:rsidRPr="002329EF">
              <w:rPr>
                <w:rFonts w:ascii="Palatino Linotype" w:hAnsi="Palatino Linotype"/>
                <w:b/>
                <w:bCs/>
                <w:noProof/>
                <w:webHidden/>
              </w:rPr>
              <w:fldChar w:fldCharType="end"/>
            </w:r>
          </w:hyperlink>
        </w:p>
        <w:p w14:paraId="0EC52164" w14:textId="43C67351" w:rsidR="00350C38" w:rsidRPr="002329EF" w:rsidRDefault="00A64E05" w:rsidP="00350C38">
          <w:pPr>
            <w:pStyle w:val="TDC3"/>
            <w:tabs>
              <w:tab w:val="right" w:leader="dot" w:pos="8828"/>
            </w:tabs>
            <w:spacing w:line="360" w:lineRule="auto"/>
            <w:rPr>
              <w:rFonts w:ascii="Palatino Linotype" w:hAnsi="Palatino Linotype"/>
              <w:b/>
              <w:bCs/>
              <w:noProof/>
              <w:lang w:val="es-MX" w:eastAsia="es-MX"/>
            </w:rPr>
          </w:pPr>
          <w:hyperlink w:anchor="_Toc71892727" w:history="1">
            <w:r w:rsidR="00350C38" w:rsidRPr="002329EF">
              <w:rPr>
                <w:rStyle w:val="Hipervnculo"/>
                <w:rFonts w:ascii="Palatino Linotype" w:hAnsi="Palatino Linotype"/>
                <w:b/>
                <w:bCs/>
                <w:noProof/>
              </w:rPr>
              <w:t>II.II. De la Secretaría de la Contraloría.</w:t>
            </w:r>
            <w:r w:rsidR="00350C38" w:rsidRPr="002329EF">
              <w:rPr>
                <w:rFonts w:ascii="Palatino Linotype" w:hAnsi="Palatino Linotype"/>
                <w:b/>
                <w:bCs/>
                <w:noProof/>
                <w:webHidden/>
              </w:rPr>
              <w:tab/>
            </w:r>
            <w:r w:rsidR="00350C38" w:rsidRPr="002329EF">
              <w:rPr>
                <w:rFonts w:ascii="Palatino Linotype" w:hAnsi="Palatino Linotype"/>
                <w:b/>
                <w:bCs/>
                <w:noProof/>
                <w:webHidden/>
              </w:rPr>
              <w:fldChar w:fldCharType="begin"/>
            </w:r>
            <w:r w:rsidR="00350C38" w:rsidRPr="002329EF">
              <w:rPr>
                <w:rFonts w:ascii="Palatino Linotype" w:hAnsi="Palatino Linotype"/>
                <w:b/>
                <w:bCs/>
                <w:noProof/>
                <w:webHidden/>
              </w:rPr>
              <w:instrText xml:space="preserve"> PAGEREF _Toc71892727 \h </w:instrText>
            </w:r>
            <w:r w:rsidR="00350C38" w:rsidRPr="002329EF">
              <w:rPr>
                <w:rFonts w:ascii="Palatino Linotype" w:hAnsi="Palatino Linotype"/>
                <w:b/>
                <w:bCs/>
                <w:noProof/>
                <w:webHidden/>
              </w:rPr>
            </w:r>
            <w:r w:rsidR="00350C38" w:rsidRPr="002329EF">
              <w:rPr>
                <w:rFonts w:ascii="Palatino Linotype" w:hAnsi="Palatino Linotype"/>
                <w:b/>
                <w:bCs/>
                <w:noProof/>
                <w:webHidden/>
              </w:rPr>
              <w:fldChar w:fldCharType="separate"/>
            </w:r>
            <w:r w:rsidR="00AF741B" w:rsidRPr="002329EF">
              <w:rPr>
                <w:rFonts w:ascii="Palatino Linotype" w:hAnsi="Palatino Linotype"/>
                <w:b/>
                <w:bCs/>
                <w:noProof/>
                <w:webHidden/>
              </w:rPr>
              <w:t>28</w:t>
            </w:r>
            <w:r w:rsidR="00350C38" w:rsidRPr="002329EF">
              <w:rPr>
                <w:rFonts w:ascii="Palatino Linotype" w:hAnsi="Palatino Linotype"/>
                <w:b/>
                <w:bCs/>
                <w:noProof/>
                <w:webHidden/>
              </w:rPr>
              <w:fldChar w:fldCharType="end"/>
            </w:r>
          </w:hyperlink>
        </w:p>
        <w:p w14:paraId="3B9EB9B1" w14:textId="31CEBB17" w:rsidR="00350C38" w:rsidRPr="002329EF" w:rsidRDefault="00A64E05" w:rsidP="00350C38">
          <w:pPr>
            <w:pStyle w:val="TDC3"/>
            <w:tabs>
              <w:tab w:val="right" w:leader="dot" w:pos="8828"/>
            </w:tabs>
            <w:spacing w:line="360" w:lineRule="auto"/>
            <w:rPr>
              <w:rFonts w:ascii="Palatino Linotype" w:hAnsi="Palatino Linotype"/>
              <w:b/>
              <w:bCs/>
              <w:noProof/>
              <w:lang w:val="es-MX" w:eastAsia="es-MX"/>
            </w:rPr>
          </w:pPr>
          <w:hyperlink w:anchor="_Toc71892728" w:history="1">
            <w:r w:rsidR="00350C38" w:rsidRPr="002329EF">
              <w:rPr>
                <w:rStyle w:val="Hipervnculo"/>
                <w:rFonts w:ascii="Palatino Linotype" w:hAnsi="Palatino Linotype"/>
                <w:b/>
                <w:bCs/>
                <w:noProof/>
              </w:rPr>
              <w:t>III. De la declinación de competencia.</w:t>
            </w:r>
            <w:r w:rsidR="00350C38" w:rsidRPr="002329EF">
              <w:rPr>
                <w:rFonts w:ascii="Palatino Linotype" w:hAnsi="Palatino Linotype"/>
                <w:b/>
                <w:bCs/>
                <w:noProof/>
                <w:webHidden/>
              </w:rPr>
              <w:tab/>
            </w:r>
            <w:r w:rsidR="00350C38" w:rsidRPr="002329EF">
              <w:rPr>
                <w:rFonts w:ascii="Palatino Linotype" w:hAnsi="Palatino Linotype"/>
                <w:b/>
                <w:bCs/>
                <w:noProof/>
                <w:webHidden/>
              </w:rPr>
              <w:fldChar w:fldCharType="begin"/>
            </w:r>
            <w:r w:rsidR="00350C38" w:rsidRPr="002329EF">
              <w:rPr>
                <w:rFonts w:ascii="Palatino Linotype" w:hAnsi="Palatino Linotype"/>
                <w:b/>
                <w:bCs/>
                <w:noProof/>
                <w:webHidden/>
              </w:rPr>
              <w:instrText xml:space="preserve"> PAGEREF _Toc71892728 \h </w:instrText>
            </w:r>
            <w:r w:rsidR="00350C38" w:rsidRPr="002329EF">
              <w:rPr>
                <w:rFonts w:ascii="Palatino Linotype" w:hAnsi="Palatino Linotype"/>
                <w:b/>
                <w:bCs/>
                <w:noProof/>
                <w:webHidden/>
              </w:rPr>
            </w:r>
            <w:r w:rsidR="00350C38" w:rsidRPr="002329EF">
              <w:rPr>
                <w:rFonts w:ascii="Palatino Linotype" w:hAnsi="Palatino Linotype"/>
                <w:b/>
                <w:bCs/>
                <w:noProof/>
                <w:webHidden/>
              </w:rPr>
              <w:fldChar w:fldCharType="separate"/>
            </w:r>
            <w:r w:rsidR="00AF741B" w:rsidRPr="002329EF">
              <w:rPr>
                <w:rFonts w:ascii="Palatino Linotype" w:hAnsi="Palatino Linotype"/>
                <w:b/>
                <w:bCs/>
                <w:noProof/>
                <w:webHidden/>
              </w:rPr>
              <w:t>31</w:t>
            </w:r>
            <w:r w:rsidR="00350C38" w:rsidRPr="002329EF">
              <w:rPr>
                <w:rFonts w:ascii="Palatino Linotype" w:hAnsi="Palatino Linotype"/>
                <w:b/>
                <w:bCs/>
                <w:noProof/>
                <w:webHidden/>
              </w:rPr>
              <w:fldChar w:fldCharType="end"/>
            </w:r>
          </w:hyperlink>
        </w:p>
        <w:p w14:paraId="53469643" w14:textId="17C24BB7" w:rsidR="00350C38" w:rsidRPr="002329EF" w:rsidRDefault="00A64E05" w:rsidP="00350C38">
          <w:pPr>
            <w:pStyle w:val="TDC2"/>
            <w:spacing w:line="360" w:lineRule="auto"/>
            <w:rPr>
              <w:rFonts w:ascii="Palatino Linotype" w:hAnsi="Palatino Linotype"/>
              <w:b/>
              <w:bCs/>
              <w:noProof/>
              <w:lang w:val="es-MX" w:eastAsia="es-MX"/>
            </w:rPr>
          </w:pPr>
          <w:hyperlink w:anchor="_Toc71892729" w:history="1">
            <w:r w:rsidR="00350C38" w:rsidRPr="002329EF">
              <w:rPr>
                <w:rStyle w:val="Hipervnculo"/>
                <w:rFonts w:ascii="Palatino Linotype" w:hAnsi="Palatino Linotype"/>
                <w:b/>
                <w:bCs/>
                <w:noProof/>
              </w:rPr>
              <w:t>SEXTO. Decisión</w:t>
            </w:r>
            <w:r w:rsidR="00350C38" w:rsidRPr="002329EF">
              <w:rPr>
                <w:rFonts w:ascii="Palatino Linotype" w:hAnsi="Palatino Linotype"/>
                <w:b/>
                <w:bCs/>
                <w:noProof/>
                <w:webHidden/>
              </w:rPr>
              <w:tab/>
            </w:r>
            <w:r w:rsidR="00350C38" w:rsidRPr="002329EF">
              <w:rPr>
                <w:rFonts w:ascii="Palatino Linotype" w:hAnsi="Palatino Linotype"/>
                <w:b/>
                <w:bCs/>
                <w:noProof/>
                <w:webHidden/>
              </w:rPr>
              <w:fldChar w:fldCharType="begin"/>
            </w:r>
            <w:r w:rsidR="00350C38" w:rsidRPr="002329EF">
              <w:rPr>
                <w:rFonts w:ascii="Palatino Linotype" w:hAnsi="Palatino Linotype"/>
                <w:b/>
                <w:bCs/>
                <w:noProof/>
                <w:webHidden/>
              </w:rPr>
              <w:instrText xml:space="preserve"> PAGEREF _Toc71892729 \h </w:instrText>
            </w:r>
            <w:r w:rsidR="00350C38" w:rsidRPr="002329EF">
              <w:rPr>
                <w:rFonts w:ascii="Palatino Linotype" w:hAnsi="Palatino Linotype"/>
                <w:b/>
                <w:bCs/>
                <w:noProof/>
                <w:webHidden/>
              </w:rPr>
            </w:r>
            <w:r w:rsidR="00350C38" w:rsidRPr="002329EF">
              <w:rPr>
                <w:rFonts w:ascii="Palatino Linotype" w:hAnsi="Palatino Linotype"/>
                <w:b/>
                <w:bCs/>
                <w:noProof/>
                <w:webHidden/>
              </w:rPr>
              <w:fldChar w:fldCharType="separate"/>
            </w:r>
            <w:r w:rsidR="00AF741B" w:rsidRPr="002329EF">
              <w:rPr>
                <w:rFonts w:ascii="Palatino Linotype" w:hAnsi="Palatino Linotype"/>
                <w:b/>
                <w:bCs/>
                <w:noProof/>
                <w:webHidden/>
              </w:rPr>
              <w:t>33</w:t>
            </w:r>
            <w:r w:rsidR="00350C38" w:rsidRPr="002329EF">
              <w:rPr>
                <w:rFonts w:ascii="Palatino Linotype" w:hAnsi="Palatino Linotype"/>
                <w:b/>
                <w:bCs/>
                <w:noProof/>
                <w:webHidden/>
              </w:rPr>
              <w:fldChar w:fldCharType="end"/>
            </w:r>
          </w:hyperlink>
        </w:p>
        <w:p w14:paraId="55FF75CF" w14:textId="7CCEBD37" w:rsidR="00350C38" w:rsidRPr="002329EF" w:rsidRDefault="00A64E05" w:rsidP="00350C38">
          <w:pPr>
            <w:pStyle w:val="TDC1"/>
            <w:spacing w:line="360" w:lineRule="auto"/>
            <w:rPr>
              <w:rFonts w:ascii="Palatino Linotype" w:hAnsi="Palatino Linotype"/>
              <w:b/>
              <w:bCs/>
              <w:noProof/>
              <w:lang w:val="es-MX" w:eastAsia="es-MX"/>
            </w:rPr>
          </w:pPr>
          <w:hyperlink w:anchor="_Toc71892730" w:history="1">
            <w:r w:rsidR="00350C38" w:rsidRPr="002329EF">
              <w:rPr>
                <w:rStyle w:val="Hipervnculo"/>
                <w:rFonts w:ascii="Palatino Linotype" w:hAnsi="Palatino Linotype"/>
                <w:b/>
                <w:bCs/>
                <w:noProof/>
              </w:rPr>
              <w:t>R E S O L U T I V O S</w:t>
            </w:r>
            <w:r w:rsidR="00350C38" w:rsidRPr="002329EF">
              <w:rPr>
                <w:rFonts w:ascii="Palatino Linotype" w:hAnsi="Palatino Linotype"/>
                <w:b/>
                <w:bCs/>
                <w:noProof/>
                <w:webHidden/>
              </w:rPr>
              <w:tab/>
            </w:r>
            <w:r w:rsidR="00350C38" w:rsidRPr="002329EF">
              <w:rPr>
                <w:rFonts w:ascii="Palatino Linotype" w:hAnsi="Palatino Linotype"/>
                <w:b/>
                <w:bCs/>
                <w:noProof/>
                <w:webHidden/>
              </w:rPr>
              <w:fldChar w:fldCharType="begin"/>
            </w:r>
            <w:r w:rsidR="00350C38" w:rsidRPr="002329EF">
              <w:rPr>
                <w:rFonts w:ascii="Palatino Linotype" w:hAnsi="Palatino Linotype"/>
                <w:b/>
                <w:bCs/>
                <w:noProof/>
                <w:webHidden/>
              </w:rPr>
              <w:instrText xml:space="preserve"> PAGEREF _Toc71892730 \h </w:instrText>
            </w:r>
            <w:r w:rsidR="00350C38" w:rsidRPr="002329EF">
              <w:rPr>
                <w:rFonts w:ascii="Palatino Linotype" w:hAnsi="Palatino Linotype"/>
                <w:b/>
                <w:bCs/>
                <w:noProof/>
                <w:webHidden/>
              </w:rPr>
            </w:r>
            <w:r w:rsidR="00350C38" w:rsidRPr="002329EF">
              <w:rPr>
                <w:rFonts w:ascii="Palatino Linotype" w:hAnsi="Palatino Linotype"/>
                <w:b/>
                <w:bCs/>
                <w:noProof/>
                <w:webHidden/>
              </w:rPr>
              <w:fldChar w:fldCharType="separate"/>
            </w:r>
            <w:r w:rsidR="00AF741B" w:rsidRPr="002329EF">
              <w:rPr>
                <w:rFonts w:ascii="Palatino Linotype" w:hAnsi="Palatino Linotype"/>
                <w:b/>
                <w:bCs/>
                <w:noProof/>
                <w:webHidden/>
              </w:rPr>
              <w:t>35</w:t>
            </w:r>
            <w:r w:rsidR="00350C38" w:rsidRPr="002329EF">
              <w:rPr>
                <w:rFonts w:ascii="Palatino Linotype" w:hAnsi="Palatino Linotype"/>
                <w:b/>
                <w:bCs/>
                <w:noProof/>
                <w:webHidden/>
              </w:rPr>
              <w:fldChar w:fldCharType="end"/>
            </w:r>
          </w:hyperlink>
        </w:p>
        <w:p w14:paraId="07A9A973" w14:textId="44576E80" w:rsidR="00DA7E2F" w:rsidRPr="002329EF" w:rsidRDefault="00DA7E2F" w:rsidP="00350C38">
          <w:pPr>
            <w:tabs>
              <w:tab w:val="left" w:pos="2350"/>
            </w:tabs>
            <w:spacing w:line="360" w:lineRule="auto"/>
            <w:ind w:right="333"/>
            <w:jc w:val="both"/>
            <w:rPr>
              <w:rFonts w:ascii="Palatino Linotype" w:hAnsi="Palatino Linotype"/>
              <w:b/>
              <w:bCs/>
              <w:color w:val="000000" w:themeColor="text1"/>
            </w:rPr>
          </w:pPr>
          <w:r w:rsidRPr="002329EF">
            <w:rPr>
              <w:rFonts w:ascii="Palatino Linotype" w:hAnsi="Palatino Linotype"/>
              <w:b/>
              <w:bCs/>
              <w:color w:val="000000" w:themeColor="text1"/>
              <w:lang w:val="es-ES"/>
            </w:rPr>
            <w:fldChar w:fldCharType="end"/>
          </w:r>
        </w:p>
      </w:sdtContent>
    </w:sdt>
    <w:p w14:paraId="12FC464F" w14:textId="1CC57202" w:rsidR="007A0A0E" w:rsidRPr="002329EF" w:rsidRDefault="007A0A0E">
      <w:pPr>
        <w:rPr>
          <w:rFonts w:ascii="Palatino Linotype" w:hAnsi="Palatino Linotype"/>
          <w:b/>
          <w:color w:val="000000" w:themeColor="text1"/>
        </w:rPr>
      </w:pPr>
      <w:r w:rsidRPr="002329EF">
        <w:rPr>
          <w:rFonts w:ascii="Palatino Linotype" w:hAnsi="Palatino Linotype"/>
          <w:b/>
          <w:color w:val="000000" w:themeColor="text1"/>
        </w:rPr>
        <w:br w:type="page"/>
      </w:r>
    </w:p>
    <w:p w14:paraId="73F7F940" w14:textId="745C13A7" w:rsidR="00662C69" w:rsidRPr="002329EF" w:rsidRDefault="009B11D6" w:rsidP="00B31E90">
      <w:pPr>
        <w:tabs>
          <w:tab w:val="left" w:pos="3465"/>
        </w:tabs>
        <w:spacing w:line="360" w:lineRule="auto"/>
        <w:jc w:val="both"/>
        <w:rPr>
          <w:rFonts w:ascii="Palatino Linotype" w:hAnsi="Palatino Linotype"/>
          <w:color w:val="000000" w:themeColor="text1"/>
        </w:rPr>
      </w:pPr>
      <w:r w:rsidRPr="002329EF">
        <w:rPr>
          <w:rFonts w:ascii="Palatino Linotype" w:hAnsi="Palatino Linotype"/>
          <w:color w:val="000000" w:themeColor="text1"/>
        </w:rPr>
        <w:lastRenderedPageBreak/>
        <w:t>R</w:t>
      </w:r>
      <w:r w:rsidR="00662C69" w:rsidRPr="002329EF">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329EF">
        <w:rPr>
          <w:rFonts w:ascii="Palatino Linotype" w:hAnsi="Palatino Linotype"/>
          <w:color w:val="000000" w:themeColor="text1"/>
        </w:rPr>
        <w:t>icipios, con</w:t>
      </w:r>
      <w:r w:rsidR="00662C69" w:rsidRPr="002329EF">
        <w:rPr>
          <w:rFonts w:ascii="Palatino Linotype" w:hAnsi="Palatino Linotype"/>
          <w:color w:val="000000" w:themeColor="text1"/>
        </w:rPr>
        <w:t xml:space="preserve"> </w:t>
      </w:r>
      <w:r w:rsidR="00485DB6" w:rsidRPr="002329EF">
        <w:rPr>
          <w:rFonts w:ascii="Palatino Linotype" w:hAnsi="Palatino Linotype"/>
          <w:color w:val="000000" w:themeColor="text1"/>
        </w:rPr>
        <w:t xml:space="preserve">domicilio </w:t>
      </w:r>
      <w:r w:rsidR="00662C69" w:rsidRPr="002329EF">
        <w:rPr>
          <w:rFonts w:ascii="Palatino Linotype" w:hAnsi="Palatino Linotype"/>
          <w:color w:val="000000" w:themeColor="text1"/>
        </w:rPr>
        <w:t>en Metepec, Estado de México; de</w:t>
      </w:r>
      <w:r w:rsidR="002329EF">
        <w:rPr>
          <w:rFonts w:ascii="Palatino Linotype" w:hAnsi="Palatino Linotype"/>
          <w:color w:val="000000" w:themeColor="text1"/>
        </w:rPr>
        <w:t xml:space="preserve"> fecha</w:t>
      </w:r>
      <w:r w:rsidR="00662C69" w:rsidRPr="002329EF">
        <w:rPr>
          <w:rFonts w:ascii="Palatino Linotype" w:hAnsi="Palatino Linotype"/>
          <w:color w:val="000000" w:themeColor="text1"/>
        </w:rPr>
        <w:t xml:space="preserve"> </w:t>
      </w:r>
      <w:r w:rsidR="000472B5" w:rsidRPr="002329EF">
        <w:rPr>
          <w:rFonts w:ascii="Palatino Linotype" w:hAnsi="Palatino Linotype"/>
          <w:color w:val="000000" w:themeColor="text1"/>
          <w:lang w:val="es-MX"/>
        </w:rPr>
        <w:t>diecinueve (19) de mayo</w:t>
      </w:r>
      <w:r w:rsidR="002D1AA7" w:rsidRPr="002329EF">
        <w:rPr>
          <w:rFonts w:ascii="Palatino Linotype" w:hAnsi="Palatino Linotype"/>
          <w:color w:val="000000" w:themeColor="text1"/>
          <w:lang w:val="es-MX"/>
        </w:rPr>
        <w:t xml:space="preserve"> de dos mil veintiuno</w:t>
      </w:r>
      <w:r w:rsidR="00662C69" w:rsidRPr="002329EF">
        <w:rPr>
          <w:rFonts w:ascii="Palatino Linotype" w:hAnsi="Palatino Linotype"/>
          <w:color w:val="000000" w:themeColor="text1"/>
        </w:rPr>
        <w:t>.</w:t>
      </w:r>
    </w:p>
    <w:p w14:paraId="1181C59D" w14:textId="77777777" w:rsidR="00B31E90" w:rsidRPr="002329EF" w:rsidRDefault="00B31E90" w:rsidP="00B31E90">
      <w:pPr>
        <w:tabs>
          <w:tab w:val="left" w:pos="3465"/>
        </w:tabs>
        <w:spacing w:line="360" w:lineRule="auto"/>
        <w:jc w:val="both"/>
        <w:rPr>
          <w:rFonts w:ascii="Palatino Linotype" w:hAnsi="Palatino Linotype"/>
          <w:color w:val="000000" w:themeColor="text1"/>
        </w:rPr>
      </w:pPr>
    </w:p>
    <w:p w14:paraId="04F87235" w14:textId="414D6849" w:rsidR="005F0007" w:rsidRPr="002329EF" w:rsidRDefault="00662C69" w:rsidP="00B31E90">
      <w:pPr>
        <w:spacing w:line="360" w:lineRule="auto"/>
        <w:jc w:val="both"/>
        <w:rPr>
          <w:rFonts w:ascii="Palatino Linotype" w:eastAsia="Times New Roman" w:hAnsi="Palatino Linotype" w:cs="Times New Roman"/>
          <w:color w:val="000000" w:themeColor="text1"/>
        </w:rPr>
      </w:pPr>
      <w:r w:rsidRPr="002329EF">
        <w:rPr>
          <w:rFonts w:ascii="Palatino Linotype" w:hAnsi="Palatino Linotype"/>
          <w:b/>
          <w:color w:val="000000" w:themeColor="text1"/>
        </w:rPr>
        <w:t>VISTO</w:t>
      </w:r>
      <w:r w:rsidR="000472B5" w:rsidRPr="002329EF">
        <w:rPr>
          <w:rFonts w:ascii="Palatino Linotype" w:hAnsi="Palatino Linotype"/>
          <w:b/>
          <w:color w:val="000000" w:themeColor="text1"/>
        </w:rPr>
        <w:t>S</w:t>
      </w:r>
      <w:r w:rsidRPr="002329EF">
        <w:rPr>
          <w:rFonts w:ascii="Palatino Linotype" w:hAnsi="Palatino Linotype"/>
          <w:color w:val="000000" w:themeColor="text1"/>
        </w:rPr>
        <w:t xml:space="preserve"> </w:t>
      </w:r>
      <w:r w:rsidR="000472B5" w:rsidRPr="002329EF">
        <w:rPr>
          <w:rFonts w:ascii="Palatino Linotype" w:hAnsi="Palatino Linotype"/>
          <w:color w:val="000000" w:themeColor="text1"/>
        </w:rPr>
        <w:t>los</w:t>
      </w:r>
      <w:r w:rsidRPr="002329EF">
        <w:rPr>
          <w:rFonts w:ascii="Palatino Linotype" w:hAnsi="Palatino Linotype"/>
          <w:color w:val="000000" w:themeColor="text1"/>
        </w:rPr>
        <w:t xml:space="preserve"> expediente</w:t>
      </w:r>
      <w:r w:rsidR="000472B5" w:rsidRPr="002329EF">
        <w:rPr>
          <w:rFonts w:ascii="Palatino Linotype" w:hAnsi="Palatino Linotype"/>
          <w:color w:val="000000" w:themeColor="text1"/>
        </w:rPr>
        <w:t>s</w:t>
      </w:r>
      <w:r w:rsidRPr="002329EF">
        <w:rPr>
          <w:rFonts w:ascii="Palatino Linotype" w:hAnsi="Palatino Linotype"/>
          <w:color w:val="000000" w:themeColor="text1"/>
        </w:rPr>
        <w:t xml:space="preserve"> electrónico</w:t>
      </w:r>
      <w:r w:rsidR="000472B5" w:rsidRPr="002329EF">
        <w:rPr>
          <w:rFonts w:ascii="Palatino Linotype" w:hAnsi="Palatino Linotype"/>
          <w:color w:val="000000" w:themeColor="text1"/>
        </w:rPr>
        <w:t>s</w:t>
      </w:r>
      <w:r w:rsidRPr="002329EF">
        <w:rPr>
          <w:rFonts w:ascii="Palatino Linotype" w:hAnsi="Palatino Linotype"/>
          <w:color w:val="000000" w:themeColor="text1"/>
        </w:rPr>
        <w:t xml:space="preserve"> for</w:t>
      </w:r>
      <w:r w:rsidR="00D37494" w:rsidRPr="002329EF">
        <w:rPr>
          <w:rFonts w:ascii="Palatino Linotype" w:hAnsi="Palatino Linotype"/>
          <w:color w:val="000000" w:themeColor="text1"/>
        </w:rPr>
        <w:t>mado</w:t>
      </w:r>
      <w:r w:rsidR="000472B5" w:rsidRPr="002329EF">
        <w:rPr>
          <w:rFonts w:ascii="Palatino Linotype" w:hAnsi="Palatino Linotype"/>
          <w:color w:val="000000" w:themeColor="text1"/>
        </w:rPr>
        <w:t>s</w:t>
      </w:r>
      <w:r w:rsidR="00D37494" w:rsidRPr="002329EF">
        <w:rPr>
          <w:rFonts w:ascii="Palatino Linotype" w:hAnsi="Palatino Linotype"/>
          <w:color w:val="000000" w:themeColor="text1"/>
        </w:rPr>
        <w:t xml:space="preserve"> con motivo de</w:t>
      </w:r>
      <w:r w:rsidR="000472B5" w:rsidRPr="002329EF">
        <w:rPr>
          <w:rFonts w:ascii="Palatino Linotype" w:hAnsi="Palatino Linotype"/>
          <w:color w:val="000000" w:themeColor="text1"/>
        </w:rPr>
        <w:t xml:space="preserve"> </w:t>
      </w:r>
      <w:r w:rsidR="00D37494" w:rsidRPr="002329EF">
        <w:rPr>
          <w:rFonts w:ascii="Palatino Linotype" w:hAnsi="Palatino Linotype"/>
          <w:color w:val="000000" w:themeColor="text1"/>
        </w:rPr>
        <w:t>l</w:t>
      </w:r>
      <w:r w:rsidR="000472B5" w:rsidRPr="002329EF">
        <w:rPr>
          <w:rFonts w:ascii="Palatino Linotype" w:hAnsi="Palatino Linotype"/>
          <w:color w:val="000000" w:themeColor="text1"/>
        </w:rPr>
        <w:t>os</w:t>
      </w:r>
      <w:r w:rsidRPr="002329EF">
        <w:rPr>
          <w:rFonts w:ascii="Palatino Linotype" w:hAnsi="Palatino Linotype"/>
          <w:color w:val="000000" w:themeColor="text1"/>
        </w:rPr>
        <w:t xml:space="preserve"> recurso</w:t>
      </w:r>
      <w:r w:rsidR="000472B5" w:rsidRPr="002329EF">
        <w:rPr>
          <w:rFonts w:ascii="Palatino Linotype" w:hAnsi="Palatino Linotype"/>
          <w:color w:val="000000" w:themeColor="text1"/>
        </w:rPr>
        <w:t>s</w:t>
      </w:r>
      <w:r w:rsidRPr="002329EF">
        <w:rPr>
          <w:rFonts w:ascii="Palatino Linotype" w:hAnsi="Palatino Linotype"/>
          <w:color w:val="000000" w:themeColor="text1"/>
        </w:rPr>
        <w:t xml:space="preserve"> de revisión </w:t>
      </w:r>
      <w:r w:rsidR="000472B5" w:rsidRPr="002329EF">
        <w:rPr>
          <w:rFonts w:ascii="Palatino Linotype" w:hAnsi="Palatino Linotype"/>
          <w:b/>
          <w:bCs/>
          <w:color w:val="000000" w:themeColor="text1"/>
        </w:rPr>
        <w:t>00988</w:t>
      </w:r>
      <w:r w:rsidR="00B31E90" w:rsidRPr="002329EF">
        <w:rPr>
          <w:rFonts w:ascii="Palatino Linotype" w:hAnsi="Palatino Linotype"/>
          <w:b/>
          <w:bCs/>
          <w:color w:val="000000" w:themeColor="text1"/>
        </w:rPr>
        <w:t>/INFOEM/IP/RR/2021</w:t>
      </w:r>
      <w:r w:rsidR="000472B5" w:rsidRPr="002329EF">
        <w:rPr>
          <w:rFonts w:ascii="Palatino Linotype" w:eastAsia="Times New Roman" w:hAnsi="Palatino Linotype" w:cs="Arial"/>
          <w:bCs/>
          <w:color w:val="000000" w:themeColor="text1"/>
        </w:rPr>
        <w:t xml:space="preserve"> y </w:t>
      </w:r>
      <w:r w:rsidR="000472B5" w:rsidRPr="002329EF">
        <w:rPr>
          <w:rFonts w:ascii="Palatino Linotype" w:hAnsi="Palatino Linotype"/>
          <w:b/>
          <w:bCs/>
          <w:color w:val="000000" w:themeColor="text1"/>
        </w:rPr>
        <w:t>00989/INFOEM/IP/RR/2021</w:t>
      </w:r>
      <w:r w:rsidR="005F1362" w:rsidRPr="002329EF">
        <w:rPr>
          <w:rFonts w:ascii="Palatino Linotype" w:eastAsia="Times New Roman" w:hAnsi="Palatino Linotype" w:cs="Arial"/>
          <w:bCs/>
          <w:color w:val="000000" w:themeColor="text1"/>
        </w:rPr>
        <w:t xml:space="preserve">, </w:t>
      </w:r>
      <w:r w:rsidR="005F1362" w:rsidRPr="002329EF">
        <w:rPr>
          <w:rFonts w:ascii="Palatino Linotype" w:eastAsia="Times New Roman" w:hAnsi="Palatino Linotype" w:cs="Times New Roman"/>
          <w:color w:val="000000" w:themeColor="text1"/>
        </w:rPr>
        <w:t>promovido</w:t>
      </w:r>
      <w:r w:rsidR="000472B5" w:rsidRPr="002329EF">
        <w:rPr>
          <w:rFonts w:ascii="Palatino Linotype" w:eastAsia="Times New Roman" w:hAnsi="Palatino Linotype" w:cs="Times New Roman"/>
          <w:color w:val="000000" w:themeColor="text1"/>
        </w:rPr>
        <w:t>s</w:t>
      </w:r>
      <w:r w:rsidR="005F1362" w:rsidRPr="002329EF">
        <w:rPr>
          <w:rFonts w:ascii="Palatino Linotype" w:eastAsia="Times New Roman" w:hAnsi="Palatino Linotype" w:cs="Times New Roman"/>
          <w:color w:val="000000" w:themeColor="text1"/>
        </w:rPr>
        <w:t xml:space="preserve"> por </w:t>
      </w:r>
      <w:r w:rsidR="00A64E05" w:rsidRPr="00A64E05">
        <w:rPr>
          <w:rFonts w:ascii="Palatino Linotype" w:hAnsi="Palatino Linotype"/>
          <w:b/>
          <w:bCs/>
          <w:highlight w:val="black"/>
        </w:rPr>
        <w:t>-----------------------------------</w:t>
      </w:r>
      <w:r w:rsidR="000472B5" w:rsidRPr="002329EF">
        <w:rPr>
          <w:rFonts w:ascii="Palatino Linotype" w:hAnsi="Palatino Linotype"/>
        </w:rPr>
        <w:t>, en su calidad de</w:t>
      </w:r>
      <w:r w:rsidR="00B31E90" w:rsidRPr="002329EF">
        <w:rPr>
          <w:rFonts w:ascii="Palatino Linotype" w:hAnsi="Palatino Linotype"/>
        </w:rPr>
        <w:t xml:space="preserve"> </w:t>
      </w:r>
      <w:r w:rsidR="00B31E90" w:rsidRPr="002329EF">
        <w:rPr>
          <w:rFonts w:ascii="Palatino Linotype" w:hAnsi="Palatino Linotype"/>
          <w:b/>
          <w:bCs/>
        </w:rPr>
        <w:t>RECURRENTE</w:t>
      </w:r>
      <w:r w:rsidR="005F1362" w:rsidRPr="002329EF">
        <w:rPr>
          <w:rFonts w:ascii="Palatino Linotype" w:eastAsia="Times New Roman" w:hAnsi="Palatino Linotype" w:cs="Arial"/>
          <w:color w:val="000000" w:themeColor="text1"/>
        </w:rPr>
        <w:t>, en contra de la</w:t>
      </w:r>
      <w:r w:rsidR="000472B5" w:rsidRPr="002329EF">
        <w:rPr>
          <w:rFonts w:ascii="Palatino Linotype" w:eastAsia="Times New Roman" w:hAnsi="Palatino Linotype" w:cs="Arial"/>
          <w:color w:val="000000" w:themeColor="text1"/>
        </w:rPr>
        <w:t>s</w:t>
      </w:r>
      <w:r w:rsidR="005F1362" w:rsidRPr="002329EF">
        <w:rPr>
          <w:rFonts w:ascii="Palatino Linotype" w:eastAsia="Times New Roman" w:hAnsi="Palatino Linotype" w:cs="Arial"/>
          <w:color w:val="000000" w:themeColor="text1"/>
        </w:rPr>
        <w:t xml:space="preserve"> respuesta</w:t>
      </w:r>
      <w:r w:rsidR="000472B5" w:rsidRPr="002329EF">
        <w:rPr>
          <w:rFonts w:ascii="Palatino Linotype" w:eastAsia="Times New Roman" w:hAnsi="Palatino Linotype" w:cs="Arial"/>
          <w:color w:val="000000" w:themeColor="text1"/>
        </w:rPr>
        <w:t>s</w:t>
      </w:r>
      <w:r w:rsidR="005F1362" w:rsidRPr="002329EF">
        <w:rPr>
          <w:rFonts w:ascii="Palatino Linotype" w:eastAsia="Times New Roman" w:hAnsi="Palatino Linotype" w:cs="Arial"/>
          <w:color w:val="000000" w:themeColor="text1"/>
        </w:rPr>
        <w:t xml:space="preserve"> del</w:t>
      </w:r>
      <w:r w:rsidR="002C1007" w:rsidRPr="002329EF">
        <w:rPr>
          <w:rFonts w:ascii="Palatino Linotype" w:eastAsia="Times New Roman" w:hAnsi="Palatino Linotype" w:cs="Arial"/>
          <w:color w:val="000000" w:themeColor="text1"/>
        </w:rPr>
        <w:t xml:space="preserve"> </w:t>
      </w:r>
      <w:r w:rsidR="00B31E90" w:rsidRPr="002329EF">
        <w:rPr>
          <w:rFonts w:ascii="Palatino Linotype" w:eastAsia="Times New Roman" w:hAnsi="Palatino Linotype" w:cs="Arial"/>
          <w:b/>
          <w:color w:val="000000" w:themeColor="text1"/>
        </w:rPr>
        <w:t xml:space="preserve">Ayuntamiento de </w:t>
      </w:r>
      <w:r w:rsidR="000472B5" w:rsidRPr="002329EF">
        <w:rPr>
          <w:rFonts w:ascii="Palatino Linotype" w:eastAsia="Times New Roman" w:hAnsi="Palatino Linotype" w:cs="Arial"/>
          <w:b/>
          <w:color w:val="000000" w:themeColor="text1"/>
        </w:rPr>
        <w:t>Atizapán de Zaragoza</w:t>
      </w:r>
      <w:r w:rsidR="009572EE" w:rsidRPr="002329EF">
        <w:rPr>
          <w:rFonts w:ascii="Palatino Linotype" w:eastAsia="Calibri" w:hAnsi="Palatino Linotype" w:cs="Arial"/>
          <w:color w:val="000000" w:themeColor="text1"/>
          <w:lang w:val="es-ES"/>
        </w:rPr>
        <w:t>,</w:t>
      </w:r>
      <w:r w:rsidR="005F1362" w:rsidRPr="002329EF">
        <w:rPr>
          <w:rFonts w:ascii="Palatino Linotype" w:eastAsia="Calibri" w:hAnsi="Palatino Linotype" w:cs="Arial"/>
          <w:color w:val="000000" w:themeColor="text1"/>
          <w:lang w:val="es-ES"/>
        </w:rPr>
        <w:t xml:space="preserve"> </w:t>
      </w:r>
      <w:r w:rsidR="005F1362" w:rsidRPr="002329EF">
        <w:rPr>
          <w:rFonts w:ascii="Palatino Linotype" w:eastAsia="Times New Roman" w:hAnsi="Palatino Linotype" w:cs="Times New Roman"/>
          <w:color w:val="000000" w:themeColor="text1"/>
        </w:rPr>
        <w:t>en lo sucesivo el</w:t>
      </w:r>
      <w:r w:rsidR="005F1362" w:rsidRPr="002329EF">
        <w:rPr>
          <w:rFonts w:ascii="Palatino Linotype" w:eastAsia="Times New Roman" w:hAnsi="Palatino Linotype" w:cs="Times New Roman"/>
          <w:b/>
          <w:color w:val="000000" w:themeColor="text1"/>
        </w:rPr>
        <w:t xml:space="preserve"> SUJETO OBLIGADO, </w:t>
      </w:r>
      <w:r w:rsidR="005F1362" w:rsidRPr="002329EF">
        <w:rPr>
          <w:rFonts w:ascii="Palatino Linotype" w:eastAsia="Times New Roman" w:hAnsi="Palatino Linotype" w:cs="Times New Roman"/>
          <w:color w:val="000000" w:themeColor="text1"/>
        </w:rPr>
        <w:t>se procede a dictar la presente resolución, con base en los siguientes:</w:t>
      </w:r>
    </w:p>
    <w:p w14:paraId="5EA204A0" w14:textId="2CBE0C65" w:rsidR="00B31E90" w:rsidRPr="002329EF" w:rsidRDefault="00B31E90" w:rsidP="00B31E90">
      <w:pPr>
        <w:spacing w:line="360" w:lineRule="auto"/>
        <w:jc w:val="both"/>
        <w:rPr>
          <w:rFonts w:ascii="Palatino Linotype" w:hAnsi="Palatino Linotype"/>
          <w:b/>
          <w:color w:val="000000" w:themeColor="text1"/>
        </w:rPr>
      </w:pPr>
    </w:p>
    <w:p w14:paraId="11EE5310" w14:textId="77777777" w:rsidR="009A593A" w:rsidRPr="002329EF" w:rsidRDefault="009A593A" w:rsidP="00B31E90">
      <w:pPr>
        <w:spacing w:line="360" w:lineRule="auto"/>
        <w:jc w:val="both"/>
        <w:rPr>
          <w:rFonts w:ascii="Palatino Linotype" w:hAnsi="Palatino Linotype"/>
          <w:b/>
          <w:color w:val="000000" w:themeColor="text1"/>
        </w:rPr>
      </w:pPr>
    </w:p>
    <w:p w14:paraId="769E1410" w14:textId="5740327F" w:rsidR="00587366" w:rsidRPr="002329EF" w:rsidRDefault="00662C69" w:rsidP="00B31E90">
      <w:pPr>
        <w:pStyle w:val="Ttulo1"/>
        <w:spacing w:before="0" w:line="360" w:lineRule="auto"/>
        <w:jc w:val="center"/>
        <w:rPr>
          <w:b/>
          <w:color w:val="000000" w:themeColor="text1"/>
        </w:rPr>
      </w:pPr>
      <w:bookmarkStart w:id="1" w:name="_Toc461555884"/>
      <w:bookmarkStart w:id="2" w:name="_Toc466371847"/>
      <w:bookmarkStart w:id="3" w:name="_Toc71892717"/>
      <w:r w:rsidRPr="002329EF">
        <w:rPr>
          <w:b/>
          <w:color w:val="000000" w:themeColor="text1"/>
        </w:rPr>
        <w:t>ANTECEDENTES</w:t>
      </w:r>
      <w:bookmarkEnd w:id="1"/>
      <w:bookmarkEnd w:id="2"/>
      <w:bookmarkEnd w:id="3"/>
    </w:p>
    <w:p w14:paraId="5672105D" w14:textId="77777777" w:rsidR="00B31E90" w:rsidRPr="002329EF"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2FE56E84" w:rsidR="00D9392E" w:rsidRPr="002329EF" w:rsidRDefault="005F0007"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2329EF">
        <w:rPr>
          <w:rFonts w:ascii="Palatino Linotype" w:eastAsia="Calibri" w:hAnsi="Palatino Linotype" w:cs="Arial"/>
          <w:color w:val="000000" w:themeColor="text1"/>
          <w:lang w:val="es-ES"/>
        </w:rPr>
        <w:t>El</w:t>
      </w:r>
      <w:r w:rsidR="00D9392E" w:rsidRPr="002329EF">
        <w:rPr>
          <w:rFonts w:ascii="Palatino Linotype" w:eastAsia="Calibri" w:hAnsi="Palatino Linotype" w:cs="Arial"/>
          <w:color w:val="000000" w:themeColor="text1"/>
          <w:lang w:val="es-ES"/>
        </w:rPr>
        <w:t xml:space="preserve"> </w:t>
      </w:r>
      <w:r w:rsidR="000472B5" w:rsidRPr="002329EF">
        <w:rPr>
          <w:rFonts w:ascii="Palatino Linotype" w:eastAsia="Calibri" w:hAnsi="Palatino Linotype" w:cs="Arial"/>
          <w:color w:val="000000" w:themeColor="text1"/>
          <w:lang w:val="es-ES"/>
        </w:rPr>
        <w:t xml:space="preserve">quince (15) de febrero de dos mil veintiuno, </w:t>
      </w:r>
      <w:r w:rsidR="000472B5" w:rsidRPr="002329EF">
        <w:rPr>
          <w:rFonts w:ascii="Palatino Linotype" w:eastAsia="Calibri" w:hAnsi="Palatino Linotype" w:cs="Arial"/>
          <w:color w:val="000000" w:themeColor="text1"/>
        </w:rPr>
        <w:t>el particular presentó</w:t>
      </w:r>
      <w:r w:rsidR="000472B5" w:rsidRPr="002329EF">
        <w:rPr>
          <w:rFonts w:ascii="Palatino Linotype" w:eastAsia="Calibri" w:hAnsi="Palatino Linotype" w:cs="Arial"/>
          <w:b/>
          <w:color w:val="000000" w:themeColor="text1"/>
        </w:rPr>
        <w:t xml:space="preserve"> </w:t>
      </w:r>
      <w:r w:rsidR="000472B5" w:rsidRPr="002329EF">
        <w:rPr>
          <w:rFonts w:ascii="Palatino Linotype" w:eastAsia="Calibri" w:hAnsi="Palatino Linotype" w:cs="Arial"/>
          <w:bCs/>
          <w:color w:val="000000" w:themeColor="text1"/>
        </w:rPr>
        <w:t xml:space="preserve">a través del </w:t>
      </w:r>
      <w:r w:rsidR="000472B5" w:rsidRPr="002329EF">
        <w:rPr>
          <w:rFonts w:ascii="Palatino Linotype" w:eastAsia="Calibri" w:hAnsi="Palatino Linotype" w:cs="Arial"/>
          <w:color w:val="000000" w:themeColor="text1"/>
          <w:lang w:val="es-ES"/>
        </w:rPr>
        <w:t xml:space="preserve">Sistema de Acceso a la Información Mexiquense </w:t>
      </w:r>
      <w:r w:rsidR="000472B5" w:rsidRPr="002329EF">
        <w:rPr>
          <w:rFonts w:ascii="Palatino Linotype" w:eastAsia="Calibri" w:hAnsi="Palatino Linotype" w:cs="Arial"/>
          <w:bCs/>
          <w:color w:val="000000" w:themeColor="text1"/>
          <w:lang w:val="es-ES"/>
        </w:rPr>
        <w:t>(</w:t>
      </w:r>
      <w:r w:rsidR="000472B5" w:rsidRPr="002329EF">
        <w:rPr>
          <w:rFonts w:ascii="Palatino Linotype" w:eastAsia="Calibri" w:hAnsi="Palatino Linotype" w:cs="Arial"/>
          <w:bCs/>
          <w:i/>
          <w:color w:val="000000" w:themeColor="text1"/>
          <w:lang w:val="es-ES"/>
        </w:rPr>
        <w:t>SAIMEX</w:t>
      </w:r>
      <w:r w:rsidR="000472B5" w:rsidRPr="002329EF">
        <w:rPr>
          <w:rFonts w:ascii="Palatino Linotype" w:eastAsia="Calibri" w:hAnsi="Palatino Linotype" w:cs="Arial"/>
          <w:bCs/>
          <w:color w:val="000000" w:themeColor="text1"/>
          <w:lang w:val="es-ES"/>
        </w:rPr>
        <w:t>)</w:t>
      </w:r>
      <w:r w:rsidR="000472B5" w:rsidRPr="002329EF">
        <w:rPr>
          <w:rFonts w:ascii="Palatino Linotype" w:eastAsia="Calibri" w:hAnsi="Palatino Linotype" w:cs="Arial"/>
          <w:color w:val="000000" w:themeColor="text1"/>
          <w:lang w:val="es-ES"/>
        </w:rPr>
        <w:t>, las solicitudes de información pública registradas con los números</w:t>
      </w:r>
      <w:r w:rsidR="000472B5" w:rsidRPr="002329EF">
        <w:rPr>
          <w:rFonts w:ascii="Palatino Linotype" w:eastAsia="Calibri" w:hAnsi="Palatino Linotype" w:cs="Arial"/>
          <w:b/>
          <w:bCs/>
          <w:color w:val="000000" w:themeColor="text1"/>
        </w:rPr>
        <w:t xml:space="preserve"> 00046/ATIZARA/IP/2021 </w:t>
      </w:r>
      <w:r w:rsidR="000472B5" w:rsidRPr="002329EF">
        <w:rPr>
          <w:rFonts w:ascii="Palatino Linotype" w:eastAsia="Calibri" w:hAnsi="Palatino Linotype" w:cs="Arial"/>
          <w:color w:val="000000" w:themeColor="text1"/>
        </w:rPr>
        <w:t>y</w:t>
      </w:r>
      <w:r w:rsidR="000472B5" w:rsidRPr="002329EF">
        <w:rPr>
          <w:rFonts w:ascii="Palatino Linotype" w:eastAsia="Calibri" w:hAnsi="Palatino Linotype" w:cs="Arial"/>
          <w:color w:val="000000" w:themeColor="text1"/>
          <w:lang w:val="es-ES"/>
        </w:rPr>
        <w:t xml:space="preserve"> </w:t>
      </w:r>
      <w:r w:rsidR="000472B5" w:rsidRPr="002329EF">
        <w:rPr>
          <w:rFonts w:ascii="Palatino Linotype" w:eastAsia="Calibri" w:hAnsi="Palatino Linotype" w:cs="Arial"/>
          <w:b/>
          <w:bCs/>
          <w:color w:val="000000" w:themeColor="text1"/>
        </w:rPr>
        <w:t xml:space="preserve">00047/ATIZARA/IP/2021, </w:t>
      </w:r>
      <w:r w:rsidR="000472B5" w:rsidRPr="002329EF">
        <w:rPr>
          <w:rFonts w:ascii="Palatino Linotype" w:eastAsia="Calibri" w:hAnsi="Palatino Linotype" w:cs="Arial"/>
          <w:color w:val="000000" w:themeColor="text1"/>
          <w:lang w:val="es-ES"/>
        </w:rPr>
        <w:t xml:space="preserve">  mediante las cuales requirió:</w:t>
      </w:r>
    </w:p>
    <w:p w14:paraId="76EB7490" w14:textId="77777777" w:rsidR="00B31E90" w:rsidRPr="002329EF"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2236F900" w14:textId="6BEA9E65" w:rsidR="000472B5" w:rsidRPr="002329EF" w:rsidRDefault="000472B5" w:rsidP="000472B5">
      <w:pPr>
        <w:pStyle w:val="Prrafodelista"/>
        <w:spacing w:line="276" w:lineRule="auto"/>
        <w:ind w:left="567" w:right="567"/>
        <w:jc w:val="both"/>
        <w:rPr>
          <w:rFonts w:ascii="Palatino Linotype" w:hAnsi="Palatino Linotype"/>
          <w:b/>
          <w:bCs/>
          <w:iCs/>
          <w:color w:val="000000" w:themeColor="text1"/>
          <w:sz w:val="22"/>
          <w:szCs w:val="22"/>
        </w:rPr>
      </w:pPr>
      <w:r w:rsidRPr="002329EF">
        <w:rPr>
          <w:rFonts w:ascii="Palatino Linotype" w:hAnsi="Palatino Linotype"/>
          <w:b/>
          <w:bCs/>
          <w:iCs/>
          <w:color w:val="000000" w:themeColor="text1"/>
          <w:sz w:val="22"/>
          <w:szCs w:val="22"/>
        </w:rPr>
        <w:t>Solicitud 00046/ATIZARA/IP/2021:</w:t>
      </w:r>
    </w:p>
    <w:p w14:paraId="31FB3E0E" w14:textId="37259971" w:rsidR="000472B5" w:rsidRPr="002329EF" w:rsidRDefault="000472B5" w:rsidP="000472B5">
      <w:pPr>
        <w:pStyle w:val="Prrafodelista"/>
        <w:spacing w:line="276" w:lineRule="auto"/>
        <w:ind w:left="567" w:right="567"/>
        <w:jc w:val="both"/>
        <w:rPr>
          <w:rFonts w:ascii="Palatino Linotype" w:hAnsi="Palatino Linotype"/>
          <w:iCs/>
          <w:color w:val="000000" w:themeColor="text1"/>
          <w:sz w:val="22"/>
          <w:szCs w:val="22"/>
        </w:rPr>
      </w:pPr>
      <w:r w:rsidRPr="002329EF">
        <w:rPr>
          <w:rFonts w:ascii="Palatino Linotype" w:hAnsi="Palatino Linotype"/>
          <w:i/>
          <w:color w:val="000000" w:themeColor="text1"/>
          <w:sz w:val="22"/>
          <w:szCs w:val="22"/>
        </w:rPr>
        <w:t>“¿Cuantos expedientes ha turnado la Secretaría de la Contraloría al Tribunal de Justicia Administrativa, durante los ejercicios 2018, 2019 y 2020, señalándolos por año, tipo de falta y, en su caso, el monto de la misma?”</w:t>
      </w:r>
      <w:r w:rsidRPr="002329EF">
        <w:rPr>
          <w:rFonts w:ascii="Palatino Linotype" w:hAnsi="Palatino Linotype"/>
          <w:iCs/>
          <w:color w:val="000000" w:themeColor="text1"/>
          <w:sz w:val="22"/>
          <w:szCs w:val="22"/>
        </w:rPr>
        <w:t xml:space="preserve"> (Sic.)</w:t>
      </w:r>
    </w:p>
    <w:p w14:paraId="0E887CC0" w14:textId="77777777" w:rsidR="000472B5" w:rsidRPr="002329EF" w:rsidRDefault="000472B5" w:rsidP="000472B5">
      <w:pPr>
        <w:pStyle w:val="Prrafodelista"/>
        <w:spacing w:line="276" w:lineRule="auto"/>
        <w:ind w:left="567" w:right="567"/>
        <w:jc w:val="both"/>
        <w:rPr>
          <w:rFonts w:ascii="Palatino Linotype" w:hAnsi="Palatino Linotype"/>
          <w:iCs/>
          <w:color w:val="000000" w:themeColor="text1"/>
          <w:sz w:val="22"/>
          <w:szCs w:val="22"/>
        </w:rPr>
      </w:pPr>
    </w:p>
    <w:p w14:paraId="2526872D" w14:textId="3604E19D" w:rsidR="000472B5" w:rsidRPr="002329EF" w:rsidRDefault="000472B5" w:rsidP="000472B5">
      <w:pPr>
        <w:pStyle w:val="Prrafodelista"/>
        <w:spacing w:line="276" w:lineRule="auto"/>
        <w:ind w:left="567" w:right="567"/>
        <w:jc w:val="both"/>
        <w:rPr>
          <w:rFonts w:ascii="Palatino Linotype" w:hAnsi="Palatino Linotype"/>
          <w:iCs/>
          <w:color w:val="000000" w:themeColor="text1"/>
          <w:sz w:val="22"/>
          <w:szCs w:val="22"/>
        </w:rPr>
      </w:pPr>
      <w:r w:rsidRPr="002329EF">
        <w:rPr>
          <w:rFonts w:ascii="Palatino Linotype" w:hAnsi="Palatino Linotype"/>
          <w:b/>
          <w:bCs/>
          <w:iCs/>
          <w:color w:val="000000" w:themeColor="text1"/>
          <w:sz w:val="22"/>
          <w:szCs w:val="22"/>
        </w:rPr>
        <w:t>Solicitud 00047/ATIZARA/IP/2021:</w:t>
      </w:r>
    </w:p>
    <w:p w14:paraId="521C9061" w14:textId="7CA69B99" w:rsidR="000472B5" w:rsidRPr="002329EF" w:rsidRDefault="000472B5" w:rsidP="000472B5">
      <w:pPr>
        <w:pStyle w:val="Prrafodelista"/>
        <w:spacing w:line="276" w:lineRule="auto"/>
        <w:ind w:left="567" w:right="567"/>
        <w:jc w:val="both"/>
        <w:rPr>
          <w:rFonts w:ascii="Palatino Linotype" w:hAnsi="Palatino Linotype"/>
          <w:iCs/>
          <w:color w:val="000000" w:themeColor="text1"/>
          <w:sz w:val="22"/>
          <w:szCs w:val="22"/>
        </w:rPr>
      </w:pPr>
      <w:r w:rsidRPr="002329EF">
        <w:rPr>
          <w:rFonts w:ascii="Palatino Linotype" w:hAnsi="Palatino Linotype"/>
          <w:i/>
          <w:color w:val="000000" w:themeColor="text1"/>
          <w:sz w:val="22"/>
          <w:szCs w:val="22"/>
        </w:rPr>
        <w:t xml:space="preserve">“De los expedientes turnados por la Secretaría de la Contraloría al Tribunal de Justicia Administrativa en los años 2018, 2019 y 2020, cuantos han procedido por año. De ellos </w:t>
      </w:r>
      <w:r w:rsidRPr="002329EF">
        <w:rPr>
          <w:rFonts w:ascii="Palatino Linotype" w:hAnsi="Palatino Linotype"/>
          <w:i/>
          <w:color w:val="000000" w:themeColor="text1"/>
          <w:sz w:val="22"/>
          <w:szCs w:val="22"/>
        </w:rPr>
        <w:lastRenderedPageBreak/>
        <w:t>cuáles y cuantas han sido las sanciones impuestas por cada uno de ellos, incluyendo en su caso, el importe de la sanción de cada una de ellos.”</w:t>
      </w:r>
      <w:r w:rsidRPr="002329EF">
        <w:rPr>
          <w:rFonts w:ascii="Palatino Linotype" w:hAnsi="Palatino Linotype"/>
          <w:iCs/>
          <w:color w:val="000000" w:themeColor="text1"/>
          <w:sz w:val="22"/>
          <w:szCs w:val="22"/>
        </w:rPr>
        <w:t xml:space="preserve"> (Sic.)</w:t>
      </w:r>
    </w:p>
    <w:p w14:paraId="65A03C8D" w14:textId="77777777" w:rsidR="005F1362" w:rsidRPr="002329EF" w:rsidRDefault="005F1362" w:rsidP="00B31E90">
      <w:pPr>
        <w:spacing w:line="360" w:lineRule="auto"/>
        <w:ind w:right="333"/>
        <w:jc w:val="both"/>
        <w:rPr>
          <w:rFonts w:ascii="Palatino Linotype" w:hAnsi="Palatino Linotype"/>
          <w:color w:val="000000" w:themeColor="text1"/>
        </w:rPr>
      </w:pPr>
    </w:p>
    <w:p w14:paraId="49C21E77" w14:textId="66AF5A25" w:rsidR="0039142B" w:rsidRPr="002329EF" w:rsidRDefault="005F1362" w:rsidP="00B31E90">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2329EF">
        <w:rPr>
          <w:rFonts w:ascii="Palatino Linotype" w:hAnsi="Palatino Linotype" w:cs="Arial"/>
          <w:color w:val="000000" w:themeColor="text1"/>
        </w:rPr>
        <w:t>Se hace constar que</w:t>
      </w:r>
      <w:r w:rsidR="000472B5" w:rsidRPr="002329EF">
        <w:rPr>
          <w:rFonts w:ascii="Palatino Linotype" w:hAnsi="Palatino Linotype" w:cs="Arial"/>
          <w:color w:val="000000" w:themeColor="text1"/>
        </w:rPr>
        <w:t>, para ambas solicitudes,</w:t>
      </w:r>
      <w:r w:rsidRPr="002329EF">
        <w:rPr>
          <w:rFonts w:ascii="Palatino Linotype" w:hAnsi="Palatino Linotype" w:cs="Arial"/>
          <w:color w:val="000000" w:themeColor="text1"/>
        </w:rPr>
        <w:t xml:space="preserve"> </w:t>
      </w:r>
      <w:r w:rsidR="00025127" w:rsidRPr="002329EF">
        <w:rPr>
          <w:rFonts w:ascii="Palatino Linotype" w:eastAsia="Times New Roman" w:hAnsi="Palatino Linotype" w:cs="Arial"/>
          <w:color w:val="000000" w:themeColor="text1"/>
          <w:lang w:val="es-ES"/>
        </w:rPr>
        <w:t xml:space="preserve">el </w:t>
      </w:r>
      <w:r w:rsidR="000472B5" w:rsidRPr="002329EF">
        <w:rPr>
          <w:rFonts w:ascii="Palatino Linotype" w:eastAsia="Times New Roman" w:hAnsi="Palatino Linotype" w:cs="Arial"/>
          <w:color w:val="000000" w:themeColor="text1"/>
          <w:lang w:val="es-ES"/>
        </w:rPr>
        <w:t>particular</w:t>
      </w:r>
      <w:r w:rsidRPr="002329EF">
        <w:rPr>
          <w:rFonts w:ascii="Palatino Linotype" w:eastAsia="Times New Roman" w:hAnsi="Palatino Linotype" w:cs="Arial"/>
          <w:color w:val="000000" w:themeColor="text1"/>
          <w:lang w:val="es-ES"/>
        </w:rPr>
        <w:t xml:space="preserve"> señaló como modalidad de entrega de la información</w:t>
      </w:r>
      <w:r w:rsidRPr="002329EF">
        <w:rPr>
          <w:rFonts w:ascii="Palatino Linotype" w:eastAsia="Times New Roman" w:hAnsi="Palatino Linotype" w:cs="Arial"/>
          <w:b/>
          <w:color w:val="000000" w:themeColor="text1"/>
          <w:lang w:val="es-ES"/>
        </w:rPr>
        <w:t>:</w:t>
      </w:r>
      <w:r w:rsidRPr="002329EF">
        <w:rPr>
          <w:rFonts w:ascii="Palatino Linotype" w:eastAsia="Times New Roman" w:hAnsi="Palatino Linotype" w:cs="Arial"/>
          <w:color w:val="000000" w:themeColor="text1"/>
          <w:lang w:val="es-ES"/>
        </w:rPr>
        <w:t xml:space="preserve"> </w:t>
      </w:r>
      <w:r w:rsidRPr="002329EF">
        <w:rPr>
          <w:rFonts w:ascii="Palatino Linotype" w:eastAsia="Times New Roman" w:hAnsi="Palatino Linotype" w:cs="Arial"/>
          <w:b/>
          <w:i/>
          <w:color w:val="000000" w:themeColor="text1"/>
          <w:lang w:val="es-ES"/>
        </w:rPr>
        <w:t>A través del SAIMEX</w:t>
      </w:r>
      <w:r w:rsidR="0039142B" w:rsidRPr="002329EF">
        <w:rPr>
          <w:rFonts w:ascii="Palatino Linotype" w:eastAsia="Calibri" w:hAnsi="Palatino Linotype" w:cs="Arial"/>
          <w:i/>
          <w:color w:val="000000" w:themeColor="text1"/>
          <w:lang w:val="es-AR"/>
        </w:rPr>
        <w:t>.</w:t>
      </w:r>
    </w:p>
    <w:p w14:paraId="5B00EB86" w14:textId="77777777" w:rsidR="00762697" w:rsidRPr="002329EF" w:rsidRDefault="00762697" w:rsidP="00762697">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0F85EEE1" w:rsidR="0022448D" w:rsidRPr="002329EF" w:rsidRDefault="005F1362" w:rsidP="00B31E90">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2329EF">
        <w:rPr>
          <w:rFonts w:ascii="Palatino Linotype" w:hAnsi="Palatino Linotype"/>
          <w:color w:val="000000" w:themeColor="text1"/>
          <w:szCs w:val="14"/>
        </w:rPr>
        <w:t xml:space="preserve">El </w:t>
      </w:r>
      <w:r w:rsidR="000472B5" w:rsidRPr="002329EF">
        <w:rPr>
          <w:rFonts w:ascii="Palatino Linotype" w:hAnsi="Palatino Linotype"/>
          <w:color w:val="000000" w:themeColor="text1"/>
          <w:szCs w:val="14"/>
        </w:rPr>
        <w:t>nueve (09) de marzo d</w:t>
      </w:r>
      <w:r w:rsidR="009A593A" w:rsidRPr="002329EF">
        <w:rPr>
          <w:rFonts w:ascii="Palatino Linotype" w:hAnsi="Palatino Linotype"/>
          <w:color w:val="000000" w:themeColor="text1"/>
          <w:szCs w:val="14"/>
        </w:rPr>
        <w:t>e dos mil veintiuno</w:t>
      </w:r>
      <w:r w:rsidRPr="002329EF">
        <w:rPr>
          <w:rFonts w:ascii="Palatino Linotype" w:hAnsi="Palatino Linotype"/>
          <w:color w:val="000000" w:themeColor="text1"/>
          <w:szCs w:val="14"/>
        </w:rPr>
        <w:t xml:space="preserve">, el </w:t>
      </w:r>
      <w:r w:rsidRPr="002329EF">
        <w:rPr>
          <w:rFonts w:ascii="Palatino Linotype" w:hAnsi="Palatino Linotype"/>
          <w:b/>
          <w:color w:val="000000" w:themeColor="text1"/>
          <w:szCs w:val="14"/>
        </w:rPr>
        <w:t>SUJETO OBLIGADO</w:t>
      </w:r>
      <w:r w:rsidRPr="002329EF">
        <w:rPr>
          <w:rFonts w:ascii="Palatino Linotype" w:hAnsi="Palatino Linotype"/>
          <w:color w:val="000000" w:themeColor="text1"/>
          <w:szCs w:val="14"/>
        </w:rPr>
        <w:t xml:space="preserve"> dio respuesta a la</w:t>
      </w:r>
      <w:r w:rsidR="000472B5" w:rsidRPr="002329EF">
        <w:rPr>
          <w:rFonts w:ascii="Palatino Linotype" w:hAnsi="Palatino Linotype"/>
          <w:color w:val="000000" w:themeColor="text1"/>
          <w:szCs w:val="14"/>
        </w:rPr>
        <w:t>s</w:t>
      </w:r>
      <w:r w:rsidRPr="002329EF">
        <w:rPr>
          <w:rFonts w:ascii="Palatino Linotype" w:hAnsi="Palatino Linotype"/>
          <w:color w:val="000000" w:themeColor="text1"/>
          <w:szCs w:val="14"/>
        </w:rPr>
        <w:t xml:space="preserve"> solicitud</w:t>
      </w:r>
      <w:r w:rsidR="000472B5" w:rsidRPr="002329EF">
        <w:rPr>
          <w:rFonts w:ascii="Palatino Linotype" w:hAnsi="Palatino Linotype"/>
          <w:color w:val="000000" w:themeColor="text1"/>
          <w:szCs w:val="14"/>
        </w:rPr>
        <w:t>es</w:t>
      </w:r>
      <w:r w:rsidRPr="002329EF">
        <w:rPr>
          <w:rFonts w:ascii="Palatino Linotype" w:hAnsi="Palatino Linotype"/>
          <w:color w:val="000000" w:themeColor="text1"/>
          <w:szCs w:val="14"/>
        </w:rPr>
        <w:t xml:space="preserve"> de información en los siguientes términos:</w:t>
      </w:r>
    </w:p>
    <w:p w14:paraId="0E759FD5" w14:textId="77777777" w:rsidR="009A593A" w:rsidRPr="002329EF" w:rsidRDefault="009A593A" w:rsidP="00B31E90">
      <w:pPr>
        <w:pStyle w:val="Sinespaciado"/>
        <w:ind w:left="567" w:right="567"/>
        <w:jc w:val="right"/>
        <w:rPr>
          <w:rFonts w:ascii="Palatino Linotype" w:hAnsi="Palatino Linotype"/>
          <w:i/>
          <w:noProof/>
          <w:color w:val="000000" w:themeColor="text1"/>
          <w:lang w:eastAsia="es-MX"/>
        </w:rPr>
      </w:pPr>
    </w:p>
    <w:p w14:paraId="0287048E" w14:textId="77777777" w:rsidR="000472B5" w:rsidRPr="002329EF" w:rsidRDefault="005F1362" w:rsidP="000472B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329EF">
        <w:rPr>
          <w:rFonts w:ascii="Palatino Linotype" w:hAnsi="Palatino Linotype"/>
          <w:i/>
          <w:noProof/>
          <w:color w:val="000000" w:themeColor="text1"/>
          <w:sz w:val="22"/>
          <w:szCs w:val="22"/>
          <w:lang w:val="es-MX" w:eastAsia="es-MX"/>
        </w:rPr>
        <w:t>“</w:t>
      </w:r>
      <w:r w:rsidR="000472B5" w:rsidRPr="002329EF">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FC4210" w14:textId="77777777" w:rsidR="000472B5" w:rsidRPr="002329EF" w:rsidRDefault="000472B5" w:rsidP="000472B5">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0C66446" w14:textId="23874203" w:rsidR="000472B5" w:rsidRPr="002329EF" w:rsidRDefault="000472B5" w:rsidP="000472B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329EF">
        <w:rPr>
          <w:rFonts w:ascii="Palatino Linotype" w:hAnsi="Palatino Linotype"/>
          <w:i/>
          <w:noProof/>
          <w:color w:val="000000" w:themeColor="text1"/>
          <w:sz w:val="22"/>
          <w:szCs w:val="22"/>
          <w:lang w:val="es-MX" w:eastAsia="es-MX"/>
        </w:rPr>
        <w:t>Se anexa oficio de contestación</w:t>
      </w:r>
    </w:p>
    <w:p w14:paraId="33F710D9" w14:textId="77777777" w:rsidR="000472B5" w:rsidRPr="002329EF" w:rsidRDefault="000472B5" w:rsidP="000472B5">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6019D1D" w14:textId="667F1289" w:rsidR="000472B5" w:rsidRPr="002329EF" w:rsidRDefault="000472B5" w:rsidP="000472B5">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329EF">
        <w:rPr>
          <w:rFonts w:ascii="Palatino Linotype" w:hAnsi="Palatino Linotype"/>
          <w:i/>
          <w:noProof/>
          <w:color w:val="000000" w:themeColor="text1"/>
          <w:sz w:val="22"/>
          <w:szCs w:val="22"/>
          <w:lang w:val="es-MX" w:eastAsia="es-MX"/>
        </w:rPr>
        <w:t>ATENTAMENTE</w:t>
      </w:r>
    </w:p>
    <w:p w14:paraId="35A36DE0" w14:textId="26F51730" w:rsidR="0039142B" w:rsidRPr="002329EF" w:rsidRDefault="000472B5" w:rsidP="000472B5">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2329EF">
        <w:rPr>
          <w:rFonts w:ascii="Palatino Linotype" w:hAnsi="Palatino Linotype"/>
          <w:i/>
          <w:noProof/>
          <w:color w:val="000000" w:themeColor="text1"/>
          <w:sz w:val="22"/>
          <w:szCs w:val="22"/>
          <w:lang w:val="es-MX" w:eastAsia="es-MX"/>
        </w:rPr>
        <w:t>MTRO. JORGE CAJIGA CALDERON</w:t>
      </w:r>
      <w:r w:rsidR="005F1362" w:rsidRPr="002329EF">
        <w:rPr>
          <w:rFonts w:ascii="Palatino Linotype" w:hAnsi="Palatino Linotype"/>
          <w:i/>
          <w:noProof/>
          <w:color w:val="000000" w:themeColor="text1"/>
          <w:sz w:val="22"/>
          <w:szCs w:val="22"/>
          <w:lang w:val="es-MX" w:eastAsia="es-MX"/>
        </w:rPr>
        <w:t>”</w:t>
      </w:r>
      <w:r w:rsidR="00EB3DF7" w:rsidRPr="002329EF">
        <w:rPr>
          <w:rFonts w:ascii="Palatino Linotype" w:hAnsi="Palatino Linotype"/>
          <w:noProof/>
          <w:color w:val="000000" w:themeColor="text1"/>
          <w:sz w:val="22"/>
          <w:szCs w:val="22"/>
          <w:lang w:val="es-MX" w:eastAsia="es-MX"/>
        </w:rPr>
        <w:t xml:space="preserve"> (Sic.)</w:t>
      </w:r>
    </w:p>
    <w:p w14:paraId="2D68519B" w14:textId="77777777" w:rsidR="0097210F" w:rsidRPr="002329EF" w:rsidRDefault="0097210F" w:rsidP="009A593A">
      <w:pPr>
        <w:pStyle w:val="Sinespaciado"/>
        <w:ind w:right="567"/>
        <w:jc w:val="both"/>
        <w:rPr>
          <w:rFonts w:ascii="Palatino Linotype" w:hAnsi="Palatino Linotype"/>
          <w:noProof/>
          <w:color w:val="000000" w:themeColor="text1"/>
          <w:lang w:val="es-MX" w:eastAsia="es-MX"/>
        </w:rPr>
      </w:pPr>
    </w:p>
    <w:p w14:paraId="5ABD4A04" w14:textId="317294B3" w:rsidR="000472B5" w:rsidRPr="002329EF" w:rsidRDefault="000472B5" w:rsidP="00B31E90">
      <w:pPr>
        <w:pStyle w:val="Prrafodelista"/>
        <w:numPr>
          <w:ilvl w:val="0"/>
          <w:numId w:val="4"/>
        </w:numPr>
        <w:tabs>
          <w:tab w:val="left" w:pos="284"/>
          <w:tab w:val="left" w:pos="426"/>
        </w:tabs>
        <w:spacing w:line="360" w:lineRule="auto"/>
        <w:jc w:val="both"/>
        <w:rPr>
          <w:rFonts w:ascii="Palatino Linotype" w:hAnsi="Palatino Linotype"/>
          <w:color w:val="000000" w:themeColor="text1"/>
          <w:szCs w:val="22"/>
        </w:rPr>
      </w:pPr>
      <w:r w:rsidRPr="002329EF">
        <w:rPr>
          <w:rFonts w:ascii="Palatino Linotype" w:hAnsi="Palatino Linotype"/>
          <w:color w:val="000000" w:themeColor="text1"/>
          <w:szCs w:val="22"/>
        </w:rPr>
        <w:t xml:space="preserve">Asimismo, el </w:t>
      </w:r>
      <w:r w:rsidRPr="002329EF">
        <w:rPr>
          <w:rFonts w:ascii="Palatino Linotype" w:hAnsi="Palatino Linotype"/>
          <w:b/>
          <w:bCs/>
          <w:color w:val="000000" w:themeColor="text1"/>
          <w:szCs w:val="22"/>
        </w:rPr>
        <w:t>SUJETO OBLIGADO</w:t>
      </w:r>
      <w:r w:rsidRPr="002329EF">
        <w:rPr>
          <w:rFonts w:ascii="Palatino Linotype" w:hAnsi="Palatino Linotype"/>
          <w:color w:val="000000" w:themeColor="text1"/>
          <w:szCs w:val="22"/>
        </w:rPr>
        <w:t xml:space="preserve"> adjuntó a sus respuestas los archivos electrónicos que se describen a continuación:</w:t>
      </w:r>
    </w:p>
    <w:p w14:paraId="13601BAA" w14:textId="13BF76A4" w:rsidR="000472B5" w:rsidRPr="002329EF" w:rsidRDefault="000472B5" w:rsidP="000472B5">
      <w:pPr>
        <w:pStyle w:val="Prrafodelista"/>
        <w:tabs>
          <w:tab w:val="left" w:pos="284"/>
          <w:tab w:val="left" w:pos="426"/>
        </w:tabs>
        <w:spacing w:line="360" w:lineRule="auto"/>
        <w:ind w:left="0"/>
        <w:jc w:val="both"/>
        <w:rPr>
          <w:rFonts w:ascii="Palatino Linotype" w:hAnsi="Palatino Linotype"/>
          <w:color w:val="000000" w:themeColor="text1"/>
          <w:szCs w:val="22"/>
        </w:rPr>
      </w:pPr>
    </w:p>
    <w:p w14:paraId="34C2C1AF" w14:textId="156323D2" w:rsidR="000472B5" w:rsidRPr="002329EF" w:rsidRDefault="000472B5" w:rsidP="000472B5">
      <w:pPr>
        <w:pStyle w:val="Prrafodelista"/>
        <w:spacing w:line="276" w:lineRule="auto"/>
        <w:ind w:left="567" w:right="567"/>
        <w:jc w:val="both"/>
        <w:rPr>
          <w:rFonts w:ascii="Palatino Linotype" w:hAnsi="Palatino Linotype"/>
          <w:b/>
          <w:bCs/>
          <w:iCs/>
          <w:color w:val="000000" w:themeColor="text1"/>
          <w:sz w:val="22"/>
          <w:szCs w:val="22"/>
        </w:rPr>
      </w:pPr>
      <w:r w:rsidRPr="002329EF">
        <w:rPr>
          <w:rFonts w:ascii="Palatino Linotype" w:hAnsi="Palatino Linotype"/>
          <w:b/>
          <w:bCs/>
          <w:iCs/>
          <w:color w:val="000000" w:themeColor="text1"/>
          <w:sz w:val="22"/>
          <w:szCs w:val="22"/>
        </w:rPr>
        <w:t>Archivo adjunto a la respuesta de la solicitud 00046/ATIZARA/IP/2021:</w:t>
      </w:r>
    </w:p>
    <w:p w14:paraId="2E8D155E" w14:textId="5A1FAE4B" w:rsidR="000472B5" w:rsidRPr="002329EF" w:rsidRDefault="000472B5" w:rsidP="000472B5">
      <w:pPr>
        <w:pStyle w:val="Prrafodelista"/>
        <w:spacing w:line="276" w:lineRule="auto"/>
        <w:ind w:left="567" w:right="567"/>
        <w:jc w:val="both"/>
        <w:rPr>
          <w:rFonts w:ascii="Palatino Linotype" w:hAnsi="Palatino Linotype"/>
          <w:iCs/>
          <w:color w:val="000000" w:themeColor="text1"/>
          <w:sz w:val="22"/>
          <w:szCs w:val="22"/>
        </w:rPr>
      </w:pPr>
      <w:r w:rsidRPr="002329EF">
        <w:rPr>
          <w:rFonts w:ascii="Palatino Linotype" w:hAnsi="Palatino Linotype"/>
          <w:b/>
          <w:bCs/>
          <w:i/>
          <w:color w:val="000000" w:themeColor="text1"/>
          <w:sz w:val="22"/>
          <w:szCs w:val="22"/>
        </w:rPr>
        <w:t xml:space="preserve">“00046 </w:t>
      </w:r>
      <w:proofErr w:type="spellStart"/>
      <w:r w:rsidRPr="002329EF">
        <w:rPr>
          <w:rFonts w:ascii="Palatino Linotype" w:hAnsi="Palatino Linotype"/>
          <w:b/>
          <w:bCs/>
          <w:i/>
          <w:color w:val="000000" w:themeColor="text1"/>
          <w:sz w:val="22"/>
          <w:szCs w:val="22"/>
        </w:rPr>
        <w:t>Contestacion</w:t>
      </w:r>
      <w:proofErr w:type="spellEnd"/>
      <w:r w:rsidRPr="002329EF">
        <w:rPr>
          <w:rFonts w:ascii="Palatino Linotype" w:hAnsi="Palatino Linotype"/>
          <w:b/>
          <w:bCs/>
          <w:i/>
          <w:color w:val="000000" w:themeColor="text1"/>
          <w:sz w:val="22"/>
          <w:szCs w:val="22"/>
        </w:rPr>
        <w:t xml:space="preserve"> SAIMEX.pdf”</w:t>
      </w:r>
      <w:r w:rsidRPr="002329EF">
        <w:rPr>
          <w:rFonts w:ascii="Palatino Linotype" w:hAnsi="Palatino Linotype"/>
          <w:iCs/>
          <w:color w:val="000000" w:themeColor="text1"/>
          <w:sz w:val="22"/>
          <w:szCs w:val="22"/>
        </w:rPr>
        <w:t xml:space="preserve">: Documento de una foja consistente en el oficio </w:t>
      </w:r>
      <w:r w:rsidR="00D650C6" w:rsidRPr="002329EF">
        <w:rPr>
          <w:rFonts w:ascii="Palatino Linotype" w:hAnsi="Palatino Linotype"/>
          <w:iCs/>
          <w:color w:val="000000" w:themeColor="text1"/>
          <w:sz w:val="22"/>
          <w:szCs w:val="22"/>
        </w:rPr>
        <w:t>CIM/1228/2021, de tres (03) de marzo de dos mil veintiuno, emitido por la Contralor Interna Municipal, por el que informa que la Secretaría de la Contraloría es un órgano centralizado de la administración pública estatal, por lo que no tiene conocimiento sobre la información solicitada.</w:t>
      </w:r>
    </w:p>
    <w:p w14:paraId="757972DD" w14:textId="77777777" w:rsidR="000472B5" w:rsidRPr="002329EF" w:rsidRDefault="000472B5" w:rsidP="000472B5">
      <w:pPr>
        <w:pStyle w:val="Prrafodelista"/>
        <w:spacing w:line="276" w:lineRule="auto"/>
        <w:ind w:left="567" w:right="567"/>
        <w:jc w:val="both"/>
        <w:rPr>
          <w:rFonts w:ascii="Palatino Linotype" w:hAnsi="Palatino Linotype"/>
          <w:iCs/>
          <w:color w:val="000000" w:themeColor="text1"/>
          <w:sz w:val="22"/>
          <w:szCs w:val="22"/>
        </w:rPr>
      </w:pPr>
    </w:p>
    <w:p w14:paraId="4F387F92" w14:textId="574EF5FC" w:rsidR="000472B5" w:rsidRPr="002329EF" w:rsidRDefault="000472B5" w:rsidP="000472B5">
      <w:pPr>
        <w:pStyle w:val="Prrafodelista"/>
        <w:spacing w:line="276" w:lineRule="auto"/>
        <w:ind w:left="567" w:right="567"/>
        <w:jc w:val="both"/>
        <w:rPr>
          <w:rFonts w:ascii="Palatino Linotype" w:hAnsi="Palatino Linotype"/>
          <w:iCs/>
          <w:color w:val="000000" w:themeColor="text1"/>
          <w:sz w:val="22"/>
          <w:szCs w:val="22"/>
        </w:rPr>
      </w:pPr>
      <w:bookmarkStart w:id="4" w:name="_Hlk71636925"/>
      <w:r w:rsidRPr="002329EF">
        <w:rPr>
          <w:rFonts w:ascii="Palatino Linotype" w:hAnsi="Palatino Linotype"/>
          <w:b/>
          <w:bCs/>
          <w:iCs/>
          <w:color w:val="000000" w:themeColor="text1"/>
          <w:sz w:val="22"/>
          <w:szCs w:val="22"/>
        </w:rPr>
        <w:t>Archivo adjunto a la respuesta de la solicitud 00047/ATIZARA/IP/2021:</w:t>
      </w:r>
    </w:p>
    <w:p w14:paraId="4582E479" w14:textId="7D1174A9" w:rsidR="000472B5" w:rsidRPr="002329EF" w:rsidRDefault="000472B5" w:rsidP="000472B5">
      <w:pPr>
        <w:pStyle w:val="Prrafodelista"/>
        <w:spacing w:line="276" w:lineRule="auto"/>
        <w:ind w:left="567" w:right="567"/>
        <w:jc w:val="both"/>
        <w:rPr>
          <w:rFonts w:ascii="Palatino Linotype" w:hAnsi="Palatino Linotype"/>
          <w:iCs/>
          <w:color w:val="000000" w:themeColor="text1"/>
          <w:sz w:val="22"/>
          <w:szCs w:val="22"/>
        </w:rPr>
      </w:pPr>
      <w:r w:rsidRPr="002329EF">
        <w:rPr>
          <w:rFonts w:ascii="Palatino Linotype" w:hAnsi="Palatino Linotype"/>
          <w:b/>
          <w:bCs/>
          <w:i/>
          <w:color w:val="000000" w:themeColor="text1"/>
          <w:sz w:val="22"/>
          <w:szCs w:val="22"/>
        </w:rPr>
        <w:t xml:space="preserve">“00047 </w:t>
      </w:r>
      <w:proofErr w:type="spellStart"/>
      <w:r w:rsidRPr="002329EF">
        <w:rPr>
          <w:rFonts w:ascii="Palatino Linotype" w:hAnsi="Palatino Linotype"/>
          <w:b/>
          <w:bCs/>
          <w:i/>
          <w:color w:val="000000" w:themeColor="text1"/>
          <w:sz w:val="22"/>
          <w:szCs w:val="22"/>
        </w:rPr>
        <w:t>Contestacion</w:t>
      </w:r>
      <w:proofErr w:type="spellEnd"/>
      <w:r w:rsidRPr="002329EF">
        <w:rPr>
          <w:rFonts w:ascii="Palatino Linotype" w:hAnsi="Palatino Linotype"/>
          <w:b/>
          <w:bCs/>
          <w:i/>
          <w:color w:val="000000" w:themeColor="text1"/>
          <w:sz w:val="22"/>
          <w:szCs w:val="22"/>
        </w:rPr>
        <w:t xml:space="preserve"> SAIMEX.pdf”</w:t>
      </w:r>
      <w:r w:rsidRPr="002329EF">
        <w:rPr>
          <w:rFonts w:ascii="Palatino Linotype" w:hAnsi="Palatino Linotype"/>
          <w:iCs/>
          <w:color w:val="000000" w:themeColor="text1"/>
          <w:sz w:val="22"/>
          <w:szCs w:val="22"/>
        </w:rPr>
        <w:t xml:space="preserve">: Documento de una foja consistente en el oficio </w:t>
      </w:r>
      <w:r w:rsidR="00D650C6" w:rsidRPr="002329EF">
        <w:rPr>
          <w:rFonts w:ascii="Palatino Linotype" w:hAnsi="Palatino Linotype"/>
          <w:iCs/>
          <w:color w:val="000000" w:themeColor="text1"/>
          <w:sz w:val="22"/>
          <w:szCs w:val="22"/>
        </w:rPr>
        <w:t xml:space="preserve">CIM/1229/2021, de tres (03) de marzo de dos mil veintiuno, emitido por la </w:t>
      </w:r>
      <w:bookmarkEnd w:id="4"/>
      <w:r w:rsidR="00D650C6" w:rsidRPr="002329EF">
        <w:rPr>
          <w:rFonts w:ascii="Palatino Linotype" w:hAnsi="Palatino Linotype"/>
          <w:iCs/>
          <w:color w:val="000000" w:themeColor="text1"/>
          <w:sz w:val="22"/>
          <w:szCs w:val="22"/>
        </w:rPr>
        <w:lastRenderedPageBreak/>
        <w:t xml:space="preserve">Contralor Interna Municipal, en el que se pronuncia en el mismo sentido que en el oficio señalado </w:t>
      </w:r>
      <w:r w:rsidR="00D650C6" w:rsidRPr="002329EF">
        <w:rPr>
          <w:rFonts w:ascii="Palatino Linotype" w:hAnsi="Palatino Linotype"/>
          <w:i/>
          <w:color w:val="000000" w:themeColor="text1"/>
          <w:sz w:val="22"/>
          <w:szCs w:val="22"/>
        </w:rPr>
        <w:t>supra</w:t>
      </w:r>
      <w:r w:rsidR="00D650C6" w:rsidRPr="002329EF">
        <w:rPr>
          <w:rFonts w:ascii="Palatino Linotype" w:hAnsi="Palatino Linotype"/>
          <w:iCs/>
          <w:color w:val="000000" w:themeColor="text1"/>
          <w:sz w:val="22"/>
          <w:szCs w:val="22"/>
        </w:rPr>
        <w:t>.</w:t>
      </w:r>
    </w:p>
    <w:p w14:paraId="3605FF8D" w14:textId="77777777" w:rsidR="000472B5" w:rsidRPr="002329EF" w:rsidRDefault="000472B5" w:rsidP="000472B5">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24E76702" w:rsidR="000D5A1D" w:rsidRPr="002329EF" w:rsidRDefault="00FD7996" w:rsidP="00B31E90">
      <w:pPr>
        <w:pStyle w:val="Prrafodelista"/>
        <w:numPr>
          <w:ilvl w:val="0"/>
          <w:numId w:val="4"/>
        </w:numPr>
        <w:tabs>
          <w:tab w:val="left" w:pos="284"/>
          <w:tab w:val="left" w:pos="426"/>
        </w:tabs>
        <w:spacing w:line="360" w:lineRule="auto"/>
        <w:jc w:val="both"/>
        <w:rPr>
          <w:rFonts w:ascii="Palatino Linotype" w:hAnsi="Palatino Linotype"/>
          <w:color w:val="000000" w:themeColor="text1"/>
          <w:szCs w:val="22"/>
        </w:rPr>
      </w:pPr>
      <w:r w:rsidRPr="002329EF">
        <w:rPr>
          <w:rFonts w:ascii="Palatino Linotype" w:eastAsia="Times New Roman" w:hAnsi="Palatino Linotype" w:cs="Arial"/>
          <w:color w:val="000000" w:themeColor="text1"/>
          <w:lang w:val="es-ES"/>
        </w:rPr>
        <w:t>D</w:t>
      </w:r>
      <w:r w:rsidR="00561ED1" w:rsidRPr="002329EF">
        <w:rPr>
          <w:rFonts w:ascii="Palatino Linotype" w:eastAsia="Times New Roman" w:hAnsi="Palatino Linotype" w:cs="Arial"/>
          <w:color w:val="000000" w:themeColor="text1"/>
          <w:lang w:val="es-ES"/>
        </w:rPr>
        <w:t>erivado de la</w:t>
      </w:r>
      <w:r w:rsidR="00D650C6" w:rsidRPr="002329EF">
        <w:rPr>
          <w:rFonts w:ascii="Palatino Linotype" w:eastAsia="Times New Roman" w:hAnsi="Palatino Linotype" w:cs="Arial"/>
          <w:color w:val="000000" w:themeColor="text1"/>
          <w:lang w:val="es-ES"/>
        </w:rPr>
        <w:t>s</w:t>
      </w:r>
      <w:r w:rsidR="00561ED1" w:rsidRPr="002329EF">
        <w:rPr>
          <w:rFonts w:ascii="Palatino Linotype" w:eastAsia="Times New Roman" w:hAnsi="Palatino Linotype" w:cs="Arial"/>
          <w:color w:val="000000" w:themeColor="text1"/>
          <w:lang w:val="es-ES"/>
        </w:rPr>
        <w:t xml:space="preserve"> respuesta</w:t>
      </w:r>
      <w:r w:rsidR="00D650C6" w:rsidRPr="002329EF">
        <w:rPr>
          <w:rFonts w:ascii="Palatino Linotype" w:eastAsia="Times New Roman" w:hAnsi="Palatino Linotype" w:cs="Arial"/>
          <w:color w:val="000000" w:themeColor="text1"/>
          <w:lang w:val="es-ES"/>
        </w:rPr>
        <w:t>s</w:t>
      </w:r>
      <w:r w:rsidR="00561ED1" w:rsidRPr="002329EF">
        <w:rPr>
          <w:rFonts w:ascii="Palatino Linotype" w:eastAsia="Times New Roman" w:hAnsi="Palatino Linotype" w:cs="Arial"/>
          <w:color w:val="000000" w:themeColor="text1"/>
          <w:lang w:val="es-ES"/>
        </w:rPr>
        <w:t xml:space="preserve"> emitida</w:t>
      </w:r>
      <w:r w:rsidR="00D650C6" w:rsidRPr="002329EF">
        <w:rPr>
          <w:rFonts w:ascii="Palatino Linotype" w:eastAsia="Times New Roman" w:hAnsi="Palatino Linotype" w:cs="Arial"/>
          <w:color w:val="000000" w:themeColor="text1"/>
          <w:lang w:val="es-ES"/>
        </w:rPr>
        <w:t>s</w:t>
      </w:r>
      <w:r w:rsidR="00561ED1" w:rsidRPr="002329EF">
        <w:rPr>
          <w:rFonts w:ascii="Palatino Linotype" w:eastAsia="Times New Roman" w:hAnsi="Palatino Linotype" w:cs="Arial"/>
          <w:color w:val="000000" w:themeColor="text1"/>
          <w:lang w:val="es-ES"/>
        </w:rPr>
        <w:t xml:space="preserve"> por el </w:t>
      </w:r>
      <w:r w:rsidR="00561ED1" w:rsidRPr="002329EF">
        <w:rPr>
          <w:rFonts w:ascii="Palatino Linotype" w:eastAsia="Times New Roman" w:hAnsi="Palatino Linotype" w:cs="Arial"/>
          <w:b/>
          <w:color w:val="000000" w:themeColor="text1"/>
          <w:lang w:val="es-ES"/>
        </w:rPr>
        <w:t>SUJETO OBLIGADO</w:t>
      </w:r>
      <w:r w:rsidR="00561ED1" w:rsidRPr="002329EF">
        <w:rPr>
          <w:rFonts w:ascii="Palatino Linotype" w:eastAsia="Times New Roman" w:hAnsi="Palatino Linotype" w:cs="Arial"/>
          <w:color w:val="000000" w:themeColor="text1"/>
          <w:lang w:val="es-ES"/>
        </w:rPr>
        <w:t>, e</w:t>
      </w:r>
      <w:r w:rsidR="00DB4BEF" w:rsidRPr="002329EF">
        <w:rPr>
          <w:rFonts w:ascii="Palatino Linotype" w:eastAsia="Times New Roman" w:hAnsi="Palatino Linotype" w:cs="Arial"/>
          <w:color w:val="000000" w:themeColor="text1"/>
          <w:lang w:val="es-ES"/>
        </w:rPr>
        <w:t xml:space="preserve">l </w:t>
      </w:r>
      <w:r w:rsidR="00D650C6" w:rsidRPr="002329EF">
        <w:rPr>
          <w:rFonts w:ascii="Palatino Linotype" w:eastAsia="Times New Roman" w:hAnsi="Palatino Linotype" w:cs="Arial"/>
          <w:color w:val="000000" w:themeColor="text1"/>
          <w:lang w:val="es-ES"/>
        </w:rPr>
        <w:t>diez (10) de marzo</w:t>
      </w:r>
      <w:r w:rsidR="00613655" w:rsidRPr="002329EF">
        <w:rPr>
          <w:rFonts w:ascii="Palatino Linotype" w:eastAsia="Times New Roman" w:hAnsi="Palatino Linotype" w:cs="Arial"/>
          <w:color w:val="000000" w:themeColor="text1"/>
          <w:lang w:val="es-ES"/>
        </w:rPr>
        <w:t xml:space="preserve"> de dos mil veintiuno</w:t>
      </w:r>
      <w:r w:rsidR="00FE49E3" w:rsidRPr="002329EF">
        <w:rPr>
          <w:rFonts w:ascii="Palatino Linotype" w:eastAsia="Times New Roman" w:hAnsi="Palatino Linotype" w:cs="Arial"/>
          <w:color w:val="000000" w:themeColor="text1"/>
          <w:lang w:val="es-ES"/>
        </w:rPr>
        <w:t xml:space="preserve">, </w:t>
      </w:r>
      <w:r w:rsidR="001468E9" w:rsidRPr="002329EF">
        <w:rPr>
          <w:rFonts w:ascii="Palatino Linotype" w:eastAsia="Times New Roman" w:hAnsi="Palatino Linotype" w:cs="Arial"/>
          <w:color w:val="000000" w:themeColor="text1"/>
          <w:lang w:val="es-ES"/>
        </w:rPr>
        <w:t>el</w:t>
      </w:r>
      <w:r w:rsidR="005F1362" w:rsidRPr="002329EF">
        <w:rPr>
          <w:rFonts w:ascii="Palatino Linotype" w:eastAsia="Times New Roman" w:hAnsi="Palatino Linotype" w:cs="Arial"/>
          <w:color w:val="000000" w:themeColor="text1"/>
          <w:lang w:val="es-ES"/>
        </w:rPr>
        <w:t xml:space="preserve"> particular</w:t>
      </w:r>
      <w:r w:rsidR="00DB4BEF" w:rsidRPr="002329EF">
        <w:rPr>
          <w:rFonts w:ascii="Palatino Linotype" w:eastAsia="Times New Roman" w:hAnsi="Palatino Linotype" w:cs="Arial"/>
          <w:color w:val="000000" w:themeColor="text1"/>
          <w:lang w:val="es-ES"/>
        </w:rPr>
        <w:t xml:space="preserve"> interpuso</w:t>
      </w:r>
      <w:r w:rsidR="009316E9" w:rsidRPr="002329EF">
        <w:rPr>
          <w:rFonts w:ascii="Palatino Linotype" w:eastAsia="Times New Roman" w:hAnsi="Palatino Linotype" w:cs="Arial"/>
          <w:color w:val="000000" w:themeColor="text1"/>
          <w:lang w:val="es-ES"/>
        </w:rPr>
        <w:t xml:space="preserve"> </w:t>
      </w:r>
      <w:r w:rsidR="00D650C6" w:rsidRPr="002329EF">
        <w:rPr>
          <w:rFonts w:ascii="Palatino Linotype" w:eastAsia="Times New Roman" w:hAnsi="Palatino Linotype" w:cs="Arial"/>
          <w:color w:val="000000" w:themeColor="text1"/>
          <w:lang w:val="es-ES"/>
        </w:rPr>
        <w:t>los</w:t>
      </w:r>
      <w:r w:rsidR="004D68F8" w:rsidRPr="002329EF">
        <w:rPr>
          <w:rFonts w:ascii="Palatino Linotype" w:eastAsia="Times New Roman" w:hAnsi="Palatino Linotype" w:cs="Arial"/>
          <w:color w:val="000000" w:themeColor="text1"/>
          <w:lang w:val="es-ES"/>
        </w:rPr>
        <w:t xml:space="preserve"> recurso</w:t>
      </w:r>
      <w:r w:rsidR="00D650C6" w:rsidRPr="002329EF">
        <w:rPr>
          <w:rFonts w:ascii="Palatino Linotype" w:eastAsia="Times New Roman" w:hAnsi="Palatino Linotype" w:cs="Arial"/>
          <w:color w:val="000000" w:themeColor="text1"/>
          <w:lang w:val="es-ES"/>
        </w:rPr>
        <w:t>s</w:t>
      </w:r>
      <w:r w:rsidR="004D68F8" w:rsidRPr="002329EF">
        <w:rPr>
          <w:rFonts w:ascii="Palatino Linotype" w:eastAsia="Times New Roman" w:hAnsi="Palatino Linotype" w:cs="Arial"/>
          <w:color w:val="000000" w:themeColor="text1"/>
          <w:lang w:val="es-ES"/>
        </w:rPr>
        <w:t xml:space="preserve"> de revisión </w:t>
      </w:r>
      <w:r w:rsidR="00D650C6" w:rsidRPr="002329EF">
        <w:rPr>
          <w:rFonts w:ascii="Palatino Linotype" w:eastAsia="Calibri" w:hAnsi="Palatino Linotype" w:cs="Arial"/>
          <w:b/>
          <w:color w:val="000000" w:themeColor="text1"/>
          <w:lang w:val="es-ES"/>
        </w:rPr>
        <w:t>00988</w:t>
      </w:r>
      <w:r w:rsidR="00B31E90" w:rsidRPr="002329EF">
        <w:rPr>
          <w:rFonts w:ascii="Palatino Linotype" w:eastAsia="Calibri" w:hAnsi="Palatino Linotype" w:cs="Arial"/>
          <w:b/>
          <w:color w:val="000000" w:themeColor="text1"/>
          <w:lang w:val="es-ES"/>
        </w:rPr>
        <w:t>/INFOEM/IP/RR/2021</w:t>
      </w:r>
      <w:r w:rsidR="00D650C6" w:rsidRPr="002329EF">
        <w:rPr>
          <w:rFonts w:ascii="Palatino Linotype" w:eastAsia="Calibri" w:hAnsi="Palatino Linotype" w:cs="Arial"/>
          <w:bCs/>
          <w:color w:val="000000" w:themeColor="text1"/>
          <w:lang w:val="es-ES"/>
        </w:rPr>
        <w:t xml:space="preserve"> y </w:t>
      </w:r>
      <w:r w:rsidR="00D650C6" w:rsidRPr="002329EF">
        <w:rPr>
          <w:rFonts w:ascii="Palatino Linotype" w:eastAsia="Calibri" w:hAnsi="Palatino Linotype" w:cs="Arial"/>
          <w:b/>
          <w:color w:val="000000" w:themeColor="text1"/>
          <w:lang w:val="es-ES"/>
        </w:rPr>
        <w:t>00989/INFOEM/IP/RR/2021</w:t>
      </w:r>
      <w:r w:rsidR="009A0461" w:rsidRPr="002329EF">
        <w:rPr>
          <w:rFonts w:ascii="Palatino Linotype" w:eastAsia="Calibri" w:hAnsi="Palatino Linotype" w:cs="Arial"/>
          <w:bCs/>
          <w:color w:val="000000" w:themeColor="text1"/>
          <w:lang w:val="es-ES"/>
        </w:rPr>
        <w:t>;</w:t>
      </w:r>
      <w:r w:rsidR="00102D65" w:rsidRPr="002329EF">
        <w:rPr>
          <w:rFonts w:ascii="Palatino Linotype" w:eastAsia="Times New Roman" w:hAnsi="Palatino Linotype" w:cs="Arial"/>
          <w:color w:val="000000" w:themeColor="text1"/>
          <w:lang w:val="es-ES"/>
        </w:rPr>
        <w:t xml:space="preserve"> </w:t>
      </w:r>
      <w:r w:rsidR="00D650C6" w:rsidRPr="002329EF">
        <w:rPr>
          <w:rFonts w:ascii="Palatino Linotype" w:eastAsia="Times New Roman" w:hAnsi="Palatino Linotype" w:cs="Arial"/>
          <w:color w:val="000000" w:themeColor="text1"/>
          <w:lang w:val="es-ES"/>
        </w:rPr>
        <w:t>impugnaciones</w:t>
      </w:r>
      <w:r w:rsidR="004D68F8" w:rsidRPr="002329EF">
        <w:rPr>
          <w:rFonts w:ascii="Palatino Linotype" w:eastAsia="Times New Roman" w:hAnsi="Palatino Linotype" w:cs="Arial"/>
          <w:color w:val="000000" w:themeColor="text1"/>
          <w:lang w:val="es-ES"/>
        </w:rPr>
        <w:t xml:space="preserve"> </w:t>
      </w:r>
      <w:r w:rsidR="00A45546" w:rsidRPr="002329EF">
        <w:rPr>
          <w:rFonts w:ascii="Palatino Linotype" w:eastAsia="Times New Roman" w:hAnsi="Palatino Linotype" w:cs="Arial"/>
          <w:color w:val="000000" w:themeColor="text1"/>
          <w:lang w:val="es-ES"/>
        </w:rPr>
        <w:t xml:space="preserve">en </w:t>
      </w:r>
      <w:r w:rsidR="00977D37" w:rsidRPr="002329EF">
        <w:rPr>
          <w:rFonts w:ascii="Palatino Linotype" w:eastAsia="Times New Roman" w:hAnsi="Palatino Linotype" w:cs="Arial"/>
          <w:color w:val="000000" w:themeColor="text1"/>
          <w:lang w:val="es-ES"/>
        </w:rPr>
        <w:t>la</w:t>
      </w:r>
      <w:r w:rsidR="00D650C6" w:rsidRPr="002329EF">
        <w:rPr>
          <w:rFonts w:ascii="Palatino Linotype" w:eastAsia="Times New Roman" w:hAnsi="Palatino Linotype" w:cs="Arial"/>
          <w:color w:val="000000" w:themeColor="text1"/>
          <w:lang w:val="es-ES"/>
        </w:rPr>
        <w:t>s</w:t>
      </w:r>
      <w:r w:rsidR="00A45546" w:rsidRPr="002329EF">
        <w:rPr>
          <w:rFonts w:ascii="Palatino Linotype" w:eastAsia="Times New Roman" w:hAnsi="Palatino Linotype" w:cs="Arial"/>
          <w:color w:val="000000" w:themeColor="text1"/>
          <w:lang w:val="es-ES"/>
        </w:rPr>
        <w:t xml:space="preserve"> que refirió </w:t>
      </w:r>
      <w:r w:rsidR="004D68F8" w:rsidRPr="002329EF">
        <w:rPr>
          <w:rFonts w:ascii="Palatino Linotype" w:eastAsia="Times New Roman" w:hAnsi="Palatino Linotype" w:cs="Arial"/>
          <w:color w:val="000000" w:themeColor="text1"/>
          <w:lang w:val="es-ES"/>
        </w:rPr>
        <w:t>lo siguiente:</w:t>
      </w:r>
    </w:p>
    <w:p w14:paraId="4D16C3B0" w14:textId="0609BB51" w:rsidR="00E34622" w:rsidRPr="002329EF" w:rsidRDefault="00E34622" w:rsidP="00D650C6">
      <w:pPr>
        <w:tabs>
          <w:tab w:val="left" w:pos="426"/>
        </w:tabs>
        <w:spacing w:line="360" w:lineRule="auto"/>
        <w:jc w:val="both"/>
        <w:rPr>
          <w:rFonts w:ascii="Palatino Linotype" w:hAnsi="Palatino Linotype"/>
          <w:color w:val="000000" w:themeColor="text1"/>
          <w:szCs w:val="22"/>
        </w:rPr>
      </w:pPr>
    </w:p>
    <w:p w14:paraId="2CB3C431" w14:textId="32F86B50" w:rsidR="00D650C6" w:rsidRPr="002329EF" w:rsidRDefault="00D650C6" w:rsidP="00D650C6">
      <w:pPr>
        <w:pStyle w:val="Prrafodelista"/>
        <w:spacing w:line="276" w:lineRule="auto"/>
        <w:ind w:left="567" w:right="567"/>
        <w:jc w:val="both"/>
        <w:rPr>
          <w:rFonts w:ascii="Palatino Linotype" w:hAnsi="Palatino Linotype"/>
          <w:iCs/>
          <w:color w:val="000000" w:themeColor="text1"/>
          <w:sz w:val="22"/>
          <w:szCs w:val="22"/>
        </w:rPr>
      </w:pPr>
      <w:r w:rsidRPr="002329EF">
        <w:rPr>
          <w:rFonts w:ascii="Palatino Linotype" w:hAnsi="Palatino Linotype"/>
          <w:b/>
          <w:bCs/>
          <w:iCs/>
          <w:color w:val="000000" w:themeColor="text1"/>
          <w:sz w:val="22"/>
          <w:szCs w:val="22"/>
        </w:rPr>
        <w:t>Recurso de revisión 00988/INFOEM/IP/RR/2021:</w:t>
      </w:r>
    </w:p>
    <w:p w14:paraId="077A5C21" w14:textId="2F398116" w:rsidR="00D650C6" w:rsidRPr="002329EF" w:rsidRDefault="00D650C6" w:rsidP="00D650C6">
      <w:pPr>
        <w:pStyle w:val="Prrafodelista"/>
        <w:spacing w:line="276" w:lineRule="auto"/>
        <w:ind w:left="567" w:right="567"/>
        <w:jc w:val="both"/>
        <w:rPr>
          <w:rFonts w:ascii="Palatino Linotype" w:hAnsi="Palatino Linotype"/>
          <w:iCs/>
          <w:color w:val="000000" w:themeColor="text1"/>
          <w:sz w:val="22"/>
          <w:szCs w:val="22"/>
        </w:rPr>
      </w:pPr>
      <w:r w:rsidRPr="002329EF">
        <w:rPr>
          <w:rFonts w:ascii="Palatino Linotype" w:hAnsi="Palatino Linotype"/>
          <w:b/>
          <w:bCs/>
          <w:iCs/>
          <w:color w:val="000000" w:themeColor="text1"/>
          <w:sz w:val="22"/>
          <w:szCs w:val="22"/>
        </w:rPr>
        <w:t>Acto Impugnado:</w:t>
      </w:r>
      <w:r w:rsidRPr="002329EF">
        <w:rPr>
          <w:rFonts w:ascii="Palatino Linotype" w:hAnsi="Palatino Linotype"/>
          <w:iCs/>
          <w:color w:val="000000" w:themeColor="text1"/>
          <w:sz w:val="22"/>
          <w:szCs w:val="22"/>
        </w:rPr>
        <w:t xml:space="preserve"> </w:t>
      </w:r>
      <w:r w:rsidRPr="002329EF">
        <w:rPr>
          <w:rFonts w:ascii="Palatino Linotype" w:hAnsi="Palatino Linotype"/>
          <w:i/>
          <w:color w:val="000000" w:themeColor="text1"/>
          <w:sz w:val="22"/>
          <w:szCs w:val="22"/>
        </w:rPr>
        <w:t>“La respuesta entregada.”</w:t>
      </w:r>
      <w:r w:rsidRPr="002329EF">
        <w:rPr>
          <w:rFonts w:ascii="Palatino Linotype" w:hAnsi="Palatino Linotype"/>
          <w:iCs/>
          <w:color w:val="000000" w:themeColor="text1"/>
          <w:sz w:val="22"/>
          <w:szCs w:val="22"/>
        </w:rPr>
        <w:t xml:space="preserve"> (Sic.)</w:t>
      </w:r>
    </w:p>
    <w:p w14:paraId="68C0DEBF" w14:textId="27766E42" w:rsidR="00D650C6" w:rsidRPr="002329EF" w:rsidRDefault="00D650C6" w:rsidP="00D650C6">
      <w:pPr>
        <w:pStyle w:val="Prrafodelista"/>
        <w:spacing w:line="276" w:lineRule="auto"/>
        <w:ind w:left="567" w:right="567"/>
        <w:jc w:val="both"/>
        <w:rPr>
          <w:rFonts w:ascii="Palatino Linotype" w:hAnsi="Palatino Linotype"/>
          <w:iCs/>
          <w:color w:val="000000" w:themeColor="text1"/>
          <w:sz w:val="22"/>
          <w:szCs w:val="22"/>
        </w:rPr>
      </w:pPr>
      <w:r w:rsidRPr="002329EF">
        <w:rPr>
          <w:rFonts w:ascii="Palatino Linotype" w:hAnsi="Palatino Linotype"/>
          <w:b/>
          <w:bCs/>
          <w:iCs/>
          <w:color w:val="000000" w:themeColor="text1"/>
          <w:sz w:val="22"/>
          <w:szCs w:val="22"/>
        </w:rPr>
        <w:t>Razones o motivos de la inconformidad:</w:t>
      </w:r>
      <w:r w:rsidRPr="002329EF">
        <w:rPr>
          <w:rFonts w:ascii="Palatino Linotype" w:hAnsi="Palatino Linotype"/>
          <w:iCs/>
          <w:color w:val="000000" w:themeColor="text1"/>
          <w:sz w:val="22"/>
          <w:szCs w:val="22"/>
        </w:rPr>
        <w:t xml:space="preserve"> </w:t>
      </w:r>
      <w:r w:rsidRPr="002329EF">
        <w:rPr>
          <w:rFonts w:ascii="Palatino Linotype" w:hAnsi="Palatino Linotype"/>
          <w:i/>
          <w:color w:val="000000" w:themeColor="text1"/>
          <w:sz w:val="22"/>
          <w:szCs w:val="22"/>
        </w:rPr>
        <w:t xml:space="preserve">“No se cumple lo establecido en el artículo 161 de la Ley de Transparencia, por lo cual se </w:t>
      </w:r>
      <w:proofErr w:type="spellStart"/>
      <w:r w:rsidRPr="002329EF">
        <w:rPr>
          <w:rFonts w:ascii="Palatino Linotype" w:hAnsi="Palatino Linotype"/>
          <w:i/>
          <w:color w:val="000000" w:themeColor="text1"/>
          <w:sz w:val="22"/>
          <w:szCs w:val="22"/>
        </w:rPr>
        <w:t>solicito</w:t>
      </w:r>
      <w:proofErr w:type="spellEnd"/>
      <w:r w:rsidRPr="002329EF">
        <w:rPr>
          <w:rFonts w:ascii="Palatino Linotype" w:hAnsi="Palatino Linotype"/>
          <w:i/>
          <w:color w:val="000000" w:themeColor="text1"/>
          <w:sz w:val="22"/>
          <w:szCs w:val="22"/>
        </w:rPr>
        <w:t xml:space="preserve"> me sea entregada la información solicitada.”</w:t>
      </w:r>
      <w:r w:rsidRPr="002329EF">
        <w:rPr>
          <w:rFonts w:ascii="Palatino Linotype" w:hAnsi="Palatino Linotype"/>
          <w:iCs/>
          <w:color w:val="000000" w:themeColor="text1"/>
          <w:sz w:val="22"/>
          <w:szCs w:val="22"/>
        </w:rPr>
        <w:t xml:space="preserve"> (Sic.)</w:t>
      </w:r>
    </w:p>
    <w:p w14:paraId="46F01A16" w14:textId="0425A852" w:rsidR="00D650C6" w:rsidRPr="002329EF" w:rsidRDefault="00D650C6" w:rsidP="00D650C6">
      <w:pPr>
        <w:pStyle w:val="Prrafodelista"/>
        <w:spacing w:line="276" w:lineRule="auto"/>
        <w:ind w:left="567" w:right="567"/>
        <w:jc w:val="both"/>
        <w:rPr>
          <w:rFonts w:ascii="Palatino Linotype" w:hAnsi="Palatino Linotype"/>
          <w:iCs/>
          <w:color w:val="000000" w:themeColor="text1"/>
          <w:sz w:val="22"/>
          <w:szCs w:val="22"/>
        </w:rPr>
      </w:pPr>
    </w:p>
    <w:p w14:paraId="0DDF0410" w14:textId="5C38B5D9" w:rsidR="00D650C6" w:rsidRPr="002329EF" w:rsidRDefault="00D650C6" w:rsidP="00D650C6">
      <w:pPr>
        <w:pStyle w:val="Prrafodelista"/>
        <w:spacing w:line="276" w:lineRule="auto"/>
        <w:ind w:left="567" w:right="567"/>
        <w:jc w:val="both"/>
        <w:rPr>
          <w:rFonts w:ascii="Palatino Linotype" w:hAnsi="Palatino Linotype"/>
          <w:iCs/>
          <w:color w:val="000000" w:themeColor="text1"/>
          <w:sz w:val="22"/>
          <w:szCs w:val="22"/>
        </w:rPr>
      </w:pPr>
      <w:r w:rsidRPr="002329EF">
        <w:rPr>
          <w:rFonts w:ascii="Palatino Linotype" w:hAnsi="Palatino Linotype"/>
          <w:b/>
          <w:bCs/>
          <w:iCs/>
          <w:color w:val="000000" w:themeColor="text1"/>
          <w:sz w:val="22"/>
          <w:szCs w:val="22"/>
        </w:rPr>
        <w:t>Recurso de revisión 00989/INFOEM/IP/RR/2021:</w:t>
      </w:r>
    </w:p>
    <w:p w14:paraId="3FAB875F" w14:textId="06903526" w:rsidR="00D650C6" w:rsidRPr="002329EF" w:rsidRDefault="00D650C6" w:rsidP="00D650C6">
      <w:pPr>
        <w:pStyle w:val="Prrafodelista"/>
        <w:spacing w:line="276" w:lineRule="auto"/>
        <w:ind w:left="567" w:right="567"/>
        <w:jc w:val="both"/>
        <w:rPr>
          <w:rFonts w:ascii="Palatino Linotype" w:hAnsi="Palatino Linotype"/>
          <w:iCs/>
          <w:color w:val="000000" w:themeColor="text1"/>
          <w:sz w:val="22"/>
          <w:szCs w:val="22"/>
        </w:rPr>
      </w:pPr>
      <w:r w:rsidRPr="002329EF">
        <w:rPr>
          <w:rFonts w:ascii="Palatino Linotype" w:hAnsi="Palatino Linotype"/>
          <w:b/>
          <w:bCs/>
          <w:iCs/>
          <w:color w:val="000000" w:themeColor="text1"/>
          <w:sz w:val="22"/>
          <w:szCs w:val="22"/>
        </w:rPr>
        <w:t>Acto Impugnado:</w:t>
      </w:r>
      <w:r w:rsidRPr="002329EF">
        <w:rPr>
          <w:rFonts w:ascii="Palatino Linotype" w:hAnsi="Palatino Linotype"/>
          <w:iCs/>
          <w:color w:val="000000" w:themeColor="text1"/>
          <w:sz w:val="22"/>
          <w:szCs w:val="22"/>
        </w:rPr>
        <w:t xml:space="preserve"> </w:t>
      </w:r>
      <w:r w:rsidRPr="002329EF">
        <w:rPr>
          <w:rFonts w:ascii="Palatino Linotype" w:hAnsi="Palatino Linotype"/>
          <w:i/>
          <w:color w:val="000000" w:themeColor="text1"/>
          <w:sz w:val="22"/>
          <w:szCs w:val="22"/>
        </w:rPr>
        <w:t>“La respuesta otorgada.”</w:t>
      </w:r>
      <w:r w:rsidRPr="002329EF">
        <w:rPr>
          <w:rFonts w:ascii="Palatino Linotype" w:hAnsi="Palatino Linotype"/>
          <w:iCs/>
          <w:color w:val="000000" w:themeColor="text1"/>
          <w:sz w:val="22"/>
          <w:szCs w:val="22"/>
        </w:rPr>
        <w:t xml:space="preserve"> (Sic.)</w:t>
      </w:r>
    </w:p>
    <w:p w14:paraId="32750BC6" w14:textId="66BDCE61" w:rsidR="00D650C6" w:rsidRPr="002329EF" w:rsidRDefault="00D650C6" w:rsidP="00D650C6">
      <w:pPr>
        <w:pStyle w:val="Prrafodelista"/>
        <w:spacing w:line="276" w:lineRule="auto"/>
        <w:ind w:left="567" w:right="567"/>
        <w:jc w:val="both"/>
        <w:rPr>
          <w:rFonts w:ascii="Palatino Linotype" w:hAnsi="Palatino Linotype"/>
          <w:iCs/>
          <w:color w:val="000000" w:themeColor="text1"/>
          <w:sz w:val="22"/>
          <w:szCs w:val="22"/>
        </w:rPr>
      </w:pPr>
      <w:r w:rsidRPr="002329EF">
        <w:rPr>
          <w:rFonts w:ascii="Palatino Linotype" w:hAnsi="Palatino Linotype"/>
          <w:b/>
          <w:bCs/>
          <w:iCs/>
          <w:color w:val="000000" w:themeColor="text1"/>
          <w:sz w:val="22"/>
          <w:szCs w:val="22"/>
        </w:rPr>
        <w:t>Razones o motivos de la inconformidad:</w:t>
      </w:r>
      <w:r w:rsidRPr="002329EF">
        <w:rPr>
          <w:rFonts w:ascii="Palatino Linotype" w:hAnsi="Palatino Linotype"/>
          <w:iCs/>
          <w:color w:val="000000" w:themeColor="text1"/>
          <w:sz w:val="22"/>
          <w:szCs w:val="22"/>
        </w:rPr>
        <w:t xml:space="preserve"> </w:t>
      </w:r>
      <w:r w:rsidRPr="002329EF">
        <w:rPr>
          <w:rFonts w:ascii="Palatino Linotype" w:hAnsi="Palatino Linotype"/>
          <w:i/>
          <w:color w:val="000000" w:themeColor="text1"/>
          <w:sz w:val="22"/>
          <w:szCs w:val="22"/>
        </w:rPr>
        <w:t>“No cumplen con lo establecido en el artículo 161 de la Ley de Transparencia.”</w:t>
      </w:r>
      <w:r w:rsidRPr="002329EF">
        <w:rPr>
          <w:rFonts w:ascii="Palatino Linotype" w:hAnsi="Palatino Linotype"/>
          <w:iCs/>
          <w:color w:val="000000" w:themeColor="text1"/>
          <w:sz w:val="22"/>
          <w:szCs w:val="22"/>
        </w:rPr>
        <w:t xml:space="preserve"> (Sic.)</w:t>
      </w:r>
    </w:p>
    <w:p w14:paraId="2B350955" w14:textId="77777777" w:rsidR="00D650C6" w:rsidRPr="002329EF" w:rsidRDefault="00D650C6" w:rsidP="00D650C6">
      <w:pPr>
        <w:tabs>
          <w:tab w:val="left" w:pos="426"/>
        </w:tabs>
        <w:spacing w:line="360" w:lineRule="auto"/>
        <w:jc w:val="both"/>
        <w:rPr>
          <w:rFonts w:ascii="Palatino Linotype" w:hAnsi="Palatino Linotype"/>
          <w:color w:val="000000" w:themeColor="text1"/>
          <w:szCs w:val="22"/>
        </w:rPr>
      </w:pPr>
    </w:p>
    <w:p w14:paraId="7DD2621B" w14:textId="17D8FCD2" w:rsidR="007446C2" w:rsidRPr="002329EF" w:rsidRDefault="00D650C6"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2329EF">
        <w:rPr>
          <w:rFonts w:ascii="Palatino Linotype" w:eastAsia="Times New Roman" w:hAnsi="Palatino Linotype" w:cs="Arial"/>
          <w:color w:val="000000" w:themeColor="text1"/>
          <w:lang w:val="es-ES"/>
        </w:rPr>
        <w:t xml:space="preserve">Con </w:t>
      </w:r>
      <w:r w:rsidRPr="002329EF">
        <w:rPr>
          <w:rFonts w:ascii="Palatino Linotype" w:eastAsia="Times New Roman" w:hAnsi="Palatino Linotype" w:cs="Arial"/>
          <w:bCs/>
          <w:color w:val="000000" w:themeColor="text1"/>
        </w:rPr>
        <w:t xml:space="preserve">fundamento en lo dispuesto por el </w:t>
      </w:r>
      <w:r w:rsidRPr="002329EF">
        <w:rPr>
          <w:rFonts w:ascii="Palatino Linotype" w:eastAsia="Times New Roman" w:hAnsi="Palatino Linotype" w:cs="Arial"/>
          <w:color w:val="000000" w:themeColor="text1"/>
        </w:rPr>
        <w:t xml:space="preserve">artículo 185 fracción I de la </w:t>
      </w:r>
      <w:r w:rsidRPr="002329EF">
        <w:rPr>
          <w:rFonts w:ascii="Palatino Linotype" w:eastAsia="Times New Roman" w:hAnsi="Palatino Linotype" w:cs="Arial"/>
          <w:b/>
          <w:color w:val="000000" w:themeColor="text1"/>
        </w:rPr>
        <w:t>Ley de Transparencia y Acceso a la Información Pública del Estado de México y Municipios,</w:t>
      </w:r>
      <w:r w:rsidRPr="002329EF">
        <w:rPr>
          <w:rFonts w:ascii="Palatino Linotype" w:eastAsia="Times New Roman" w:hAnsi="Palatino Linotype" w:cs="Arial"/>
          <w:color w:val="000000" w:themeColor="text1"/>
        </w:rPr>
        <w:t xml:space="preserve"> el recurso de revisión con número </w:t>
      </w:r>
      <w:r w:rsidR="0038113F" w:rsidRPr="002329EF">
        <w:rPr>
          <w:rFonts w:ascii="Palatino Linotype" w:eastAsia="Times New Roman" w:hAnsi="Palatino Linotype" w:cs="Arial"/>
          <w:b/>
          <w:color w:val="000000" w:themeColor="text1"/>
        </w:rPr>
        <w:t>00988</w:t>
      </w:r>
      <w:r w:rsidRPr="002329EF">
        <w:rPr>
          <w:rFonts w:ascii="Palatino Linotype" w:eastAsia="Times New Roman" w:hAnsi="Palatino Linotype" w:cs="Arial"/>
          <w:b/>
          <w:color w:val="000000" w:themeColor="text1"/>
        </w:rPr>
        <w:t xml:space="preserve">/INFOEM/IP/RR/2021, </w:t>
      </w:r>
      <w:r w:rsidRPr="002329EF">
        <w:rPr>
          <w:rFonts w:ascii="Palatino Linotype" w:eastAsia="Times New Roman" w:hAnsi="Palatino Linotype" w:cs="Arial"/>
          <w:color w:val="000000" w:themeColor="text1"/>
        </w:rPr>
        <w:t>fue turnado</w:t>
      </w:r>
      <w:r w:rsidRPr="002329EF">
        <w:rPr>
          <w:rFonts w:ascii="Palatino Linotype" w:eastAsia="Times New Roman" w:hAnsi="Palatino Linotype" w:cs="Arial"/>
          <w:b/>
          <w:color w:val="000000" w:themeColor="text1"/>
        </w:rPr>
        <w:t xml:space="preserve"> </w:t>
      </w:r>
      <w:r w:rsidRPr="002329EF">
        <w:rPr>
          <w:rFonts w:ascii="Palatino Linotype" w:eastAsia="Times New Roman" w:hAnsi="Palatino Linotype" w:cs="Arial"/>
          <w:color w:val="000000" w:themeColor="text1"/>
        </w:rPr>
        <w:t xml:space="preserve">al </w:t>
      </w:r>
      <w:r w:rsidRPr="002329EF">
        <w:rPr>
          <w:rFonts w:ascii="Palatino Linotype" w:eastAsia="Times New Roman" w:hAnsi="Palatino Linotype" w:cs="Arial"/>
          <w:b/>
          <w:color w:val="000000" w:themeColor="text1"/>
        </w:rPr>
        <w:t xml:space="preserve">Comisionado José Guadalupe Luna Hernández </w:t>
      </w:r>
      <w:r w:rsidRPr="002329EF">
        <w:rPr>
          <w:rFonts w:ascii="Palatino Linotype" w:eastAsia="Times New Roman" w:hAnsi="Palatino Linotype" w:cs="Arial"/>
          <w:color w:val="000000" w:themeColor="text1"/>
        </w:rPr>
        <w:t>con el objeto de su análisis; posteriormente, el Pleno de este Órgano Autónomo, en la</w:t>
      </w:r>
      <w:r w:rsidRPr="002329EF">
        <w:rPr>
          <w:rFonts w:ascii="Palatino Linotype" w:eastAsia="Times New Roman" w:hAnsi="Palatino Linotype" w:cs="Arial"/>
          <w:b/>
          <w:color w:val="000000" w:themeColor="text1"/>
        </w:rPr>
        <w:t xml:space="preserve"> </w:t>
      </w:r>
      <w:r w:rsidR="0038113F" w:rsidRPr="002329EF">
        <w:rPr>
          <w:rFonts w:ascii="Palatino Linotype" w:eastAsia="Times New Roman" w:hAnsi="Palatino Linotype" w:cs="Arial"/>
          <w:b/>
          <w:color w:val="000000" w:themeColor="text1"/>
        </w:rPr>
        <w:t>Novena</w:t>
      </w:r>
      <w:r w:rsidRPr="002329EF">
        <w:rPr>
          <w:rFonts w:ascii="Palatino Linotype" w:eastAsia="Times New Roman" w:hAnsi="Palatino Linotype" w:cs="Arial"/>
          <w:b/>
          <w:color w:val="000000" w:themeColor="text1"/>
        </w:rPr>
        <w:t xml:space="preserve"> Sesión Ordinaria, </w:t>
      </w:r>
      <w:r w:rsidRPr="002329EF">
        <w:rPr>
          <w:rFonts w:ascii="Palatino Linotype" w:eastAsia="Times New Roman" w:hAnsi="Palatino Linotype" w:cs="Arial"/>
          <w:color w:val="000000" w:themeColor="text1"/>
        </w:rPr>
        <w:t xml:space="preserve">celebrada el </w:t>
      </w:r>
      <w:r w:rsidR="0038113F" w:rsidRPr="002329EF">
        <w:rPr>
          <w:rFonts w:ascii="Palatino Linotype" w:eastAsia="Times New Roman" w:hAnsi="Palatino Linotype" w:cs="Arial"/>
          <w:color w:val="000000" w:themeColor="text1"/>
        </w:rPr>
        <w:t>dieciocho (18</w:t>
      </w:r>
      <w:r w:rsidRPr="002329EF">
        <w:rPr>
          <w:rFonts w:ascii="Palatino Linotype" w:eastAsia="Times New Roman" w:hAnsi="Palatino Linotype" w:cs="Arial"/>
          <w:color w:val="000000" w:themeColor="text1"/>
        </w:rPr>
        <w:t xml:space="preserve">) de marzo de dos mil veintiuno, ordenó la acumulación del recurso de revisión </w:t>
      </w:r>
      <w:r w:rsidR="0038113F" w:rsidRPr="002329EF">
        <w:rPr>
          <w:rFonts w:ascii="Palatino Linotype" w:eastAsia="Times New Roman" w:hAnsi="Palatino Linotype" w:cs="Arial"/>
          <w:b/>
          <w:bCs/>
          <w:color w:val="000000" w:themeColor="text1"/>
        </w:rPr>
        <w:t>00989</w:t>
      </w:r>
      <w:r w:rsidRPr="002329EF">
        <w:rPr>
          <w:rFonts w:ascii="Palatino Linotype" w:eastAsia="Times New Roman" w:hAnsi="Palatino Linotype" w:cs="Arial"/>
          <w:b/>
          <w:bCs/>
          <w:color w:val="000000" w:themeColor="text1"/>
        </w:rPr>
        <w:t xml:space="preserve">/INFOEM/IP/RR/2021, </w:t>
      </w:r>
      <w:r w:rsidRPr="002329EF">
        <w:rPr>
          <w:rFonts w:ascii="Palatino Linotype" w:eastAsia="Times New Roman" w:hAnsi="Palatino Linotype" w:cs="Arial"/>
          <w:bCs/>
          <w:color w:val="000000" w:themeColor="text1"/>
        </w:rPr>
        <w:t xml:space="preserve">originalmente turnado al </w:t>
      </w:r>
      <w:r w:rsidRPr="002329EF">
        <w:rPr>
          <w:rFonts w:ascii="Palatino Linotype" w:eastAsia="Times New Roman" w:hAnsi="Palatino Linotype" w:cs="Arial"/>
          <w:b/>
          <w:bCs/>
          <w:color w:val="000000" w:themeColor="text1"/>
        </w:rPr>
        <w:t xml:space="preserve">Comisionado Javier Martínez Cruz, </w:t>
      </w:r>
      <w:r w:rsidRPr="002329EF">
        <w:rPr>
          <w:rFonts w:ascii="Palatino Linotype" w:eastAsia="Times New Roman" w:hAnsi="Palatino Linotype" w:cs="Arial"/>
          <w:b/>
          <w:color w:val="000000" w:themeColor="text1"/>
        </w:rPr>
        <w:t xml:space="preserve"> </w:t>
      </w:r>
      <w:r w:rsidRPr="002329EF">
        <w:rPr>
          <w:rFonts w:ascii="Palatino Linotype" w:eastAsia="Times New Roman" w:hAnsi="Palatino Linotype" w:cs="Arial"/>
          <w:color w:val="000000" w:themeColor="text1"/>
        </w:rPr>
        <w:t xml:space="preserve">a efecto de que esta Ponencia formulara y presentara el proyecto de resolución correspondiente, de conformidad </w:t>
      </w:r>
      <w:r w:rsidRPr="002329EF">
        <w:rPr>
          <w:rFonts w:ascii="Palatino Linotype" w:eastAsia="Times New Roman" w:hAnsi="Palatino Linotype" w:cs="Arial"/>
          <w:color w:val="000000" w:themeColor="text1"/>
        </w:rPr>
        <w:lastRenderedPageBreak/>
        <w:t xml:space="preserve">con el numeral ONCE incisos b) y c) de los </w:t>
      </w:r>
      <w:r w:rsidRPr="002329EF">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2329EF">
        <w:rPr>
          <w:rFonts w:ascii="Palatino Linotype" w:eastAsia="Times New Roman" w:hAnsi="Palatino Linotype" w:cs="Arial"/>
          <w:i/>
          <w:color w:val="000000" w:themeColor="text1"/>
          <w:vertAlign w:val="superscript"/>
        </w:rPr>
        <w:footnoteReference w:id="1"/>
      </w:r>
      <w:r w:rsidRPr="002329EF">
        <w:rPr>
          <w:rFonts w:ascii="Palatino Linotype" w:eastAsia="Times New Roman" w:hAnsi="Palatino Linotype" w:cs="Arial"/>
          <w:color w:val="000000" w:themeColor="text1"/>
        </w:rPr>
        <w:t>, que señala:</w:t>
      </w:r>
    </w:p>
    <w:p w14:paraId="7A67B570" w14:textId="77A88FE2" w:rsidR="0038113F" w:rsidRPr="002329EF" w:rsidRDefault="0038113F" w:rsidP="0038113F">
      <w:pPr>
        <w:pStyle w:val="Prrafodelista"/>
        <w:tabs>
          <w:tab w:val="left" w:pos="426"/>
        </w:tabs>
        <w:spacing w:line="360" w:lineRule="auto"/>
        <w:ind w:left="0"/>
        <w:jc w:val="both"/>
        <w:rPr>
          <w:rFonts w:ascii="Palatino Linotype" w:eastAsia="Times New Roman" w:hAnsi="Palatino Linotype" w:cs="Arial"/>
          <w:color w:val="000000" w:themeColor="text1"/>
        </w:rPr>
      </w:pPr>
    </w:p>
    <w:p w14:paraId="5A036702" w14:textId="77777777" w:rsidR="0038113F" w:rsidRPr="002329EF" w:rsidRDefault="0038113F" w:rsidP="0038113F">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bookmarkStart w:id="5" w:name="_Hlk71636701"/>
      <w:r w:rsidRPr="002329EF">
        <w:rPr>
          <w:rFonts w:ascii="Palatino Linotype" w:eastAsia="Times New Roman" w:hAnsi="Palatino Linotype" w:cs="Arial"/>
          <w:b/>
          <w:i/>
          <w:sz w:val="22"/>
          <w:szCs w:val="22"/>
        </w:rPr>
        <w:t>“ONCE.</w:t>
      </w:r>
      <w:r w:rsidRPr="002329EF">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4F939995" w14:textId="77777777" w:rsidR="0038113F" w:rsidRPr="002329EF" w:rsidRDefault="0038113F" w:rsidP="0038113F">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2329EF">
        <w:rPr>
          <w:rFonts w:ascii="Palatino Linotype" w:eastAsia="Times New Roman" w:hAnsi="Palatino Linotype" w:cs="Arial"/>
          <w:i/>
          <w:sz w:val="22"/>
          <w:szCs w:val="22"/>
        </w:rPr>
        <w:t>(…)</w:t>
      </w:r>
    </w:p>
    <w:p w14:paraId="6C77CB82" w14:textId="77777777" w:rsidR="0038113F" w:rsidRPr="002329EF" w:rsidRDefault="0038113F" w:rsidP="0038113F">
      <w:pPr>
        <w:spacing w:line="276" w:lineRule="auto"/>
        <w:ind w:left="567" w:right="567"/>
        <w:jc w:val="both"/>
        <w:rPr>
          <w:rFonts w:ascii="Palatino Linotype" w:eastAsia="Times New Roman" w:hAnsi="Palatino Linotype" w:cs="Times New Roman"/>
          <w:i/>
          <w:color w:val="000000"/>
          <w:sz w:val="22"/>
          <w:szCs w:val="22"/>
        </w:rPr>
      </w:pPr>
      <w:r w:rsidRPr="002329EF">
        <w:rPr>
          <w:rFonts w:ascii="Palatino Linotype" w:eastAsia="Times New Roman" w:hAnsi="Palatino Linotype" w:cs="Times New Roman"/>
          <w:b/>
          <w:i/>
          <w:color w:val="000000"/>
          <w:sz w:val="22"/>
          <w:szCs w:val="22"/>
        </w:rPr>
        <w:t>b)</w:t>
      </w:r>
      <w:r w:rsidRPr="002329EF">
        <w:rPr>
          <w:rFonts w:ascii="Palatino Linotype" w:eastAsia="Times New Roman" w:hAnsi="Palatino Linotype" w:cs="Times New Roman"/>
          <w:i/>
          <w:color w:val="000000"/>
          <w:sz w:val="22"/>
          <w:szCs w:val="22"/>
        </w:rPr>
        <w:t xml:space="preserve"> Las partes o los actos impugnados sean iguales</w:t>
      </w:r>
    </w:p>
    <w:p w14:paraId="4AC72706" w14:textId="77777777" w:rsidR="0038113F" w:rsidRPr="002329EF" w:rsidRDefault="0038113F" w:rsidP="0038113F">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2329EF">
        <w:rPr>
          <w:rFonts w:ascii="Palatino Linotype" w:eastAsia="Times New Roman" w:hAnsi="Palatino Linotype" w:cs="Arial"/>
          <w:b/>
          <w:i/>
          <w:sz w:val="22"/>
          <w:szCs w:val="22"/>
        </w:rPr>
        <w:t>c)</w:t>
      </w:r>
      <w:r w:rsidRPr="002329EF">
        <w:rPr>
          <w:rFonts w:ascii="Palatino Linotype" w:eastAsia="Times New Roman" w:hAnsi="Palatino Linotype" w:cs="Arial"/>
          <w:i/>
          <w:sz w:val="22"/>
          <w:szCs w:val="22"/>
        </w:rPr>
        <w:t xml:space="preserve"> Cuando se trate del mismo solicitante, el mismo SUJETO OBLIGADO, aunque se trate de solicitudes diversas;</w:t>
      </w:r>
    </w:p>
    <w:p w14:paraId="5530E121" w14:textId="77777777" w:rsidR="0038113F" w:rsidRPr="002329EF" w:rsidRDefault="0038113F" w:rsidP="0038113F">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2329EF">
        <w:rPr>
          <w:rFonts w:ascii="Palatino Linotype" w:eastAsia="Times New Roman" w:hAnsi="Palatino Linotype" w:cs="Arial"/>
          <w:i/>
          <w:sz w:val="22"/>
          <w:szCs w:val="22"/>
        </w:rPr>
        <w:t>(…)”</w:t>
      </w:r>
      <w:bookmarkEnd w:id="5"/>
    </w:p>
    <w:p w14:paraId="2540670A" w14:textId="77777777" w:rsidR="0038113F" w:rsidRPr="002329EF" w:rsidRDefault="0038113F" w:rsidP="0038113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582639B" w14:textId="0B3D9D76" w:rsidR="0038113F" w:rsidRPr="002329EF" w:rsidRDefault="0038113F"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2329EF">
        <w:rPr>
          <w:rFonts w:ascii="Palatino Linotype" w:eastAsia="Times New Roman" w:hAnsi="Palatino Linotype" w:cs="Arial"/>
          <w:color w:val="000000" w:themeColor="text1"/>
        </w:rPr>
        <w:t>En ese tenor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022AEC6" w14:textId="629DAC59" w:rsidR="007446C2" w:rsidRPr="002329EF"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EA9254E" w14:textId="77777777" w:rsidR="0038113F" w:rsidRPr="002329EF" w:rsidRDefault="0038113F" w:rsidP="0038113F">
      <w:pPr>
        <w:spacing w:line="276" w:lineRule="auto"/>
        <w:ind w:left="567" w:right="567"/>
        <w:contextualSpacing/>
        <w:jc w:val="center"/>
        <w:rPr>
          <w:rFonts w:ascii="Palatino Linotype" w:hAnsi="Palatino Linotype"/>
          <w:b/>
          <w:i/>
          <w:sz w:val="22"/>
          <w:szCs w:val="22"/>
        </w:rPr>
      </w:pPr>
      <w:r w:rsidRPr="002329EF">
        <w:rPr>
          <w:rFonts w:ascii="Palatino Linotype" w:hAnsi="Palatino Linotype"/>
          <w:b/>
          <w:i/>
          <w:sz w:val="22"/>
          <w:szCs w:val="22"/>
        </w:rPr>
        <w:t>Código de Procedimientos Administrativos del Estado de México.</w:t>
      </w:r>
    </w:p>
    <w:p w14:paraId="3A0910C1" w14:textId="77777777" w:rsidR="0038113F" w:rsidRPr="002329EF" w:rsidRDefault="0038113F" w:rsidP="0038113F">
      <w:pPr>
        <w:spacing w:line="276" w:lineRule="auto"/>
        <w:ind w:left="567" w:right="567"/>
        <w:contextualSpacing/>
        <w:jc w:val="center"/>
        <w:rPr>
          <w:rFonts w:ascii="Palatino Linotype" w:hAnsi="Palatino Linotype"/>
          <w:b/>
          <w:i/>
          <w:sz w:val="22"/>
          <w:szCs w:val="22"/>
        </w:rPr>
      </w:pPr>
    </w:p>
    <w:p w14:paraId="08D499DA" w14:textId="77777777" w:rsidR="0038113F" w:rsidRPr="002329EF" w:rsidRDefault="0038113F" w:rsidP="0038113F">
      <w:pPr>
        <w:spacing w:line="276" w:lineRule="auto"/>
        <w:ind w:left="567" w:right="567"/>
        <w:contextualSpacing/>
        <w:jc w:val="both"/>
        <w:rPr>
          <w:rFonts w:ascii="Palatino Linotype" w:hAnsi="Palatino Linotype"/>
          <w:i/>
          <w:sz w:val="22"/>
          <w:szCs w:val="22"/>
        </w:rPr>
      </w:pPr>
      <w:r w:rsidRPr="002329EF">
        <w:rPr>
          <w:rFonts w:ascii="Palatino Linotype" w:hAnsi="Palatino Linotype"/>
          <w:b/>
          <w:i/>
          <w:sz w:val="22"/>
          <w:szCs w:val="22"/>
        </w:rPr>
        <w:t>“Artículo 18.-</w:t>
      </w:r>
      <w:r w:rsidRPr="002329EF">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w:t>
      </w:r>
      <w:r w:rsidRPr="002329EF">
        <w:rPr>
          <w:rFonts w:ascii="Palatino Linotype" w:hAnsi="Palatino Linotype"/>
          <w:i/>
          <w:sz w:val="22"/>
          <w:szCs w:val="22"/>
        </w:rPr>
        <w:lastRenderedPageBreak/>
        <w:t>trate de actos conexos o resulte conveniente el trámite unificado de los asuntos, para evitar la emisión de resoluciones contradictorias. La misma regla se aplicará, en lo conducente, para la separación de los expedientes.”</w:t>
      </w:r>
    </w:p>
    <w:p w14:paraId="5F1EFC96" w14:textId="77777777" w:rsidR="0038113F" w:rsidRPr="002329EF" w:rsidRDefault="0038113F" w:rsidP="0038113F">
      <w:pPr>
        <w:spacing w:line="276" w:lineRule="auto"/>
        <w:ind w:left="567" w:right="567"/>
        <w:contextualSpacing/>
        <w:jc w:val="both"/>
        <w:rPr>
          <w:rFonts w:ascii="Palatino Linotype" w:hAnsi="Palatino Linotype"/>
          <w:i/>
          <w:sz w:val="22"/>
          <w:szCs w:val="22"/>
        </w:rPr>
      </w:pPr>
    </w:p>
    <w:p w14:paraId="42CCEFC4" w14:textId="77777777" w:rsidR="0038113F" w:rsidRPr="002329EF" w:rsidRDefault="0038113F" w:rsidP="0038113F">
      <w:pPr>
        <w:spacing w:line="276" w:lineRule="auto"/>
        <w:ind w:left="567" w:right="567"/>
        <w:contextualSpacing/>
        <w:jc w:val="center"/>
        <w:rPr>
          <w:rFonts w:ascii="Palatino Linotype" w:hAnsi="Palatino Linotype"/>
          <w:b/>
          <w:i/>
          <w:sz w:val="22"/>
          <w:szCs w:val="22"/>
        </w:rPr>
      </w:pPr>
      <w:r w:rsidRPr="002329EF">
        <w:rPr>
          <w:rFonts w:ascii="Palatino Linotype" w:hAnsi="Palatino Linotype"/>
          <w:b/>
          <w:i/>
          <w:sz w:val="22"/>
          <w:szCs w:val="22"/>
        </w:rPr>
        <w:t>Ley de Transparencia y Acceso a la Información Pública del Estado de México y Municipios</w:t>
      </w:r>
    </w:p>
    <w:p w14:paraId="4B1713E9" w14:textId="77777777" w:rsidR="0038113F" w:rsidRPr="002329EF" w:rsidRDefault="0038113F" w:rsidP="0038113F">
      <w:pPr>
        <w:spacing w:line="276" w:lineRule="auto"/>
        <w:ind w:left="567" w:right="567"/>
        <w:contextualSpacing/>
        <w:jc w:val="center"/>
        <w:rPr>
          <w:rFonts w:ascii="Palatino Linotype" w:hAnsi="Palatino Linotype"/>
          <w:b/>
          <w:i/>
          <w:sz w:val="22"/>
          <w:szCs w:val="22"/>
        </w:rPr>
      </w:pPr>
    </w:p>
    <w:p w14:paraId="4F63A617" w14:textId="77777777" w:rsidR="0038113F" w:rsidRPr="002329EF" w:rsidRDefault="0038113F" w:rsidP="0038113F">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2329EF">
        <w:rPr>
          <w:rFonts w:ascii="Palatino Linotype" w:hAnsi="Palatino Linotype"/>
          <w:b/>
          <w:i/>
          <w:sz w:val="22"/>
          <w:szCs w:val="22"/>
        </w:rPr>
        <w:t>“Artículo 195.</w:t>
      </w:r>
      <w:r w:rsidRPr="002329EF">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1D181925" w14:textId="77777777" w:rsidR="0038113F" w:rsidRPr="002329EF" w:rsidRDefault="0038113F"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AF5A05C" w14:textId="6BB94A23" w:rsidR="0038113F" w:rsidRPr="002329EF" w:rsidRDefault="0038113F"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2329EF">
        <w:rPr>
          <w:rFonts w:ascii="Palatino Linotype" w:eastAsia="Calibri" w:hAnsi="Palatino Linotype" w:cs="Arial"/>
          <w:color w:val="000000" w:themeColor="text1"/>
          <w:lang w:val="es-ES"/>
        </w:rPr>
        <w:t xml:space="preserve">Los Comisionados Ponentes, con fundamento en lo dispuesto por el artículo 185 fracción II de la ley de la materia, a través de los acuerdos de admisión de doce (12) y dieciséis (16) de marzo de dos mil veintiuno, pusieron a disposición de las partes los expedientes electrónicos </w:t>
      </w:r>
      <w:r w:rsidRPr="002329EF">
        <w:rPr>
          <w:rFonts w:ascii="Palatino Linotype" w:eastAsia="Calibri" w:hAnsi="Palatino Linotype" w:cs="Arial"/>
          <w:color w:val="000000" w:themeColor="text1"/>
        </w:rPr>
        <w:t xml:space="preserve">vía </w:t>
      </w:r>
      <w:r w:rsidRPr="002329EF">
        <w:rPr>
          <w:rFonts w:ascii="Palatino Linotype" w:eastAsia="Calibri" w:hAnsi="Palatino Linotype" w:cs="Arial"/>
          <w:color w:val="000000" w:themeColor="text1"/>
          <w:lang w:val="es-ES"/>
        </w:rPr>
        <w:t xml:space="preserve">Sistema de Acceso a la Información Mexiquense </w:t>
      </w:r>
      <w:r w:rsidRPr="002329EF">
        <w:rPr>
          <w:rFonts w:ascii="Palatino Linotype" w:eastAsia="Calibri" w:hAnsi="Palatino Linotype" w:cs="Arial"/>
          <w:b/>
          <w:color w:val="000000" w:themeColor="text1"/>
          <w:lang w:val="es-ES"/>
        </w:rPr>
        <w:t>(</w:t>
      </w:r>
      <w:r w:rsidRPr="002329EF">
        <w:rPr>
          <w:rFonts w:ascii="Palatino Linotype" w:eastAsia="Calibri" w:hAnsi="Palatino Linotype" w:cs="Arial"/>
          <w:b/>
          <w:i/>
          <w:color w:val="000000" w:themeColor="text1"/>
          <w:lang w:val="es-ES"/>
        </w:rPr>
        <w:t>SAIMEX</w:t>
      </w:r>
      <w:r w:rsidRPr="002329EF">
        <w:rPr>
          <w:rFonts w:ascii="Palatino Linotype" w:eastAsia="Calibri" w:hAnsi="Palatino Linotype" w:cs="Arial"/>
          <w:b/>
          <w:color w:val="000000" w:themeColor="text1"/>
          <w:lang w:val="es-ES"/>
        </w:rPr>
        <w:t xml:space="preserve">) </w:t>
      </w:r>
      <w:r w:rsidRPr="002329EF">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2329EF">
        <w:rPr>
          <w:rFonts w:ascii="Palatino Linotype" w:eastAsia="Calibri" w:hAnsi="Palatino Linotype" w:cs="Arial"/>
          <w:b/>
          <w:color w:val="000000" w:themeColor="text1"/>
          <w:lang w:val="es-ES"/>
        </w:rPr>
        <w:t>SUJETO OBLIGADO</w:t>
      </w:r>
      <w:r w:rsidRPr="002329EF">
        <w:rPr>
          <w:rFonts w:ascii="Palatino Linotype" w:eastAsia="Calibri" w:hAnsi="Palatino Linotype" w:cs="Arial"/>
          <w:color w:val="000000" w:themeColor="text1"/>
          <w:lang w:val="es-ES"/>
        </w:rPr>
        <w:t xml:space="preserve"> presentara los Informes Justificados procedentes.</w:t>
      </w:r>
    </w:p>
    <w:p w14:paraId="46816687" w14:textId="77777777" w:rsidR="0038113F" w:rsidRPr="002329EF" w:rsidRDefault="0038113F" w:rsidP="0038113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73E561" w14:textId="43F17FC4" w:rsidR="007446C2" w:rsidRPr="002329EF" w:rsidRDefault="0038113F"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2329EF">
        <w:rPr>
          <w:rFonts w:ascii="Palatino Linotype" w:eastAsia="Calibri" w:hAnsi="Palatino Linotype" w:cs="Arial"/>
          <w:color w:val="000000" w:themeColor="text1"/>
          <w:lang w:val="es-ES"/>
        </w:rPr>
        <w:t xml:space="preserve">El diecinueve (19) de marzo de dos mil veintiuno, el </w:t>
      </w:r>
      <w:r w:rsidRPr="002329EF">
        <w:rPr>
          <w:rFonts w:ascii="Palatino Linotype" w:eastAsia="Calibri" w:hAnsi="Palatino Linotype" w:cs="Arial"/>
          <w:b/>
          <w:bCs/>
          <w:color w:val="000000" w:themeColor="text1"/>
          <w:lang w:val="es-ES"/>
        </w:rPr>
        <w:t>SUJETO OBLIGADO</w:t>
      </w:r>
      <w:r w:rsidRPr="002329EF">
        <w:rPr>
          <w:rFonts w:ascii="Palatino Linotype" w:eastAsia="Calibri" w:hAnsi="Palatino Linotype" w:cs="Arial"/>
          <w:color w:val="000000" w:themeColor="text1"/>
          <w:lang w:val="es-ES"/>
        </w:rPr>
        <w:t xml:space="preserve"> presentó sus Informes Justificados mediante los electrónicos que se describen a continuación:</w:t>
      </w:r>
    </w:p>
    <w:p w14:paraId="3C0486C2" w14:textId="22BF4CB0" w:rsidR="009A593A" w:rsidRPr="002329EF" w:rsidRDefault="009A593A" w:rsidP="009A593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ECD3E70" w14:textId="103CF129" w:rsidR="0038113F" w:rsidRPr="002329EF" w:rsidRDefault="0038113F" w:rsidP="0038113F">
      <w:pPr>
        <w:pStyle w:val="Prrafodelista"/>
        <w:tabs>
          <w:tab w:val="left" w:pos="426"/>
        </w:tabs>
        <w:spacing w:line="276" w:lineRule="auto"/>
        <w:ind w:left="567" w:right="567"/>
        <w:jc w:val="both"/>
        <w:rPr>
          <w:rFonts w:ascii="Palatino Linotype" w:eastAsia="Calibri" w:hAnsi="Palatino Linotype" w:cs="Arial"/>
          <w:color w:val="000000" w:themeColor="text1"/>
          <w:sz w:val="22"/>
          <w:szCs w:val="22"/>
          <w:lang w:val="es-ES"/>
        </w:rPr>
      </w:pPr>
      <w:r w:rsidRPr="002329EF">
        <w:rPr>
          <w:rFonts w:ascii="Palatino Linotype" w:eastAsia="Calibri" w:hAnsi="Palatino Linotype" w:cs="Arial"/>
          <w:b/>
          <w:bCs/>
          <w:color w:val="000000" w:themeColor="text1"/>
          <w:sz w:val="22"/>
          <w:szCs w:val="22"/>
          <w:lang w:val="es-ES"/>
        </w:rPr>
        <w:t>Informe justificado para el recurso de revisión 00988/INFOEM/IP/RR/2021:</w:t>
      </w:r>
    </w:p>
    <w:p w14:paraId="0CFC6958" w14:textId="619BC97C" w:rsidR="0038113F" w:rsidRPr="002329EF" w:rsidRDefault="00412BEA" w:rsidP="0038113F">
      <w:pPr>
        <w:pStyle w:val="Prrafodelista"/>
        <w:tabs>
          <w:tab w:val="left" w:pos="426"/>
        </w:tabs>
        <w:spacing w:line="276" w:lineRule="auto"/>
        <w:ind w:left="567" w:right="567"/>
        <w:jc w:val="both"/>
        <w:rPr>
          <w:rFonts w:ascii="Palatino Linotype" w:eastAsia="Calibri" w:hAnsi="Palatino Linotype" w:cs="Arial"/>
          <w:color w:val="000000" w:themeColor="text1"/>
          <w:sz w:val="22"/>
          <w:szCs w:val="22"/>
          <w:lang w:val="es-ES"/>
        </w:rPr>
      </w:pPr>
      <w:r w:rsidRPr="002329EF">
        <w:rPr>
          <w:rFonts w:ascii="Palatino Linotype" w:eastAsia="Calibri" w:hAnsi="Palatino Linotype" w:cs="Arial"/>
          <w:b/>
          <w:bCs/>
          <w:i/>
          <w:iCs/>
          <w:color w:val="000000" w:themeColor="text1"/>
          <w:sz w:val="22"/>
          <w:szCs w:val="22"/>
          <w:lang w:val="es-ES"/>
        </w:rPr>
        <w:t>“R.R. 988.pdf”</w:t>
      </w:r>
      <w:r w:rsidRPr="002329EF">
        <w:rPr>
          <w:rFonts w:ascii="Palatino Linotype" w:eastAsia="Calibri" w:hAnsi="Palatino Linotype" w:cs="Arial"/>
          <w:color w:val="000000" w:themeColor="text1"/>
          <w:sz w:val="22"/>
          <w:szCs w:val="22"/>
          <w:lang w:val="es-ES"/>
        </w:rPr>
        <w:t>: Documento de dos fojas consistente en el oficio CIM/1410/2021, de doce (12) de marzo de dos mil veintiuno, emitido por la Contralor Interna Municipal,</w:t>
      </w:r>
      <w:r w:rsidR="00E503AB" w:rsidRPr="002329EF">
        <w:rPr>
          <w:rFonts w:ascii="Palatino Linotype" w:eastAsia="Calibri" w:hAnsi="Palatino Linotype" w:cs="Arial"/>
          <w:color w:val="000000" w:themeColor="text1"/>
          <w:sz w:val="22"/>
          <w:szCs w:val="22"/>
          <w:lang w:val="es-ES"/>
        </w:rPr>
        <w:t xml:space="preserve"> en el que, esencialmente, ratifica su respuesta inicial.</w:t>
      </w:r>
    </w:p>
    <w:p w14:paraId="3F7D7113" w14:textId="4A67C523" w:rsidR="00412BEA" w:rsidRPr="002329EF" w:rsidRDefault="00412BEA" w:rsidP="0038113F">
      <w:pPr>
        <w:pStyle w:val="Prrafodelista"/>
        <w:tabs>
          <w:tab w:val="left" w:pos="426"/>
        </w:tabs>
        <w:spacing w:line="276" w:lineRule="auto"/>
        <w:ind w:left="567" w:right="567"/>
        <w:jc w:val="both"/>
        <w:rPr>
          <w:rFonts w:ascii="Palatino Linotype" w:eastAsia="Calibri" w:hAnsi="Palatino Linotype" w:cs="Arial"/>
          <w:color w:val="000000" w:themeColor="text1"/>
          <w:sz w:val="22"/>
          <w:szCs w:val="22"/>
          <w:lang w:val="es-ES"/>
        </w:rPr>
      </w:pPr>
    </w:p>
    <w:p w14:paraId="2269272F" w14:textId="172099EC" w:rsidR="00412BEA" w:rsidRPr="002329EF" w:rsidRDefault="00412BEA" w:rsidP="00412BEA">
      <w:pPr>
        <w:pStyle w:val="Prrafodelista"/>
        <w:tabs>
          <w:tab w:val="left" w:pos="426"/>
        </w:tabs>
        <w:spacing w:line="276" w:lineRule="auto"/>
        <w:ind w:left="567" w:right="567"/>
        <w:jc w:val="both"/>
        <w:rPr>
          <w:rFonts w:ascii="Palatino Linotype" w:eastAsia="Calibri" w:hAnsi="Palatino Linotype" w:cs="Arial"/>
          <w:color w:val="000000" w:themeColor="text1"/>
          <w:sz w:val="22"/>
          <w:szCs w:val="22"/>
          <w:lang w:val="es-ES"/>
        </w:rPr>
      </w:pPr>
      <w:r w:rsidRPr="002329EF">
        <w:rPr>
          <w:rFonts w:ascii="Palatino Linotype" w:eastAsia="Calibri" w:hAnsi="Palatino Linotype" w:cs="Arial"/>
          <w:b/>
          <w:bCs/>
          <w:color w:val="000000" w:themeColor="text1"/>
          <w:sz w:val="22"/>
          <w:szCs w:val="22"/>
          <w:lang w:val="es-ES"/>
        </w:rPr>
        <w:lastRenderedPageBreak/>
        <w:t>Informe justificado para el recurso de revisión 00989/INFOEM/IP/RR/2021:</w:t>
      </w:r>
    </w:p>
    <w:p w14:paraId="3710F8E9" w14:textId="2BC1C790" w:rsidR="00412BEA" w:rsidRPr="002329EF" w:rsidRDefault="00412BEA" w:rsidP="00412BEA">
      <w:pPr>
        <w:pStyle w:val="Prrafodelista"/>
        <w:tabs>
          <w:tab w:val="left" w:pos="426"/>
        </w:tabs>
        <w:spacing w:line="276" w:lineRule="auto"/>
        <w:ind w:left="567" w:right="567"/>
        <w:jc w:val="both"/>
        <w:rPr>
          <w:rFonts w:ascii="Palatino Linotype" w:eastAsia="Calibri" w:hAnsi="Palatino Linotype" w:cs="Arial"/>
          <w:color w:val="000000" w:themeColor="text1"/>
          <w:sz w:val="22"/>
          <w:szCs w:val="22"/>
          <w:lang w:val="es-ES"/>
        </w:rPr>
      </w:pPr>
      <w:r w:rsidRPr="002329EF">
        <w:rPr>
          <w:rFonts w:ascii="Palatino Linotype" w:eastAsia="Calibri" w:hAnsi="Palatino Linotype" w:cs="Arial"/>
          <w:b/>
          <w:bCs/>
          <w:i/>
          <w:iCs/>
          <w:color w:val="000000" w:themeColor="text1"/>
          <w:sz w:val="22"/>
          <w:szCs w:val="22"/>
          <w:lang w:val="es-ES"/>
        </w:rPr>
        <w:t>“R.R. 989.pdf”</w:t>
      </w:r>
      <w:r w:rsidRPr="002329EF">
        <w:rPr>
          <w:rFonts w:ascii="Palatino Linotype" w:eastAsia="Calibri" w:hAnsi="Palatino Linotype" w:cs="Arial"/>
          <w:color w:val="000000" w:themeColor="text1"/>
          <w:sz w:val="22"/>
          <w:szCs w:val="22"/>
          <w:lang w:val="es-ES"/>
        </w:rPr>
        <w:t xml:space="preserve">: Documento de </w:t>
      </w:r>
      <w:r w:rsidR="00E503AB" w:rsidRPr="002329EF">
        <w:rPr>
          <w:rFonts w:ascii="Palatino Linotype" w:eastAsia="Calibri" w:hAnsi="Palatino Linotype" w:cs="Arial"/>
          <w:color w:val="000000" w:themeColor="text1"/>
          <w:sz w:val="22"/>
          <w:szCs w:val="22"/>
          <w:lang w:val="es-ES"/>
        </w:rPr>
        <w:t>dos fojas consistente en el oficio CIM/1411/2021, de doce (12) de marzo de dos mil veintiuno, emitido por la Contralor Interna Municipal, en el que, esencialmente, ratifica su respuesta inicial.</w:t>
      </w:r>
    </w:p>
    <w:p w14:paraId="7F3862AE" w14:textId="77777777" w:rsidR="0038113F" w:rsidRPr="002329EF" w:rsidRDefault="0038113F" w:rsidP="009A593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452EF8" w14:textId="2DCADC1D" w:rsidR="00E503AB" w:rsidRPr="002329EF" w:rsidRDefault="00E503AB"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2329EF">
        <w:rPr>
          <w:rFonts w:ascii="Palatino Linotype" w:hAnsi="Palatino Linotype"/>
          <w:color w:val="000000" w:themeColor="text1"/>
        </w:rPr>
        <w:t xml:space="preserve">Del análisis a los documentos entregados vía Informe Justificado, </w:t>
      </w:r>
      <w:r w:rsidRPr="002329EF">
        <w:rPr>
          <w:rFonts w:ascii="Palatino Linotype" w:hAnsi="Palatino Linotype"/>
          <w:color w:val="000000" w:themeColor="text1"/>
          <w:lang w:val="es-ES"/>
        </w:rPr>
        <w:t xml:space="preserve">al no aportar información novedosa que modificara o revocara la respuesta primigenia, esto es, que actualizara alguno de los supuestos contenidos en la fracción III del artículo 185 de la Ley de Transparencia y Acceso a la Información Pública del Estado de México y Municipios, la Ponencia Resolutora determinó no poner los archivos a la vista del hoy </w:t>
      </w:r>
      <w:r w:rsidRPr="002329EF">
        <w:rPr>
          <w:rFonts w:ascii="Palatino Linotype" w:hAnsi="Palatino Linotype"/>
          <w:b/>
          <w:color w:val="000000" w:themeColor="text1"/>
          <w:lang w:val="es-ES"/>
        </w:rPr>
        <w:t>RECURRENTE</w:t>
      </w:r>
      <w:r w:rsidRPr="002329EF">
        <w:rPr>
          <w:rFonts w:ascii="Palatino Linotype" w:hAnsi="Palatino Linotype"/>
          <w:color w:val="000000" w:themeColor="text1"/>
          <w:lang w:val="es-ES"/>
        </w:rPr>
        <w:t>; no obstante, con la finalidad de que no exista ninguna opacidad durante la sustanciación del presente asunto, se hace del conocimiento del particular que éstos le serán puestos a la vista junto con la presente resolución.</w:t>
      </w:r>
    </w:p>
    <w:p w14:paraId="10E24575" w14:textId="77777777" w:rsidR="00E503AB" w:rsidRPr="002329EF" w:rsidRDefault="00E503AB" w:rsidP="00E503AB">
      <w:pPr>
        <w:pStyle w:val="Prrafodelista"/>
        <w:tabs>
          <w:tab w:val="left" w:pos="426"/>
        </w:tabs>
        <w:spacing w:line="360" w:lineRule="auto"/>
        <w:ind w:left="0"/>
        <w:jc w:val="both"/>
        <w:rPr>
          <w:rFonts w:ascii="Palatino Linotype" w:hAnsi="Palatino Linotype"/>
          <w:color w:val="000000" w:themeColor="text1"/>
        </w:rPr>
      </w:pPr>
    </w:p>
    <w:p w14:paraId="7FB95849" w14:textId="6C4EBB6F" w:rsidR="00F2567E" w:rsidRPr="002329EF" w:rsidRDefault="00861622"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2329EF">
        <w:rPr>
          <w:rFonts w:ascii="Palatino Linotype" w:eastAsia="Calibri" w:hAnsi="Palatino Linotype" w:cs="Arial"/>
          <w:color w:val="000000" w:themeColor="text1"/>
          <w:lang w:val="es-ES"/>
        </w:rPr>
        <w:t>El</w:t>
      </w:r>
      <w:bookmarkStart w:id="6" w:name="_Toc461555889"/>
      <w:bookmarkStart w:id="7" w:name="_Toc466371858"/>
      <w:r w:rsidR="00B855AA" w:rsidRPr="002329EF">
        <w:rPr>
          <w:rFonts w:ascii="Palatino Linotype" w:eastAsia="Calibri" w:hAnsi="Palatino Linotype" w:cs="Arial"/>
          <w:color w:val="000000" w:themeColor="text1"/>
          <w:lang w:val="es-ES"/>
        </w:rPr>
        <w:t xml:space="preserve"> </w:t>
      </w:r>
      <w:r w:rsidR="00E503AB" w:rsidRPr="002329EF">
        <w:rPr>
          <w:rFonts w:ascii="Palatino Linotype" w:hAnsi="Palatino Linotype"/>
          <w:color w:val="000000" w:themeColor="text1"/>
        </w:rPr>
        <w:t>veintiséis (26) de marzo y el dieciséis (16) de abril de dos mil veintiuno, el Comisionado Ponente decretó el cierre de los periodos de instrucción de los recursos de revisión, por lo que ordenó turnar los expedientes acumulados para su resolución.</w:t>
      </w:r>
    </w:p>
    <w:p w14:paraId="23797069" w14:textId="77777777" w:rsidR="00E503AB" w:rsidRPr="002329EF" w:rsidRDefault="00E503AB" w:rsidP="00E503AB">
      <w:pPr>
        <w:pStyle w:val="Prrafodelista"/>
        <w:tabs>
          <w:tab w:val="left" w:pos="426"/>
        </w:tabs>
        <w:spacing w:line="360" w:lineRule="auto"/>
        <w:ind w:left="0"/>
        <w:jc w:val="both"/>
        <w:rPr>
          <w:rFonts w:ascii="Palatino Linotype" w:hAnsi="Palatino Linotype"/>
          <w:color w:val="000000" w:themeColor="text1"/>
        </w:rPr>
      </w:pPr>
    </w:p>
    <w:p w14:paraId="01D9FFE7" w14:textId="50C4E5F7" w:rsidR="00E503AB" w:rsidRPr="002329EF" w:rsidRDefault="00E503AB"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2329EF">
        <w:rPr>
          <w:rFonts w:ascii="Palatino Linotype" w:hAnsi="Palatino Linotype"/>
          <w:color w:val="000000" w:themeColor="text1"/>
        </w:rPr>
        <w:t xml:space="preserve">El catorce (14) de abril de dos mil veintiuno, se notificó en el SAIMEX el acuerdo de acumulación de los recursos de revisión </w:t>
      </w:r>
      <w:r w:rsidR="00756270" w:rsidRPr="002329EF">
        <w:rPr>
          <w:rFonts w:ascii="Palatino Linotype" w:hAnsi="Palatino Linotype"/>
          <w:b/>
          <w:bCs/>
          <w:color w:val="000000" w:themeColor="text1"/>
        </w:rPr>
        <w:t>00988</w:t>
      </w:r>
      <w:r w:rsidRPr="002329EF">
        <w:rPr>
          <w:rFonts w:ascii="Palatino Linotype" w:hAnsi="Palatino Linotype"/>
          <w:b/>
          <w:bCs/>
          <w:color w:val="000000" w:themeColor="text1"/>
        </w:rPr>
        <w:t xml:space="preserve">/INFOEM/IP/RR/2021 </w:t>
      </w:r>
      <w:r w:rsidRPr="002329EF">
        <w:rPr>
          <w:rFonts w:ascii="Palatino Linotype" w:hAnsi="Palatino Linotype"/>
          <w:color w:val="000000" w:themeColor="text1"/>
        </w:rPr>
        <w:t>y</w:t>
      </w:r>
      <w:r w:rsidRPr="002329EF">
        <w:rPr>
          <w:rFonts w:ascii="Palatino Linotype" w:hAnsi="Palatino Linotype"/>
          <w:b/>
          <w:bCs/>
          <w:color w:val="000000" w:themeColor="text1"/>
        </w:rPr>
        <w:t xml:space="preserve"> </w:t>
      </w:r>
      <w:r w:rsidR="00756270" w:rsidRPr="002329EF">
        <w:rPr>
          <w:rFonts w:ascii="Palatino Linotype" w:hAnsi="Palatino Linotype"/>
          <w:b/>
          <w:bCs/>
          <w:color w:val="000000" w:themeColor="text1"/>
        </w:rPr>
        <w:t>00989</w:t>
      </w:r>
      <w:r w:rsidRPr="002329EF">
        <w:rPr>
          <w:rFonts w:ascii="Palatino Linotype" w:hAnsi="Palatino Linotype"/>
          <w:b/>
          <w:bCs/>
          <w:color w:val="000000" w:themeColor="text1"/>
        </w:rPr>
        <w:t>/INFOEM/IP/RR/2021</w:t>
      </w:r>
      <w:r w:rsidRPr="002329EF">
        <w:rPr>
          <w:rFonts w:ascii="Palatino Linotype" w:hAnsi="Palatino Linotype"/>
          <w:color w:val="000000" w:themeColor="text1"/>
        </w:rPr>
        <w:t>.</w:t>
      </w:r>
    </w:p>
    <w:p w14:paraId="0EC0D246" w14:textId="77777777" w:rsidR="00F2567E" w:rsidRPr="002329EF" w:rsidRDefault="00F2567E" w:rsidP="00F2567E">
      <w:pPr>
        <w:pStyle w:val="Prrafodelista"/>
        <w:tabs>
          <w:tab w:val="left" w:pos="426"/>
        </w:tabs>
        <w:spacing w:line="360" w:lineRule="auto"/>
        <w:ind w:left="0"/>
        <w:jc w:val="both"/>
        <w:rPr>
          <w:rFonts w:ascii="Palatino Linotype" w:hAnsi="Palatino Linotype"/>
          <w:color w:val="000000" w:themeColor="text1"/>
        </w:rPr>
      </w:pPr>
    </w:p>
    <w:p w14:paraId="502E9C42" w14:textId="47D42F0C" w:rsidR="006B004E" w:rsidRPr="002329EF" w:rsidRDefault="00F2567E"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2329EF">
        <w:rPr>
          <w:rFonts w:ascii="Palatino Linotype" w:hAnsi="Palatino Linotype" w:cs="Arial"/>
          <w:color w:val="000000" w:themeColor="text1"/>
        </w:rPr>
        <w:t xml:space="preserve">Luego, el </w:t>
      </w:r>
      <w:r w:rsidR="00756270" w:rsidRPr="002329EF">
        <w:rPr>
          <w:rFonts w:ascii="Palatino Linotype" w:hAnsi="Palatino Linotype" w:cs="Arial"/>
          <w:color w:val="000000" w:themeColor="text1"/>
        </w:rPr>
        <w:t>tres (03) de mayo</w:t>
      </w:r>
      <w:r w:rsidRPr="002329EF">
        <w:rPr>
          <w:rFonts w:ascii="Palatino Linotype" w:hAnsi="Palatino Linotype" w:cs="Arial"/>
          <w:color w:val="000000" w:themeColor="text1"/>
        </w:rPr>
        <w:t xml:space="preserve"> de dos mil veintiuno, </w:t>
      </w:r>
      <w:r w:rsidRPr="002329E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2329EF">
        <w:rPr>
          <w:rFonts w:ascii="Palatino Linotype" w:hAnsi="Palatino Linotype" w:cs="Arial"/>
          <w:bCs/>
          <w:color w:val="000000" w:themeColor="text1"/>
          <w:lang w:val="es-ES"/>
        </w:rPr>
        <w:t xml:space="preserve"> </w:t>
      </w:r>
      <w:r w:rsidRPr="002329EF">
        <w:rPr>
          <w:rFonts w:ascii="Palatino Linotype" w:hAnsi="Palatino Linotype" w:cs="Arial"/>
          <w:color w:val="000000" w:themeColor="text1"/>
          <w:lang w:val="es-ES"/>
        </w:rPr>
        <w:t xml:space="preserve">se notificó que el plazo de treinta (30) días para </w:t>
      </w:r>
      <w:r w:rsidRPr="002329EF">
        <w:rPr>
          <w:rFonts w:ascii="Palatino Linotype" w:hAnsi="Palatino Linotype" w:cs="Arial"/>
          <w:color w:val="000000" w:themeColor="text1"/>
          <w:lang w:val="es-ES"/>
        </w:rPr>
        <w:lastRenderedPageBreak/>
        <w:t>resolver el recurso de revisión sería ampliado por un periodo de quince (15) días hábiles adicionales;</w:t>
      </w:r>
      <w:r w:rsidRPr="002329EF">
        <w:rPr>
          <w:rFonts w:ascii="Palatino Linotype" w:hAnsi="Palatino Linotype" w:cs="Arial"/>
          <w:color w:val="000000" w:themeColor="text1"/>
        </w:rPr>
        <w:t xml:space="preserve"> y ---------------------------------------------------------------------------------</w:t>
      </w:r>
    </w:p>
    <w:p w14:paraId="76723CF0" w14:textId="38915AD5" w:rsidR="009917E9" w:rsidRPr="002329EF"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2329EF" w:rsidRDefault="007C0013" w:rsidP="00B31E90">
      <w:pPr>
        <w:pStyle w:val="Ttulo1"/>
        <w:spacing w:before="0"/>
        <w:jc w:val="center"/>
        <w:rPr>
          <w:b/>
          <w:color w:val="000000" w:themeColor="text1"/>
        </w:rPr>
      </w:pPr>
      <w:bookmarkStart w:id="8" w:name="_Toc71892718"/>
      <w:r w:rsidRPr="002329EF">
        <w:rPr>
          <w:b/>
          <w:color w:val="000000" w:themeColor="text1"/>
        </w:rPr>
        <w:t>CONSIDERANDO</w:t>
      </w:r>
      <w:bookmarkEnd w:id="6"/>
      <w:bookmarkEnd w:id="7"/>
      <w:bookmarkEnd w:id="8"/>
    </w:p>
    <w:p w14:paraId="435CF9A4" w14:textId="77777777" w:rsidR="00FC1DA7" w:rsidRPr="002329EF" w:rsidRDefault="00FC1DA7" w:rsidP="00733F76">
      <w:pPr>
        <w:spacing w:before="240"/>
        <w:rPr>
          <w:color w:val="000000" w:themeColor="text1"/>
          <w:lang w:val="es-MX" w:eastAsia="en-US"/>
        </w:rPr>
      </w:pPr>
    </w:p>
    <w:p w14:paraId="629A5BE2" w14:textId="56C3E7D5" w:rsidR="007C0013" w:rsidRPr="002329EF" w:rsidRDefault="007C0013" w:rsidP="00B31E90">
      <w:pPr>
        <w:pStyle w:val="Ttulo2"/>
        <w:spacing w:before="0"/>
        <w:rPr>
          <w:rFonts w:ascii="Palatino Linotype" w:hAnsi="Palatino Linotype"/>
          <w:b/>
          <w:color w:val="000000" w:themeColor="text1"/>
          <w:sz w:val="24"/>
        </w:rPr>
      </w:pPr>
      <w:bookmarkStart w:id="9" w:name="_Toc461555890"/>
      <w:bookmarkStart w:id="10" w:name="_Toc466371859"/>
      <w:bookmarkStart w:id="11" w:name="_Toc71892719"/>
      <w:r w:rsidRPr="002329EF">
        <w:rPr>
          <w:rFonts w:ascii="Palatino Linotype" w:hAnsi="Palatino Linotype"/>
          <w:b/>
          <w:color w:val="000000" w:themeColor="text1"/>
          <w:sz w:val="24"/>
        </w:rPr>
        <w:t>PRIMERO. De la competencia</w:t>
      </w:r>
      <w:bookmarkEnd w:id="9"/>
      <w:bookmarkEnd w:id="10"/>
      <w:bookmarkEnd w:id="11"/>
    </w:p>
    <w:p w14:paraId="60FBD8C7" w14:textId="77777777" w:rsidR="00FC1DA7" w:rsidRPr="002329EF" w:rsidRDefault="00FC1DA7" w:rsidP="00B31E90">
      <w:pPr>
        <w:rPr>
          <w:rFonts w:ascii="Palatino Linotype" w:hAnsi="Palatino Linotype"/>
          <w:color w:val="000000" w:themeColor="text1"/>
          <w:lang w:val="es-MX" w:eastAsia="en-US"/>
        </w:rPr>
      </w:pPr>
    </w:p>
    <w:p w14:paraId="0BF52B18" w14:textId="6D19376A" w:rsidR="005A228F" w:rsidRPr="002329EF" w:rsidRDefault="00A45546" w:rsidP="009A593A">
      <w:pPr>
        <w:pStyle w:val="Prrafodelista"/>
        <w:numPr>
          <w:ilvl w:val="0"/>
          <w:numId w:val="4"/>
        </w:numPr>
        <w:tabs>
          <w:tab w:val="left" w:pos="426"/>
        </w:tabs>
        <w:spacing w:line="360" w:lineRule="auto"/>
        <w:jc w:val="both"/>
        <w:rPr>
          <w:rFonts w:ascii="Palatino Linotype" w:eastAsia="Calibri" w:hAnsi="Palatino Linotype" w:cs="Times New Roman"/>
          <w:b/>
          <w:color w:val="000000" w:themeColor="text1"/>
          <w:lang w:val="es-ES"/>
        </w:rPr>
      </w:pPr>
      <w:r w:rsidRPr="002329EF">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329EF">
        <w:rPr>
          <w:rFonts w:ascii="Palatino Linotype" w:eastAsia="Calibri" w:hAnsi="Palatino Linotype" w:cs="Times New Roman"/>
          <w:color w:val="000000" w:themeColor="text1"/>
          <w:lang w:val="es-ES"/>
        </w:rPr>
        <w:t xml:space="preserve">etente para conocer y resolver </w:t>
      </w:r>
      <w:r w:rsidRPr="002329EF">
        <w:rPr>
          <w:rFonts w:ascii="Palatino Linotype" w:eastAsia="Calibri" w:hAnsi="Palatino Linotype" w:cs="Times New Roman"/>
          <w:color w:val="000000" w:themeColor="text1"/>
          <w:lang w:val="es-ES"/>
        </w:rPr>
        <w:t xml:space="preserve">el presente recurso de conformidad con el artículo: 6, apartado A, fracción IV de la </w:t>
      </w:r>
      <w:r w:rsidRPr="002329EF">
        <w:rPr>
          <w:rFonts w:ascii="Palatino Linotype" w:eastAsia="Calibri" w:hAnsi="Palatino Linotype" w:cs="Times New Roman"/>
          <w:b/>
          <w:color w:val="000000" w:themeColor="text1"/>
          <w:lang w:val="es-ES"/>
        </w:rPr>
        <w:t>Constitución Política de los Estados Unidos Mexicanos</w:t>
      </w:r>
      <w:r w:rsidRPr="002329EF">
        <w:rPr>
          <w:rFonts w:ascii="Palatino Linotype" w:eastAsia="Calibri" w:hAnsi="Palatino Linotype" w:cs="Times New Roman"/>
          <w:color w:val="000000" w:themeColor="text1"/>
          <w:lang w:val="es-ES"/>
        </w:rPr>
        <w:t xml:space="preserve">; 5, párrafos </w:t>
      </w:r>
      <w:r w:rsidR="000B7C4F" w:rsidRPr="002329EF">
        <w:rPr>
          <w:rFonts w:ascii="Palatino Linotype" w:eastAsia="Calibri" w:hAnsi="Palatino Linotype" w:cs="Times New Roman"/>
          <w:color w:val="000000" w:themeColor="text1"/>
          <w:lang w:val="es-ES"/>
        </w:rPr>
        <w:t>trigésimo, trigésimo primero y trigésimo segundo</w:t>
      </w:r>
      <w:r w:rsidR="004F785F" w:rsidRPr="002329EF">
        <w:rPr>
          <w:rFonts w:ascii="Palatino Linotype" w:eastAsia="Calibri" w:hAnsi="Palatino Linotype" w:cs="Times New Roman"/>
          <w:color w:val="000000" w:themeColor="text1"/>
          <w:lang w:val="es-ES"/>
        </w:rPr>
        <w:t>,</w:t>
      </w:r>
      <w:r w:rsidRPr="002329EF">
        <w:rPr>
          <w:rFonts w:ascii="Palatino Linotype" w:eastAsia="Calibri" w:hAnsi="Palatino Linotype" w:cs="Times New Roman"/>
          <w:color w:val="000000" w:themeColor="text1"/>
          <w:lang w:val="es-ES"/>
        </w:rPr>
        <w:t xml:space="preserve"> fracciones IV y V</w:t>
      </w:r>
      <w:r w:rsidR="004F785F" w:rsidRPr="002329EF">
        <w:rPr>
          <w:rFonts w:ascii="Palatino Linotype" w:eastAsia="Calibri" w:hAnsi="Palatino Linotype" w:cs="Times New Roman"/>
          <w:color w:val="000000" w:themeColor="text1"/>
          <w:lang w:val="es-ES"/>
        </w:rPr>
        <w:t>,</w:t>
      </w:r>
      <w:r w:rsidRPr="002329EF">
        <w:rPr>
          <w:rFonts w:ascii="Palatino Linotype" w:eastAsia="Calibri" w:hAnsi="Palatino Linotype" w:cs="Times New Roman"/>
          <w:color w:val="000000" w:themeColor="text1"/>
          <w:lang w:val="es-ES"/>
        </w:rPr>
        <w:t xml:space="preserve"> de la </w:t>
      </w:r>
      <w:r w:rsidRPr="002329EF">
        <w:rPr>
          <w:rFonts w:ascii="Palatino Linotype" w:eastAsia="Calibri" w:hAnsi="Palatino Linotype" w:cs="Times New Roman"/>
          <w:b/>
          <w:color w:val="000000" w:themeColor="text1"/>
          <w:lang w:val="es-ES"/>
        </w:rPr>
        <w:t>Constitución Política del Estado Libre y Soberano de México</w:t>
      </w:r>
      <w:r w:rsidRPr="002329EF">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329EF">
        <w:rPr>
          <w:rFonts w:ascii="Palatino Linotype" w:eastAsia="Calibri" w:hAnsi="Palatino Linotype" w:cs="Arial"/>
          <w:color w:val="000000" w:themeColor="text1"/>
          <w:lang w:val="es-ES"/>
        </w:rPr>
        <w:t xml:space="preserve">de la </w:t>
      </w:r>
      <w:r w:rsidRPr="002329EF">
        <w:rPr>
          <w:rFonts w:ascii="Palatino Linotype" w:eastAsia="Calibri" w:hAnsi="Palatino Linotype" w:cs="Arial"/>
          <w:b/>
          <w:color w:val="000000" w:themeColor="text1"/>
          <w:lang w:val="es-ES"/>
        </w:rPr>
        <w:t>Ley de Transparencia y Acceso a la Información Pública del Estado de México y Municipios</w:t>
      </w:r>
      <w:r w:rsidRPr="002329EF">
        <w:rPr>
          <w:rFonts w:ascii="Palatino Linotype" w:eastAsia="Calibri" w:hAnsi="Palatino Linotype" w:cs="Arial"/>
          <w:color w:val="000000" w:themeColor="text1"/>
          <w:lang w:val="es-ES"/>
        </w:rPr>
        <w:t xml:space="preserve">; y 10, 7, 9 fracciones I y XXIV, y 11 del </w:t>
      </w:r>
      <w:r w:rsidRPr="002329EF">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2329EF" w:rsidRDefault="00EA0CA1"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329EF" w:rsidRDefault="007C0013" w:rsidP="00B31E90">
      <w:pPr>
        <w:pStyle w:val="Ttulo2"/>
        <w:tabs>
          <w:tab w:val="left" w:pos="426"/>
        </w:tabs>
        <w:spacing w:before="0"/>
        <w:rPr>
          <w:rFonts w:ascii="Palatino Linotype" w:hAnsi="Palatino Linotype"/>
          <w:b/>
          <w:color w:val="000000" w:themeColor="text1"/>
          <w:sz w:val="24"/>
        </w:rPr>
      </w:pPr>
      <w:bookmarkStart w:id="12" w:name="_Toc461555891"/>
      <w:bookmarkStart w:id="13" w:name="_Toc466371860"/>
      <w:bookmarkStart w:id="14" w:name="_Toc71892720"/>
      <w:r w:rsidRPr="002329EF">
        <w:rPr>
          <w:rFonts w:ascii="Palatino Linotype" w:hAnsi="Palatino Linotype"/>
          <w:b/>
          <w:color w:val="000000" w:themeColor="text1"/>
          <w:sz w:val="24"/>
        </w:rPr>
        <w:t>SEGUNDO. De la oportunidad y proced</w:t>
      </w:r>
      <w:r w:rsidR="00F35C44" w:rsidRPr="002329EF">
        <w:rPr>
          <w:rFonts w:ascii="Palatino Linotype" w:hAnsi="Palatino Linotype"/>
          <w:b/>
          <w:color w:val="000000" w:themeColor="text1"/>
          <w:sz w:val="24"/>
        </w:rPr>
        <w:t>encia</w:t>
      </w:r>
      <w:r w:rsidRPr="002329EF">
        <w:rPr>
          <w:rFonts w:ascii="Palatino Linotype" w:hAnsi="Palatino Linotype"/>
          <w:b/>
          <w:color w:val="000000" w:themeColor="text1"/>
          <w:sz w:val="24"/>
        </w:rPr>
        <w:t>.</w:t>
      </w:r>
      <w:bookmarkEnd w:id="12"/>
      <w:bookmarkEnd w:id="13"/>
      <w:bookmarkEnd w:id="14"/>
    </w:p>
    <w:p w14:paraId="18E22450" w14:textId="77777777" w:rsidR="00C6440A" w:rsidRPr="002329EF" w:rsidRDefault="00C6440A" w:rsidP="00B31E90">
      <w:pPr>
        <w:rPr>
          <w:color w:val="000000" w:themeColor="text1"/>
          <w:lang w:val="es-MX" w:eastAsia="en-US"/>
        </w:rPr>
      </w:pPr>
    </w:p>
    <w:p w14:paraId="63E5A495" w14:textId="6D7AA3D9" w:rsidR="009E360A" w:rsidRPr="002329EF" w:rsidRDefault="00756270"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329EF">
        <w:rPr>
          <w:rFonts w:ascii="Palatino Linotype" w:eastAsia="Calibri" w:hAnsi="Palatino Linotype" w:cs="Arial"/>
          <w:color w:val="000000" w:themeColor="text1"/>
        </w:rPr>
        <w:t xml:space="preserve">Los </w:t>
      </w:r>
      <w:r w:rsidRPr="002329EF">
        <w:rPr>
          <w:rFonts w:ascii="Palatino Linotype" w:eastAsia="Calibri" w:hAnsi="Palatino Linotype" w:cs="Arial"/>
        </w:rPr>
        <w:t xml:space="preserve">medios de impugnación fueron presentados a través del </w:t>
      </w:r>
      <w:r w:rsidRPr="002329EF">
        <w:rPr>
          <w:rFonts w:ascii="Palatino Linotype" w:eastAsia="Calibri" w:hAnsi="Palatino Linotype" w:cs="Arial"/>
          <w:b/>
        </w:rPr>
        <w:t>SAIMEX,</w:t>
      </w:r>
      <w:r w:rsidRPr="002329EF">
        <w:rPr>
          <w:rFonts w:ascii="Palatino Linotype" w:eastAsia="Calibri" w:hAnsi="Palatino Linotype" w:cs="Arial"/>
        </w:rPr>
        <w:t xml:space="preserve"> en el formato previamente aprobado para tal efecto y dentro del plazo legal de quince días hábiles otorgados; siendo así que el </w:t>
      </w:r>
      <w:r w:rsidRPr="002329EF">
        <w:rPr>
          <w:rFonts w:ascii="Palatino Linotype" w:eastAsia="Calibri" w:hAnsi="Palatino Linotype" w:cs="Arial"/>
          <w:b/>
        </w:rPr>
        <w:t>SUJETO OBLIGADO</w:t>
      </w:r>
      <w:r w:rsidRPr="002329EF">
        <w:rPr>
          <w:rFonts w:ascii="Palatino Linotype" w:eastAsia="Calibri" w:hAnsi="Palatino Linotype" w:cs="Arial"/>
        </w:rPr>
        <w:t xml:space="preserve"> entregó respuestas el nueve (09) de marzo de dos mil veintiuno, </w:t>
      </w:r>
      <w:r w:rsidRPr="002329EF">
        <w:rPr>
          <w:rFonts w:ascii="Palatino Linotype" w:hAnsi="Palatino Linotype" w:cs="Arial"/>
        </w:rPr>
        <w:t xml:space="preserve">de tal forma que el plazo para interponer los recursos de revisión transcurrió del diez (10) de marzo al seis (06) de </w:t>
      </w:r>
      <w:r w:rsidRPr="002329EF">
        <w:rPr>
          <w:rFonts w:ascii="Palatino Linotype" w:hAnsi="Palatino Linotype" w:cs="Arial"/>
        </w:rPr>
        <w:lastRenderedPageBreak/>
        <w:t xml:space="preserve">abril de dos mil veintiuno , sin contemplar en el cómputo los días trece (13), catorce (14), quince (15), veinte (20), veintiuno (21), veintisiete (27), veintiocho (28), veintinueve (29), treinta (30) y treinta y uno (31) de marzo, así como el uno (01), dos (02), tres (03) y cuatro (04) de abril por corresponder a  sábados, domingos e inhábiles, en términos del artículo 3 fracción X de la </w:t>
      </w:r>
      <w:r w:rsidRPr="002329EF">
        <w:rPr>
          <w:rFonts w:ascii="Palatino Linotype" w:hAnsi="Palatino Linotype"/>
        </w:rPr>
        <w:t>Ley de Transparencia y Acceso a la Información Pública del Estado de México y Municipios.</w:t>
      </w:r>
    </w:p>
    <w:p w14:paraId="21903286" w14:textId="77777777" w:rsidR="00740BA4" w:rsidRPr="002329EF"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9F9AC63" w14:textId="53B86D62" w:rsidR="00740BA4" w:rsidRPr="002329EF" w:rsidRDefault="00756270"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329EF">
        <w:rPr>
          <w:rFonts w:ascii="Palatino Linotype" w:eastAsia="Calibri" w:hAnsi="Palatino Linotype" w:cs="Arial"/>
          <w:color w:val="000000" w:themeColor="text1"/>
        </w:rPr>
        <w:t xml:space="preserve">Luego </w:t>
      </w:r>
      <w:r w:rsidRPr="002329EF">
        <w:rPr>
          <w:rFonts w:ascii="Palatino Linotype" w:eastAsia="Times New Roman" w:hAnsi="Palatino Linotype" w:cs="Arial"/>
          <w:bCs/>
          <w:color w:val="000000" w:themeColor="text1"/>
          <w:lang w:eastAsia="es-MX"/>
        </w:rPr>
        <w:t>entonces, si los recursos de revisión fueron interpuestos el diez (10) de marzo de dos mil veintiuno, éstos se encuentran dentro de los márgenes temporales previstos en el artículo 178 de la Ley de Transparencia y Acceso a la Información Pública del Estado de México y Municipios</w:t>
      </w:r>
      <w:r w:rsidRPr="002329EF">
        <w:rPr>
          <w:rFonts w:ascii="Palatino Linotype" w:eastAsia="Times New Roman" w:hAnsi="Palatino Linotype" w:cs="Arial"/>
          <w:b/>
          <w:bCs/>
          <w:color w:val="000000" w:themeColor="text1"/>
          <w:lang w:eastAsia="es-MX"/>
        </w:rPr>
        <w:t xml:space="preserve"> </w:t>
      </w:r>
      <w:r w:rsidRPr="002329EF">
        <w:rPr>
          <w:rFonts w:ascii="Palatino Linotype" w:eastAsia="Times New Roman" w:hAnsi="Palatino Linotype" w:cs="Arial"/>
          <w:bCs/>
          <w:color w:val="000000" w:themeColor="text1"/>
          <w:lang w:eastAsia="es-MX"/>
        </w:rPr>
        <w:t>vigente.</w:t>
      </w:r>
    </w:p>
    <w:p w14:paraId="71765292" w14:textId="77777777" w:rsidR="00740BA4" w:rsidRPr="002329EF"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C5433A7" w14:textId="746CB5A6" w:rsidR="005F1BAD" w:rsidRPr="002329EF"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329EF">
        <w:rPr>
          <w:rFonts w:ascii="Palatino Linotype" w:hAnsi="Palatino Linotype" w:cs="Arial"/>
          <w:color w:val="000000" w:themeColor="text1"/>
        </w:rPr>
        <w:t xml:space="preserve">Por </w:t>
      </w:r>
      <w:r w:rsidRPr="002329EF">
        <w:rPr>
          <w:rFonts w:ascii="Palatino Linotype" w:hAnsi="Palatino Linotype" w:cs="Arial"/>
          <w:color w:val="000000" w:themeColor="text1"/>
          <w:lang w:val="es-ES"/>
        </w:rPr>
        <w:t xml:space="preserve">otro lado, de la revisión al expediente electrónico contenido en el sistema </w:t>
      </w:r>
      <w:r w:rsidRPr="002329EF">
        <w:rPr>
          <w:rFonts w:ascii="Palatino Linotype" w:hAnsi="Palatino Linotype" w:cs="Arial"/>
          <w:b/>
          <w:color w:val="000000" w:themeColor="text1"/>
          <w:lang w:val="es-ES"/>
        </w:rPr>
        <w:t>SAIMEX,</w:t>
      </w:r>
      <w:r w:rsidRPr="002329EF">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2329EF">
        <w:rPr>
          <w:rFonts w:ascii="Palatino Linotype" w:hAnsi="Palatino Linotype" w:cs="Arial"/>
          <w:b/>
          <w:color w:val="000000" w:themeColor="text1"/>
          <w:lang w:val="es-ES"/>
        </w:rPr>
        <w:t xml:space="preserve">no señaló </w:t>
      </w:r>
      <w:r w:rsidR="00756270" w:rsidRPr="002329EF">
        <w:rPr>
          <w:rFonts w:ascii="Palatino Linotype" w:hAnsi="Palatino Linotype" w:cs="Arial"/>
          <w:b/>
          <w:color w:val="000000" w:themeColor="text1"/>
          <w:lang w:val="es-ES"/>
        </w:rPr>
        <w:t>su</w:t>
      </w:r>
      <w:r w:rsidRPr="002329EF">
        <w:rPr>
          <w:rFonts w:ascii="Palatino Linotype" w:hAnsi="Palatino Linotype" w:cs="Arial"/>
          <w:b/>
          <w:color w:val="000000" w:themeColor="text1"/>
          <w:lang w:val="es-ES"/>
        </w:rPr>
        <w:t xml:space="preserve"> nombre</w:t>
      </w:r>
      <w:r w:rsidR="00756270" w:rsidRPr="002329EF">
        <w:rPr>
          <w:rFonts w:ascii="Palatino Linotype" w:hAnsi="Palatino Linotype" w:cs="Arial"/>
          <w:b/>
          <w:color w:val="000000" w:themeColor="text1"/>
          <w:lang w:val="es-ES"/>
        </w:rPr>
        <w:t xml:space="preserve"> para ser identificado</w:t>
      </w:r>
      <w:r w:rsidRPr="002329EF">
        <w:rPr>
          <w:rFonts w:ascii="Palatino Linotype" w:hAnsi="Palatino Linotype" w:cs="Arial"/>
          <w:color w:val="000000" w:themeColor="text1"/>
          <w:lang w:val="es-ES"/>
        </w:rPr>
        <w:t xml:space="preserve">; sin embargo, es importante señalar que </w:t>
      </w:r>
      <w:r w:rsidRPr="002329EF">
        <w:rPr>
          <w:rFonts w:ascii="Palatino Linotype" w:hAnsi="Palatino Linotype" w:cs="Arial"/>
          <w:color w:val="000000" w:themeColor="text1"/>
          <w:lang w:val="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045925A" w14:textId="77777777" w:rsidR="005F1BAD" w:rsidRPr="002329EF"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A67CF4B" w14:textId="371B40BD" w:rsidR="005F1BAD" w:rsidRPr="002329EF"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329EF">
        <w:rPr>
          <w:rFonts w:ascii="Palatino Linotype" w:hAnsi="Palatino Linotype" w:cs="Arial"/>
          <w:color w:val="000000" w:themeColor="text1"/>
        </w:rPr>
        <w:t xml:space="preserve">Esto </w:t>
      </w:r>
      <w:r w:rsidRPr="002329EF">
        <w:rPr>
          <w:rFonts w:ascii="Palatino Linotype" w:hAnsi="Palatino Linotype" w:cs="Arial"/>
          <w:color w:val="000000" w:themeColor="text1"/>
          <w:lang w:val="es-ES"/>
        </w:rPr>
        <w:t xml:space="preserve">es así, ya que de conformidad con los artículos 6, apartado A, fracciones III y IV de la </w:t>
      </w:r>
      <w:r w:rsidRPr="002329EF">
        <w:rPr>
          <w:rFonts w:ascii="Palatino Linotype" w:hAnsi="Palatino Linotype" w:cs="Arial"/>
          <w:b/>
          <w:color w:val="000000" w:themeColor="text1"/>
          <w:lang w:val="es-ES"/>
        </w:rPr>
        <w:t>Constitución Política de los Estados Unidos Mexicanos</w:t>
      </w:r>
      <w:r w:rsidRPr="002329EF">
        <w:rPr>
          <w:rFonts w:ascii="Palatino Linotype" w:hAnsi="Palatino Linotype" w:cs="Arial"/>
          <w:color w:val="000000" w:themeColor="text1"/>
          <w:lang w:val="es-ES"/>
        </w:rPr>
        <w:t xml:space="preserve">; 5, párrafos </w:t>
      </w:r>
      <w:r w:rsidRPr="002329EF">
        <w:rPr>
          <w:rFonts w:ascii="Palatino Linotype" w:hAnsi="Palatino Linotype" w:cs="Arial"/>
          <w:color w:val="000000" w:themeColor="text1"/>
          <w:lang w:val="es-ES"/>
        </w:rPr>
        <w:lastRenderedPageBreak/>
        <w:t xml:space="preserve">vigésimo segundo, vigésimo tercero y vigésimo cuarto, fracciones III, IV y V, de la </w:t>
      </w:r>
      <w:r w:rsidRPr="002329EF">
        <w:rPr>
          <w:rFonts w:ascii="Palatino Linotype" w:hAnsi="Palatino Linotype" w:cs="Arial"/>
          <w:b/>
          <w:color w:val="000000" w:themeColor="text1"/>
          <w:lang w:val="es-ES"/>
        </w:rPr>
        <w:t>Constitución Política del Estado Libre y Soberano de México</w:t>
      </w:r>
      <w:r w:rsidRPr="002329EF">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DC09ADE" w14:textId="77777777" w:rsidR="005F1BAD" w:rsidRPr="002329EF"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DAA649E" w14:textId="7849027B" w:rsidR="005F1BAD" w:rsidRPr="002329EF"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329EF">
        <w:rPr>
          <w:rFonts w:ascii="Palatino Linotype" w:hAnsi="Palatino Linotype" w:cs="Arial"/>
          <w:color w:val="000000" w:themeColor="text1"/>
        </w:rPr>
        <w:t xml:space="preserve">Por </w:t>
      </w:r>
      <w:r w:rsidRPr="002329EF">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7C93EB" w14:textId="77777777" w:rsidR="005F1BAD" w:rsidRPr="002329EF"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33C8DC3" w14:textId="47BC58E2" w:rsidR="005F1BAD" w:rsidRPr="002329EF"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329EF">
        <w:rPr>
          <w:rFonts w:ascii="Palatino Linotype" w:hAnsi="Palatino Linotype" w:cs="Arial"/>
          <w:color w:val="000000" w:themeColor="text1"/>
        </w:rPr>
        <w:t xml:space="preserve">Asimismo, </w:t>
      </w:r>
      <w:r w:rsidRPr="002329EF">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4BB6011" w14:textId="77777777" w:rsidR="005F1BAD" w:rsidRPr="002329EF"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D24C8CB" w14:textId="0854412E" w:rsidR="005F1BAD" w:rsidRPr="002329EF"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329EF">
        <w:rPr>
          <w:rFonts w:ascii="Palatino Linotype" w:hAnsi="Palatino Linotype" w:cs="Arial"/>
          <w:color w:val="000000" w:themeColor="text1"/>
        </w:rPr>
        <w:t xml:space="preserve">De </w:t>
      </w:r>
      <w:r w:rsidRPr="002329EF">
        <w:rPr>
          <w:rFonts w:ascii="Palatino Linotype" w:eastAsia="Calibri" w:hAnsi="Palatino Linotype" w:cs="Arial"/>
        </w:rPr>
        <w:t xml:space="preserve">igual forma, la Corte Interamericana ha precisado que no es necesario acreditar un interés directo ni una afectación personal para obtener la información </w:t>
      </w:r>
      <w:r w:rsidRPr="002329EF">
        <w:rPr>
          <w:rFonts w:ascii="Palatino Linotype" w:eastAsia="Calibri" w:hAnsi="Palatino Linotype" w:cs="Arial"/>
        </w:rPr>
        <w:lastRenderedPageBreak/>
        <w:t>en poder del Estado, excepto en los casos en que se aplique una legítima restricción permitida por la Convención Americana.</w:t>
      </w:r>
    </w:p>
    <w:p w14:paraId="48F83465" w14:textId="77777777" w:rsidR="005F1BAD" w:rsidRPr="002329EF"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F34982E" w14:textId="4F9E8601" w:rsidR="005F1BAD" w:rsidRPr="002329EF"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329EF">
        <w:rPr>
          <w:rFonts w:ascii="Palatino Linotype" w:hAnsi="Palatino Linotype" w:cs="Arial"/>
          <w:color w:val="000000" w:themeColor="text1"/>
        </w:rPr>
        <w:t xml:space="preserve">Por </w:t>
      </w:r>
      <w:r w:rsidRPr="002329EF">
        <w:rPr>
          <w:rFonts w:ascii="Palatino Linotype" w:eastAsia="Calibri" w:hAnsi="Palatino Linotype" w:cs="Arial"/>
        </w:rPr>
        <w:t xml:space="preserve">lo tanto, </w:t>
      </w:r>
      <w:r w:rsidRPr="002329EF">
        <w:rPr>
          <w:rFonts w:ascii="Palatino Linotype" w:eastAsia="Times New Roman" w:hAnsi="Palatino Linotype" w:cs="Arial"/>
          <w:color w:val="000000" w:themeColor="text1"/>
          <w:lang w:val="es-ES" w:eastAsia="es-MX"/>
        </w:rPr>
        <w:t xml:space="preserve">el nombre del </w:t>
      </w:r>
      <w:r w:rsidRPr="002329EF">
        <w:rPr>
          <w:rFonts w:ascii="Palatino Linotype" w:eastAsia="Times New Roman" w:hAnsi="Palatino Linotype" w:cs="Arial"/>
          <w:b/>
          <w:color w:val="000000" w:themeColor="text1"/>
          <w:lang w:val="es-ES" w:eastAsia="es-MX"/>
        </w:rPr>
        <w:t>SOLICITANTE</w:t>
      </w:r>
      <w:r w:rsidRPr="002329EF">
        <w:rPr>
          <w:rFonts w:ascii="Palatino Linotype" w:eastAsia="Times New Roman" w:hAnsi="Palatino Linotype" w:cs="Arial"/>
          <w:color w:val="000000" w:themeColor="text1"/>
          <w:lang w:val="es-ES" w:eastAsia="es-MX"/>
        </w:rPr>
        <w:t xml:space="preserve"> y subsecuente </w:t>
      </w:r>
      <w:r w:rsidRPr="002329EF">
        <w:rPr>
          <w:rFonts w:ascii="Palatino Linotype" w:eastAsia="Times New Roman" w:hAnsi="Palatino Linotype" w:cs="Arial"/>
          <w:b/>
          <w:color w:val="000000" w:themeColor="text1"/>
          <w:lang w:val="es-ES" w:eastAsia="es-MX"/>
        </w:rPr>
        <w:t>RECURRENTE</w:t>
      </w:r>
      <w:r w:rsidRPr="002329EF">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73BBB343" w14:textId="77777777" w:rsidR="005F1BAD" w:rsidRPr="002329EF"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38A0B0E5" w:rsidR="005F1362" w:rsidRPr="002329EF" w:rsidRDefault="00C6440A"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2329EF">
        <w:rPr>
          <w:rFonts w:ascii="Palatino Linotype" w:eastAsia="Calibri" w:hAnsi="Palatino Linotype" w:cs="Arial"/>
          <w:color w:val="000000" w:themeColor="text1"/>
        </w:rPr>
        <w:t xml:space="preserve">Consecuencia de lo anterior, esta Ponencia Resolutora advierte que </w:t>
      </w:r>
      <w:r w:rsidR="00540208" w:rsidRPr="002329EF">
        <w:rPr>
          <w:rFonts w:ascii="Palatino Linotype" w:eastAsia="Calibri" w:hAnsi="Palatino Linotype" w:cs="Arial"/>
          <w:color w:val="000000" w:themeColor="text1"/>
        </w:rPr>
        <w:t xml:space="preserve">el escrito contiene las formalidades previstas por el artículo 180 último párrafo de la Ley </w:t>
      </w:r>
      <w:r w:rsidR="004911B6" w:rsidRPr="002329EF">
        <w:rPr>
          <w:rFonts w:ascii="Palatino Linotype" w:eastAsia="Calibri" w:hAnsi="Palatino Linotype" w:cs="Arial"/>
          <w:color w:val="000000" w:themeColor="text1"/>
        </w:rPr>
        <w:t>de Transparencia y Acceso a la Información Pública del Estado de México y Municipios</w:t>
      </w:r>
      <w:r w:rsidR="00540208" w:rsidRPr="002329EF">
        <w:rPr>
          <w:rFonts w:ascii="Palatino Linotype" w:eastAsia="Calibri" w:hAnsi="Palatino Linotype" w:cs="Arial"/>
          <w:color w:val="000000" w:themeColor="text1"/>
        </w:rPr>
        <w:t xml:space="preserve">, por lo que es procedente que </w:t>
      </w:r>
      <w:r w:rsidR="004911B6" w:rsidRPr="002329EF">
        <w:rPr>
          <w:rFonts w:ascii="Palatino Linotype" w:eastAsia="Calibri" w:hAnsi="Palatino Linotype" w:cs="Arial"/>
          <w:color w:val="000000" w:themeColor="text1"/>
        </w:rPr>
        <w:t>e</w:t>
      </w:r>
      <w:r w:rsidR="00540208" w:rsidRPr="002329EF">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2CFA728E" w14:textId="0240BCCD" w:rsidR="005F1BAD" w:rsidRPr="002329EF"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897C7E9" w14:textId="28292378" w:rsidR="005F1BAD" w:rsidRPr="002329EF" w:rsidRDefault="005F1BAD" w:rsidP="00B31E90">
      <w:pPr>
        <w:pStyle w:val="Prrafodelista"/>
        <w:tabs>
          <w:tab w:val="left" w:pos="426"/>
        </w:tabs>
        <w:spacing w:line="360" w:lineRule="auto"/>
        <w:ind w:left="0"/>
        <w:jc w:val="both"/>
        <w:outlineLvl w:val="1"/>
        <w:rPr>
          <w:rFonts w:ascii="Palatino Linotype" w:hAnsi="Palatino Linotype"/>
          <w:b/>
          <w:bCs/>
          <w:color w:val="000000" w:themeColor="text1"/>
        </w:rPr>
      </w:pPr>
      <w:bookmarkStart w:id="15" w:name="_Toc71892721"/>
      <w:r w:rsidRPr="002329EF">
        <w:rPr>
          <w:rFonts w:ascii="Palatino Linotype" w:hAnsi="Palatino Linotype"/>
          <w:b/>
          <w:bCs/>
          <w:color w:val="000000" w:themeColor="text1"/>
        </w:rPr>
        <w:t>TERCERO. Cuestiones de previo y especial pronunciamiento.</w:t>
      </w:r>
      <w:bookmarkEnd w:id="15"/>
    </w:p>
    <w:p w14:paraId="238E8DEE" w14:textId="6B19D982" w:rsidR="005F1BAD" w:rsidRPr="002329EF"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3439FF9D" w14:textId="06A4BBE3" w:rsidR="005F1BAD" w:rsidRPr="002329EF"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2329EF">
        <w:rPr>
          <w:rFonts w:ascii="Palatino Linotype" w:eastAsia="Calibri" w:hAnsi="Palatino Linotype" w:cs="Arial"/>
          <w:color w:val="000000" w:themeColor="text1"/>
        </w:rPr>
        <w:t xml:space="preserve">Desde que </w:t>
      </w:r>
      <w:r w:rsidRPr="002329EF">
        <w:rPr>
          <w:rFonts w:ascii="Palatino Linotype" w:eastAsia="Calibri" w:hAnsi="Palatino Linotype" w:cs="Arial"/>
          <w:color w:val="000000" w:themeColor="text1"/>
          <w:lang w:val="es-ES"/>
        </w:rPr>
        <w:t xml:space="preserve">inició, a finales de dos mil diecinueve, la crisis generada por el virus </w:t>
      </w:r>
      <w:r w:rsidRPr="002329EF">
        <w:rPr>
          <w:rFonts w:ascii="Palatino Linotype" w:eastAsia="Calibri" w:hAnsi="Palatino Linotype" w:cs="Arial"/>
          <w:b/>
          <w:color w:val="000000" w:themeColor="text1"/>
          <w:lang w:val="es-ES"/>
        </w:rPr>
        <w:t>SARS-Cov-2 - COVID-19</w:t>
      </w:r>
      <w:r w:rsidRPr="002329EF">
        <w:rPr>
          <w:rFonts w:ascii="Palatino Linotype" w:eastAsia="Calibri" w:hAnsi="Palatino Linotype" w:cs="Arial"/>
          <w:color w:val="000000" w:themeColor="text1"/>
          <w:lang w:val="es-ES"/>
        </w:rPr>
        <w:t xml:space="preserve">,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w:t>
      </w:r>
      <w:r w:rsidRPr="002329EF">
        <w:rPr>
          <w:rFonts w:ascii="Palatino Linotype" w:eastAsia="Calibri" w:hAnsi="Palatino Linotype" w:cs="Arial"/>
          <w:color w:val="000000" w:themeColor="text1"/>
          <w:lang w:val="es-ES"/>
        </w:rPr>
        <w:lastRenderedPageBreak/>
        <w:t>funcionamiento social y gubernamental en un contexto de una nueva realidad o normalidad.</w:t>
      </w:r>
    </w:p>
    <w:p w14:paraId="4BC96B2F" w14:textId="77777777" w:rsidR="005F1BAD" w:rsidRPr="002329EF"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7F6CCB4" w14:textId="3E73F34F" w:rsidR="005F1BAD" w:rsidRPr="002329EF"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2329EF">
        <w:rPr>
          <w:rFonts w:ascii="Palatino Linotype" w:eastAsia="Calibri" w:hAnsi="Palatino Linotype" w:cs="Arial"/>
          <w:color w:val="000000" w:themeColor="text1"/>
        </w:rPr>
        <w:t xml:space="preserve">Las </w:t>
      </w:r>
      <w:r w:rsidRPr="002329EF">
        <w:rPr>
          <w:rFonts w:ascii="Palatino Linotype" w:eastAsia="Calibri" w:hAnsi="Palatino Linotype" w:cs="Arial"/>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FCD3505" w14:textId="77777777" w:rsidR="005F1BAD" w:rsidRPr="002329EF"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5B0BD0B0" w14:textId="1B171108" w:rsidR="005F1BAD" w:rsidRPr="002329EF"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2329EF">
        <w:rPr>
          <w:rFonts w:ascii="Palatino Linotype" w:eastAsia="Calibri" w:hAnsi="Palatino Linotype" w:cs="Arial"/>
          <w:color w:val="000000" w:themeColor="text1"/>
        </w:rPr>
        <w:t xml:space="preserve">Por </w:t>
      </w:r>
      <w:r w:rsidRPr="002329EF">
        <w:rPr>
          <w:rFonts w:ascii="Palatino Linotype" w:hAnsi="Palatino Linotype"/>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D7E268B" w14:textId="77777777" w:rsidR="005F1BAD" w:rsidRPr="002329EF"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23427DA6" w14:textId="765E16D3" w:rsidR="005F1BAD" w:rsidRPr="002329EF"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2329EF">
        <w:rPr>
          <w:rFonts w:ascii="Palatino Linotype" w:eastAsia="Calibri" w:hAnsi="Palatino Linotype" w:cs="Arial"/>
          <w:color w:val="000000" w:themeColor="text1"/>
        </w:rPr>
        <w:t xml:space="preserve">Luego, </w:t>
      </w:r>
      <w:r w:rsidRPr="002329EF">
        <w:rPr>
          <w:rFonts w:ascii="Palatino Linotype" w:hAnsi="Palatino Linotype"/>
          <w:lang w:val="es-ES"/>
        </w:rPr>
        <w:t xml:space="preserve">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w:t>
      </w:r>
      <w:r w:rsidRPr="002329EF">
        <w:rPr>
          <w:rFonts w:ascii="Palatino Linotype" w:hAnsi="Palatino Linotype"/>
          <w:lang w:val="es-ES"/>
        </w:rPr>
        <w:lastRenderedPageBreak/>
        <w:t>las autoridades sanitarias a emitir nuevas disposiciones para suspender las funciones presenciales de las instituciones públicas, que incluyen tanto a los Sujetos Obligados como a este Órgano.</w:t>
      </w:r>
    </w:p>
    <w:p w14:paraId="4D31FF29" w14:textId="77777777" w:rsidR="005F1BAD" w:rsidRPr="002329EF"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7C3ECAF4" w14:textId="2EDAC676" w:rsidR="005F1BAD" w:rsidRPr="002329EF"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2329EF">
        <w:rPr>
          <w:rFonts w:ascii="Palatino Linotype" w:eastAsia="Calibri" w:hAnsi="Palatino Linotype" w:cs="Arial"/>
          <w:color w:val="000000" w:themeColor="text1"/>
        </w:rPr>
        <w:t xml:space="preserve">Sin </w:t>
      </w:r>
      <w:r w:rsidRPr="002329EF">
        <w:rPr>
          <w:rFonts w:ascii="Palatino Linotype" w:hAnsi="Palatino Linotype"/>
          <w:lang w:val="es-ES"/>
        </w:rPr>
        <w:t>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9027E14" w14:textId="77777777" w:rsidR="005F1BAD" w:rsidRPr="002329EF"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F983C88" w14:textId="3C1BF88F" w:rsidR="005F1BAD" w:rsidRPr="002329EF"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2329EF">
        <w:rPr>
          <w:rFonts w:ascii="Palatino Linotype" w:eastAsia="Calibri" w:hAnsi="Palatino Linotype" w:cs="Arial"/>
          <w:color w:val="000000" w:themeColor="text1"/>
        </w:rPr>
        <w:t xml:space="preserve">El </w:t>
      </w:r>
      <w:r w:rsidRPr="002329EF">
        <w:rPr>
          <w:rFonts w:ascii="Palatino Linotype" w:hAnsi="Palatino Linotype"/>
          <w:lang w:val="es-ES"/>
        </w:rPr>
        <w:t xml:space="preserve">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w:t>
      </w:r>
      <w:r w:rsidRPr="002329EF">
        <w:rPr>
          <w:rFonts w:ascii="Palatino Linotype" w:hAnsi="Palatino Linotype"/>
          <w:lang w:val="es-ES"/>
        </w:rPr>
        <w:lastRenderedPageBreak/>
        <w:t>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2DC5BF68" w14:textId="77777777" w:rsidR="005F1BAD" w:rsidRPr="002329EF"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42014C05" w14:textId="448A9435" w:rsidR="005F1BAD" w:rsidRPr="002329EF"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2329EF">
        <w:rPr>
          <w:rFonts w:ascii="Palatino Linotype" w:eastAsia="Calibri" w:hAnsi="Palatino Linotype" w:cs="Arial"/>
          <w:color w:val="000000" w:themeColor="text1"/>
        </w:rPr>
        <w:t xml:space="preserve">El </w:t>
      </w:r>
      <w:r w:rsidRPr="002329EF">
        <w:rPr>
          <w:rFonts w:ascii="Palatino Linotype" w:hAnsi="Palatino Linotype"/>
          <w:lang w:val="es-ES"/>
        </w:rPr>
        <w:t>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1B477A4D" w14:textId="77777777" w:rsidR="005F1BAD" w:rsidRPr="002329EF"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212AE32C" w14:textId="609C252E" w:rsidR="005F1BAD" w:rsidRPr="002329EF"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2329EF">
        <w:rPr>
          <w:rFonts w:ascii="Palatino Linotype" w:eastAsia="Calibri" w:hAnsi="Palatino Linotype" w:cs="Arial"/>
          <w:color w:val="000000" w:themeColor="text1"/>
        </w:rPr>
        <w:t xml:space="preserve">En </w:t>
      </w:r>
      <w:r w:rsidRPr="002329EF">
        <w:rPr>
          <w:rFonts w:ascii="Palatino Linotype" w:hAnsi="Palatino Linotype"/>
          <w:lang w:val="es-ES"/>
        </w:rPr>
        <w:t xml:space="preserve">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w:t>
      </w:r>
      <w:r w:rsidRPr="002329EF">
        <w:rPr>
          <w:rFonts w:ascii="Palatino Linotype" w:hAnsi="Palatino Linotype"/>
          <w:lang w:val="es-ES"/>
        </w:rPr>
        <w:lastRenderedPageBreak/>
        <w:t>ejerciéndose, generando información que se administra tecnológicamente a través de la modalidad del trabajo a distancia o mediante el desempeño de equipos reducidos o guardias en las instalaciones públicas.</w:t>
      </w:r>
    </w:p>
    <w:p w14:paraId="423C3FAC" w14:textId="77777777" w:rsidR="005F1BAD" w:rsidRPr="002329EF"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1205BB38" w14:textId="6E6490A9" w:rsidR="005F1BAD" w:rsidRPr="002329EF"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2329EF">
        <w:rPr>
          <w:rFonts w:ascii="Palatino Linotype" w:eastAsia="Calibri" w:hAnsi="Palatino Linotype" w:cs="Arial"/>
          <w:color w:val="000000" w:themeColor="text1"/>
        </w:rPr>
        <w:t xml:space="preserve">Si </w:t>
      </w:r>
      <w:r w:rsidRPr="002329EF">
        <w:rPr>
          <w:rFonts w:ascii="Palatino Linotype" w:hAnsi="Palatino Linotype"/>
          <w:lang w:val="es-ES"/>
        </w:rPr>
        <w:t>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2ABC210" w14:textId="77777777" w:rsidR="005F1BAD" w:rsidRPr="002329EF"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FF4F52A" w14:textId="2939B1A8" w:rsidR="005F1BAD" w:rsidRPr="002329EF"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2329EF">
        <w:rPr>
          <w:rFonts w:ascii="Palatino Linotype" w:eastAsia="Calibri" w:hAnsi="Palatino Linotype" w:cs="Arial"/>
          <w:color w:val="000000" w:themeColor="text1"/>
        </w:rPr>
        <w:t xml:space="preserve">Por </w:t>
      </w:r>
      <w:r w:rsidRPr="002329EF">
        <w:rPr>
          <w:rFonts w:ascii="Palatino Linotype" w:hAnsi="Palatino Linotype"/>
          <w:lang w:val="es-ES"/>
        </w:rPr>
        <w:t xml:space="preserve">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w:t>
      </w:r>
      <w:r w:rsidRPr="002329EF">
        <w:rPr>
          <w:rFonts w:ascii="Palatino Linotype" w:hAnsi="Palatino Linotype"/>
          <w:lang w:val="es-ES"/>
        </w:rPr>
        <w:lastRenderedPageBreak/>
        <w:t>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25614E1A" w14:textId="77777777" w:rsidR="005F1BAD" w:rsidRPr="002329EF"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1DFC48AA" w14:textId="7972C28B" w:rsidR="005F1BAD" w:rsidRPr="002329EF"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2329EF">
        <w:rPr>
          <w:rFonts w:ascii="Palatino Linotype" w:hAnsi="Palatino Linotype"/>
          <w:lang w:val="es-ES"/>
        </w:rPr>
        <w:t>Desde nuestra perspectiva, ello se consigue si dentro de las medidas adoptadas por los Sujetos Obligados para mantener el ejercicio de las facultades, competencias o funciones que, durante el dos mil veinte y en lo que va del dos mil veintiuno,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71F3709" w14:textId="77777777" w:rsidR="00103662" w:rsidRPr="002329EF"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67B23273" w:rsidR="00540208" w:rsidRPr="002329EF" w:rsidRDefault="005F1BAD" w:rsidP="00B31E90">
      <w:pPr>
        <w:pStyle w:val="Ttulo2"/>
        <w:spacing w:before="0"/>
        <w:rPr>
          <w:rFonts w:ascii="Palatino Linotype" w:hAnsi="Palatino Linotype"/>
          <w:b/>
          <w:color w:val="000000" w:themeColor="text1"/>
          <w:sz w:val="24"/>
          <w:szCs w:val="24"/>
        </w:rPr>
      </w:pPr>
      <w:bookmarkStart w:id="16" w:name="_Toc500360400"/>
      <w:bookmarkStart w:id="17" w:name="_Toc500786931"/>
      <w:bookmarkStart w:id="18" w:name="_Toc71892722"/>
      <w:bookmarkStart w:id="19" w:name="_Toc495427545"/>
      <w:bookmarkStart w:id="20" w:name="_Toc499296549"/>
      <w:bookmarkStart w:id="21" w:name="_Toc459174366"/>
      <w:bookmarkStart w:id="22" w:name="_Toc459659884"/>
      <w:bookmarkStart w:id="23" w:name="_Toc461687280"/>
      <w:bookmarkStart w:id="24" w:name="_Toc462771051"/>
      <w:bookmarkStart w:id="25" w:name="_Toc464139201"/>
      <w:r w:rsidRPr="002329EF">
        <w:rPr>
          <w:rFonts w:ascii="Palatino Linotype" w:hAnsi="Palatino Linotype"/>
          <w:b/>
          <w:color w:val="000000" w:themeColor="text1"/>
          <w:sz w:val="24"/>
          <w:szCs w:val="24"/>
        </w:rPr>
        <w:t>CUARTO</w:t>
      </w:r>
      <w:r w:rsidR="00C50A2B" w:rsidRPr="002329EF">
        <w:rPr>
          <w:rFonts w:ascii="Palatino Linotype" w:hAnsi="Palatino Linotype"/>
          <w:b/>
          <w:color w:val="000000" w:themeColor="text1"/>
          <w:sz w:val="24"/>
          <w:szCs w:val="24"/>
        </w:rPr>
        <w:t>. De</w:t>
      </w:r>
      <w:r w:rsidR="00AD76A1" w:rsidRPr="002329EF">
        <w:rPr>
          <w:rFonts w:ascii="Palatino Linotype" w:hAnsi="Palatino Linotype"/>
          <w:b/>
          <w:color w:val="000000" w:themeColor="text1"/>
          <w:sz w:val="24"/>
          <w:szCs w:val="24"/>
        </w:rPr>
        <w:t xml:space="preserve">l planteamiento de la </w:t>
      </w:r>
      <w:r w:rsidR="00AD76A1" w:rsidRPr="002329EF">
        <w:rPr>
          <w:rFonts w:ascii="Palatino Linotype" w:hAnsi="Palatino Linotype"/>
          <w:b/>
          <w:i/>
          <w:color w:val="000000" w:themeColor="text1"/>
          <w:sz w:val="24"/>
          <w:szCs w:val="24"/>
        </w:rPr>
        <w:t>Litis</w:t>
      </w:r>
      <w:r w:rsidR="00C50A2B" w:rsidRPr="002329EF">
        <w:rPr>
          <w:rFonts w:ascii="Palatino Linotype" w:hAnsi="Palatino Linotype"/>
          <w:b/>
          <w:color w:val="000000" w:themeColor="text1"/>
          <w:sz w:val="24"/>
          <w:szCs w:val="24"/>
        </w:rPr>
        <w:t>.</w:t>
      </w:r>
      <w:bookmarkEnd w:id="16"/>
      <w:bookmarkEnd w:id="17"/>
      <w:bookmarkEnd w:id="18"/>
    </w:p>
    <w:p w14:paraId="4231B8D5" w14:textId="77777777" w:rsidR="00540208" w:rsidRPr="002329EF" w:rsidRDefault="00540208" w:rsidP="00B31E90">
      <w:pPr>
        <w:rPr>
          <w:rFonts w:ascii="Palatino Linotype" w:hAnsi="Palatino Linotype"/>
          <w:color w:val="000000" w:themeColor="text1"/>
          <w:lang w:val="es-MX" w:eastAsia="en-US"/>
        </w:rPr>
      </w:pPr>
    </w:p>
    <w:bookmarkEnd w:id="19"/>
    <w:bookmarkEnd w:id="20"/>
    <w:p w14:paraId="0749FC63" w14:textId="20BD8ED6" w:rsidR="00AD76A1" w:rsidRPr="002329EF" w:rsidRDefault="002A196A"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2329EF">
        <w:rPr>
          <w:rFonts w:ascii="Palatino Linotype" w:hAnsi="Palatino Linotype" w:cs="Arial"/>
          <w:color w:val="000000" w:themeColor="text1"/>
        </w:rPr>
        <w:t xml:space="preserve">A través de dos solicitudes de información, se requirió conocer cuántos expedientes ha turnado la Secretaría de la Contraloría al Tribunal de Justicia Administrativa del Estado de México durante los ejercicios dos mil dieciocho, dos </w:t>
      </w:r>
      <w:r w:rsidRPr="002329EF">
        <w:rPr>
          <w:rFonts w:ascii="Palatino Linotype" w:hAnsi="Palatino Linotype" w:cs="Arial"/>
          <w:color w:val="000000" w:themeColor="text1"/>
        </w:rPr>
        <w:lastRenderedPageBreak/>
        <w:t>mil diecinueve y dos mil veinte, separados por año y tipo de falta; así como, de los procedimientos que hayan procedido, indicar el tipo y monto de la sanción interpuesta.</w:t>
      </w:r>
      <w:r w:rsidR="00826F38" w:rsidRPr="002329EF">
        <w:rPr>
          <w:rFonts w:ascii="Palatino Linotype" w:hAnsi="Palatino Linotype" w:cs="Arial"/>
          <w:color w:val="000000" w:themeColor="text1"/>
        </w:rPr>
        <w:t xml:space="preserve"> El </w:t>
      </w:r>
      <w:r w:rsidR="00826F38" w:rsidRPr="002329EF">
        <w:rPr>
          <w:rFonts w:ascii="Palatino Linotype" w:hAnsi="Palatino Linotype" w:cs="Arial"/>
          <w:b/>
          <w:bCs/>
          <w:color w:val="000000" w:themeColor="text1"/>
        </w:rPr>
        <w:t>SUJETO OBLIGADO</w:t>
      </w:r>
      <w:r w:rsidR="00826F38" w:rsidRPr="002329EF">
        <w:rPr>
          <w:rFonts w:ascii="Palatino Linotype" w:hAnsi="Palatino Linotype" w:cs="Arial"/>
          <w:color w:val="000000" w:themeColor="text1"/>
        </w:rPr>
        <w:t xml:space="preserve"> </w:t>
      </w:r>
      <w:r w:rsidR="00AD5133" w:rsidRPr="002329EF">
        <w:rPr>
          <w:rFonts w:ascii="Palatino Linotype" w:hAnsi="Palatino Linotype" w:cs="Arial"/>
          <w:color w:val="000000" w:themeColor="text1"/>
        </w:rPr>
        <w:t xml:space="preserve">informó al particular </w:t>
      </w:r>
      <w:r w:rsidRPr="002329EF">
        <w:rPr>
          <w:rFonts w:ascii="Palatino Linotype" w:hAnsi="Palatino Linotype" w:cs="Arial"/>
          <w:color w:val="000000" w:themeColor="text1"/>
        </w:rPr>
        <w:t xml:space="preserve">que la </w:t>
      </w:r>
      <w:r w:rsidR="001F66F5" w:rsidRPr="002329EF">
        <w:rPr>
          <w:rFonts w:ascii="Palatino Linotype" w:hAnsi="Palatino Linotype" w:cs="Arial"/>
          <w:color w:val="000000" w:themeColor="text1"/>
        </w:rPr>
        <w:t>Secretaría de la Contraloría era un órgano desconcentrado de la administración pública estatal, por lo que no tenía conocimiento sobre la información solicitada</w:t>
      </w:r>
      <w:r w:rsidR="00826F38" w:rsidRPr="002329EF">
        <w:rPr>
          <w:rFonts w:ascii="Palatino Linotype" w:hAnsi="Palatino Linotype" w:cs="Arial"/>
          <w:color w:val="000000" w:themeColor="text1"/>
        </w:rPr>
        <w:t xml:space="preserve">. El particular impugnó </w:t>
      </w:r>
      <w:r w:rsidR="006A2EFB" w:rsidRPr="002329EF">
        <w:rPr>
          <w:rFonts w:ascii="Palatino Linotype" w:hAnsi="Palatino Linotype" w:cs="Arial"/>
          <w:color w:val="000000" w:themeColor="text1"/>
        </w:rPr>
        <w:t>la</w:t>
      </w:r>
      <w:r w:rsidR="001F66F5" w:rsidRPr="002329EF">
        <w:rPr>
          <w:rFonts w:ascii="Palatino Linotype" w:hAnsi="Palatino Linotype" w:cs="Arial"/>
          <w:color w:val="000000" w:themeColor="text1"/>
        </w:rPr>
        <w:t>s</w:t>
      </w:r>
      <w:r w:rsidR="006A2EFB" w:rsidRPr="002329EF">
        <w:rPr>
          <w:rFonts w:ascii="Palatino Linotype" w:hAnsi="Palatino Linotype" w:cs="Arial"/>
          <w:color w:val="000000" w:themeColor="text1"/>
        </w:rPr>
        <w:t xml:space="preserve"> respuesta</w:t>
      </w:r>
      <w:r w:rsidR="001F66F5" w:rsidRPr="002329EF">
        <w:rPr>
          <w:rFonts w:ascii="Palatino Linotype" w:hAnsi="Palatino Linotype" w:cs="Arial"/>
          <w:color w:val="000000" w:themeColor="text1"/>
        </w:rPr>
        <w:t>s</w:t>
      </w:r>
      <w:r w:rsidR="00826F38" w:rsidRPr="002329EF">
        <w:rPr>
          <w:rFonts w:ascii="Palatino Linotype" w:hAnsi="Palatino Linotype" w:cs="Arial"/>
          <w:color w:val="000000" w:themeColor="text1"/>
        </w:rPr>
        <w:t xml:space="preserve"> mediante recurso</w:t>
      </w:r>
      <w:r w:rsidR="001F66F5" w:rsidRPr="002329EF">
        <w:rPr>
          <w:rFonts w:ascii="Palatino Linotype" w:hAnsi="Palatino Linotype" w:cs="Arial"/>
          <w:color w:val="000000" w:themeColor="text1"/>
        </w:rPr>
        <w:t>s</w:t>
      </w:r>
      <w:r w:rsidR="00826F38" w:rsidRPr="002329EF">
        <w:rPr>
          <w:rFonts w:ascii="Palatino Linotype" w:hAnsi="Palatino Linotype" w:cs="Arial"/>
          <w:color w:val="000000" w:themeColor="text1"/>
        </w:rPr>
        <w:t xml:space="preserve"> de revisión, </w:t>
      </w:r>
      <w:r w:rsidR="006A2EFB" w:rsidRPr="002329EF">
        <w:rPr>
          <w:rFonts w:ascii="Palatino Linotype" w:hAnsi="Palatino Linotype" w:cs="Arial"/>
          <w:color w:val="000000" w:themeColor="text1"/>
        </w:rPr>
        <w:t xml:space="preserve">en </w:t>
      </w:r>
      <w:r w:rsidR="001F66F5" w:rsidRPr="002329EF">
        <w:rPr>
          <w:rFonts w:ascii="Palatino Linotype" w:hAnsi="Palatino Linotype" w:cs="Arial"/>
          <w:color w:val="000000" w:themeColor="text1"/>
        </w:rPr>
        <w:t>los</w:t>
      </w:r>
      <w:r w:rsidR="006A2EFB" w:rsidRPr="002329EF">
        <w:rPr>
          <w:rFonts w:ascii="Palatino Linotype" w:hAnsi="Palatino Linotype" w:cs="Arial"/>
          <w:color w:val="000000" w:themeColor="text1"/>
        </w:rPr>
        <w:t xml:space="preserve"> que señaló</w:t>
      </w:r>
      <w:r w:rsidR="00826F38" w:rsidRPr="002329EF">
        <w:rPr>
          <w:rFonts w:ascii="Palatino Linotype" w:hAnsi="Palatino Linotype" w:cs="Arial"/>
          <w:color w:val="000000" w:themeColor="text1"/>
        </w:rPr>
        <w:t xml:space="preserve"> por agravios que </w:t>
      </w:r>
      <w:r w:rsidR="006A2EFB" w:rsidRPr="002329EF">
        <w:rPr>
          <w:rFonts w:ascii="Palatino Linotype" w:hAnsi="Palatino Linotype" w:cs="Arial"/>
          <w:color w:val="000000" w:themeColor="text1"/>
        </w:rPr>
        <w:t xml:space="preserve">la </w:t>
      </w:r>
      <w:r w:rsidR="002E160F" w:rsidRPr="002329EF">
        <w:rPr>
          <w:rFonts w:ascii="Palatino Linotype" w:hAnsi="Palatino Linotype" w:cs="Arial"/>
          <w:color w:val="000000" w:themeColor="text1"/>
        </w:rPr>
        <w:t xml:space="preserve">respuesta no </w:t>
      </w:r>
      <w:r w:rsidR="001F66F5" w:rsidRPr="002329EF">
        <w:rPr>
          <w:rFonts w:ascii="Palatino Linotype" w:hAnsi="Palatino Linotype" w:cs="Arial"/>
          <w:color w:val="000000" w:themeColor="text1"/>
        </w:rPr>
        <w:t>cumplía con lo establecido en el artículo 161 de la Ley de Transparencia y Acceso a la Información Pública del Estado de México y Municipios</w:t>
      </w:r>
      <w:r w:rsidR="00C51671" w:rsidRPr="002329EF">
        <w:rPr>
          <w:rFonts w:ascii="Palatino Linotype" w:hAnsi="Palatino Linotype" w:cs="Arial"/>
          <w:color w:val="000000" w:themeColor="text1"/>
        </w:rPr>
        <w:t>.</w:t>
      </w:r>
    </w:p>
    <w:p w14:paraId="2DF4E4C1" w14:textId="13D1721D" w:rsidR="001A032D" w:rsidRPr="002329EF" w:rsidRDefault="001A032D" w:rsidP="00B31E90">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99220DF" w:rsidR="001A032D" w:rsidRPr="002329EF" w:rsidRDefault="001A032D"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2329EF">
        <w:rPr>
          <w:rFonts w:ascii="Palatino Linotype" w:hAnsi="Palatino Linotype" w:cs="Arial"/>
          <w:color w:val="000000" w:themeColor="text1"/>
        </w:rPr>
        <w:t xml:space="preserve">En ese sentido, </w:t>
      </w:r>
      <w:r w:rsidR="002E160F" w:rsidRPr="002329EF">
        <w:rPr>
          <w:rFonts w:ascii="Palatino Linotype" w:hAnsi="Palatino Linotype" w:cs="Arial"/>
          <w:color w:val="000000" w:themeColor="text1"/>
        </w:rPr>
        <w:t xml:space="preserve">esta Ponencia Resolutora advierte que las razones o motivos de inconformidad manifestados por el </w:t>
      </w:r>
      <w:r w:rsidRPr="002329EF">
        <w:rPr>
          <w:rFonts w:ascii="Palatino Linotype" w:hAnsi="Palatino Linotype" w:cs="Arial"/>
          <w:b/>
          <w:bCs/>
          <w:color w:val="000000" w:themeColor="text1"/>
        </w:rPr>
        <w:t>RECURRENTE</w:t>
      </w:r>
      <w:r w:rsidRPr="002329EF">
        <w:rPr>
          <w:rFonts w:ascii="Palatino Linotype" w:hAnsi="Palatino Linotype" w:cs="Arial"/>
          <w:color w:val="000000" w:themeColor="text1"/>
        </w:rPr>
        <w:t xml:space="preserve"> </w:t>
      </w:r>
      <w:r w:rsidR="002E160F" w:rsidRPr="002329EF">
        <w:rPr>
          <w:rFonts w:ascii="Palatino Linotype" w:hAnsi="Palatino Linotype" w:cs="Arial"/>
          <w:color w:val="000000" w:themeColor="text1"/>
        </w:rPr>
        <w:t>sugieren que la respuesta proporcionada</w:t>
      </w:r>
      <w:r w:rsidR="00B855AA" w:rsidRPr="002329EF">
        <w:rPr>
          <w:rFonts w:ascii="Palatino Linotype" w:hAnsi="Palatino Linotype" w:cs="Arial"/>
          <w:color w:val="000000" w:themeColor="text1"/>
        </w:rPr>
        <w:t xml:space="preserve"> por el </w:t>
      </w:r>
      <w:r w:rsidR="00B855AA" w:rsidRPr="002329EF">
        <w:rPr>
          <w:rFonts w:ascii="Palatino Linotype" w:hAnsi="Palatino Linotype" w:cs="Arial"/>
          <w:b/>
          <w:bCs/>
          <w:color w:val="000000" w:themeColor="text1"/>
        </w:rPr>
        <w:t>SUJETO OBLIGADO</w:t>
      </w:r>
      <w:r w:rsidR="00B855AA" w:rsidRPr="002329EF">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2329EF">
        <w:rPr>
          <w:rFonts w:ascii="Palatino Linotype" w:hAnsi="Palatino Linotype" w:cs="Arial"/>
          <w:color w:val="000000" w:themeColor="text1"/>
        </w:rPr>
        <w:t>sea</w:t>
      </w:r>
      <w:r w:rsidR="00B855AA" w:rsidRPr="002329EF">
        <w:rPr>
          <w:rFonts w:ascii="Palatino Linotype" w:hAnsi="Palatino Linotype" w:cs="Arial"/>
          <w:color w:val="000000" w:themeColor="text1"/>
        </w:rPr>
        <w:t xml:space="preserve"> </w:t>
      </w:r>
      <w:r w:rsidR="004B3A2A" w:rsidRPr="002329EF">
        <w:rPr>
          <w:rFonts w:ascii="Palatino Linotype" w:hAnsi="Palatino Linotype" w:cs="Arial"/>
          <w:b/>
          <w:bCs/>
          <w:color w:val="000000" w:themeColor="text1"/>
        </w:rPr>
        <w:t>confiable</w:t>
      </w:r>
      <w:r w:rsidR="00B855AA" w:rsidRPr="002329EF">
        <w:rPr>
          <w:rFonts w:ascii="Palatino Linotype" w:hAnsi="Palatino Linotype" w:cs="Arial"/>
          <w:color w:val="000000" w:themeColor="text1"/>
        </w:rPr>
        <w:t>.</w:t>
      </w:r>
    </w:p>
    <w:p w14:paraId="026A3A70" w14:textId="77777777" w:rsidR="00197091" w:rsidRPr="002329EF"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1FE3E436" w:rsidR="00AD76A1" w:rsidRPr="002329EF" w:rsidRDefault="00BC4307"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2329EF">
        <w:rPr>
          <w:rFonts w:ascii="Palatino Linotype" w:hAnsi="Palatino Linotype" w:cs="Arial"/>
          <w:color w:val="000000" w:themeColor="text1"/>
          <w:szCs w:val="23"/>
        </w:rPr>
        <w:t xml:space="preserve">Por lo anterior, la </w:t>
      </w:r>
      <w:r w:rsidRPr="002329EF">
        <w:rPr>
          <w:rFonts w:ascii="Palatino Linotype" w:hAnsi="Palatino Linotype" w:cs="Arial"/>
          <w:i/>
          <w:color w:val="000000" w:themeColor="text1"/>
          <w:szCs w:val="23"/>
        </w:rPr>
        <w:t>Litis</w:t>
      </w:r>
      <w:r w:rsidRPr="002329EF">
        <w:rPr>
          <w:rFonts w:ascii="Palatino Linotype" w:hAnsi="Palatino Linotype" w:cs="Arial"/>
          <w:color w:val="000000" w:themeColor="text1"/>
          <w:szCs w:val="23"/>
        </w:rPr>
        <w:t xml:space="preserve"> a resolver en el presente recurso se circunscribe en determinar si</w:t>
      </w:r>
      <w:r w:rsidR="002C6561" w:rsidRPr="002329EF">
        <w:rPr>
          <w:rFonts w:ascii="Palatino Linotype" w:hAnsi="Palatino Linotype" w:cs="Arial"/>
          <w:color w:val="000000" w:themeColor="text1"/>
          <w:szCs w:val="23"/>
        </w:rPr>
        <w:t xml:space="preserve"> </w:t>
      </w:r>
      <w:r w:rsidR="004B0EB6" w:rsidRPr="002329EF">
        <w:rPr>
          <w:rFonts w:ascii="Palatino Linotype" w:hAnsi="Palatino Linotype" w:cs="Arial"/>
          <w:color w:val="000000" w:themeColor="text1"/>
          <w:szCs w:val="23"/>
        </w:rPr>
        <w:t>la respuesta del</w:t>
      </w:r>
      <w:r w:rsidR="002C6561" w:rsidRPr="002329EF">
        <w:rPr>
          <w:rFonts w:ascii="Palatino Linotype" w:hAnsi="Palatino Linotype" w:cs="Arial"/>
          <w:color w:val="000000" w:themeColor="text1"/>
          <w:szCs w:val="23"/>
        </w:rPr>
        <w:t xml:space="preserve"> </w:t>
      </w:r>
      <w:r w:rsidR="002C6561" w:rsidRPr="002329EF">
        <w:rPr>
          <w:rFonts w:ascii="Palatino Linotype" w:hAnsi="Palatino Linotype" w:cs="Arial"/>
          <w:b/>
          <w:bCs/>
          <w:color w:val="000000" w:themeColor="text1"/>
          <w:szCs w:val="23"/>
        </w:rPr>
        <w:t>SUJETO OBLIGADO</w:t>
      </w:r>
      <w:r w:rsidR="002C6561" w:rsidRPr="002329EF">
        <w:rPr>
          <w:rFonts w:ascii="Palatino Linotype" w:hAnsi="Palatino Linotype" w:cs="Arial"/>
          <w:color w:val="000000" w:themeColor="text1"/>
          <w:szCs w:val="23"/>
        </w:rPr>
        <w:t xml:space="preserve"> </w:t>
      </w:r>
      <w:r w:rsidR="004B0EB6" w:rsidRPr="002329EF">
        <w:rPr>
          <w:rFonts w:ascii="Palatino Linotype" w:hAnsi="Palatino Linotype" w:cs="Arial"/>
          <w:color w:val="000000" w:themeColor="text1"/>
          <w:szCs w:val="23"/>
        </w:rPr>
        <w:t xml:space="preserve">colma el derecho de acceso a la información ejercido por el </w:t>
      </w:r>
      <w:r w:rsidR="004B0EB6" w:rsidRPr="002329EF">
        <w:rPr>
          <w:rFonts w:ascii="Palatino Linotype" w:hAnsi="Palatino Linotype" w:cs="Arial"/>
          <w:b/>
          <w:bCs/>
          <w:color w:val="000000" w:themeColor="text1"/>
          <w:szCs w:val="23"/>
        </w:rPr>
        <w:t>RECURRENTE</w:t>
      </w:r>
      <w:r w:rsidR="002C6561" w:rsidRPr="002329EF">
        <w:rPr>
          <w:rFonts w:ascii="Palatino Linotype" w:hAnsi="Palatino Linotype" w:cs="Arial"/>
          <w:color w:val="000000" w:themeColor="text1"/>
          <w:szCs w:val="23"/>
        </w:rPr>
        <w:t>; o si, por el contrario, se</w:t>
      </w:r>
      <w:r w:rsidR="00E32652" w:rsidRPr="002329EF">
        <w:rPr>
          <w:rFonts w:ascii="Palatino Linotype" w:hAnsi="Palatino Linotype" w:cs="Arial"/>
          <w:color w:val="000000" w:themeColor="text1"/>
          <w:szCs w:val="23"/>
        </w:rPr>
        <w:t xml:space="preserve"> </w:t>
      </w:r>
      <w:r w:rsidR="0028248C" w:rsidRPr="002329EF">
        <w:rPr>
          <w:rFonts w:ascii="Palatino Linotype" w:hAnsi="Palatino Linotype"/>
          <w:color w:val="000000" w:themeColor="text1"/>
        </w:rPr>
        <w:t>actualiza</w:t>
      </w:r>
      <w:r w:rsidR="00C51671" w:rsidRPr="002329EF">
        <w:rPr>
          <w:rFonts w:ascii="Palatino Linotype" w:hAnsi="Palatino Linotype"/>
          <w:color w:val="000000" w:themeColor="text1"/>
        </w:rPr>
        <w:t>n</w:t>
      </w:r>
      <w:r w:rsidR="0028248C" w:rsidRPr="002329EF">
        <w:rPr>
          <w:rFonts w:ascii="Palatino Linotype" w:hAnsi="Palatino Linotype"/>
          <w:color w:val="000000" w:themeColor="text1"/>
        </w:rPr>
        <w:t xml:space="preserve"> la</w:t>
      </w:r>
      <w:r w:rsidR="00C51671" w:rsidRPr="002329EF">
        <w:rPr>
          <w:rFonts w:ascii="Palatino Linotype" w:hAnsi="Palatino Linotype"/>
          <w:color w:val="000000" w:themeColor="text1"/>
        </w:rPr>
        <w:t>s</w:t>
      </w:r>
      <w:r w:rsidR="0028248C" w:rsidRPr="002329EF">
        <w:rPr>
          <w:rFonts w:ascii="Palatino Linotype" w:hAnsi="Palatino Linotype"/>
          <w:color w:val="000000" w:themeColor="text1"/>
        </w:rPr>
        <w:t xml:space="preserve"> causal</w:t>
      </w:r>
      <w:r w:rsidR="00C51671" w:rsidRPr="002329EF">
        <w:rPr>
          <w:rFonts w:ascii="Palatino Linotype" w:hAnsi="Palatino Linotype"/>
          <w:color w:val="000000" w:themeColor="text1"/>
        </w:rPr>
        <w:t>es</w:t>
      </w:r>
      <w:r w:rsidR="0028248C" w:rsidRPr="002329EF">
        <w:rPr>
          <w:rFonts w:ascii="Palatino Linotype" w:hAnsi="Palatino Linotype"/>
          <w:color w:val="000000" w:themeColor="text1"/>
        </w:rPr>
        <w:t xml:space="preserve"> de procedencia</w:t>
      </w:r>
      <w:r w:rsidR="00E66A80" w:rsidRPr="002329EF">
        <w:rPr>
          <w:rFonts w:ascii="Palatino Linotype" w:hAnsi="Palatino Linotype" w:cs="Arial"/>
          <w:color w:val="000000" w:themeColor="text1"/>
          <w:szCs w:val="23"/>
        </w:rPr>
        <w:t xml:space="preserve"> del recurso de revisión establecida</w:t>
      </w:r>
      <w:r w:rsidR="00C51671" w:rsidRPr="002329EF">
        <w:rPr>
          <w:rFonts w:ascii="Palatino Linotype" w:hAnsi="Palatino Linotype" w:cs="Arial"/>
          <w:color w:val="000000" w:themeColor="text1"/>
          <w:szCs w:val="23"/>
        </w:rPr>
        <w:t>s</w:t>
      </w:r>
      <w:r w:rsidR="00E66A80" w:rsidRPr="002329EF">
        <w:rPr>
          <w:rFonts w:ascii="Palatino Linotype" w:hAnsi="Palatino Linotype" w:cs="Arial"/>
          <w:color w:val="000000" w:themeColor="text1"/>
          <w:szCs w:val="23"/>
        </w:rPr>
        <w:t xml:space="preserve"> en el artículo 179 </w:t>
      </w:r>
      <w:r w:rsidR="00C51671" w:rsidRPr="002329EF">
        <w:rPr>
          <w:rFonts w:ascii="Palatino Linotype" w:hAnsi="Palatino Linotype" w:cs="Arial"/>
          <w:color w:val="000000" w:themeColor="text1"/>
          <w:szCs w:val="23"/>
        </w:rPr>
        <w:t>fracciones</w:t>
      </w:r>
      <w:r w:rsidR="00E66A80" w:rsidRPr="002329EF">
        <w:rPr>
          <w:rFonts w:ascii="Palatino Linotype" w:hAnsi="Palatino Linotype" w:cs="Arial"/>
          <w:color w:val="000000" w:themeColor="text1"/>
          <w:szCs w:val="23"/>
        </w:rPr>
        <w:t xml:space="preserve"> </w:t>
      </w:r>
      <w:r w:rsidR="002C6561" w:rsidRPr="002329EF">
        <w:rPr>
          <w:rFonts w:ascii="Palatino Linotype" w:hAnsi="Palatino Linotype" w:cs="Arial"/>
          <w:color w:val="000000" w:themeColor="text1"/>
          <w:szCs w:val="23"/>
        </w:rPr>
        <w:t>I</w:t>
      </w:r>
      <w:r w:rsidR="004B3A2A" w:rsidRPr="002329EF">
        <w:rPr>
          <w:rFonts w:ascii="Palatino Linotype" w:hAnsi="Palatino Linotype" w:cs="Arial"/>
          <w:color w:val="000000" w:themeColor="text1"/>
          <w:szCs w:val="23"/>
        </w:rPr>
        <w:t xml:space="preserve">, V </w:t>
      </w:r>
      <w:r w:rsidR="00C51671" w:rsidRPr="002329EF">
        <w:rPr>
          <w:rFonts w:ascii="Palatino Linotype" w:hAnsi="Palatino Linotype" w:cs="Arial"/>
          <w:color w:val="000000" w:themeColor="text1"/>
          <w:szCs w:val="23"/>
        </w:rPr>
        <w:t xml:space="preserve">y </w:t>
      </w:r>
      <w:r w:rsidR="004B3A2A" w:rsidRPr="002329EF">
        <w:rPr>
          <w:rFonts w:ascii="Palatino Linotype" w:hAnsi="Palatino Linotype" w:cs="Arial"/>
          <w:color w:val="000000" w:themeColor="text1"/>
          <w:szCs w:val="23"/>
        </w:rPr>
        <w:t>IX</w:t>
      </w:r>
      <w:r w:rsidR="00C15F97" w:rsidRPr="002329EF">
        <w:rPr>
          <w:rFonts w:ascii="Palatino Linotype" w:hAnsi="Palatino Linotype" w:cs="Arial"/>
          <w:color w:val="000000" w:themeColor="text1"/>
          <w:szCs w:val="23"/>
        </w:rPr>
        <w:t xml:space="preserve"> </w:t>
      </w:r>
      <w:r w:rsidR="00E66A80" w:rsidRPr="002329EF">
        <w:rPr>
          <w:rFonts w:ascii="Palatino Linotype" w:hAnsi="Palatino Linotype" w:cs="Arial"/>
          <w:color w:val="000000" w:themeColor="text1"/>
          <w:szCs w:val="23"/>
        </w:rPr>
        <w:t xml:space="preserve">de la Ley de Transparencia y Acceso a la Información Pública del Estado de México y Municipios, </w:t>
      </w:r>
      <w:r w:rsidR="00C51671" w:rsidRPr="002329EF">
        <w:rPr>
          <w:rFonts w:ascii="Palatino Linotype" w:hAnsi="Palatino Linotype" w:cs="Arial"/>
          <w:color w:val="000000" w:themeColor="text1"/>
          <w:szCs w:val="23"/>
        </w:rPr>
        <w:t xml:space="preserve">y </w:t>
      </w:r>
      <w:r w:rsidR="00E66A80" w:rsidRPr="002329EF">
        <w:rPr>
          <w:rFonts w:ascii="Palatino Linotype" w:hAnsi="Palatino Linotype" w:cs="Arial"/>
          <w:color w:val="000000" w:themeColor="text1"/>
          <w:szCs w:val="23"/>
        </w:rPr>
        <w:t>que se transcribe</w:t>
      </w:r>
      <w:r w:rsidR="00C51671" w:rsidRPr="002329EF">
        <w:rPr>
          <w:rFonts w:ascii="Palatino Linotype" w:hAnsi="Palatino Linotype" w:cs="Arial"/>
          <w:color w:val="000000" w:themeColor="text1"/>
          <w:szCs w:val="23"/>
        </w:rPr>
        <w:t>n</w:t>
      </w:r>
      <w:r w:rsidR="00E66A80" w:rsidRPr="002329EF">
        <w:rPr>
          <w:rFonts w:ascii="Palatino Linotype" w:hAnsi="Palatino Linotype" w:cs="Arial"/>
          <w:color w:val="000000" w:themeColor="text1"/>
          <w:szCs w:val="23"/>
        </w:rPr>
        <w:t xml:space="preserve"> a continuación:</w:t>
      </w:r>
    </w:p>
    <w:p w14:paraId="694942AF" w14:textId="62D2F7A9" w:rsidR="00AD76A1" w:rsidRPr="002329EF" w:rsidRDefault="00E66A80" w:rsidP="00B31E90">
      <w:pPr>
        <w:pStyle w:val="Sinespaciado"/>
        <w:tabs>
          <w:tab w:val="left" w:pos="426"/>
        </w:tabs>
        <w:ind w:left="851" w:right="567"/>
        <w:jc w:val="both"/>
        <w:rPr>
          <w:rFonts w:ascii="Palatino Linotype" w:hAnsi="Palatino Linotype"/>
          <w:i/>
          <w:color w:val="000000" w:themeColor="text1"/>
          <w:sz w:val="22"/>
        </w:rPr>
      </w:pPr>
      <w:r w:rsidRPr="002329EF">
        <w:rPr>
          <w:rFonts w:ascii="Palatino Linotype" w:hAnsi="Palatino Linotype"/>
          <w:i/>
          <w:color w:val="000000" w:themeColor="text1"/>
          <w:sz w:val="22"/>
        </w:rPr>
        <w:t>“</w:t>
      </w:r>
      <w:r w:rsidRPr="002329EF">
        <w:rPr>
          <w:rFonts w:ascii="Palatino Linotype" w:hAnsi="Palatino Linotype"/>
          <w:b/>
          <w:i/>
          <w:color w:val="000000" w:themeColor="text1"/>
          <w:sz w:val="22"/>
        </w:rPr>
        <w:t>Artículo 179.</w:t>
      </w:r>
      <w:r w:rsidRPr="002329EF">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2329EF" w:rsidRDefault="00C51671" w:rsidP="00B31E90">
      <w:pPr>
        <w:pStyle w:val="Sinespaciado"/>
        <w:tabs>
          <w:tab w:val="left" w:pos="426"/>
        </w:tabs>
        <w:ind w:left="851" w:right="567"/>
        <w:jc w:val="both"/>
        <w:rPr>
          <w:rFonts w:ascii="Palatino Linotype" w:hAnsi="Palatino Linotype"/>
          <w:i/>
          <w:color w:val="000000" w:themeColor="text1"/>
          <w:sz w:val="22"/>
        </w:rPr>
      </w:pPr>
      <w:r w:rsidRPr="002329EF">
        <w:rPr>
          <w:rFonts w:ascii="Palatino Linotype" w:hAnsi="Palatino Linotype"/>
          <w:b/>
          <w:bCs/>
          <w:i/>
          <w:color w:val="000000" w:themeColor="text1"/>
          <w:sz w:val="22"/>
        </w:rPr>
        <w:t>I.</w:t>
      </w:r>
      <w:r w:rsidRPr="002329EF">
        <w:rPr>
          <w:rFonts w:ascii="Palatino Linotype" w:hAnsi="Palatino Linotype"/>
          <w:i/>
          <w:color w:val="000000" w:themeColor="text1"/>
          <w:sz w:val="22"/>
        </w:rPr>
        <w:t xml:space="preserve"> La negativa a la información solicitada;</w:t>
      </w:r>
    </w:p>
    <w:p w14:paraId="2DF219C4" w14:textId="3FE59EAF" w:rsidR="00E32652" w:rsidRPr="002329EF" w:rsidRDefault="00E32652" w:rsidP="00B31E90">
      <w:pPr>
        <w:pStyle w:val="Sinespaciado"/>
        <w:tabs>
          <w:tab w:val="left" w:pos="426"/>
        </w:tabs>
        <w:ind w:left="851" w:right="567"/>
        <w:jc w:val="both"/>
        <w:rPr>
          <w:rFonts w:ascii="Palatino Linotype" w:hAnsi="Palatino Linotype"/>
          <w:i/>
          <w:color w:val="000000" w:themeColor="text1"/>
          <w:sz w:val="22"/>
        </w:rPr>
      </w:pPr>
      <w:r w:rsidRPr="002329EF">
        <w:rPr>
          <w:rFonts w:ascii="Palatino Linotype" w:hAnsi="Palatino Linotype"/>
          <w:i/>
          <w:color w:val="000000" w:themeColor="text1"/>
          <w:sz w:val="22"/>
        </w:rPr>
        <w:lastRenderedPageBreak/>
        <w:t>(…)</w:t>
      </w:r>
    </w:p>
    <w:p w14:paraId="50F48622" w14:textId="01FD61F2" w:rsidR="00515DEC" w:rsidRPr="002329EF" w:rsidRDefault="001F66F5" w:rsidP="00B31E90">
      <w:pPr>
        <w:pStyle w:val="Sinespaciado"/>
        <w:tabs>
          <w:tab w:val="left" w:pos="426"/>
        </w:tabs>
        <w:ind w:left="851" w:right="567"/>
        <w:jc w:val="both"/>
        <w:rPr>
          <w:rFonts w:ascii="Palatino Linotype" w:hAnsi="Palatino Linotype"/>
          <w:bCs/>
          <w:i/>
          <w:color w:val="000000" w:themeColor="text1"/>
          <w:sz w:val="22"/>
        </w:rPr>
      </w:pPr>
      <w:r w:rsidRPr="002329EF">
        <w:rPr>
          <w:rFonts w:ascii="Palatino Linotype" w:hAnsi="Palatino Linotype"/>
          <w:b/>
          <w:i/>
          <w:color w:val="000000" w:themeColor="text1"/>
          <w:sz w:val="22"/>
        </w:rPr>
        <w:t>I</w:t>
      </w:r>
      <w:r w:rsidR="004B3A2A" w:rsidRPr="002329EF">
        <w:rPr>
          <w:rFonts w:ascii="Palatino Linotype" w:hAnsi="Palatino Linotype"/>
          <w:b/>
          <w:i/>
          <w:color w:val="000000" w:themeColor="text1"/>
          <w:sz w:val="22"/>
        </w:rPr>
        <w:t>V</w:t>
      </w:r>
      <w:r w:rsidR="002C6561" w:rsidRPr="002329EF">
        <w:rPr>
          <w:rFonts w:ascii="Palatino Linotype" w:hAnsi="Palatino Linotype"/>
          <w:b/>
          <w:i/>
          <w:color w:val="000000" w:themeColor="text1"/>
          <w:sz w:val="22"/>
        </w:rPr>
        <w:t>.</w:t>
      </w:r>
      <w:r w:rsidR="002C6561" w:rsidRPr="002329EF">
        <w:rPr>
          <w:rFonts w:ascii="Palatino Linotype" w:hAnsi="Palatino Linotype"/>
          <w:bCs/>
          <w:i/>
          <w:color w:val="000000" w:themeColor="text1"/>
          <w:sz w:val="22"/>
        </w:rPr>
        <w:t xml:space="preserve"> La </w:t>
      </w:r>
      <w:r w:rsidRPr="002329EF">
        <w:rPr>
          <w:rFonts w:ascii="Palatino Linotype" w:hAnsi="Palatino Linotype"/>
          <w:bCs/>
          <w:i/>
          <w:color w:val="000000" w:themeColor="text1"/>
          <w:sz w:val="22"/>
        </w:rPr>
        <w:t>declaración de incompetencia por el sujeto obligado</w:t>
      </w:r>
      <w:r w:rsidR="002C6561" w:rsidRPr="002329EF">
        <w:rPr>
          <w:rFonts w:ascii="Palatino Linotype" w:hAnsi="Palatino Linotype"/>
          <w:bCs/>
          <w:i/>
          <w:color w:val="000000" w:themeColor="text1"/>
          <w:sz w:val="22"/>
        </w:rPr>
        <w:t>;</w:t>
      </w:r>
    </w:p>
    <w:p w14:paraId="1D74857C" w14:textId="5DD71239" w:rsidR="004B3A2A" w:rsidRPr="002329EF" w:rsidRDefault="00515DEC" w:rsidP="00B31E90">
      <w:pPr>
        <w:pStyle w:val="Sinespaciado"/>
        <w:tabs>
          <w:tab w:val="left" w:pos="426"/>
        </w:tabs>
        <w:ind w:left="851" w:right="567"/>
        <w:jc w:val="both"/>
        <w:rPr>
          <w:rFonts w:ascii="Palatino Linotype" w:hAnsi="Palatino Linotype"/>
          <w:i/>
          <w:color w:val="000000" w:themeColor="text1"/>
          <w:sz w:val="22"/>
        </w:rPr>
      </w:pPr>
      <w:r w:rsidRPr="002329EF">
        <w:rPr>
          <w:rFonts w:ascii="Palatino Linotype" w:hAnsi="Palatino Linotype"/>
          <w:i/>
          <w:color w:val="000000" w:themeColor="text1"/>
          <w:sz w:val="22"/>
        </w:rPr>
        <w:t>(…)</w:t>
      </w:r>
      <w:r w:rsidR="001F66F5" w:rsidRPr="002329EF">
        <w:rPr>
          <w:rFonts w:ascii="Palatino Linotype" w:hAnsi="Palatino Linotype"/>
          <w:i/>
          <w:color w:val="000000" w:themeColor="text1"/>
          <w:sz w:val="22"/>
        </w:rPr>
        <w:t>”</w:t>
      </w:r>
    </w:p>
    <w:p w14:paraId="18B71A32" w14:textId="77777777" w:rsidR="003D4163" w:rsidRPr="002329EF" w:rsidRDefault="003D4163" w:rsidP="00B31E90">
      <w:pPr>
        <w:pStyle w:val="Sinespaciado"/>
        <w:tabs>
          <w:tab w:val="left" w:pos="426"/>
        </w:tabs>
        <w:ind w:right="567"/>
        <w:jc w:val="both"/>
        <w:rPr>
          <w:rFonts w:ascii="Palatino Linotype" w:hAnsi="Palatino Linotype" w:cs="Arial"/>
          <w:i/>
          <w:color w:val="000000" w:themeColor="text1"/>
          <w:sz w:val="22"/>
        </w:rPr>
      </w:pPr>
    </w:p>
    <w:p w14:paraId="5CEC2F48" w14:textId="693728ED" w:rsidR="00EF014A" w:rsidRPr="002329EF" w:rsidRDefault="005F1BAD" w:rsidP="00F96156">
      <w:pPr>
        <w:pStyle w:val="Ttulo2"/>
        <w:tabs>
          <w:tab w:val="left" w:pos="426"/>
        </w:tabs>
        <w:rPr>
          <w:rFonts w:ascii="Palatino Linotype" w:hAnsi="Palatino Linotype" w:cs="Arial"/>
          <w:b/>
          <w:color w:val="000000" w:themeColor="text1"/>
          <w:sz w:val="24"/>
        </w:rPr>
      </w:pPr>
      <w:bookmarkStart w:id="26" w:name="_Toc71892723"/>
      <w:r w:rsidRPr="002329EF">
        <w:rPr>
          <w:rFonts w:ascii="Palatino Linotype" w:hAnsi="Palatino Linotype" w:cs="Arial"/>
          <w:b/>
          <w:color w:val="000000" w:themeColor="text1"/>
          <w:sz w:val="24"/>
        </w:rPr>
        <w:t>QUINTO</w:t>
      </w:r>
      <w:r w:rsidR="00EF014A" w:rsidRPr="002329EF">
        <w:rPr>
          <w:rFonts w:ascii="Palatino Linotype" w:hAnsi="Palatino Linotype" w:cs="Arial"/>
          <w:b/>
          <w:color w:val="000000" w:themeColor="text1"/>
          <w:sz w:val="24"/>
        </w:rPr>
        <w:t>. Estudio y Resolución del asunto.</w:t>
      </w:r>
      <w:bookmarkEnd w:id="26"/>
    </w:p>
    <w:p w14:paraId="3586A5FC" w14:textId="77777777" w:rsidR="007A64E3" w:rsidRPr="002329EF" w:rsidRDefault="007A64E3" w:rsidP="007A64E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71892724"/>
      <w:bookmarkStart w:id="28" w:name="_Toc466371865"/>
      <w:bookmarkStart w:id="29" w:name="_Toc466377653"/>
      <w:bookmarkEnd w:id="21"/>
      <w:bookmarkEnd w:id="22"/>
      <w:bookmarkEnd w:id="23"/>
      <w:bookmarkEnd w:id="24"/>
      <w:bookmarkEnd w:id="25"/>
      <w:r w:rsidRPr="002329EF">
        <w:rPr>
          <w:rFonts w:ascii="Palatino Linotype" w:hAnsi="Palatino Linotype"/>
          <w:b/>
          <w:bCs/>
          <w:color w:val="000000" w:themeColor="text1"/>
        </w:rPr>
        <w:t>I. De la respuesta a las solicitudes de información.</w:t>
      </w:r>
      <w:bookmarkEnd w:id="27"/>
    </w:p>
    <w:p w14:paraId="11AF00C6" w14:textId="77777777" w:rsidR="007A64E3" w:rsidRPr="002329EF" w:rsidRDefault="007A64E3" w:rsidP="007A64E3">
      <w:pPr>
        <w:pStyle w:val="Prrafodelista"/>
        <w:tabs>
          <w:tab w:val="left" w:pos="426"/>
        </w:tabs>
        <w:spacing w:before="240" w:after="240" w:line="360" w:lineRule="auto"/>
        <w:ind w:left="0" w:right="51"/>
        <w:jc w:val="both"/>
        <w:rPr>
          <w:rFonts w:ascii="Palatino Linotype" w:hAnsi="Palatino Linotype"/>
          <w:color w:val="000000" w:themeColor="text1"/>
        </w:rPr>
      </w:pPr>
    </w:p>
    <w:p w14:paraId="65033F12" w14:textId="4897901F" w:rsidR="007A64E3" w:rsidRPr="002329EF" w:rsidRDefault="004B0EB6" w:rsidP="008E57B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olor w:val="000000" w:themeColor="text1"/>
        </w:rPr>
        <w:t>Con la finalidad de identificar la controvers</w:t>
      </w:r>
      <w:r w:rsidR="00E62061" w:rsidRPr="002329EF">
        <w:rPr>
          <w:rFonts w:ascii="Palatino Linotype" w:hAnsi="Palatino Linotype"/>
          <w:color w:val="000000" w:themeColor="text1"/>
        </w:rPr>
        <w:t xml:space="preserve">ia y la naturaleza de estudio del presente asunto, </w:t>
      </w:r>
      <w:r w:rsidR="003F0757" w:rsidRPr="002329EF">
        <w:rPr>
          <w:rFonts w:ascii="Palatino Linotype" w:hAnsi="Palatino Linotype"/>
          <w:color w:val="000000" w:themeColor="text1"/>
        </w:rPr>
        <w:t>conviene</w:t>
      </w:r>
      <w:r w:rsidR="00E62061" w:rsidRPr="002329EF">
        <w:rPr>
          <w:rFonts w:ascii="Palatino Linotype" w:hAnsi="Palatino Linotype"/>
          <w:color w:val="000000" w:themeColor="text1"/>
        </w:rPr>
        <w:t xml:space="preserve"> realizar una síntesis de las actuaciones que conforman el expediente electrónico de</w:t>
      </w:r>
      <w:r w:rsidR="007A64E3" w:rsidRPr="002329EF">
        <w:rPr>
          <w:rFonts w:ascii="Palatino Linotype" w:hAnsi="Palatino Linotype"/>
          <w:color w:val="000000" w:themeColor="text1"/>
        </w:rPr>
        <w:t xml:space="preserve"> </w:t>
      </w:r>
      <w:r w:rsidR="00E62061" w:rsidRPr="002329EF">
        <w:rPr>
          <w:rFonts w:ascii="Palatino Linotype" w:hAnsi="Palatino Linotype"/>
          <w:color w:val="000000" w:themeColor="text1"/>
        </w:rPr>
        <w:t>l</w:t>
      </w:r>
      <w:r w:rsidR="007A64E3" w:rsidRPr="002329EF">
        <w:rPr>
          <w:rFonts w:ascii="Palatino Linotype" w:hAnsi="Palatino Linotype"/>
          <w:color w:val="000000" w:themeColor="text1"/>
        </w:rPr>
        <w:t>os</w:t>
      </w:r>
      <w:r w:rsidR="00E62061" w:rsidRPr="002329EF">
        <w:rPr>
          <w:rFonts w:ascii="Palatino Linotype" w:hAnsi="Palatino Linotype"/>
          <w:color w:val="000000" w:themeColor="text1"/>
        </w:rPr>
        <w:t xml:space="preserve"> recurso</w:t>
      </w:r>
      <w:r w:rsidR="007A64E3" w:rsidRPr="002329EF">
        <w:rPr>
          <w:rFonts w:ascii="Palatino Linotype" w:hAnsi="Palatino Linotype"/>
          <w:color w:val="000000" w:themeColor="text1"/>
        </w:rPr>
        <w:t>s</w:t>
      </w:r>
      <w:r w:rsidR="00E62061" w:rsidRPr="002329EF">
        <w:rPr>
          <w:rFonts w:ascii="Palatino Linotype" w:hAnsi="Palatino Linotype"/>
          <w:color w:val="000000" w:themeColor="text1"/>
        </w:rPr>
        <w:t xml:space="preserve"> de revisión </w:t>
      </w:r>
      <w:r w:rsidR="007A64E3" w:rsidRPr="002329EF">
        <w:rPr>
          <w:rFonts w:ascii="Palatino Linotype" w:hAnsi="Palatino Linotype"/>
          <w:color w:val="000000" w:themeColor="text1"/>
        </w:rPr>
        <w:t xml:space="preserve">acumulados e </w:t>
      </w:r>
      <w:r w:rsidR="00E62061" w:rsidRPr="002329EF">
        <w:rPr>
          <w:rFonts w:ascii="Palatino Linotype" w:hAnsi="Palatino Linotype"/>
          <w:color w:val="000000" w:themeColor="text1"/>
        </w:rPr>
        <w:t>indicado</w:t>
      </w:r>
      <w:r w:rsidR="007A64E3" w:rsidRPr="002329EF">
        <w:rPr>
          <w:rFonts w:ascii="Palatino Linotype" w:hAnsi="Palatino Linotype"/>
          <w:color w:val="000000" w:themeColor="text1"/>
        </w:rPr>
        <w:t>s</w:t>
      </w:r>
      <w:r w:rsidR="00E62061" w:rsidRPr="002329EF">
        <w:rPr>
          <w:rFonts w:ascii="Palatino Linotype" w:hAnsi="Palatino Linotype"/>
          <w:color w:val="000000" w:themeColor="text1"/>
        </w:rPr>
        <w:t xml:space="preserve"> al rubro; en ese sentido, se tiene que el particular requirió conocer, mediante la</w:t>
      </w:r>
      <w:r w:rsidR="003F0757" w:rsidRPr="002329EF">
        <w:rPr>
          <w:rFonts w:ascii="Palatino Linotype" w:hAnsi="Palatino Linotype"/>
          <w:color w:val="000000" w:themeColor="text1"/>
        </w:rPr>
        <w:t>s</w:t>
      </w:r>
      <w:r w:rsidR="00E62061" w:rsidRPr="002329EF">
        <w:rPr>
          <w:rFonts w:ascii="Palatino Linotype" w:hAnsi="Palatino Linotype"/>
          <w:color w:val="000000" w:themeColor="text1"/>
        </w:rPr>
        <w:t xml:space="preserve"> solicitud</w:t>
      </w:r>
      <w:r w:rsidR="003F0757" w:rsidRPr="002329EF">
        <w:rPr>
          <w:rFonts w:ascii="Palatino Linotype" w:hAnsi="Palatino Linotype"/>
          <w:color w:val="000000" w:themeColor="text1"/>
        </w:rPr>
        <w:t>es</w:t>
      </w:r>
      <w:r w:rsidR="00E62061" w:rsidRPr="002329EF">
        <w:rPr>
          <w:rFonts w:ascii="Palatino Linotype" w:hAnsi="Palatino Linotype"/>
          <w:color w:val="000000" w:themeColor="text1"/>
        </w:rPr>
        <w:t xml:space="preserve"> de información </w:t>
      </w:r>
      <w:r w:rsidR="003F0757" w:rsidRPr="002329EF">
        <w:rPr>
          <w:rFonts w:ascii="Palatino Linotype" w:hAnsi="Palatino Linotype"/>
          <w:b/>
          <w:bCs/>
          <w:color w:val="000000" w:themeColor="text1"/>
        </w:rPr>
        <w:t>00046</w:t>
      </w:r>
      <w:r w:rsidR="00E62061" w:rsidRPr="002329EF">
        <w:rPr>
          <w:rFonts w:ascii="Palatino Linotype" w:hAnsi="Palatino Linotype"/>
          <w:b/>
          <w:bCs/>
          <w:color w:val="000000" w:themeColor="text1"/>
        </w:rPr>
        <w:t>/</w:t>
      </w:r>
      <w:r w:rsidR="003F0757" w:rsidRPr="002329EF">
        <w:rPr>
          <w:rFonts w:ascii="Palatino Linotype" w:hAnsi="Palatino Linotype"/>
          <w:b/>
          <w:bCs/>
          <w:color w:val="000000" w:themeColor="text1"/>
        </w:rPr>
        <w:t>ATIZARA</w:t>
      </w:r>
      <w:r w:rsidR="00E62061" w:rsidRPr="002329EF">
        <w:rPr>
          <w:rFonts w:ascii="Palatino Linotype" w:hAnsi="Palatino Linotype"/>
          <w:b/>
          <w:bCs/>
          <w:color w:val="000000" w:themeColor="text1"/>
        </w:rPr>
        <w:t>/IP/2021</w:t>
      </w:r>
      <w:r w:rsidR="00C203F6" w:rsidRPr="002329EF">
        <w:rPr>
          <w:rFonts w:ascii="Palatino Linotype" w:hAnsi="Palatino Linotype"/>
          <w:color w:val="000000" w:themeColor="text1"/>
        </w:rPr>
        <w:t xml:space="preserve"> </w:t>
      </w:r>
      <w:r w:rsidR="003F0757" w:rsidRPr="002329EF">
        <w:rPr>
          <w:rFonts w:ascii="Palatino Linotype" w:hAnsi="Palatino Linotype"/>
          <w:color w:val="000000" w:themeColor="text1"/>
        </w:rPr>
        <w:t xml:space="preserve">y </w:t>
      </w:r>
      <w:r w:rsidR="003F0757" w:rsidRPr="002329EF">
        <w:rPr>
          <w:rFonts w:ascii="Palatino Linotype" w:hAnsi="Palatino Linotype"/>
          <w:b/>
          <w:bCs/>
          <w:color w:val="000000" w:themeColor="text1"/>
        </w:rPr>
        <w:t>00047/ATIZARA/IP/2021</w:t>
      </w:r>
      <w:r w:rsidR="003F0757" w:rsidRPr="002329EF">
        <w:rPr>
          <w:rFonts w:ascii="Palatino Linotype" w:hAnsi="Palatino Linotype"/>
          <w:color w:val="000000" w:themeColor="text1"/>
        </w:rPr>
        <w:t xml:space="preserve">, ambas </w:t>
      </w:r>
      <w:r w:rsidR="00C203F6" w:rsidRPr="002329EF">
        <w:rPr>
          <w:rFonts w:ascii="Palatino Linotype" w:hAnsi="Palatino Linotype"/>
          <w:color w:val="000000" w:themeColor="text1"/>
        </w:rPr>
        <w:t xml:space="preserve">de </w:t>
      </w:r>
      <w:r w:rsidR="003F0757" w:rsidRPr="002329EF">
        <w:rPr>
          <w:rFonts w:ascii="Palatino Linotype" w:hAnsi="Palatino Linotype"/>
          <w:color w:val="000000" w:themeColor="text1"/>
        </w:rPr>
        <w:t>quince (15) de febrero</w:t>
      </w:r>
      <w:r w:rsidR="00C203F6" w:rsidRPr="002329EF">
        <w:rPr>
          <w:rFonts w:ascii="Palatino Linotype" w:hAnsi="Palatino Linotype"/>
          <w:color w:val="000000" w:themeColor="text1"/>
        </w:rPr>
        <w:t xml:space="preserve"> de dos mil veintiuno</w:t>
      </w:r>
      <w:r w:rsidR="00E62061" w:rsidRPr="002329EF">
        <w:rPr>
          <w:rFonts w:ascii="Palatino Linotype" w:hAnsi="Palatino Linotype"/>
          <w:color w:val="000000" w:themeColor="text1"/>
        </w:rPr>
        <w:t xml:space="preserve">, </w:t>
      </w:r>
      <w:r w:rsidR="003F0757" w:rsidRPr="002329EF">
        <w:rPr>
          <w:rFonts w:ascii="Palatino Linotype" w:eastAsia="Times New Roman" w:hAnsi="Palatino Linotype"/>
          <w:color w:val="000000" w:themeColor="text1"/>
        </w:rPr>
        <w:t xml:space="preserve">cuántos expedientes había turnado la Secretaría de la Contraloría al Tribunal de Justicia Administrativa del Estado de México desde el dos mil dieciocho al dos mil veinte y, de éstos, señalar el año, falta y el tipo y/o monto de las sanciones. </w:t>
      </w:r>
    </w:p>
    <w:p w14:paraId="7980D564" w14:textId="77777777" w:rsidR="007A64E3" w:rsidRPr="002329EF" w:rsidRDefault="007A64E3" w:rsidP="007A64E3">
      <w:pPr>
        <w:pStyle w:val="Prrafodelista"/>
        <w:tabs>
          <w:tab w:val="left" w:pos="426"/>
        </w:tabs>
        <w:spacing w:before="240" w:after="240" w:line="360" w:lineRule="auto"/>
        <w:ind w:left="0" w:right="51"/>
        <w:jc w:val="both"/>
        <w:rPr>
          <w:rFonts w:ascii="Palatino Linotype" w:hAnsi="Palatino Linotype"/>
          <w:color w:val="000000" w:themeColor="text1"/>
        </w:rPr>
      </w:pPr>
    </w:p>
    <w:p w14:paraId="0017BEDD" w14:textId="5049CA93" w:rsidR="004B0EB6" w:rsidRPr="002329EF" w:rsidRDefault="0098437B" w:rsidP="008E57B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color w:val="000000" w:themeColor="text1"/>
        </w:rPr>
        <w:t>E</w:t>
      </w:r>
      <w:r w:rsidR="003F0757" w:rsidRPr="002329EF">
        <w:rPr>
          <w:rFonts w:ascii="Palatino Linotype" w:hAnsi="Palatino Linotype" w:cs="Arial"/>
          <w:color w:val="000000" w:themeColor="text1"/>
        </w:rPr>
        <w:t xml:space="preserve">l nueve (09) de marzo de dos mil veintiuno, el </w:t>
      </w:r>
      <w:r w:rsidR="003F0757" w:rsidRPr="002329EF">
        <w:rPr>
          <w:rFonts w:ascii="Palatino Linotype" w:hAnsi="Palatino Linotype" w:cs="Arial"/>
          <w:b/>
          <w:bCs/>
          <w:color w:val="000000" w:themeColor="text1"/>
        </w:rPr>
        <w:t>SUJETO OBLIGADO</w:t>
      </w:r>
      <w:r w:rsidR="003F0757" w:rsidRPr="002329EF">
        <w:rPr>
          <w:rFonts w:ascii="Palatino Linotype" w:hAnsi="Palatino Linotype" w:cs="Arial"/>
          <w:color w:val="000000" w:themeColor="text1"/>
        </w:rPr>
        <w:t xml:space="preserve"> </w:t>
      </w:r>
      <w:r w:rsidR="007A64E3" w:rsidRPr="002329EF">
        <w:rPr>
          <w:rFonts w:ascii="Palatino Linotype" w:hAnsi="Palatino Linotype" w:cs="Arial"/>
          <w:color w:val="000000" w:themeColor="text1"/>
        </w:rPr>
        <w:t xml:space="preserve">exhibió los archivos </w:t>
      </w:r>
      <w:r w:rsidRPr="002329EF">
        <w:rPr>
          <w:rFonts w:ascii="Palatino Linotype" w:hAnsi="Palatino Linotype" w:cs="Arial"/>
          <w:b/>
          <w:bCs/>
          <w:i/>
          <w:iCs/>
          <w:color w:val="000000" w:themeColor="text1"/>
        </w:rPr>
        <w:t xml:space="preserve">“00046 </w:t>
      </w:r>
      <w:proofErr w:type="spellStart"/>
      <w:r w:rsidRPr="002329EF">
        <w:rPr>
          <w:rFonts w:ascii="Palatino Linotype" w:hAnsi="Palatino Linotype" w:cs="Arial"/>
          <w:b/>
          <w:bCs/>
          <w:i/>
          <w:iCs/>
          <w:color w:val="000000" w:themeColor="text1"/>
        </w:rPr>
        <w:t>Contestacion</w:t>
      </w:r>
      <w:proofErr w:type="spellEnd"/>
      <w:r w:rsidRPr="002329EF">
        <w:rPr>
          <w:rFonts w:ascii="Palatino Linotype" w:hAnsi="Palatino Linotype" w:cs="Arial"/>
          <w:b/>
          <w:bCs/>
          <w:i/>
          <w:iCs/>
          <w:color w:val="000000" w:themeColor="text1"/>
        </w:rPr>
        <w:t xml:space="preserve"> SAIMEX.pdf”</w:t>
      </w:r>
      <w:r w:rsidRPr="002329EF">
        <w:rPr>
          <w:rFonts w:ascii="Palatino Linotype" w:hAnsi="Palatino Linotype" w:cs="Arial"/>
          <w:color w:val="000000" w:themeColor="text1"/>
        </w:rPr>
        <w:t xml:space="preserve"> y </w:t>
      </w:r>
      <w:r w:rsidRPr="002329EF">
        <w:rPr>
          <w:rFonts w:ascii="Palatino Linotype" w:hAnsi="Palatino Linotype" w:cs="Arial"/>
          <w:b/>
          <w:bCs/>
          <w:i/>
          <w:iCs/>
          <w:color w:val="000000" w:themeColor="text1"/>
        </w:rPr>
        <w:t xml:space="preserve">“00047 </w:t>
      </w:r>
      <w:proofErr w:type="spellStart"/>
      <w:r w:rsidRPr="002329EF">
        <w:rPr>
          <w:rFonts w:ascii="Palatino Linotype" w:hAnsi="Palatino Linotype" w:cs="Arial"/>
          <w:b/>
          <w:bCs/>
          <w:i/>
          <w:iCs/>
          <w:color w:val="000000" w:themeColor="text1"/>
        </w:rPr>
        <w:t>Contestacion</w:t>
      </w:r>
      <w:proofErr w:type="spellEnd"/>
      <w:r w:rsidRPr="002329EF">
        <w:rPr>
          <w:rFonts w:ascii="Palatino Linotype" w:hAnsi="Palatino Linotype" w:cs="Arial"/>
          <w:b/>
          <w:bCs/>
          <w:i/>
          <w:iCs/>
          <w:color w:val="000000" w:themeColor="text1"/>
        </w:rPr>
        <w:t xml:space="preserve"> SAIMEX.pdf”</w:t>
      </w:r>
      <w:r w:rsidRPr="002329EF">
        <w:rPr>
          <w:rFonts w:ascii="Palatino Linotype" w:hAnsi="Palatino Linotype" w:cs="Arial"/>
          <w:color w:val="000000" w:themeColor="text1"/>
        </w:rPr>
        <w:t>, los cuales contienen los oficios que se muestran a continuación:</w:t>
      </w:r>
    </w:p>
    <w:p w14:paraId="2F988ECC" w14:textId="073E6AB2" w:rsidR="0098437B" w:rsidRPr="002329EF" w:rsidRDefault="00350C38" w:rsidP="0098437B">
      <w:pPr>
        <w:pStyle w:val="Prrafodelista"/>
        <w:tabs>
          <w:tab w:val="left" w:pos="426"/>
        </w:tabs>
        <w:spacing w:before="240" w:after="240" w:line="360" w:lineRule="auto"/>
        <w:ind w:left="0" w:right="51"/>
        <w:jc w:val="both"/>
        <w:rPr>
          <w:rFonts w:ascii="Palatino Linotype" w:hAnsi="Palatino Linotype" w:cs="Arial"/>
          <w:color w:val="000000" w:themeColor="text1"/>
        </w:rPr>
      </w:pPr>
      <w:r w:rsidRPr="002329EF">
        <w:rPr>
          <w:rFonts w:ascii="Palatino Linotype"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008FD063" wp14:editId="1E538BBD">
                <wp:simplePos x="0" y="0"/>
                <wp:positionH relativeFrom="margin">
                  <wp:align>right</wp:align>
                </wp:positionH>
                <wp:positionV relativeFrom="paragraph">
                  <wp:posOffset>50772</wp:posOffset>
                </wp:positionV>
                <wp:extent cx="5502891" cy="1664609"/>
                <wp:effectExtent l="38100" t="38100" r="60325" b="88265"/>
                <wp:wrapNone/>
                <wp:docPr id="3" name="Conector recto 3"/>
                <wp:cNvGraphicFramePr/>
                <a:graphic xmlns:a="http://schemas.openxmlformats.org/drawingml/2006/main">
                  <a:graphicData uri="http://schemas.microsoft.com/office/word/2010/wordprocessingShape">
                    <wps:wsp>
                      <wps:cNvCnPr/>
                      <wps:spPr>
                        <a:xfrm flipV="1">
                          <a:off x="0" y="0"/>
                          <a:ext cx="5502891" cy="1664609"/>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32F32" id="Conector recto 3"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1pt,4pt" to="815.4pt,1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" strokecolor="black [3200]">
                <v:shadow on="t" color="black" opacity="24903f" origin=",.5" offset="0,.55556mm"/>
                <w10:wrap anchorx="margin"/>
              </v:line>
            </w:pict>
          </mc:Fallback>
        </mc:AlternateContent>
      </w:r>
    </w:p>
    <w:p w14:paraId="5DC71554" w14:textId="0B3AD13F" w:rsidR="0098437B" w:rsidRPr="002329EF" w:rsidRDefault="0098437B" w:rsidP="0098437B">
      <w:pPr>
        <w:pStyle w:val="Prrafodelista"/>
        <w:tabs>
          <w:tab w:val="left" w:pos="426"/>
        </w:tabs>
        <w:spacing w:before="240" w:after="240" w:line="360" w:lineRule="auto"/>
        <w:ind w:left="0" w:right="51"/>
        <w:jc w:val="center"/>
        <w:rPr>
          <w:rFonts w:ascii="Palatino Linotype" w:hAnsi="Palatino Linotype" w:cs="Arial"/>
          <w:color w:val="000000" w:themeColor="text1"/>
        </w:rPr>
      </w:pPr>
      <w:r w:rsidRPr="002329EF">
        <w:rPr>
          <w:rFonts w:ascii="Palatino Linotype" w:hAnsi="Palatino Linotype"/>
          <w:noProof/>
          <w:color w:val="000000" w:themeColor="text1"/>
          <w:lang w:val="es-MX" w:eastAsia="es-MX"/>
        </w:rPr>
        <w:lastRenderedPageBreak/>
        <w:drawing>
          <wp:inline distT="0" distB="0" distL="0" distR="0" wp14:anchorId="2CA73422" wp14:editId="2587D631">
            <wp:extent cx="4844241" cy="6343650"/>
            <wp:effectExtent l="57150" t="57150" r="90170" b="95250"/>
            <wp:docPr id="1"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4880" cy="635758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2329EF">
        <w:rPr>
          <w:rFonts w:ascii="Palatino Linotype" w:hAnsi="Palatino Linotype"/>
          <w:noProof/>
          <w:color w:val="000000" w:themeColor="text1"/>
          <w:lang w:val="es-MX" w:eastAsia="es-MX"/>
        </w:rPr>
        <w:lastRenderedPageBreak/>
        <w:drawing>
          <wp:inline distT="0" distB="0" distL="0" distR="0" wp14:anchorId="6A7A0299" wp14:editId="65C2A7EF">
            <wp:extent cx="4766918" cy="6191250"/>
            <wp:effectExtent l="57150" t="57150" r="91440" b="95250"/>
            <wp:docPr id="2" name="Imagen 2"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 Cart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9052" cy="620700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ABE307" w14:textId="77777777" w:rsidR="0098437B" w:rsidRPr="002329EF" w:rsidRDefault="0098437B" w:rsidP="0098437B">
      <w:pPr>
        <w:pStyle w:val="Prrafodelista"/>
        <w:tabs>
          <w:tab w:val="left" w:pos="426"/>
        </w:tabs>
        <w:spacing w:before="240" w:after="240" w:line="360" w:lineRule="auto"/>
        <w:ind w:left="0" w:right="51"/>
        <w:jc w:val="both"/>
        <w:rPr>
          <w:rFonts w:ascii="Palatino Linotype" w:hAnsi="Palatino Linotype"/>
          <w:color w:val="000000" w:themeColor="text1"/>
        </w:rPr>
      </w:pPr>
    </w:p>
    <w:p w14:paraId="4DC73D6F" w14:textId="69858824" w:rsidR="0098437B" w:rsidRPr="002329EF" w:rsidRDefault="0098437B" w:rsidP="008E57B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color w:val="000000" w:themeColor="text1"/>
        </w:rPr>
        <w:t xml:space="preserve">De la lectura a ambos oficios, se advierte que la Contralor Interna Municipal señaló que la Secretaría de la Contraloría es un órgano centralizado de la </w:t>
      </w:r>
      <w:r w:rsidRPr="002329EF">
        <w:rPr>
          <w:rFonts w:ascii="Palatino Linotype" w:hAnsi="Palatino Linotype" w:cs="Arial"/>
          <w:color w:val="000000" w:themeColor="text1"/>
        </w:rPr>
        <w:lastRenderedPageBreak/>
        <w:t>administración pública estatal; por ello, la Contraloría Municipal no tenía conocimiento de la información solicitada.</w:t>
      </w:r>
    </w:p>
    <w:p w14:paraId="42C4ABB6" w14:textId="77777777" w:rsidR="0098437B" w:rsidRPr="002329EF" w:rsidRDefault="0098437B" w:rsidP="0098437B">
      <w:pPr>
        <w:pStyle w:val="Prrafodelista"/>
        <w:tabs>
          <w:tab w:val="left" w:pos="426"/>
        </w:tabs>
        <w:spacing w:before="240" w:after="240" w:line="360" w:lineRule="auto"/>
        <w:ind w:left="0" w:right="51"/>
        <w:jc w:val="both"/>
        <w:rPr>
          <w:rFonts w:ascii="Palatino Linotype" w:hAnsi="Palatino Linotype"/>
          <w:color w:val="000000" w:themeColor="text1"/>
        </w:rPr>
      </w:pPr>
    </w:p>
    <w:p w14:paraId="1E2164B2" w14:textId="55054EF1" w:rsidR="0098437B" w:rsidRPr="002329EF" w:rsidRDefault="0098437B" w:rsidP="008E57B3">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color w:val="000000" w:themeColor="text1"/>
        </w:rPr>
        <w:t xml:space="preserve">Por su parte, el diez (10) de marzo de dos mil veintiuno la </w:t>
      </w:r>
      <w:r w:rsidRPr="002329EF">
        <w:rPr>
          <w:rFonts w:ascii="Palatino Linotype" w:hAnsi="Palatino Linotype" w:cs="Arial"/>
          <w:b/>
          <w:bCs/>
          <w:color w:val="000000" w:themeColor="text1"/>
        </w:rPr>
        <w:t>RECURRENTE</w:t>
      </w:r>
      <w:r w:rsidRPr="002329EF">
        <w:rPr>
          <w:rFonts w:ascii="Palatino Linotype" w:hAnsi="Palatino Linotype" w:cs="Arial"/>
          <w:color w:val="000000" w:themeColor="text1"/>
        </w:rPr>
        <w:t xml:space="preserve"> </w:t>
      </w:r>
      <w:r w:rsidR="007022CC" w:rsidRPr="002329EF">
        <w:rPr>
          <w:rFonts w:ascii="Palatino Linotype" w:hAnsi="Palatino Linotype" w:cs="Arial"/>
          <w:color w:val="000000" w:themeColor="text1"/>
        </w:rPr>
        <w:t xml:space="preserve">interpuso los recursos de revisión </w:t>
      </w:r>
      <w:r w:rsidR="007022CC" w:rsidRPr="002329EF">
        <w:rPr>
          <w:rFonts w:ascii="Palatino Linotype" w:hAnsi="Palatino Linotype" w:cs="Arial"/>
          <w:b/>
          <w:bCs/>
          <w:color w:val="000000" w:themeColor="text1"/>
        </w:rPr>
        <w:t>00988/INFOEM/IP/RR/2021</w:t>
      </w:r>
      <w:r w:rsidR="007022CC" w:rsidRPr="002329EF">
        <w:rPr>
          <w:rFonts w:ascii="Palatino Linotype" w:hAnsi="Palatino Linotype" w:cs="Arial"/>
          <w:color w:val="000000" w:themeColor="text1"/>
        </w:rPr>
        <w:t xml:space="preserve"> y </w:t>
      </w:r>
      <w:r w:rsidR="007022CC" w:rsidRPr="002329EF">
        <w:rPr>
          <w:rFonts w:ascii="Palatino Linotype" w:hAnsi="Palatino Linotype" w:cs="Arial"/>
          <w:b/>
          <w:bCs/>
          <w:color w:val="000000" w:themeColor="text1"/>
        </w:rPr>
        <w:t>00989/INFOEM/IP/RR/2021</w:t>
      </w:r>
      <w:r w:rsidR="007022CC" w:rsidRPr="002329EF">
        <w:rPr>
          <w:rFonts w:ascii="Palatino Linotype" w:hAnsi="Palatino Linotype" w:cs="Arial"/>
          <w:color w:val="000000" w:themeColor="text1"/>
        </w:rPr>
        <w:t>, en los que señaló por agravios, lo siguiente:</w:t>
      </w:r>
    </w:p>
    <w:p w14:paraId="47B2455F" w14:textId="3C58E57A" w:rsidR="007022CC" w:rsidRPr="002329EF" w:rsidRDefault="007022CC" w:rsidP="007022CC">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2329EF">
        <w:rPr>
          <w:rFonts w:ascii="Palatino Linotype" w:hAnsi="Palatino Linotype" w:cs="Arial"/>
          <w:color w:val="000000" w:themeColor="text1"/>
        </w:rPr>
        <w:t>Que las respuestas no atendían lo dispuesto por el artículo 161 de la Ley de Transparencia y Acceso a la Información Pública del Estado de México y Municipios.</w:t>
      </w:r>
    </w:p>
    <w:p w14:paraId="39685E2D" w14:textId="77777777" w:rsidR="007022CC" w:rsidRPr="002329EF" w:rsidRDefault="007022CC" w:rsidP="007022CC">
      <w:pPr>
        <w:pStyle w:val="Prrafodelista"/>
        <w:tabs>
          <w:tab w:val="left" w:pos="426"/>
        </w:tabs>
        <w:spacing w:before="240" w:after="240" w:line="360" w:lineRule="auto"/>
        <w:ind w:left="993" w:right="51"/>
        <w:jc w:val="both"/>
        <w:rPr>
          <w:rFonts w:ascii="Palatino Linotype" w:hAnsi="Palatino Linotype"/>
          <w:color w:val="000000" w:themeColor="text1"/>
        </w:rPr>
      </w:pPr>
    </w:p>
    <w:p w14:paraId="7E70A845" w14:textId="5CCF5F33" w:rsidR="00693FA4" w:rsidRPr="002329EF" w:rsidRDefault="00693FA4" w:rsidP="00693FA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0" w:name="_Toc71892725"/>
      <w:r w:rsidRPr="002329EF">
        <w:rPr>
          <w:rFonts w:ascii="Palatino Linotype" w:hAnsi="Palatino Linotype"/>
          <w:b/>
          <w:bCs/>
          <w:color w:val="000000" w:themeColor="text1"/>
        </w:rPr>
        <w:t>I</w:t>
      </w:r>
      <w:r w:rsidR="007A64E3" w:rsidRPr="002329EF">
        <w:rPr>
          <w:rFonts w:ascii="Palatino Linotype" w:hAnsi="Palatino Linotype"/>
          <w:b/>
          <w:bCs/>
          <w:color w:val="000000" w:themeColor="text1"/>
        </w:rPr>
        <w:t>I</w:t>
      </w:r>
      <w:r w:rsidRPr="002329EF">
        <w:rPr>
          <w:rFonts w:ascii="Palatino Linotype" w:hAnsi="Palatino Linotype"/>
          <w:b/>
          <w:bCs/>
          <w:color w:val="000000" w:themeColor="text1"/>
        </w:rPr>
        <w:t xml:space="preserve">. De </w:t>
      </w:r>
      <w:r w:rsidR="00B945F2" w:rsidRPr="002329EF">
        <w:rPr>
          <w:rFonts w:ascii="Palatino Linotype" w:hAnsi="Palatino Linotype"/>
          <w:b/>
          <w:bCs/>
          <w:color w:val="000000" w:themeColor="text1"/>
        </w:rPr>
        <w:t>la competencia del SUJETO OBLIGADO para poseer, generar o administrar la información</w:t>
      </w:r>
      <w:r w:rsidRPr="002329EF">
        <w:rPr>
          <w:rFonts w:ascii="Palatino Linotype" w:hAnsi="Palatino Linotype"/>
          <w:b/>
          <w:bCs/>
          <w:color w:val="000000" w:themeColor="text1"/>
        </w:rPr>
        <w:t>.</w:t>
      </w:r>
      <w:bookmarkEnd w:id="30"/>
    </w:p>
    <w:p w14:paraId="31FAE2C8" w14:textId="77777777" w:rsidR="00693FA4" w:rsidRPr="002329EF" w:rsidRDefault="00693FA4"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1E1F6151" w14:textId="7FD6FD0D" w:rsidR="00E44F76" w:rsidRPr="002329EF" w:rsidRDefault="00E44F76" w:rsidP="00E44F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color w:val="000000" w:themeColor="text1"/>
        </w:rPr>
        <w:t xml:space="preserve">Derivado de las constancias que obran en el expediente, se procede a analizar la esfera jurídica del </w:t>
      </w:r>
      <w:r w:rsidRPr="002329EF">
        <w:rPr>
          <w:rFonts w:ascii="Palatino Linotype" w:hAnsi="Palatino Linotype" w:cs="Arial"/>
          <w:b/>
          <w:bCs/>
          <w:color w:val="000000" w:themeColor="text1"/>
        </w:rPr>
        <w:t>SUJETO OBLIGADO</w:t>
      </w:r>
      <w:r w:rsidRPr="002329EF">
        <w:rPr>
          <w:rFonts w:ascii="Palatino Linotype" w:hAnsi="Palatino Linotype" w:cs="Arial"/>
          <w:color w:val="000000" w:themeColor="text1"/>
        </w:rPr>
        <w:t xml:space="preserve"> para determinar si éste es competente para poseer, generar y/o administrar lo solicitado o, si por el contrario, le compete a un Sujeto Obligado diverso conocer sobre la información.</w:t>
      </w:r>
    </w:p>
    <w:p w14:paraId="3022D6DC" w14:textId="75B6E823" w:rsidR="00FC5BBB" w:rsidRPr="002329EF" w:rsidRDefault="00FC5BBB" w:rsidP="00FC5BBB">
      <w:pPr>
        <w:pStyle w:val="Prrafodelista"/>
        <w:tabs>
          <w:tab w:val="left" w:pos="426"/>
        </w:tabs>
        <w:spacing w:before="240" w:after="240" w:line="360" w:lineRule="auto"/>
        <w:ind w:left="0" w:right="51"/>
        <w:jc w:val="both"/>
        <w:rPr>
          <w:rFonts w:ascii="Palatino Linotype" w:hAnsi="Palatino Linotype"/>
          <w:color w:val="000000" w:themeColor="text1"/>
        </w:rPr>
      </w:pPr>
    </w:p>
    <w:p w14:paraId="04F46FD8" w14:textId="6D4FAED4" w:rsidR="00E44F76" w:rsidRPr="002329EF" w:rsidRDefault="00E44F76" w:rsidP="00E44F76">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1" w:name="_Toc71892726"/>
      <w:r w:rsidRPr="002329EF">
        <w:rPr>
          <w:rFonts w:ascii="Palatino Linotype" w:hAnsi="Palatino Linotype"/>
          <w:b/>
          <w:bCs/>
          <w:color w:val="000000" w:themeColor="text1"/>
        </w:rPr>
        <w:t>II.I. Del Ayuntamiento de Metepec</w:t>
      </w:r>
      <w:bookmarkEnd w:id="31"/>
    </w:p>
    <w:p w14:paraId="72E8341A" w14:textId="77777777" w:rsidR="00E44F76" w:rsidRPr="002329EF" w:rsidRDefault="00E44F76" w:rsidP="00FC5BBB">
      <w:pPr>
        <w:pStyle w:val="Prrafodelista"/>
        <w:tabs>
          <w:tab w:val="left" w:pos="426"/>
        </w:tabs>
        <w:spacing w:before="240" w:after="240" w:line="360" w:lineRule="auto"/>
        <w:ind w:left="0" w:right="51"/>
        <w:jc w:val="both"/>
        <w:rPr>
          <w:rFonts w:ascii="Palatino Linotype" w:hAnsi="Palatino Linotype"/>
          <w:color w:val="000000" w:themeColor="text1"/>
        </w:rPr>
      </w:pPr>
    </w:p>
    <w:p w14:paraId="1BCA0C93" w14:textId="5CB53945" w:rsidR="004B0EB6" w:rsidRPr="002329EF" w:rsidRDefault="00B945F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color w:val="000000" w:themeColor="text1"/>
        </w:rPr>
        <w:t xml:space="preserve">El artículo 115 de la Constitución Política de los Estados Unidos Mexicanos establece que los Estados adoptarán, para su régimen interior, la forma de gobierno republicano, representativo, democrático, laico y popular, teniendo como base de su división territorial y de su organización política y administrativa, el municipio </w:t>
      </w:r>
      <w:r w:rsidRPr="002329EF">
        <w:rPr>
          <w:rFonts w:ascii="Palatino Linotype" w:hAnsi="Palatino Linotype" w:cs="Arial"/>
          <w:color w:val="000000" w:themeColor="text1"/>
        </w:rPr>
        <w:lastRenderedPageBreak/>
        <w:t>libre; por lo anterior, los municipios estarán investidos de personalidad jurídica y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167131C6" w14:textId="14C525F8" w:rsidR="004B0EB6" w:rsidRPr="002329EF"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3E16A7C9" w14:textId="5132BBA6" w:rsidR="004B0EB6" w:rsidRPr="002329EF" w:rsidRDefault="002B2278"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color w:val="000000" w:themeColor="text1"/>
        </w:rPr>
        <w:t>Por su parte, Ley Orgánica Municipal del Estado de México establece que cada municipio será gobernado por un ayuntamiento de elección popular directa y no habrá ninguna autoridad intermedia entre éste y el Gobierno del Estado</w:t>
      </w:r>
      <w:r w:rsidRPr="002329EF">
        <w:rPr>
          <w:rStyle w:val="Refdenotaalpie"/>
          <w:rFonts w:ascii="Palatino Linotype" w:hAnsi="Palatino Linotype" w:cs="Arial"/>
          <w:color w:val="000000" w:themeColor="text1"/>
        </w:rPr>
        <w:footnoteReference w:id="2"/>
      </w:r>
      <w:r w:rsidRPr="002329EF">
        <w:rPr>
          <w:rFonts w:ascii="Palatino Linotype" w:hAnsi="Palatino Linotype" w:cs="Arial"/>
          <w:color w:val="000000" w:themeColor="text1"/>
        </w:rPr>
        <w:t>. Los Ayuntamientos se renovarán cada tres años, iniciarán su periodo el 1 de enero del año inmediato siguiente al de las elecciones municipales ordinarias y concluirán el 31 de diciembre del año de las elecciones para su renovación</w:t>
      </w:r>
      <w:r w:rsidRPr="002329EF">
        <w:rPr>
          <w:rStyle w:val="Refdenotaalpie"/>
          <w:rFonts w:ascii="Palatino Linotype" w:hAnsi="Palatino Linotype" w:cs="Arial"/>
          <w:color w:val="000000" w:themeColor="text1"/>
        </w:rPr>
        <w:footnoteReference w:id="3"/>
      </w:r>
      <w:r w:rsidRPr="002329EF">
        <w:rPr>
          <w:rFonts w:ascii="Palatino Linotype" w:hAnsi="Palatino Linotype" w:cs="Arial"/>
          <w:color w:val="000000" w:themeColor="text1"/>
        </w:rPr>
        <w:t>.</w:t>
      </w:r>
    </w:p>
    <w:p w14:paraId="023FE81D" w14:textId="77777777" w:rsidR="004B0EB6" w:rsidRPr="002329EF"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54D895D7" w14:textId="3EC5F59E" w:rsidR="004B0EB6" w:rsidRPr="002329EF" w:rsidRDefault="008E3E1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color w:val="000000" w:themeColor="text1"/>
        </w:rPr>
        <w:t xml:space="preserve">Ahora bien,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w:t>
      </w:r>
      <w:r w:rsidRPr="002329EF">
        <w:rPr>
          <w:rFonts w:ascii="Palatino Linotype" w:hAnsi="Palatino Linotype" w:cs="Arial"/>
          <w:color w:val="000000" w:themeColor="text1"/>
        </w:rPr>
        <w:lastRenderedPageBreak/>
        <w:t>manuales, acuerdos, circulares y otras disposiciones legales que tiendan a regular el funcionamiento del Municipio</w:t>
      </w:r>
      <w:r w:rsidRPr="002329EF">
        <w:rPr>
          <w:rStyle w:val="Refdenotaalpie"/>
          <w:rFonts w:ascii="Palatino Linotype" w:hAnsi="Palatino Linotype" w:cs="Arial"/>
          <w:color w:val="000000" w:themeColor="text1"/>
        </w:rPr>
        <w:footnoteReference w:id="4"/>
      </w:r>
      <w:r w:rsidRPr="002329EF">
        <w:rPr>
          <w:rFonts w:ascii="Palatino Linotype" w:hAnsi="Palatino Linotype" w:cs="Arial"/>
          <w:color w:val="000000" w:themeColor="text1"/>
        </w:rPr>
        <w:t>.</w:t>
      </w:r>
    </w:p>
    <w:p w14:paraId="01A71257" w14:textId="77777777" w:rsidR="004B0EB6" w:rsidRPr="002329EF"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3B4971E0" w14:textId="2A1092E2" w:rsidR="004B0EB6" w:rsidRPr="002329EF" w:rsidRDefault="00E44F7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color w:val="000000" w:themeColor="text1"/>
        </w:rPr>
        <w:t xml:space="preserve">Correlativo a lo anterior, el artículo 33 del Bando Municipal de Atizapán de Zaragoza </w:t>
      </w:r>
      <w:r w:rsidR="00541A25" w:rsidRPr="002329EF">
        <w:rPr>
          <w:rFonts w:ascii="Palatino Linotype" w:hAnsi="Palatino Linotype" w:cs="Arial"/>
          <w:color w:val="000000" w:themeColor="text1"/>
        </w:rPr>
        <w:t xml:space="preserve">establece que la administración pública municipal está constituida por una estructura orgánica que actúa para el cumplimiento de los objetivos del H. Ayuntamiento, de manera programada, con base en las políticas establecidas en el Plan de Desarrollo Municipal y las que dicte el Ejecutivo Municipal. Por su parte, el diverso 34 enlista y reconoce a cada una de las dependencias municipales, dentro de las que destaca la </w:t>
      </w:r>
      <w:r w:rsidR="00541A25" w:rsidRPr="002329EF">
        <w:rPr>
          <w:rFonts w:ascii="Palatino Linotype" w:hAnsi="Palatino Linotype" w:cs="Arial"/>
          <w:b/>
          <w:bCs/>
          <w:color w:val="000000" w:themeColor="text1"/>
        </w:rPr>
        <w:t>Contraloría Municipal</w:t>
      </w:r>
      <w:r w:rsidR="00541A25" w:rsidRPr="002329EF">
        <w:rPr>
          <w:rFonts w:ascii="Palatino Linotype" w:hAnsi="Palatino Linotype" w:cs="Arial"/>
          <w:color w:val="000000" w:themeColor="text1"/>
        </w:rPr>
        <w:t>.</w:t>
      </w:r>
    </w:p>
    <w:p w14:paraId="16F67280" w14:textId="77777777" w:rsidR="00E44F76" w:rsidRPr="002329EF" w:rsidRDefault="00E44F76" w:rsidP="00E44F76">
      <w:pPr>
        <w:pStyle w:val="Prrafodelista"/>
        <w:tabs>
          <w:tab w:val="left" w:pos="426"/>
        </w:tabs>
        <w:spacing w:before="240" w:after="240" w:line="360" w:lineRule="auto"/>
        <w:ind w:left="0" w:right="51"/>
        <w:jc w:val="both"/>
        <w:rPr>
          <w:rFonts w:ascii="Palatino Linotype" w:hAnsi="Palatino Linotype"/>
          <w:color w:val="000000" w:themeColor="text1"/>
        </w:rPr>
      </w:pPr>
    </w:p>
    <w:p w14:paraId="16A55BA7" w14:textId="0F3913DD" w:rsidR="00E44F76" w:rsidRPr="002329EF" w:rsidRDefault="00541A25"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olor w:val="000000" w:themeColor="text1"/>
        </w:rPr>
        <w:t>Ahora bien, de conformidad con lo dispuesto por el artículo 112 de la Ley Orgánica Municipal, el órgano de control municipal tendrá las siguientes funciones:</w:t>
      </w:r>
    </w:p>
    <w:p w14:paraId="3C43400C" w14:textId="1BBBD011" w:rsidR="00E44F76" w:rsidRPr="002329EF" w:rsidRDefault="00E44F76" w:rsidP="00E44F76">
      <w:pPr>
        <w:pStyle w:val="Prrafodelista"/>
        <w:tabs>
          <w:tab w:val="left" w:pos="426"/>
        </w:tabs>
        <w:spacing w:before="240" w:after="240" w:line="360" w:lineRule="auto"/>
        <w:ind w:left="0" w:right="51"/>
        <w:jc w:val="both"/>
        <w:rPr>
          <w:rFonts w:ascii="Palatino Linotype" w:hAnsi="Palatino Linotype"/>
          <w:color w:val="000000" w:themeColor="text1"/>
        </w:rPr>
      </w:pPr>
    </w:p>
    <w:p w14:paraId="43DD2E9B"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i/>
          <w:iCs/>
          <w:color w:val="000000" w:themeColor="text1"/>
          <w:sz w:val="22"/>
          <w:szCs w:val="22"/>
        </w:rPr>
        <w:t>“</w:t>
      </w:r>
      <w:r w:rsidRPr="002329EF">
        <w:rPr>
          <w:rFonts w:ascii="Palatino Linotype" w:hAnsi="Palatino Linotype"/>
          <w:b/>
          <w:bCs/>
          <w:i/>
          <w:iCs/>
          <w:color w:val="000000" w:themeColor="text1"/>
          <w:sz w:val="22"/>
          <w:szCs w:val="22"/>
        </w:rPr>
        <w:t>Artículo 112.</w:t>
      </w:r>
      <w:r w:rsidRPr="002329EF">
        <w:rPr>
          <w:rFonts w:ascii="Palatino Linotype" w:hAnsi="Palatino Linotype"/>
          <w:i/>
          <w:iCs/>
          <w:color w:val="000000" w:themeColor="text1"/>
          <w:sz w:val="22"/>
          <w:szCs w:val="22"/>
        </w:rPr>
        <w:t xml:space="preserve"> El órgano interno de control municipal, tendrá a su cargo las funciones siguientes: </w:t>
      </w:r>
    </w:p>
    <w:p w14:paraId="3835006F"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I.</w:t>
      </w:r>
      <w:r w:rsidRPr="002329EF">
        <w:rPr>
          <w:rFonts w:ascii="Palatino Linotype" w:hAnsi="Palatino Linotype"/>
          <w:i/>
          <w:iCs/>
          <w:color w:val="000000" w:themeColor="text1"/>
          <w:sz w:val="22"/>
          <w:szCs w:val="22"/>
        </w:rPr>
        <w:t xml:space="preserve"> Planear, programar, organizar y coordinar el sistema de control y evaluación municipal; </w:t>
      </w:r>
    </w:p>
    <w:p w14:paraId="16A61641"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II.</w:t>
      </w:r>
      <w:r w:rsidRPr="002329EF">
        <w:rPr>
          <w:rFonts w:ascii="Palatino Linotype" w:hAnsi="Palatino Linotype"/>
          <w:i/>
          <w:iCs/>
          <w:color w:val="000000" w:themeColor="text1"/>
          <w:sz w:val="22"/>
          <w:szCs w:val="22"/>
        </w:rPr>
        <w:t xml:space="preserve"> Fiscalizar el ingreso y ejercicio del gasto público municipal y su congruencia con el presupuesto de egresos; </w:t>
      </w:r>
    </w:p>
    <w:p w14:paraId="17F0338A"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III.</w:t>
      </w:r>
      <w:r w:rsidRPr="002329EF">
        <w:rPr>
          <w:rFonts w:ascii="Palatino Linotype" w:hAnsi="Palatino Linotype"/>
          <w:i/>
          <w:iCs/>
          <w:color w:val="000000" w:themeColor="text1"/>
          <w:sz w:val="22"/>
          <w:szCs w:val="22"/>
        </w:rPr>
        <w:t xml:space="preserve"> Aplicar las normas y criterios en materia de control y evaluación; </w:t>
      </w:r>
    </w:p>
    <w:p w14:paraId="196DB466"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IV.</w:t>
      </w:r>
      <w:r w:rsidRPr="002329EF">
        <w:rPr>
          <w:rFonts w:ascii="Palatino Linotype" w:hAnsi="Palatino Linotype"/>
          <w:i/>
          <w:iCs/>
          <w:color w:val="000000" w:themeColor="text1"/>
          <w:sz w:val="22"/>
          <w:szCs w:val="22"/>
        </w:rPr>
        <w:t xml:space="preserve"> Asesorar a los órganos de control interno de los organismos auxiliares y fideicomisos de la administración pública municipal; </w:t>
      </w:r>
    </w:p>
    <w:p w14:paraId="5CFF0FF9"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V.</w:t>
      </w:r>
      <w:r w:rsidRPr="002329EF">
        <w:rPr>
          <w:rFonts w:ascii="Palatino Linotype" w:hAnsi="Palatino Linotype"/>
          <w:i/>
          <w:iCs/>
          <w:color w:val="000000" w:themeColor="text1"/>
          <w:sz w:val="22"/>
          <w:szCs w:val="22"/>
        </w:rPr>
        <w:t xml:space="preserve"> Establecer las bases generales para la realización de auditorías e inspecciones; </w:t>
      </w:r>
    </w:p>
    <w:p w14:paraId="743EE31F"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VI.</w:t>
      </w:r>
      <w:r w:rsidRPr="002329EF">
        <w:rPr>
          <w:rFonts w:ascii="Palatino Linotype" w:hAnsi="Palatino Linotype"/>
          <w:i/>
          <w:iCs/>
          <w:color w:val="000000" w:themeColor="text1"/>
          <w:sz w:val="22"/>
          <w:szCs w:val="22"/>
        </w:rPr>
        <w:t xml:space="preserve"> Vigilar que los recursos federales y estatales asignados a los ayuntamientos se apliquen en los términos estipulados en las leyes, los reglamentos y los convenios respectivos; </w:t>
      </w:r>
    </w:p>
    <w:p w14:paraId="1BB578BE"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lastRenderedPageBreak/>
        <w:t>VII.</w:t>
      </w:r>
      <w:r w:rsidRPr="002329EF">
        <w:rPr>
          <w:rFonts w:ascii="Palatino Linotype" w:hAnsi="Palatino Linotype"/>
          <w:i/>
          <w:iCs/>
          <w:color w:val="000000" w:themeColor="text1"/>
          <w:sz w:val="22"/>
          <w:szCs w:val="22"/>
        </w:rPr>
        <w:t xml:space="preserve"> Vigilar el cumplimiento de las obligaciones de proveedores y contratistas de la administración pública municipal; </w:t>
      </w:r>
    </w:p>
    <w:p w14:paraId="5BC6B09B"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VIII.</w:t>
      </w:r>
      <w:r w:rsidRPr="002329EF">
        <w:rPr>
          <w:rFonts w:ascii="Palatino Linotype" w:hAnsi="Palatino Linotype"/>
          <w:i/>
          <w:iCs/>
          <w:color w:val="000000" w:themeColor="text1"/>
          <w:sz w:val="22"/>
          <w:szCs w:val="22"/>
        </w:rPr>
        <w:t xml:space="preserve"> Coordinarse con el Órgano Superior de Fiscalización del Estado de México y la Contraloría del Poder Legislativo y con la Secretaría de la Contraloría del Estado para el cumplimiento de sus funciones; </w:t>
      </w:r>
    </w:p>
    <w:p w14:paraId="63A839DC"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IX.</w:t>
      </w:r>
      <w:r w:rsidRPr="002329EF">
        <w:rPr>
          <w:rFonts w:ascii="Palatino Linotype" w:hAnsi="Palatino Linotype"/>
          <w:i/>
          <w:iCs/>
          <w:color w:val="000000" w:themeColor="text1"/>
          <w:sz w:val="22"/>
          <w:szCs w:val="22"/>
        </w:rPr>
        <w:t xml:space="preserve"> Designar a los auditores externos y proponer al ayuntamiento, en su caso, a los Comisarios de los Organismos Auxiliares; </w:t>
      </w:r>
    </w:p>
    <w:p w14:paraId="423D9EA6"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X.</w:t>
      </w:r>
      <w:r w:rsidRPr="002329EF">
        <w:rPr>
          <w:rFonts w:ascii="Palatino Linotype" w:hAnsi="Palatino Linotype"/>
          <w:i/>
          <w:iCs/>
          <w:color w:val="000000" w:themeColor="text1"/>
          <w:sz w:val="22"/>
          <w:szCs w:val="22"/>
        </w:rPr>
        <w:t xml:space="preserve"> Establecer y operar un sistema de atención de quejas, denuncias y sugerencias; </w:t>
      </w:r>
    </w:p>
    <w:p w14:paraId="708FDDF6"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XI.</w:t>
      </w:r>
      <w:r w:rsidRPr="002329EF">
        <w:rPr>
          <w:rFonts w:ascii="Palatino Linotype" w:hAnsi="Palatino Linotype"/>
          <w:i/>
          <w:iCs/>
          <w:color w:val="000000" w:themeColor="text1"/>
          <w:sz w:val="22"/>
          <w:szCs w:val="22"/>
        </w:rPr>
        <w:t xml:space="preserve"> Realizar auditorías y evaluaciones e informar del resultado de las mismas al ayuntamiento; </w:t>
      </w:r>
    </w:p>
    <w:p w14:paraId="58FE30E5"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XII.</w:t>
      </w:r>
      <w:r w:rsidRPr="002329EF">
        <w:rPr>
          <w:rFonts w:ascii="Palatino Linotype" w:hAnsi="Palatino Linotype"/>
          <w:i/>
          <w:iCs/>
          <w:color w:val="000000" w:themeColor="text1"/>
          <w:sz w:val="22"/>
          <w:szCs w:val="22"/>
        </w:rPr>
        <w:t xml:space="preserve"> Participar en la entrega-recepción de las unidades administrativas de las dependencias, organismos auxiliares y fideicomisos del municipio; </w:t>
      </w:r>
    </w:p>
    <w:p w14:paraId="5556EAEA"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XIII.</w:t>
      </w:r>
      <w:r w:rsidRPr="002329EF">
        <w:rPr>
          <w:rFonts w:ascii="Palatino Linotype" w:hAnsi="Palatino Linotype"/>
          <w:i/>
          <w:iCs/>
          <w:color w:val="000000" w:themeColor="text1"/>
          <w:sz w:val="22"/>
          <w:szCs w:val="22"/>
        </w:rPr>
        <w:t xml:space="preserve"> Dictaminar los estados financieros de la tesorería municipal y verificar que se remitan los informes correspondientes al Órgano Superior de Fiscalización del Estado de México; </w:t>
      </w:r>
    </w:p>
    <w:p w14:paraId="591D8057"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XIV.</w:t>
      </w:r>
      <w:r w:rsidRPr="002329EF">
        <w:rPr>
          <w:rFonts w:ascii="Palatino Linotype" w:hAnsi="Palatino Linotype"/>
          <w:i/>
          <w:iCs/>
          <w:color w:val="000000" w:themeColor="text1"/>
          <w:sz w:val="22"/>
          <w:szCs w:val="22"/>
        </w:rPr>
        <w:t xml:space="preserve"> Vigilar que los ingresos municipales se enteren a la tesorería municipal conforme a los procedimientos contables y disposiciones legales aplicables;</w:t>
      </w:r>
    </w:p>
    <w:p w14:paraId="59176EAC"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XV.</w:t>
      </w:r>
      <w:r w:rsidRPr="002329EF">
        <w:rPr>
          <w:rFonts w:ascii="Palatino Linotype" w:hAnsi="Palatino Linotype"/>
          <w:i/>
          <w:iCs/>
          <w:color w:val="000000" w:themeColor="text1"/>
          <w:sz w:val="22"/>
          <w:szCs w:val="22"/>
        </w:rPr>
        <w:t xml:space="preserve"> Participar en la elaboración y actualización del inventario general de los bienes muebles e inmuebles propiedad del municipio, que expresará las características de identificación y destino de los mismos; </w:t>
      </w:r>
    </w:p>
    <w:p w14:paraId="063D572A"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XVI.</w:t>
      </w:r>
      <w:r w:rsidRPr="002329EF">
        <w:rPr>
          <w:rFonts w:ascii="Palatino Linotype" w:hAnsi="Palatino Linotype"/>
          <w:i/>
          <w:iCs/>
          <w:color w:val="000000" w:themeColor="text1"/>
          <w:sz w:val="22"/>
          <w:szCs w:val="22"/>
        </w:rPr>
        <w:t xml:space="preserve"> Verificar que los servidores públicos municipales cumplan con la obligación de presentar oportunamente la manifestación de bienes, en términos de la Ley de Responsabilidades de los Servidores Públicos del Estado y Municipios; </w:t>
      </w:r>
    </w:p>
    <w:p w14:paraId="59F6E0AD"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XVII.</w:t>
      </w:r>
      <w:r w:rsidRPr="002329EF">
        <w:rPr>
          <w:rFonts w:ascii="Palatino Linotype" w:hAnsi="Palatino Linotype"/>
          <w:i/>
          <w:iCs/>
          <w:color w:val="000000" w:themeColor="text1"/>
          <w:sz w:val="22"/>
          <w:szCs w:val="22"/>
        </w:rPr>
        <w:t xml:space="preserve">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14:paraId="41FEE6C7"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XVIII.</w:t>
      </w:r>
      <w:r w:rsidRPr="002329EF">
        <w:rPr>
          <w:rFonts w:ascii="Palatino Linotype" w:hAnsi="Palatino Linotype"/>
          <w:i/>
          <w:iCs/>
          <w:color w:val="000000" w:themeColor="text1"/>
          <w:sz w:val="22"/>
          <w:szCs w:val="22"/>
        </w:rPr>
        <w:t xml:space="preserve"> Supervisar el cumplimiento de los acuerdos tomados por el Consejo Municipal de Seguridad Pública; </w:t>
      </w:r>
    </w:p>
    <w:p w14:paraId="6C2763B5" w14:textId="7777777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XIX.</w:t>
      </w:r>
      <w:r w:rsidRPr="002329EF">
        <w:rPr>
          <w:rFonts w:ascii="Palatino Linotype" w:hAnsi="Palatino Linotype"/>
          <w:i/>
          <w:iCs/>
          <w:color w:val="000000" w:themeColor="text1"/>
          <w:sz w:val="22"/>
          <w:szCs w:val="22"/>
        </w:rPr>
        <w:t xml:space="preserve"> Vigilar el cumplimiento de los programas y acciones para la prevención, atención y en su caso, el pago de las responsabilidades económicas de los Ayuntamientos por los conflictos laborales; y </w:t>
      </w:r>
    </w:p>
    <w:p w14:paraId="0F29DA4B" w14:textId="6AE84837" w:rsidR="00541A25" w:rsidRPr="002329EF" w:rsidRDefault="00541A25" w:rsidP="00541A2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b/>
          <w:bCs/>
          <w:i/>
          <w:iCs/>
          <w:color w:val="000000" w:themeColor="text1"/>
          <w:sz w:val="22"/>
          <w:szCs w:val="22"/>
        </w:rPr>
        <w:t>XX.</w:t>
      </w:r>
      <w:r w:rsidRPr="002329EF">
        <w:rPr>
          <w:rFonts w:ascii="Palatino Linotype" w:hAnsi="Palatino Linotype"/>
          <w:i/>
          <w:iCs/>
          <w:color w:val="000000" w:themeColor="text1"/>
          <w:sz w:val="22"/>
          <w:szCs w:val="22"/>
        </w:rPr>
        <w:t xml:space="preserve"> Las demás que le señalen las disposiciones relativas.”</w:t>
      </w:r>
    </w:p>
    <w:p w14:paraId="779E9E77" w14:textId="77777777" w:rsidR="00541A25" w:rsidRPr="002329EF" w:rsidRDefault="00541A25" w:rsidP="00E44F76">
      <w:pPr>
        <w:pStyle w:val="Prrafodelista"/>
        <w:tabs>
          <w:tab w:val="left" w:pos="426"/>
        </w:tabs>
        <w:spacing w:before="240" w:after="240" w:line="360" w:lineRule="auto"/>
        <w:ind w:left="0" w:right="51"/>
        <w:jc w:val="both"/>
        <w:rPr>
          <w:rFonts w:ascii="Palatino Linotype" w:hAnsi="Palatino Linotype"/>
          <w:color w:val="000000" w:themeColor="text1"/>
        </w:rPr>
      </w:pPr>
    </w:p>
    <w:p w14:paraId="48D3B5D8" w14:textId="3E48CF97" w:rsidR="00E44F76" w:rsidRPr="002329EF" w:rsidRDefault="00541A25"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color w:val="000000" w:themeColor="text1"/>
        </w:rPr>
        <w:lastRenderedPageBreak/>
        <w:t>Por su parte, el Bando Municipal de Atizapán de Zaragoza, en su numeral 48</w:t>
      </w:r>
      <w:r w:rsidR="0021433B" w:rsidRPr="002329EF">
        <w:rPr>
          <w:rFonts w:ascii="Palatino Linotype" w:hAnsi="Palatino Linotype" w:cs="Arial"/>
          <w:color w:val="000000" w:themeColor="text1"/>
        </w:rPr>
        <w:t>, establece lo siguiente:</w:t>
      </w:r>
    </w:p>
    <w:p w14:paraId="54629553" w14:textId="0A50AB86" w:rsidR="00E44F76" w:rsidRPr="002329EF" w:rsidRDefault="00E44F76" w:rsidP="00E44F76">
      <w:pPr>
        <w:pStyle w:val="Prrafodelista"/>
        <w:tabs>
          <w:tab w:val="left" w:pos="426"/>
        </w:tabs>
        <w:spacing w:before="240" w:after="240" w:line="360" w:lineRule="auto"/>
        <w:ind w:left="0" w:right="51"/>
        <w:jc w:val="both"/>
        <w:rPr>
          <w:rFonts w:ascii="Palatino Linotype" w:hAnsi="Palatino Linotype"/>
          <w:color w:val="000000" w:themeColor="text1"/>
        </w:rPr>
      </w:pPr>
    </w:p>
    <w:p w14:paraId="6DEB8C56" w14:textId="4959F2F6" w:rsidR="0021433B" w:rsidRPr="002329EF" w:rsidRDefault="0021433B" w:rsidP="0021433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i/>
          <w:iCs/>
          <w:color w:val="000000" w:themeColor="text1"/>
          <w:sz w:val="22"/>
          <w:szCs w:val="22"/>
        </w:rPr>
        <w:t>“</w:t>
      </w:r>
      <w:r w:rsidRPr="002329EF">
        <w:rPr>
          <w:rFonts w:ascii="Palatino Linotype" w:hAnsi="Palatino Linotype"/>
          <w:b/>
          <w:bCs/>
          <w:i/>
          <w:iCs/>
          <w:color w:val="000000" w:themeColor="text1"/>
          <w:sz w:val="22"/>
          <w:szCs w:val="22"/>
        </w:rPr>
        <w:t>ARTÍCULO 48.-</w:t>
      </w:r>
      <w:r w:rsidRPr="002329EF">
        <w:rPr>
          <w:rFonts w:ascii="Palatino Linotype" w:hAnsi="Palatino Linotype"/>
          <w:i/>
          <w:iCs/>
          <w:color w:val="000000" w:themeColor="text1"/>
          <w:sz w:val="22"/>
          <w:szCs w:val="22"/>
        </w:rPr>
        <w:t xml:space="preserve"> La Contraloría Interna Municipal es el órgano de control y vigilancia de la Administración Pública Municipal del H. Ayuntamiento de Atizapán de Zaragoza, misma que tiene a su cargo las funciones y atribuciones previstas en la Ley Orgánica Municipal del Estado de México, en la Ley de Responsabilidades Administrativas del Estado de México y Municipios, Código Administrativo del Estado de México, Código de Procedimientos Administrativos del Estado de México, Reglamento Orgánico de la Administración Pública Municipal de Atizapán de Zaragoza y las demás disposiciones legales aplicables en materia de vigilancia, evaluación, control y fiscalización municipal. </w:t>
      </w:r>
    </w:p>
    <w:p w14:paraId="371378F3" w14:textId="6DD70BC6" w:rsidR="0021433B" w:rsidRPr="002329EF" w:rsidRDefault="0021433B" w:rsidP="0021433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i/>
          <w:iCs/>
          <w:color w:val="000000" w:themeColor="text1"/>
          <w:sz w:val="22"/>
          <w:szCs w:val="22"/>
        </w:rPr>
        <w:t xml:space="preserve">Tratándose del procedimiento de presuntas responsabilidades administrativas cometidas por servidores públicos, la encargada de investigar, tramitar y resolver dichos procedimientos, de conformidad con las directrices y formalidades establecidas en la Ley de Responsabilidades Administrativas del Estado de México y Municipios y demás disposiciones aplicables en la materia, será la Contraloría Interna Municipal, a través de sus Unidades Administrativas como lo son: Autoridad Investigadora, Substanciadora y Resolutora, y en su caso, conjuntamente con el Síndico Municipal en los asuntos que así lo requieran, en el ámbito de sus funciones y atribuciones. </w:t>
      </w:r>
    </w:p>
    <w:p w14:paraId="53D0FB16" w14:textId="4B5C82D1" w:rsidR="0021433B" w:rsidRPr="002329EF" w:rsidRDefault="0021433B" w:rsidP="0021433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329EF">
        <w:rPr>
          <w:rFonts w:ascii="Palatino Linotype" w:hAnsi="Palatino Linotype"/>
          <w:i/>
          <w:iCs/>
          <w:color w:val="000000" w:themeColor="text1"/>
          <w:sz w:val="22"/>
          <w:szCs w:val="22"/>
        </w:rPr>
        <w:t>La Contraloría Interna Municipal, tendrá a su cargo la recepción de los documentos que notifique la Auditoría Superior de la Federación, la Contraloría del Poder Legislativo del Estado de México, el Órgano Superior de Fiscalización del Estado de México y la Secretaría de la Contraloría del Estado de México, para su trámite y seguimiento.”</w:t>
      </w:r>
    </w:p>
    <w:p w14:paraId="33849A33" w14:textId="77777777" w:rsidR="0021433B" w:rsidRPr="002329EF" w:rsidRDefault="0021433B" w:rsidP="00E44F76">
      <w:pPr>
        <w:pStyle w:val="Prrafodelista"/>
        <w:tabs>
          <w:tab w:val="left" w:pos="426"/>
        </w:tabs>
        <w:spacing w:before="240" w:after="240" w:line="360" w:lineRule="auto"/>
        <w:ind w:left="0" w:right="51"/>
        <w:jc w:val="both"/>
        <w:rPr>
          <w:rFonts w:ascii="Palatino Linotype" w:hAnsi="Palatino Linotype"/>
          <w:color w:val="000000" w:themeColor="text1"/>
        </w:rPr>
      </w:pPr>
    </w:p>
    <w:p w14:paraId="04A04B9C" w14:textId="4C8CD23E" w:rsidR="00E44F76" w:rsidRPr="002329EF" w:rsidRDefault="0021433B"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color w:val="000000" w:themeColor="text1"/>
        </w:rPr>
        <w:t xml:space="preserve">Del análisis a los dispositivos legales indicados </w:t>
      </w:r>
      <w:r w:rsidRPr="002329EF">
        <w:rPr>
          <w:rFonts w:ascii="Palatino Linotype" w:hAnsi="Palatino Linotype" w:cs="Arial"/>
          <w:i/>
          <w:iCs/>
          <w:color w:val="000000" w:themeColor="text1"/>
        </w:rPr>
        <w:t>supra</w:t>
      </w:r>
      <w:r w:rsidRPr="002329EF">
        <w:rPr>
          <w:rFonts w:ascii="Palatino Linotype" w:hAnsi="Palatino Linotype" w:cs="Arial"/>
          <w:color w:val="000000" w:themeColor="text1"/>
        </w:rPr>
        <w:t>, podemos concluir que la Contraloría Municipal se encarga de la fiscalización, vigilancia y evaluación de la administración pública, así como de investigar y sustanciar los procedimientos de responsabilidades administrativas que cometan los servidores públicos del Ayuntamiento de Atizapán de Zaragoza.</w:t>
      </w:r>
    </w:p>
    <w:p w14:paraId="6C4979C8" w14:textId="516A7FD2" w:rsidR="00E44F76" w:rsidRPr="002329EF" w:rsidRDefault="00E44F76" w:rsidP="00E44F76">
      <w:pPr>
        <w:pStyle w:val="Prrafodelista"/>
        <w:tabs>
          <w:tab w:val="left" w:pos="426"/>
        </w:tabs>
        <w:spacing w:before="240" w:after="240" w:line="360" w:lineRule="auto"/>
        <w:ind w:left="0" w:right="51"/>
        <w:jc w:val="both"/>
        <w:rPr>
          <w:rFonts w:ascii="Palatino Linotype" w:hAnsi="Palatino Linotype"/>
          <w:color w:val="000000" w:themeColor="text1"/>
        </w:rPr>
      </w:pPr>
    </w:p>
    <w:p w14:paraId="7DB67952" w14:textId="40D643F4" w:rsidR="0021433B" w:rsidRPr="002329EF" w:rsidRDefault="0021433B" w:rsidP="0021433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2" w:name="_Toc71892727"/>
      <w:r w:rsidRPr="002329EF">
        <w:rPr>
          <w:rFonts w:ascii="Palatino Linotype" w:hAnsi="Palatino Linotype"/>
          <w:b/>
          <w:bCs/>
          <w:color w:val="000000" w:themeColor="text1"/>
        </w:rPr>
        <w:lastRenderedPageBreak/>
        <w:t>II.II. De la Secretaría de la Contraloría.</w:t>
      </w:r>
      <w:bookmarkEnd w:id="32"/>
    </w:p>
    <w:p w14:paraId="66960ACF" w14:textId="77777777" w:rsidR="0021433B" w:rsidRPr="002329EF" w:rsidRDefault="0021433B" w:rsidP="00E44F76">
      <w:pPr>
        <w:pStyle w:val="Prrafodelista"/>
        <w:tabs>
          <w:tab w:val="left" w:pos="426"/>
        </w:tabs>
        <w:spacing w:before="240" w:after="240" w:line="360" w:lineRule="auto"/>
        <w:ind w:left="0" w:right="51"/>
        <w:jc w:val="both"/>
        <w:rPr>
          <w:rFonts w:ascii="Palatino Linotype" w:hAnsi="Palatino Linotype"/>
          <w:color w:val="000000" w:themeColor="text1"/>
        </w:rPr>
      </w:pPr>
    </w:p>
    <w:p w14:paraId="27A3BF5E" w14:textId="6432DEE6" w:rsidR="0021433B" w:rsidRPr="002329EF" w:rsidRDefault="0021433B" w:rsidP="00E843AF">
      <w:pPr>
        <w:pStyle w:val="Prrafodelista"/>
        <w:numPr>
          <w:ilvl w:val="0"/>
          <w:numId w:val="4"/>
        </w:numPr>
        <w:tabs>
          <w:tab w:val="left" w:pos="426"/>
        </w:tabs>
        <w:spacing w:before="240" w:after="240" w:line="360" w:lineRule="auto"/>
        <w:ind w:right="51"/>
        <w:jc w:val="both"/>
        <w:rPr>
          <w:rFonts w:ascii="Palatino Linotype" w:hAnsi="Palatino Linotype" w:cs="Arial"/>
          <w:color w:val="000000" w:themeColor="text1"/>
        </w:rPr>
      </w:pPr>
      <w:r w:rsidRPr="002329EF">
        <w:rPr>
          <w:rFonts w:ascii="Palatino Linotype" w:hAnsi="Palatino Linotype" w:cs="Arial"/>
          <w:color w:val="000000" w:themeColor="text1"/>
        </w:rPr>
        <w:t>El artículo 19 de la Ley Orgánica de la Administración Pública del Estado de México establece que</w:t>
      </w:r>
      <w:r w:rsidR="006A2A4D" w:rsidRPr="002329EF">
        <w:rPr>
          <w:rFonts w:ascii="Palatino Linotype" w:hAnsi="Palatino Linotype" w:cs="Arial"/>
          <w:color w:val="000000" w:themeColor="text1"/>
        </w:rPr>
        <w:t xml:space="preserve"> </w:t>
      </w:r>
      <w:r w:rsidRPr="002329EF">
        <w:rPr>
          <w:rFonts w:ascii="Palatino Linotype" w:hAnsi="Palatino Linotype" w:cs="Arial"/>
          <w:color w:val="000000" w:themeColor="text1"/>
        </w:rPr>
        <w:t>para el estudio, planeación y despacho de los asuntos, en los diversos ramos de la Administración</w:t>
      </w:r>
      <w:r w:rsidR="006A2A4D" w:rsidRPr="002329EF">
        <w:rPr>
          <w:rFonts w:ascii="Palatino Linotype" w:hAnsi="Palatino Linotype" w:cs="Arial"/>
          <w:color w:val="000000" w:themeColor="text1"/>
        </w:rPr>
        <w:t xml:space="preserve"> </w:t>
      </w:r>
      <w:r w:rsidRPr="002329EF">
        <w:rPr>
          <w:rFonts w:ascii="Palatino Linotype" w:hAnsi="Palatino Linotype" w:cs="Arial"/>
          <w:color w:val="000000" w:themeColor="text1"/>
        </w:rPr>
        <w:t>Pública del Estado, auxiliarán al Titular del Ejecutivo diversas dependencias, entre las que destaca la</w:t>
      </w:r>
      <w:r w:rsidR="006A2A4D" w:rsidRPr="002329EF">
        <w:rPr>
          <w:rFonts w:ascii="Palatino Linotype" w:hAnsi="Palatino Linotype" w:cs="Arial"/>
          <w:color w:val="000000" w:themeColor="text1"/>
        </w:rPr>
        <w:t xml:space="preserve"> </w:t>
      </w:r>
      <w:r w:rsidRPr="002329EF">
        <w:rPr>
          <w:rFonts w:ascii="Palatino Linotype" w:hAnsi="Palatino Linotype" w:cs="Arial"/>
          <w:b/>
          <w:bCs/>
          <w:color w:val="000000" w:themeColor="text1"/>
        </w:rPr>
        <w:t>Secretaría de la Contraloría</w:t>
      </w:r>
      <w:r w:rsidRPr="002329EF">
        <w:rPr>
          <w:rFonts w:ascii="Palatino Linotype" w:hAnsi="Palatino Linotype" w:cs="Arial"/>
          <w:color w:val="000000" w:themeColor="text1"/>
        </w:rPr>
        <w:t>.</w:t>
      </w:r>
    </w:p>
    <w:p w14:paraId="0E9E1512" w14:textId="77777777" w:rsidR="006A2A4D" w:rsidRPr="002329EF" w:rsidRDefault="006A2A4D" w:rsidP="006A2A4D">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16A028B9" w14:textId="4761F5D0" w:rsidR="00E44F76" w:rsidRPr="002329EF" w:rsidRDefault="006A2A4D" w:rsidP="00335A92">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color w:val="000000" w:themeColor="text1"/>
        </w:rPr>
        <w:t>Al respecto</w:t>
      </w:r>
      <w:r w:rsidR="0021433B" w:rsidRPr="002329EF">
        <w:rPr>
          <w:rFonts w:ascii="Palatino Linotype" w:hAnsi="Palatino Linotype" w:cs="Arial"/>
          <w:color w:val="000000" w:themeColor="text1"/>
        </w:rPr>
        <w:t xml:space="preserve">, el artículo 38 bis </w:t>
      </w:r>
      <w:r w:rsidRPr="002329EF">
        <w:rPr>
          <w:rFonts w:ascii="Palatino Linotype" w:hAnsi="Palatino Linotype" w:cs="Arial"/>
          <w:color w:val="000000" w:themeColor="text1"/>
        </w:rPr>
        <w:t xml:space="preserve">de la Ley Orgánica de la Administración Pública del Estado de México reconoce a la Secretaría de la Contraloría del Estado de México, como la dependencia encargada de la vigilancia, fiscalización y control de los ingresos, gastos, recursos y obligaciones </w:t>
      </w:r>
      <w:r w:rsidRPr="002329EF">
        <w:rPr>
          <w:rFonts w:ascii="Palatino Linotype" w:hAnsi="Palatino Linotype" w:cs="Arial"/>
          <w:b/>
          <w:bCs/>
          <w:color w:val="000000" w:themeColor="text1"/>
        </w:rPr>
        <w:t>de la administración pública estatal y su sector auxiliar</w:t>
      </w:r>
      <w:r w:rsidRPr="002329EF">
        <w:rPr>
          <w:rFonts w:ascii="Palatino Linotype" w:hAnsi="Palatino Linotype" w:cs="Arial"/>
          <w:color w:val="000000" w:themeColor="text1"/>
        </w:rPr>
        <w:t>, así como lo relativo a la presentación de la declaración patrimonial, de intereses y constancia de presentación de la declaración fiscal, así como de la responsabilidad de los servidores públicos.</w:t>
      </w:r>
    </w:p>
    <w:p w14:paraId="6570E4BC" w14:textId="77777777" w:rsidR="00E44F76" w:rsidRPr="002329EF" w:rsidRDefault="00E44F76" w:rsidP="00E44F76">
      <w:pPr>
        <w:pStyle w:val="Prrafodelista"/>
        <w:tabs>
          <w:tab w:val="left" w:pos="426"/>
        </w:tabs>
        <w:spacing w:before="240" w:after="240" w:line="360" w:lineRule="auto"/>
        <w:ind w:left="0" w:right="51"/>
        <w:jc w:val="both"/>
        <w:rPr>
          <w:rFonts w:ascii="Palatino Linotype" w:hAnsi="Palatino Linotype"/>
          <w:color w:val="000000" w:themeColor="text1"/>
        </w:rPr>
      </w:pPr>
    </w:p>
    <w:p w14:paraId="2E362155" w14:textId="3AEE79EA" w:rsidR="00E44F76" w:rsidRPr="002329EF" w:rsidRDefault="006A2A4D"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color w:val="000000" w:themeColor="text1"/>
        </w:rPr>
        <w:t>Para el desahogo de los asuntos de su competencia, el Reglamento Interior de la Secretaría de la Contraloría, en su artículo 3, establece que la Secretaría de la Contraloría se auxiliará de las unidades administrativas básicas siguientes:</w:t>
      </w:r>
    </w:p>
    <w:p w14:paraId="13462708" w14:textId="77777777" w:rsidR="006A2A4D" w:rsidRPr="002329EF" w:rsidRDefault="006A2A4D" w:rsidP="006A2A4D">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2329EF">
        <w:rPr>
          <w:rFonts w:ascii="Palatino Linotype" w:hAnsi="Palatino Linotype" w:cs="Arial"/>
          <w:color w:val="000000" w:themeColor="text1"/>
        </w:rPr>
        <w:t xml:space="preserve">Subsecretaría de Control y Evaluación; </w:t>
      </w:r>
    </w:p>
    <w:p w14:paraId="3D905DE7" w14:textId="77777777" w:rsidR="006A2A4D" w:rsidRPr="002329EF" w:rsidRDefault="006A2A4D" w:rsidP="006A2A4D">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2329EF">
        <w:rPr>
          <w:rFonts w:ascii="Palatino Linotype" w:hAnsi="Palatino Linotype" w:cs="Arial"/>
          <w:color w:val="000000" w:themeColor="text1"/>
        </w:rPr>
        <w:t xml:space="preserve">Unidad de Planeación, Apoyo Jurídico e Igualdad de Género; </w:t>
      </w:r>
    </w:p>
    <w:p w14:paraId="71577DA0" w14:textId="77777777" w:rsidR="006A2A4D" w:rsidRPr="002329EF" w:rsidRDefault="006A2A4D" w:rsidP="006A2A4D">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2329EF">
        <w:rPr>
          <w:rFonts w:ascii="Palatino Linotype" w:hAnsi="Palatino Linotype" w:cs="Arial"/>
          <w:color w:val="000000" w:themeColor="text1"/>
        </w:rPr>
        <w:t xml:space="preserve">Unidad de Políticas en Contrataciones Públicas; </w:t>
      </w:r>
    </w:p>
    <w:p w14:paraId="292809A6" w14:textId="77777777" w:rsidR="006A2A4D" w:rsidRPr="002329EF" w:rsidRDefault="006A2A4D" w:rsidP="006A2A4D">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2329EF">
        <w:rPr>
          <w:rFonts w:ascii="Palatino Linotype" w:hAnsi="Palatino Linotype" w:cs="Arial"/>
          <w:color w:val="000000" w:themeColor="text1"/>
        </w:rPr>
        <w:t xml:space="preserve">Unidad de Tecnologías de la Información y Comunicaciones; </w:t>
      </w:r>
    </w:p>
    <w:p w14:paraId="25B02524" w14:textId="77777777" w:rsidR="006A2A4D" w:rsidRPr="002329EF" w:rsidRDefault="006A2A4D" w:rsidP="006A2A4D">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2329EF">
        <w:rPr>
          <w:rFonts w:ascii="Palatino Linotype" w:hAnsi="Palatino Linotype" w:cs="Arial"/>
          <w:color w:val="000000" w:themeColor="text1"/>
        </w:rPr>
        <w:t xml:space="preserve">Unidad de Prevención de la Corrupción; </w:t>
      </w:r>
    </w:p>
    <w:p w14:paraId="166F9CB7" w14:textId="77777777" w:rsidR="006A2A4D" w:rsidRPr="002329EF" w:rsidRDefault="006A2A4D" w:rsidP="006A2A4D">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2329EF">
        <w:rPr>
          <w:rFonts w:ascii="Palatino Linotype" w:hAnsi="Palatino Linotype" w:cs="Arial"/>
          <w:color w:val="000000" w:themeColor="text1"/>
        </w:rPr>
        <w:lastRenderedPageBreak/>
        <w:t xml:space="preserve">Dirección General de Investigación; </w:t>
      </w:r>
    </w:p>
    <w:p w14:paraId="3326F479" w14:textId="77777777" w:rsidR="006A2A4D" w:rsidRPr="002329EF" w:rsidRDefault="006A2A4D" w:rsidP="006A2A4D">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2329EF">
        <w:rPr>
          <w:rFonts w:ascii="Palatino Linotype" w:hAnsi="Palatino Linotype" w:cs="Arial"/>
          <w:color w:val="000000" w:themeColor="text1"/>
        </w:rPr>
        <w:t xml:space="preserve">Dirección General de Responsabilidades Administrativas; </w:t>
      </w:r>
    </w:p>
    <w:p w14:paraId="71AC56AA" w14:textId="77777777" w:rsidR="006A2A4D" w:rsidRPr="002329EF" w:rsidRDefault="006A2A4D" w:rsidP="006A2A4D">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2329EF">
        <w:rPr>
          <w:rFonts w:ascii="Palatino Linotype" w:hAnsi="Palatino Linotype" w:cs="Arial"/>
          <w:color w:val="000000" w:themeColor="text1"/>
        </w:rPr>
        <w:t xml:space="preserve">Dirección General de Contraloría y Evaluación Social; </w:t>
      </w:r>
    </w:p>
    <w:p w14:paraId="49164295" w14:textId="77777777" w:rsidR="006A2A4D" w:rsidRPr="002329EF" w:rsidRDefault="006A2A4D" w:rsidP="006A2A4D">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2329EF">
        <w:rPr>
          <w:rFonts w:ascii="Palatino Linotype" w:hAnsi="Palatino Linotype" w:cs="Arial"/>
          <w:color w:val="000000" w:themeColor="text1"/>
        </w:rPr>
        <w:t xml:space="preserve">Dirección General de Control y Evaluación “A”; </w:t>
      </w:r>
    </w:p>
    <w:p w14:paraId="2470D6BF" w14:textId="77777777" w:rsidR="006A2A4D" w:rsidRPr="002329EF" w:rsidRDefault="006A2A4D" w:rsidP="006A2A4D">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2329EF">
        <w:rPr>
          <w:rFonts w:ascii="Palatino Linotype" w:hAnsi="Palatino Linotype" w:cs="Arial"/>
          <w:color w:val="000000" w:themeColor="text1"/>
        </w:rPr>
        <w:t xml:space="preserve">Dirección General de Control y Evaluación “B”; </w:t>
      </w:r>
    </w:p>
    <w:p w14:paraId="4BB2669B" w14:textId="77777777" w:rsidR="006A2A4D" w:rsidRPr="002329EF" w:rsidRDefault="006A2A4D" w:rsidP="006A2A4D">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2329EF">
        <w:rPr>
          <w:rFonts w:ascii="Palatino Linotype" w:hAnsi="Palatino Linotype" w:cs="Arial"/>
          <w:color w:val="000000" w:themeColor="text1"/>
        </w:rPr>
        <w:t xml:space="preserve">Dirección General de Control y Evaluación “C”; </w:t>
      </w:r>
    </w:p>
    <w:p w14:paraId="5AEF9DF3" w14:textId="77777777" w:rsidR="006A2A4D" w:rsidRPr="002329EF" w:rsidRDefault="006A2A4D" w:rsidP="006A2A4D">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2329EF">
        <w:rPr>
          <w:rFonts w:ascii="Palatino Linotype" w:hAnsi="Palatino Linotype" w:cs="Arial"/>
          <w:color w:val="000000" w:themeColor="text1"/>
        </w:rPr>
        <w:t xml:space="preserve">Coordinación Administrativa, y </w:t>
      </w:r>
    </w:p>
    <w:p w14:paraId="69C7DAC0" w14:textId="21F54F4A" w:rsidR="006A2A4D" w:rsidRPr="002329EF" w:rsidRDefault="006A2A4D" w:rsidP="006A2A4D">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2329EF">
        <w:rPr>
          <w:rFonts w:ascii="Palatino Linotype" w:hAnsi="Palatino Linotype" w:cs="Arial"/>
          <w:color w:val="000000" w:themeColor="text1"/>
        </w:rPr>
        <w:t>Órgano Interno de Control.</w:t>
      </w:r>
    </w:p>
    <w:p w14:paraId="2EF0278B" w14:textId="77777777" w:rsidR="00E44F76" w:rsidRPr="002329EF" w:rsidRDefault="00E44F76" w:rsidP="00E44F76">
      <w:pPr>
        <w:pStyle w:val="Prrafodelista"/>
        <w:tabs>
          <w:tab w:val="left" w:pos="426"/>
        </w:tabs>
        <w:spacing w:before="240" w:after="240" w:line="360" w:lineRule="auto"/>
        <w:ind w:left="0" w:right="51"/>
        <w:jc w:val="both"/>
        <w:rPr>
          <w:rFonts w:ascii="Palatino Linotype" w:hAnsi="Palatino Linotype"/>
          <w:color w:val="000000" w:themeColor="text1"/>
        </w:rPr>
      </w:pPr>
    </w:p>
    <w:p w14:paraId="2D6F1309" w14:textId="2365918E" w:rsidR="00E44F76" w:rsidRPr="002329EF" w:rsidRDefault="006A2A4D"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color w:val="000000" w:themeColor="text1"/>
        </w:rPr>
        <w:t>Por cuanto hace a su Dirección General de Responsabilidades Administrativas, el artículo 24 del Reglamento Interior de la Secretaría de la Contraloría establece que le corresponderán, entre otras, las siguientes atribuciones:</w:t>
      </w:r>
    </w:p>
    <w:p w14:paraId="3727628B" w14:textId="0A8DCA4F" w:rsidR="00E44F76" w:rsidRPr="002329EF" w:rsidRDefault="00E44F76" w:rsidP="00E44F76">
      <w:pPr>
        <w:pStyle w:val="Prrafodelista"/>
        <w:tabs>
          <w:tab w:val="left" w:pos="426"/>
        </w:tabs>
        <w:spacing w:before="240" w:after="240" w:line="360" w:lineRule="auto"/>
        <w:ind w:left="0" w:right="51"/>
        <w:jc w:val="both"/>
        <w:rPr>
          <w:rFonts w:ascii="Palatino Linotype" w:hAnsi="Palatino Linotype"/>
          <w:color w:val="000000" w:themeColor="text1"/>
        </w:rPr>
      </w:pPr>
    </w:p>
    <w:p w14:paraId="7C96E461" w14:textId="4232C63C" w:rsidR="006A2A4D" w:rsidRPr="002329EF" w:rsidRDefault="00F04CC7" w:rsidP="00F04CC7">
      <w:pPr>
        <w:pStyle w:val="Prrafodelista"/>
        <w:tabs>
          <w:tab w:val="left" w:pos="426"/>
        </w:tabs>
        <w:spacing w:before="240" w:after="240" w:line="276" w:lineRule="auto"/>
        <w:ind w:left="567" w:right="567"/>
        <w:jc w:val="both"/>
        <w:rPr>
          <w:rFonts w:ascii="Palatino Linotype" w:hAnsi="Palatino Linotype"/>
          <w:i/>
          <w:iCs/>
          <w:sz w:val="22"/>
          <w:szCs w:val="22"/>
        </w:rPr>
      </w:pPr>
      <w:r w:rsidRPr="002329EF">
        <w:rPr>
          <w:rFonts w:ascii="Palatino Linotype" w:hAnsi="Palatino Linotype"/>
          <w:i/>
          <w:iCs/>
          <w:sz w:val="22"/>
          <w:szCs w:val="22"/>
        </w:rPr>
        <w:t>“</w:t>
      </w:r>
      <w:r w:rsidR="006A2A4D" w:rsidRPr="002329EF">
        <w:rPr>
          <w:rFonts w:ascii="Palatino Linotype" w:hAnsi="Palatino Linotype"/>
          <w:b/>
          <w:bCs/>
          <w:i/>
          <w:iCs/>
          <w:sz w:val="22"/>
          <w:szCs w:val="22"/>
        </w:rPr>
        <w:t>Artículo 24.</w:t>
      </w:r>
      <w:r w:rsidR="006A2A4D" w:rsidRPr="002329EF">
        <w:rPr>
          <w:rFonts w:ascii="Palatino Linotype" w:hAnsi="Palatino Linotype"/>
          <w:i/>
          <w:iCs/>
          <w:sz w:val="22"/>
          <w:szCs w:val="22"/>
        </w:rPr>
        <w:t xml:space="preserve"> A la Dirección General de Responsabilidades Administrativas, corresponden las atribuciones siguientes:</w:t>
      </w:r>
    </w:p>
    <w:p w14:paraId="2E5FF33A" w14:textId="16331AAB" w:rsidR="006A2A4D" w:rsidRPr="002329EF" w:rsidRDefault="006A2A4D" w:rsidP="00F04CC7">
      <w:pPr>
        <w:pStyle w:val="Prrafodelista"/>
        <w:tabs>
          <w:tab w:val="left" w:pos="426"/>
        </w:tabs>
        <w:spacing w:before="240" w:after="240" w:line="276" w:lineRule="auto"/>
        <w:ind w:left="567" w:right="567"/>
        <w:jc w:val="both"/>
        <w:rPr>
          <w:rFonts w:ascii="Palatino Linotype" w:hAnsi="Palatino Linotype"/>
          <w:i/>
          <w:iCs/>
          <w:sz w:val="22"/>
          <w:szCs w:val="22"/>
        </w:rPr>
      </w:pPr>
      <w:r w:rsidRPr="002329EF">
        <w:rPr>
          <w:rFonts w:ascii="Palatino Linotype" w:hAnsi="Palatino Linotype"/>
          <w:i/>
          <w:iCs/>
          <w:sz w:val="22"/>
          <w:szCs w:val="22"/>
        </w:rPr>
        <w:t>(…)</w:t>
      </w:r>
    </w:p>
    <w:p w14:paraId="4192DC4D" w14:textId="2B04EA74" w:rsidR="006A2A4D" w:rsidRPr="002329EF" w:rsidRDefault="006A2A4D" w:rsidP="00F04CC7">
      <w:pPr>
        <w:pStyle w:val="Prrafodelista"/>
        <w:tabs>
          <w:tab w:val="left" w:pos="426"/>
        </w:tabs>
        <w:spacing w:before="240" w:after="240" w:line="276" w:lineRule="auto"/>
        <w:ind w:left="567" w:right="567"/>
        <w:jc w:val="both"/>
        <w:rPr>
          <w:rFonts w:ascii="Palatino Linotype" w:hAnsi="Palatino Linotype"/>
          <w:i/>
          <w:iCs/>
          <w:sz w:val="22"/>
          <w:szCs w:val="22"/>
        </w:rPr>
      </w:pPr>
      <w:r w:rsidRPr="002329EF">
        <w:rPr>
          <w:rFonts w:ascii="Palatino Linotype" w:hAnsi="Palatino Linotype"/>
          <w:b/>
          <w:bCs/>
          <w:i/>
          <w:iCs/>
          <w:sz w:val="22"/>
          <w:szCs w:val="22"/>
        </w:rPr>
        <w:t>XIII.</w:t>
      </w:r>
      <w:r w:rsidRPr="002329EF">
        <w:rPr>
          <w:rFonts w:ascii="Palatino Linotype" w:hAnsi="Palatino Linotype"/>
          <w:i/>
          <w:iCs/>
          <w:sz w:val="22"/>
          <w:szCs w:val="22"/>
        </w:rPr>
        <w:t xml:space="preserve"> </w:t>
      </w:r>
      <w:r w:rsidRPr="002329EF">
        <w:rPr>
          <w:rFonts w:ascii="Palatino Linotype" w:hAnsi="Palatino Linotype"/>
          <w:b/>
          <w:bCs/>
          <w:i/>
          <w:iCs/>
          <w:sz w:val="22"/>
          <w:szCs w:val="22"/>
        </w:rPr>
        <w:t>Admitir</w:t>
      </w:r>
      <w:r w:rsidRPr="002329EF">
        <w:rPr>
          <w:rFonts w:ascii="Palatino Linotype" w:hAnsi="Palatino Linotype"/>
          <w:i/>
          <w:iCs/>
          <w:sz w:val="22"/>
          <w:szCs w:val="22"/>
        </w:rPr>
        <w:t xml:space="preserve"> los Informes de Presunta Responsabilidad Administrativa turnados por las autoridades investigadoras competentes;</w:t>
      </w:r>
    </w:p>
    <w:p w14:paraId="76A32C98" w14:textId="62A30966" w:rsidR="006A2A4D" w:rsidRPr="002329EF" w:rsidRDefault="006A2A4D" w:rsidP="00F04CC7">
      <w:pPr>
        <w:pStyle w:val="Prrafodelista"/>
        <w:tabs>
          <w:tab w:val="left" w:pos="426"/>
        </w:tabs>
        <w:spacing w:before="240" w:after="240" w:line="276" w:lineRule="auto"/>
        <w:ind w:left="567" w:right="567"/>
        <w:jc w:val="both"/>
        <w:rPr>
          <w:rFonts w:ascii="Palatino Linotype" w:hAnsi="Palatino Linotype"/>
          <w:i/>
          <w:iCs/>
          <w:sz w:val="22"/>
          <w:szCs w:val="22"/>
        </w:rPr>
      </w:pPr>
      <w:r w:rsidRPr="002329EF">
        <w:rPr>
          <w:rFonts w:ascii="Palatino Linotype" w:hAnsi="Palatino Linotype"/>
          <w:i/>
          <w:iCs/>
          <w:sz w:val="22"/>
          <w:szCs w:val="22"/>
        </w:rPr>
        <w:t>(…)</w:t>
      </w:r>
    </w:p>
    <w:p w14:paraId="23AC6BF1" w14:textId="0D6985C7" w:rsidR="006A2A4D" w:rsidRPr="002329EF" w:rsidRDefault="00F04CC7" w:rsidP="00F04CC7">
      <w:pPr>
        <w:pStyle w:val="Prrafodelista"/>
        <w:tabs>
          <w:tab w:val="left" w:pos="426"/>
        </w:tabs>
        <w:spacing w:before="240" w:after="240" w:line="276" w:lineRule="auto"/>
        <w:ind w:left="567" w:right="567"/>
        <w:jc w:val="both"/>
        <w:rPr>
          <w:rFonts w:ascii="Palatino Linotype" w:hAnsi="Palatino Linotype"/>
          <w:i/>
          <w:iCs/>
          <w:sz w:val="22"/>
          <w:szCs w:val="22"/>
        </w:rPr>
      </w:pPr>
      <w:r w:rsidRPr="002329EF">
        <w:rPr>
          <w:rFonts w:ascii="Palatino Linotype" w:hAnsi="Palatino Linotype"/>
          <w:b/>
          <w:bCs/>
          <w:i/>
          <w:iCs/>
          <w:sz w:val="22"/>
          <w:szCs w:val="22"/>
        </w:rPr>
        <w:t>XVI.</w:t>
      </w:r>
      <w:r w:rsidRPr="002329EF">
        <w:rPr>
          <w:rFonts w:ascii="Palatino Linotype" w:hAnsi="Palatino Linotype"/>
          <w:i/>
          <w:iCs/>
          <w:sz w:val="22"/>
          <w:szCs w:val="22"/>
        </w:rPr>
        <w:t xml:space="preserve"> </w:t>
      </w:r>
      <w:r w:rsidRPr="002329EF">
        <w:rPr>
          <w:rFonts w:ascii="Palatino Linotype" w:hAnsi="Palatino Linotype"/>
          <w:b/>
          <w:bCs/>
          <w:i/>
          <w:iCs/>
          <w:sz w:val="22"/>
          <w:szCs w:val="22"/>
        </w:rPr>
        <w:t>Determinar</w:t>
      </w:r>
      <w:r w:rsidRPr="002329EF">
        <w:rPr>
          <w:rFonts w:ascii="Palatino Linotype" w:hAnsi="Palatino Linotype"/>
          <w:i/>
          <w:iCs/>
          <w:sz w:val="22"/>
          <w:szCs w:val="22"/>
        </w:rPr>
        <w:t xml:space="preserve"> sobre la procedencia, improcedencia o sobreseimiento del procedimiento de responsabilidad administrativa y, en su caso, emplazar a la audiencia inicial al presunto responsable y citar a las partes, en términos de la Ley de Responsabilidades;</w:t>
      </w:r>
    </w:p>
    <w:p w14:paraId="243DDE90" w14:textId="080C1618" w:rsidR="00F04CC7" w:rsidRPr="002329EF" w:rsidRDefault="00F04CC7" w:rsidP="00F04CC7">
      <w:pPr>
        <w:pStyle w:val="Prrafodelista"/>
        <w:tabs>
          <w:tab w:val="left" w:pos="426"/>
        </w:tabs>
        <w:spacing w:before="240" w:after="240" w:line="276" w:lineRule="auto"/>
        <w:ind w:left="567" w:right="567"/>
        <w:jc w:val="both"/>
        <w:rPr>
          <w:rFonts w:ascii="Palatino Linotype" w:hAnsi="Palatino Linotype"/>
          <w:i/>
          <w:iCs/>
          <w:sz w:val="22"/>
          <w:szCs w:val="22"/>
        </w:rPr>
      </w:pPr>
      <w:r w:rsidRPr="002329EF">
        <w:rPr>
          <w:rFonts w:ascii="Palatino Linotype" w:hAnsi="Palatino Linotype"/>
          <w:i/>
          <w:iCs/>
          <w:sz w:val="22"/>
          <w:szCs w:val="22"/>
        </w:rPr>
        <w:t>(…)</w:t>
      </w:r>
    </w:p>
    <w:p w14:paraId="52B84CAB" w14:textId="11F5A8A0" w:rsidR="00F04CC7" w:rsidRPr="002329EF" w:rsidRDefault="00F04CC7" w:rsidP="00F04CC7">
      <w:pPr>
        <w:pStyle w:val="Prrafodelista"/>
        <w:tabs>
          <w:tab w:val="left" w:pos="426"/>
        </w:tabs>
        <w:spacing w:before="240" w:after="240" w:line="276" w:lineRule="auto"/>
        <w:ind w:left="567" w:right="567"/>
        <w:jc w:val="both"/>
        <w:rPr>
          <w:rFonts w:ascii="Palatino Linotype" w:hAnsi="Palatino Linotype"/>
          <w:i/>
          <w:iCs/>
          <w:sz w:val="22"/>
          <w:szCs w:val="22"/>
        </w:rPr>
      </w:pPr>
      <w:r w:rsidRPr="002329EF">
        <w:rPr>
          <w:rFonts w:ascii="Palatino Linotype" w:hAnsi="Palatino Linotype"/>
          <w:b/>
          <w:bCs/>
          <w:i/>
          <w:iCs/>
          <w:sz w:val="22"/>
          <w:szCs w:val="22"/>
        </w:rPr>
        <w:t>XVIII. Substanciar</w:t>
      </w:r>
      <w:r w:rsidRPr="002329EF">
        <w:rPr>
          <w:rFonts w:ascii="Palatino Linotype" w:hAnsi="Palatino Linotype"/>
          <w:i/>
          <w:iCs/>
          <w:sz w:val="22"/>
          <w:szCs w:val="22"/>
        </w:rPr>
        <w:t xml:space="preserve"> el procedimiento de responsabilidad administrativa, conforme a la Ley de Responsabilidades;</w:t>
      </w:r>
    </w:p>
    <w:p w14:paraId="1852BDEC" w14:textId="5C1A8DD5" w:rsidR="00F04CC7" w:rsidRPr="002329EF" w:rsidRDefault="00F04CC7" w:rsidP="00F04CC7">
      <w:pPr>
        <w:pStyle w:val="Prrafodelista"/>
        <w:tabs>
          <w:tab w:val="left" w:pos="426"/>
        </w:tabs>
        <w:spacing w:before="240" w:after="240" w:line="276" w:lineRule="auto"/>
        <w:ind w:left="567" w:right="567"/>
        <w:jc w:val="both"/>
        <w:rPr>
          <w:rFonts w:ascii="Palatino Linotype" w:hAnsi="Palatino Linotype"/>
          <w:i/>
          <w:iCs/>
          <w:sz w:val="22"/>
          <w:szCs w:val="22"/>
        </w:rPr>
      </w:pPr>
      <w:r w:rsidRPr="002329EF">
        <w:rPr>
          <w:rFonts w:ascii="Palatino Linotype" w:hAnsi="Palatino Linotype"/>
          <w:i/>
          <w:iCs/>
          <w:sz w:val="22"/>
          <w:szCs w:val="22"/>
        </w:rPr>
        <w:t>(…)</w:t>
      </w:r>
    </w:p>
    <w:p w14:paraId="01C019A5" w14:textId="3E550299" w:rsidR="00F04CC7" w:rsidRPr="002329EF" w:rsidRDefault="00F04CC7" w:rsidP="00F04CC7">
      <w:pPr>
        <w:pStyle w:val="Prrafodelista"/>
        <w:tabs>
          <w:tab w:val="left" w:pos="426"/>
        </w:tabs>
        <w:spacing w:before="240" w:after="240" w:line="276" w:lineRule="auto"/>
        <w:ind w:left="567" w:right="567"/>
        <w:jc w:val="both"/>
        <w:rPr>
          <w:rFonts w:ascii="Palatino Linotype" w:hAnsi="Palatino Linotype"/>
          <w:i/>
          <w:iCs/>
          <w:sz w:val="22"/>
          <w:szCs w:val="22"/>
        </w:rPr>
      </w:pPr>
      <w:r w:rsidRPr="002329EF">
        <w:rPr>
          <w:rFonts w:ascii="Palatino Linotype" w:hAnsi="Palatino Linotype"/>
          <w:b/>
          <w:bCs/>
          <w:i/>
          <w:iCs/>
          <w:sz w:val="22"/>
          <w:szCs w:val="22"/>
        </w:rPr>
        <w:t xml:space="preserve">XXVI. Remitir al Tribunal de Justicia Administrativa del Estado de México, los autos originales de los expedientes de responsabilidad administrativa para su </w:t>
      </w:r>
      <w:r w:rsidRPr="002329EF">
        <w:rPr>
          <w:rFonts w:ascii="Palatino Linotype" w:hAnsi="Palatino Linotype"/>
          <w:b/>
          <w:bCs/>
          <w:i/>
          <w:iCs/>
          <w:sz w:val="22"/>
          <w:szCs w:val="22"/>
        </w:rPr>
        <w:lastRenderedPageBreak/>
        <w:t>resolución, cuando se trate de faltas administrativas graves y de faltas de particulares vinculados con éstas</w:t>
      </w:r>
      <w:r w:rsidRPr="002329EF">
        <w:rPr>
          <w:rFonts w:ascii="Palatino Linotype" w:hAnsi="Palatino Linotype"/>
          <w:i/>
          <w:iCs/>
          <w:sz w:val="22"/>
          <w:szCs w:val="22"/>
        </w:rPr>
        <w:t>;</w:t>
      </w:r>
    </w:p>
    <w:p w14:paraId="5E5172E2" w14:textId="30EBB334" w:rsidR="00F04CC7" w:rsidRPr="002329EF" w:rsidRDefault="00F04CC7" w:rsidP="00F04CC7">
      <w:pPr>
        <w:pStyle w:val="Prrafodelista"/>
        <w:tabs>
          <w:tab w:val="left" w:pos="426"/>
        </w:tabs>
        <w:spacing w:before="240" w:after="240" w:line="276" w:lineRule="auto"/>
        <w:ind w:left="567" w:right="567"/>
        <w:jc w:val="both"/>
        <w:rPr>
          <w:rFonts w:ascii="Palatino Linotype" w:hAnsi="Palatino Linotype"/>
          <w:sz w:val="22"/>
          <w:szCs w:val="22"/>
        </w:rPr>
      </w:pPr>
      <w:r w:rsidRPr="002329EF">
        <w:rPr>
          <w:rFonts w:ascii="Palatino Linotype" w:hAnsi="Palatino Linotype"/>
          <w:i/>
          <w:iCs/>
          <w:sz w:val="22"/>
          <w:szCs w:val="22"/>
        </w:rPr>
        <w:t>(…)”</w:t>
      </w:r>
    </w:p>
    <w:p w14:paraId="5D46AFB3" w14:textId="714D262C" w:rsidR="00F04CC7" w:rsidRPr="002329EF" w:rsidRDefault="00F04CC7" w:rsidP="00F04CC7">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2329EF">
        <w:rPr>
          <w:rFonts w:ascii="Palatino Linotype" w:hAnsi="Palatino Linotype"/>
          <w:sz w:val="22"/>
          <w:szCs w:val="22"/>
        </w:rPr>
        <w:t>(Sic.)</w:t>
      </w:r>
    </w:p>
    <w:p w14:paraId="5EA930BA" w14:textId="77777777" w:rsidR="006A2A4D" w:rsidRPr="002329EF" w:rsidRDefault="006A2A4D" w:rsidP="00E44F76">
      <w:pPr>
        <w:pStyle w:val="Prrafodelista"/>
        <w:tabs>
          <w:tab w:val="left" w:pos="426"/>
        </w:tabs>
        <w:spacing w:before="240" w:after="240" w:line="360" w:lineRule="auto"/>
        <w:ind w:left="0" w:right="51"/>
        <w:jc w:val="both"/>
        <w:rPr>
          <w:rFonts w:ascii="Palatino Linotype" w:hAnsi="Palatino Linotype"/>
          <w:color w:val="000000" w:themeColor="text1"/>
        </w:rPr>
      </w:pPr>
    </w:p>
    <w:p w14:paraId="28D38897" w14:textId="256E6C07" w:rsidR="00E44F76" w:rsidRPr="002329EF" w:rsidRDefault="00F04CC7"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color w:val="000000" w:themeColor="text1"/>
        </w:rPr>
        <w:t xml:space="preserve">De tal guisa que la Secretaría de la Contraloría, a través de la Dirección General de Responsabilidades Administrativas, se encargará de recibir </w:t>
      </w:r>
      <w:r w:rsidR="00F50626" w:rsidRPr="002329EF">
        <w:rPr>
          <w:rFonts w:ascii="Palatino Linotype" w:hAnsi="Palatino Linotype" w:cs="Arial"/>
          <w:color w:val="000000" w:themeColor="text1"/>
        </w:rPr>
        <w:t xml:space="preserve">y analizar </w:t>
      </w:r>
      <w:r w:rsidRPr="002329EF">
        <w:rPr>
          <w:rFonts w:ascii="Palatino Linotype" w:hAnsi="Palatino Linotype" w:cs="Arial"/>
          <w:color w:val="000000" w:themeColor="text1"/>
        </w:rPr>
        <w:t>los informes de responsabilidad administrativa que le sean turnados por las autoridades investigadoras</w:t>
      </w:r>
      <w:r w:rsidR="00F50626" w:rsidRPr="002329EF">
        <w:rPr>
          <w:rFonts w:ascii="Palatino Linotype" w:hAnsi="Palatino Linotype" w:cs="Arial"/>
          <w:color w:val="000000" w:themeColor="text1"/>
        </w:rPr>
        <w:t>, y así determinará sobre la procedencia, improcedencia o sobreseimiento del procedimiento de responsabilidades administrativas</w:t>
      </w:r>
      <w:r w:rsidR="00BF6DC8" w:rsidRPr="002329EF">
        <w:rPr>
          <w:rFonts w:ascii="Palatino Linotype" w:hAnsi="Palatino Linotype" w:cs="Arial"/>
          <w:color w:val="000000" w:themeColor="text1"/>
        </w:rPr>
        <w:t xml:space="preserve">, el cual, de ser procedente, se encargará de substanciar conforme al procedimiento establecido en la Ley de Responsabilidades Administrativas del Estado de México; </w:t>
      </w:r>
      <w:r w:rsidR="00BF6DC8" w:rsidRPr="002329EF">
        <w:rPr>
          <w:rFonts w:ascii="Palatino Linotype" w:hAnsi="Palatino Linotype" w:cs="Arial"/>
          <w:b/>
          <w:bCs/>
          <w:color w:val="000000" w:themeColor="text1"/>
        </w:rPr>
        <w:t>tratándose de expedientes formados por faltas graves, deberá remitirlos al Tribunal de Justicia Administrativa del Estado de México</w:t>
      </w:r>
      <w:r w:rsidR="00635292" w:rsidRPr="002329EF">
        <w:rPr>
          <w:rFonts w:ascii="Palatino Linotype" w:hAnsi="Palatino Linotype" w:cs="Arial"/>
          <w:b/>
          <w:bCs/>
          <w:color w:val="000000" w:themeColor="text1"/>
        </w:rPr>
        <w:t xml:space="preserve"> para su resolución</w:t>
      </w:r>
      <w:r w:rsidR="00635292" w:rsidRPr="002329EF">
        <w:rPr>
          <w:rFonts w:ascii="Palatino Linotype" w:hAnsi="Palatino Linotype" w:cs="Arial"/>
          <w:color w:val="000000" w:themeColor="text1"/>
        </w:rPr>
        <w:t>.</w:t>
      </w:r>
    </w:p>
    <w:p w14:paraId="4916D129" w14:textId="77777777" w:rsidR="00E44F76" w:rsidRPr="002329EF" w:rsidRDefault="00E44F76" w:rsidP="00E44F76">
      <w:pPr>
        <w:pStyle w:val="Prrafodelista"/>
        <w:tabs>
          <w:tab w:val="left" w:pos="426"/>
        </w:tabs>
        <w:spacing w:before="240" w:after="240" w:line="360" w:lineRule="auto"/>
        <w:ind w:left="0" w:right="51"/>
        <w:jc w:val="both"/>
        <w:rPr>
          <w:rFonts w:ascii="Palatino Linotype" w:hAnsi="Palatino Linotype"/>
          <w:color w:val="000000" w:themeColor="text1"/>
        </w:rPr>
      </w:pPr>
    </w:p>
    <w:p w14:paraId="43E94994" w14:textId="28102581" w:rsidR="00E44F76" w:rsidRPr="002329EF" w:rsidRDefault="0063529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color w:val="000000" w:themeColor="text1"/>
        </w:rPr>
        <w:t>Así las cosas, es concluyente que la información relacionada con los expedientes de responsabilidades administrativas de la Secretaría de la Contraloría que fueron turnados al Tribunal de Justicia Administrativa del Estado de México compete exclusivamente a estos dos entes públicos, no así del Ayuntamiento de Atizapán de Zaragoza.</w:t>
      </w:r>
    </w:p>
    <w:p w14:paraId="0E7B8E79" w14:textId="11D5B25A" w:rsidR="001F5541" w:rsidRPr="002329EF" w:rsidRDefault="001F5541" w:rsidP="001F5541">
      <w:pPr>
        <w:pStyle w:val="Prrafodelista"/>
        <w:tabs>
          <w:tab w:val="left" w:pos="426"/>
        </w:tabs>
        <w:spacing w:before="240" w:after="240" w:line="360" w:lineRule="auto"/>
        <w:ind w:left="0" w:right="51"/>
        <w:jc w:val="both"/>
        <w:rPr>
          <w:rFonts w:ascii="Palatino Linotype" w:hAnsi="Palatino Linotype"/>
          <w:color w:val="000000" w:themeColor="text1"/>
        </w:rPr>
      </w:pPr>
    </w:p>
    <w:p w14:paraId="463A82C6" w14:textId="77FC6DF1" w:rsidR="001F5541" w:rsidRPr="002329EF" w:rsidRDefault="001F554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color w:val="000000" w:themeColor="text1"/>
        </w:rPr>
        <w:t xml:space="preserve">Por lo anterior </w:t>
      </w:r>
      <w:r w:rsidRPr="002329EF">
        <w:rPr>
          <w:rFonts w:ascii="Palatino Linotype" w:hAnsi="Palatino Linotype"/>
        </w:rPr>
        <w:t xml:space="preserve">se dejan a salvo los derechos del particular a efecto de que, de considerarlo oportuno, realice nuevas solicitudes de información dirigidas a la Secretaría de la Contraloría y/o al Tribunal de Justicia Administrativa del Estado de México en las que formule los requerimientos vertidos inicialmente en las solicitudes </w:t>
      </w:r>
      <w:r w:rsidRPr="002329EF">
        <w:rPr>
          <w:rFonts w:ascii="Palatino Linotype" w:hAnsi="Palatino Linotype"/>
          <w:b/>
          <w:bCs/>
        </w:rPr>
        <w:t>00046/ATIZARA/IP/2021</w:t>
      </w:r>
      <w:r w:rsidRPr="002329EF">
        <w:rPr>
          <w:rFonts w:ascii="Palatino Linotype" w:hAnsi="Palatino Linotype"/>
        </w:rPr>
        <w:t xml:space="preserve"> y </w:t>
      </w:r>
      <w:r w:rsidRPr="002329EF">
        <w:rPr>
          <w:rFonts w:ascii="Palatino Linotype" w:hAnsi="Palatino Linotype"/>
          <w:b/>
          <w:bCs/>
        </w:rPr>
        <w:t>00047/ATIZARA/IP/2021</w:t>
      </w:r>
      <w:r w:rsidRPr="002329EF">
        <w:rPr>
          <w:rFonts w:ascii="Palatino Linotype" w:hAnsi="Palatino Linotype"/>
        </w:rPr>
        <w:t>.</w:t>
      </w:r>
    </w:p>
    <w:p w14:paraId="4FDD3127" w14:textId="77777777" w:rsidR="00635292" w:rsidRPr="002329EF" w:rsidRDefault="00635292" w:rsidP="00635292">
      <w:pPr>
        <w:pStyle w:val="Prrafodelista"/>
        <w:tabs>
          <w:tab w:val="left" w:pos="426"/>
        </w:tabs>
        <w:spacing w:before="240" w:after="240" w:line="360" w:lineRule="auto"/>
        <w:ind w:left="0" w:right="51"/>
        <w:jc w:val="both"/>
        <w:rPr>
          <w:rFonts w:ascii="Palatino Linotype" w:hAnsi="Palatino Linotype"/>
          <w:color w:val="000000" w:themeColor="text1"/>
        </w:rPr>
      </w:pPr>
    </w:p>
    <w:p w14:paraId="383FE025" w14:textId="5E711164" w:rsidR="000001EC" w:rsidRPr="002329EF" w:rsidRDefault="000001EC" w:rsidP="000001EC">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3" w:name="_Toc71892728"/>
      <w:r w:rsidRPr="002329EF">
        <w:rPr>
          <w:rFonts w:ascii="Palatino Linotype" w:hAnsi="Palatino Linotype"/>
          <w:b/>
          <w:bCs/>
          <w:color w:val="000000" w:themeColor="text1"/>
        </w:rPr>
        <w:t>I</w:t>
      </w:r>
      <w:r w:rsidR="00350C38" w:rsidRPr="002329EF">
        <w:rPr>
          <w:rFonts w:ascii="Palatino Linotype" w:hAnsi="Palatino Linotype"/>
          <w:b/>
          <w:bCs/>
          <w:color w:val="000000" w:themeColor="text1"/>
        </w:rPr>
        <w:t>I</w:t>
      </w:r>
      <w:r w:rsidRPr="002329EF">
        <w:rPr>
          <w:rFonts w:ascii="Palatino Linotype" w:hAnsi="Palatino Linotype"/>
          <w:b/>
          <w:bCs/>
          <w:color w:val="000000" w:themeColor="text1"/>
        </w:rPr>
        <w:t xml:space="preserve">I. De </w:t>
      </w:r>
      <w:r w:rsidR="00635292" w:rsidRPr="002329EF">
        <w:rPr>
          <w:rFonts w:ascii="Palatino Linotype" w:hAnsi="Palatino Linotype"/>
          <w:b/>
          <w:bCs/>
          <w:color w:val="000000" w:themeColor="text1"/>
        </w:rPr>
        <w:t>la declinación de competencia</w:t>
      </w:r>
      <w:r w:rsidRPr="002329EF">
        <w:rPr>
          <w:rFonts w:ascii="Palatino Linotype" w:hAnsi="Palatino Linotype"/>
          <w:b/>
          <w:bCs/>
          <w:color w:val="000000" w:themeColor="text1"/>
        </w:rPr>
        <w:t>.</w:t>
      </w:r>
      <w:bookmarkEnd w:id="33"/>
    </w:p>
    <w:p w14:paraId="1B6E2DCF" w14:textId="77777777" w:rsidR="000001EC" w:rsidRPr="002329EF" w:rsidRDefault="000001EC"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44028A91" w14:textId="7242AE47" w:rsidR="004B0EB6" w:rsidRPr="002329EF" w:rsidRDefault="0063529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color w:val="000000" w:themeColor="text1"/>
        </w:rPr>
        <w:t>El artículo 167 de la Ley de Transparencia y Acceso a la Información Pública del Estado de México y Municipios establece lo siguiente:</w:t>
      </w:r>
    </w:p>
    <w:p w14:paraId="4A89EA9D" w14:textId="0324C28C" w:rsidR="00635292" w:rsidRPr="002329EF" w:rsidRDefault="00635292" w:rsidP="00635292">
      <w:pPr>
        <w:pStyle w:val="Prrafodelista"/>
        <w:tabs>
          <w:tab w:val="left" w:pos="426"/>
        </w:tabs>
        <w:spacing w:before="240" w:after="240" w:line="360" w:lineRule="auto"/>
        <w:ind w:left="0" w:right="51"/>
        <w:jc w:val="both"/>
        <w:rPr>
          <w:rFonts w:ascii="Palatino Linotype" w:hAnsi="Palatino Linotype"/>
          <w:color w:val="000000" w:themeColor="text1"/>
        </w:rPr>
      </w:pPr>
    </w:p>
    <w:p w14:paraId="2FA06879" w14:textId="77777777" w:rsidR="00635292" w:rsidRPr="002329EF" w:rsidRDefault="00635292" w:rsidP="00635292">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2329EF">
        <w:rPr>
          <w:rFonts w:ascii="Palatino Linotype" w:hAnsi="Palatino Linotype"/>
          <w:sz w:val="22"/>
        </w:rPr>
        <w:t>“</w:t>
      </w:r>
      <w:r w:rsidRPr="002329EF">
        <w:rPr>
          <w:rFonts w:ascii="Palatino Linotype" w:hAnsi="Palatino Linotype"/>
          <w:b/>
          <w:i/>
          <w:sz w:val="22"/>
        </w:rPr>
        <w:t>Artículo 167.</w:t>
      </w:r>
      <w:r w:rsidRPr="002329EF">
        <w:rPr>
          <w:rFonts w:ascii="Palatino Linotype" w:hAnsi="Palatino Linotype"/>
          <w:i/>
          <w:sz w:val="22"/>
        </w:rPr>
        <w:t xml:space="preserve"> </w:t>
      </w:r>
      <w:r w:rsidRPr="002329EF">
        <w:rPr>
          <w:rFonts w:ascii="Palatino Linotype" w:hAnsi="Palatino Linotype"/>
          <w:b/>
          <w:i/>
          <w:sz w:val="22"/>
        </w:rPr>
        <w:t>Cuando las unidades de transparencia determinen la</w:t>
      </w:r>
      <w:r w:rsidRPr="002329EF">
        <w:rPr>
          <w:rFonts w:ascii="Palatino Linotype" w:hAnsi="Palatino Linotype"/>
          <w:i/>
          <w:sz w:val="22"/>
        </w:rPr>
        <w:t xml:space="preserve"> notoria </w:t>
      </w:r>
      <w:r w:rsidRPr="002329EF">
        <w:rPr>
          <w:rFonts w:ascii="Palatino Linotype" w:hAnsi="Palatino Linotype"/>
          <w:b/>
          <w:i/>
          <w:sz w:val="22"/>
        </w:rPr>
        <w:t>incompetencia por parte de los sujetos obligados</w:t>
      </w:r>
      <w:r w:rsidRPr="002329EF">
        <w:rPr>
          <w:rFonts w:ascii="Palatino Linotype" w:hAnsi="Palatino Linotype"/>
          <w:i/>
          <w:sz w:val="22"/>
        </w:rPr>
        <w:t xml:space="preserve">, dentro del ámbito de aplicación, para atender la solicitud de acceso a la información, </w:t>
      </w:r>
      <w:r w:rsidRPr="002329EF">
        <w:rPr>
          <w:rFonts w:ascii="Palatino Linotype" w:hAnsi="Palatino Linotype"/>
          <w:b/>
          <w:i/>
          <w:sz w:val="22"/>
        </w:rPr>
        <w:t>deberán comunicarlo al solicitante, dentro de los tres días hábiles posteriores a la recepción de la solicitud y, en su caso orientar al solicitante, el o los sujetos obligados competentes.</w:t>
      </w:r>
      <w:r w:rsidRPr="002329EF">
        <w:rPr>
          <w:rFonts w:ascii="Palatino Linotype" w:hAnsi="Palatino Linotype"/>
          <w:i/>
          <w:sz w:val="22"/>
        </w:rPr>
        <w:t xml:space="preserve"> </w:t>
      </w:r>
    </w:p>
    <w:p w14:paraId="37D4C6B8" w14:textId="77777777" w:rsidR="00635292" w:rsidRPr="002329EF" w:rsidRDefault="00635292" w:rsidP="00635292">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2329EF">
        <w:rPr>
          <w:rFonts w:ascii="Palatino Linotype" w:hAnsi="Palatino Linotype"/>
          <w:i/>
          <w:sz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78D855BC" w14:textId="77777777" w:rsidR="00635292" w:rsidRPr="002329EF" w:rsidRDefault="00635292" w:rsidP="00635292">
      <w:pPr>
        <w:pStyle w:val="Prrafodelista"/>
        <w:tabs>
          <w:tab w:val="left" w:pos="142"/>
          <w:tab w:val="left" w:pos="284"/>
          <w:tab w:val="left" w:pos="426"/>
        </w:tabs>
        <w:spacing w:before="240" w:after="240" w:line="276" w:lineRule="auto"/>
        <w:ind w:left="567" w:right="567"/>
        <w:jc w:val="both"/>
        <w:rPr>
          <w:rFonts w:ascii="Palatino Linotype" w:hAnsi="Palatino Linotype"/>
          <w:sz w:val="22"/>
        </w:rPr>
      </w:pPr>
      <w:r w:rsidRPr="002329EF">
        <w:rPr>
          <w:rFonts w:ascii="Palatino Linotype" w:hAnsi="Palatino Linotype"/>
          <w:b/>
          <w:i/>
          <w:sz w:val="22"/>
        </w:rPr>
        <w:t>Si transcurrido el plazo señalado en el primer párrafo de este artículo, el sujeto obligado no declina la competencia en los términos establecidos, podrá canalizar la solicitud ante el sujeto obligado competente.</w:t>
      </w:r>
      <w:r w:rsidRPr="002329EF">
        <w:rPr>
          <w:rFonts w:ascii="Palatino Linotype" w:hAnsi="Palatino Linotype"/>
          <w:i/>
          <w:sz w:val="22"/>
        </w:rPr>
        <w:t>”</w:t>
      </w:r>
    </w:p>
    <w:p w14:paraId="1E5E05C9" w14:textId="77777777" w:rsidR="00635292" w:rsidRPr="002329EF" w:rsidRDefault="00635292" w:rsidP="00635292">
      <w:pPr>
        <w:pStyle w:val="Prrafodelista"/>
        <w:tabs>
          <w:tab w:val="left" w:pos="142"/>
          <w:tab w:val="left" w:pos="284"/>
          <w:tab w:val="left" w:pos="426"/>
        </w:tabs>
        <w:spacing w:before="240" w:after="240" w:line="276" w:lineRule="auto"/>
        <w:ind w:left="567" w:right="567"/>
        <w:jc w:val="both"/>
        <w:rPr>
          <w:rFonts w:ascii="Palatino Linotype" w:hAnsi="Palatino Linotype"/>
          <w:sz w:val="22"/>
        </w:rPr>
      </w:pPr>
      <w:r w:rsidRPr="002329EF">
        <w:rPr>
          <w:rFonts w:ascii="Palatino Linotype" w:hAnsi="Palatino Linotype"/>
          <w:sz w:val="22"/>
        </w:rPr>
        <w:t>(Énfasis añadido)</w:t>
      </w:r>
    </w:p>
    <w:p w14:paraId="25A090E7" w14:textId="77777777" w:rsidR="00635292" w:rsidRPr="002329EF" w:rsidRDefault="00635292" w:rsidP="00635292">
      <w:pPr>
        <w:pStyle w:val="Prrafodelista"/>
        <w:tabs>
          <w:tab w:val="left" w:pos="426"/>
        </w:tabs>
        <w:spacing w:before="240" w:after="240" w:line="360" w:lineRule="auto"/>
        <w:ind w:left="0" w:right="51"/>
        <w:jc w:val="both"/>
        <w:rPr>
          <w:rFonts w:ascii="Palatino Linotype" w:hAnsi="Palatino Linotype"/>
          <w:color w:val="000000" w:themeColor="text1"/>
        </w:rPr>
      </w:pPr>
    </w:p>
    <w:p w14:paraId="7940A5CC" w14:textId="5F5D2311" w:rsidR="00635292" w:rsidRPr="002329EF" w:rsidRDefault="0063529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bCs/>
          <w:color w:val="000000" w:themeColor="text1"/>
        </w:rPr>
        <w:t>De lo anterior se coligue que</w:t>
      </w:r>
      <w:r w:rsidR="001F5541" w:rsidRPr="002329EF">
        <w:rPr>
          <w:rFonts w:ascii="Palatino Linotype" w:hAnsi="Palatino Linotype" w:cs="Arial"/>
          <w:bCs/>
          <w:color w:val="000000" w:themeColor="text1"/>
        </w:rPr>
        <w:t xml:space="preserve"> una vez recibida una solicitud de información, el Sujeto Obligado determine que es incompetente para para poseer, generar o administrar lo solicitado, dentro de los primeros tres (03) días posteriores a la recepción de la solicitud, deberá hacerlo del conocimiento del particular y, deberá orientarlo sobre el Sujeto Obligado competente para atender lo requerido.</w:t>
      </w:r>
    </w:p>
    <w:p w14:paraId="4A570C91" w14:textId="77777777" w:rsidR="00635292" w:rsidRPr="002329EF" w:rsidRDefault="00635292" w:rsidP="00635292">
      <w:pPr>
        <w:pStyle w:val="Prrafodelista"/>
        <w:tabs>
          <w:tab w:val="left" w:pos="426"/>
        </w:tabs>
        <w:spacing w:before="240" w:after="240" w:line="360" w:lineRule="auto"/>
        <w:ind w:left="0" w:right="51"/>
        <w:jc w:val="both"/>
        <w:rPr>
          <w:rFonts w:ascii="Palatino Linotype" w:hAnsi="Palatino Linotype"/>
          <w:color w:val="000000" w:themeColor="text1"/>
        </w:rPr>
      </w:pPr>
    </w:p>
    <w:p w14:paraId="2E2A91A5" w14:textId="3257215D" w:rsidR="00635292" w:rsidRPr="002329EF" w:rsidRDefault="001F5541" w:rsidP="00680B0F">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bCs/>
          <w:color w:val="000000" w:themeColor="text1"/>
        </w:rPr>
        <w:t xml:space="preserve">En </w:t>
      </w:r>
      <w:r w:rsidRPr="002329EF">
        <w:rPr>
          <w:rFonts w:ascii="Palatino Linotype" w:hAnsi="Palatino Linotype" w:cs="Arial"/>
        </w:rPr>
        <w:t xml:space="preserve">el presente asunto, de las constancias que obran en el expediente electrónico del </w:t>
      </w:r>
      <w:r w:rsidRPr="002329EF">
        <w:rPr>
          <w:rFonts w:ascii="Palatino Linotype" w:hAnsi="Palatino Linotype" w:cs="Arial"/>
          <w:i/>
        </w:rPr>
        <w:t>SAIMEX</w:t>
      </w:r>
      <w:r w:rsidRPr="002329EF">
        <w:rPr>
          <w:rFonts w:ascii="Palatino Linotype" w:hAnsi="Palatino Linotype" w:cs="Arial"/>
        </w:rPr>
        <w:t xml:space="preserve">, se aprecia que el particular promovió sus solicitudes de información </w:t>
      </w:r>
      <w:r w:rsidRPr="002329EF">
        <w:rPr>
          <w:rFonts w:ascii="Palatino Linotype" w:hAnsi="Palatino Linotype" w:cs="Arial"/>
        </w:rPr>
        <w:lastRenderedPageBreak/>
        <w:t xml:space="preserve">el quince (15) de febrero de dos mil veintiuno, mientras que el </w:t>
      </w:r>
      <w:r w:rsidRPr="002329EF">
        <w:rPr>
          <w:rFonts w:ascii="Palatino Linotype" w:hAnsi="Palatino Linotype" w:cs="Arial"/>
          <w:b/>
        </w:rPr>
        <w:t>SUJETO OBLIGADO</w:t>
      </w:r>
      <w:r w:rsidRPr="002329EF">
        <w:rPr>
          <w:rFonts w:ascii="Palatino Linotype" w:hAnsi="Palatino Linotype" w:cs="Arial"/>
        </w:rPr>
        <w:t xml:space="preserve"> entregó sus respuestas el nueve (09) de marzo de los corrientes; esto es, al décimo quinto día hábil de haber recibido los requerimientos de acceso a la información pública.</w:t>
      </w:r>
    </w:p>
    <w:p w14:paraId="183A7F44" w14:textId="77777777" w:rsidR="001F5541" w:rsidRPr="002329EF" w:rsidRDefault="001F5541" w:rsidP="001F5541">
      <w:pPr>
        <w:pStyle w:val="Prrafodelista"/>
        <w:tabs>
          <w:tab w:val="left" w:pos="426"/>
        </w:tabs>
        <w:spacing w:before="240" w:after="240" w:line="360" w:lineRule="auto"/>
        <w:ind w:left="0" w:right="51"/>
        <w:jc w:val="both"/>
        <w:rPr>
          <w:rFonts w:ascii="Palatino Linotype" w:hAnsi="Palatino Linotype"/>
          <w:color w:val="000000" w:themeColor="text1"/>
        </w:rPr>
      </w:pPr>
    </w:p>
    <w:p w14:paraId="423E9F32" w14:textId="4215BFF4" w:rsidR="00635292" w:rsidRPr="002329EF" w:rsidRDefault="001F554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s="Arial"/>
          <w:bCs/>
          <w:color w:val="000000" w:themeColor="text1"/>
        </w:rPr>
        <w:t xml:space="preserve">De </w:t>
      </w:r>
      <w:r w:rsidRPr="002329EF">
        <w:rPr>
          <w:rFonts w:ascii="Palatino Linotype" w:hAnsi="Palatino Linotype"/>
        </w:rPr>
        <w:t xml:space="preserve">tal manera que el plazo para manifestar su incompetencia había fenecido doce días hábiles antes de que el </w:t>
      </w:r>
      <w:r w:rsidRPr="002329EF">
        <w:rPr>
          <w:rFonts w:ascii="Palatino Linotype" w:hAnsi="Palatino Linotype"/>
          <w:b/>
        </w:rPr>
        <w:t>SUJETO OBLIGADO</w:t>
      </w:r>
      <w:r w:rsidRPr="002329EF">
        <w:rPr>
          <w:rFonts w:ascii="Palatino Linotype" w:hAnsi="Palatino Linotype"/>
        </w:rPr>
        <w:t xml:space="preserve"> entregara su respuesta a las solicitudes. Aunado a que cuando una solicitud de información es recibida a través del Sistema de Acceso a la Información Pública Mexiquense (</w:t>
      </w:r>
      <w:r w:rsidRPr="002329EF">
        <w:rPr>
          <w:rFonts w:ascii="Palatino Linotype" w:hAnsi="Palatino Linotype"/>
          <w:i/>
        </w:rPr>
        <w:t>SAIMEX)</w:t>
      </w:r>
      <w:r w:rsidRPr="002329EF">
        <w:rPr>
          <w:rFonts w:ascii="Palatino Linotype" w:hAnsi="Palatino Linotype"/>
        </w:rPr>
        <w:t>, el Titular de la Unidad de Transparencia, al tener una cuenta de administrador en esta plataforma, podría haber canalizado la solicitud a los entes públicos competentes en su momento; empero, no lo hizo.</w:t>
      </w:r>
    </w:p>
    <w:p w14:paraId="6516A19B" w14:textId="77777777" w:rsidR="00635292" w:rsidRPr="002329EF" w:rsidRDefault="00635292" w:rsidP="00635292">
      <w:pPr>
        <w:pStyle w:val="Prrafodelista"/>
        <w:tabs>
          <w:tab w:val="left" w:pos="426"/>
        </w:tabs>
        <w:spacing w:before="240" w:after="240" w:line="360" w:lineRule="auto"/>
        <w:ind w:left="0" w:right="51"/>
        <w:jc w:val="both"/>
        <w:rPr>
          <w:rFonts w:ascii="Palatino Linotype" w:hAnsi="Palatino Linotype"/>
          <w:color w:val="000000" w:themeColor="text1"/>
        </w:rPr>
      </w:pPr>
    </w:p>
    <w:p w14:paraId="183F17E9" w14:textId="76977219" w:rsidR="00635292" w:rsidRPr="002329EF" w:rsidRDefault="001F554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olor w:val="000000" w:themeColor="text1"/>
        </w:rPr>
        <w:t xml:space="preserve">Consecuencia de lo anterior, ya que el </w:t>
      </w:r>
      <w:r w:rsidRPr="002329EF">
        <w:rPr>
          <w:rFonts w:ascii="Palatino Linotype" w:hAnsi="Palatino Linotype"/>
          <w:b/>
        </w:rPr>
        <w:t>SUJETO OLIGADO</w:t>
      </w:r>
      <w:r w:rsidRPr="002329EF">
        <w:rPr>
          <w:rFonts w:ascii="Palatino Linotype" w:hAnsi="Palatino Linotype"/>
        </w:rPr>
        <w:t xml:space="preserve"> no manifestó su incompetencia para poseer, generar o administrar la información solicitada en su momento procesal oportuno, deberá entregar al </w:t>
      </w:r>
      <w:r w:rsidRPr="002329EF">
        <w:rPr>
          <w:rFonts w:ascii="Palatino Linotype" w:hAnsi="Palatino Linotype"/>
          <w:b/>
        </w:rPr>
        <w:t>RECURRENTE</w:t>
      </w:r>
      <w:r w:rsidRPr="002329EF">
        <w:rPr>
          <w:rFonts w:ascii="Palatino Linotype" w:hAnsi="Palatino Linotype"/>
        </w:rPr>
        <w:t xml:space="preserve"> el Acuerdo de su Comité de Transparencia en el que se funden y motives las razones de la incompetencia en términos del artículo 49, fracciones I y II de la Ley de Transparencia y Acceso a la Información Pública del Estado de México y Municipios, que a la letra señala:</w:t>
      </w:r>
    </w:p>
    <w:p w14:paraId="574AF0C4" w14:textId="77777777" w:rsidR="001F5541" w:rsidRPr="002329EF" w:rsidRDefault="001F5541" w:rsidP="001F5541">
      <w:pPr>
        <w:pStyle w:val="Sinespaciado"/>
        <w:spacing w:line="276" w:lineRule="auto"/>
        <w:ind w:left="567" w:right="567"/>
        <w:jc w:val="both"/>
        <w:rPr>
          <w:rFonts w:ascii="Palatino Linotype" w:hAnsi="Palatino Linotype"/>
          <w:i/>
          <w:sz w:val="22"/>
        </w:rPr>
      </w:pPr>
      <w:r w:rsidRPr="002329EF">
        <w:rPr>
          <w:rFonts w:ascii="Palatino Linotype" w:hAnsi="Palatino Linotype"/>
          <w:i/>
          <w:sz w:val="22"/>
        </w:rPr>
        <w:t>“</w:t>
      </w:r>
      <w:r w:rsidRPr="002329EF">
        <w:rPr>
          <w:rFonts w:ascii="Palatino Linotype" w:hAnsi="Palatino Linotype"/>
          <w:b/>
          <w:i/>
          <w:sz w:val="22"/>
        </w:rPr>
        <w:t>Artículo 49.</w:t>
      </w:r>
      <w:r w:rsidRPr="002329EF">
        <w:rPr>
          <w:rFonts w:ascii="Palatino Linotype" w:hAnsi="Palatino Linotype"/>
          <w:i/>
          <w:sz w:val="22"/>
        </w:rPr>
        <w:t xml:space="preserve"> Los Comités de Transparencia tendrán las siguientes atribuciones: </w:t>
      </w:r>
    </w:p>
    <w:p w14:paraId="7103758D" w14:textId="77777777" w:rsidR="001F5541" w:rsidRPr="002329EF" w:rsidRDefault="001F5541" w:rsidP="001F5541">
      <w:pPr>
        <w:pStyle w:val="Sinespaciado"/>
        <w:spacing w:line="276" w:lineRule="auto"/>
        <w:ind w:left="567" w:right="567"/>
        <w:jc w:val="both"/>
        <w:rPr>
          <w:rFonts w:ascii="Palatino Linotype" w:hAnsi="Palatino Linotype"/>
          <w:i/>
          <w:sz w:val="22"/>
        </w:rPr>
      </w:pPr>
      <w:r w:rsidRPr="002329EF">
        <w:rPr>
          <w:rFonts w:ascii="Palatino Linotype" w:hAnsi="Palatino Linotype"/>
          <w:b/>
          <w:bCs/>
          <w:i/>
          <w:sz w:val="22"/>
        </w:rPr>
        <w:t>I.</w:t>
      </w:r>
      <w:r w:rsidRPr="002329EF">
        <w:rPr>
          <w:rFonts w:ascii="Palatino Linotype" w:hAnsi="Palatino Linotype"/>
          <w:i/>
          <w:sz w:val="22"/>
        </w:rPr>
        <w:t xml:space="preserve"> Instituir, coordinar y supervisar en términos de las disposiciones aplicables, las acciones, medidas y procedimientos que coadyuven a asegurar una mayor eficacia en la gestión y atención de las solicitudes en materia de acceso a la información; </w:t>
      </w:r>
    </w:p>
    <w:p w14:paraId="2CC1A712" w14:textId="77777777" w:rsidR="001F5541" w:rsidRPr="002329EF" w:rsidRDefault="001F5541" w:rsidP="001F5541">
      <w:pPr>
        <w:pStyle w:val="Sinespaciado"/>
        <w:spacing w:line="276" w:lineRule="auto"/>
        <w:ind w:left="567" w:right="567"/>
        <w:jc w:val="both"/>
        <w:rPr>
          <w:rFonts w:ascii="Palatino Linotype" w:hAnsi="Palatino Linotype"/>
          <w:i/>
          <w:sz w:val="22"/>
        </w:rPr>
      </w:pPr>
      <w:r w:rsidRPr="002329EF">
        <w:rPr>
          <w:rFonts w:ascii="Palatino Linotype" w:hAnsi="Palatino Linotype"/>
          <w:i/>
          <w:sz w:val="22"/>
        </w:rPr>
        <w:lastRenderedPageBreak/>
        <w:t xml:space="preserve">II. </w:t>
      </w:r>
      <w:r w:rsidRPr="002329EF">
        <w:rPr>
          <w:rFonts w:ascii="Palatino Linotype" w:hAnsi="Palatino Linotype"/>
          <w:b/>
          <w:i/>
          <w:sz w:val="22"/>
        </w:rPr>
        <w:t>Confirmar, modificar o revocar las determinaciones que en materia de</w:t>
      </w:r>
      <w:r w:rsidRPr="002329EF">
        <w:rPr>
          <w:rFonts w:ascii="Palatino Linotype" w:hAnsi="Palatino Linotype"/>
          <w:i/>
          <w:sz w:val="22"/>
        </w:rPr>
        <w:t xml:space="preserve"> ampliación del plazo de respuesta, clasificación de la información y declaración de inexistencia o de </w:t>
      </w:r>
      <w:r w:rsidRPr="002329EF">
        <w:rPr>
          <w:rFonts w:ascii="Palatino Linotype" w:hAnsi="Palatino Linotype"/>
          <w:b/>
          <w:i/>
          <w:sz w:val="22"/>
        </w:rPr>
        <w:t>incompetencia realicen los titulares de las áreas de los sujetos obligados;</w:t>
      </w:r>
    </w:p>
    <w:p w14:paraId="1C333954" w14:textId="77777777" w:rsidR="001F5541" w:rsidRPr="002329EF" w:rsidRDefault="001F5541" w:rsidP="001F5541">
      <w:pPr>
        <w:pStyle w:val="Sinespaciado"/>
        <w:spacing w:line="276" w:lineRule="auto"/>
        <w:ind w:left="567" w:right="567"/>
        <w:jc w:val="both"/>
        <w:rPr>
          <w:rFonts w:ascii="Palatino Linotype" w:hAnsi="Palatino Linotype"/>
          <w:i/>
          <w:sz w:val="22"/>
        </w:rPr>
      </w:pPr>
      <w:r w:rsidRPr="002329EF">
        <w:rPr>
          <w:rFonts w:ascii="Palatino Linotype" w:hAnsi="Palatino Linotype"/>
          <w:i/>
          <w:sz w:val="22"/>
        </w:rPr>
        <w:t>(…)”</w:t>
      </w:r>
    </w:p>
    <w:p w14:paraId="742B128B" w14:textId="77777777" w:rsidR="001F5541" w:rsidRPr="002329EF" w:rsidRDefault="001F5541" w:rsidP="001F5541">
      <w:pPr>
        <w:pStyle w:val="Sinespaciado"/>
        <w:spacing w:line="276" w:lineRule="auto"/>
        <w:ind w:left="567" w:right="567"/>
        <w:jc w:val="both"/>
        <w:rPr>
          <w:rFonts w:ascii="Palatino Linotype" w:hAnsi="Palatino Linotype"/>
        </w:rPr>
      </w:pPr>
      <w:r w:rsidRPr="002329EF">
        <w:rPr>
          <w:rFonts w:ascii="Palatino Linotype" w:hAnsi="Palatino Linotype"/>
          <w:sz w:val="22"/>
        </w:rPr>
        <w:t>(Énfasis añadido)</w:t>
      </w:r>
    </w:p>
    <w:p w14:paraId="5500594A" w14:textId="77777777" w:rsidR="00A01B7D" w:rsidRPr="002329EF" w:rsidRDefault="00A01B7D"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002D0DD0" w:rsidR="00953B03" w:rsidRPr="002329EF" w:rsidRDefault="00C97077"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4" w:name="_Toc71892729"/>
      <w:r w:rsidRPr="002329EF">
        <w:rPr>
          <w:rFonts w:ascii="Palatino Linotype" w:hAnsi="Palatino Linotype"/>
          <w:b/>
          <w:bCs/>
          <w:color w:val="000000" w:themeColor="text1"/>
        </w:rPr>
        <w:t>SEXTO</w:t>
      </w:r>
      <w:r w:rsidR="00953B03" w:rsidRPr="002329EF">
        <w:rPr>
          <w:rFonts w:ascii="Palatino Linotype" w:hAnsi="Palatino Linotype"/>
          <w:b/>
          <w:bCs/>
          <w:color w:val="000000" w:themeColor="text1"/>
        </w:rPr>
        <w:t>. Decisión</w:t>
      </w:r>
      <w:bookmarkEnd w:id="34"/>
    </w:p>
    <w:p w14:paraId="2B8DED45" w14:textId="77777777" w:rsidR="00953B03" w:rsidRPr="002329EF"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63BE76E7" w:rsidR="00953B03" w:rsidRPr="002329EF" w:rsidRDefault="00953B0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olor w:val="000000" w:themeColor="text1"/>
        </w:rPr>
        <w:t xml:space="preserve">A lo largo del presente estudio, </w:t>
      </w:r>
      <w:r w:rsidR="00E903C2" w:rsidRPr="002329EF">
        <w:rPr>
          <w:rFonts w:ascii="Palatino Linotype" w:hAnsi="Palatino Linotype"/>
          <w:color w:val="000000" w:themeColor="text1"/>
        </w:rPr>
        <w:t xml:space="preserve">se analizó la esfera de competencia del </w:t>
      </w:r>
      <w:r w:rsidR="00E903C2" w:rsidRPr="002329EF">
        <w:rPr>
          <w:rFonts w:ascii="Palatino Linotype" w:hAnsi="Palatino Linotype"/>
          <w:b/>
          <w:bCs/>
          <w:color w:val="000000" w:themeColor="text1"/>
        </w:rPr>
        <w:t>SUJETO OBLIGADO</w:t>
      </w:r>
      <w:r w:rsidR="00E903C2" w:rsidRPr="002329EF">
        <w:rPr>
          <w:rFonts w:ascii="Palatino Linotype" w:hAnsi="Palatino Linotype"/>
          <w:color w:val="000000" w:themeColor="text1"/>
        </w:rPr>
        <w:t xml:space="preserve"> para poseer, generar y/o administrar la información solicitada, concluyéndose que, como fuera manifestado por el Ayuntamiento de Atizapán de Zaragoza, no tiene competencia para conocer sobre los expedientes turnados al Tribunal de Justicia Administrativa del Estado de México por la Secretaría de la Contraloría. No obstante, al haber manifestado sobre su incompetencia en un plazo superior al establecido en el artículo 16</w:t>
      </w:r>
      <w:r w:rsidR="002A7E49" w:rsidRPr="002329EF">
        <w:rPr>
          <w:rFonts w:ascii="Palatino Linotype" w:hAnsi="Palatino Linotype"/>
          <w:color w:val="000000" w:themeColor="text1"/>
        </w:rPr>
        <w:t>7</w:t>
      </w:r>
      <w:r w:rsidR="00E903C2" w:rsidRPr="002329EF">
        <w:rPr>
          <w:rFonts w:ascii="Palatino Linotype" w:hAnsi="Palatino Linotype"/>
          <w:color w:val="000000" w:themeColor="text1"/>
        </w:rPr>
        <w:t xml:space="preserve"> de la Ley de Transparencia y Acceso a la Información Pública del Estado de México y Municipios, deberá entregar el Acuerdo de su Comité de Transparencia en el que confirme la incompetencia formal, a efecto de resarcir el daño generado al derecho de acceso a la información ejercido por el </w:t>
      </w:r>
      <w:proofErr w:type="gramStart"/>
      <w:r w:rsidR="00E903C2" w:rsidRPr="002329EF">
        <w:rPr>
          <w:rFonts w:ascii="Palatino Linotype" w:hAnsi="Palatino Linotype"/>
          <w:color w:val="000000" w:themeColor="text1"/>
        </w:rPr>
        <w:t>particular .</w:t>
      </w:r>
      <w:proofErr w:type="gramEnd"/>
    </w:p>
    <w:p w14:paraId="424B80BC" w14:textId="77777777" w:rsidR="00953B03" w:rsidRPr="002329EF" w:rsidRDefault="00953B03" w:rsidP="00953B03">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AE4DA3B" w:rsidR="00F01443" w:rsidRPr="002329EF"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olor w:val="000000" w:themeColor="text1"/>
        </w:rPr>
        <w:t xml:space="preserve">Por </w:t>
      </w:r>
      <w:r w:rsidRPr="002329EF">
        <w:rPr>
          <w:rFonts w:ascii="Palatino Linotype" w:eastAsia="MS Mincho" w:hAnsi="Palatino Linotype" w:cstheme="majorBidi"/>
        </w:rPr>
        <w:t>lo tanto,</w:t>
      </w:r>
      <w:r w:rsidRPr="002329EF">
        <w:rPr>
          <w:rFonts w:ascii="Palatino Linotype" w:eastAsia="MS Mincho" w:hAnsi="Palatino Linotype" w:cstheme="majorBidi"/>
          <w:lang w:val="es-ES"/>
        </w:rPr>
        <w:t xml:space="preserve"> en consecuencia y en mérito de lo expuesto en líneas anteriores, resultan parcialmente fundadas las razones o motivos de inconformidad hechos valer por el </w:t>
      </w:r>
      <w:r w:rsidRPr="002329EF">
        <w:rPr>
          <w:rFonts w:ascii="Palatino Linotype" w:eastAsia="MS Mincho" w:hAnsi="Palatino Linotype" w:cstheme="majorBidi"/>
          <w:b/>
          <w:lang w:val="es-ES"/>
        </w:rPr>
        <w:t>RECURRENTE</w:t>
      </w:r>
      <w:r w:rsidRPr="002329EF">
        <w:rPr>
          <w:rFonts w:ascii="Palatino Linotype" w:eastAsia="MS Mincho" w:hAnsi="Palatino Linotype" w:cstheme="majorBidi"/>
          <w:lang w:val="es-ES"/>
        </w:rPr>
        <w:t xml:space="preserve"> dentro de</w:t>
      </w:r>
      <w:r w:rsidR="00C97077" w:rsidRPr="002329EF">
        <w:rPr>
          <w:rFonts w:ascii="Palatino Linotype" w:eastAsia="MS Mincho" w:hAnsi="Palatino Linotype" w:cstheme="majorBidi"/>
          <w:lang w:val="es-ES"/>
        </w:rPr>
        <w:t xml:space="preserve"> </w:t>
      </w:r>
      <w:r w:rsidRPr="002329EF">
        <w:rPr>
          <w:rFonts w:ascii="Palatino Linotype" w:eastAsia="MS Mincho" w:hAnsi="Palatino Linotype" w:cstheme="majorBidi"/>
          <w:lang w:val="es-ES"/>
        </w:rPr>
        <w:t>l</w:t>
      </w:r>
      <w:r w:rsidR="00C97077" w:rsidRPr="002329EF">
        <w:rPr>
          <w:rFonts w:ascii="Palatino Linotype" w:eastAsia="MS Mincho" w:hAnsi="Palatino Linotype" w:cstheme="majorBidi"/>
          <w:lang w:val="es-ES"/>
        </w:rPr>
        <w:t>os</w:t>
      </w:r>
      <w:r w:rsidRPr="002329EF">
        <w:rPr>
          <w:rFonts w:ascii="Palatino Linotype" w:eastAsia="MS Mincho" w:hAnsi="Palatino Linotype" w:cstheme="majorBidi"/>
          <w:lang w:val="es-ES"/>
        </w:rPr>
        <w:t xml:space="preserve"> recurso</w:t>
      </w:r>
      <w:r w:rsidR="00C97077" w:rsidRPr="002329EF">
        <w:rPr>
          <w:rFonts w:ascii="Palatino Linotype" w:eastAsia="MS Mincho" w:hAnsi="Palatino Linotype" w:cstheme="majorBidi"/>
          <w:lang w:val="es-ES"/>
        </w:rPr>
        <w:t>s</w:t>
      </w:r>
      <w:r w:rsidRPr="002329EF">
        <w:rPr>
          <w:rFonts w:ascii="Palatino Linotype" w:eastAsia="MS Mincho" w:hAnsi="Palatino Linotype" w:cstheme="majorBidi"/>
          <w:lang w:val="es-ES"/>
        </w:rPr>
        <w:t xml:space="preserve"> de revisión </w:t>
      </w:r>
      <w:r w:rsidR="00C97077" w:rsidRPr="002329EF">
        <w:rPr>
          <w:rFonts w:ascii="Palatino Linotype" w:eastAsia="MS Mincho" w:hAnsi="Palatino Linotype" w:cstheme="majorBidi"/>
          <w:b/>
          <w:lang w:val="es-ES"/>
        </w:rPr>
        <w:t>00988</w:t>
      </w:r>
      <w:r w:rsidR="00B31E90" w:rsidRPr="002329EF">
        <w:rPr>
          <w:rFonts w:ascii="Palatino Linotype" w:eastAsia="MS Mincho" w:hAnsi="Palatino Linotype" w:cstheme="majorBidi"/>
          <w:b/>
          <w:lang w:val="es-ES"/>
        </w:rPr>
        <w:t>/INFOEM/IP/RR/2021</w:t>
      </w:r>
      <w:r w:rsidR="00C97077" w:rsidRPr="002329EF">
        <w:rPr>
          <w:rFonts w:ascii="Palatino Linotype" w:eastAsia="MS Mincho" w:hAnsi="Palatino Linotype" w:cstheme="majorBidi"/>
          <w:b/>
          <w:lang w:val="es-ES"/>
        </w:rPr>
        <w:t xml:space="preserve"> </w:t>
      </w:r>
      <w:r w:rsidR="00C97077" w:rsidRPr="002329EF">
        <w:rPr>
          <w:rFonts w:ascii="Palatino Linotype" w:eastAsia="MS Mincho" w:hAnsi="Palatino Linotype" w:cstheme="majorBidi"/>
          <w:bCs/>
          <w:lang w:val="es-ES"/>
        </w:rPr>
        <w:t>y</w:t>
      </w:r>
      <w:r w:rsidR="00C97077" w:rsidRPr="002329EF">
        <w:rPr>
          <w:rFonts w:ascii="Palatino Linotype" w:eastAsia="MS Mincho" w:hAnsi="Palatino Linotype" w:cstheme="majorBidi"/>
          <w:b/>
          <w:lang w:val="es-ES"/>
        </w:rPr>
        <w:t xml:space="preserve"> 00989/INFOEM/IP/RR/2021</w:t>
      </w:r>
      <w:r w:rsidRPr="002329EF">
        <w:rPr>
          <w:rFonts w:ascii="Palatino Linotype" w:eastAsia="MS Mincho" w:hAnsi="Palatino Linotype" w:cstheme="majorBidi"/>
          <w:lang w:val="es-ES"/>
        </w:rPr>
        <w:t xml:space="preserve">; por ello, y con fundamento en la fracción III del numeral 186 de la Ley de Transparencia y Acceso </w:t>
      </w:r>
      <w:r w:rsidRPr="002329EF">
        <w:rPr>
          <w:rFonts w:ascii="Palatino Linotype" w:eastAsia="MS Mincho" w:hAnsi="Palatino Linotype" w:cstheme="majorBidi"/>
          <w:lang w:val="es-ES"/>
        </w:rPr>
        <w:lastRenderedPageBreak/>
        <w:t xml:space="preserve">a la Información Pública del Estado de México y Municipios, se </w:t>
      </w:r>
      <w:r w:rsidR="00C97077" w:rsidRPr="002329EF">
        <w:rPr>
          <w:rFonts w:ascii="Palatino Linotype" w:eastAsia="MS Mincho" w:hAnsi="Palatino Linotype" w:cstheme="majorBidi"/>
          <w:b/>
          <w:lang w:val="es-ES"/>
        </w:rPr>
        <w:t>REVOCAN</w:t>
      </w:r>
      <w:r w:rsidRPr="002329EF">
        <w:rPr>
          <w:rFonts w:ascii="Palatino Linotype" w:eastAsia="MS Mincho" w:hAnsi="Palatino Linotype" w:cstheme="majorBidi"/>
          <w:lang w:val="es-ES"/>
        </w:rPr>
        <w:t xml:space="preserve"> la</w:t>
      </w:r>
      <w:r w:rsidR="00C97077" w:rsidRPr="002329EF">
        <w:rPr>
          <w:rFonts w:ascii="Palatino Linotype" w:eastAsia="MS Mincho" w:hAnsi="Palatino Linotype" w:cstheme="majorBidi"/>
          <w:lang w:val="es-ES"/>
        </w:rPr>
        <w:t>s</w:t>
      </w:r>
      <w:r w:rsidRPr="002329EF">
        <w:rPr>
          <w:rFonts w:ascii="Palatino Linotype" w:eastAsia="MS Mincho" w:hAnsi="Palatino Linotype" w:cstheme="majorBidi"/>
          <w:lang w:val="es-ES"/>
        </w:rPr>
        <w:t xml:space="preserve"> respuesta</w:t>
      </w:r>
      <w:r w:rsidR="00C97077" w:rsidRPr="002329EF">
        <w:rPr>
          <w:rFonts w:ascii="Palatino Linotype" w:eastAsia="MS Mincho" w:hAnsi="Palatino Linotype" w:cstheme="majorBidi"/>
          <w:lang w:val="es-ES"/>
        </w:rPr>
        <w:t>s</w:t>
      </w:r>
      <w:r w:rsidRPr="002329EF">
        <w:rPr>
          <w:rFonts w:ascii="Palatino Linotype" w:eastAsia="MS Mincho" w:hAnsi="Palatino Linotype" w:cstheme="majorBidi"/>
          <w:lang w:val="es-ES"/>
        </w:rPr>
        <w:t xml:space="preserve"> a la</w:t>
      </w:r>
      <w:r w:rsidR="00C97077" w:rsidRPr="002329EF">
        <w:rPr>
          <w:rFonts w:ascii="Palatino Linotype" w:eastAsia="MS Mincho" w:hAnsi="Palatino Linotype" w:cstheme="majorBidi"/>
          <w:lang w:val="es-ES"/>
        </w:rPr>
        <w:t>s</w:t>
      </w:r>
      <w:r w:rsidRPr="002329EF">
        <w:rPr>
          <w:rFonts w:ascii="Palatino Linotype" w:eastAsia="MS Mincho" w:hAnsi="Palatino Linotype" w:cstheme="majorBidi"/>
          <w:lang w:val="es-ES"/>
        </w:rPr>
        <w:t xml:space="preserve"> solicitud</w:t>
      </w:r>
      <w:r w:rsidR="00C97077" w:rsidRPr="002329EF">
        <w:rPr>
          <w:rFonts w:ascii="Palatino Linotype" w:eastAsia="MS Mincho" w:hAnsi="Palatino Linotype" w:cstheme="majorBidi"/>
          <w:lang w:val="es-ES"/>
        </w:rPr>
        <w:t>es</w:t>
      </w:r>
      <w:r w:rsidRPr="002329EF">
        <w:rPr>
          <w:rFonts w:ascii="Palatino Linotype" w:eastAsia="MS Mincho" w:hAnsi="Palatino Linotype" w:cstheme="majorBidi"/>
          <w:lang w:val="es-ES"/>
        </w:rPr>
        <w:t xml:space="preserve"> de información número </w:t>
      </w:r>
      <w:r w:rsidR="00C97077" w:rsidRPr="002329EF">
        <w:rPr>
          <w:rFonts w:ascii="Palatino Linotype" w:eastAsia="MS Mincho" w:hAnsi="Palatino Linotype" w:cstheme="majorBidi"/>
          <w:b/>
          <w:lang w:val="es-ES"/>
        </w:rPr>
        <w:t>00046</w:t>
      </w:r>
      <w:r w:rsidR="00B31E90" w:rsidRPr="002329EF">
        <w:rPr>
          <w:rFonts w:ascii="Palatino Linotype" w:eastAsia="MS Mincho" w:hAnsi="Palatino Linotype" w:cstheme="majorBidi"/>
          <w:b/>
          <w:lang w:val="es-ES"/>
        </w:rPr>
        <w:t>/</w:t>
      </w:r>
      <w:r w:rsidR="00C97077" w:rsidRPr="002329EF">
        <w:rPr>
          <w:rFonts w:ascii="Palatino Linotype" w:eastAsia="MS Mincho" w:hAnsi="Palatino Linotype" w:cstheme="majorBidi"/>
          <w:b/>
          <w:lang w:val="es-ES"/>
        </w:rPr>
        <w:t>ATIZARA</w:t>
      </w:r>
      <w:r w:rsidR="00B31E90" w:rsidRPr="002329EF">
        <w:rPr>
          <w:rFonts w:ascii="Palatino Linotype" w:eastAsia="MS Mincho" w:hAnsi="Palatino Linotype" w:cstheme="majorBidi"/>
          <w:b/>
          <w:lang w:val="es-ES"/>
        </w:rPr>
        <w:t>/IP/2021</w:t>
      </w:r>
      <w:r w:rsidR="00C97077" w:rsidRPr="002329EF">
        <w:rPr>
          <w:rFonts w:ascii="Palatino Linotype" w:eastAsia="MS Mincho" w:hAnsi="Palatino Linotype" w:cstheme="majorBidi"/>
          <w:b/>
          <w:lang w:val="es-ES"/>
        </w:rPr>
        <w:t xml:space="preserve"> </w:t>
      </w:r>
      <w:r w:rsidR="00C97077" w:rsidRPr="002329EF">
        <w:rPr>
          <w:rFonts w:ascii="Palatino Linotype" w:eastAsia="MS Mincho" w:hAnsi="Palatino Linotype" w:cstheme="majorBidi"/>
          <w:bCs/>
          <w:lang w:val="es-ES"/>
        </w:rPr>
        <w:t>y</w:t>
      </w:r>
      <w:r w:rsidR="00C97077" w:rsidRPr="002329EF">
        <w:rPr>
          <w:rFonts w:ascii="Palatino Linotype" w:eastAsia="MS Mincho" w:hAnsi="Palatino Linotype" w:cstheme="majorBidi"/>
          <w:b/>
          <w:lang w:val="es-ES"/>
        </w:rPr>
        <w:t xml:space="preserve"> 00047/ATIZARA/IP/2021</w:t>
      </w:r>
      <w:r w:rsidRPr="002329EF">
        <w:rPr>
          <w:rFonts w:ascii="Palatino Linotype" w:eastAsia="MS Mincho" w:hAnsi="Palatino Linotype" w:cstheme="majorBidi"/>
          <w:lang w:val="es-ES"/>
        </w:rPr>
        <w:t>.</w:t>
      </w:r>
    </w:p>
    <w:p w14:paraId="370E910A" w14:textId="77777777" w:rsidR="00F01443" w:rsidRPr="002329EF"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E27B56D" w:rsidR="008765E3" w:rsidRPr="002329EF" w:rsidRDefault="00F0180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2329EF">
        <w:rPr>
          <w:rFonts w:ascii="Palatino Linotype" w:hAnsi="Palatino Linotype"/>
          <w:color w:val="000000" w:themeColor="text1"/>
          <w:lang w:val="es-ES"/>
        </w:rPr>
        <w:t xml:space="preserve">Por </w:t>
      </w:r>
      <w:r w:rsidR="00B41516" w:rsidRPr="002329EF">
        <w:rPr>
          <w:rFonts w:ascii="Palatino Linotype" w:hAnsi="Palatino Linotype"/>
          <w:color w:val="000000" w:themeColor="text1"/>
        </w:rPr>
        <w:t xml:space="preserve">lo anteriormente expuesto y fundado, </w:t>
      </w:r>
      <w:r w:rsidR="003E6079" w:rsidRPr="002329EF">
        <w:rPr>
          <w:rFonts w:ascii="Palatino Linotype" w:hAnsi="Palatino Linotype"/>
          <w:color w:val="000000" w:themeColor="text1"/>
        </w:rPr>
        <w:t>e</w:t>
      </w:r>
      <w:r w:rsidR="00B41516" w:rsidRPr="002329EF">
        <w:rPr>
          <w:rFonts w:ascii="Palatino Linotype" w:hAnsi="Palatino Linotype"/>
          <w:color w:val="000000" w:themeColor="text1"/>
        </w:rPr>
        <w:t xml:space="preserve">ste </w:t>
      </w:r>
      <w:r w:rsidR="00B41516" w:rsidRPr="002329EF">
        <w:rPr>
          <w:rFonts w:ascii="Palatino Linotype" w:hAnsi="Palatino Linotype"/>
          <w:b/>
          <w:color w:val="000000" w:themeColor="text1"/>
        </w:rPr>
        <w:t>ÓRGANO GARANTE</w:t>
      </w:r>
      <w:r w:rsidR="00B41516" w:rsidRPr="002329EF">
        <w:rPr>
          <w:rFonts w:ascii="Palatino Linotype" w:hAnsi="Palatino Linotype"/>
          <w:color w:val="000000" w:themeColor="text1"/>
        </w:rPr>
        <w:t xml:space="preserve"> emite los siguientes:</w:t>
      </w:r>
      <w:r w:rsidR="003E6079" w:rsidRPr="002329EF">
        <w:rPr>
          <w:rFonts w:ascii="Palatino Linotype" w:hAnsi="Palatino Linotype"/>
          <w:color w:val="000000" w:themeColor="text1"/>
        </w:rPr>
        <w:t xml:space="preserve"> </w:t>
      </w:r>
      <w:r w:rsidR="00D71057" w:rsidRPr="002329EF">
        <w:rPr>
          <w:rFonts w:ascii="Palatino Linotype" w:hAnsi="Palatino Linotype"/>
          <w:color w:val="000000" w:themeColor="text1"/>
        </w:rPr>
        <w:t>--------------------------------------------------------------------------</w:t>
      </w:r>
      <w:r w:rsidR="00E10AC3" w:rsidRPr="002329EF">
        <w:rPr>
          <w:rFonts w:ascii="Palatino Linotype" w:hAnsi="Palatino Linotype"/>
          <w:color w:val="000000" w:themeColor="text1"/>
        </w:rPr>
        <w:t>-----------------</w:t>
      </w:r>
      <w:r w:rsidR="00895335" w:rsidRPr="002329EF">
        <w:rPr>
          <w:rFonts w:ascii="Palatino Linotype" w:hAnsi="Palatino Linotype"/>
          <w:color w:val="000000" w:themeColor="text1"/>
        </w:rPr>
        <w:t>--</w:t>
      </w:r>
      <w:r w:rsidR="003E6079" w:rsidRPr="002329EF">
        <w:rPr>
          <w:rFonts w:ascii="Palatino Linotype" w:hAnsi="Palatino Linotype"/>
          <w:color w:val="000000" w:themeColor="text1"/>
        </w:rPr>
        <w:t>---------------------------------------------------------------------------------------------------------</w:t>
      </w:r>
    </w:p>
    <w:p w14:paraId="2C9D04D4" w14:textId="3EEC79AA" w:rsidR="00C97077" w:rsidRPr="002329EF" w:rsidRDefault="00C97077">
      <w:pPr>
        <w:rPr>
          <w:rFonts w:ascii="Palatino Linotype" w:hAnsi="Palatino Linotype"/>
          <w:color w:val="000000" w:themeColor="text1"/>
        </w:rPr>
      </w:pPr>
      <w:r w:rsidRPr="002329EF">
        <w:rPr>
          <w:rFonts w:ascii="Palatino Linotype" w:hAnsi="Palatino Linotype"/>
          <w:color w:val="000000" w:themeColor="text1"/>
        </w:rPr>
        <w:br w:type="page"/>
      </w:r>
    </w:p>
    <w:p w14:paraId="18C7D92B" w14:textId="77777777" w:rsidR="009959DB" w:rsidRPr="002329EF" w:rsidRDefault="009959DB" w:rsidP="009959DB">
      <w:pPr>
        <w:pStyle w:val="Ttulo1"/>
        <w:spacing w:line="360" w:lineRule="auto"/>
        <w:jc w:val="center"/>
        <w:rPr>
          <w:b/>
          <w:color w:val="000000" w:themeColor="text1"/>
          <w:szCs w:val="24"/>
        </w:rPr>
      </w:pPr>
      <w:bookmarkStart w:id="35" w:name="_Toc495427547"/>
      <w:bookmarkStart w:id="36" w:name="_Toc497905366"/>
      <w:bookmarkStart w:id="37" w:name="_Toc71892730"/>
      <w:r w:rsidRPr="002329EF">
        <w:rPr>
          <w:b/>
          <w:color w:val="000000" w:themeColor="text1"/>
          <w:szCs w:val="24"/>
        </w:rPr>
        <w:lastRenderedPageBreak/>
        <w:t>R E S O L U T I V O S</w:t>
      </w:r>
      <w:bookmarkEnd w:id="28"/>
      <w:bookmarkEnd w:id="29"/>
      <w:bookmarkEnd w:id="35"/>
      <w:bookmarkEnd w:id="36"/>
      <w:bookmarkEnd w:id="37"/>
    </w:p>
    <w:p w14:paraId="1F74CF36" w14:textId="651C4826" w:rsidR="003E6079" w:rsidRPr="002329EF" w:rsidRDefault="003E6079" w:rsidP="003E6079">
      <w:pPr>
        <w:spacing w:line="360" w:lineRule="auto"/>
        <w:jc w:val="both"/>
        <w:rPr>
          <w:rFonts w:ascii="Palatino Linotype" w:eastAsia="Times New Roman" w:hAnsi="Palatino Linotype" w:cs="Times New Roman"/>
        </w:rPr>
      </w:pPr>
      <w:r w:rsidRPr="002329EF">
        <w:rPr>
          <w:rFonts w:ascii="Palatino Linotype" w:eastAsia="Times New Roman" w:hAnsi="Palatino Linotype" w:cs="Arial"/>
          <w:b/>
        </w:rPr>
        <w:t xml:space="preserve">PRIMERO. </w:t>
      </w:r>
      <w:r w:rsidRPr="002329EF">
        <w:rPr>
          <w:rFonts w:ascii="Palatino Linotype" w:eastAsia="Times New Roman" w:hAnsi="Palatino Linotype" w:cs="Arial"/>
        </w:rPr>
        <w:t>Resultan fundadas las</w:t>
      </w:r>
      <w:r w:rsidRPr="002329EF">
        <w:rPr>
          <w:rFonts w:ascii="Palatino Linotype" w:eastAsia="Times New Roman" w:hAnsi="Palatino Linotype" w:cs="Arial"/>
          <w:b/>
        </w:rPr>
        <w:t xml:space="preserve"> </w:t>
      </w:r>
      <w:r w:rsidRPr="002329EF">
        <w:rPr>
          <w:rFonts w:ascii="Palatino Linotype" w:eastAsia="Times New Roman" w:hAnsi="Palatino Linotype" w:cs="Arial"/>
          <w:lang w:val="es-ES"/>
        </w:rPr>
        <w:t xml:space="preserve">razones o motivos de inconformidad hechos valer </w:t>
      </w:r>
      <w:r w:rsidRPr="002329EF">
        <w:rPr>
          <w:rFonts w:ascii="Palatino Linotype" w:eastAsia="Calibri" w:hAnsi="Palatino Linotype" w:cs="Arial"/>
          <w:lang w:val="es-ES"/>
        </w:rPr>
        <w:t xml:space="preserve">en </w:t>
      </w:r>
      <w:r w:rsidR="00C97077" w:rsidRPr="002329EF">
        <w:rPr>
          <w:rFonts w:ascii="Palatino Linotype" w:eastAsia="Calibri" w:hAnsi="Palatino Linotype" w:cs="Arial"/>
          <w:lang w:val="es-ES"/>
        </w:rPr>
        <w:t>los</w:t>
      </w:r>
      <w:r w:rsidRPr="002329EF">
        <w:rPr>
          <w:rFonts w:ascii="Palatino Linotype" w:eastAsia="Calibri" w:hAnsi="Palatino Linotype" w:cs="Arial"/>
          <w:lang w:val="es-ES"/>
        </w:rPr>
        <w:t xml:space="preserve"> recurso</w:t>
      </w:r>
      <w:r w:rsidR="00C97077" w:rsidRPr="002329EF">
        <w:rPr>
          <w:rFonts w:ascii="Palatino Linotype" w:eastAsia="Calibri" w:hAnsi="Palatino Linotype" w:cs="Arial"/>
          <w:lang w:val="es-ES"/>
        </w:rPr>
        <w:t>s</w:t>
      </w:r>
      <w:r w:rsidRPr="002329EF">
        <w:rPr>
          <w:rFonts w:ascii="Palatino Linotype" w:eastAsia="Calibri" w:hAnsi="Palatino Linotype" w:cs="Arial"/>
          <w:lang w:val="es-ES"/>
        </w:rPr>
        <w:t xml:space="preserve"> de revisión </w:t>
      </w:r>
      <w:r w:rsidR="00C97077" w:rsidRPr="002329EF">
        <w:rPr>
          <w:rFonts w:ascii="Palatino Linotype" w:eastAsia="Times New Roman" w:hAnsi="Palatino Linotype" w:cs="Times New Roman"/>
          <w:b/>
        </w:rPr>
        <w:t>00988</w:t>
      </w:r>
      <w:r w:rsidR="00B31E90" w:rsidRPr="002329EF">
        <w:rPr>
          <w:rFonts w:ascii="Palatino Linotype" w:eastAsia="Times New Roman" w:hAnsi="Palatino Linotype" w:cs="Times New Roman"/>
          <w:b/>
        </w:rPr>
        <w:t>/INFOEM/IP/RR/2021</w:t>
      </w:r>
      <w:r w:rsidRPr="002329EF">
        <w:rPr>
          <w:rFonts w:ascii="Palatino Linotype" w:eastAsia="Times New Roman" w:hAnsi="Palatino Linotype" w:cs="Times New Roman"/>
          <w:b/>
        </w:rPr>
        <w:t xml:space="preserve"> </w:t>
      </w:r>
      <w:r w:rsidR="00C97077" w:rsidRPr="002329EF">
        <w:rPr>
          <w:rFonts w:ascii="Palatino Linotype" w:eastAsia="Times New Roman" w:hAnsi="Palatino Linotype" w:cs="Times New Roman"/>
          <w:bCs/>
        </w:rPr>
        <w:t>y</w:t>
      </w:r>
      <w:r w:rsidR="00C97077" w:rsidRPr="002329EF">
        <w:rPr>
          <w:rFonts w:ascii="Palatino Linotype" w:eastAsia="Times New Roman" w:hAnsi="Palatino Linotype" w:cs="Times New Roman"/>
          <w:b/>
        </w:rPr>
        <w:t xml:space="preserve"> 00989/INFOEM/IP/RR/2021 </w:t>
      </w:r>
      <w:r w:rsidRPr="002329EF">
        <w:rPr>
          <w:rFonts w:ascii="Palatino Linotype" w:eastAsia="Times New Roman" w:hAnsi="Palatino Linotype" w:cs="Times New Roman"/>
        </w:rPr>
        <w:t>en términos del</w:t>
      </w:r>
      <w:r w:rsidRPr="002329EF">
        <w:rPr>
          <w:rFonts w:ascii="Palatino Linotype" w:eastAsia="Times New Roman" w:hAnsi="Palatino Linotype" w:cs="Times New Roman"/>
          <w:b/>
          <w:bCs/>
        </w:rPr>
        <w:t xml:space="preserve"> Considerando</w:t>
      </w:r>
      <w:r w:rsidRPr="002329EF">
        <w:rPr>
          <w:rFonts w:ascii="Palatino Linotype" w:eastAsia="Times New Roman" w:hAnsi="Palatino Linotype" w:cs="Times New Roman"/>
        </w:rPr>
        <w:t xml:space="preserve"> </w:t>
      </w:r>
      <w:r w:rsidRPr="002329EF">
        <w:rPr>
          <w:rFonts w:ascii="Palatino Linotype" w:eastAsia="Times New Roman" w:hAnsi="Palatino Linotype" w:cs="Times New Roman"/>
          <w:b/>
        </w:rPr>
        <w:t xml:space="preserve">QUINTO </w:t>
      </w:r>
      <w:r w:rsidRPr="002329EF">
        <w:rPr>
          <w:rFonts w:ascii="Palatino Linotype" w:eastAsia="Times New Roman" w:hAnsi="Palatino Linotype" w:cs="Times New Roman"/>
        </w:rPr>
        <w:t>de la presente resolución.</w:t>
      </w:r>
    </w:p>
    <w:p w14:paraId="3DE92A05" w14:textId="77777777" w:rsidR="00321EEE" w:rsidRPr="002329EF" w:rsidRDefault="00321EEE" w:rsidP="003E6079">
      <w:pPr>
        <w:spacing w:line="360" w:lineRule="auto"/>
        <w:contextualSpacing/>
        <w:jc w:val="both"/>
        <w:rPr>
          <w:rFonts w:ascii="Palatino Linotype" w:eastAsia="Calibri" w:hAnsi="Palatino Linotype" w:cs="Arial"/>
          <w:b/>
          <w:bCs/>
          <w:lang w:val="es-ES"/>
        </w:rPr>
      </w:pPr>
    </w:p>
    <w:p w14:paraId="6CCA5C87" w14:textId="437109A1" w:rsidR="003E6079" w:rsidRPr="002329EF" w:rsidRDefault="003E6079" w:rsidP="003E6079">
      <w:pPr>
        <w:spacing w:line="360" w:lineRule="auto"/>
        <w:contextualSpacing/>
        <w:jc w:val="both"/>
        <w:rPr>
          <w:rFonts w:ascii="Palatino Linotype" w:eastAsia="Times New Roman" w:hAnsi="Palatino Linotype" w:cs="Arial"/>
          <w:color w:val="000000"/>
        </w:rPr>
      </w:pPr>
      <w:r w:rsidRPr="002329EF">
        <w:rPr>
          <w:rFonts w:ascii="Palatino Linotype" w:eastAsia="Calibri" w:hAnsi="Palatino Linotype" w:cs="Arial"/>
          <w:b/>
          <w:bCs/>
          <w:lang w:val="es-ES"/>
        </w:rPr>
        <w:t xml:space="preserve">SEGUNDO. </w:t>
      </w:r>
      <w:r w:rsidRPr="002329EF">
        <w:rPr>
          <w:rFonts w:ascii="Palatino Linotype" w:eastAsia="Calibri" w:hAnsi="Palatino Linotype" w:cs="Arial"/>
          <w:lang w:val="es-ES"/>
        </w:rPr>
        <w:t xml:space="preserve">Se </w:t>
      </w:r>
      <w:r w:rsidR="00C97077" w:rsidRPr="002329EF">
        <w:rPr>
          <w:rFonts w:ascii="Palatino Linotype" w:eastAsia="Calibri" w:hAnsi="Palatino Linotype" w:cs="Arial"/>
          <w:b/>
          <w:lang w:val="es-ES"/>
        </w:rPr>
        <w:t>REVOCA</w:t>
      </w:r>
      <w:r w:rsidR="00350C38" w:rsidRPr="002329EF">
        <w:rPr>
          <w:rFonts w:ascii="Palatino Linotype" w:eastAsia="Calibri" w:hAnsi="Palatino Linotype" w:cs="Arial"/>
          <w:b/>
          <w:lang w:val="es-ES"/>
        </w:rPr>
        <w:t>N</w:t>
      </w:r>
      <w:r w:rsidRPr="002329EF">
        <w:rPr>
          <w:rFonts w:ascii="Palatino Linotype" w:eastAsia="Calibri" w:hAnsi="Palatino Linotype" w:cs="Arial"/>
          <w:lang w:val="es-ES"/>
        </w:rPr>
        <w:t xml:space="preserve"> la</w:t>
      </w:r>
      <w:r w:rsidR="00350C38" w:rsidRPr="002329EF">
        <w:rPr>
          <w:rFonts w:ascii="Palatino Linotype" w:eastAsia="Calibri" w:hAnsi="Palatino Linotype" w:cs="Arial"/>
          <w:lang w:val="es-ES"/>
        </w:rPr>
        <w:t>s</w:t>
      </w:r>
      <w:r w:rsidRPr="002329EF">
        <w:rPr>
          <w:rFonts w:ascii="Palatino Linotype" w:eastAsia="Calibri" w:hAnsi="Palatino Linotype" w:cs="Arial"/>
          <w:lang w:val="es-ES"/>
        </w:rPr>
        <w:t xml:space="preserve"> respuesta</w:t>
      </w:r>
      <w:r w:rsidR="00350C38" w:rsidRPr="002329EF">
        <w:rPr>
          <w:rFonts w:ascii="Palatino Linotype" w:eastAsia="Calibri" w:hAnsi="Palatino Linotype" w:cs="Arial"/>
          <w:lang w:val="es-ES"/>
        </w:rPr>
        <w:t>s</w:t>
      </w:r>
      <w:r w:rsidRPr="002329EF">
        <w:rPr>
          <w:rFonts w:ascii="Palatino Linotype" w:eastAsia="Calibri" w:hAnsi="Palatino Linotype" w:cs="Arial"/>
          <w:lang w:val="es-ES"/>
        </w:rPr>
        <w:t xml:space="preserve"> emitida</w:t>
      </w:r>
      <w:r w:rsidR="00350C38" w:rsidRPr="002329EF">
        <w:rPr>
          <w:rFonts w:ascii="Palatino Linotype" w:eastAsia="Calibri" w:hAnsi="Palatino Linotype" w:cs="Arial"/>
          <w:lang w:val="es-ES"/>
        </w:rPr>
        <w:t>s</w:t>
      </w:r>
      <w:r w:rsidRPr="002329EF">
        <w:rPr>
          <w:rFonts w:ascii="Palatino Linotype" w:eastAsia="Calibri" w:hAnsi="Palatino Linotype" w:cs="Arial"/>
          <w:lang w:val="es-ES"/>
        </w:rPr>
        <w:t xml:space="preserve"> por el </w:t>
      </w:r>
      <w:r w:rsidR="00B31E90" w:rsidRPr="002329EF">
        <w:rPr>
          <w:rFonts w:ascii="Palatino Linotype" w:eastAsia="Calibri" w:hAnsi="Palatino Linotype" w:cs="Arial"/>
          <w:b/>
        </w:rPr>
        <w:t xml:space="preserve">Ayuntamiento de </w:t>
      </w:r>
      <w:r w:rsidR="00C97077" w:rsidRPr="002329EF">
        <w:rPr>
          <w:rFonts w:ascii="Palatino Linotype" w:eastAsia="Calibri" w:hAnsi="Palatino Linotype" w:cs="Arial"/>
          <w:b/>
        </w:rPr>
        <w:t>Atizapán de Zaragoza</w:t>
      </w:r>
      <w:r w:rsidRPr="002329EF">
        <w:rPr>
          <w:rFonts w:ascii="Palatino Linotype" w:eastAsia="Calibri" w:hAnsi="Palatino Linotype" w:cs="Arial"/>
          <w:b/>
        </w:rPr>
        <w:t xml:space="preserve"> </w:t>
      </w:r>
      <w:r w:rsidRPr="002329EF">
        <w:rPr>
          <w:rFonts w:ascii="Palatino Linotype" w:eastAsia="Calibri" w:hAnsi="Palatino Linotype" w:cs="Arial"/>
        </w:rPr>
        <w:t xml:space="preserve">y se </w:t>
      </w:r>
      <w:r w:rsidRPr="002329EF">
        <w:rPr>
          <w:rFonts w:ascii="Palatino Linotype" w:eastAsia="Calibri" w:hAnsi="Palatino Linotype" w:cs="Arial"/>
          <w:b/>
        </w:rPr>
        <w:t>ORDENA</w:t>
      </w:r>
      <w:r w:rsidRPr="002329EF">
        <w:rPr>
          <w:rFonts w:ascii="Palatino Linotype" w:eastAsia="Calibri" w:hAnsi="Palatino Linotype" w:cs="Arial"/>
          <w:b/>
          <w:lang w:val="es-ES"/>
        </w:rPr>
        <w:t xml:space="preserve"> </w:t>
      </w:r>
      <w:r w:rsidRPr="002329EF">
        <w:rPr>
          <w:rFonts w:ascii="Palatino Linotype" w:eastAsia="Calibri" w:hAnsi="Palatino Linotype" w:cs="Arial"/>
          <w:lang w:val="es-ES"/>
        </w:rPr>
        <w:t xml:space="preserve">entregar, vía </w:t>
      </w:r>
      <w:r w:rsidRPr="002329EF">
        <w:rPr>
          <w:rFonts w:ascii="Palatino Linotype" w:eastAsia="Times New Roman" w:hAnsi="Palatino Linotype" w:cs="Arial"/>
          <w:color w:val="000000"/>
        </w:rPr>
        <w:t>Sistema de Acceso a Información Mexiquense (</w:t>
      </w:r>
      <w:bookmarkStart w:id="38" w:name="_Toc460947013"/>
      <w:r w:rsidRPr="002329EF">
        <w:rPr>
          <w:rFonts w:ascii="Palatino Linotype" w:eastAsia="Times New Roman" w:hAnsi="Palatino Linotype" w:cs="Arial"/>
          <w:color w:val="000000"/>
        </w:rPr>
        <w:t xml:space="preserve">SAIMEX), la siguiente información: </w:t>
      </w:r>
    </w:p>
    <w:p w14:paraId="2A4CA3E0" w14:textId="77777777" w:rsidR="003E6079" w:rsidRPr="002329EF" w:rsidRDefault="003E6079" w:rsidP="003E6079">
      <w:pPr>
        <w:spacing w:line="360" w:lineRule="auto"/>
        <w:ind w:right="616"/>
        <w:jc w:val="both"/>
        <w:rPr>
          <w:rFonts w:ascii="Palatino Linotype" w:hAnsi="Palatino Linotype"/>
          <w:b/>
          <w:bCs/>
        </w:rPr>
      </w:pPr>
      <w:bookmarkStart w:id="39" w:name="_Hlk22229143"/>
    </w:p>
    <w:bookmarkEnd w:id="39"/>
    <w:p w14:paraId="4F3C6E6D" w14:textId="0624A4C2" w:rsidR="003E6079" w:rsidRPr="002329EF" w:rsidRDefault="00C97077" w:rsidP="003E6079">
      <w:pPr>
        <w:pStyle w:val="Prrafodelista"/>
        <w:numPr>
          <w:ilvl w:val="0"/>
          <w:numId w:val="30"/>
        </w:numPr>
        <w:tabs>
          <w:tab w:val="left" w:pos="993"/>
        </w:tabs>
        <w:spacing w:after="240" w:line="360" w:lineRule="auto"/>
        <w:ind w:left="851" w:right="567" w:hanging="284"/>
        <w:jc w:val="both"/>
        <w:rPr>
          <w:rFonts w:ascii="Palatino Linotype" w:hAnsi="Palatino Linotype"/>
          <w:b/>
          <w:bCs/>
          <w:color w:val="000000"/>
        </w:rPr>
      </w:pPr>
      <w:r w:rsidRPr="002329EF">
        <w:rPr>
          <w:rFonts w:ascii="Palatino Linotype" w:hAnsi="Palatino Linotype"/>
          <w:b/>
          <w:bCs/>
          <w:color w:val="000000"/>
        </w:rPr>
        <w:t xml:space="preserve">El </w:t>
      </w:r>
      <w:r w:rsidRPr="002329EF">
        <w:rPr>
          <w:rFonts w:ascii="Palatino Linotype" w:hAnsi="Palatino Linotype" w:cs="Arial"/>
          <w:b/>
        </w:rPr>
        <w:t>Acuerdo que emita el Comité de Transparencia en el que se confirme la declaración de incompetencia para poseer, generar o administrar información relacionada con los expedientes turnados por la Secretaría de la Contraloría al Tribunal de Justicia Administrativa del Estado de México</w:t>
      </w:r>
      <w:r w:rsidR="00350C38" w:rsidRPr="002329EF">
        <w:rPr>
          <w:rFonts w:ascii="Palatino Linotype" w:hAnsi="Palatino Linotype" w:cs="Arial"/>
          <w:b/>
        </w:rPr>
        <w:t>.</w:t>
      </w:r>
      <w:r w:rsidRPr="002329EF">
        <w:rPr>
          <w:rFonts w:ascii="Palatino Linotype" w:hAnsi="Palatino Linotype" w:cs="Arial"/>
          <w:b/>
        </w:rPr>
        <w:t xml:space="preserve"> </w:t>
      </w:r>
    </w:p>
    <w:p w14:paraId="2165727D" w14:textId="0EBE81DD" w:rsidR="003E6079" w:rsidRPr="002329EF" w:rsidRDefault="003E6079" w:rsidP="008B40B8">
      <w:pPr>
        <w:spacing w:before="240" w:line="360" w:lineRule="auto"/>
        <w:jc w:val="both"/>
        <w:rPr>
          <w:rFonts w:ascii="Palatino Linotype" w:eastAsia="MS Mincho" w:hAnsi="Palatino Linotype" w:cs="Times New Roman"/>
          <w:color w:val="000000"/>
        </w:rPr>
      </w:pPr>
      <w:r w:rsidRPr="002329EF">
        <w:rPr>
          <w:rFonts w:ascii="Palatino Linotype" w:eastAsia="MS Mincho" w:hAnsi="Palatino Linotype" w:cs="Times New Roman"/>
          <w:b/>
          <w:color w:val="000000"/>
        </w:rPr>
        <w:t>TERCERO.</w:t>
      </w:r>
      <w:r w:rsidRPr="002329EF">
        <w:rPr>
          <w:rFonts w:ascii="Palatino Linotype" w:eastAsia="MS Mincho" w:hAnsi="Palatino Linotype" w:cs="Times New Roman"/>
          <w:color w:val="000000"/>
        </w:rPr>
        <w:t xml:space="preserve"> Notifíquese al Titular de la Unidad de Transparencia del</w:t>
      </w:r>
      <w:r w:rsidRPr="002329EF">
        <w:rPr>
          <w:rFonts w:ascii="Palatino Linotype" w:eastAsia="MS Mincho" w:hAnsi="Palatino Linotype" w:cs="Times New Roman"/>
          <w:b/>
          <w:color w:val="000000"/>
        </w:rPr>
        <w:t xml:space="preserve"> </w:t>
      </w:r>
      <w:r w:rsidRPr="002329EF">
        <w:rPr>
          <w:rFonts w:ascii="Palatino Linotype" w:eastAsia="MS Mincho" w:hAnsi="Palatino Linotype" w:cs="Times New Roman"/>
          <w:color w:val="000000"/>
        </w:rPr>
        <w:t>Sujeto Obligado, para que conforme a los artículos 186 último párrafo, 189 párrafo segundo y 199 de la Ley de Transparencia y Acceso a la Información Pública del Estado de México y Municipios, vigente, dé cumplimiento a lo ordenado dentro del plazo de quince días hábiles, debiendo rendir a este Instituto el informe de cumplimiento de la resolución en un plazo de tres días hábiles posteriores.</w:t>
      </w:r>
    </w:p>
    <w:p w14:paraId="4BE5F6EF" w14:textId="77777777" w:rsidR="003E6079" w:rsidRPr="002329EF" w:rsidRDefault="003E6079" w:rsidP="003E6079">
      <w:pPr>
        <w:spacing w:line="360" w:lineRule="auto"/>
        <w:jc w:val="both"/>
        <w:rPr>
          <w:rFonts w:ascii="Palatino Linotype" w:eastAsia="MS Mincho" w:hAnsi="Palatino Linotype" w:cs="Times New Roman"/>
          <w:color w:val="000000"/>
        </w:rPr>
      </w:pPr>
    </w:p>
    <w:p w14:paraId="503EFA47" w14:textId="77777777" w:rsidR="003E6079" w:rsidRPr="002329EF" w:rsidRDefault="003E6079" w:rsidP="003E6079">
      <w:pPr>
        <w:spacing w:line="360" w:lineRule="auto"/>
        <w:jc w:val="both"/>
        <w:rPr>
          <w:rFonts w:ascii="Palatino Linotype" w:eastAsia="MS Mincho" w:hAnsi="Palatino Linotype" w:cs="Times New Roman"/>
          <w:color w:val="000000"/>
          <w:sz w:val="23"/>
          <w:szCs w:val="23"/>
        </w:rPr>
      </w:pPr>
      <w:r w:rsidRPr="002329EF">
        <w:rPr>
          <w:rFonts w:ascii="Palatino Linotype" w:eastAsia="MS Mincho" w:hAnsi="Palatino Linotype" w:cs="Times New Roman"/>
          <w:b/>
          <w:bCs/>
          <w:color w:val="000000"/>
        </w:rPr>
        <w:t>CUARTO.</w:t>
      </w:r>
      <w:r w:rsidRPr="002329EF">
        <w:rPr>
          <w:rFonts w:ascii="Palatino Linotype" w:eastAsia="MS Mincho" w:hAnsi="Palatino Linotype" w:cs="Times New Roman"/>
          <w:color w:val="000000"/>
        </w:rPr>
        <w:t xml:space="preserve"> De </w:t>
      </w:r>
      <w:r w:rsidRPr="002329EF">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w:t>
      </w:r>
      <w:r w:rsidRPr="002329EF">
        <w:rPr>
          <w:rFonts w:ascii="Palatino Linotype" w:eastAsia="MS Mincho" w:hAnsi="Palatino Linotype" w:cs="Times New Roman"/>
          <w:bCs/>
          <w:color w:val="000000"/>
          <w:sz w:val="23"/>
          <w:szCs w:val="23"/>
        </w:rPr>
        <w:lastRenderedPageBreak/>
        <w:t xml:space="preserve">procedente, el </w:t>
      </w:r>
      <w:r w:rsidRPr="002329EF">
        <w:rPr>
          <w:rFonts w:ascii="Palatino Linotype" w:eastAsia="MS Mincho" w:hAnsi="Palatino Linotype" w:cs="Times New Roman"/>
          <w:b/>
          <w:color w:val="000000"/>
          <w:sz w:val="23"/>
          <w:szCs w:val="23"/>
        </w:rPr>
        <w:t>SUJETO OBLIGADO,</w:t>
      </w:r>
      <w:r w:rsidRPr="002329EF">
        <w:rPr>
          <w:rFonts w:ascii="Palatino Linotype" w:eastAsia="MS Mincho" w:hAnsi="Palatino Linotype" w:cs="Times New Roman"/>
          <w:bCs/>
          <w:color w:val="000000"/>
          <w:sz w:val="23"/>
          <w:szCs w:val="23"/>
        </w:rPr>
        <w:t xml:space="preserve"> de manera fundada y motivada, podrá solicitar una ampliación de plazo para el cumplimiento de la presente resolución.</w:t>
      </w:r>
    </w:p>
    <w:p w14:paraId="1B144C43" w14:textId="77777777" w:rsidR="003E6079" w:rsidRPr="002329EF" w:rsidRDefault="003E6079" w:rsidP="003E6079">
      <w:pPr>
        <w:spacing w:line="360" w:lineRule="auto"/>
        <w:jc w:val="both"/>
        <w:rPr>
          <w:rFonts w:ascii="Palatino Linotype" w:eastAsia="MS Mincho" w:hAnsi="Palatino Linotype" w:cs="Times New Roman"/>
          <w:color w:val="000000"/>
          <w:sz w:val="23"/>
          <w:szCs w:val="23"/>
        </w:rPr>
      </w:pPr>
    </w:p>
    <w:p w14:paraId="74BE7157" w14:textId="32FC15B6" w:rsidR="003E6079" w:rsidRPr="002329EF" w:rsidRDefault="003E6079" w:rsidP="003E6079">
      <w:pPr>
        <w:spacing w:line="360" w:lineRule="auto"/>
        <w:jc w:val="both"/>
        <w:rPr>
          <w:rFonts w:ascii="Palatino Linotype" w:eastAsia="MS Mincho" w:hAnsi="Palatino Linotype" w:cs="Times New Roman"/>
          <w:color w:val="000000"/>
          <w:sz w:val="23"/>
          <w:szCs w:val="23"/>
        </w:rPr>
      </w:pPr>
      <w:r w:rsidRPr="002329EF">
        <w:rPr>
          <w:rFonts w:ascii="Palatino Linotype" w:eastAsia="MS Mincho" w:hAnsi="Palatino Linotype" w:cs="Times New Roman"/>
          <w:b/>
          <w:color w:val="000000"/>
          <w:sz w:val="23"/>
          <w:szCs w:val="23"/>
        </w:rPr>
        <w:t xml:space="preserve">QUINTO. </w:t>
      </w:r>
      <w:r w:rsidRPr="002329EF">
        <w:rPr>
          <w:rFonts w:ascii="Palatino Linotype" w:eastAsia="MS Mincho" w:hAnsi="Palatino Linotype" w:cs="Times New Roman"/>
          <w:color w:val="000000"/>
          <w:sz w:val="23"/>
          <w:szCs w:val="23"/>
        </w:rPr>
        <w:t>Notifíquese a</w:t>
      </w:r>
      <w:r w:rsidR="00A01B7D" w:rsidRPr="002329EF">
        <w:rPr>
          <w:rFonts w:ascii="Palatino Linotype" w:eastAsia="MS Mincho" w:hAnsi="Palatino Linotype" w:cs="Times New Roman"/>
          <w:color w:val="000000"/>
          <w:sz w:val="23"/>
          <w:szCs w:val="23"/>
        </w:rPr>
        <w:t>l</w:t>
      </w:r>
      <w:r w:rsidRPr="002329EF">
        <w:rPr>
          <w:rFonts w:ascii="Palatino Linotype" w:eastAsia="MS Mincho" w:hAnsi="Palatino Linotype" w:cs="Times New Roman"/>
          <w:color w:val="000000"/>
          <w:sz w:val="23"/>
          <w:szCs w:val="23"/>
        </w:rPr>
        <w:t xml:space="preserve"> </w:t>
      </w:r>
      <w:r w:rsidR="00A01B7D" w:rsidRPr="002329EF">
        <w:rPr>
          <w:rFonts w:ascii="Palatino Linotype" w:eastAsia="MS Mincho" w:hAnsi="Palatino Linotype" w:cs="Times New Roman"/>
          <w:b/>
          <w:bCs/>
          <w:color w:val="000000"/>
          <w:sz w:val="23"/>
          <w:szCs w:val="23"/>
        </w:rPr>
        <w:t>RECURRENTE</w:t>
      </w:r>
      <w:r w:rsidRPr="002329EF">
        <w:rPr>
          <w:rFonts w:ascii="Palatino Linotype" w:hAnsi="Palatino Linotype"/>
          <w:b/>
          <w:sz w:val="23"/>
          <w:szCs w:val="23"/>
        </w:rPr>
        <w:t xml:space="preserve"> </w:t>
      </w:r>
      <w:r w:rsidRPr="002329EF">
        <w:rPr>
          <w:rFonts w:ascii="Palatino Linotype" w:eastAsia="MS Mincho" w:hAnsi="Palatino Linotype" w:cs="Times New Roman"/>
          <w:color w:val="000000"/>
          <w:sz w:val="23"/>
          <w:szCs w:val="23"/>
        </w:rPr>
        <w:t>la presente</w:t>
      </w:r>
      <w:r w:rsidR="00776C78" w:rsidRPr="002329EF">
        <w:rPr>
          <w:rFonts w:ascii="Palatino Linotype" w:eastAsia="MS Mincho" w:hAnsi="Palatino Linotype" w:cs="Times New Roman"/>
          <w:color w:val="000000"/>
          <w:sz w:val="23"/>
          <w:szCs w:val="23"/>
        </w:rPr>
        <w:t xml:space="preserve"> resolución</w:t>
      </w:r>
      <w:r w:rsidR="00E503AB" w:rsidRPr="002329EF">
        <w:rPr>
          <w:rFonts w:ascii="Palatino Linotype" w:eastAsia="MS Mincho" w:hAnsi="Palatino Linotype" w:cs="Times New Roman"/>
          <w:color w:val="000000"/>
          <w:sz w:val="23"/>
          <w:szCs w:val="23"/>
        </w:rPr>
        <w:t xml:space="preserve"> e informes justificados.</w:t>
      </w:r>
    </w:p>
    <w:p w14:paraId="490F0FFD" w14:textId="77777777" w:rsidR="003E6079" w:rsidRPr="002329EF" w:rsidRDefault="003E6079" w:rsidP="003E6079">
      <w:pPr>
        <w:spacing w:line="360" w:lineRule="auto"/>
        <w:jc w:val="both"/>
        <w:rPr>
          <w:rFonts w:ascii="Palatino Linotype" w:hAnsi="Palatino Linotype"/>
          <w:b/>
          <w:sz w:val="23"/>
          <w:szCs w:val="23"/>
        </w:rPr>
      </w:pPr>
    </w:p>
    <w:p w14:paraId="61E540A3" w14:textId="5750422B" w:rsidR="003E6079" w:rsidRPr="002329EF" w:rsidRDefault="003E6079" w:rsidP="003E6079">
      <w:pPr>
        <w:spacing w:line="360" w:lineRule="auto"/>
        <w:jc w:val="both"/>
        <w:rPr>
          <w:rFonts w:ascii="Palatino Linotype" w:eastAsia="MS Mincho" w:hAnsi="Palatino Linotype" w:cs="Times New Roman"/>
          <w:color w:val="000000"/>
          <w:sz w:val="23"/>
          <w:szCs w:val="23"/>
          <w:lang w:val="es-ES"/>
        </w:rPr>
      </w:pPr>
      <w:r w:rsidRPr="002329EF">
        <w:rPr>
          <w:rFonts w:ascii="Palatino Linotype" w:eastAsia="MS Mincho" w:hAnsi="Palatino Linotype" w:cs="Times New Roman"/>
          <w:b/>
          <w:sz w:val="23"/>
          <w:szCs w:val="23"/>
        </w:rPr>
        <w:t>SEXTO</w:t>
      </w:r>
      <w:r w:rsidRPr="002329EF">
        <w:rPr>
          <w:rFonts w:ascii="Palatino Linotype" w:eastAsia="MS Mincho" w:hAnsi="Palatino Linotype" w:cs="Times New Roman"/>
          <w:b/>
          <w:color w:val="000000"/>
          <w:sz w:val="23"/>
          <w:szCs w:val="23"/>
        </w:rPr>
        <w:t xml:space="preserve">. </w:t>
      </w:r>
      <w:r w:rsidRPr="002329EF">
        <w:rPr>
          <w:rFonts w:ascii="Palatino Linotype" w:eastAsia="MS Mincho" w:hAnsi="Palatino Linotype" w:cs="Times New Roman"/>
          <w:color w:val="000000"/>
          <w:sz w:val="23"/>
          <w:szCs w:val="23"/>
        </w:rPr>
        <w:t>Se hace del conocimiento de</w:t>
      </w:r>
      <w:r w:rsidR="00A01B7D" w:rsidRPr="002329EF">
        <w:rPr>
          <w:rFonts w:ascii="Palatino Linotype" w:eastAsia="MS Mincho" w:hAnsi="Palatino Linotype" w:cs="Times New Roman"/>
          <w:color w:val="000000"/>
          <w:sz w:val="23"/>
          <w:szCs w:val="23"/>
        </w:rPr>
        <w:t>l</w:t>
      </w:r>
      <w:r w:rsidRPr="002329EF">
        <w:rPr>
          <w:rFonts w:ascii="Palatino Linotype" w:eastAsia="MS Mincho" w:hAnsi="Palatino Linotype" w:cs="Times New Roman"/>
          <w:color w:val="000000"/>
          <w:sz w:val="23"/>
          <w:szCs w:val="23"/>
        </w:rPr>
        <w:t xml:space="preserve"> </w:t>
      </w:r>
      <w:r w:rsidR="00A01B7D" w:rsidRPr="002329EF">
        <w:rPr>
          <w:rFonts w:ascii="Palatino Linotype" w:eastAsia="MS Mincho" w:hAnsi="Palatino Linotype" w:cs="Times New Roman"/>
          <w:b/>
          <w:bCs/>
          <w:color w:val="000000"/>
          <w:sz w:val="23"/>
          <w:szCs w:val="23"/>
        </w:rPr>
        <w:t>RECURRENTE</w:t>
      </w:r>
      <w:r w:rsidRPr="002329EF">
        <w:rPr>
          <w:rFonts w:ascii="Palatino Linotype" w:hAnsi="Palatino Linotype"/>
          <w:b/>
          <w:sz w:val="23"/>
          <w:szCs w:val="23"/>
        </w:rPr>
        <w:t xml:space="preserve"> </w:t>
      </w:r>
      <w:r w:rsidRPr="002329EF">
        <w:rPr>
          <w:rFonts w:ascii="Palatino Linotype" w:eastAsia="MS Mincho" w:hAnsi="Palatino Linotype" w:cs="Times New Roman"/>
          <w:color w:val="000000"/>
          <w:sz w:val="23"/>
          <w:szCs w:val="23"/>
        </w:rPr>
        <w:t xml:space="preserve">que, </w:t>
      </w:r>
      <w:bookmarkEnd w:id="38"/>
      <w:r w:rsidR="0072445A" w:rsidRPr="002329EF">
        <w:rPr>
          <w:rFonts w:ascii="Palatino Linotype" w:eastAsia="MS Mincho" w:hAnsi="Palatino Linotype" w:cs="Times New Roman"/>
          <w:color w:val="000000"/>
          <w:sz w:val="23"/>
          <w:szCs w:val="23"/>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72445A" w:rsidRPr="002329EF">
        <w:rPr>
          <w:rFonts w:ascii="Palatino Linotype" w:eastAsia="MS Mincho" w:hAnsi="Palatino Linotype" w:cs="Times New Roman"/>
          <w:bCs/>
          <w:color w:val="000000"/>
          <w:sz w:val="23"/>
          <w:szCs w:val="23"/>
          <w:lang w:val="es-ES"/>
        </w:rPr>
        <w:t xml:space="preserve">juicio de amparo </w:t>
      </w:r>
      <w:r w:rsidR="0072445A" w:rsidRPr="002329EF">
        <w:rPr>
          <w:rFonts w:ascii="Palatino Linotype" w:eastAsia="MS Mincho" w:hAnsi="Palatino Linotype" w:cs="Times New Roman"/>
          <w:color w:val="000000"/>
          <w:sz w:val="23"/>
          <w:szCs w:val="23"/>
          <w:lang w:val="es-ES"/>
        </w:rPr>
        <w:t>en los términos de las Leyes aplicables.</w:t>
      </w:r>
    </w:p>
    <w:p w14:paraId="32EDA45A" w14:textId="77777777" w:rsidR="003E6079" w:rsidRPr="002329EF" w:rsidRDefault="003E6079" w:rsidP="003E6079">
      <w:pPr>
        <w:spacing w:line="360" w:lineRule="auto"/>
        <w:jc w:val="both"/>
        <w:rPr>
          <w:rFonts w:ascii="Palatino Linotype" w:eastAsia="MS Mincho" w:hAnsi="Palatino Linotype" w:cs="Times New Roman"/>
          <w:color w:val="000000"/>
          <w:sz w:val="23"/>
          <w:szCs w:val="23"/>
          <w:lang w:val="es-ES"/>
        </w:rPr>
      </w:pPr>
    </w:p>
    <w:p w14:paraId="61C6E331" w14:textId="77777777" w:rsidR="003E6079" w:rsidRPr="002329EF" w:rsidRDefault="003E6079" w:rsidP="003E6079">
      <w:pPr>
        <w:spacing w:line="360" w:lineRule="auto"/>
        <w:jc w:val="both"/>
        <w:rPr>
          <w:rFonts w:ascii="Palatino Linotype" w:eastAsia="MS Mincho" w:hAnsi="Palatino Linotype" w:cs="Times New Roman"/>
          <w:sz w:val="23"/>
          <w:szCs w:val="23"/>
        </w:rPr>
      </w:pPr>
      <w:r w:rsidRPr="002329EF">
        <w:rPr>
          <w:rFonts w:ascii="Palatino Linotype" w:eastAsia="MS Mincho" w:hAnsi="Palatino Linotype" w:cs="Times New Roman"/>
          <w:b/>
          <w:bCs/>
          <w:color w:val="000000"/>
          <w:sz w:val="23"/>
          <w:szCs w:val="23"/>
          <w:lang w:val="es-ES"/>
        </w:rPr>
        <w:t>SÉPTIMO.</w:t>
      </w:r>
      <w:r w:rsidRPr="002329EF">
        <w:rPr>
          <w:rFonts w:ascii="Palatino Linotype" w:eastAsia="MS Mincho" w:hAnsi="Palatino Linotype" w:cs="Times New Roman"/>
          <w:color w:val="000000"/>
          <w:sz w:val="23"/>
          <w:szCs w:val="23"/>
          <w:lang w:val="es-ES"/>
        </w:rPr>
        <w:t xml:space="preserve"> </w:t>
      </w:r>
      <w:r w:rsidRPr="002329EF">
        <w:rPr>
          <w:rFonts w:ascii="Palatino Linotype" w:eastAsia="MS Mincho" w:hAnsi="Palatino Linotype" w:cs="Times New Roman"/>
          <w:sz w:val="23"/>
          <w:szCs w:val="23"/>
        </w:rPr>
        <w:t xml:space="preserve">Con </w:t>
      </w:r>
      <w:r w:rsidRPr="002329EF">
        <w:rPr>
          <w:rFonts w:ascii="Palatino Linotype" w:eastAsia="MS Mincho" w:hAnsi="Palatino Linotype" w:cs="Times New Roman"/>
          <w:bCs/>
          <w:sz w:val="23"/>
          <w:szCs w:val="23"/>
        </w:rPr>
        <w:t xml:space="preserve">fundamento en el artículo 198 de la Ley de Transparencia y Acceso a la Información Pública del Estado de México y Municipios, se apercibe al </w:t>
      </w:r>
      <w:r w:rsidRPr="002329EF">
        <w:rPr>
          <w:rFonts w:ascii="Palatino Linotype" w:eastAsia="MS Mincho" w:hAnsi="Palatino Linotype" w:cs="Times New Roman"/>
          <w:b/>
          <w:bCs/>
          <w:sz w:val="23"/>
          <w:szCs w:val="23"/>
        </w:rPr>
        <w:t>SUJETO OBLIGADO</w:t>
      </w:r>
      <w:r w:rsidRPr="002329EF">
        <w:rPr>
          <w:rFonts w:ascii="Palatino Linotype" w:eastAsia="MS Mincho" w:hAnsi="Palatino Linotype" w:cs="Times New Roman"/>
          <w:b/>
          <w:sz w:val="23"/>
          <w:szCs w:val="23"/>
        </w:rPr>
        <w:t xml:space="preserve"> </w:t>
      </w:r>
      <w:r w:rsidRPr="002329EF">
        <w:rPr>
          <w:rFonts w:ascii="Palatino Linotype" w:eastAsia="MS Mincho" w:hAnsi="Palatino Linotype" w:cs="Times New Roman"/>
          <w:bCs/>
          <w:sz w:val="23"/>
          <w:szCs w:val="23"/>
        </w:rPr>
        <w:t>de que, en caso de incumplimiento total o parcial de la presente resolución, se actuará de conformidad con lo dispuesto en los artículos 213, 214, 215, 216 y 217 de la Ley en cita.</w:t>
      </w:r>
    </w:p>
    <w:p w14:paraId="06E2DE9B" w14:textId="4496DBE9" w:rsidR="002E1C05" w:rsidRPr="002329EF" w:rsidRDefault="002E1C05" w:rsidP="00025266">
      <w:pPr>
        <w:pStyle w:val="Prrafodelista"/>
        <w:spacing w:line="360" w:lineRule="auto"/>
        <w:ind w:left="0"/>
        <w:jc w:val="both"/>
        <w:rPr>
          <w:rFonts w:ascii="Palatino Linotype" w:hAnsi="Palatino Linotype"/>
          <w:color w:val="000000" w:themeColor="text1"/>
          <w:sz w:val="23"/>
          <w:szCs w:val="23"/>
        </w:rPr>
      </w:pPr>
    </w:p>
    <w:p w14:paraId="326A712A" w14:textId="66FA1F40" w:rsidR="00895335" w:rsidRPr="002329EF" w:rsidRDefault="00025266" w:rsidP="00025266">
      <w:pPr>
        <w:pStyle w:val="Prrafodelista"/>
        <w:spacing w:line="360" w:lineRule="auto"/>
        <w:ind w:left="0"/>
        <w:jc w:val="both"/>
        <w:rPr>
          <w:rFonts w:ascii="Palatino Linotype" w:hAnsi="Palatino Linotype" w:cs="Arial"/>
          <w:color w:val="000000" w:themeColor="text1"/>
          <w:sz w:val="23"/>
          <w:szCs w:val="23"/>
        </w:rPr>
      </w:pPr>
      <w:r w:rsidRPr="002329EF">
        <w:rPr>
          <w:rFonts w:ascii="Palatino Linotype" w:hAnsi="Palatino Linotype"/>
          <w:color w:val="000000" w:themeColor="text1"/>
          <w:sz w:val="23"/>
          <w:szCs w:val="23"/>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2329EF">
        <w:rPr>
          <w:rFonts w:ascii="Palatino Linotype" w:hAnsi="Palatino Linotype"/>
          <w:color w:val="000000" w:themeColor="text1"/>
          <w:sz w:val="23"/>
          <w:szCs w:val="23"/>
        </w:rPr>
        <w:t>,</w:t>
      </w:r>
      <w:r w:rsidRPr="002329EF">
        <w:rPr>
          <w:rFonts w:ascii="Palatino Linotype" w:hAnsi="Palatino Linotype"/>
          <w:color w:val="000000" w:themeColor="text1"/>
          <w:sz w:val="23"/>
          <w:szCs w:val="23"/>
        </w:rPr>
        <w:t xml:space="preserve"> JAVIER MARTÍNEZ CRUZ</w:t>
      </w:r>
      <w:r w:rsidR="00D71057" w:rsidRPr="002329EF">
        <w:rPr>
          <w:rFonts w:ascii="Palatino Linotype" w:hAnsi="Palatino Linotype"/>
          <w:color w:val="000000" w:themeColor="text1"/>
          <w:sz w:val="23"/>
          <w:szCs w:val="23"/>
        </w:rPr>
        <w:t xml:space="preserve"> Y LUIS GUSTAVO PARRA NORIEGA</w:t>
      </w:r>
      <w:r w:rsidRPr="002329EF">
        <w:rPr>
          <w:rFonts w:ascii="Palatino Linotype" w:hAnsi="Palatino Linotype"/>
          <w:color w:val="000000" w:themeColor="text1"/>
          <w:sz w:val="23"/>
          <w:szCs w:val="23"/>
        </w:rPr>
        <w:t xml:space="preserve">; EN LA </w:t>
      </w:r>
      <w:r w:rsidR="00A01B7D" w:rsidRPr="002329EF">
        <w:rPr>
          <w:rFonts w:ascii="Palatino Linotype" w:hAnsi="Palatino Linotype"/>
          <w:color w:val="000000" w:themeColor="text1"/>
          <w:sz w:val="23"/>
          <w:szCs w:val="23"/>
        </w:rPr>
        <w:t xml:space="preserve">DÉCIMO </w:t>
      </w:r>
      <w:r w:rsidR="00350C38" w:rsidRPr="002329EF">
        <w:rPr>
          <w:rFonts w:ascii="Palatino Linotype" w:hAnsi="Palatino Linotype"/>
          <w:color w:val="000000" w:themeColor="text1"/>
          <w:sz w:val="23"/>
          <w:szCs w:val="23"/>
        </w:rPr>
        <w:t>SÉPTIMA</w:t>
      </w:r>
      <w:r w:rsidRPr="002329EF">
        <w:rPr>
          <w:rFonts w:ascii="Palatino Linotype" w:hAnsi="Palatino Linotype"/>
          <w:color w:val="000000" w:themeColor="text1"/>
          <w:sz w:val="23"/>
          <w:szCs w:val="23"/>
        </w:rPr>
        <w:t xml:space="preserve"> SESIÓN ORDINARIA CELEBRADA EL </w:t>
      </w:r>
      <w:r w:rsidR="00350C38" w:rsidRPr="002329EF">
        <w:rPr>
          <w:rFonts w:ascii="Palatino Linotype" w:hAnsi="Palatino Linotype"/>
          <w:color w:val="000000" w:themeColor="text1"/>
          <w:sz w:val="23"/>
          <w:szCs w:val="23"/>
        </w:rPr>
        <w:t>DIECINUEVE (19) DE MAYO</w:t>
      </w:r>
      <w:r w:rsidR="0072445A" w:rsidRPr="002329EF">
        <w:rPr>
          <w:rFonts w:ascii="Palatino Linotype" w:hAnsi="Palatino Linotype"/>
          <w:color w:val="000000" w:themeColor="text1"/>
          <w:sz w:val="23"/>
          <w:szCs w:val="23"/>
        </w:rPr>
        <w:t xml:space="preserve"> DE DOS MIL VEINTIUNO</w:t>
      </w:r>
      <w:r w:rsidRPr="002329EF">
        <w:rPr>
          <w:rFonts w:ascii="Palatino Linotype" w:hAnsi="Palatino Linotype"/>
          <w:color w:val="000000" w:themeColor="text1"/>
          <w:sz w:val="23"/>
          <w:szCs w:val="23"/>
        </w:rPr>
        <w:t>, ANTE EL SECRETARIO TÉCNICO DEL PLENO ALEXIS TAPIA RAMÍREZ.</w:t>
      </w:r>
      <w:r w:rsidRPr="002329EF">
        <w:rPr>
          <w:rFonts w:ascii="Palatino Linotype" w:hAnsi="Palatino Linotype" w:cs="Arial"/>
          <w:color w:val="000000" w:themeColor="text1"/>
          <w:sz w:val="23"/>
          <w:szCs w:val="23"/>
        </w:rPr>
        <w:t xml:space="preserve"> </w:t>
      </w:r>
    </w:p>
    <w:p w14:paraId="664E76DE" w14:textId="0886FB91" w:rsidR="004B05A5" w:rsidRPr="002329EF" w:rsidRDefault="00895335" w:rsidP="002329EF">
      <w:pPr>
        <w:rPr>
          <w:rFonts w:ascii="Palatino Linotype" w:hAnsi="Palatino Linotype" w:cs="Arial"/>
          <w:color w:val="000000" w:themeColor="text1"/>
        </w:rPr>
      </w:pPr>
      <w:r w:rsidRPr="002329EF">
        <w:rPr>
          <w:rFonts w:ascii="Palatino Linotype" w:hAnsi="Palatino Linotype" w:cs="Arial"/>
          <w:color w:val="000000" w:themeColor="text1"/>
        </w:rPr>
        <w:br w:type="page"/>
      </w:r>
    </w:p>
    <w:sectPr w:rsidR="004B05A5" w:rsidRPr="002329EF" w:rsidSect="00472C4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D5B7" w14:textId="77777777" w:rsidR="00C048DA" w:rsidRDefault="00C048DA" w:rsidP="00587366">
      <w:r>
        <w:separator/>
      </w:r>
    </w:p>
  </w:endnote>
  <w:endnote w:type="continuationSeparator" w:id="0">
    <w:p w14:paraId="615D9BDF" w14:textId="77777777" w:rsidR="00C048DA" w:rsidRDefault="00C048D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5FA4496" w:rsidR="0033675D" w:rsidRPr="00883450" w:rsidRDefault="0033675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329EF">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329EF">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77777777" w:rsidR="0033675D" w:rsidRDefault="003367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414C9185" w:rsidR="0033675D" w:rsidRPr="00883450" w:rsidRDefault="0033675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329EF" w:rsidRPr="002329E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329EF" w:rsidRPr="002329EF">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77777777" w:rsidR="0033675D" w:rsidRPr="00883450" w:rsidRDefault="0033675D">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0A19D" w14:textId="77777777" w:rsidR="00C048DA" w:rsidRDefault="00C048DA" w:rsidP="00587366">
      <w:r>
        <w:separator/>
      </w:r>
    </w:p>
  </w:footnote>
  <w:footnote w:type="continuationSeparator" w:id="0">
    <w:p w14:paraId="17701077" w14:textId="77777777" w:rsidR="00C048DA" w:rsidRDefault="00C048DA" w:rsidP="00587366">
      <w:r>
        <w:continuationSeparator/>
      </w:r>
    </w:p>
  </w:footnote>
  <w:footnote w:id="1">
    <w:p w14:paraId="04EBD5C9" w14:textId="77777777" w:rsidR="00D650C6" w:rsidRPr="00F75272" w:rsidRDefault="00D650C6" w:rsidP="00D650C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8A79CCA" w14:textId="61E60AA1" w:rsidR="0033675D" w:rsidRDefault="0033675D">
      <w:pPr>
        <w:pStyle w:val="Textonotapie"/>
      </w:pPr>
      <w:r>
        <w:rPr>
          <w:rStyle w:val="Refdenotaalpie"/>
        </w:rPr>
        <w:footnoteRef/>
      </w:r>
      <w:r>
        <w:t xml:space="preserve"> Artículo 15, Ley Orgánica Municipal del Estado de México.</w:t>
      </w:r>
    </w:p>
  </w:footnote>
  <w:footnote w:id="3">
    <w:p w14:paraId="018ADD15" w14:textId="0FDB0F49" w:rsidR="0033675D" w:rsidRDefault="0033675D">
      <w:pPr>
        <w:pStyle w:val="Textonotapie"/>
      </w:pPr>
      <w:r>
        <w:rPr>
          <w:rStyle w:val="Refdenotaalpie"/>
        </w:rPr>
        <w:footnoteRef/>
      </w:r>
      <w:r>
        <w:t xml:space="preserve"> Artículo 16, Ídem.</w:t>
      </w:r>
    </w:p>
  </w:footnote>
  <w:footnote w:id="4">
    <w:p w14:paraId="4B6C92E0" w14:textId="45C4C671" w:rsidR="0033675D" w:rsidRDefault="0033675D">
      <w:pPr>
        <w:pStyle w:val="Textonotapie"/>
      </w:pPr>
      <w:r>
        <w:rPr>
          <w:rStyle w:val="Refdenotaalpie"/>
        </w:rPr>
        <w:footnoteRef/>
      </w:r>
      <w:r>
        <w:t xml:space="preserve"> Artículo 86, </w:t>
      </w:r>
      <w:r w:rsidR="00345856">
        <w:t>Ley Orgánica Municipal del Estado de México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9148" w14:textId="62ECEF74" w:rsidR="002329EF" w:rsidRDefault="00A64E05">
    <w:pPr>
      <w:pStyle w:val="Encabezado"/>
    </w:pPr>
    <w:r>
      <w:rPr>
        <w:noProof/>
        <w:lang w:val="es-MX" w:eastAsia="es-MX"/>
      </w:rPr>
      <w:pict w14:anchorId="36AB1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3585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5BE6364C" w:rsidR="0033675D" w:rsidRDefault="00A64E05" w:rsidP="001C6012">
    <w:pPr>
      <w:pStyle w:val="Encabezado"/>
      <w:tabs>
        <w:tab w:val="clear" w:pos="4252"/>
        <w:tab w:val="clear" w:pos="8504"/>
        <w:tab w:val="left" w:pos="8460"/>
      </w:tabs>
    </w:pPr>
    <w:r>
      <w:rPr>
        <w:noProof/>
        <w:lang w:val="es-MX" w:eastAsia="es-MX"/>
      </w:rPr>
      <w:pict w14:anchorId="29BDE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358533" o:spid="_x0000_s2051" type="#_x0000_t75" style="position:absolute;margin-left:-84.65pt;margin-top:-122pt;width:609.4pt;height:793.75pt;z-index:-251656192;mso-position-horizontal-relative:margin;mso-position-vertical-relative:margin" o:allowincell="f">
          <v:imagedata r:id="rId1" o:title="resolución"/>
          <w10:wrap anchorx="margin" anchory="margin"/>
        </v:shape>
      </w:pict>
    </w:r>
    <w:r w:rsidR="0033675D">
      <w:tab/>
    </w:r>
  </w:p>
  <w:p w14:paraId="64F5F23E" w14:textId="390690E5" w:rsidR="0033675D" w:rsidRDefault="0033675D">
    <w:pPr>
      <w:pStyle w:val="Encabezado"/>
    </w:pPr>
  </w:p>
  <w:tbl>
    <w:tblPr>
      <w:tblStyle w:val="Tablaconcuadrcula"/>
      <w:tblW w:w="7796"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3675D" w:rsidRPr="00025127" w14:paraId="07F2896E" w14:textId="77777777" w:rsidTr="002329EF">
      <w:trPr>
        <w:trHeight w:val="138"/>
      </w:trPr>
      <w:tc>
        <w:tcPr>
          <w:tcW w:w="3544" w:type="dxa"/>
          <w:vAlign w:val="center"/>
        </w:tcPr>
        <w:p w14:paraId="4A5B1974" w14:textId="3B2AB4E0" w:rsidR="0033675D" w:rsidRPr="00025127" w:rsidRDefault="0033675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73E2C1FF" w:rsidR="0033675D" w:rsidRPr="00025127" w:rsidRDefault="002329EF" w:rsidP="005F1362">
          <w:pPr>
            <w:pStyle w:val="Encabezado"/>
            <w:jc w:val="both"/>
            <w:rPr>
              <w:rFonts w:ascii="Palatino Linotype" w:hAnsi="Palatino Linotype"/>
              <w:b/>
              <w:sz w:val="22"/>
              <w:szCs w:val="22"/>
            </w:rPr>
          </w:pPr>
          <w:r>
            <w:rPr>
              <w:rFonts w:ascii="Palatino Linotype" w:hAnsi="Palatino Linotype"/>
              <w:b/>
              <w:sz w:val="22"/>
              <w:szCs w:val="22"/>
            </w:rPr>
            <w:t>0988</w:t>
          </w:r>
          <w:r w:rsidR="0033675D" w:rsidRPr="00025127">
            <w:rPr>
              <w:rFonts w:ascii="Palatino Linotype" w:hAnsi="Palatino Linotype"/>
              <w:b/>
              <w:sz w:val="22"/>
              <w:szCs w:val="22"/>
            </w:rPr>
            <w:t>/INFOEM/IP/RR/</w:t>
          </w:r>
          <w:r w:rsidR="0033675D">
            <w:rPr>
              <w:rFonts w:ascii="Palatino Linotype" w:hAnsi="Palatino Linotype"/>
              <w:b/>
              <w:sz w:val="22"/>
              <w:szCs w:val="22"/>
            </w:rPr>
            <w:t>2021</w:t>
          </w:r>
          <w:r w:rsidR="000472B5">
            <w:rPr>
              <w:rFonts w:ascii="Palatino Linotype" w:hAnsi="Palatino Linotype"/>
              <w:b/>
              <w:sz w:val="22"/>
              <w:szCs w:val="22"/>
            </w:rPr>
            <w:t xml:space="preserve"> y acumulado</w:t>
          </w:r>
        </w:p>
      </w:tc>
    </w:tr>
    <w:tr w:rsidR="0033675D" w:rsidRPr="00025127" w14:paraId="1B5D8690" w14:textId="77777777" w:rsidTr="002329EF">
      <w:trPr>
        <w:trHeight w:val="233"/>
      </w:trPr>
      <w:tc>
        <w:tcPr>
          <w:tcW w:w="3544" w:type="dxa"/>
          <w:vAlign w:val="center"/>
        </w:tcPr>
        <w:p w14:paraId="3903F2C6" w14:textId="22D569F8" w:rsidR="0033675D" w:rsidRPr="00025127" w:rsidRDefault="0033675D"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7DE967D7" w:rsidR="0033675D" w:rsidRPr="00025127" w:rsidRDefault="0033675D"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sidR="000472B5">
            <w:rPr>
              <w:rFonts w:ascii="Palatino Linotype" w:hAnsi="Palatino Linotype"/>
              <w:b/>
              <w:bCs/>
              <w:color w:val="000000"/>
              <w:sz w:val="22"/>
              <w:szCs w:val="22"/>
            </w:rPr>
            <w:t>Atizapán de Zaragoza</w:t>
          </w:r>
        </w:p>
      </w:tc>
    </w:tr>
    <w:tr w:rsidR="0033675D" w:rsidRPr="00025127" w14:paraId="095EB01B" w14:textId="77777777" w:rsidTr="002329EF">
      <w:trPr>
        <w:trHeight w:val="321"/>
      </w:trPr>
      <w:tc>
        <w:tcPr>
          <w:tcW w:w="3544" w:type="dxa"/>
          <w:vAlign w:val="center"/>
        </w:tcPr>
        <w:p w14:paraId="6E000A51" w14:textId="25DCC1C7" w:rsidR="0033675D" w:rsidRPr="00025127" w:rsidRDefault="0033675D"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33675D" w:rsidRPr="00025127" w:rsidRDefault="0033675D"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33675D" w:rsidRDefault="0033675D"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176E7167" w:rsidR="0033675D" w:rsidRDefault="00A64E05" w:rsidP="00472C41">
    <w:pPr>
      <w:pStyle w:val="Encabezado"/>
      <w:tabs>
        <w:tab w:val="clear" w:pos="4252"/>
        <w:tab w:val="clear" w:pos="8504"/>
        <w:tab w:val="left" w:pos="3103"/>
      </w:tabs>
    </w:pPr>
    <w:r>
      <w:rPr>
        <w:noProof/>
        <w:lang w:val="es-MX" w:eastAsia="es-MX"/>
      </w:rPr>
      <w:pict w14:anchorId="03014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2358531" o:spid="_x0000_s2049" type="#_x0000_t75" style="position:absolute;margin-left:-83.9pt;margin-top:-153.7pt;width:609.4pt;height:793.75pt;z-index:-251658240;mso-position-horizontal-relative:margin;mso-position-vertical-relative:margin" o:allowincell="f">
          <v:imagedata r:id="rId1" o:title="resolución"/>
          <w10:wrap anchorx="margin" anchory="margin"/>
        </v:shape>
      </w:pict>
    </w:r>
    <w:r w:rsidR="0033675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3675D" w:rsidRPr="00025127" w14:paraId="0A3256F2" w14:textId="77777777" w:rsidTr="006E6B65">
      <w:trPr>
        <w:trHeight w:val="138"/>
        <w:jc w:val="right"/>
      </w:trPr>
      <w:tc>
        <w:tcPr>
          <w:tcW w:w="3261" w:type="dxa"/>
          <w:vAlign w:val="center"/>
        </w:tcPr>
        <w:p w14:paraId="3D80769D" w14:textId="316F11F8" w:rsidR="0033675D" w:rsidRPr="00025127" w:rsidRDefault="0033675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15CD08D" w:rsidR="0033675D" w:rsidRPr="00025127" w:rsidRDefault="000472B5" w:rsidP="005F1362">
          <w:pPr>
            <w:pStyle w:val="Encabezado"/>
            <w:rPr>
              <w:rFonts w:ascii="Palatino Linotype" w:hAnsi="Palatino Linotype"/>
              <w:b/>
              <w:sz w:val="22"/>
              <w:szCs w:val="22"/>
            </w:rPr>
          </w:pPr>
          <w:r>
            <w:rPr>
              <w:rFonts w:ascii="Palatino Linotype" w:hAnsi="Palatino Linotype"/>
              <w:b/>
              <w:sz w:val="22"/>
              <w:szCs w:val="22"/>
            </w:rPr>
            <w:t>00988</w:t>
          </w:r>
          <w:r w:rsidR="0033675D" w:rsidRPr="00025127">
            <w:rPr>
              <w:rFonts w:ascii="Palatino Linotype" w:hAnsi="Palatino Linotype"/>
              <w:b/>
              <w:sz w:val="22"/>
              <w:szCs w:val="22"/>
            </w:rPr>
            <w:t>/INFOEM/IP/RR/</w:t>
          </w:r>
          <w:r w:rsidR="0033675D">
            <w:rPr>
              <w:rFonts w:ascii="Palatino Linotype" w:hAnsi="Palatino Linotype"/>
              <w:b/>
              <w:sz w:val="22"/>
              <w:szCs w:val="22"/>
            </w:rPr>
            <w:t>2021</w:t>
          </w:r>
          <w:r>
            <w:rPr>
              <w:rFonts w:ascii="Palatino Linotype" w:hAnsi="Palatino Linotype"/>
              <w:b/>
              <w:sz w:val="22"/>
              <w:szCs w:val="22"/>
            </w:rPr>
            <w:t xml:space="preserve"> y acumulado</w:t>
          </w:r>
        </w:p>
      </w:tc>
    </w:tr>
    <w:tr w:rsidR="0033675D" w:rsidRPr="00025127" w14:paraId="128C8B3C" w14:textId="77777777" w:rsidTr="006E6B65">
      <w:trPr>
        <w:trHeight w:val="233"/>
        <w:jc w:val="right"/>
      </w:trPr>
      <w:tc>
        <w:tcPr>
          <w:tcW w:w="3261" w:type="dxa"/>
          <w:vAlign w:val="center"/>
        </w:tcPr>
        <w:p w14:paraId="483E3371" w14:textId="66B1BC74" w:rsidR="0033675D" w:rsidRPr="00025127" w:rsidRDefault="0033675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C7DC3A9" w:rsidR="0033675D" w:rsidRPr="00025127" w:rsidRDefault="00A64E05" w:rsidP="0058757A">
          <w:pPr>
            <w:pStyle w:val="Encabezado"/>
            <w:rPr>
              <w:rFonts w:ascii="Palatino Linotype" w:hAnsi="Palatino Linotype"/>
              <w:b/>
              <w:sz w:val="22"/>
              <w:szCs w:val="22"/>
            </w:rPr>
          </w:pPr>
          <w:r w:rsidRPr="00A64E05">
            <w:rPr>
              <w:rFonts w:ascii="Palatino Linotype" w:hAnsi="Palatino Linotype"/>
              <w:b/>
              <w:sz w:val="22"/>
              <w:szCs w:val="22"/>
              <w:highlight w:val="black"/>
            </w:rPr>
            <w:t>----------------------------------</w:t>
          </w:r>
        </w:p>
      </w:tc>
    </w:tr>
    <w:tr w:rsidR="0033675D" w:rsidRPr="00025127" w14:paraId="41BE0704" w14:textId="77777777" w:rsidTr="006E6B65">
      <w:trPr>
        <w:trHeight w:val="321"/>
        <w:jc w:val="right"/>
      </w:trPr>
      <w:tc>
        <w:tcPr>
          <w:tcW w:w="3261" w:type="dxa"/>
          <w:vAlign w:val="center"/>
        </w:tcPr>
        <w:p w14:paraId="34C64148" w14:textId="10C6C8A9" w:rsidR="0033675D" w:rsidRPr="00025127" w:rsidRDefault="0033675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ACD1A63" w:rsidR="0033675D" w:rsidRPr="00025127" w:rsidRDefault="0033675D"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sidR="000472B5">
            <w:rPr>
              <w:rFonts w:ascii="Palatino Linotype" w:hAnsi="Palatino Linotype"/>
              <w:b/>
              <w:bCs/>
              <w:color w:val="000000"/>
              <w:sz w:val="22"/>
              <w:szCs w:val="22"/>
            </w:rPr>
            <w:t>Atizapán de Zaragoza</w:t>
          </w:r>
        </w:p>
      </w:tc>
    </w:tr>
    <w:tr w:rsidR="0033675D" w:rsidRPr="00025127" w14:paraId="0C8B6193" w14:textId="77777777" w:rsidTr="006E6B65">
      <w:trPr>
        <w:trHeight w:val="321"/>
        <w:jc w:val="right"/>
      </w:trPr>
      <w:tc>
        <w:tcPr>
          <w:tcW w:w="3261" w:type="dxa"/>
          <w:vAlign w:val="center"/>
        </w:tcPr>
        <w:p w14:paraId="321FFAFF" w14:textId="40E5A678" w:rsidR="0033675D" w:rsidRPr="00025127" w:rsidRDefault="0033675D"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33675D" w:rsidRPr="00025127" w:rsidRDefault="0033675D"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33675D" w:rsidRDefault="0033675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743512"/>
    <w:multiLevelType w:val="hybridMultilevel"/>
    <w:tmpl w:val="419EDABC"/>
    <w:lvl w:ilvl="0" w:tplc="1A3AA47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21C6FAAC"/>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0"/>
  </w:num>
  <w:num w:numId="3">
    <w:abstractNumId w:val="12"/>
  </w:num>
  <w:num w:numId="4">
    <w:abstractNumId w:val="11"/>
  </w:num>
  <w:num w:numId="5">
    <w:abstractNumId w:val="21"/>
  </w:num>
  <w:num w:numId="6">
    <w:abstractNumId w:val="22"/>
  </w:num>
  <w:num w:numId="7">
    <w:abstractNumId w:val="27"/>
  </w:num>
  <w:num w:numId="8">
    <w:abstractNumId w:val="19"/>
  </w:num>
  <w:num w:numId="9">
    <w:abstractNumId w:val="6"/>
  </w:num>
  <w:num w:numId="10">
    <w:abstractNumId w:val="24"/>
  </w:num>
  <w:num w:numId="11">
    <w:abstractNumId w:val="15"/>
  </w:num>
  <w:num w:numId="12">
    <w:abstractNumId w:val="26"/>
  </w:num>
  <w:num w:numId="13">
    <w:abstractNumId w:val="25"/>
  </w:num>
  <w:num w:numId="14">
    <w:abstractNumId w:val="2"/>
  </w:num>
  <w:num w:numId="15">
    <w:abstractNumId w:val="17"/>
  </w:num>
  <w:num w:numId="16">
    <w:abstractNumId w:val="14"/>
  </w:num>
  <w:num w:numId="17">
    <w:abstractNumId w:val="10"/>
  </w:num>
  <w:num w:numId="18">
    <w:abstractNumId w:val="30"/>
  </w:num>
  <w:num w:numId="19">
    <w:abstractNumId w:val="1"/>
  </w:num>
  <w:num w:numId="20">
    <w:abstractNumId w:val="16"/>
  </w:num>
  <w:num w:numId="21">
    <w:abstractNumId w:val="29"/>
  </w:num>
  <w:num w:numId="22">
    <w:abstractNumId w:val="0"/>
  </w:num>
  <w:num w:numId="23">
    <w:abstractNumId w:val="7"/>
  </w:num>
  <w:num w:numId="24">
    <w:abstractNumId w:val="23"/>
  </w:num>
  <w:num w:numId="25">
    <w:abstractNumId w:val="4"/>
  </w:num>
  <w:num w:numId="26">
    <w:abstractNumId w:val="3"/>
  </w:num>
  <w:num w:numId="27">
    <w:abstractNumId w:val="18"/>
  </w:num>
  <w:num w:numId="28">
    <w:abstractNumId w:val="28"/>
  </w:num>
  <w:num w:numId="29">
    <w:abstractNumId w:val="5"/>
  </w:num>
  <w:num w:numId="30">
    <w:abstractNumId w:val="13"/>
  </w:num>
  <w:num w:numId="3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A05"/>
    <w:rsid w:val="0000407F"/>
    <w:rsid w:val="000058E3"/>
    <w:rsid w:val="0000797D"/>
    <w:rsid w:val="00007E8A"/>
    <w:rsid w:val="000100D7"/>
    <w:rsid w:val="0001106B"/>
    <w:rsid w:val="00012472"/>
    <w:rsid w:val="0001398B"/>
    <w:rsid w:val="000203D3"/>
    <w:rsid w:val="000204A6"/>
    <w:rsid w:val="000211F8"/>
    <w:rsid w:val="0002146F"/>
    <w:rsid w:val="000236A3"/>
    <w:rsid w:val="00024F35"/>
    <w:rsid w:val="00025127"/>
    <w:rsid w:val="00025266"/>
    <w:rsid w:val="0003063D"/>
    <w:rsid w:val="00031D37"/>
    <w:rsid w:val="00031F10"/>
    <w:rsid w:val="00031F98"/>
    <w:rsid w:val="00032493"/>
    <w:rsid w:val="0004072A"/>
    <w:rsid w:val="0004193F"/>
    <w:rsid w:val="00042380"/>
    <w:rsid w:val="00043654"/>
    <w:rsid w:val="0004686A"/>
    <w:rsid w:val="000468E2"/>
    <w:rsid w:val="00046CEE"/>
    <w:rsid w:val="000472B5"/>
    <w:rsid w:val="000478BA"/>
    <w:rsid w:val="0005237C"/>
    <w:rsid w:val="00052A3C"/>
    <w:rsid w:val="00054A03"/>
    <w:rsid w:val="00056A79"/>
    <w:rsid w:val="00061344"/>
    <w:rsid w:val="000622ED"/>
    <w:rsid w:val="0006247F"/>
    <w:rsid w:val="00062648"/>
    <w:rsid w:val="000631D9"/>
    <w:rsid w:val="0006407E"/>
    <w:rsid w:val="00064A37"/>
    <w:rsid w:val="00064B95"/>
    <w:rsid w:val="0007221E"/>
    <w:rsid w:val="00074573"/>
    <w:rsid w:val="000747DE"/>
    <w:rsid w:val="000800AC"/>
    <w:rsid w:val="0008230A"/>
    <w:rsid w:val="00082D11"/>
    <w:rsid w:val="00082E28"/>
    <w:rsid w:val="000834FE"/>
    <w:rsid w:val="00084E31"/>
    <w:rsid w:val="0008542A"/>
    <w:rsid w:val="00090D6F"/>
    <w:rsid w:val="00093FC7"/>
    <w:rsid w:val="00095BB9"/>
    <w:rsid w:val="000A26B8"/>
    <w:rsid w:val="000A3F90"/>
    <w:rsid w:val="000A4554"/>
    <w:rsid w:val="000A4E44"/>
    <w:rsid w:val="000A556A"/>
    <w:rsid w:val="000A77ED"/>
    <w:rsid w:val="000B0370"/>
    <w:rsid w:val="000B5AB1"/>
    <w:rsid w:val="000B5D79"/>
    <w:rsid w:val="000B6D31"/>
    <w:rsid w:val="000B7C4F"/>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3752C"/>
    <w:rsid w:val="00140D44"/>
    <w:rsid w:val="00142B5E"/>
    <w:rsid w:val="00143219"/>
    <w:rsid w:val="001436BB"/>
    <w:rsid w:val="00143BD1"/>
    <w:rsid w:val="001459C8"/>
    <w:rsid w:val="001468E9"/>
    <w:rsid w:val="00147864"/>
    <w:rsid w:val="0015111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5541"/>
    <w:rsid w:val="001F66F5"/>
    <w:rsid w:val="001F783F"/>
    <w:rsid w:val="001F7AFD"/>
    <w:rsid w:val="001F7DE2"/>
    <w:rsid w:val="002031F3"/>
    <w:rsid w:val="002058A7"/>
    <w:rsid w:val="00205A1A"/>
    <w:rsid w:val="00207665"/>
    <w:rsid w:val="00211229"/>
    <w:rsid w:val="00212C9C"/>
    <w:rsid w:val="00212FCA"/>
    <w:rsid w:val="00213108"/>
    <w:rsid w:val="0021433B"/>
    <w:rsid w:val="0021453E"/>
    <w:rsid w:val="0021475E"/>
    <w:rsid w:val="002179AC"/>
    <w:rsid w:val="00220ADB"/>
    <w:rsid w:val="002217BA"/>
    <w:rsid w:val="00221E74"/>
    <w:rsid w:val="00223507"/>
    <w:rsid w:val="00223ACC"/>
    <w:rsid w:val="0022448D"/>
    <w:rsid w:val="002275DE"/>
    <w:rsid w:val="00230170"/>
    <w:rsid w:val="002305CF"/>
    <w:rsid w:val="002329EF"/>
    <w:rsid w:val="00233E08"/>
    <w:rsid w:val="002345FF"/>
    <w:rsid w:val="00237611"/>
    <w:rsid w:val="002426EA"/>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A196A"/>
    <w:rsid w:val="002A229B"/>
    <w:rsid w:val="002A35B6"/>
    <w:rsid w:val="002A4172"/>
    <w:rsid w:val="002A4516"/>
    <w:rsid w:val="002A54DE"/>
    <w:rsid w:val="002A7E49"/>
    <w:rsid w:val="002A7FAB"/>
    <w:rsid w:val="002B085C"/>
    <w:rsid w:val="002B1AE9"/>
    <w:rsid w:val="002B2278"/>
    <w:rsid w:val="002B284F"/>
    <w:rsid w:val="002B2A2E"/>
    <w:rsid w:val="002B2F59"/>
    <w:rsid w:val="002B309C"/>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C38"/>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113F"/>
    <w:rsid w:val="0038132B"/>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05C1"/>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E6079"/>
    <w:rsid w:val="003E6679"/>
    <w:rsid w:val="003E6D0F"/>
    <w:rsid w:val="003E712E"/>
    <w:rsid w:val="003F0757"/>
    <w:rsid w:val="003F140F"/>
    <w:rsid w:val="003F15DB"/>
    <w:rsid w:val="003F2702"/>
    <w:rsid w:val="003F2778"/>
    <w:rsid w:val="003F36A4"/>
    <w:rsid w:val="003F4900"/>
    <w:rsid w:val="003F70CA"/>
    <w:rsid w:val="003F7823"/>
    <w:rsid w:val="00400E76"/>
    <w:rsid w:val="0040137F"/>
    <w:rsid w:val="00402179"/>
    <w:rsid w:val="0040278D"/>
    <w:rsid w:val="004078C8"/>
    <w:rsid w:val="004102DE"/>
    <w:rsid w:val="00412696"/>
    <w:rsid w:val="00412BEA"/>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B05A5"/>
    <w:rsid w:val="004B0EB6"/>
    <w:rsid w:val="004B176B"/>
    <w:rsid w:val="004B293C"/>
    <w:rsid w:val="004B3A2A"/>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1A25"/>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961"/>
    <w:rsid w:val="005C6F55"/>
    <w:rsid w:val="005D0EB4"/>
    <w:rsid w:val="005D18A6"/>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4476"/>
    <w:rsid w:val="00635292"/>
    <w:rsid w:val="00637475"/>
    <w:rsid w:val="0064393B"/>
    <w:rsid w:val="00644375"/>
    <w:rsid w:val="00644A5C"/>
    <w:rsid w:val="00646A08"/>
    <w:rsid w:val="00650392"/>
    <w:rsid w:val="0065061D"/>
    <w:rsid w:val="00651701"/>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FA4"/>
    <w:rsid w:val="00694C00"/>
    <w:rsid w:val="006958A7"/>
    <w:rsid w:val="00695F94"/>
    <w:rsid w:val="006964F5"/>
    <w:rsid w:val="00696EF8"/>
    <w:rsid w:val="00697159"/>
    <w:rsid w:val="006A1047"/>
    <w:rsid w:val="006A2A4D"/>
    <w:rsid w:val="006A2CF3"/>
    <w:rsid w:val="006A2D34"/>
    <w:rsid w:val="006A2EDE"/>
    <w:rsid w:val="006A2EFB"/>
    <w:rsid w:val="006A3D7A"/>
    <w:rsid w:val="006A79C3"/>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22CC"/>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27695"/>
    <w:rsid w:val="00731F1F"/>
    <w:rsid w:val="0073324B"/>
    <w:rsid w:val="007337E6"/>
    <w:rsid w:val="00733F76"/>
    <w:rsid w:val="00735A75"/>
    <w:rsid w:val="007365AD"/>
    <w:rsid w:val="00740BA4"/>
    <w:rsid w:val="00742486"/>
    <w:rsid w:val="0074433B"/>
    <w:rsid w:val="007446C2"/>
    <w:rsid w:val="0074628D"/>
    <w:rsid w:val="007473D2"/>
    <w:rsid w:val="007479C2"/>
    <w:rsid w:val="00750A80"/>
    <w:rsid w:val="0075151E"/>
    <w:rsid w:val="0075265E"/>
    <w:rsid w:val="0075440D"/>
    <w:rsid w:val="00754EF8"/>
    <w:rsid w:val="00755369"/>
    <w:rsid w:val="0075604A"/>
    <w:rsid w:val="00756270"/>
    <w:rsid w:val="0075650E"/>
    <w:rsid w:val="00757995"/>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5E63"/>
    <w:rsid w:val="007860B9"/>
    <w:rsid w:val="00786DD5"/>
    <w:rsid w:val="00787184"/>
    <w:rsid w:val="007914E4"/>
    <w:rsid w:val="00791E58"/>
    <w:rsid w:val="007A0692"/>
    <w:rsid w:val="007A082B"/>
    <w:rsid w:val="007A0A0E"/>
    <w:rsid w:val="007A1303"/>
    <w:rsid w:val="007A2C90"/>
    <w:rsid w:val="007A4419"/>
    <w:rsid w:val="007A64E3"/>
    <w:rsid w:val="007A65E0"/>
    <w:rsid w:val="007A70B9"/>
    <w:rsid w:val="007A729D"/>
    <w:rsid w:val="007A7602"/>
    <w:rsid w:val="007A7A58"/>
    <w:rsid w:val="007A7E06"/>
    <w:rsid w:val="007B02B9"/>
    <w:rsid w:val="007B1AED"/>
    <w:rsid w:val="007B206B"/>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5125"/>
    <w:rsid w:val="007E5DB4"/>
    <w:rsid w:val="007E6334"/>
    <w:rsid w:val="007E72DF"/>
    <w:rsid w:val="007F0617"/>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20F"/>
    <w:rsid w:val="00883450"/>
    <w:rsid w:val="0088398C"/>
    <w:rsid w:val="00885A71"/>
    <w:rsid w:val="00885C6E"/>
    <w:rsid w:val="00886AF2"/>
    <w:rsid w:val="0088743F"/>
    <w:rsid w:val="0089067B"/>
    <w:rsid w:val="00890700"/>
    <w:rsid w:val="00893857"/>
    <w:rsid w:val="0089412A"/>
    <w:rsid w:val="00895335"/>
    <w:rsid w:val="00895536"/>
    <w:rsid w:val="00896AD4"/>
    <w:rsid w:val="00897752"/>
    <w:rsid w:val="008A2811"/>
    <w:rsid w:val="008A52F3"/>
    <w:rsid w:val="008A5456"/>
    <w:rsid w:val="008A7F7D"/>
    <w:rsid w:val="008B1A5A"/>
    <w:rsid w:val="008B382F"/>
    <w:rsid w:val="008B38BC"/>
    <w:rsid w:val="008B40B8"/>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7B3"/>
    <w:rsid w:val="008E580D"/>
    <w:rsid w:val="008F12E6"/>
    <w:rsid w:val="008F1558"/>
    <w:rsid w:val="008F5927"/>
    <w:rsid w:val="008F5F96"/>
    <w:rsid w:val="0090174A"/>
    <w:rsid w:val="009036B3"/>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3054"/>
    <w:rsid w:val="009531D6"/>
    <w:rsid w:val="0095382C"/>
    <w:rsid w:val="00953B03"/>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37B"/>
    <w:rsid w:val="0098595E"/>
    <w:rsid w:val="00986073"/>
    <w:rsid w:val="00990EE2"/>
    <w:rsid w:val="009916D2"/>
    <w:rsid w:val="009917E9"/>
    <w:rsid w:val="009918B7"/>
    <w:rsid w:val="009918C6"/>
    <w:rsid w:val="0099229C"/>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7A7F"/>
    <w:rsid w:val="00A3276A"/>
    <w:rsid w:val="00A349D2"/>
    <w:rsid w:val="00A34C05"/>
    <w:rsid w:val="00A35492"/>
    <w:rsid w:val="00A4044E"/>
    <w:rsid w:val="00A42475"/>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922"/>
    <w:rsid w:val="00A50B8A"/>
    <w:rsid w:val="00A51F40"/>
    <w:rsid w:val="00A572BC"/>
    <w:rsid w:val="00A62B7B"/>
    <w:rsid w:val="00A64E05"/>
    <w:rsid w:val="00A66AE9"/>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BE3"/>
    <w:rsid w:val="00AC2197"/>
    <w:rsid w:val="00AC37C3"/>
    <w:rsid w:val="00AC3E65"/>
    <w:rsid w:val="00AC535B"/>
    <w:rsid w:val="00AC5F6A"/>
    <w:rsid w:val="00AD0B3C"/>
    <w:rsid w:val="00AD1CC0"/>
    <w:rsid w:val="00AD22B5"/>
    <w:rsid w:val="00AD33D3"/>
    <w:rsid w:val="00AD3DB4"/>
    <w:rsid w:val="00AD4831"/>
    <w:rsid w:val="00AD5133"/>
    <w:rsid w:val="00AD5712"/>
    <w:rsid w:val="00AD6AC5"/>
    <w:rsid w:val="00AD76A1"/>
    <w:rsid w:val="00AE48E8"/>
    <w:rsid w:val="00AE7F20"/>
    <w:rsid w:val="00AF0E7C"/>
    <w:rsid w:val="00AF1F04"/>
    <w:rsid w:val="00AF3B55"/>
    <w:rsid w:val="00AF3D59"/>
    <w:rsid w:val="00AF6794"/>
    <w:rsid w:val="00AF6F48"/>
    <w:rsid w:val="00AF717E"/>
    <w:rsid w:val="00AF741B"/>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3838"/>
    <w:rsid w:val="00B945F2"/>
    <w:rsid w:val="00B959FD"/>
    <w:rsid w:val="00B966BF"/>
    <w:rsid w:val="00B974B4"/>
    <w:rsid w:val="00BA0012"/>
    <w:rsid w:val="00BA4F66"/>
    <w:rsid w:val="00BA54A2"/>
    <w:rsid w:val="00BA6D15"/>
    <w:rsid w:val="00BA7987"/>
    <w:rsid w:val="00BA7CFA"/>
    <w:rsid w:val="00BB0E04"/>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6DC8"/>
    <w:rsid w:val="00BF704D"/>
    <w:rsid w:val="00BF7365"/>
    <w:rsid w:val="00BF7824"/>
    <w:rsid w:val="00C020F8"/>
    <w:rsid w:val="00C02535"/>
    <w:rsid w:val="00C04666"/>
    <w:rsid w:val="00C048DA"/>
    <w:rsid w:val="00C04D22"/>
    <w:rsid w:val="00C06BB0"/>
    <w:rsid w:val="00C06C02"/>
    <w:rsid w:val="00C11482"/>
    <w:rsid w:val="00C1254E"/>
    <w:rsid w:val="00C14CDF"/>
    <w:rsid w:val="00C150E0"/>
    <w:rsid w:val="00C150F6"/>
    <w:rsid w:val="00C15F97"/>
    <w:rsid w:val="00C16762"/>
    <w:rsid w:val="00C17637"/>
    <w:rsid w:val="00C179FC"/>
    <w:rsid w:val="00C203F6"/>
    <w:rsid w:val="00C20EB1"/>
    <w:rsid w:val="00C2139F"/>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5BF0"/>
    <w:rsid w:val="00C46213"/>
    <w:rsid w:val="00C4712A"/>
    <w:rsid w:val="00C47468"/>
    <w:rsid w:val="00C47CDC"/>
    <w:rsid w:val="00C50A2B"/>
    <w:rsid w:val="00C51671"/>
    <w:rsid w:val="00C5280A"/>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76B87"/>
    <w:rsid w:val="00C80034"/>
    <w:rsid w:val="00C83EA7"/>
    <w:rsid w:val="00C84559"/>
    <w:rsid w:val="00C862C4"/>
    <w:rsid w:val="00C86B34"/>
    <w:rsid w:val="00C86FFF"/>
    <w:rsid w:val="00C91060"/>
    <w:rsid w:val="00C95593"/>
    <w:rsid w:val="00C97077"/>
    <w:rsid w:val="00CA2022"/>
    <w:rsid w:val="00CA4741"/>
    <w:rsid w:val="00CA7F49"/>
    <w:rsid w:val="00CB3C69"/>
    <w:rsid w:val="00CB57BF"/>
    <w:rsid w:val="00CB58C6"/>
    <w:rsid w:val="00CB5AEC"/>
    <w:rsid w:val="00CB7F82"/>
    <w:rsid w:val="00CC10A6"/>
    <w:rsid w:val="00CC10B3"/>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23A2"/>
    <w:rsid w:val="00CF5D77"/>
    <w:rsid w:val="00CF6EB2"/>
    <w:rsid w:val="00D10AB0"/>
    <w:rsid w:val="00D12EE7"/>
    <w:rsid w:val="00D1373C"/>
    <w:rsid w:val="00D16BAD"/>
    <w:rsid w:val="00D1735B"/>
    <w:rsid w:val="00D17702"/>
    <w:rsid w:val="00D17C3D"/>
    <w:rsid w:val="00D20E91"/>
    <w:rsid w:val="00D225CB"/>
    <w:rsid w:val="00D23CD2"/>
    <w:rsid w:val="00D24D1B"/>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800"/>
    <w:rsid w:val="00D63990"/>
    <w:rsid w:val="00D65068"/>
    <w:rsid w:val="00D650C6"/>
    <w:rsid w:val="00D65243"/>
    <w:rsid w:val="00D658A1"/>
    <w:rsid w:val="00D65BBD"/>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1D8"/>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7128"/>
    <w:rsid w:val="00E073C2"/>
    <w:rsid w:val="00E10AC3"/>
    <w:rsid w:val="00E10C25"/>
    <w:rsid w:val="00E1123F"/>
    <w:rsid w:val="00E12D1C"/>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4F76"/>
    <w:rsid w:val="00E47A5F"/>
    <w:rsid w:val="00E503AB"/>
    <w:rsid w:val="00E507A5"/>
    <w:rsid w:val="00E528D2"/>
    <w:rsid w:val="00E54E89"/>
    <w:rsid w:val="00E57D84"/>
    <w:rsid w:val="00E57E0F"/>
    <w:rsid w:val="00E601CE"/>
    <w:rsid w:val="00E602CF"/>
    <w:rsid w:val="00E61EE8"/>
    <w:rsid w:val="00E62061"/>
    <w:rsid w:val="00E62441"/>
    <w:rsid w:val="00E63879"/>
    <w:rsid w:val="00E650C6"/>
    <w:rsid w:val="00E66A80"/>
    <w:rsid w:val="00E66EE6"/>
    <w:rsid w:val="00E7063D"/>
    <w:rsid w:val="00E71329"/>
    <w:rsid w:val="00E71633"/>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03C2"/>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443"/>
    <w:rsid w:val="00F01801"/>
    <w:rsid w:val="00F02412"/>
    <w:rsid w:val="00F026B4"/>
    <w:rsid w:val="00F0292D"/>
    <w:rsid w:val="00F02E9D"/>
    <w:rsid w:val="00F04044"/>
    <w:rsid w:val="00F046C8"/>
    <w:rsid w:val="00F047AB"/>
    <w:rsid w:val="00F04CC7"/>
    <w:rsid w:val="00F05DE1"/>
    <w:rsid w:val="00F06D58"/>
    <w:rsid w:val="00F07353"/>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0626"/>
    <w:rsid w:val="00F53C70"/>
    <w:rsid w:val="00F562A9"/>
    <w:rsid w:val="00F60C62"/>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74"/>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3FB7"/>
    <w:rsid w:val="00FB76C5"/>
    <w:rsid w:val="00FB7FBE"/>
    <w:rsid w:val="00FC0C57"/>
    <w:rsid w:val="00FC16B9"/>
    <w:rsid w:val="00FC1DA7"/>
    <w:rsid w:val="00FC2414"/>
    <w:rsid w:val="00FC2C4D"/>
    <w:rsid w:val="00FC2E20"/>
    <w:rsid w:val="00FC44A1"/>
    <w:rsid w:val="00FC4DEB"/>
    <w:rsid w:val="00FC50CE"/>
    <w:rsid w:val="00FC5BBB"/>
    <w:rsid w:val="00FC62AC"/>
    <w:rsid w:val="00FC77FF"/>
    <w:rsid w:val="00FC7E40"/>
    <w:rsid w:val="00FD1351"/>
    <w:rsid w:val="00FD4B65"/>
    <w:rsid w:val="00FD6729"/>
    <w:rsid w:val="00FD7996"/>
    <w:rsid w:val="00FD7B5E"/>
    <w:rsid w:val="00FD7EFE"/>
    <w:rsid w:val="00FE2025"/>
    <w:rsid w:val="00FE2D9D"/>
    <w:rsid w:val="00FE3280"/>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157517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0449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1D4C7-222E-4B08-BBE5-46267EE2C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8042</Words>
  <Characters>44233</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4</cp:revision>
  <cp:lastPrinted>2019-12-11T01:19:00Z</cp:lastPrinted>
  <dcterms:created xsi:type="dcterms:W3CDTF">2021-05-15T00:10:00Z</dcterms:created>
  <dcterms:modified xsi:type="dcterms:W3CDTF">2021-06-23T20:55:00Z</dcterms:modified>
</cp:coreProperties>
</file>