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CB29" w14:textId="6D7EEC90" w:rsidR="00F3730A" w:rsidRDefault="00FB1E3F"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Pr>
          <w:rFonts w:ascii="Palatino Linotype" w:eastAsiaTheme="minorEastAsia" w:hAnsi="Palatino Linotype"/>
          <w:b/>
          <w:sz w:val="24"/>
          <w:szCs w:val="24"/>
          <w:lang w:val="es-ES_tradnl" w:eastAsia="es-ES"/>
        </w:rPr>
        <w:t>TEMA:</w:t>
      </w:r>
      <w:r>
        <w:rPr>
          <w:rFonts w:ascii="Palatino Linotype" w:eastAsiaTheme="minorEastAsia" w:hAnsi="Palatino Linotype"/>
          <w:bCs/>
          <w:sz w:val="24"/>
          <w:szCs w:val="24"/>
          <w:lang w:val="es-ES_tradnl" w:eastAsia="es-ES"/>
        </w:rPr>
        <w:t xml:space="preserve"> </w:t>
      </w:r>
      <w:r w:rsidR="00FB548C" w:rsidRPr="00FB548C">
        <w:rPr>
          <w:rFonts w:ascii="Palatino Linotype" w:eastAsiaTheme="minorEastAsia" w:hAnsi="Palatino Linotype"/>
          <w:bCs/>
          <w:sz w:val="24"/>
          <w:szCs w:val="24"/>
          <w:lang w:val="es-ES_tradnl" w:eastAsia="es-ES"/>
        </w:rPr>
        <w:t>La falta de respuesta a una solicitud de acceso a la información</w:t>
      </w:r>
      <w:r w:rsidR="00D168B8">
        <w:rPr>
          <w:rFonts w:ascii="Palatino Linotype" w:eastAsiaTheme="minorEastAsia" w:hAnsi="Palatino Linotype"/>
          <w:bCs/>
          <w:sz w:val="24"/>
          <w:szCs w:val="24"/>
          <w:lang w:val="es-ES_tradnl" w:eastAsia="es-ES"/>
        </w:rPr>
        <w:t>.</w:t>
      </w:r>
    </w:p>
    <w:p w14:paraId="22A7AF74" w14:textId="77777777" w:rsidR="00FB1E3F" w:rsidRDefault="00FB1E3F" w:rsidP="00FB1E3F">
      <w:pPr>
        <w:tabs>
          <w:tab w:val="center" w:pos="4394"/>
          <w:tab w:val="right" w:pos="8789"/>
        </w:tabs>
        <w:spacing w:after="0" w:line="240" w:lineRule="auto"/>
        <w:rPr>
          <w:rFonts w:ascii="Palatino Linotype" w:eastAsiaTheme="minorEastAsia" w:hAnsi="Palatino Linotype"/>
          <w:bCs/>
          <w:sz w:val="24"/>
          <w:szCs w:val="24"/>
          <w:lang w:val="es-ES_tradnl" w:eastAsia="es-ES"/>
        </w:rPr>
      </w:pPr>
    </w:p>
    <w:p w14:paraId="71107CAC" w14:textId="3B2C4BA0" w:rsidR="00FB548C"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
          <w:sz w:val="24"/>
          <w:szCs w:val="24"/>
          <w:lang w:val="es-ES_tradnl" w:eastAsia="es-ES"/>
        </w:rPr>
        <w:t xml:space="preserve">CASO: </w:t>
      </w:r>
      <w:r w:rsidR="00457DDC" w:rsidRPr="00457DDC">
        <w:rPr>
          <w:rFonts w:ascii="Palatino Linotype" w:eastAsiaTheme="minorEastAsia" w:hAnsi="Palatino Linotype"/>
          <w:sz w:val="24"/>
          <w:szCs w:val="24"/>
          <w:lang w:val="es-ES_tradnl" w:eastAsia="es-ES"/>
        </w:rPr>
        <w:t xml:space="preserve">Se </w:t>
      </w:r>
      <w:r w:rsidR="00457DDC">
        <w:rPr>
          <w:rFonts w:ascii="Palatino Linotype" w:eastAsiaTheme="minorEastAsia" w:hAnsi="Palatino Linotype"/>
          <w:sz w:val="24"/>
          <w:szCs w:val="24"/>
          <w:lang w:val="es-ES_tradnl" w:eastAsia="es-ES"/>
        </w:rPr>
        <w:t>solicitó conocer diverso soporte documental, relativo a la</w:t>
      </w:r>
      <w:r w:rsidR="00FB548C">
        <w:rPr>
          <w:rFonts w:ascii="Palatino Linotype" w:eastAsiaTheme="minorEastAsia" w:hAnsi="Palatino Linotype"/>
          <w:sz w:val="24"/>
          <w:szCs w:val="24"/>
          <w:lang w:val="es-ES_tradnl" w:eastAsia="es-ES"/>
        </w:rPr>
        <w:t xml:space="preserve"> disposición final de</w:t>
      </w:r>
      <w:r w:rsidR="00457DDC" w:rsidRPr="003454B9">
        <w:rPr>
          <w:rFonts w:ascii="Palatino Linotype" w:eastAsiaTheme="minorEastAsia" w:hAnsi="Palatino Linotype"/>
          <w:sz w:val="24"/>
          <w:szCs w:val="24"/>
          <w:lang w:val="es-ES_tradnl" w:eastAsia="es-ES"/>
        </w:rPr>
        <w:t xml:space="preserve"> residuos só</w:t>
      </w:r>
      <w:r w:rsidR="00457DDC">
        <w:rPr>
          <w:rFonts w:ascii="Palatino Linotype" w:eastAsiaTheme="minorEastAsia" w:hAnsi="Palatino Linotype"/>
          <w:sz w:val="24"/>
          <w:szCs w:val="24"/>
          <w:lang w:val="es-ES_tradnl" w:eastAsia="es-ES"/>
        </w:rPr>
        <w:t>lidos urbanos del Municipio</w:t>
      </w:r>
      <w:r w:rsidR="00FB548C">
        <w:rPr>
          <w:rFonts w:ascii="Palatino Linotype" w:eastAsiaTheme="minorEastAsia" w:hAnsi="Palatino Linotype"/>
          <w:bCs/>
          <w:sz w:val="24"/>
          <w:szCs w:val="24"/>
          <w:lang w:val="es-ES_tradnl" w:eastAsia="es-ES"/>
        </w:rPr>
        <w:t>.</w:t>
      </w:r>
    </w:p>
    <w:p w14:paraId="002BFE39" w14:textId="3585AF1C" w:rsidR="00711549" w:rsidRDefault="00D168B8"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 xml:space="preserve">El </w:t>
      </w:r>
      <w:r w:rsidR="00457DDC" w:rsidRPr="00457DDC">
        <w:rPr>
          <w:rFonts w:ascii="Palatino Linotype" w:eastAsiaTheme="minorEastAsia" w:hAnsi="Palatino Linotype"/>
          <w:sz w:val="24"/>
          <w:szCs w:val="24"/>
          <w:lang w:val="es-ES_tradnl" w:eastAsia="es-ES"/>
        </w:rPr>
        <w:t>Sujeto Obligado</w:t>
      </w:r>
      <w:r w:rsidR="00457DDC">
        <w:rPr>
          <w:rFonts w:ascii="Palatino Linotype" w:eastAsiaTheme="minorEastAsia" w:hAnsi="Palatino Linotype"/>
          <w:bCs/>
          <w:sz w:val="24"/>
          <w:szCs w:val="24"/>
          <w:lang w:val="es-ES_tradnl" w:eastAsia="es-ES"/>
        </w:rPr>
        <w:t xml:space="preserve"> </w:t>
      </w:r>
      <w:r>
        <w:rPr>
          <w:rFonts w:ascii="Palatino Linotype" w:eastAsiaTheme="minorEastAsia" w:hAnsi="Palatino Linotype"/>
          <w:bCs/>
          <w:sz w:val="24"/>
          <w:szCs w:val="24"/>
          <w:lang w:val="es-ES_tradnl" w:eastAsia="es-ES"/>
        </w:rPr>
        <w:t xml:space="preserve">no </w:t>
      </w:r>
      <w:r w:rsidR="00457DDC">
        <w:rPr>
          <w:rFonts w:ascii="Palatino Linotype" w:eastAsiaTheme="minorEastAsia" w:hAnsi="Palatino Linotype"/>
          <w:bCs/>
          <w:sz w:val="24"/>
          <w:szCs w:val="24"/>
          <w:lang w:val="es-ES_tradnl" w:eastAsia="es-ES"/>
        </w:rPr>
        <w:t>atendió</w:t>
      </w:r>
      <w:r>
        <w:rPr>
          <w:rFonts w:ascii="Palatino Linotype" w:eastAsiaTheme="minorEastAsia" w:hAnsi="Palatino Linotype"/>
          <w:bCs/>
          <w:sz w:val="24"/>
          <w:szCs w:val="24"/>
          <w:lang w:val="es-ES_tradnl" w:eastAsia="es-ES"/>
        </w:rPr>
        <w:t xml:space="preserve"> la solicitud de información</w:t>
      </w:r>
      <w:r w:rsidR="00457DDC">
        <w:rPr>
          <w:rFonts w:ascii="Palatino Linotype" w:eastAsiaTheme="minorEastAsia" w:hAnsi="Palatino Linotype"/>
          <w:bCs/>
          <w:sz w:val="24"/>
          <w:szCs w:val="24"/>
          <w:lang w:val="es-ES_tradnl" w:eastAsia="es-ES"/>
        </w:rPr>
        <w:t>, por lo que</w:t>
      </w:r>
      <w:r w:rsidR="00341569">
        <w:rPr>
          <w:rFonts w:ascii="Palatino Linotype" w:eastAsiaTheme="minorEastAsia" w:hAnsi="Palatino Linotype"/>
          <w:bCs/>
          <w:sz w:val="24"/>
          <w:szCs w:val="24"/>
          <w:lang w:val="es-ES_tradnl" w:eastAsia="es-ES"/>
        </w:rPr>
        <w:t xml:space="preserve"> </w:t>
      </w:r>
      <w:r w:rsidR="00D329B2">
        <w:rPr>
          <w:rFonts w:ascii="Palatino Linotype" w:eastAsiaTheme="minorEastAsia" w:hAnsi="Palatino Linotype"/>
          <w:bCs/>
          <w:sz w:val="24"/>
          <w:szCs w:val="24"/>
          <w:lang w:val="es-ES_tradnl" w:eastAsia="es-ES"/>
        </w:rPr>
        <w:t>el</w:t>
      </w:r>
      <w:r w:rsidR="00341569">
        <w:rPr>
          <w:rFonts w:ascii="Palatino Linotype" w:eastAsiaTheme="minorEastAsia" w:hAnsi="Palatino Linotype"/>
          <w:bCs/>
          <w:sz w:val="24"/>
          <w:szCs w:val="24"/>
          <w:lang w:val="es-ES_tradnl" w:eastAsia="es-ES"/>
        </w:rPr>
        <w:t xml:space="preserve"> particul</w:t>
      </w:r>
      <w:r w:rsidR="00FB548C">
        <w:rPr>
          <w:rFonts w:ascii="Palatino Linotype" w:eastAsiaTheme="minorEastAsia" w:hAnsi="Palatino Linotype"/>
          <w:bCs/>
          <w:sz w:val="24"/>
          <w:szCs w:val="24"/>
          <w:lang w:val="es-ES_tradnl" w:eastAsia="es-ES"/>
        </w:rPr>
        <w:t>ar promovió recurso de revisión</w:t>
      </w:r>
      <w:r w:rsidR="00457DDC">
        <w:rPr>
          <w:rFonts w:ascii="Palatino Linotype" w:eastAsiaTheme="minorEastAsia" w:hAnsi="Palatino Linotype"/>
          <w:bCs/>
          <w:sz w:val="24"/>
          <w:szCs w:val="24"/>
          <w:lang w:val="es-ES_tradnl" w:eastAsia="es-ES"/>
        </w:rPr>
        <w:t xml:space="preserve">, </w:t>
      </w:r>
      <w:r w:rsidR="00341569">
        <w:rPr>
          <w:rFonts w:ascii="Palatino Linotype" w:eastAsiaTheme="minorEastAsia" w:hAnsi="Palatino Linotype"/>
          <w:bCs/>
          <w:sz w:val="24"/>
          <w:szCs w:val="24"/>
          <w:lang w:val="es-ES_tradnl" w:eastAsia="es-ES"/>
        </w:rPr>
        <w:t>im</w:t>
      </w:r>
      <w:r w:rsidR="00457DDC">
        <w:rPr>
          <w:rFonts w:ascii="Palatino Linotype" w:eastAsiaTheme="minorEastAsia" w:hAnsi="Palatino Linotype"/>
          <w:bCs/>
          <w:sz w:val="24"/>
          <w:szCs w:val="24"/>
          <w:lang w:val="es-ES_tradnl" w:eastAsia="es-ES"/>
        </w:rPr>
        <w:t>pugnando</w:t>
      </w:r>
      <w:r w:rsidR="00341569">
        <w:rPr>
          <w:rFonts w:ascii="Palatino Linotype" w:eastAsiaTheme="minorEastAsia" w:hAnsi="Palatino Linotype"/>
          <w:bCs/>
          <w:sz w:val="24"/>
          <w:szCs w:val="24"/>
          <w:lang w:val="es-ES_tradnl" w:eastAsia="es-ES"/>
        </w:rPr>
        <w:t xml:space="preserve"> la falta de respuesta.</w:t>
      </w:r>
    </w:p>
    <w:p w14:paraId="1602C278" w14:textId="77777777" w:rsidR="00FB1E3F" w:rsidRPr="00341569" w:rsidRDefault="00FB1E3F" w:rsidP="00FB1E3F">
      <w:pPr>
        <w:tabs>
          <w:tab w:val="center" w:pos="4394"/>
          <w:tab w:val="right" w:pos="8789"/>
        </w:tabs>
        <w:spacing w:after="0" w:line="240" w:lineRule="auto"/>
        <w:jc w:val="both"/>
        <w:rPr>
          <w:rFonts w:ascii="Palatino Linotype" w:eastAsiaTheme="minorEastAsia" w:hAnsi="Palatino Linotype"/>
          <w:bCs/>
          <w:sz w:val="24"/>
          <w:szCs w:val="24"/>
          <w:lang w:val="es-ES_tradnl" w:eastAsia="es-ES"/>
        </w:rPr>
      </w:pPr>
    </w:p>
    <w:p w14:paraId="7A2E50B1" w14:textId="2013621D" w:rsidR="00711549"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
          <w:sz w:val="24"/>
          <w:szCs w:val="24"/>
          <w:lang w:val="es-ES_tradnl" w:eastAsia="es-ES"/>
        </w:rPr>
        <w:t xml:space="preserve">DETERMINACIÓN: </w:t>
      </w:r>
      <w:r w:rsidR="00457DDC">
        <w:rPr>
          <w:rFonts w:ascii="Palatino Linotype" w:eastAsiaTheme="minorEastAsia" w:hAnsi="Palatino Linotype"/>
          <w:bCs/>
          <w:sz w:val="24"/>
          <w:szCs w:val="24"/>
          <w:lang w:val="es-ES_tradnl" w:eastAsia="es-ES"/>
        </w:rPr>
        <w:t>De</w:t>
      </w:r>
      <w:r w:rsidR="00AA0CCF">
        <w:rPr>
          <w:rFonts w:ascii="Palatino Linotype" w:eastAsiaTheme="minorEastAsia" w:hAnsi="Palatino Linotype"/>
          <w:bCs/>
          <w:sz w:val="24"/>
          <w:szCs w:val="24"/>
          <w:lang w:val="es-ES_tradnl" w:eastAsia="es-ES"/>
        </w:rPr>
        <w:t xml:space="preserve"> las constancias que obran en el expediento electrónico </w:t>
      </w:r>
      <w:r w:rsidR="00457DDC">
        <w:rPr>
          <w:rFonts w:ascii="Palatino Linotype" w:eastAsiaTheme="minorEastAsia" w:hAnsi="Palatino Linotype"/>
          <w:bCs/>
          <w:sz w:val="24"/>
          <w:szCs w:val="24"/>
          <w:lang w:val="es-ES_tradnl" w:eastAsia="es-ES"/>
        </w:rPr>
        <w:t>en que se actúa, se concluyó que</w:t>
      </w:r>
      <w:r w:rsidR="00AA0CCF">
        <w:rPr>
          <w:rFonts w:ascii="Palatino Linotype" w:eastAsiaTheme="minorEastAsia" w:hAnsi="Palatino Linotype"/>
          <w:bCs/>
          <w:sz w:val="24"/>
          <w:szCs w:val="24"/>
          <w:lang w:val="es-ES_tradnl" w:eastAsia="es-ES"/>
        </w:rPr>
        <w:t xml:space="preserve"> el </w:t>
      </w:r>
      <w:r w:rsidR="00457DDC" w:rsidRPr="00457DDC">
        <w:rPr>
          <w:rFonts w:ascii="Palatino Linotype" w:eastAsiaTheme="minorEastAsia" w:hAnsi="Palatino Linotype"/>
          <w:sz w:val="24"/>
          <w:szCs w:val="24"/>
          <w:lang w:val="es-ES_tradnl" w:eastAsia="es-ES"/>
        </w:rPr>
        <w:t>Sujeto Obligado</w:t>
      </w:r>
      <w:r w:rsidR="00457DDC">
        <w:rPr>
          <w:rFonts w:ascii="Palatino Linotype" w:eastAsiaTheme="minorEastAsia" w:hAnsi="Palatino Linotype"/>
          <w:bCs/>
          <w:sz w:val="24"/>
          <w:szCs w:val="24"/>
          <w:lang w:val="es-ES_tradnl" w:eastAsia="es-ES"/>
        </w:rPr>
        <w:t xml:space="preserve"> </w:t>
      </w:r>
      <w:r w:rsidR="00AA0CCF">
        <w:rPr>
          <w:rFonts w:ascii="Palatino Linotype" w:eastAsiaTheme="minorEastAsia" w:hAnsi="Palatino Linotype"/>
          <w:bCs/>
          <w:sz w:val="24"/>
          <w:szCs w:val="24"/>
          <w:lang w:val="es-ES_tradnl" w:eastAsia="es-ES"/>
        </w:rPr>
        <w:t xml:space="preserve">no </w:t>
      </w:r>
      <w:r w:rsidR="00457DDC">
        <w:rPr>
          <w:rFonts w:ascii="Palatino Linotype" w:eastAsiaTheme="minorEastAsia" w:hAnsi="Palatino Linotype"/>
          <w:bCs/>
          <w:sz w:val="24"/>
          <w:szCs w:val="24"/>
          <w:lang w:val="es-ES_tradnl" w:eastAsia="es-ES"/>
        </w:rPr>
        <w:t>atendió</w:t>
      </w:r>
      <w:r w:rsidR="00AA0CCF">
        <w:rPr>
          <w:rFonts w:ascii="Palatino Linotype" w:eastAsiaTheme="minorEastAsia" w:hAnsi="Palatino Linotype"/>
          <w:bCs/>
          <w:sz w:val="24"/>
          <w:szCs w:val="24"/>
          <w:lang w:val="es-ES_tradnl" w:eastAsia="es-ES"/>
        </w:rPr>
        <w:t xml:space="preserve"> la solicitud info</w:t>
      </w:r>
      <w:r w:rsidR="00457DDC">
        <w:rPr>
          <w:rFonts w:ascii="Palatino Linotype" w:eastAsiaTheme="minorEastAsia" w:hAnsi="Palatino Linotype"/>
          <w:bCs/>
          <w:sz w:val="24"/>
          <w:szCs w:val="24"/>
          <w:lang w:val="es-ES_tradnl" w:eastAsia="es-ES"/>
        </w:rPr>
        <w:t>rmación</w:t>
      </w:r>
      <w:r w:rsidR="00AA0CCF">
        <w:rPr>
          <w:rFonts w:ascii="Palatino Linotype" w:eastAsiaTheme="minorEastAsia" w:hAnsi="Palatino Linotype"/>
          <w:bCs/>
          <w:sz w:val="24"/>
          <w:szCs w:val="24"/>
          <w:lang w:val="es-ES_tradnl" w:eastAsia="es-ES"/>
        </w:rPr>
        <w:t>, actuali</w:t>
      </w:r>
      <w:r w:rsidR="00457DDC">
        <w:rPr>
          <w:rFonts w:ascii="Palatino Linotype" w:eastAsiaTheme="minorEastAsia" w:hAnsi="Palatino Linotype"/>
          <w:bCs/>
          <w:sz w:val="24"/>
          <w:szCs w:val="24"/>
          <w:lang w:val="es-ES_tradnl" w:eastAsia="es-ES"/>
        </w:rPr>
        <w:t>zando la causal de procedencia a</w:t>
      </w:r>
      <w:r w:rsidR="00AA0CCF">
        <w:rPr>
          <w:rFonts w:ascii="Palatino Linotype" w:eastAsiaTheme="minorEastAsia" w:hAnsi="Palatino Linotype"/>
          <w:bCs/>
          <w:sz w:val="24"/>
          <w:szCs w:val="24"/>
          <w:lang w:val="es-ES_tradnl" w:eastAsia="es-ES"/>
        </w:rPr>
        <w:t xml:space="preserve">l recurso de revisión contenida en la fracción VII del artículo 179 de la Ley de Transparencia </w:t>
      </w:r>
      <w:r w:rsidR="00457DDC">
        <w:rPr>
          <w:rFonts w:ascii="Palatino Linotype" w:eastAsiaTheme="minorEastAsia" w:hAnsi="Palatino Linotype"/>
          <w:bCs/>
          <w:sz w:val="24"/>
          <w:szCs w:val="24"/>
          <w:lang w:val="es-ES_tradnl" w:eastAsia="es-ES"/>
        </w:rPr>
        <w:t>estatal</w:t>
      </w:r>
      <w:r w:rsidR="00AA0CCF">
        <w:rPr>
          <w:rFonts w:ascii="Palatino Linotype" w:eastAsiaTheme="minorEastAsia" w:hAnsi="Palatino Linotype"/>
          <w:bCs/>
          <w:sz w:val="24"/>
          <w:szCs w:val="24"/>
          <w:lang w:val="es-ES_tradnl" w:eastAsia="es-ES"/>
        </w:rPr>
        <w:t>.</w:t>
      </w:r>
    </w:p>
    <w:p w14:paraId="4A1AD974" w14:textId="5F8B3D5D" w:rsidR="00AA0CCF" w:rsidRDefault="00D329B2"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A efecto</w:t>
      </w:r>
      <w:r w:rsidR="00B375ED">
        <w:rPr>
          <w:rFonts w:ascii="Palatino Linotype" w:eastAsiaTheme="minorEastAsia" w:hAnsi="Palatino Linotype"/>
          <w:bCs/>
          <w:sz w:val="24"/>
          <w:szCs w:val="24"/>
          <w:lang w:val="es-ES_tradnl" w:eastAsia="es-ES"/>
        </w:rPr>
        <w:t xml:space="preserve"> de reparar la afectación al derecho a la información del particular, se ordenó al </w:t>
      </w:r>
      <w:r w:rsidR="00457DDC" w:rsidRPr="00457DDC">
        <w:rPr>
          <w:rFonts w:ascii="Palatino Linotype" w:eastAsiaTheme="minorEastAsia" w:hAnsi="Palatino Linotype"/>
          <w:sz w:val="24"/>
          <w:szCs w:val="24"/>
          <w:lang w:val="es-ES_tradnl" w:eastAsia="es-ES"/>
        </w:rPr>
        <w:t>Sujeto Obligado</w:t>
      </w:r>
      <w:r w:rsidR="00457DDC">
        <w:rPr>
          <w:rFonts w:ascii="Palatino Linotype" w:eastAsiaTheme="minorEastAsia" w:hAnsi="Palatino Linotype"/>
          <w:bCs/>
          <w:sz w:val="24"/>
          <w:szCs w:val="24"/>
          <w:lang w:val="es-ES_tradnl" w:eastAsia="es-ES"/>
        </w:rPr>
        <w:t xml:space="preserve"> atienda</w:t>
      </w:r>
      <w:r w:rsidR="00B375ED">
        <w:rPr>
          <w:rFonts w:ascii="Palatino Linotype" w:eastAsiaTheme="minorEastAsia" w:hAnsi="Palatino Linotype"/>
          <w:bCs/>
          <w:sz w:val="24"/>
          <w:szCs w:val="24"/>
          <w:lang w:val="es-ES_tradnl" w:eastAsia="es-ES"/>
        </w:rPr>
        <w:t xml:space="preserve"> la solicitud </w:t>
      </w:r>
      <w:r w:rsidR="00457DDC">
        <w:rPr>
          <w:rFonts w:ascii="Palatino Linotype" w:eastAsiaTheme="minorEastAsia" w:hAnsi="Palatino Linotype"/>
          <w:bCs/>
          <w:sz w:val="24"/>
          <w:szCs w:val="24"/>
          <w:lang w:val="es-ES_tradnl" w:eastAsia="es-ES"/>
        </w:rPr>
        <w:t xml:space="preserve">de información </w:t>
      </w:r>
      <w:r w:rsidR="00B375ED">
        <w:rPr>
          <w:rFonts w:ascii="Palatino Linotype" w:eastAsiaTheme="minorEastAsia" w:hAnsi="Palatino Linotype"/>
          <w:bCs/>
          <w:sz w:val="24"/>
          <w:szCs w:val="24"/>
          <w:lang w:val="es-ES_tradnl" w:eastAsia="es-ES"/>
        </w:rPr>
        <w:t>previa sustanciación del procedimiento de acceso a la información pública verificando si la información requerida corresponde al ejercicio de sus facultades, competencias o funciones que, de ser así, deberá hacer la entrega de lo requerido, analizando cuidadosamente la naturaleza y</w:t>
      </w:r>
      <w:r w:rsidR="00457DDC">
        <w:rPr>
          <w:rFonts w:ascii="Palatino Linotype" w:eastAsiaTheme="minorEastAsia" w:hAnsi="Palatino Linotype"/>
          <w:bCs/>
          <w:sz w:val="24"/>
          <w:szCs w:val="24"/>
          <w:lang w:val="es-ES_tradnl" w:eastAsia="es-ES"/>
        </w:rPr>
        <w:t xml:space="preserve"> contenido de lo que se pretenda</w:t>
      </w:r>
      <w:r w:rsidR="00B375ED">
        <w:rPr>
          <w:rFonts w:ascii="Palatino Linotype" w:eastAsiaTheme="minorEastAsia" w:hAnsi="Palatino Linotype"/>
          <w:bCs/>
          <w:sz w:val="24"/>
          <w:szCs w:val="24"/>
          <w:lang w:val="es-ES_tradnl" w:eastAsia="es-ES"/>
        </w:rPr>
        <w:t xml:space="preserve"> entregar para determinar si ésta debe pasar por un proceso de clasificación, o bien, </w:t>
      </w:r>
      <w:r>
        <w:rPr>
          <w:rFonts w:ascii="Palatino Linotype" w:eastAsiaTheme="minorEastAsia" w:hAnsi="Palatino Linotype"/>
          <w:bCs/>
          <w:sz w:val="24"/>
          <w:szCs w:val="24"/>
          <w:lang w:val="es-ES_tradnl" w:eastAsia="es-ES"/>
        </w:rPr>
        <w:t>se entregue de</w:t>
      </w:r>
      <w:r w:rsidR="00B375ED">
        <w:rPr>
          <w:rFonts w:ascii="Palatino Linotype" w:eastAsiaTheme="minorEastAsia" w:hAnsi="Palatino Linotype"/>
          <w:bCs/>
          <w:sz w:val="24"/>
          <w:szCs w:val="24"/>
          <w:lang w:val="es-ES_tradnl" w:eastAsia="es-ES"/>
        </w:rPr>
        <w:t xml:space="preserve"> forma íntegra.</w:t>
      </w:r>
    </w:p>
    <w:p w14:paraId="57E97A89" w14:textId="3D959E7D" w:rsidR="00D24206" w:rsidRDefault="00D24206"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Pr>
          <w:rFonts w:ascii="Palatino Linotype" w:eastAsiaTheme="minorEastAsia" w:hAnsi="Palatino Linotype"/>
          <w:bCs/>
          <w:sz w:val="24"/>
          <w:szCs w:val="24"/>
          <w:lang w:val="es-ES_tradnl" w:eastAsia="es-ES"/>
        </w:rPr>
        <w:t xml:space="preserve">Finalmente, atendiendo las atribuciones del Instituto reconocidas en el artículo 190 de la Ley de la materia, se ordenó dar vista al órgano interno de control </w:t>
      </w:r>
      <w:r w:rsidR="00457DDC">
        <w:rPr>
          <w:rFonts w:ascii="Palatino Linotype" w:eastAsiaTheme="minorEastAsia" w:hAnsi="Palatino Linotype"/>
          <w:bCs/>
          <w:sz w:val="24"/>
          <w:szCs w:val="24"/>
          <w:lang w:val="es-ES_tradnl" w:eastAsia="es-ES"/>
        </w:rPr>
        <w:t xml:space="preserve">de este Instituto para </w:t>
      </w:r>
      <w:proofErr w:type="gramStart"/>
      <w:r w:rsidR="00457DDC">
        <w:rPr>
          <w:rFonts w:ascii="Palatino Linotype" w:eastAsiaTheme="minorEastAsia" w:hAnsi="Palatino Linotype"/>
          <w:bCs/>
          <w:sz w:val="24"/>
          <w:szCs w:val="24"/>
          <w:lang w:val="es-ES_tradnl" w:eastAsia="es-ES"/>
        </w:rPr>
        <w:t>que</w:t>
      </w:r>
      <w:proofErr w:type="gramEnd"/>
      <w:r>
        <w:rPr>
          <w:rFonts w:ascii="Palatino Linotype" w:eastAsiaTheme="minorEastAsia" w:hAnsi="Palatino Linotype"/>
          <w:bCs/>
          <w:sz w:val="24"/>
          <w:szCs w:val="24"/>
          <w:lang w:val="es-ES_tradnl" w:eastAsia="es-ES"/>
        </w:rPr>
        <w:t xml:space="preserve"> en ejercicio de sus funciones, investigue las probables causas de responsabilidad administrativa </w:t>
      </w:r>
      <w:r w:rsidR="00457DDC">
        <w:rPr>
          <w:rFonts w:ascii="Palatino Linotype" w:eastAsiaTheme="minorEastAsia" w:hAnsi="Palatino Linotype"/>
          <w:bCs/>
          <w:sz w:val="24"/>
          <w:szCs w:val="24"/>
          <w:lang w:val="es-ES_tradnl" w:eastAsia="es-ES"/>
        </w:rPr>
        <w:t>atribuibles al</w:t>
      </w:r>
      <w:r>
        <w:rPr>
          <w:rFonts w:ascii="Palatino Linotype" w:eastAsiaTheme="minorEastAsia" w:hAnsi="Palatino Linotype"/>
          <w:bCs/>
          <w:sz w:val="24"/>
          <w:szCs w:val="24"/>
          <w:lang w:val="es-ES_tradnl" w:eastAsia="es-ES"/>
        </w:rPr>
        <w:t xml:space="preserve"> </w:t>
      </w:r>
      <w:r w:rsidR="00457DDC" w:rsidRPr="00457DDC">
        <w:rPr>
          <w:rFonts w:ascii="Palatino Linotype" w:eastAsiaTheme="minorEastAsia" w:hAnsi="Palatino Linotype"/>
          <w:sz w:val="24"/>
          <w:szCs w:val="24"/>
          <w:lang w:val="es-ES_tradnl" w:eastAsia="es-ES"/>
        </w:rPr>
        <w:t>Sujeto Obligado</w:t>
      </w:r>
      <w:r w:rsidR="00457DDC">
        <w:rPr>
          <w:rFonts w:ascii="Palatino Linotype" w:eastAsiaTheme="minorEastAsia" w:hAnsi="Palatino Linotype"/>
          <w:bCs/>
          <w:sz w:val="24"/>
          <w:szCs w:val="24"/>
          <w:lang w:val="es-ES_tradnl" w:eastAsia="es-ES"/>
        </w:rPr>
        <w:t>, derivado de su falta de respuesta a una solicitud de información pública.</w:t>
      </w:r>
    </w:p>
    <w:p w14:paraId="1B145A7B" w14:textId="076D1172" w:rsidR="00A7537B" w:rsidRPr="00A7537B" w:rsidRDefault="00A7537B" w:rsidP="00A7537B">
      <w:pPr>
        <w:tabs>
          <w:tab w:val="center" w:pos="4394"/>
          <w:tab w:val="right" w:pos="8789"/>
        </w:tabs>
        <w:spacing w:line="360" w:lineRule="auto"/>
        <w:jc w:val="center"/>
        <w:rPr>
          <w:rFonts w:ascii="Palatino Linotype" w:eastAsiaTheme="minorEastAsia" w:hAnsi="Palatino Linotype"/>
          <w:b/>
          <w:bCs/>
          <w:sz w:val="24"/>
          <w:szCs w:val="24"/>
          <w:lang w:val="es-ES_tradnl" w:eastAsia="es-ES"/>
        </w:rPr>
      </w:pPr>
      <w:r w:rsidRPr="00A7537B">
        <w:rPr>
          <w:rFonts w:ascii="Palatino Linotype" w:eastAsiaTheme="minorEastAsia" w:hAnsi="Palatino Linotype"/>
          <w:b/>
          <w:bCs/>
          <w:sz w:val="24"/>
          <w:szCs w:val="24"/>
          <w:lang w:val="es-ES_tradnl" w:eastAsia="es-ES"/>
        </w:rPr>
        <w:lastRenderedPageBreak/>
        <w:t>PUNTOS RESOLUVTIVOS</w:t>
      </w:r>
    </w:p>
    <w:p w14:paraId="7E42EF4B" w14:textId="77777777" w:rsidR="00A7537B" w:rsidRPr="00A7537B" w:rsidRDefault="00A7537B" w:rsidP="00A7537B">
      <w:pPr>
        <w:spacing w:after="0" w:line="240" w:lineRule="auto"/>
        <w:ind w:left="426" w:right="425"/>
        <w:jc w:val="both"/>
        <w:rPr>
          <w:rFonts w:ascii="Palatino Linotype" w:eastAsiaTheme="minorEastAsia" w:hAnsi="Palatino Linotype" w:cs="Arial"/>
          <w:bCs/>
          <w:i/>
          <w:sz w:val="24"/>
          <w:szCs w:val="24"/>
          <w:lang w:val="es-ES_tradnl" w:eastAsia="es-MX"/>
        </w:rPr>
      </w:pPr>
      <w:r w:rsidRPr="00A7537B">
        <w:rPr>
          <w:rFonts w:ascii="Palatino Linotype" w:eastAsia="Times New Roman" w:hAnsi="Palatino Linotype" w:cs="Arial"/>
          <w:b/>
          <w:i/>
          <w:sz w:val="24"/>
          <w:szCs w:val="24"/>
          <w:lang w:val="es-ES_tradnl" w:eastAsia="es-ES"/>
        </w:rPr>
        <w:t xml:space="preserve">PRIMERO. </w:t>
      </w:r>
      <w:r w:rsidRPr="00A7537B">
        <w:rPr>
          <w:rFonts w:ascii="Palatino Linotype" w:eastAsia="Times New Roman" w:hAnsi="Palatino Linotype" w:cs="Arial"/>
          <w:i/>
          <w:sz w:val="24"/>
          <w:szCs w:val="24"/>
          <w:lang w:val="es-ES_tradnl" w:eastAsia="es-ES"/>
        </w:rPr>
        <w:t>Resultan fundadas las</w:t>
      </w:r>
      <w:r w:rsidRPr="00A7537B">
        <w:rPr>
          <w:rFonts w:ascii="Palatino Linotype" w:eastAsia="Times New Roman" w:hAnsi="Palatino Linotype" w:cs="Arial"/>
          <w:b/>
          <w:i/>
          <w:sz w:val="24"/>
          <w:szCs w:val="24"/>
          <w:lang w:val="es-ES_tradnl" w:eastAsia="es-ES"/>
        </w:rPr>
        <w:t xml:space="preserve"> </w:t>
      </w:r>
      <w:r w:rsidRPr="00A7537B">
        <w:rPr>
          <w:rFonts w:ascii="Palatino Linotype" w:eastAsia="Times New Roman" w:hAnsi="Palatino Linotype" w:cs="Arial"/>
          <w:i/>
          <w:sz w:val="24"/>
          <w:szCs w:val="24"/>
          <w:lang w:val="es-ES" w:eastAsia="es-ES"/>
        </w:rPr>
        <w:t xml:space="preserve">razones o motivos de inconformidad hechos valer en el recurso de revisión </w:t>
      </w:r>
      <w:r w:rsidRPr="00A7537B">
        <w:rPr>
          <w:rFonts w:ascii="Palatino Linotype" w:eastAsia="Times New Roman" w:hAnsi="Palatino Linotype" w:cs="Arial"/>
          <w:b/>
          <w:bCs/>
          <w:i/>
          <w:sz w:val="24"/>
          <w:szCs w:val="24"/>
          <w:lang w:val="es-ES_tradnl" w:eastAsia="es-ES"/>
        </w:rPr>
        <w:t xml:space="preserve">01133/INFOEM/IP/RR/2021, </w:t>
      </w:r>
      <w:r w:rsidRPr="00A7537B">
        <w:rPr>
          <w:rFonts w:ascii="Palatino Linotype" w:eastAsiaTheme="minorEastAsia" w:hAnsi="Palatino Linotype" w:cs="Arial"/>
          <w:bCs/>
          <w:i/>
          <w:sz w:val="24"/>
          <w:szCs w:val="24"/>
          <w:lang w:val="es-ES_tradnl" w:eastAsia="es-MX"/>
        </w:rPr>
        <w:t xml:space="preserve">en términos del </w:t>
      </w:r>
      <w:r w:rsidRPr="00A7537B">
        <w:rPr>
          <w:rFonts w:ascii="Palatino Linotype" w:eastAsiaTheme="minorEastAsia" w:hAnsi="Palatino Linotype" w:cs="Arial"/>
          <w:b/>
          <w:bCs/>
          <w:i/>
          <w:sz w:val="24"/>
          <w:szCs w:val="24"/>
          <w:lang w:val="es-ES_tradnl" w:eastAsia="es-MX"/>
        </w:rPr>
        <w:t xml:space="preserve">Considerando QUINTO </w:t>
      </w:r>
      <w:r w:rsidRPr="00A7537B">
        <w:rPr>
          <w:rFonts w:ascii="Palatino Linotype" w:eastAsiaTheme="minorEastAsia" w:hAnsi="Palatino Linotype" w:cs="Arial"/>
          <w:bCs/>
          <w:i/>
          <w:sz w:val="24"/>
          <w:szCs w:val="24"/>
          <w:lang w:val="es-ES_tradnl" w:eastAsia="es-MX"/>
        </w:rPr>
        <w:t>de la presente resolución.</w:t>
      </w:r>
    </w:p>
    <w:p w14:paraId="68E308E1" w14:textId="77777777" w:rsidR="00A7537B" w:rsidRPr="00A7537B" w:rsidRDefault="00A7537B" w:rsidP="00A7537B">
      <w:pPr>
        <w:spacing w:after="0" w:line="240" w:lineRule="auto"/>
        <w:ind w:left="426" w:right="425"/>
        <w:jc w:val="both"/>
        <w:rPr>
          <w:rFonts w:ascii="Palatino Linotype" w:eastAsiaTheme="minorEastAsia" w:hAnsi="Palatino Linotype" w:cs="Arial"/>
          <w:bCs/>
          <w:i/>
          <w:sz w:val="24"/>
          <w:szCs w:val="24"/>
          <w:lang w:val="es-ES_tradnl" w:eastAsia="es-MX"/>
        </w:rPr>
      </w:pPr>
    </w:p>
    <w:p w14:paraId="68D88AA9" w14:textId="77777777" w:rsidR="00A7537B" w:rsidRPr="00A7537B" w:rsidRDefault="00A7537B" w:rsidP="00A7537B">
      <w:pPr>
        <w:spacing w:after="0" w:line="240" w:lineRule="auto"/>
        <w:ind w:left="426" w:right="425"/>
        <w:jc w:val="both"/>
        <w:rPr>
          <w:rFonts w:ascii="Palatino Linotype" w:eastAsia="Calibri" w:hAnsi="Palatino Linotype" w:cs="Arial"/>
          <w:b/>
          <w:i/>
          <w:sz w:val="24"/>
          <w:szCs w:val="24"/>
          <w:lang w:val="es-ES" w:eastAsia="es-ES"/>
        </w:rPr>
      </w:pPr>
      <w:r w:rsidRPr="00A7537B">
        <w:rPr>
          <w:rFonts w:ascii="Palatino Linotype" w:eastAsia="Calibri" w:hAnsi="Palatino Linotype" w:cs="Arial"/>
          <w:b/>
          <w:bCs/>
          <w:i/>
          <w:sz w:val="24"/>
          <w:szCs w:val="24"/>
          <w:lang w:val="es-ES" w:eastAsia="es-ES"/>
        </w:rPr>
        <w:t xml:space="preserve">SEGUNDO. </w:t>
      </w:r>
      <w:r w:rsidRPr="00A7537B">
        <w:rPr>
          <w:rFonts w:ascii="Palatino Linotype" w:eastAsia="Calibri" w:hAnsi="Palatino Linotype" w:cs="Arial"/>
          <w:i/>
          <w:sz w:val="24"/>
          <w:szCs w:val="24"/>
          <w:lang w:val="es-ES" w:eastAsia="es-ES"/>
        </w:rPr>
        <w:t xml:space="preserve">Se </w:t>
      </w:r>
      <w:r w:rsidRPr="00A7537B">
        <w:rPr>
          <w:rFonts w:ascii="Palatino Linotype" w:eastAsia="Calibri" w:hAnsi="Palatino Linotype" w:cs="Arial"/>
          <w:b/>
          <w:i/>
          <w:sz w:val="24"/>
          <w:szCs w:val="24"/>
          <w:lang w:val="es-ES" w:eastAsia="es-ES"/>
        </w:rPr>
        <w:t xml:space="preserve">ORDENA </w:t>
      </w:r>
      <w:r w:rsidRPr="00A7537B">
        <w:rPr>
          <w:rFonts w:ascii="Palatino Linotype" w:eastAsia="Calibri" w:hAnsi="Palatino Linotype" w:cs="Arial"/>
          <w:i/>
          <w:sz w:val="24"/>
          <w:szCs w:val="24"/>
          <w:lang w:val="es-ES" w:eastAsia="es-ES"/>
        </w:rPr>
        <w:t xml:space="preserve">al </w:t>
      </w:r>
      <w:r w:rsidRPr="00A7537B">
        <w:rPr>
          <w:rFonts w:ascii="Palatino Linotype" w:eastAsia="Calibri" w:hAnsi="Palatino Linotype" w:cs="Arial"/>
          <w:b/>
          <w:bCs/>
          <w:i/>
          <w:sz w:val="24"/>
          <w:szCs w:val="24"/>
          <w:lang w:val="es-ES_tradnl" w:eastAsia="es-ES"/>
        </w:rPr>
        <w:t xml:space="preserve">Ayuntamiento de Tezoyuca </w:t>
      </w:r>
      <w:r w:rsidRPr="00A7537B">
        <w:rPr>
          <w:rFonts w:ascii="Palatino Linotype" w:eastAsia="Calibri" w:hAnsi="Palatino Linotype" w:cs="Arial"/>
          <w:i/>
          <w:sz w:val="24"/>
          <w:szCs w:val="24"/>
          <w:lang w:val="es-ES" w:eastAsia="es-ES"/>
        </w:rPr>
        <w:t>dar atención a la solicitud de información</w:t>
      </w:r>
      <w:r w:rsidRPr="00A7537B">
        <w:rPr>
          <w:i/>
        </w:rPr>
        <w:t xml:space="preserve"> </w:t>
      </w:r>
      <w:r w:rsidRPr="00A7537B">
        <w:rPr>
          <w:rFonts w:ascii="Palatino Linotype" w:eastAsia="Calibri" w:hAnsi="Palatino Linotype" w:cs="Arial"/>
          <w:b/>
          <w:i/>
          <w:sz w:val="24"/>
          <w:szCs w:val="24"/>
          <w:lang w:val="es-ES" w:eastAsia="es-ES"/>
        </w:rPr>
        <w:t>00182/TEZOYUCA/IP/2020</w:t>
      </w:r>
      <w:r w:rsidRPr="00A7537B">
        <w:rPr>
          <w:rFonts w:ascii="Palatino Linotype" w:eastAsia="Calibri" w:hAnsi="Palatino Linotype" w:cs="Arial"/>
          <w:bCs/>
          <w:i/>
          <w:sz w:val="24"/>
          <w:szCs w:val="24"/>
          <w:lang w:val="es-ES" w:eastAsia="es-ES"/>
        </w:rPr>
        <w:t>;</w:t>
      </w:r>
      <w:r w:rsidRPr="00A7537B">
        <w:rPr>
          <w:rFonts w:ascii="Verdana" w:eastAsiaTheme="minorEastAsia" w:hAnsi="Verdana"/>
          <w:b/>
          <w:bCs/>
          <w:i/>
          <w:color w:val="FF0000"/>
          <w:sz w:val="24"/>
          <w:szCs w:val="24"/>
          <w:lang w:val="es-ES_tradnl" w:eastAsia="es-ES"/>
        </w:rPr>
        <w:t xml:space="preserve"> </w:t>
      </w:r>
      <w:r w:rsidRPr="00A7537B">
        <w:rPr>
          <w:rFonts w:ascii="Palatino Linotype" w:eastAsia="Calibri" w:hAnsi="Palatino Linotype" w:cs="Arial"/>
          <w:i/>
          <w:sz w:val="24"/>
          <w:szCs w:val="24"/>
          <w:lang w:val="es-ES" w:eastAsia="es-ES"/>
        </w:rPr>
        <w:t xml:space="preserve">y, en su caso, entregar la información a través del </w:t>
      </w:r>
      <w:r w:rsidRPr="00A7537B">
        <w:rPr>
          <w:rFonts w:ascii="Palatino Linotype" w:eastAsia="Calibri" w:hAnsi="Palatino Linotype" w:cs="Arial"/>
          <w:i/>
          <w:sz w:val="24"/>
          <w:szCs w:val="24"/>
          <w:lang w:val="es-ES_tradnl" w:eastAsia="es-ES"/>
        </w:rPr>
        <w:t>Sistema de Acceso a Información Mexiquense (</w:t>
      </w:r>
      <w:r w:rsidRPr="00A7537B">
        <w:rPr>
          <w:rFonts w:ascii="Palatino Linotype" w:eastAsia="Calibri" w:hAnsi="Palatino Linotype" w:cs="Arial"/>
          <w:b/>
          <w:i/>
          <w:sz w:val="24"/>
          <w:szCs w:val="24"/>
          <w:lang w:val="es-ES" w:eastAsia="es-ES"/>
        </w:rPr>
        <w:t>SAIMEX).</w:t>
      </w:r>
    </w:p>
    <w:p w14:paraId="564C56F3" w14:textId="77777777" w:rsidR="00A7537B" w:rsidRPr="00A7537B" w:rsidRDefault="00A7537B" w:rsidP="00A7537B">
      <w:pPr>
        <w:spacing w:after="0" w:line="240" w:lineRule="auto"/>
        <w:ind w:left="426" w:right="425"/>
        <w:jc w:val="both"/>
        <w:rPr>
          <w:rFonts w:ascii="Palatino Linotype" w:eastAsia="Calibri" w:hAnsi="Palatino Linotype" w:cs="Arial"/>
          <w:i/>
          <w:sz w:val="24"/>
          <w:szCs w:val="24"/>
          <w:lang w:val="es-ES" w:eastAsia="es-ES"/>
        </w:rPr>
      </w:pPr>
    </w:p>
    <w:p w14:paraId="49B09526" w14:textId="77777777" w:rsidR="00A7537B" w:rsidRPr="00A7537B" w:rsidRDefault="00A7537B" w:rsidP="00A7537B">
      <w:pPr>
        <w:tabs>
          <w:tab w:val="left" w:pos="8080"/>
        </w:tabs>
        <w:spacing w:after="0" w:line="240" w:lineRule="auto"/>
        <w:ind w:left="426" w:right="425"/>
        <w:contextualSpacing/>
        <w:jc w:val="both"/>
        <w:rPr>
          <w:rFonts w:ascii="Palatino Linotype" w:eastAsia="Palatino Linotype" w:hAnsi="Palatino Linotype" w:cs="Palatino Linotype"/>
          <w:b/>
          <w:i/>
          <w:sz w:val="24"/>
          <w:szCs w:val="24"/>
          <w:lang w:val="es-ES_tradnl" w:eastAsia="es-ES"/>
        </w:rPr>
      </w:pPr>
      <w:r w:rsidRPr="00A7537B">
        <w:rPr>
          <w:rFonts w:ascii="Palatino Linotype" w:eastAsia="Palatino Linotype" w:hAnsi="Palatino Linotype" w:cs="Palatino Linotype"/>
          <w:b/>
          <w:i/>
          <w:sz w:val="24"/>
          <w:szCs w:val="24"/>
          <w:lang w:val="es-ES_tradnl" w:eastAsia="es-ES"/>
        </w:rPr>
        <w:t xml:space="preserve">TERCERO. Notifíquese </w:t>
      </w:r>
      <w:r w:rsidRPr="00A7537B">
        <w:rPr>
          <w:rFonts w:ascii="Palatino Linotype" w:eastAsia="Palatino Linotype" w:hAnsi="Palatino Linotype" w:cs="Palatino Linotype"/>
          <w:i/>
          <w:sz w:val="24"/>
          <w:szCs w:val="24"/>
          <w:lang w:val="es-ES_tradnl" w:eastAsia="es-ES"/>
        </w:rPr>
        <w:t xml:space="preserve">al Titular de la Unidad de Transparencia del </w:t>
      </w:r>
      <w:r w:rsidRPr="00A7537B">
        <w:rPr>
          <w:rFonts w:ascii="Palatino Linotype" w:eastAsia="Palatino Linotype" w:hAnsi="Palatino Linotype" w:cs="Palatino Linotype"/>
          <w:b/>
          <w:i/>
          <w:sz w:val="24"/>
          <w:szCs w:val="24"/>
          <w:lang w:val="es-ES_tradnl" w:eastAsia="es-ES"/>
        </w:rPr>
        <w:t>SUJETO OBLIGADO</w:t>
      </w:r>
      <w:r w:rsidRPr="00A7537B">
        <w:rPr>
          <w:rFonts w:ascii="Palatino Linotype" w:eastAsia="Palatino Linotype" w:hAnsi="Palatino Linotype" w:cs="Palatino Linotype"/>
          <w:i/>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7537B">
        <w:rPr>
          <w:rFonts w:ascii="Palatino Linotype" w:eastAsiaTheme="minorEastAsia" w:hAnsi="Palatino Linotype"/>
          <w:i/>
          <w:color w:val="222222"/>
          <w:sz w:val="24"/>
          <w:szCs w:val="24"/>
          <w:shd w:val="clear" w:color="auto" w:fill="FFFFFF"/>
          <w:lang w:val="es-ES_tradnl" w:eastAsia="es-ES"/>
        </w:rPr>
        <w:t xml:space="preserve">vigente, dé cumplimiento a lo ordenado dentro del plazo de </w:t>
      </w:r>
      <w:r w:rsidRPr="00A7537B">
        <w:rPr>
          <w:rFonts w:ascii="Palatino Linotype" w:eastAsiaTheme="minorEastAsia" w:hAnsi="Palatino Linotype"/>
          <w:b/>
          <w:i/>
          <w:color w:val="222222"/>
          <w:sz w:val="24"/>
          <w:szCs w:val="24"/>
          <w:shd w:val="clear" w:color="auto" w:fill="FFFFFF"/>
          <w:lang w:val="es-ES_tradnl" w:eastAsia="es-ES"/>
        </w:rPr>
        <w:t>diez días hábiles</w:t>
      </w:r>
      <w:r w:rsidRPr="00A7537B">
        <w:rPr>
          <w:rFonts w:ascii="Palatino Linotype" w:eastAsiaTheme="minorEastAsia" w:hAnsi="Palatino Linotype"/>
          <w:i/>
          <w:color w:val="222222"/>
          <w:sz w:val="24"/>
          <w:szCs w:val="24"/>
          <w:shd w:val="clear" w:color="auto" w:fill="FFFFFF"/>
          <w:lang w:val="es-ES_tradnl" w:eastAsia="es-ES"/>
        </w:rPr>
        <w:t>, debiendo rendir a este Instituto el informe de cumplimiento de la resolución en un plazo de tres días hábiles posteriores.</w:t>
      </w:r>
    </w:p>
    <w:p w14:paraId="1656A9B9" w14:textId="77777777" w:rsidR="00A7537B" w:rsidRPr="00A7537B" w:rsidRDefault="00A7537B" w:rsidP="00A7537B">
      <w:pPr>
        <w:shd w:val="clear" w:color="auto" w:fill="FFFFFF"/>
        <w:spacing w:after="0" w:line="240" w:lineRule="auto"/>
        <w:ind w:left="426" w:right="425"/>
        <w:jc w:val="both"/>
        <w:rPr>
          <w:rFonts w:ascii="Palatino Linotype" w:eastAsia="Times New Roman" w:hAnsi="Palatino Linotype" w:cs="Arial"/>
          <w:b/>
          <w:i/>
          <w:sz w:val="24"/>
          <w:szCs w:val="24"/>
          <w:lang w:val="es-ES_tradnl" w:eastAsia="es-ES"/>
        </w:rPr>
      </w:pPr>
    </w:p>
    <w:p w14:paraId="15B9ECA9" w14:textId="77777777" w:rsidR="00A7537B" w:rsidRPr="00A7537B" w:rsidRDefault="00A7537B" w:rsidP="00A7537B">
      <w:pPr>
        <w:shd w:val="clear" w:color="auto" w:fill="FFFFFF"/>
        <w:spacing w:after="0" w:line="240" w:lineRule="auto"/>
        <w:ind w:left="426" w:right="425"/>
        <w:jc w:val="both"/>
        <w:rPr>
          <w:rFonts w:ascii="Palatino Linotype" w:eastAsia="MS Mincho" w:hAnsi="Palatino Linotype" w:cs="Times New Roman"/>
          <w:i/>
          <w:sz w:val="24"/>
          <w:szCs w:val="24"/>
          <w:lang w:val="es-ES_tradnl" w:eastAsia="es-ES"/>
        </w:rPr>
      </w:pPr>
      <w:r w:rsidRPr="00A7537B">
        <w:rPr>
          <w:rFonts w:ascii="Palatino Linotype" w:eastAsia="Times New Roman" w:hAnsi="Palatino Linotype" w:cs="Arial"/>
          <w:b/>
          <w:i/>
          <w:sz w:val="24"/>
          <w:szCs w:val="24"/>
          <w:lang w:val="es-ES_tradnl" w:eastAsia="es-ES"/>
        </w:rPr>
        <w:t xml:space="preserve">CUARTO. </w:t>
      </w:r>
      <w:r w:rsidRPr="00A7537B">
        <w:rPr>
          <w:rFonts w:ascii="Palatino Linotype" w:eastAsia="Times New Roman" w:hAnsi="Palatino Linotype" w:cs="Times New Roman"/>
          <w:b/>
          <w:bCs/>
          <w:i/>
          <w:color w:val="222222"/>
          <w:sz w:val="24"/>
          <w:szCs w:val="24"/>
          <w:lang w:val="es-ES" w:eastAsia="es-ES"/>
        </w:rPr>
        <w:t xml:space="preserve">Notifíquese </w:t>
      </w:r>
      <w:r w:rsidRPr="00A7537B">
        <w:rPr>
          <w:rFonts w:ascii="Palatino Linotype" w:eastAsia="Times New Roman" w:hAnsi="Palatino Linotype" w:cs="Times New Roman"/>
          <w:bCs/>
          <w:i/>
          <w:color w:val="222222"/>
          <w:sz w:val="24"/>
          <w:szCs w:val="24"/>
          <w:lang w:val="es-ES" w:eastAsia="es-ES"/>
        </w:rPr>
        <w:t>a</w:t>
      </w:r>
      <w:r w:rsidRPr="00A7537B">
        <w:rPr>
          <w:rFonts w:ascii="Palatino Linotype" w:eastAsiaTheme="minorEastAsia" w:hAnsi="Palatino Linotype"/>
          <w:i/>
          <w:sz w:val="24"/>
          <w:szCs w:val="24"/>
          <w:lang w:val="es-ES_tradnl" w:eastAsia="es-ES"/>
        </w:rPr>
        <w:t xml:space="preserve"> </w:t>
      </w:r>
      <w:r w:rsidRPr="00A7537B">
        <w:rPr>
          <w:rFonts w:ascii="Palatino Linotype" w:eastAsiaTheme="minorEastAsia" w:hAnsi="Palatino Linotype"/>
          <w:b/>
          <w:bCs/>
          <w:i/>
          <w:sz w:val="24"/>
          <w:szCs w:val="24"/>
          <w:lang w:val="es-ES_tradnl" w:eastAsia="es-ES"/>
        </w:rPr>
        <w:t>LA RECURRENTE</w:t>
      </w:r>
      <w:r w:rsidRPr="00A7537B">
        <w:rPr>
          <w:rFonts w:ascii="Palatino Linotype" w:eastAsiaTheme="minorEastAsia" w:hAnsi="Palatino Linotype"/>
          <w:b/>
          <w:i/>
          <w:sz w:val="24"/>
          <w:szCs w:val="24"/>
          <w:lang w:val="es-ES_tradnl" w:eastAsia="es-ES"/>
        </w:rPr>
        <w:t xml:space="preserve"> </w:t>
      </w:r>
      <w:r w:rsidRPr="00A7537B">
        <w:rPr>
          <w:rFonts w:ascii="Palatino Linotype" w:eastAsiaTheme="minorEastAsia" w:hAnsi="Palatino Linotype"/>
          <w:i/>
          <w:sz w:val="24"/>
          <w:szCs w:val="24"/>
          <w:lang w:val="es-ES_tradnl" w:eastAsia="es-ES"/>
        </w:rPr>
        <w:t>la presente resolución</w:t>
      </w:r>
      <w:r w:rsidRPr="00A7537B">
        <w:rPr>
          <w:rFonts w:ascii="Palatino Linotype" w:eastAsia="MS Mincho" w:hAnsi="Palatino Linotype" w:cs="Times New Roman"/>
          <w:i/>
          <w:sz w:val="24"/>
          <w:szCs w:val="24"/>
          <w:lang w:val="es-ES_tradnl" w:eastAsia="es-ES"/>
        </w:rPr>
        <w:t>.</w:t>
      </w:r>
    </w:p>
    <w:p w14:paraId="18B8C9B1" w14:textId="77777777" w:rsidR="00A7537B" w:rsidRPr="00A7537B" w:rsidRDefault="00A7537B" w:rsidP="00A7537B">
      <w:pPr>
        <w:shd w:val="clear" w:color="auto" w:fill="FFFFFF"/>
        <w:spacing w:after="0" w:line="240" w:lineRule="auto"/>
        <w:ind w:left="426" w:right="425"/>
        <w:jc w:val="both"/>
        <w:rPr>
          <w:rFonts w:ascii="Palatino Linotype" w:eastAsia="MS Mincho" w:hAnsi="Palatino Linotype" w:cs="Times New Roman"/>
          <w:i/>
          <w:sz w:val="24"/>
          <w:szCs w:val="24"/>
          <w:lang w:val="es-ES_tradnl" w:eastAsia="es-ES"/>
        </w:rPr>
      </w:pPr>
    </w:p>
    <w:p w14:paraId="041E4AEB" w14:textId="77777777" w:rsidR="00A7537B" w:rsidRPr="00A7537B" w:rsidRDefault="00A7537B" w:rsidP="00A7537B">
      <w:pPr>
        <w:shd w:val="clear" w:color="auto" w:fill="FFFFFF"/>
        <w:spacing w:after="0" w:line="240" w:lineRule="auto"/>
        <w:ind w:left="426" w:right="425"/>
        <w:jc w:val="both"/>
        <w:rPr>
          <w:rFonts w:ascii="Palatino Linotype" w:eastAsia="MS Mincho" w:hAnsi="Palatino Linotype" w:cs="Times New Roman"/>
          <w:i/>
          <w:sz w:val="24"/>
          <w:szCs w:val="24"/>
          <w:lang w:val="es-ES" w:eastAsia="es-ES"/>
        </w:rPr>
      </w:pPr>
      <w:r w:rsidRPr="00A7537B">
        <w:rPr>
          <w:rFonts w:ascii="Palatino Linotype" w:eastAsia="MS Mincho" w:hAnsi="Palatino Linotype" w:cs="Times New Roman"/>
          <w:b/>
          <w:i/>
          <w:sz w:val="24"/>
          <w:szCs w:val="24"/>
          <w:lang w:eastAsia="es-ES"/>
        </w:rPr>
        <w:t>QUINTO.</w:t>
      </w:r>
      <w:r w:rsidRPr="00A7537B">
        <w:rPr>
          <w:rFonts w:ascii="Palatino Linotype" w:eastAsia="MS Mincho" w:hAnsi="Palatino Linotype" w:cs="Times New Roman"/>
          <w:i/>
          <w:sz w:val="24"/>
          <w:szCs w:val="24"/>
          <w:lang w:eastAsia="es-ES"/>
        </w:rPr>
        <w:t xml:space="preserve"> </w:t>
      </w:r>
      <w:r w:rsidRPr="00A7537B">
        <w:rPr>
          <w:rFonts w:ascii="Palatino Linotype" w:eastAsia="MS Mincho" w:hAnsi="Palatino Linotype" w:cs="Times New Roman"/>
          <w:i/>
          <w:sz w:val="24"/>
          <w:szCs w:val="24"/>
          <w:lang w:val="es-ES" w:eastAsia="es-ES"/>
        </w:rPr>
        <w:t xml:space="preserve">Se hace del conocimiento de </w:t>
      </w:r>
      <w:r w:rsidRPr="00A7537B">
        <w:rPr>
          <w:rFonts w:ascii="Palatino Linotype" w:eastAsiaTheme="minorEastAsia" w:hAnsi="Palatino Linotype"/>
          <w:b/>
          <w:bCs/>
          <w:i/>
          <w:sz w:val="24"/>
          <w:szCs w:val="24"/>
          <w:lang w:val="es-ES_tradnl" w:eastAsia="es-ES"/>
        </w:rPr>
        <w:t>LA RECURRENTE</w:t>
      </w:r>
      <w:r w:rsidRPr="00A7537B">
        <w:rPr>
          <w:rFonts w:ascii="Palatino Linotype" w:eastAsiaTheme="minorEastAsia" w:hAnsi="Palatino Linotype"/>
          <w:b/>
          <w:i/>
          <w:sz w:val="24"/>
          <w:szCs w:val="24"/>
          <w:lang w:val="es-ES_tradnl" w:eastAsia="es-ES"/>
        </w:rPr>
        <w:t xml:space="preserve"> </w:t>
      </w:r>
      <w:r w:rsidRPr="00A7537B">
        <w:rPr>
          <w:rFonts w:ascii="Palatino Linotype" w:eastAsia="MS Mincho" w:hAnsi="Palatino Linotype" w:cs="Times New Roman"/>
          <w:i/>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A7537B">
        <w:rPr>
          <w:rFonts w:ascii="Palatino Linotype" w:eastAsia="MS Mincho" w:hAnsi="Palatino Linotype" w:cs="Times New Roman"/>
          <w:bCs/>
          <w:i/>
          <w:sz w:val="24"/>
          <w:szCs w:val="24"/>
          <w:lang w:val="es-ES" w:eastAsia="es-ES"/>
        </w:rPr>
        <w:t>vía juicio de amparo</w:t>
      </w:r>
      <w:r w:rsidRPr="00A7537B">
        <w:rPr>
          <w:rFonts w:ascii="Palatino Linotype" w:eastAsia="MS Mincho" w:hAnsi="Palatino Linotype" w:cs="Times New Roman"/>
          <w:i/>
          <w:sz w:val="24"/>
          <w:szCs w:val="24"/>
          <w:lang w:val="es-ES" w:eastAsia="es-ES"/>
        </w:rPr>
        <w:t> en los términos de las leyes aplicables.</w:t>
      </w:r>
    </w:p>
    <w:p w14:paraId="192CD504" w14:textId="77777777" w:rsidR="00A7537B" w:rsidRPr="00A7537B" w:rsidRDefault="00A7537B" w:rsidP="00A7537B">
      <w:pPr>
        <w:spacing w:after="0" w:line="240" w:lineRule="auto"/>
        <w:ind w:left="426" w:right="425"/>
        <w:jc w:val="both"/>
        <w:rPr>
          <w:rFonts w:ascii="Palatino Linotype" w:eastAsia="MS Mincho" w:hAnsi="Palatino Linotype" w:cs="Times New Roman"/>
          <w:b/>
          <w:i/>
          <w:sz w:val="24"/>
          <w:szCs w:val="24"/>
          <w:lang w:val="es-ES_tradnl" w:eastAsia="es-ES"/>
        </w:rPr>
      </w:pPr>
    </w:p>
    <w:p w14:paraId="67F4C468" w14:textId="77777777" w:rsidR="00A7537B" w:rsidRPr="00A7537B" w:rsidRDefault="00A7537B" w:rsidP="00A7537B">
      <w:pPr>
        <w:spacing w:after="0" w:line="240" w:lineRule="auto"/>
        <w:ind w:left="426" w:right="425"/>
        <w:jc w:val="both"/>
        <w:rPr>
          <w:rFonts w:ascii="Palatino Linotype" w:eastAsia="MS Mincho" w:hAnsi="Palatino Linotype" w:cs="Times New Roman"/>
          <w:i/>
          <w:lang w:val="es-ES" w:eastAsia="es-ES"/>
        </w:rPr>
      </w:pPr>
      <w:r w:rsidRPr="00A7537B">
        <w:rPr>
          <w:rFonts w:ascii="Palatino Linotype" w:eastAsia="MS Mincho" w:hAnsi="Palatino Linotype" w:cs="Times New Roman"/>
          <w:b/>
          <w:i/>
          <w:sz w:val="24"/>
          <w:szCs w:val="24"/>
          <w:lang w:val="es-ES_tradnl" w:eastAsia="es-ES"/>
        </w:rPr>
        <w:t xml:space="preserve">SEXTO. </w:t>
      </w:r>
      <w:r w:rsidRPr="00A7537B">
        <w:rPr>
          <w:rFonts w:ascii="Palatino Linotype" w:eastAsia="MS Mincho" w:hAnsi="Palatino Linotype" w:cs="Times New Roman"/>
          <w:i/>
          <w:sz w:val="24"/>
          <w:lang w:val="es-ES" w:eastAsia="es-ES"/>
        </w:rPr>
        <w:t xml:space="preserve">Hágase del conocimiento de </w:t>
      </w:r>
      <w:r w:rsidRPr="00A7537B">
        <w:rPr>
          <w:rFonts w:ascii="Palatino Linotype" w:eastAsiaTheme="minorEastAsia" w:hAnsi="Palatino Linotype"/>
          <w:b/>
          <w:bCs/>
          <w:i/>
          <w:sz w:val="24"/>
          <w:szCs w:val="24"/>
          <w:lang w:val="es-ES_tradnl" w:eastAsia="es-ES"/>
        </w:rPr>
        <w:t>LA RECURRENTE</w:t>
      </w:r>
      <w:r w:rsidRPr="00A7537B">
        <w:rPr>
          <w:rFonts w:ascii="Palatino Linotype" w:eastAsiaTheme="minorEastAsia" w:hAnsi="Palatino Linotype"/>
          <w:b/>
          <w:i/>
          <w:sz w:val="24"/>
          <w:szCs w:val="24"/>
          <w:lang w:val="es-ES_tradnl" w:eastAsia="es-ES"/>
        </w:rPr>
        <w:t xml:space="preserve"> </w:t>
      </w:r>
      <w:r w:rsidRPr="00A7537B">
        <w:rPr>
          <w:rFonts w:ascii="Palatino Linotype" w:eastAsia="MS Mincho" w:hAnsi="Palatino Linotype" w:cs="Times New Roman"/>
          <w:i/>
          <w:sz w:val="24"/>
          <w:lang w:val="es-ES" w:eastAsia="es-ES"/>
        </w:rPr>
        <w:t>que la respuesta que dé el</w:t>
      </w:r>
      <w:r w:rsidRPr="00A7537B">
        <w:rPr>
          <w:rFonts w:ascii="Palatino Linotype" w:eastAsia="MS Mincho" w:hAnsi="Palatino Linotype" w:cs="Times New Roman"/>
          <w:b/>
          <w:i/>
          <w:sz w:val="24"/>
          <w:lang w:val="es-ES" w:eastAsia="es-ES"/>
        </w:rPr>
        <w:t xml:space="preserve"> SUJETO OBLIGADO</w:t>
      </w:r>
      <w:r w:rsidRPr="00A7537B">
        <w:rPr>
          <w:rFonts w:ascii="Palatino Linotype" w:eastAsia="MS Mincho" w:hAnsi="Palatino Linotype" w:cs="Times New Roman"/>
          <w:i/>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41FAE56" w14:textId="77777777" w:rsidR="00A7537B" w:rsidRPr="00A7537B" w:rsidRDefault="00A7537B" w:rsidP="00A7537B">
      <w:pPr>
        <w:spacing w:after="0" w:line="240" w:lineRule="auto"/>
        <w:ind w:left="426" w:right="425"/>
        <w:jc w:val="both"/>
        <w:rPr>
          <w:rFonts w:ascii="Palatino Linotype" w:eastAsia="MS Mincho" w:hAnsi="Palatino Linotype" w:cs="Times New Roman"/>
          <w:b/>
          <w:i/>
          <w:sz w:val="24"/>
          <w:szCs w:val="24"/>
          <w:lang w:val="es-ES_tradnl" w:eastAsia="es-ES"/>
        </w:rPr>
      </w:pPr>
    </w:p>
    <w:p w14:paraId="3E6FE9F1" w14:textId="77777777" w:rsidR="00A7537B" w:rsidRPr="00A7537B" w:rsidRDefault="00A7537B" w:rsidP="00A7537B">
      <w:pPr>
        <w:spacing w:after="0" w:line="240" w:lineRule="auto"/>
        <w:ind w:left="426" w:right="425"/>
        <w:jc w:val="both"/>
        <w:rPr>
          <w:rFonts w:ascii="Palatino Linotype" w:eastAsia="MS Mincho" w:hAnsi="Palatino Linotype" w:cs="Times New Roman"/>
          <w:b/>
          <w:i/>
          <w:sz w:val="24"/>
          <w:szCs w:val="24"/>
          <w:lang w:val="es-ES_tradnl" w:eastAsia="es-ES"/>
        </w:rPr>
      </w:pPr>
      <w:r w:rsidRPr="00A7537B">
        <w:rPr>
          <w:rFonts w:ascii="Palatino Linotype" w:eastAsia="MS Mincho" w:hAnsi="Palatino Linotype" w:cs="Times New Roman"/>
          <w:b/>
          <w:i/>
          <w:sz w:val="24"/>
          <w:szCs w:val="24"/>
          <w:lang w:val="es-ES_tradnl" w:eastAsia="es-ES"/>
        </w:rPr>
        <w:t>SÉPTIMO.</w:t>
      </w:r>
      <w:r w:rsidRPr="00A7537B">
        <w:rPr>
          <w:rFonts w:ascii="Palatino Linotype" w:eastAsia="MS Mincho" w:hAnsi="Palatino Linotype" w:cs="Times New Roman"/>
          <w:i/>
          <w:sz w:val="24"/>
          <w:szCs w:val="24"/>
          <w:lang w:val="es-ES_tradnl" w:eastAsia="es-ES"/>
        </w:rPr>
        <w:t xml:space="preserve"> 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7537B">
        <w:rPr>
          <w:rFonts w:ascii="Palatino Linotype" w:eastAsia="MS Mincho" w:hAnsi="Palatino Linotype" w:cs="Times New Roman"/>
          <w:b/>
          <w:i/>
          <w:sz w:val="24"/>
          <w:szCs w:val="24"/>
          <w:lang w:val="es-ES_tradnl" w:eastAsia="es-ES"/>
        </w:rPr>
        <w:t>Considerando SÉPTIMO.</w:t>
      </w:r>
    </w:p>
    <w:p w14:paraId="666E8E14" w14:textId="77777777" w:rsidR="00A7537B" w:rsidRPr="00A7537B" w:rsidRDefault="00A7537B" w:rsidP="00A7537B">
      <w:pPr>
        <w:spacing w:after="0" w:line="240" w:lineRule="auto"/>
        <w:ind w:left="426" w:right="425"/>
        <w:jc w:val="both"/>
        <w:rPr>
          <w:rFonts w:ascii="Palatino Linotype" w:eastAsia="MS Mincho" w:hAnsi="Palatino Linotype" w:cs="Times New Roman"/>
          <w:b/>
          <w:i/>
          <w:sz w:val="24"/>
          <w:szCs w:val="24"/>
          <w:lang w:val="es-ES_tradnl" w:eastAsia="es-ES"/>
        </w:rPr>
      </w:pPr>
    </w:p>
    <w:p w14:paraId="3A4D72B4" w14:textId="77777777" w:rsidR="00A7537B" w:rsidRPr="00A7537B" w:rsidRDefault="00A7537B" w:rsidP="00A7537B">
      <w:pPr>
        <w:spacing w:after="0" w:line="240" w:lineRule="auto"/>
        <w:ind w:left="426" w:right="425"/>
        <w:jc w:val="both"/>
        <w:rPr>
          <w:rFonts w:ascii="Palatino Linotype" w:eastAsia="MS Mincho" w:hAnsi="Palatino Linotype" w:cs="Times New Roman"/>
          <w:bCs/>
          <w:i/>
          <w:sz w:val="24"/>
          <w:szCs w:val="24"/>
          <w:lang w:val="es-ES_tradnl" w:eastAsia="es-ES"/>
        </w:rPr>
      </w:pPr>
      <w:r w:rsidRPr="00A7537B">
        <w:rPr>
          <w:rFonts w:ascii="Palatino Linotype" w:eastAsia="MS Mincho" w:hAnsi="Palatino Linotype" w:cs="Times New Roman"/>
          <w:b/>
          <w:i/>
          <w:sz w:val="24"/>
          <w:szCs w:val="24"/>
          <w:lang w:val="es-ES_tradnl" w:eastAsia="es-ES"/>
        </w:rPr>
        <w:t>OCTAVO.</w:t>
      </w:r>
      <w:r w:rsidRPr="00A7537B">
        <w:rPr>
          <w:rFonts w:ascii="Palatino Linotype" w:eastAsia="MS Mincho" w:hAnsi="Palatino Linotype" w:cs="Times New Roman"/>
          <w:bCs/>
          <w:i/>
          <w:sz w:val="24"/>
          <w:szCs w:val="24"/>
          <w:lang w:val="es-ES_tradnl" w:eastAsia="es-ES"/>
        </w:rPr>
        <w:t xml:space="preserve"> Con fundamento en el artículo 198 de la Ley de Transparencia y Acceso a la Información Pública del Estado de México y Municipios, se apercibe al </w:t>
      </w:r>
      <w:r w:rsidRPr="00A7537B">
        <w:rPr>
          <w:rFonts w:ascii="Palatino Linotype" w:eastAsia="MS Mincho" w:hAnsi="Palatino Linotype" w:cs="Times New Roman"/>
          <w:b/>
          <w:bCs/>
          <w:i/>
          <w:sz w:val="24"/>
          <w:szCs w:val="24"/>
          <w:lang w:val="es-ES_tradnl" w:eastAsia="es-ES"/>
        </w:rPr>
        <w:t xml:space="preserve">SUJETO OBLIGADO </w:t>
      </w:r>
      <w:r w:rsidRPr="00A7537B">
        <w:rPr>
          <w:rFonts w:ascii="Palatino Linotype" w:eastAsia="MS Mincho" w:hAnsi="Palatino Linotype" w:cs="Times New Roman"/>
          <w:bCs/>
          <w:i/>
          <w:sz w:val="24"/>
          <w:szCs w:val="24"/>
          <w:lang w:val="es-ES_tradnl" w:eastAsia="es-ES"/>
        </w:rPr>
        <w:t>de que, en caso de incumplimiento total o parcial de la presente resolución, se actuará de conformidad con lo dispuesto en los artículos 213, 214, 215, 216 y 217 de la Ley en cita.</w:t>
      </w:r>
    </w:p>
    <w:p w14:paraId="76DFEBFC" w14:textId="77777777" w:rsidR="00A7537B" w:rsidRDefault="00A7537B"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1E1EE94B" w14:textId="00EC58AF" w:rsidR="00711549" w:rsidRPr="00711549" w:rsidRDefault="00FB1E3F" w:rsidP="00FB1E3F">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LÍNEAS ARGUMENTATIVAS</w:t>
      </w:r>
    </w:p>
    <w:p w14:paraId="2FD125C7" w14:textId="22B26325" w:rsidR="00486BDF" w:rsidRPr="00FB1E3F" w:rsidRDefault="00486BDF" w:rsidP="00FB1E3F">
      <w:pPr>
        <w:spacing w:after="360" w:line="360" w:lineRule="auto"/>
        <w:contextualSpacing/>
        <w:jc w:val="both"/>
        <w:rPr>
          <w:rFonts w:ascii="Palatino Linotype" w:eastAsia="Times New Roman" w:hAnsi="Palatino Linotype"/>
          <w:sz w:val="24"/>
          <w:szCs w:val="24"/>
          <w:lang w:val="es-ES_tradnl" w:eastAsia="es-ES"/>
        </w:rPr>
      </w:pPr>
      <w:r w:rsidRPr="00FB1E3F">
        <w:rPr>
          <w:rFonts w:ascii="Palatino Linotype" w:eastAsia="Times New Roman" w:hAnsi="Palatino Linotype"/>
          <w:b/>
          <w:sz w:val="24"/>
          <w:szCs w:val="24"/>
          <w:lang w:val="es-ES_tradnl" w:eastAsia="es-ES"/>
        </w:rPr>
        <w:t>DEBERES DE LAS AUTORIDADES.</w:t>
      </w:r>
      <w:r w:rsidRPr="00FB1E3F">
        <w:rPr>
          <w:rFonts w:ascii="Palatino Linotype" w:eastAsia="Times New Roman" w:hAnsi="Palatino Linotype"/>
          <w:sz w:val="24"/>
          <w:szCs w:val="24"/>
          <w:lang w:val="es-ES_tradnl" w:eastAsia="es-ES"/>
        </w:rPr>
        <w:t xml:space="preserve"> </w:t>
      </w:r>
      <w:r w:rsidRPr="00FB1E3F">
        <w:rPr>
          <w:rFonts w:ascii="Palatino Linotype" w:eastAsia="Times New Roman" w:hAnsi="Palatino Linotype"/>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FB1E3F" w:rsidRDefault="00711549" w:rsidP="00FB1E3F">
      <w:pPr>
        <w:spacing w:after="360" w:line="360" w:lineRule="auto"/>
        <w:contextualSpacing/>
        <w:jc w:val="both"/>
        <w:rPr>
          <w:rFonts w:ascii="Palatino Linotype" w:eastAsia="Times New Roman" w:hAnsi="Palatino Linotype"/>
          <w:sz w:val="24"/>
          <w:szCs w:val="24"/>
          <w:lang w:val="es-ES_tradnl" w:eastAsia="es-ES"/>
        </w:rPr>
      </w:pPr>
    </w:p>
    <w:p w14:paraId="5B1D8FFE" w14:textId="77777777" w:rsidR="00486BDF" w:rsidRDefault="00486BDF" w:rsidP="00FB1E3F">
      <w:pPr>
        <w:spacing w:after="240" w:line="360" w:lineRule="auto"/>
        <w:jc w:val="both"/>
        <w:rPr>
          <w:rFonts w:ascii="Palatino Linotype" w:eastAsia="Times New Roman" w:hAnsi="Palatino Linotype" w:cs="Arial"/>
          <w:iCs/>
          <w:color w:val="000000"/>
          <w:sz w:val="24"/>
          <w:szCs w:val="24"/>
          <w:lang w:val="es-ES" w:eastAsia="es-MX"/>
        </w:rPr>
      </w:pPr>
      <w:r w:rsidRPr="00FB1E3F">
        <w:rPr>
          <w:rFonts w:ascii="Palatino Linotype" w:eastAsia="MS Mincho" w:hAnsi="Palatino Linotype"/>
          <w:b/>
          <w:sz w:val="24"/>
          <w:szCs w:val="24"/>
          <w:lang w:val="es-ES_tradnl" w:eastAsia="es-ES"/>
        </w:rPr>
        <w:t>NEGATIVA FICTA, NO EXISTE PLAZO PERENTORIO PARA INTERPONER EL RECURSO.</w:t>
      </w:r>
      <w:r w:rsidRPr="00FB1E3F">
        <w:rPr>
          <w:rFonts w:ascii="Palatino Linotype" w:eastAsia="MS Mincho" w:hAnsi="Palatino Linotype"/>
          <w:sz w:val="24"/>
          <w:szCs w:val="24"/>
          <w:lang w:val="es-ES_tradnl" w:eastAsia="es-ES"/>
        </w:rPr>
        <w:t xml:space="preserve"> </w:t>
      </w:r>
      <w:r w:rsidRPr="00FB1E3F">
        <w:rPr>
          <w:rFonts w:ascii="Palatino Linotype" w:eastAsia="Times New Roman" w:hAnsi="Palatino Linotype" w:cs="Arial"/>
          <w:iCs/>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399492F3" w14:textId="77777777" w:rsidR="00FB1E3F" w:rsidRPr="00FB1E3F" w:rsidRDefault="00FB1E3F" w:rsidP="00FB1E3F">
      <w:pPr>
        <w:spacing w:after="240" w:line="360" w:lineRule="auto"/>
        <w:jc w:val="both"/>
        <w:rPr>
          <w:rFonts w:ascii="Palatino Linotype" w:eastAsia="Times New Roman" w:hAnsi="Palatino Linotype" w:cs="Arial"/>
          <w:color w:val="000000"/>
          <w:sz w:val="28"/>
          <w:szCs w:val="24"/>
          <w:lang w:val="es-ES" w:eastAsia="es-MX"/>
        </w:rPr>
      </w:pPr>
    </w:p>
    <w:p w14:paraId="195F2FD9" w14:textId="428B9AE6" w:rsidR="00486BDF" w:rsidRPr="00FB1E3F" w:rsidRDefault="00486BDF" w:rsidP="00457DDC">
      <w:pPr>
        <w:jc w:val="center"/>
        <w:rPr>
          <w:rFonts w:ascii="Palatino Linotype" w:eastAsiaTheme="minorEastAsia" w:hAnsi="Palatino Linotype"/>
          <w:sz w:val="24"/>
          <w:szCs w:val="24"/>
          <w:lang w:val="es-ES_tradnl" w:eastAsia="es-ES"/>
        </w:rPr>
      </w:pPr>
      <w:r w:rsidRPr="00FB1E3F">
        <w:rPr>
          <w:rFonts w:ascii="Palatino Linotype" w:eastAsiaTheme="minorEastAsia" w:hAnsi="Palatino Linotype"/>
          <w:b/>
          <w:sz w:val="24"/>
          <w:szCs w:val="24"/>
          <w:lang w:val="es-ES_tradnl" w:eastAsia="es-ES"/>
        </w:rPr>
        <w:t>ÍNDICE</w:t>
      </w:r>
      <w:r w:rsidRPr="00FB1E3F">
        <w:rPr>
          <w:rFonts w:ascii="Palatino Linotype" w:eastAsiaTheme="minorEastAsia" w:hAnsi="Palatino Linotype"/>
          <w:sz w:val="24"/>
          <w:szCs w:val="24"/>
          <w:lang w:val="es-ES_tradnl" w:eastAsia="es-ES"/>
        </w:rPr>
        <w:t>.</w:t>
      </w:r>
    </w:p>
    <w:sdt>
      <w:sdtPr>
        <w:rPr>
          <w:rFonts w:asciiTheme="minorHAnsi" w:eastAsiaTheme="minorHAnsi" w:hAnsiTheme="minorHAnsi" w:cstheme="minorBidi"/>
          <w:b w:val="0"/>
          <w:bCs w:val="0"/>
          <w:noProof w:val="0"/>
          <w:sz w:val="24"/>
          <w:szCs w:val="24"/>
          <w:lang w:val="es-ES" w:eastAsia="en-US"/>
        </w:rPr>
        <w:id w:val="1703668029"/>
        <w:docPartObj>
          <w:docPartGallery w:val="Table of Contents"/>
          <w:docPartUnique/>
        </w:docPartObj>
      </w:sdtPr>
      <w:sdtEndPr>
        <w:rPr>
          <w:sz w:val="22"/>
          <w:szCs w:val="22"/>
        </w:rPr>
      </w:sdtEndPr>
      <w:sdtContent>
        <w:p w14:paraId="3BF3D9B3" w14:textId="77777777" w:rsidR="00FB1E3F" w:rsidRPr="00FB1E3F" w:rsidRDefault="00486BDF" w:rsidP="00FB1E3F">
          <w:pPr>
            <w:pStyle w:val="TDC1"/>
            <w:spacing w:line="480" w:lineRule="auto"/>
            <w:rPr>
              <w:rFonts w:cstheme="minorBidi"/>
              <w:b w:val="0"/>
              <w:bCs w:val="0"/>
              <w:sz w:val="24"/>
              <w:szCs w:val="24"/>
              <w:lang w:val="es-MX" w:eastAsia="es-MX"/>
            </w:rPr>
          </w:pPr>
          <w:r w:rsidRPr="00FB1E3F">
            <w:rPr>
              <w:sz w:val="24"/>
              <w:szCs w:val="24"/>
            </w:rPr>
            <w:fldChar w:fldCharType="begin"/>
          </w:r>
          <w:r w:rsidRPr="00FB1E3F">
            <w:rPr>
              <w:sz w:val="24"/>
              <w:szCs w:val="24"/>
            </w:rPr>
            <w:instrText xml:space="preserve"> TOC \o "1-3" \h \z \u </w:instrText>
          </w:r>
          <w:r w:rsidRPr="00FB1E3F">
            <w:rPr>
              <w:sz w:val="24"/>
              <w:szCs w:val="24"/>
            </w:rPr>
            <w:fldChar w:fldCharType="separate"/>
          </w:r>
          <w:hyperlink w:anchor="_Toc70536293" w:history="1">
            <w:r w:rsidR="00FB1E3F" w:rsidRPr="00FB1E3F">
              <w:rPr>
                <w:rStyle w:val="Hipervnculo"/>
                <w:rFonts w:eastAsiaTheme="majorEastAsia" w:cstheme="majorBidi"/>
                <w:sz w:val="24"/>
                <w:szCs w:val="24"/>
              </w:rPr>
              <w:t>ANTECEDENTES</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_Toc70536293 \h </w:instrText>
            </w:r>
            <w:r w:rsidR="00FB1E3F" w:rsidRPr="00FB1E3F">
              <w:rPr>
                <w:webHidden/>
                <w:sz w:val="24"/>
                <w:szCs w:val="24"/>
              </w:rPr>
            </w:r>
            <w:r w:rsidR="00FB1E3F" w:rsidRPr="00FB1E3F">
              <w:rPr>
                <w:webHidden/>
                <w:sz w:val="24"/>
                <w:szCs w:val="24"/>
              </w:rPr>
              <w:fldChar w:fldCharType="separate"/>
            </w:r>
            <w:r w:rsidR="00A7537B">
              <w:rPr>
                <w:webHidden/>
                <w:sz w:val="24"/>
                <w:szCs w:val="24"/>
              </w:rPr>
              <w:t>5</w:t>
            </w:r>
            <w:r w:rsidR="00FB1E3F" w:rsidRPr="00FB1E3F">
              <w:rPr>
                <w:webHidden/>
                <w:sz w:val="24"/>
                <w:szCs w:val="24"/>
              </w:rPr>
              <w:fldChar w:fldCharType="end"/>
            </w:r>
          </w:hyperlink>
        </w:p>
        <w:p w14:paraId="14F36DB7"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294" w:history="1">
            <w:r w:rsidR="00FB1E3F" w:rsidRPr="00FB1E3F">
              <w:rPr>
                <w:rStyle w:val="Hipervnculo"/>
                <w:rFonts w:eastAsiaTheme="majorEastAsia" w:cstheme="majorBidi"/>
                <w:sz w:val="24"/>
                <w:szCs w:val="24"/>
              </w:rPr>
              <w:t>CONSIDERANDO</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_Toc70536294 \h </w:instrText>
            </w:r>
            <w:r w:rsidR="00FB1E3F" w:rsidRPr="00FB1E3F">
              <w:rPr>
                <w:webHidden/>
                <w:sz w:val="24"/>
                <w:szCs w:val="24"/>
              </w:rPr>
            </w:r>
            <w:r w:rsidR="00FB1E3F" w:rsidRPr="00FB1E3F">
              <w:rPr>
                <w:webHidden/>
                <w:sz w:val="24"/>
                <w:szCs w:val="24"/>
              </w:rPr>
              <w:fldChar w:fldCharType="separate"/>
            </w:r>
            <w:r w:rsidR="00A7537B">
              <w:rPr>
                <w:webHidden/>
                <w:sz w:val="24"/>
                <w:szCs w:val="24"/>
              </w:rPr>
              <w:t>8</w:t>
            </w:r>
            <w:r w:rsidR="00FB1E3F" w:rsidRPr="00FB1E3F">
              <w:rPr>
                <w:webHidden/>
                <w:sz w:val="24"/>
                <w:szCs w:val="24"/>
              </w:rPr>
              <w:fldChar w:fldCharType="end"/>
            </w:r>
          </w:hyperlink>
        </w:p>
        <w:p w14:paraId="59C4B61C" w14:textId="77777777" w:rsidR="00FB1E3F" w:rsidRPr="00FB1E3F" w:rsidRDefault="00192197" w:rsidP="00FB1E3F">
          <w:pPr>
            <w:pStyle w:val="TDC2"/>
            <w:spacing w:after="0" w:line="480" w:lineRule="auto"/>
            <w:rPr>
              <w:rFonts w:ascii="Palatino Linotype" w:hAnsi="Palatino Linotype"/>
              <w:noProof/>
              <w:lang w:val="es-MX" w:eastAsia="es-MX"/>
            </w:rPr>
          </w:pPr>
          <w:hyperlink w:anchor="_Toc70536295" w:history="1">
            <w:r w:rsidR="00FB1E3F" w:rsidRPr="00FB1E3F">
              <w:rPr>
                <w:rStyle w:val="Hipervnculo"/>
                <w:rFonts w:ascii="Palatino Linotype" w:eastAsiaTheme="majorEastAsia" w:hAnsi="Palatino Linotype" w:cstheme="majorBidi"/>
                <w:b/>
                <w:noProof/>
              </w:rPr>
              <w:t>PRIMERO. De la competencia.</w:t>
            </w:r>
            <w:r w:rsidR="00FB1E3F" w:rsidRPr="00FB1E3F">
              <w:rPr>
                <w:rFonts w:ascii="Palatino Linotype" w:hAnsi="Palatino Linotype"/>
                <w:noProof/>
                <w:webHidden/>
              </w:rPr>
              <w:tab/>
            </w:r>
            <w:r w:rsidR="00FB1E3F" w:rsidRPr="00FB1E3F">
              <w:rPr>
                <w:rFonts w:ascii="Palatino Linotype" w:hAnsi="Palatino Linotype"/>
                <w:noProof/>
                <w:webHidden/>
              </w:rPr>
              <w:fldChar w:fldCharType="begin"/>
            </w:r>
            <w:r w:rsidR="00FB1E3F" w:rsidRPr="00FB1E3F">
              <w:rPr>
                <w:rFonts w:ascii="Palatino Linotype" w:hAnsi="Palatino Linotype"/>
                <w:noProof/>
                <w:webHidden/>
              </w:rPr>
              <w:instrText xml:space="preserve"> PAGEREF _Toc70536295 \h </w:instrText>
            </w:r>
            <w:r w:rsidR="00FB1E3F" w:rsidRPr="00FB1E3F">
              <w:rPr>
                <w:rFonts w:ascii="Palatino Linotype" w:hAnsi="Palatino Linotype"/>
                <w:noProof/>
                <w:webHidden/>
              </w:rPr>
            </w:r>
            <w:r w:rsidR="00FB1E3F" w:rsidRPr="00FB1E3F">
              <w:rPr>
                <w:rFonts w:ascii="Palatino Linotype" w:hAnsi="Palatino Linotype"/>
                <w:noProof/>
                <w:webHidden/>
              </w:rPr>
              <w:fldChar w:fldCharType="separate"/>
            </w:r>
            <w:r w:rsidR="00A7537B">
              <w:rPr>
                <w:rFonts w:ascii="Palatino Linotype" w:hAnsi="Palatino Linotype"/>
                <w:noProof/>
                <w:webHidden/>
              </w:rPr>
              <w:t>8</w:t>
            </w:r>
            <w:r w:rsidR="00FB1E3F" w:rsidRPr="00FB1E3F">
              <w:rPr>
                <w:rFonts w:ascii="Palatino Linotype" w:hAnsi="Palatino Linotype"/>
                <w:noProof/>
                <w:webHidden/>
              </w:rPr>
              <w:fldChar w:fldCharType="end"/>
            </w:r>
          </w:hyperlink>
        </w:p>
        <w:p w14:paraId="6A8B2596" w14:textId="77777777" w:rsidR="00FB1E3F" w:rsidRPr="00FB1E3F" w:rsidRDefault="00192197" w:rsidP="00FB1E3F">
          <w:pPr>
            <w:pStyle w:val="TDC2"/>
            <w:spacing w:after="0" w:line="480" w:lineRule="auto"/>
            <w:rPr>
              <w:rFonts w:ascii="Palatino Linotype" w:hAnsi="Palatino Linotype"/>
              <w:noProof/>
              <w:lang w:val="es-MX" w:eastAsia="es-MX"/>
            </w:rPr>
          </w:pPr>
          <w:hyperlink w:anchor="_Toc70536296" w:history="1">
            <w:r w:rsidR="00FB1E3F" w:rsidRPr="00FB1E3F">
              <w:rPr>
                <w:rStyle w:val="Hipervnculo"/>
                <w:rFonts w:ascii="Palatino Linotype" w:eastAsiaTheme="majorEastAsia" w:hAnsi="Palatino Linotype" w:cstheme="majorBidi"/>
                <w:b/>
                <w:noProof/>
              </w:rPr>
              <w:t>SEGUNDO. De la oportunidad y procedencia.</w:t>
            </w:r>
            <w:r w:rsidR="00FB1E3F" w:rsidRPr="00FB1E3F">
              <w:rPr>
                <w:rFonts w:ascii="Palatino Linotype" w:hAnsi="Palatino Linotype"/>
                <w:noProof/>
                <w:webHidden/>
              </w:rPr>
              <w:tab/>
            </w:r>
            <w:r w:rsidR="00FB1E3F" w:rsidRPr="00FB1E3F">
              <w:rPr>
                <w:rFonts w:ascii="Palatino Linotype" w:hAnsi="Palatino Linotype"/>
                <w:noProof/>
                <w:webHidden/>
              </w:rPr>
              <w:fldChar w:fldCharType="begin"/>
            </w:r>
            <w:r w:rsidR="00FB1E3F" w:rsidRPr="00FB1E3F">
              <w:rPr>
                <w:rFonts w:ascii="Palatino Linotype" w:hAnsi="Palatino Linotype"/>
                <w:noProof/>
                <w:webHidden/>
              </w:rPr>
              <w:instrText xml:space="preserve"> PAGEREF _Toc70536296 \h </w:instrText>
            </w:r>
            <w:r w:rsidR="00FB1E3F" w:rsidRPr="00FB1E3F">
              <w:rPr>
                <w:rFonts w:ascii="Palatino Linotype" w:hAnsi="Palatino Linotype"/>
                <w:noProof/>
                <w:webHidden/>
              </w:rPr>
            </w:r>
            <w:r w:rsidR="00FB1E3F" w:rsidRPr="00FB1E3F">
              <w:rPr>
                <w:rFonts w:ascii="Palatino Linotype" w:hAnsi="Palatino Linotype"/>
                <w:noProof/>
                <w:webHidden/>
              </w:rPr>
              <w:fldChar w:fldCharType="separate"/>
            </w:r>
            <w:r w:rsidR="00A7537B">
              <w:rPr>
                <w:rFonts w:ascii="Palatino Linotype" w:hAnsi="Palatino Linotype"/>
                <w:noProof/>
                <w:webHidden/>
              </w:rPr>
              <w:t>8</w:t>
            </w:r>
            <w:r w:rsidR="00FB1E3F" w:rsidRPr="00FB1E3F">
              <w:rPr>
                <w:rFonts w:ascii="Palatino Linotype" w:hAnsi="Palatino Linotype"/>
                <w:noProof/>
                <w:webHidden/>
              </w:rPr>
              <w:fldChar w:fldCharType="end"/>
            </w:r>
          </w:hyperlink>
        </w:p>
        <w:p w14:paraId="772DEE64"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297" w:history="1">
            <w:r w:rsidR="00FB1E3F" w:rsidRPr="00FB1E3F">
              <w:rPr>
                <w:rStyle w:val="Hipervnculo"/>
                <w:sz w:val="24"/>
                <w:szCs w:val="24"/>
              </w:rPr>
              <w:t>TERCERO. De previo y especial pronunciamiento.</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_Toc70536297 \h </w:instrText>
            </w:r>
            <w:r w:rsidR="00FB1E3F" w:rsidRPr="00FB1E3F">
              <w:rPr>
                <w:webHidden/>
                <w:sz w:val="24"/>
                <w:szCs w:val="24"/>
              </w:rPr>
            </w:r>
            <w:r w:rsidR="00FB1E3F" w:rsidRPr="00FB1E3F">
              <w:rPr>
                <w:webHidden/>
                <w:sz w:val="24"/>
                <w:szCs w:val="24"/>
              </w:rPr>
              <w:fldChar w:fldCharType="separate"/>
            </w:r>
            <w:r w:rsidR="00A7537B">
              <w:rPr>
                <w:webHidden/>
                <w:sz w:val="24"/>
                <w:szCs w:val="24"/>
              </w:rPr>
              <w:t>10</w:t>
            </w:r>
            <w:r w:rsidR="00FB1E3F" w:rsidRPr="00FB1E3F">
              <w:rPr>
                <w:webHidden/>
                <w:sz w:val="24"/>
                <w:szCs w:val="24"/>
              </w:rPr>
              <w:fldChar w:fldCharType="end"/>
            </w:r>
          </w:hyperlink>
        </w:p>
        <w:p w14:paraId="381F58AE"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298" w:history="1">
            <w:r w:rsidR="00FB1E3F" w:rsidRPr="00FB1E3F">
              <w:rPr>
                <w:rStyle w:val="Hipervnculo"/>
                <w:rFonts w:eastAsia="Calibri" w:cs="Times New Roman"/>
                <w:sz w:val="24"/>
                <w:szCs w:val="24"/>
                <w:lang w:val="es-ES"/>
              </w:rPr>
              <w:t xml:space="preserve">CUARTO. Del planteamiento de la </w:t>
            </w:r>
            <w:r w:rsidR="00FB1E3F" w:rsidRPr="00FB1E3F">
              <w:rPr>
                <w:rStyle w:val="Hipervnculo"/>
                <w:rFonts w:eastAsia="Calibri" w:cs="Times New Roman"/>
                <w:i/>
                <w:sz w:val="24"/>
                <w:szCs w:val="24"/>
                <w:lang w:val="es-ES"/>
              </w:rPr>
              <w:t>Litis</w:t>
            </w:r>
            <w:r w:rsidR="00FB1E3F" w:rsidRPr="00FB1E3F">
              <w:rPr>
                <w:rStyle w:val="Hipervnculo"/>
                <w:rFonts w:eastAsia="Calibri" w:cs="Times New Roman"/>
                <w:sz w:val="24"/>
                <w:szCs w:val="24"/>
                <w:lang w:val="es-ES"/>
              </w:rPr>
              <w:t>.</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_Toc70536298 \h </w:instrText>
            </w:r>
            <w:r w:rsidR="00FB1E3F" w:rsidRPr="00FB1E3F">
              <w:rPr>
                <w:webHidden/>
                <w:sz w:val="24"/>
                <w:szCs w:val="24"/>
              </w:rPr>
            </w:r>
            <w:r w:rsidR="00FB1E3F" w:rsidRPr="00FB1E3F">
              <w:rPr>
                <w:webHidden/>
                <w:sz w:val="24"/>
                <w:szCs w:val="24"/>
              </w:rPr>
              <w:fldChar w:fldCharType="separate"/>
            </w:r>
            <w:r w:rsidR="00A7537B">
              <w:rPr>
                <w:webHidden/>
                <w:sz w:val="24"/>
                <w:szCs w:val="24"/>
              </w:rPr>
              <w:t>16</w:t>
            </w:r>
            <w:r w:rsidR="00FB1E3F" w:rsidRPr="00FB1E3F">
              <w:rPr>
                <w:webHidden/>
                <w:sz w:val="24"/>
                <w:szCs w:val="24"/>
              </w:rPr>
              <w:fldChar w:fldCharType="end"/>
            </w:r>
          </w:hyperlink>
        </w:p>
        <w:p w14:paraId="2599E9D9"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299" w:history="1">
            <w:r w:rsidR="00FB1E3F" w:rsidRPr="00FB1E3F">
              <w:rPr>
                <w:rStyle w:val="Hipervnculo"/>
                <w:rFonts w:eastAsia="MS Gothic" w:cstheme="majorBidi"/>
                <w:sz w:val="24"/>
                <w:szCs w:val="24"/>
              </w:rPr>
              <w:t xml:space="preserve">QUINTO. </w:t>
            </w:r>
            <w:r w:rsidR="00FB1E3F" w:rsidRPr="00FB1E3F">
              <w:rPr>
                <w:rStyle w:val="Hipervnculo"/>
                <w:rFonts w:eastAsia="MS Gothic" w:cs="Times New Roman"/>
                <w:sz w:val="24"/>
                <w:szCs w:val="24"/>
              </w:rPr>
              <w:t>Del estudio y resolución del asunto.</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_Toc70536299 \h </w:instrText>
            </w:r>
            <w:r w:rsidR="00FB1E3F" w:rsidRPr="00FB1E3F">
              <w:rPr>
                <w:webHidden/>
                <w:sz w:val="24"/>
                <w:szCs w:val="24"/>
              </w:rPr>
            </w:r>
            <w:r w:rsidR="00FB1E3F" w:rsidRPr="00FB1E3F">
              <w:rPr>
                <w:webHidden/>
                <w:sz w:val="24"/>
                <w:szCs w:val="24"/>
              </w:rPr>
              <w:fldChar w:fldCharType="separate"/>
            </w:r>
            <w:r w:rsidR="00A7537B">
              <w:rPr>
                <w:webHidden/>
                <w:sz w:val="24"/>
                <w:szCs w:val="24"/>
              </w:rPr>
              <w:t>17</w:t>
            </w:r>
            <w:r w:rsidR="00FB1E3F" w:rsidRPr="00FB1E3F">
              <w:rPr>
                <w:webHidden/>
                <w:sz w:val="24"/>
                <w:szCs w:val="24"/>
              </w:rPr>
              <w:fldChar w:fldCharType="end"/>
            </w:r>
          </w:hyperlink>
        </w:p>
        <w:p w14:paraId="1CACED1F" w14:textId="77777777" w:rsidR="00FB1E3F" w:rsidRPr="00FB1E3F" w:rsidRDefault="00192197" w:rsidP="00FB1E3F">
          <w:pPr>
            <w:pStyle w:val="TDC2"/>
            <w:spacing w:after="0" w:line="480" w:lineRule="auto"/>
            <w:rPr>
              <w:rFonts w:ascii="Palatino Linotype" w:hAnsi="Palatino Linotype"/>
              <w:noProof/>
              <w:lang w:val="es-MX" w:eastAsia="es-MX"/>
            </w:rPr>
          </w:pPr>
          <w:hyperlink w:anchor="_Toc70536300" w:history="1">
            <w:r w:rsidR="00FB1E3F" w:rsidRPr="00FB1E3F">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FB1E3F" w:rsidRPr="00FB1E3F">
              <w:rPr>
                <w:rFonts w:ascii="Palatino Linotype" w:hAnsi="Palatino Linotype"/>
                <w:noProof/>
                <w:webHidden/>
              </w:rPr>
              <w:tab/>
            </w:r>
            <w:r w:rsidR="00FB1E3F" w:rsidRPr="00FB1E3F">
              <w:rPr>
                <w:rFonts w:ascii="Palatino Linotype" w:hAnsi="Palatino Linotype"/>
                <w:noProof/>
                <w:webHidden/>
              </w:rPr>
              <w:fldChar w:fldCharType="begin"/>
            </w:r>
            <w:r w:rsidR="00FB1E3F" w:rsidRPr="00FB1E3F">
              <w:rPr>
                <w:rFonts w:ascii="Palatino Linotype" w:hAnsi="Palatino Linotype"/>
                <w:noProof/>
                <w:webHidden/>
              </w:rPr>
              <w:instrText xml:space="preserve"> PAGEREF _Toc70536300 \h </w:instrText>
            </w:r>
            <w:r w:rsidR="00FB1E3F" w:rsidRPr="00FB1E3F">
              <w:rPr>
                <w:rFonts w:ascii="Palatino Linotype" w:hAnsi="Palatino Linotype"/>
                <w:noProof/>
                <w:webHidden/>
              </w:rPr>
            </w:r>
            <w:r w:rsidR="00FB1E3F" w:rsidRPr="00FB1E3F">
              <w:rPr>
                <w:rFonts w:ascii="Palatino Linotype" w:hAnsi="Palatino Linotype"/>
                <w:noProof/>
                <w:webHidden/>
              </w:rPr>
              <w:fldChar w:fldCharType="separate"/>
            </w:r>
            <w:r w:rsidR="00A7537B">
              <w:rPr>
                <w:rFonts w:ascii="Palatino Linotype" w:hAnsi="Palatino Linotype"/>
                <w:noProof/>
                <w:webHidden/>
              </w:rPr>
              <w:t>17</w:t>
            </w:r>
            <w:r w:rsidR="00FB1E3F" w:rsidRPr="00FB1E3F">
              <w:rPr>
                <w:rFonts w:ascii="Palatino Linotype" w:hAnsi="Palatino Linotype"/>
                <w:noProof/>
                <w:webHidden/>
              </w:rPr>
              <w:fldChar w:fldCharType="end"/>
            </w:r>
          </w:hyperlink>
        </w:p>
        <w:p w14:paraId="31117616"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301" w:history="1">
            <w:r w:rsidR="00FB1E3F" w:rsidRPr="00FB1E3F">
              <w:rPr>
                <w:rStyle w:val="Hipervnculo"/>
                <w:rFonts w:eastAsia="Times New Roman" w:cstheme="majorBidi"/>
                <w:sz w:val="24"/>
                <w:szCs w:val="24"/>
              </w:rPr>
              <w:t>II. Sobre la respuesta que se emita a la solicitud.</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_Toc70536301 \h </w:instrText>
            </w:r>
            <w:r w:rsidR="00FB1E3F" w:rsidRPr="00FB1E3F">
              <w:rPr>
                <w:webHidden/>
                <w:sz w:val="24"/>
                <w:szCs w:val="24"/>
              </w:rPr>
            </w:r>
            <w:r w:rsidR="00FB1E3F" w:rsidRPr="00FB1E3F">
              <w:rPr>
                <w:webHidden/>
                <w:sz w:val="24"/>
                <w:szCs w:val="24"/>
              </w:rPr>
              <w:fldChar w:fldCharType="separate"/>
            </w:r>
            <w:r w:rsidR="00A7537B">
              <w:rPr>
                <w:webHidden/>
                <w:sz w:val="24"/>
                <w:szCs w:val="24"/>
              </w:rPr>
              <w:t>25</w:t>
            </w:r>
            <w:r w:rsidR="00FB1E3F" w:rsidRPr="00FB1E3F">
              <w:rPr>
                <w:webHidden/>
                <w:sz w:val="24"/>
                <w:szCs w:val="24"/>
              </w:rPr>
              <w:fldChar w:fldCharType="end"/>
            </w:r>
          </w:hyperlink>
        </w:p>
        <w:p w14:paraId="05EBE9D6" w14:textId="77777777" w:rsidR="00FB1E3F" w:rsidRPr="00FB1E3F" w:rsidRDefault="00192197" w:rsidP="00FB1E3F">
          <w:pPr>
            <w:pStyle w:val="TDC2"/>
            <w:spacing w:after="0" w:line="480" w:lineRule="auto"/>
            <w:rPr>
              <w:rFonts w:ascii="Palatino Linotype" w:hAnsi="Palatino Linotype"/>
              <w:noProof/>
              <w:lang w:val="es-MX" w:eastAsia="es-MX"/>
            </w:rPr>
          </w:pPr>
          <w:hyperlink w:anchor="_Toc70536302" w:history="1">
            <w:r w:rsidR="00FB1E3F" w:rsidRPr="00FB1E3F">
              <w:rPr>
                <w:rStyle w:val="Hipervnculo"/>
                <w:rFonts w:ascii="Palatino Linotype" w:eastAsia="Times New Roman" w:hAnsi="Palatino Linotype" w:cstheme="majorBidi"/>
                <w:b/>
                <w:noProof/>
              </w:rPr>
              <w:t>III. Análisis al que debe someterse la información antes de su entrega.</w:t>
            </w:r>
            <w:r w:rsidR="00FB1E3F" w:rsidRPr="00FB1E3F">
              <w:rPr>
                <w:rFonts w:ascii="Palatino Linotype" w:hAnsi="Palatino Linotype"/>
                <w:noProof/>
                <w:webHidden/>
              </w:rPr>
              <w:tab/>
            </w:r>
            <w:r w:rsidR="00FB1E3F" w:rsidRPr="00FB1E3F">
              <w:rPr>
                <w:rFonts w:ascii="Palatino Linotype" w:hAnsi="Palatino Linotype"/>
                <w:noProof/>
                <w:webHidden/>
              </w:rPr>
              <w:fldChar w:fldCharType="begin"/>
            </w:r>
            <w:r w:rsidR="00FB1E3F" w:rsidRPr="00FB1E3F">
              <w:rPr>
                <w:rFonts w:ascii="Palatino Linotype" w:hAnsi="Palatino Linotype"/>
                <w:noProof/>
                <w:webHidden/>
              </w:rPr>
              <w:instrText xml:space="preserve"> PAGEREF _Toc70536302 \h </w:instrText>
            </w:r>
            <w:r w:rsidR="00FB1E3F" w:rsidRPr="00FB1E3F">
              <w:rPr>
                <w:rFonts w:ascii="Palatino Linotype" w:hAnsi="Palatino Linotype"/>
                <w:noProof/>
                <w:webHidden/>
              </w:rPr>
            </w:r>
            <w:r w:rsidR="00FB1E3F" w:rsidRPr="00FB1E3F">
              <w:rPr>
                <w:rFonts w:ascii="Palatino Linotype" w:hAnsi="Palatino Linotype"/>
                <w:noProof/>
                <w:webHidden/>
              </w:rPr>
              <w:fldChar w:fldCharType="separate"/>
            </w:r>
            <w:r w:rsidR="00A7537B">
              <w:rPr>
                <w:rFonts w:ascii="Palatino Linotype" w:hAnsi="Palatino Linotype"/>
                <w:noProof/>
                <w:webHidden/>
              </w:rPr>
              <w:t>30</w:t>
            </w:r>
            <w:r w:rsidR="00FB1E3F" w:rsidRPr="00FB1E3F">
              <w:rPr>
                <w:rFonts w:ascii="Palatino Linotype" w:hAnsi="Palatino Linotype"/>
                <w:noProof/>
                <w:webHidden/>
              </w:rPr>
              <w:fldChar w:fldCharType="end"/>
            </w:r>
          </w:hyperlink>
        </w:p>
        <w:p w14:paraId="467660ED"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303" w:history="1">
            <w:r w:rsidR="00FB1E3F" w:rsidRPr="00FB1E3F">
              <w:rPr>
                <w:rStyle w:val="Hipervnculo"/>
                <w:rFonts w:eastAsia="Times New Roman" w:cstheme="majorBidi"/>
                <w:sz w:val="24"/>
                <w:szCs w:val="24"/>
              </w:rPr>
              <w:t>SEXTO. El cumplimiento a esta resolución es susceptible de ser impugnado.</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_Toc70536303 \h </w:instrText>
            </w:r>
            <w:r w:rsidR="00FB1E3F" w:rsidRPr="00FB1E3F">
              <w:rPr>
                <w:webHidden/>
                <w:sz w:val="24"/>
                <w:szCs w:val="24"/>
              </w:rPr>
            </w:r>
            <w:r w:rsidR="00FB1E3F" w:rsidRPr="00FB1E3F">
              <w:rPr>
                <w:webHidden/>
                <w:sz w:val="24"/>
                <w:szCs w:val="24"/>
              </w:rPr>
              <w:fldChar w:fldCharType="separate"/>
            </w:r>
            <w:r w:rsidR="00A7537B">
              <w:rPr>
                <w:webHidden/>
                <w:sz w:val="24"/>
                <w:szCs w:val="24"/>
              </w:rPr>
              <w:t>37</w:t>
            </w:r>
            <w:r w:rsidR="00FB1E3F" w:rsidRPr="00FB1E3F">
              <w:rPr>
                <w:webHidden/>
                <w:sz w:val="24"/>
                <w:szCs w:val="24"/>
              </w:rPr>
              <w:fldChar w:fldCharType="end"/>
            </w:r>
          </w:hyperlink>
        </w:p>
        <w:p w14:paraId="4671480D" w14:textId="77777777" w:rsidR="00FB1E3F" w:rsidRPr="00FB1E3F" w:rsidRDefault="00192197" w:rsidP="00FB1E3F">
          <w:pPr>
            <w:pStyle w:val="TDC1"/>
            <w:spacing w:line="480" w:lineRule="auto"/>
            <w:rPr>
              <w:rFonts w:cstheme="minorBidi"/>
              <w:b w:val="0"/>
              <w:bCs w:val="0"/>
              <w:sz w:val="24"/>
              <w:szCs w:val="24"/>
              <w:lang w:val="es-MX" w:eastAsia="es-MX"/>
            </w:rPr>
          </w:pPr>
          <w:hyperlink w:anchor="_Toc70536304" w:history="1">
            <w:r w:rsidR="00FB1E3F" w:rsidRPr="00FB1E3F">
              <w:rPr>
                <w:rStyle w:val="Hipervnculo"/>
                <w:rFonts w:eastAsia="MS Gothic" w:cstheme="majorBidi"/>
                <w:sz w:val="24"/>
                <w:szCs w:val="24"/>
              </w:rPr>
              <w:t>SÉPTIMO. De la vista al Órgano de Control Interno.</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_Toc70536304 \h </w:instrText>
            </w:r>
            <w:r w:rsidR="00FB1E3F" w:rsidRPr="00FB1E3F">
              <w:rPr>
                <w:webHidden/>
                <w:sz w:val="24"/>
                <w:szCs w:val="24"/>
              </w:rPr>
            </w:r>
            <w:r w:rsidR="00FB1E3F" w:rsidRPr="00FB1E3F">
              <w:rPr>
                <w:webHidden/>
                <w:sz w:val="24"/>
                <w:szCs w:val="24"/>
              </w:rPr>
              <w:fldChar w:fldCharType="separate"/>
            </w:r>
            <w:r w:rsidR="00A7537B">
              <w:rPr>
                <w:webHidden/>
                <w:sz w:val="24"/>
                <w:szCs w:val="24"/>
              </w:rPr>
              <w:t>39</w:t>
            </w:r>
            <w:r w:rsidR="00FB1E3F" w:rsidRPr="00FB1E3F">
              <w:rPr>
                <w:webHidden/>
                <w:sz w:val="24"/>
                <w:szCs w:val="24"/>
              </w:rPr>
              <w:fldChar w:fldCharType="end"/>
            </w:r>
          </w:hyperlink>
        </w:p>
        <w:p w14:paraId="02E60068" w14:textId="501CC6D5" w:rsidR="00FB1E3F" w:rsidRPr="00FB1E3F" w:rsidRDefault="00192197" w:rsidP="00FB1E3F">
          <w:pPr>
            <w:pStyle w:val="TDC1"/>
            <w:spacing w:line="480" w:lineRule="auto"/>
            <w:rPr>
              <w:rFonts w:cstheme="minorBidi"/>
              <w:b w:val="0"/>
              <w:bCs w:val="0"/>
              <w:sz w:val="24"/>
              <w:szCs w:val="24"/>
              <w:lang w:val="es-MX" w:eastAsia="es-MX"/>
            </w:rPr>
          </w:pPr>
          <w:hyperlink w:anchor="_Toc70536305" w:history="1">
            <w:r w:rsidR="00FB1E3F" w:rsidRPr="00FB1E3F">
              <w:rPr>
                <w:rStyle w:val="Hipervnculo"/>
                <w:sz w:val="24"/>
                <w:szCs w:val="24"/>
              </w:rPr>
              <w:t>OCTAVO. De la versión pública.</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_Toc70536305 \h </w:instrText>
            </w:r>
            <w:r w:rsidR="00FB1E3F" w:rsidRPr="00FB1E3F">
              <w:rPr>
                <w:webHidden/>
                <w:sz w:val="24"/>
                <w:szCs w:val="24"/>
              </w:rPr>
            </w:r>
            <w:r w:rsidR="00FB1E3F" w:rsidRPr="00FB1E3F">
              <w:rPr>
                <w:webHidden/>
                <w:sz w:val="24"/>
                <w:szCs w:val="24"/>
              </w:rPr>
              <w:fldChar w:fldCharType="separate"/>
            </w:r>
            <w:r w:rsidR="00A7537B">
              <w:rPr>
                <w:webHidden/>
                <w:sz w:val="24"/>
                <w:szCs w:val="24"/>
              </w:rPr>
              <w:t>42</w:t>
            </w:r>
            <w:r w:rsidR="00FB1E3F" w:rsidRPr="00FB1E3F">
              <w:rPr>
                <w:webHidden/>
                <w:sz w:val="24"/>
                <w:szCs w:val="24"/>
              </w:rPr>
              <w:fldChar w:fldCharType="end"/>
            </w:r>
          </w:hyperlink>
        </w:p>
        <w:p w14:paraId="782E4CDB" w14:textId="34BDA300" w:rsidR="00FB1E3F" w:rsidRPr="00FB1E3F" w:rsidRDefault="00192197" w:rsidP="00FB1E3F">
          <w:pPr>
            <w:pStyle w:val="TDC1"/>
            <w:spacing w:line="480" w:lineRule="auto"/>
            <w:rPr>
              <w:rFonts w:cstheme="minorBidi"/>
              <w:b w:val="0"/>
              <w:bCs w:val="0"/>
              <w:sz w:val="24"/>
              <w:szCs w:val="24"/>
              <w:lang w:val="es-MX" w:eastAsia="es-MX"/>
            </w:rPr>
          </w:pPr>
          <w:hyperlink w:anchor="_Toc70536309" w:history="1">
            <w:r w:rsidR="00FB1E3F" w:rsidRPr="00FB1E3F">
              <w:rPr>
                <w:rStyle w:val="Hipervnculo"/>
                <w:rFonts w:eastAsia="Calibri" w:cstheme="majorBidi"/>
                <w:sz w:val="24"/>
                <w:szCs w:val="24"/>
                <w:lang w:val="es-ES"/>
              </w:rPr>
              <w:t>R E S O L U T I V O S</w:t>
            </w:r>
            <w:r w:rsidR="00FB1E3F" w:rsidRPr="00FB1E3F">
              <w:rPr>
                <w:webHidden/>
                <w:sz w:val="24"/>
                <w:szCs w:val="24"/>
              </w:rPr>
              <w:tab/>
            </w:r>
            <w:r w:rsidR="00FB1E3F" w:rsidRPr="00FB1E3F">
              <w:rPr>
                <w:webHidden/>
                <w:sz w:val="24"/>
                <w:szCs w:val="24"/>
              </w:rPr>
              <w:fldChar w:fldCharType="begin"/>
            </w:r>
            <w:r w:rsidR="00FB1E3F" w:rsidRPr="00FB1E3F">
              <w:rPr>
                <w:webHidden/>
                <w:sz w:val="24"/>
                <w:szCs w:val="24"/>
              </w:rPr>
              <w:instrText xml:space="preserve"> PAGEREF _Toc70536309 \h </w:instrText>
            </w:r>
            <w:r w:rsidR="00FB1E3F" w:rsidRPr="00FB1E3F">
              <w:rPr>
                <w:webHidden/>
                <w:sz w:val="24"/>
                <w:szCs w:val="24"/>
              </w:rPr>
            </w:r>
            <w:r w:rsidR="00FB1E3F" w:rsidRPr="00FB1E3F">
              <w:rPr>
                <w:webHidden/>
                <w:sz w:val="24"/>
                <w:szCs w:val="24"/>
              </w:rPr>
              <w:fldChar w:fldCharType="separate"/>
            </w:r>
            <w:r w:rsidR="00A7537B">
              <w:rPr>
                <w:webHidden/>
                <w:sz w:val="24"/>
                <w:szCs w:val="24"/>
              </w:rPr>
              <w:t>51</w:t>
            </w:r>
            <w:r w:rsidR="00FB1E3F" w:rsidRPr="00FB1E3F">
              <w:rPr>
                <w:webHidden/>
                <w:sz w:val="24"/>
                <w:szCs w:val="24"/>
              </w:rPr>
              <w:fldChar w:fldCharType="end"/>
            </w:r>
          </w:hyperlink>
        </w:p>
        <w:p w14:paraId="5AF36874" w14:textId="6A230140" w:rsidR="00486BDF" w:rsidRPr="00711549" w:rsidRDefault="00FB1E3F" w:rsidP="00FB1E3F">
          <w:pPr>
            <w:spacing w:after="0" w:line="480" w:lineRule="auto"/>
            <w:rPr>
              <w:rFonts w:ascii="Palatino Linotype" w:eastAsiaTheme="minorEastAsia" w:hAnsi="Palatino Linotype"/>
              <w:b/>
              <w:lang w:val="es-ES" w:eastAsia="es-ES"/>
            </w:rPr>
          </w:pPr>
          <w:r>
            <w:rPr>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14:anchorId="28E8F3D6" wp14:editId="40FAD87F">
                    <wp:simplePos x="0" y="0"/>
                    <wp:positionH relativeFrom="column">
                      <wp:posOffset>6793</wp:posOffset>
                    </wp:positionH>
                    <wp:positionV relativeFrom="paragraph">
                      <wp:posOffset>127144</wp:posOffset>
                    </wp:positionV>
                    <wp:extent cx="5477774" cy="2432649"/>
                    <wp:effectExtent l="0" t="0" r="27940" b="25400"/>
                    <wp:wrapNone/>
                    <wp:docPr id="11" name="Conector recto 11"/>
                    <wp:cNvGraphicFramePr/>
                    <a:graphic xmlns:a="http://schemas.openxmlformats.org/drawingml/2006/main">
                      <a:graphicData uri="http://schemas.microsoft.com/office/word/2010/wordprocessingShape">
                        <wps:wsp>
                          <wps:cNvCnPr/>
                          <wps:spPr>
                            <a:xfrm>
                              <a:off x="0" y="0"/>
                              <a:ext cx="5477774" cy="24326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AAB0D" id="Conector recto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pt" to="431.8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x1uQEAALsDAAAOAAAAZHJzL2Uyb0RvYy54bWysU02P0zAQvSPxHyzfadJsWSBquoeu4IKg&#10;YuEHeJ1xY+EvjU2T/nvGTptFgPaAyMFf897MvJnJ9m6yhp0Ao/au4+tVzRk46Xvtjh3/9vX9q7ec&#10;xSRcL4x30PEzRH63e/liO4YWGj940wMycuJiO4aODymFtqqiHMCKuPIBHBmVRysSXfFY9ShG8m5N&#10;1dT1bTV67AN6CTHS6/1s5LviXymQ6bNSERIzHafcUlmxrI95rXZb0R5RhEHLSxriH7KwQjsKuri6&#10;F0mwH6j/cGW1RB+9SivpbeWV0hKKBlKzrn9T8zCIAEULFSeGpUzx/7mVn04HZLqn3q05c8JSj/bU&#10;KZk8MswbIwNVaQyxJfDeHfByi+GAWfKk0OadxLCpVPa8VBamxCQ9vt68oW/DmSRbs7lpbjfvstfq&#10;iR4wpg/gLcuHjhvtsnTRitPHmGboFUK8nM6cQDmls4EMNu4LKJJDIW8KuwwS7A2yk6AR6L8XMRS2&#10;IDNFaWMWUv086YLNNCjDtRCb54kLukT0Li1Eq53Hv5HTdE1Vzfir6llrlv3o+3NpRykHTUgp6GWa&#10;8wj+ei/0p39u9xMAAP//AwBQSwMEFAAGAAgAAAAhAD5QjMjeAAAACAEAAA8AAABkcnMvZG93bnJl&#10;di54bWxMj0FLw0AUhO+C/2F5ghexm9imLWk2RQQPERRsxfNr8pqkZt+G7DaN/97nSY/DDDPfZNvJ&#10;dmqkwbeODcSzCBRx6aqWawMf++f7NSgfkCvsHJOBb/Kwza+vMkwrd+F3GnehVlLCPkUDTQh9qrUv&#10;G7LoZ64nFu/oBotB5FDrasCLlNtOP0TRUltsWRYa7OmpofJrd7YGTsVnUSd3q/b4tkhecD8mrzwW&#10;xtzeTI8bUIGm8BeGX3xBh1yYDu7MlVed6FiCBmQElNjr5XwF6mBgEc1j0Hmm/x/IfwAAAP//AwBQ&#10;SwECLQAUAAYACAAAACEAtoM4kv4AAADhAQAAEwAAAAAAAAAAAAAAAAAAAAAAW0NvbnRlbnRfVHlw&#10;ZXNdLnhtbFBLAQItABQABgAIAAAAIQA4/SH/1gAAAJQBAAALAAAAAAAAAAAAAAAAAC8BAABfcmVs&#10;cy8ucmVsc1BLAQItABQABgAIAAAAIQAufVx1uQEAALsDAAAOAAAAAAAAAAAAAAAAAC4CAABkcnMv&#10;ZTJvRG9jLnhtbFBLAQItABQABgAIAAAAIQA+UIzI3gAAAAgBAAAPAAAAAAAAAAAAAAAAABMEAABk&#10;cnMvZG93bnJldi54bWxQSwUGAAAAAAQABADzAAAAHgUAAAAA&#10;" strokecolor="black [3200]" strokeweight="1.5pt">
                    <v:stroke joinstyle="miter"/>
                  </v:line>
                </w:pict>
              </mc:Fallback>
            </mc:AlternateContent>
          </w:r>
          <w:r w:rsidR="00486BDF" w:rsidRPr="00FB1E3F">
            <w:rPr>
              <w:rFonts w:ascii="Palatino Linotype" w:eastAsiaTheme="minorEastAsia" w:hAnsi="Palatino Linotype"/>
              <w:b/>
              <w:sz w:val="24"/>
              <w:szCs w:val="24"/>
              <w:lang w:val="es-ES" w:eastAsia="es-ES"/>
            </w:rPr>
            <w:fldChar w:fldCharType="end"/>
          </w:r>
        </w:p>
      </w:sdtContent>
    </w:sdt>
    <w:p w14:paraId="3ED31A97" w14:textId="77777777" w:rsidR="00457DDC" w:rsidRDefault="00457DDC" w:rsidP="00E4235F">
      <w:pPr>
        <w:spacing w:after="0" w:line="360" w:lineRule="auto"/>
        <w:jc w:val="both"/>
        <w:rPr>
          <w:rFonts w:ascii="Palatino Linotype" w:eastAsiaTheme="minorEastAsia" w:hAnsi="Palatino Linotype"/>
          <w:sz w:val="24"/>
          <w:szCs w:val="24"/>
          <w:lang w:val="es-ES_tradnl" w:eastAsia="es-ES"/>
        </w:rPr>
      </w:pPr>
    </w:p>
    <w:p w14:paraId="43AFD5EB" w14:textId="77777777" w:rsidR="00457DDC" w:rsidRDefault="00457DDC" w:rsidP="00E4235F">
      <w:pPr>
        <w:spacing w:after="0" w:line="360" w:lineRule="auto"/>
        <w:jc w:val="both"/>
        <w:rPr>
          <w:rFonts w:ascii="Palatino Linotype" w:eastAsiaTheme="minorEastAsia" w:hAnsi="Palatino Linotype"/>
          <w:sz w:val="24"/>
          <w:szCs w:val="24"/>
          <w:lang w:val="es-ES_tradnl" w:eastAsia="es-ES"/>
        </w:rPr>
      </w:pPr>
    </w:p>
    <w:p w14:paraId="13D654A3" w14:textId="77777777" w:rsidR="00FB1E3F" w:rsidRDefault="00FB1E3F" w:rsidP="00E4235F">
      <w:pPr>
        <w:spacing w:after="0" w:line="360" w:lineRule="auto"/>
        <w:jc w:val="both"/>
        <w:rPr>
          <w:rFonts w:ascii="Palatino Linotype" w:eastAsiaTheme="minorEastAsia" w:hAnsi="Palatino Linotype"/>
          <w:sz w:val="24"/>
          <w:szCs w:val="24"/>
          <w:lang w:val="es-ES_tradnl" w:eastAsia="es-ES"/>
        </w:rPr>
      </w:pPr>
    </w:p>
    <w:p w14:paraId="2079BB52" w14:textId="77777777" w:rsidR="00FB1E3F" w:rsidRDefault="00FB1E3F" w:rsidP="00E4235F">
      <w:pPr>
        <w:spacing w:after="0" w:line="360" w:lineRule="auto"/>
        <w:jc w:val="both"/>
        <w:rPr>
          <w:rFonts w:ascii="Palatino Linotype" w:eastAsiaTheme="minorEastAsia" w:hAnsi="Palatino Linotype"/>
          <w:sz w:val="24"/>
          <w:szCs w:val="24"/>
          <w:lang w:val="es-ES_tradnl" w:eastAsia="es-ES"/>
        </w:rPr>
      </w:pPr>
    </w:p>
    <w:p w14:paraId="791404EA" w14:textId="77777777" w:rsidR="00FB1E3F" w:rsidRDefault="00FB1E3F" w:rsidP="00E4235F">
      <w:pPr>
        <w:spacing w:after="0" w:line="360" w:lineRule="auto"/>
        <w:jc w:val="both"/>
        <w:rPr>
          <w:rFonts w:ascii="Palatino Linotype" w:eastAsiaTheme="minorEastAsia" w:hAnsi="Palatino Linotype"/>
          <w:sz w:val="24"/>
          <w:szCs w:val="24"/>
          <w:lang w:val="es-ES_tradnl" w:eastAsia="es-ES"/>
        </w:rPr>
      </w:pPr>
    </w:p>
    <w:p w14:paraId="100D73D4" w14:textId="77777777" w:rsidR="00FB1E3F" w:rsidRDefault="00FB1E3F" w:rsidP="00E4235F">
      <w:pPr>
        <w:spacing w:after="0" w:line="360" w:lineRule="auto"/>
        <w:jc w:val="both"/>
        <w:rPr>
          <w:rFonts w:ascii="Palatino Linotype" w:eastAsiaTheme="minorEastAsia" w:hAnsi="Palatino Linotype"/>
          <w:sz w:val="24"/>
          <w:szCs w:val="24"/>
          <w:lang w:val="es-ES_tradnl" w:eastAsia="es-ES"/>
        </w:rPr>
      </w:pPr>
    </w:p>
    <w:p w14:paraId="6F21585D" w14:textId="77777777" w:rsidR="00FB1E3F" w:rsidRDefault="00FB1E3F" w:rsidP="00E4235F">
      <w:pPr>
        <w:spacing w:after="0" w:line="360" w:lineRule="auto"/>
        <w:jc w:val="both"/>
        <w:rPr>
          <w:rFonts w:ascii="Palatino Linotype" w:eastAsiaTheme="minorEastAsia" w:hAnsi="Palatino Linotype"/>
          <w:sz w:val="24"/>
          <w:szCs w:val="24"/>
          <w:lang w:val="es-ES_tradnl" w:eastAsia="es-ES"/>
        </w:rPr>
      </w:pPr>
    </w:p>
    <w:p w14:paraId="6D47EB82" w14:textId="77777777" w:rsidR="00FB1E3F" w:rsidRDefault="00FB1E3F" w:rsidP="00E4235F">
      <w:pPr>
        <w:spacing w:after="0" w:line="360" w:lineRule="auto"/>
        <w:jc w:val="both"/>
        <w:rPr>
          <w:rFonts w:ascii="Palatino Linotype" w:eastAsiaTheme="minorEastAsia" w:hAnsi="Palatino Linotype"/>
          <w:sz w:val="24"/>
          <w:szCs w:val="24"/>
          <w:lang w:val="es-ES_tradnl" w:eastAsia="es-ES"/>
        </w:rPr>
      </w:pPr>
    </w:p>
    <w:p w14:paraId="46FB0E2B" w14:textId="1EA85AC8"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F26AA1">
        <w:rPr>
          <w:rFonts w:ascii="Palatino Linotype" w:eastAsiaTheme="minorEastAsia" w:hAnsi="Palatino Linotype"/>
          <w:sz w:val="24"/>
          <w:szCs w:val="24"/>
          <w:lang w:val="es-ES_tradnl" w:eastAsia="es-ES"/>
        </w:rPr>
        <w:t>seis</w:t>
      </w:r>
      <w:r w:rsidR="002817CC" w:rsidRPr="00F553FA">
        <w:rPr>
          <w:rFonts w:ascii="Palatino Linotype" w:eastAsiaTheme="minorEastAsia" w:hAnsi="Palatino Linotype"/>
          <w:sz w:val="24"/>
          <w:szCs w:val="24"/>
          <w:lang w:val="es-ES_tradnl" w:eastAsia="es-ES"/>
        </w:rPr>
        <w:t xml:space="preserve"> (</w:t>
      </w:r>
      <w:r w:rsidR="00F26AA1">
        <w:rPr>
          <w:rFonts w:ascii="Palatino Linotype" w:eastAsiaTheme="minorEastAsia" w:hAnsi="Palatino Linotype"/>
          <w:sz w:val="24"/>
          <w:szCs w:val="24"/>
          <w:lang w:val="es-ES_tradnl" w:eastAsia="es-ES"/>
        </w:rPr>
        <w:t>06</w:t>
      </w:r>
      <w:r w:rsidR="002817CC" w:rsidRPr="00F553FA">
        <w:rPr>
          <w:rFonts w:ascii="Palatino Linotype" w:eastAsiaTheme="minorEastAsia" w:hAnsi="Palatino Linotype"/>
          <w:sz w:val="24"/>
          <w:szCs w:val="24"/>
          <w:lang w:val="es-ES_tradnl" w:eastAsia="es-ES"/>
        </w:rPr>
        <w:t xml:space="preserve">) de </w:t>
      </w:r>
      <w:r w:rsidR="00F26AA1">
        <w:rPr>
          <w:rFonts w:ascii="Palatino Linotype" w:eastAsiaTheme="minorEastAsia" w:hAnsi="Palatino Linotype"/>
          <w:sz w:val="24"/>
          <w:szCs w:val="24"/>
          <w:lang w:val="es-ES_tradnl" w:eastAsia="es-ES"/>
        </w:rPr>
        <w:t>mayo</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1011DD60"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F26AA1">
        <w:rPr>
          <w:rFonts w:ascii="Palatino Linotype" w:eastAsiaTheme="minorEastAsia" w:hAnsi="Palatino Linotype"/>
          <w:b/>
          <w:bCs/>
          <w:sz w:val="24"/>
          <w:szCs w:val="24"/>
          <w:lang w:val="es-ES_tradnl" w:eastAsia="es-ES"/>
        </w:rPr>
        <w:t>01133/INFOEM/IP/RR/2021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r w:rsidR="00DB2DB5" w:rsidRPr="00DB2DB5">
        <w:rPr>
          <w:rFonts w:ascii="Palatino Linotype" w:eastAsiaTheme="minorEastAsia" w:hAnsi="Palatino Linotype"/>
          <w:b/>
          <w:sz w:val="24"/>
          <w:szCs w:val="24"/>
          <w:highlight w:val="black"/>
          <w:lang w:val="es-ES_tradnl" w:eastAsia="es-ES"/>
        </w:rPr>
        <w:t>---------------------------------------</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en su calidad de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xml:space="preserve">, en contra de la falta de respuesta del </w:t>
      </w:r>
      <w:r w:rsidR="00F26AA1">
        <w:rPr>
          <w:rFonts w:ascii="Palatino Linotype" w:eastAsiaTheme="minorEastAsia" w:hAnsi="Palatino Linotype"/>
          <w:b/>
          <w:sz w:val="24"/>
          <w:szCs w:val="24"/>
          <w:lang w:val="es-ES_tradnl" w:eastAsia="es-ES"/>
        </w:rPr>
        <w:t>Ayuntamiento de Tezoyuca</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0536293"/>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37D3C0F"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F625BD">
        <w:rPr>
          <w:rFonts w:ascii="Palatino Linotype" w:eastAsia="Calibri" w:hAnsi="Palatino Linotype" w:cs="Arial"/>
          <w:sz w:val="24"/>
          <w:szCs w:val="24"/>
          <w:lang w:val="es-ES" w:eastAsia="es-ES"/>
        </w:rPr>
        <w:t>d</w:t>
      </w:r>
      <w:r w:rsidR="00F26AA1">
        <w:rPr>
          <w:rFonts w:ascii="Palatino Linotype" w:eastAsia="Calibri" w:hAnsi="Palatino Linotype" w:cs="Arial"/>
          <w:sz w:val="24"/>
          <w:szCs w:val="24"/>
          <w:lang w:val="es-ES" w:eastAsia="es-ES"/>
        </w:rPr>
        <w:t>os (02</w:t>
      </w:r>
      <w:r w:rsidR="00F625BD">
        <w:rPr>
          <w:rFonts w:ascii="Palatino Linotype" w:eastAsia="Calibri" w:hAnsi="Palatino Linotype" w:cs="Arial"/>
          <w:sz w:val="24"/>
          <w:szCs w:val="24"/>
          <w:lang w:val="es-ES" w:eastAsia="es-ES"/>
        </w:rPr>
        <w:t xml:space="preserve">) de </w:t>
      </w:r>
      <w:r w:rsidR="00F26AA1">
        <w:rPr>
          <w:rFonts w:ascii="Palatino Linotype" w:eastAsia="Calibri" w:hAnsi="Palatino Linotype" w:cs="Arial"/>
          <w:sz w:val="24"/>
          <w:szCs w:val="24"/>
          <w:lang w:val="es-ES" w:eastAsia="es-ES"/>
        </w:rPr>
        <w:t>diciembre de dos mil veinte</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F22825" w:rsidRPr="00F22825">
        <w:rPr>
          <w:rFonts w:ascii="Palatino Linotype" w:eastAsia="Calibri" w:hAnsi="Palatino Linotype" w:cs="Arial"/>
          <w:sz w:val="24"/>
          <w:szCs w:val="24"/>
          <w:lang w:val="es-ES" w:eastAsia="es-ES"/>
        </w:rPr>
        <w:t>Sistema de Acceso a la Información Mexiquense (</w:t>
      </w:r>
      <w:r w:rsidR="00F22825" w:rsidRPr="00F22825">
        <w:rPr>
          <w:rFonts w:ascii="Palatino Linotype" w:eastAsia="Calibri" w:hAnsi="Palatino Linotype" w:cs="Arial"/>
          <w:b/>
          <w:i/>
          <w:sz w:val="24"/>
          <w:szCs w:val="24"/>
          <w:lang w:val="es-ES"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F26AA1">
        <w:rPr>
          <w:rFonts w:ascii="Palatino Linotype" w:eastAsia="Calibri" w:hAnsi="Palatino Linotype" w:cs="Arial"/>
          <w:b/>
          <w:sz w:val="24"/>
          <w:szCs w:val="24"/>
          <w:lang w:val="es-ES" w:eastAsia="es-ES"/>
        </w:rPr>
        <w:t>00182/TEZOYUCA/IP/2020</w:t>
      </w:r>
      <w:r w:rsidR="00F271E0">
        <w:rPr>
          <w:rFonts w:ascii="Palatino Linotype" w:eastAsia="Calibri" w:hAnsi="Palatino Linotype" w:cs="Arial"/>
          <w:sz w:val="24"/>
          <w:szCs w:val="24"/>
          <w:lang w:val="es-ES" w:eastAsia="es-ES"/>
        </w:rPr>
        <w:t xml:space="preserve"> </w:t>
      </w:r>
      <w:r w:rsidR="00F26AA1">
        <w:rPr>
          <w:rFonts w:ascii="Palatino Linotype" w:eastAsia="Calibri" w:hAnsi="Palatino Linotype" w:cs="Arial"/>
          <w:sz w:val="24"/>
          <w:szCs w:val="24"/>
          <w:lang w:val="es-ES" w:eastAsia="es-ES"/>
        </w:rPr>
        <w:t>en</w:t>
      </w:r>
      <w:r w:rsidR="00F553FA">
        <w:rPr>
          <w:rFonts w:ascii="Palatino Linotype" w:eastAsia="Calibri" w:hAnsi="Palatino Linotype" w:cs="Arial"/>
          <w:sz w:val="24"/>
          <w:szCs w:val="24"/>
          <w:lang w:val="es-ES" w:eastAsia="es-ES"/>
        </w:rPr>
        <w:t xml:space="preserve"> la que</w:t>
      </w:r>
      <w:r w:rsidR="00F26AA1">
        <w:rPr>
          <w:rFonts w:ascii="Palatino Linotype" w:eastAsia="Calibri" w:hAnsi="Palatino Linotype" w:cs="Arial"/>
          <w:sz w:val="24"/>
          <w:szCs w:val="24"/>
          <w:lang w:val="es-ES" w:eastAsia="es-ES"/>
        </w:rPr>
        <w:t xml:space="preserve"> se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0AF4AD9E"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F26AA1" w:rsidRPr="00F26AA1">
        <w:rPr>
          <w:rFonts w:ascii="Palatino Linotype" w:hAnsi="Palatino Linotype"/>
          <w:i/>
          <w:color w:val="000000" w:themeColor="text1"/>
          <w:sz w:val="22"/>
          <w:szCs w:val="22"/>
          <w:lang w:val="es-MX"/>
        </w:rPr>
        <w:t xml:space="preserve">Por medio de la presente solicito información respecto a la disposición final de los residuos sólidos urbanos de su municipio. De manera específica se solicita lo siguiente: 1. Nombre de los sitios de disposición final donde actualmente depositan sus residuos. 2. Su clasificación o qué tipo de sitios de disposición final se trata (rellenos sanitarios, sitios controlados o tiraderos a cielo abierto). 3. Coordenadas y domicilio de cada uno de los sitios. 4. Es o son de operación municipal o privado, en caso de ser privado, proporcionar el nombre de la empresa a cargo. 5. Año desde el que deposita en dichos sitios. 6. Cantidad de residuos que envía. 7. Año desde que el municipio no cuenta con su propio sitio de disposición final. 8. Durante el periodo 2011 al 2019 en donde su municipio depositaba sus residuos. 9. Para el depósito de sus residuos en el sitio de disposición de otro municipio ¿Establecieron acuerdos con las autoridades municipales </w:t>
      </w:r>
      <w:r w:rsidR="00F26AA1" w:rsidRPr="00F26AA1">
        <w:rPr>
          <w:rFonts w:ascii="Palatino Linotype" w:hAnsi="Palatino Linotype"/>
          <w:i/>
          <w:color w:val="000000" w:themeColor="text1"/>
          <w:sz w:val="22"/>
          <w:szCs w:val="22"/>
          <w:lang w:val="es-MX"/>
        </w:rPr>
        <w:lastRenderedPageBreak/>
        <w:t>para depositar sus residuos en estos sitios? ¿cómo fue este acuerdo? O ¿solo es un acuerdo entre su municipio y los encargados del sitio de disposición final que les recibe? 10. Su servicio de limpia esta concesionado o el municipio se hace cargo de su prestación. En caso de estar concesionado, favor de indicar que etapas (barrido, recolección, o disposición final) y el nombre de la empresa. Por su atención gracias.</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7F23E233" w:rsidR="00486BDF" w:rsidRPr="00F22825"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w:t>
      </w:r>
      <w:r w:rsidRPr="00F22825">
        <w:rPr>
          <w:rFonts w:ascii="Palatino Linotype" w:eastAsiaTheme="minorEastAsia" w:hAnsi="Palatino Linotype" w:cs="Arial"/>
          <w:sz w:val="24"/>
          <w:szCs w:val="24"/>
          <w:lang w:val="es-ES_tradnl" w:eastAsia="es-ES"/>
        </w:rPr>
        <w:t xml:space="preserve">Mexiquense </w:t>
      </w:r>
      <w:r w:rsidRPr="00F22825">
        <w:rPr>
          <w:rFonts w:ascii="Palatino Linotype" w:eastAsiaTheme="minorEastAsia" w:hAnsi="Palatino Linotype" w:cs="Arial"/>
          <w:b/>
          <w:sz w:val="24"/>
          <w:szCs w:val="24"/>
          <w:lang w:val="es-ES_tradnl" w:eastAsia="es-ES"/>
        </w:rPr>
        <w:t>(SAIMEX).</w:t>
      </w:r>
      <w:r w:rsidR="00F22825" w:rsidRPr="00F22825">
        <w:rPr>
          <w:rFonts w:ascii="Palatino Linotype" w:eastAsiaTheme="minorEastAsia" w:hAnsi="Palatino Linotype" w:cs="Arial"/>
          <w:b/>
          <w:sz w:val="24"/>
          <w:szCs w:val="24"/>
          <w:lang w:val="es-ES_tradnl" w:eastAsia="es-ES"/>
        </w:rPr>
        <w:t xml:space="preserve"> </w:t>
      </w:r>
    </w:p>
    <w:p w14:paraId="78D9EEE3" w14:textId="77777777" w:rsidR="00F22825" w:rsidRPr="00F22825"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B94EC22"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F26AA1">
        <w:rPr>
          <w:rFonts w:ascii="Palatino Linotype" w:eastAsia="Times New Roman" w:hAnsi="Palatino Linotype" w:cs="Arial"/>
          <w:sz w:val="24"/>
          <w:szCs w:val="24"/>
          <w:lang w:val="es-ES" w:eastAsia="es-ES"/>
        </w:rPr>
        <w:t>quince</w:t>
      </w:r>
      <w:r w:rsidR="008E52FD">
        <w:rPr>
          <w:rFonts w:ascii="Palatino Linotype" w:eastAsia="Times New Roman" w:hAnsi="Palatino Linotype" w:cs="Arial"/>
          <w:sz w:val="24"/>
          <w:szCs w:val="24"/>
          <w:lang w:val="es-ES" w:eastAsia="es-ES"/>
        </w:rPr>
        <w:t xml:space="preserve"> (1</w:t>
      </w:r>
      <w:r w:rsidR="00F26AA1">
        <w:rPr>
          <w:rFonts w:ascii="Palatino Linotype" w:eastAsia="Times New Roman" w:hAnsi="Palatino Linotype" w:cs="Arial"/>
          <w:sz w:val="24"/>
          <w:szCs w:val="24"/>
          <w:lang w:val="es-ES" w:eastAsia="es-ES"/>
        </w:rPr>
        <w:t>5</w:t>
      </w:r>
      <w:r w:rsidR="00EC3E55">
        <w:rPr>
          <w:rFonts w:ascii="Palatino Linotype" w:eastAsia="Times New Roman" w:hAnsi="Palatino Linotype" w:cs="Arial"/>
          <w:sz w:val="24"/>
          <w:szCs w:val="24"/>
          <w:lang w:val="es-ES" w:eastAsia="es-ES"/>
        </w:rPr>
        <w:t>) de marzo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F26AA1">
        <w:rPr>
          <w:rFonts w:ascii="Palatino Linotype" w:eastAsia="Calibri" w:hAnsi="Palatino Linotype" w:cs="Arial"/>
          <w:b/>
          <w:sz w:val="24"/>
          <w:szCs w:val="24"/>
          <w:lang w:val="es-ES" w:eastAsia="es-ES"/>
        </w:rPr>
        <w:t>01133/INFOEM/IP/RR/2021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03E2068C"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F26AA1" w:rsidRPr="00F26AA1">
        <w:rPr>
          <w:rFonts w:ascii="Palatino Linotype" w:hAnsi="Palatino Linotype"/>
          <w:i/>
          <w:color w:val="000000"/>
        </w:rPr>
        <w:t>Falta de respuesta a una solicitud de acceso a la información</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6B3AEC48"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F26AA1" w:rsidRPr="00F26AA1">
        <w:rPr>
          <w:rFonts w:ascii="Palatino Linotype" w:hAnsi="Palatino Linotype"/>
          <w:i/>
          <w:color w:val="000000"/>
        </w:rPr>
        <w:t>Falta de respuesta a una solicitud de acceso a la información</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3250230C"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C3E55">
        <w:rPr>
          <w:rFonts w:ascii="Palatino Linotype" w:eastAsiaTheme="minorEastAsia" w:hAnsi="Palatino Linotype"/>
          <w:bCs/>
          <w:iCs/>
          <w:color w:val="000000"/>
          <w:sz w:val="24"/>
          <w:szCs w:val="24"/>
          <w:lang w:val="es-ES_tradnl" w:eastAsia="es-ES"/>
        </w:rPr>
        <w:t xml:space="preserve">con fundamento en lo dispuesto por el </w:t>
      </w:r>
      <w:r w:rsidRPr="00EC3E55">
        <w:rPr>
          <w:rFonts w:ascii="Palatino Linotype" w:eastAsiaTheme="minorEastAsia" w:hAnsi="Palatino Linotype"/>
          <w:iCs/>
          <w:color w:val="000000"/>
          <w:sz w:val="24"/>
          <w:szCs w:val="24"/>
          <w:lang w:val="es-ES" w:eastAsia="es-ES"/>
        </w:rPr>
        <w:t xml:space="preserve">artículo 185 fracción I de la </w:t>
      </w:r>
      <w:r w:rsidRPr="00EC3E55">
        <w:rPr>
          <w:rFonts w:ascii="Palatino Linotype" w:eastAsiaTheme="minorEastAsia" w:hAnsi="Palatino Linotype"/>
          <w:b/>
          <w:iCs/>
          <w:color w:val="000000"/>
          <w:sz w:val="24"/>
          <w:szCs w:val="24"/>
          <w:lang w:val="es-ES" w:eastAsia="es-ES"/>
        </w:rPr>
        <w:t xml:space="preserve">Ley de Transparencia y Acceso a la Información Pública del Estado de México y </w:t>
      </w:r>
      <w:r w:rsidRPr="00EC3E55">
        <w:rPr>
          <w:rFonts w:ascii="Palatino Linotype" w:eastAsiaTheme="minorEastAsia" w:hAnsi="Palatino Linotype"/>
          <w:b/>
          <w:iCs/>
          <w:color w:val="000000"/>
          <w:sz w:val="24"/>
          <w:szCs w:val="24"/>
          <w:lang w:val="es-ES" w:eastAsia="es-ES"/>
        </w:rPr>
        <w:lastRenderedPageBreak/>
        <w:t xml:space="preserve">Municipios </w:t>
      </w:r>
      <w:r w:rsidRPr="00EC3E55">
        <w:rPr>
          <w:rFonts w:ascii="Palatino Linotype" w:eastAsiaTheme="minorEastAsia" w:hAnsi="Palatino Linotype"/>
          <w:iCs/>
          <w:color w:val="000000"/>
          <w:sz w:val="24"/>
          <w:szCs w:val="24"/>
          <w:lang w:val="es-ES" w:eastAsia="es-ES"/>
        </w:rPr>
        <w:t xml:space="preserve">se turnó al </w:t>
      </w:r>
      <w:r w:rsidRPr="00EC3E55">
        <w:rPr>
          <w:rFonts w:ascii="Palatino Linotype" w:eastAsiaTheme="minorEastAsia" w:hAnsi="Palatino Linotype"/>
          <w:b/>
          <w:iCs/>
          <w:color w:val="000000"/>
          <w:sz w:val="24"/>
          <w:szCs w:val="24"/>
          <w:lang w:val="es-ES" w:eastAsia="es-ES"/>
        </w:rPr>
        <w:t xml:space="preserve">Comisionado José Guadalupe Luna Hernández,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37F43275" w:rsidR="00EC3E55"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 xml:space="preserve">El </w:t>
      </w:r>
      <w:r w:rsidRPr="00EC3E55">
        <w:rPr>
          <w:rFonts w:ascii="Palatino Linotype" w:eastAsiaTheme="minorEastAsia" w:hAnsi="Palatino Linotype"/>
          <w:iCs/>
          <w:color w:val="000000"/>
          <w:sz w:val="24"/>
          <w:szCs w:val="24"/>
          <w:lang w:val="es-ES" w:eastAsia="es-ES"/>
        </w:rPr>
        <w:t xml:space="preserve">Comisionado Ponente, con fundamento en lo dispuesto por el artículo 185 fracción II de la ley de la materia, a través del acuerdo de admisión de </w:t>
      </w:r>
      <w:r w:rsidR="00F26AA1">
        <w:rPr>
          <w:rFonts w:ascii="Palatino Linotype" w:eastAsiaTheme="minorEastAsia" w:hAnsi="Palatino Linotype"/>
          <w:iCs/>
          <w:color w:val="000000"/>
          <w:sz w:val="24"/>
          <w:szCs w:val="24"/>
          <w:lang w:val="es-ES" w:eastAsia="es-ES"/>
        </w:rPr>
        <w:t>diecinueve</w:t>
      </w:r>
      <w:r w:rsidR="008E52FD">
        <w:rPr>
          <w:rFonts w:ascii="Palatino Linotype" w:eastAsiaTheme="minorEastAsia" w:hAnsi="Palatino Linotype"/>
          <w:iCs/>
          <w:color w:val="000000"/>
          <w:sz w:val="24"/>
          <w:szCs w:val="24"/>
          <w:lang w:val="es-ES" w:eastAsia="es-ES"/>
        </w:rPr>
        <w:t xml:space="preserve"> (1</w:t>
      </w:r>
      <w:r w:rsidR="00F26AA1">
        <w:rPr>
          <w:rFonts w:ascii="Palatino Linotype" w:eastAsiaTheme="minorEastAsia" w:hAnsi="Palatino Linotype"/>
          <w:iCs/>
          <w:color w:val="000000"/>
          <w:sz w:val="24"/>
          <w:szCs w:val="24"/>
          <w:lang w:val="es-ES" w:eastAsia="es-ES"/>
        </w:rPr>
        <w:t>9</w:t>
      </w:r>
      <w:r>
        <w:rPr>
          <w:rFonts w:ascii="Palatino Linotype" w:eastAsiaTheme="minorEastAsia" w:hAnsi="Palatino Linotype"/>
          <w:iCs/>
          <w:color w:val="000000"/>
          <w:sz w:val="24"/>
          <w:szCs w:val="24"/>
          <w:lang w:val="es-ES" w:eastAsia="es-ES"/>
        </w:rPr>
        <w:t>) de marzo de dos mil veintiuno</w:t>
      </w:r>
      <w:r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Pr="00EC3E55">
        <w:rPr>
          <w:rFonts w:ascii="Palatino Linotype" w:eastAsiaTheme="minorEastAsia" w:hAnsi="Palatino Linotype"/>
          <w:iCs/>
          <w:color w:val="000000"/>
          <w:sz w:val="24"/>
          <w:szCs w:val="24"/>
          <w:lang w:val="es-ES_tradnl" w:eastAsia="es-ES"/>
        </w:rPr>
        <w:t xml:space="preserve">vía </w:t>
      </w:r>
      <w:r w:rsidRPr="00EC3E55">
        <w:rPr>
          <w:rFonts w:ascii="Palatino Linotype" w:eastAsiaTheme="minorEastAsia" w:hAnsi="Palatino Linotype"/>
          <w:iCs/>
          <w:color w:val="000000"/>
          <w:sz w:val="24"/>
          <w:szCs w:val="24"/>
          <w:lang w:val="es-ES" w:eastAsia="es-ES"/>
        </w:rPr>
        <w:t>Sistema de Acceso a la Información Mexiquense (</w:t>
      </w:r>
      <w:r w:rsidRPr="00EC3E55">
        <w:rPr>
          <w:rFonts w:ascii="Palatino Linotype" w:eastAsiaTheme="minorEastAsia" w:hAnsi="Palatino Linotype"/>
          <w:b/>
          <w:iCs/>
          <w:color w:val="000000"/>
          <w:sz w:val="24"/>
          <w:szCs w:val="24"/>
          <w:lang w:val="es-ES" w:eastAsia="es-ES"/>
        </w:rPr>
        <w:t xml:space="preserve">SAIMEX) </w:t>
      </w:r>
      <w:r w:rsidRPr="00EC3E55">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C3E55">
        <w:rPr>
          <w:rFonts w:ascii="Palatino Linotype" w:eastAsiaTheme="minorEastAsia" w:hAnsi="Palatino Linotype"/>
          <w:b/>
          <w:iCs/>
          <w:color w:val="000000"/>
          <w:sz w:val="24"/>
          <w:szCs w:val="24"/>
          <w:lang w:val="es-ES" w:eastAsia="es-ES"/>
        </w:rPr>
        <w:t>SUJETO OBLIGADO</w:t>
      </w:r>
      <w:r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26FA04DA" w:rsidR="0014704C" w:rsidRPr="0014704C" w:rsidRDefault="0014704C" w:rsidP="00F26AA1">
      <w:pPr>
        <w:numPr>
          <w:ilvl w:val="0"/>
          <w:numId w:val="2"/>
        </w:numPr>
        <w:tabs>
          <w:tab w:val="left" w:pos="426"/>
        </w:tabs>
        <w:spacing w:after="0" w:line="360" w:lineRule="auto"/>
        <w:ind w:left="0" w:firstLine="0"/>
        <w:contextualSpacing/>
        <w:jc w:val="both"/>
        <w:rPr>
          <w:rFonts w:ascii="Palatino Linotype" w:eastAsiaTheme="minorEastAsia" w:hAnsi="Palatino Linotype"/>
          <w:iCs/>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Pr>
          <w:rFonts w:ascii="Palatino Linotype" w:eastAsiaTheme="minorEastAsia" w:hAnsi="Palatino Linotype"/>
          <w:color w:val="000000"/>
          <w:sz w:val="24"/>
          <w:szCs w:val="24"/>
          <w:lang w:val="es-ES_tradnl" w:eastAsia="es-ES"/>
        </w:rPr>
        <w:t>l</w:t>
      </w:r>
      <w:r w:rsidR="00EC3E55">
        <w:rPr>
          <w:rFonts w:ascii="Palatino Linotype" w:eastAsiaTheme="minorEastAsia" w:hAnsi="Palatino Linotype"/>
          <w:color w:val="000000"/>
          <w:sz w:val="24"/>
          <w:szCs w:val="24"/>
          <w:lang w:val="es-ES_tradnl" w:eastAsia="es-ES"/>
        </w:rPr>
        <w:t>a</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w:t>
      </w:r>
      <w:r w:rsidR="00F26AA1">
        <w:rPr>
          <w:rFonts w:ascii="Palatino Linotype" w:eastAsiaTheme="minorEastAsia" w:hAnsi="Palatino Linotype"/>
          <w:color w:val="000000"/>
          <w:sz w:val="24"/>
          <w:szCs w:val="24"/>
          <w:lang w:val="es-ES_tradnl" w:eastAsia="es-ES"/>
        </w:rPr>
        <w:t xml:space="preserve">s que </w:t>
      </w:r>
      <w:proofErr w:type="spellStart"/>
      <w:r w:rsidR="00F26AA1">
        <w:rPr>
          <w:rFonts w:ascii="Palatino Linotype" w:eastAsiaTheme="minorEastAsia" w:hAnsi="Palatino Linotype"/>
          <w:color w:val="000000"/>
          <w:sz w:val="24"/>
          <w:szCs w:val="24"/>
          <w:lang w:val="es-ES_tradnl" w:eastAsia="es-ES"/>
        </w:rPr>
        <w:t>asu</w:t>
      </w:r>
      <w:proofErr w:type="spellEnd"/>
      <w:r w:rsidR="00F26AA1">
        <w:rPr>
          <w:rFonts w:ascii="Palatino Linotype" w:eastAsiaTheme="minorEastAsia" w:hAnsi="Palatino Linotype"/>
          <w:color w:val="000000"/>
          <w:sz w:val="24"/>
          <w:szCs w:val="24"/>
          <w:lang w:val="es-ES_tradnl" w:eastAsia="es-ES"/>
        </w:rPr>
        <w:t xml:space="preserve"> derecho conviniera y asistiera.</w:t>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1DC2B88C"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F26AA1">
        <w:rPr>
          <w:rFonts w:ascii="Palatino Linotype" w:eastAsiaTheme="minorEastAsia" w:hAnsi="Palatino Linotype"/>
          <w:sz w:val="24"/>
          <w:szCs w:val="24"/>
          <w:lang w:val="es-ES_tradnl" w:eastAsia="es-ES"/>
        </w:rPr>
        <w:t>trece</w:t>
      </w:r>
      <w:r w:rsidR="008E52FD">
        <w:rPr>
          <w:rFonts w:ascii="Palatino Linotype" w:eastAsiaTheme="minorEastAsia" w:hAnsi="Palatino Linotype"/>
          <w:sz w:val="24"/>
          <w:szCs w:val="24"/>
          <w:lang w:val="es-ES_tradnl" w:eastAsia="es-ES"/>
        </w:rPr>
        <w:t xml:space="preserve"> (</w:t>
      </w:r>
      <w:r w:rsidR="00F26AA1">
        <w:rPr>
          <w:rFonts w:ascii="Palatino Linotype" w:eastAsiaTheme="minorEastAsia" w:hAnsi="Palatino Linotype"/>
          <w:sz w:val="24"/>
          <w:szCs w:val="24"/>
          <w:lang w:val="es-ES_tradnl" w:eastAsia="es-ES"/>
        </w:rPr>
        <w:t>13</w:t>
      </w:r>
      <w:r w:rsidR="008E52FD">
        <w:rPr>
          <w:rFonts w:ascii="Palatino Linotype" w:eastAsiaTheme="minorEastAsia" w:hAnsi="Palatino Linotype"/>
          <w:sz w:val="24"/>
          <w:szCs w:val="24"/>
          <w:lang w:val="es-ES_tradnl" w:eastAsia="es-ES"/>
        </w:rPr>
        <w:t>) de abril de dos mil veintiuno</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el Comisionado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p>
    <w:p w14:paraId="0B5D22A0" w14:textId="6098E0FB" w:rsidR="0014704C" w:rsidRDefault="0014704C"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2E73312" w14:textId="3949B28A" w:rsidR="008E52FD"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0536294"/>
      <w:r w:rsidRPr="00486BDF">
        <w:rPr>
          <w:rFonts w:ascii="Palatino Linotype" w:eastAsiaTheme="majorEastAsia" w:hAnsi="Palatino Linotype" w:cstheme="majorBidi"/>
          <w:b/>
          <w:sz w:val="24"/>
          <w:szCs w:val="24"/>
        </w:rPr>
        <w:lastRenderedPageBreak/>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0536295"/>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0536296"/>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5F03D5F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 describe la proc</w:t>
      </w:r>
      <w:r w:rsidR="00F26AA1">
        <w:rPr>
          <w:rFonts w:ascii="Palatino Linotype" w:eastAsia="Calibri" w:hAnsi="Palatino Linotype" w:cs="Arial"/>
          <w:sz w:val="24"/>
          <w:szCs w:val="24"/>
          <w:lang w:val="es-ES" w:eastAsia="es-ES"/>
        </w:rPr>
        <w:t>edencia del recurso de revisión;</w:t>
      </w:r>
      <w:r w:rsidRPr="00486BDF">
        <w:rPr>
          <w:rFonts w:ascii="Palatino Linotype" w:eastAsia="Calibri" w:hAnsi="Palatino Linotype" w:cs="Arial"/>
          <w:sz w:val="24"/>
          <w:szCs w:val="24"/>
          <w:lang w:val="es-ES" w:eastAsia="es-ES"/>
        </w:rPr>
        <w:t xml:space="preserve">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lastRenderedPageBreak/>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486BDF">
        <w:rPr>
          <w:rFonts w:ascii="Palatino Linotype" w:eastAsia="Calibri" w:hAnsi="Palatino Linotype" w:cs="Arial"/>
          <w:i/>
          <w:szCs w:val="24"/>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5548C6" w:rsidR="00486BDF" w:rsidRPr="008E52FD" w:rsidRDefault="003454B9"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Por otro lado</w:t>
      </w:r>
      <w:r w:rsidR="00486BDF" w:rsidRPr="00486BDF">
        <w:rPr>
          <w:rFonts w:ascii="Palatino Linotype" w:eastAsia="Calibri" w:hAnsi="Palatino Linotype" w:cs="Arial"/>
          <w:sz w:val="24"/>
          <w:szCs w:val="24"/>
          <w:lang w:val="es-ES_tradnl" w:eastAsia="es-ES"/>
        </w:rPr>
        <w:t xml:space="preserve">,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827222" w:rsidRPr="00827222">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420C1BB" w14:textId="1CA6DC36" w:rsidR="0091719C" w:rsidRPr="0091719C" w:rsidRDefault="0091719C" w:rsidP="0091719C">
      <w:pPr>
        <w:pStyle w:val="Ttulo1"/>
        <w:rPr>
          <w:rFonts w:eastAsiaTheme="minorEastAsia" w:cs="Arial"/>
          <w:bCs/>
          <w:szCs w:val="24"/>
          <w:lang w:val="es-ES_tradnl" w:eastAsia="es-ES"/>
        </w:rPr>
      </w:pPr>
      <w:bookmarkStart w:id="76" w:name="_Toc70536297"/>
      <w:r w:rsidRPr="0091719C">
        <w:rPr>
          <w:rFonts w:eastAsiaTheme="minorEastAsia" w:cs="Arial"/>
          <w:bCs/>
          <w:szCs w:val="24"/>
          <w:lang w:val="es-ES_tradnl" w:eastAsia="es-ES"/>
        </w:rPr>
        <w:t xml:space="preserve">TERCERO. </w:t>
      </w:r>
      <w:r w:rsidR="003454B9">
        <w:rPr>
          <w:rFonts w:eastAsiaTheme="minorEastAsia" w:cs="Arial"/>
          <w:bCs/>
          <w:szCs w:val="24"/>
          <w:lang w:val="es-ES_tradnl" w:eastAsia="es-ES"/>
        </w:rPr>
        <w:t>D</w:t>
      </w:r>
      <w:r w:rsidRPr="0091719C">
        <w:rPr>
          <w:rFonts w:eastAsiaTheme="minorEastAsia" w:cs="Arial"/>
          <w:bCs/>
          <w:szCs w:val="24"/>
          <w:lang w:val="es-ES_tradnl" w:eastAsia="es-ES"/>
        </w:rPr>
        <w:t>e previo y especial pronunciamiento.</w:t>
      </w:r>
      <w:bookmarkEnd w:id="76"/>
    </w:p>
    <w:p w14:paraId="7C1389A8"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Desde </w:t>
      </w:r>
      <w:r w:rsidRPr="0091719C">
        <w:rPr>
          <w:rFonts w:ascii="Palatino Linotype" w:eastAsia="Calibri" w:hAnsi="Palatino Linotype" w:cs="Arial"/>
          <w:sz w:val="24"/>
          <w:szCs w:val="24"/>
          <w:lang w:val="es-ES_tradnl" w:eastAsia="es-ES"/>
        </w:rPr>
        <w:t xml:space="preserve">que </w:t>
      </w:r>
      <w:r w:rsidRPr="0091719C">
        <w:rPr>
          <w:rFonts w:ascii="Palatino Linotype" w:eastAsia="Calibri" w:hAnsi="Palatino Linotype" w:cs="Arial"/>
          <w:sz w:val="24"/>
          <w:szCs w:val="24"/>
          <w:lang w:val="es-ES" w:eastAsia="es-ES"/>
        </w:rPr>
        <w:t xml:space="preserve">inició, a finales de dos mil diecinueve, la crisis generada por el virus </w:t>
      </w:r>
      <w:r w:rsidRPr="0091719C">
        <w:rPr>
          <w:rFonts w:ascii="Palatino Linotype" w:eastAsia="Calibri" w:hAnsi="Palatino Linotype" w:cs="Arial"/>
          <w:b/>
          <w:sz w:val="24"/>
          <w:szCs w:val="24"/>
          <w:lang w:val="es-ES" w:eastAsia="es-ES"/>
        </w:rPr>
        <w:t>SARS-Cov-2 - COVID-19</w:t>
      </w:r>
      <w:r w:rsidRPr="0091719C">
        <w:rPr>
          <w:rFonts w:ascii="Palatino Linotype" w:eastAsia="Calibri" w:hAnsi="Palatino Linotype" w:cs="Arial"/>
          <w:sz w:val="24"/>
          <w:szCs w:val="24"/>
          <w:lang w:val="es-ES" w:eastAsia="es-ES"/>
        </w:rPr>
        <w:t xml:space="preserve">, las sociedades y los Estados, se han visto sometidos a </w:t>
      </w:r>
      <w:r w:rsidRPr="0091719C">
        <w:rPr>
          <w:rFonts w:ascii="Palatino Linotype" w:eastAsia="Calibri" w:hAnsi="Palatino Linotype" w:cs="Arial"/>
          <w:sz w:val="24"/>
          <w:szCs w:val="24"/>
          <w:lang w:val="es-ES" w:eastAsia="es-ES"/>
        </w:rPr>
        <w:lastRenderedPageBreak/>
        <w:t>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Las </w:t>
      </w:r>
      <w:r w:rsidRPr="0091719C">
        <w:rPr>
          <w:rFonts w:ascii="Palatino Linotype" w:eastAsia="Calibri" w:hAnsi="Palatino Linotype" w:cs="Arial"/>
          <w:sz w:val="24"/>
          <w:szCs w:val="24"/>
          <w:lang w:val="es-ES" w:eastAsia="es-ES"/>
        </w:rPr>
        <w:t xml:space="preserve">acciones adoptadas </w:t>
      </w:r>
      <w:r w:rsidR="008E52FD">
        <w:rPr>
          <w:rFonts w:ascii="Palatino Linotype" w:eastAsia="Calibri" w:hAnsi="Palatino Linotype" w:cs="Arial"/>
          <w:sz w:val="24"/>
          <w:szCs w:val="24"/>
          <w:lang w:val="es-ES" w:eastAsia="es-ES"/>
        </w:rPr>
        <w:t>e</w:t>
      </w:r>
      <w:r w:rsidRPr="0091719C">
        <w:rPr>
          <w:rFonts w:ascii="Palatino Linotype" w:eastAsia="Calibri" w:hAnsi="Palatino Linotype" w:cs="Arial"/>
          <w:sz w:val="24"/>
          <w:szCs w:val="24"/>
          <w:lang w:val="es-ES" w:eastAsia="es-ES"/>
        </w:rPr>
        <w:t>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Por </w:t>
      </w:r>
      <w:r w:rsidRPr="00160A07">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w:t>
      </w:r>
      <w:r>
        <w:rPr>
          <w:rFonts w:ascii="Palatino Linotype" w:hAnsi="Palatino Linotype"/>
          <w:sz w:val="24"/>
          <w:szCs w:val="24"/>
          <w:lang w:val="es-ES"/>
        </w:rPr>
        <w:t>,</w:t>
      </w:r>
      <w:r w:rsidRPr="00160A07">
        <w:rPr>
          <w:rFonts w:ascii="Palatino Linotype" w:hAnsi="Palatino Linotype"/>
          <w:sz w:val="24"/>
          <w:szCs w:val="24"/>
          <w:lang w:val="es-ES"/>
        </w:rPr>
        <w:t xml:space="preserve">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Luego, </w:t>
      </w:r>
      <w:r w:rsidRPr="0091719C">
        <w:rPr>
          <w:rFonts w:ascii="Palatino Linotype" w:eastAsia="Calibri" w:hAnsi="Palatino Linotype" w:cs="Arial"/>
          <w:sz w:val="24"/>
          <w:szCs w:val="24"/>
          <w:lang w:val="es-ES" w:eastAsia="es-ES"/>
        </w:rPr>
        <w:t xml:space="preserve">del periodo de agosto a diciembre, en el que las condiciones de riesgo bajaron para situar a algunos estados en verde, amarillo y naranja en el semáforo </w:t>
      </w:r>
      <w:r w:rsidRPr="0091719C">
        <w:rPr>
          <w:rFonts w:ascii="Palatino Linotype" w:eastAsia="Calibri" w:hAnsi="Palatino Linotype" w:cs="Arial"/>
          <w:sz w:val="24"/>
          <w:szCs w:val="24"/>
          <w:lang w:val="es-ES" w:eastAsia="es-ES"/>
        </w:rPr>
        <w:lastRenderedPageBreak/>
        <w:t>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40702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Sin </w:t>
      </w:r>
      <w:r w:rsidRPr="0091719C">
        <w:rPr>
          <w:rFonts w:ascii="Palatino Linotype" w:eastAsia="Calibri" w:hAnsi="Palatino Linotype" w:cs="Arial"/>
          <w:sz w:val="24"/>
          <w:szCs w:val="24"/>
          <w:lang w:val="es-ES" w:eastAsia="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El </w:t>
      </w:r>
      <w:r w:rsidRPr="0091719C">
        <w:rPr>
          <w:rFonts w:ascii="Palatino Linotype" w:eastAsia="Calibri" w:hAnsi="Palatino Linotype" w:cs="Arial"/>
          <w:sz w:val="24"/>
          <w:szCs w:val="24"/>
          <w:lang w:val="es-ES" w:eastAsia="es-ES"/>
        </w:rPr>
        <w:t xml:space="preserve">Instituto de Transparencia, Acceso a la Información Pública y Protección de Datos Personales del Estado de México y Municipios, respetuoso de las medidas adoptadas por la autoridad sanitaria, así como la mayor parte de los Sujetos </w:t>
      </w:r>
      <w:r w:rsidRPr="0091719C">
        <w:rPr>
          <w:rFonts w:ascii="Palatino Linotype" w:eastAsia="Calibri" w:hAnsi="Palatino Linotype" w:cs="Arial"/>
          <w:sz w:val="24"/>
          <w:szCs w:val="24"/>
          <w:lang w:val="es-ES" w:eastAsia="es-ES"/>
        </w:rPr>
        <w:lastRenderedPageBreak/>
        <w:t>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El </w:t>
      </w:r>
      <w:r w:rsidRPr="00160A07">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En </w:t>
      </w:r>
      <w:r w:rsidRPr="00160A07">
        <w:rPr>
          <w:rFonts w:ascii="Palatino Linotype" w:hAnsi="Palatino Linotype"/>
          <w:sz w:val="24"/>
          <w:szCs w:val="24"/>
          <w:lang w:val="es-ES"/>
        </w:rPr>
        <w:t xml:space="preserve">virtud de lo anterior, este Órgano Garante considera que existen condiciones que permiten que los Sujetos Obligados atiendan las solicitudes de acceso a la información pública o las solicitudes de ejercicio de los derechos ARCO, ya sea </w:t>
      </w:r>
      <w:r w:rsidRPr="00160A07">
        <w:rPr>
          <w:rFonts w:ascii="Palatino Linotype" w:hAnsi="Palatino Linotype"/>
          <w:sz w:val="24"/>
          <w:szCs w:val="24"/>
          <w:lang w:val="es-ES"/>
        </w:rPr>
        <w:lastRenderedPageBreak/>
        <w:t>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5CD264"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Si </w:t>
      </w:r>
      <w:r w:rsidRPr="0091719C">
        <w:rPr>
          <w:rFonts w:ascii="Palatino Linotype" w:eastAsia="Calibri" w:hAnsi="Palatino Linotype" w:cs="Arial"/>
          <w:sz w:val="24"/>
          <w:szCs w:val="24"/>
          <w:lang w:val="es-ES" w:eastAsia="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Por </w:t>
      </w:r>
      <w:r w:rsidRPr="00160A07">
        <w:rPr>
          <w:rFonts w:ascii="Palatino Linotype" w:hAnsi="Palatino Linotype"/>
          <w:sz w:val="24"/>
          <w:szCs w:val="24"/>
          <w:lang w:val="es-ES"/>
        </w:rPr>
        <w:t>esas razones</w:t>
      </w:r>
      <w:r>
        <w:rPr>
          <w:rFonts w:ascii="Palatino Linotype" w:hAnsi="Palatino Linotype"/>
          <w:sz w:val="24"/>
          <w:szCs w:val="24"/>
          <w:lang w:val="es-ES"/>
        </w:rPr>
        <w:t>,</w:t>
      </w:r>
      <w:r w:rsidRPr="00160A07">
        <w:rPr>
          <w:rFonts w:ascii="Palatino Linotype" w:hAnsi="Palatino Linotype"/>
          <w:sz w:val="24"/>
          <w:szCs w:val="24"/>
          <w:lang w:val="es-ES"/>
        </w:rPr>
        <w:t xml:space="preserve">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w:t>
      </w:r>
      <w:r w:rsidRPr="00160A07">
        <w:rPr>
          <w:rFonts w:ascii="Palatino Linotype" w:hAnsi="Palatino Linotype"/>
          <w:sz w:val="24"/>
          <w:szCs w:val="24"/>
          <w:lang w:val="es-ES"/>
        </w:rPr>
        <w:lastRenderedPageBreak/>
        <w:t>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hAnsi="Palatino Linotype"/>
          <w:sz w:val="24"/>
          <w:szCs w:val="24"/>
          <w:lang w:val="es-ES"/>
        </w:rPr>
        <w:t xml:space="preserve">Desde </w:t>
      </w:r>
      <w:r w:rsidRPr="0091719C">
        <w:rPr>
          <w:rFonts w:ascii="Palatino Linotype" w:hAnsi="Palatino Linotype"/>
          <w:sz w:val="24"/>
          <w:szCs w:val="24"/>
          <w:lang w:val="es-ES"/>
        </w:rPr>
        <w:t xml:space="preserve">nuestra perspectiva, ello se consigue si dentro de las medidas adoptadas por los Sujetos Obligados para mantener el ejercicio de las facultades, competencias o funciones que, durante el dos mil veinte y en lo que va del dos </w:t>
      </w:r>
      <w:proofErr w:type="gramStart"/>
      <w:r w:rsidRPr="0091719C">
        <w:rPr>
          <w:rFonts w:ascii="Palatino Linotype" w:hAnsi="Palatino Linotype"/>
          <w:sz w:val="24"/>
          <w:szCs w:val="24"/>
          <w:lang w:val="es-ES"/>
        </w:rPr>
        <w:t>mil veintiuno</w:t>
      </w:r>
      <w:proofErr w:type="gramEnd"/>
      <w:r w:rsidRPr="0091719C">
        <w:rPr>
          <w:rFonts w:ascii="Palatino Linotype" w:hAnsi="Palatino Linotype"/>
          <w:sz w:val="24"/>
          <w:szCs w:val="24"/>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C862555" w14:textId="485ACABA" w:rsidR="00486BDF" w:rsidRDefault="00486BDF"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088B19D" w14:textId="4712C673" w:rsidR="008E52FD" w:rsidRDefault="008E52FD"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486BDF"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0536298"/>
      <w:r>
        <w:rPr>
          <w:rFonts w:ascii="Palatino Linotype" w:eastAsia="Calibri" w:hAnsi="Palatino Linotype" w:cs="Times New Roman"/>
          <w:b/>
          <w:bCs/>
          <w:sz w:val="24"/>
          <w:szCs w:val="24"/>
          <w:lang w:val="es-ES" w:eastAsia="es-ES"/>
        </w:rPr>
        <w:lastRenderedPageBreak/>
        <w:t>CUARTO</w:t>
      </w:r>
      <w:r w:rsidR="00486BDF" w:rsidRPr="00486BDF">
        <w:rPr>
          <w:rFonts w:ascii="Palatino Linotype" w:eastAsia="Calibri" w:hAnsi="Palatino Linotype" w:cs="Times New Roman"/>
          <w:b/>
          <w:bCs/>
          <w:sz w:val="24"/>
          <w:szCs w:val="24"/>
          <w:lang w:val="es-ES" w:eastAsia="es-ES"/>
        </w:rPr>
        <w:t xml:space="preserve">. Del planteamiento de la </w:t>
      </w:r>
      <w:r w:rsidR="00F22825" w:rsidRPr="00F22825">
        <w:rPr>
          <w:rFonts w:ascii="Palatino Linotype" w:eastAsia="Calibri" w:hAnsi="Palatino Linotype" w:cs="Times New Roman"/>
          <w:b/>
          <w:bCs/>
          <w:i/>
          <w:sz w:val="24"/>
          <w:szCs w:val="24"/>
          <w:lang w:val="es-ES" w:eastAsia="es-ES"/>
        </w:rPr>
        <w:t>Litis</w:t>
      </w:r>
      <w:r w:rsidR="00486BDF" w:rsidRPr="00486BDF">
        <w:rPr>
          <w:rFonts w:ascii="Palatino Linotype" w:eastAsia="Calibri" w:hAnsi="Palatino Linotype" w:cs="Times New Roman"/>
          <w:b/>
          <w:bCs/>
          <w:sz w:val="24"/>
          <w:szCs w:val="24"/>
          <w:lang w:val="es-ES" w:eastAsia="es-ES"/>
        </w:rPr>
        <w:t>.</w:t>
      </w:r>
      <w:bookmarkEnd w:id="77"/>
      <w:r w:rsidR="00486BDF" w:rsidRPr="00486BD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F22825"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5757F512" w14:textId="369A1CC0" w:rsidR="003454B9" w:rsidRDefault="00FB548C"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Pr>
          <w:rFonts w:ascii="Palatino Linotype" w:eastAsiaTheme="minorEastAsia" w:hAnsi="Palatino Linotype"/>
          <w:sz w:val="24"/>
          <w:szCs w:val="24"/>
          <w:lang w:val="es-ES_tradnl" w:eastAsia="es-ES"/>
        </w:rPr>
        <w:t>De</w:t>
      </w:r>
      <w:r w:rsidR="003454B9">
        <w:rPr>
          <w:rFonts w:ascii="Palatino Linotype" w:eastAsiaTheme="minorEastAsia" w:hAnsi="Palatino Linotype"/>
          <w:sz w:val="24"/>
          <w:szCs w:val="24"/>
          <w:lang w:val="es-ES_tradnl" w:eastAsia="es-ES"/>
        </w:rPr>
        <w:t xml:space="preserve"> la</w:t>
      </w:r>
      <w:r w:rsidR="003454B9" w:rsidRPr="003454B9">
        <w:rPr>
          <w:rFonts w:ascii="Palatino Linotype" w:eastAsiaTheme="minorEastAsia" w:hAnsi="Palatino Linotype"/>
          <w:sz w:val="24"/>
          <w:szCs w:val="24"/>
          <w:lang w:val="es-ES_tradnl" w:eastAsia="es-ES"/>
        </w:rPr>
        <w:t xml:space="preserve"> disposición final de los residuos só</w:t>
      </w:r>
      <w:r w:rsidR="003454B9">
        <w:rPr>
          <w:rFonts w:ascii="Palatino Linotype" w:eastAsiaTheme="minorEastAsia" w:hAnsi="Palatino Linotype"/>
          <w:sz w:val="24"/>
          <w:szCs w:val="24"/>
          <w:lang w:val="es-ES_tradnl" w:eastAsia="es-ES"/>
        </w:rPr>
        <w:t xml:space="preserve">lidos urbanos del </w:t>
      </w:r>
      <w:r>
        <w:rPr>
          <w:rFonts w:ascii="Palatino Linotype" w:eastAsiaTheme="minorEastAsia" w:hAnsi="Palatino Linotype"/>
          <w:sz w:val="24"/>
          <w:szCs w:val="24"/>
          <w:lang w:val="es-ES_tradnl" w:eastAsia="es-ES"/>
        </w:rPr>
        <w:t>M</w:t>
      </w:r>
      <w:r w:rsidR="003454B9">
        <w:rPr>
          <w:rFonts w:ascii="Palatino Linotype" w:eastAsiaTheme="minorEastAsia" w:hAnsi="Palatino Linotype"/>
          <w:sz w:val="24"/>
          <w:szCs w:val="24"/>
          <w:lang w:val="es-ES_tradnl" w:eastAsia="es-ES"/>
        </w:rPr>
        <w:t>unicipio</w:t>
      </w:r>
      <w:r>
        <w:rPr>
          <w:rFonts w:ascii="Palatino Linotype" w:eastAsiaTheme="minorEastAsia" w:hAnsi="Palatino Linotype"/>
          <w:sz w:val="24"/>
          <w:szCs w:val="24"/>
          <w:lang w:val="es-ES_tradnl" w:eastAsia="es-ES"/>
        </w:rPr>
        <w:t>, se solicitó conocer la siguiente información</w:t>
      </w:r>
      <w:r w:rsidR="003454B9" w:rsidRPr="003454B9">
        <w:rPr>
          <w:rFonts w:ascii="Palatino Linotype" w:eastAsiaTheme="minorEastAsia" w:hAnsi="Palatino Linotype"/>
          <w:sz w:val="24"/>
          <w:szCs w:val="24"/>
          <w:lang w:val="es-ES_tradnl" w:eastAsia="es-ES"/>
        </w:rPr>
        <w:t>:</w:t>
      </w:r>
    </w:p>
    <w:p w14:paraId="15533608" w14:textId="77777777" w:rsidR="003454B9" w:rsidRDefault="003454B9" w:rsidP="003454B9">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0BCED3B8"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Nombre de los sitios de disposición final donde actualmente depositan sus residuos;</w:t>
      </w:r>
    </w:p>
    <w:p w14:paraId="00E4C670"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Su clasificación o tipo de sitios de disposición final (rellenos sanitarios, sitios controlados o tiraderos a cielo abierto);</w:t>
      </w:r>
    </w:p>
    <w:p w14:paraId="10BA16DA"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Coordenadas y domicilio de cada uno de los sitios;</w:t>
      </w:r>
    </w:p>
    <w:p w14:paraId="02872D13"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Tipo de operación (municipal o privado), en caso de ser privado, el nombre de la empresa a cargo;</w:t>
      </w:r>
    </w:p>
    <w:p w14:paraId="6062FF4F"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Año desde el que deposita en dichos sitios;</w:t>
      </w:r>
    </w:p>
    <w:p w14:paraId="1AF06ED7"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Cantidad de residuos que envía;</w:t>
      </w:r>
    </w:p>
    <w:p w14:paraId="5C4279CA"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Año desde que el municipio no cuenta con su propio sitio de disposición final;</w:t>
      </w:r>
    </w:p>
    <w:p w14:paraId="28319D1E"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 xml:space="preserve">Durante el periodo </w:t>
      </w:r>
      <w:proofErr w:type="gramStart"/>
      <w:r w:rsidRPr="003454B9">
        <w:rPr>
          <w:rFonts w:ascii="Palatino Linotype" w:hAnsi="Palatino Linotype"/>
        </w:rPr>
        <w:t>2011  2019</w:t>
      </w:r>
      <w:proofErr w:type="gramEnd"/>
      <w:r w:rsidRPr="003454B9">
        <w:rPr>
          <w:rFonts w:ascii="Palatino Linotype" w:hAnsi="Palatino Linotype"/>
        </w:rPr>
        <w:t xml:space="preserve"> en donde el municipio deposita sus residuos;</w:t>
      </w:r>
    </w:p>
    <w:p w14:paraId="0B86BB60"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Para el depósito de residuos en el sitio de disposición de otro municipio: acuerdos con las autoridades municipales para depositar sus residuos en esos sitios, tipo de acuerdo;</w:t>
      </w:r>
    </w:p>
    <w:p w14:paraId="27B3FEA3" w14:textId="6E006DBB"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Tipo de servicio de limpia (concesionado o a cargo del municipio);</w:t>
      </w:r>
    </w:p>
    <w:p w14:paraId="65980B91" w14:textId="77777777" w:rsidR="003454B9" w:rsidRPr="003454B9" w:rsidRDefault="003454B9" w:rsidP="003454B9">
      <w:pPr>
        <w:pStyle w:val="Prrafodelista"/>
        <w:numPr>
          <w:ilvl w:val="0"/>
          <w:numId w:val="36"/>
        </w:numPr>
        <w:tabs>
          <w:tab w:val="left" w:pos="426"/>
        </w:tabs>
        <w:spacing w:line="360" w:lineRule="auto"/>
        <w:jc w:val="both"/>
        <w:rPr>
          <w:rFonts w:ascii="Palatino Linotype" w:hAnsi="Palatino Linotype"/>
        </w:rPr>
      </w:pPr>
      <w:r w:rsidRPr="003454B9">
        <w:rPr>
          <w:rFonts w:ascii="Palatino Linotype" w:hAnsi="Palatino Linotype"/>
        </w:rPr>
        <w:t xml:space="preserve">En caso de estar concesionado, sus etapas (barrido, recolección, o disposición final) </w:t>
      </w:r>
      <w:proofErr w:type="gramStart"/>
      <w:r w:rsidRPr="003454B9">
        <w:rPr>
          <w:rFonts w:ascii="Palatino Linotype" w:hAnsi="Palatino Linotype"/>
        </w:rPr>
        <w:t>y  nombre</w:t>
      </w:r>
      <w:proofErr w:type="gramEnd"/>
      <w:r w:rsidRPr="003454B9">
        <w:rPr>
          <w:rFonts w:ascii="Palatino Linotype" w:hAnsi="Palatino Linotype"/>
        </w:rPr>
        <w:t xml:space="preserve"> de la empresa. </w:t>
      </w:r>
    </w:p>
    <w:p w14:paraId="5601F444" w14:textId="77777777" w:rsidR="003454B9" w:rsidRDefault="003454B9" w:rsidP="003454B9">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44C8055E" w14:textId="7E5F5666" w:rsidR="0038172B" w:rsidRPr="0038172B" w:rsidRDefault="0038172B"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El </w:t>
      </w:r>
      <w:r>
        <w:rPr>
          <w:rFonts w:ascii="Palatino Linotype" w:eastAsiaTheme="minorEastAsia" w:hAnsi="Palatino Linotype" w:cs="Arial"/>
          <w:b/>
          <w:bCs/>
          <w:sz w:val="24"/>
          <w:szCs w:val="24"/>
          <w:lang w:val="es-ES_tradnl" w:eastAsia="es-ES"/>
        </w:rPr>
        <w:t>SUJETO OBLIGADO</w:t>
      </w:r>
      <w:r>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ahora </w:t>
      </w:r>
      <w:r>
        <w:rPr>
          <w:rFonts w:ascii="Palatino Linotype" w:eastAsiaTheme="minorEastAsia" w:hAnsi="Palatino Linotype" w:cs="Arial"/>
          <w:b/>
          <w:bCs/>
          <w:sz w:val="24"/>
          <w:szCs w:val="24"/>
          <w:lang w:val="es-ES_tradnl" w:eastAsia="es-ES"/>
        </w:rPr>
        <w:t>RECURRENTE</w:t>
      </w:r>
      <w:r>
        <w:rPr>
          <w:rFonts w:ascii="Palatino Linotype" w:eastAsiaTheme="minorEastAsia" w:hAnsi="Palatino Linotype" w:cs="Arial"/>
          <w:sz w:val="24"/>
          <w:szCs w:val="24"/>
          <w:lang w:val="es-ES_tradnl" w:eastAsia="es-ES"/>
        </w:rPr>
        <w:t xml:space="preserve"> promovió </w:t>
      </w:r>
      <w:r w:rsidR="00F0261F">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recurso de revisión </w:t>
      </w:r>
      <w:r w:rsidR="00F0261F">
        <w:rPr>
          <w:rFonts w:ascii="Palatino Linotype" w:eastAsiaTheme="minorEastAsia" w:hAnsi="Palatino Linotype" w:cs="Arial"/>
          <w:sz w:val="24"/>
          <w:szCs w:val="24"/>
          <w:lang w:val="es-ES_tradnl" w:eastAsia="es-ES"/>
        </w:rPr>
        <w:t>correspondiente, argumentando como razones o motivos de inconformidad, la falta de respuesta a la solicitud de información</w:t>
      </w:r>
      <w:r>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0D8038A2" w14:textId="718FF028" w:rsidR="00676142" w:rsidRPr="00676142" w:rsidRDefault="00676142" w:rsidP="007D3052">
      <w:pPr>
        <w:numPr>
          <w:ilvl w:val="0"/>
          <w:numId w:val="2"/>
        </w:numPr>
        <w:tabs>
          <w:tab w:val="left" w:pos="426"/>
        </w:tabs>
        <w:spacing w:after="0" w:line="360" w:lineRule="auto"/>
        <w:ind w:left="0" w:firstLine="0"/>
        <w:contextualSpacing/>
        <w:jc w:val="both"/>
        <w:rPr>
          <w:rFonts w:ascii="Palatino Linotype" w:eastAsia="MS Mincho" w:hAnsi="Palatino Linotype" w:cs="Arial"/>
          <w:sz w:val="24"/>
        </w:rPr>
      </w:pPr>
      <w:bookmarkStart w:id="84" w:name="_Toc499659080"/>
      <w:r w:rsidRPr="00676142">
        <w:rPr>
          <w:rFonts w:ascii="Palatino Linotype" w:eastAsia="MS Mincho" w:hAnsi="Palatino Linotype" w:cs="Arial"/>
          <w:sz w:val="24"/>
        </w:rPr>
        <w:t xml:space="preserve">En </w:t>
      </w:r>
      <w:r w:rsidRPr="00676142">
        <w:rPr>
          <w:rFonts w:ascii="Palatino Linotype" w:hAnsi="Palatino Linotype" w:cs="Arial"/>
          <w:sz w:val="24"/>
          <w:lang w:eastAsia="es-MX"/>
        </w:rPr>
        <w:t>dichas</w:t>
      </w:r>
      <w:r w:rsidRPr="00676142">
        <w:rPr>
          <w:rFonts w:ascii="Palatino Linotype" w:eastAsia="Times New Roman" w:hAnsi="Palatino Linotype" w:cs="Arial"/>
          <w:sz w:val="24"/>
        </w:rPr>
        <w:t xml:space="preserve"> condiciones, la </w:t>
      </w:r>
      <w:r w:rsidRPr="00676142">
        <w:rPr>
          <w:rFonts w:ascii="Palatino Linotype" w:eastAsia="Times New Roman" w:hAnsi="Palatino Linotype" w:cs="Arial"/>
          <w:i/>
          <w:sz w:val="24"/>
        </w:rPr>
        <w:t>Litis</w:t>
      </w:r>
      <w:r w:rsidRPr="00676142">
        <w:rPr>
          <w:rFonts w:ascii="Palatino Linotype" w:eastAsia="Times New Roman" w:hAnsi="Palatino Linotype" w:cs="Arial"/>
          <w:sz w:val="24"/>
        </w:rPr>
        <w:t xml:space="preserve"> a resolver en e</w:t>
      </w:r>
      <w:r w:rsidR="00FB548C">
        <w:rPr>
          <w:rFonts w:ascii="Palatino Linotype" w:eastAsia="Times New Roman" w:hAnsi="Palatino Linotype" w:cs="Arial"/>
          <w:sz w:val="24"/>
        </w:rPr>
        <w:t xml:space="preserve">l presente recurso de revisión </w:t>
      </w:r>
      <w:r w:rsidRPr="00676142">
        <w:rPr>
          <w:rFonts w:ascii="Palatino Linotype" w:eastAsia="Times New Roman" w:hAnsi="Palatino Linotype" w:cs="Arial"/>
          <w:sz w:val="24"/>
        </w:rPr>
        <w:t xml:space="preserve">se circunscribe a determinar si </w:t>
      </w:r>
      <w:r w:rsidRPr="00676142">
        <w:rPr>
          <w:rFonts w:ascii="Palatino Linotype" w:eastAsia="MS Mincho" w:hAnsi="Palatino Linotype" w:cs="Arial"/>
          <w:sz w:val="24"/>
        </w:rPr>
        <w:t xml:space="preserve">se actualizan la causal de procedencia prevista en el artículo 179, fracción </w:t>
      </w:r>
      <w:r w:rsidRPr="00676142">
        <w:rPr>
          <w:rFonts w:ascii="Palatino Linotype" w:eastAsia="MS Mincho" w:hAnsi="Palatino Linotype" w:cs="Arial"/>
          <w:b/>
          <w:sz w:val="24"/>
        </w:rPr>
        <w:t>VII</w:t>
      </w:r>
      <w:r w:rsidRPr="00676142">
        <w:rPr>
          <w:rFonts w:ascii="Palatino Linotype" w:eastAsia="MS Mincho" w:hAnsi="Palatino Linotype" w:cs="Arial"/>
          <w:sz w:val="24"/>
        </w:rPr>
        <w:t xml:space="preserve"> de la </w:t>
      </w:r>
      <w:r w:rsidRPr="00676142">
        <w:rPr>
          <w:rFonts w:ascii="Palatino Linotype" w:eastAsia="MS Mincho" w:hAnsi="Palatino Linotype" w:cs="Arial"/>
          <w:b/>
          <w:sz w:val="24"/>
        </w:rPr>
        <w:t>Ley de Transparencia y Acceso a la Información Pública del Estado de México y Municipios</w:t>
      </w:r>
      <w:r w:rsidRPr="00676142">
        <w:rPr>
          <w:rFonts w:ascii="Palatino Linotype" w:eastAsia="MS Mincho" w:hAnsi="Palatino Linotype" w:cs="Arial"/>
          <w:sz w:val="24"/>
        </w:rPr>
        <w:t xml:space="preserve">; </w:t>
      </w:r>
      <w:r w:rsidRPr="00676142">
        <w:rPr>
          <w:rFonts w:ascii="Palatino Linotype" w:eastAsia="Times New Roman" w:hAnsi="Palatino Linotype" w:cs="Arial"/>
          <w:color w:val="000000" w:themeColor="text1"/>
          <w:sz w:val="24"/>
          <w:lang w:val="es-ES" w:eastAsia="es-MX"/>
        </w:rPr>
        <w:t xml:space="preserve">fracción que determina la hipótesis jurídica relativa a la falta de respuesta a una solicitud de acceso a la información; </w:t>
      </w:r>
      <w:r w:rsidRPr="00676142">
        <w:rPr>
          <w:rFonts w:ascii="Palatino Linotype" w:eastAsia="MS Mincho" w:hAnsi="Palatino Linotype" w:cs="Arial"/>
          <w:sz w:val="24"/>
        </w:rPr>
        <w:t xml:space="preserve">contexto del cual se dolió el </w:t>
      </w:r>
      <w:r w:rsidRPr="00676142">
        <w:rPr>
          <w:rFonts w:ascii="Palatino Linotype" w:eastAsia="MS Mincho" w:hAnsi="Palatino Linotype" w:cs="Arial"/>
          <w:b/>
          <w:sz w:val="24"/>
        </w:rPr>
        <w:t>RECURRENTE</w:t>
      </w:r>
      <w:r w:rsidRPr="00676142">
        <w:rPr>
          <w:rFonts w:ascii="Palatino Linotype" w:eastAsia="MS Mincho" w:hAnsi="Palatino Linotype" w:cs="Arial"/>
          <w:sz w:val="24"/>
        </w:rPr>
        <w:t xml:space="preserve"> al momento de interp</w:t>
      </w:r>
      <w:r w:rsidR="00FB548C">
        <w:rPr>
          <w:rFonts w:ascii="Palatino Linotype" w:eastAsia="MS Mincho" w:hAnsi="Palatino Linotype" w:cs="Arial"/>
          <w:sz w:val="24"/>
        </w:rPr>
        <w:t xml:space="preserve">oner </w:t>
      </w:r>
      <w:r w:rsidRPr="00676142">
        <w:rPr>
          <w:rFonts w:ascii="Palatino Linotype" w:eastAsia="MS Mincho" w:hAnsi="Palatino Linotype" w:cs="Arial"/>
          <w:sz w:val="24"/>
        </w:rPr>
        <w:t>s</w:t>
      </w:r>
      <w:r w:rsidR="00FB548C">
        <w:rPr>
          <w:rFonts w:ascii="Palatino Linotype" w:eastAsia="MS Mincho" w:hAnsi="Palatino Linotype" w:cs="Arial"/>
          <w:sz w:val="24"/>
        </w:rPr>
        <w:t>u recurso</w:t>
      </w:r>
      <w:r w:rsidRPr="00676142">
        <w:rPr>
          <w:rFonts w:ascii="Palatino Linotype" w:eastAsia="MS Mincho" w:hAnsi="Palatino Linotype" w:cs="Arial"/>
          <w:sz w:val="24"/>
        </w:rPr>
        <w:t xml:space="preserve"> de revisión</w:t>
      </w:r>
      <w:r w:rsidRPr="00676142">
        <w:rPr>
          <w:rFonts w:ascii="Palatino Linotype" w:eastAsia="Times New Roman" w:hAnsi="Palatino Linotype" w:cs="Arial"/>
          <w:color w:val="000000" w:themeColor="text1"/>
          <w:sz w:val="24"/>
          <w:szCs w:val="24"/>
          <w:lang w:val="es-ES" w:eastAsia="es-MX"/>
        </w:rPr>
        <w:t xml:space="preserve">;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eastAsia="Times New Roman" w:hAnsi="Palatino Linotype" w:cs="Arial"/>
          <w:color w:val="000000" w:themeColor="text1"/>
          <w:sz w:val="24"/>
          <w:szCs w:val="24"/>
          <w:lang w:val="es-ES" w:eastAsia="es-MX"/>
        </w:rPr>
        <w:t xml:space="preserve">expedita, </w:t>
      </w:r>
      <w:r w:rsidRPr="00676142">
        <w:rPr>
          <w:rFonts w:ascii="Palatino Linotype" w:eastAsia="Times New Roman" w:hAnsi="Palatino Linotype" w:cs="Arial"/>
          <w:color w:val="000000" w:themeColor="text1"/>
          <w:sz w:val="24"/>
          <w:szCs w:val="24"/>
          <w:lang w:val="es-ES" w:eastAsia="es-MX"/>
        </w:rPr>
        <w:t>completa e integral.</w:t>
      </w:r>
    </w:p>
    <w:p w14:paraId="155EFA3D" w14:textId="77777777" w:rsidR="00676142" w:rsidRDefault="00676142" w:rsidP="00676142">
      <w:pPr>
        <w:pStyle w:val="Prrafodelista"/>
        <w:rPr>
          <w:rFonts w:ascii="Palatino Linotype" w:eastAsia="MS Mincho" w:hAnsi="Palatino Linotype" w:cs="Arial"/>
        </w:rPr>
      </w:pPr>
    </w:p>
    <w:p w14:paraId="44047E60" w14:textId="301AAB05" w:rsidR="00486BDF" w:rsidRPr="00486BDF" w:rsidRDefault="0091719C" w:rsidP="00486BDF">
      <w:pPr>
        <w:keepNext/>
        <w:keepLines/>
        <w:spacing w:before="240" w:after="0"/>
        <w:outlineLvl w:val="0"/>
        <w:rPr>
          <w:rFonts w:ascii="Palatino Linotype" w:eastAsia="MS Gothic" w:hAnsi="Palatino Linotype" w:cs="Times New Roman"/>
          <w:sz w:val="24"/>
          <w:szCs w:val="32"/>
        </w:rPr>
      </w:pPr>
      <w:bookmarkStart w:id="85" w:name="_Toc70536299"/>
      <w:r>
        <w:rPr>
          <w:rFonts w:ascii="Palatino Linotype" w:eastAsia="MS Gothic" w:hAnsi="Palatino Linotype" w:cstheme="majorBidi"/>
          <w:b/>
          <w:sz w:val="24"/>
          <w:szCs w:val="32"/>
        </w:rPr>
        <w:t>QUINTO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5"/>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70536300"/>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1021AAFA" w:rsidR="00486BDF" w:rsidRPr="00486BDF" w:rsidRDefault="00676142"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lastRenderedPageBreak/>
        <w:t>De acuerdo con las constancias que obran en el expediente electrónico en que se actúa</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w:t>
      </w:r>
      <w:r w:rsidR="00F431A4">
        <w:rPr>
          <w:rFonts w:ascii="Palatino Linotype" w:eastAsia="Times New Roman" w:hAnsi="Palatino Linotype"/>
          <w:sz w:val="24"/>
          <w:szCs w:val="24"/>
          <w:lang w:val="es-ES_tradnl" w:eastAsia="es-ES"/>
        </w:rPr>
        <w:t xml:space="preserve">se advierte con claridad que </w:t>
      </w:r>
      <w:r w:rsidR="00486BDF" w:rsidRPr="00486BDF">
        <w:rPr>
          <w:rFonts w:ascii="Palatino Linotype" w:eastAsia="Times New Roman" w:hAnsi="Palatino Linotype"/>
          <w:sz w:val="24"/>
          <w:szCs w:val="24"/>
          <w:lang w:val="es-ES_tradnl" w:eastAsia="es-ES"/>
        </w:rPr>
        <w:t xml:space="preserve">la actuación </w:t>
      </w:r>
      <w:r w:rsidR="00F431A4">
        <w:rPr>
          <w:rFonts w:ascii="Palatino Linotype" w:eastAsia="Times New Roman" w:hAnsi="Palatino Linotype"/>
          <w:sz w:val="24"/>
          <w:szCs w:val="24"/>
          <w:lang w:val="es-ES_tradnl" w:eastAsia="es-ES"/>
        </w:rPr>
        <w:t xml:space="preserve">del </w:t>
      </w:r>
      <w:r w:rsidR="00F26AA1">
        <w:rPr>
          <w:rFonts w:ascii="Palatino Linotype" w:eastAsia="Times New Roman" w:hAnsi="Palatino Linotype"/>
          <w:b/>
          <w:sz w:val="24"/>
          <w:szCs w:val="24"/>
          <w:lang w:val="es-ES_tradnl" w:eastAsia="es-ES"/>
        </w:rPr>
        <w:t>Ayuntamiento de Tezoyuca</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w:t>
      </w:r>
      <w:r w:rsidR="00F431A4">
        <w:rPr>
          <w:rFonts w:ascii="Palatino Linotype" w:eastAsiaTheme="minorEastAsia" w:hAnsi="Palatino Linotype" w:cs="Arial"/>
          <w:sz w:val="24"/>
          <w:szCs w:val="24"/>
          <w:lang w:val="es-ES_tradnl" w:eastAsia="es-ES"/>
        </w:rPr>
        <w:t>ormación pública del particular;</w:t>
      </w:r>
      <w:r w:rsidR="00486BDF" w:rsidRPr="00486BDF">
        <w:rPr>
          <w:rFonts w:ascii="Palatino Linotype" w:eastAsiaTheme="minorEastAsia" w:hAnsi="Palatino Linotype" w:cs="Arial"/>
          <w:sz w:val="24"/>
          <w:szCs w:val="24"/>
          <w:lang w:val="es-ES_tradnl" w:eastAsia="es-ES"/>
        </w:rPr>
        <w:t xml:space="preserve"> toda vez que incumple</w:t>
      </w:r>
      <w:r w:rsidR="00E4235F">
        <w:rPr>
          <w:rFonts w:ascii="Palatino Linotype" w:eastAsiaTheme="minorEastAsia" w:hAnsi="Palatino Linotype" w:cs="Arial"/>
          <w:sz w:val="24"/>
          <w:szCs w:val="24"/>
          <w:lang w:val="es-ES_tradnl" w:eastAsia="es-ES"/>
        </w:rPr>
        <w:t xml:space="preserve"> </w:t>
      </w:r>
      <w:r w:rsidR="00F431A4">
        <w:rPr>
          <w:rFonts w:ascii="Palatino Linotype" w:eastAsiaTheme="minorEastAsia" w:hAnsi="Palatino Linotype" w:cs="Arial"/>
          <w:sz w:val="24"/>
          <w:szCs w:val="24"/>
          <w:lang w:val="es-ES_tradnl" w:eastAsia="es-ES"/>
        </w:rPr>
        <w:t>el</w:t>
      </w:r>
      <w:r w:rsidR="00486BDF" w:rsidRPr="00486BDF">
        <w:rPr>
          <w:rFonts w:ascii="Palatino Linotype" w:eastAsiaTheme="minorEastAsia" w:hAnsi="Palatino Linotype" w:cs="Arial"/>
          <w:sz w:val="24"/>
          <w:szCs w:val="24"/>
          <w:lang w:val="es-ES_tradnl" w:eastAsia="es-ES"/>
        </w:rPr>
        <w:t xml:space="preserve"> dar trámite a la solicitud y</w:t>
      </w:r>
      <w:r w:rsidR="00E1488A">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sidR="00E1488A">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F22825">
        <w:rPr>
          <w:rFonts w:ascii="Palatino Linotype" w:eastAsiaTheme="minorEastAsia" w:hAnsi="Palatino Linotype" w:cs="Arial"/>
          <w:sz w:val="24"/>
          <w:szCs w:val="24"/>
          <w:lang w:val="es-ES_tradnl" w:eastAsia="es-ES"/>
        </w:rPr>
        <w:t>que</w:t>
      </w:r>
      <w:proofErr w:type="gramEnd"/>
      <w:r w:rsidRPr="00F22825">
        <w:rPr>
          <w:rFonts w:ascii="Palatino Linotype" w:eastAsiaTheme="minorEastAsia" w:hAnsi="Palatino Linotype" w:cs="Arial"/>
          <w:sz w:val="24"/>
          <w:szCs w:val="24"/>
          <w:lang w:val="es-ES_tradnl" w:eastAsia="es-ES"/>
        </w:rPr>
        <w:t xml:space="preserv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w:t>
      </w:r>
      <w:r w:rsidRPr="00486BDF">
        <w:rPr>
          <w:rFonts w:ascii="Palatino Linotype" w:eastAsia="Times New Roman" w:hAnsi="Palatino Linotype"/>
          <w:b/>
          <w:i/>
          <w:sz w:val="24"/>
          <w:szCs w:val="24"/>
          <w:lang w:val="es-ES_tradnl" w:eastAsia="es-ES"/>
        </w:rPr>
        <w:lastRenderedPageBreak/>
        <w:t>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62CEAA2F"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26AA1">
        <w:rPr>
          <w:rFonts w:ascii="Palatino Linotype" w:eastAsia="Calibri" w:hAnsi="Palatino Linotype" w:cs="Times New Roman"/>
          <w:b/>
          <w:sz w:val="24"/>
          <w:szCs w:val="24"/>
          <w:lang w:val="es-ES_tradnl" w:eastAsia="es-ES"/>
        </w:rPr>
        <w:t>Ayuntamiento de Tezoyuca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i/>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76A8F9A1"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lastRenderedPageBreak/>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el </w:t>
      </w:r>
      <w:r w:rsidR="00F26AA1">
        <w:rPr>
          <w:rFonts w:ascii="Palatino Linotype" w:eastAsia="Calibri" w:hAnsi="Palatino Linotype" w:cs="Times New Roman"/>
          <w:b/>
          <w:sz w:val="24"/>
          <w:szCs w:val="24"/>
          <w:lang w:val="es-ES_tradnl" w:eastAsia="es-ES"/>
        </w:rPr>
        <w:t>Ayuntamiento de Tezoyuca</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lastRenderedPageBreak/>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486BDF">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86BDF">
        <w:rPr>
          <w:rFonts w:ascii="Palatino Linotype" w:eastAsiaTheme="minorEastAsia" w:hAnsi="Palatino Linotype" w:cs="Arial"/>
          <w:i/>
          <w:lang w:val="es-ES_tradnl" w:eastAsia="es-ES"/>
        </w:rPr>
        <w:t>pro</w:t>
      </w:r>
      <w:proofErr w:type="spellEnd"/>
      <w:r w:rsidRPr="00486BDF">
        <w:rPr>
          <w:rFonts w:ascii="Palatino Linotype" w:eastAsiaTheme="minorEastAsia" w:hAnsi="Palatino Linotype" w:cs="Arial"/>
          <w:i/>
          <w:lang w:val="es-ES_tradnl" w:eastAsia="es-ES"/>
        </w:rPr>
        <w:t xml:space="preserve">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6714EE35" w14:textId="1E17011E" w:rsidR="00484317" w:rsidRDefault="00F431A4" w:rsidP="00484317">
      <w:p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392A15B" wp14:editId="370CA1D6">
                <wp:simplePos x="0" y="0"/>
                <wp:positionH relativeFrom="column">
                  <wp:posOffset>9830</wp:posOffset>
                </wp:positionH>
                <wp:positionV relativeFrom="paragraph">
                  <wp:posOffset>85394</wp:posOffset>
                </wp:positionV>
                <wp:extent cx="5632704" cy="1046073"/>
                <wp:effectExtent l="0" t="0" r="25400" b="20955"/>
                <wp:wrapNone/>
                <wp:docPr id="3" name="Conector recto 3"/>
                <wp:cNvGraphicFramePr/>
                <a:graphic xmlns:a="http://schemas.openxmlformats.org/drawingml/2006/main">
                  <a:graphicData uri="http://schemas.microsoft.com/office/word/2010/wordprocessingShape">
                    <wps:wsp>
                      <wps:cNvCnPr/>
                      <wps:spPr>
                        <a:xfrm>
                          <a:off x="0" y="0"/>
                          <a:ext cx="5632704" cy="10460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1C42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7pt" to="444.2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F6uQEAALkDAAAOAAAAZHJzL2Uyb0RvYy54bWysU02P0zAQvSPxHyzfaZJ26aKo6R66gguC&#10;CpYf4HXGjYW/NDZN+u8Zu20WAUKrFRc7Y7/3Zt54srmbrGFHwKi963izqDkDJ32v3aHj3x7ev3nH&#10;WUzC9cJ4Bx0/QeR329evNmNoYekHb3pARiIutmPo+JBSaKsqygGsiAsfwNGl8mhFohAPVY9iJHVr&#10;qmVdr6vRYx/QS4iRTu/Pl3xb9JUCmT4rFSEx03GqLZUVy/qY12q7Ee0BRRi0vJQhXlCFFdpR0lnq&#10;XiTBfqD+Q8pqiT56lRbS28orpSUUD+SmqX9z83UQAYoXak4Mc5vi/5OVn457ZLrv+IozJyw90Y4e&#10;SiaPDPPGVrlHY4gtQXduj5cohj1mw5NCm3eywqbS19PcV5gSk3T4dr1a3tY3nEm6a+qbdX1bVKsn&#10;esCYPoC3LH903GiXjYtWHD/GRCkJeoVQkMs5F1C+0slABhv3BRSZoZRNYZcxgp1BdhQ0AP33Jpsh&#10;rYLMFKWNmUn1v0kXbKZBGa3nEmd0yehdmolWO49/y5qma6nqjL+6PnvNth99fyrPUdpB81GcXWY5&#10;D+CvcaE//XHbnwAAAP//AwBQSwMEFAAGAAgAAAAhAOzFwADbAAAACAEAAA8AAABkcnMvZG93bnJl&#10;di54bWxMT8tOwzAQvCPxD9YicaNOCxQrxKmqSghxQTSFuxu7TsBeR7aThr9nOcFpNQ/NzlSb2Ts2&#10;mZj6gBKWiwKYwTboHq2E98PTjQCWskKtXEAj4dsk2NSXF5UqdTjj3kxNtoxCMJVKQpfzUHKe2s54&#10;lRZhMEjaKUSvMsFouY7qTOHe8VVRrLlXPdKHTg1m15n2qxm9BPcSpw+7s9s0Pu/XzefbafV6mKS8&#10;vpq3j8CymfOfGX7rU3WoqdMxjKgTc4TvyUjn9g4YyUIIIo5EPIgl8Lri/wfUPwAAAP//AwBQSwEC&#10;LQAUAAYACAAAACEAtoM4kv4AAADhAQAAEwAAAAAAAAAAAAAAAAAAAAAAW0NvbnRlbnRfVHlwZXNd&#10;LnhtbFBLAQItABQABgAIAAAAIQA4/SH/1gAAAJQBAAALAAAAAAAAAAAAAAAAAC8BAABfcmVscy8u&#10;cmVsc1BLAQItABQABgAIAAAAIQAEERF6uQEAALkDAAAOAAAAAAAAAAAAAAAAAC4CAABkcnMvZTJv&#10;RG9jLnhtbFBLAQItABQABgAIAAAAIQDsxcAA2wAAAAgBAAAPAAAAAAAAAAAAAAAAABMEAABkcnMv&#10;ZG93bnJldi54bWxQSwUGAAAAAAQABADzAAAAGwUAAAAA&#10;" strokecolor="black [3200]" strokeweight=".5pt">
                <v:stroke joinstyle="miter"/>
              </v:line>
            </w:pict>
          </mc:Fallback>
        </mc:AlternateContent>
      </w:r>
    </w:p>
    <w:p w14:paraId="683B1CE9" w14:textId="2044B84F" w:rsidR="000D7EB8" w:rsidRDefault="00FF6579" w:rsidP="00486BDF">
      <w:pPr>
        <w:spacing w:before="240" w:after="240" w:line="360" w:lineRule="auto"/>
        <w:contextualSpacing/>
        <w:jc w:val="center"/>
        <w:rPr>
          <w:noProof/>
          <w:lang w:eastAsia="es-MX"/>
        </w:rPr>
      </w:pPr>
      <w:r w:rsidRPr="00FF6579">
        <w:rPr>
          <w:noProof/>
          <w:lang w:eastAsia="es-MX"/>
        </w:rPr>
        <w:lastRenderedPageBreak/>
        <w:drawing>
          <wp:inline distT="0" distB="0" distL="0" distR="0" wp14:anchorId="289865B8" wp14:editId="1B77B4BC">
            <wp:extent cx="5581015" cy="1477010"/>
            <wp:effectExtent l="0" t="0" r="63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477010"/>
                    </a:xfrm>
                    <a:prstGeom prst="rect">
                      <a:avLst/>
                    </a:prstGeom>
                    <a:noFill/>
                    <a:ln>
                      <a:noFill/>
                    </a:ln>
                  </pic:spPr>
                </pic:pic>
              </a:graphicData>
            </a:graphic>
          </wp:inline>
        </w:drawing>
      </w:r>
    </w:p>
    <w:p w14:paraId="7D764E01" w14:textId="77777777" w:rsidR="00486BDF" w:rsidRPr="00486BDF" w:rsidRDefault="00486BDF" w:rsidP="00486BDF">
      <w:pPr>
        <w:spacing w:before="240" w:after="240" w:line="360" w:lineRule="auto"/>
        <w:contextualSpacing/>
        <w:jc w:val="center"/>
        <w:rPr>
          <w:rFonts w:eastAsiaTheme="minorEastAsia"/>
          <w:noProof/>
          <w:sz w:val="24"/>
          <w:szCs w:val="24"/>
          <w:lang w:eastAsia="es-MX"/>
        </w:rPr>
      </w:pPr>
    </w:p>
    <w:p w14:paraId="6AC7DDDF" w14:textId="44DDB13F" w:rsidR="003A26DD" w:rsidRDefault="003A26DD" w:rsidP="00F431A4">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Pr="003A26DD">
        <w:rPr>
          <w:rFonts w:ascii="Palatino Linotype" w:eastAsia="Times New Roman" w:hAnsi="Palatino Linotype" w:cs="Arial"/>
          <w:color w:val="000000"/>
          <w:sz w:val="24"/>
          <w:szCs w:val="24"/>
          <w:lang w:eastAsia="es-ES"/>
        </w:rPr>
        <w:t xml:space="preserve">fuera señalado en el apartado de </w:t>
      </w:r>
      <w:r w:rsidR="00F431A4">
        <w:rPr>
          <w:rFonts w:ascii="Palatino Linotype" w:eastAsia="Times New Roman" w:hAnsi="Palatino Linotype" w:cs="Arial"/>
          <w:color w:val="000000"/>
          <w:sz w:val="24"/>
          <w:szCs w:val="24"/>
          <w:lang w:eastAsia="es-ES"/>
        </w:rPr>
        <w:t>a</w:t>
      </w:r>
      <w:r w:rsidRPr="00F431A4">
        <w:rPr>
          <w:rFonts w:ascii="Palatino Linotype" w:eastAsia="Times New Roman" w:hAnsi="Palatino Linotype" w:cs="Arial"/>
          <w:color w:val="000000"/>
          <w:sz w:val="24"/>
          <w:szCs w:val="24"/>
          <w:lang w:eastAsia="es-ES"/>
        </w:rPr>
        <w:t>ntecedentes</w:t>
      </w:r>
      <w:r w:rsidRPr="003A26DD">
        <w:rPr>
          <w:rFonts w:ascii="Palatino Linotype" w:eastAsia="Times New Roman" w:hAnsi="Palatino Linotype" w:cs="Arial"/>
          <w:color w:val="000000"/>
          <w:sz w:val="24"/>
          <w:szCs w:val="24"/>
          <w:lang w:eastAsia="es-ES"/>
        </w:rPr>
        <w:t xml:space="preserve">, el </w:t>
      </w:r>
      <w:r w:rsidR="00F431A4">
        <w:rPr>
          <w:rFonts w:ascii="Palatino Linotype" w:eastAsia="Times New Roman" w:hAnsi="Palatino Linotype" w:cs="Arial"/>
          <w:color w:val="000000"/>
          <w:sz w:val="24"/>
          <w:szCs w:val="24"/>
          <w:lang w:eastAsia="es-ES"/>
        </w:rPr>
        <w:t>quince</w:t>
      </w:r>
      <w:r w:rsidR="00484317">
        <w:rPr>
          <w:rFonts w:ascii="Palatino Linotype" w:eastAsia="Times New Roman" w:hAnsi="Palatino Linotype" w:cs="Arial"/>
          <w:color w:val="000000"/>
          <w:sz w:val="24"/>
          <w:szCs w:val="24"/>
          <w:lang w:eastAsia="es-ES"/>
        </w:rPr>
        <w:t xml:space="preserve"> (1</w:t>
      </w:r>
      <w:r w:rsidR="00F431A4">
        <w:rPr>
          <w:rFonts w:ascii="Palatino Linotype" w:eastAsia="Times New Roman" w:hAnsi="Palatino Linotype" w:cs="Arial"/>
          <w:color w:val="000000"/>
          <w:sz w:val="24"/>
          <w:szCs w:val="24"/>
          <w:lang w:eastAsia="es-ES"/>
        </w:rPr>
        <w:t>5</w:t>
      </w:r>
      <w:r w:rsidR="00484317">
        <w:rPr>
          <w:rFonts w:ascii="Palatino Linotype" w:eastAsia="Times New Roman" w:hAnsi="Palatino Linotype" w:cs="Arial"/>
          <w:color w:val="000000"/>
          <w:sz w:val="24"/>
          <w:szCs w:val="24"/>
          <w:lang w:eastAsia="es-ES"/>
        </w:rPr>
        <w:t xml:space="preserve">) de </w:t>
      </w:r>
      <w:r w:rsidR="00F431A4">
        <w:rPr>
          <w:rFonts w:ascii="Palatino Linotype" w:eastAsia="Times New Roman" w:hAnsi="Palatino Linotype" w:cs="Arial"/>
          <w:color w:val="000000"/>
          <w:sz w:val="24"/>
          <w:szCs w:val="24"/>
          <w:lang w:eastAsia="es-ES"/>
        </w:rPr>
        <w:t>marz</w:t>
      </w:r>
      <w:r w:rsidR="00484317">
        <w:rPr>
          <w:rFonts w:ascii="Palatino Linotype" w:eastAsia="Times New Roman" w:hAnsi="Palatino Linotype" w:cs="Arial"/>
          <w:color w:val="000000"/>
          <w:sz w:val="24"/>
          <w:szCs w:val="24"/>
          <w:lang w:eastAsia="es-ES"/>
        </w:rPr>
        <w:t>o</w:t>
      </w:r>
      <w:r w:rsidR="00155679">
        <w:rPr>
          <w:rFonts w:ascii="Palatino Linotype" w:eastAsia="Times New Roman" w:hAnsi="Palatino Linotype" w:cs="Arial"/>
          <w:color w:val="000000"/>
          <w:sz w:val="24"/>
          <w:szCs w:val="24"/>
          <w:lang w:eastAsia="es-ES"/>
        </w:rPr>
        <w:t xml:space="preserve"> de</w:t>
      </w:r>
      <w:r w:rsidR="00F431A4">
        <w:rPr>
          <w:rFonts w:ascii="Palatino Linotype" w:eastAsia="Times New Roman" w:hAnsi="Palatino Linotype" w:cs="Arial"/>
          <w:color w:val="000000"/>
          <w:sz w:val="24"/>
          <w:szCs w:val="24"/>
          <w:lang w:eastAsia="es-ES"/>
        </w:rPr>
        <w:t>l año en curso</w:t>
      </w:r>
      <w:r w:rsidRPr="003A26DD">
        <w:rPr>
          <w:rFonts w:ascii="Palatino Linotype" w:eastAsia="Times New Roman" w:hAnsi="Palatino Linotype" w:cs="Arial"/>
          <w:color w:val="000000"/>
          <w:sz w:val="24"/>
          <w:szCs w:val="24"/>
          <w:lang w:eastAsia="es-ES"/>
        </w:rPr>
        <w:t xml:space="preserve">, </w:t>
      </w:r>
      <w:r w:rsidR="00484317">
        <w:rPr>
          <w:rFonts w:ascii="Palatino Linotype" w:eastAsia="Times New Roman" w:hAnsi="Palatino Linotype" w:cs="Arial"/>
          <w:color w:val="000000"/>
          <w:sz w:val="24"/>
          <w:szCs w:val="24"/>
          <w:lang w:eastAsia="es-ES"/>
        </w:rPr>
        <w:t>el</w:t>
      </w:r>
      <w:r w:rsidRPr="003A26DD">
        <w:rPr>
          <w:rFonts w:ascii="Palatino Linotype" w:eastAsia="Times New Roman" w:hAnsi="Palatino Linotype" w:cs="Arial"/>
          <w:color w:val="000000"/>
          <w:sz w:val="24"/>
          <w:szCs w:val="24"/>
          <w:lang w:eastAsia="es-ES"/>
        </w:rPr>
        <w:t xml:space="preserve"> particular promovió</w:t>
      </w:r>
      <w:r w:rsidR="00484317">
        <w:rPr>
          <w:rFonts w:ascii="Palatino Linotype" w:eastAsia="Times New Roman" w:hAnsi="Palatino Linotype" w:cs="Arial"/>
          <w:color w:val="000000"/>
          <w:sz w:val="24"/>
          <w:szCs w:val="24"/>
          <w:lang w:eastAsia="es-ES"/>
        </w:rPr>
        <w:t>,</w:t>
      </w:r>
      <w:r w:rsidRPr="003A26DD">
        <w:rPr>
          <w:rFonts w:ascii="Palatino Linotype" w:eastAsia="Times New Roman" w:hAnsi="Palatino Linotype" w:cs="Arial"/>
          <w:color w:val="000000"/>
          <w:sz w:val="24"/>
          <w:szCs w:val="24"/>
          <w:lang w:eastAsia="es-ES"/>
        </w:rPr>
        <w:t xml:space="preserve"> vía </w:t>
      </w:r>
      <w:r w:rsidRPr="003A26DD">
        <w:rPr>
          <w:rFonts w:ascii="Palatino Linotype" w:eastAsia="Times New Roman" w:hAnsi="Palatino Linotype" w:cs="Arial"/>
          <w:b/>
          <w:i/>
          <w:color w:val="000000"/>
          <w:sz w:val="24"/>
          <w:szCs w:val="24"/>
          <w:lang w:eastAsia="es-ES"/>
        </w:rPr>
        <w:t>SAIMEX</w:t>
      </w:r>
      <w:r w:rsidR="00484317">
        <w:rPr>
          <w:rFonts w:ascii="Palatino Linotype" w:eastAsia="Times New Roman" w:hAnsi="Palatino Linotype" w:cs="Arial"/>
          <w:b/>
          <w:i/>
          <w:color w:val="000000"/>
          <w:sz w:val="24"/>
          <w:szCs w:val="24"/>
          <w:lang w:eastAsia="es-ES"/>
        </w:rPr>
        <w:t>,</w:t>
      </w:r>
      <w:r w:rsidRPr="003A26DD">
        <w:rPr>
          <w:rFonts w:ascii="Palatino Linotype" w:eastAsia="Times New Roman" w:hAnsi="Palatino Linotype" w:cs="Arial"/>
          <w:color w:val="000000"/>
          <w:sz w:val="24"/>
          <w:szCs w:val="24"/>
          <w:lang w:eastAsia="es-ES"/>
        </w:rPr>
        <w:t xml:space="preserve"> ante el </w:t>
      </w:r>
      <w:r w:rsidRPr="003A26DD">
        <w:rPr>
          <w:rFonts w:ascii="Palatino Linotype" w:eastAsia="Times New Roman" w:hAnsi="Palatino Linotype" w:cs="Arial"/>
          <w:b/>
          <w:color w:val="000000"/>
          <w:sz w:val="24"/>
          <w:szCs w:val="24"/>
          <w:lang w:eastAsia="es-ES"/>
        </w:rPr>
        <w:t>SUJETO OBLIGADO</w:t>
      </w:r>
      <w:r w:rsidR="00484317">
        <w:rPr>
          <w:rFonts w:ascii="Palatino Linotype" w:eastAsia="Times New Roman" w:hAnsi="Palatino Linotype" w:cs="Arial"/>
          <w:b/>
          <w:color w:val="000000"/>
          <w:sz w:val="24"/>
          <w:szCs w:val="24"/>
          <w:lang w:eastAsia="es-ES"/>
        </w:rPr>
        <w:t>,</w:t>
      </w:r>
      <w:r w:rsidRPr="003A26DD">
        <w:rPr>
          <w:rFonts w:ascii="Palatino Linotype" w:eastAsia="Times New Roman" w:hAnsi="Palatino Linotype" w:cs="Arial"/>
          <w:color w:val="000000"/>
          <w:sz w:val="24"/>
          <w:szCs w:val="24"/>
          <w:lang w:eastAsia="es-ES"/>
        </w:rPr>
        <w:t xml:space="preserve"> la solicitud de información </w:t>
      </w:r>
      <w:r w:rsidR="00F26AA1">
        <w:rPr>
          <w:rFonts w:ascii="Palatino Linotype" w:eastAsia="Times New Roman" w:hAnsi="Palatino Linotype" w:cs="Arial"/>
          <w:b/>
          <w:color w:val="000000"/>
          <w:sz w:val="24"/>
          <w:szCs w:val="24"/>
          <w:lang w:eastAsia="es-ES"/>
        </w:rPr>
        <w:t>00182/TEZOYUCA/IP/2020</w:t>
      </w:r>
      <w:r w:rsidR="00155679">
        <w:rPr>
          <w:rFonts w:ascii="Palatino Linotype" w:eastAsia="Times New Roman" w:hAnsi="Palatino Linotype" w:cs="Arial"/>
          <w:bCs/>
          <w:color w:val="000000"/>
          <w:sz w:val="24"/>
          <w:szCs w:val="24"/>
          <w:lang w:eastAsia="es-ES"/>
        </w:rPr>
        <w:t>,</w:t>
      </w:r>
      <w:r w:rsidR="004172A9">
        <w:rPr>
          <w:rFonts w:ascii="Palatino Linotype" w:eastAsia="Times New Roman" w:hAnsi="Palatino Linotype" w:cs="Arial"/>
          <w:color w:val="000000"/>
          <w:sz w:val="24"/>
          <w:szCs w:val="24"/>
          <w:lang w:eastAsia="es-ES"/>
        </w:rPr>
        <w:t xml:space="preserve"> </w:t>
      </w:r>
      <w:r w:rsidR="00F431A4">
        <w:rPr>
          <w:rFonts w:ascii="Palatino Linotype" w:eastAsia="Times New Roman" w:hAnsi="Palatino Linotype" w:cs="Arial"/>
          <w:color w:val="000000"/>
          <w:sz w:val="24"/>
          <w:szCs w:val="24"/>
          <w:lang w:eastAsia="es-ES"/>
        </w:rPr>
        <w:t>cuyo contenido literal ya ha sido transcrito.</w:t>
      </w:r>
    </w:p>
    <w:p w14:paraId="0ACF42FC" w14:textId="77777777" w:rsidR="00155679"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4FFBFBF8" w:rsidR="003A26DD" w:rsidRPr="003A26DD"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su parte,</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respuesta a la solicitud de información, esto es, no </w:t>
      </w:r>
      <w:r w:rsidR="004C0A0C">
        <w:rPr>
          <w:rFonts w:ascii="Palatino Linotype" w:eastAsia="Times New Roman" w:hAnsi="Palatino Linotype" w:cs="Arial"/>
          <w:color w:val="000000"/>
          <w:sz w:val="24"/>
          <w:szCs w:val="24"/>
          <w:lang w:eastAsia="es-ES"/>
        </w:rPr>
        <w:t xml:space="preserve">atendió </w:t>
      </w:r>
      <w:r>
        <w:rPr>
          <w:rFonts w:ascii="Palatino Linotype" w:eastAsia="Times New Roman" w:hAnsi="Palatino Linotype" w:cs="Arial"/>
          <w:color w:val="000000"/>
          <w:sz w:val="24"/>
          <w:szCs w:val="24"/>
          <w:lang w:eastAsia="es-ES"/>
        </w:rPr>
        <w:t>ninguno de los</w:t>
      </w:r>
      <w:r w:rsidR="00155679">
        <w:rPr>
          <w:rFonts w:ascii="Palatino Linotype" w:eastAsia="Times New Roman" w:hAnsi="Palatino Linotype" w:cs="Arial"/>
          <w:color w:val="000000"/>
          <w:sz w:val="24"/>
          <w:szCs w:val="24"/>
          <w:lang w:eastAsia="es-ES"/>
        </w:rPr>
        <w:t xml:space="preserve"> requerimiento</w:t>
      </w:r>
      <w:r>
        <w:rPr>
          <w:rFonts w:ascii="Palatino Linotype" w:eastAsia="Times New Roman" w:hAnsi="Palatino Linotype" w:cs="Arial"/>
          <w:color w:val="000000"/>
          <w:sz w:val="24"/>
          <w:szCs w:val="24"/>
          <w:lang w:eastAsia="es-ES"/>
        </w:rPr>
        <w:t>s</w:t>
      </w:r>
      <w:r w:rsidR="00155679">
        <w:rPr>
          <w:rFonts w:ascii="Palatino Linotype" w:eastAsia="Times New Roman" w:hAnsi="Palatino Linotype" w:cs="Arial"/>
          <w:color w:val="000000"/>
          <w:sz w:val="24"/>
          <w:szCs w:val="24"/>
          <w:lang w:eastAsia="es-ES"/>
        </w:rPr>
        <w:t xml:space="preserve"> vertido</w:t>
      </w:r>
      <w:r>
        <w:rPr>
          <w:rFonts w:ascii="Palatino Linotype" w:eastAsia="Times New Roman" w:hAnsi="Palatino Linotype" w:cs="Arial"/>
          <w:color w:val="000000"/>
          <w:sz w:val="24"/>
          <w:szCs w:val="24"/>
          <w:lang w:eastAsia="es-ES"/>
        </w:rPr>
        <w:t>s</w:t>
      </w:r>
      <w:r w:rsidR="004C0A0C">
        <w:rPr>
          <w:rFonts w:ascii="Palatino Linotype" w:eastAsia="Times New Roman" w:hAnsi="Palatino Linotype" w:cs="Arial"/>
          <w:color w:val="000000"/>
          <w:sz w:val="24"/>
          <w:szCs w:val="24"/>
          <w:lang w:eastAsia="es-ES"/>
        </w:rPr>
        <w:t xml:space="preserve"> en la solicitud de información </w:t>
      </w:r>
      <w:r w:rsidR="00F26AA1">
        <w:rPr>
          <w:rFonts w:ascii="Palatino Linotype" w:eastAsia="Times New Roman" w:hAnsi="Palatino Linotype" w:cs="Arial"/>
          <w:b/>
          <w:color w:val="000000"/>
          <w:sz w:val="24"/>
          <w:szCs w:val="24"/>
          <w:lang w:eastAsia="es-ES"/>
        </w:rPr>
        <w:t>00182/TEZOYUCA/IP/2020</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lastRenderedPageBreak/>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w:t>
      </w:r>
      <w:proofErr w:type="gramStart"/>
      <w:r w:rsidRPr="00486BDF">
        <w:rPr>
          <w:rFonts w:ascii="Palatino Linotype" w:eastAsia="Calibri" w:hAnsi="Palatino Linotype" w:cs="Times New Roman"/>
          <w:sz w:val="24"/>
          <w:szCs w:val="24"/>
          <w:lang w:val="es-ES" w:eastAsia="es-ES"/>
        </w:rPr>
        <w:t>que</w:t>
      </w:r>
      <w:proofErr w:type="gramEnd"/>
      <w:r w:rsidRPr="00486BDF">
        <w:rPr>
          <w:rFonts w:ascii="Palatino Linotype" w:eastAsia="Calibri" w:hAnsi="Palatino Linotype" w:cs="Times New Roman"/>
          <w:sz w:val="24"/>
          <w:szCs w:val="24"/>
          <w:lang w:val="es-ES" w:eastAsia="es-ES"/>
        </w:rPr>
        <w:t xml:space="preserv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w:t>
      </w:r>
      <w:r w:rsidRPr="00486BDF">
        <w:rPr>
          <w:rFonts w:ascii="Palatino Linotype" w:eastAsia="Calibri" w:hAnsi="Palatino Linotype" w:cs="Times New Roman"/>
          <w:sz w:val="24"/>
          <w:szCs w:val="24"/>
          <w:lang w:val="es-ES" w:eastAsia="es-ES"/>
        </w:rPr>
        <w:lastRenderedPageBreak/>
        <w:t xml:space="preserve">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0DF7AC60"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Éste Órgano Garante, como institución pública que forma parte del Estado Mexicano y en cuya representación actúa al substanciar el recurso de rev</w:t>
      </w:r>
      <w:r w:rsidR="00F431A4">
        <w:rPr>
          <w:rFonts w:ascii="Palatino Linotype" w:eastAsia="Calibri" w:hAnsi="Palatino Linotype" w:cs="Times New Roman"/>
          <w:sz w:val="24"/>
          <w:szCs w:val="24"/>
          <w:lang w:val="es-ES" w:eastAsia="es-ES"/>
        </w:rPr>
        <w:t>isión, como garantía secundaria;</w:t>
      </w:r>
      <w:r w:rsidRPr="00486BDF">
        <w:rPr>
          <w:rFonts w:ascii="Palatino Linotype" w:eastAsia="Calibri" w:hAnsi="Palatino Linotype" w:cs="Times New Roman"/>
          <w:sz w:val="24"/>
          <w:szCs w:val="24"/>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70536301"/>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deberá de sustanciar todo el procedimiento de acceso a la información pública verificando si la información que </w:t>
      </w:r>
      <w:r w:rsidRPr="00486BDF">
        <w:rPr>
          <w:rFonts w:ascii="Palatino Linotype" w:eastAsiaTheme="minorEastAsia" w:hAnsi="Palatino Linotype" w:cs="Arial"/>
          <w:sz w:val="24"/>
          <w:szCs w:val="24"/>
          <w:lang w:val="es-ES_tradnl" w:eastAsia="es-ES"/>
        </w:rPr>
        <w:lastRenderedPageBreak/>
        <w:t>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EF1F84">
        <w:rPr>
          <w:rFonts w:ascii="Palatino Linotype" w:eastAsiaTheme="minorEastAsia" w:hAnsi="Palatino Linotype" w:cs="Arial"/>
          <w:sz w:val="24"/>
          <w:szCs w:val="24"/>
          <w:lang w:val="es-ES_tradnl" w:eastAsia="es-ES"/>
        </w:rPr>
        <w:t>a</w:t>
      </w:r>
      <w:r w:rsidRPr="00486BDF">
        <w:rPr>
          <w:rFonts w:ascii="Palatino Linotype" w:eastAsiaTheme="minorEastAsia" w:hAnsi="Palatino Linotype" w:cs="Arial"/>
          <w:sz w:val="24"/>
          <w:szCs w:val="24"/>
          <w:lang w:val="es-ES_tradnl" w:eastAsia="es-ES"/>
        </w:rPr>
        <w:t xml:space="preserve">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w:t>
      </w:r>
      <w:r w:rsidRPr="00486BDF">
        <w:rPr>
          <w:rFonts w:ascii="Palatino Linotype" w:eastAsiaTheme="minorEastAsia" w:hAnsi="Palatino Linotype" w:cs="Arial"/>
          <w:sz w:val="24"/>
          <w:szCs w:val="24"/>
          <w:lang w:val="es-ES_tradnl" w:eastAsia="es-ES"/>
        </w:rPr>
        <w:lastRenderedPageBreak/>
        <w:t xml:space="preserve">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EA1FD5">
        <w:rPr>
          <w:rFonts w:ascii="Palatino Linotype" w:eastAsia="Times New Roman" w:hAnsi="Palatino Linotype" w:cs="Arial"/>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b/>
          <w:color w:val="000000"/>
          <w:sz w:val="24"/>
          <w:szCs w:val="24"/>
          <w:lang w:val="es-ES_tradnl" w:eastAsia="es-ES"/>
        </w:rPr>
        <w:t>,</w:t>
      </w:r>
      <w:r w:rsidRPr="00486BDF">
        <w:rPr>
          <w:rFonts w:ascii="Palatino Linotype" w:eastAsia="Times New Roman" w:hAnsi="Palatino Linotype" w:cs="Arial"/>
          <w:color w:val="000000"/>
          <w:sz w:val="24"/>
          <w:szCs w:val="24"/>
          <w:lang w:val="es-ES_tradnl" w:eastAsia="es-ES"/>
        </w:rPr>
        <w:t xml:space="preserve"> por lo que constituye una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Pr="00486BDF">
        <w:rPr>
          <w:rFonts w:ascii="Palatino Linotype" w:eastAsiaTheme="minorEastAsia" w:hAnsi="Palatino Linotype" w:cs="Arial"/>
          <w:sz w:val="24"/>
          <w:szCs w:val="24"/>
          <w:lang w:val="es-ES" w:eastAsia="es-ES"/>
        </w:rPr>
        <w:lastRenderedPageBreak/>
        <w:t>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486BDF">
        <w:rPr>
          <w:rFonts w:ascii="Palatino Linotype" w:eastAsiaTheme="minorEastAsia" w:hAnsi="Palatino Linotype" w:cs="Arial"/>
          <w:sz w:val="24"/>
          <w:szCs w:val="24"/>
          <w:lang w:val="es-ES_tradnl" w:eastAsia="es-ES"/>
        </w:rPr>
        <w:t>19,  dos</w:t>
      </w:r>
      <w:proofErr w:type="gramEnd"/>
      <w:r w:rsidRPr="00486BDF">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5C5F3060" w14:textId="77777777" w:rsidR="00EA1FD5" w:rsidRPr="00486BDF" w:rsidRDefault="00EA1FD5"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EA1FD5" w:rsidRDefault="00F92706" w:rsidP="00F92706">
      <w:pPr>
        <w:keepNext/>
        <w:keepLines/>
        <w:spacing w:before="40"/>
        <w:outlineLvl w:val="1"/>
        <w:rPr>
          <w:rFonts w:ascii="Palatino Linotype" w:eastAsia="Times New Roman" w:hAnsi="Palatino Linotype" w:cstheme="majorBidi"/>
          <w:b/>
          <w:sz w:val="24"/>
        </w:rPr>
      </w:pPr>
      <w:bookmarkStart w:id="90" w:name="_Toc524344194"/>
      <w:bookmarkStart w:id="91" w:name="_Toc526271199"/>
      <w:bookmarkStart w:id="92" w:name="_Toc536105846"/>
      <w:bookmarkStart w:id="93" w:name="_Toc536106973"/>
      <w:bookmarkStart w:id="94" w:name="_Toc70536302"/>
      <w:r w:rsidRPr="00EA1FD5">
        <w:rPr>
          <w:rFonts w:ascii="Palatino Linotype" w:eastAsia="Times New Roman" w:hAnsi="Palatino Linotype" w:cstheme="majorBidi"/>
          <w:b/>
          <w:sz w:val="24"/>
        </w:rPr>
        <w:t xml:space="preserve">III. </w:t>
      </w:r>
      <w:r w:rsidR="00486BDF" w:rsidRPr="00EA1FD5">
        <w:rPr>
          <w:rFonts w:ascii="Palatino Linotype" w:eastAsia="Times New Roman" w:hAnsi="Palatino Linotype" w:cstheme="majorBidi"/>
          <w:b/>
          <w:sz w:val="24"/>
        </w:rPr>
        <w:t>Análisis al que debe someterse la información antes de su entrega.</w:t>
      </w:r>
      <w:bookmarkEnd w:id="90"/>
      <w:bookmarkEnd w:id="91"/>
      <w:bookmarkEnd w:id="92"/>
      <w:bookmarkEnd w:id="93"/>
      <w:bookmarkEnd w:id="94"/>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486BDF">
        <w:rPr>
          <w:rFonts w:ascii="Palatino Linotype" w:eastAsiaTheme="minorEastAsia" w:hAnsi="Palatino Linotype" w:cs="Arial"/>
          <w:sz w:val="24"/>
          <w:szCs w:val="24"/>
          <w:lang w:val="es-ES" w:eastAsia="es-ES"/>
        </w:rPr>
        <w:lastRenderedPageBreak/>
        <w:t>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86BDF">
        <w:rPr>
          <w:rFonts w:ascii="Palatino Linotype" w:eastAsiaTheme="minorEastAsia" w:hAnsi="Palatino Linotype" w:cs="Arial"/>
          <w:i/>
          <w:color w:val="000000"/>
          <w:lang w:eastAsia="es-ES"/>
        </w:rPr>
        <w:t>actualiza</w:t>
      </w:r>
      <w:proofErr w:type="spellEnd"/>
      <w:r w:rsidRPr="00486BD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486BDF">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486BDF">
        <w:rPr>
          <w:rFonts w:ascii="Palatino Linotype" w:eastAsiaTheme="minorEastAsia" w:hAnsi="Palatino Linotype" w:cs="Arial"/>
          <w:sz w:val="24"/>
          <w:szCs w:val="24"/>
          <w:lang w:val="es-ES" w:eastAsia="es-ES"/>
        </w:rPr>
        <w:t>administren</w:t>
      </w:r>
      <w:proofErr w:type="gramEnd"/>
      <w:r w:rsidRPr="00486BDF">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lastRenderedPageBreak/>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6A70169A"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w:t>
      </w:r>
      <w:proofErr w:type="gramStart"/>
      <w:r w:rsidRPr="00486BDF">
        <w:rPr>
          <w:rFonts w:ascii="Palatino Linotype" w:eastAsia="Times New Roman" w:hAnsi="Palatino Linotype" w:cs="Arial"/>
          <w:color w:val="222222"/>
          <w:sz w:val="24"/>
          <w:szCs w:val="24"/>
          <w:lang w:val="es-ES_tradnl" w:eastAsia="es-MX"/>
        </w:rPr>
        <w:t>que</w:t>
      </w:r>
      <w:proofErr w:type="gramEnd"/>
      <w:r w:rsidRPr="00486BDF">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w:t>
      </w:r>
      <w:r w:rsidRPr="00EA1FD5">
        <w:rPr>
          <w:rFonts w:ascii="Palatino Linotype" w:eastAsia="Times New Roman" w:hAnsi="Palatino Linotype" w:cs="Arial"/>
          <w:b/>
          <w:color w:val="222222"/>
          <w:sz w:val="24"/>
          <w:szCs w:val="24"/>
          <w:lang w:val="es-ES_tradnl" w:eastAsia="es-MX"/>
        </w:rPr>
        <w:t xml:space="preserve">deberá atender la solicitud de información </w:t>
      </w:r>
      <w:r w:rsidR="000F204F" w:rsidRPr="00EA1FD5">
        <w:rPr>
          <w:rFonts w:ascii="Palatino Linotype" w:eastAsia="Times New Roman" w:hAnsi="Palatino Linotype" w:cs="Arial"/>
          <w:b/>
          <w:color w:val="222222"/>
          <w:sz w:val="24"/>
          <w:szCs w:val="24"/>
          <w:lang w:val="es-ES_tradnl" w:eastAsia="es-MX"/>
        </w:rPr>
        <w:t>y resulta</w:t>
      </w:r>
      <w:r w:rsidRPr="00EA1FD5">
        <w:rPr>
          <w:rFonts w:ascii="Palatino Linotype" w:eastAsia="Times New Roman" w:hAnsi="Palatino Linotype" w:cs="Arial"/>
          <w:b/>
          <w:color w:val="222222"/>
          <w:sz w:val="24"/>
          <w:szCs w:val="24"/>
          <w:lang w:val="es-ES_tradnl" w:eastAsia="es-MX"/>
        </w:rPr>
        <w:t xml:space="preserve"> procedente ordenar la entrega de la información requerida</w:t>
      </w:r>
      <w:r w:rsidRPr="00486BDF">
        <w:rPr>
          <w:rFonts w:ascii="Palatino Linotype" w:eastAsia="Times New Roman" w:hAnsi="Palatino Linotype" w:cs="Arial"/>
          <w:color w:val="222222"/>
          <w:sz w:val="24"/>
          <w:szCs w:val="24"/>
          <w:lang w:val="es-ES_tradnl" w:eastAsia="es-MX"/>
        </w:rPr>
        <w:t>,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486BDF" w:rsidRDefault="0091719C"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70536303"/>
      <w:r>
        <w:rPr>
          <w:rFonts w:ascii="Palatino Linotype" w:eastAsia="Times New Roman" w:hAnsi="Palatino Linotype" w:cstheme="majorBidi"/>
          <w:b/>
          <w:sz w:val="24"/>
          <w:szCs w:val="24"/>
        </w:rPr>
        <w:lastRenderedPageBreak/>
        <w:t>SEXTO</w:t>
      </w:r>
      <w:r w:rsidR="00486BDF" w:rsidRPr="00486BDF">
        <w:rPr>
          <w:rFonts w:ascii="Palatino Linotype" w:eastAsia="Times New Roman" w:hAnsi="Palatino Linotype" w:cstheme="majorBidi"/>
          <w:b/>
          <w:sz w:val="24"/>
          <w:szCs w:val="24"/>
        </w:rPr>
        <w:t>. El cumplimiento a esta resolución es susceptible de ser impugnado</w:t>
      </w:r>
      <w:bookmarkEnd w:id="95"/>
      <w:bookmarkEnd w:id="96"/>
      <w:r w:rsidR="00486BDF" w:rsidRPr="00486BDF">
        <w:rPr>
          <w:rFonts w:ascii="Palatino Linotype" w:eastAsia="Times New Roman" w:hAnsi="Palatino Linotype" w:cstheme="majorBidi"/>
          <w:b/>
          <w:sz w:val="24"/>
          <w:szCs w:val="24"/>
        </w:rPr>
        <w:t>.</w:t>
      </w:r>
      <w:bookmarkEnd w:id="97"/>
      <w:bookmarkEnd w:id="98"/>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4021DD59" w:rsidR="00486BDF" w:rsidRPr="00486BDF" w:rsidRDefault="0091719C"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70536304"/>
      <w:r>
        <w:rPr>
          <w:rFonts w:ascii="Palatino Linotype" w:eastAsia="MS Gothic" w:hAnsi="Palatino Linotype" w:cstheme="majorBidi"/>
          <w:b/>
          <w:sz w:val="24"/>
          <w:szCs w:val="24"/>
        </w:rPr>
        <w:lastRenderedPageBreak/>
        <w:t>SÉPTIMO</w:t>
      </w:r>
      <w:r w:rsidR="00486BDF" w:rsidRPr="00486BDF">
        <w:rPr>
          <w:rFonts w:ascii="Palatino Linotype" w:eastAsia="MS Gothic" w:hAnsi="Palatino Linotype" w:cstheme="majorBidi"/>
          <w:b/>
          <w:sz w:val="24"/>
          <w:szCs w:val="24"/>
        </w:rPr>
        <w:t xml:space="preserve">. </w:t>
      </w:r>
      <w:r w:rsidR="00FB1E3F">
        <w:rPr>
          <w:rFonts w:ascii="Palatino Linotype" w:eastAsia="MS Gothic" w:hAnsi="Palatino Linotype" w:cstheme="majorBidi"/>
          <w:b/>
          <w:sz w:val="24"/>
          <w:szCs w:val="24"/>
        </w:rPr>
        <w:t>De la v</w:t>
      </w:r>
      <w:r w:rsidR="00486BDF" w:rsidRPr="00486BDF">
        <w:rPr>
          <w:rFonts w:ascii="Palatino Linotype" w:eastAsia="MS Gothic" w:hAnsi="Palatino Linotype" w:cstheme="majorBidi"/>
          <w:b/>
          <w:sz w:val="24"/>
          <w:szCs w:val="24"/>
        </w:rPr>
        <w:t>ista al</w:t>
      </w:r>
      <w:r w:rsidR="00FB1E3F">
        <w:rPr>
          <w:rFonts w:ascii="Palatino Linotype" w:eastAsia="MS Gothic" w:hAnsi="Palatino Linotype" w:cstheme="majorBidi"/>
          <w:b/>
          <w:sz w:val="24"/>
          <w:szCs w:val="24"/>
        </w:rPr>
        <w:t xml:space="preserve"> </w:t>
      </w:r>
      <w:r w:rsidR="00FB1E3F" w:rsidRPr="00486BDF">
        <w:rPr>
          <w:rFonts w:ascii="Palatino Linotype" w:eastAsia="MS Gothic" w:hAnsi="Palatino Linotype" w:cstheme="majorBidi"/>
          <w:b/>
          <w:sz w:val="24"/>
          <w:szCs w:val="24"/>
        </w:rPr>
        <w:t>Órgano</w:t>
      </w:r>
      <w:r w:rsidR="00FB1E3F">
        <w:rPr>
          <w:rFonts w:ascii="Palatino Linotype" w:eastAsia="MS Gothic" w:hAnsi="Palatino Linotype" w:cstheme="majorBidi"/>
          <w:b/>
          <w:sz w:val="24"/>
          <w:szCs w:val="24"/>
        </w:rPr>
        <w:t xml:space="preserve"> d</w:t>
      </w:r>
      <w:r w:rsidR="00FB1E3F" w:rsidRPr="00486BDF">
        <w:rPr>
          <w:rFonts w:ascii="Palatino Linotype" w:eastAsia="MS Gothic" w:hAnsi="Palatino Linotype" w:cstheme="majorBidi"/>
          <w:b/>
          <w:sz w:val="24"/>
          <w:szCs w:val="24"/>
        </w:rPr>
        <w:t>e Control Interno</w:t>
      </w:r>
      <w:bookmarkEnd w:id="99"/>
      <w:r w:rsidR="00486BDF" w:rsidRPr="00486BDF">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2E8C59ED"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00EA1FD5">
        <w:rPr>
          <w:rFonts w:ascii="Palatino Linotype" w:eastAsiaTheme="minorEastAsia" w:hAnsi="Palatino Linotype" w:cs="Arial"/>
          <w:color w:val="000000" w:themeColor="text1"/>
          <w:sz w:val="24"/>
          <w:szCs w:val="24"/>
          <w:lang w:val="es-ES_tradnl" w:eastAsia="es-ES"/>
        </w:rPr>
        <w:t>señalados</w:t>
      </w:r>
      <w:r w:rsidRPr="000B7060">
        <w:rPr>
          <w:rFonts w:ascii="Palatino Linotype" w:eastAsiaTheme="minorEastAsia" w:hAnsi="Palatino Linotype" w:cs="Arial"/>
          <w:color w:val="000000" w:themeColor="text1"/>
          <w:sz w:val="24"/>
          <w:szCs w:val="24"/>
          <w:lang w:val="es-ES_tradnl" w:eastAsia="es-ES"/>
        </w:rPr>
        <w:t xml:space="preserve">, se </w:t>
      </w:r>
      <w:r w:rsidR="000A2947">
        <w:rPr>
          <w:rFonts w:ascii="Palatino Linotype" w:eastAsiaTheme="minorEastAsia" w:hAnsi="Palatino Linotype" w:cs="Arial"/>
          <w:color w:val="000000" w:themeColor="text1"/>
          <w:sz w:val="24"/>
          <w:szCs w:val="24"/>
          <w:lang w:val="es-ES_tradnl" w:eastAsia="es-ES"/>
        </w:rPr>
        <w:t>desprende</w:t>
      </w:r>
      <w:r w:rsidRPr="000B7060">
        <w:rPr>
          <w:rFonts w:ascii="Palatino Linotype" w:eastAsiaTheme="minorEastAsia" w:hAnsi="Palatino Linotype" w:cs="Arial"/>
          <w:color w:val="000000" w:themeColor="text1"/>
          <w:sz w:val="24"/>
          <w:szCs w:val="24"/>
          <w:lang w:val="es-ES_tradnl" w:eastAsia="es-ES"/>
        </w:rPr>
        <w:t xml:space="preserve"> que la Ley de Transparencia Estatal prevé que, si durante el estudio y sustanciación de un </w:t>
      </w:r>
      <w:r w:rsidR="000A2947">
        <w:rPr>
          <w:rFonts w:ascii="Palatino Linotype" w:eastAsiaTheme="minorEastAsia" w:hAnsi="Palatino Linotype" w:cs="Arial"/>
          <w:color w:val="000000" w:themeColor="text1"/>
          <w:sz w:val="24"/>
          <w:szCs w:val="24"/>
          <w:lang w:val="es-ES_tradnl" w:eastAsia="es-ES"/>
        </w:rPr>
        <w:t>recurso de revisión, se advierte</w:t>
      </w:r>
      <w:r w:rsidRPr="000B7060">
        <w:rPr>
          <w:rFonts w:ascii="Palatino Linotype" w:eastAsiaTheme="minorEastAsia" w:hAnsi="Palatino Linotype" w:cs="Arial"/>
          <w:color w:val="000000" w:themeColor="text1"/>
          <w:sz w:val="24"/>
          <w:szCs w:val="24"/>
          <w:lang w:val="es-ES_tradnl" w:eastAsia="es-ES"/>
        </w:rPr>
        <w:t xml:space="preserve"> que pudo haberse incurrido en una probable responsabilidad por el incumplimiento a las disposiciones contenidas en el texto normativo, se deberá hacer del conocimiento del órgano de control interno </w:t>
      </w:r>
      <w:r w:rsidRPr="000B7060">
        <w:rPr>
          <w:rFonts w:ascii="Palatino Linotype" w:eastAsiaTheme="minorEastAsia" w:hAnsi="Palatino Linotype" w:cs="Arial"/>
          <w:color w:val="000000" w:themeColor="text1"/>
          <w:sz w:val="24"/>
          <w:szCs w:val="24"/>
          <w:lang w:val="es-ES_tradnl" w:eastAsia="es-ES"/>
        </w:rPr>
        <w:lastRenderedPageBreak/>
        <w:t>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1"/>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9051A0F" w:rsidR="000B7060" w:rsidRDefault="000A2947"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lastRenderedPageBreak/>
        <w:t>Contexto que se actualiza en el presente asunto</w:t>
      </w:r>
      <w:r w:rsidR="000B7060" w:rsidRPr="000B7060">
        <w:rPr>
          <w:rFonts w:ascii="Palatino Linotype" w:eastAsiaTheme="minorEastAsia" w:hAnsi="Palatino Linotype" w:cs="Arial"/>
          <w:color w:val="000000" w:themeColor="text1"/>
          <w:sz w:val="24"/>
          <w:szCs w:val="24"/>
          <w:lang w:val="es-ES_tradnl" w:eastAsia="es-ES"/>
        </w:rPr>
        <w:t xml:space="preserve">, </w:t>
      </w:r>
      <w:r>
        <w:rPr>
          <w:rFonts w:ascii="Palatino Linotype" w:eastAsiaTheme="minorEastAsia" w:hAnsi="Palatino Linotype" w:cs="Arial"/>
          <w:color w:val="000000" w:themeColor="text1"/>
          <w:sz w:val="24"/>
          <w:szCs w:val="24"/>
          <w:lang w:val="es-ES_tradnl" w:eastAsia="es-ES"/>
        </w:rPr>
        <w:t xml:space="preserve">toda vez que </w:t>
      </w:r>
      <w:r w:rsidR="000B7060" w:rsidRPr="000B7060">
        <w:rPr>
          <w:rFonts w:ascii="Palatino Linotype" w:eastAsiaTheme="minorEastAsia" w:hAnsi="Palatino Linotype" w:cs="Arial"/>
          <w:color w:val="000000" w:themeColor="text1"/>
          <w:sz w:val="24"/>
          <w:szCs w:val="24"/>
          <w:lang w:val="es-ES_tradnl" w:eastAsia="es-ES"/>
        </w:rPr>
        <w:t xml:space="preserve">de constancias que obran en </w:t>
      </w:r>
      <w:r w:rsidR="000B7060">
        <w:rPr>
          <w:rFonts w:ascii="Palatino Linotype" w:eastAsiaTheme="minorEastAsia" w:hAnsi="Palatino Linotype" w:cs="Arial"/>
          <w:color w:val="000000" w:themeColor="text1"/>
          <w:sz w:val="24"/>
          <w:szCs w:val="24"/>
          <w:lang w:val="es-ES_tradnl" w:eastAsia="es-ES"/>
        </w:rPr>
        <w:t>el</w:t>
      </w:r>
      <w:r w:rsidR="000B7060" w:rsidRPr="000B7060">
        <w:rPr>
          <w:rFonts w:ascii="Palatino Linotype" w:eastAsiaTheme="minorEastAsia" w:hAnsi="Palatino Linotype" w:cs="Arial"/>
          <w:color w:val="000000" w:themeColor="text1"/>
          <w:sz w:val="24"/>
          <w:szCs w:val="24"/>
          <w:lang w:val="es-ES_tradnl" w:eastAsia="es-ES"/>
        </w:rPr>
        <w:t xml:space="preserve"> expediente </w:t>
      </w:r>
      <w:r>
        <w:rPr>
          <w:rFonts w:ascii="Palatino Linotype" w:eastAsiaTheme="minorEastAsia" w:hAnsi="Palatino Linotype" w:cs="Arial"/>
          <w:color w:val="000000" w:themeColor="text1"/>
          <w:sz w:val="24"/>
          <w:szCs w:val="24"/>
          <w:lang w:val="es-ES_tradnl" w:eastAsia="es-ES"/>
        </w:rPr>
        <w:t>electrónico en que se actúa</w:t>
      </w:r>
      <w:r w:rsidR="000B7060" w:rsidRPr="000B7060">
        <w:rPr>
          <w:rFonts w:ascii="Palatino Linotype" w:eastAsiaTheme="minorEastAsia" w:hAnsi="Palatino Linotype" w:cs="Arial"/>
          <w:color w:val="000000" w:themeColor="text1"/>
          <w:sz w:val="24"/>
          <w:szCs w:val="24"/>
          <w:lang w:val="es-ES_tradnl" w:eastAsia="es-ES"/>
        </w:rPr>
        <w:t xml:space="preserve">, dentro del apartado de </w:t>
      </w:r>
      <w:r w:rsidR="000B7060" w:rsidRPr="000B7060">
        <w:rPr>
          <w:rFonts w:ascii="Palatino Linotype" w:eastAsiaTheme="minorEastAsia" w:hAnsi="Palatino Linotype" w:cs="Arial"/>
          <w:i/>
          <w:iCs/>
          <w:color w:val="000000" w:themeColor="text1"/>
          <w:sz w:val="24"/>
          <w:szCs w:val="24"/>
          <w:lang w:val="es-ES_tradnl" w:eastAsia="es-ES"/>
        </w:rPr>
        <w:t>Requerimientos</w:t>
      </w:r>
      <w:r w:rsidR="000B7060" w:rsidRPr="000B7060">
        <w:rPr>
          <w:rFonts w:ascii="Palatino Linotype" w:eastAsiaTheme="minorEastAsia" w:hAnsi="Palatino Linotype" w:cs="Arial"/>
          <w:color w:val="000000" w:themeColor="text1"/>
          <w:sz w:val="24"/>
          <w:szCs w:val="24"/>
          <w:lang w:val="es-ES_tradnl" w:eastAsia="es-ES"/>
        </w:rPr>
        <w:t xml:space="preserve">, </w:t>
      </w:r>
      <w:bookmarkStart w:id="104" w:name="_Hlk68613656"/>
      <w:r w:rsidR="000B7060" w:rsidRPr="000B7060">
        <w:rPr>
          <w:rFonts w:ascii="Palatino Linotype" w:eastAsiaTheme="minorEastAsia" w:hAnsi="Palatino Linotype" w:cs="Arial"/>
          <w:color w:val="000000" w:themeColor="text1"/>
          <w:sz w:val="24"/>
          <w:szCs w:val="24"/>
          <w:lang w:val="es-ES_tradnl" w:eastAsia="es-ES"/>
        </w:rPr>
        <w:t xml:space="preserve">se aprecia que la Unidad de Transparencia </w:t>
      </w:r>
      <w:r w:rsidR="00EA1FD5">
        <w:rPr>
          <w:rFonts w:ascii="Palatino Linotype" w:eastAsiaTheme="minorEastAsia" w:hAnsi="Palatino Linotype" w:cs="Arial"/>
          <w:color w:val="000000" w:themeColor="text1"/>
          <w:sz w:val="24"/>
          <w:szCs w:val="24"/>
          <w:lang w:val="es-ES_tradnl" w:eastAsia="es-ES"/>
        </w:rPr>
        <w:t xml:space="preserve">no </w:t>
      </w:r>
      <w:r w:rsidR="000B7060" w:rsidRPr="000B7060">
        <w:rPr>
          <w:rFonts w:ascii="Palatino Linotype" w:eastAsiaTheme="minorEastAsia" w:hAnsi="Palatino Linotype" w:cs="Arial"/>
          <w:color w:val="000000" w:themeColor="text1"/>
          <w:sz w:val="24"/>
          <w:szCs w:val="24"/>
          <w:lang w:val="es-ES_tradnl" w:eastAsia="es-ES"/>
        </w:rPr>
        <w:t xml:space="preserve">turnó la solicitud de información a </w:t>
      </w:r>
      <w:r w:rsidR="000B7060">
        <w:rPr>
          <w:rFonts w:ascii="Palatino Linotype" w:eastAsiaTheme="minorEastAsia" w:hAnsi="Palatino Linotype" w:cs="Arial"/>
          <w:color w:val="000000" w:themeColor="text1"/>
          <w:sz w:val="24"/>
          <w:szCs w:val="24"/>
          <w:lang w:val="es-ES_tradnl" w:eastAsia="es-ES"/>
        </w:rPr>
        <w:t>un</w:t>
      </w:r>
      <w:r w:rsidR="000B7060" w:rsidRPr="000B7060">
        <w:rPr>
          <w:rFonts w:ascii="Palatino Linotype" w:eastAsiaTheme="minorEastAsia" w:hAnsi="Palatino Linotype" w:cs="Arial"/>
          <w:color w:val="000000" w:themeColor="text1"/>
          <w:sz w:val="24"/>
          <w:szCs w:val="24"/>
          <w:lang w:val="es-ES_tradnl" w:eastAsia="es-ES"/>
        </w:rPr>
        <w:t xml:space="preserve"> servidor público habilitado, como se aprecia en la </w:t>
      </w:r>
      <w:r w:rsidRPr="000B7060">
        <w:rPr>
          <w:rFonts w:ascii="Palatino Linotype" w:eastAsiaTheme="minorEastAsia" w:hAnsi="Palatino Linotype" w:cs="Arial"/>
          <w:color w:val="000000" w:themeColor="text1"/>
          <w:sz w:val="24"/>
          <w:szCs w:val="24"/>
          <w:lang w:val="es-ES_tradnl" w:eastAsia="es-ES"/>
        </w:rPr>
        <w:t>imagen</w:t>
      </w:r>
      <w:r w:rsidR="000B7060" w:rsidRPr="000B7060">
        <w:rPr>
          <w:rFonts w:ascii="Palatino Linotype" w:eastAsiaTheme="minorEastAsia" w:hAnsi="Palatino Linotype" w:cs="Arial"/>
          <w:color w:val="000000" w:themeColor="text1"/>
          <w:sz w:val="24"/>
          <w:szCs w:val="24"/>
          <w:lang w:val="es-ES_tradnl" w:eastAsia="es-ES"/>
        </w:rPr>
        <w:t xml:space="preserve"> que se </w:t>
      </w:r>
      <w:r>
        <w:rPr>
          <w:rFonts w:ascii="Palatino Linotype" w:eastAsiaTheme="minorEastAsia" w:hAnsi="Palatino Linotype" w:cs="Arial"/>
          <w:color w:val="000000" w:themeColor="text1"/>
          <w:sz w:val="24"/>
          <w:szCs w:val="24"/>
          <w:lang w:val="es-ES_tradnl" w:eastAsia="es-ES"/>
        </w:rPr>
        <w:t>ilustran</w:t>
      </w:r>
      <w:r w:rsidR="000B7060" w:rsidRPr="000B7060">
        <w:rPr>
          <w:rFonts w:ascii="Palatino Linotype" w:eastAsiaTheme="minorEastAsia" w:hAnsi="Palatino Linotype" w:cs="Arial"/>
          <w:color w:val="000000" w:themeColor="text1"/>
          <w:sz w:val="24"/>
          <w:szCs w:val="24"/>
          <w:lang w:val="es-ES_tradnl" w:eastAsia="es-ES"/>
        </w:rPr>
        <w:t xml:space="preserve"> a continuación:</w:t>
      </w:r>
      <w:bookmarkEnd w:id="104"/>
    </w:p>
    <w:p w14:paraId="729A0AD4" w14:textId="5129D161" w:rsidR="000B7060" w:rsidRDefault="00FF6579"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F6579">
        <w:rPr>
          <w:rFonts w:ascii="Palatino Linotype" w:eastAsiaTheme="minorEastAsia" w:hAnsi="Palatino Linotype" w:cs="Arial"/>
          <w:noProof/>
          <w:color w:val="000000" w:themeColor="text1"/>
          <w:sz w:val="24"/>
          <w:szCs w:val="24"/>
          <w:lang w:val="es-ES_tradnl" w:eastAsia="es-ES"/>
        </w:rPr>
        <w:drawing>
          <wp:inline distT="0" distB="0" distL="0" distR="0" wp14:anchorId="010699D6" wp14:editId="67C4F796">
            <wp:extent cx="5581015" cy="1077595"/>
            <wp:effectExtent l="0" t="0" r="63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077595"/>
                    </a:xfrm>
                    <a:prstGeom prst="rect">
                      <a:avLst/>
                    </a:prstGeom>
                    <a:noFill/>
                    <a:ln>
                      <a:noFill/>
                    </a:ln>
                  </pic:spPr>
                </pic:pic>
              </a:graphicData>
            </a:graphic>
          </wp:inline>
        </w:drawing>
      </w:r>
    </w:p>
    <w:p w14:paraId="0D1F895A" w14:textId="4380B367"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7995FD8A" w14:textId="610C731F" w:rsidR="000B7060" w:rsidRDefault="00EA1FD5"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De la imagen inserta</w:t>
      </w:r>
      <w:r w:rsidR="008E22AA">
        <w:rPr>
          <w:rFonts w:ascii="Palatino Linotype" w:eastAsiaTheme="minorEastAsia" w:hAnsi="Palatino Linotype" w:cs="Arial"/>
          <w:color w:val="000000" w:themeColor="text1"/>
          <w:sz w:val="24"/>
          <w:szCs w:val="24"/>
          <w:lang w:val="es-ES_tradnl" w:eastAsia="es-ES"/>
        </w:rPr>
        <w:t xml:space="preserve">, se aprecia </w:t>
      </w:r>
      <w:r w:rsidR="000A2947">
        <w:rPr>
          <w:rFonts w:ascii="Palatino Linotype" w:eastAsiaTheme="minorEastAsia" w:hAnsi="Palatino Linotype" w:cs="Arial"/>
          <w:color w:val="000000" w:themeColor="text1"/>
          <w:sz w:val="24"/>
          <w:szCs w:val="24"/>
          <w:lang w:val="es-ES_tradnl" w:eastAsia="es-ES"/>
        </w:rPr>
        <w:t xml:space="preserve">con claridad </w:t>
      </w:r>
      <w:r w:rsidR="008E22AA">
        <w:rPr>
          <w:rFonts w:ascii="Palatino Linotype" w:eastAsiaTheme="minorEastAsia" w:hAnsi="Palatino Linotype" w:cs="Arial"/>
          <w:color w:val="000000" w:themeColor="text1"/>
          <w:sz w:val="24"/>
          <w:szCs w:val="24"/>
          <w:lang w:val="es-ES_tradnl" w:eastAsia="es-ES"/>
        </w:rPr>
        <w:t>que</w:t>
      </w:r>
      <w:r>
        <w:rPr>
          <w:rFonts w:ascii="Palatino Linotype" w:eastAsiaTheme="minorEastAsia" w:hAnsi="Palatino Linotype" w:cs="Arial"/>
          <w:color w:val="000000" w:themeColor="text1"/>
          <w:sz w:val="24"/>
          <w:szCs w:val="24"/>
          <w:lang w:val="es-ES_tradnl" w:eastAsia="es-ES"/>
        </w:rPr>
        <w:t xml:space="preserve"> no existió</w:t>
      </w:r>
      <w:r w:rsidR="008E22AA">
        <w:rPr>
          <w:rFonts w:ascii="Palatino Linotype" w:eastAsiaTheme="minorEastAsia" w:hAnsi="Palatino Linotype" w:cs="Arial"/>
          <w:color w:val="000000" w:themeColor="text1"/>
          <w:sz w:val="24"/>
          <w:szCs w:val="24"/>
          <w:lang w:val="es-ES_tradnl" w:eastAsia="es-ES"/>
        </w:rPr>
        <w:t xml:space="preserve"> turno </w:t>
      </w:r>
      <w:r>
        <w:rPr>
          <w:rFonts w:ascii="Palatino Linotype" w:eastAsiaTheme="minorEastAsia" w:hAnsi="Palatino Linotype" w:cs="Arial"/>
          <w:color w:val="000000" w:themeColor="text1"/>
          <w:sz w:val="24"/>
          <w:szCs w:val="24"/>
          <w:lang w:val="es-ES_tradnl" w:eastAsia="es-ES"/>
        </w:rPr>
        <w:t xml:space="preserve">alguno que haya </w:t>
      </w:r>
      <w:r w:rsidR="008E22AA">
        <w:rPr>
          <w:rFonts w:ascii="Palatino Linotype" w:eastAsiaTheme="minorEastAsia" w:hAnsi="Palatino Linotype" w:cs="Arial"/>
          <w:color w:val="000000" w:themeColor="text1"/>
          <w:sz w:val="24"/>
          <w:szCs w:val="24"/>
          <w:lang w:val="es-ES_tradnl" w:eastAsia="es-ES"/>
        </w:rPr>
        <w:t>realiz</w:t>
      </w:r>
      <w:r>
        <w:rPr>
          <w:rFonts w:ascii="Palatino Linotype" w:eastAsiaTheme="minorEastAsia" w:hAnsi="Palatino Linotype" w:cs="Arial"/>
          <w:color w:val="000000" w:themeColor="text1"/>
          <w:sz w:val="24"/>
          <w:szCs w:val="24"/>
          <w:lang w:val="es-ES_tradnl" w:eastAsia="es-ES"/>
        </w:rPr>
        <w:t>ado</w:t>
      </w:r>
      <w:r w:rsidR="008E22AA">
        <w:rPr>
          <w:rFonts w:ascii="Palatino Linotype" w:eastAsiaTheme="minorEastAsia" w:hAnsi="Palatino Linotype" w:cs="Arial"/>
          <w:color w:val="000000" w:themeColor="text1"/>
          <w:sz w:val="24"/>
          <w:szCs w:val="24"/>
          <w:lang w:val="es-ES_tradnl" w:eastAsia="es-ES"/>
        </w:rPr>
        <w:t xml:space="preserve"> la Unidad de Transparencia </w:t>
      </w:r>
      <w:r>
        <w:rPr>
          <w:rFonts w:ascii="Palatino Linotype" w:eastAsiaTheme="minorEastAsia" w:hAnsi="Palatino Linotype" w:cs="Arial"/>
          <w:color w:val="000000" w:themeColor="text1"/>
          <w:sz w:val="24"/>
          <w:szCs w:val="24"/>
          <w:lang w:val="es-ES_tradnl" w:eastAsia="es-ES"/>
        </w:rPr>
        <w:t xml:space="preserve">en ejercicio de sus funciones y atribuciones, </w:t>
      </w:r>
      <w:r w:rsidR="008E22AA">
        <w:rPr>
          <w:rFonts w:ascii="Palatino Linotype" w:eastAsiaTheme="minorEastAsia" w:hAnsi="Palatino Linotype" w:cs="Arial"/>
          <w:color w:val="000000" w:themeColor="text1"/>
          <w:sz w:val="24"/>
          <w:szCs w:val="24"/>
          <w:lang w:val="es-ES_tradnl" w:eastAsia="es-ES"/>
        </w:rPr>
        <w:t xml:space="preserve">a alguna de las áreas </w:t>
      </w:r>
      <w:r>
        <w:rPr>
          <w:rFonts w:ascii="Palatino Linotype" w:eastAsiaTheme="minorEastAsia" w:hAnsi="Palatino Linotype" w:cs="Arial"/>
          <w:color w:val="000000" w:themeColor="text1"/>
          <w:sz w:val="24"/>
          <w:szCs w:val="24"/>
          <w:lang w:val="es-ES_tradnl" w:eastAsia="es-ES"/>
        </w:rPr>
        <w:t>de la estructura orgánica</w:t>
      </w:r>
      <w:r w:rsidR="008E22AA">
        <w:rPr>
          <w:rFonts w:ascii="Palatino Linotype" w:eastAsiaTheme="minorEastAsia" w:hAnsi="Palatino Linotype" w:cs="Arial"/>
          <w:color w:val="000000" w:themeColor="text1"/>
          <w:sz w:val="24"/>
          <w:szCs w:val="24"/>
          <w:lang w:val="es-ES_tradnl" w:eastAsia="es-ES"/>
        </w:rPr>
        <w:t xml:space="preserve"> de</w:t>
      </w:r>
      <w:r>
        <w:rPr>
          <w:rFonts w:ascii="Palatino Linotype" w:eastAsiaTheme="minorEastAsia" w:hAnsi="Palatino Linotype" w:cs="Arial"/>
          <w:color w:val="000000" w:themeColor="text1"/>
          <w:sz w:val="24"/>
          <w:szCs w:val="24"/>
          <w:lang w:val="es-ES_tradnl" w:eastAsia="es-ES"/>
        </w:rPr>
        <w:t>l Ayuntamiento</w:t>
      </w:r>
      <w:r w:rsidR="008E22AA">
        <w:rPr>
          <w:rFonts w:ascii="Palatino Linotype" w:eastAsiaTheme="minorEastAsia" w:hAnsi="Palatino Linotype" w:cs="Arial"/>
          <w:color w:val="000000" w:themeColor="text1"/>
          <w:sz w:val="24"/>
          <w:szCs w:val="24"/>
          <w:lang w:val="es-ES_tradnl" w:eastAsia="es-ES"/>
        </w:rPr>
        <w:t xml:space="preserve"> para </w:t>
      </w:r>
      <w:r>
        <w:rPr>
          <w:rFonts w:ascii="Palatino Linotype" w:eastAsiaTheme="minorEastAsia" w:hAnsi="Palatino Linotype" w:cs="Arial"/>
          <w:color w:val="000000" w:themeColor="text1"/>
          <w:sz w:val="24"/>
          <w:szCs w:val="24"/>
          <w:lang w:val="es-ES_tradnl" w:eastAsia="es-ES"/>
        </w:rPr>
        <w:t xml:space="preserve">poder </w:t>
      </w:r>
      <w:r w:rsidR="008E22AA">
        <w:rPr>
          <w:rFonts w:ascii="Palatino Linotype" w:eastAsiaTheme="minorEastAsia" w:hAnsi="Palatino Linotype" w:cs="Arial"/>
          <w:color w:val="000000" w:themeColor="text1"/>
          <w:sz w:val="24"/>
          <w:szCs w:val="24"/>
          <w:lang w:val="es-ES_tradnl" w:eastAsia="es-ES"/>
        </w:rPr>
        <w:t xml:space="preserve">atender la </w:t>
      </w:r>
      <w:r w:rsidR="008E22AA" w:rsidRPr="008E22AA">
        <w:rPr>
          <w:rFonts w:ascii="Palatino Linotype" w:eastAsiaTheme="minorEastAsia" w:hAnsi="Palatino Linotype" w:cs="Arial"/>
          <w:color w:val="000000" w:themeColor="text1"/>
          <w:sz w:val="24"/>
          <w:szCs w:val="24"/>
          <w:lang w:val="es-ES_tradnl" w:eastAsia="es-ES"/>
        </w:rPr>
        <w:t>solicitud de información.</w:t>
      </w:r>
    </w:p>
    <w:p w14:paraId="67F7A5CF" w14:textId="77777777" w:rsidR="008E22AA"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033FF571"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F26AA1">
        <w:rPr>
          <w:rFonts w:ascii="Palatino Linotype" w:eastAsiaTheme="minorEastAsia" w:hAnsi="Palatino Linotype" w:cs="Arial"/>
          <w:color w:val="000000" w:themeColor="text1"/>
          <w:sz w:val="24"/>
          <w:szCs w:val="24"/>
          <w:lang w:val="es-ES_tradnl" w:eastAsia="es-ES"/>
        </w:rPr>
        <w:t>Ayuntamiento de Tezoyuca</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 xml:space="preserve">no </w:t>
      </w:r>
      <w:r w:rsidR="00EA1FD5">
        <w:rPr>
          <w:rFonts w:ascii="Palatino Linotype" w:eastAsiaTheme="minorEastAsia" w:hAnsi="Palatino Linotype" w:cs="Arial"/>
          <w:b/>
          <w:bCs/>
          <w:color w:val="000000" w:themeColor="text1"/>
          <w:sz w:val="24"/>
          <w:szCs w:val="24"/>
          <w:lang w:val="es-ES_tradnl" w:eastAsia="es-ES"/>
        </w:rPr>
        <w:t>atendió</w:t>
      </w:r>
      <w:r w:rsidRPr="008E22AA">
        <w:rPr>
          <w:rFonts w:ascii="Palatino Linotype" w:eastAsiaTheme="minorEastAsia" w:hAnsi="Palatino Linotype" w:cs="Arial"/>
          <w:b/>
          <w:bCs/>
          <w:color w:val="000000" w:themeColor="text1"/>
          <w:sz w:val="24"/>
          <w:szCs w:val="24"/>
          <w:lang w:val="es-ES_tradnl" w:eastAsia="es-ES"/>
        </w:rPr>
        <w:t xml:space="preserve"> la solicitud de </w:t>
      </w:r>
      <w:r w:rsidRPr="000A2947">
        <w:rPr>
          <w:rFonts w:ascii="Palatino Linotype" w:eastAsiaTheme="minorEastAsia" w:hAnsi="Palatino Linotype" w:cs="Arial"/>
          <w:b/>
          <w:bCs/>
          <w:color w:val="000000" w:themeColor="text1"/>
          <w:sz w:val="24"/>
          <w:szCs w:val="24"/>
          <w:lang w:val="es-ES_tradnl" w:eastAsia="es-ES"/>
        </w:rPr>
        <w:t>información</w:t>
      </w:r>
      <w:r w:rsidRPr="000A2947">
        <w:rPr>
          <w:rFonts w:ascii="Palatino Linotype" w:eastAsiaTheme="minorEastAsia" w:hAnsi="Palatino Linotype" w:cs="Arial"/>
          <w:color w:val="000000" w:themeColor="text1"/>
          <w:sz w:val="24"/>
          <w:szCs w:val="24"/>
          <w:lang w:val="es-ES_tradnl" w:eastAsia="es-ES"/>
        </w:rPr>
        <w:t xml:space="preserve">, </w:t>
      </w:r>
      <w:r w:rsidR="000A2947" w:rsidRPr="000A2947">
        <w:rPr>
          <w:rFonts w:ascii="Palatino Linotype" w:hAnsi="Palatino Linotype"/>
          <w:sz w:val="24"/>
          <w:szCs w:val="24"/>
        </w:rPr>
        <w:t xml:space="preserve">se estima procedente dar vista al Contralor Interno y Titular del Órgano de Control y Vigilancia de este Instituto, para que actué conforme a sus facultades y atribuciones </w:t>
      </w:r>
      <w:r w:rsidRPr="000A2947">
        <w:rPr>
          <w:rFonts w:ascii="Palatino Linotype" w:eastAsiaTheme="minorEastAsia" w:hAnsi="Palatino Linotype" w:cs="Arial"/>
          <w:color w:val="000000" w:themeColor="text1"/>
          <w:sz w:val="24"/>
          <w:szCs w:val="24"/>
          <w:lang w:val="es-ES_tradnl" w:eastAsia="es-ES"/>
        </w:rPr>
        <w:t xml:space="preserve">por las omisiones detectadas atribuibles al </w:t>
      </w:r>
      <w:r w:rsidRPr="000A2947">
        <w:rPr>
          <w:rFonts w:ascii="Palatino Linotype" w:eastAsiaTheme="minorEastAsia" w:hAnsi="Palatino Linotype" w:cs="Arial"/>
          <w:b/>
          <w:color w:val="000000" w:themeColor="text1"/>
          <w:sz w:val="24"/>
          <w:szCs w:val="24"/>
          <w:lang w:val="es-ES_tradnl" w:eastAsia="es-ES"/>
        </w:rPr>
        <w:t>SUJETO OBLIGADO</w:t>
      </w:r>
      <w:r w:rsidRPr="000A2947">
        <w:rPr>
          <w:rFonts w:ascii="Palatino Linotype" w:eastAsiaTheme="minorEastAsia" w:hAnsi="Palatino Linotype" w:cs="Arial"/>
          <w:color w:val="000000" w:themeColor="text1"/>
          <w:sz w:val="24"/>
          <w:szCs w:val="24"/>
          <w:lang w:val="es-ES_tradnl" w:eastAsia="es-ES"/>
        </w:rPr>
        <w:t>, de conformidad con lo dispuesto por</w:t>
      </w:r>
      <w:r w:rsidRPr="008E22AA">
        <w:rPr>
          <w:rFonts w:ascii="Palatino Linotype" w:eastAsiaTheme="minorEastAsia" w:hAnsi="Palatino Linotype" w:cs="Arial"/>
          <w:color w:val="000000" w:themeColor="text1"/>
          <w:sz w:val="24"/>
          <w:szCs w:val="24"/>
          <w:lang w:val="es-ES_tradnl" w:eastAsia="es-ES"/>
        </w:rPr>
        <w:t xml:space="preserve"> la fracción X, del artículo 36, de la Ley de Transparencia y Acceso a la Información Pública de</w:t>
      </w:r>
      <w:r w:rsidR="000A2947">
        <w:rPr>
          <w:rFonts w:ascii="Palatino Linotype" w:eastAsiaTheme="minorEastAsia" w:hAnsi="Palatino Linotype" w:cs="Arial"/>
          <w:color w:val="000000" w:themeColor="text1"/>
          <w:sz w:val="24"/>
          <w:szCs w:val="24"/>
          <w:lang w:val="es-ES_tradnl" w:eastAsia="es-ES"/>
        </w:rPr>
        <w:t>l Estado de México y Municipios; en virtud</w:t>
      </w:r>
      <w:r w:rsidRPr="008E22AA">
        <w:rPr>
          <w:rFonts w:ascii="Palatino Linotype" w:eastAsiaTheme="minorEastAsia" w:hAnsi="Palatino Linotype" w:cs="Arial"/>
          <w:color w:val="000000" w:themeColor="text1"/>
          <w:sz w:val="24"/>
          <w:szCs w:val="24"/>
          <w:lang w:val="es-ES_tradnl" w:eastAsia="es-ES"/>
        </w:rPr>
        <w:t xml:space="preserve"> </w:t>
      </w:r>
      <w:r w:rsidR="000A2947">
        <w:rPr>
          <w:rFonts w:ascii="Palatino Linotype" w:eastAsiaTheme="minorEastAsia" w:hAnsi="Palatino Linotype" w:cs="Arial"/>
          <w:color w:val="000000" w:themeColor="text1"/>
          <w:sz w:val="24"/>
          <w:szCs w:val="24"/>
          <w:lang w:val="es-ES_tradnl" w:eastAsia="es-ES"/>
        </w:rPr>
        <w:t>de</w:t>
      </w:r>
      <w:r w:rsidRPr="008E22AA">
        <w:rPr>
          <w:rFonts w:ascii="Palatino Linotype" w:eastAsiaTheme="minorEastAsia" w:hAnsi="Palatino Linotype" w:cs="Arial"/>
          <w:color w:val="000000" w:themeColor="text1"/>
          <w:sz w:val="24"/>
          <w:szCs w:val="24"/>
          <w:lang w:val="es-ES_tradnl" w:eastAsia="es-ES"/>
        </w:rPr>
        <w:t xml:space="preserve"> que la naturaleza de investigar y sancionar corresponde a un ente distinto a éste a través de un procedimiento diferente al recurso de revisión, lo cual, como hemos analizado, se encuentra previsto en la Ley </w:t>
      </w:r>
      <w:r w:rsidRPr="008E22AA">
        <w:rPr>
          <w:rFonts w:ascii="Palatino Linotype" w:eastAsiaTheme="minorEastAsia" w:hAnsi="Palatino Linotype" w:cs="Arial"/>
          <w:color w:val="000000" w:themeColor="text1"/>
          <w:sz w:val="24"/>
          <w:szCs w:val="24"/>
          <w:lang w:val="es-ES_tradnl" w:eastAsia="es-ES"/>
        </w:rPr>
        <w:lastRenderedPageBreak/>
        <w:t>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26B0D2BD" w:rsidR="00486BDF" w:rsidRPr="00302EAE" w:rsidRDefault="0091719C" w:rsidP="00302EAE">
      <w:pPr>
        <w:pStyle w:val="Ttulo1"/>
        <w:rPr>
          <w:rFonts w:eastAsiaTheme="minorEastAsia" w:cs="Arial"/>
          <w:color w:val="000000" w:themeColor="text1"/>
          <w:szCs w:val="24"/>
          <w:lang w:val="es-ES_tradnl" w:eastAsia="es-ES"/>
        </w:rPr>
      </w:pPr>
      <w:bookmarkStart w:id="105" w:name="_Toc70536305"/>
      <w:r>
        <w:rPr>
          <w:rFonts w:eastAsiaTheme="minorEastAsia" w:cs="Arial"/>
          <w:color w:val="000000" w:themeColor="text1"/>
          <w:szCs w:val="24"/>
          <w:lang w:val="es-ES_tradnl" w:eastAsia="es-ES"/>
        </w:rPr>
        <w:t>OCTAVO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74660CC" w14:textId="77777777" w:rsidR="00FB1E3F" w:rsidRDefault="00FB1E3F" w:rsidP="00FB1E3F">
      <w:pPr>
        <w:numPr>
          <w:ilvl w:val="0"/>
          <w:numId w:val="2"/>
        </w:numPr>
        <w:spacing w:after="120" w:line="360" w:lineRule="auto"/>
        <w:ind w:left="0" w:right="49" w:firstLine="0"/>
        <w:contextualSpacing/>
        <w:jc w:val="both"/>
        <w:rPr>
          <w:rFonts w:ascii="Palatino Linotype" w:hAnsi="Palatino Linotype" w:cs="Arial"/>
          <w:noProof/>
          <w:lang w:eastAsia="es-MX"/>
        </w:rPr>
      </w:pPr>
      <w:r w:rsidRPr="00FB1E3F">
        <w:rPr>
          <w:rFonts w:ascii="Palatino Linotype" w:eastAsiaTheme="minorEastAsia" w:hAnsi="Palatino Linotype" w:cs="Arial"/>
          <w:color w:val="000000" w:themeColor="text1"/>
          <w:sz w:val="24"/>
          <w:szCs w:val="24"/>
          <w:lang w:val="es-ES_tradnl" w:eastAsia="es-ES"/>
        </w:rPr>
        <w:t>Dada</w:t>
      </w:r>
      <w:r>
        <w:rPr>
          <w:rFonts w:ascii="Palatino Linotype" w:hAnsi="Palatino Linotype" w:cs="Arial"/>
          <w:noProof/>
          <w:lang w:eastAsia="es-MX"/>
        </w:rPr>
        <w:t xml:space="preserve"> la propia y especial naturaleza del soporte documental que se ordena, de ser el caso que llegaran a obrar datos personal suceptibles de ser protegidos mediante una versión pública, debera eleborarse el Acuerdo de Clasificación que sustente las versiones publicas que se pudieran generar y </w:t>
      </w:r>
      <w:r>
        <w:rPr>
          <w:rFonts w:ascii="Palatino Linotype" w:hAnsi="Palatino Linotype" w:cs="Arial"/>
          <w:b/>
          <w:noProof/>
          <w:lang w:eastAsia="es-MX"/>
        </w:rPr>
        <w:t>se ponga a disposicion del particular</w:t>
      </w:r>
      <w:r>
        <w:rPr>
          <w:rFonts w:ascii="Palatino Linotype" w:hAnsi="Palatino Linotype" w:cs="Arial"/>
          <w:noProof/>
          <w:lang w:eastAsia="es-MX"/>
        </w:rPr>
        <w:t xml:space="preserve"> en terminos del presente Considerando.</w:t>
      </w:r>
    </w:p>
    <w:p w14:paraId="3C71DE2B" w14:textId="77777777" w:rsidR="00FB1E3F" w:rsidRPr="00FB1E3F" w:rsidRDefault="00FB1E3F" w:rsidP="00FB1E3F">
      <w:pPr>
        <w:pStyle w:val="Ttulo3"/>
        <w:spacing w:line="360" w:lineRule="auto"/>
        <w:ind w:left="720"/>
        <w:rPr>
          <w:rFonts w:ascii="Palatino Linotype" w:eastAsia="Calibri" w:hAnsi="Palatino Linotype"/>
          <w:b/>
          <w:color w:val="auto"/>
        </w:rPr>
      </w:pPr>
      <w:bookmarkStart w:id="106" w:name="_Toc65760070"/>
      <w:bookmarkStart w:id="107" w:name="_Toc63932074"/>
      <w:bookmarkStart w:id="108" w:name="_Toc62765913"/>
      <w:bookmarkStart w:id="109" w:name="_Toc62081320"/>
      <w:bookmarkStart w:id="110" w:name="_Toc61462051"/>
      <w:bookmarkStart w:id="111" w:name="_Toc54267078"/>
      <w:bookmarkStart w:id="112" w:name="_Toc54138954"/>
      <w:bookmarkStart w:id="113" w:name="_Toc49985087"/>
      <w:bookmarkStart w:id="114" w:name="_Toc34932770"/>
      <w:bookmarkStart w:id="115" w:name="_Toc32517191"/>
      <w:bookmarkStart w:id="116" w:name="_Toc32516346"/>
      <w:bookmarkStart w:id="117" w:name="_Toc29481475"/>
      <w:bookmarkStart w:id="118" w:name="_Toc26461370"/>
      <w:bookmarkStart w:id="119" w:name="_Toc24023251"/>
      <w:bookmarkStart w:id="120" w:name="_Toc23930218"/>
      <w:bookmarkStart w:id="121" w:name="_Toc22811631"/>
      <w:bookmarkStart w:id="122" w:name="_Toc22660660"/>
      <w:bookmarkStart w:id="123" w:name="_Toc20246254"/>
      <w:bookmarkStart w:id="124" w:name="_Toc16107112"/>
      <w:bookmarkStart w:id="125" w:name="_Toc954273"/>
      <w:bookmarkStart w:id="126" w:name="_Toc532385645"/>
      <w:bookmarkStart w:id="127" w:name="_Toc531859121"/>
    </w:p>
    <w:p w14:paraId="303DC88C" w14:textId="77777777" w:rsidR="00FB1E3F" w:rsidRDefault="00FB1E3F" w:rsidP="00FB1E3F">
      <w:pPr>
        <w:pStyle w:val="Ttulo3"/>
        <w:numPr>
          <w:ilvl w:val="0"/>
          <w:numId w:val="38"/>
        </w:numPr>
        <w:spacing w:line="360" w:lineRule="auto"/>
        <w:rPr>
          <w:rFonts w:ascii="Palatino Linotype" w:eastAsia="Calibri" w:hAnsi="Palatino Linotype"/>
          <w:b/>
          <w:color w:val="auto"/>
        </w:rPr>
      </w:pPr>
      <w:bookmarkStart w:id="128" w:name="_Toc70536306"/>
      <w:r>
        <w:rPr>
          <w:rFonts w:ascii="Palatino Linotype" w:hAnsi="Palatino Linotype"/>
          <w:b/>
          <w:color w:val="auto"/>
        </w:rPr>
        <w:t>Requisitos previos.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DDD95B0" w14:textId="77777777" w:rsidR="00FB1E3F" w:rsidRP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 xml:space="preserve">El </w:t>
      </w:r>
      <w:r>
        <w:rPr>
          <w:rFonts w:ascii="Palatino Linotype" w:eastAsia="Calibri" w:hAnsi="Palatino Linotype" w:cs="Arial"/>
          <w:color w:val="000000"/>
          <w:lang w:val="es-ES" w:eastAsia="es-MX"/>
        </w:rPr>
        <w:t>artículo</w:t>
      </w:r>
      <w:r>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764E41F" w14:textId="77777777" w:rsidR="00FB1E3F" w:rsidRDefault="00FB1E3F" w:rsidP="00FB1E3F">
      <w:pPr>
        <w:spacing w:after="120" w:line="360" w:lineRule="auto"/>
        <w:ind w:right="49"/>
        <w:contextualSpacing/>
        <w:jc w:val="both"/>
        <w:rPr>
          <w:rFonts w:ascii="Palatino Linotype" w:eastAsia="Calibri" w:hAnsi="Palatino Linotype" w:cs="Arial"/>
          <w:lang w:val="es-ES" w:eastAsia="es-MX"/>
        </w:rPr>
      </w:pPr>
    </w:p>
    <w:p w14:paraId="0E31E91C"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BC8864E" w14:textId="77777777" w:rsidR="00FB1E3F" w:rsidRDefault="00FB1E3F" w:rsidP="00FB1E3F">
      <w:pPr>
        <w:pStyle w:val="Prrafodelista"/>
        <w:rPr>
          <w:rFonts w:ascii="Palatino Linotype" w:eastAsia="Calibri" w:hAnsi="Palatino Linotype" w:cs="Arial"/>
          <w:szCs w:val="22"/>
          <w:lang w:val="es-ES" w:eastAsia="es-MX"/>
        </w:rPr>
      </w:pPr>
    </w:p>
    <w:p w14:paraId="46D51B7A"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88BF98C" w14:textId="77777777" w:rsidR="00FB1E3F" w:rsidRDefault="00FB1E3F" w:rsidP="00FB1E3F">
      <w:pPr>
        <w:pStyle w:val="Prrafodelista"/>
        <w:rPr>
          <w:rFonts w:ascii="Palatino Linotype" w:eastAsia="Calibri" w:hAnsi="Palatino Linotype" w:cs="Arial"/>
          <w:szCs w:val="22"/>
          <w:lang w:val="es-ES" w:eastAsia="es-MX"/>
        </w:rPr>
      </w:pPr>
    </w:p>
    <w:p w14:paraId="2CF17515" w14:textId="77777777" w:rsidR="00FB1E3F" w:rsidRDefault="00FB1E3F" w:rsidP="00FB1E3F">
      <w:pPr>
        <w:pStyle w:val="Ttulo3"/>
        <w:numPr>
          <w:ilvl w:val="0"/>
          <w:numId w:val="38"/>
        </w:numPr>
        <w:spacing w:line="360" w:lineRule="auto"/>
        <w:rPr>
          <w:rFonts w:ascii="Palatino Linotype" w:hAnsi="Palatino Linotype"/>
          <w:b/>
          <w:color w:val="auto"/>
        </w:rPr>
      </w:pPr>
      <w:bookmarkStart w:id="129" w:name="_Toc65760071"/>
      <w:bookmarkStart w:id="130" w:name="_Toc63932075"/>
      <w:bookmarkStart w:id="131" w:name="_Toc62765914"/>
      <w:bookmarkStart w:id="132" w:name="_Toc62081321"/>
      <w:bookmarkStart w:id="133" w:name="_Toc61462052"/>
      <w:bookmarkStart w:id="134" w:name="_Toc54267079"/>
      <w:bookmarkStart w:id="135" w:name="_Toc54138955"/>
      <w:bookmarkStart w:id="136" w:name="_Toc49985088"/>
      <w:bookmarkStart w:id="137" w:name="_Toc34932771"/>
      <w:bookmarkStart w:id="138" w:name="_Toc32517192"/>
      <w:bookmarkStart w:id="139" w:name="_Toc32516347"/>
      <w:bookmarkStart w:id="140" w:name="_Toc29481476"/>
      <w:bookmarkStart w:id="141" w:name="_Toc26461371"/>
      <w:bookmarkStart w:id="142" w:name="_Toc24023252"/>
      <w:bookmarkStart w:id="143" w:name="_Toc23930219"/>
      <w:bookmarkStart w:id="144" w:name="_Toc22811632"/>
      <w:bookmarkStart w:id="145" w:name="_Toc22660661"/>
      <w:bookmarkStart w:id="146" w:name="_Toc20246255"/>
      <w:bookmarkStart w:id="147" w:name="_Toc16107113"/>
      <w:bookmarkStart w:id="148" w:name="_Toc954274"/>
      <w:bookmarkStart w:id="149" w:name="_Toc532385646"/>
      <w:bookmarkStart w:id="150" w:name="_Toc531859122"/>
      <w:bookmarkStart w:id="151" w:name="_Toc70536307"/>
      <w:r>
        <w:rPr>
          <w:rFonts w:ascii="Palatino Linotype" w:hAnsi="Palatino Linotype"/>
          <w:b/>
          <w:color w:val="auto"/>
        </w:rPr>
        <w:t>Supuesto de clasificación.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784CFDB"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Cuando</w:t>
      </w:r>
      <w:r>
        <w:rPr>
          <w:rFonts w:ascii="Palatino Linotype" w:eastAsia="Calibri" w:hAnsi="Palatino Linotype" w:cs="Arial"/>
          <w:lang w:val="es-ES" w:eastAsia="es-MX"/>
        </w:rPr>
        <w:t xml:space="preserve"> un </w:t>
      </w:r>
      <w:r w:rsidRPr="00FB1E3F">
        <w:rPr>
          <w:rFonts w:ascii="Palatino Linotype" w:hAnsi="Palatino Linotype" w:cs="Arial"/>
        </w:rPr>
        <w:t>documento</w:t>
      </w:r>
      <w:r>
        <w:rPr>
          <w:rFonts w:ascii="Palatino Linotype" w:eastAsia="Calibri" w:hAnsi="Palatino Linotype" w:cs="Arial"/>
          <w:lang w:val="es-ES" w:eastAsia="es-MX"/>
        </w:rPr>
        <w:t xml:space="preserve">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D26BD48" w14:textId="77777777" w:rsidR="00FB1E3F" w:rsidRDefault="00FB1E3F" w:rsidP="00FB1E3F">
      <w:pPr>
        <w:autoSpaceDE w:val="0"/>
        <w:autoSpaceDN w:val="0"/>
        <w:adjustRightInd w:val="0"/>
        <w:spacing w:line="360" w:lineRule="auto"/>
        <w:ind w:left="567" w:right="567"/>
        <w:jc w:val="both"/>
        <w:rPr>
          <w:rFonts w:ascii="Palatino Linotype" w:eastAsiaTheme="minorEastAsia" w:hAnsi="Palatino Linotype" w:cs="Arial"/>
          <w:i/>
          <w:szCs w:val="24"/>
          <w:lang w:eastAsia="es-ES"/>
        </w:rPr>
      </w:pPr>
      <w:r>
        <w:rPr>
          <w:rFonts w:ascii="Palatino Linotype" w:hAnsi="Palatino Linotype" w:cs="Arial"/>
          <w:b/>
          <w:bCs/>
          <w:i/>
        </w:rPr>
        <w:t xml:space="preserve">Artículo 3. </w:t>
      </w:r>
      <w:r>
        <w:rPr>
          <w:rFonts w:ascii="Palatino Linotype" w:hAnsi="Palatino Linotype" w:cs="Arial"/>
          <w:i/>
        </w:rPr>
        <w:t>Para los efectos de la presente Ley se entenderá por:</w:t>
      </w:r>
    </w:p>
    <w:p w14:paraId="423839E4"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 xml:space="preserve"> (…)</w:t>
      </w:r>
    </w:p>
    <w:p w14:paraId="0211A54A"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9FEC9F7"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w:t>
      </w:r>
    </w:p>
    <w:p w14:paraId="3E9710E1"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XX. Información clasificada: Aquella considerada por la presente Ley como reservada o confidencial;</w:t>
      </w:r>
    </w:p>
    <w:p w14:paraId="446F53CA"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EE543B"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lastRenderedPageBreak/>
        <w:t>(…)</w:t>
      </w:r>
    </w:p>
    <w:p w14:paraId="3B225232"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EB81E42"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w:t>
      </w:r>
    </w:p>
    <w:p w14:paraId="686D9880"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804E20"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w:t>
      </w:r>
    </w:p>
    <w:p w14:paraId="0842037C"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78C6810"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w:t>
      </w:r>
    </w:p>
    <w:p w14:paraId="10811A9D"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p>
    <w:p w14:paraId="43E6A29F"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01F98056"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5BBD1D29"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1149766" w14:textId="77777777" w:rsidR="00FB1E3F"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0E00E4F2"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sz w:val="24"/>
          <w:lang w:val="es-ES" w:eastAsia="es-MX"/>
        </w:rPr>
      </w:pPr>
      <w:r>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BECE2E" w14:textId="77777777" w:rsidR="00FB1E3F" w:rsidRPr="00FB1E3F" w:rsidRDefault="00FB1E3F" w:rsidP="00FB1E3F">
      <w:pPr>
        <w:spacing w:after="120" w:line="360" w:lineRule="auto"/>
        <w:ind w:right="49"/>
        <w:contextualSpacing/>
        <w:jc w:val="both"/>
        <w:rPr>
          <w:rFonts w:ascii="Palatino Linotype" w:eastAsia="Calibri" w:hAnsi="Palatino Linotype" w:cs="Arial"/>
          <w:lang w:val="es-ES" w:eastAsia="es-MX"/>
        </w:rPr>
      </w:pPr>
    </w:p>
    <w:p w14:paraId="05514497"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Como consecuencia de lo anterior, el sujeto obligado debe identificar claramente el tipo de información y hacer un juicio de subsunción o encaje</w:t>
      </w:r>
      <w:r>
        <w:rPr>
          <w:rStyle w:val="Refdenotaalpie"/>
          <w:rFonts w:ascii="Palatino Linotype" w:hAnsi="Palatino Linotype" w:cs="Arial"/>
        </w:rPr>
        <w:footnoteReference w:id="2"/>
      </w:r>
      <w:r>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9C101AA" w14:textId="77777777" w:rsidR="00FB1E3F" w:rsidRDefault="00FB1E3F" w:rsidP="00FB1E3F">
      <w:pPr>
        <w:pStyle w:val="Prrafodelista"/>
        <w:rPr>
          <w:rFonts w:ascii="Palatino Linotype" w:eastAsia="Calibri" w:hAnsi="Palatino Linotype" w:cs="Arial"/>
          <w:szCs w:val="22"/>
          <w:lang w:val="es-ES" w:eastAsia="es-MX"/>
        </w:rPr>
      </w:pPr>
    </w:p>
    <w:p w14:paraId="1C69A210"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9FBEB36" w14:textId="77777777" w:rsidR="00FB1E3F" w:rsidRDefault="00FB1E3F" w:rsidP="00FB1E3F">
      <w:pPr>
        <w:pStyle w:val="Ttulo3"/>
        <w:numPr>
          <w:ilvl w:val="0"/>
          <w:numId w:val="38"/>
        </w:numPr>
        <w:spacing w:line="360" w:lineRule="auto"/>
        <w:rPr>
          <w:rFonts w:ascii="Palatino Linotype" w:hAnsi="Palatino Linotype"/>
          <w:b/>
          <w:color w:val="auto"/>
        </w:rPr>
      </w:pPr>
      <w:bookmarkStart w:id="152" w:name="_Toc65760072"/>
      <w:bookmarkStart w:id="153" w:name="_Toc63932076"/>
      <w:bookmarkStart w:id="154" w:name="_Toc62765915"/>
      <w:bookmarkStart w:id="155" w:name="_Toc62081322"/>
      <w:bookmarkStart w:id="156" w:name="_Toc61462053"/>
      <w:bookmarkStart w:id="157" w:name="_Toc54267080"/>
      <w:bookmarkStart w:id="158" w:name="_Toc54138956"/>
      <w:bookmarkStart w:id="159" w:name="_Toc49985089"/>
      <w:bookmarkStart w:id="160" w:name="_Toc34932772"/>
      <w:bookmarkStart w:id="161" w:name="_Toc32517193"/>
      <w:bookmarkStart w:id="162" w:name="_Toc32516348"/>
      <w:bookmarkStart w:id="163" w:name="_Toc29481477"/>
      <w:bookmarkStart w:id="164" w:name="_Toc26461372"/>
      <w:bookmarkStart w:id="165" w:name="_Toc24023253"/>
      <w:bookmarkStart w:id="166" w:name="_Toc23930220"/>
      <w:bookmarkStart w:id="167" w:name="_Toc22811633"/>
      <w:bookmarkStart w:id="168" w:name="_Toc22660662"/>
      <w:bookmarkStart w:id="169" w:name="_Toc20246256"/>
      <w:bookmarkStart w:id="170" w:name="_Toc16107114"/>
      <w:bookmarkStart w:id="171" w:name="_Toc954275"/>
      <w:bookmarkStart w:id="172" w:name="_Toc532385647"/>
      <w:bookmarkStart w:id="173" w:name="_Toc531859123"/>
      <w:bookmarkStart w:id="174" w:name="_Toc70536308"/>
      <w:r>
        <w:rPr>
          <w:rFonts w:ascii="Palatino Linotype" w:hAnsi="Palatino Linotype"/>
          <w:b/>
          <w:color w:val="auto"/>
        </w:rPr>
        <w:lastRenderedPageBreak/>
        <w:t>La intervención del Comité de Transparencia.</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07B6F41" w14:textId="77777777" w:rsidR="00FB1E3F" w:rsidRDefault="00FB1E3F" w:rsidP="00FB1E3F">
      <w:pPr>
        <w:pStyle w:val="Ttulo4"/>
        <w:numPr>
          <w:ilvl w:val="1"/>
          <w:numId w:val="39"/>
        </w:numPr>
        <w:spacing w:line="360" w:lineRule="auto"/>
        <w:ind w:left="1800" w:hanging="720"/>
        <w:rPr>
          <w:rFonts w:ascii="Palatino Linotype" w:hAnsi="Palatino Linotype"/>
          <w:b/>
          <w:i w:val="0"/>
          <w:color w:val="auto"/>
        </w:rPr>
      </w:pPr>
      <w:r>
        <w:rPr>
          <w:rFonts w:ascii="Palatino Linotype" w:hAnsi="Palatino Linotype"/>
          <w:b/>
          <w:i w:val="0"/>
          <w:color w:val="auto"/>
        </w:rPr>
        <w:t>Formalidades para emitir el acuerdo de clasificación.</w:t>
      </w:r>
    </w:p>
    <w:p w14:paraId="0A67D507"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 xml:space="preserve">El Comité de Transparencia, según lo dispuesto en los artículos 128 y 103 de la Ley Estatal y de la Ley General, respectivamente, y </w:t>
      </w:r>
      <w:r>
        <w:rPr>
          <w:rFonts w:ascii="Palatino Linotype" w:hAnsi="Palatino Linotype"/>
        </w:rPr>
        <w:t xml:space="preserve">la fracción III del numeral Segundo de los </w:t>
      </w:r>
      <w:r>
        <w:rPr>
          <w:rFonts w:ascii="Palatino Linotype" w:hAnsi="Palatino Linotype" w:cs="Arial"/>
        </w:rPr>
        <w:t>Lineamientos generales en materia de clasificación y desclasificación de la información, así como para la elaboración de versiones públicas, en adelante los Lineamientos Generales,</w:t>
      </w:r>
      <w:r>
        <w:rPr>
          <w:rFonts w:ascii="Palatino Linotype" w:hAnsi="Palatino Linotype"/>
        </w:rPr>
        <w:t xml:space="preserve"> </w:t>
      </w:r>
      <w:r>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8B659DB" w14:textId="77777777" w:rsidR="00FB1E3F" w:rsidRPr="00FB1E3F" w:rsidRDefault="00FB1E3F" w:rsidP="00FB1E3F">
      <w:pPr>
        <w:spacing w:after="120" w:line="360" w:lineRule="auto"/>
        <w:ind w:right="49"/>
        <w:contextualSpacing/>
        <w:jc w:val="both"/>
        <w:rPr>
          <w:rFonts w:ascii="Palatino Linotype" w:eastAsia="Calibri" w:hAnsi="Palatino Linotype" w:cs="Arial"/>
          <w:lang w:val="es-ES" w:eastAsia="es-MX"/>
        </w:rPr>
      </w:pPr>
    </w:p>
    <w:p w14:paraId="3764F939"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B9D5E0" w14:textId="77777777" w:rsidR="00FB1E3F" w:rsidRDefault="00FB1E3F" w:rsidP="00FB1E3F">
      <w:pPr>
        <w:pStyle w:val="Prrafodelista"/>
        <w:rPr>
          <w:rFonts w:ascii="Palatino Linotype" w:eastAsia="Calibri" w:hAnsi="Palatino Linotype" w:cs="Arial"/>
          <w:szCs w:val="22"/>
          <w:lang w:val="es-ES" w:eastAsia="es-MX"/>
        </w:rPr>
      </w:pPr>
    </w:p>
    <w:p w14:paraId="6F4EC7DE"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La</w:t>
      </w:r>
      <w:r>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w:t>
      </w:r>
      <w:r>
        <w:rPr>
          <w:rFonts w:ascii="Palatino Linotype" w:hAnsi="Palatino Linotype"/>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3C567327" w14:textId="77777777" w:rsidR="00FB1E3F" w:rsidRDefault="00FB1E3F" w:rsidP="00FB1E3F">
      <w:pPr>
        <w:pStyle w:val="Prrafodelista"/>
        <w:rPr>
          <w:rFonts w:ascii="Palatino Linotype" w:eastAsia="Calibri" w:hAnsi="Palatino Linotype" w:cs="Arial"/>
          <w:szCs w:val="22"/>
          <w:lang w:val="es-ES" w:eastAsia="es-MX"/>
        </w:rPr>
      </w:pPr>
    </w:p>
    <w:p w14:paraId="5B8C8166" w14:textId="77777777" w:rsidR="00FB1E3F" w:rsidRDefault="00FB1E3F" w:rsidP="00FB1E3F">
      <w:pPr>
        <w:pStyle w:val="Ttulo4"/>
        <w:numPr>
          <w:ilvl w:val="0"/>
          <w:numId w:val="40"/>
        </w:numPr>
        <w:spacing w:line="360" w:lineRule="auto"/>
        <w:rPr>
          <w:rFonts w:ascii="Palatino Linotype" w:hAnsi="Palatino Linotype"/>
          <w:b/>
          <w:i w:val="0"/>
          <w:sz w:val="22"/>
        </w:rPr>
      </w:pPr>
      <w:r>
        <w:rPr>
          <w:rFonts w:ascii="Palatino Linotype" w:hAnsi="Palatino Linotype"/>
          <w:b/>
          <w:i w:val="0"/>
          <w:color w:val="auto"/>
        </w:rPr>
        <w:t>Requisitos de fondo del acuerdo de clasificación</w:t>
      </w:r>
    </w:p>
    <w:p w14:paraId="384D04EA" w14:textId="77777777" w:rsidR="00FB1E3F" w:rsidRDefault="00FB1E3F" w:rsidP="00FB1E3F">
      <w:pPr>
        <w:pStyle w:val="Prrafodelista"/>
        <w:spacing w:line="360" w:lineRule="auto"/>
        <w:rPr>
          <w:rFonts w:ascii="Palatino Linotype" w:eastAsia="Calibri" w:hAnsi="Palatino Linotype" w:cs="Arial"/>
          <w:szCs w:val="22"/>
          <w:lang w:val="es-ES" w:eastAsia="es-MX"/>
        </w:rPr>
      </w:pPr>
    </w:p>
    <w:p w14:paraId="7DC25D32"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Pr>
          <w:rFonts w:ascii="Palatino Linotype" w:hAnsi="Palatino Linotype" w:cs="Arial"/>
        </w:rPr>
        <w:t>Generales,  al</w:t>
      </w:r>
      <w:proofErr w:type="gramEnd"/>
      <w:r>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399A7262" w14:textId="77777777" w:rsidR="00FB1E3F" w:rsidRPr="00FB1E3F" w:rsidRDefault="00FB1E3F" w:rsidP="00FB1E3F">
      <w:pPr>
        <w:spacing w:after="120" w:line="360" w:lineRule="auto"/>
        <w:ind w:right="49"/>
        <w:contextualSpacing/>
        <w:jc w:val="both"/>
        <w:rPr>
          <w:rFonts w:ascii="Palatino Linotype" w:eastAsia="Calibri" w:hAnsi="Palatino Linotype" w:cs="Arial"/>
          <w:lang w:val="es-ES" w:eastAsia="es-MX"/>
        </w:rPr>
      </w:pPr>
    </w:p>
    <w:p w14:paraId="1A5120A9"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hAnsi="Palatino Linotype" w:cs="Arial"/>
        </w:rPr>
        <w:t>De</w:t>
      </w:r>
      <w:r>
        <w:rPr>
          <w:rFonts w:ascii="Palatino Linotype" w:hAnsi="Palatino Linotype"/>
        </w:rPr>
        <w:t xml:space="preserve"> lo anterior, se desprende </w:t>
      </w:r>
      <w:proofErr w:type="gramStart"/>
      <w:r>
        <w:rPr>
          <w:rFonts w:ascii="Palatino Linotype" w:hAnsi="Palatino Linotype"/>
        </w:rPr>
        <w:t>que</w:t>
      </w:r>
      <w:proofErr w:type="gramEnd"/>
      <w:r>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574D59" w14:textId="77777777" w:rsidR="00FB1E3F" w:rsidRPr="00FB1E3F" w:rsidRDefault="00FB1E3F" w:rsidP="00FB1E3F">
      <w:pPr>
        <w:spacing w:after="120" w:line="360" w:lineRule="auto"/>
        <w:ind w:right="49"/>
        <w:contextualSpacing/>
        <w:jc w:val="both"/>
        <w:rPr>
          <w:rFonts w:ascii="Palatino Linotype" w:eastAsia="Calibri" w:hAnsi="Palatino Linotype" w:cs="Arial"/>
          <w:lang w:val="es-ES" w:eastAsia="es-MX"/>
        </w:rPr>
      </w:pPr>
    </w:p>
    <w:p w14:paraId="0DFA8ABE"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w:t>
      </w:r>
      <w:r>
        <w:rPr>
          <w:rFonts w:ascii="Palatino Linotype" w:eastAsia="Times New Roman" w:hAnsi="Palatino Linotype" w:cs="Arial"/>
          <w:lang w:eastAsia="es-MX"/>
        </w:rPr>
        <w:lastRenderedPageBreak/>
        <w:t xml:space="preserve">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Pr>
          <w:rFonts w:ascii="Palatino Linotype" w:eastAsia="Times New Roman" w:hAnsi="Palatino Linotype" w:cs="Arial"/>
          <w:lang w:eastAsia="es-MX"/>
        </w:rPr>
        <w:t>hecho....</w:t>
      </w:r>
      <w:proofErr w:type="gramEnd"/>
      <w:r>
        <w:rPr>
          <w:rFonts w:ascii="Palatino Linotype" w:eastAsia="Times New Roman" w:hAnsi="Palatino Linotype" w:cs="Arial"/>
          <w:lang w:eastAsia="es-MX"/>
        </w:rPr>
        <w:t>”</w:t>
      </w:r>
      <w:r>
        <w:rPr>
          <w:rStyle w:val="Refdenotaalpie"/>
          <w:rFonts w:ascii="Palatino Linotype" w:eastAsia="Times New Roman" w:hAnsi="Palatino Linotype" w:cs="Arial"/>
          <w:lang w:eastAsia="es-MX"/>
        </w:rPr>
        <w:footnoteReference w:id="3"/>
      </w:r>
    </w:p>
    <w:p w14:paraId="5FA95FF5" w14:textId="77777777" w:rsidR="00FB1E3F" w:rsidRDefault="00FB1E3F" w:rsidP="00FB1E3F">
      <w:pPr>
        <w:pStyle w:val="Prrafodelista"/>
        <w:rPr>
          <w:rFonts w:ascii="Palatino Linotype" w:eastAsia="Calibri" w:hAnsi="Palatino Linotype" w:cs="Arial"/>
          <w:szCs w:val="22"/>
          <w:lang w:val="es-ES" w:eastAsia="es-MX"/>
        </w:rPr>
      </w:pPr>
    </w:p>
    <w:p w14:paraId="7FD31809" w14:textId="77777777" w:rsidR="00FB1E3F"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04E0FE6" w14:textId="77777777" w:rsidR="00FB1E3F" w:rsidRDefault="00FB1E3F" w:rsidP="00FB1E3F">
      <w:pPr>
        <w:pStyle w:val="Prrafodelista"/>
        <w:spacing w:line="360" w:lineRule="auto"/>
        <w:rPr>
          <w:rFonts w:ascii="Palatino Linotype" w:eastAsia="Calibri" w:hAnsi="Palatino Linotype" w:cs="Arial"/>
          <w:szCs w:val="22"/>
          <w:lang w:val="es-ES" w:eastAsia="es-MX"/>
        </w:rPr>
      </w:pPr>
    </w:p>
    <w:p w14:paraId="2DC4C37F" w14:textId="77777777" w:rsidR="00FB1E3F" w:rsidRDefault="00FB1E3F" w:rsidP="00FB1E3F">
      <w:pPr>
        <w:spacing w:line="360" w:lineRule="auto"/>
        <w:ind w:left="567" w:right="567"/>
        <w:contextualSpacing/>
        <w:jc w:val="both"/>
        <w:rPr>
          <w:rFonts w:ascii="Palatino Linotype" w:eastAsiaTheme="minorEastAsia" w:hAnsi="Palatino Linotype" w:cs="Arial"/>
          <w:i/>
          <w:szCs w:val="24"/>
          <w:lang w:val="es-ES_tradnl" w:eastAsia="es-ES"/>
        </w:rPr>
      </w:pPr>
      <w:r>
        <w:rPr>
          <w:rFonts w:ascii="Palatino Linotype" w:hAnsi="Palatino Linotype" w:cs="Arial"/>
          <w:b/>
          <w:i/>
        </w:rPr>
        <w:t>FUNDAMENTACIÓN Y MOTIVACIÓN.</w:t>
      </w:r>
      <w:r>
        <w:rPr>
          <w:rFonts w:ascii="Palatino Linotype" w:hAnsi="Palatino Linotype" w:cs="Arial"/>
          <w:i/>
        </w:rPr>
        <w:t xml:space="preserve"> La </w:t>
      </w:r>
      <w:r>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hAnsi="Palatino Linotype" w:cs="Arial"/>
          <w:i/>
        </w:rPr>
        <w:t>.</w:t>
      </w:r>
    </w:p>
    <w:p w14:paraId="708CA9EA" w14:textId="77777777" w:rsidR="00FB1E3F" w:rsidRDefault="00FB1E3F" w:rsidP="00FB1E3F">
      <w:pPr>
        <w:spacing w:line="360" w:lineRule="auto"/>
        <w:ind w:left="567" w:right="567"/>
        <w:contextualSpacing/>
        <w:jc w:val="both"/>
        <w:rPr>
          <w:rFonts w:ascii="Palatino Linotype" w:hAnsi="Palatino Linotype" w:cs="Arial"/>
          <w:i/>
        </w:rPr>
      </w:pPr>
      <w:r>
        <w:rPr>
          <w:rFonts w:ascii="Palatino Linotype" w:hAnsi="Palatino Linotype" w:cs="Arial"/>
          <w:i/>
        </w:rPr>
        <w:t>SEGUNDO TRIBUNAL COLEGIADO DEL SEXTO CIRCUITO.</w:t>
      </w:r>
    </w:p>
    <w:p w14:paraId="5F5F5A7C" w14:textId="77777777" w:rsidR="00FB1E3F" w:rsidRDefault="00FB1E3F" w:rsidP="00FB1E3F">
      <w:pPr>
        <w:spacing w:line="360" w:lineRule="auto"/>
        <w:ind w:left="567" w:right="567"/>
        <w:contextualSpacing/>
        <w:jc w:val="both"/>
        <w:rPr>
          <w:rFonts w:ascii="Palatino Linotype" w:hAnsi="Palatino Linotype" w:cs="Arial"/>
          <w:i/>
        </w:rPr>
      </w:pPr>
      <w:r>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81F3736" w14:textId="77777777" w:rsidR="00FB1E3F" w:rsidRDefault="00FB1E3F" w:rsidP="00FB1E3F">
      <w:pPr>
        <w:spacing w:line="360" w:lineRule="auto"/>
        <w:ind w:left="567" w:right="567"/>
        <w:contextualSpacing/>
        <w:jc w:val="both"/>
        <w:rPr>
          <w:rFonts w:ascii="Palatino Linotype" w:hAnsi="Palatino Linotype" w:cs="Arial"/>
          <w:i/>
        </w:rPr>
      </w:pPr>
      <w:r>
        <w:rPr>
          <w:rFonts w:ascii="Palatino Linotype" w:hAnsi="Palatino Linotype" w:cs="Arial"/>
          <w:i/>
        </w:rPr>
        <w:t>Revisión fiscal 103/88. Instituto Mexicano del Seguro Social. 18 de octubre de 1988. Unanimidad de votos. Ponente: Arnoldo Nájera Virgen. Secretario: Alejandro Esponda Rincón.</w:t>
      </w:r>
    </w:p>
    <w:p w14:paraId="10960F9A" w14:textId="77777777" w:rsidR="00FB1E3F" w:rsidRDefault="00FB1E3F" w:rsidP="00FB1E3F">
      <w:pPr>
        <w:spacing w:line="360" w:lineRule="auto"/>
        <w:ind w:left="567" w:right="567"/>
        <w:contextualSpacing/>
        <w:jc w:val="both"/>
        <w:rPr>
          <w:rFonts w:ascii="Palatino Linotype" w:hAnsi="Palatino Linotype" w:cs="Arial"/>
          <w:i/>
        </w:rPr>
      </w:pPr>
      <w:r>
        <w:rPr>
          <w:rFonts w:ascii="Palatino Linotype" w:hAnsi="Palatino Linotype" w:cs="Arial"/>
          <w:i/>
        </w:rPr>
        <w:lastRenderedPageBreak/>
        <w:t>Amparo en revisión 333/88. Adilia Romero. 26 de octubre de 1988. Unanimidad de votos. Ponente: Arnoldo Nájera Virgen. Secretario: Enrique Crispín Campos Ramírez.</w:t>
      </w:r>
    </w:p>
    <w:p w14:paraId="67E13985" w14:textId="77777777" w:rsidR="00FB1E3F" w:rsidRDefault="00FB1E3F" w:rsidP="00FB1E3F">
      <w:pPr>
        <w:spacing w:line="360" w:lineRule="auto"/>
        <w:ind w:left="567" w:right="567"/>
        <w:contextualSpacing/>
        <w:jc w:val="both"/>
        <w:rPr>
          <w:rFonts w:ascii="Palatino Linotype" w:hAnsi="Palatino Linotype" w:cs="Arial"/>
          <w:i/>
        </w:rPr>
      </w:pPr>
      <w:r>
        <w:rPr>
          <w:rFonts w:ascii="Palatino Linotype" w:hAnsi="Palatino Linotype" w:cs="Arial"/>
          <w:i/>
        </w:rPr>
        <w:t>Amparo en revisión 597/95. Emilio Maurer Bretón. 15 de noviembre de 1995. Unanimidad de votos. Ponente: Clementina Ramírez Moguel Goyzueta. Secretario: Gonzalo Carrera Molina.</w:t>
      </w:r>
    </w:p>
    <w:p w14:paraId="46689475" w14:textId="77777777" w:rsidR="00FB1E3F" w:rsidRDefault="00FB1E3F" w:rsidP="00FB1E3F">
      <w:pPr>
        <w:spacing w:line="360" w:lineRule="auto"/>
        <w:ind w:left="567" w:right="567"/>
        <w:contextualSpacing/>
        <w:jc w:val="both"/>
        <w:rPr>
          <w:rFonts w:ascii="Palatino Linotype" w:hAnsi="Palatino Linotype" w:cs="Arial"/>
          <w:i/>
        </w:rPr>
      </w:pPr>
      <w:r>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Pr>
          <w:rFonts w:ascii="Palatino Linotype" w:hAnsi="Palatino Linotype" w:cs="Arial"/>
          <w:i/>
        </w:rPr>
        <w:t>Baigts</w:t>
      </w:r>
      <w:proofErr w:type="spellEnd"/>
      <w:r>
        <w:rPr>
          <w:rFonts w:ascii="Palatino Linotype" w:hAnsi="Palatino Linotype" w:cs="Arial"/>
          <w:i/>
        </w:rPr>
        <w:t xml:space="preserve"> Muñoz.</w:t>
      </w:r>
    </w:p>
    <w:p w14:paraId="351430FC" w14:textId="77777777" w:rsidR="00FB1E3F"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sz w:val="24"/>
          <w:lang w:eastAsia="es-MX"/>
        </w:rPr>
      </w:pPr>
      <w:r>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A7FD46" w14:textId="77777777" w:rsidR="00FB1E3F" w:rsidRDefault="00FB1E3F" w:rsidP="00FB1E3F">
      <w:pPr>
        <w:pStyle w:val="Prrafodelista"/>
        <w:shd w:val="clear" w:color="auto" w:fill="FFFFFF"/>
        <w:spacing w:line="360" w:lineRule="auto"/>
        <w:ind w:left="360"/>
        <w:jc w:val="both"/>
        <w:rPr>
          <w:rFonts w:ascii="Palatino Linotype" w:eastAsia="Times New Roman" w:hAnsi="Palatino Linotype" w:cs="Arial"/>
          <w:lang w:eastAsia="es-MX"/>
        </w:rPr>
      </w:pPr>
    </w:p>
    <w:p w14:paraId="61AC5C71" w14:textId="77777777" w:rsidR="00FB1E3F"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Pr>
          <w:rFonts w:ascii="Palatino Linotype" w:eastAsia="Times New Roman" w:hAnsi="Palatino Linotype" w:cs="Arial"/>
          <w:lang w:eastAsia="es-MX"/>
        </w:rPr>
        <w:t>y  auténtica</w:t>
      </w:r>
      <w:proofErr w:type="gramEnd"/>
      <w:r>
        <w:rPr>
          <w:rFonts w:ascii="Palatino Linotype" w:eastAsia="Times New Roman" w:hAnsi="Palatino Linotype" w:cs="Arial"/>
          <w:lang w:eastAsia="es-MX"/>
        </w:rPr>
        <w:t xml:space="preserve"> defensa.</w:t>
      </w:r>
    </w:p>
    <w:p w14:paraId="2C63381D" w14:textId="77777777" w:rsidR="00FB1E3F" w:rsidRDefault="00FB1E3F" w:rsidP="00FB1E3F">
      <w:pPr>
        <w:pStyle w:val="Prrafodelista"/>
        <w:spacing w:before="240" w:after="240" w:line="360" w:lineRule="auto"/>
        <w:ind w:left="0"/>
        <w:jc w:val="both"/>
        <w:rPr>
          <w:rFonts w:ascii="Palatino Linotype" w:eastAsia="Times New Roman" w:hAnsi="Palatino Linotype" w:cs="Arial"/>
          <w:lang w:eastAsia="es-MX"/>
        </w:rPr>
      </w:pPr>
    </w:p>
    <w:p w14:paraId="756C7AF0" w14:textId="77777777" w:rsidR="00FB1E3F"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B53130" w14:textId="77777777" w:rsidR="00FB1E3F" w:rsidRDefault="00FB1E3F" w:rsidP="00FB1E3F">
      <w:pPr>
        <w:pStyle w:val="Prrafodelista"/>
        <w:rPr>
          <w:rFonts w:ascii="Palatino Linotype" w:eastAsia="Times New Roman" w:hAnsi="Palatino Linotype" w:cs="Arial"/>
          <w:lang w:eastAsia="es-MX"/>
        </w:rPr>
      </w:pPr>
    </w:p>
    <w:p w14:paraId="0B2CDCC7" w14:textId="77777777" w:rsidR="00FB1E3F"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w:t>
      </w:r>
      <w:r>
        <w:rPr>
          <w:rFonts w:ascii="Palatino Linotype" w:eastAsia="Times New Roman" w:hAnsi="Palatino Linotype" w:cs="Arial"/>
          <w:lang w:eastAsia="es-MX"/>
        </w:rPr>
        <w:lastRenderedPageBreak/>
        <w:t>ejemplo, si una documental de naturaleza pública como son los recibos de nómina, si bien el dato de sus remuneraciones es eminentemente público, no así todos los datos contenidos en dicho documento que son</w:t>
      </w:r>
      <w:r>
        <w:rPr>
          <w:rFonts w:ascii="Palatino Linotype" w:hAnsi="Palatino Linotype"/>
        </w:rPr>
        <w:t xml:space="preserve"> </w:t>
      </w:r>
      <w:r>
        <w:rPr>
          <w:rFonts w:ascii="Palatino Linotype" w:eastAsia="Times New Roman" w:hAnsi="Palatino Linotype" w:cs="Arial"/>
          <w:lang w:eastAsia="es-MX"/>
        </w:rPr>
        <w:t>datos personales</w:t>
      </w:r>
      <w:r>
        <w:rPr>
          <w:rStyle w:val="Refdenotaalpie"/>
          <w:rFonts w:ascii="Palatino Linotype" w:eastAsia="Times New Roman" w:hAnsi="Palatino Linotype" w:cs="Arial"/>
          <w:lang w:eastAsia="es-MX"/>
        </w:rPr>
        <w:footnoteReference w:id="4"/>
      </w:r>
      <w:r>
        <w:rPr>
          <w:rFonts w:ascii="Palatino Linotype" w:eastAsia="Times New Roman" w:hAnsi="Palatino Linotype" w:cs="Arial"/>
          <w:lang w:eastAsia="es-MX"/>
        </w:rPr>
        <w:t xml:space="preserve"> del servidor público que no tienen ninguna injerencia en el tema de la transparencia y la rendición de cuentas,  por ejemplo, </w:t>
      </w:r>
      <w:r>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531E65B4" w14:textId="77777777" w:rsidR="00FB1E3F" w:rsidRDefault="00FB1E3F" w:rsidP="00FB1E3F">
      <w:pPr>
        <w:pStyle w:val="Prrafodelista"/>
        <w:rPr>
          <w:rFonts w:ascii="Palatino Linotype" w:eastAsia="Times New Roman" w:hAnsi="Palatino Linotype" w:cs="Arial"/>
          <w:lang w:eastAsia="es-MX"/>
        </w:rPr>
      </w:pPr>
    </w:p>
    <w:p w14:paraId="5030990F" w14:textId="77777777" w:rsidR="00FB1E3F"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6CB926" w14:textId="77777777" w:rsidR="00FB1E3F" w:rsidRDefault="00FB1E3F" w:rsidP="00FB1E3F">
      <w:pPr>
        <w:pStyle w:val="Prrafodelista"/>
        <w:rPr>
          <w:rFonts w:ascii="Palatino Linotype" w:eastAsia="Times New Roman" w:hAnsi="Palatino Linotype" w:cs="Arial"/>
          <w:lang w:eastAsia="es-MX"/>
        </w:rPr>
      </w:pPr>
    </w:p>
    <w:p w14:paraId="2D07EBCE" w14:textId="77777777" w:rsidR="00FB1E3F" w:rsidRDefault="00FB1E3F" w:rsidP="00FB1E3F">
      <w:pPr>
        <w:numPr>
          <w:ilvl w:val="0"/>
          <w:numId w:val="2"/>
        </w:numPr>
        <w:spacing w:after="120" w:line="360" w:lineRule="auto"/>
        <w:ind w:left="0" w:right="49" w:firstLine="0"/>
        <w:contextualSpacing/>
        <w:jc w:val="both"/>
        <w:rPr>
          <w:rFonts w:ascii="Palatino Linotype" w:eastAsiaTheme="minorEastAsia" w:hAnsi="Palatino Linotype"/>
          <w:lang w:eastAsia="es-ES"/>
        </w:rPr>
      </w:pPr>
      <w:r w:rsidRPr="00FB1E3F">
        <w:rPr>
          <w:rFonts w:ascii="Palatino Linotype" w:eastAsia="Calibri" w:hAnsi="Palatino Linotype" w:cs="Arial"/>
          <w:lang w:val="es-ES" w:eastAsia="es-MX"/>
        </w:rPr>
        <w:t>Si</w:t>
      </w:r>
      <w:r>
        <w:rPr>
          <w:rFonts w:ascii="Palatino Linotype" w:eastAsia="Times New Roman" w:hAnsi="Palatino Linotype" w:cs="Arial"/>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571DA91F" w:rsidR="002A4288" w:rsidRDefault="00486BDF" w:rsidP="00FB1E3F">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AD8A231" w14:textId="77EED798" w:rsidR="00FB1E3F" w:rsidRDefault="00FB1E3F" w:rsidP="00FB1E3F">
      <w:pPr>
        <w:pStyle w:val="Prrafodelista"/>
        <w:rPr>
          <w:rFonts w:ascii="Palatino Linotype" w:eastAsia="Times New Roman" w:hAnsi="Palatino Linotype" w:cs="Arial"/>
          <w:color w:val="000000"/>
        </w:rPr>
      </w:pP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75" w:name="_Toc524344198"/>
      <w:bookmarkStart w:id="176" w:name="_Toc526271203"/>
      <w:bookmarkStart w:id="177" w:name="_Toc536106982"/>
      <w:bookmarkStart w:id="178" w:name="_Toc70536309"/>
      <w:r w:rsidRPr="00486BDF">
        <w:rPr>
          <w:rFonts w:ascii="Palatino Linotype" w:eastAsia="Calibri" w:hAnsi="Palatino Linotype" w:cstheme="majorBidi"/>
          <w:b/>
          <w:sz w:val="24"/>
          <w:szCs w:val="24"/>
          <w:lang w:val="es-ES" w:eastAsia="es-ES"/>
        </w:rPr>
        <w:lastRenderedPageBreak/>
        <w:t>R E S O L U T I V O S</w:t>
      </w:r>
      <w:bookmarkEnd w:id="175"/>
      <w:bookmarkEnd w:id="176"/>
      <w:bookmarkEnd w:id="177"/>
      <w:bookmarkEnd w:id="178"/>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7535AC1C"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F26AA1">
        <w:rPr>
          <w:rFonts w:ascii="Palatino Linotype" w:eastAsia="Times New Roman" w:hAnsi="Palatino Linotype" w:cs="Arial"/>
          <w:b/>
          <w:bCs/>
          <w:sz w:val="24"/>
          <w:szCs w:val="24"/>
          <w:lang w:val="es-ES_tradnl" w:eastAsia="es-ES"/>
        </w:rPr>
        <w:t>01133/INFOEM/IP/RR/2021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711549">
        <w:rPr>
          <w:rFonts w:ascii="Palatino Linotype" w:eastAsiaTheme="minorEastAsia" w:hAnsi="Palatino Linotype" w:cs="Arial"/>
          <w:b/>
          <w:bCs/>
          <w:sz w:val="24"/>
          <w:szCs w:val="24"/>
          <w:lang w:val="es-ES_tradnl" w:eastAsia="es-MX"/>
        </w:rPr>
        <w:t>QUINTO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4161B56D"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F26AA1">
        <w:rPr>
          <w:rFonts w:ascii="Palatino Linotype" w:eastAsia="Calibri" w:hAnsi="Palatino Linotype" w:cs="Arial"/>
          <w:b/>
          <w:bCs/>
          <w:sz w:val="24"/>
          <w:szCs w:val="24"/>
          <w:lang w:val="es-ES_tradnl" w:eastAsia="es-ES"/>
        </w:rPr>
        <w:t>Ayuntamiento de Tezoyuca</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F26AA1">
        <w:rPr>
          <w:rFonts w:ascii="Palatino Linotype" w:eastAsia="Calibri" w:hAnsi="Palatino Linotype" w:cs="Arial"/>
          <w:b/>
          <w:sz w:val="24"/>
          <w:szCs w:val="24"/>
          <w:lang w:val="es-ES" w:eastAsia="es-ES"/>
        </w:rPr>
        <w:t>00182/TEZOYUCA/IP/2020</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196344">
        <w:rPr>
          <w:rFonts w:ascii="Palatino Linotype" w:eastAsia="Calibri" w:hAnsi="Palatino Linotype" w:cs="Arial"/>
          <w:sz w:val="24"/>
          <w:szCs w:val="24"/>
          <w:lang w:val="es-ES" w:eastAsia="es-ES"/>
        </w:rPr>
        <w:t xml:space="preserve">a través del </w:t>
      </w:r>
      <w:r w:rsidRPr="00486BDF">
        <w:rPr>
          <w:rFonts w:ascii="Palatino Linotype" w:eastAsia="Calibri" w:hAnsi="Palatino Linotype" w:cs="Arial"/>
          <w:sz w:val="24"/>
          <w:szCs w:val="24"/>
          <w:lang w:val="es-ES_tradnl" w:eastAsia="es-ES"/>
        </w:rPr>
        <w:t>Sistema de Acceso a Información Mexiquense (</w:t>
      </w:r>
      <w:r w:rsidRPr="00486BDF">
        <w:rPr>
          <w:rFonts w:ascii="Palatino Linotype" w:eastAsia="Calibri" w:hAnsi="Palatino Linotype" w:cs="Arial"/>
          <w:b/>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Pr="00196344">
        <w:rPr>
          <w:rFonts w:ascii="Palatino Linotype" w:eastAsiaTheme="minorEastAsia" w:hAnsi="Palatino Linotype"/>
          <w:b/>
          <w:color w:val="222222"/>
          <w:sz w:val="24"/>
          <w:szCs w:val="24"/>
          <w:shd w:val="clear" w:color="auto" w:fill="FFFFFF"/>
          <w:lang w:val="es-ES_tradnl" w:eastAsia="es-ES"/>
        </w:rPr>
        <w:t>diez días hábiles</w:t>
      </w:r>
      <w:r w:rsidRPr="00486BDF">
        <w:rPr>
          <w:rFonts w:ascii="Palatino Linotype" w:eastAsiaTheme="minorEastAsia" w:hAnsi="Palatino Linotype"/>
          <w:color w:val="222222"/>
          <w:sz w:val="24"/>
          <w:szCs w:val="24"/>
          <w:shd w:val="clear" w:color="auto" w:fill="FFFFFF"/>
          <w:lang w:val="es-ES_tradnl" w:eastAsia="es-ES"/>
        </w:rPr>
        <w:t>,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61485D0B"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8E22AA">
        <w:rPr>
          <w:rFonts w:ascii="Palatino Linotype" w:eastAsiaTheme="minorEastAsia" w:hAnsi="Palatino Linotype"/>
          <w:sz w:val="24"/>
          <w:szCs w:val="24"/>
          <w:lang w:val="es-ES_tradnl" w:eastAsia="es-ES"/>
        </w:rPr>
        <w:t xml:space="preserve"> </w:t>
      </w:r>
      <w:r w:rsidR="00A7537B">
        <w:rPr>
          <w:rFonts w:ascii="Palatino Linotype" w:eastAsiaTheme="minorEastAsia" w:hAnsi="Palatino Linotype"/>
          <w:b/>
          <w:bCs/>
          <w:sz w:val="24"/>
          <w:szCs w:val="24"/>
          <w:lang w:val="es-ES_tradnl" w:eastAsia="es-ES"/>
        </w:rPr>
        <w:t>LA</w:t>
      </w:r>
      <w:r w:rsidR="00D639D6">
        <w:rPr>
          <w:rFonts w:ascii="Palatino Linotype" w:eastAsiaTheme="minorEastAsia" w:hAnsi="Palatino Linotype"/>
          <w:b/>
          <w:bCs/>
          <w:sz w:val="24"/>
          <w:szCs w:val="24"/>
          <w:lang w:val="es-ES_tradnl" w:eastAsia="es-ES"/>
        </w:rPr>
        <w:t xml:space="preserve"> 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4D14AE3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 xml:space="preserve">Se hace del conocimiento de </w:t>
      </w:r>
      <w:r w:rsidR="00A7537B">
        <w:rPr>
          <w:rFonts w:ascii="Palatino Linotype" w:eastAsiaTheme="minorEastAsia" w:hAnsi="Palatino Linotype"/>
          <w:b/>
          <w:bCs/>
          <w:sz w:val="24"/>
          <w:szCs w:val="24"/>
          <w:lang w:val="es-ES_tradnl" w:eastAsia="es-ES"/>
        </w:rPr>
        <w:t>LA</w:t>
      </w:r>
      <w:r w:rsidR="00D639D6">
        <w:rPr>
          <w:rFonts w:ascii="Palatino Linotype" w:eastAsiaTheme="minorEastAsia" w:hAnsi="Palatino Linotype"/>
          <w:b/>
          <w:bCs/>
          <w:sz w:val="24"/>
          <w:szCs w:val="24"/>
          <w:lang w:val="es-ES_tradnl" w:eastAsia="es-ES"/>
        </w:rPr>
        <w:t xml:space="preserve"> 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583607B0"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lastRenderedPageBreak/>
        <w:t xml:space="preserve">SEXTO. </w:t>
      </w:r>
      <w:r w:rsidRPr="00486BDF">
        <w:rPr>
          <w:rFonts w:ascii="Palatino Linotype" w:eastAsia="MS Mincho" w:hAnsi="Palatino Linotype" w:cs="Times New Roman"/>
          <w:sz w:val="24"/>
          <w:lang w:val="es-ES" w:eastAsia="es-ES"/>
        </w:rPr>
        <w:t xml:space="preserve">Hágase del conocimiento de </w:t>
      </w:r>
      <w:r w:rsidR="00A7537B">
        <w:rPr>
          <w:rFonts w:ascii="Palatino Linotype" w:eastAsiaTheme="minorEastAsia" w:hAnsi="Palatino Linotype"/>
          <w:b/>
          <w:bCs/>
          <w:sz w:val="24"/>
          <w:szCs w:val="24"/>
          <w:lang w:val="es-ES_tradnl" w:eastAsia="es-ES"/>
        </w:rPr>
        <w:t>LA</w:t>
      </w:r>
      <w:r w:rsidR="00D639D6">
        <w:rPr>
          <w:rFonts w:ascii="Palatino Linotype" w:eastAsiaTheme="minorEastAsia" w:hAnsi="Palatino Linotype"/>
          <w:b/>
          <w:bCs/>
          <w:sz w:val="24"/>
          <w:szCs w:val="24"/>
          <w:lang w:val="es-ES_tradnl" w:eastAsia="es-ES"/>
        </w:rPr>
        <w:t xml:space="preserve"> 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Pr="00486BD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418EDA4B"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711549">
        <w:rPr>
          <w:rFonts w:ascii="Palatino Linotype" w:eastAsia="MS Mincho" w:hAnsi="Palatino Linotype" w:cs="Times New Roman"/>
          <w:b/>
          <w:sz w:val="24"/>
          <w:szCs w:val="24"/>
          <w:lang w:val="es-ES_tradnl" w:eastAsia="es-ES"/>
        </w:rPr>
        <w:t>SÉPTIMO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488D9440" w14:textId="68561408"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6AFEDEBB" w14:textId="77777777" w:rsidR="00735EDC" w:rsidRDefault="00735EDC" w:rsidP="00A7537B">
      <w:pPr>
        <w:spacing w:before="240" w:after="240" w:line="360" w:lineRule="auto"/>
        <w:ind w:firstLine="1"/>
        <w:jc w:val="both"/>
        <w:rPr>
          <w:rFonts w:ascii="Palatino Linotype" w:eastAsiaTheme="minorEastAsia" w:hAnsi="Palatino Linotype"/>
          <w:sz w:val="24"/>
          <w:szCs w:val="24"/>
          <w:lang w:val="es-ES_tradnl" w:eastAsia="es-ES"/>
        </w:rPr>
      </w:pPr>
    </w:p>
    <w:p w14:paraId="3720A919" w14:textId="7BC2608C" w:rsidR="00A7537B" w:rsidRDefault="00486BDF" w:rsidP="00A7537B">
      <w:pPr>
        <w:spacing w:before="240" w:after="240" w:line="360" w:lineRule="auto"/>
        <w:ind w:firstLine="1"/>
        <w:jc w:val="both"/>
        <w:rPr>
          <w:rFonts w:ascii="Palatino Linotype" w:eastAsiaTheme="minorEastAsia" w:hAnsi="Palatino Linotype"/>
          <w:sz w:val="24"/>
          <w:szCs w:val="24"/>
          <w:lang w:val="es-ES_tradnl" w:eastAsia="es-ES"/>
        </w:rPr>
      </w:pPr>
      <w:r w:rsidRPr="00486BDF">
        <w:rPr>
          <w:rFonts w:ascii="Palatino Linotype" w:eastAsiaTheme="minorEastAsia" w:hAnsi="Palatino Linotype"/>
          <w:sz w:val="24"/>
          <w:szCs w:val="24"/>
          <w:lang w:val="es-ES_tradnl" w:eastAsia="es-ES"/>
        </w:rPr>
        <w:t xml:space="preserve">ASÍ LO RESUELVE, </w:t>
      </w:r>
      <w:r w:rsidRPr="00BB443C">
        <w:rPr>
          <w:rFonts w:ascii="Palatino Linotype" w:eastAsiaTheme="minorEastAsia" w:hAnsi="Palatino Linotype"/>
          <w:sz w:val="24"/>
          <w:szCs w:val="24"/>
          <w:lang w:val="es-ES_tradnl" w:eastAsia="es-ES"/>
        </w:rPr>
        <w:t xml:space="preserve">POR </w:t>
      </w:r>
      <w:r w:rsidR="00BB443C">
        <w:rPr>
          <w:rFonts w:ascii="Palatino Linotype" w:eastAsiaTheme="minorEastAsia" w:hAnsi="Palatino Linotype"/>
          <w:sz w:val="24"/>
          <w:szCs w:val="24"/>
          <w:lang w:val="es-ES_tradnl" w:eastAsia="es-ES"/>
        </w:rPr>
        <w:t>MAYORIA</w:t>
      </w:r>
      <w:r w:rsidRPr="00BB443C">
        <w:rPr>
          <w:rFonts w:ascii="Palatino Linotype" w:eastAsiaTheme="minorEastAsia" w:hAnsi="Palatino Linotype"/>
          <w:sz w:val="24"/>
          <w:szCs w:val="24"/>
          <w:lang w:val="es-ES_tradnl" w:eastAsia="es-ES"/>
        </w:rPr>
        <w:t xml:space="preserve"> DE VOTOS</w:t>
      </w:r>
      <w:r w:rsidRPr="00486BDF">
        <w:rPr>
          <w:rFonts w:ascii="Palatino Linotype" w:eastAsiaTheme="minorEastAsia" w:hAnsi="Palatino Linotype"/>
          <w:sz w:val="24"/>
          <w:szCs w:val="24"/>
          <w:lang w:val="es-ES_tradnl" w:eastAsia="es-ES"/>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w:t>
      </w:r>
      <w:r w:rsidRPr="00486BDF">
        <w:rPr>
          <w:rFonts w:ascii="Palatino Linotype" w:eastAsiaTheme="minorEastAsia" w:hAnsi="Palatino Linotype"/>
          <w:sz w:val="24"/>
          <w:szCs w:val="24"/>
          <w:lang w:val="es-ES_tradnl" w:eastAsia="es-ES"/>
        </w:rPr>
        <w:lastRenderedPageBreak/>
        <w:t xml:space="preserve">MARTÍNEZ CRUZ EMITIENDO VOTO </w:t>
      </w:r>
      <w:r w:rsidR="008B6B69">
        <w:rPr>
          <w:rFonts w:ascii="Palatino Linotype" w:eastAsiaTheme="minorEastAsia" w:hAnsi="Palatino Linotype"/>
          <w:sz w:val="24"/>
          <w:szCs w:val="24"/>
          <w:lang w:val="es-ES_tradnl" w:eastAsia="es-ES"/>
        </w:rPr>
        <w:t>ENCONTRA CON VOTO DISIDENTE</w:t>
      </w:r>
      <w:r w:rsidRPr="00486BDF">
        <w:rPr>
          <w:rFonts w:ascii="Palatino Linotype" w:eastAsiaTheme="minorEastAsia" w:hAnsi="Palatino Linotype"/>
          <w:sz w:val="24"/>
          <w:szCs w:val="24"/>
          <w:lang w:val="es-ES_tradnl" w:eastAsia="es-ES"/>
        </w:rPr>
        <w:t xml:space="preserve">  Y LUIS GUSTAVO PARRA NORIEGA </w:t>
      </w:r>
      <w:r w:rsidRPr="005012BA">
        <w:rPr>
          <w:rFonts w:ascii="Palatino Linotype" w:eastAsiaTheme="minorEastAsia" w:hAnsi="Palatino Linotype"/>
          <w:sz w:val="24"/>
          <w:szCs w:val="24"/>
          <w:lang w:val="es-ES_tradnl" w:eastAsia="es-ES"/>
        </w:rPr>
        <w:t xml:space="preserve">EN LA </w:t>
      </w:r>
      <w:r w:rsidR="0091719C" w:rsidRPr="005012BA">
        <w:rPr>
          <w:rFonts w:ascii="Palatino Linotype" w:eastAsiaTheme="minorEastAsia" w:hAnsi="Palatino Linotype"/>
          <w:sz w:val="24"/>
          <w:szCs w:val="24"/>
          <w:lang w:val="es-ES_tradnl" w:eastAsia="es-ES"/>
        </w:rPr>
        <w:t xml:space="preserve">DÉCIMO </w:t>
      </w:r>
      <w:r w:rsidR="008B6B69" w:rsidRPr="005012BA">
        <w:rPr>
          <w:rFonts w:ascii="Palatino Linotype" w:eastAsiaTheme="minorEastAsia" w:hAnsi="Palatino Linotype"/>
          <w:sz w:val="24"/>
          <w:szCs w:val="24"/>
          <w:lang w:val="es-ES_tradnl" w:eastAsia="es-ES"/>
        </w:rPr>
        <w:t xml:space="preserve">QUINTA </w:t>
      </w:r>
      <w:r w:rsidRPr="005012BA">
        <w:rPr>
          <w:rFonts w:ascii="Palatino Linotype" w:eastAsiaTheme="minorEastAsia" w:hAnsi="Palatino Linotype"/>
          <w:sz w:val="24"/>
          <w:szCs w:val="24"/>
          <w:lang w:val="es-ES_tradnl" w:eastAsia="es-ES"/>
        </w:rPr>
        <w:t xml:space="preserve">SESIÓN ORDINARIA CELEBRADA EL </w:t>
      </w:r>
      <w:r w:rsidR="00196344" w:rsidRPr="005012BA">
        <w:rPr>
          <w:rFonts w:ascii="Palatino Linotype" w:eastAsiaTheme="minorEastAsia" w:hAnsi="Palatino Linotype"/>
          <w:sz w:val="24"/>
          <w:szCs w:val="24"/>
          <w:lang w:val="es-ES_tradnl" w:eastAsia="es-ES"/>
        </w:rPr>
        <w:t>SEIS</w:t>
      </w:r>
      <w:r w:rsidR="00D329B2" w:rsidRPr="005012BA">
        <w:rPr>
          <w:rFonts w:ascii="Palatino Linotype" w:eastAsiaTheme="minorEastAsia" w:hAnsi="Palatino Linotype"/>
          <w:sz w:val="24"/>
          <w:szCs w:val="24"/>
          <w:lang w:val="es-ES_tradnl" w:eastAsia="es-ES"/>
        </w:rPr>
        <w:t xml:space="preserve"> (</w:t>
      </w:r>
      <w:r w:rsidR="00196344" w:rsidRPr="005012BA">
        <w:rPr>
          <w:rFonts w:ascii="Palatino Linotype" w:eastAsiaTheme="minorEastAsia" w:hAnsi="Palatino Linotype"/>
          <w:sz w:val="24"/>
          <w:szCs w:val="24"/>
          <w:lang w:val="es-ES_tradnl" w:eastAsia="es-ES"/>
        </w:rPr>
        <w:t>06</w:t>
      </w:r>
      <w:r w:rsidR="0091719C" w:rsidRPr="005012BA">
        <w:rPr>
          <w:rFonts w:ascii="Palatino Linotype" w:eastAsiaTheme="minorEastAsia" w:hAnsi="Palatino Linotype"/>
          <w:sz w:val="24"/>
          <w:szCs w:val="24"/>
          <w:lang w:val="es-ES_tradnl" w:eastAsia="es-ES"/>
        </w:rPr>
        <w:t xml:space="preserve">) DE </w:t>
      </w:r>
      <w:r w:rsidR="00196344" w:rsidRPr="005012BA">
        <w:rPr>
          <w:rFonts w:ascii="Palatino Linotype" w:eastAsiaTheme="minorEastAsia" w:hAnsi="Palatino Linotype"/>
          <w:sz w:val="24"/>
          <w:szCs w:val="24"/>
          <w:lang w:val="es-ES_tradnl" w:eastAsia="es-ES"/>
        </w:rPr>
        <w:t>MAYO</w:t>
      </w:r>
      <w:r w:rsidR="00125BDA" w:rsidRPr="005012BA">
        <w:rPr>
          <w:rFonts w:ascii="Palatino Linotype" w:eastAsiaTheme="minorEastAsia" w:hAnsi="Palatino Linotype"/>
          <w:sz w:val="24"/>
          <w:szCs w:val="24"/>
          <w:lang w:val="es-ES_tradnl" w:eastAsia="es-ES"/>
        </w:rPr>
        <w:t xml:space="preserve"> DE DOS MIL VEINTIUNO</w:t>
      </w:r>
      <w:r w:rsidRPr="009938D1">
        <w:rPr>
          <w:rFonts w:ascii="Palatino Linotype" w:eastAsiaTheme="minorEastAsia" w:hAnsi="Palatino Linotype"/>
          <w:sz w:val="24"/>
          <w:szCs w:val="24"/>
          <w:lang w:val="es-ES_tradnl" w:eastAsia="es-ES"/>
        </w:rPr>
        <w:t>,</w:t>
      </w:r>
      <w:r w:rsidRPr="00486BDF">
        <w:rPr>
          <w:rFonts w:ascii="Palatino Linotype" w:eastAsiaTheme="minorEastAsia" w:hAnsi="Palatino Linotype"/>
          <w:sz w:val="24"/>
          <w:szCs w:val="24"/>
          <w:lang w:val="es-ES_tradnl" w:eastAsia="es-ES"/>
        </w:rPr>
        <w:t xml:space="preserve"> ANTE EL SECRETARIO TÉCNICO DEL PLENO ALEXIS TAPIA RAMÍREZ.</w:t>
      </w:r>
    </w:p>
    <w:p w14:paraId="5FD2BF34"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32FE101F"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7BD541F"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15510175"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FB190F6"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3A1314B2"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090DB6A7"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6E24CACE"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14852C23"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3FAF263"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D31983B"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2A9E839" w14:textId="77777777" w:rsidR="00A7537B"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70F490BD" w14:textId="7B03E770" w:rsidR="00486BDF" w:rsidRPr="0091719C" w:rsidRDefault="00486BDF" w:rsidP="00A7537B">
      <w:pPr>
        <w:spacing w:before="240" w:after="240" w:line="360" w:lineRule="auto"/>
        <w:ind w:firstLine="1"/>
        <w:jc w:val="both"/>
        <w:rPr>
          <w:rFonts w:ascii="Palatino Linotype" w:eastAsia="Calibri" w:hAnsi="Palatino Linotype" w:cs="Arial"/>
          <w:b/>
          <w:sz w:val="24"/>
          <w:szCs w:val="32"/>
          <w:lang w:val="es-ES_tradnl" w:eastAsia="es-ES"/>
        </w:rPr>
      </w:pPr>
      <w:r w:rsidRPr="0091719C">
        <w:rPr>
          <w:rFonts w:ascii="Palatino Linotype" w:eastAsia="Times New Roman" w:hAnsi="Palatino Linotype" w:cs="Arial"/>
          <w:color w:val="000000" w:themeColor="text1"/>
          <w:sz w:val="24"/>
          <w:szCs w:val="32"/>
          <w:lang w:val="es-ES_tradnl" w:eastAsia="es-ES"/>
        </w:rPr>
        <w:t xml:space="preserve">Esta hoja corresponde a la resolución de </w:t>
      </w:r>
      <w:r w:rsidR="00196344">
        <w:rPr>
          <w:rFonts w:ascii="Palatino Linotype" w:eastAsia="Times New Roman" w:hAnsi="Palatino Linotype" w:cs="Arial"/>
          <w:color w:val="000000" w:themeColor="text1"/>
          <w:sz w:val="24"/>
          <w:szCs w:val="32"/>
          <w:lang w:val="es-ES_tradnl" w:eastAsia="es-ES"/>
        </w:rPr>
        <w:t xml:space="preserve">seis </w:t>
      </w:r>
      <w:r w:rsidR="00D329B2">
        <w:rPr>
          <w:rFonts w:ascii="Palatino Linotype" w:eastAsia="Times New Roman" w:hAnsi="Palatino Linotype" w:cs="Arial"/>
          <w:color w:val="000000" w:themeColor="text1"/>
          <w:sz w:val="24"/>
          <w:szCs w:val="32"/>
          <w:lang w:val="es-ES_tradnl" w:eastAsia="es-ES"/>
        </w:rPr>
        <w:t>(</w:t>
      </w:r>
      <w:r w:rsidR="00196344">
        <w:rPr>
          <w:rFonts w:ascii="Palatino Linotype" w:eastAsia="Times New Roman" w:hAnsi="Palatino Linotype" w:cs="Arial"/>
          <w:color w:val="000000" w:themeColor="text1"/>
          <w:sz w:val="24"/>
          <w:szCs w:val="32"/>
          <w:lang w:val="es-ES_tradnl" w:eastAsia="es-ES"/>
        </w:rPr>
        <w:t>06</w:t>
      </w:r>
      <w:r w:rsidR="0091719C" w:rsidRPr="0091719C">
        <w:rPr>
          <w:rFonts w:ascii="Palatino Linotype" w:eastAsia="Times New Roman" w:hAnsi="Palatino Linotype" w:cs="Arial"/>
          <w:color w:val="000000" w:themeColor="text1"/>
          <w:sz w:val="24"/>
          <w:szCs w:val="32"/>
          <w:lang w:val="es-ES_tradnl" w:eastAsia="es-ES"/>
        </w:rPr>
        <w:t xml:space="preserve">) de </w:t>
      </w:r>
      <w:r w:rsidR="00196344">
        <w:rPr>
          <w:rFonts w:ascii="Palatino Linotype" w:eastAsia="Times New Roman" w:hAnsi="Palatino Linotype" w:cs="Arial"/>
          <w:color w:val="000000" w:themeColor="text1"/>
          <w:sz w:val="24"/>
          <w:szCs w:val="32"/>
          <w:lang w:val="es-ES_tradnl" w:eastAsia="es-ES"/>
        </w:rPr>
        <w:t>mayo</w:t>
      </w:r>
      <w:r w:rsidR="00125BDA" w:rsidRPr="0091719C">
        <w:rPr>
          <w:rFonts w:ascii="Palatino Linotype" w:eastAsia="Times New Roman" w:hAnsi="Palatino Linotype" w:cs="Arial"/>
          <w:color w:val="000000" w:themeColor="text1"/>
          <w:sz w:val="24"/>
          <w:szCs w:val="32"/>
          <w:lang w:val="es-ES_tradnl" w:eastAsia="es-ES"/>
        </w:rPr>
        <w:t xml:space="preserve"> de dos mil veintiuno</w:t>
      </w:r>
      <w:r w:rsidRPr="0091719C">
        <w:rPr>
          <w:rFonts w:ascii="Palatino Linotype" w:eastAsia="Times New Roman" w:hAnsi="Palatino Linotype" w:cs="Arial"/>
          <w:color w:val="000000" w:themeColor="text1"/>
          <w:sz w:val="24"/>
          <w:szCs w:val="32"/>
          <w:lang w:val="es-ES_tradnl" w:eastAsia="es-ES"/>
        </w:rPr>
        <w:t xml:space="preserve">, emitida en el recurso de revisión </w:t>
      </w:r>
      <w:r w:rsidR="00F26AA1">
        <w:rPr>
          <w:rFonts w:ascii="Palatino Linotype" w:eastAsiaTheme="minorEastAsia" w:hAnsi="Palatino Linotype" w:cs="Arial"/>
          <w:b/>
          <w:bCs/>
          <w:sz w:val="24"/>
          <w:szCs w:val="32"/>
          <w:lang w:val="es-ES_tradnl" w:eastAsia="es-ES"/>
        </w:rPr>
        <w:t>01133/INFOEM/IP/RR/2021</w:t>
      </w:r>
      <w:r w:rsidRPr="0091719C">
        <w:rPr>
          <w:rFonts w:ascii="Palatino Linotype" w:eastAsiaTheme="minorEastAsia" w:hAnsi="Palatino Linotype" w:cs="Arial"/>
          <w:b/>
          <w:bCs/>
          <w:sz w:val="24"/>
          <w:szCs w:val="32"/>
          <w:lang w:val="es-ES_tradnl" w:eastAsia="es-ES"/>
        </w:rPr>
        <w:t>.</w:t>
      </w:r>
      <w:bookmarkEnd w:id="78"/>
      <w:bookmarkEnd w:id="79"/>
      <w:bookmarkEnd w:id="80"/>
      <w:bookmarkEnd w:id="81"/>
      <w:bookmarkEnd w:id="82"/>
      <w:bookmarkEnd w:id="83"/>
      <w:bookmarkEnd w:id="84"/>
    </w:p>
    <w:sectPr w:rsidR="00486BDF" w:rsidRPr="0091719C" w:rsidSect="00F2282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394F" w14:textId="77777777" w:rsidR="00CB4748" w:rsidRDefault="00CB4748" w:rsidP="00486BDF">
      <w:pPr>
        <w:spacing w:after="0" w:line="240" w:lineRule="auto"/>
      </w:pPr>
      <w:r>
        <w:separator/>
      </w:r>
    </w:p>
  </w:endnote>
  <w:endnote w:type="continuationSeparator" w:id="0">
    <w:p w14:paraId="09D75D69" w14:textId="77777777" w:rsidR="00CB4748" w:rsidRDefault="00CB4748"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F26AA1" w:rsidRPr="00883450" w:rsidRDefault="00F26A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0FB9">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0FB9">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053A79F8" w14:textId="77777777" w:rsidR="00F26AA1" w:rsidRDefault="00F26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3085C1A1" w:rsidR="00F26AA1" w:rsidRPr="00883450" w:rsidRDefault="00F26AA1"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0FB9" w:rsidRPr="002E0FB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0FB9" w:rsidRPr="002E0FB9">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EF7B" w14:textId="77777777" w:rsidR="00CB4748" w:rsidRDefault="00CB4748" w:rsidP="00486BDF">
      <w:pPr>
        <w:spacing w:after="0" w:line="240" w:lineRule="auto"/>
      </w:pPr>
      <w:r>
        <w:separator/>
      </w:r>
    </w:p>
  </w:footnote>
  <w:footnote w:type="continuationSeparator" w:id="0">
    <w:p w14:paraId="53995E55" w14:textId="77777777" w:rsidR="00CB4748" w:rsidRDefault="00CB4748" w:rsidP="00486BDF">
      <w:pPr>
        <w:spacing w:after="0" w:line="240" w:lineRule="auto"/>
      </w:pPr>
      <w:r>
        <w:continuationSeparator/>
      </w:r>
    </w:p>
  </w:footnote>
  <w:footnote w:id="1">
    <w:p w14:paraId="42380CCF" w14:textId="77777777" w:rsidR="00F26AA1" w:rsidRDefault="00F26AA1" w:rsidP="00486BDF">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2">
    <w:p w14:paraId="23EE0133" w14:textId="77777777" w:rsidR="00FB1E3F" w:rsidRDefault="00FB1E3F" w:rsidP="00FB1E3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7CB0C050" w14:textId="77777777" w:rsidR="00FB1E3F" w:rsidRDefault="00FB1E3F" w:rsidP="00FB1E3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CEC582" w14:textId="77777777" w:rsidR="00FB1E3F" w:rsidRDefault="00FB1E3F" w:rsidP="00FB1E3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4E7BDD39" w14:textId="77777777" w:rsidR="00FB1E3F" w:rsidRDefault="00FB1E3F" w:rsidP="00FB1E3F">
      <w:pPr>
        <w:pStyle w:val="Textonotapie"/>
        <w:jc w:val="both"/>
        <w:rPr>
          <w:lang w:val="es-ES"/>
        </w:rPr>
      </w:pPr>
      <w:r>
        <w:rPr>
          <w:rStyle w:val="Refdenotaalpie"/>
        </w:rPr>
        <w:footnoteRef/>
      </w:r>
      <w:r>
        <w:t xml:space="preserve"> </w:t>
      </w:r>
      <w:r>
        <w:rPr>
          <w:lang w:val="es-ES"/>
        </w:rPr>
        <w:t xml:space="preserve">Tribunales Colegiados de Circuito. Novena </w:t>
      </w:r>
      <w:proofErr w:type="spellStart"/>
      <w:r>
        <w:rPr>
          <w:lang w:val="es-ES"/>
        </w:rPr>
        <w:t>Epoca</w:t>
      </w:r>
      <w:proofErr w:type="spellEnd"/>
      <w:r>
        <w:rPr>
          <w:lang w:val="es-ES"/>
        </w:rPr>
        <w:t xml:space="preserve">. Semanario Judicial de la Federación y su Gaceta. Tomo III, marzo de 1996. </w:t>
      </w:r>
      <w:proofErr w:type="spellStart"/>
      <w:r>
        <w:rPr>
          <w:lang w:val="es-ES"/>
        </w:rPr>
        <w:t>Pág</w:t>
      </w:r>
      <w:proofErr w:type="spellEnd"/>
      <w:r>
        <w:rPr>
          <w:lang w:val="es-ES"/>
        </w:rPr>
        <w:t xml:space="preserve"> 769. Consultado en </w:t>
      </w:r>
      <w:proofErr w:type="gramStart"/>
      <w:r>
        <w:rPr>
          <w:lang w:val="es-ES"/>
        </w:rPr>
        <w:t>http://sjf.scjn.gob.mx/sjfsist/Documentos/Tesis/203/203143.pdf  el</w:t>
      </w:r>
      <w:proofErr w:type="gramEnd"/>
      <w:r>
        <w:rPr>
          <w:lang w:val="es-ES"/>
        </w:rPr>
        <w:t xml:space="preserve"> viernes 16 de junio de 2017.</w:t>
      </w:r>
    </w:p>
  </w:footnote>
  <w:footnote w:id="4">
    <w:p w14:paraId="00E2BB1D" w14:textId="77777777" w:rsidR="00FB1E3F" w:rsidRDefault="00FB1E3F" w:rsidP="00FB1E3F">
      <w:pPr>
        <w:pStyle w:val="Textonotapie"/>
        <w:jc w:val="both"/>
      </w:pPr>
      <w:r>
        <w:rPr>
          <w:rStyle w:val="Refdenotaalpie"/>
        </w:rPr>
        <w:footnoteRef/>
      </w:r>
      <w:r>
        <w:t xml:space="preserve"> Artículo 3. Para los efectos de la presente Ley se entenderá por:</w:t>
      </w:r>
    </w:p>
    <w:p w14:paraId="1530EE20" w14:textId="77777777" w:rsidR="00FB1E3F" w:rsidRDefault="00FB1E3F" w:rsidP="00FB1E3F">
      <w:pPr>
        <w:pStyle w:val="Textonotapie"/>
        <w:jc w:val="both"/>
      </w:pPr>
      <w:r>
        <w:t xml:space="preserve"> (…)</w:t>
      </w:r>
    </w:p>
    <w:p w14:paraId="112C0A03" w14:textId="77777777" w:rsidR="00FB1E3F" w:rsidRDefault="00FB1E3F" w:rsidP="00FB1E3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77777777" w:rsidR="00F26AA1" w:rsidRDefault="00F26AA1">
    <w:pPr>
      <w:pStyle w:val="Encabezado"/>
    </w:pPr>
  </w:p>
  <w:p w14:paraId="414D46F6" w14:textId="77777777" w:rsidR="00F26AA1" w:rsidRDefault="00F26AA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26AA1" w:rsidRPr="00EF13C1" w14:paraId="5B2A66CD" w14:textId="77777777" w:rsidTr="00F22825">
      <w:trPr>
        <w:trHeight w:val="138"/>
      </w:trPr>
      <w:tc>
        <w:tcPr>
          <w:tcW w:w="2551" w:type="dxa"/>
          <w:vAlign w:val="center"/>
        </w:tcPr>
        <w:p w14:paraId="4CA8291A" w14:textId="77777777" w:rsidR="00F26AA1" w:rsidRPr="00EF13C1" w:rsidRDefault="00F26AA1"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691FAD03" w:rsidR="00F26AA1" w:rsidRPr="00EF13C1" w:rsidRDefault="00F26AA1" w:rsidP="00F26AA1">
          <w:pPr>
            <w:pStyle w:val="Encabezado"/>
            <w:rPr>
              <w:rFonts w:ascii="Palatino Linotype" w:hAnsi="Palatino Linotype"/>
              <w:b/>
              <w:sz w:val="22"/>
              <w:szCs w:val="22"/>
            </w:rPr>
          </w:pPr>
          <w:r>
            <w:rPr>
              <w:rFonts w:ascii="Palatino Linotype" w:hAnsi="Palatino Linotype" w:cs="Arial"/>
              <w:b/>
              <w:bCs/>
              <w:lang w:eastAsia="es-MX"/>
            </w:rPr>
            <w:t>01133</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F26AA1" w:rsidRPr="00EF13C1" w14:paraId="4424EA35" w14:textId="77777777" w:rsidTr="00F22825">
      <w:trPr>
        <w:gridAfter w:val="1"/>
        <w:wAfter w:w="284" w:type="dxa"/>
        <w:trHeight w:val="321"/>
      </w:trPr>
      <w:tc>
        <w:tcPr>
          <w:tcW w:w="2551" w:type="dxa"/>
          <w:vAlign w:val="center"/>
        </w:tcPr>
        <w:p w14:paraId="04B6A82F" w14:textId="4854CB08" w:rsidR="00F26AA1" w:rsidRPr="00EF13C1" w:rsidRDefault="00F26AA1"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6FAEB0E3" w:rsidR="00F26AA1" w:rsidRPr="00EF13C1" w:rsidRDefault="00F26AA1" w:rsidP="00F22825">
          <w:pPr>
            <w:pStyle w:val="Encabezado"/>
            <w:ind w:right="21"/>
            <w:rPr>
              <w:rFonts w:ascii="Palatino Linotype" w:hAnsi="Palatino Linotype"/>
              <w:b/>
              <w:sz w:val="22"/>
              <w:szCs w:val="22"/>
            </w:rPr>
          </w:pPr>
          <w:r w:rsidRPr="00F26AA1">
            <w:rPr>
              <w:rFonts w:ascii="Palatino Linotype" w:hAnsi="Palatino Linotype"/>
              <w:b/>
              <w:sz w:val="22"/>
              <w:szCs w:val="22"/>
            </w:rPr>
            <w:t>Ayuntamiento de Tezoyuca</w:t>
          </w:r>
        </w:p>
      </w:tc>
    </w:tr>
    <w:tr w:rsidR="00F26AA1" w:rsidRPr="00EF13C1" w14:paraId="2D076407" w14:textId="77777777" w:rsidTr="00F22825">
      <w:trPr>
        <w:trHeight w:val="321"/>
      </w:trPr>
      <w:tc>
        <w:tcPr>
          <w:tcW w:w="2551" w:type="dxa"/>
          <w:vAlign w:val="center"/>
        </w:tcPr>
        <w:p w14:paraId="5739C29A" w14:textId="77777777" w:rsidR="00F26AA1" w:rsidRPr="00EF13C1" w:rsidRDefault="00F26AA1"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F26AA1" w:rsidRPr="00EF13C1" w:rsidRDefault="00F26AA1"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F26AA1" w:rsidRDefault="00F26AA1"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77777777" w:rsidR="00F26AA1" w:rsidRDefault="00F26AA1" w:rsidP="00F2282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26AA1" w:rsidRPr="00182113" w14:paraId="3064FEA5" w14:textId="77777777" w:rsidTr="00F22825">
      <w:trPr>
        <w:trHeight w:val="138"/>
      </w:trPr>
      <w:tc>
        <w:tcPr>
          <w:tcW w:w="2552" w:type="dxa"/>
          <w:vAlign w:val="center"/>
        </w:tcPr>
        <w:p w14:paraId="633850BA" w14:textId="77777777" w:rsidR="00F26AA1" w:rsidRPr="00182113" w:rsidRDefault="00F26AA1"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06ADB8BF" w:rsidR="00F26AA1" w:rsidRPr="005143E6" w:rsidRDefault="00F26AA1" w:rsidP="00F26AA1">
          <w:pPr>
            <w:pStyle w:val="Encabezado"/>
            <w:rPr>
              <w:rFonts w:ascii="Palatino Linotype" w:hAnsi="Palatino Linotype" w:cs="Arial"/>
              <w:b/>
              <w:bCs/>
              <w:lang w:eastAsia="es-MX"/>
            </w:rPr>
          </w:pPr>
          <w:r>
            <w:rPr>
              <w:rFonts w:ascii="Palatino Linotype" w:hAnsi="Palatino Linotype" w:cs="Arial"/>
              <w:b/>
              <w:bCs/>
              <w:lang w:eastAsia="es-MX"/>
            </w:rPr>
            <w:t>01133</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F26AA1" w:rsidRPr="00182113" w14:paraId="0C24B249" w14:textId="77777777" w:rsidTr="00F22825">
      <w:trPr>
        <w:trHeight w:val="227"/>
      </w:trPr>
      <w:tc>
        <w:tcPr>
          <w:tcW w:w="2552" w:type="dxa"/>
          <w:vAlign w:val="center"/>
        </w:tcPr>
        <w:p w14:paraId="2D89BC43" w14:textId="77777777" w:rsidR="00F26AA1" w:rsidRPr="00182113" w:rsidRDefault="00F26AA1"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378C336F" w:rsidR="00F26AA1" w:rsidRPr="00182113" w:rsidRDefault="00DB2DB5" w:rsidP="00F22825">
          <w:pPr>
            <w:pStyle w:val="Encabezado"/>
            <w:tabs>
              <w:tab w:val="clear" w:pos="4252"/>
            </w:tabs>
            <w:ind w:right="-250"/>
            <w:rPr>
              <w:rFonts w:ascii="Palatino Linotype" w:hAnsi="Palatino Linotype"/>
              <w:b/>
              <w:sz w:val="22"/>
              <w:szCs w:val="22"/>
            </w:rPr>
          </w:pPr>
          <w:r w:rsidRPr="00DB2DB5">
            <w:rPr>
              <w:rFonts w:ascii="Palatino Linotype" w:hAnsi="Palatino Linotype"/>
              <w:b/>
              <w:sz w:val="22"/>
              <w:szCs w:val="22"/>
              <w:highlight w:val="black"/>
            </w:rPr>
            <w:t>--------------------------------------------</w:t>
          </w:r>
        </w:p>
      </w:tc>
    </w:tr>
    <w:tr w:rsidR="00F26AA1" w:rsidRPr="00182113" w14:paraId="1558C04F" w14:textId="77777777" w:rsidTr="00F22825">
      <w:trPr>
        <w:trHeight w:val="232"/>
      </w:trPr>
      <w:tc>
        <w:tcPr>
          <w:tcW w:w="2552" w:type="dxa"/>
          <w:vAlign w:val="center"/>
        </w:tcPr>
        <w:p w14:paraId="76D8490C" w14:textId="70C15BD4" w:rsidR="00F26AA1" w:rsidRPr="00182113" w:rsidRDefault="00F26AA1"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1938347A" w:rsidR="00F26AA1" w:rsidRPr="00182113" w:rsidRDefault="00F26AA1" w:rsidP="00F22825">
          <w:pPr>
            <w:pStyle w:val="Encabezado"/>
            <w:rPr>
              <w:rFonts w:ascii="Palatino Linotype" w:hAnsi="Palatino Linotype"/>
              <w:b/>
              <w:sz w:val="22"/>
              <w:szCs w:val="22"/>
            </w:rPr>
          </w:pPr>
          <w:r w:rsidRPr="00F26AA1">
            <w:rPr>
              <w:rFonts w:ascii="Palatino Linotype" w:hAnsi="Palatino Linotype"/>
              <w:b/>
              <w:sz w:val="22"/>
              <w:szCs w:val="22"/>
            </w:rPr>
            <w:t>Ayuntamiento de Tezoyuca</w:t>
          </w:r>
          <w:r>
            <w:rPr>
              <w:rFonts w:ascii="Palatino Linotype" w:hAnsi="Palatino Linotype"/>
              <w:b/>
              <w:sz w:val="22"/>
              <w:szCs w:val="22"/>
            </w:rPr>
            <w:t xml:space="preserve"> </w:t>
          </w:r>
        </w:p>
      </w:tc>
    </w:tr>
    <w:tr w:rsidR="00F26AA1" w:rsidRPr="00182113" w14:paraId="54D82E41" w14:textId="77777777" w:rsidTr="00F22825">
      <w:trPr>
        <w:trHeight w:val="320"/>
      </w:trPr>
      <w:tc>
        <w:tcPr>
          <w:tcW w:w="2552" w:type="dxa"/>
          <w:vAlign w:val="center"/>
        </w:tcPr>
        <w:p w14:paraId="08D64C34" w14:textId="77777777" w:rsidR="00F26AA1" w:rsidRPr="00182113" w:rsidRDefault="00F26AA1"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F26AA1" w:rsidRPr="00182113" w:rsidRDefault="00F26AA1"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F26AA1" w:rsidRDefault="00F26A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640125"/>
    <w:multiLevelType w:val="hybridMultilevel"/>
    <w:tmpl w:val="2A92AD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7"/>
  </w:num>
  <w:num w:numId="4">
    <w:abstractNumId w:val="18"/>
  </w:num>
  <w:num w:numId="5">
    <w:abstractNumId w:val="3"/>
  </w:num>
  <w:num w:numId="6">
    <w:abstractNumId w:val="8"/>
  </w:num>
  <w:num w:numId="7">
    <w:abstractNumId w:val="11"/>
  </w:num>
  <w:num w:numId="8">
    <w:abstractNumId w:val="32"/>
  </w:num>
  <w:num w:numId="9">
    <w:abstractNumId w:val="22"/>
  </w:num>
  <w:num w:numId="10">
    <w:abstractNumId w:val="26"/>
  </w:num>
  <w:num w:numId="11">
    <w:abstractNumId w:val="13"/>
  </w:num>
  <w:num w:numId="12">
    <w:abstractNumId w:val="36"/>
  </w:num>
  <w:num w:numId="13">
    <w:abstractNumId w:val="19"/>
  </w:num>
  <w:num w:numId="14">
    <w:abstractNumId w:val="14"/>
  </w:num>
  <w:num w:numId="15">
    <w:abstractNumId w:val="1"/>
  </w:num>
  <w:num w:numId="16">
    <w:abstractNumId w:val="34"/>
  </w:num>
  <w:num w:numId="17">
    <w:abstractNumId w:val="35"/>
  </w:num>
  <w:num w:numId="18">
    <w:abstractNumId w:val="24"/>
  </w:num>
  <w:num w:numId="19">
    <w:abstractNumId w:val="17"/>
  </w:num>
  <w:num w:numId="20">
    <w:abstractNumId w:val="15"/>
  </w:num>
  <w:num w:numId="21">
    <w:abstractNumId w:val="21"/>
  </w:num>
  <w:num w:numId="22">
    <w:abstractNumId w:val="25"/>
  </w:num>
  <w:num w:numId="23">
    <w:abstractNumId w:val="31"/>
  </w:num>
  <w:num w:numId="24">
    <w:abstractNumId w:val="28"/>
  </w:num>
  <w:num w:numId="25">
    <w:abstractNumId w:val="6"/>
  </w:num>
  <w:num w:numId="26">
    <w:abstractNumId w:val="29"/>
  </w:num>
  <w:num w:numId="27">
    <w:abstractNumId w:val="7"/>
  </w:num>
  <w:num w:numId="28">
    <w:abstractNumId w:val="5"/>
  </w:num>
  <w:num w:numId="29">
    <w:abstractNumId w:val="2"/>
  </w:num>
  <w:num w:numId="30">
    <w:abstractNumId w:val="4"/>
  </w:num>
  <w:num w:numId="31">
    <w:abstractNumId w:val="9"/>
  </w:num>
  <w:num w:numId="32">
    <w:abstractNumId w:val="20"/>
  </w:num>
  <w:num w:numId="3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0"/>
  </w:num>
  <w:num w:numId="36">
    <w:abstractNumId w:val="2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4695F"/>
    <w:rsid w:val="0007641D"/>
    <w:rsid w:val="00083284"/>
    <w:rsid w:val="000A2947"/>
    <w:rsid w:val="000A56EF"/>
    <w:rsid w:val="000B7060"/>
    <w:rsid w:val="000D7EB8"/>
    <w:rsid w:val="000F204F"/>
    <w:rsid w:val="00125BDA"/>
    <w:rsid w:val="0014704C"/>
    <w:rsid w:val="00155679"/>
    <w:rsid w:val="00162F82"/>
    <w:rsid w:val="00192197"/>
    <w:rsid w:val="00196344"/>
    <w:rsid w:val="001E097F"/>
    <w:rsid w:val="00206091"/>
    <w:rsid w:val="0023468B"/>
    <w:rsid w:val="002817CC"/>
    <w:rsid w:val="002A4288"/>
    <w:rsid w:val="002E0FB9"/>
    <w:rsid w:val="00302EAE"/>
    <w:rsid w:val="00303035"/>
    <w:rsid w:val="003344C1"/>
    <w:rsid w:val="00341569"/>
    <w:rsid w:val="003454B9"/>
    <w:rsid w:val="003474C8"/>
    <w:rsid w:val="0038172B"/>
    <w:rsid w:val="003A26DD"/>
    <w:rsid w:val="003E3236"/>
    <w:rsid w:val="004172A9"/>
    <w:rsid w:val="00444BFE"/>
    <w:rsid w:val="0044737D"/>
    <w:rsid w:val="00457DDC"/>
    <w:rsid w:val="00484317"/>
    <w:rsid w:val="00486BDF"/>
    <w:rsid w:val="004C0A0C"/>
    <w:rsid w:val="005012BA"/>
    <w:rsid w:val="005250D4"/>
    <w:rsid w:val="005D1A6C"/>
    <w:rsid w:val="006337C7"/>
    <w:rsid w:val="0064144C"/>
    <w:rsid w:val="006528F9"/>
    <w:rsid w:val="00676142"/>
    <w:rsid w:val="00711549"/>
    <w:rsid w:val="00735EDC"/>
    <w:rsid w:val="007B5D7D"/>
    <w:rsid w:val="00827222"/>
    <w:rsid w:val="00833A39"/>
    <w:rsid w:val="00872095"/>
    <w:rsid w:val="008B07F1"/>
    <w:rsid w:val="008B41FD"/>
    <w:rsid w:val="008B6B69"/>
    <w:rsid w:val="008E22AA"/>
    <w:rsid w:val="008E52FD"/>
    <w:rsid w:val="0091719C"/>
    <w:rsid w:val="009938D1"/>
    <w:rsid w:val="009A1133"/>
    <w:rsid w:val="009B75E0"/>
    <w:rsid w:val="00A0547A"/>
    <w:rsid w:val="00A06942"/>
    <w:rsid w:val="00A66489"/>
    <w:rsid w:val="00A7537B"/>
    <w:rsid w:val="00AA0CCF"/>
    <w:rsid w:val="00B375ED"/>
    <w:rsid w:val="00B95853"/>
    <w:rsid w:val="00BA6FF7"/>
    <w:rsid w:val="00BB443C"/>
    <w:rsid w:val="00BE0E88"/>
    <w:rsid w:val="00BE13A0"/>
    <w:rsid w:val="00C2378A"/>
    <w:rsid w:val="00C53F46"/>
    <w:rsid w:val="00CB04BC"/>
    <w:rsid w:val="00CB4748"/>
    <w:rsid w:val="00CD3D0E"/>
    <w:rsid w:val="00CF400D"/>
    <w:rsid w:val="00D168B8"/>
    <w:rsid w:val="00D24206"/>
    <w:rsid w:val="00D329B2"/>
    <w:rsid w:val="00D559DF"/>
    <w:rsid w:val="00D639D6"/>
    <w:rsid w:val="00D679F5"/>
    <w:rsid w:val="00D736C5"/>
    <w:rsid w:val="00DA5C03"/>
    <w:rsid w:val="00DB2DB5"/>
    <w:rsid w:val="00DB3790"/>
    <w:rsid w:val="00DD06D8"/>
    <w:rsid w:val="00E00C8B"/>
    <w:rsid w:val="00E1488A"/>
    <w:rsid w:val="00E4235F"/>
    <w:rsid w:val="00E548D7"/>
    <w:rsid w:val="00EA1FD5"/>
    <w:rsid w:val="00EC3E55"/>
    <w:rsid w:val="00EF1F84"/>
    <w:rsid w:val="00F0261F"/>
    <w:rsid w:val="00F22825"/>
    <w:rsid w:val="00F26AA1"/>
    <w:rsid w:val="00F271E0"/>
    <w:rsid w:val="00F3730A"/>
    <w:rsid w:val="00F40A2F"/>
    <w:rsid w:val="00F431A4"/>
    <w:rsid w:val="00F553FA"/>
    <w:rsid w:val="00F625BD"/>
    <w:rsid w:val="00F627EC"/>
    <w:rsid w:val="00F62A24"/>
    <w:rsid w:val="00F915D9"/>
    <w:rsid w:val="00F92706"/>
    <w:rsid w:val="00FB1E3F"/>
    <w:rsid w:val="00FB33FF"/>
    <w:rsid w:val="00FB39DB"/>
    <w:rsid w:val="00FB548C"/>
    <w:rsid w:val="00FD27E5"/>
    <w:rsid w:val="00FD38C5"/>
    <w:rsid w:val="00FF65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B1E3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semiHidden/>
    <w:unhideWhenUsed/>
    <w:qFormat/>
    <w:rsid w:val="00FB1E3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196344"/>
    <w:pPr>
      <w:tabs>
        <w:tab w:val="left" w:pos="660"/>
        <w:tab w:val="right" w:leader="dot" w:pos="8779"/>
      </w:tabs>
      <w:spacing w:after="0" w:line="240" w:lineRule="auto"/>
      <w:ind w:left="425" w:hanging="425"/>
    </w:pPr>
    <w:rPr>
      <w:rFonts w:ascii="Palatino Linotype" w:eastAsiaTheme="minorEastAsia" w:hAnsi="Palatino Linotype" w:cs="Arial"/>
      <w:b/>
      <w:bCs/>
      <w:noProof/>
      <w:sz w:val="20"/>
      <w:szCs w:val="23"/>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FB1E3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FB1E3F"/>
    <w:rPr>
      <w:rFonts w:asciiTheme="majorHAnsi" w:eastAsiaTheme="majorEastAsia" w:hAnsiTheme="majorHAnsi" w:cstheme="majorBidi"/>
      <w:i/>
      <w:iCs/>
      <w:color w:val="2E74B5" w:themeColor="accent1" w:themeShade="B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68382023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21249623">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718E8-5AF7-4B40-8EFC-B4C2A956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12548</Words>
  <Characters>69015</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10</cp:revision>
  <cp:lastPrinted>2020-03-12T23:21:00Z</cp:lastPrinted>
  <dcterms:created xsi:type="dcterms:W3CDTF">2021-04-29T23:43:00Z</dcterms:created>
  <dcterms:modified xsi:type="dcterms:W3CDTF">2021-06-19T04:00:00Z</dcterms:modified>
</cp:coreProperties>
</file>