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2656D3FC" w:rsidR="00BF3214" w:rsidRPr="00312EE4"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312EE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312EE4">
        <w:rPr>
          <w:rFonts w:ascii="Palatino Linotype" w:eastAsia="Times New Roman" w:hAnsi="Palatino Linotype" w:cs="Arial"/>
          <w:color w:val="000000"/>
          <w:sz w:val="24"/>
          <w:szCs w:val="24"/>
          <w:lang w:eastAsia="es-MX"/>
        </w:rPr>
        <w:t xml:space="preserve">Estado de </w:t>
      </w:r>
      <w:r w:rsidRPr="00312EE4">
        <w:rPr>
          <w:rFonts w:ascii="Palatino Linotype" w:eastAsia="Times New Roman" w:hAnsi="Palatino Linotype" w:cs="Arial"/>
          <w:color w:val="000000"/>
          <w:sz w:val="24"/>
          <w:szCs w:val="24"/>
          <w:lang w:eastAsia="es-MX"/>
        </w:rPr>
        <w:t xml:space="preserve">México, a </w:t>
      </w:r>
      <w:r w:rsidR="00C854B7">
        <w:rPr>
          <w:rFonts w:ascii="Palatino Linotype" w:eastAsia="Times New Roman" w:hAnsi="Palatino Linotype" w:cs="Arial"/>
          <w:color w:val="000000"/>
          <w:sz w:val="24"/>
          <w:szCs w:val="24"/>
          <w:lang w:eastAsia="es-MX"/>
        </w:rPr>
        <w:t>seis de octubre de</w:t>
      </w:r>
      <w:r w:rsidR="00D071F2" w:rsidRPr="00312EE4">
        <w:rPr>
          <w:rFonts w:ascii="Palatino Linotype" w:eastAsia="Times New Roman" w:hAnsi="Palatino Linotype" w:cs="Arial"/>
          <w:color w:val="000000"/>
          <w:sz w:val="24"/>
          <w:szCs w:val="24"/>
          <w:lang w:eastAsia="es-MX"/>
        </w:rPr>
        <w:t xml:space="preserve"> </w:t>
      </w:r>
      <w:r w:rsidRPr="00312EE4">
        <w:rPr>
          <w:rFonts w:ascii="Palatino Linotype" w:eastAsia="Times New Roman" w:hAnsi="Palatino Linotype" w:cs="Arial"/>
          <w:color w:val="000000"/>
          <w:sz w:val="24"/>
          <w:szCs w:val="24"/>
          <w:lang w:eastAsia="es-MX"/>
        </w:rPr>
        <w:t xml:space="preserve">dos mil </w:t>
      </w:r>
      <w:r w:rsidR="00C67C23" w:rsidRPr="00312EE4">
        <w:rPr>
          <w:rFonts w:ascii="Palatino Linotype" w:eastAsia="Times New Roman" w:hAnsi="Palatino Linotype" w:cs="Arial"/>
          <w:color w:val="000000"/>
          <w:sz w:val="24"/>
          <w:szCs w:val="24"/>
          <w:lang w:eastAsia="es-MX"/>
        </w:rPr>
        <w:t>veintiuno</w:t>
      </w:r>
      <w:r w:rsidRPr="00312EE4">
        <w:rPr>
          <w:rFonts w:ascii="Palatino Linotype" w:eastAsia="Times New Roman" w:hAnsi="Palatino Linotype" w:cs="Arial"/>
          <w:color w:val="000000"/>
          <w:sz w:val="24"/>
          <w:szCs w:val="24"/>
          <w:lang w:eastAsia="es-MX"/>
        </w:rPr>
        <w:t>.</w:t>
      </w:r>
    </w:p>
    <w:p w14:paraId="1C07CFE0" w14:textId="77777777" w:rsidR="009D066D" w:rsidRPr="00312EE4"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4137547E" w:rsidR="00BF3214" w:rsidRPr="00312EE4" w:rsidRDefault="00BF3214" w:rsidP="00AD2A55">
      <w:pPr>
        <w:tabs>
          <w:tab w:val="left" w:pos="1701"/>
        </w:tabs>
        <w:spacing w:after="0" w:line="360" w:lineRule="auto"/>
        <w:jc w:val="both"/>
        <w:rPr>
          <w:rFonts w:ascii="Palatino Linotype" w:hAnsi="Palatino Linotype" w:cs="Arial"/>
          <w:b/>
          <w:sz w:val="24"/>
          <w:szCs w:val="24"/>
        </w:rPr>
      </w:pPr>
      <w:r w:rsidRPr="00312EE4">
        <w:rPr>
          <w:rFonts w:ascii="Palatino Linotype" w:hAnsi="Palatino Linotype" w:cs="Arial"/>
          <w:b/>
          <w:sz w:val="24"/>
          <w:szCs w:val="24"/>
        </w:rPr>
        <w:t>VISTO</w:t>
      </w:r>
      <w:r w:rsidRPr="00312EE4">
        <w:rPr>
          <w:rFonts w:ascii="Palatino Linotype" w:hAnsi="Palatino Linotype" w:cs="Arial"/>
          <w:sz w:val="24"/>
          <w:szCs w:val="24"/>
        </w:rPr>
        <w:t xml:space="preserve"> el expediente electrónico formado con motivo del recurso de revisión número </w:t>
      </w:r>
      <w:r w:rsidR="00551CD8" w:rsidRPr="00312EE4">
        <w:rPr>
          <w:rFonts w:ascii="Palatino Linotype" w:hAnsi="Palatino Linotype" w:cs="Arial"/>
          <w:b/>
          <w:sz w:val="24"/>
          <w:szCs w:val="24"/>
        </w:rPr>
        <w:t>0</w:t>
      </w:r>
      <w:r w:rsidR="00372A5E">
        <w:rPr>
          <w:rFonts w:ascii="Palatino Linotype" w:hAnsi="Palatino Linotype" w:cs="Arial"/>
          <w:b/>
          <w:bCs/>
          <w:sz w:val="24"/>
          <w:szCs w:val="24"/>
          <w:lang w:eastAsia="es-MX"/>
        </w:rPr>
        <w:t>4105</w:t>
      </w:r>
      <w:r w:rsidR="0044569F" w:rsidRPr="00312EE4">
        <w:rPr>
          <w:rFonts w:ascii="Palatino Linotype" w:hAnsi="Palatino Linotype" w:cs="Arial"/>
          <w:b/>
          <w:bCs/>
          <w:sz w:val="24"/>
          <w:szCs w:val="24"/>
          <w:lang w:eastAsia="es-MX"/>
        </w:rPr>
        <w:t>/INFOEM/IP/RR/20</w:t>
      </w:r>
      <w:r w:rsidR="00F006D9" w:rsidRPr="00312EE4">
        <w:rPr>
          <w:rFonts w:ascii="Palatino Linotype" w:hAnsi="Palatino Linotype" w:cs="Arial"/>
          <w:b/>
          <w:bCs/>
          <w:sz w:val="24"/>
          <w:szCs w:val="24"/>
          <w:lang w:eastAsia="es-MX"/>
        </w:rPr>
        <w:t>2</w:t>
      </w:r>
      <w:r w:rsidR="00303BCF" w:rsidRPr="00312EE4">
        <w:rPr>
          <w:rFonts w:ascii="Palatino Linotype" w:hAnsi="Palatino Linotype" w:cs="Arial"/>
          <w:b/>
          <w:bCs/>
          <w:sz w:val="24"/>
          <w:szCs w:val="24"/>
          <w:lang w:eastAsia="es-MX"/>
        </w:rPr>
        <w:t>1</w:t>
      </w:r>
      <w:r w:rsidRPr="00312EE4">
        <w:rPr>
          <w:rFonts w:ascii="Palatino Linotype" w:hAnsi="Palatino Linotype" w:cs="Arial"/>
          <w:sz w:val="24"/>
          <w:szCs w:val="24"/>
        </w:rPr>
        <w:t xml:space="preserve">, interpuesto por </w:t>
      </w:r>
      <w:r w:rsidR="00303BCF" w:rsidRPr="00312EE4">
        <w:rPr>
          <w:rFonts w:ascii="Palatino Linotype" w:hAnsi="Palatino Linotype" w:cs="Arial"/>
          <w:sz w:val="24"/>
          <w:szCs w:val="24"/>
        </w:rPr>
        <w:t>el</w:t>
      </w:r>
      <w:r w:rsidR="008447B3" w:rsidRPr="00312EE4">
        <w:rPr>
          <w:rFonts w:ascii="Palatino Linotype" w:hAnsi="Palatino Linotype" w:cs="Arial"/>
          <w:sz w:val="24"/>
          <w:szCs w:val="24"/>
        </w:rPr>
        <w:t xml:space="preserve"> </w:t>
      </w:r>
      <w:r w:rsidR="00331AD7" w:rsidRPr="00312EE4">
        <w:rPr>
          <w:rFonts w:ascii="Palatino Linotype" w:hAnsi="Palatino Linotype" w:cs="Arial"/>
          <w:b/>
          <w:sz w:val="24"/>
          <w:szCs w:val="24"/>
        </w:rPr>
        <w:t>C.</w:t>
      </w:r>
      <w:r w:rsidR="000C2390" w:rsidRPr="00312EE4">
        <w:rPr>
          <w:rFonts w:ascii="Palatino Linotype" w:hAnsi="Palatino Linotype" w:cs="Arial"/>
          <w:b/>
          <w:sz w:val="24"/>
          <w:szCs w:val="24"/>
        </w:rPr>
        <w:t xml:space="preserve"> </w:t>
      </w:r>
      <w:proofErr w:type="spellStart"/>
      <w:r w:rsidR="00D5683A">
        <w:rPr>
          <w:rFonts w:ascii="Palatino Linotype" w:hAnsi="Palatino Linotype" w:cs="Arial"/>
          <w:b/>
          <w:sz w:val="24"/>
          <w:szCs w:val="24"/>
        </w:rPr>
        <w:t>xxxxxxxxxxxxxxxxxxxxxxxxxxxx</w:t>
      </w:r>
      <w:proofErr w:type="spellEnd"/>
      <w:r w:rsidR="00372A5E" w:rsidRPr="00372A5E">
        <w:rPr>
          <w:rFonts w:ascii="Palatino Linotype" w:hAnsi="Palatino Linotype" w:cs="Arial"/>
          <w:b/>
          <w:sz w:val="24"/>
          <w:szCs w:val="24"/>
        </w:rPr>
        <w:t xml:space="preserve"> </w:t>
      </w:r>
      <w:proofErr w:type="spellStart"/>
      <w:r w:rsidR="00D5683A">
        <w:rPr>
          <w:rFonts w:ascii="Palatino Linotype" w:hAnsi="Palatino Linotype" w:cs="Arial"/>
          <w:b/>
          <w:sz w:val="24"/>
          <w:szCs w:val="24"/>
        </w:rPr>
        <w:t>xxxx</w:t>
      </w:r>
      <w:proofErr w:type="spellEnd"/>
      <w:r w:rsidR="007052CB" w:rsidRPr="00312EE4">
        <w:rPr>
          <w:rFonts w:ascii="Palatino Linotype" w:hAnsi="Palatino Linotype" w:cs="Arial"/>
          <w:sz w:val="24"/>
          <w:szCs w:val="24"/>
        </w:rPr>
        <w:t xml:space="preserve">, </w:t>
      </w:r>
      <w:r w:rsidRPr="00312EE4">
        <w:rPr>
          <w:rFonts w:ascii="Palatino Linotype" w:hAnsi="Palatino Linotype" w:cs="Arial"/>
          <w:sz w:val="24"/>
          <w:szCs w:val="24"/>
        </w:rPr>
        <w:t>en</w:t>
      </w:r>
      <w:r w:rsidR="00173A17" w:rsidRPr="00312EE4">
        <w:rPr>
          <w:rFonts w:ascii="Palatino Linotype" w:hAnsi="Palatino Linotype" w:cs="Arial"/>
          <w:sz w:val="24"/>
          <w:szCs w:val="24"/>
        </w:rPr>
        <w:t xml:space="preserve"> </w:t>
      </w:r>
      <w:r w:rsidRPr="00312EE4">
        <w:rPr>
          <w:rFonts w:ascii="Palatino Linotype" w:hAnsi="Palatino Linotype" w:cs="Arial"/>
          <w:sz w:val="24"/>
          <w:szCs w:val="24"/>
        </w:rPr>
        <w:t xml:space="preserve">lo </w:t>
      </w:r>
      <w:r w:rsidR="00B75470" w:rsidRPr="00312EE4">
        <w:rPr>
          <w:rFonts w:ascii="Palatino Linotype" w:hAnsi="Palatino Linotype" w:cs="Arial"/>
          <w:sz w:val="24"/>
          <w:szCs w:val="24"/>
        </w:rPr>
        <w:t>s</w:t>
      </w:r>
      <w:r w:rsidR="00F60B1C" w:rsidRPr="00312EE4">
        <w:rPr>
          <w:rFonts w:ascii="Palatino Linotype" w:hAnsi="Palatino Linotype" w:cs="Arial"/>
          <w:sz w:val="24"/>
          <w:szCs w:val="24"/>
        </w:rPr>
        <w:t xml:space="preserve">ucesivo </w:t>
      </w:r>
      <w:r w:rsidR="00303BCF" w:rsidRPr="00312EE4">
        <w:rPr>
          <w:rFonts w:ascii="Palatino Linotype" w:hAnsi="Palatino Linotype" w:cs="Arial"/>
          <w:sz w:val="24"/>
          <w:szCs w:val="24"/>
        </w:rPr>
        <w:t>el</w:t>
      </w:r>
      <w:r w:rsidR="00440B5C" w:rsidRPr="00312EE4">
        <w:rPr>
          <w:rFonts w:ascii="Palatino Linotype" w:hAnsi="Palatino Linotype" w:cs="Arial"/>
          <w:b/>
          <w:sz w:val="24"/>
          <w:szCs w:val="24"/>
        </w:rPr>
        <w:t xml:space="preserve"> Recurrente</w:t>
      </w:r>
      <w:r w:rsidRPr="00312EE4">
        <w:rPr>
          <w:rFonts w:ascii="Palatino Linotype" w:hAnsi="Palatino Linotype" w:cs="Arial"/>
          <w:sz w:val="24"/>
          <w:szCs w:val="24"/>
        </w:rPr>
        <w:t>,</w:t>
      </w:r>
      <w:r w:rsidR="00163D26" w:rsidRPr="00312EE4">
        <w:rPr>
          <w:rFonts w:ascii="Palatino Linotype" w:hAnsi="Palatino Linotype" w:cs="Arial"/>
          <w:sz w:val="24"/>
          <w:szCs w:val="24"/>
        </w:rPr>
        <w:t xml:space="preserve"> en contra de la</w:t>
      </w:r>
      <w:r w:rsidR="0059317F" w:rsidRPr="00312EE4">
        <w:rPr>
          <w:rFonts w:ascii="Palatino Linotype" w:hAnsi="Palatino Linotype" w:cs="Arial"/>
          <w:sz w:val="24"/>
          <w:szCs w:val="24"/>
        </w:rPr>
        <w:t xml:space="preserve"> respuesta</w:t>
      </w:r>
      <w:r w:rsidRPr="00312EE4">
        <w:rPr>
          <w:rFonts w:ascii="Palatino Linotype" w:hAnsi="Palatino Linotype" w:cs="Arial"/>
          <w:sz w:val="24"/>
          <w:szCs w:val="24"/>
        </w:rPr>
        <w:t xml:space="preserve"> de</w:t>
      </w:r>
      <w:r w:rsidR="00F74A14" w:rsidRPr="00312EE4">
        <w:rPr>
          <w:rFonts w:ascii="Palatino Linotype" w:hAnsi="Palatino Linotype" w:cs="Arial"/>
          <w:sz w:val="24"/>
          <w:szCs w:val="24"/>
        </w:rPr>
        <w:t>l</w:t>
      </w:r>
      <w:r w:rsidR="003D23D7" w:rsidRPr="00312EE4">
        <w:rPr>
          <w:rFonts w:ascii="Palatino Linotype" w:hAnsi="Palatino Linotype" w:cs="Arial"/>
          <w:sz w:val="24"/>
          <w:szCs w:val="24"/>
        </w:rPr>
        <w:t xml:space="preserve"> </w:t>
      </w:r>
      <w:r w:rsidR="00372A5E" w:rsidRPr="00372A5E">
        <w:rPr>
          <w:rFonts w:ascii="Palatino Linotype" w:hAnsi="Palatino Linotype" w:cs="Arial"/>
          <w:b/>
          <w:sz w:val="24"/>
          <w:szCs w:val="24"/>
        </w:rPr>
        <w:t>Ayuntamiento de Tecámac</w:t>
      </w:r>
      <w:r w:rsidR="007052CB" w:rsidRPr="00312EE4">
        <w:rPr>
          <w:rFonts w:ascii="Palatino Linotype" w:hAnsi="Palatino Linotype" w:cs="Arial"/>
          <w:sz w:val="24"/>
          <w:szCs w:val="24"/>
        </w:rPr>
        <w:t>,</w:t>
      </w:r>
      <w:r w:rsidR="000B2630" w:rsidRPr="00312EE4">
        <w:rPr>
          <w:rFonts w:ascii="Palatino Linotype" w:hAnsi="Palatino Linotype" w:cs="Arial"/>
          <w:b/>
          <w:sz w:val="24"/>
          <w:szCs w:val="24"/>
        </w:rPr>
        <w:t xml:space="preserve"> </w:t>
      </w:r>
      <w:r w:rsidRPr="00312EE4">
        <w:rPr>
          <w:rFonts w:ascii="Palatino Linotype" w:hAnsi="Palatino Linotype" w:cs="Arial"/>
          <w:sz w:val="24"/>
          <w:szCs w:val="24"/>
        </w:rPr>
        <w:t>en lo subsecuente</w:t>
      </w:r>
      <w:r w:rsidR="007763F3" w:rsidRPr="00312EE4">
        <w:rPr>
          <w:rFonts w:ascii="Palatino Linotype" w:hAnsi="Palatino Linotype" w:cs="Arial"/>
          <w:b/>
          <w:sz w:val="24"/>
          <w:szCs w:val="24"/>
        </w:rPr>
        <w:t xml:space="preserve"> E</w:t>
      </w:r>
      <w:r w:rsidRPr="00312EE4">
        <w:rPr>
          <w:rFonts w:ascii="Palatino Linotype" w:hAnsi="Palatino Linotype" w:cs="Arial"/>
          <w:b/>
          <w:sz w:val="24"/>
          <w:szCs w:val="24"/>
        </w:rPr>
        <w:t xml:space="preserve">l Sujeto Obligado, </w:t>
      </w:r>
      <w:r w:rsidRPr="00312EE4">
        <w:rPr>
          <w:rFonts w:ascii="Palatino Linotype" w:hAnsi="Palatino Linotype" w:cs="Arial"/>
          <w:sz w:val="24"/>
          <w:szCs w:val="24"/>
        </w:rPr>
        <w:t>se procede a dictar la presente resolución.</w:t>
      </w:r>
    </w:p>
    <w:p w14:paraId="138C6F64" w14:textId="77777777" w:rsidR="00081DAC" w:rsidRPr="00312EE4"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312EE4" w:rsidRDefault="00BF3214" w:rsidP="00AD2A55">
      <w:pPr>
        <w:spacing w:after="0" w:line="360" w:lineRule="auto"/>
        <w:jc w:val="center"/>
        <w:rPr>
          <w:rFonts w:ascii="Palatino Linotype" w:hAnsi="Palatino Linotype" w:cs="Arial"/>
          <w:b/>
          <w:sz w:val="28"/>
          <w:szCs w:val="24"/>
        </w:rPr>
      </w:pPr>
      <w:r w:rsidRPr="00312EE4">
        <w:rPr>
          <w:rFonts w:ascii="Palatino Linotype" w:hAnsi="Palatino Linotype" w:cs="Arial"/>
          <w:b/>
          <w:sz w:val="28"/>
          <w:szCs w:val="24"/>
        </w:rPr>
        <w:t>A N T E C E D E N T E S</w:t>
      </w:r>
    </w:p>
    <w:p w14:paraId="6A86D231" w14:textId="77777777" w:rsidR="00081DAC" w:rsidRPr="00312EE4" w:rsidRDefault="00081DAC" w:rsidP="00AD2A55">
      <w:pPr>
        <w:spacing w:after="0" w:line="360" w:lineRule="auto"/>
        <w:jc w:val="center"/>
        <w:rPr>
          <w:rFonts w:ascii="Palatino Linotype" w:hAnsi="Palatino Linotype" w:cs="Arial"/>
          <w:b/>
          <w:sz w:val="24"/>
          <w:szCs w:val="24"/>
        </w:rPr>
      </w:pPr>
    </w:p>
    <w:p w14:paraId="513A9A0F" w14:textId="77777777" w:rsidR="00EE326A" w:rsidRPr="00312EE4" w:rsidRDefault="00BF3214" w:rsidP="00AD2A55">
      <w:pPr>
        <w:spacing w:after="0" w:line="360" w:lineRule="auto"/>
        <w:jc w:val="both"/>
        <w:rPr>
          <w:rFonts w:ascii="Palatino Linotype" w:hAnsi="Palatino Linotype" w:cs="Arial"/>
          <w:b/>
          <w:sz w:val="28"/>
          <w:szCs w:val="24"/>
        </w:rPr>
      </w:pPr>
      <w:r w:rsidRPr="00312EE4">
        <w:rPr>
          <w:rFonts w:ascii="Palatino Linotype" w:hAnsi="Palatino Linotype" w:cs="Arial"/>
          <w:b/>
          <w:sz w:val="28"/>
          <w:szCs w:val="24"/>
        </w:rPr>
        <w:t>PRIMERO.</w:t>
      </w:r>
      <w:r w:rsidR="00EE326A" w:rsidRPr="00312EE4">
        <w:rPr>
          <w:rFonts w:ascii="Palatino Linotype" w:hAnsi="Palatino Linotype" w:cs="Arial"/>
          <w:b/>
          <w:sz w:val="28"/>
          <w:szCs w:val="24"/>
        </w:rPr>
        <w:t xml:space="preserve"> De la solicitud de información.</w:t>
      </w:r>
    </w:p>
    <w:p w14:paraId="210FA440" w14:textId="7E1755C0" w:rsidR="00081DAC" w:rsidRPr="00312EE4" w:rsidRDefault="00F006D9" w:rsidP="00056B94">
      <w:pPr>
        <w:spacing w:after="0" w:line="360" w:lineRule="auto"/>
        <w:jc w:val="both"/>
        <w:rPr>
          <w:rFonts w:ascii="Palatino Linotype" w:hAnsi="Palatino Linotype" w:cs="Arial"/>
          <w:sz w:val="24"/>
        </w:rPr>
      </w:pPr>
      <w:r w:rsidRPr="00312EE4">
        <w:rPr>
          <w:rFonts w:ascii="Palatino Linotype" w:hAnsi="Palatino Linotype" w:cs="Arial"/>
          <w:sz w:val="24"/>
        </w:rPr>
        <w:t xml:space="preserve">En fecha </w:t>
      </w:r>
      <w:r w:rsidR="00372A5E">
        <w:rPr>
          <w:rFonts w:ascii="Palatino Linotype" w:hAnsi="Palatino Linotype" w:cs="Arial"/>
          <w:sz w:val="24"/>
        </w:rPr>
        <w:t xml:space="preserve">dos de agosto de </w:t>
      </w:r>
      <w:r w:rsidR="00303BCF" w:rsidRPr="00312EE4">
        <w:rPr>
          <w:rFonts w:ascii="Palatino Linotype" w:hAnsi="Palatino Linotype" w:cs="Arial"/>
          <w:sz w:val="24"/>
        </w:rPr>
        <w:t>dos mil veintiuno</w:t>
      </w:r>
      <w:r w:rsidRPr="00312EE4">
        <w:rPr>
          <w:rFonts w:ascii="Palatino Linotype" w:hAnsi="Palatino Linotype" w:cs="Arial"/>
          <w:sz w:val="24"/>
        </w:rPr>
        <w:t xml:space="preserve">, </w:t>
      </w:r>
      <w:r w:rsidR="00303BCF" w:rsidRPr="00312EE4">
        <w:rPr>
          <w:rFonts w:ascii="Palatino Linotype" w:hAnsi="Palatino Linotype" w:cs="Arial"/>
          <w:sz w:val="24"/>
        </w:rPr>
        <w:t>el</w:t>
      </w:r>
      <w:r w:rsidRPr="00312EE4">
        <w:rPr>
          <w:rFonts w:ascii="Palatino Linotype" w:hAnsi="Palatino Linotype" w:cs="Arial"/>
          <w:sz w:val="24"/>
        </w:rPr>
        <w:t xml:space="preserve"> </w:t>
      </w:r>
      <w:r w:rsidRPr="00312EE4">
        <w:rPr>
          <w:rFonts w:ascii="Palatino Linotype" w:hAnsi="Palatino Linotype" w:cs="Arial"/>
          <w:b/>
          <w:sz w:val="24"/>
        </w:rPr>
        <w:t>Recurrente</w:t>
      </w:r>
      <w:r w:rsidR="000C2390" w:rsidRPr="00312EE4">
        <w:rPr>
          <w:rFonts w:ascii="Palatino Linotype" w:hAnsi="Palatino Linotype" w:cs="Arial"/>
          <w:sz w:val="24"/>
        </w:rPr>
        <w:t>, presentó a través de</w:t>
      </w:r>
      <w:r w:rsidR="00303BCF" w:rsidRPr="00312EE4">
        <w:rPr>
          <w:rFonts w:ascii="Palatino Linotype" w:hAnsi="Palatino Linotype" w:cs="Arial"/>
          <w:sz w:val="24"/>
        </w:rPr>
        <w:t xml:space="preserve">l </w:t>
      </w:r>
      <w:r w:rsidRPr="00312EE4">
        <w:rPr>
          <w:rFonts w:ascii="Palatino Linotype" w:hAnsi="Palatino Linotype" w:cs="Arial"/>
          <w:sz w:val="24"/>
        </w:rPr>
        <w:t>Sistema de Acce</w:t>
      </w:r>
      <w:r w:rsidR="00BF3C45" w:rsidRPr="00312EE4">
        <w:rPr>
          <w:rFonts w:ascii="Palatino Linotype" w:hAnsi="Palatino Linotype" w:cs="Arial"/>
          <w:sz w:val="24"/>
        </w:rPr>
        <w:t xml:space="preserve">so a la Información Mexiquense </w:t>
      </w:r>
      <w:r w:rsidR="00BF3C45" w:rsidRPr="00312EE4">
        <w:rPr>
          <w:rFonts w:ascii="Palatino Linotype" w:hAnsi="Palatino Linotype" w:cs="Arial"/>
          <w:b/>
          <w:sz w:val="24"/>
        </w:rPr>
        <w:t>(</w:t>
      </w:r>
      <w:r w:rsidRPr="00312EE4">
        <w:rPr>
          <w:rFonts w:ascii="Palatino Linotype" w:hAnsi="Palatino Linotype" w:cs="Arial"/>
          <w:b/>
          <w:sz w:val="24"/>
        </w:rPr>
        <w:t>SAIMEX</w:t>
      </w:r>
      <w:r w:rsidR="00BF3C45" w:rsidRPr="00312EE4">
        <w:rPr>
          <w:rFonts w:ascii="Palatino Linotype" w:hAnsi="Palatino Linotype" w:cs="Arial"/>
          <w:b/>
          <w:sz w:val="24"/>
        </w:rPr>
        <w:t>),</w:t>
      </w:r>
      <w:r w:rsidRPr="00312EE4">
        <w:rPr>
          <w:rFonts w:ascii="Palatino Linotype" w:hAnsi="Palatino Linotype" w:cs="Arial"/>
          <w:sz w:val="24"/>
        </w:rPr>
        <w:t xml:space="preserve"> ante el </w:t>
      </w:r>
      <w:r w:rsidRPr="00312EE4">
        <w:rPr>
          <w:rFonts w:ascii="Palatino Linotype" w:hAnsi="Palatino Linotype" w:cs="Arial"/>
          <w:b/>
          <w:sz w:val="24"/>
        </w:rPr>
        <w:t>Sujeto Obligado</w:t>
      </w:r>
      <w:r w:rsidRPr="00312EE4">
        <w:rPr>
          <w:rFonts w:ascii="Palatino Linotype" w:hAnsi="Palatino Linotype" w:cs="Arial"/>
          <w:sz w:val="24"/>
        </w:rPr>
        <w:t xml:space="preserve">, la solicitud de acceso a la información pública, a la que se le asignó el número de expediente </w:t>
      </w:r>
      <w:r w:rsidR="00372A5E" w:rsidRPr="00372A5E">
        <w:rPr>
          <w:rFonts w:ascii="Palatino Linotype" w:hAnsi="Palatino Linotype" w:cs="Arial"/>
          <w:b/>
          <w:sz w:val="24"/>
        </w:rPr>
        <w:t>00298/TECAMAC/IP/2021</w:t>
      </w:r>
      <w:r w:rsidRPr="00312EE4">
        <w:rPr>
          <w:rFonts w:ascii="Palatino Linotype" w:hAnsi="Palatino Linotype" w:cs="Arial"/>
          <w:sz w:val="24"/>
        </w:rPr>
        <w:t>, mediante la cual solicitó lo siguiente:</w:t>
      </w:r>
    </w:p>
    <w:p w14:paraId="03B7852A" w14:textId="77777777" w:rsidR="00056B94" w:rsidRPr="00312EE4" w:rsidRDefault="00056B94" w:rsidP="00303BCF">
      <w:pPr>
        <w:pStyle w:val="Sinespaciado"/>
      </w:pPr>
    </w:p>
    <w:p w14:paraId="0E81A928" w14:textId="77777777" w:rsidR="00F74A14" w:rsidRPr="00312EE4" w:rsidRDefault="00F74A14" w:rsidP="00303BCF">
      <w:pPr>
        <w:pStyle w:val="Sinespaciado"/>
      </w:pPr>
    </w:p>
    <w:p w14:paraId="76D99508" w14:textId="445A3112" w:rsidR="00582883" w:rsidRPr="00312EE4" w:rsidRDefault="00BF3214" w:rsidP="007D7DEE">
      <w:pPr>
        <w:spacing w:line="360" w:lineRule="auto"/>
        <w:ind w:left="567" w:right="567"/>
        <w:jc w:val="both"/>
        <w:rPr>
          <w:rFonts w:ascii="Palatino Linotype" w:eastAsia="Times New Roman" w:hAnsi="Palatino Linotype" w:cs="Times New Roman"/>
          <w:i/>
          <w:lang w:eastAsia="es-MX"/>
        </w:rPr>
      </w:pPr>
      <w:r w:rsidRPr="00312EE4">
        <w:rPr>
          <w:rFonts w:ascii="Palatino Linotype" w:eastAsia="Times New Roman" w:hAnsi="Palatino Linotype" w:cs="Times New Roman"/>
          <w:i/>
          <w:lang w:eastAsia="es-ES"/>
        </w:rPr>
        <w:t>“</w:t>
      </w:r>
      <w:r w:rsidR="00372A5E" w:rsidRPr="00372A5E">
        <w:rPr>
          <w:rFonts w:ascii="Palatino Linotype" w:eastAsia="Times New Roman" w:hAnsi="Palatino Linotype" w:cs="Times New Roman"/>
          <w:i/>
          <w:lang w:eastAsia="es-MX"/>
        </w:rPr>
        <w:t xml:space="preserve">Requiero se me informe del monto mensual o en una solo exhibición del pago de honorarios por asesoría externa de todo tipo, ya sea persona física o moral, independiente a pago o remuneración en nómina, de los años 2019, 2020 y 2021, así como el rubro de su especialidad o servicio profesional que prestan a la administración pública de Tecámac, así como su informe de labores, convenios en su caso, recibos de honorarios o transferencias bancarias, todo documento que acredite su trabajo o aportación a la administración, así </w:t>
      </w:r>
      <w:r w:rsidR="00372A5E" w:rsidRPr="00372A5E">
        <w:rPr>
          <w:rFonts w:ascii="Palatino Linotype" w:eastAsia="Times New Roman" w:hAnsi="Palatino Linotype" w:cs="Times New Roman"/>
          <w:i/>
          <w:lang w:eastAsia="es-MX"/>
        </w:rPr>
        <w:lastRenderedPageBreak/>
        <w:t>como la necesidad de pagar por sus servicios, curricular que acredite sus conocimientos técnicos, científicos y demás, que demuestre la necesidad de su trabajo, se anexe a su respuesta, todo documento que acredite el pago por ese servicio ya que su sueldo, pago o remuneración es con recurso municipal.</w:t>
      </w:r>
      <w:r w:rsidRPr="00312EE4">
        <w:rPr>
          <w:rFonts w:ascii="Palatino Linotype" w:eastAsia="Times New Roman" w:hAnsi="Palatino Linotype" w:cs="Times New Roman"/>
          <w:i/>
          <w:lang w:eastAsia="es-ES"/>
        </w:rPr>
        <w:t>”</w:t>
      </w:r>
      <w:r w:rsidRPr="00312EE4">
        <w:rPr>
          <w:rFonts w:ascii="Palatino Linotype" w:eastAsia="Times New Roman" w:hAnsi="Palatino Linotype" w:cs="Times New Roman"/>
          <w:i/>
          <w:lang w:val="es-ES_tradnl" w:eastAsia="es-ES"/>
        </w:rPr>
        <w:t xml:space="preserve"> </w:t>
      </w:r>
      <w:r w:rsidR="00EA51DC" w:rsidRPr="00312EE4">
        <w:rPr>
          <w:rFonts w:ascii="Palatino Linotype" w:eastAsia="Times New Roman" w:hAnsi="Palatino Linotype" w:cs="Times New Roman"/>
          <w:i/>
          <w:lang w:val="es-ES_tradnl" w:eastAsia="es-ES"/>
        </w:rPr>
        <w:t>(Sic).</w:t>
      </w:r>
    </w:p>
    <w:p w14:paraId="66E18187" w14:textId="77777777" w:rsidR="003B3189" w:rsidRPr="00312EE4" w:rsidRDefault="003B3189" w:rsidP="003B3189">
      <w:pPr>
        <w:pStyle w:val="Sinespaciado"/>
      </w:pPr>
    </w:p>
    <w:p w14:paraId="0BCB3A21" w14:textId="77777777" w:rsidR="00F74A14" w:rsidRPr="00312EE4" w:rsidRDefault="00F74A14" w:rsidP="003B3189">
      <w:pPr>
        <w:pStyle w:val="Sinespaciado"/>
      </w:pPr>
    </w:p>
    <w:p w14:paraId="386A5D16" w14:textId="264A7A59" w:rsidR="00F31AB0" w:rsidRPr="00312EE4" w:rsidRDefault="00BB6A72" w:rsidP="00E14662">
      <w:pPr>
        <w:tabs>
          <w:tab w:val="left" w:pos="5647"/>
        </w:tabs>
        <w:spacing w:after="0" w:line="360" w:lineRule="auto"/>
        <w:ind w:right="850"/>
        <w:jc w:val="both"/>
        <w:rPr>
          <w:rFonts w:ascii="Palatino Linotype" w:hAnsi="Palatino Linotype"/>
          <w:color w:val="000000"/>
          <w:sz w:val="24"/>
          <w:szCs w:val="24"/>
        </w:rPr>
      </w:pPr>
      <w:r w:rsidRPr="00312EE4">
        <w:rPr>
          <w:rFonts w:ascii="Palatino Linotype" w:eastAsia="Times New Roman" w:hAnsi="Palatino Linotype" w:cs="Times New Roman"/>
          <w:b/>
          <w:sz w:val="24"/>
          <w:szCs w:val="24"/>
          <w:lang w:val="es-ES_tradnl" w:eastAsia="es-ES"/>
        </w:rPr>
        <w:t>MODALIDAD DE ENTREGA:</w:t>
      </w:r>
      <w:r w:rsidRPr="00312EE4">
        <w:rPr>
          <w:rFonts w:ascii="Palatino Linotype" w:eastAsia="Times New Roman" w:hAnsi="Palatino Linotype" w:cs="Times New Roman"/>
          <w:sz w:val="24"/>
          <w:szCs w:val="24"/>
          <w:lang w:val="es-ES_tradnl" w:eastAsia="es-ES"/>
        </w:rPr>
        <w:t xml:space="preserve"> </w:t>
      </w:r>
      <w:r w:rsidR="007763F3" w:rsidRPr="00312EE4">
        <w:rPr>
          <w:rFonts w:ascii="Palatino Linotype" w:hAnsi="Palatino Linotype"/>
          <w:color w:val="000000"/>
          <w:sz w:val="24"/>
          <w:szCs w:val="24"/>
        </w:rPr>
        <w:t>A</w:t>
      </w:r>
      <w:r w:rsidR="00745404" w:rsidRPr="00312EE4">
        <w:rPr>
          <w:rFonts w:ascii="Palatino Linotype" w:hAnsi="Palatino Linotype"/>
          <w:color w:val="000000"/>
          <w:sz w:val="24"/>
          <w:szCs w:val="24"/>
        </w:rPr>
        <w:t xml:space="preserve"> través de</w:t>
      </w:r>
      <w:r w:rsidR="00BF3C45" w:rsidRPr="00312EE4">
        <w:rPr>
          <w:rFonts w:ascii="Palatino Linotype" w:hAnsi="Palatino Linotype"/>
          <w:color w:val="000000"/>
          <w:sz w:val="24"/>
          <w:szCs w:val="24"/>
        </w:rPr>
        <w:t>l</w:t>
      </w:r>
      <w:r w:rsidR="00745404" w:rsidRPr="00312EE4">
        <w:rPr>
          <w:rFonts w:ascii="Palatino Linotype" w:hAnsi="Palatino Linotype"/>
          <w:color w:val="000000"/>
          <w:sz w:val="24"/>
          <w:szCs w:val="24"/>
        </w:rPr>
        <w:t xml:space="preserve"> </w:t>
      </w:r>
      <w:r w:rsidR="00BF3C45" w:rsidRPr="00312EE4">
        <w:rPr>
          <w:rFonts w:ascii="Palatino Linotype" w:hAnsi="Palatino Linotype"/>
          <w:b/>
          <w:color w:val="000000"/>
          <w:sz w:val="24"/>
          <w:szCs w:val="24"/>
        </w:rPr>
        <w:t>SAIMEX</w:t>
      </w:r>
      <w:r w:rsidR="00745404" w:rsidRPr="00312EE4">
        <w:rPr>
          <w:rFonts w:ascii="Palatino Linotype" w:hAnsi="Palatino Linotype"/>
          <w:color w:val="000000"/>
          <w:sz w:val="24"/>
          <w:szCs w:val="24"/>
        </w:rPr>
        <w:t>.</w:t>
      </w:r>
    </w:p>
    <w:p w14:paraId="1244639A" w14:textId="77777777" w:rsidR="007D7DEE" w:rsidRPr="00312EE4" w:rsidRDefault="007D7DEE" w:rsidP="00E14662">
      <w:pPr>
        <w:tabs>
          <w:tab w:val="left" w:pos="5647"/>
        </w:tabs>
        <w:spacing w:after="0" w:line="360" w:lineRule="auto"/>
        <w:ind w:right="850"/>
        <w:jc w:val="both"/>
        <w:rPr>
          <w:rFonts w:ascii="Palatino Linotype" w:hAnsi="Palatino Linotype"/>
          <w:color w:val="000000"/>
          <w:sz w:val="24"/>
          <w:szCs w:val="24"/>
        </w:rPr>
      </w:pPr>
    </w:p>
    <w:p w14:paraId="3E1DF9D8" w14:textId="4C1B671F" w:rsidR="00B407EE" w:rsidRPr="00312EE4" w:rsidRDefault="00886834"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SEGUNDO</w:t>
      </w:r>
      <w:r w:rsidR="00BF3214" w:rsidRPr="00312EE4">
        <w:rPr>
          <w:rFonts w:ascii="Palatino Linotype" w:hAnsi="Palatino Linotype" w:cs="Arial"/>
          <w:b/>
          <w:sz w:val="28"/>
          <w:szCs w:val="24"/>
        </w:rPr>
        <w:t xml:space="preserve">. </w:t>
      </w:r>
      <w:r w:rsidR="00B407EE" w:rsidRPr="00312EE4">
        <w:rPr>
          <w:rFonts w:ascii="Palatino Linotype" w:hAnsi="Palatino Linotype" w:cs="Arial"/>
          <w:b/>
          <w:sz w:val="28"/>
          <w:szCs w:val="24"/>
        </w:rPr>
        <w:t xml:space="preserve">De la respuesta del </w:t>
      </w:r>
      <w:r w:rsidR="00CC50CE" w:rsidRPr="00312EE4">
        <w:rPr>
          <w:rFonts w:ascii="Palatino Linotype" w:hAnsi="Palatino Linotype" w:cs="Arial"/>
          <w:b/>
          <w:sz w:val="28"/>
          <w:szCs w:val="24"/>
        </w:rPr>
        <w:t>Sujeto Obligado</w:t>
      </w:r>
      <w:r w:rsidR="00B407EE" w:rsidRPr="00312EE4">
        <w:rPr>
          <w:rFonts w:ascii="Palatino Linotype" w:hAnsi="Palatino Linotype" w:cs="Arial"/>
          <w:b/>
          <w:sz w:val="28"/>
          <w:szCs w:val="24"/>
        </w:rPr>
        <w:t xml:space="preserve">. </w:t>
      </w:r>
    </w:p>
    <w:p w14:paraId="5AC9BFB0" w14:textId="635C63E8" w:rsidR="00AD2A55" w:rsidRPr="00312EE4" w:rsidRDefault="0027181F" w:rsidP="00AD2A55">
      <w:pPr>
        <w:spacing w:after="0" w:line="360" w:lineRule="auto"/>
        <w:jc w:val="both"/>
        <w:rPr>
          <w:rFonts w:ascii="Palatino Linotype" w:hAnsi="Palatino Linotype" w:cs="Arial"/>
          <w:sz w:val="24"/>
          <w:szCs w:val="24"/>
        </w:rPr>
      </w:pPr>
      <w:r w:rsidRPr="00312EE4">
        <w:rPr>
          <w:rFonts w:ascii="Palatino Linotype" w:hAnsi="Palatino Linotype" w:cs="Arial"/>
          <w:sz w:val="24"/>
          <w:szCs w:val="24"/>
        </w:rPr>
        <w:t xml:space="preserve">De las constancias que obran en el sistema SAIMEX, se advierte que </w:t>
      </w:r>
      <w:r w:rsidR="00E579DB" w:rsidRPr="00312EE4">
        <w:rPr>
          <w:rFonts w:ascii="Palatino Linotype" w:hAnsi="Palatino Linotype" w:cs="Arial"/>
          <w:sz w:val="24"/>
          <w:szCs w:val="24"/>
        </w:rPr>
        <w:t xml:space="preserve">en fecha </w:t>
      </w:r>
      <w:r w:rsidR="00886834">
        <w:rPr>
          <w:rFonts w:ascii="Palatino Linotype" w:hAnsi="Palatino Linotype" w:cs="Arial"/>
          <w:sz w:val="24"/>
          <w:szCs w:val="24"/>
        </w:rPr>
        <w:t>veinte</w:t>
      </w:r>
      <w:r w:rsidR="000504EC" w:rsidRPr="00312EE4">
        <w:rPr>
          <w:rFonts w:ascii="Palatino Linotype" w:hAnsi="Palatino Linotype" w:cs="Arial"/>
          <w:sz w:val="24"/>
          <w:szCs w:val="24"/>
        </w:rPr>
        <w:t xml:space="preserve"> de agosto</w:t>
      </w:r>
      <w:r w:rsidR="00E14662" w:rsidRPr="00312EE4">
        <w:rPr>
          <w:rFonts w:ascii="Palatino Linotype" w:hAnsi="Palatino Linotype" w:cs="Arial"/>
          <w:sz w:val="24"/>
          <w:szCs w:val="24"/>
        </w:rPr>
        <w:t xml:space="preserve"> </w:t>
      </w:r>
      <w:r w:rsidR="00CD7D01" w:rsidRPr="00312EE4">
        <w:rPr>
          <w:rFonts w:ascii="Palatino Linotype" w:hAnsi="Palatino Linotype" w:cs="Arial"/>
          <w:sz w:val="24"/>
          <w:szCs w:val="24"/>
        </w:rPr>
        <w:t xml:space="preserve">de dos mil </w:t>
      </w:r>
      <w:r w:rsidR="00303BCF" w:rsidRPr="00312EE4">
        <w:rPr>
          <w:rFonts w:ascii="Palatino Linotype" w:hAnsi="Palatino Linotype" w:cs="Arial"/>
          <w:sz w:val="24"/>
          <w:szCs w:val="24"/>
        </w:rPr>
        <w:t>veintiuno</w:t>
      </w:r>
      <w:r w:rsidR="00DA3233" w:rsidRPr="00312EE4">
        <w:rPr>
          <w:rFonts w:ascii="Palatino Linotype" w:hAnsi="Palatino Linotype" w:cs="Arial"/>
          <w:sz w:val="24"/>
          <w:szCs w:val="24"/>
        </w:rPr>
        <w:t xml:space="preserve">, </w:t>
      </w:r>
      <w:r w:rsidR="00CC50CE" w:rsidRPr="00312EE4">
        <w:rPr>
          <w:rFonts w:ascii="Palatino Linotype" w:hAnsi="Palatino Linotype" w:cs="Arial"/>
          <w:b/>
          <w:sz w:val="24"/>
          <w:szCs w:val="24"/>
        </w:rPr>
        <w:t xml:space="preserve">El </w:t>
      </w:r>
      <w:r w:rsidRPr="00312EE4">
        <w:rPr>
          <w:rFonts w:ascii="Palatino Linotype" w:hAnsi="Palatino Linotype" w:cs="Arial"/>
          <w:b/>
          <w:sz w:val="24"/>
          <w:szCs w:val="24"/>
        </w:rPr>
        <w:t>Sujeto Obligado</w:t>
      </w:r>
      <w:r w:rsidRPr="00312EE4">
        <w:rPr>
          <w:rFonts w:ascii="Palatino Linotype" w:hAnsi="Palatino Linotype" w:cs="Arial"/>
          <w:sz w:val="24"/>
          <w:szCs w:val="24"/>
        </w:rPr>
        <w:t xml:space="preserve"> </w:t>
      </w:r>
      <w:r w:rsidR="00253D9D" w:rsidRPr="00312EE4">
        <w:rPr>
          <w:rFonts w:ascii="Palatino Linotype" w:hAnsi="Palatino Linotype" w:cs="Arial"/>
          <w:sz w:val="24"/>
          <w:szCs w:val="24"/>
        </w:rPr>
        <w:t>e</w:t>
      </w:r>
      <w:r w:rsidRPr="00312EE4">
        <w:rPr>
          <w:rFonts w:ascii="Palatino Linotype" w:hAnsi="Palatino Linotype" w:cs="Arial"/>
          <w:sz w:val="24"/>
          <w:szCs w:val="24"/>
        </w:rPr>
        <w:t xml:space="preserve">mitió </w:t>
      </w:r>
      <w:r w:rsidR="00CC50CE" w:rsidRPr="00312EE4">
        <w:rPr>
          <w:rFonts w:ascii="Palatino Linotype" w:hAnsi="Palatino Linotype" w:cs="Arial"/>
          <w:sz w:val="24"/>
          <w:szCs w:val="24"/>
        </w:rPr>
        <w:t xml:space="preserve">la </w:t>
      </w:r>
      <w:r w:rsidRPr="00312EE4">
        <w:rPr>
          <w:rFonts w:ascii="Palatino Linotype" w:hAnsi="Palatino Linotype" w:cs="Arial"/>
          <w:sz w:val="24"/>
          <w:szCs w:val="24"/>
        </w:rPr>
        <w:t xml:space="preserve">respuesta </w:t>
      </w:r>
      <w:r w:rsidR="00253D9D" w:rsidRPr="00312EE4">
        <w:rPr>
          <w:rFonts w:ascii="Palatino Linotype" w:hAnsi="Palatino Linotype" w:cs="Arial"/>
          <w:sz w:val="24"/>
          <w:szCs w:val="24"/>
        </w:rPr>
        <w:t xml:space="preserve">en los siguientes </w:t>
      </w:r>
      <w:r w:rsidR="004B184A" w:rsidRPr="00312EE4">
        <w:rPr>
          <w:rFonts w:ascii="Palatino Linotype" w:hAnsi="Palatino Linotype" w:cs="Arial"/>
          <w:sz w:val="24"/>
          <w:szCs w:val="24"/>
        </w:rPr>
        <w:t>términos</w:t>
      </w:r>
      <w:r w:rsidR="00253D9D" w:rsidRPr="00312EE4">
        <w:rPr>
          <w:rFonts w:ascii="Palatino Linotype" w:hAnsi="Palatino Linotype" w:cs="Arial"/>
          <w:sz w:val="24"/>
          <w:szCs w:val="24"/>
        </w:rPr>
        <w:t>:</w:t>
      </w:r>
    </w:p>
    <w:p w14:paraId="31D4B93A" w14:textId="77777777" w:rsidR="003B3189" w:rsidRPr="00312EE4" w:rsidRDefault="003B3189" w:rsidP="003B3189">
      <w:pPr>
        <w:pStyle w:val="Sinespaciado"/>
      </w:pPr>
    </w:p>
    <w:p w14:paraId="7F90A825" w14:textId="7E7BEE8C" w:rsidR="00A62388" w:rsidRPr="00A62388" w:rsidRDefault="00CC50CE" w:rsidP="00A62388">
      <w:pPr>
        <w:spacing w:after="0" w:line="240" w:lineRule="auto"/>
        <w:ind w:left="567" w:right="567"/>
        <w:jc w:val="both"/>
        <w:rPr>
          <w:rFonts w:ascii="Palatino Linotype" w:eastAsia="Times New Roman" w:hAnsi="Palatino Linotype" w:cs="Times New Roman"/>
          <w:i/>
          <w:lang w:eastAsia="es-MX"/>
        </w:rPr>
      </w:pPr>
      <w:r w:rsidRPr="00312EE4">
        <w:rPr>
          <w:rFonts w:ascii="Palatino Linotype" w:eastAsia="Times New Roman" w:hAnsi="Palatino Linotype" w:cs="Times New Roman"/>
          <w:i/>
          <w:lang w:eastAsia="es-MX"/>
        </w:rPr>
        <w:t>“</w:t>
      </w:r>
      <w:r w:rsidR="00A62388">
        <w:rPr>
          <w:rFonts w:ascii="Palatino Linotype" w:eastAsia="Times New Roman" w:hAnsi="Palatino Linotype" w:cs="Times New Roman"/>
          <w:i/>
          <w:lang w:eastAsia="es-MX"/>
        </w:rPr>
        <w:t>E</w:t>
      </w:r>
      <w:r w:rsidR="00A62388" w:rsidRPr="00A62388">
        <w:rPr>
          <w:rFonts w:ascii="Palatino Linotype" w:eastAsia="Times New Roman" w:hAnsi="Palatino Linotype" w:cs="Times New Roman"/>
          <w:i/>
          <w:lang w:eastAsia="es-MX"/>
        </w:rPr>
        <w:t>n respuesta a la solicitud recibida, nos permitimos hacer de su conocimiento que con fundamento en el artículo 53, Fracciones: II, V y VI de la Ley de Transparencia y Acceso a la Información Pública del Estado de México y Municipios, le contestamos que:</w:t>
      </w:r>
    </w:p>
    <w:p w14:paraId="507019E6" w14:textId="6B8F960A" w:rsidR="00303BCF" w:rsidRPr="00312EE4" w:rsidRDefault="00A62388" w:rsidP="00A62388">
      <w:pPr>
        <w:spacing w:after="0" w:line="240" w:lineRule="auto"/>
        <w:ind w:left="567" w:right="567"/>
        <w:jc w:val="both"/>
        <w:rPr>
          <w:rFonts w:ascii="Palatino Linotype" w:eastAsia="Times New Roman" w:hAnsi="Palatino Linotype" w:cs="Times New Roman"/>
          <w:i/>
          <w:lang w:eastAsia="es-MX"/>
        </w:rPr>
      </w:pPr>
      <w:r w:rsidRPr="00A62388">
        <w:rPr>
          <w:rFonts w:ascii="Palatino Linotype" w:eastAsia="Times New Roman" w:hAnsi="Palatino Linotype" w:cs="Times New Roman"/>
          <w:i/>
          <w:lang w:eastAsia="es-MX"/>
        </w:rPr>
        <w:t>SE PROPORCIONA RESPUESTA EN ARCHIVO ANEXO.</w:t>
      </w:r>
      <w:r w:rsidR="00CC50CE" w:rsidRPr="00312EE4">
        <w:rPr>
          <w:rFonts w:ascii="Palatino Linotype" w:eastAsia="Times New Roman" w:hAnsi="Palatino Linotype" w:cs="Times New Roman"/>
          <w:i/>
          <w:lang w:eastAsia="es-MX"/>
        </w:rPr>
        <w:t>” (Sic).</w:t>
      </w:r>
    </w:p>
    <w:p w14:paraId="164BDA04" w14:textId="77777777" w:rsidR="00303BCF" w:rsidRPr="00312EE4" w:rsidRDefault="00303BCF" w:rsidP="007D7DEE">
      <w:pPr>
        <w:spacing w:after="0" w:line="240" w:lineRule="auto"/>
        <w:ind w:right="567"/>
        <w:jc w:val="both"/>
        <w:rPr>
          <w:rFonts w:ascii="Palatino Linotype" w:eastAsia="Times New Roman" w:hAnsi="Palatino Linotype" w:cs="Times New Roman"/>
          <w:i/>
          <w:sz w:val="24"/>
          <w:lang w:eastAsia="es-MX"/>
        </w:rPr>
      </w:pPr>
    </w:p>
    <w:p w14:paraId="3671689F" w14:textId="6E5B6226" w:rsidR="000504EC" w:rsidRPr="00312EE4" w:rsidRDefault="000504EC" w:rsidP="00A62388">
      <w:pPr>
        <w:pStyle w:val="Prrafodelista"/>
        <w:numPr>
          <w:ilvl w:val="0"/>
          <w:numId w:val="30"/>
        </w:numPr>
        <w:ind w:right="567"/>
        <w:jc w:val="both"/>
        <w:rPr>
          <w:rFonts w:ascii="Palatino Linotype" w:hAnsi="Palatino Linotype"/>
          <w:lang w:eastAsia="es-MX"/>
        </w:rPr>
      </w:pPr>
      <w:r w:rsidRPr="00312EE4">
        <w:rPr>
          <w:rFonts w:ascii="Palatino Linotype" w:hAnsi="Palatino Linotype"/>
          <w:lang w:eastAsia="es-MX"/>
        </w:rPr>
        <w:t xml:space="preserve">Adjuntando a dicha respuesta, el archivo denominado </w:t>
      </w:r>
      <w:r w:rsidRPr="00312EE4">
        <w:rPr>
          <w:rFonts w:ascii="Palatino Linotype" w:hAnsi="Palatino Linotype"/>
          <w:i/>
          <w:lang w:eastAsia="es-MX"/>
        </w:rPr>
        <w:t>“</w:t>
      </w:r>
      <w:r w:rsidR="00A62388" w:rsidRPr="00A62388">
        <w:rPr>
          <w:rFonts w:ascii="Palatino Linotype" w:hAnsi="Palatino Linotype"/>
          <w:i/>
          <w:lang w:eastAsia="es-MX"/>
        </w:rPr>
        <w:t>SOLICITUD 652.pdf</w:t>
      </w:r>
      <w:r w:rsidRPr="00312EE4">
        <w:rPr>
          <w:rFonts w:ascii="Palatino Linotype" w:hAnsi="Palatino Linotype"/>
          <w:i/>
          <w:lang w:eastAsia="es-MX"/>
        </w:rPr>
        <w:t>pdf”</w:t>
      </w:r>
      <w:r w:rsidRPr="00312EE4">
        <w:rPr>
          <w:rFonts w:ascii="Palatino Linotype" w:hAnsi="Palatino Linotype"/>
          <w:lang w:eastAsia="es-MX"/>
        </w:rPr>
        <w:t>; el cual, no se inserta por ser del conocimiento de las partes, sin embargo, será motivo de estudio en el Considerando correspondiente.</w:t>
      </w:r>
    </w:p>
    <w:p w14:paraId="0BBC14EB" w14:textId="77777777" w:rsidR="003B3189" w:rsidRPr="00312EE4" w:rsidRDefault="003B3189" w:rsidP="00303BCF">
      <w:pPr>
        <w:spacing w:after="0" w:line="240" w:lineRule="auto"/>
        <w:ind w:left="567" w:right="567"/>
        <w:jc w:val="both"/>
        <w:rPr>
          <w:rFonts w:ascii="Palatino Linotype" w:eastAsia="Times New Roman" w:hAnsi="Palatino Linotype" w:cs="Times New Roman"/>
          <w:i/>
          <w:sz w:val="24"/>
          <w:lang w:eastAsia="es-MX"/>
        </w:rPr>
      </w:pPr>
    </w:p>
    <w:p w14:paraId="59285F40" w14:textId="33882366" w:rsidR="00BD12EB" w:rsidRPr="00312EE4" w:rsidRDefault="00886834"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5353D8" w:rsidRPr="00312EE4">
        <w:rPr>
          <w:rFonts w:ascii="Palatino Linotype" w:hAnsi="Palatino Linotype" w:cs="Arial"/>
          <w:b/>
          <w:sz w:val="28"/>
          <w:szCs w:val="24"/>
        </w:rPr>
        <w:t xml:space="preserve">. </w:t>
      </w:r>
      <w:r w:rsidR="00BD12EB" w:rsidRPr="00312EE4">
        <w:rPr>
          <w:rFonts w:ascii="Palatino Linotype" w:hAnsi="Palatino Linotype" w:cs="Arial"/>
          <w:b/>
          <w:sz w:val="28"/>
          <w:szCs w:val="24"/>
        </w:rPr>
        <w:t>Del recurso de revisión.</w:t>
      </w:r>
    </w:p>
    <w:p w14:paraId="7ABB3B05" w14:textId="5B6DEC39" w:rsidR="00BD12EB" w:rsidRPr="00312EE4" w:rsidRDefault="00BD12EB" w:rsidP="00AD2A55">
      <w:pPr>
        <w:spacing w:after="0" w:line="360" w:lineRule="auto"/>
        <w:jc w:val="both"/>
        <w:rPr>
          <w:rFonts w:ascii="Palatino Linotype" w:hAnsi="Palatino Linotype" w:cs="Arial"/>
          <w:sz w:val="24"/>
          <w:szCs w:val="24"/>
        </w:rPr>
      </w:pPr>
      <w:r w:rsidRPr="00312EE4">
        <w:rPr>
          <w:rFonts w:ascii="Palatino Linotype" w:hAnsi="Palatino Linotype" w:cs="Arial"/>
          <w:sz w:val="24"/>
          <w:szCs w:val="24"/>
        </w:rPr>
        <w:t xml:space="preserve">Inconforme con la respuesta por parte del </w:t>
      </w:r>
      <w:r w:rsidRPr="00312EE4">
        <w:rPr>
          <w:rFonts w:ascii="Palatino Linotype" w:hAnsi="Palatino Linotype" w:cs="Arial"/>
          <w:b/>
          <w:sz w:val="24"/>
          <w:szCs w:val="24"/>
        </w:rPr>
        <w:t>Sujeto Obligado</w:t>
      </w:r>
      <w:r w:rsidR="008B6600" w:rsidRPr="00312EE4">
        <w:rPr>
          <w:rFonts w:ascii="Palatino Linotype" w:hAnsi="Palatino Linotype" w:cs="Arial"/>
          <w:sz w:val="24"/>
          <w:szCs w:val="24"/>
        </w:rPr>
        <w:t xml:space="preserve">, </w:t>
      </w:r>
      <w:r w:rsidR="003B3189" w:rsidRPr="00312EE4">
        <w:rPr>
          <w:rFonts w:ascii="Palatino Linotype" w:hAnsi="Palatino Linotype" w:cs="Arial"/>
          <w:sz w:val="24"/>
          <w:szCs w:val="24"/>
        </w:rPr>
        <w:t>el</w:t>
      </w:r>
      <w:r w:rsidRPr="00312EE4">
        <w:rPr>
          <w:rFonts w:ascii="Palatino Linotype" w:hAnsi="Palatino Linotype" w:cs="Arial"/>
          <w:sz w:val="24"/>
          <w:szCs w:val="24"/>
        </w:rPr>
        <w:t xml:space="preserve"> ahora </w:t>
      </w:r>
      <w:r w:rsidRPr="00312EE4">
        <w:rPr>
          <w:rFonts w:ascii="Palatino Linotype" w:hAnsi="Palatino Linotype" w:cs="Arial"/>
          <w:b/>
          <w:sz w:val="24"/>
          <w:szCs w:val="24"/>
        </w:rPr>
        <w:t>Recurrente</w:t>
      </w:r>
      <w:r w:rsidRPr="00312EE4">
        <w:rPr>
          <w:rFonts w:ascii="Palatino Linotype" w:hAnsi="Palatino Linotype" w:cs="Arial"/>
          <w:sz w:val="24"/>
          <w:szCs w:val="24"/>
        </w:rPr>
        <w:t xml:space="preserve"> </w:t>
      </w:r>
      <w:r w:rsidR="0037012F" w:rsidRPr="00312EE4">
        <w:rPr>
          <w:rFonts w:ascii="Palatino Linotype" w:hAnsi="Palatino Linotype" w:cs="Arial"/>
          <w:sz w:val="24"/>
          <w:szCs w:val="24"/>
        </w:rPr>
        <w:t xml:space="preserve">interpuso el presente recurso de revisión </w:t>
      </w:r>
      <w:r w:rsidRPr="00312EE4">
        <w:rPr>
          <w:rFonts w:ascii="Palatino Linotype" w:hAnsi="Palatino Linotype" w:cs="Arial"/>
          <w:sz w:val="24"/>
          <w:szCs w:val="24"/>
        </w:rPr>
        <w:t xml:space="preserve">en fecha </w:t>
      </w:r>
      <w:r w:rsidR="002D078D">
        <w:rPr>
          <w:rFonts w:ascii="Palatino Linotype" w:hAnsi="Palatino Linotype" w:cs="Arial"/>
          <w:sz w:val="24"/>
          <w:szCs w:val="24"/>
        </w:rPr>
        <w:t xml:space="preserve">veintitrés </w:t>
      </w:r>
      <w:r w:rsidR="007D7DEE" w:rsidRPr="00312EE4">
        <w:rPr>
          <w:rFonts w:ascii="Palatino Linotype" w:hAnsi="Palatino Linotype" w:cs="Arial"/>
          <w:sz w:val="24"/>
          <w:szCs w:val="24"/>
        </w:rPr>
        <w:t>de agosto</w:t>
      </w:r>
      <w:r w:rsidR="0037012F" w:rsidRPr="00312EE4">
        <w:rPr>
          <w:rFonts w:ascii="Palatino Linotype" w:hAnsi="Palatino Linotype" w:cs="Arial"/>
          <w:sz w:val="24"/>
          <w:szCs w:val="24"/>
        </w:rPr>
        <w:t xml:space="preserve"> de dos mil </w:t>
      </w:r>
      <w:r w:rsidR="003B3189" w:rsidRPr="00312EE4">
        <w:rPr>
          <w:rFonts w:ascii="Palatino Linotype" w:hAnsi="Palatino Linotype" w:cs="Arial"/>
          <w:sz w:val="24"/>
          <w:szCs w:val="24"/>
        </w:rPr>
        <w:t>veintiuno</w:t>
      </w:r>
      <w:r w:rsidRPr="00312EE4">
        <w:rPr>
          <w:rFonts w:ascii="Palatino Linotype" w:hAnsi="Palatino Linotype" w:cs="Arial"/>
          <w:sz w:val="24"/>
          <w:szCs w:val="24"/>
        </w:rPr>
        <w:t>, el cual fue registrado</w:t>
      </w:r>
      <w:r w:rsidRPr="00312EE4">
        <w:rPr>
          <w:rFonts w:ascii="Palatino Linotype" w:hAnsi="Palatino Linotype" w:cs="Arial"/>
          <w:b/>
          <w:sz w:val="24"/>
          <w:szCs w:val="24"/>
        </w:rPr>
        <w:t xml:space="preserve"> </w:t>
      </w:r>
      <w:r w:rsidRPr="00312EE4">
        <w:rPr>
          <w:rFonts w:ascii="Palatino Linotype" w:hAnsi="Palatino Linotype" w:cs="Arial"/>
          <w:sz w:val="24"/>
          <w:szCs w:val="24"/>
        </w:rPr>
        <w:t xml:space="preserve">en el sistema electrónico con el expediente número </w:t>
      </w:r>
      <w:r w:rsidRPr="00312EE4">
        <w:rPr>
          <w:rFonts w:ascii="Palatino Linotype" w:hAnsi="Palatino Linotype" w:cs="Arial"/>
          <w:b/>
          <w:bCs/>
          <w:sz w:val="24"/>
          <w:szCs w:val="24"/>
          <w:lang w:eastAsia="es-MX"/>
        </w:rPr>
        <w:t>0</w:t>
      </w:r>
      <w:r w:rsidR="002D078D">
        <w:rPr>
          <w:rFonts w:ascii="Palatino Linotype" w:hAnsi="Palatino Linotype" w:cs="Arial"/>
          <w:b/>
          <w:bCs/>
          <w:sz w:val="24"/>
          <w:szCs w:val="24"/>
          <w:lang w:eastAsia="es-MX"/>
        </w:rPr>
        <w:t>4105</w:t>
      </w:r>
      <w:r w:rsidRPr="00312EE4">
        <w:rPr>
          <w:rFonts w:ascii="Palatino Linotype" w:hAnsi="Palatino Linotype" w:cs="Arial"/>
          <w:b/>
          <w:bCs/>
          <w:sz w:val="24"/>
          <w:szCs w:val="24"/>
          <w:lang w:eastAsia="es-MX"/>
        </w:rPr>
        <w:t>/INFOEM/IP/RR/20</w:t>
      </w:r>
      <w:r w:rsidR="00E14662" w:rsidRPr="00312EE4">
        <w:rPr>
          <w:rFonts w:ascii="Palatino Linotype" w:hAnsi="Palatino Linotype" w:cs="Arial"/>
          <w:b/>
          <w:bCs/>
          <w:sz w:val="24"/>
          <w:szCs w:val="24"/>
          <w:lang w:eastAsia="es-MX"/>
        </w:rPr>
        <w:t>2</w:t>
      </w:r>
      <w:r w:rsidR="003B3189" w:rsidRPr="00312EE4">
        <w:rPr>
          <w:rFonts w:ascii="Palatino Linotype" w:hAnsi="Palatino Linotype" w:cs="Arial"/>
          <w:b/>
          <w:bCs/>
          <w:sz w:val="24"/>
          <w:szCs w:val="24"/>
          <w:lang w:eastAsia="es-MX"/>
        </w:rPr>
        <w:t>1</w:t>
      </w:r>
      <w:r w:rsidRPr="00312EE4">
        <w:rPr>
          <w:rFonts w:ascii="Palatino Linotype" w:hAnsi="Palatino Linotype" w:cs="Arial"/>
          <w:sz w:val="24"/>
          <w:szCs w:val="24"/>
        </w:rPr>
        <w:t>, en el cual aduce, las siguientes manifestaciones:</w:t>
      </w:r>
    </w:p>
    <w:p w14:paraId="790D5E3D" w14:textId="77777777" w:rsidR="003B3189" w:rsidRPr="00312EE4" w:rsidRDefault="003B3189" w:rsidP="00EE0E9E">
      <w:pPr>
        <w:pStyle w:val="Sinespaciado"/>
      </w:pPr>
    </w:p>
    <w:p w14:paraId="0EEE0CE1" w14:textId="77777777" w:rsidR="00F31AB0" w:rsidRPr="00312EE4" w:rsidRDefault="00F31AB0" w:rsidP="00E14662">
      <w:pPr>
        <w:pStyle w:val="Sinespaciado"/>
        <w:rPr>
          <w:sz w:val="10"/>
        </w:rPr>
      </w:pPr>
    </w:p>
    <w:p w14:paraId="7BD42008" w14:textId="12343FAE" w:rsidR="00BD12EB" w:rsidRPr="00312EE4" w:rsidRDefault="00BD12EB" w:rsidP="00B42581">
      <w:pPr>
        <w:pStyle w:val="Prrafodelista"/>
        <w:numPr>
          <w:ilvl w:val="0"/>
          <w:numId w:val="1"/>
        </w:numPr>
        <w:jc w:val="both"/>
        <w:rPr>
          <w:rFonts w:ascii="Palatino Linotype" w:hAnsi="Palatino Linotype" w:cs="Arial"/>
          <w:b/>
        </w:rPr>
      </w:pPr>
      <w:r w:rsidRPr="00312EE4">
        <w:rPr>
          <w:rFonts w:ascii="Palatino Linotype" w:hAnsi="Palatino Linotype" w:cs="Arial"/>
          <w:b/>
        </w:rPr>
        <w:t>Acto Impugnado:</w:t>
      </w:r>
    </w:p>
    <w:p w14:paraId="13DDBE6E" w14:textId="0A6A3C8D" w:rsidR="00BD12EB" w:rsidRPr="00312EE4" w:rsidRDefault="00BD12EB" w:rsidP="00C67C23">
      <w:pPr>
        <w:spacing w:line="240" w:lineRule="auto"/>
        <w:ind w:left="851"/>
        <w:jc w:val="both"/>
        <w:rPr>
          <w:rFonts w:ascii="Palatino Linotype" w:eastAsia="Times New Roman" w:hAnsi="Palatino Linotype" w:cs="Times New Roman"/>
          <w:i/>
          <w:lang w:eastAsia="es-MX"/>
        </w:rPr>
      </w:pPr>
      <w:r w:rsidRPr="00312EE4">
        <w:rPr>
          <w:rFonts w:ascii="Palatino Linotype" w:hAnsi="Palatino Linotype"/>
          <w:i/>
          <w:color w:val="000000"/>
        </w:rPr>
        <w:t>“</w:t>
      </w:r>
      <w:r w:rsidR="00A955DE" w:rsidRPr="00A955DE">
        <w:rPr>
          <w:rFonts w:ascii="Palatino Linotype" w:hAnsi="Palatino Linotype"/>
          <w:i/>
          <w:color w:val="000000"/>
        </w:rPr>
        <w:t>No se hizo entrega de información.</w:t>
      </w:r>
      <w:r w:rsidRPr="00312EE4">
        <w:rPr>
          <w:rFonts w:ascii="Palatino Linotype" w:hAnsi="Palatino Linotype"/>
          <w:i/>
          <w:color w:val="000000"/>
        </w:rPr>
        <w:t>”</w:t>
      </w:r>
      <w:r w:rsidR="00E14662" w:rsidRPr="00312EE4">
        <w:rPr>
          <w:rFonts w:ascii="Palatino Linotype" w:hAnsi="Palatino Linotype"/>
          <w:i/>
          <w:color w:val="000000"/>
        </w:rPr>
        <w:t xml:space="preserve"> </w:t>
      </w:r>
      <w:r w:rsidRPr="00312EE4">
        <w:rPr>
          <w:rFonts w:ascii="Palatino Linotype" w:hAnsi="Palatino Linotype"/>
          <w:i/>
          <w:color w:val="000000"/>
        </w:rPr>
        <w:t>(Sic).</w:t>
      </w:r>
    </w:p>
    <w:p w14:paraId="3CDF4E9D" w14:textId="77777777" w:rsidR="00BD12EB" w:rsidRPr="00312EE4" w:rsidRDefault="00BD12EB" w:rsidP="00EE0E9E">
      <w:pPr>
        <w:pStyle w:val="Sinespaciado"/>
        <w:rPr>
          <w:sz w:val="12"/>
        </w:rPr>
      </w:pPr>
    </w:p>
    <w:p w14:paraId="16C1412D" w14:textId="77777777" w:rsidR="00F31AB0" w:rsidRPr="00312EE4" w:rsidRDefault="00F31AB0" w:rsidP="00EE0E9E">
      <w:pPr>
        <w:pStyle w:val="Sinespaciado"/>
        <w:rPr>
          <w:sz w:val="12"/>
        </w:rPr>
      </w:pPr>
    </w:p>
    <w:p w14:paraId="0EC988A2" w14:textId="77777777" w:rsidR="00BF3C45" w:rsidRPr="00312EE4" w:rsidRDefault="00BF3C45" w:rsidP="00EE0E9E">
      <w:pPr>
        <w:pStyle w:val="Sinespaciado"/>
        <w:rPr>
          <w:sz w:val="12"/>
        </w:rPr>
      </w:pPr>
    </w:p>
    <w:p w14:paraId="5DD7AFE8" w14:textId="74BA433D" w:rsidR="00BD12EB" w:rsidRPr="00312EE4" w:rsidRDefault="00BD12EB" w:rsidP="00B42581">
      <w:pPr>
        <w:pStyle w:val="Prrafodelista"/>
        <w:numPr>
          <w:ilvl w:val="0"/>
          <w:numId w:val="1"/>
        </w:numPr>
        <w:jc w:val="both"/>
        <w:rPr>
          <w:rFonts w:ascii="Palatino Linotype" w:hAnsi="Palatino Linotype" w:cs="Arial"/>
        </w:rPr>
      </w:pPr>
      <w:r w:rsidRPr="00312EE4">
        <w:rPr>
          <w:rFonts w:ascii="Palatino Linotype" w:hAnsi="Palatino Linotype" w:cs="Arial"/>
          <w:b/>
        </w:rPr>
        <w:t>Razones o Motivos de Inconformidad</w:t>
      </w:r>
      <w:r w:rsidRPr="00312EE4">
        <w:rPr>
          <w:rFonts w:ascii="Palatino Linotype" w:hAnsi="Palatino Linotype" w:cs="Arial"/>
        </w:rPr>
        <w:t xml:space="preserve">: </w:t>
      </w:r>
    </w:p>
    <w:p w14:paraId="07C20AEC" w14:textId="5700847E" w:rsidR="00525913" w:rsidRPr="00312EE4" w:rsidRDefault="00BD12EB" w:rsidP="00C67C23">
      <w:pPr>
        <w:tabs>
          <w:tab w:val="left" w:pos="851"/>
        </w:tabs>
        <w:spacing w:after="0" w:line="240" w:lineRule="auto"/>
        <w:ind w:left="851"/>
        <w:jc w:val="both"/>
        <w:rPr>
          <w:rFonts w:ascii="Palatino Linotype" w:eastAsia="Times New Roman" w:hAnsi="Palatino Linotype" w:cs="Times New Roman"/>
          <w:i/>
          <w:lang w:eastAsia="es-MX"/>
        </w:rPr>
      </w:pPr>
      <w:r w:rsidRPr="00312EE4">
        <w:rPr>
          <w:rFonts w:ascii="Palatino Linotype" w:hAnsi="Palatino Linotype" w:cs="Arial"/>
          <w:i/>
        </w:rPr>
        <w:t>“</w:t>
      </w:r>
      <w:r w:rsidR="00A955DE" w:rsidRPr="00A955DE">
        <w:rPr>
          <w:rFonts w:ascii="Palatino Linotype" w:hAnsi="Palatino Linotype"/>
          <w:i/>
          <w:color w:val="000000"/>
        </w:rPr>
        <w:t xml:space="preserve">No se hizo entrega de la información solicitada, solo un oficio en el que se me indica que la información </w:t>
      </w:r>
      <w:proofErr w:type="spellStart"/>
      <w:r w:rsidR="00A955DE" w:rsidRPr="00A955DE">
        <w:rPr>
          <w:rFonts w:ascii="Palatino Linotype" w:hAnsi="Palatino Linotype"/>
          <w:i/>
          <w:color w:val="000000"/>
        </w:rPr>
        <w:t>esta</w:t>
      </w:r>
      <w:proofErr w:type="spellEnd"/>
      <w:r w:rsidR="00A955DE" w:rsidRPr="00A955DE">
        <w:rPr>
          <w:rFonts w:ascii="Palatino Linotype" w:hAnsi="Palatino Linotype"/>
          <w:i/>
          <w:color w:val="000000"/>
        </w:rPr>
        <w:t xml:space="preserve"> a disposición, yo la solicite por este medio como mi derecho y por cuestiones de sanidad, es información pública que debiese estar dispuesta a su entrega, además, no es posible que </w:t>
      </w:r>
      <w:proofErr w:type="spellStart"/>
      <w:r w:rsidR="00A955DE" w:rsidRPr="00A955DE">
        <w:rPr>
          <w:rFonts w:ascii="Palatino Linotype" w:hAnsi="Palatino Linotype"/>
          <w:i/>
          <w:color w:val="000000"/>
        </w:rPr>
        <w:t>exeda</w:t>
      </w:r>
      <w:proofErr w:type="spellEnd"/>
      <w:r w:rsidR="00A955DE" w:rsidRPr="00A955DE">
        <w:rPr>
          <w:rFonts w:ascii="Palatino Linotype" w:hAnsi="Palatino Linotype"/>
          <w:i/>
          <w:color w:val="000000"/>
        </w:rPr>
        <w:t xml:space="preserve"> en dimensión para su entrega por este medio. </w:t>
      </w:r>
      <w:r w:rsidR="008B6600" w:rsidRPr="00312EE4">
        <w:rPr>
          <w:rFonts w:ascii="Palatino Linotype" w:hAnsi="Palatino Linotype"/>
          <w:i/>
          <w:color w:val="000000"/>
        </w:rPr>
        <w:t>(S</w:t>
      </w:r>
      <w:r w:rsidRPr="00312EE4">
        <w:rPr>
          <w:rFonts w:ascii="Palatino Linotype" w:hAnsi="Palatino Linotype"/>
          <w:i/>
          <w:color w:val="000000"/>
        </w:rPr>
        <w:t>ic)</w:t>
      </w:r>
    </w:p>
    <w:p w14:paraId="4569E0BE" w14:textId="77777777" w:rsidR="00F31AB0" w:rsidRPr="00312EE4" w:rsidRDefault="00F31AB0" w:rsidP="00F31AB0">
      <w:pPr>
        <w:pStyle w:val="Sinespaciado"/>
        <w:rPr>
          <w:rFonts w:ascii="Palatino Linotype" w:eastAsiaTheme="minorHAnsi" w:hAnsi="Palatino Linotype" w:cs="Arial"/>
          <w:b/>
          <w:sz w:val="22"/>
          <w:szCs w:val="22"/>
          <w:lang w:eastAsia="en-US"/>
        </w:rPr>
      </w:pPr>
    </w:p>
    <w:p w14:paraId="06B8A67B" w14:textId="77777777" w:rsidR="00F422BB" w:rsidRPr="00312EE4" w:rsidRDefault="00F422BB" w:rsidP="00F31AB0">
      <w:pPr>
        <w:pStyle w:val="Sinespaciado"/>
      </w:pPr>
    </w:p>
    <w:p w14:paraId="3A29AB1E" w14:textId="3088842B" w:rsidR="00DE5FCB" w:rsidRPr="00312EE4" w:rsidRDefault="00886834"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CUARTO</w:t>
      </w:r>
      <w:r w:rsidR="00BF3214" w:rsidRPr="00312EE4">
        <w:rPr>
          <w:rFonts w:ascii="Palatino Linotype" w:hAnsi="Palatino Linotype" w:cs="Arial"/>
          <w:b/>
          <w:sz w:val="28"/>
          <w:szCs w:val="24"/>
        </w:rPr>
        <w:t xml:space="preserve">. </w:t>
      </w:r>
      <w:r w:rsidR="00DE5FCB" w:rsidRPr="00312EE4">
        <w:rPr>
          <w:rFonts w:ascii="Palatino Linotype" w:hAnsi="Palatino Linotype" w:cs="Arial"/>
          <w:b/>
          <w:sz w:val="28"/>
          <w:szCs w:val="24"/>
        </w:rPr>
        <w:t>Del turno del recurso de revisión.</w:t>
      </w:r>
    </w:p>
    <w:p w14:paraId="11CEEC8A" w14:textId="5311CD44" w:rsidR="0006665C" w:rsidRPr="00312EE4" w:rsidRDefault="00DE5FCB" w:rsidP="0006665C">
      <w:pPr>
        <w:spacing w:after="0" w:line="360" w:lineRule="auto"/>
        <w:jc w:val="both"/>
        <w:rPr>
          <w:rFonts w:ascii="Palatino Linotype" w:hAnsi="Palatino Linotype" w:cs="Arial"/>
          <w:sz w:val="24"/>
          <w:szCs w:val="24"/>
        </w:rPr>
      </w:pPr>
      <w:r w:rsidRPr="00312EE4">
        <w:rPr>
          <w:rFonts w:ascii="Palatino Linotype" w:hAnsi="Palatino Linotype" w:cs="Arial"/>
          <w:sz w:val="24"/>
          <w:szCs w:val="24"/>
        </w:rPr>
        <w:t xml:space="preserve">Medio de impugnación que le fue turnado </w:t>
      </w:r>
      <w:r w:rsidR="00985980">
        <w:rPr>
          <w:rFonts w:ascii="Palatino Linotype" w:hAnsi="Palatino Linotype" w:cs="Arial"/>
          <w:sz w:val="24"/>
          <w:szCs w:val="24"/>
        </w:rPr>
        <w:t>al</w:t>
      </w:r>
      <w:r w:rsidR="00AF1C24" w:rsidRPr="00312EE4">
        <w:rPr>
          <w:rFonts w:ascii="Palatino Linotype" w:hAnsi="Palatino Linotype" w:cs="Arial"/>
          <w:sz w:val="24"/>
          <w:szCs w:val="24"/>
        </w:rPr>
        <w:t xml:space="preserve"> </w:t>
      </w:r>
      <w:r w:rsidR="00985980">
        <w:rPr>
          <w:rFonts w:ascii="Palatino Linotype" w:hAnsi="Palatino Linotype" w:cs="Arial"/>
          <w:sz w:val="24"/>
          <w:szCs w:val="24"/>
        </w:rPr>
        <w:t xml:space="preserve">Comisionado </w:t>
      </w:r>
      <w:r w:rsidR="00985980">
        <w:rPr>
          <w:rFonts w:ascii="Palatino Linotype" w:hAnsi="Palatino Linotype" w:cs="Arial"/>
          <w:b/>
          <w:sz w:val="24"/>
          <w:szCs w:val="24"/>
        </w:rPr>
        <w:t>José Martínez Vilchis</w:t>
      </w:r>
      <w:r w:rsidRPr="00312EE4">
        <w:rPr>
          <w:rFonts w:ascii="Palatino Linotype" w:hAnsi="Palatino Linotype" w:cs="Arial"/>
          <w:sz w:val="24"/>
          <w:szCs w:val="24"/>
        </w:rPr>
        <w:t>, por medio del sistema electrónico, en términos del arábigo 185</w:t>
      </w:r>
      <w:r w:rsidR="0006665C" w:rsidRPr="00312EE4">
        <w:rPr>
          <w:rFonts w:ascii="Palatino Linotype" w:hAnsi="Palatino Linotype" w:cs="Arial"/>
          <w:sz w:val="24"/>
          <w:szCs w:val="24"/>
        </w:rPr>
        <w:t>,</w:t>
      </w:r>
      <w:r w:rsidRPr="00312EE4">
        <w:rPr>
          <w:rFonts w:ascii="Palatino Linotype" w:hAnsi="Palatino Linotype" w:cs="Arial"/>
          <w:sz w:val="24"/>
          <w:szCs w:val="24"/>
        </w:rPr>
        <w:t xml:space="preserve"> fracción I</w:t>
      </w:r>
      <w:r w:rsidR="0006665C" w:rsidRPr="00312EE4">
        <w:rPr>
          <w:rFonts w:ascii="Palatino Linotype" w:hAnsi="Palatino Linotype" w:cs="Arial"/>
          <w:sz w:val="24"/>
          <w:szCs w:val="24"/>
        </w:rPr>
        <w:t>,</w:t>
      </w:r>
      <w:r w:rsidRPr="00312EE4">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A955DE">
        <w:rPr>
          <w:rFonts w:ascii="Palatino Linotype" w:hAnsi="Palatino Linotype" w:cs="Arial"/>
          <w:sz w:val="24"/>
          <w:szCs w:val="24"/>
        </w:rPr>
        <w:t>veintisiete</w:t>
      </w:r>
      <w:r w:rsidR="007D7DEE" w:rsidRPr="00312EE4">
        <w:rPr>
          <w:rFonts w:ascii="Palatino Linotype" w:hAnsi="Palatino Linotype" w:cs="Arial"/>
          <w:sz w:val="24"/>
          <w:szCs w:val="24"/>
        </w:rPr>
        <w:t xml:space="preserve"> de agosto</w:t>
      </w:r>
      <w:r w:rsidR="001C16ED" w:rsidRPr="00312EE4">
        <w:rPr>
          <w:rFonts w:ascii="Palatino Linotype" w:hAnsi="Palatino Linotype" w:cs="Arial"/>
          <w:sz w:val="24"/>
          <w:szCs w:val="24"/>
        </w:rPr>
        <w:t xml:space="preserve"> </w:t>
      </w:r>
      <w:r w:rsidR="008B6600" w:rsidRPr="00312EE4">
        <w:rPr>
          <w:rFonts w:ascii="Palatino Linotype" w:hAnsi="Palatino Linotype" w:cs="Arial"/>
          <w:sz w:val="24"/>
          <w:szCs w:val="24"/>
        </w:rPr>
        <w:t>del</w:t>
      </w:r>
      <w:r w:rsidRPr="00312EE4">
        <w:rPr>
          <w:rFonts w:ascii="Palatino Linotype" w:hAnsi="Palatino Linotype" w:cs="Arial"/>
          <w:sz w:val="24"/>
          <w:szCs w:val="24"/>
        </w:rPr>
        <w:t xml:space="preserve"> </w:t>
      </w:r>
      <w:r w:rsidR="008B6600" w:rsidRPr="00312EE4">
        <w:rPr>
          <w:rFonts w:ascii="Palatino Linotype" w:hAnsi="Palatino Linotype" w:cs="Arial"/>
          <w:sz w:val="24"/>
          <w:szCs w:val="24"/>
        </w:rPr>
        <w:t xml:space="preserve">año </w:t>
      </w:r>
      <w:r w:rsidR="003B3189" w:rsidRPr="00312EE4">
        <w:rPr>
          <w:rFonts w:ascii="Palatino Linotype" w:hAnsi="Palatino Linotype" w:cs="Arial"/>
          <w:sz w:val="24"/>
          <w:szCs w:val="24"/>
        </w:rPr>
        <w:t>en curso</w:t>
      </w:r>
      <w:r w:rsidRPr="00312EE4">
        <w:rPr>
          <w:rFonts w:ascii="Palatino Linotype" w:hAnsi="Palatino Linotype" w:cs="Arial"/>
          <w:sz w:val="24"/>
          <w:szCs w:val="24"/>
        </w:rPr>
        <w:t>, determinándose en él, un plazo de siete días para que las partes manifestaran lo que a su derecho corresponda en términos del numeral ya citado.</w:t>
      </w:r>
    </w:p>
    <w:p w14:paraId="01085EBF" w14:textId="77777777" w:rsidR="00E41DE5" w:rsidRPr="00312EE4" w:rsidRDefault="00E41DE5" w:rsidP="00F31AB0">
      <w:pPr>
        <w:rPr>
          <w:sz w:val="24"/>
        </w:rPr>
      </w:pPr>
    </w:p>
    <w:p w14:paraId="665015D4" w14:textId="108008FC" w:rsidR="00BC106F" w:rsidRPr="00312EE4" w:rsidRDefault="00886834"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QUINTO</w:t>
      </w:r>
      <w:r w:rsidR="00BF3214" w:rsidRPr="00312EE4">
        <w:rPr>
          <w:rFonts w:ascii="Palatino Linotype" w:hAnsi="Palatino Linotype" w:cs="Arial"/>
          <w:b/>
          <w:sz w:val="28"/>
          <w:szCs w:val="24"/>
        </w:rPr>
        <w:t xml:space="preserve">. </w:t>
      </w:r>
      <w:r w:rsidR="00BC106F" w:rsidRPr="00312EE4">
        <w:rPr>
          <w:rFonts w:ascii="Palatino Linotype" w:hAnsi="Palatino Linotype" w:cs="Arial"/>
          <w:b/>
          <w:sz w:val="28"/>
          <w:szCs w:val="24"/>
        </w:rPr>
        <w:t>De la etapa de manifestaciones y/o alegatos.</w:t>
      </w:r>
    </w:p>
    <w:p w14:paraId="2810BCBB" w14:textId="5991B576" w:rsidR="00BF3C45" w:rsidRPr="00312EE4" w:rsidRDefault="00BC106F" w:rsidP="00F97F4C">
      <w:pPr>
        <w:spacing w:after="0" w:line="360" w:lineRule="auto"/>
        <w:jc w:val="both"/>
        <w:rPr>
          <w:rFonts w:ascii="Palatino Linotype" w:hAnsi="Palatino Linotype" w:cs="Arial"/>
          <w:sz w:val="24"/>
          <w:szCs w:val="24"/>
        </w:rPr>
      </w:pPr>
      <w:r w:rsidRPr="00312EE4">
        <w:rPr>
          <w:rFonts w:ascii="Palatino Linotype" w:hAnsi="Palatino Linotype" w:cs="Arial"/>
          <w:sz w:val="24"/>
          <w:szCs w:val="24"/>
        </w:rPr>
        <w:t>Así, una vez transcurrido el término legal referido se destaca que</w:t>
      </w:r>
      <w:r w:rsidR="0037641A" w:rsidRPr="00312EE4">
        <w:rPr>
          <w:rFonts w:ascii="Palatino Linotype" w:hAnsi="Palatino Linotype" w:cs="Arial"/>
          <w:sz w:val="24"/>
          <w:szCs w:val="24"/>
        </w:rPr>
        <w:t xml:space="preserve"> </w:t>
      </w:r>
      <w:r w:rsidR="008B6600" w:rsidRPr="00312EE4">
        <w:rPr>
          <w:rFonts w:ascii="Palatino Linotype" w:hAnsi="Palatino Linotype" w:cs="Arial"/>
          <w:b/>
          <w:sz w:val="24"/>
          <w:szCs w:val="24"/>
        </w:rPr>
        <w:t xml:space="preserve">El </w:t>
      </w:r>
      <w:r w:rsidR="009B3F97" w:rsidRPr="00312EE4">
        <w:rPr>
          <w:rFonts w:ascii="Palatino Linotype" w:hAnsi="Palatino Linotype" w:cs="Arial"/>
          <w:b/>
          <w:sz w:val="24"/>
          <w:szCs w:val="24"/>
        </w:rPr>
        <w:t>Sujeto Obligado</w:t>
      </w:r>
      <w:r w:rsidRPr="00312EE4">
        <w:rPr>
          <w:rFonts w:ascii="Palatino Linotype" w:hAnsi="Palatino Linotype" w:cs="Arial"/>
          <w:sz w:val="24"/>
          <w:szCs w:val="24"/>
        </w:rPr>
        <w:t xml:space="preserve"> </w:t>
      </w:r>
      <w:r w:rsidR="0037641A" w:rsidRPr="00312EE4">
        <w:rPr>
          <w:rFonts w:ascii="Palatino Linotype" w:hAnsi="Palatino Linotype" w:cs="Arial"/>
          <w:sz w:val="24"/>
          <w:szCs w:val="24"/>
        </w:rPr>
        <w:t>fue omiso en remitir</w:t>
      </w:r>
      <w:r w:rsidR="0006665C" w:rsidRPr="00312EE4">
        <w:rPr>
          <w:rFonts w:ascii="Palatino Linotype" w:hAnsi="Palatino Linotype" w:cs="Arial"/>
          <w:sz w:val="24"/>
          <w:szCs w:val="24"/>
        </w:rPr>
        <w:t xml:space="preserve"> su Informe Justificado; p</w:t>
      </w:r>
      <w:r w:rsidR="007E0AAA" w:rsidRPr="00312EE4">
        <w:rPr>
          <w:rFonts w:ascii="Palatino Linotype" w:hAnsi="Palatino Linotype" w:cs="Arial"/>
          <w:sz w:val="24"/>
          <w:szCs w:val="24"/>
        </w:rPr>
        <w:t xml:space="preserve">or </w:t>
      </w:r>
      <w:r w:rsidR="0037641A" w:rsidRPr="00312EE4">
        <w:rPr>
          <w:rFonts w:ascii="Palatino Linotype" w:hAnsi="Palatino Linotype" w:cs="Arial"/>
          <w:sz w:val="24"/>
          <w:szCs w:val="24"/>
        </w:rPr>
        <w:t xml:space="preserve">su parte </w:t>
      </w:r>
      <w:r w:rsidR="003B3189" w:rsidRPr="00312EE4">
        <w:rPr>
          <w:rFonts w:ascii="Palatino Linotype" w:hAnsi="Palatino Linotype" w:cs="Arial"/>
          <w:sz w:val="24"/>
          <w:szCs w:val="24"/>
        </w:rPr>
        <w:t>el</w:t>
      </w:r>
      <w:r w:rsidR="007E0AAA" w:rsidRPr="00312EE4">
        <w:rPr>
          <w:rFonts w:ascii="Palatino Linotype" w:hAnsi="Palatino Linotype" w:cs="Arial"/>
          <w:sz w:val="24"/>
          <w:szCs w:val="24"/>
        </w:rPr>
        <w:t xml:space="preserve"> </w:t>
      </w:r>
      <w:r w:rsidR="007E0AAA" w:rsidRPr="00312EE4">
        <w:rPr>
          <w:rFonts w:ascii="Palatino Linotype" w:hAnsi="Palatino Linotype" w:cs="Arial"/>
          <w:b/>
          <w:sz w:val="24"/>
          <w:szCs w:val="24"/>
        </w:rPr>
        <w:t>Recurrente</w:t>
      </w:r>
      <w:r w:rsidR="00631855" w:rsidRPr="00312EE4">
        <w:rPr>
          <w:rFonts w:ascii="Palatino Linotype" w:hAnsi="Palatino Linotype" w:cs="Arial"/>
          <w:sz w:val="24"/>
          <w:szCs w:val="24"/>
        </w:rPr>
        <w:t>,</w:t>
      </w:r>
      <w:r w:rsidR="007E0AAA" w:rsidRPr="00312EE4">
        <w:rPr>
          <w:rFonts w:ascii="Palatino Linotype" w:hAnsi="Palatino Linotype" w:cs="Arial"/>
          <w:sz w:val="24"/>
          <w:szCs w:val="24"/>
        </w:rPr>
        <w:t xml:space="preserve"> </w:t>
      </w:r>
      <w:r w:rsidR="00BF3C45" w:rsidRPr="00312EE4">
        <w:rPr>
          <w:rFonts w:ascii="Palatino Linotype" w:hAnsi="Palatino Linotype" w:cs="Arial"/>
          <w:sz w:val="24"/>
          <w:szCs w:val="24"/>
        </w:rPr>
        <w:t>tampoco remitió alegatos, pruebas o manifestaciones</w:t>
      </w:r>
      <w:r w:rsidR="008E433F" w:rsidRPr="00312EE4">
        <w:rPr>
          <w:rFonts w:ascii="Palatino Linotype" w:hAnsi="Palatino Linotype" w:cs="Arial"/>
          <w:sz w:val="24"/>
          <w:szCs w:val="24"/>
        </w:rPr>
        <w:t xml:space="preserve">, </w:t>
      </w:r>
      <w:r w:rsidR="00F422BB" w:rsidRPr="00312EE4">
        <w:rPr>
          <w:rFonts w:ascii="Palatino Linotype" w:hAnsi="Palatino Linotype" w:cs="Arial"/>
          <w:sz w:val="24"/>
          <w:szCs w:val="24"/>
        </w:rPr>
        <w:t xml:space="preserve">lo anterior </w:t>
      </w:r>
      <w:r w:rsidR="0006665C" w:rsidRPr="00312EE4">
        <w:rPr>
          <w:rFonts w:ascii="Palatino Linotype" w:hAnsi="Palatino Linotype" w:cs="Arial"/>
          <w:sz w:val="24"/>
          <w:szCs w:val="24"/>
        </w:rPr>
        <w:t>de conformidad con la siguiente imagen:</w:t>
      </w:r>
    </w:p>
    <w:p w14:paraId="1F2CBD49" w14:textId="77777777" w:rsidR="007D7DEE" w:rsidRPr="00312EE4" w:rsidRDefault="007D7DEE" w:rsidP="00F97F4C">
      <w:pPr>
        <w:spacing w:after="0" w:line="360" w:lineRule="auto"/>
        <w:jc w:val="both"/>
        <w:rPr>
          <w:rFonts w:ascii="Palatino Linotype" w:hAnsi="Palatino Linotype" w:cs="Arial"/>
          <w:sz w:val="24"/>
          <w:szCs w:val="24"/>
        </w:rPr>
      </w:pPr>
    </w:p>
    <w:p w14:paraId="45EB5326" w14:textId="565359C8" w:rsidR="003B3189" w:rsidRPr="00312EE4" w:rsidRDefault="00DF2802" w:rsidP="00F97F4C">
      <w:pPr>
        <w:spacing w:after="0" w:line="360" w:lineRule="auto"/>
        <w:jc w:val="both"/>
        <w:rPr>
          <w:rFonts w:ascii="Palatino Linotype" w:hAnsi="Palatino Linotype" w:cs="Arial"/>
          <w:sz w:val="24"/>
          <w:szCs w:val="24"/>
        </w:rPr>
      </w:pPr>
      <w:r w:rsidRPr="00DF2802">
        <w:rPr>
          <w:rFonts w:ascii="Palatino Linotype" w:hAnsi="Palatino Linotype" w:cs="Arial"/>
          <w:noProof/>
          <w:sz w:val="24"/>
          <w:szCs w:val="24"/>
          <w:lang w:eastAsia="es-MX"/>
        </w:rPr>
        <w:lastRenderedPageBreak/>
        <w:drawing>
          <wp:inline distT="0" distB="0" distL="0" distR="0" wp14:anchorId="56A8397A" wp14:editId="55AA8EF0">
            <wp:extent cx="5760720" cy="2038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038350"/>
                    </a:xfrm>
                    <a:prstGeom prst="rect">
                      <a:avLst/>
                    </a:prstGeom>
                  </pic:spPr>
                </pic:pic>
              </a:graphicData>
            </a:graphic>
          </wp:inline>
        </w:drawing>
      </w:r>
    </w:p>
    <w:p w14:paraId="7B39F212" w14:textId="77777777" w:rsidR="007D7DEE" w:rsidRPr="00312EE4" w:rsidRDefault="007D7DEE" w:rsidP="00BF3C45">
      <w:pPr>
        <w:spacing w:after="0" w:line="360" w:lineRule="auto"/>
        <w:jc w:val="both"/>
        <w:rPr>
          <w:rFonts w:ascii="Palatino Linotype" w:hAnsi="Palatino Linotype" w:cs="Arial"/>
          <w:sz w:val="16"/>
          <w:szCs w:val="24"/>
        </w:rPr>
      </w:pPr>
    </w:p>
    <w:p w14:paraId="26577AAA" w14:textId="4ECBD0CC" w:rsidR="00BC106F" w:rsidRPr="00312EE4" w:rsidRDefault="00886834" w:rsidP="00AD2A55">
      <w:pPr>
        <w:tabs>
          <w:tab w:val="left" w:pos="3206"/>
        </w:tabs>
        <w:spacing w:after="0" w:line="360" w:lineRule="auto"/>
        <w:jc w:val="both"/>
        <w:rPr>
          <w:rFonts w:ascii="Palatino Linotype" w:hAnsi="Palatino Linotype" w:cs="Arial"/>
          <w:b/>
          <w:sz w:val="28"/>
          <w:szCs w:val="24"/>
        </w:rPr>
      </w:pPr>
      <w:r>
        <w:rPr>
          <w:rFonts w:ascii="Palatino Linotype" w:hAnsi="Palatino Linotype" w:cs="Arial"/>
          <w:b/>
          <w:sz w:val="28"/>
          <w:szCs w:val="24"/>
        </w:rPr>
        <w:t>SEXTO</w:t>
      </w:r>
      <w:r w:rsidR="0006665C" w:rsidRPr="00312EE4">
        <w:rPr>
          <w:rFonts w:ascii="Palatino Linotype" w:hAnsi="Palatino Linotype" w:cs="Arial"/>
          <w:b/>
          <w:sz w:val="28"/>
          <w:szCs w:val="24"/>
        </w:rPr>
        <w:t>.</w:t>
      </w:r>
      <w:r w:rsidR="008B6600" w:rsidRPr="00312EE4">
        <w:rPr>
          <w:rFonts w:ascii="Palatino Linotype" w:hAnsi="Palatino Linotype" w:cs="Arial"/>
          <w:b/>
          <w:sz w:val="28"/>
          <w:szCs w:val="24"/>
        </w:rPr>
        <w:t xml:space="preserve"> </w:t>
      </w:r>
      <w:r w:rsidR="00BC106F" w:rsidRPr="00312EE4">
        <w:rPr>
          <w:rFonts w:ascii="Palatino Linotype" w:hAnsi="Palatino Linotype" w:cs="Arial"/>
          <w:b/>
          <w:sz w:val="28"/>
          <w:szCs w:val="24"/>
        </w:rPr>
        <w:t>Del cierre de instrucción.</w:t>
      </w:r>
      <w:r w:rsidR="00BC106F" w:rsidRPr="00312EE4">
        <w:rPr>
          <w:rFonts w:ascii="Palatino Linotype" w:hAnsi="Palatino Linotype" w:cs="Arial"/>
          <w:b/>
          <w:sz w:val="28"/>
          <w:szCs w:val="24"/>
        </w:rPr>
        <w:tab/>
      </w:r>
    </w:p>
    <w:p w14:paraId="12F33C9D" w14:textId="6A8A5AE4" w:rsidR="00027ADB" w:rsidRPr="00312EE4" w:rsidRDefault="00BC106F" w:rsidP="00AD2A55">
      <w:pPr>
        <w:spacing w:after="0" w:line="360" w:lineRule="auto"/>
        <w:jc w:val="both"/>
        <w:rPr>
          <w:rFonts w:ascii="Palatino Linotype" w:hAnsi="Palatino Linotype" w:cs="Arial"/>
          <w:sz w:val="24"/>
          <w:szCs w:val="24"/>
        </w:rPr>
      </w:pPr>
      <w:r w:rsidRPr="00312EE4">
        <w:rPr>
          <w:rFonts w:ascii="Palatino Linotype" w:hAnsi="Palatino Linotype" w:cs="Arial"/>
          <w:sz w:val="24"/>
          <w:szCs w:val="24"/>
        </w:rPr>
        <w:t>Así, una vez transcurr</w:t>
      </w:r>
      <w:r w:rsidR="00631855" w:rsidRPr="00312EE4">
        <w:rPr>
          <w:rFonts w:ascii="Palatino Linotype" w:hAnsi="Palatino Linotype" w:cs="Arial"/>
          <w:sz w:val="24"/>
          <w:szCs w:val="24"/>
        </w:rPr>
        <w:t>ido el término legal, se decretó</w:t>
      </w:r>
      <w:r w:rsidRPr="00312EE4">
        <w:rPr>
          <w:rFonts w:ascii="Palatino Linotype" w:hAnsi="Palatino Linotype" w:cs="Arial"/>
          <w:sz w:val="24"/>
          <w:szCs w:val="24"/>
        </w:rPr>
        <w:t xml:space="preserve"> el cierre de instrucción en fecha </w:t>
      </w:r>
      <w:r w:rsidR="00061C3D">
        <w:rPr>
          <w:rFonts w:ascii="Palatino Linotype" w:hAnsi="Palatino Linotype" w:cs="Arial"/>
          <w:sz w:val="24"/>
          <w:szCs w:val="24"/>
        </w:rPr>
        <w:t>nueve de septiembre</w:t>
      </w:r>
      <w:r w:rsidR="00923613" w:rsidRPr="00312EE4">
        <w:rPr>
          <w:rFonts w:ascii="Palatino Linotype" w:hAnsi="Palatino Linotype" w:cs="Arial"/>
          <w:sz w:val="24"/>
          <w:szCs w:val="24"/>
        </w:rPr>
        <w:t xml:space="preserve"> </w:t>
      </w:r>
      <w:r w:rsidR="0037641A" w:rsidRPr="00312EE4">
        <w:rPr>
          <w:rFonts w:ascii="Palatino Linotype" w:hAnsi="Palatino Linotype" w:cs="Arial"/>
          <w:sz w:val="24"/>
          <w:szCs w:val="24"/>
        </w:rPr>
        <w:t>de</w:t>
      </w:r>
      <w:r w:rsidR="00923613" w:rsidRPr="00312EE4">
        <w:rPr>
          <w:rFonts w:ascii="Palatino Linotype" w:hAnsi="Palatino Linotype" w:cs="Arial"/>
          <w:sz w:val="24"/>
          <w:szCs w:val="24"/>
        </w:rPr>
        <w:t>l año en curso</w:t>
      </w:r>
      <w:r w:rsidRPr="00312EE4">
        <w:rPr>
          <w:rFonts w:ascii="Palatino Linotype" w:hAnsi="Palatino Linotype" w:cs="Arial"/>
          <w:sz w:val="24"/>
          <w:szCs w:val="24"/>
        </w:rPr>
        <w:t>, en términos del artículo 185</w:t>
      </w:r>
      <w:r w:rsidR="00027ADB" w:rsidRPr="00312EE4">
        <w:rPr>
          <w:rFonts w:ascii="Palatino Linotype" w:hAnsi="Palatino Linotype" w:cs="Arial"/>
          <w:sz w:val="24"/>
          <w:szCs w:val="24"/>
        </w:rPr>
        <w:t>,</w:t>
      </w:r>
      <w:r w:rsidRPr="00312EE4">
        <w:rPr>
          <w:rFonts w:ascii="Palatino Linotype" w:hAnsi="Palatino Linotype" w:cs="Arial"/>
          <w:sz w:val="24"/>
          <w:szCs w:val="24"/>
        </w:rPr>
        <w:t xml:space="preserve"> Fracción VI</w:t>
      </w:r>
      <w:r w:rsidR="00027ADB" w:rsidRPr="00312EE4">
        <w:rPr>
          <w:rFonts w:ascii="Palatino Linotype" w:hAnsi="Palatino Linotype" w:cs="Arial"/>
          <w:sz w:val="24"/>
          <w:szCs w:val="24"/>
        </w:rPr>
        <w:t>,</w:t>
      </w:r>
      <w:r w:rsidRPr="00312EE4">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sidRPr="00312EE4">
        <w:rPr>
          <w:rFonts w:ascii="Palatino Linotype" w:hAnsi="Palatino Linotype" w:cs="Arial"/>
          <w:sz w:val="24"/>
          <w:szCs w:val="24"/>
        </w:rPr>
        <w:t>solución definitiva del asunto.</w:t>
      </w:r>
    </w:p>
    <w:p w14:paraId="75F466C8" w14:textId="77777777" w:rsidR="000504EC" w:rsidRPr="00312EE4" w:rsidRDefault="000504EC" w:rsidP="000C2390">
      <w:pPr>
        <w:pStyle w:val="Sinespaciado"/>
        <w:spacing w:line="360" w:lineRule="auto"/>
        <w:jc w:val="both"/>
        <w:rPr>
          <w:rFonts w:ascii="Palatino Linotype" w:hAnsi="Palatino Linotype" w:cs="Arial"/>
        </w:rPr>
      </w:pPr>
    </w:p>
    <w:p w14:paraId="54D37CC5" w14:textId="77777777" w:rsidR="00774EBB" w:rsidRPr="00312EE4" w:rsidRDefault="00774EBB" w:rsidP="00AD2A55">
      <w:pPr>
        <w:spacing w:after="0" w:line="360" w:lineRule="auto"/>
        <w:jc w:val="both"/>
        <w:rPr>
          <w:rFonts w:ascii="Palatino Linotype" w:hAnsi="Palatino Linotype" w:cs="Arial"/>
          <w:sz w:val="24"/>
          <w:szCs w:val="24"/>
        </w:rPr>
      </w:pPr>
    </w:p>
    <w:p w14:paraId="6AE9A437" w14:textId="77777777" w:rsidR="00BF3214" w:rsidRPr="00312EE4" w:rsidRDefault="00BF3214" w:rsidP="00AD2A55">
      <w:pPr>
        <w:spacing w:after="0" w:line="360" w:lineRule="auto"/>
        <w:jc w:val="center"/>
        <w:rPr>
          <w:rFonts w:ascii="Palatino Linotype" w:hAnsi="Palatino Linotype" w:cs="Arial"/>
          <w:b/>
          <w:sz w:val="28"/>
          <w:szCs w:val="24"/>
        </w:rPr>
      </w:pPr>
      <w:r w:rsidRPr="00312EE4">
        <w:rPr>
          <w:rFonts w:ascii="Palatino Linotype" w:hAnsi="Palatino Linotype" w:cs="Arial"/>
          <w:b/>
          <w:sz w:val="28"/>
          <w:szCs w:val="24"/>
        </w:rPr>
        <w:t xml:space="preserve">C O N S I D E R A N D O </w:t>
      </w:r>
    </w:p>
    <w:p w14:paraId="204DC932" w14:textId="77777777" w:rsidR="00983EFD" w:rsidRPr="00312EE4" w:rsidRDefault="00983EFD" w:rsidP="00AD2A55">
      <w:pPr>
        <w:spacing w:after="0" w:line="360" w:lineRule="auto"/>
        <w:jc w:val="center"/>
        <w:rPr>
          <w:rFonts w:ascii="Palatino Linotype" w:hAnsi="Palatino Linotype" w:cs="Arial"/>
          <w:b/>
          <w:sz w:val="14"/>
          <w:szCs w:val="24"/>
        </w:rPr>
      </w:pPr>
    </w:p>
    <w:p w14:paraId="632C3657" w14:textId="77777777" w:rsidR="00EE326A" w:rsidRPr="00312EE4" w:rsidRDefault="00BF3214" w:rsidP="00AD2A55">
      <w:pPr>
        <w:spacing w:after="0" w:line="360" w:lineRule="auto"/>
        <w:jc w:val="both"/>
        <w:rPr>
          <w:rFonts w:ascii="Palatino Linotype" w:hAnsi="Palatino Linotype" w:cs="Arial"/>
          <w:sz w:val="28"/>
          <w:szCs w:val="24"/>
        </w:rPr>
      </w:pPr>
      <w:r w:rsidRPr="00312EE4">
        <w:rPr>
          <w:rFonts w:ascii="Palatino Linotype" w:hAnsi="Palatino Linotype" w:cs="Arial"/>
          <w:b/>
          <w:sz w:val="28"/>
          <w:szCs w:val="24"/>
        </w:rPr>
        <w:t xml:space="preserve">PRIMERO. </w:t>
      </w:r>
      <w:r w:rsidR="00EE326A" w:rsidRPr="00312EE4">
        <w:rPr>
          <w:rFonts w:ascii="Palatino Linotype" w:hAnsi="Palatino Linotype" w:cs="Arial"/>
          <w:b/>
          <w:sz w:val="28"/>
          <w:szCs w:val="24"/>
        </w:rPr>
        <w:t>De la c</w:t>
      </w:r>
      <w:r w:rsidRPr="00312EE4">
        <w:rPr>
          <w:rFonts w:ascii="Palatino Linotype" w:hAnsi="Palatino Linotype" w:cs="Arial"/>
          <w:b/>
          <w:sz w:val="28"/>
          <w:szCs w:val="24"/>
        </w:rPr>
        <w:t>ompetencia</w:t>
      </w:r>
      <w:r w:rsidRPr="00312EE4">
        <w:rPr>
          <w:rFonts w:ascii="Palatino Linotype" w:hAnsi="Palatino Linotype" w:cs="Arial"/>
          <w:sz w:val="28"/>
          <w:szCs w:val="24"/>
        </w:rPr>
        <w:t>.</w:t>
      </w:r>
    </w:p>
    <w:p w14:paraId="452D164B" w14:textId="6B55F26B" w:rsidR="00923613" w:rsidRPr="00312EE4" w:rsidRDefault="00923613" w:rsidP="00923613">
      <w:pPr>
        <w:spacing w:after="0" w:line="360" w:lineRule="auto"/>
        <w:jc w:val="both"/>
        <w:rPr>
          <w:rFonts w:ascii="Palatino Linotype" w:hAnsi="Palatino Linotype" w:cs="Arial"/>
          <w:sz w:val="24"/>
          <w:szCs w:val="24"/>
        </w:rPr>
      </w:pPr>
      <w:r w:rsidRPr="00312EE4">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w:t>
      </w:r>
      <w:r w:rsidR="000C2390" w:rsidRPr="00312EE4">
        <w:rPr>
          <w:rFonts w:ascii="Palatino Linotype" w:hAnsi="Palatino Linotype" w:cs="Arial"/>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w:t>
      </w:r>
      <w:r w:rsidR="000C2390" w:rsidRPr="00312EE4">
        <w:rPr>
          <w:rFonts w:ascii="Palatino Linotype" w:hAnsi="Palatino Linotype" w:cs="Arial"/>
          <w:sz w:val="24"/>
          <w:szCs w:val="24"/>
        </w:rPr>
        <w:lastRenderedPageBreak/>
        <w:t>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1683DA0" w14:textId="77777777" w:rsidR="00923613" w:rsidRPr="00312EE4" w:rsidRDefault="00923613" w:rsidP="00923613">
      <w:pPr>
        <w:spacing w:after="0" w:line="360" w:lineRule="auto"/>
        <w:jc w:val="both"/>
        <w:rPr>
          <w:rFonts w:ascii="Palatino Linotype" w:hAnsi="Palatino Linotype" w:cs="Arial"/>
          <w:sz w:val="24"/>
          <w:szCs w:val="24"/>
        </w:rPr>
      </w:pPr>
    </w:p>
    <w:p w14:paraId="3FA1EF44" w14:textId="78FDD35E" w:rsidR="00EE0E9E" w:rsidRPr="00312EE4" w:rsidRDefault="00923613" w:rsidP="00923613">
      <w:pPr>
        <w:spacing w:after="0" w:line="360" w:lineRule="auto"/>
        <w:jc w:val="both"/>
        <w:rPr>
          <w:rFonts w:ascii="Palatino Linotype" w:hAnsi="Palatino Linotype" w:cs="Arial"/>
          <w:sz w:val="24"/>
          <w:szCs w:val="24"/>
        </w:rPr>
      </w:pPr>
      <w:r w:rsidRPr="00312EE4">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737FCCA" w14:textId="77777777" w:rsidR="003B3189" w:rsidRPr="00312EE4" w:rsidRDefault="003B3189" w:rsidP="00923613">
      <w:pPr>
        <w:spacing w:after="0" w:line="360" w:lineRule="auto"/>
        <w:jc w:val="both"/>
        <w:rPr>
          <w:rFonts w:ascii="Palatino Linotype" w:hAnsi="Palatino Linotype" w:cs="Arial"/>
          <w:sz w:val="24"/>
          <w:szCs w:val="24"/>
        </w:rPr>
      </w:pPr>
    </w:p>
    <w:p w14:paraId="7CB52BFD" w14:textId="484F8512" w:rsidR="00EE326A" w:rsidRPr="00312EE4" w:rsidRDefault="00BF3214" w:rsidP="00AD2A55">
      <w:pPr>
        <w:autoSpaceDE w:val="0"/>
        <w:autoSpaceDN w:val="0"/>
        <w:adjustRightInd w:val="0"/>
        <w:spacing w:after="0" w:line="360" w:lineRule="auto"/>
        <w:jc w:val="both"/>
        <w:rPr>
          <w:rFonts w:ascii="Palatino Linotype" w:hAnsi="Palatino Linotype" w:cs="Arial"/>
          <w:b/>
          <w:sz w:val="28"/>
          <w:szCs w:val="24"/>
        </w:rPr>
      </w:pPr>
      <w:r w:rsidRPr="00312EE4">
        <w:rPr>
          <w:rFonts w:ascii="Palatino Linotype" w:hAnsi="Palatino Linotype" w:cs="Arial"/>
          <w:b/>
          <w:sz w:val="28"/>
          <w:szCs w:val="24"/>
        </w:rPr>
        <w:t xml:space="preserve">SEGUNDO. </w:t>
      </w:r>
      <w:r w:rsidR="00EE326A" w:rsidRPr="00312EE4">
        <w:rPr>
          <w:rFonts w:ascii="Palatino Linotype" w:hAnsi="Palatino Linotype" w:cs="Arial"/>
          <w:b/>
          <w:sz w:val="28"/>
          <w:szCs w:val="24"/>
        </w:rPr>
        <w:t>De los a</w:t>
      </w:r>
      <w:r w:rsidR="00A17DC4" w:rsidRPr="00312EE4">
        <w:rPr>
          <w:rFonts w:ascii="Palatino Linotype" w:hAnsi="Palatino Linotype" w:cs="Arial"/>
          <w:b/>
          <w:sz w:val="28"/>
          <w:szCs w:val="24"/>
        </w:rPr>
        <w:t xml:space="preserve">lcances del Recurso de Revisión. </w:t>
      </w:r>
    </w:p>
    <w:p w14:paraId="4B49EF48" w14:textId="14F4011A" w:rsidR="006E3E3B" w:rsidRDefault="00A17DC4" w:rsidP="005A1632">
      <w:pPr>
        <w:autoSpaceDE w:val="0"/>
        <w:autoSpaceDN w:val="0"/>
        <w:adjustRightInd w:val="0"/>
        <w:spacing w:after="0" w:line="360" w:lineRule="auto"/>
        <w:jc w:val="both"/>
        <w:rPr>
          <w:rFonts w:ascii="Palatino Linotype" w:hAnsi="Palatino Linotype" w:cs="Arial"/>
          <w:sz w:val="24"/>
          <w:szCs w:val="24"/>
        </w:rPr>
      </w:pPr>
      <w:r w:rsidRPr="00312EE4">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FDAF744" w14:textId="77777777" w:rsidR="005A1632" w:rsidRPr="005A1632" w:rsidRDefault="005A1632" w:rsidP="005A1632">
      <w:pPr>
        <w:autoSpaceDE w:val="0"/>
        <w:autoSpaceDN w:val="0"/>
        <w:adjustRightInd w:val="0"/>
        <w:spacing w:after="0" w:line="360" w:lineRule="auto"/>
        <w:jc w:val="both"/>
        <w:rPr>
          <w:rFonts w:ascii="Palatino Linotype" w:hAnsi="Palatino Linotype" w:cs="Arial"/>
          <w:sz w:val="24"/>
          <w:szCs w:val="24"/>
        </w:rPr>
      </w:pPr>
    </w:p>
    <w:p w14:paraId="6E6D7D83" w14:textId="12760CDD" w:rsidR="00EE326A" w:rsidRPr="00312EE4" w:rsidRDefault="005A1632" w:rsidP="00AD2A55">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A17DC4" w:rsidRPr="00312EE4">
        <w:rPr>
          <w:rFonts w:ascii="Palatino Linotype" w:hAnsi="Palatino Linotype" w:cs="Arial"/>
          <w:b/>
          <w:sz w:val="28"/>
          <w:szCs w:val="24"/>
        </w:rPr>
        <w:t xml:space="preserve">. </w:t>
      </w:r>
      <w:r w:rsidR="00EE326A" w:rsidRPr="00312EE4">
        <w:rPr>
          <w:rFonts w:ascii="Palatino Linotype" w:hAnsi="Palatino Linotype" w:cs="Arial"/>
          <w:b/>
          <w:sz w:val="28"/>
          <w:szCs w:val="24"/>
        </w:rPr>
        <w:t>Del e</w:t>
      </w:r>
      <w:r w:rsidR="003E076B" w:rsidRPr="00312EE4">
        <w:rPr>
          <w:rFonts w:ascii="Palatino Linotype" w:hAnsi="Palatino Linotype" w:cs="Arial"/>
          <w:b/>
          <w:sz w:val="28"/>
          <w:szCs w:val="24"/>
        </w:rPr>
        <w:t xml:space="preserve">studio de las causas de improcedencia. </w:t>
      </w:r>
    </w:p>
    <w:p w14:paraId="7974FB0E" w14:textId="77777777" w:rsidR="003F6292" w:rsidRPr="00312EE4" w:rsidRDefault="003F6292" w:rsidP="00AD2A55">
      <w:pPr>
        <w:autoSpaceDE w:val="0"/>
        <w:autoSpaceDN w:val="0"/>
        <w:adjustRightInd w:val="0"/>
        <w:spacing w:after="0" w:line="360" w:lineRule="auto"/>
        <w:jc w:val="both"/>
        <w:rPr>
          <w:rFonts w:ascii="Palatino Linotype" w:hAnsi="Palatino Linotype" w:cs="Arial"/>
          <w:sz w:val="24"/>
          <w:szCs w:val="24"/>
        </w:rPr>
      </w:pPr>
      <w:r w:rsidRPr="00312EE4">
        <w:rPr>
          <w:rFonts w:ascii="Palatino Linotype" w:hAnsi="Palatino Linotype" w:cs="Arial"/>
          <w:sz w:val="24"/>
          <w:szCs w:val="24"/>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312EE4"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312EE4" w:rsidRDefault="003F6292" w:rsidP="00AD2A55">
      <w:pPr>
        <w:spacing w:after="0" w:line="240" w:lineRule="auto"/>
        <w:ind w:left="851" w:right="851"/>
        <w:jc w:val="both"/>
        <w:rPr>
          <w:rFonts w:ascii="Palatino Linotype" w:hAnsi="Palatino Linotype"/>
          <w:b/>
          <w:bCs/>
          <w:i/>
          <w:lang w:eastAsia="es-MX"/>
        </w:rPr>
      </w:pPr>
      <w:r w:rsidRPr="00312EE4">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312EE4"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312EE4">
        <w:rPr>
          <w:rFonts w:ascii="Palatino Linotype" w:hAnsi="Palatino Linotype"/>
          <w:i/>
          <w:sz w:val="22"/>
          <w:szCs w:val="22"/>
        </w:rPr>
        <w:t>Del examen de compatibilidad de los artículos</w:t>
      </w:r>
      <w:r w:rsidRPr="00312EE4">
        <w:rPr>
          <w:rStyle w:val="apple-converted-space"/>
          <w:rFonts w:ascii="Palatino Linotype" w:hAnsi="Palatino Linotype"/>
          <w:i/>
          <w:sz w:val="22"/>
          <w:szCs w:val="22"/>
        </w:rPr>
        <w:t> </w:t>
      </w:r>
      <w:hyperlink r:id="rId9" w:history="1">
        <w:r w:rsidRPr="00312EE4">
          <w:rPr>
            <w:rStyle w:val="Hipervnculo"/>
            <w:rFonts w:ascii="Palatino Linotype" w:eastAsia="Calibri" w:hAnsi="Palatino Linotype"/>
            <w:i/>
            <w:sz w:val="22"/>
            <w:szCs w:val="22"/>
          </w:rPr>
          <w:t>73 y 74 de la Ley de Amparo</w:t>
        </w:r>
      </w:hyperlink>
      <w:r w:rsidRPr="00312EE4">
        <w:rPr>
          <w:rStyle w:val="apple-converted-space"/>
          <w:rFonts w:ascii="Palatino Linotype" w:hAnsi="Palatino Linotype"/>
          <w:i/>
          <w:sz w:val="22"/>
          <w:szCs w:val="22"/>
        </w:rPr>
        <w:t> </w:t>
      </w:r>
      <w:r w:rsidRPr="00312EE4">
        <w:rPr>
          <w:rFonts w:ascii="Palatino Linotype" w:hAnsi="Palatino Linotype"/>
          <w:i/>
          <w:sz w:val="22"/>
          <w:szCs w:val="22"/>
        </w:rPr>
        <w:t>con el artículo</w:t>
      </w:r>
      <w:r w:rsidRPr="00312EE4">
        <w:rPr>
          <w:rStyle w:val="apple-converted-space"/>
          <w:rFonts w:ascii="Palatino Linotype" w:hAnsi="Palatino Linotype"/>
          <w:i/>
          <w:sz w:val="22"/>
          <w:szCs w:val="22"/>
        </w:rPr>
        <w:t> </w:t>
      </w:r>
      <w:hyperlink r:id="rId10" w:history="1">
        <w:r w:rsidRPr="00312EE4">
          <w:rPr>
            <w:rStyle w:val="Hipervnculo"/>
            <w:rFonts w:ascii="Palatino Linotype" w:eastAsia="Calibri" w:hAnsi="Palatino Linotype"/>
            <w:i/>
            <w:sz w:val="22"/>
            <w:szCs w:val="22"/>
          </w:rPr>
          <w:t>25.1 de la Convención Americana sobre Derechos Humanos</w:t>
        </w:r>
      </w:hyperlink>
      <w:r w:rsidRPr="00312EE4">
        <w:rPr>
          <w:rStyle w:val="apple-converted-space"/>
          <w:rFonts w:ascii="Palatino Linotype" w:hAnsi="Palatino Linotype"/>
          <w:i/>
          <w:sz w:val="22"/>
          <w:szCs w:val="22"/>
        </w:rPr>
        <w:t> </w:t>
      </w:r>
      <w:r w:rsidRPr="00312EE4">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EE4">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w:t>
      </w:r>
      <w:r w:rsidRPr="00312EE4">
        <w:rPr>
          <w:rFonts w:ascii="Palatino Linotype" w:hAnsi="Palatino Linotype"/>
          <w:i/>
          <w:sz w:val="22"/>
          <w:szCs w:val="22"/>
        </w:rPr>
        <w:lastRenderedPageBreak/>
        <w:t>sobre los derechos fundamentales reclamados como violados dentro del juicio de garantías.</w:t>
      </w:r>
    </w:p>
    <w:p w14:paraId="28BBDA09" w14:textId="77777777" w:rsidR="003F6292" w:rsidRPr="00312EE4"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Pr="00312EE4" w:rsidRDefault="003F6292" w:rsidP="006022C6">
      <w:pPr>
        <w:autoSpaceDE w:val="0"/>
        <w:autoSpaceDN w:val="0"/>
        <w:adjustRightInd w:val="0"/>
        <w:spacing w:after="0" w:line="360" w:lineRule="auto"/>
        <w:jc w:val="both"/>
        <w:rPr>
          <w:rFonts w:ascii="Palatino Linotype" w:hAnsi="Palatino Linotype" w:cs="Arial"/>
          <w:sz w:val="24"/>
          <w:szCs w:val="24"/>
        </w:rPr>
      </w:pPr>
      <w:r w:rsidRPr="00312EE4">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312EE4" w:rsidRDefault="00854A42" w:rsidP="00854A42">
      <w:pPr>
        <w:pStyle w:val="Sinespaciado"/>
      </w:pPr>
    </w:p>
    <w:p w14:paraId="07FDDE45" w14:textId="77777777" w:rsidR="003F6292" w:rsidRPr="00312EE4" w:rsidRDefault="003F6292" w:rsidP="00AD2A55">
      <w:pPr>
        <w:pStyle w:val="Prrafodelista"/>
        <w:autoSpaceDE w:val="0"/>
        <w:autoSpaceDN w:val="0"/>
        <w:adjustRightInd w:val="0"/>
        <w:ind w:right="850"/>
        <w:jc w:val="both"/>
        <w:rPr>
          <w:rFonts w:ascii="Palatino Linotype" w:hAnsi="Palatino Linotype" w:cs="Arial"/>
          <w:i/>
          <w:sz w:val="22"/>
          <w:szCs w:val="22"/>
        </w:rPr>
      </w:pPr>
      <w:r w:rsidRPr="00312EE4">
        <w:rPr>
          <w:rFonts w:ascii="Palatino Linotype" w:hAnsi="Palatino Linotype" w:cs="Arial"/>
          <w:i/>
          <w:sz w:val="22"/>
          <w:szCs w:val="22"/>
        </w:rPr>
        <w:t>“</w:t>
      </w:r>
      <w:r w:rsidRPr="00312EE4">
        <w:rPr>
          <w:rFonts w:ascii="Palatino Linotype" w:hAnsi="Palatino Linotype" w:cs="Arial"/>
          <w:b/>
          <w:i/>
          <w:sz w:val="22"/>
          <w:szCs w:val="22"/>
        </w:rPr>
        <w:t>Artículo 191.</w:t>
      </w:r>
      <w:r w:rsidRPr="00312EE4">
        <w:rPr>
          <w:rFonts w:ascii="Palatino Linotype" w:hAnsi="Palatino Linotype" w:cs="Arial"/>
          <w:i/>
          <w:sz w:val="22"/>
          <w:szCs w:val="22"/>
        </w:rPr>
        <w:t xml:space="preserve"> El recurso será desechado por improcedente cuando:  </w:t>
      </w:r>
    </w:p>
    <w:p w14:paraId="3144C1A1" w14:textId="77777777" w:rsidR="003F6292" w:rsidRPr="00312EE4" w:rsidRDefault="003F6292" w:rsidP="00AD2A55">
      <w:pPr>
        <w:pStyle w:val="Prrafodelista"/>
        <w:autoSpaceDE w:val="0"/>
        <w:autoSpaceDN w:val="0"/>
        <w:adjustRightInd w:val="0"/>
        <w:ind w:right="850"/>
        <w:jc w:val="both"/>
        <w:rPr>
          <w:rFonts w:ascii="Palatino Linotype" w:hAnsi="Palatino Linotype" w:cs="Arial"/>
          <w:i/>
          <w:sz w:val="22"/>
          <w:szCs w:val="22"/>
        </w:rPr>
      </w:pPr>
      <w:r w:rsidRPr="00312EE4">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312EE4" w:rsidRDefault="003F6292" w:rsidP="00AD2A55">
      <w:pPr>
        <w:pStyle w:val="Prrafodelista"/>
        <w:autoSpaceDE w:val="0"/>
        <w:autoSpaceDN w:val="0"/>
        <w:adjustRightInd w:val="0"/>
        <w:ind w:right="850"/>
        <w:jc w:val="both"/>
        <w:rPr>
          <w:rFonts w:ascii="Palatino Linotype" w:hAnsi="Palatino Linotype" w:cs="Arial"/>
          <w:i/>
          <w:sz w:val="22"/>
          <w:szCs w:val="22"/>
        </w:rPr>
      </w:pPr>
      <w:r w:rsidRPr="00312EE4">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312EE4" w:rsidRDefault="003F6292" w:rsidP="00AD2A55">
      <w:pPr>
        <w:pStyle w:val="Prrafodelista"/>
        <w:autoSpaceDE w:val="0"/>
        <w:autoSpaceDN w:val="0"/>
        <w:adjustRightInd w:val="0"/>
        <w:ind w:right="850"/>
        <w:jc w:val="both"/>
        <w:rPr>
          <w:rFonts w:ascii="Palatino Linotype" w:hAnsi="Palatino Linotype" w:cs="Arial"/>
          <w:i/>
          <w:sz w:val="22"/>
          <w:szCs w:val="22"/>
        </w:rPr>
      </w:pPr>
      <w:r w:rsidRPr="00312EE4">
        <w:rPr>
          <w:rFonts w:ascii="Palatino Linotype" w:hAnsi="Palatino Linotype" w:cs="Arial"/>
          <w:i/>
          <w:sz w:val="22"/>
          <w:szCs w:val="22"/>
        </w:rPr>
        <w:t xml:space="preserve">III. No actualice alguno de los supuestos previstos en la presente Ley;  </w:t>
      </w:r>
    </w:p>
    <w:p w14:paraId="6CF9B48B" w14:textId="794E8808" w:rsidR="003F6292" w:rsidRPr="00312EE4" w:rsidRDefault="003F6292" w:rsidP="00AD2A55">
      <w:pPr>
        <w:pStyle w:val="Prrafodelista"/>
        <w:autoSpaceDE w:val="0"/>
        <w:autoSpaceDN w:val="0"/>
        <w:adjustRightInd w:val="0"/>
        <w:ind w:right="850"/>
        <w:jc w:val="both"/>
        <w:rPr>
          <w:rFonts w:ascii="Palatino Linotype" w:hAnsi="Palatino Linotype" w:cs="Arial"/>
          <w:i/>
          <w:sz w:val="22"/>
          <w:szCs w:val="22"/>
        </w:rPr>
      </w:pPr>
      <w:r w:rsidRPr="00312EE4">
        <w:rPr>
          <w:rFonts w:ascii="Palatino Linotype" w:hAnsi="Palatino Linotype" w:cs="Arial"/>
          <w:i/>
          <w:sz w:val="22"/>
          <w:szCs w:val="22"/>
        </w:rPr>
        <w:t>IV. No se haya desahogado la prevención en los términos es</w:t>
      </w:r>
      <w:r w:rsidR="00D8612D" w:rsidRPr="00312EE4">
        <w:rPr>
          <w:rFonts w:ascii="Palatino Linotype" w:hAnsi="Palatino Linotype" w:cs="Arial"/>
          <w:i/>
          <w:sz w:val="22"/>
          <w:szCs w:val="22"/>
        </w:rPr>
        <w:t>tablecidos en la presente Ley;</w:t>
      </w:r>
    </w:p>
    <w:p w14:paraId="42902D4F" w14:textId="77777777" w:rsidR="003F6292" w:rsidRPr="00312EE4" w:rsidRDefault="003F6292" w:rsidP="00AD2A55">
      <w:pPr>
        <w:pStyle w:val="Prrafodelista"/>
        <w:autoSpaceDE w:val="0"/>
        <w:autoSpaceDN w:val="0"/>
        <w:adjustRightInd w:val="0"/>
        <w:ind w:right="850"/>
        <w:jc w:val="both"/>
        <w:rPr>
          <w:rFonts w:ascii="Palatino Linotype" w:hAnsi="Palatino Linotype" w:cs="Arial"/>
          <w:i/>
          <w:sz w:val="22"/>
          <w:szCs w:val="22"/>
        </w:rPr>
      </w:pPr>
      <w:r w:rsidRPr="00312EE4">
        <w:rPr>
          <w:rFonts w:ascii="Palatino Linotype" w:hAnsi="Palatino Linotype" w:cs="Arial"/>
          <w:i/>
          <w:sz w:val="22"/>
          <w:szCs w:val="22"/>
        </w:rPr>
        <w:t xml:space="preserve">V. Se impugne la veracidad de la información proporcionada;  </w:t>
      </w:r>
    </w:p>
    <w:p w14:paraId="3027106F" w14:textId="77777777" w:rsidR="003F6292" w:rsidRPr="00312EE4" w:rsidRDefault="003F6292" w:rsidP="00AD2A55">
      <w:pPr>
        <w:pStyle w:val="Prrafodelista"/>
        <w:autoSpaceDE w:val="0"/>
        <w:autoSpaceDN w:val="0"/>
        <w:adjustRightInd w:val="0"/>
        <w:ind w:right="850"/>
        <w:jc w:val="both"/>
        <w:rPr>
          <w:rFonts w:ascii="Palatino Linotype" w:hAnsi="Palatino Linotype" w:cs="Arial"/>
          <w:i/>
          <w:sz w:val="22"/>
          <w:szCs w:val="22"/>
        </w:rPr>
      </w:pPr>
      <w:r w:rsidRPr="00312EE4">
        <w:rPr>
          <w:rFonts w:ascii="Palatino Linotype" w:hAnsi="Palatino Linotype" w:cs="Arial"/>
          <w:i/>
          <w:sz w:val="22"/>
          <w:szCs w:val="22"/>
        </w:rPr>
        <w:t xml:space="preserve">VI. Se trate de una consulta, o trámite en específico; y  </w:t>
      </w:r>
    </w:p>
    <w:p w14:paraId="65AE38E8" w14:textId="77777777" w:rsidR="003F6292" w:rsidRPr="00312EE4" w:rsidRDefault="003F6292" w:rsidP="00AD2A55">
      <w:pPr>
        <w:pStyle w:val="Prrafodelista"/>
        <w:autoSpaceDE w:val="0"/>
        <w:autoSpaceDN w:val="0"/>
        <w:adjustRightInd w:val="0"/>
        <w:ind w:right="850"/>
        <w:jc w:val="both"/>
        <w:rPr>
          <w:rFonts w:ascii="Palatino Linotype" w:hAnsi="Palatino Linotype" w:cs="Arial"/>
          <w:i/>
          <w:sz w:val="22"/>
          <w:szCs w:val="22"/>
        </w:rPr>
      </w:pPr>
      <w:r w:rsidRPr="00312EE4">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312EE4"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6D17044F" w14:textId="50667E36" w:rsidR="008515A4" w:rsidRPr="00312EE4" w:rsidRDefault="006D5AA8" w:rsidP="00AD2A55">
      <w:pPr>
        <w:autoSpaceDE w:val="0"/>
        <w:autoSpaceDN w:val="0"/>
        <w:adjustRightInd w:val="0"/>
        <w:spacing w:after="0" w:line="360" w:lineRule="auto"/>
        <w:jc w:val="both"/>
        <w:rPr>
          <w:rFonts w:ascii="Palatino Linotype" w:hAnsi="Palatino Linotype" w:cs="Arial"/>
          <w:sz w:val="24"/>
          <w:szCs w:val="24"/>
        </w:rPr>
      </w:pPr>
      <w:r w:rsidRPr="00312EE4">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70D2D28" w14:textId="77777777" w:rsidR="008515A4" w:rsidRPr="00312EE4" w:rsidRDefault="008515A4" w:rsidP="00AD2A55">
      <w:pPr>
        <w:pStyle w:val="Prrafodelista"/>
        <w:autoSpaceDE w:val="0"/>
        <w:autoSpaceDN w:val="0"/>
        <w:adjustRightInd w:val="0"/>
        <w:spacing w:line="360" w:lineRule="auto"/>
        <w:ind w:left="0"/>
        <w:jc w:val="both"/>
        <w:rPr>
          <w:rFonts w:ascii="Palatino Linotype" w:hAnsi="Palatino Linotype" w:cs="Arial"/>
        </w:rPr>
      </w:pPr>
      <w:r w:rsidRPr="00312EE4">
        <w:rPr>
          <w:rFonts w:ascii="Palatino Linotype" w:hAnsi="Palatino Linotype" w:cs="Arial"/>
        </w:rPr>
        <w:t xml:space="preserve">Así las cosas, al no existir causas de improcedencia invocadas por las partes ni advertidas de oficio por este Resolutor, se </w:t>
      </w:r>
      <w:proofErr w:type="gramStart"/>
      <w:r w:rsidRPr="00312EE4">
        <w:rPr>
          <w:rFonts w:ascii="Palatino Linotype" w:hAnsi="Palatino Linotype" w:cs="Arial"/>
        </w:rPr>
        <w:t>procede</w:t>
      </w:r>
      <w:proofErr w:type="gramEnd"/>
      <w:r w:rsidRPr="00312EE4">
        <w:rPr>
          <w:rFonts w:ascii="Palatino Linotype" w:hAnsi="Palatino Linotype" w:cs="Arial"/>
        </w:rPr>
        <w:t xml:space="preserve"> al análisis del fondo de los asuntos en los siguientes términos.</w:t>
      </w:r>
    </w:p>
    <w:p w14:paraId="5568B2A2" w14:textId="77777777" w:rsidR="0037641A" w:rsidRPr="00312EE4"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31BD7065" w14:textId="21E45662" w:rsidR="006571D2" w:rsidRPr="00312EE4" w:rsidRDefault="005A1632" w:rsidP="00AD2A55">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CUARTO</w:t>
      </w:r>
      <w:r w:rsidR="00BF3214" w:rsidRPr="00312EE4">
        <w:rPr>
          <w:rFonts w:ascii="Palatino Linotype" w:hAnsi="Palatino Linotype" w:cs="Arial"/>
          <w:b/>
          <w:sz w:val="28"/>
        </w:rPr>
        <w:t xml:space="preserve">. </w:t>
      </w:r>
      <w:r w:rsidR="006571D2" w:rsidRPr="00312EE4">
        <w:rPr>
          <w:rFonts w:ascii="Palatino Linotype" w:hAnsi="Palatino Linotype" w:cs="Arial"/>
          <w:b/>
          <w:sz w:val="28"/>
        </w:rPr>
        <w:t>Del e</w:t>
      </w:r>
      <w:r w:rsidR="00BF3214" w:rsidRPr="00312EE4">
        <w:rPr>
          <w:rFonts w:ascii="Palatino Linotype" w:hAnsi="Palatino Linotype" w:cs="Arial"/>
          <w:b/>
          <w:sz w:val="28"/>
        </w:rPr>
        <w:t xml:space="preserve">studio </w:t>
      </w:r>
      <w:r w:rsidR="008958C8" w:rsidRPr="00312EE4">
        <w:rPr>
          <w:rFonts w:ascii="Palatino Linotype" w:hAnsi="Palatino Linotype" w:cs="Arial"/>
          <w:b/>
          <w:sz w:val="28"/>
        </w:rPr>
        <w:t>y resolución del asunto</w:t>
      </w:r>
      <w:r w:rsidR="00BF3214" w:rsidRPr="00312EE4">
        <w:rPr>
          <w:rFonts w:ascii="Palatino Linotype" w:hAnsi="Palatino Linotype" w:cs="Arial"/>
          <w:b/>
          <w:sz w:val="28"/>
        </w:rPr>
        <w:t>.</w:t>
      </w:r>
      <w:r w:rsidR="00BF3214" w:rsidRPr="00312EE4">
        <w:rPr>
          <w:rFonts w:ascii="Palatino Linotype" w:hAnsi="Palatino Linotype" w:cs="Arial"/>
          <w:sz w:val="28"/>
        </w:rPr>
        <w:t xml:space="preserve"> </w:t>
      </w:r>
    </w:p>
    <w:p w14:paraId="12DC0934" w14:textId="272F9141" w:rsidR="00201EF1" w:rsidRPr="00312EE4" w:rsidRDefault="00BF3214" w:rsidP="00AD2A55">
      <w:pPr>
        <w:autoSpaceDE w:val="0"/>
        <w:autoSpaceDN w:val="0"/>
        <w:adjustRightInd w:val="0"/>
        <w:spacing w:after="0" w:line="360" w:lineRule="auto"/>
        <w:jc w:val="both"/>
        <w:rPr>
          <w:rFonts w:ascii="Palatino Linotype" w:hAnsi="Palatino Linotype" w:cs="Arial"/>
          <w:sz w:val="24"/>
          <w:szCs w:val="24"/>
        </w:rPr>
      </w:pPr>
      <w:r w:rsidRPr="00312EE4">
        <w:rPr>
          <w:rFonts w:ascii="Palatino Linotype" w:hAnsi="Palatino Linotype" w:cs="Arial"/>
          <w:sz w:val="24"/>
          <w:szCs w:val="24"/>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312EE4">
        <w:rPr>
          <w:rFonts w:ascii="Palatino Linotype" w:hAnsi="Palatino Linotype" w:cs="Arial"/>
          <w:sz w:val="24"/>
          <w:szCs w:val="24"/>
        </w:rPr>
        <w:t>,</w:t>
      </w:r>
      <w:r w:rsidRPr="00312EE4">
        <w:rPr>
          <w:rFonts w:ascii="Palatino Linotype" w:hAnsi="Palatino Linotype" w:cs="Arial"/>
          <w:sz w:val="24"/>
          <w:szCs w:val="24"/>
        </w:rPr>
        <w:t xml:space="preserve"> de la Ley de Transparencia local.</w:t>
      </w:r>
    </w:p>
    <w:p w14:paraId="66E41F96" w14:textId="77777777" w:rsidR="00F422BB" w:rsidRPr="00312EE4" w:rsidRDefault="00F422BB" w:rsidP="00AD2A55">
      <w:pPr>
        <w:autoSpaceDE w:val="0"/>
        <w:autoSpaceDN w:val="0"/>
        <w:adjustRightInd w:val="0"/>
        <w:spacing w:after="0" w:line="360" w:lineRule="auto"/>
        <w:jc w:val="both"/>
        <w:rPr>
          <w:rFonts w:ascii="Palatino Linotype" w:hAnsi="Palatino Linotype" w:cs="Arial"/>
          <w:sz w:val="24"/>
          <w:szCs w:val="24"/>
        </w:rPr>
      </w:pPr>
    </w:p>
    <w:p w14:paraId="1E59DDBE" w14:textId="74A24C4D" w:rsidR="00130EAD" w:rsidRPr="00312EE4" w:rsidRDefault="00130EAD" w:rsidP="00AD2A55">
      <w:pPr>
        <w:spacing w:after="0" w:line="360" w:lineRule="auto"/>
        <w:ind w:right="141"/>
        <w:jc w:val="both"/>
        <w:rPr>
          <w:rFonts w:ascii="Palatino Linotype" w:hAnsi="Palatino Linotype"/>
          <w:sz w:val="24"/>
          <w:szCs w:val="24"/>
          <w:lang w:eastAsia="es-MX"/>
        </w:rPr>
      </w:pPr>
      <w:r w:rsidRPr="00312EE4">
        <w:rPr>
          <w:rFonts w:ascii="Palatino Linotype" w:hAnsi="Palatino Linotype"/>
          <w:sz w:val="24"/>
          <w:szCs w:val="24"/>
          <w:lang w:eastAsia="es-MX"/>
        </w:rPr>
        <w:t>En este sentido nuestro estudio versará en determinar si la información remitida mediante</w:t>
      </w:r>
      <w:r w:rsidR="00C46D78" w:rsidRPr="00312EE4">
        <w:rPr>
          <w:rFonts w:ascii="Palatino Linotype" w:hAnsi="Palatino Linotype"/>
          <w:sz w:val="24"/>
          <w:szCs w:val="24"/>
          <w:lang w:eastAsia="es-MX"/>
        </w:rPr>
        <w:t xml:space="preserve"> respuesta</w:t>
      </w:r>
      <w:r w:rsidRPr="00312EE4">
        <w:rPr>
          <w:rFonts w:ascii="Palatino Linotype" w:hAnsi="Palatino Linotype"/>
          <w:sz w:val="24"/>
          <w:szCs w:val="24"/>
          <w:lang w:eastAsia="es-MX"/>
        </w:rPr>
        <w:t xml:space="preserve">, colma el derecho de acceso a la información solicitado por </w:t>
      </w:r>
      <w:r w:rsidR="003B3189" w:rsidRPr="00312EE4">
        <w:rPr>
          <w:rFonts w:ascii="Palatino Linotype" w:hAnsi="Palatino Linotype"/>
          <w:sz w:val="24"/>
          <w:szCs w:val="24"/>
          <w:lang w:eastAsia="es-MX"/>
        </w:rPr>
        <w:t>la</w:t>
      </w:r>
      <w:r w:rsidR="00F97F4C" w:rsidRPr="00312EE4">
        <w:rPr>
          <w:rFonts w:ascii="Palatino Linotype" w:hAnsi="Palatino Linotype"/>
          <w:b/>
          <w:sz w:val="24"/>
          <w:szCs w:val="24"/>
          <w:lang w:eastAsia="es-MX"/>
        </w:rPr>
        <w:t xml:space="preserve"> </w:t>
      </w:r>
      <w:r w:rsidR="00F97F4C" w:rsidRPr="00312EE4">
        <w:rPr>
          <w:rFonts w:ascii="Palatino Linotype" w:hAnsi="Palatino Linotype"/>
          <w:sz w:val="24"/>
          <w:szCs w:val="24"/>
          <w:lang w:eastAsia="es-MX"/>
        </w:rPr>
        <w:t>parte</w:t>
      </w:r>
      <w:r w:rsidR="0037641A" w:rsidRPr="00312EE4">
        <w:rPr>
          <w:rFonts w:ascii="Palatino Linotype" w:hAnsi="Palatino Linotype"/>
          <w:b/>
          <w:sz w:val="24"/>
          <w:szCs w:val="24"/>
          <w:lang w:eastAsia="es-MX"/>
        </w:rPr>
        <w:t xml:space="preserve"> </w:t>
      </w:r>
      <w:r w:rsidRPr="00312EE4">
        <w:rPr>
          <w:rFonts w:ascii="Palatino Linotype" w:hAnsi="Palatino Linotype"/>
          <w:b/>
          <w:sz w:val="24"/>
          <w:szCs w:val="24"/>
          <w:lang w:eastAsia="es-MX"/>
        </w:rPr>
        <w:t>Recurrente</w:t>
      </w:r>
      <w:r w:rsidRPr="00312EE4">
        <w:rPr>
          <w:rFonts w:ascii="Palatino Linotype" w:hAnsi="Palatino Linotype"/>
          <w:sz w:val="24"/>
          <w:szCs w:val="24"/>
          <w:lang w:eastAsia="es-MX"/>
        </w:rPr>
        <w:t xml:space="preserve">, para ello analizaremos </w:t>
      </w:r>
      <w:r w:rsidR="00DB0383" w:rsidRPr="00312EE4">
        <w:rPr>
          <w:rFonts w:ascii="Palatino Linotype" w:hAnsi="Palatino Linotype"/>
          <w:sz w:val="24"/>
          <w:szCs w:val="24"/>
          <w:lang w:eastAsia="es-MX"/>
        </w:rPr>
        <w:t>lo</w:t>
      </w:r>
      <w:r w:rsidR="00105201" w:rsidRPr="00312EE4">
        <w:rPr>
          <w:rFonts w:ascii="Palatino Linotype" w:hAnsi="Palatino Linotype"/>
          <w:sz w:val="24"/>
          <w:szCs w:val="24"/>
          <w:lang w:eastAsia="es-MX"/>
        </w:rPr>
        <w:t xml:space="preserve"> solicitado y </w:t>
      </w:r>
      <w:r w:rsidRPr="00312EE4">
        <w:rPr>
          <w:rFonts w:ascii="Palatino Linotype" w:hAnsi="Palatino Linotype"/>
          <w:sz w:val="24"/>
          <w:szCs w:val="24"/>
          <w:lang w:eastAsia="es-MX"/>
        </w:rPr>
        <w:t>la información proporcionada.</w:t>
      </w:r>
    </w:p>
    <w:p w14:paraId="712D908C" w14:textId="77777777" w:rsidR="00EE0E9E" w:rsidRPr="00312EE4" w:rsidRDefault="00EE0E9E" w:rsidP="00AD2A55">
      <w:pPr>
        <w:spacing w:after="0" w:line="360" w:lineRule="auto"/>
        <w:ind w:right="141"/>
        <w:jc w:val="both"/>
        <w:rPr>
          <w:rFonts w:ascii="Palatino Linotype" w:hAnsi="Palatino Linotype"/>
          <w:sz w:val="16"/>
          <w:szCs w:val="24"/>
          <w:lang w:eastAsia="es-MX"/>
        </w:rPr>
      </w:pPr>
    </w:p>
    <w:p w14:paraId="11561E76" w14:textId="77777777" w:rsidR="003B3189" w:rsidRPr="00312EE4" w:rsidRDefault="003B3189" w:rsidP="00AD2A55">
      <w:pPr>
        <w:spacing w:after="0" w:line="360" w:lineRule="auto"/>
        <w:ind w:right="141"/>
        <w:jc w:val="both"/>
        <w:rPr>
          <w:rFonts w:ascii="Palatino Linotype" w:hAnsi="Palatino Linotype"/>
          <w:sz w:val="16"/>
          <w:szCs w:val="24"/>
          <w:lang w:eastAsia="es-MX"/>
        </w:rPr>
      </w:pPr>
    </w:p>
    <w:p w14:paraId="2200FADE" w14:textId="0DD410E3" w:rsidR="00077E21" w:rsidRPr="00312EE4" w:rsidRDefault="00F422BB" w:rsidP="003B67BE">
      <w:pPr>
        <w:spacing w:line="360" w:lineRule="auto"/>
        <w:ind w:right="141"/>
        <w:jc w:val="both"/>
        <w:rPr>
          <w:rFonts w:ascii="Palatino Linotype" w:hAnsi="Palatino Linotype"/>
          <w:b/>
          <w:sz w:val="24"/>
          <w:lang w:eastAsia="es-MX"/>
        </w:rPr>
      </w:pPr>
      <w:r w:rsidRPr="00312EE4">
        <w:rPr>
          <w:rFonts w:ascii="Palatino Linotype" w:hAnsi="Palatino Linotype"/>
          <w:b/>
          <w:sz w:val="24"/>
          <w:lang w:eastAsia="es-MX"/>
        </w:rPr>
        <w:t>REQUERIMIENTOS SOLICITADOS:</w:t>
      </w:r>
    </w:p>
    <w:p w14:paraId="2F73120B" w14:textId="77777777" w:rsidR="00D714FA" w:rsidRPr="00312EE4" w:rsidRDefault="00D714FA" w:rsidP="00D714FA">
      <w:pPr>
        <w:pStyle w:val="Sinespaciado"/>
      </w:pPr>
    </w:p>
    <w:p w14:paraId="30914023" w14:textId="3987C643" w:rsidR="00191E3E" w:rsidRPr="00E72B5E" w:rsidRDefault="009C27F8" w:rsidP="00E72B5E">
      <w:pPr>
        <w:pStyle w:val="Prrafodelista"/>
        <w:numPr>
          <w:ilvl w:val="0"/>
          <w:numId w:val="31"/>
        </w:numPr>
        <w:spacing w:after="240" w:line="360" w:lineRule="auto"/>
        <w:ind w:right="141"/>
        <w:jc w:val="both"/>
        <w:rPr>
          <w:sz w:val="10"/>
        </w:rPr>
      </w:pPr>
      <w:r>
        <w:rPr>
          <w:rFonts w:ascii="Palatino Linotype" w:eastAsiaTheme="minorHAnsi" w:hAnsi="Palatino Linotype"/>
          <w:lang w:eastAsia="es-MX"/>
        </w:rPr>
        <w:t>I</w:t>
      </w:r>
      <w:r w:rsidR="0017398C" w:rsidRPr="0017398C">
        <w:rPr>
          <w:rFonts w:ascii="Palatino Linotype" w:eastAsiaTheme="minorHAnsi" w:hAnsi="Palatino Linotype"/>
          <w:lang w:eastAsia="es-MX"/>
        </w:rPr>
        <w:t xml:space="preserve">nforme del monto mensual o en una solo exhibición del pago de honorarios por asesoría externa de todo tipo, ya sea persona física o moral, independiente a pago o remuneración en nómina, de los años 2019, 2020 y 2021, así como el rubro de su especialidad o servicio profesional que prestan a la administración pública de Tecámac, así como su informe de labores, convenios en su caso, recibos de honorarios o transferencias bancarias, todo documento que acredite su trabajo o aportación a la administración, así como la necesidad de pagar por sus servicios, curricular que acredite sus conocimientos técnicos, científicos y demás, que demuestre la necesidad de su trabajo, se anexe a su </w:t>
      </w:r>
      <w:r w:rsidR="0017398C" w:rsidRPr="0017398C">
        <w:rPr>
          <w:rFonts w:ascii="Palatino Linotype" w:eastAsiaTheme="minorHAnsi" w:hAnsi="Palatino Linotype"/>
          <w:lang w:eastAsia="es-MX"/>
        </w:rPr>
        <w:lastRenderedPageBreak/>
        <w:t>respuesta, todo documento que acredite el pago por ese servicio ya que su sueldo, pago o remuneración es con recurso municipal.</w:t>
      </w:r>
      <w:r w:rsidR="007D7DEE" w:rsidRPr="00312EE4">
        <w:rPr>
          <w:rFonts w:ascii="Palatino Linotype" w:eastAsiaTheme="minorHAnsi" w:hAnsi="Palatino Linotype"/>
          <w:lang w:eastAsia="es-MX"/>
        </w:rPr>
        <w:t xml:space="preserve"> </w:t>
      </w:r>
    </w:p>
    <w:p w14:paraId="28CDC358" w14:textId="77777777" w:rsidR="00E72B5E" w:rsidRPr="00E72B5E" w:rsidRDefault="00E72B5E" w:rsidP="00E72B5E">
      <w:pPr>
        <w:spacing w:after="240" w:line="360" w:lineRule="auto"/>
        <w:ind w:right="141"/>
        <w:jc w:val="both"/>
        <w:rPr>
          <w:sz w:val="10"/>
        </w:rPr>
      </w:pPr>
    </w:p>
    <w:p w14:paraId="59832DDF" w14:textId="10CF30A7" w:rsidR="00E72B5E" w:rsidRPr="00304E05" w:rsidRDefault="00E72B5E" w:rsidP="00E72B5E">
      <w:pPr>
        <w:pStyle w:val="Sinespaciado"/>
        <w:spacing w:line="360" w:lineRule="auto"/>
        <w:jc w:val="both"/>
        <w:rPr>
          <w:rFonts w:ascii="Palatino Linotype" w:hAnsi="Palatino Linotype" w:cs="Arial"/>
        </w:rPr>
      </w:pPr>
      <w:r w:rsidRPr="00667998">
        <w:rPr>
          <w:rFonts w:ascii="Palatino Linotype" w:hAnsi="Palatino Linotype"/>
        </w:rPr>
        <w:t xml:space="preserve">A lo que el </w:t>
      </w:r>
      <w:r w:rsidRPr="00667998">
        <w:rPr>
          <w:rFonts w:ascii="Palatino Linotype" w:hAnsi="Palatino Linotype"/>
          <w:b/>
        </w:rPr>
        <w:t>Sujeto Obligado</w:t>
      </w:r>
      <w:r w:rsidRPr="00667998">
        <w:rPr>
          <w:rFonts w:ascii="Palatino Linotype" w:hAnsi="Palatino Linotype"/>
        </w:rPr>
        <w:t xml:space="preserve"> remitió </w:t>
      </w:r>
      <w:r>
        <w:rPr>
          <w:rFonts w:ascii="Palatino Linotype" w:hAnsi="Palatino Linotype"/>
        </w:rPr>
        <w:t>el archivo denominado</w:t>
      </w:r>
      <w:r>
        <w:rPr>
          <w:rFonts w:ascii="Palatino Linotype" w:hAnsi="Palatino Linotype" w:cs="Arial"/>
          <w:i/>
        </w:rPr>
        <w:t xml:space="preserve"> “SOLICITUD 652.pdf</w:t>
      </w:r>
      <w:r w:rsidR="00304E05">
        <w:rPr>
          <w:rFonts w:ascii="Palatino Linotype" w:hAnsi="Palatino Linotype" w:cs="Arial"/>
          <w:i/>
        </w:rPr>
        <w:t xml:space="preserve">”, </w:t>
      </w:r>
      <w:r w:rsidR="00304E05">
        <w:rPr>
          <w:rFonts w:ascii="Palatino Linotype" w:hAnsi="Palatino Linotype" w:cs="Arial"/>
        </w:rPr>
        <w:t>el cual contiene lo siguiente</w:t>
      </w:r>
      <w:r>
        <w:rPr>
          <w:rFonts w:ascii="Palatino Linotype" w:hAnsi="Palatino Linotype"/>
        </w:rPr>
        <w:t>:</w:t>
      </w:r>
    </w:p>
    <w:p w14:paraId="7BAB1487" w14:textId="77777777" w:rsidR="009715B5" w:rsidRDefault="009715B5" w:rsidP="003B67BE">
      <w:pPr>
        <w:pStyle w:val="Sinespaciado"/>
        <w:rPr>
          <w:b/>
        </w:rPr>
      </w:pPr>
    </w:p>
    <w:p w14:paraId="3D81AE04" w14:textId="663AF86B" w:rsidR="00304E05" w:rsidRPr="00712A02" w:rsidRDefault="00304E05" w:rsidP="00304E05">
      <w:pPr>
        <w:pStyle w:val="Prrafodelista"/>
        <w:numPr>
          <w:ilvl w:val="0"/>
          <w:numId w:val="34"/>
        </w:numPr>
        <w:spacing w:line="360" w:lineRule="auto"/>
        <w:jc w:val="both"/>
        <w:rPr>
          <w:rFonts w:ascii="Palatino Linotype" w:hAnsi="Palatino Linotype"/>
          <w:lang w:eastAsia="es-MX"/>
        </w:rPr>
      </w:pPr>
      <w:r w:rsidRPr="00304E05">
        <w:rPr>
          <w:rFonts w:ascii="Palatino Linotype" w:hAnsi="Palatino Linotype" w:cs="Arial"/>
          <w:b/>
          <w:bCs/>
          <w:iCs/>
        </w:rPr>
        <w:t>SOLICITUD 652.pdf</w:t>
      </w:r>
      <w:r w:rsidRPr="00712A02">
        <w:rPr>
          <w:rFonts w:ascii="Palatino Linotype" w:hAnsi="Palatino Linotype" w:cs="Arial"/>
          <w:b/>
          <w:bCs/>
          <w:iCs/>
        </w:rPr>
        <w:t>:</w:t>
      </w:r>
      <w:r w:rsidR="00BF652A">
        <w:rPr>
          <w:rFonts w:ascii="Palatino Linotype" w:hAnsi="Palatino Linotype"/>
          <w:lang w:val="es-ES_tradnl"/>
        </w:rPr>
        <w:t xml:space="preserve"> documento en </w:t>
      </w:r>
      <w:proofErr w:type="spellStart"/>
      <w:r w:rsidR="00BF652A">
        <w:rPr>
          <w:rFonts w:ascii="Palatino Linotype" w:hAnsi="Palatino Linotype"/>
          <w:lang w:val="es-ES_tradnl"/>
        </w:rPr>
        <w:t>pdf</w:t>
      </w:r>
      <w:proofErr w:type="spellEnd"/>
      <w:r w:rsidR="00BF652A">
        <w:rPr>
          <w:rFonts w:ascii="Palatino Linotype" w:hAnsi="Palatino Linotype"/>
          <w:lang w:val="es-ES_tradnl"/>
        </w:rPr>
        <w:t xml:space="preserve">, </w:t>
      </w:r>
      <w:r w:rsidRPr="00712A02">
        <w:rPr>
          <w:rFonts w:ascii="Palatino Linotype" w:hAnsi="Palatino Linotype"/>
          <w:lang w:val="es-ES_tradnl"/>
        </w:rPr>
        <w:t xml:space="preserve">consistente en oficio número </w:t>
      </w:r>
      <w:r w:rsidR="00BF652A">
        <w:rPr>
          <w:rFonts w:ascii="Palatino Linotype" w:hAnsi="Palatino Linotype"/>
          <w:lang w:val="es-ES_tradnl"/>
        </w:rPr>
        <w:t>PMT/TMT/652/170821, de fecha diecisiete de agosto de dos mil veintiuno</w:t>
      </w:r>
      <w:r w:rsidRPr="00712A02">
        <w:rPr>
          <w:rFonts w:ascii="Palatino Linotype" w:hAnsi="Palatino Linotype"/>
          <w:lang w:val="es-ES_tradnl"/>
        </w:rPr>
        <w:t xml:space="preserve">, por medio del cual se da contestación a la solicitud planteada por la parte recurrente, </w:t>
      </w:r>
      <w:r>
        <w:rPr>
          <w:rFonts w:ascii="Palatino Linotype" w:hAnsi="Palatino Linotype"/>
          <w:lang w:val="es-ES_tradnl"/>
        </w:rPr>
        <w:t xml:space="preserve">informando que </w:t>
      </w:r>
      <w:r w:rsidR="007727A4">
        <w:rPr>
          <w:rFonts w:ascii="Palatino Linotype" w:hAnsi="Palatino Linotype"/>
          <w:lang w:val="es-ES_tradnl"/>
        </w:rPr>
        <w:t xml:space="preserve"> la información peticionada se encuentra disponible para su consulta en los archivos de la Tesorería Municipal</w:t>
      </w:r>
      <w:r>
        <w:rPr>
          <w:rFonts w:ascii="Palatino Linotype" w:hAnsi="Palatino Linotype"/>
          <w:lang w:val="es-ES_tradnl"/>
        </w:rPr>
        <w:t>.</w:t>
      </w:r>
    </w:p>
    <w:p w14:paraId="32FDA805" w14:textId="77777777" w:rsidR="00304E05" w:rsidRDefault="00304E05" w:rsidP="00304E05">
      <w:pPr>
        <w:pStyle w:val="Prrafodelista"/>
        <w:spacing w:line="360" w:lineRule="auto"/>
        <w:ind w:left="720"/>
        <w:jc w:val="both"/>
        <w:rPr>
          <w:rFonts w:ascii="Palatino Linotype" w:hAnsi="Palatino Linotype" w:cs="Arial"/>
          <w:b/>
          <w:bCs/>
          <w:iCs/>
        </w:rPr>
      </w:pPr>
    </w:p>
    <w:p w14:paraId="58D69445" w14:textId="446117ED" w:rsidR="00D714FA" w:rsidRPr="00312EE4" w:rsidRDefault="00015B57" w:rsidP="00187E6F">
      <w:pPr>
        <w:spacing w:after="0" w:line="360" w:lineRule="auto"/>
        <w:ind w:right="141"/>
        <w:jc w:val="center"/>
        <w:rPr>
          <w:rFonts w:ascii="Palatino Linotype" w:hAnsi="Palatino Linotype" w:cs="Arial"/>
          <w:bCs/>
          <w:sz w:val="24"/>
          <w:szCs w:val="24"/>
        </w:rPr>
      </w:pPr>
      <w:r w:rsidRPr="00015B57">
        <w:rPr>
          <w:rFonts w:ascii="Palatino Linotype" w:hAnsi="Palatino Linotype" w:cs="Arial"/>
          <w:bCs/>
          <w:noProof/>
          <w:sz w:val="24"/>
          <w:szCs w:val="24"/>
          <w:lang w:eastAsia="es-MX"/>
        </w:rPr>
        <w:lastRenderedPageBreak/>
        <w:drawing>
          <wp:inline distT="0" distB="0" distL="0" distR="0" wp14:anchorId="3A8B6F0E" wp14:editId="7C5DA920">
            <wp:extent cx="5715000" cy="75247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15355" cy="7525217"/>
                    </a:xfrm>
                    <a:prstGeom prst="rect">
                      <a:avLst/>
                    </a:prstGeom>
                  </pic:spPr>
                </pic:pic>
              </a:graphicData>
            </a:graphic>
          </wp:inline>
        </w:drawing>
      </w:r>
    </w:p>
    <w:p w14:paraId="3E1A6D26" w14:textId="5D330DA4" w:rsidR="00077E21" w:rsidRPr="00312EE4" w:rsidRDefault="00D8612D" w:rsidP="00492A91">
      <w:pPr>
        <w:spacing w:after="0" w:line="360" w:lineRule="auto"/>
        <w:ind w:right="141"/>
        <w:jc w:val="both"/>
        <w:rPr>
          <w:rFonts w:ascii="Palatino Linotype" w:hAnsi="Palatino Linotype" w:cs="Arial"/>
          <w:bCs/>
          <w:sz w:val="24"/>
          <w:szCs w:val="24"/>
        </w:rPr>
      </w:pPr>
      <w:r w:rsidRPr="00312EE4">
        <w:rPr>
          <w:rFonts w:ascii="Palatino Linotype" w:hAnsi="Palatino Linotype" w:cs="Arial"/>
          <w:bCs/>
          <w:sz w:val="24"/>
          <w:szCs w:val="24"/>
        </w:rPr>
        <w:lastRenderedPageBreak/>
        <w:t xml:space="preserve">Es así que derivado de la respuesta emitida por </w:t>
      </w:r>
      <w:r w:rsidRPr="00312EE4">
        <w:rPr>
          <w:rFonts w:ascii="Palatino Linotype" w:hAnsi="Palatino Linotype" w:cs="Arial"/>
          <w:b/>
          <w:bCs/>
          <w:sz w:val="24"/>
          <w:szCs w:val="24"/>
        </w:rPr>
        <w:t>El Sujeto Obligado</w:t>
      </w:r>
      <w:r w:rsidRPr="00312EE4">
        <w:rPr>
          <w:rFonts w:ascii="Palatino Linotype" w:hAnsi="Palatino Linotype" w:cs="Arial"/>
          <w:bCs/>
          <w:sz w:val="24"/>
          <w:szCs w:val="24"/>
        </w:rPr>
        <w:t xml:space="preserve">, </w:t>
      </w:r>
      <w:r w:rsidR="003B3189" w:rsidRPr="00312EE4">
        <w:rPr>
          <w:rFonts w:ascii="Palatino Linotype" w:hAnsi="Palatino Linotype" w:cs="Arial"/>
          <w:b/>
          <w:bCs/>
          <w:sz w:val="24"/>
          <w:szCs w:val="24"/>
        </w:rPr>
        <w:t>El</w:t>
      </w:r>
      <w:r w:rsidRPr="00312EE4">
        <w:rPr>
          <w:rFonts w:ascii="Palatino Linotype" w:hAnsi="Palatino Linotype" w:cs="Arial"/>
          <w:b/>
          <w:bCs/>
          <w:sz w:val="24"/>
          <w:szCs w:val="24"/>
        </w:rPr>
        <w:t xml:space="preserve"> Recurrente</w:t>
      </w:r>
      <w:r w:rsidRPr="00312EE4">
        <w:rPr>
          <w:rFonts w:ascii="Palatino Linotype" w:hAnsi="Palatino Linotype" w:cs="Arial"/>
          <w:bCs/>
          <w:sz w:val="24"/>
          <w:szCs w:val="24"/>
        </w:rPr>
        <w:t xml:space="preserve">, interpuso el presente recurso de revisión, señalando sustancialmente como </w:t>
      </w:r>
      <w:r w:rsidR="00077E21" w:rsidRPr="00312EE4">
        <w:rPr>
          <w:rFonts w:ascii="Palatino Linotype" w:hAnsi="Palatino Linotype" w:cs="Arial"/>
          <w:bCs/>
          <w:sz w:val="24"/>
          <w:szCs w:val="24"/>
        </w:rPr>
        <w:t>sus</w:t>
      </w:r>
      <w:r w:rsidRPr="00312EE4">
        <w:rPr>
          <w:rFonts w:ascii="Palatino Linotype" w:hAnsi="Palatino Linotype" w:cs="Arial"/>
          <w:bCs/>
          <w:sz w:val="24"/>
          <w:szCs w:val="24"/>
        </w:rPr>
        <w:t xml:space="preserve"> razones o motivos de inconformidad</w:t>
      </w:r>
      <w:r w:rsidR="00077E21" w:rsidRPr="00312EE4">
        <w:rPr>
          <w:rFonts w:ascii="Palatino Linotype" w:hAnsi="Palatino Linotype" w:cs="Arial"/>
          <w:bCs/>
          <w:sz w:val="24"/>
          <w:szCs w:val="24"/>
        </w:rPr>
        <w:t>, lo siguiente:</w:t>
      </w:r>
    </w:p>
    <w:p w14:paraId="72151EA3" w14:textId="77777777" w:rsidR="00077E21" w:rsidRPr="00312EE4" w:rsidRDefault="00077E21" w:rsidP="00077E21">
      <w:pPr>
        <w:pStyle w:val="Sinespaciado"/>
      </w:pPr>
    </w:p>
    <w:p w14:paraId="3A17BF99" w14:textId="2EC22E43" w:rsidR="00D714FA" w:rsidRPr="00312EE4" w:rsidRDefault="006A225E" w:rsidP="00C2703A">
      <w:pPr>
        <w:spacing w:after="0" w:line="276" w:lineRule="auto"/>
        <w:ind w:left="567" w:right="567"/>
        <w:jc w:val="both"/>
        <w:rPr>
          <w:rFonts w:ascii="Palatino Linotype" w:hAnsi="Palatino Linotype" w:cs="Arial"/>
          <w:bCs/>
          <w:i/>
          <w:sz w:val="24"/>
          <w:szCs w:val="24"/>
        </w:rPr>
      </w:pPr>
      <w:r w:rsidRPr="00312EE4">
        <w:rPr>
          <w:rFonts w:ascii="Palatino Linotype" w:hAnsi="Palatino Linotype" w:cs="Arial"/>
          <w:bCs/>
          <w:i/>
          <w:sz w:val="24"/>
          <w:szCs w:val="24"/>
        </w:rPr>
        <w:t>“</w:t>
      </w:r>
      <w:r w:rsidR="00EF7D8A" w:rsidRPr="00EF7D8A">
        <w:rPr>
          <w:rFonts w:ascii="Palatino Linotype" w:hAnsi="Palatino Linotype" w:cs="Arial"/>
          <w:bCs/>
          <w:i/>
          <w:sz w:val="24"/>
          <w:szCs w:val="24"/>
        </w:rPr>
        <w:t xml:space="preserve">No se hizo entrega de la información solicitada, solo un oficio en el que se me indica que la información </w:t>
      </w:r>
      <w:proofErr w:type="spellStart"/>
      <w:r w:rsidR="00EF7D8A" w:rsidRPr="00EF7D8A">
        <w:rPr>
          <w:rFonts w:ascii="Palatino Linotype" w:hAnsi="Palatino Linotype" w:cs="Arial"/>
          <w:bCs/>
          <w:i/>
          <w:sz w:val="24"/>
          <w:szCs w:val="24"/>
        </w:rPr>
        <w:t>esta</w:t>
      </w:r>
      <w:proofErr w:type="spellEnd"/>
      <w:r w:rsidR="00EF7D8A" w:rsidRPr="00EF7D8A">
        <w:rPr>
          <w:rFonts w:ascii="Palatino Linotype" w:hAnsi="Palatino Linotype" w:cs="Arial"/>
          <w:bCs/>
          <w:i/>
          <w:sz w:val="24"/>
          <w:szCs w:val="24"/>
        </w:rPr>
        <w:t xml:space="preserve"> a disposición, yo la solicite por este medio como mi derecho y por cuestiones de sanidad, es información pública que debiese estar dispuesta a su entrega, además, no es posible que </w:t>
      </w:r>
      <w:proofErr w:type="spellStart"/>
      <w:r w:rsidR="00EF7D8A" w:rsidRPr="00EF7D8A">
        <w:rPr>
          <w:rFonts w:ascii="Palatino Linotype" w:hAnsi="Palatino Linotype" w:cs="Arial"/>
          <w:bCs/>
          <w:i/>
          <w:sz w:val="24"/>
          <w:szCs w:val="24"/>
        </w:rPr>
        <w:t>exeda</w:t>
      </w:r>
      <w:proofErr w:type="spellEnd"/>
      <w:r w:rsidR="00EF7D8A" w:rsidRPr="00EF7D8A">
        <w:rPr>
          <w:rFonts w:ascii="Palatino Linotype" w:hAnsi="Palatino Linotype" w:cs="Arial"/>
          <w:bCs/>
          <w:i/>
          <w:sz w:val="24"/>
          <w:szCs w:val="24"/>
        </w:rPr>
        <w:t xml:space="preserve"> en dimensión para su entrega por este medio.</w:t>
      </w:r>
      <w:r w:rsidR="007D7DEE" w:rsidRPr="00312EE4">
        <w:rPr>
          <w:rFonts w:ascii="Palatino Linotype" w:hAnsi="Palatino Linotype" w:cs="Arial"/>
          <w:bCs/>
          <w:i/>
          <w:sz w:val="24"/>
          <w:szCs w:val="24"/>
        </w:rPr>
        <w:t>” (Sic).</w:t>
      </w:r>
    </w:p>
    <w:p w14:paraId="02D9B9C5" w14:textId="77777777" w:rsidR="006A225E" w:rsidRPr="00312EE4" w:rsidRDefault="006A225E" w:rsidP="003B67BE">
      <w:pPr>
        <w:spacing w:after="0" w:line="276" w:lineRule="auto"/>
        <w:ind w:left="567" w:right="567"/>
        <w:jc w:val="both"/>
        <w:rPr>
          <w:rFonts w:ascii="Palatino Linotype" w:hAnsi="Palatino Linotype" w:cs="Arial"/>
          <w:bCs/>
          <w:i/>
          <w:sz w:val="8"/>
          <w:szCs w:val="24"/>
        </w:rPr>
      </w:pPr>
    </w:p>
    <w:p w14:paraId="320FC2EC" w14:textId="77777777" w:rsidR="006A225E" w:rsidRPr="00312EE4" w:rsidRDefault="006A225E" w:rsidP="003B67BE">
      <w:pPr>
        <w:spacing w:after="0" w:line="276" w:lineRule="auto"/>
        <w:ind w:left="567" w:right="567"/>
        <w:jc w:val="both"/>
        <w:rPr>
          <w:rFonts w:ascii="Palatino Linotype" w:hAnsi="Palatino Linotype" w:cs="Arial"/>
          <w:bCs/>
          <w:i/>
          <w:sz w:val="24"/>
          <w:szCs w:val="24"/>
        </w:rPr>
      </w:pPr>
    </w:p>
    <w:p w14:paraId="0ACF765A" w14:textId="77777777" w:rsidR="00142EA7" w:rsidRPr="006C24CA" w:rsidRDefault="00142EA7" w:rsidP="00142EA7">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t xml:space="preserve">En primer lugar </w:t>
      </w:r>
      <w:r w:rsidRPr="006C24CA">
        <w:rPr>
          <w:rFonts w:ascii="Palatino Linotype" w:hAnsi="Palatino Linotype"/>
          <w:color w:val="000000"/>
          <w:lang w:val="es-ES"/>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 </w:t>
      </w:r>
    </w:p>
    <w:p w14:paraId="53FC0AE0" w14:textId="77777777" w:rsidR="00142EA7" w:rsidRPr="006C24CA" w:rsidRDefault="00142EA7" w:rsidP="00142EA7">
      <w:pPr>
        <w:pStyle w:val="Sinespaciado"/>
        <w:spacing w:before="240" w:after="240" w:line="360" w:lineRule="auto"/>
        <w:ind w:left="567" w:right="567"/>
        <w:jc w:val="both"/>
        <w:rPr>
          <w:rFonts w:ascii="Palatino Linotype" w:hAnsi="Palatino Linotype"/>
          <w:b/>
          <w:i/>
          <w:lang w:val="es-ES"/>
        </w:rPr>
      </w:pPr>
      <w:r w:rsidRPr="006C24CA">
        <w:rPr>
          <w:rFonts w:ascii="Palatino Linotype" w:hAnsi="Palatino Linotype"/>
          <w:b/>
          <w:i/>
          <w:lang w:val="es-ES"/>
        </w:rPr>
        <w:t>Artículo 6</w:t>
      </w:r>
    </w:p>
    <w:p w14:paraId="073A055A" w14:textId="77777777" w:rsidR="00142EA7" w:rsidRPr="006C24CA" w:rsidRDefault="00142EA7" w:rsidP="00142EA7">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w:t>
      </w:r>
      <w:bookmarkStart w:id="0" w:name="_GoBack"/>
      <w:bookmarkEnd w:id="0"/>
    </w:p>
    <w:p w14:paraId="57EBF63B" w14:textId="77777777" w:rsidR="00142EA7" w:rsidRPr="006C24CA" w:rsidRDefault="00142EA7" w:rsidP="00142EA7">
      <w:pPr>
        <w:pStyle w:val="Sinespaciado"/>
        <w:numPr>
          <w:ilvl w:val="0"/>
          <w:numId w:val="36"/>
        </w:numPr>
        <w:spacing w:before="240" w:after="240" w:line="360" w:lineRule="auto"/>
        <w:ind w:right="567"/>
        <w:jc w:val="both"/>
        <w:rPr>
          <w:rFonts w:ascii="Palatino Linotype" w:hAnsi="Palatino Linotype"/>
          <w:i/>
          <w:lang w:val="es-ES"/>
        </w:rPr>
      </w:pPr>
      <w:r w:rsidRPr="006C24CA">
        <w:rPr>
          <w:rFonts w:ascii="Palatino Linotype" w:hAnsi="Palatino Linotype"/>
          <w:i/>
          <w:lang w:val="es-ES"/>
        </w:rPr>
        <w:t>Para el ejercicio del derecho de acceso a la información, la Federación, los Estados y el Distrito Federal, en el ámbito de sus respectivas competencias, se regirán por los siguientes principios y bases:</w:t>
      </w:r>
    </w:p>
    <w:p w14:paraId="1252198A" w14:textId="77777777" w:rsidR="00142EA7" w:rsidRPr="006C24CA" w:rsidRDefault="00142EA7" w:rsidP="00142EA7">
      <w:pPr>
        <w:pStyle w:val="Sinespaciado"/>
        <w:numPr>
          <w:ilvl w:val="0"/>
          <w:numId w:val="35"/>
        </w:numPr>
        <w:spacing w:before="240" w:after="240" w:line="360" w:lineRule="auto"/>
        <w:ind w:left="993" w:right="567"/>
        <w:jc w:val="both"/>
        <w:rPr>
          <w:rFonts w:ascii="Palatino Linotype" w:hAnsi="Palatino Linotype"/>
          <w:i/>
          <w:lang w:val="es-ES"/>
        </w:rPr>
      </w:pPr>
      <w:r w:rsidRPr="006C24CA">
        <w:rPr>
          <w:rFonts w:ascii="Palatino Linotype" w:hAnsi="Palatino Linotype"/>
          <w:i/>
          <w:lang w:val="es-ES"/>
        </w:rPr>
        <w:lastRenderedPageBreak/>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2AA9062" w14:textId="77777777" w:rsidR="00142EA7" w:rsidRPr="006C24CA" w:rsidRDefault="00142EA7" w:rsidP="00142EA7">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t>Por su parte, la Constitución Política del Estado Libre y Soberano de México, en su artículo 5°, dispone en su parte conducente, lo siguiente:</w:t>
      </w:r>
    </w:p>
    <w:p w14:paraId="1471E3DC" w14:textId="77777777" w:rsidR="00142EA7" w:rsidRPr="006C24CA" w:rsidRDefault="00142EA7" w:rsidP="00142EA7">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b/>
          <w:i/>
          <w:lang w:val="es-ES"/>
        </w:rPr>
        <w:t>Artículo 5</w:t>
      </w:r>
      <w:r w:rsidRPr="006C24CA">
        <w:rPr>
          <w:rFonts w:ascii="Palatino Linotype" w:hAnsi="Palatino Linotype"/>
          <w:i/>
          <w:lang w:val="es-ES"/>
        </w:rPr>
        <w:t xml:space="preserve">. … </w:t>
      </w:r>
    </w:p>
    <w:p w14:paraId="703F23E5" w14:textId="77777777" w:rsidR="00142EA7" w:rsidRPr="006C24CA" w:rsidRDefault="00142EA7" w:rsidP="00142EA7">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 xml:space="preserve">El derecho a la información será garantizado por el Estado. La ley establecerá las previsiones que permitan asegurar la protección, el respeto y la difusión de este derecho. </w:t>
      </w:r>
    </w:p>
    <w:p w14:paraId="4150F224" w14:textId="77777777" w:rsidR="00142EA7" w:rsidRPr="006C24CA" w:rsidRDefault="00142EA7" w:rsidP="00142EA7">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96622EC" w14:textId="77777777" w:rsidR="00142EA7" w:rsidRPr="006C24CA" w:rsidRDefault="00142EA7" w:rsidP="00142EA7">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Este derecho se regirá por los principios y bases siguientes:</w:t>
      </w:r>
    </w:p>
    <w:p w14:paraId="3E569B64" w14:textId="77777777" w:rsidR="00142EA7" w:rsidRPr="006C24CA" w:rsidRDefault="00142EA7" w:rsidP="00142EA7">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B941523" w14:textId="77777777" w:rsidR="00142EA7" w:rsidRPr="006C24CA" w:rsidRDefault="00142EA7" w:rsidP="00142EA7">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1AFB8FF9" w14:textId="77777777" w:rsidR="00142EA7" w:rsidRPr="006C24CA" w:rsidRDefault="00142EA7" w:rsidP="00142EA7">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III. Toda persona, sin necesidad de acreditar interés alguno o justificar su utilización, tendrá acceso gratuito a la información pública, a sus datos personales o a la rectificación de éstos.</w:t>
      </w:r>
    </w:p>
    <w:p w14:paraId="3FCEF609" w14:textId="77777777" w:rsidR="00142EA7" w:rsidRPr="006C24CA" w:rsidRDefault="00142EA7" w:rsidP="00142EA7">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IV. Se establecerán mecanismos de acceso a la información y procedimientos de revisión expeditos que se sustanciarán ante el organismo autónomo especializado e imparcial que establece esta Constitución.</w:t>
      </w:r>
    </w:p>
    <w:p w14:paraId="01C1820D" w14:textId="77777777" w:rsidR="00142EA7" w:rsidRPr="006C24CA" w:rsidRDefault="00142EA7" w:rsidP="00142EA7">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7A6EAD6" w14:textId="77777777" w:rsidR="00142EA7" w:rsidRPr="006C24CA" w:rsidRDefault="00142EA7" w:rsidP="00142EA7">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98C03D6" w14:textId="77777777" w:rsidR="00142EA7" w:rsidRPr="006C24CA" w:rsidRDefault="00142EA7" w:rsidP="00142EA7">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VII. La ley reglamentaria, determinará la manera en que los sujetos obligados deberán hacer pública la información relativa a los recursos públicos que entreguen a personas físicas o jurídicas colectivas.</w:t>
      </w:r>
    </w:p>
    <w:p w14:paraId="6B7C0F77" w14:textId="77777777" w:rsidR="00142EA7" w:rsidRPr="006C24CA" w:rsidRDefault="00142EA7" w:rsidP="00142EA7">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t>En ese orden de ideas, la Ley de Transparencia y Acceso a la Información Pública del Estado de México y Municipios, prevé en su artículo 23, lo siguiente:</w:t>
      </w:r>
    </w:p>
    <w:p w14:paraId="116A498F" w14:textId="77777777" w:rsidR="00142EA7" w:rsidRPr="006C24CA" w:rsidRDefault="00142EA7" w:rsidP="00142EA7">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b/>
          <w:i/>
          <w:lang w:val="es-ES"/>
        </w:rPr>
        <w:t>Artículo 23.</w:t>
      </w:r>
      <w:r w:rsidRPr="006C24CA">
        <w:rPr>
          <w:rFonts w:ascii="Palatino Linotype" w:hAnsi="Palatino Linotype"/>
          <w:i/>
          <w:lang w:val="es-ES"/>
        </w:rPr>
        <w:t xml:space="preserve"> Son sujetos obligados a transparentar y permitir el acceso a su información y proteger los datos personales que obren en su poder:</w:t>
      </w:r>
    </w:p>
    <w:p w14:paraId="3594BA35" w14:textId="77777777" w:rsidR="00142EA7" w:rsidRPr="006C24CA" w:rsidRDefault="00142EA7" w:rsidP="00142EA7">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 El Poder Ejecutivo del Estado de México, las dependencias, organismos auxiliares, órganos, entidades, fideicomisos y fondos públicos, así como la Procuraduría General de Justicia;</w:t>
      </w:r>
    </w:p>
    <w:p w14:paraId="25B85321" w14:textId="77777777" w:rsidR="00142EA7" w:rsidRPr="006C24CA" w:rsidRDefault="00142EA7" w:rsidP="00142EA7">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lastRenderedPageBreak/>
        <w:t>II. El Poder Legislativo del Estado, los organismos, órganos y entidades de la Legislatura y sus dependencias;</w:t>
      </w:r>
    </w:p>
    <w:p w14:paraId="2B59E498" w14:textId="77777777" w:rsidR="00142EA7" w:rsidRPr="006C24CA" w:rsidRDefault="00142EA7" w:rsidP="00142EA7">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III. El Poder Judicial, sus organismos, órganos y entidades, así como el Consejo de la Judicatura del Estado;</w:t>
      </w:r>
    </w:p>
    <w:p w14:paraId="32A35943" w14:textId="77777777" w:rsidR="00142EA7" w:rsidRPr="006C24CA" w:rsidRDefault="00142EA7" w:rsidP="00142EA7">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 xml:space="preserve">IV. </w:t>
      </w:r>
      <w:r w:rsidRPr="006C24CA">
        <w:rPr>
          <w:rFonts w:ascii="Palatino Linotype" w:hAnsi="Palatino Linotype"/>
          <w:b/>
          <w:i/>
          <w:u w:val="single"/>
          <w:lang w:val="es-ES"/>
        </w:rPr>
        <w:t>Los ayuntamientos y las dependencias, organismos, órganos y entidades de la administración municipal</w:t>
      </w:r>
      <w:r w:rsidRPr="006C24CA">
        <w:rPr>
          <w:rFonts w:ascii="Palatino Linotype" w:hAnsi="Palatino Linotype"/>
          <w:i/>
          <w:lang w:val="es-ES"/>
        </w:rPr>
        <w:t>;</w:t>
      </w:r>
    </w:p>
    <w:p w14:paraId="3FA4221A" w14:textId="77777777" w:rsidR="00142EA7" w:rsidRPr="006C24CA" w:rsidRDefault="00142EA7" w:rsidP="00142EA7">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V. Los órganos autónomos;</w:t>
      </w:r>
    </w:p>
    <w:p w14:paraId="16BD1338" w14:textId="77777777" w:rsidR="00142EA7" w:rsidRPr="006C24CA" w:rsidRDefault="00142EA7" w:rsidP="00142EA7">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VI. Los tribunales administrativos y autoridades jurisdiccionales en materia laboral;</w:t>
      </w:r>
    </w:p>
    <w:p w14:paraId="6E9701AA" w14:textId="77777777" w:rsidR="00142EA7" w:rsidRPr="006C24CA" w:rsidRDefault="00142EA7" w:rsidP="00142EA7">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VII. Los partidos políticos y agrupaciones políticas, en los términos de las disposiciones aplicables;</w:t>
      </w:r>
    </w:p>
    <w:p w14:paraId="3227CB0C" w14:textId="77777777" w:rsidR="00142EA7" w:rsidRPr="006C24CA" w:rsidRDefault="00142EA7" w:rsidP="00142EA7">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VIII. Los fideicomisos y fondos públicos que cuenten con financiamiento público, parcial o total, o con participación de entidades de gobierno;</w:t>
      </w:r>
    </w:p>
    <w:p w14:paraId="3BA5619A" w14:textId="77777777" w:rsidR="00142EA7" w:rsidRPr="006C24CA" w:rsidRDefault="00142EA7" w:rsidP="00142EA7">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IX. Los sindicatos que reciban y/o ejerzan recursos públicos en el ámbito estatal y municipal;</w:t>
      </w:r>
    </w:p>
    <w:p w14:paraId="529E2D68" w14:textId="77777777" w:rsidR="00142EA7" w:rsidRPr="006C24CA" w:rsidRDefault="00142EA7" w:rsidP="00142EA7">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X. Cualquier persona física o jurídico colectiva que reciba y ejerza recursos públicos en el ámbito estatal o municipal; y</w:t>
      </w:r>
    </w:p>
    <w:p w14:paraId="1940CE2B" w14:textId="77777777" w:rsidR="00142EA7" w:rsidRPr="006C24CA" w:rsidRDefault="00142EA7" w:rsidP="00142EA7">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XI. Cualquier otra autoridad, entidad, órgano u organismo de los poderes estatal o municipal, que reciba recursos públicos.</w:t>
      </w:r>
    </w:p>
    <w:p w14:paraId="663203DD" w14:textId="77777777" w:rsidR="00142EA7" w:rsidRPr="006C24CA" w:rsidRDefault="00142EA7" w:rsidP="00142EA7">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7CB10A0" w14:textId="77777777" w:rsidR="00142EA7" w:rsidRPr="006C24CA" w:rsidRDefault="00142EA7" w:rsidP="00142EA7">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Los servidores públicos deberán transparentar sus acciones así como garantizar y respetar el derecho de acceso a la información pública.</w:t>
      </w:r>
    </w:p>
    <w:p w14:paraId="34498DB6" w14:textId="77777777" w:rsidR="00142EA7" w:rsidRPr="006C24CA" w:rsidRDefault="00142EA7" w:rsidP="00142EA7">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04CE52D1" w14:textId="77777777" w:rsidR="00142EA7" w:rsidRPr="006C24CA" w:rsidRDefault="00142EA7" w:rsidP="00142EA7">
      <w:pPr>
        <w:pStyle w:val="Sinespaciado"/>
        <w:spacing w:before="240" w:after="240" w:line="360" w:lineRule="auto"/>
        <w:jc w:val="both"/>
        <w:rPr>
          <w:rFonts w:ascii="Palatino Linotype" w:hAnsi="Palatino Linotype" w:cs="Arial"/>
          <w:lang w:val="es-ES"/>
        </w:rPr>
      </w:pPr>
      <w:r w:rsidRPr="006C24CA">
        <w:rPr>
          <w:rFonts w:ascii="Palatino Linotype" w:hAnsi="Palatino Linotype" w:cs="Arial"/>
          <w:lang w:val="es-ES"/>
        </w:rPr>
        <w:t xml:space="preserve">Ahora bien, en atención a lo dispuesto por los artículos 3, fracción XI y 12 </w:t>
      </w:r>
      <w:r w:rsidRPr="006C24CA">
        <w:rPr>
          <w:rFonts w:ascii="Palatino Linotype" w:hAnsi="Palatino Linotype" w:cs="Arial"/>
          <w:bCs/>
          <w:lang w:val="es-ES"/>
        </w:rPr>
        <w:t>de la Ley de Transparencia y Acceso a la Información Pública del Estado de México y Municipios</w:t>
      </w:r>
      <w:r w:rsidRPr="006C24CA">
        <w:rPr>
          <w:rFonts w:ascii="Palatino Linotype" w:hAnsi="Palatino Linotype" w:cs="Arial"/>
          <w:lang w:val="es-ES"/>
        </w:rPr>
        <w:t>, los cuales son del tenor literal siguiente:</w:t>
      </w:r>
    </w:p>
    <w:p w14:paraId="7A4BCB47" w14:textId="77777777" w:rsidR="00142EA7" w:rsidRPr="006C24CA" w:rsidRDefault="00142EA7" w:rsidP="00142EA7">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b/>
          <w:bCs/>
          <w:i/>
          <w:lang w:val="es-ES"/>
        </w:rPr>
        <w:t xml:space="preserve">Artículo 3.- </w:t>
      </w:r>
      <w:r w:rsidRPr="006C24CA">
        <w:rPr>
          <w:rFonts w:ascii="Palatino Linotype" w:hAnsi="Palatino Linotype"/>
          <w:i/>
          <w:lang w:val="es-ES"/>
        </w:rPr>
        <w:t>Para los efectos de la presente Ley se entenderá por:</w:t>
      </w:r>
    </w:p>
    <w:p w14:paraId="48C25B34" w14:textId="77777777" w:rsidR="00142EA7" w:rsidRPr="006C24CA" w:rsidRDefault="00142EA7" w:rsidP="00142EA7">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w:t>
      </w:r>
    </w:p>
    <w:p w14:paraId="6331AFD5" w14:textId="77777777" w:rsidR="00142EA7" w:rsidRPr="006C24CA" w:rsidRDefault="00142EA7" w:rsidP="00142EA7">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b/>
          <w:i/>
          <w:lang w:val="es-ES"/>
        </w:rPr>
        <w:t>XI.</w:t>
      </w:r>
      <w:r w:rsidRPr="006C24CA">
        <w:rPr>
          <w:rFonts w:ascii="Palatino Linotype" w:hAnsi="Palatino Linotype"/>
          <w:i/>
          <w:lang w:val="es-ES"/>
        </w:rPr>
        <w:t xml:space="preserve"> </w:t>
      </w:r>
      <w:r w:rsidRPr="006C24CA">
        <w:rPr>
          <w:rFonts w:ascii="Palatino Linotype" w:hAnsi="Palatino Linotype"/>
          <w:b/>
          <w:i/>
          <w:lang w:val="es-ES"/>
        </w:rPr>
        <w:t>Documento:</w:t>
      </w:r>
      <w:r w:rsidRPr="006C24CA">
        <w:rPr>
          <w:rFonts w:ascii="Palatino Linotype" w:hAnsi="Palatino Linotype"/>
          <w:i/>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6C24CA">
        <w:rPr>
          <w:rFonts w:ascii="Palatino Linotype" w:hAnsi="Palatino Linotype"/>
          <w:i/>
          <w:lang w:val="es-ES"/>
        </w:rPr>
        <w:lastRenderedPageBreak/>
        <w:t>elaboración. Los documentos podrán estar en cualquier medio, sea escrito, impreso, sonoro, visual, electrónico, informático u holográfico;</w:t>
      </w:r>
    </w:p>
    <w:p w14:paraId="04336556" w14:textId="77777777" w:rsidR="00142EA7" w:rsidRPr="006C24CA" w:rsidRDefault="00142EA7" w:rsidP="00142EA7">
      <w:pPr>
        <w:pStyle w:val="Sinespaciado"/>
        <w:spacing w:before="240" w:after="240" w:line="360" w:lineRule="auto"/>
        <w:ind w:left="567" w:right="567"/>
        <w:jc w:val="both"/>
        <w:rPr>
          <w:rFonts w:ascii="Palatino Linotype" w:hAnsi="Palatino Linotype"/>
          <w:bCs/>
          <w:i/>
          <w:lang w:val="es-ES"/>
        </w:rPr>
      </w:pPr>
      <w:r w:rsidRPr="006C24CA">
        <w:rPr>
          <w:rFonts w:ascii="Palatino Linotype" w:hAnsi="Palatino Linotype"/>
          <w:b/>
          <w:bCs/>
          <w:i/>
          <w:lang w:val="es-ES"/>
        </w:rPr>
        <w:t>Artículo 4.</w:t>
      </w:r>
      <w:r w:rsidRPr="006C24CA">
        <w:rPr>
          <w:rFonts w:ascii="Palatino Linotype" w:hAnsi="Palatino Linotype"/>
          <w:bCs/>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2C33762" w14:textId="77777777" w:rsidR="00142EA7" w:rsidRPr="006C24CA" w:rsidRDefault="00142EA7" w:rsidP="00142EA7">
      <w:pPr>
        <w:pStyle w:val="Sinespaciado"/>
        <w:spacing w:before="240" w:after="240" w:line="360" w:lineRule="auto"/>
        <w:ind w:left="567" w:right="567"/>
        <w:jc w:val="both"/>
        <w:rPr>
          <w:rFonts w:ascii="Palatino Linotype" w:hAnsi="Palatino Linotype"/>
          <w:bCs/>
          <w:i/>
          <w:lang w:val="es-ES"/>
        </w:rPr>
      </w:pPr>
      <w:r w:rsidRPr="006C24CA">
        <w:rPr>
          <w:rFonts w:ascii="Palatino Linotype" w:hAnsi="Palatino Linotype"/>
          <w:bCs/>
          <w:i/>
          <w:lang w:val="es-ES"/>
        </w:rPr>
        <w:t>Toda la información generada, obtenida, adquirida, transformada, administrada o en posesión de los sujetos obligados es pública y accesible de manera permanente a cualquier persona</w:t>
      </w:r>
      <w:r w:rsidRPr="006C24CA">
        <w:rPr>
          <w:rFonts w:ascii="Palatino Linotype" w:hAnsi="Palatino Linotype"/>
          <w:b/>
          <w:bCs/>
          <w:i/>
          <w:u w:val="single"/>
          <w:lang w:val="es-ES"/>
        </w:rPr>
        <w:t>,</w:t>
      </w:r>
      <w:r w:rsidRPr="006C24CA">
        <w:rPr>
          <w:rFonts w:ascii="Palatino Linotype" w:hAnsi="Palatino Linotype"/>
          <w:bCs/>
          <w:i/>
          <w:lang w:val="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6308BB5" w14:textId="77777777" w:rsidR="00142EA7" w:rsidRPr="006C24CA" w:rsidRDefault="00142EA7" w:rsidP="00142EA7">
      <w:pPr>
        <w:pStyle w:val="Sinespaciado"/>
        <w:spacing w:before="240" w:after="240" w:line="360" w:lineRule="auto"/>
        <w:ind w:left="567" w:right="567"/>
        <w:jc w:val="both"/>
        <w:rPr>
          <w:rFonts w:ascii="Palatino Linotype" w:hAnsi="Palatino Linotype"/>
          <w:bCs/>
          <w:i/>
          <w:lang w:val="es-ES"/>
        </w:rPr>
      </w:pPr>
      <w:r w:rsidRPr="006C24CA">
        <w:rPr>
          <w:rFonts w:ascii="Palatino Linotype" w:hAnsi="Palatino Linotype"/>
          <w:bCs/>
          <w:i/>
          <w:lang w:val="es-ES"/>
        </w:rPr>
        <w:t>Los sujetos obligados deben poner en práctica, políticas y programas de acceso a la información que se apeguen a criterios de publicidad, veracidad, oportunidad, precisión y suficiencia en beneficio de los solicitantes.</w:t>
      </w:r>
    </w:p>
    <w:p w14:paraId="1F6C882E" w14:textId="77777777" w:rsidR="00142EA7" w:rsidRPr="006C24CA" w:rsidRDefault="00142EA7" w:rsidP="00142EA7">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b/>
          <w:i/>
          <w:lang w:val="es-ES"/>
        </w:rPr>
        <w:t>Artículo 12.</w:t>
      </w:r>
      <w:r w:rsidRPr="006C24CA">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21B115FE" w14:textId="77777777" w:rsidR="00142EA7" w:rsidRPr="006C24CA" w:rsidRDefault="00142EA7" w:rsidP="00142EA7">
      <w:pPr>
        <w:pStyle w:val="Sinespaciado"/>
        <w:spacing w:before="240" w:after="240" w:line="360" w:lineRule="auto"/>
        <w:ind w:left="567" w:right="567"/>
        <w:jc w:val="both"/>
        <w:rPr>
          <w:rFonts w:ascii="Palatino Linotype" w:hAnsi="Palatino Linotype"/>
          <w:i/>
          <w:u w:val="single"/>
          <w:lang w:val="es-ES"/>
        </w:rPr>
      </w:pPr>
      <w:r w:rsidRPr="006C24CA">
        <w:rPr>
          <w:rFonts w:ascii="Palatino Linotype" w:hAnsi="Palatino Linotype"/>
          <w:b/>
          <w:i/>
          <w:u w:val="single"/>
          <w:lang w:val="es-ES"/>
        </w:rPr>
        <w:t xml:space="preserve">Los sujetos obligados sólo proporcionarán la información pública que se les requiera y que obre en sus archivos y en el estado en que ésta se encuentre. La obligación de proporcionar información no comprende el </w:t>
      </w:r>
      <w:r w:rsidRPr="006C24CA">
        <w:rPr>
          <w:rFonts w:ascii="Palatino Linotype" w:hAnsi="Palatino Linotype"/>
          <w:b/>
          <w:i/>
          <w:u w:val="single"/>
          <w:lang w:val="es-ES"/>
        </w:rPr>
        <w:lastRenderedPageBreak/>
        <w:t>procesamiento de la misma, ni el presentarla conforme al interés del solicitante; no estarán obligados a generarla, resumirla, efectuar cálculos o practicar investigaciones</w:t>
      </w:r>
      <w:r w:rsidRPr="006C24CA">
        <w:rPr>
          <w:rFonts w:ascii="Palatino Linotype" w:hAnsi="Palatino Linotype"/>
          <w:i/>
          <w:lang w:val="es-ES"/>
        </w:rPr>
        <w:t>.</w:t>
      </w:r>
    </w:p>
    <w:p w14:paraId="21A57D7A" w14:textId="77777777" w:rsidR="00142EA7" w:rsidRPr="006C24CA" w:rsidRDefault="00142EA7" w:rsidP="00142EA7">
      <w:pPr>
        <w:pStyle w:val="Sinespaciado"/>
        <w:spacing w:before="240" w:after="240" w:line="360" w:lineRule="auto"/>
        <w:jc w:val="both"/>
        <w:rPr>
          <w:rFonts w:ascii="Palatino Linotype" w:hAnsi="Palatino Linotype" w:cs="Arial"/>
          <w:lang w:val="es-ES"/>
        </w:rPr>
      </w:pPr>
      <w:r w:rsidRPr="006C24CA">
        <w:rPr>
          <w:rFonts w:ascii="Palatino Linotype" w:hAnsi="Palatino Linotype" w:cs="Arial"/>
          <w:lang w:val="es-ES"/>
        </w:rPr>
        <w:t>De la interpretación de dichos arábigos,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64CB80BE" w14:textId="77777777" w:rsidR="00142EA7" w:rsidRPr="006C24CA" w:rsidRDefault="00142EA7" w:rsidP="00142EA7">
      <w:pPr>
        <w:spacing w:before="240" w:after="240" w:line="360" w:lineRule="auto"/>
        <w:jc w:val="both"/>
        <w:rPr>
          <w:rFonts w:ascii="Palatino Linotype" w:hAnsi="Palatino Linotype" w:cs="Arial"/>
          <w:sz w:val="24"/>
          <w:szCs w:val="24"/>
          <w:lang w:val="es-ES"/>
        </w:rPr>
      </w:pPr>
      <w:r w:rsidRPr="006C24CA">
        <w:rPr>
          <w:rFonts w:ascii="Palatino Linotype" w:hAnsi="Palatino Linotype" w:cs="Arial"/>
          <w:sz w:val="24"/>
          <w:szCs w:val="24"/>
          <w:lang w:val="es-ES"/>
        </w:rPr>
        <w:t xml:space="preserve">Ahora bien, para entender los alcances de la información pública se considera importante citar el criterio </w:t>
      </w:r>
      <w:r w:rsidRPr="006C24CA">
        <w:rPr>
          <w:rFonts w:ascii="Palatino Linotype" w:hAnsi="Palatino Linotype" w:cs="Arial"/>
          <w:bCs/>
          <w:sz w:val="24"/>
          <w:szCs w:val="24"/>
          <w:lang w:val="es-ES"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C24CA">
        <w:rPr>
          <w:rFonts w:ascii="Palatino Linotype" w:hAnsi="Palatino Linotype" w:cs="Arial"/>
          <w:sz w:val="24"/>
          <w:szCs w:val="24"/>
          <w:lang w:val="es-ES"/>
        </w:rPr>
        <w:t>cuyo rubro y texto dispone:</w:t>
      </w:r>
    </w:p>
    <w:p w14:paraId="6E16E78A" w14:textId="77777777" w:rsidR="00142EA7" w:rsidRPr="006C24CA" w:rsidRDefault="00142EA7" w:rsidP="00142EA7">
      <w:pPr>
        <w:autoSpaceDE w:val="0"/>
        <w:autoSpaceDN w:val="0"/>
        <w:adjustRightInd w:val="0"/>
        <w:spacing w:before="240" w:after="240" w:line="360" w:lineRule="auto"/>
        <w:ind w:left="851" w:right="851"/>
        <w:jc w:val="center"/>
        <w:rPr>
          <w:rFonts w:ascii="Palatino Linotype" w:hAnsi="Palatino Linotype" w:cs="Arial"/>
          <w:b/>
          <w:i/>
          <w:lang w:val="es-ES" w:eastAsia="es-MX"/>
        </w:rPr>
      </w:pPr>
      <w:r w:rsidRPr="006C24CA">
        <w:rPr>
          <w:rFonts w:ascii="Palatino Linotype" w:hAnsi="Palatino Linotype" w:cs="Arial"/>
          <w:b/>
          <w:i/>
          <w:sz w:val="20"/>
          <w:szCs w:val="20"/>
          <w:lang w:val="es-ES" w:eastAsia="es-MX"/>
        </w:rPr>
        <w:t>“</w:t>
      </w:r>
      <w:r w:rsidRPr="006C24CA">
        <w:rPr>
          <w:rFonts w:ascii="Palatino Linotype" w:hAnsi="Palatino Linotype" w:cs="Arial"/>
          <w:b/>
          <w:i/>
          <w:lang w:val="es-ES" w:eastAsia="es-MX"/>
        </w:rPr>
        <w:t>CRITERIO 0002-11</w:t>
      </w:r>
    </w:p>
    <w:p w14:paraId="7FBD9642" w14:textId="77777777" w:rsidR="00142EA7" w:rsidRPr="006C24CA" w:rsidRDefault="00142EA7" w:rsidP="00142EA7">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6C24CA">
        <w:rPr>
          <w:rFonts w:ascii="Palatino Linotype" w:hAnsi="Palatino Linotype" w:cs="Arial"/>
          <w:b/>
          <w:i/>
          <w:lang w:val="es-ES" w:eastAsia="es-MX"/>
        </w:rPr>
        <w:t xml:space="preserve">INFORMACIÓN PÚBLICA, CONCEPTO DE, EN MATERIA DE TRANSPARENCIA. INTERPRETACIÓN TEMÁTICA DE LOS ARTÍCULOS 2, FRACCIÓN </w:t>
      </w:r>
      <w:r w:rsidRPr="006C24CA">
        <w:rPr>
          <w:rFonts w:ascii="Palatino Linotype" w:hAnsi="Palatino Linotype" w:cs="Arial"/>
          <w:b/>
          <w:bCs/>
          <w:i/>
          <w:lang w:val="es-ES" w:eastAsia="es-MX"/>
        </w:rPr>
        <w:t xml:space="preserve">V, XV, Y XVI, </w:t>
      </w:r>
      <w:r w:rsidRPr="006C24CA">
        <w:rPr>
          <w:rFonts w:ascii="Palatino Linotype" w:hAnsi="Palatino Linotype" w:cs="Arial"/>
          <w:b/>
          <w:i/>
          <w:lang w:val="es-ES" w:eastAsia="es-MX"/>
        </w:rPr>
        <w:t>32, 4,11 Y 41.</w:t>
      </w:r>
      <w:r w:rsidRPr="006C24CA">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73A6F5E" w14:textId="77777777" w:rsidR="00142EA7" w:rsidRPr="006C24CA" w:rsidRDefault="00142EA7" w:rsidP="00142EA7">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6C24CA">
        <w:rPr>
          <w:rFonts w:ascii="Palatino Linotype" w:hAnsi="Palatino Linotype" w:cs="Arial"/>
          <w:i/>
          <w:lang w:val="es-ES" w:eastAsia="es-MX"/>
        </w:rPr>
        <w:lastRenderedPageBreak/>
        <w:t>En consecuencia el acceso a la información se refiere a que se cumplan cualquiera de los siguientes tres supuestos:</w:t>
      </w:r>
    </w:p>
    <w:p w14:paraId="07CF39B3" w14:textId="77777777" w:rsidR="00142EA7" w:rsidRPr="006C24CA" w:rsidRDefault="00142EA7" w:rsidP="00142EA7">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6C24CA">
        <w:rPr>
          <w:rFonts w:ascii="Palatino Linotype" w:hAnsi="Palatino Linotype" w:cs="Arial"/>
          <w:i/>
          <w:lang w:val="es-ES" w:eastAsia="es-MX"/>
        </w:rPr>
        <w:t>Que se trate de información registrada en cualquier soporte documental, que en ejercicio de las atribuciones conferidas, sea generada por los Sujetos Obligados;</w:t>
      </w:r>
    </w:p>
    <w:p w14:paraId="33E5459F" w14:textId="77777777" w:rsidR="00142EA7" w:rsidRPr="006C24CA" w:rsidRDefault="00142EA7" w:rsidP="00142EA7">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6C24CA">
        <w:rPr>
          <w:rFonts w:ascii="Palatino Linotype" w:hAnsi="Palatino Linotype" w:cs="Arial"/>
          <w:i/>
          <w:lang w:val="es-ES" w:eastAsia="es-MX"/>
        </w:rPr>
        <w:t>Que se trate de información registrada en cualquier soporte documental, que en ejercicio de las atribuciones conferidas, sea administrada por los Sujetos Obligados, y</w:t>
      </w:r>
    </w:p>
    <w:p w14:paraId="7DACA413" w14:textId="77777777" w:rsidR="00142EA7" w:rsidRPr="006C24CA" w:rsidRDefault="00142EA7" w:rsidP="00142EA7">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6C24CA">
        <w:rPr>
          <w:rFonts w:ascii="Palatino Linotype" w:hAnsi="Palatino Linotype" w:cs="Arial"/>
          <w:i/>
          <w:lang w:val="es-ES" w:eastAsia="es-MX"/>
        </w:rPr>
        <w:t>Que se trate de información registrada en cualquier soporte documental, que en ejercicio de las atribuciones conferidas, se encuentre en posesión de los Sujetos Obligados.”</w:t>
      </w:r>
    </w:p>
    <w:p w14:paraId="631F5966" w14:textId="2AF673A7" w:rsidR="00142EA7" w:rsidRPr="006C24CA" w:rsidRDefault="00142EA7" w:rsidP="00142EA7">
      <w:pPr>
        <w:spacing w:before="240" w:after="240" w:line="360" w:lineRule="auto"/>
        <w:jc w:val="both"/>
        <w:rPr>
          <w:rFonts w:ascii="Palatino Linotype" w:hAnsi="Palatino Linotype"/>
          <w:sz w:val="24"/>
          <w:szCs w:val="24"/>
          <w:lang w:val="es-ES"/>
        </w:rPr>
      </w:pPr>
      <w:r w:rsidRPr="006C24CA">
        <w:rPr>
          <w:rFonts w:ascii="Palatino Linotype" w:hAnsi="Palatino Linotype"/>
          <w:sz w:val="24"/>
          <w:szCs w:val="24"/>
          <w:lang w:val="es-ES"/>
        </w:rPr>
        <w:t xml:space="preserve">Ahora bien, derivado de que el sujeto obligado ya </w:t>
      </w:r>
      <w:r w:rsidRPr="003332D2">
        <w:rPr>
          <w:rFonts w:ascii="Palatino Linotype" w:hAnsi="Palatino Linotype"/>
          <w:sz w:val="24"/>
          <w:szCs w:val="24"/>
          <w:lang w:val="es-ES"/>
        </w:rPr>
        <w:t>acepto</w:t>
      </w:r>
      <w:r w:rsidR="003332D2">
        <w:rPr>
          <w:rFonts w:ascii="Palatino Linotype" w:hAnsi="Palatino Linotype"/>
          <w:sz w:val="24"/>
          <w:szCs w:val="24"/>
          <w:lang w:val="es-ES"/>
        </w:rPr>
        <w:t xml:space="preserve"> </w:t>
      </w:r>
      <w:r w:rsidRPr="003332D2">
        <w:rPr>
          <w:rFonts w:ascii="Palatino Linotype" w:hAnsi="Palatino Linotype"/>
          <w:sz w:val="24"/>
          <w:szCs w:val="24"/>
          <w:lang w:val="es-ES"/>
        </w:rPr>
        <w:t>que</w:t>
      </w:r>
      <w:r w:rsidRPr="006C24CA">
        <w:rPr>
          <w:rFonts w:ascii="Palatino Linotype" w:hAnsi="Palatino Linotype"/>
          <w:sz w:val="24"/>
          <w:szCs w:val="24"/>
          <w:lang w:val="es-ES"/>
        </w:rPr>
        <w:t xml:space="preserve"> cuenta con la información, no es necesario entrar al estudio de su fuente obligacional, ya que a nada práctico nos llevaría hacerlo, sin embargo, es menester tomar en cuenta las siguientes consideraciones.</w:t>
      </w:r>
    </w:p>
    <w:p w14:paraId="44B5787E" w14:textId="77777777" w:rsidR="00142EA7" w:rsidRPr="006C24CA" w:rsidRDefault="00142EA7" w:rsidP="00142EA7">
      <w:pPr>
        <w:spacing w:before="240" w:after="240" w:line="360" w:lineRule="auto"/>
        <w:jc w:val="both"/>
        <w:rPr>
          <w:rFonts w:ascii="Palatino Linotype" w:hAnsi="Palatino Linotype"/>
          <w:sz w:val="24"/>
          <w:szCs w:val="24"/>
          <w:lang w:val="es-ES"/>
        </w:rPr>
      </w:pPr>
      <w:r w:rsidRPr="006C24CA">
        <w:rPr>
          <w:rFonts w:ascii="Palatino Linotype" w:hAnsi="Palatino Linotype"/>
          <w:sz w:val="24"/>
          <w:szCs w:val="24"/>
          <w:lang w:val="es-ES"/>
        </w:rPr>
        <w:t>Es de recordar que el derecho de acceso a la información pública, es una prerrogativa que consiste en dar a conocer toda aquella información pública que sea generada, adquirida, transformada, administrada o en posesión de los sujetos obligados, tal y como lo señala la Ley de Transparencia y Acceso a la Información Pública del Estado de México en su diverso 4</w:t>
      </w:r>
      <w:r w:rsidRPr="006C24CA">
        <w:rPr>
          <w:rStyle w:val="Refdenotaalpie"/>
          <w:rFonts w:ascii="Palatino Linotype" w:hAnsi="Palatino Linotype"/>
          <w:sz w:val="24"/>
          <w:szCs w:val="24"/>
          <w:lang w:val="es-ES"/>
        </w:rPr>
        <w:footnoteReference w:id="1"/>
      </w:r>
      <w:r w:rsidRPr="006C24CA">
        <w:rPr>
          <w:rFonts w:ascii="Palatino Linotype" w:hAnsi="Palatino Linotype"/>
          <w:sz w:val="24"/>
          <w:szCs w:val="24"/>
          <w:lang w:val="es-ES"/>
        </w:rPr>
        <w:t xml:space="preserve">, que toda la información generada, obtenida, adquirida, </w:t>
      </w:r>
      <w:r w:rsidRPr="006C24CA">
        <w:rPr>
          <w:rFonts w:ascii="Palatino Linotype" w:hAnsi="Palatino Linotype"/>
          <w:sz w:val="24"/>
          <w:szCs w:val="24"/>
          <w:lang w:val="es-ES"/>
        </w:rPr>
        <w:lastRenderedPageBreak/>
        <w:t>transformada, administrada o en posesión de los sujetos obligados será publica y accesible de manera permanente a todo el público, privilegiando en todo momento el principio de máxima publicidad que consagra nuestra carta magna.</w:t>
      </w:r>
    </w:p>
    <w:p w14:paraId="00DC5CD5" w14:textId="77777777" w:rsidR="00142EA7" w:rsidRPr="006C24CA" w:rsidRDefault="00142EA7" w:rsidP="00142EA7">
      <w:pPr>
        <w:spacing w:before="240" w:after="240" w:line="360" w:lineRule="auto"/>
        <w:jc w:val="both"/>
        <w:rPr>
          <w:rFonts w:ascii="Palatino Linotype" w:hAnsi="Palatino Linotype"/>
          <w:sz w:val="24"/>
          <w:szCs w:val="24"/>
          <w:lang w:val="es-ES"/>
        </w:rPr>
      </w:pPr>
      <w:r w:rsidRPr="006C24CA">
        <w:rPr>
          <w:rFonts w:ascii="Palatino Linotype" w:hAnsi="Palatino Linotype"/>
          <w:sz w:val="24"/>
          <w:szCs w:val="24"/>
          <w:lang w:val="es-ES"/>
        </w:rPr>
        <w:t>Así también, los sujetos obligados tienen la obligación o deber de atender las solicitudes de acceso a la información pública de las cuales tengan conocimiento, así como proporcionar la información que obre en su poder, tal y como lo establece el numeral 12 de la Ley de la materia y que a la letra reza:</w:t>
      </w:r>
    </w:p>
    <w:p w14:paraId="20E20FCD" w14:textId="77777777" w:rsidR="00142EA7" w:rsidRPr="006C24CA" w:rsidRDefault="00142EA7" w:rsidP="00142EA7">
      <w:pPr>
        <w:spacing w:before="240" w:after="240" w:line="360" w:lineRule="auto"/>
        <w:ind w:left="708"/>
        <w:jc w:val="both"/>
        <w:rPr>
          <w:rFonts w:ascii="Palatino Linotype" w:hAnsi="Palatino Linotype"/>
          <w:i/>
          <w:lang w:val="es-ES"/>
        </w:rPr>
      </w:pPr>
      <w:r w:rsidRPr="006C24CA">
        <w:rPr>
          <w:rFonts w:ascii="Palatino Linotype" w:hAnsi="Palatino Linotype"/>
          <w:i/>
          <w:sz w:val="24"/>
          <w:szCs w:val="24"/>
          <w:lang w:val="es-ES"/>
        </w:rPr>
        <w:t xml:space="preserve"> </w:t>
      </w:r>
      <w:r w:rsidRPr="006C24CA">
        <w:rPr>
          <w:rFonts w:ascii="Palatino Linotype" w:hAnsi="Palatino Linotype"/>
          <w:i/>
          <w:lang w:val="es-ES"/>
        </w:rPr>
        <w:t xml:space="preserve">Artículo 12. Quienes generen, recopilen, administren, manejen, procesen, archiven o conserven información pública serán responsables de la misma en los términos de las disposiciones jurídicas aplicables. </w:t>
      </w:r>
    </w:p>
    <w:p w14:paraId="2988E3C0" w14:textId="5C525F5C" w:rsidR="004F2C2E" w:rsidRPr="00142EA7" w:rsidRDefault="00142EA7" w:rsidP="00142EA7">
      <w:pPr>
        <w:spacing w:before="240" w:after="240" w:line="360" w:lineRule="auto"/>
        <w:ind w:left="708"/>
        <w:jc w:val="both"/>
        <w:rPr>
          <w:rFonts w:ascii="Palatino Linotype" w:hAnsi="Palatino Linotype"/>
          <w:i/>
          <w:lang w:val="es-ES"/>
        </w:rPr>
      </w:pPr>
      <w:r w:rsidRPr="006C24CA">
        <w:rPr>
          <w:rFonts w:ascii="Palatino Linotype" w:hAnsi="Palatino Linotype"/>
          <w:i/>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26A0D31" w14:textId="77777777" w:rsidR="004F2C2E" w:rsidRPr="00312EE4" w:rsidRDefault="004F2C2E" w:rsidP="006967CD">
      <w:pPr>
        <w:spacing w:after="0" w:line="360" w:lineRule="auto"/>
        <w:jc w:val="both"/>
        <w:rPr>
          <w:rFonts w:ascii="Palatino Linotype" w:hAnsi="Palatino Linotype" w:cs="Arial"/>
          <w:sz w:val="24"/>
        </w:rPr>
      </w:pPr>
    </w:p>
    <w:p w14:paraId="5A38816C" w14:textId="003BEC03" w:rsidR="00D714FA" w:rsidRPr="00312EE4" w:rsidRDefault="00473DCA" w:rsidP="006967CD">
      <w:pPr>
        <w:spacing w:after="0" w:line="360" w:lineRule="auto"/>
        <w:jc w:val="both"/>
        <w:rPr>
          <w:rFonts w:ascii="Palatino Linotype" w:hAnsi="Palatino Linotype" w:cs="Arial"/>
          <w:sz w:val="24"/>
        </w:rPr>
      </w:pPr>
      <w:r w:rsidRPr="00312EE4">
        <w:rPr>
          <w:rFonts w:ascii="Palatino Linotype" w:hAnsi="Palatino Linotype" w:cs="Arial"/>
          <w:sz w:val="24"/>
        </w:rPr>
        <w:t xml:space="preserve">Expuesto lo anterior, se procede al análisis de la totalidad de las constancias que integran el expediente electrónico del </w:t>
      </w:r>
      <w:r w:rsidRPr="00312EE4">
        <w:rPr>
          <w:rFonts w:ascii="Palatino Linotype" w:hAnsi="Palatino Linotype" w:cs="Arial"/>
          <w:b/>
          <w:sz w:val="24"/>
        </w:rPr>
        <w:t>SAIMEX</w:t>
      </w:r>
      <w:r w:rsidRPr="00312EE4">
        <w:rPr>
          <w:rFonts w:ascii="Palatino Linotype" w:hAnsi="Palatino Linotype" w:cs="Arial"/>
          <w:sz w:val="24"/>
        </w:rPr>
        <w:t xml:space="preserve">, a efecto de determinar si con la </w:t>
      </w:r>
      <w:r w:rsidRPr="00312EE4">
        <w:rPr>
          <w:rFonts w:ascii="Palatino Linotype" w:hAnsi="Palatino Linotype" w:cs="Arial"/>
          <w:sz w:val="24"/>
        </w:rPr>
        <w:lastRenderedPageBreak/>
        <w:t xml:space="preserve">información remitida por </w:t>
      </w:r>
      <w:r w:rsidRPr="00312EE4">
        <w:rPr>
          <w:rFonts w:ascii="Palatino Linotype" w:hAnsi="Palatino Linotype" w:cs="Arial"/>
          <w:b/>
          <w:sz w:val="24"/>
        </w:rPr>
        <w:t>El Sujeto Obligado</w:t>
      </w:r>
      <w:r w:rsidRPr="00312EE4">
        <w:rPr>
          <w:rFonts w:ascii="Palatino Linotype" w:hAnsi="Palatino Linotype" w:cs="Arial"/>
          <w:sz w:val="24"/>
        </w:rPr>
        <w:t xml:space="preserve"> a través de su respuesta se colma </w:t>
      </w:r>
      <w:r w:rsidR="00261A32" w:rsidRPr="00312EE4">
        <w:rPr>
          <w:rFonts w:ascii="Palatino Linotype" w:hAnsi="Palatino Linotype" w:cs="Arial"/>
          <w:sz w:val="24"/>
        </w:rPr>
        <w:t>lo requerido en dicha solicitud.</w:t>
      </w:r>
      <w:r w:rsidRPr="00312EE4">
        <w:rPr>
          <w:rFonts w:ascii="Palatino Linotype" w:hAnsi="Palatino Linotype" w:cs="Arial"/>
          <w:sz w:val="24"/>
        </w:rPr>
        <w:t xml:space="preserve"> </w:t>
      </w:r>
    </w:p>
    <w:p w14:paraId="00C6ED13" w14:textId="77777777" w:rsidR="00D714FA" w:rsidRPr="00312EE4" w:rsidRDefault="00D714FA" w:rsidP="00D714FA">
      <w:pPr>
        <w:autoSpaceDE w:val="0"/>
        <w:autoSpaceDN w:val="0"/>
        <w:adjustRightInd w:val="0"/>
        <w:spacing w:after="0" w:line="360" w:lineRule="auto"/>
        <w:ind w:right="49"/>
        <w:jc w:val="both"/>
        <w:rPr>
          <w:rFonts w:ascii="Palatino Linotype" w:hAnsi="Palatino Linotype" w:cs="Arial"/>
          <w:sz w:val="24"/>
        </w:rPr>
      </w:pPr>
    </w:p>
    <w:p w14:paraId="5AC8B723" w14:textId="0FAFD8C0" w:rsidR="00D714FA" w:rsidRPr="00312EE4" w:rsidRDefault="00D714FA" w:rsidP="00D714FA">
      <w:pPr>
        <w:autoSpaceDE w:val="0"/>
        <w:autoSpaceDN w:val="0"/>
        <w:adjustRightInd w:val="0"/>
        <w:spacing w:after="0" w:line="360" w:lineRule="auto"/>
        <w:ind w:right="49"/>
        <w:jc w:val="both"/>
        <w:rPr>
          <w:rFonts w:ascii="Palatino Linotype" w:hAnsi="Palatino Linotype" w:cs="Arial"/>
          <w:sz w:val="24"/>
        </w:rPr>
      </w:pPr>
      <w:r w:rsidRPr="00312EE4">
        <w:rPr>
          <w:rFonts w:ascii="Palatino Linotype" w:hAnsi="Palatino Linotype" w:cs="Arial"/>
          <w:sz w:val="24"/>
        </w:rPr>
        <w:t xml:space="preserve">Al respecto, primeramente es importante referir que </w:t>
      </w:r>
      <w:r w:rsidRPr="00312EE4">
        <w:rPr>
          <w:rFonts w:ascii="Palatino Linotype" w:hAnsi="Palatino Linotype" w:cs="Arial"/>
          <w:b/>
          <w:sz w:val="24"/>
        </w:rPr>
        <w:t xml:space="preserve">El Sujeto Obligado </w:t>
      </w:r>
      <w:r w:rsidRPr="00312EE4">
        <w:rPr>
          <w:rFonts w:ascii="Palatino Linotype" w:hAnsi="Palatino Linotype" w:cs="Arial"/>
          <w:sz w:val="24"/>
        </w:rPr>
        <w:t xml:space="preserve">mediante respuesta, anexó </w:t>
      </w:r>
      <w:r w:rsidR="00EA38F0" w:rsidRPr="00312EE4">
        <w:rPr>
          <w:rFonts w:ascii="Palatino Linotype" w:hAnsi="Palatino Linotype" w:cs="Arial"/>
          <w:sz w:val="24"/>
        </w:rPr>
        <w:t xml:space="preserve">el </w:t>
      </w:r>
      <w:r w:rsidR="002F567A">
        <w:rPr>
          <w:rFonts w:ascii="Palatino Linotype" w:hAnsi="Palatino Linotype" w:cs="Arial"/>
          <w:b/>
          <w:sz w:val="24"/>
        </w:rPr>
        <w:t>Oficio PMT/TM/652/170821</w:t>
      </w:r>
      <w:r w:rsidR="00EA38F0" w:rsidRPr="00312EE4">
        <w:rPr>
          <w:rFonts w:ascii="Palatino Linotype" w:hAnsi="Palatino Linotype" w:cs="Arial"/>
          <w:sz w:val="24"/>
        </w:rPr>
        <w:t>, emitido por la Tesorería Municipal</w:t>
      </w:r>
      <w:r w:rsidRPr="00312EE4">
        <w:rPr>
          <w:rFonts w:ascii="Palatino Linotype" w:hAnsi="Palatino Linotype" w:cs="Arial"/>
          <w:sz w:val="24"/>
        </w:rPr>
        <w:t xml:space="preserve">; </w:t>
      </w:r>
      <w:r w:rsidR="00F04CBB" w:rsidRPr="003332D2">
        <w:rPr>
          <w:rFonts w:ascii="Palatino Linotype" w:eastAsia="MS Mincho" w:hAnsi="Palatino Linotype" w:cs="Bookman Old Style"/>
          <w:sz w:val="24"/>
          <w:lang w:eastAsia="es-MX"/>
        </w:rPr>
        <w:t xml:space="preserve">en el cual indicó  </w:t>
      </w:r>
      <w:r w:rsidR="00C34D5B" w:rsidRPr="003332D2">
        <w:rPr>
          <w:rFonts w:ascii="Palatino Linotype" w:eastAsia="MS Mincho" w:hAnsi="Palatino Linotype" w:cs="Bookman Old Style"/>
          <w:sz w:val="24"/>
          <w:lang w:eastAsia="es-MX"/>
        </w:rPr>
        <w:t xml:space="preserve">que </w:t>
      </w:r>
      <w:r w:rsidR="00967FB0" w:rsidRPr="003332D2">
        <w:rPr>
          <w:rFonts w:ascii="Palatino Linotype" w:eastAsia="MS Mincho" w:hAnsi="Palatino Linotype" w:cs="Bookman Old Style"/>
          <w:sz w:val="24"/>
          <w:lang w:eastAsia="es-MX"/>
        </w:rPr>
        <w:t>la información</w:t>
      </w:r>
      <w:r w:rsidR="00967FB0">
        <w:rPr>
          <w:rFonts w:ascii="Palatino Linotype" w:eastAsia="MS Mincho" w:hAnsi="Palatino Linotype" w:cs="Bookman Old Style"/>
          <w:sz w:val="24"/>
          <w:lang w:eastAsia="es-MX"/>
        </w:rPr>
        <w:t xml:space="preserve"> solicitada por el ahora recurrente, se encuentra disponible para su consulta en los archivos de la Tesorería Municipal</w:t>
      </w:r>
      <w:r w:rsidR="00F04CBB">
        <w:rPr>
          <w:rFonts w:ascii="Palatino Linotype" w:eastAsia="MS Mincho" w:hAnsi="Palatino Linotype" w:cs="Bookman Old Style"/>
          <w:sz w:val="24"/>
          <w:lang w:eastAsia="es-MX"/>
        </w:rPr>
        <w:t>;</w:t>
      </w:r>
      <w:r w:rsidR="00967FB0">
        <w:rPr>
          <w:rFonts w:ascii="Palatino Linotype" w:eastAsia="MS Mincho" w:hAnsi="Palatino Linotype" w:cs="Bookman Old Style"/>
          <w:sz w:val="24"/>
          <w:lang w:eastAsia="es-MX"/>
        </w:rPr>
        <w:t xml:space="preserve"> sin embargo el sujeto obligado no adjuntó más datos al respecto, por lo que el ahora recurrente hace referencia que la información fue solicitada vía Sistema de Acceso a la Información Mexiquense (SAIMEX), en virtud de que es su derecho así como la emergencia sanitaria que estamos viviendo,</w:t>
      </w:r>
      <w:r w:rsidRPr="00312EE4">
        <w:rPr>
          <w:rFonts w:ascii="Palatino Linotype" w:hAnsi="Palatino Linotype" w:cs="Arial"/>
          <w:sz w:val="24"/>
          <w:lang w:eastAsia="es-CO"/>
        </w:rPr>
        <w:t xml:space="preserve"> </w:t>
      </w:r>
      <w:r w:rsidRPr="00312EE4">
        <w:rPr>
          <w:rFonts w:ascii="Palatino Linotype" w:hAnsi="Palatino Linotype" w:cs="Arial"/>
          <w:sz w:val="24"/>
        </w:rPr>
        <w:t>dejando al solicitante en estado de incertidumbre</w:t>
      </w:r>
      <w:r w:rsidRPr="00312EE4">
        <w:rPr>
          <w:rFonts w:ascii="Palatino Linotype" w:hAnsi="Palatino Linotype" w:cs="Arial"/>
          <w:sz w:val="24"/>
          <w:lang w:eastAsia="es-CO"/>
        </w:rPr>
        <w:t>.</w:t>
      </w:r>
    </w:p>
    <w:p w14:paraId="5C24E6A6" w14:textId="77777777" w:rsidR="004F2C2E" w:rsidRPr="00312EE4" w:rsidRDefault="004F2C2E" w:rsidP="00D714FA">
      <w:pPr>
        <w:autoSpaceDE w:val="0"/>
        <w:autoSpaceDN w:val="0"/>
        <w:adjustRightInd w:val="0"/>
        <w:spacing w:after="0" w:line="360" w:lineRule="auto"/>
        <w:ind w:right="49"/>
        <w:jc w:val="both"/>
        <w:rPr>
          <w:rFonts w:ascii="Palatino Linotype" w:hAnsi="Palatino Linotype" w:cs="Arial"/>
          <w:sz w:val="24"/>
          <w:lang w:eastAsia="es-CO"/>
        </w:rPr>
      </w:pPr>
    </w:p>
    <w:p w14:paraId="12346EB2" w14:textId="00FBD4F1" w:rsidR="00D82B29" w:rsidRDefault="00D82B29" w:rsidP="00D82B29">
      <w:pPr>
        <w:pStyle w:val="Textoindependiente"/>
        <w:spacing w:after="0" w:line="360" w:lineRule="auto"/>
        <w:jc w:val="both"/>
        <w:rPr>
          <w:rFonts w:ascii="Palatino Linotype" w:hAnsi="Palatino Linotype"/>
          <w:sz w:val="24"/>
          <w:szCs w:val="24"/>
        </w:rPr>
      </w:pPr>
      <w:r>
        <w:rPr>
          <w:rFonts w:ascii="Palatino Linotype" w:hAnsi="Palatino Linotype"/>
          <w:sz w:val="24"/>
          <w:szCs w:val="24"/>
        </w:rPr>
        <w:t xml:space="preserve">Si </w:t>
      </w:r>
      <w:r w:rsidRPr="002359E0">
        <w:rPr>
          <w:rFonts w:ascii="Palatino Linotype" w:hAnsi="Palatino Linotype"/>
          <w:sz w:val="24"/>
          <w:szCs w:val="24"/>
        </w:rPr>
        <w:t>bien es cierto</w:t>
      </w:r>
      <w:r w:rsidR="003332D2">
        <w:rPr>
          <w:rFonts w:ascii="Palatino Linotype" w:hAnsi="Palatino Linotype"/>
          <w:sz w:val="24"/>
          <w:szCs w:val="24"/>
        </w:rPr>
        <w:t xml:space="preserve">, </w:t>
      </w:r>
      <w:r w:rsidRPr="002359E0">
        <w:rPr>
          <w:rFonts w:ascii="Palatino Linotype" w:hAnsi="Palatino Linotype"/>
          <w:sz w:val="24"/>
          <w:szCs w:val="24"/>
        </w:rPr>
        <w:t>un convenio o contrato suscrito entre el Municipio y una persona física o jurídic</w:t>
      </w:r>
      <w:r w:rsidR="003332D2">
        <w:rPr>
          <w:rFonts w:ascii="Palatino Linotype" w:hAnsi="Palatino Linotype"/>
          <w:sz w:val="24"/>
          <w:szCs w:val="24"/>
        </w:rPr>
        <w:t>o</w:t>
      </w:r>
      <w:r w:rsidRPr="002359E0">
        <w:rPr>
          <w:rFonts w:ascii="Palatino Linotype" w:hAnsi="Palatino Linotype"/>
          <w:sz w:val="24"/>
          <w:szCs w:val="24"/>
        </w:rPr>
        <w:t xml:space="preserve"> colectiv</w:t>
      </w:r>
      <w:r w:rsidR="003332D2">
        <w:rPr>
          <w:rFonts w:ascii="Palatino Linotype" w:hAnsi="Palatino Linotype"/>
          <w:sz w:val="24"/>
          <w:szCs w:val="24"/>
        </w:rPr>
        <w:t>a</w:t>
      </w:r>
      <w:r w:rsidRPr="002359E0">
        <w:rPr>
          <w:rFonts w:ascii="Palatino Linotype" w:hAnsi="Palatino Linotype"/>
          <w:sz w:val="24"/>
          <w:szCs w:val="24"/>
        </w:rPr>
        <w:t>, lo suscribe el Presidente Municipal, de acuerdo a la Ley Orgánica Municipal del Estado de México, la cual menciona que dentro de sus atribuciones se encuentra la de contratar y concertar en representación del Ayuntamiento y previo acuerdo de éste.</w:t>
      </w:r>
    </w:p>
    <w:p w14:paraId="76E2DC89" w14:textId="2E427916" w:rsidR="00D82FD9" w:rsidRPr="003332D2" w:rsidRDefault="00D82FD9" w:rsidP="00D82FD9">
      <w:pPr>
        <w:spacing w:before="100" w:beforeAutospacing="1" w:after="100" w:afterAutospacing="1" w:line="360" w:lineRule="auto"/>
        <w:jc w:val="both"/>
        <w:rPr>
          <w:rFonts w:ascii="Palatino Linotype" w:eastAsia="Calibri" w:hAnsi="Palatino Linotype"/>
          <w:sz w:val="24"/>
          <w:szCs w:val="24"/>
        </w:rPr>
      </w:pPr>
      <w:r w:rsidRPr="003332D2">
        <w:rPr>
          <w:rFonts w:ascii="Palatino Linotype" w:hAnsi="Palatino Linotype" w:cs="Arial"/>
          <w:sz w:val="24"/>
          <w:szCs w:val="24"/>
        </w:rPr>
        <w:t xml:space="preserve">Aunado a lo anterior, </w:t>
      </w:r>
      <w:r w:rsidRPr="003332D2">
        <w:rPr>
          <w:rFonts w:ascii="Palatino Linotype" w:eastAsia="Calibri" w:hAnsi="Palatino Linotype"/>
          <w:sz w:val="24"/>
          <w:szCs w:val="24"/>
        </w:rPr>
        <w:t>el Contrato de Prestación de Servicios Profesionales se rige de conformidad con el Título Décimo del Código Civil del Estado de México; así, el artículo 7.825 de dicha normativa, estipula que el que presta y el que recibe los servicios profesionales pueden fijar, de común acuerdo, retribución por ellos.</w:t>
      </w:r>
    </w:p>
    <w:p w14:paraId="78336F19" w14:textId="77777777" w:rsidR="00D82FD9" w:rsidRPr="003332D2" w:rsidRDefault="00D82FD9" w:rsidP="00D82FD9">
      <w:pPr>
        <w:spacing w:before="100" w:beforeAutospacing="1" w:after="100" w:afterAutospacing="1" w:line="360" w:lineRule="auto"/>
        <w:jc w:val="both"/>
        <w:rPr>
          <w:rFonts w:ascii="Palatino Linotype" w:eastAsia="Calibri" w:hAnsi="Palatino Linotype"/>
          <w:sz w:val="24"/>
          <w:szCs w:val="24"/>
        </w:rPr>
      </w:pPr>
      <w:r w:rsidRPr="003332D2">
        <w:rPr>
          <w:rFonts w:ascii="Palatino Linotype" w:eastAsia="Calibri" w:hAnsi="Palatino Linotype"/>
          <w:sz w:val="24"/>
          <w:szCs w:val="24"/>
        </w:rPr>
        <w:t xml:space="preserve">Por su parte los artículos 7.829, 7.832 y 7.835 del citado Código Civil del Estado de México disponen que el pago de los honorarios y de las expensas, cuando las haya, se hará en el lugar de la residencia del que ha prestado los servicios profesionales, </w:t>
      </w:r>
      <w:r w:rsidRPr="003332D2">
        <w:rPr>
          <w:rFonts w:ascii="Palatino Linotype" w:eastAsia="Calibri" w:hAnsi="Palatino Linotype"/>
          <w:sz w:val="24"/>
          <w:szCs w:val="24"/>
        </w:rPr>
        <w:lastRenderedPageBreak/>
        <w:t>inmediatamente que preste cada servicio; al fin de todos; cuando se separe el profesional o cuando haya concluido el negocio o trabajo que se le confió, salvo pacto en contrario; que los profesionales tienen derecho de exigir sus honorarios, cualquiera que sea el éxito del negocio o trabajo que se les encomiende, salvo convenio en contrario y que, en todo lo no previsto, se estará a las disposiciones del contrato de mandato.</w:t>
      </w:r>
    </w:p>
    <w:p w14:paraId="683A11AF" w14:textId="77777777" w:rsidR="00D82FD9" w:rsidRPr="003332D2" w:rsidRDefault="00D82FD9" w:rsidP="00D82FD9">
      <w:pPr>
        <w:spacing w:before="100" w:beforeAutospacing="1" w:after="100" w:afterAutospacing="1" w:line="360" w:lineRule="auto"/>
        <w:jc w:val="both"/>
        <w:rPr>
          <w:rFonts w:ascii="Palatino Linotype" w:hAnsi="Palatino Linotype"/>
          <w:sz w:val="24"/>
          <w:szCs w:val="24"/>
        </w:rPr>
      </w:pPr>
      <w:r w:rsidRPr="003332D2">
        <w:rPr>
          <w:rFonts w:ascii="Palatino Linotype" w:hAnsi="Palatino Linotype"/>
          <w:sz w:val="24"/>
          <w:szCs w:val="24"/>
        </w:rPr>
        <w:t xml:space="preserve">Así, en palabras de la jurista Claudia de Buen </w:t>
      </w:r>
      <w:proofErr w:type="spellStart"/>
      <w:r w:rsidRPr="003332D2">
        <w:rPr>
          <w:rFonts w:ascii="Palatino Linotype" w:hAnsi="Palatino Linotype"/>
          <w:sz w:val="24"/>
          <w:szCs w:val="24"/>
        </w:rPr>
        <w:t>Unna</w:t>
      </w:r>
      <w:proofErr w:type="spellEnd"/>
      <w:r w:rsidRPr="003332D2">
        <w:rPr>
          <w:rStyle w:val="Refdenotaalpie"/>
          <w:rFonts w:ascii="Palatino Linotype" w:hAnsi="Palatino Linotype"/>
          <w:sz w:val="24"/>
          <w:szCs w:val="24"/>
        </w:rPr>
        <w:footnoteReference w:id="2"/>
      </w:r>
      <w:r w:rsidRPr="003332D2">
        <w:rPr>
          <w:rFonts w:ascii="Palatino Linotype" w:hAnsi="Palatino Linotype"/>
          <w:sz w:val="24"/>
          <w:szCs w:val="24"/>
        </w:rPr>
        <w:t xml:space="preserve">, el Contrato de Prestación de Servicios Profesionales es un convenio por virtud del cual un profesor se obliga a prestar a una persona física o moral, un servicio profesional a cambio de una retribución. Al prestador del servicio se le denomina indistintamente </w:t>
      </w:r>
      <w:r w:rsidRPr="003332D2">
        <w:rPr>
          <w:rFonts w:ascii="Palatino Linotype" w:hAnsi="Palatino Linotype"/>
          <w:i/>
          <w:sz w:val="24"/>
          <w:szCs w:val="24"/>
        </w:rPr>
        <w:t>profesor</w:t>
      </w:r>
      <w:r w:rsidRPr="003332D2">
        <w:rPr>
          <w:rFonts w:ascii="Palatino Linotype" w:hAnsi="Palatino Linotype"/>
          <w:sz w:val="24"/>
          <w:szCs w:val="24"/>
        </w:rPr>
        <w:t xml:space="preserve"> o </w:t>
      </w:r>
      <w:r w:rsidRPr="003332D2">
        <w:rPr>
          <w:rFonts w:ascii="Palatino Linotype" w:hAnsi="Palatino Linotype"/>
          <w:i/>
          <w:sz w:val="24"/>
          <w:szCs w:val="24"/>
        </w:rPr>
        <w:t>profesional</w:t>
      </w:r>
      <w:r w:rsidRPr="003332D2">
        <w:rPr>
          <w:rFonts w:ascii="Palatino Linotype" w:hAnsi="Palatino Linotype"/>
          <w:sz w:val="24"/>
          <w:szCs w:val="24"/>
        </w:rPr>
        <w:t xml:space="preserve"> mientras que al que solicita el servicio se le denomina cliente. A su vez, a la retribución se le conoce como honorarios profesionales, o simplemente honorarios.</w:t>
      </w:r>
    </w:p>
    <w:p w14:paraId="16C54D4E" w14:textId="77777777" w:rsidR="00D82FD9" w:rsidRPr="003332D2" w:rsidRDefault="00D82FD9" w:rsidP="00D82FD9">
      <w:pPr>
        <w:spacing w:before="100" w:beforeAutospacing="1" w:after="100" w:afterAutospacing="1" w:line="360" w:lineRule="auto"/>
        <w:jc w:val="both"/>
        <w:rPr>
          <w:rFonts w:ascii="Palatino Linotype" w:hAnsi="Palatino Linotype"/>
          <w:sz w:val="24"/>
          <w:szCs w:val="24"/>
        </w:rPr>
      </w:pPr>
      <w:r w:rsidRPr="003332D2">
        <w:rPr>
          <w:rFonts w:ascii="Palatino Linotype" w:hAnsi="Palatino Linotype"/>
          <w:sz w:val="24"/>
          <w:szCs w:val="24"/>
        </w:rPr>
        <w:t xml:space="preserve">Ahora bien, es de señalarse que la Ley de Contratación Pública del Estado de México y Municipios tiene por objeto regular los actos relativos a la planeación, programación, </w:t>
      </w:r>
      <w:proofErr w:type="spellStart"/>
      <w:r w:rsidRPr="003332D2">
        <w:rPr>
          <w:rFonts w:ascii="Palatino Linotype" w:hAnsi="Palatino Linotype"/>
          <w:sz w:val="24"/>
          <w:szCs w:val="24"/>
        </w:rPr>
        <w:t>presupuestación</w:t>
      </w:r>
      <w:proofErr w:type="spellEnd"/>
      <w:r w:rsidRPr="003332D2">
        <w:rPr>
          <w:rFonts w:ascii="Palatino Linotype" w:hAnsi="Palatino Linotype"/>
          <w:sz w:val="24"/>
          <w:szCs w:val="24"/>
        </w:rPr>
        <w:t xml:space="preserve">, ejecución y control de la adquisición, enajenación y arrendamiento de bienes, y la </w:t>
      </w:r>
      <w:r w:rsidRPr="003332D2">
        <w:rPr>
          <w:rFonts w:ascii="Palatino Linotype" w:hAnsi="Palatino Linotype"/>
          <w:b/>
          <w:sz w:val="24"/>
          <w:szCs w:val="24"/>
        </w:rPr>
        <w:t>contratación de servicios</w:t>
      </w:r>
      <w:r w:rsidRPr="003332D2">
        <w:rPr>
          <w:rFonts w:ascii="Palatino Linotype" w:hAnsi="Palatino Linotype"/>
          <w:sz w:val="24"/>
          <w:szCs w:val="24"/>
        </w:rPr>
        <w:t xml:space="preserve"> de cualquier naturaleza, que realicen los ayuntamientos de los municipios del Estado.</w:t>
      </w:r>
    </w:p>
    <w:p w14:paraId="2A335DF0" w14:textId="77777777" w:rsidR="00D82FD9" w:rsidRPr="003332D2" w:rsidRDefault="00D82FD9" w:rsidP="00D82FD9">
      <w:pPr>
        <w:spacing w:before="100" w:beforeAutospacing="1" w:after="100" w:afterAutospacing="1" w:line="360" w:lineRule="auto"/>
        <w:jc w:val="both"/>
        <w:rPr>
          <w:rFonts w:ascii="Palatino Linotype" w:hAnsi="Palatino Linotype"/>
          <w:b/>
          <w:sz w:val="24"/>
          <w:szCs w:val="24"/>
        </w:rPr>
      </w:pPr>
      <w:r w:rsidRPr="003332D2">
        <w:rPr>
          <w:rFonts w:ascii="Palatino Linotype" w:hAnsi="Palatino Linotype"/>
          <w:sz w:val="24"/>
          <w:szCs w:val="24"/>
        </w:rPr>
        <w:t xml:space="preserve">Así, el artículo 4, fracción VIII de la legislación en comento contempla que, en las adquisiciones, enajenaciones, arrendamientos y servicios, quedan comprendidos: la </w:t>
      </w:r>
      <w:r w:rsidRPr="003332D2">
        <w:rPr>
          <w:rFonts w:ascii="Palatino Linotype" w:hAnsi="Palatino Linotype"/>
          <w:b/>
          <w:sz w:val="24"/>
          <w:szCs w:val="24"/>
        </w:rPr>
        <w:lastRenderedPageBreak/>
        <w:t>prestación de servicios profesionales</w:t>
      </w:r>
      <w:r w:rsidRPr="003332D2">
        <w:rPr>
          <w:rFonts w:ascii="Palatino Linotype" w:hAnsi="Palatino Linotype"/>
          <w:sz w:val="24"/>
          <w:szCs w:val="24"/>
        </w:rPr>
        <w:t xml:space="preserve">, la contratación de consultorías, asesorías y estudios e investigaciones, </w:t>
      </w:r>
      <w:r w:rsidRPr="003332D2">
        <w:rPr>
          <w:rFonts w:ascii="Palatino Linotype" w:hAnsi="Palatino Linotype"/>
          <w:b/>
          <w:sz w:val="24"/>
          <w:szCs w:val="24"/>
        </w:rPr>
        <w:t xml:space="preserve">excepto la contratación de servicios personales de </w:t>
      </w:r>
      <w:r w:rsidRPr="003332D2">
        <w:rPr>
          <w:rFonts w:ascii="Palatino Linotype" w:hAnsi="Palatino Linotype"/>
          <w:b/>
          <w:sz w:val="24"/>
          <w:szCs w:val="24"/>
          <w:u w:val="single"/>
        </w:rPr>
        <w:t>personas físicas</w:t>
      </w:r>
      <w:r w:rsidRPr="003332D2">
        <w:rPr>
          <w:rFonts w:ascii="Palatino Linotype" w:hAnsi="Palatino Linotype"/>
          <w:b/>
          <w:sz w:val="24"/>
          <w:szCs w:val="24"/>
        </w:rPr>
        <w:t xml:space="preserve"> bajo el régimen de honorarios.</w:t>
      </w:r>
    </w:p>
    <w:p w14:paraId="0FA7874C" w14:textId="77777777" w:rsidR="00D82FD9" w:rsidRPr="003332D2" w:rsidRDefault="00D82FD9" w:rsidP="00D82FD9">
      <w:pPr>
        <w:spacing w:before="100" w:beforeAutospacing="1" w:after="100" w:afterAutospacing="1" w:line="360" w:lineRule="auto"/>
        <w:jc w:val="both"/>
        <w:rPr>
          <w:rFonts w:ascii="Palatino Linotype" w:hAnsi="Palatino Linotype"/>
          <w:sz w:val="24"/>
          <w:szCs w:val="24"/>
        </w:rPr>
      </w:pPr>
      <w:r w:rsidRPr="003332D2">
        <w:rPr>
          <w:rFonts w:ascii="Palatino Linotype" w:hAnsi="Palatino Linotype"/>
          <w:sz w:val="24"/>
          <w:szCs w:val="24"/>
        </w:rPr>
        <w:t>Así las cosas, la Ley de Contratación Pública del Estado de México y Municipios establece como limitante de aplicación la contratación de servicios personales de personas físicas, bajo el régimen de honorarios; no así, de la contratación de servicios profesionales en general.</w:t>
      </w:r>
    </w:p>
    <w:p w14:paraId="28FE308C" w14:textId="77777777" w:rsidR="00D82FD9" w:rsidRPr="003332D2" w:rsidRDefault="00D82FD9" w:rsidP="00D82FD9">
      <w:pPr>
        <w:spacing w:before="100" w:beforeAutospacing="1" w:after="100" w:afterAutospacing="1" w:line="360" w:lineRule="auto"/>
        <w:jc w:val="both"/>
        <w:rPr>
          <w:rFonts w:ascii="Palatino Linotype" w:hAnsi="Palatino Linotype"/>
          <w:sz w:val="24"/>
          <w:szCs w:val="24"/>
        </w:rPr>
      </w:pPr>
      <w:r w:rsidRPr="003332D2">
        <w:rPr>
          <w:rFonts w:ascii="Palatino Linotype" w:hAnsi="Palatino Linotype"/>
          <w:sz w:val="24"/>
          <w:szCs w:val="24"/>
        </w:rPr>
        <w:t>Finalmente, los artículos 26 y 27 de la legislación de mérito establecen lo siguiente:</w:t>
      </w:r>
    </w:p>
    <w:p w14:paraId="3A993EB4" w14:textId="77777777" w:rsidR="00D82FD9" w:rsidRPr="000F06D4" w:rsidRDefault="00D82FD9" w:rsidP="00D82FD9">
      <w:pPr>
        <w:pStyle w:val="Prrafodelista"/>
        <w:widowControl w:val="0"/>
        <w:tabs>
          <w:tab w:val="left" w:pos="1276"/>
        </w:tabs>
        <w:autoSpaceDE w:val="0"/>
        <w:autoSpaceDN w:val="0"/>
        <w:adjustRightInd w:val="0"/>
        <w:ind w:left="567" w:right="539"/>
        <w:jc w:val="both"/>
        <w:rPr>
          <w:rFonts w:ascii="Palatino Linotype" w:hAnsi="Palatino Linotype"/>
          <w:i/>
        </w:rPr>
      </w:pPr>
      <w:r w:rsidRPr="000F06D4">
        <w:rPr>
          <w:rFonts w:ascii="Palatino Linotype" w:hAnsi="Palatino Linotype"/>
          <w:i/>
        </w:rPr>
        <w:t>“</w:t>
      </w:r>
      <w:r w:rsidRPr="000F06D4">
        <w:rPr>
          <w:rFonts w:ascii="Palatino Linotype" w:hAnsi="Palatino Linotype"/>
          <w:b/>
          <w:i/>
        </w:rPr>
        <w:t>Artículo 26.-</w:t>
      </w:r>
      <w:r w:rsidRPr="000F06D4">
        <w:rPr>
          <w:rFonts w:ascii="Palatino Linotype" w:hAnsi="Palatino Linotype"/>
          <w:i/>
        </w:rPr>
        <w:t xml:space="preserve"> Las adquisiciones, arrendamientos </w:t>
      </w:r>
      <w:r w:rsidRPr="000F06D4">
        <w:rPr>
          <w:rFonts w:ascii="Palatino Linotype" w:hAnsi="Palatino Linotype"/>
          <w:b/>
          <w:i/>
        </w:rPr>
        <w:t>y servicios se adjudicarán</w:t>
      </w:r>
      <w:r w:rsidRPr="000F06D4">
        <w:rPr>
          <w:rFonts w:ascii="Palatino Linotype" w:hAnsi="Palatino Linotype"/>
          <w:i/>
        </w:rPr>
        <w:t xml:space="preserve"> a </w:t>
      </w:r>
      <w:r w:rsidRPr="000F06D4">
        <w:rPr>
          <w:rFonts w:ascii="Palatino Linotype" w:hAnsi="Palatino Linotype"/>
          <w:b/>
          <w:i/>
        </w:rPr>
        <w:t>través de licitaciones públicas</w:t>
      </w:r>
      <w:r w:rsidRPr="000F06D4">
        <w:rPr>
          <w:rFonts w:ascii="Palatino Linotype" w:hAnsi="Palatino Linotype"/>
          <w:i/>
        </w:rPr>
        <w:t xml:space="preserve">, mediante convocatoria pública. </w:t>
      </w:r>
    </w:p>
    <w:p w14:paraId="2407630C" w14:textId="77777777" w:rsidR="00D82FD9" w:rsidRPr="000F06D4" w:rsidRDefault="00D82FD9" w:rsidP="00D82FD9">
      <w:pPr>
        <w:pStyle w:val="Prrafodelista"/>
        <w:widowControl w:val="0"/>
        <w:tabs>
          <w:tab w:val="left" w:pos="1276"/>
        </w:tabs>
        <w:autoSpaceDE w:val="0"/>
        <w:autoSpaceDN w:val="0"/>
        <w:adjustRightInd w:val="0"/>
        <w:ind w:left="567" w:right="539"/>
        <w:jc w:val="both"/>
        <w:rPr>
          <w:rFonts w:ascii="Palatino Linotype" w:hAnsi="Palatino Linotype"/>
          <w:i/>
        </w:rPr>
      </w:pPr>
      <w:r w:rsidRPr="000F06D4">
        <w:rPr>
          <w:rFonts w:ascii="Palatino Linotype" w:hAnsi="Palatino Linotype"/>
          <w:i/>
        </w:rPr>
        <w:t xml:space="preserve">Artículo 27.- La Secretaría, las entidades, los tribunales administrativos y </w:t>
      </w:r>
      <w:r w:rsidRPr="000F06D4">
        <w:rPr>
          <w:rFonts w:ascii="Palatino Linotype" w:hAnsi="Palatino Linotype"/>
          <w:b/>
          <w:i/>
        </w:rPr>
        <w:t>los ayuntamientos podrán adjudicar</w:t>
      </w:r>
      <w:r w:rsidRPr="000F06D4">
        <w:rPr>
          <w:rFonts w:ascii="Palatino Linotype" w:hAnsi="Palatino Linotype"/>
          <w:i/>
        </w:rPr>
        <w:t xml:space="preserve"> adquisiciones, arrendamientos y </w:t>
      </w:r>
      <w:r w:rsidRPr="000F06D4">
        <w:rPr>
          <w:rFonts w:ascii="Palatino Linotype" w:hAnsi="Palatino Linotype"/>
          <w:b/>
          <w:i/>
        </w:rPr>
        <w:t xml:space="preserve">servicios, mediante las excepciones al procedimiento de licitación </w:t>
      </w:r>
      <w:r w:rsidRPr="000F06D4">
        <w:rPr>
          <w:rFonts w:ascii="Palatino Linotype" w:hAnsi="Palatino Linotype"/>
          <w:i/>
        </w:rPr>
        <w:t xml:space="preserve">que a continuación se señalan: </w:t>
      </w:r>
    </w:p>
    <w:p w14:paraId="4A6F8D2A" w14:textId="77777777" w:rsidR="00D82FD9" w:rsidRPr="000F06D4" w:rsidRDefault="00D82FD9" w:rsidP="00D82FD9">
      <w:pPr>
        <w:pStyle w:val="Prrafodelista"/>
        <w:widowControl w:val="0"/>
        <w:tabs>
          <w:tab w:val="left" w:pos="1276"/>
        </w:tabs>
        <w:autoSpaceDE w:val="0"/>
        <w:autoSpaceDN w:val="0"/>
        <w:adjustRightInd w:val="0"/>
        <w:ind w:left="567" w:right="539"/>
        <w:jc w:val="both"/>
        <w:rPr>
          <w:rFonts w:ascii="Palatino Linotype" w:hAnsi="Palatino Linotype"/>
          <w:i/>
        </w:rPr>
      </w:pPr>
      <w:r w:rsidRPr="000F06D4">
        <w:rPr>
          <w:rFonts w:ascii="Palatino Linotype" w:hAnsi="Palatino Linotype"/>
          <w:i/>
        </w:rPr>
        <w:t xml:space="preserve">I. Invitación restringida. </w:t>
      </w:r>
    </w:p>
    <w:p w14:paraId="34875AE0" w14:textId="77777777" w:rsidR="00D82FD9" w:rsidRPr="000F06D4" w:rsidRDefault="00D82FD9" w:rsidP="00D82FD9">
      <w:pPr>
        <w:pStyle w:val="Prrafodelista"/>
        <w:widowControl w:val="0"/>
        <w:tabs>
          <w:tab w:val="left" w:pos="1276"/>
        </w:tabs>
        <w:autoSpaceDE w:val="0"/>
        <w:autoSpaceDN w:val="0"/>
        <w:adjustRightInd w:val="0"/>
        <w:ind w:left="567" w:right="539"/>
        <w:jc w:val="both"/>
        <w:rPr>
          <w:rFonts w:ascii="Palatino Linotype" w:hAnsi="Palatino Linotype"/>
          <w:i/>
        </w:rPr>
      </w:pPr>
      <w:r w:rsidRPr="000F06D4">
        <w:rPr>
          <w:rFonts w:ascii="Palatino Linotype" w:hAnsi="Palatino Linotype"/>
          <w:b/>
          <w:i/>
        </w:rPr>
        <w:t>II. Adjudicación directa</w:t>
      </w:r>
      <w:r w:rsidRPr="000F06D4">
        <w:rPr>
          <w:rFonts w:ascii="Palatino Linotype" w:hAnsi="Palatino Linotype"/>
          <w:i/>
        </w:rPr>
        <w:t>”</w:t>
      </w:r>
    </w:p>
    <w:p w14:paraId="47B61C51" w14:textId="77777777" w:rsidR="00D82FD9" w:rsidRPr="000F06D4" w:rsidRDefault="00D82FD9" w:rsidP="00D82FD9">
      <w:pPr>
        <w:ind w:left="567" w:right="539"/>
        <w:jc w:val="both"/>
        <w:rPr>
          <w:rFonts w:ascii="Palatino Linotype" w:hAnsi="Palatino Linotype"/>
        </w:rPr>
      </w:pPr>
      <w:r w:rsidRPr="000F06D4">
        <w:rPr>
          <w:rFonts w:ascii="Palatino Linotype" w:hAnsi="Palatino Linotype"/>
        </w:rPr>
        <w:t>(Énfasis añadido.)</w:t>
      </w:r>
    </w:p>
    <w:p w14:paraId="30691A35" w14:textId="77777777" w:rsidR="00D82FD9" w:rsidRPr="000F06D4" w:rsidRDefault="00D82FD9" w:rsidP="00D82FD9">
      <w:pPr>
        <w:spacing w:line="360" w:lineRule="auto"/>
        <w:ind w:left="567" w:right="539"/>
        <w:jc w:val="both"/>
        <w:rPr>
          <w:rFonts w:ascii="Palatino Linotype" w:hAnsi="Palatino Linotype"/>
          <w:b/>
          <w:i/>
        </w:rPr>
      </w:pPr>
    </w:p>
    <w:p w14:paraId="5A7ADC5A" w14:textId="004C9E87" w:rsidR="00600F23" w:rsidRPr="001B11EE" w:rsidRDefault="00600F23" w:rsidP="00A5419F">
      <w:pPr>
        <w:spacing w:line="360" w:lineRule="auto"/>
        <w:ind w:right="-28"/>
        <w:jc w:val="both"/>
        <w:rPr>
          <w:rFonts w:ascii="Palatino Linotype" w:hAnsi="Palatino Linotype"/>
          <w:sz w:val="24"/>
        </w:rPr>
      </w:pPr>
      <w:r w:rsidRPr="001B11EE">
        <w:rPr>
          <w:rFonts w:ascii="Palatino Linotype" w:hAnsi="Palatino Linotype"/>
          <w:sz w:val="24"/>
        </w:rPr>
        <w:t>Aunado al o anterior, la sección cuarta</w:t>
      </w:r>
      <w:r w:rsidR="00D806ED" w:rsidRPr="001B11EE">
        <w:rPr>
          <w:rFonts w:ascii="Palatino Linotype" w:hAnsi="Palatino Linotype"/>
          <w:sz w:val="24"/>
        </w:rPr>
        <w:t xml:space="preserve"> del Código Reglamentario de Tecámac, Estado de México</w:t>
      </w:r>
      <w:r w:rsidRPr="001B11EE">
        <w:rPr>
          <w:rFonts w:ascii="Palatino Linotype" w:hAnsi="Palatino Linotype"/>
          <w:sz w:val="24"/>
        </w:rPr>
        <w:t xml:space="preserve">, </w:t>
      </w:r>
      <w:r w:rsidR="00D806ED" w:rsidRPr="001B11EE">
        <w:rPr>
          <w:rFonts w:ascii="Palatino Linotype" w:hAnsi="Palatino Linotype"/>
          <w:sz w:val="24"/>
        </w:rPr>
        <w:t>contempla lo siguiente:</w:t>
      </w:r>
    </w:p>
    <w:p w14:paraId="28C422F4" w14:textId="77777777" w:rsidR="0000499F" w:rsidRDefault="0000499F" w:rsidP="00A5419F">
      <w:pPr>
        <w:spacing w:line="360" w:lineRule="auto"/>
        <w:ind w:right="-28"/>
        <w:jc w:val="both"/>
        <w:rPr>
          <w:rFonts w:ascii="Palatino Linotype" w:hAnsi="Palatino Linotype"/>
        </w:rPr>
      </w:pPr>
    </w:p>
    <w:p w14:paraId="2E7795B9" w14:textId="77777777" w:rsidR="00D806ED" w:rsidRPr="00D806ED" w:rsidRDefault="00D806ED" w:rsidP="00D806ED">
      <w:pPr>
        <w:pStyle w:val="Prrafodelista"/>
        <w:widowControl w:val="0"/>
        <w:tabs>
          <w:tab w:val="left" w:pos="1276"/>
        </w:tabs>
        <w:autoSpaceDE w:val="0"/>
        <w:autoSpaceDN w:val="0"/>
        <w:adjustRightInd w:val="0"/>
        <w:ind w:left="567" w:right="539"/>
        <w:jc w:val="center"/>
        <w:rPr>
          <w:rFonts w:ascii="Palatino Linotype" w:hAnsi="Palatino Linotype"/>
          <w:b/>
          <w:i/>
        </w:rPr>
      </w:pPr>
      <w:r w:rsidRPr="000F06D4">
        <w:rPr>
          <w:rFonts w:ascii="Palatino Linotype" w:hAnsi="Palatino Linotype"/>
          <w:i/>
        </w:rPr>
        <w:t>“</w:t>
      </w:r>
      <w:r w:rsidRPr="00D806ED">
        <w:rPr>
          <w:rFonts w:ascii="Palatino Linotype" w:hAnsi="Palatino Linotype"/>
          <w:b/>
          <w:i/>
        </w:rPr>
        <w:t>TESORERÍA MUNICIPAL</w:t>
      </w:r>
    </w:p>
    <w:p w14:paraId="3CB796C0" w14:textId="77777777" w:rsidR="00D806ED" w:rsidRPr="00D806ED" w:rsidRDefault="00D806ED" w:rsidP="00D806ED">
      <w:pPr>
        <w:pStyle w:val="Prrafodelista"/>
        <w:widowControl w:val="0"/>
        <w:tabs>
          <w:tab w:val="left" w:pos="1276"/>
        </w:tabs>
        <w:autoSpaceDE w:val="0"/>
        <w:autoSpaceDN w:val="0"/>
        <w:adjustRightInd w:val="0"/>
        <w:ind w:left="567" w:right="539"/>
        <w:jc w:val="center"/>
        <w:rPr>
          <w:rFonts w:ascii="Palatino Linotype" w:hAnsi="Palatino Linotype"/>
          <w:b/>
          <w:i/>
        </w:rPr>
      </w:pPr>
      <w:r w:rsidRPr="00D806ED">
        <w:rPr>
          <w:rFonts w:ascii="Palatino Linotype" w:hAnsi="Palatino Linotype"/>
          <w:b/>
          <w:i/>
        </w:rPr>
        <w:t>Subsección Primera</w:t>
      </w:r>
    </w:p>
    <w:p w14:paraId="6A1F1498" w14:textId="77777777" w:rsidR="00D806ED" w:rsidRDefault="00D806ED" w:rsidP="00D806ED">
      <w:pPr>
        <w:pStyle w:val="Prrafodelista"/>
        <w:widowControl w:val="0"/>
        <w:tabs>
          <w:tab w:val="left" w:pos="1276"/>
        </w:tabs>
        <w:autoSpaceDE w:val="0"/>
        <w:autoSpaceDN w:val="0"/>
        <w:adjustRightInd w:val="0"/>
        <w:ind w:left="567" w:right="539"/>
        <w:jc w:val="center"/>
        <w:rPr>
          <w:rFonts w:ascii="Palatino Linotype" w:hAnsi="Palatino Linotype"/>
          <w:b/>
          <w:i/>
        </w:rPr>
      </w:pPr>
      <w:r w:rsidRPr="00D806ED">
        <w:rPr>
          <w:rFonts w:ascii="Palatino Linotype" w:hAnsi="Palatino Linotype"/>
          <w:b/>
          <w:i/>
        </w:rPr>
        <w:t>Disposiciones Generales</w:t>
      </w:r>
    </w:p>
    <w:p w14:paraId="2460986C" w14:textId="77777777" w:rsidR="0000499F" w:rsidRPr="00D806ED" w:rsidRDefault="0000499F" w:rsidP="00D806ED">
      <w:pPr>
        <w:pStyle w:val="Prrafodelista"/>
        <w:widowControl w:val="0"/>
        <w:tabs>
          <w:tab w:val="left" w:pos="1276"/>
        </w:tabs>
        <w:autoSpaceDE w:val="0"/>
        <w:autoSpaceDN w:val="0"/>
        <w:adjustRightInd w:val="0"/>
        <w:ind w:left="567" w:right="539"/>
        <w:jc w:val="center"/>
        <w:rPr>
          <w:rFonts w:ascii="Palatino Linotype" w:hAnsi="Palatino Linotype"/>
          <w:b/>
          <w:i/>
        </w:rPr>
      </w:pPr>
    </w:p>
    <w:p w14:paraId="10183652" w14:textId="77777777" w:rsidR="00D806ED" w:rsidRDefault="00D806ED" w:rsidP="00D806ED">
      <w:pPr>
        <w:pStyle w:val="Prrafodelista"/>
        <w:widowControl w:val="0"/>
        <w:tabs>
          <w:tab w:val="left" w:pos="1276"/>
        </w:tabs>
        <w:autoSpaceDE w:val="0"/>
        <w:autoSpaceDN w:val="0"/>
        <w:adjustRightInd w:val="0"/>
        <w:ind w:left="567" w:right="539"/>
        <w:jc w:val="both"/>
        <w:rPr>
          <w:rFonts w:ascii="Palatino Linotype" w:hAnsi="Palatino Linotype"/>
          <w:i/>
          <w:sz w:val="22"/>
          <w:szCs w:val="22"/>
        </w:rPr>
      </w:pPr>
      <w:r w:rsidRPr="00D806ED">
        <w:rPr>
          <w:rFonts w:ascii="Palatino Linotype" w:hAnsi="Palatino Linotype"/>
          <w:b/>
          <w:i/>
          <w:sz w:val="22"/>
          <w:szCs w:val="22"/>
        </w:rPr>
        <w:t xml:space="preserve">Artículo 2.328. </w:t>
      </w:r>
      <w:r w:rsidRPr="00D806ED">
        <w:rPr>
          <w:rFonts w:ascii="Palatino Linotype" w:hAnsi="Palatino Linotype"/>
          <w:i/>
          <w:sz w:val="22"/>
          <w:szCs w:val="22"/>
        </w:rPr>
        <w:t>La Tesorería Municipal es la dependencia de la A</w:t>
      </w:r>
      <w:r>
        <w:rPr>
          <w:rFonts w:ascii="Palatino Linotype" w:hAnsi="Palatino Linotype"/>
          <w:i/>
          <w:sz w:val="22"/>
          <w:szCs w:val="22"/>
        </w:rPr>
        <w:t xml:space="preserve">dministración Pública Municipal </w:t>
      </w:r>
      <w:r w:rsidRPr="00D806ED">
        <w:rPr>
          <w:rFonts w:ascii="Palatino Linotype" w:hAnsi="Palatino Linotype"/>
          <w:i/>
          <w:sz w:val="22"/>
          <w:szCs w:val="22"/>
        </w:rPr>
        <w:t xml:space="preserve">Centralizada encargada de ejercer la política hacendaria en materias de </w:t>
      </w:r>
      <w:r w:rsidRPr="00D806ED">
        <w:rPr>
          <w:rFonts w:ascii="Palatino Linotype" w:hAnsi="Palatino Linotype"/>
          <w:i/>
          <w:sz w:val="22"/>
          <w:szCs w:val="22"/>
        </w:rPr>
        <w:lastRenderedPageBreak/>
        <w:t>administración tributaria, finanzas públicas, ingresos, egresos, contabilidad, fiscalización, cobranza, control presupuestal, defensa, jurídica fiscal, control administrativo fiscal interno y catastro, por conducto de las áreas administrativas, en los términos de las disposiciones aplicables.</w:t>
      </w:r>
    </w:p>
    <w:p w14:paraId="57A16BA0" w14:textId="04CCD8A8" w:rsidR="00D806ED" w:rsidRPr="00D806ED" w:rsidRDefault="00D806ED" w:rsidP="00D806ED">
      <w:pPr>
        <w:pStyle w:val="Prrafodelista"/>
        <w:widowControl w:val="0"/>
        <w:tabs>
          <w:tab w:val="left" w:pos="1276"/>
        </w:tabs>
        <w:autoSpaceDE w:val="0"/>
        <w:autoSpaceDN w:val="0"/>
        <w:adjustRightInd w:val="0"/>
        <w:ind w:left="567" w:right="539"/>
        <w:jc w:val="both"/>
        <w:rPr>
          <w:rFonts w:ascii="Palatino Linotype" w:hAnsi="Palatino Linotype"/>
          <w:i/>
          <w:sz w:val="22"/>
          <w:szCs w:val="22"/>
        </w:rPr>
      </w:pPr>
      <w:r w:rsidRPr="00D806ED">
        <w:rPr>
          <w:rFonts w:ascii="Palatino Linotype" w:hAnsi="Palatino Linotype"/>
          <w:i/>
          <w:sz w:val="22"/>
          <w:szCs w:val="22"/>
        </w:rPr>
        <w:t>Artículo 2.333. En los asuntos competencia de la Tesorería Municipal, el</w:t>
      </w:r>
      <w:r>
        <w:rPr>
          <w:rFonts w:ascii="Palatino Linotype" w:hAnsi="Palatino Linotype"/>
          <w:i/>
          <w:sz w:val="22"/>
          <w:szCs w:val="22"/>
        </w:rPr>
        <w:t xml:space="preserve"> Tesorero tendrá las siguientes </w:t>
      </w:r>
      <w:r w:rsidRPr="00D806ED">
        <w:rPr>
          <w:rFonts w:ascii="Palatino Linotype" w:hAnsi="Palatino Linotype"/>
          <w:i/>
          <w:sz w:val="22"/>
          <w:szCs w:val="22"/>
        </w:rPr>
        <w:t>atribuciones:</w:t>
      </w:r>
    </w:p>
    <w:p w14:paraId="416EF390" w14:textId="6AE19FBC" w:rsidR="00D806ED" w:rsidRPr="00D806ED" w:rsidRDefault="00D806ED" w:rsidP="00D806ED">
      <w:pPr>
        <w:pStyle w:val="Prrafodelista"/>
        <w:widowControl w:val="0"/>
        <w:tabs>
          <w:tab w:val="left" w:pos="1276"/>
        </w:tabs>
        <w:autoSpaceDE w:val="0"/>
        <w:autoSpaceDN w:val="0"/>
        <w:adjustRightInd w:val="0"/>
        <w:ind w:left="567" w:right="539"/>
        <w:jc w:val="both"/>
        <w:rPr>
          <w:rFonts w:ascii="Palatino Linotype" w:hAnsi="Palatino Linotype"/>
          <w:i/>
          <w:sz w:val="22"/>
          <w:szCs w:val="22"/>
        </w:rPr>
      </w:pPr>
      <w:r w:rsidRPr="00D806ED">
        <w:rPr>
          <w:rFonts w:ascii="Palatino Linotype" w:hAnsi="Palatino Linotype"/>
          <w:i/>
          <w:sz w:val="22"/>
          <w:szCs w:val="22"/>
        </w:rPr>
        <w:t>I. Administrar la hacienda pública municipal, de conformida</w:t>
      </w:r>
      <w:r>
        <w:rPr>
          <w:rFonts w:ascii="Palatino Linotype" w:hAnsi="Palatino Linotype"/>
          <w:i/>
          <w:sz w:val="22"/>
          <w:szCs w:val="22"/>
        </w:rPr>
        <w:t xml:space="preserve">d con las disposiciones legales </w:t>
      </w:r>
      <w:r w:rsidRPr="00D806ED">
        <w:rPr>
          <w:rFonts w:ascii="Palatino Linotype" w:hAnsi="Palatino Linotype"/>
          <w:i/>
          <w:sz w:val="22"/>
          <w:szCs w:val="22"/>
        </w:rPr>
        <w:t>aplicables;</w:t>
      </w:r>
    </w:p>
    <w:p w14:paraId="690EFD70" w14:textId="693FFF26" w:rsidR="00D806ED" w:rsidRPr="00D806ED" w:rsidRDefault="00D806ED" w:rsidP="00D806ED">
      <w:pPr>
        <w:pStyle w:val="Prrafodelista"/>
        <w:widowControl w:val="0"/>
        <w:tabs>
          <w:tab w:val="left" w:pos="1276"/>
        </w:tabs>
        <w:autoSpaceDE w:val="0"/>
        <w:autoSpaceDN w:val="0"/>
        <w:adjustRightInd w:val="0"/>
        <w:ind w:left="567" w:right="539"/>
        <w:jc w:val="both"/>
        <w:rPr>
          <w:rFonts w:ascii="Palatino Linotype" w:hAnsi="Palatino Linotype"/>
          <w:i/>
          <w:sz w:val="22"/>
          <w:szCs w:val="22"/>
        </w:rPr>
      </w:pPr>
      <w:r w:rsidRPr="00D806ED">
        <w:rPr>
          <w:rFonts w:ascii="Palatino Linotype" w:hAnsi="Palatino Linotype"/>
          <w:i/>
          <w:sz w:val="22"/>
          <w:szCs w:val="22"/>
        </w:rPr>
        <w:t>II. Determinar, liquidar, recaudar, fiscalizar y administrar las contri</w:t>
      </w:r>
      <w:r>
        <w:rPr>
          <w:rFonts w:ascii="Palatino Linotype" w:hAnsi="Palatino Linotype"/>
          <w:i/>
          <w:sz w:val="22"/>
          <w:szCs w:val="22"/>
        </w:rPr>
        <w:t xml:space="preserve">buciones en los términos de los </w:t>
      </w:r>
      <w:r w:rsidRPr="00D806ED">
        <w:rPr>
          <w:rFonts w:ascii="Palatino Linotype" w:hAnsi="Palatino Linotype"/>
          <w:i/>
          <w:sz w:val="22"/>
          <w:szCs w:val="22"/>
        </w:rPr>
        <w:t xml:space="preserve">ordenamientos jurídicos aplicables y, en su caso, aplicar el </w:t>
      </w:r>
      <w:r>
        <w:rPr>
          <w:rFonts w:ascii="Palatino Linotype" w:hAnsi="Palatino Linotype"/>
          <w:i/>
          <w:sz w:val="22"/>
          <w:szCs w:val="22"/>
        </w:rPr>
        <w:t xml:space="preserve">procedimiento administrativo de </w:t>
      </w:r>
      <w:r w:rsidRPr="00D806ED">
        <w:rPr>
          <w:rFonts w:ascii="Palatino Linotype" w:hAnsi="Palatino Linotype"/>
          <w:i/>
          <w:sz w:val="22"/>
          <w:szCs w:val="22"/>
        </w:rPr>
        <w:t>ejecución en términos de las disposiciones aplicables;</w:t>
      </w:r>
    </w:p>
    <w:p w14:paraId="2EB4A6BB" w14:textId="71C4A99D" w:rsidR="00D806ED" w:rsidRPr="00D806ED" w:rsidRDefault="00D806ED" w:rsidP="00D806ED">
      <w:pPr>
        <w:pStyle w:val="Prrafodelista"/>
        <w:widowControl w:val="0"/>
        <w:tabs>
          <w:tab w:val="left" w:pos="1276"/>
        </w:tabs>
        <w:autoSpaceDE w:val="0"/>
        <w:autoSpaceDN w:val="0"/>
        <w:adjustRightInd w:val="0"/>
        <w:ind w:left="567" w:right="539"/>
        <w:jc w:val="both"/>
        <w:rPr>
          <w:rFonts w:ascii="Palatino Linotype" w:hAnsi="Palatino Linotype"/>
          <w:i/>
          <w:sz w:val="22"/>
          <w:szCs w:val="22"/>
        </w:rPr>
      </w:pPr>
      <w:r w:rsidRPr="00D806ED">
        <w:rPr>
          <w:rFonts w:ascii="Palatino Linotype" w:hAnsi="Palatino Linotype"/>
          <w:i/>
          <w:sz w:val="22"/>
          <w:szCs w:val="22"/>
        </w:rPr>
        <w:t>III. Imponer las sanciones administrativas que procedan por i</w:t>
      </w:r>
      <w:r>
        <w:rPr>
          <w:rFonts w:ascii="Palatino Linotype" w:hAnsi="Palatino Linotype"/>
          <w:i/>
          <w:sz w:val="22"/>
          <w:szCs w:val="22"/>
        </w:rPr>
        <w:t xml:space="preserve">nfracciones a las disposiciones </w:t>
      </w:r>
      <w:r w:rsidRPr="00D806ED">
        <w:rPr>
          <w:rFonts w:ascii="Palatino Linotype" w:hAnsi="Palatino Linotype"/>
          <w:i/>
          <w:sz w:val="22"/>
          <w:szCs w:val="22"/>
        </w:rPr>
        <w:t>fiscales;</w:t>
      </w:r>
    </w:p>
    <w:p w14:paraId="6A49073A" w14:textId="27CE89A8" w:rsidR="00D806ED" w:rsidRPr="00D806ED" w:rsidRDefault="00D806ED" w:rsidP="00D806ED">
      <w:pPr>
        <w:pStyle w:val="Prrafodelista"/>
        <w:widowControl w:val="0"/>
        <w:tabs>
          <w:tab w:val="left" w:pos="1276"/>
        </w:tabs>
        <w:autoSpaceDE w:val="0"/>
        <w:autoSpaceDN w:val="0"/>
        <w:adjustRightInd w:val="0"/>
        <w:ind w:left="567" w:right="539"/>
        <w:jc w:val="both"/>
        <w:rPr>
          <w:rFonts w:ascii="Palatino Linotype" w:hAnsi="Palatino Linotype"/>
          <w:i/>
          <w:sz w:val="22"/>
          <w:szCs w:val="22"/>
        </w:rPr>
      </w:pPr>
      <w:r w:rsidRPr="00D806ED">
        <w:rPr>
          <w:rFonts w:ascii="Palatino Linotype" w:hAnsi="Palatino Linotype"/>
          <w:i/>
          <w:sz w:val="22"/>
          <w:szCs w:val="22"/>
        </w:rPr>
        <w:t>IV. Llevar los registros contables, financieros y administrati</w:t>
      </w:r>
      <w:r>
        <w:rPr>
          <w:rFonts w:ascii="Palatino Linotype" w:hAnsi="Palatino Linotype"/>
          <w:i/>
          <w:sz w:val="22"/>
          <w:szCs w:val="22"/>
        </w:rPr>
        <w:t xml:space="preserve">vos de los ingresos, egresos, e </w:t>
      </w:r>
      <w:r w:rsidRPr="00D806ED">
        <w:rPr>
          <w:rFonts w:ascii="Palatino Linotype" w:hAnsi="Palatino Linotype"/>
          <w:i/>
          <w:sz w:val="22"/>
          <w:szCs w:val="22"/>
        </w:rPr>
        <w:t>inventarios;</w:t>
      </w:r>
    </w:p>
    <w:p w14:paraId="2965049B" w14:textId="08695448" w:rsidR="00D806ED" w:rsidRPr="00D806ED" w:rsidRDefault="00D806ED" w:rsidP="00D806ED">
      <w:pPr>
        <w:pStyle w:val="Prrafodelista"/>
        <w:widowControl w:val="0"/>
        <w:tabs>
          <w:tab w:val="left" w:pos="1276"/>
        </w:tabs>
        <w:autoSpaceDE w:val="0"/>
        <w:autoSpaceDN w:val="0"/>
        <w:adjustRightInd w:val="0"/>
        <w:ind w:left="567" w:right="539"/>
        <w:jc w:val="both"/>
        <w:rPr>
          <w:rFonts w:ascii="Palatino Linotype" w:hAnsi="Palatino Linotype"/>
          <w:i/>
          <w:sz w:val="22"/>
          <w:szCs w:val="22"/>
        </w:rPr>
      </w:pPr>
      <w:r w:rsidRPr="00D806ED">
        <w:rPr>
          <w:rFonts w:ascii="Palatino Linotype" w:hAnsi="Palatino Linotype"/>
          <w:i/>
          <w:sz w:val="22"/>
          <w:szCs w:val="22"/>
        </w:rPr>
        <w:t>V. Proporcionar oportunamente al Ayuntamiento todos los datos</w:t>
      </w:r>
      <w:r>
        <w:rPr>
          <w:rFonts w:ascii="Palatino Linotype" w:hAnsi="Palatino Linotype"/>
          <w:i/>
          <w:sz w:val="22"/>
          <w:szCs w:val="22"/>
        </w:rPr>
        <w:t xml:space="preserve"> o informes que sean necesarios </w:t>
      </w:r>
      <w:r w:rsidRPr="00D806ED">
        <w:rPr>
          <w:rFonts w:ascii="Palatino Linotype" w:hAnsi="Palatino Linotype"/>
          <w:i/>
          <w:sz w:val="22"/>
          <w:szCs w:val="22"/>
        </w:rPr>
        <w:t>para la formulación del Presupuesto de Egresos Municipales</w:t>
      </w:r>
      <w:r>
        <w:rPr>
          <w:rFonts w:ascii="Palatino Linotype" w:hAnsi="Palatino Linotype"/>
          <w:i/>
          <w:sz w:val="22"/>
          <w:szCs w:val="22"/>
        </w:rPr>
        <w:t xml:space="preserve">, vigilando que se ajuste a las </w:t>
      </w:r>
      <w:r w:rsidRPr="00D806ED">
        <w:rPr>
          <w:rFonts w:ascii="Palatino Linotype" w:hAnsi="Palatino Linotype"/>
          <w:i/>
          <w:sz w:val="22"/>
          <w:szCs w:val="22"/>
        </w:rPr>
        <w:t>disposiciones del presente Código y otros ordenamientos aplicables;</w:t>
      </w:r>
    </w:p>
    <w:p w14:paraId="60112681" w14:textId="6B516378" w:rsidR="00D806ED" w:rsidRPr="00D806ED" w:rsidRDefault="00D806ED" w:rsidP="00D806ED">
      <w:pPr>
        <w:pStyle w:val="Prrafodelista"/>
        <w:widowControl w:val="0"/>
        <w:tabs>
          <w:tab w:val="left" w:pos="1276"/>
        </w:tabs>
        <w:autoSpaceDE w:val="0"/>
        <w:autoSpaceDN w:val="0"/>
        <w:adjustRightInd w:val="0"/>
        <w:ind w:left="567" w:right="539"/>
        <w:jc w:val="both"/>
        <w:rPr>
          <w:rFonts w:ascii="Palatino Linotype" w:hAnsi="Palatino Linotype"/>
          <w:i/>
          <w:sz w:val="22"/>
          <w:szCs w:val="22"/>
        </w:rPr>
      </w:pPr>
      <w:r w:rsidRPr="00D806ED">
        <w:rPr>
          <w:rFonts w:ascii="Palatino Linotype" w:hAnsi="Palatino Linotype"/>
          <w:i/>
          <w:sz w:val="22"/>
          <w:szCs w:val="22"/>
        </w:rPr>
        <w:t>VI. Presentar anualmente al ayuntamiento un informe de la situ</w:t>
      </w:r>
      <w:r>
        <w:rPr>
          <w:rFonts w:ascii="Palatino Linotype" w:hAnsi="Palatino Linotype"/>
          <w:i/>
          <w:sz w:val="22"/>
          <w:szCs w:val="22"/>
        </w:rPr>
        <w:t xml:space="preserve">ación contable financiera de la </w:t>
      </w:r>
      <w:r w:rsidRPr="00D806ED">
        <w:rPr>
          <w:rFonts w:ascii="Palatino Linotype" w:hAnsi="Palatino Linotype"/>
          <w:i/>
          <w:sz w:val="22"/>
          <w:szCs w:val="22"/>
        </w:rPr>
        <w:t>Tesorería Municipal;</w:t>
      </w:r>
    </w:p>
    <w:p w14:paraId="2FB819F7" w14:textId="456185C7" w:rsidR="00D806ED" w:rsidRPr="00D806ED" w:rsidRDefault="00D806ED" w:rsidP="00D806ED">
      <w:pPr>
        <w:pStyle w:val="Prrafodelista"/>
        <w:widowControl w:val="0"/>
        <w:tabs>
          <w:tab w:val="left" w:pos="1276"/>
        </w:tabs>
        <w:autoSpaceDE w:val="0"/>
        <w:autoSpaceDN w:val="0"/>
        <w:adjustRightInd w:val="0"/>
        <w:ind w:left="567" w:right="539"/>
        <w:jc w:val="both"/>
        <w:rPr>
          <w:rFonts w:ascii="Palatino Linotype" w:hAnsi="Palatino Linotype"/>
          <w:i/>
          <w:sz w:val="22"/>
          <w:szCs w:val="22"/>
        </w:rPr>
      </w:pPr>
      <w:r w:rsidRPr="00D806ED">
        <w:rPr>
          <w:rFonts w:ascii="Palatino Linotype" w:hAnsi="Palatino Linotype"/>
          <w:i/>
          <w:sz w:val="22"/>
          <w:szCs w:val="22"/>
        </w:rPr>
        <w:t>VII. Proporcionar para la formulación del proyecto de Presup</w:t>
      </w:r>
      <w:r>
        <w:rPr>
          <w:rFonts w:ascii="Palatino Linotype" w:hAnsi="Palatino Linotype"/>
          <w:i/>
          <w:sz w:val="22"/>
          <w:szCs w:val="22"/>
        </w:rPr>
        <w:t xml:space="preserve">uesto de Egresos Municipales la </w:t>
      </w:r>
      <w:r w:rsidRPr="00D806ED">
        <w:rPr>
          <w:rFonts w:ascii="Palatino Linotype" w:hAnsi="Palatino Linotype"/>
          <w:i/>
          <w:sz w:val="22"/>
          <w:szCs w:val="22"/>
        </w:rPr>
        <w:t>información financiera relativa a la solución o en su caso, el pago de los litigios laborales;</w:t>
      </w:r>
    </w:p>
    <w:p w14:paraId="1B458488" w14:textId="77777777" w:rsidR="00D806ED" w:rsidRDefault="00D806ED" w:rsidP="00D806ED">
      <w:pPr>
        <w:pStyle w:val="Prrafodelista"/>
        <w:widowControl w:val="0"/>
        <w:tabs>
          <w:tab w:val="left" w:pos="1276"/>
        </w:tabs>
        <w:autoSpaceDE w:val="0"/>
        <w:autoSpaceDN w:val="0"/>
        <w:adjustRightInd w:val="0"/>
        <w:ind w:left="567" w:right="539"/>
        <w:jc w:val="both"/>
        <w:rPr>
          <w:rFonts w:ascii="Palatino Linotype" w:hAnsi="Palatino Linotype"/>
          <w:i/>
          <w:sz w:val="22"/>
          <w:szCs w:val="22"/>
        </w:rPr>
      </w:pPr>
      <w:r w:rsidRPr="00D806ED">
        <w:rPr>
          <w:rFonts w:ascii="Palatino Linotype" w:hAnsi="Palatino Linotype"/>
          <w:i/>
          <w:sz w:val="22"/>
          <w:szCs w:val="22"/>
        </w:rPr>
        <w:t>VIII. Diseñar y aprobar las formas oficiales de manifestaciones,</w:t>
      </w:r>
      <w:r>
        <w:rPr>
          <w:rFonts w:ascii="Palatino Linotype" w:hAnsi="Palatino Linotype"/>
          <w:i/>
          <w:sz w:val="22"/>
          <w:szCs w:val="22"/>
        </w:rPr>
        <w:t xml:space="preserve"> avisos y declaraciones y demás </w:t>
      </w:r>
      <w:r w:rsidRPr="00D806ED">
        <w:rPr>
          <w:rFonts w:ascii="Palatino Linotype" w:hAnsi="Palatino Linotype"/>
          <w:i/>
          <w:sz w:val="22"/>
          <w:szCs w:val="22"/>
        </w:rPr>
        <w:t>documentos requeridos;</w:t>
      </w:r>
    </w:p>
    <w:p w14:paraId="4A8F2B25" w14:textId="4BD76EB9" w:rsidR="00D806ED" w:rsidRPr="00D806ED" w:rsidRDefault="00D806ED" w:rsidP="00D806ED">
      <w:pPr>
        <w:pStyle w:val="Prrafodelista"/>
        <w:widowControl w:val="0"/>
        <w:tabs>
          <w:tab w:val="left" w:pos="1276"/>
        </w:tabs>
        <w:autoSpaceDE w:val="0"/>
        <w:autoSpaceDN w:val="0"/>
        <w:adjustRightInd w:val="0"/>
        <w:ind w:left="567" w:right="539"/>
        <w:jc w:val="both"/>
        <w:rPr>
          <w:rFonts w:ascii="Palatino Linotype" w:hAnsi="Palatino Linotype"/>
          <w:i/>
          <w:sz w:val="22"/>
          <w:szCs w:val="22"/>
        </w:rPr>
      </w:pPr>
      <w:r w:rsidRPr="00D806ED">
        <w:rPr>
          <w:rFonts w:ascii="Palatino Linotype" w:hAnsi="Palatino Linotype"/>
          <w:i/>
          <w:sz w:val="22"/>
          <w:szCs w:val="22"/>
        </w:rPr>
        <w:t xml:space="preserve">IX. Participar en la formulación de Convenios Fiscales y </w:t>
      </w:r>
      <w:r>
        <w:rPr>
          <w:rFonts w:ascii="Palatino Linotype" w:hAnsi="Palatino Linotype"/>
          <w:i/>
          <w:sz w:val="22"/>
          <w:szCs w:val="22"/>
        </w:rPr>
        <w:t xml:space="preserve">ejercer las atribuciones que le </w:t>
      </w:r>
      <w:r w:rsidRPr="00D806ED">
        <w:rPr>
          <w:rFonts w:ascii="Palatino Linotype" w:hAnsi="Palatino Linotype"/>
          <w:i/>
          <w:sz w:val="22"/>
          <w:szCs w:val="22"/>
        </w:rPr>
        <w:t>correspondan en el ámbito de su competencia;</w:t>
      </w:r>
    </w:p>
    <w:p w14:paraId="7176FB83" w14:textId="77777777" w:rsidR="00D806ED" w:rsidRPr="00D806ED" w:rsidRDefault="00D806ED" w:rsidP="00D806ED">
      <w:pPr>
        <w:pStyle w:val="Prrafodelista"/>
        <w:widowControl w:val="0"/>
        <w:tabs>
          <w:tab w:val="left" w:pos="1276"/>
        </w:tabs>
        <w:autoSpaceDE w:val="0"/>
        <w:autoSpaceDN w:val="0"/>
        <w:adjustRightInd w:val="0"/>
        <w:ind w:left="567" w:right="539"/>
        <w:jc w:val="both"/>
        <w:rPr>
          <w:rFonts w:ascii="Palatino Linotype" w:hAnsi="Palatino Linotype"/>
          <w:i/>
          <w:sz w:val="22"/>
          <w:szCs w:val="22"/>
        </w:rPr>
      </w:pPr>
      <w:r w:rsidRPr="00D806ED">
        <w:rPr>
          <w:rFonts w:ascii="Palatino Linotype" w:hAnsi="Palatino Linotype"/>
          <w:i/>
          <w:sz w:val="22"/>
          <w:szCs w:val="22"/>
        </w:rPr>
        <w:t>X. Proponer al ayuntamiento la cancelación de cuentas incobrables;</w:t>
      </w:r>
    </w:p>
    <w:p w14:paraId="7C9BBEF5" w14:textId="77777777" w:rsidR="00D806ED" w:rsidRPr="00D806ED" w:rsidRDefault="00D806ED" w:rsidP="00D806ED">
      <w:pPr>
        <w:pStyle w:val="Prrafodelista"/>
        <w:widowControl w:val="0"/>
        <w:tabs>
          <w:tab w:val="left" w:pos="1276"/>
        </w:tabs>
        <w:autoSpaceDE w:val="0"/>
        <w:autoSpaceDN w:val="0"/>
        <w:adjustRightInd w:val="0"/>
        <w:ind w:left="567" w:right="539"/>
        <w:jc w:val="both"/>
        <w:rPr>
          <w:rFonts w:ascii="Palatino Linotype" w:hAnsi="Palatino Linotype"/>
          <w:i/>
          <w:sz w:val="22"/>
          <w:szCs w:val="22"/>
        </w:rPr>
      </w:pPr>
      <w:r w:rsidRPr="00D806ED">
        <w:rPr>
          <w:rFonts w:ascii="Palatino Linotype" w:hAnsi="Palatino Linotype"/>
          <w:i/>
          <w:sz w:val="22"/>
          <w:szCs w:val="22"/>
        </w:rPr>
        <w:t>XI. Custodiar y ejercer las garantías que se otorguen en favor de la hacienda municipal;</w:t>
      </w:r>
    </w:p>
    <w:p w14:paraId="7DF9AC45" w14:textId="77777777" w:rsidR="00D806ED" w:rsidRPr="00D806ED" w:rsidRDefault="00D806ED" w:rsidP="00D806ED">
      <w:pPr>
        <w:pStyle w:val="Prrafodelista"/>
        <w:widowControl w:val="0"/>
        <w:tabs>
          <w:tab w:val="left" w:pos="1276"/>
        </w:tabs>
        <w:autoSpaceDE w:val="0"/>
        <w:autoSpaceDN w:val="0"/>
        <w:adjustRightInd w:val="0"/>
        <w:ind w:left="567" w:right="539"/>
        <w:jc w:val="both"/>
        <w:rPr>
          <w:rFonts w:ascii="Palatino Linotype" w:hAnsi="Palatino Linotype"/>
          <w:i/>
          <w:sz w:val="22"/>
          <w:szCs w:val="22"/>
        </w:rPr>
      </w:pPr>
      <w:r w:rsidRPr="00D806ED">
        <w:rPr>
          <w:rFonts w:ascii="Palatino Linotype" w:hAnsi="Palatino Linotype"/>
          <w:i/>
          <w:sz w:val="22"/>
          <w:szCs w:val="22"/>
        </w:rPr>
        <w:t>XII. Proponer la política de ingresos de la tesorería municipal;</w:t>
      </w:r>
    </w:p>
    <w:p w14:paraId="6E52C93A" w14:textId="77777777" w:rsidR="00D806ED" w:rsidRPr="00D806ED" w:rsidRDefault="00D806ED" w:rsidP="00D806ED">
      <w:pPr>
        <w:pStyle w:val="Prrafodelista"/>
        <w:widowControl w:val="0"/>
        <w:tabs>
          <w:tab w:val="left" w:pos="1276"/>
        </w:tabs>
        <w:autoSpaceDE w:val="0"/>
        <w:autoSpaceDN w:val="0"/>
        <w:adjustRightInd w:val="0"/>
        <w:ind w:left="567" w:right="539"/>
        <w:jc w:val="both"/>
        <w:rPr>
          <w:rFonts w:ascii="Palatino Linotype" w:hAnsi="Palatino Linotype"/>
          <w:i/>
          <w:sz w:val="22"/>
          <w:szCs w:val="22"/>
        </w:rPr>
      </w:pPr>
      <w:r w:rsidRPr="00D806ED">
        <w:rPr>
          <w:rFonts w:ascii="Palatino Linotype" w:hAnsi="Palatino Linotype"/>
          <w:i/>
          <w:sz w:val="22"/>
          <w:szCs w:val="22"/>
        </w:rPr>
        <w:t>XIII. Intervenir en la elaboración del programa financiero municipal;</w:t>
      </w:r>
    </w:p>
    <w:p w14:paraId="78FEA124" w14:textId="77777777" w:rsidR="00D806ED" w:rsidRPr="00D806ED" w:rsidRDefault="00D806ED" w:rsidP="00D806ED">
      <w:pPr>
        <w:pStyle w:val="Prrafodelista"/>
        <w:widowControl w:val="0"/>
        <w:tabs>
          <w:tab w:val="left" w:pos="1276"/>
        </w:tabs>
        <w:autoSpaceDE w:val="0"/>
        <w:autoSpaceDN w:val="0"/>
        <w:adjustRightInd w:val="0"/>
        <w:ind w:left="567" w:right="539"/>
        <w:jc w:val="both"/>
        <w:rPr>
          <w:rFonts w:ascii="Palatino Linotype" w:hAnsi="Palatino Linotype"/>
          <w:i/>
          <w:sz w:val="22"/>
          <w:szCs w:val="22"/>
        </w:rPr>
      </w:pPr>
      <w:r w:rsidRPr="00D806ED">
        <w:rPr>
          <w:rFonts w:ascii="Palatino Linotype" w:hAnsi="Palatino Linotype"/>
          <w:i/>
          <w:sz w:val="22"/>
          <w:szCs w:val="22"/>
        </w:rPr>
        <w:t>XIV. Elaborar y mantener actualizado el Padrón de Contribuyentes;</w:t>
      </w:r>
    </w:p>
    <w:p w14:paraId="01786B8D" w14:textId="77F1070E" w:rsidR="00D806ED" w:rsidRPr="00D806ED" w:rsidRDefault="00D806ED" w:rsidP="00D806ED">
      <w:pPr>
        <w:pStyle w:val="Prrafodelista"/>
        <w:widowControl w:val="0"/>
        <w:tabs>
          <w:tab w:val="left" w:pos="1276"/>
        </w:tabs>
        <w:autoSpaceDE w:val="0"/>
        <w:autoSpaceDN w:val="0"/>
        <w:adjustRightInd w:val="0"/>
        <w:ind w:left="567" w:right="539"/>
        <w:jc w:val="both"/>
        <w:rPr>
          <w:rFonts w:ascii="Palatino Linotype" w:hAnsi="Palatino Linotype"/>
          <w:i/>
          <w:sz w:val="22"/>
          <w:szCs w:val="22"/>
        </w:rPr>
      </w:pPr>
      <w:r w:rsidRPr="00D806ED">
        <w:rPr>
          <w:rFonts w:ascii="Palatino Linotype" w:hAnsi="Palatino Linotype"/>
          <w:i/>
          <w:sz w:val="22"/>
          <w:szCs w:val="22"/>
        </w:rPr>
        <w:t>XV. Ministrar a su inmediato antecesor todos los datos oficiales que le</w:t>
      </w:r>
      <w:r>
        <w:rPr>
          <w:rFonts w:ascii="Palatino Linotype" w:hAnsi="Palatino Linotype"/>
          <w:i/>
          <w:sz w:val="22"/>
          <w:szCs w:val="22"/>
        </w:rPr>
        <w:t xml:space="preserve"> solicitare, para contestar los </w:t>
      </w:r>
      <w:r w:rsidRPr="00D806ED">
        <w:rPr>
          <w:rFonts w:ascii="Palatino Linotype" w:hAnsi="Palatino Linotype"/>
          <w:i/>
          <w:sz w:val="22"/>
          <w:szCs w:val="22"/>
        </w:rPr>
        <w:t>pliegos de observaciones y alcances que formule y deduzca el Ó</w:t>
      </w:r>
      <w:r>
        <w:rPr>
          <w:rFonts w:ascii="Palatino Linotype" w:hAnsi="Palatino Linotype"/>
          <w:i/>
          <w:sz w:val="22"/>
          <w:szCs w:val="22"/>
        </w:rPr>
        <w:t xml:space="preserve">rgano Superior de Fiscalización </w:t>
      </w:r>
      <w:r w:rsidRPr="00D806ED">
        <w:rPr>
          <w:rFonts w:ascii="Palatino Linotype" w:hAnsi="Palatino Linotype"/>
          <w:i/>
          <w:sz w:val="22"/>
          <w:szCs w:val="22"/>
        </w:rPr>
        <w:t>del Estado de México;</w:t>
      </w:r>
    </w:p>
    <w:p w14:paraId="25552F4C" w14:textId="099E563F" w:rsidR="00D806ED" w:rsidRPr="00D806ED" w:rsidRDefault="00D806ED" w:rsidP="00D806ED">
      <w:pPr>
        <w:pStyle w:val="Prrafodelista"/>
        <w:widowControl w:val="0"/>
        <w:tabs>
          <w:tab w:val="left" w:pos="1276"/>
        </w:tabs>
        <w:autoSpaceDE w:val="0"/>
        <w:autoSpaceDN w:val="0"/>
        <w:adjustRightInd w:val="0"/>
        <w:ind w:left="567" w:right="539"/>
        <w:jc w:val="both"/>
        <w:rPr>
          <w:rFonts w:ascii="Palatino Linotype" w:hAnsi="Palatino Linotype"/>
          <w:i/>
          <w:sz w:val="22"/>
          <w:szCs w:val="22"/>
        </w:rPr>
      </w:pPr>
      <w:r w:rsidRPr="00D806ED">
        <w:rPr>
          <w:rFonts w:ascii="Palatino Linotype" w:hAnsi="Palatino Linotype"/>
          <w:i/>
          <w:sz w:val="22"/>
          <w:szCs w:val="22"/>
        </w:rPr>
        <w:t xml:space="preserve">XVI. Solicitar a las instancias competentes, la práctica de </w:t>
      </w:r>
      <w:r>
        <w:rPr>
          <w:rFonts w:ascii="Palatino Linotype" w:hAnsi="Palatino Linotype"/>
          <w:i/>
          <w:sz w:val="22"/>
          <w:szCs w:val="22"/>
        </w:rPr>
        <w:t xml:space="preserve">revisiones circunstanciadas, de </w:t>
      </w:r>
      <w:r w:rsidRPr="00D806ED">
        <w:rPr>
          <w:rFonts w:ascii="Palatino Linotype" w:hAnsi="Palatino Linotype"/>
          <w:i/>
          <w:sz w:val="22"/>
          <w:szCs w:val="22"/>
        </w:rPr>
        <w:t>conformidad con las normas que rigen en materia de control y</w:t>
      </w:r>
      <w:r>
        <w:rPr>
          <w:rFonts w:ascii="Palatino Linotype" w:hAnsi="Palatino Linotype"/>
          <w:i/>
          <w:sz w:val="22"/>
          <w:szCs w:val="22"/>
        </w:rPr>
        <w:t xml:space="preserve"> evaluación gubernamental en el </w:t>
      </w:r>
      <w:r w:rsidRPr="00D806ED">
        <w:rPr>
          <w:rFonts w:ascii="Palatino Linotype" w:hAnsi="Palatino Linotype"/>
          <w:i/>
          <w:sz w:val="22"/>
          <w:szCs w:val="22"/>
        </w:rPr>
        <w:t>ámbito municipal;</w:t>
      </w:r>
    </w:p>
    <w:p w14:paraId="50045013" w14:textId="77777777" w:rsidR="00D806ED" w:rsidRPr="00D806ED" w:rsidRDefault="00D806ED" w:rsidP="00D806ED">
      <w:pPr>
        <w:pStyle w:val="Prrafodelista"/>
        <w:widowControl w:val="0"/>
        <w:tabs>
          <w:tab w:val="left" w:pos="1276"/>
        </w:tabs>
        <w:autoSpaceDE w:val="0"/>
        <w:autoSpaceDN w:val="0"/>
        <w:adjustRightInd w:val="0"/>
        <w:ind w:left="567" w:right="539"/>
        <w:jc w:val="both"/>
        <w:rPr>
          <w:rFonts w:ascii="Palatino Linotype" w:hAnsi="Palatino Linotype"/>
          <w:i/>
          <w:sz w:val="22"/>
          <w:szCs w:val="22"/>
        </w:rPr>
      </w:pPr>
      <w:r w:rsidRPr="00D806ED">
        <w:rPr>
          <w:rFonts w:ascii="Palatino Linotype" w:hAnsi="Palatino Linotype"/>
          <w:i/>
          <w:sz w:val="22"/>
          <w:szCs w:val="22"/>
        </w:rPr>
        <w:t>XVII. Glosar oportunamente las cuentas del ayuntamiento;</w:t>
      </w:r>
    </w:p>
    <w:p w14:paraId="676814D5" w14:textId="0100066D" w:rsidR="00D806ED" w:rsidRPr="00D806ED" w:rsidRDefault="00D806ED" w:rsidP="00D806ED">
      <w:pPr>
        <w:pStyle w:val="Prrafodelista"/>
        <w:widowControl w:val="0"/>
        <w:tabs>
          <w:tab w:val="left" w:pos="1276"/>
        </w:tabs>
        <w:autoSpaceDE w:val="0"/>
        <w:autoSpaceDN w:val="0"/>
        <w:adjustRightInd w:val="0"/>
        <w:ind w:left="567" w:right="539"/>
        <w:jc w:val="both"/>
        <w:rPr>
          <w:rFonts w:ascii="Palatino Linotype" w:hAnsi="Palatino Linotype"/>
          <w:i/>
          <w:sz w:val="22"/>
          <w:szCs w:val="22"/>
        </w:rPr>
      </w:pPr>
      <w:r w:rsidRPr="00D806ED">
        <w:rPr>
          <w:rFonts w:ascii="Palatino Linotype" w:hAnsi="Palatino Linotype"/>
          <w:i/>
          <w:sz w:val="22"/>
          <w:szCs w:val="22"/>
        </w:rPr>
        <w:t>XVIII. Contestar oportunamente los pliegos de observaciones y res</w:t>
      </w:r>
      <w:r>
        <w:rPr>
          <w:rFonts w:ascii="Palatino Linotype" w:hAnsi="Palatino Linotype"/>
          <w:i/>
          <w:sz w:val="22"/>
          <w:szCs w:val="22"/>
        </w:rPr>
        <w:t xml:space="preserve">ponsabilidad que haga el Órgano </w:t>
      </w:r>
      <w:r w:rsidRPr="00D806ED">
        <w:rPr>
          <w:rFonts w:ascii="Palatino Linotype" w:hAnsi="Palatino Linotype"/>
          <w:i/>
          <w:sz w:val="22"/>
          <w:szCs w:val="22"/>
        </w:rPr>
        <w:t>Superior de Fiscalización del Estado de México, así com</w:t>
      </w:r>
      <w:r>
        <w:rPr>
          <w:rFonts w:ascii="Palatino Linotype" w:hAnsi="Palatino Linotype"/>
          <w:i/>
          <w:sz w:val="22"/>
          <w:szCs w:val="22"/>
        </w:rPr>
        <w:t xml:space="preserve">o atender en tiempo y forma </w:t>
      </w:r>
      <w:r>
        <w:rPr>
          <w:rFonts w:ascii="Palatino Linotype" w:hAnsi="Palatino Linotype"/>
          <w:i/>
          <w:sz w:val="22"/>
          <w:szCs w:val="22"/>
        </w:rPr>
        <w:lastRenderedPageBreak/>
        <w:t xml:space="preserve">las </w:t>
      </w:r>
      <w:r w:rsidRPr="00D806ED">
        <w:rPr>
          <w:rFonts w:ascii="Palatino Linotype" w:hAnsi="Palatino Linotype"/>
          <w:i/>
          <w:sz w:val="22"/>
          <w:szCs w:val="22"/>
        </w:rPr>
        <w:t>solicitudes de información que éste requiera, informando al Ayuntamiento;</w:t>
      </w:r>
    </w:p>
    <w:p w14:paraId="1EF40CD1" w14:textId="77777777" w:rsidR="00D806ED" w:rsidRPr="00D806ED" w:rsidRDefault="00D806ED" w:rsidP="00D806ED">
      <w:pPr>
        <w:pStyle w:val="Prrafodelista"/>
        <w:widowControl w:val="0"/>
        <w:tabs>
          <w:tab w:val="left" w:pos="1276"/>
        </w:tabs>
        <w:autoSpaceDE w:val="0"/>
        <w:autoSpaceDN w:val="0"/>
        <w:adjustRightInd w:val="0"/>
        <w:ind w:left="567" w:right="539"/>
        <w:jc w:val="both"/>
        <w:rPr>
          <w:rFonts w:ascii="Palatino Linotype" w:hAnsi="Palatino Linotype"/>
          <w:i/>
          <w:sz w:val="22"/>
          <w:szCs w:val="22"/>
        </w:rPr>
      </w:pPr>
      <w:r w:rsidRPr="00D806ED">
        <w:rPr>
          <w:rFonts w:ascii="Palatino Linotype" w:hAnsi="Palatino Linotype"/>
          <w:i/>
          <w:sz w:val="22"/>
          <w:szCs w:val="22"/>
        </w:rPr>
        <w:t>XIX. Expedir copias certificadas de los documentos a su cuidado, por acuerdo expreso del</w:t>
      </w:r>
    </w:p>
    <w:p w14:paraId="139C74D0" w14:textId="77777777" w:rsidR="00D806ED" w:rsidRPr="00D806ED" w:rsidRDefault="00D806ED" w:rsidP="00D806ED">
      <w:pPr>
        <w:pStyle w:val="Prrafodelista"/>
        <w:widowControl w:val="0"/>
        <w:tabs>
          <w:tab w:val="left" w:pos="1276"/>
        </w:tabs>
        <w:autoSpaceDE w:val="0"/>
        <w:autoSpaceDN w:val="0"/>
        <w:adjustRightInd w:val="0"/>
        <w:ind w:left="567" w:right="539"/>
        <w:jc w:val="both"/>
        <w:rPr>
          <w:rFonts w:ascii="Palatino Linotype" w:hAnsi="Palatino Linotype"/>
          <w:i/>
          <w:sz w:val="22"/>
          <w:szCs w:val="22"/>
        </w:rPr>
      </w:pPr>
      <w:r w:rsidRPr="00D806ED">
        <w:rPr>
          <w:rFonts w:ascii="Palatino Linotype" w:hAnsi="Palatino Linotype"/>
          <w:i/>
          <w:sz w:val="22"/>
          <w:szCs w:val="22"/>
        </w:rPr>
        <w:t>Ayuntamiento y cuando se trate de documentación presentada ante el Órgano Superior de</w:t>
      </w:r>
    </w:p>
    <w:p w14:paraId="7439FC97" w14:textId="77777777" w:rsidR="00D806ED" w:rsidRPr="00D806ED" w:rsidRDefault="00D806ED" w:rsidP="00D806ED">
      <w:pPr>
        <w:pStyle w:val="Prrafodelista"/>
        <w:widowControl w:val="0"/>
        <w:tabs>
          <w:tab w:val="left" w:pos="1276"/>
        </w:tabs>
        <w:autoSpaceDE w:val="0"/>
        <w:autoSpaceDN w:val="0"/>
        <w:adjustRightInd w:val="0"/>
        <w:ind w:left="567" w:right="539"/>
        <w:jc w:val="both"/>
        <w:rPr>
          <w:rFonts w:ascii="Palatino Linotype" w:hAnsi="Palatino Linotype"/>
          <w:i/>
          <w:sz w:val="22"/>
          <w:szCs w:val="22"/>
        </w:rPr>
      </w:pPr>
      <w:r w:rsidRPr="00D806ED">
        <w:rPr>
          <w:rFonts w:ascii="Palatino Linotype" w:hAnsi="Palatino Linotype"/>
          <w:i/>
          <w:sz w:val="22"/>
          <w:szCs w:val="22"/>
        </w:rPr>
        <w:t>Fiscalización del Estado de México;</w:t>
      </w:r>
    </w:p>
    <w:p w14:paraId="5E7B3737" w14:textId="655E1C96" w:rsidR="00D806ED" w:rsidRPr="00D806ED" w:rsidRDefault="00D806ED" w:rsidP="00D806ED">
      <w:pPr>
        <w:pStyle w:val="Prrafodelista"/>
        <w:widowControl w:val="0"/>
        <w:tabs>
          <w:tab w:val="left" w:pos="1276"/>
        </w:tabs>
        <w:autoSpaceDE w:val="0"/>
        <w:autoSpaceDN w:val="0"/>
        <w:adjustRightInd w:val="0"/>
        <w:ind w:left="567" w:right="539"/>
        <w:jc w:val="both"/>
        <w:rPr>
          <w:rFonts w:ascii="Palatino Linotype" w:hAnsi="Palatino Linotype"/>
          <w:i/>
          <w:sz w:val="22"/>
          <w:szCs w:val="22"/>
        </w:rPr>
      </w:pPr>
      <w:r w:rsidRPr="00D806ED">
        <w:rPr>
          <w:rFonts w:ascii="Palatino Linotype" w:hAnsi="Palatino Linotype"/>
          <w:i/>
          <w:sz w:val="22"/>
          <w:szCs w:val="22"/>
        </w:rPr>
        <w:t>XX. Recaudar y administrar los ingresos que se deriven de la suscripción de c</w:t>
      </w:r>
      <w:r>
        <w:rPr>
          <w:rFonts w:ascii="Palatino Linotype" w:hAnsi="Palatino Linotype"/>
          <w:i/>
          <w:sz w:val="22"/>
          <w:szCs w:val="22"/>
        </w:rPr>
        <w:t xml:space="preserve">onvenios, acuerdos o </w:t>
      </w:r>
      <w:r w:rsidRPr="00D806ED">
        <w:rPr>
          <w:rFonts w:ascii="Palatino Linotype" w:hAnsi="Palatino Linotype"/>
          <w:i/>
          <w:sz w:val="22"/>
          <w:szCs w:val="22"/>
        </w:rPr>
        <w:t>la emisión de declaratorias de coordinación; los relativos a las t</w:t>
      </w:r>
      <w:r>
        <w:rPr>
          <w:rFonts w:ascii="Palatino Linotype" w:hAnsi="Palatino Linotype"/>
          <w:i/>
          <w:sz w:val="22"/>
          <w:szCs w:val="22"/>
        </w:rPr>
        <w:t xml:space="preserve">ransferencias otorgadas a favor </w:t>
      </w:r>
      <w:r w:rsidRPr="00D806ED">
        <w:rPr>
          <w:rFonts w:ascii="Palatino Linotype" w:hAnsi="Palatino Linotype"/>
          <w:i/>
          <w:sz w:val="22"/>
          <w:szCs w:val="22"/>
        </w:rPr>
        <w:t>del Municipio en el marco del Sistema Nacional o Estatal de</w:t>
      </w:r>
      <w:r>
        <w:rPr>
          <w:rFonts w:ascii="Palatino Linotype" w:hAnsi="Palatino Linotype"/>
          <w:i/>
          <w:sz w:val="22"/>
          <w:szCs w:val="22"/>
        </w:rPr>
        <w:t xml:space="preserve"> Coordinación Fiscal, o los que </w:t>
      </w:r>
      <w:r w:rsidRPr="00D806ED">
        <w:rPr>
          <w:rFonts w:ascii="Palatino Linotype" w:hAnsi="Palatino Linotype"/>
          <w:i/>
          <w:sz w:val="22"/>
          <w:szCs w:val="22"/>
        </w:rPr>
        <w:t>reciba por cualquier otro concepto; así como el importe de</w:t>
      </w:r>
      <w:r>
        <w:rPr>
          <w:rFonts w:ascii="Palatino Linotype" w:hAnsi="Palatino Linotype"/>
          <w:i/>
          <w:sz w:val="22"/>
          <w:szCs w:val="22"/>
        </w:rPr>
        <w:t xml:space="preserve"> las sanciones por infracciones </w:t>
      </w:r>
      <w:r w:rsidRPr="00D806ED">
        <w:rPr>
          <w:rFonts w:ascii="Palatino Linotype" w:hAnsi="Palatino Linotype"/>
          <w:i/>
          <w:sz w:val="22"/>
          <w:szCs w:val="22"/>
        </w:rPr>
        <w:t>impuestas por las autoridades competentes, por la inobservanci</w:t>
      </w:r>
      <w:r>
        <w:rPr>
          <w:rFonts w:ascii="Palatino Linotype" w:hAnsi="Palatino Linotype"/>
          <w:i/>
          <w:sz w:val="22"/>
          <w:szCs w:val="22"/>
        </w:rPr>
        <w:t xml:space="preserve">a de las diversas disposiciones </w:t>
      </w:r>
      <w:r w:rsidRPr="00D806ED">
        <w:rPr>
          <w:rFonts w:ascii="Palatino Linotype" w:hAnsi="Palatino Linotype"/>
          <w:i/>
          <w:sz w:val="22"/>
          <w:szCs w:val="22"/>
        </w:rPr>
        <w:t>y ordenamientos legales, constituyendo los créditos fiscales correspondientes;</w:t>
      </w:r>
    </w:p>
    <w:p w14:paraId="450897E6" w14:textId="270D42C4" w:rsidR="00D806ED" w:rsidRPr="00D806ED" w:rsidRDefault="00D806ED" w:rsidP="00D806ED">
      <w:pPr>
        <w:pStyle w:val="Prrafodelista"/>
        <w:widowControl w:val="0"/>
        <w:tabs>
          <w:tab w:val="left" w:pos="1276"/>
        </w:tabs>
        <w:autoSpaceDE w:val="0"/>
        <w:autoSpaceDN w:val="0"/>
        <w:adjustRightInd w:val="0"/>
        <w:ind w:left="567" w:right="539"/>
        <w:jc w:val="both"/>
        <w:rPr>
          <w:rFonts w:ascii="Palatino Linotype" w:hAnsi="Palatino Linotype"/>
          <w:i/>
          <w:sz w:val="22"/>
          <w:szCs w:val="22"/>
        </w:rPr>
      </w:pPr>
      <w:r w:rsidRPr="00D806ED">
        <w:rPr>
          <w:rFonts w:ascii="Palatino Linotype" w:hAnsi="Palatino Linotype"/>
          <w:i/>
          <w:sz w:val="22"/>
          <w:szCs w:val="22"/>
        </w:rPr>
        <w:t>XXI. Dar cumplimiento a las leyes, convenios de coordinació</w:t>
      </w:r>
      <w:r>
        <w:rPr>
          <w:rFonts w:ascii="Palatino Linotype" w:hAnsi="Palatino Linotype"/>
          <w:i/>
          <w:sz w:val="22"/>
          <w:szCs w:val="22"/>
        </w:rPr>
        <w:t xml:space="preserve">n fiscal y demás que en materia </w:t>
      </w:r>
      <w:r w:rsidRPr="00D806ED">
        <w:rPr>
          <w:rFonts w:ascii="Palatino Linotype" w:hAnsi="Palatino Linotype"/>
          <w:i/>
          <w:sz w:val="22"/>
          <w:szCs w:val="22"/>
        </w:rPr>
        <w:t>hacendaria celebre el Ayuntamiento con el Estado;</w:t>
      </w:r>
    </w:p>
    <w:p w14:paraId="33B1A5B4" w14:textId="190D5CE9" w:rsidR="00D806ED" w:rsidRPr="00D806ED" w:rsidRDefault="00D806ED" w:rsidP="00D806ED">
      <w:pPr>
        <w:pStyle w:val="Prrafodelista"/>
        <w:widowControl w:val="0"/>
        <w:tabs>
          <w:tab w:val="left" w:pos="1276"/>
        </w:tabs>
        <w:autoSpaceDE w:val="0"/>
        <w:autoSpaceDN w:val="0"/>
        <w:adjustRightInd w:val="0"/>
        <w:ind w:left="567" w:right="539"/>
        <w:jc w:val="both"/>
        <w:rPr>
          <w:rFonts w:ascii="Palatino Linotype" w:hAnsi="Palatino Linotype"/>
          <w:i/>
          <w:sz w:val="22"/>
          <w:szCs w:val="22"/>
        </w:rPr>
      </w:pPr>
      <w:r w:rsidRPr="00D806ED">
        <w:rPr>
          <w:rFonts w:ascii="Palatino Linotype" w:hAnsi="Palatino Linotype"/>
          <w:i/>
          <w:sz w:val="22"/>
          <w:szCs w:val="22"/>
        </w:rPr>
        <w:t>XXII. Entregar oportunamente al Síndico el informe mensual que corre</w:t>
      </w:r>
      <w:r>
        <w:rPr>
          <w:rFonts w:ascii="Palatino Linotype" w:hAnsi="Palatino Linotype"/>
          <w:i/>
          <w:sz w:val="22"/>
          <w:szCs w:val="22"/>
        </w:rPr>
        <w:t xml:space="preserve">sponda, a fin de que se revise, </w:t>
      </w:r>
      <w:r w:rsidRPr="00D806ED">
        <w:rPr>
          <w:rFonts w:ascii="Palatino Linotype" w:hAnsi="Palatino Linotype"/>
          <w:i/>
          <w:sz w:val="22"/>
          <w:szCs w:val="22"/>
        </w:rPr>
        <w:t>y de ser necesario, para que se formulen las observaciones respectivas.</w:t>
      </w:r>
    </w:p>
    <w:p w14:paraId="44806B26" w14:textId="20125681" w:rsidR="00D806ED" w:rsidRPr="00D806ED" w:rsidRDefault="00D806ED" w:rsidP="00D806ED">
      <w:pPr>
        <w:pStyle w:val="Prrafodelista"/>
        <w:widowControl w:val="0"/>
        <w:tabs>
          <w:tab w:val="left" w:pos="1276"/>
        </w:tabs>
        <w:autoSpaceDE w:val="0"/>
        <w:autoSpaceDN w:val="0"/>
        <w:adjustRightInd w:val="0"/>
        <w:ind w:left="567" w:right="539"/>
        <w:jc w:val="both"/>
        <w:rPr>
          <w:rFonts w:ascii="Palatino Linotype" w:hAnsi="Palatino Linotype"/>
          <w:i/>
          <w:sz w:val="22"/>
          <w:szCs w:val="22"/>
        </w:rPr>
      </w:pPr>
      <w:r w:rsidRPr="00D806ED">
        <w:rPr>
          <w:rFonts w:ascii="Palatino Linotype" w:hAnsi="Palatino Linotype"/>
          <w:i/>
          <w:sz w:val="22"/>
          <w:szCs w:val="22"/>
        </w:rPr>
        <w:t>XXIII. Garantizar la debida integración y funcionamiento de las u</w:t>
      </w:r>
      <w:r>
        <w:rPr>
          <w:rFonts w:ascii="Palatino Linotype" w:hAnsi="Palatino Linotype"/>
          <w:i/>
          <w:sz w:val="22"/>
          <w:szCs w:val="22"/>
        </w:rPr>
        <w:t xml:space="preserve">nidades administrativas bajo su </w:t>
      </w:r>
      <w:r w:rsidRPr="00D806ED">
        <w:rPr>
          <w:rFonts w:ascii="Palatino Linotype" w:hAnsi="Palatino Linotype"/>
          <w:i/>
          <w:sz w:val="22"/>
          <w:szCs w:val="22"/>
        </w:rPr>
        <w:t>responsabilidad, para lo cual expedirá los lineamientos in</w:t>
      </w:r>
      <w:r>
        <w:rPr>
          <w:rFonts w:ascii="Palatino Linotype" w:hAnsi="Palatino Linotype"/>
          <w:i/>
          <w:sz w:val="22"/>
          <w:szCs w:val="22"/>
        </w:rPr>
        <w:t xml:space="preserve">ternos que establezcan tanto su </w:t>
      </w:r>
      <w:r w:rsidRPr="00D806ED">
        <w:rPr>
          <w:rFonts w:ascii="Palatino Linotype" w:hAnsi="Palatino Linotype"/>
          <w:i/>
          <w:sz w:val="22"/>
          <w:szCs w:val="22"/>
        </w:rPr>
        <w:t>organización como sus procedimientos, al igual que medi</w:t>
      </w:r>
      <w:r>
        <w:rPr>
          <w:rFonts w:ascii="Palatino Linotype" w:hAnsi="Palatino Linotype"/>
          <w:i/>
          <w:sz w:val="22"/>
          <w:szCs w:val="22"/>
        </w:rPr>
        <w:t xml:space="preserve">ante las reuniones de trabajo y </w:t>
      </w:r>
      <w:r w:rsidRPr="00D806ED">
        <w:rPr>
          <w:rFonts w:ascii="Palatino Linotype" w:hAnsi="Palatino Linotype"/>
          <w:i/>
          <w:sz w:val="22"/>
          <w:szCs w:val="22"/>
        </w:rPr>
        <w:t>evaluación que estime convenientes.</w:t>
      </w:r>
    </w:p>
    <w:p w14:paraId="62E3DC79" w14:textId="006B503A" w:rsidR="00D806ED" w:rsidRPr="00D806ED" w:rsidRDefault="00D806ED" w:rsidP="00D806ED">
      <w:pPr>
        <w:pStyle w:val="Prrafodelista"/>
        <w:widowControl w:val="0"/>
        <w:tabs>
          <w:tab w:val="left" w:pos="1276"/>
        </w:tabs>
        <w:autoSpaceDE w:val="0"/>
        <w:autoSpaceDN w:val="0"/>
        <w:adjustRightInd w:val="0"/>
        <w:ind w:left="567" w:right="539"/>
        <w:jc w:val="both"/>
        <w:rPr>
          <w:rFonts w:ascii="Palatino Linotype" w:hAnsi="Palatino Linotype"/>
          <w:i/>
          <w:sz w:val="22"/>
          <w:szCs w:val="22"/>
        </w:rPr>
      </w:pPr>
      <w:r w:rsidRPr="00D806ED">
        <w:rPr>
          <w:rFonts w:ascii="Palatino Linotype" w:hAnsi="Palatino Linotype"/>
          <w:i/>
          <w:sz w:val="22"/>
          <w:szCs w:val="22"/>
        </w:rPr>
        <w:t>XXIV. Cumplir y hacer cumplir, a las unidades administrativ</w:t>
      </w:r>
      <w:r>
        <w:rPr>
          <w:rFonts w:ascii="Palatino Linotype" w:hAnsi="Palatino Linotype"/>
          <w:i/>
          <w:sz w:val="22"/>
          <w:szCs w:val="22"/>
        </w:rPr>
        <w:t xml:space="preserve">as bajo su responsabilidad, las </w:t>
      </w:r>
      <w:r w:rsidRPr="00D806ED">
        <w:rPr>
          <w:rFonts w:ascii="Palatino Linotype" w:hAnsi="Palatino Linotype"/>
          <w:i/>
          <w:sz w:val="22"/>
          <w:szCs w:val="22"/>
        </w:rPr>
        <w:t xml:space="preserve">disposiciones en materia de control administrativo y </w:t>
      </w:r>
      <w:r>
        <w:rPr>
          <w:rFonts w:ascii="Palatino Linotype" w:hAnsi="Palatino Linotype"/>
          <w:i/>
          <w:sz w:val="22"/>
          <w:szCs w:val="22"/>
        </w:rPr>
        <w:t xml:space="preserve">patrimonial; entrega recepción; </w:t>
      </w:r>
      <w:r w:rsidRPr="00D806ED">
        <w:rPr>
          <w:rFonts w:ascii="Palatino Linotype" w:hAnsi="Palatino Linotype"/>
          <w:i/>
          <w:sz w:val="22"/>
          <w:szCs w:val="22"/>
        </w:rPr>
        <w:t>manifestación de bienes y demás que establezcan el Órgano Superior de Fiscalización, El</w:t>
      </w:r>
      <w:r>
        <w:rPr>
          <w:rFonts w:ascii="Palatino Linotype" w:hAnsi="Palatino Linotype"/>
          <w:i/>
          <w:sz w:val="22"/>
          <w:szCs w:val="22"/>
        </w:rPr>
        <w:t xml:space="preserve"> </w:t>
      </w:r>
      <w:r w:rsidRPr="00D806ED">
        <w:rPr>
          <w:rFonts w:ascii="Palatino Linotype" w:hAnsi="Palatino Linotype"/>
          <w:i/>
          <w:sz w:val="22"/>
          <w:szCs w:val="22"/>
        </w:rPr>
        <w:t>Síndico Municipal y la Contraloría Municipal.</w:t>
      </w:r>
    </w:p>
    <w:p w14:paraId="22BF9AF5" w14:textId="77777777" w:rsidR="00D806ED" w:rsidRDefault="00D806ED" w:rsidP="00D806ED">
      <w:pPr>
        <w:pStyle w:val="Prrafodelista"/>
        <w:widowControl w:val="0"/>
        <w:tabs>
          <w:tab w:val="left" w:pos="1276"/>
        </w:tabs>
        <w:autoSpaceDE w:val="0"/>
        <w:autoSpaceDN w:val="0"/>
        <w:adjustRightInd w:val="0"/>
        <w:ind w:left="567" w:right="539"/>
        <w:jc w:val="both"/>
        <w:rPr>
          <w:rFonts w:ascii="Palatino Linotype" w:hAnsi="Palatino Linotype"/>
          <w:i/>
          <w:sz w:val="22"/>
          <w:szCs w:val="22"/>
        </w:rPr>
      </w:pPr>
      <w:r w:rsidRPr="00D806ED">
        <w:rPr>
          <w:rFonts w:ascii="Palatino Linotype" w:hAnsi="Palatino Linotype"/>
          <w:i/>
          <w:sz w:val="22"/>
          <w:szCs w:val="22"/>
        </w:rPr>
        <w:t>XXV. Cumplir y hacer cumplir, a las unidades administrativas bajo su responsabilidad</w:t>
      </w:r>
      <w:r>
        <w:rPr>
          <w:rFonts w:ascii="Palatino Linotype" w:hAnsi="Palatino Linotype"/>
          <w:i/>
          <w:sz w:val="22"/>
          <w:szCs w:val="22"/>
        </w:rPr>
        <w:t xml:space="preserve">, las </w:t>
      </w:r>
      <w:r w:rsidRPr="00D806ED">
        <w:rPr>
          <w:rFonts w:ascii="Palatino Linotype" w:hAnsi="Palatino Linotype"/>
          <w:i/>
          <w:sz w:val="22"/>
          <w:szCs w:val="22"/>
        </w:rPr>
        <w:t>disposiciones en materia de transparencia, rendición d</w:t>
      </w:r>
      <w:r>
        <w:rPr>
          <w:rFonts w:ascii="Palatino Linotype" w:hAnsi="Palatino Linotype"/>
          <w:i/>
          <w:sz w:val="22"/>
          <w:szCs w:val="22"/>
        </w:rPr>
        <w:t xml:space="preserve">e cuentas y protección de datos </w:t>
      </w:r>
      <w:r w:rsidRPr="00D806ED">
        <w:rPr>
          <w:rFonts w:ascii="Palatino Linotype" w:hAnsi="Palatino Linotype"/>
          <w:i/>
          <w:sz w:val="22"/>
          <w:szCs w:val="22"/>
        </w:rPr>
        <w:t>personales, que al efecto le sean requeridos por las instanc</w:t>
      </w:r>
      <w:r>
        <w:rPr>
          <w:rFonts w:ascii="Palatino Linotype" w:hAnsi="Palatino Linotype"/>
          <w:i/>
          <w:sz w:val="22"/>
          <w:szCs w:val="22"/>
        </w:rPr>
        <w:t xml:space="preserve">ias locales y municipales en la </w:t>
      </w:r>
      <w:r w:rsidRPr="00D806ED">
        <w:rPr>
          <w:rFonts w:ascii="Palatino Linotype" w:hAnsi="Palatino Linotype"/>
          <w:i/>
          <w:sz w:val="22"/>
          <w:szCs w:val="22"/>
        </w:rPr>
        <w:t>materia o por la Presidencia Municipal.</w:t>
      </w:r>
    </w:p>
    <w:p w14:paraId="15FAB40C" w14:textId="2B3DC64C" w:rsidR="00D806ED" w:rsidRPr="00D806ED" w:rsidRDefault="00D806ED" w:rsidP="00D806ED">
      <w:pPr>
        <w:pStyle w:val="Prrafodelista"/>
        <w:widowControl w:val="0"/>
        <w:tabs>
          <w:tab w:val="left" w:pos="1276"/>
        </w:tabs>
        <w:autoSpaceDE w:val="0"/>
        <w:autoSpaceDN w:val="0"/>
        <w:adjustRightInd w:val="0"/>
        <w:ind w:left="567" w:right="539"/>
        <w:jc w:val="both"/>
        <w:rPr>
          <w:rFonts w:ascii="Palatino Linotype" w:hAnsi="Palatino Linotype"/>
          <w:i/>
          <w:sz w:val="22"/>
          <w:szCs w:val="22"/>
        </w:rPr>
      </w:pPr>
      <w:r w:rsidRPr="00D806ED">
        <w:rPr>
          <w:rFonts w:ascii="Palatino Linotype" w:hAnsi="Palatino Linotype"/>
          <w:i/>
          <w:sz w:val="22"/>
          <w:szCs w:val="22"/>
        </w:rPr>
        <w:t>XXVI. Garantizar que las y los servidores públicos adscritos a las u</w:t>
      </w:r>
      <w:r>
        <w:rPr>
          <w:rFonts w:ascii="Palatino Linotype" w:hAnsi="Palatino Linotype"/>
          <w:i/>
          <w:sz w:val="22"/>
          <w:szCs w:val="22"/>
        </w:rPr>
        <w:t xml:space="preserve">nidades administrativas bajo su </w:t>
      </w:r>
      <w:r w:rsidRPr="00D806ED">
        <w:rPr>
          <w:rFonts w:ascii="Palatino Linotype" w:hAnsi="Palatino Linotype"/>
          <w:i/>
          <w:sz w:val="22"/>
          <w:szCs w:val="22"/>
        </w:rPr>
        <w:t>responsabilidad sean respetuosos y cordiales en su trato entr</w:t>
      </w:r>
      <w:r>
        <w:rPr>
          <w:rFonts w:ascii="Palatino Linotype" w:hAnsi="Palatino Linotype"/>
          <w:i/>
          <w:sz w:val="22"/>
          <w:szCs w:val="22"/>
        </w:rPr>
        <w:t xml:space="preserve">e ellos y con la ciudadanía. De </w:t>
      </w:r>
      <w:r w:rsidRPr="00D806ED">
        <w:rPr>
          <w:rFonts w:ascii="Palatino Linotype" w:hAnsi="Palatino Linotype"/>
          <w:i/>
          <w:sz w:val="22"/>
          <w:szCs w:val="22"/>
        </w:rPr>
        <w:t>igual forma que observen y cumplan las políticas en materia de iguald</w:t>
      </w:r>
      <w:r>
        <w:rPr>
          <w:rFonts w:ascii="Palatino Linotype" w:hAnsi="Palatino Linotype"/>
          <w:i/>
          <w:sz w:val="22"/>
          <w:szCs w:val="22"/>
        </w:rPr>
        <w:t xml:space="preserve">ad de género que al </w:t>
      </w:r>
      <w:r w:rsidRPr="00D806ED">
        <w:rPr>
          <w:rFonts w:ascii="Palatino Linotype" w:hAnsi="Palatino Linotype"/>
          <w:i/>
          <w:sz w:val="22"/>
          <w:szCs w:val="22"/>
        </w:rPr>
        <w:t>efecto emita el Ayuntamiento.</w:t>
      </w:r>
    </w:p>
    <w:p w14:paraId="28CED9EA" w14:textId="4F761976" w:rsidR="00D806ED" w:rsidRPr="00D806ED" w:rsidRDefault="00D806ED" w:rsidP="00D806ED">
      <w:pPr>
        <w:pStyle w:val="Prrafodelista"/>
        <w:widowControl w:val="0"/>
        <w:tabs>
          <w:tab w:val="left" w:pos="1276"/>
        </w:tabs>
        <w:autoSpaceDE w:val="0"/>
        <w:autoSpaceDN w:val="0"/>
        <w:adjustRightInd w:val="0"/>
        <w:ind w:left="567" w:right="539"/>
        <w:jc w:val="both"/>
        <w:rPr>
          <w:rFonts w:ascii="Palatino Linotype" w:hAnsi="Palatino Linotype"/>
          <w:i/>
          <w:sz w:val="22"/>
          <w:szCs w:val="22"/>
        </w:rPr>
      </w:pPr>
      <w:r w:rsidRPr="00D806ED">
        <w:rPr>
          <w:rFonts w:ascii="Palatino Linotype" w:hAnsi="Palatino Linotype"/>
          <w:i/>
          <w:sz w:val="22"/>
          <w:szCs w:val="22"/>
        </w:rPr>
        <w:t>XXVII. Otorgar la debida atención y brindar respuesta formal a la</w:t>
      </w:r>
      <w:r>
        <w:rPr>
          <w:rFonts w:ascii="Palatino Linotype" w:hAnsi="Palatino Linotype"/>
          <w:i/>
          <w:sz w:val="22"/>
          <w:szCs w:val="22"/>
        </w:rPr>
        <w:t xml:space="preserve">s peticiones, escritos, quejas, </w:t>
      </w:r>
      <w:r w:rsidRPr="00D806ED">
        <w:rPr>
          <w:rFonts w:ascii="Palatino Linotype" w:hAnsi="Palatino Linotype"/>
          <w:i/>
          <w:sz w:val="22"/>
          <w:szCs w:val="22"/>
        </w:rPr>
        <w:t>sugerencias, observaciones y en general a todo escrito presentad</w:t>
      </w:r>
      <w:r>
        <w:rPr>
          <w:rFonts w:ascii="Palatino Linotype" w:hAnsi="Palatino Linotype"/>
          <w:i/>
          <w:sz w:val="22"/>
          <w:szCs w:val="22"/>
        </w:rPr>
        <w:t xml:space="preserve">o por los particulares a través </w:t>
      </w:r>
      <w:r w:rsidRPr="00D806ED">
        <w:rPr>
          <w:rFonts w:ascii="Palatino Linotype" w:hAnsi="Palatino Linotype"/>
          <w:i/>
          <w:sz w:val="22"/>
          <w:szCs w:val="22"/>
        </w:rPr>
        <w:t>de la oficialía de partes, en los términos, plazos y condiciones que</w:t>
      </w:r>
      <w:r>
        <w:rPr>
          <w:rFonts w:ascii="Palatino Linotype" w:hAnsi="Palatino Linotype"/>
          <w:i/>
          <w:sz w:val="22"/>
          <w:szCs w:val="22"/>
        </w:rPr>
        <w:t xml:space="preserve"> al efecto se establezcan y los </w:t>
      </w:r>
      <w:r w:rsidRPr="00D806ED">
        <w:rPr>
          <w:rFonts w:ascii="Palatino Linotype" w:hAnsi="Palatino Linotype"/>
          <w:i/>
          <w:sz w:val="22"/>
          <w:szCs w:val="22"/>
        </w:rPr>
        <w:t>previstos por el Código Administrativo del Estado de Méxic</w:t>
      </w:r>
      <w:r>
        <w:rPr>
          <w:rFonts w:ascii="Palatino Linotype" w:hAnsi="Palatino Linotype"/>
          <w:i/>
          <w:sz w:val="22"/>
          <w:szCs w:val="22"/>
        </w:rPr>
        <w:t xml:space="preserve">o y el Código Reglamentario del </w:t>
      </w:r>
      <w:r w:rsidRPr="00D806ED">
        <w:rPr>
          <w:rFonts w:ascii="Palatino Linotype" w:hAnsi="Palatino Linotype"/>
          <w:i/>
          <w:sz w:val="22"/>
          <w:szCs w:val="22"/>
        </w:rPr>
        <w:t xml:space="preserve">Municipio de Tecámac, Estado de México. Será responsabilidad del o la Tesorera </w:t>
      </w:r>
      <w:r>
        <w:rPr>
          <w:rFonts w:ascii="Palatino Linotype" w:hAnsi="Palatino Linotype"/>
          <w:i/>
          <w:sz w:val="22"/>
          <w:szCs w:val="22"/>
        </w:rPr>
        <w:t xml:space="preserve">o Tesorero </w:t>
      </w:r>
      <w:r w:rsidRPr="00D806ED">
        <w:rPr>
          <w:rFonts w:ascii="Palatino Linotype" w:hAnsi="Palatino Linotype"/>
          <w:i/>
          <w:sz w:val="22"/>
          <w:szCs w:val="22"/>
        </w:rPr>
        <w:t>Municipal que los titulares de las unidades administrativas b</w:t>
      </w:r>
      <w:r>
        <w:rPr>
          <w:rFonts w:ascii="Palatino Linotype" w:hAnsi="Palatino Linotype"/>
          <w:i/>
          <w:sz w:val="22"/>
          <w:szCs w:val="22"/>
        </w:rPr>
        <w:t xml:space="preserve">ajo su responsabilidad observen </w:t>
      </w:r>
      <w:r w:rsidRPr="00D806ED">
        <w:rPr>
          <w:rFonts w:ascii="Palatino Linotype" w:hAnsi="Palatino Linotype"/>
          <w:i/>
          <w:sz w:val="22"/>
          <w:szCs w:val="22"/>
        </w:rPr>
        <w:t>también lo anterior en el desempeño de sus funciones.</w:t>
      </w:r>
    </w:p>
    <w:p w14:paraId="6F4B2C31" w14:textId="62675C57" w:rsidR="00D806ED" w:rsidRPr="00D806ED" w:rsidRDefault="00D806ED" w:rsidP="00D806ED">
      <w:pPr>
        <w:pStyle w:val="Prrafodelista"/>
        <w:widowControl w:val="0"/>
        <w:tabs>
          <w:tab w:val="left" w:pos="1276"/>
        </w:tabs>
        <w:autoSpaceDE w:val="0"/>
        <w:autoSpaceDN w:val="0"/>
        <w:adjustRightInd w:val="0"/>
        <w:ind w:left="567" w:right="539"/>
        <w:jc w:val="both"/>
        <w:rPr>
          <w:rFonts w:ascii="Palatino Linotype" w:hAnsi="Palatino Linotype"/>
          <w:i/>
          <w:sz w:val="22"/>
          <w:szCs w:val="22"/>
        </w:rPr>
      </w:pPr>
      <w:r w:rsidRPr="00D806ED">
        <w:rPr>
          <w:rFonts w:ascii="Palatino Linotype" w:hAnsi="Palatino Linotype"/>
          <w:i/>
          <w:sz w:val="22"/>
          <w:szCs w:val="22"/>
        </w:rPr>
        <w:t xml:space="preserve">XXVIII. Las demás que le señale el Ayuntamiento, el Presidente </w:t>
      </w:r>
      <w:r>
        <w:rPr>
          <w:rFonts w:ascii="Palatino Linotype" w:hAnsi="Palatino Linotype"/>
          <w:i/>
          <w:sz w:val="22"/>
          <w:szCs w:val="22"/>
        </w:rPr>
        <w:t xml:space="preserve">Municipal y demás disposiciones </w:t>
      </w:r>
      <w:r w:rsidRPr="00D806ED">
        <w:rPr>
          <w:rFonts w:ascii="Palatino Linotype" w:hAnsi="Palatino Linotype"/>
          <w:i/>
          <w:sz w:val="22"/>
          <w:szCs w:val="22"/>
        </w:rPr>
        <w:t>jurídicas aplicables.”</w:t>
      </w:r>
    </w:p>
    <w:p w14:paraId="630CA1FD" w14:textId="475905E0" w:rsidR="001B11EE" w:rsidRPr="003332D2" w:rsidRDefault="00D806ED" w:rsidP="003332D2">
      <w:pPr>
        <w:ind w:left="567" w:right="539"/>
        <w:jc w:val="both"/>
        <w:rPr>
          <w:rFonts w:ascii="Palatino Linotype" w:hAnsi="Palatino Linotype"/>
        </w:rPr>
      </w:pPr>
      <w:r w:rsidRPr="00D806ED">
        <w:rPr>
          <w:rFonts w:ascii="Palatino Linotype" w:hAnsi="Palatino Linotype"/>
        </w:rPr>
        <w:t>(Énfasis añadido.)</w:t>
      </w:r>
    </w:p>
    <w:p w14:paraId="72B6B8E4" w14:textId="0D01D6FA" w:rsidR="00FA4845" w:rsidRPr="00B03FF8" w:rsidRDefault="00D82FD9" w:rsidP="00A5419F">
      <w:pPr>
        <w:spacing w:line="360" w:lineRule="auto"/>
        <w:ind w:right="-28"/>
        <w:jc w:val="both"/>
        <w:rPr>
          <w:rFonts w:ascii="Palatino Linotype" w:hAnsi="Palatino Linotype"/>
          <w:b/>
          <w:i/>
          <w:sz w:val="24"/>
        </w:rPr>
      </w:pPr>
      <w:r w:rsidRPr="00B03FF8">
        <w:rPr>
          <w:rFonts w:ascii="Palatino Linotype" w:hAnsi="Palatino Linotype" w:cs="Arial"/>
          <w:sz w:val="24"/>
          <w:lang w:val="es-ES"/>
        </w:rPr>
        <w:lastRenderedPageBreak/>
        <w:t>En este sentido, de acuerdo a la naturaleza de la información solicitada se concluye que ésta es generada, poseída y administrada por el Sujeto Obligado.</w:t>
      </w:r>
    </w:p>
    <w:p w14:paraId="66DFED73" w14:textId="77777777" w:rsidR="00FA4845" w:rsidRPr="00312EE4" w:rsidRDefault="00FA4845" w:rsidP="00FA4845">
      <w:pPr>
        <w:spacing w:after="0" w:line="360" w:lineRule="auto"/>
        <w:jc w:val="both"/>
        <w:rPr>
          <w:rFonts w:ascii="Palatino Linotype" w:hAnsi="Palatino Linotype" w:cs="Arial"/>
          <w:sz w:val="24"/>
          <w:lang w:val="es-ES_tradnl"/>
        </w:rPr>
      </w:pPr>
    </w:p>
    <w:p w14:paraId="37A540E6" w14:textId="77777777" w:rsidR="00FA4845" w:rsidRPr="00312EE4" w:rsidRDefault="00FA4845" w:rsidP="00FA4845">
      <w:pPr>
        <w:pStyle w:val="Prrafodelista"/>
        <w:numPr>
          <w:ilvl w:val="0"/>
          <w:numId w:val="32"/>
        </w:numPr>
        <w:spacing w:line="360" w:lineRule="auto"/>
        <w:jc w:val="both"/>
        <w:rPr>
          <w:rFonts w:ascii="Palatino Linotype" w:hAnsi="Palatino Linotype" w:cs="Arial"/>
          <w:b/>
          <w:i/>
          <w:sz w:val="28"/>
          <w:lang w:eastAsia="es-MX"/>
        </w:rPr>
      </w:pPr>
      <w:r w:rsidRPr="00312EE4">
        <w:rPr>
          <w:rFonts w:ascii="Palatino Linotype" w:hAnsi="Palatino Linotype" w:cs="Arial"/>
          <w:b/>
          <w:i/>
          <w:sz w:val="28"/>
          <w:lang w:eastAsia="es-MX"/>
        </w:rPr>
        <w:t>De la Versión Pública</w:t>
      </w:r>
    </w:p>
    <w:p w14:paraId="4068A521" w14:textId="77777777" w:rsidR="00985980" w:rsidRPr="00564F83" w:rsidRDefault="00985980" w:rsidP="00985980">
      <w:pPr>
        <w:autoSpaceDE w:val="0"/>
        <w:autoSpaceDN w:val="0"/>
        <w:adjustRightInd w:val="0"/>
        <w:spacing w:after="0" w:line="360" w:lineRule="auto"/>
        <w:jc w:val="both"/>
        <w:rPr>
          <w:rFonts w:ascii="Palatino Linotype" w:hAnsi="Palatino Linotype"/>
          <w:b/>
          <w:i/>
          <w:sz w:val="32"/>
          <w:u w:val="single"/>
        </w:rPr>
      </w:pPr>
      <w:r w:rsidRPr="00564F83">
        <w:rPr>
          <w:rFonts w:ascii="Palatino Linotype" w:hAnsi="Palatino Linotype"/>
          <w:sz w:val="24"/>
        </w:rPr>
        <w:t xml:space="preserve">Es de señalar que no opera con la simple supresión de datos que se haga en los documentos de que se trate o con la simple decisión que tome el Servidor Público Habilitado o el Responsable de la Unidad de Transparencia del </w:t>
      </w:r>
      <w:r w:rsidRPr="00564F83">
        <w:rPr>
          <w:rFonts w:ascii="Palatino Linotype" w:hAnsi="Palatino Linotype"/>
          <w:b/>
          <w:sz w:val="24"/>
        </w:rPr>
        <w:t>SUJETO OBLIGADO</w:t>
      </w:r>
      <w:r w:rsidRPr="00564F83">
        <w:rPr>
          <w:rFonts w:ascii="Palatino Linotype" w:hAnsi="Palatino Linotype"/>
          <w:sz w:val="24"/>
        </w:rPr>
        <w:t>, sino que ello deberá realizarse en términos de lo que disponen los artículos 3, fracciones IX, XX, XXI, XXXII, XLV; 6, 49, fracción VIII, 53, fracción X, 59, fracción V, 137, 143, fracción I de la Ley de Transparencia y Acceso a la Información Pública del Estado de México y Municipios vigente, que son del tenor literal siguiente:</w:t>
      </w:r>
    </w:p>
    <w:p w14:paraId="0993BF9A" w14:textId="77777777" w:rsidR="00985980" w:rsidRPr="00564F83" w:rsidRDefault="00985980" w:rsidP="00985980">
      <w:pPr>
        <w:pStyle w:val="Sinespaciado"/>
      </w:pPr>
    </w:p>
    <w:p w14:paraId="042A3DE8" w14:textId="77777777" w:rsidR="00985980" w:rsidRPr="00564F83" w:rsidRDefault="00985980" w:rsidP="00985980">
      <w:pPr>
        <w:autoSpaceDE w:val="0"/>
        <w:autoSpaceDN w:val="0"/>
        <w:adjustRightInd w:val="0"/>
        <w:spacing w:after="0"/>
        <w:ind w:left="851" w:right="902"/>
        <w:jc w:val="both"/>
        <w:rPr>
          <w:rFonts w:ascii="Palatino Linotype" w:hAnsi="Palatino Linotype"/>
          <w:i/>
        </w:rPr>
      </w:pPr>
      <w:r w:rsidRPr="00564F83">
        <w:rPr>
          <w:rFonts w:ascii="Palatino Linotype" w:hAnsi="Palatino Linotype"/>
          <w:b/>
          <w:i/>
        </w:rPr>
        <w:t>“Artículo 3.</w:t>
      </w:r>
      <w:r w:rsidRPr="00564F83">
        <w:rPr>
          <w:rFonts w:ascii="Palatino Linotype" w:hAnsi="Palatino Linotype"/>
          <w:i/>
        </w:rPr>
        <w:t xml:space="preserve"> Para los efectos de la presente Ley se entenderá por:</w:t>
      </w:r>
    </w:p>
    <w:p w14:paraId="6395A148" w14:textId="77777777" w:rsidR="00985980" w:rsidRPr="00564F83" w:rsidRDefault="00985980" w:rsidP="00985980">
      <w:pPr>
        <w:autoSpaceDE w:val="0"/>
        <w:autoSpaceDN w:val="0"/>
        <w:adjustRightInd w:val="0"/>
        <w:ind w:left="851" w:right="902"/>
        <w:jc w:val="both"/>
        <w:rPr>
          <w:rFonts w:ascii="Palatino Linotype" w:hAnsi="Palatino Linotype"/>
          <w:i/>
        </w:rPr>
      </w:pPr>
      <w:r w:rsidRPr="00564F83">
        <w:rPr>
          <w:rFonts w:ascii="Palatino Linotype" w:hAnsi="Palatino Linotype"/>
          <w:b/>
          <w:i/>
        </w:rPr>
        <w:t>IX. Datos personales:</w:t>
      </w:r>
      <w:r w:rsidRPr="00564F83">
        <w:rPr>
          <w:rFonts w:ascii="Palatino Linotype" w:hAnsi="Palatino Linotype"/>
          <w:i/>
        </w:rPr>
        <w:t xml:space="preserve"> La información concerniente a una persona, identificada o identificable según lo dispuesto por la Ley de Protección de Datos Personales del Estado de México;</w:t>
      </w:r>
    </w:p>
    <w:p w14:paraId="7E59233D" w14:textId="77777777" w:rsidR="00985980" w:rsidRPr="00564F83" w:rsidRDefault="00985980" w:rsidP="00985980">
      <w:pPr>
        <w:autoSpaceDE w:val="0"/>
        <w:autoSpaceDN w:val="0"/>
        <w:adjustRightInd w:val="0"/>
        <w:ind w:left="851" w:right="902"/>
        <w:jc w:val="both"/>
        <w:rPr>
          <w:rFonts w:ascii="Palatino Linotype" w:hAnsi="Palatino Linotype"/>
          <w:i/>
        </w:rPr>
      </w:pPr>
      <w:r w:rsidRPr="00564F83">
        <w:rPr>
          <w:rFonts w:ascii="Palatino Linotype" w:hAnsi="Palatino Linotype"/>
          <w:b/>
          <w:i/>
        </w:rPr>
        <w:t>XX. Información clasificada:</w:t>
      </w:r>
      <w:r w:rsidRPr="00564F83">
        <w:rPr>
          <w:rFonts w:ascii="Palatino Linotype" w:hAnsi="Palatino Linotype"/>
          <w:i/>
        </w:rPr>
        <w:t xml:space="preserve"> Aquella considerada por la presente Ley como reservada o confidencial;</w:t>
      </w:r>
    </w:p>
    <w:p w14:paraId="3CA9E46E" w14:textId="77777777" w:rsidR="00985980" w:rsidRPr="00564F83" w:rsidRDefault="00985980" w:rsidP="00985980">
      <w:pPr>
        <w:autoSpaceDE w:val="0"/>
        <w:autoSpaceDN w:val="0"/>
        <w:adjustRightInd w:val="0"/>
        <w:ind w:left="851" w:right="902"/>
        <w:jc w:val="both"/>
        <w:rPr>
          <w:rFonts w:ascii="Palatino Linotype" w:hAnsi="Palatino Linotype"/>
          <w:i/>
        </w:rPr>
      </w:pPr>
      <w:r w:rsidRPr="00564F83">
        <w:rPr>
          <w:rFonts w:ascii="Palatino Linotype" w:hAnsi="Palatino Linotype"/>
          <w:b/>
          <w:i/>
        </w:rPr>
        <w:t xml:space="preserve">XXI. Información confidencial: </w:t>
      </w:r>
      <w:r w:rsidRPr="00564F83">
        <w:rPr>
          <w:rFonts w:ascii="Palatino Linotype" w:hAnsi="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CAD20CF" w14:textId="77777777" w:rsidR="00985980" w:rsidRPr="00564F83" w:rsidRDefault="00985980" w:rsidP="00985980">
      <w:pPr>
        <w:autoSpaceDE w:val="0"/>
        <w:autoSpaceDN w:val="0"/>
        <w:adjustRightInd w:val="0"/>
        <w:ind w:left="851" w:right="902"/>
        <w:jc w:val="both"/>
        <w:rPr>
          <w:rFonts w:ascii="Palatino Linotype" w:hAnsi="Palatino Linotype"/>
          <w:i/>
        </w:rPr>
      </w:pPr>
      <w:r w:rsidRPr="00564F83">
        <w:rPr>
          <w:rFonts w:ascii="Palatino Linotype" w:hAnsi="Palatino Linotype"/>
          <w:b/>
          <w:i/>
        </w:rPr>
        <w:t>XXXII. Protección de Datos Personales:</w:t>
      </w:r>
      <w:r w:rsidRPr="00564F83">
        <w:rPr>
          <w:rFonts w:ascii="Palatino Linotype" w:hAnsi="Palatino Linotype"/>
          <w:i/>
        </w:rPr>
        <w:t xml:space="preserve"> Derecho humano que tutela la privacidad de datos personales en poder de los sujetos obligados y sujetos particulares;</w:t>
      </w:r>
    </w:p>
    <w:p w14:paraId="78D07EA9" w14:textId="77777777" w:rsidR="00985980" w:rsidRPr="00564F83" w:rsidRDefault="00985980" w:rsidP="00985980">
      <w:pPr>
        <w:autoSpaceDE w:val="0"/>
        <w:autoSpaceDN w:val="0"/>
        <w:adjustRightInd w:val="0"/>
        <w:ind w:left="851" w:right="902"/>
        <w:jc w:val="both"/>
        <w:rPr>
          <w:rFonts w:ascii="Palatino Linotype" w:hAnsi="Palatino Linotype"/>
          <w:i/>
        </w:rPr>
      </w:pPr>
      <w:r w:rsidRPr="00564F83">
        <w:rPr>
          <w:rFonts w:ascii="Palatino Linotype" w:hAnsi="Palatino Linotype"/>
          <w:b/>
          <w:i/>
        </w:rPr>
        <w:t>XLV. Versión pública:</w:t>
      </w:r>
      <w:r w:rsidRPr="00564F83">
        <w:rPr>
          <w:rFonts w:ascii="Palatino Linotype" w:hAnsi="Palatino Linotype"/>
          <w:i/>
        </w:rPr>
        <w:t xml:space="preserve"> Documento en el que se elimine, suprime o borra la información clasificada como reservada o confidencial para permitir su acceso.</w:t>
      </w:r>
    </w:p>
    <w:p w14:paraId="719814F3" w14:textId="77777777" w:rsidR="00985980" w:rsidRPr="00564F83" w:rsidRDefault="00985980" w:rsidP="00985980">
      <w:pPr>
        <w:autoSpaceDE w:val="0"/>
        <w:autoSpaceDN w:val="0"/>
        <w:adjustRightInd w:val="0"/>
        <w:spacing w:after="0"/>
        <w:ind w:left="851" w:right="902"/>
        <w:jc w:val="both"/>
        <w:rPr>
          <w:rFonts w:ascii="Palatino Linotype" w:hAnsi="Palatino Linotype"/>
          <w:i/>
        </w:rPr>
      </w:pPr>
      <w:r w:rsidRPr="00564F83">
        <w:rPr>
          <w:rFonts w:ascii="Palatino Linotype" w:hAnsi="Palatino Linotype"/>
          <w:b/>
          <w:i/>
        </w:rPr>
        <w:t>Artículo 6.</w:t>
      </w:r>
      <w:r w:rsidRPr="00564F83">
        <w:rPr>
          <w:rFonts w:ascii="Palatino Linotype" w:hAnsi="Palatino Linotype"/>
          <w:i/>
        </w:rPr>
        <w:t xml:space="preserve"> Los datos personales son irrenunciables, intransferibles e indelegables, por lo que los sujetos obligados no deberán proporcionar o hacer pública la </w:t>
      </w:r>
      <w:r w:rsidRPr="00564F83">
        <w:rPr>
          <w:rFonts w:ascii="Palatino Linotype" w:hAnsi="Palatino Linotype"/>
          <w:i/>
        </w:rPr>
        <w:lastRenderedPageBreak/>
        <w:t>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2689C58" w14:textId="77777777" w:rsidR="00985980" w:rsidRPr="00564F83" w:rsidRDefault="00985980" w:rsidP="00985980">
      <w:pPr>
        <w:autoSpaceDE w:val="0"/>
        <w:autoSpaceDN w:val="0"/>
        <w:adjustRightInd w:val="0"/>
        <w:spacing w:after="0"/>
        <w:ind w:left="851" w:right="902"/>
        <w:jc w:val="both"/>
        <w:rPr>
          <w:rFonts w:ascii="Palatino Linotype" w:hAnsi="Palatino Linotype"/>
          <w:b/>
          <w:i/>
        </w:rPr>
      </w:pPr>
    </w:p>
    <w:p w14:paraId="3242D5BA" w14:textId="77777777" w:rsidR="00985980" w:rsidRPr="00564F83" w:rsidRDefault="00985980" w:rsidP="00985980">
      <w:pPr>
        <w:autoSpaceDE w:val="0"/>
        <w:autoSpaceDN w:val="0"/>
        <w:adjustRightInd w:val="0"/>
        <w:spacing w:after="0"/>
        <w:ind w:left="851" w:right="902"/>
        <w:jc w:val="both"/>
        <w:rPr>
          <w:rFonts w:ascii="Palatino Linotype" w:hAnsi="Palatino Linotype"/>
          <w:i/>
        </w:rPr>
      </w:pPr>
      <w:r w:rsidRPr="00564F83">
        <w:rPr>
          <w:rFonts w:ascii="Palatino Linotype" w:hAnsi="Palatino Linotype"/>
          <w:b/>
          <w:i/>
        </w:rPr>
        <w:t>Artículo 49.</w:t>
      </w:r>
      <w:r w:rsidRPr="00564F83">
        <w:rPr>
          <w:rFonts w:ascii="Palatino Linotype" w:hAnsi="Palatino Linotype"/>
          <w:i/>
        </w:rPr>
        <w:t xml:space="preserve"> Los Comités de Transparencia tendrán las siguientes atribuciones:</w:t>
      </w:r>
    </w:p>
    <w:p w14:paraId="490E20DA" w14:textId="77777777" w:rsidR="00985980" w:rsidRPr="00564F83" w:rsidRDefault="00985980" w:rsidP="00985980">
      <w:pPr>
        <w:autoSpaceDE w:val="0"/>
        <w:autoSpaceDN w:val="0"/>
        <w:adjustRightInd w:val="0"/>
        <w:spacing w:after="0"/>
        <w:ind w:left="851" w:right="902"/>
        <w:jc w:val="both"/>
        <w:rPr>
          <w:rFonts w:ascii="Palatino Linotype" w:hAnsi="Palatino Linotype"/>
          <w:i/>
        </w:rPr>
      </w:pPr>
      <w:r w:rsidRPr="00564F83">
        <w:rPr>
          <w:rFonts w:ascii="Palatino Linotype" w:hAnsi="Palatino Linotype"/>
          <w:b/>
          <w:i/>
        </w:rPr>
        <w:t>VIII.</w:t>
      </w:r>
      <w:r w:rsidRPr="00564F83">
        <w:rPr>
          <w:rFonts w:ascii="Palatino Linotype" w:hAnsi="Palatino Linotype"/>
          <w:i/>
        </w:rPr>
        <w:t xml:space="preserve"> Aprobar, modificar o revocar la clasificación de la información…”</w:t>
      </w:r>
    </w:p>
    <w:p w14:paraId="3E0F34B2" w14:textId="77777777" w:rsidR="00985980" w:rsidRPr="00564F83" w:rsidRDefault="00985980" w:rsidP="00985980">
      <w:pPr>
        <w:autoSpaceDE w:val="0"/>
        <w:autoSpaceDN w:val="0"/>
        <w:adjustRightInd w:val="0"/>
        <w:spacing w:after="0"/>
        <w:ind w:left="851" w:right="902"/>
        <w:jc w:val="both"/>
        <w:rPr>
          <w:rFonts w:ascii="Palatino Linotype" w:hAnsi="Palatino Linotype"/>
          <w:b/>
          <w:i/>
        </w:rPr>
      </w:pPr>
    </w:p>
    <w:p w14:paraId="686560E9" w14:textId="77777777" w:rsidR="00985980" w:rsidRPr="00564F83" w:rsidRDefault="00985980" w:rsidP="00985980">
      <w:pPr>
        <w:autoSpaceDE w:val="0"/>
        <w:autoSpaceDN w:val="0"/>
        <w:adjustRightInd w:val="0"/>
        <w:spacing w:after="0"/>
        <w:ind w:left="851" w:right="902"/>
        <w:jc w:val="both"/>
        <w:rPr>
          <w:rFonts w:ascii="Palatino Linotype" w:hAnsi="Palatino Linotype"/>
          <w:i/>
        </w:rPr>
      </w:pPr>
      <w:r w:rsidRPr="00564F83">
        <w:rPr>
          <w:rFonts w:ascii="Palatino Linotype" w:hAnsi="Palatino Linotype"/>
          <w:b/>
          <w:i/>
        </w:rPr>
        <w:t>Artículo 53.</w:t>
      </w:r>
      <w:r w:rsidRPr="00564F83">
        <w:rPr>
          <w:rFonts w:ascii="Palatino Linotype" w:hAnsi="Palatino Linotype"/>
          <w:i/>
        </w:rPr>
        <w:t xml:space="preserve"> Las Unidades de Transparencia tendrán las siguientes funciones:</w:t>
      </w:r>
    </w:p>
    <w:p w14:paraId="1443B918" w14:textId="77777777" w:rsidR="00985980" w:rsidRPr="00564F83" w:rsidRDefault="00985980" w:rsidP="00985980">
      <w:pPr>
        <w:autoSpaceDE w:val="0"/>
        <w:autoSpaceDN w:val="0"/>
        <w:adjustRightInd w:val="0"/>
        <w:spacing w:after="0"/>
        <w:ind w:left="851" w:right="902"/>
        <w:jc w:val="both"/>
        <w:rPr>
          <w:rFonts w:ascii="Palatino Linotype" w:hAnsi="Palatino Linotype"/>
          <w:i/>
        </w:rPr>
      </w:pPr>
      <w:r w:rsidRPr="00564F83">
        <w:rPr>
          <w:rFonts w:ascii="Palatino Linotype" w:hAnsi="Palatino Linotype"/>
          <w:b/>
          <w:i/>
        </w:rPr>
        <w:t>X.</w:t>
      </w:r>
      <w:r w:rsidRPr="00564F83">
        <w:rPr>
          <w:rFonts w:ascii="Palatino Linotype" w:hAnsi="Palatino Linotype"/>
          <w:i/>
        </w:rPr>
        <w:t xml:space="preserve"> Presentar ante el Comité, el proyecto de clasificación de información…” </w:t>
      </w:r>
    </w:p>
    <w:p w14:paraId="05207728" w14:textId="77777777" w:rsidR="00985980" w:rsidRPr="00564F83" w:rsidRDefault="00985980" w:rsidP="00985980">
      <w:pPr>
        <w:autoSpaceDE w:val="0"/>
        <w:autoSpaceDN w:val="0"/>
        <w:adjustRightInd w:val="0"/>
        <w:spacing w:after="0"/>
        <w:ind w:left="851" w:right="902"/>
        <w:jc w:val="both"/>
        <w:rPr>
          <w:rFonts w:ascii="Palatino Linotype" w:hAnsi="Palatino Linotype"/>
          <w:b/>
          <w:i/>
        </w:rPr>
      </w:pPr>
    </w:p>
    <w:p w14:paraId="4987FE2A" w14:textId="77777777" w:rsidR="00985980" w:rsidRPr="00564F83" w:rsidRDefault="00985980" w:rsidP="00985980">
      <w:pPr>
        <w:autoSpaceDE w:val="0"/>
        <w:autoSpaceDN w:val="0"/>
        <w:adjustRightInd w:val="0"/>
        <w:spacing w:after="0"/>
        <w:ind w:left="851" w:right="902"/>
        <w:jc w:val="both"/>
        <w:rPr>
          <w:rFonts w:ascii="Palatino Linotype" w:hAnsi="Palatino Linotype"/>
          <w:i/>
        </w:rPr>
      </w:pPr>
      <w:r w:rsidRPr="00564F83">
        <w:rPr>
          <w:rFonts w:ascii="Palatino Linotype" w:hAnsi="Palatino Linotype"/>
          <w:b/>
          <w:i/>
        </w:rPr>
        <w:t>Artículo 59.</w:t>
      </w:r>
      <w:r w:rsidRPr="00564F83">
        <w:rPr>
          <w:rFonts w:ascii="Palatino Linotype" w:hAnsi="Palatino Linotype"/>
          <w:i/>
        </w:rPr>
        <w:t xml:space="preserve"> Los servidores públicos habilitados tendrán las funciones siguientes:</w:t>
      </w:r>
    </w:p>
    <w:p w14:paraId="012E79C9" w14:textId="77777777" w:rsidR="00985980" w:rsidRPr="00564F83" w:rsidRDefault="00985980" w:rsidP="00985980">
      <w:pPr>
        <w:autoSpaceDE w:val="0"/>
        <w:autoSpaceDN w:val="0"/>
        <w:adjustRightInd w:val="0"/>
        <w:spacing w:after="0"/>
        <w:ind w:left="851" w:right="902"/>
        <w:jc w:val="both"/>
        <w:rPr>
          <w:rFonts w:ascii="Palatino Linotype" w:hAnsi="Palatino Linotype"/>
          <w:i/>
        </w:rPr>
      </w:pPr>
      <w:r w:rsidRPr="00564F83">
        <w:rPr>
          <w:rFonts w:ascii="Palatino Linotype" w:hAnsi="Palatino Linotype"/>
          <w:b/>
          <w:i/>
        </w:rPr>
        <w:t>V.</w:t>
      </w:r>
      <w:r w:rsidRPr="00564F83">
        <w:rPr>
          <w:rFonts w:ascii="Palatino Linotype" w:hAnsi="Palatino Linotype"/>
          <w:i/>
        </w:rPr>
        <w:t xml:space="preserve"> Integrar y presentar al responsable de la Unidad de Transparencia la propuesta de clasificación de información, la cual tendrá los fundamentos y argumentos en que se basa dicha propuesta…”</w:t>
      </w:r>
    </w:p>
    <w:p w14:paraId="6F02D667" w14:textId="77777777" w:rsidR="00985980" w:rsidRPr="00564F83" w:rsidRDefault="00985980" w:rsidP="00985980">
      <w:pPr>
        <w:autoSpaceDE w:val="0"/>
        <w:autoSpaceDN w:val="0"/>
        <w:adjustRightInd w:val="0"/>
        <w:spacing w:after="0"/>
        <w:ind w:left="851" w:right="902"/>
        <w:jc w:val="both"/>
        <w:rPr>
          <w:rFonts w:ascii="Palatino Linotype" w:hAnsi="Palatino Linotype"/>
          <w:b/>
          <w:i/>
        </w:rPr>
      </w:pPr>
    </w:p>
    <w:p w14:paraId="5AE82B13" w14:textId="77777777" w:rsidR="00985980" w:rsidRPr="00564F83" w:rsidRDefault="00985980" w:rsidP="00985980">
      <w:pPr>
        <w:autoSpaceDE w:val="0"/>
        <w:autoSpaceDN w:val="0"/>
        <w:adjustRightInd w:val="0"/>
        <w:spacing w:after="0"/>
        <w:ind w:left="851" w:right="902"/>
        <w:jc w:val="both"/>
        <w:rPr>
          <w:rFonts w:ascii="Palatino Linotype" w:hAnsi="Palatino Linotype"/>
          <w:i/>
        </w:rPr>
      </w:pPr>
      <w:r w:rsidRPr="00564F83">
        <w:rPr>
          <w:rFonts w:ascii="Palatino Linotype" w:hAnsi="Palatino Linotype"/>
          <w:b/>
          <w:i/>
        </w:rPr>
        <w:t>Artículo 137.</w:t>
      </w:r>
      <w:r w:rsidRPr="00564F83">
        <w:rPr>
          <w:rFonts w:ascii="Palatino Linotype" w:hAnsi="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7C94E73" w14:textId="77777777" w:rsidR="00985980" w:rsidRPr="00564F83" w:rsidRDefault="00985980" w:rsidP="00985980">
      <w:pPr>
        <w:autoSpaceDE w:val="0"/>
        <w:autoSpaceDN w:val="0"/>
        <w:adjustRightInd w:val="0"/>
        <w:ind w:left="851" w:right="902"/>
        <w:jc w:val="both"/>
        <w:rPr>
          <w:rFonts w:ascii="Palatino Linotype" w:hAnsi="Palatino Linotype"/>
          <w:b/>
          <w:i/>
        </w:rPr>
      </w:pPr>
    </w:p>
    <w:p w14:paraId="20D33D63" w14:textId="77777777" w:rsidR="00985980" w:rsidRPr="00564F83" w:rsidRDefault="00985980" w:rsidP="00985980">
      <w:pPr>
        <w:autoSpaceDE w:val="0"/>
        <w:autoSpaceDN w:val="0"/>
        <w:adjustRightInd w:val="0"/>
        <w:ind w:left="851" w:right="902"/>
        <w:jc w:val="both"/>
        <w:rPr>
          <w:rFonts w:ascii="Palatino Linotype" w:hAnsi="Palatino Linotype"/>
          <w:i/>
        </w:rPr>
      </w:pPr>
      <w:r w:rsidRPr="00564F83">
        <w:rPr>
          <w:rFonts w:ascii="Palatino Linotype" w:hAnsi="Palatino Linotype"/>
          <w:b/>
          <w:i/>
        </w:rPr>
        <w:t>Artículo 143.</w:t>
      </w:r>
      <w:r w:rsidRPr="00564F83">
        <w:rPr>
          <w:rFonts w:ascii="Palatino Linotype" w:hAnsi="Palatino Linotype"/>
          <w:i/>
        </w:rPr>
        <w:t xml:space="preserve"> Para los efectos de esta Ley se considera información confidencial, la clasificada como tal, de manera permanente, por su naturaleza, cuando:</w:t>
      </w:r>
    </w:p>
    <w:p w14:paraId="62E6CDDD" w14:textId="77777777" w:rsidR="00985980" w:rsidRPr="00564F83" w:rsidRDefault="00985980" w:rsidP="00985980">
      <w:pPr>
        <w:autoSpaceDE w:val="0"/>
        <w:autoSpaceDN w:val="0"/>
        <w:adjustRightInd w:val="0"/>
        <w:ind w:left="851" w:right="902"/>
        <w:jc w:val="both"/>
        <w:rPr>
          <w:rFonts w:ascii="Palatino Linotype" w:hAnsi="Palatino Linotype"/>
          <w:i/>
        </w:rPr>
      </w:pPr>
      <w:r w:rsidRPr="00564F83">
        <w:rPr>
          <w:rFonts w:ascii="Palatino Linotype" w:hAnsi="Palatino Linotype"/>
          <w:b/>
          <w:i/>
        </w:rPr>
        <w:t>I.</w:t>
      </w:r>
      <w:r w:rsidRPr="00564F83">
        <w:rPr>
          <w:rFonts w:ascii="Palatino Linotype" w:hAnsi="Palatino Linotype"/>
          <w:i/>
        </w:rPr>
        <w:t xml:space="preserve"> Se refiera a la información privada y los datos personales concernientes a una persona física o jurídico colectiva identificada o identificable…</w:t>
      </w:r>
      <w:r w:rsidRPr="00564F83">
        <w:rPr>
          <w:rFonts w:ascii="Palatino Linotype" w:hAnsi="Palatino Linotype"/>
          <w:b/>
          <w:i/>
        </w:rPr>
        <w:t>”</w:t>
      </w:r>
    </w:p>
    <w:p w14:paraId="4B747B64" w14:textId="77777777" w:rsidR="00985980" w:rsidRPr="00564F83" w:rsidRDefault="00985980" w:rsidP="00985980">
      <w:pPr>
        <w:autoSpaceDE w:val="0"/>
        <w:autoSpaceDN w:val="0"/>
        <w:adjustRightInd w:val="0"/>
        <w:ind w:left="851" w:right="902"/>
        <w:jc w:val="both"/>
        <w:rPr>
          <w:rFonts w:ascii="Palatino Linotype" w:hAnsi="Palatino Linotype"/>
          <w:i/>
          <w:sz w:val="6"/>
        </w:rPr>
      </w:pPr>
    </w:p>
    <w:p w14:paraId="4EAE7894" w14:textId="77777777" w:rsidR="00985980" w:rsidRPr="00564F83" w:rsidRDefault="00985980" w:rsidP="00985980">
      <w:pPr>
        <w:autoSpaceDE w:val="0"/>
        <w:autoSpaceDN w:val="0"/>
        <w:adjustRightInd w:val="0"/>
        <w:spacing w:before="240" w:after="240" w:line="360" w:lineRule="auto"/>
        <w:ind w:right="50"/>
        <w:jc w:val="both"/>
        <w:rPr>
          <w:rFonts w:ascii="Palatino Linotype" w:hAnsi="Palatino Linotype"/>
          <w:sz w:val="24"/>
          <w:szCs w:val="24"/>
        </w:rPr>
      </w:pPr>
      <w:r w:rsidRPr="00564F83">
        <w:rPr>
          <w:rFonts w:ascii="Palatino Linotype" w:hAnsi="Palatino Linotype"/>
          <w:sz w:val="24"/>
          <w:szCs w:val="24"/>
        </w:rPr>
        <w:t xml:space="preserve">De los citados elementos normativos se denota que el determinar la clasificación de la información que sea peticionada vía acceso a la información pública, es un trabajo en conjunto tanto de los Servidores Públicos Habilitados, como de las Unidades de Transparencia y del Comité de Transparencia del </w:t>
      </w:r>
      <w:r w:rsidRPr="00564F83">
        <w:rPr>
          <w:rFonts w:ascii="Palatino Linotype" w:hAnsi="Palatino Linotype"/>
          <w:b/>
          <w:sz w:val="24"/>
          <w:szCs w:val="24"/>
        </w:rPr>
        <w:t>Sujeto Obligado</w:t>
      </w:r>
      <w:r w:rsidRPr="00564F83">
        <w:rPr>
          <w:rFonts w:ascii="Palatino Linotype" w:hAnsi="Palatino Linotype"/>
          <w:sz w:val="24"/>
          <w:szCs w:val="24"/>
        </w:rPr>
        <w:t xml:space="preserve">, teniendo el deber los primeros de ellos de presentar ante la Unidad de Transparencia la propuesta de la </w:t>
      </w:r>
      <w:r w:rsidRPr="00564F83">
        <w:rPr>
          <w:rFonts w:ascii="Palatino Linotype" w:hAnsi="Palatino Linotype"/>
          <w:sz w:val="24"/>
          <w:szCs w:val="24"/>
        </w:rPr>
        <w:lastRenderedPageBreak/>
        <w:t>clasificación de la información, para que luego, ésta la presente ante al Comité de Transparencia, de así resultar procedente el proyecto de clasificación de la información y finalmente sea éste último quien apruebe, modifique o revoque la clasificación de la información solicitada.</w:t>
      </w:r>
    </w:p>
    <w:p w14:paraId="1654AA06" w14:textId="77777777" w:rsidR="00985980" w:rsidRPr="00564F83" w:rsidRDefault="00985980" w:rsidP="00985980">
      <w:pPr>
        <w:autoSpaceDE w:val="0"/>
        <w:autoSpaceDN w:val="0"/>
        <w:adjustRightInd w:val="0"/>
        <w:spacing w:after="0" w:line="360" w:lineRule="auto"/>
        <w:ind w:right="50"/>
        <w:jc w:val="both"/>
        <w:rPr>
          <w:rFonts w:ascii="Palatino Linotype" w:hAnsi="Palatino Linotype"/>
          <w:sz w:val="24"/>
          <w:szCs w:val="24"/>
        </w:rPr>
      </w:pPr>
      <w:r w:rsidRPr="00564F83">
        <w:rPr>
          <w:rFonts w:ascii="Palatino Linotype" w:hAnsi="Palatino Linotype"/>
          <w:sz w:val="24"/>
          <w:szCs w:val="24"/>
        </w:rPr>
        <w:t>Para lo cual, a su vez en el caso de información de carácter confidencial se debe atender a lo que señala el artículo 149, de la Ley de Transparencia Local vigente, cuyo contenido es de la literalidad siguiente:</w:t>
      </w:r>
    </w:p>
    <w:p w14:paraId="490B5D01" w14:textId="77777777" w:rsidR="00985980" w:rsidRPr="00564F83" w:rsidRDefault="00985980" w:rsidP="00985980">
      <w:pPr>
        <w:pStyle w:val="Sinespaciado"/>
      </w:pPr>
    </w:p>
    <w:p w14:paraId="53FBCB60" w14:textId="77777777" w:rsidR="00985980" w:rsidRPr="00564F83" w:rsidRDefault="00985980" w:rsidP="00985980">
      <w:pPr>
        <w:autoSpaceDE w:val="0"/>
        <w:autoSpaceDN w:val="0"/>
        <w:adjustRightInd w:val="0"/>
        <w:spacing w:after="0"/>
        <w:ind w:left="851" w:right="899"/>
        <w:jc w:val="both"/>
        <w:rPr>
          <w:rFonts w:ascii="Palatino Linotype" w:hAnsi="Palatino Linotype"/>
          <w:i/>
        </w:rPr>
      </w:pPr>
      <w:r w:rsidRPr="00564F83">
        <w:rPr>
          <w:rFonts w:ascii="Palatino Linotype" w:hAnsi="Palatino Linotype"/>
          <w:b/>
          <w:i/>
        </w:rPr>
        <w:t>“Artículo 149.</w:t>
      </w:r>
      <w:r w:rsidRPr="00564F83">
        <w:rPr>
          <w:rFonts w:ascii="Palatino Linotype" w:hAnsi="Palatino Linotype"/>
          <w:i/>
        </w:rPr>
        <w:t xml:space="preserve"> El acuerdo que clasifique la información como confidencial deberá contener un razonamiento lógico en el que demuestre que la información se encuentra en alguna o algunas de las hipótesis previstas en la presente Ley.</w:t>
      </w:r>
      <w:r w:rsidRPr="00564F83">
        <w:rPr>
          <w:rFonts w:ascii="Palatino Linotype" w:hAnsi="Palatino Linotype"/>
          <w:b/>
          <w:i/>
        </w:rPr>
        <w:t>”</w:t>
      </w:r>
    </w:p>
    <w:p w14:paraId="7DB5FDCF" w14:textId="77777777" w:rsidR="00985980" w:rsidRPr="00564F83" w:rsidRDefault="00985980" w:rsidP="00985980"/>
    <w:p w14:paraId="49D6E988" w14:textId="77777777" w:rsidR="00985980" w:rsidRPr="00564F83" w:rsidRDefault="00985980" w:rsidP="00985980">
      <w:pPr>
        <w:autoSpaceDE w:val="0"/>
        <w:autoSpaceDN w:val="0"/>
        <w:adjustRightInd w:val="0"/>
        <w:spacing w:after="0" w:line="360" w:lineRule="auto"/>
        <w:ind w:right="50"/>
        <w:jc w:val="both"/>
        <w:rPr>
          <w:rFonts w:ascii="Palatino Linotype" w:hAnsi="Palatino Linotype"/>
          <w:sz w:val="24"/>
          <w:szCs w:val="24"/>
        </w:rPr>
      </w:pPr>
      <w:r w:rsidRPr="00564F83">
        <w:rPr>
          <w:rFonts w:ascii="Palatino Linotype" w:hAnsi="Palatino Linotype"/>
          <w:sz w:val="24"/>
          <w:szCs w:val="24"/>
        </w:rPr>
        <w:t xml:space="preserve">Es decir, </w:t>
      </w:r>
      <w:r w:rsidRPr="00564F83">
        <w:rPr>
          <w:rFonts w:ascii="Palatino Linotype" w:hAnsi="Palatino Linotype"/>
          <w:b/>
          <w:sz w:val="24"/>
          <w:szCs w:val="24"/>
        </w:rPr>
        <w:t>El Sujeto Obligado</w:t>
      </w:r>
      <w:r w:rsidRPr="00564F83">
        <w:rPr>
          <w:rFonts w:ascii="Palatino Linotype" w:hAnsi="Palatino Linotype"/>
          <w:sz w:val="24"/>
          <w:szCs w:val="24"/>
        </w:rPr>
        <w:t xml:space="preserve"> a través de su Comité de Transparencia, para la entrega de la información materia del presente recurso;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transgrediendo el derecho de acceso a la información de la solicitante.</w:t>
      </w:r>
    </w:p>
    <w:p w14:paraId="54C9DFA5" w14:textId="77777777" w:rsidR="00985980" w:rsidRPr="00564F83" w:rsidRDefault="00985980" w:rsidP="00985980">
      <w:pPr>
        <w:autoSpaceDE w:val="0"/>
        <w:autoSpaceDN w:val="0"/>
        <w:adjustRightInd w:val="0"/>
        <w:spacing w:after="0" w:line="360" w:lineRule="auto"/>
        <w:ind w:right="50"/>
        <w:jc w:val="both"/>
        <w:rPr>
          <w:rFonts w:ascii="Palatino Linotype" w:hAnsi="Palatino Linotype"/>
          <w:sz w:val="24"/>
          <w:szCs w:val="24"/>
        </w:rPr>
      </w:pPr>
    </w:p>
    <w:p w14:paraId="5F95A397" w14:textId="77777777" w:rsidR="00985980" w:rsidRPr="00564F83" w:rsidRDefault="00985980" w:rsidP="00985980">
      <w:pPr>
        <w:autoSpaceDE w:val="0"/>
        <w:autoSpaceDN w:val="0"/>
        <w:adjustRightInd w:val="0"/>
        <w:spacing w:after="0" w:line="360" w:lineRule="auto"/>
        <w:ind w:right="50"/>
        <w:jc w:val="both"/>
        <w:rPr>
          <w:rFonts w:ascii="Palatino Linotype" w:hAnsi="Palatino Linotype"/>
          <w:sz w:val="24"/>
          <w:szCs w:val="24"/>
        </w:rPr>
      </w:pPr>
      <w:r w:rsidRPr="00564F83">
        <w:rPr>
          <w:rFonts w:ascii="Palatino Linotype" w:hAnsi="Palatino Linotype"/>
          <w:sz w:val="24"/>
          <w:szCs w:val="24"/>
        </w:rPr>
        <w:t xml:space="preserve">En el caso específico, la información solicitada puede contener datos susceptibles de clasificarse, que de hacerse públicos afectarían la intimidad y vida privada de particulares; que se ha reiterado en las resoluciones de este Pleno que además de los </w:t>
      </w:r>
      <w:r w:rsidRPr="00564F83">
        <w:rPr>
          <w:rFonts w:ascii="Palatino Linotype" w:hAnsi="Palatino Linotype"/>
          <w:sz w:val="24"/>
          <w:szCs w:val="24"/>
        </w:rPr>
        <w:lastRenderedPageBreak/>
        <w:t>datos especificados en la Ley de Transparencia y Acceso a la Información Pública del Estado de México y Municipios, se consideran confidenciales y por tanto deben testarse al momento de la elaboración de versiones públicas, como pudieran ser de manera enunciativa más no limitativa, el Registro Federal de Contribuyentes (RFC), la Clave Única de Registro de Población (CURP), así como, los números de Cuenta Bancarios, los Códigos QR que sean exclusivamente de particulares.</w:t>
      </w:r>
    </w:p>
    <w:p w14:paraId="0AB1D238" w14:textId="77777777" w:rsidR="00985980" w:rsidRPr="00564F83" w:rsidRDefault="00985980" w:rsidP="00985980">
      <w:pPr>
        <w:autoSpaceDE w:val="0"/>
        <w:autoSpaceDN w:val="0"/>
        <w:adjustRightInd w:val="0"/>
        <w:spacing w:after="0" w:line="360" w:lineRule="auto"/>
        <w:ind w:right="50"/>
        <w:jc w:val="both"/>
        <w:rPr>
          <w:rFonts w:ascii="Palatino Linotype" w:hAnsi="Palatino Linotype"/>
          <w:sz w:val="24"/>
          <w:szCs w:val="24"/>
        </w:rPr>
      </w:pPr>
    </w:p>
    <w:p w14:paraId="62DA5335" w14:textId="77777777" w:rsidR="00985980" w:rsidRPr="00564F83" w:rsidRDefault="00985980" w:rsidP="00985980">
      <w:pPr>
        <w:autoSpaceDE w:val="0"/>
        <w:autoSpaceDN w:val="0"/>
        <w:adjustRightInd w:val="0"/>
        <w:spacing w:after="0" w:line="360" w:lineRule="auto"/>
        <w:ind w:right="50"/>
        <w:jc w:val="both"/>
        <w:rPr>
          <w:rFonts w:ascii="Palatino Linotype" w:hAnsi="Palatino Linotype"/>
          <w:sz w:val="24"/>
          <w:szCs w:val="24"/>
        </w:rPr>
      </w:pPr>
      <w:r w:rsidRPr="00564F83">
        <w:rPr>
          <w:rFonts w:ascii="Palatino Linotype" w:hAnsi="Palatino Linotype"/>
          <w:sz w:val="24"/>
          <w:szCs w:val="24"/>
        </w:rPr>
        <w:t xml:space="preserve">En cuanto al </w:t>
      </w:r>
      <w:r w:rsidRPr="00564F83">
        <w:rPr>
          <w:rFonts w:ascii="Palatino Linotype" w:hAnsi="Palatino Linotype"/>
          <w:b/>
          <w:sz w:val="24"/>
          <w:szCs w:val="24"/>
        </w:rPr>
        <w:t>RFC</w:t>
      </w:r>
      <w:r w:rsidRPr="00564F83">
        <w:rPr>
          <w:rFonts w:ascii="Palatino Linotype" w:hAnsi="Palatino Linotype"/>
          <w:sz w:val="24"/>
          <w:szCs w:val="24"/>
        </w:rPr>
        <w:t xml:space="preserve"> de personas físicas constituye un dato personal, ya que para su obtención es necesario acreditar ante la autoridad fiscal previamente la identidad de la persona, su fecha de nacimiento, entre otros aspectos.</w:t>
      </w:r>
    </w:p>
    <w:p w14:paraId="6CB7002D" w14:textId="77777777" w:rsidR="00985980" w:rsidRPr="00564F83" w:rsidRDefault="00985980" w:rsidP="00985980">
      <w:pPr>
        <w:autoSpaceDE w:val="0"/>
        <w:autoSpaceDN w:val="0"/>
        <w:adjustRightInd w:val="0"/>
        <w:spacing w:after="0" w:line="360" w:lineRule="auto"/>
        <w:ind w:right="50"/>
        <w:jc w:val="both"/>
        <w:rPr>
          <w:rFonts w:ascii="Palatino Linotype" w:hAnsi="Palatino Linotype"/>
          <w:sz w:val="24"/>
          <w:szCs w:val="24"/>
        </w:rPr>
      </w:pPr>
    </w:p>
    <w:p w14:paraId="438EBC14" w14:textId="77777777" w:rsidR="00985980" w:rsidRPr="00564F83" w:rsidRDefault="00985980" w:rsidP="00985980">
      <w:pPr>
        <w:autoSpaceDE w:val="0"/>
        <w:autoSpaceDN w:val="0"/>
        <w:adjustRightInd w:val="0"/>
        <w:spacing w:after="0" w:line="360" w:lineRule="auto"/>
        <w:ind w:right="50"/>
        <w:jc w:val="both"/>
        <w:rPr>
          <w:rFonts w:ascii="Palatino Linotype" w:hAnsi="Palatino Linotype"/>
          <w:sz w:val="24"/>
          <w:szCs w:val="24"/>
        </w:rPr>
      </w:pPr>
      <w:r w:rsidRPr="00564F83">
        <w:rPr>
          <w:rFonts w:ascii="Palatino Linotype" w:hAnsi="Palatino Linotype"/>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5D21D50" w14:textId="77777777" w:rsidR="00985980" w:rsidRPr="00564F83" w:rsidRDefault="00985980" w:rsidP="00985980">
      <w:pPr>
        <w:autoSpaceDE w:val="0"/>
        <w:autoSpaceDN w:val="0"/>
        <w:adjustRightInd w:val="0"/>
        <w:spacing w:after="0" w:line="360" w:lineRule="auto"/>
        <w:ind w:right="50"/>
        <w:jc w:val="both"/>
        <w:rPr>
          <w:rFonts w:ascii="Palatino Linotype" w:hAnsi="Palatino Linotype"/>
          <w:sz w:val="24"/>
          <w:szCs w:val="24"/>
        </w:rPr>
      </w:pPr>
    </w:p>
    <w:p w14:paraId="78BB5BED" w14:textId="77777777" w:rsidR="00985980" w:rsidRPr="00564F83" w:rsidRDefault="00985980" w:rsidP="00985980">
      <w:pPr>
        <w:autoSpaceDE w:val="0"/>
        <w:autoSpaceDN w:val="0"/>
        <w:adjustRightInd w:val="0"/>
        <w:spacing w:after="0" w:line="360" w:lineRule="auto"/>
        <w:ind w:right="50"/>
        <w:jc w:val="both"/>
        <w:rPr>
          <w:rFonts w:ascii="Palatino Linotype" w:hAnsi="Palatino Linotype"/>
          <w:sz w:val="24"/>
          <w:szCs w:val="24"/>
        </w:rPr>
      </w:pPr>
      <w:r w:rsidRPr="00564F83">
        <w:rPr>
          <w:rFonts w:ascii="Palatino Linotype" w:hAnsi="Palatino Linotype"/>
          <w:sz w:val="24"/>
          <w:szCs w:val="24"/>
        </w:rPr>
        <w:t>Lo anterior es compartido por el Instituto Nacional de Transparencia, Acceso a la Información y Protección de Datos Personales (INAI), a través del Criterio 19/2017, el cual es del tenor literal siguiente:</w:t>
      </w:r>
    </w:p>
    <w:p w14:paraId="46C29972" w14:textId="77777777" w:rsidR="00985980" w:rsidRPr="00564F83" w:rsidRDefault="00985980" w:rsidP="00985980">
      <w:pPr>
        <w:pStyle w:val="Sinespaciado"/>
      </w:pPr>
    </w:p>
    <w:p w14:paraId="3285781E" w14:textId="77777777" w:rsidR="00985980" w:rsidRPr="00564F83" w:rsidRDefault="00985980" w:rsidP="00985980">
      <w:pPr>
        <w:autoSpaceDE w:val="0"/>
        <w:autoSpaceDN w:val="0"/>
        <w:adjustRightInd w:val="0"/>
        <w:spacing w:after="0"/>
        <w:ind w:left="851" w:right="899"/>
        <w:jc w:val="both"/>
        <w:rPr>
          <w:rFonts w:ascii="Palatino Linotype" w:hAnsi="Palatino Linotype"/>
          <w:i/>
          <w:szCs w:val="24"/>
        </w:rPr>
      </w:pPr>
      <w:r w:rsidRPr="00564F83">
        <w:rPr>
          <w:rFonts w:ascii="Palatino Linotype" w:hAnsi="Palatino Linotype"/>
          <w:b/>
          <w:i/>
          <w:szCs w:val="24"/>
        </w:rPr>
        <w:t>“</w:t>
      </w:r>
      <w:r w:rsidRPr="00564F83">
        <w:rPr>
          <w:rFonts w:ascii="Palatino Linotype" w:hAnsi="Palatino Linotype"/>
          <w:b/>
          <w:i/>
          <w:szCs w:val="24"/>
          <w:u w:val="single"/>
        </w:rPr>
        <w:t xml:space="preserve">Registro Federal de Contribuyentes (RFC) de personas físicas. El RFC es una clave de carácter fiscal, </w:t>
      </w:r>
      <w:proofErr w:type="gramStart"/>
      <w:r w:rsidRPr="00564F83">
        <w:rPr>
          <w:rFonts w:ascii="Palatino Linotype" w:hAnsi="Palatino Linotype"/>
          <w:b/>
          <w:i/>
          <w:szCs w:val="24"/>
          <w:u w:val="single"/>
        </w:rPr>
        <w:t>única</w:t>
      </w:r>
      <w:proofErr w:type="gramEnd"/>
      <w:r w:rsidRPr="00564F83">
        <w:rPr>
          <w:rFonts w:ascii="Palatino Linotype" w:hAnsi="Palatino Linotype"/>
          <w:b/>
          <w:i/>
          <w:szCs w:val="24"/>
          <w:u w:val="single"/>
        </w:rPr>
        <w:t xml:space="preserve"> e irrepetible</w:t>
      </w:r>
      <w:r w:rsidRPr="00564F83">
        <w:rPr>
          <w:rFonts w:ascii="Palatino Linotype" w:hAnsi="Palatino Linotype"/>
          <w:i/>
          <w:szCs w:val="24"/>
        </w:rPr>
        <w:t>, que permite identificar al titular, su edad y fecha de nacimiento, por lo que es un dato personal de carácter confidencial.</w:t>
      </w:r>
    </w:p>
    <w:p w14:paraId="455DD83C" w14:textId="77777777" w:rsidR="00985980" w:rsidRPr="00564F83" w:rsidRDefault="00985980" w:rsidP="00985980">
      <w:pPr>
        <w:autoSpaceDE w:val="0"/>
        <w:autoSpaceDN w:val="0"/>
        <w:adjustRightInd w:val="0"/>
        <w:spacing w:after="0"/>
        <w:ind w:left="851" w:right="899"/>
        <w:jc w:val="both"/>
        <w:rPr>
          <w:rFonts w:ascii="Palatino Linotype" w:hAnsi="Palatino Linotype"/>
          <w:i/>
          <w:szCs w:val="24"/>
        </w:rPr>
      </w:pPr>
    </w:p>
    <w:p w14:paraId="3C3D5E9F" w14:textId="77777777" w:rsidR="00985980" w:rsidRPr="00564F83" w:rsidRDefault="00985980" w:rsidP="00985980">
      <w:pPr>
        <w:autoSpaceDE w:val="0"/>
        <w:autoSpaceDN w:val="0"/>
        <w:adjustRightInd w:val="0"/>
        <w:spacing w:after="0"/>
        <w:ind w:left="851" w:right="899"/>
        <w:jc w:val="both"/>
        <w:rPr>
          <w:rFonts w:ascii="Palatino Linotype" w:hAnsi="Palatino Linotype"/>
          <w:i/>
          <w:szCs w:val="24"/>
        </w:rPr>
      </w:pPr>
      <w:r w:rsidRPr="00564F83">
        <w:rPr>
          <w:rFonts w:ascii="Palatino Linotype" w:hAnsi="Palatino Linotype"/>
          <w:i/>
          <w:szCs w:val="24"/>
        </w:rPr>
        <w:t>Resoluciones:</w:t>
      </w:r>
    </w:p>
    <w:p w14:paraId="1963D806" w14:textId="77777777" w:rsidR="00985980" w:rsidRPr="00564F83" w:rsidRDefault="00985980" w:rsidP="00985980">
      <w:pPr>
        <w:autoSpaceDE w:val="0"/>
        <w:autoSpaceDN w:val="0"/>
        <w:adjustRightInd w:val="0"/>
        <w:spacing w:after="0"/>
        <w:ind w:left="851" w:right="899"/>
        <w:jc w:val="both"/>
        <w:rPr>
          <w:rFonts w:ascii="Palatino Linotype" w:hAnsi="Palatino Linotype"/>
          <w:i/>
          <w:szCs w:val="24"/>
        </w:rPr>
      </w:pPr>
      <w:r w:rsidRPr="00564F83">
        <w:rPr>
          <w:rFonts w:ascii="Palatino Linotype" w:hAnsi="Palatino Linotype"/>
          <w:i/>
          <w:szCs w:val="24"/>
        </w:rPr>
        <w:t>•</w:t>
      </w:r>
      <w:r w:rsidRPr="00564F83">
        <w:rPr>
          <w:rFonts w:ascii="Palatino Linotype" w:hAnsi="Palatino Linotype"/>
          <w:i/>
          <w:szCs w:val="24"/>
        </w:rPr>
        <w:tab/>
        <w:t>RRA 0189/17. Morena. 08 de febrero de 2017. Por unanimidad. Comisionado Ponente Joel Salas Suárez.</w:t>
      </w:r>
    </w:p>
    <w:p w14:paraId="266324FD" w14:textId="77777777" w:rsidR="00985980" w:rsidRPr="00564F83" w:rsidRDefault="00985980" w:rsidP="00985980">
      <w:pPr>
        <w:autoSpaceDE w:val="0"/>
        <w:autoSpaceDN w:val="0"/>
        <w:adjustRightInd w:val="0"/>
        <w:spacing w:after="0"/>
        <w:ind w:left="851" w:right="899"/>
        <w:jc w:val="both"/>
        <w:rPr>
          <w:rFonts w:ascii="Palatino Linotype" w:hAnsi="Palatino Linotype"/>
          <w:i/>
          <w:szCs w:val="24"/>
        </w:rPr>
      </w:pPr>
      <w:r w:rsidRPr="00564F83">
        <w:rPr>
          <w:rFonts w:ascii="Palatino Linotype" w:hAnsi="Palatino Linotype"/>
          <w:i/>
          <w:szCs w:val="24"/>
        </w:rPr>
        <w:lastRenderedPageBreak/>
        <w:t>•</w:t>
      </w:r>
      <w:r w:rsidRPr="00564F83">
        <w:rPr>
          <w:rFonts w:ascii="Palatino Linotype" w:hAnsi="Palatino Linotype"/>
          <w:i/>
          <w:szCs w:val="24"/>
        </w:rPr>
        <w:tab/>
        <w:t xml:space="preserve">RRA 0677/17. Universidad Nacional Autónoma de México. 08 de marzo de 2017. Por unanimidad. Comisionado Ponente </w:t>
      </w:r>
      <w:proofErr w:type="spellStart"/>
      <w:r w:rsidRPr="00564F83">
        <w:rPr>
          <w:rFonts w:ascii="Palatino Linotype" w:hAnsi="Palatino Linotype"/>
          <w:i/>
          <w:szCs w:val="24"/>
        </w:rPr>
        <w:t>Rosendoevgueni</w:t>
      </w:r>
      <w:proofErr w:type="spellEnd"/>
      <w:r w:rsidRPr="00564F83">
        <w:rPr>
          <w:rFonts w:ascii="Palatino Linotype" w:hAnsi="Palatino Linotype"/>
          <w:i/>
          <w:szCs w:val="24"/>
        </w:rPr>
        <w:t xml:space="preserve"> Monterrey </w:t>
      </w:r>
      <w:proofErr w:type="spellStart"/>
      <w:r w:rsidRPr="00564F83">
        <w:rPr>
          <w:rFonts w:ascii="Palatino Linotype" w:hAnsi="Palatino Linotype"/>
          <w:i/>
          <w:szCs w:val="24"/>
        </w:rPr>
        <w:t>Chepov</w:t>
      </w:r>
      <w:proofErr w:type="spellEnd"/>
      <w:r w:rsidRPr="00564F83">
        <w:rPr>
          <w:rFonts w:ascii="Palatino Linotype" w:hAnsi="Palatino Linotype"/>
          <w:i/>
          <w:szCs w:val="24"/>
        </w:rPr>
        <w:t xml:space="preserve">. </w:t>
      </w:r>
    </w:p>
    <w:p w14:paraId="448ECA56" w14:textId="77777777" w:rsidR="00985980" w:rsidRPr="00564F83" w:rsidRDefault="00985980" w:rsidP="00985980">
      <w:pPr>
        <w:autoSpaceDE w:val="0"/>
        <w:autoSpaceDN w:val="0"/>
        <w:adjustRightInd w:val="0"/>
        <w:ind w:left="851" w:right="899"/>
        <w:jc w:val="both"/>
        <w:rPr>
          <w:rFonts w:ascii="Palatino Linotype" w:hAnsi="Palatino Linotype"/>
          <w:i/>
          <w:szCs w:val="24"/>
        </w:rPr>
      </w:pPr>
      <w:r w:rsidRPr="00564F83">
        <w:rPr>
          <w:rFonts w:ascii="Palatino Linotype" w:hAnsi="Palatino Linotype"/>
          <w:i/>
          <w:szCs w:val="24"/>
        </w:rPr>
        <w:t>•</w:t>
      </w:r>
      <w:r w:rsidRPr="00564F83">
        <w:rPr>
          <w:rFonts w:ascii="Palatino Linotype" w:hAnsi="Palatino Linotype"/>
          <w:i/>
          <w:szCs w:val="24"/>
        </w:rPr>
        <w:tab/>
        <w:t>RRA 1564/17. Tribunal Electoral del Poder Judicial de la Federación. 26 de abril de 2017. Por unanimidad. Comisionado Ponente Oscar Mauricio Guerra Ford.</w:t>
      </w:r>
      <w:r w:rsidRPr="00564F83">
        <w:rPr>
          <w:rFonts w:ascii="Palatino Linotype" w:hAnsi="Palatino Linotype"/>
          <w:b/>
          <w:i/>
          <w:szCs w:val="24"/>
        </w:rPr>
        <w:t>”</w:t>
      </w:r>
    </w:p>
    <w:p w14:paraId="34F52992" w14:textId="77777777" w:rsidR="00985980" w:rsidRPr="00564F83" w:rsidRDefault="00985980" w:rsidP="00985980">
      <w:pPr>
        <w:autoSpaceDE w:val="0"/>
        <w:autoSpaceDN w:val="0"/>
        <w:adjustRightInd w:val="0"/>
        <w:spacing w:after="0" w:line="360" w:lineRule="auto"/>
        <w:ind w:right="50"/>
        <w:jc w:val="both"/>
        <w:rPr>
          <w:rFonts w:ascii="Palatino Linotype" w:hAnsi="Palatino Linotype"/>
          <w:sz w:val="24"/>
          <w:szCs w:val="24"/>
        </w:rPr>
      </w:pPr>
    </w:p>
    <w:p w14:paraId="3C48A832" w14:textId="77777777" w:rsidR="00985980" w:rsidRPr="00564F83" w:rsidRDefault="00985980" w:rsidP="00985980">
      <w:pPr>
        <w:autoSpaceDE w:val="0"/>
        <w:autoSpaceDN w:val="0"/>
        <w:adjustRightInd w:val="0"/>
        <w:spacing w:after="0" w:line="360" w:lineRule="auto"/>
        <w:ind w:right="50"/>
        <w:jc w:val="both"/>
        <w:rPr>
          <w:rFonts w:ascii="Palatino Linotype" w:hAnsi="Palatino Linotype"/>
          <w:sz w:val="24"/>
          <w:szCs w:val="24"/>
        </w:rPr>
      </w:pPr>
      <w:r w:rsidRPr="00564F83">
        <w:rPr>
          <w:rFonts w:ascii="Palatino Linotype" w:hAnsi="Palatino Linotype"/>
          <w:sz w:val="24"/>
          <w:szCs w:val="24"/>
        </w:rPr>
        <w:t xml:space="preserve">Así, el RFC se vincula al nombre de su titular y permite identificar la edad de la persona, su fecha de nacimiento, así como su </w:t>
      </w:r>
      <w:proofErr w:type="spellStart"/>
      <w:r w:rsidRPr="00564F83">
        <w:rPr>
          <w:rFonts w:ascii="Palatino Linotype" w:hAnsi="Palatino Linotype"/>
          <w:sz w:val="24"/>
          <w:szCs w:val="24"/>
        </w:rPr>
        <w:t>homoclave</w:t>
      </w:r>
      <w:proofErr w:type="spellEnd"/>
      <w:r w:rsidRPr="00564F83">
        <w:rPr>
          <w:rFonts w:ascii="Palatino Linotype" w:hAnsi="Palatino Linotype"/>
          <w:sz w:val="24"/>
          <w:szCs w:val="24"/>
        </w:rPr>
        <w:t xml:space="preserve">, la cual es única e irrepetible y determina la identificación de dicha persona para efectos fiscales, por lo que constituye un dato personal que concierne </w:t>
      </w:r>
      <w:r w:rsidRPr="00564F83">
        <w:rPr>
          <w:rFonts w:ascii="Palatino Linotype" w:hAnsi="Palatino Linotype"/>
          <w:b/>
          <w:sz w:val="24"/>
          <w:szCs w:val="24"/>
        </w:rPr>
        <w:t>a una persona física</w:t>
      </w:r>
      <w:r w:rsidRPr="00564F83">
        <w:rPr>
          <w:rFonts w:ascii="Palatino Linotype" w:hAnsi="Palatino Linotype"/>
          <w:sz w:val="24"/>
          <w:szCs w:val="24"/>
        </w:rPr>
        <w:t xml:space="preserve"> identificada e identificable; sin embargo, para las personas jurídico colectivas, es un dato que el</w:t>
      </w:r>
      <w:r w:rsidRPr="00564F83">
        <w:rPr>
          <w:rFonts w:ascii="Palatino Linotype" w:hAnsi="Palatino Linotype"/>
          <w:b/>
          <w:sz w:val="24"/>
          <w:szCs w:val="24"/>
        </w:rPr>
        <w:t xml:space="preserve"> Sujeto Obligado </w:t>
      </w:r>
      <w:r w:rsidRPr="00564F83">
        <w:rPr>
          <w:rFonts w:ascii="Palatino Linotype" w:hAnsi="Palatino Linotype"/>
          <w:sz w:val="24"/>
          <w:szCs w:val="24"/>
        </w:rPr>
        <w:t>deberá dejar visible.</w:t>
      </w:r>
    </w:p>
    <w:p w14:paraId="4A695E0E" w14:textId="77777777" w:rsidR="00985980" w:rsidRPr="00564F83" w:rsidRDefault="00985980" w:rsidP="00985980">
      <w:pPr>
        <w:autoSpaceDE w:val="0"/>
        <w:autoSpaceDN w:val="0"/>
        <w:adjustRightInd w:val="0"/>
        <w:spacing w:after="0" w:line="360" w:lineRule="auto"/>
        <w:ind w:right="50"/>
        <w:jc w:val="both"/>
        <w:rPr>
          <w:rFonts w:ascii="Palatino Linotype" w:hAnsi="Palatino Linotype"/>
          <w:sz w:val="24"/>
          <w:szCs w:val="24"/>
        </w:rPr>
      </w:pPr>
    </w:p>
    <w:p w14:paraId="474A1B66" w14:textId="77777777" w:rsidR="00985980" w:rsidRPr="00564F83" w:rsidRDefault="00985980" w:rsidP="00985980">
      <w:pPr>
        <w:autoSpaceDE w:val="0"/>
        <w:autoSpaceDN w:val="0"/>
        <w:adjustRightInd w:val="0"/>
        <w:spacing w:after="0" w:line="360" w:lineRule="auto"/>
        <w:ind w:right="50"/>
        <w:jc w:val="both"/>
        <w:rPr>
          <w:rFonts w:ascii="Palatino Linotype" w:hAnsi="Palatino Linotype"/>
          <w:sz w:val="24"/>
          <w:szCs w:val="24"/>
        </w:rPr>
      </w:pPr>
      <w:r w:rsidRPr="00564F83">
        <w:rPr>
          <w:rFonts w:ascii="Palatino Linotype" w:hAnsi="Palatino Linotype"/>
          <w:sz w:val="24"/>
          <w:szCs w:val="24"/>
        </w:rPr>
        <w:t>En cuanto a la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109E982" w14:textId="77777777" w:rsidR="00985980" w:rsidRPr="00564F83" w:rsidRDefault="00985980" w:rsidP="00985980">
      <w:pPr>
        <w:autoSpaceDE w:val="0"/>
        <w:autoSpaceDN w:val="0"/>
        <w:adjustRightInd w:val="0"/>
        <w:spacing w:after="0" w:line="360" w:lineRule="auto"/>
        <w:ind w:right="50"/>
        <w:jc w:val="both"/>
        <w:rPr>
          <w:rFonts w:ascii="Palatino Linotype" w:hAnsi="Palatino Linotype"/>
          <w:sz w:val="24"/>
          <w:szCs w:val="24"/>
        </w:rPr>
      </w:pPr>
      <w:r w:rsidRPr="00564F83">
        <w:rPr>
          <w:rFonts w:ascii="Palatino Linotype" w:hAnsi="Palatino Linotype"/>
          <w:sz w:val="24"/>
          <w:szCs w:val="24"/>
        </w:rPr>
        <w:t xml:space="preserve">Argumento que es compartido por el Instituto Nacional de Transparencia, Acceso a la Información y Protección de Datos Personales (INAI), conforme al criterio número 18/2017, el cual refiere: </w:t>
      </w:r>
    </w:p>
    <w:p w14:paraId="744FBE58" w14:textId="77777777" w:rsidR="00985980" w:rsidRPr="00564F83" w:rsidRDefault="00985980" w:rsidP="00985980">
      <w:pPr>
        <w:pStyle w:val="Sinespaciado"/>
      </w:pPr>
    </w:p>
    <w:p w14:paraId="324636EC" w14:textId="77777777" w:rsidR="00985980" w:rsidRPr="00564F83" w:rsidRDefault="00985980" w:rsidP="00985980">
      <w:pPr>
        <w:autoSpaceDE w:val="0"/>
        <w:autoSpaceDN w:val="0"/>
        <w:adjustRightInd w:val="0"/>
        <w:spacing w:after="0"/>
        <w:ind w:left="851" w:right="899"/>
        <w:jc w:val="both"/>
        <w:rPr>
          <w:rFonts w:ascii="Palatino Linotype" w:hAnsi="Palatino Linotype"/>
          <w:i/>
          <w:szCs w:val="24"/>
        </w:rPr>
      </w:pPr>
      <w:r w:rsidRPr="00564F83">
        <w:rPr>
          <w:rFonts w:ascii="Palatino Linotype" w:hAnsi="Palatino Linotype"/>
          <w:i/>
          <w:szCs w:val="24"/>
        </w:rPr>
        <w:t>“</w:t>
      </w:r>
      <w:r w:rsidRPr="00564F83">
        <w:rPr>
          <w:rFonts w:ascii="Palatino Linotype" w:hAnsi="Palatino Linotype"/>
          <w:b/>
          <w:i/>
          <w:szCs w:val="24"/>
        </w:rPr>
        <w:t>Clave Única de Registro de Población (CURP). La Clave Única de Registro de Población se integra por datos personales que sólo conciernen al particular titular de la misma, como lo son su nombre, apellidos, fecha de nacimiento, lugar de nacimiento y sexo</w:t>
      </w:r>
      <w:r w:rsidRPr="00564F83">
        <w:rPr>
          <w:rFonts w:ascii="Palatino Linotype" w:hAnsi="Palatino Linotype"/>
          <w:i/>
          <w:szCs w:val="24"/>
        </w:rPr>
        <w:t>. Dichos datos, constituyen información que distingue plenamente a una persona física del resto de los habitantes del país, por lo que la CURP está considerada como información confidencial.</w:t>
      </w:r>
    </w:p>
    <w:p w14:paraId="4AB5D1FA" w14:textId="77777777" w:rsidR="00985980" w:rsidRPr="00564F83" w:rsidRDefault="00985980" w:rsidP="00985980">
      <w:pPr>
        <w:autoSpaceDE w:val="0"/>
        <w:autoSpaceDN w:val="0"/>
        <w:adjustRightInd w:val="0"/>
        <w:spacing w:after="0"/>
        <w:ind w:left="851" w:right="899"/>
        <w:jc w:val="both"/>
        <w:rPr>
          <w:rFonts w:ascii="Palatino Linotype" w:hAnsi="Palatino Linotype"/>
          <w:i/>
          <w:szCs w:val="24"/>
        </w:rPr>
      </w:pPr>
    </w:p>
    <w:p w14:paraId="3C454048" w14:textId="77777777" w:rsidR="00985980" w:rsidRPr="00564F83" w:rsidRDefault="00985980" w:rsidP="00985980">
      <w:pPr>
        <w:autoSpaceDE w:val="0"/>
        <w:autoSpaceDN w:val="0"/>
        <w:adjustRightInd w:val="0"/>
        <w:spacing w:after="0"/>
        <w:ind w:left="851" w:right="899"/>
        <w:jc w:val="both"/>
        <w:rPr>
          <w:rFonts w:ascii="Palatino Linotype" w:hAnsi="Palatino Linotype"/>
          <w:i/>
          <w:szCs w:val="24"/>
        </w:rPr>
      </w:pPr>
      <w:r w:rsidRPr="00564F83">
        <w:rPr>
          <w:rFonts w:ascii="Palatino Linotype" w:hAnsi="Palatino Linotype"/>
          <w:i/>
          <w:szCs w:val="24"/>
        </w:rPr>
        <w:t>Resoluciones:</w:t>
      </w:r>
    </w:p>
    <w:p w14:paraId="47BFE98A" w14:textId="77777777" w:rsidR="00985980" w:rsidRPr="00564F83" w:rsidRDefault="00985980" w:rsidP="00985980">
      <w:pPr>
        <w:autoSpaceDE w:val="0"/>
        <w:autoSpaceDN w:val="0"/>
        <w:adjustRightInd w:val="0"/>
        <w:spacing w:after="0"/>
        <w:ind w:left="851" w:right="899"/>
        <w:jc w:val="both"/>
        <w:rPr>
          <w:rFonts w:ascii="Palatino Linotype" w:hAnsi="Palatino Linotype"/>
          <w:i/>
          <w:szCs w:val="24"/>
        </w:rPr>
      </w:pPr>
      <w:r w:rsidRPr="00564F83">
        <w:rPr>
          <w:rFonts w:ascii="Palatino Linotype" w:hAnsi="Palatino Linotype"/>
          <w:i/>
          <w:szCs w:val="24"/>
        </w:rPr>
        <w:lastRenderedPageBreak/>
        <w:t>•</w:t>
      </w:r>
      <w:r w:rsidRPr="00564F83">
        <w:rPr>
          <w:rFonts w:ascii="Palatino Linotype" w:hAnsi="Palatino Linotype"/>
          <w:i/>
          <w:szCs w:val="24"/>
        </w:rPr>
        <w:tab/>
        <w:t xml:space="preserve">RRA 3995/16. Secretaría de la Defensa Nacional. 1 de febrero de 2017. Por unanimidad. Comisionado Ponente </w:t>
      </w:r>
      <w:proofErr w:type="spellStart"/>
      <w:r w:rsidRPr="00564F83">
        <w:rPr>
          <w:rFonts w:ascii="Palatino Linotype" w:hAnsi="Palatino Linotype"/>
          <w:i/>
          <w:szCs w:val="24"/>
        </w:rPr>
        <w:t>Rosendoevgueni</w:t>
      </w:r>
      <w:proofErr w:type="spellEnd"/>
      <w:r w:rsidRPr="00564F83">
        <w:rPr>
          <w:rFonts w:ascii="Palatino Linotype" w:hAnsi="Palatino Linotype"/>
          <w:i/>
          <w:szCs w:val="24"/>
        </w:rPr>
        <w:t xml:space="preserve"> Monterrey </w:t>
      </w:r>
      <w:proofErr w:type="spellStart"/>
      <w:r w:rsidRPr="00564F83">
        <w:rPr>
          <w:rFonts w:ascii="Palatino Linotype" w:hAnsi="Palatino Linotype"/>
          <w:i/>
          <w:szCs w:val="24"/>
        </w:rPr>
        <w:t>Chepov</w:t>
      </w:r>
      <w:proofErr w:type="spellEnd"/>
      <w:r w:rsidRPr="00564F83">
        <w:rPr>
          <w:rFonts w:ascii="Palatino Linotype" w:hAnsi="Palatino Linotype"/>
          <w:i/>
          <w:szCs w:val="24"/>
        </w:rPr>
        <w:t>.</w:t>
      </w:r>
    </w:p>
    <w:p w14:paraId="286F35BD" w14:textId="77777777" w:rsidR="00985980" w:rsidRPr="00564F83" w:rsidRDefault="00985980" w:rsidP="00985980">
      <w:pPr>
        <w:autoSpaceDE w:val="0"/>
        <w:autoSpaceDN w:val="0"/>
        <w:adjustRightInd w:val="0"/>
        <w:spacing w:after="0"/>
        <w:ind w:left="851" w:right="899"/>
        <w:jc w:val="both"/>
        <w:rPr>
          <w:rFonts w:ascii="Palatino Linotype" w:hAnsi="Palatino Linotype"/>
          <w:i/>
          <w:szCs w:val="24"/>
        </w:rPr>
      </w:pPr>
      <w:r w:rsidRPr="00564F83">
        <w:rPr>
          <w:rFonts w:ascii="Palatino Linotype" w:hAnsi="Palatino Linotype"/>
          <w:i/>
          <w:szCs w:val="24"/>
        </w:rPr>
        <w:t>•</w:t>
      </w:r>
      <w:r w:rsidRPr="00564F83">
        <w:rPr>
          <w:rFonts w:ascii="Palatino Linotype" w:hAnsi="Palatino Linotype"/>
          <w:i/>
          <w:szCs w:val="24"/>
        </w:rPr>
        <w:tab/>
        <w:t xml:space="preserve">RRA 0937/17. Senado de la República. 15 de marzo de 2017. Por unanimidad. Comisionada Ponente Ximena Puente de la Mora. </w:t>
      </w:r>
    </w:p>
    <w:p w14:paraId="4D6D6EFF" w14:textId="77777777" w:rsidR="00985980" w:rsidRPr="00564F83" w:rsidRDefault="00985980" w:rsidP="00985980">
      <w:pPr>
        <w:autoSpaceDE w:val="0"/>
        <w:autoSpaceDN w:val="0"/>
        <w:adjustRightInd w:val="0"/>
        <w:spacing w:after="0"/>
        <w:ind w:left="851" w:right="899"/>
        <w:jc w:val="both"/>
        <w:rPr>
          <w:rFonts w:ascii="Palatino Linotype" w:hAnsi="Palatino Linotype"/>
          <w:i/>
          <w:szCs w:val="24"/>
        </w:rPr>
      </w:pPr>
      <w:r w:rsidRPr="00564F83">
        <w:rPr>
          <w:rFonts w:ascii="Palatino Linotype" w:hAnsi="Palatino Linotype"/>
          <w:i/>
          <w:szCs w:val="24"/>
        </w:rPr>
        <w:t>•</w:t>
      </w:r>
      <w:r w:rsidRPr="00564F83">
        <w:rPr>
          <w:rFonts w:ascii="Palatino Linotype" w:hAnsi="Palatino Linotype"/>
          <w:i/>
          <w:szCs w:val="24"/>
        </w:rPr>
        <w:tab/>
        <w:t>RRA 0478/17. Secretaría de Relaciones Exteriores. 26 de abril de 2017. Por unanimidad. Comisionada Ponente Areli Cano Guadiana.”</w:t>
      </w:r>
    </w:p>
    <w:p w14:paraId="7A481695" w14:textId="77777777" w:rsidR="00985980" w:rsidRPr="00564F83" w:rsidRDefault="00985980" w:rsidP="00985980">
      <w:pPr>
        <w:autoSpaceDE w:val="0"/>
        <w:autoSpaceDN w:val="0"/>
        <w:adjustRightInd w:val="0"/>
        <w:spacing w:after="0" w:line="360" w:lineRule="auto"/>
        <w:ind w:right="51"/>
        <w:jc w:val="both"/>
        <w:rPr>
          <w:rFonts w:ascii="Palatino Linotype" w:hAnsi="Palatino Linotype"/>
          <w:sz w:val="24"/>
          <w:szCs w:val="24"/>
        </w:rPr>
      </w:pPr>
    </w:p>
    <w:p w14:paraId="3A974C30" w14:textId="77777777" w:rsidR="00985980" w:rsidRPr="00564F83" w:rsidRDefault="00985980" w:rsidP="00985980">
      <w:pPr>
        <w:autoSpaceDE w:val="0"/>
        <w:autoSpaceDN w:val="0"/>
        <w:adjustRightInd w:val="0"/>
        <w:spacing w:after="0" w:line="360" w:lineRule="auto"/>
        <w:ind w:right="51"/>
        <w:jc w:val="both"/>
        <w:rPr>
          <w:rFonts w:ascii="Palatino Linotype" w:hAnsi="Palatino Linotype"/>
          <w:sz w:val="24"/>
          <w:szCs w:val="24"/>
        </w:rPr>
      </w:pPr>
      <w:r w:rsidRPr="00564F83">
        <w:rPr>
          <w:rFonts w:ascii="Palatino Linotype" w:hAnsi="Palatino Linotype"/>
          <w:sz w:val="24"/>
          <w:szCs w:val="24"/>
        </w:rPr>
        <w:t xml:space="preserve">Respecto de los </w:t>
      </w:r>
      <w:r w:rsidRPr="00564F83">
        <w:rPr>
          <w:rFonts w:ascii="Palatino Linotype" w:hAnsi="Palatino Linotype"/>
          <w:b/>
          <w:sz w:val="24"/>
          <w:szCs w:val="24"/>
        </w:rPr>
        <w:t>Códigos Bidimensionales</w:t>
      </w:r>
      <w:r w:rsidRPr="00564F83">
        <w:rPr>
          <w:rFonts w:ascii="Palatino Linotype" w:hAnsi="Palatino Linotype"/>
          <w:sz w:val="24"/>
          <w:szCs w:val="24"/>
        </w:rPr>
        <w:t xml:space="preserve">, también denominados </w:t>
      </w:r>
      <w:r w:rsidRPr="00564F83">
        <w:rPr>
          <w:rFonts w:ascii="Palatino Linotype" w:hAnsi="Palatino Linotype"/>
          <w:b/>
          <w:sz w:val="24"/>
          <w:szCs w:val="24"/>
        </w:rPr>
        <w:t>Códigos QR</w:t>
      </w:r>
      <w:r w:rsidRPr="00564F83">
        <w:rPr>
          <w:rFonts w:ascii="Palatino Linotype" w:hAnsi="Palatino Linotype"/>
          <w:sz w:val="24"/>
          <w:szCs w:val="24"/>
        </w:rPr>
        <w:t>, se trata de barras en dos dimensiones que al igual a los códigos de barras o códigos unidimensionales, son utilizados para almacenar diversos tipos datos de manera codificada, los cuales a través de lectores de acceso libre para cualquier persona, pueden obtenerse los datos que en éstos se contienen, por ejemplo la Clave Única de Registro de Población, tratándose de personas físicas.</w:t>
      </w:r>
    </w:p>
    <w:p w14:paraId="5952A33B" w14:textId="77777777" w:rsidR="00985980" w:rsidRPr="00564F83" w:rsidRDefault="00985980" w:rsidP="00985980">
      <w:pPr>
        <w:autoSpaceDE w:val="0"/>
        <w:autoSpaceDN w:val="0"/>
        <w:adjustRightInd w:val="0"/>
        <w:spacing w:after="0" w:line="360" w:lineRule="auto"/>
        <w:ind w:right="51"/>
        <w:jc w:val="both"/>
        <w:rPr>
          <w:rFonts w:ascii="Palatino Linotype" w:hAnsi="Palatino Linotype"/>
          <w:sz w:val="24"/>
          <w:szCs w:val="24"/>
        </w:rPr>
      </w:pPr>
    </w:p>
    <w:p w14:paraId="524CE773" w14:textId="77777777" w:rsidR="00985980" w:rsidRPr="00564F83" w:rsidRDefault="00985980" w:rsidP="00985980">
      <w:pPr>
        <w:autoSpaceDE w:val="0"/>
        <w:autoSpaceDN w:val="0"/>
        <w:adjustRightInd w:val="0"/>
        <w:spacing w:after="0" w:line="360" w:lineRule="auto"/>
        <w:ind w:right="51"/>
        <w:jc w:val="both"/>
        <w:rPr>
          <w:rFonts w:ascii="Palatino Linotype" w:hAnsi="Palatino Linotype"/>
          <w:sz w:val="24"/>
          <w:szCs w:val="24"/>
        </w:rPr>
      </w:pPr>
      <w:r w:rsidRPr="00564F83">
        <w:rPr>
          <w:rFonts w:ascii="Palatino Linotype" w:hAnsi="Palatino Linotype"/>
          <w:sz w:val="24"/>
          <w:szCs w:val="24"/>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 por lo que, e</w:t>
      </w:r>
      <w:r w:rsidRPr="00564F83">
        <w:rPr>
          <w:rFonts w:ascii="Palatino Linotype" w:eastAsia="Times New Roman" w:hAnsi="Palatino Linotype" w:cs="Times New Roman"/>
          <w:sz w:val="24"/>
          <w:szCs w:val="24"/>
          <w:lang w:val="es-ES"/>
        </w:rPr>
        <w:t>l número de cuenta bancaria debe ser clasificado como confidencial con fundamento en la fracciones I y II del artículo 143, de la Ley de la Materia de la Entidad; en razón de que, con su difusión se estaría poniendo en riesgo la seguridad de su titular.</w:t>
      </w:r>
    </w:p>
    <w:p w14:paraId="6B57F886" w14:textId="77777777" w:rsidR="00985980" w:rsidRPr="00564F83" w:rsidRDefault="00985980" w:rsidP="00985980">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p>
    <w:p w14:paraId="28E60D0A" w14:textId="77777777" w:rsidR="00985980" w:rsidRPr="00564F83" w:rsidRDefault="00985980" w:rsidP="00985980">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sidRPr="00564F83">
        <w:rPr>
          <w:rFonts w:ascii="Palatino Linotype" w:eastAsia="Times New Roman" w:hAnsi="Palatino Linotype" w:cs="Times New Roman"/>
          <w:sz w:val="24"/>
          <w:szCs w:val="24"/>
          <w:lang w:val="es-ES"/>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w:t>
      </w:r>
      <w:r w:rsidRPr="00564F83">
        <w:rPr>
          <w:rFonts w:ascii="Palatino Linotype" w:eastAsia="Times New Roman" w:hAnsi="Palatino Linotype" w:cs="Times New Roman"/>
          <w:sz w:val="24"/>
          <w:szCs w:val="24"/>
          <w:lang w:val="es-ES"/>
        </w:rPr>
        <w:lastRenderedPageBreak/>
        <w:t xml:space="preserve">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1C8F02E4" w14:textId="77777777" w:rsidR="00985980" w:rsidRPr="00564F83" w:rsidRDefault="00985980" w:rsidP="00985980">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p>
    <w:p w14:paraId="356E9888" w14:textId="77777777" w:rsidR="00985980" w:rsidRPr="00564F83" w:rsidRDefault="00985980" w:rsidP="00985980">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564F83">
        <w:rPr>
          <w:rFonts w:ascii="Palatino Linotype" w:eastAsia="Times New Roman" w:hAnsi="Palatino Linotype" w:cs="Times New Roman"/>
          <w:sz w:val="24"/>
          <w:szCs w:val="24"/>
          <w:lang w:val="es-ES"/>
        </w:rPr>
        <w:t>Lo anterior encuentra sustento en el criterio 10/17 emitido por el Instituto Nacional de Transparencia y Acceso a la Información Pública del Estado de México y Municipios, que a la letra dicen:</w:t>
      </w:r>
    </w:p>
    <w:p w14:paraId="6EDE599E" w14:textId="77777777" w:rsidR="00985980" w:rsidRPr="00564F83" w:rsidRDefault="00985980" w:rsidP="00985980">
      <w:pPr>
        <w:autoSpaceDE w:val="0"/>
        <w:autoSpaceDN w:val="0"/>
        <w:adjustRightInd w:val="0"/>
        <w:spacing w:after="0" w:line="240" w:lineRule="auto"/>
        <w:ind w:right="50"/>
        <w:jc w:val="both"/>
        <w:rPr>
          <w:rFonts w:ascii="Palatino Linotype" w:eastAsia="Times New Roman" w:hAnsi="Palatino Linotype" w:cs="Times New Roman"/>
          <w:sz w:val="24"/>
          <w:szCs w:val="24"/>
          <w:lang w:val="es-ES"/>
        </w:rPr>
      </w:pPr>
    </w:p>
    <w:p w14:paraId="6320F5C9" w14:textId="77777777" w:rsidR="00985980" w:rsidRPr="00564F83" w:rsidRDefault="00985980" w:rsidP="00985980">
      <w:pPr>
        <w:autoSpaceDE w:val="0"/>
        <w:autoSpaceDN w:val="0"/>
        <w:adjustRightInd w:val="0"/>
        <w:spacing w:after="0" w:line="240" w:lineRule="auto"/>
        <w:ind w:left="851" w:right="899"/>
        <w:jc w:val="both"/>
        <w:rPr>
          <w:rFonts w:ascii="Palatino Linotype" w:eastAsia="Times New Roman" w:hAnsi="Palatino Linotype" w:cs="Times New Roman"/>
          <w:i/>
          <w:lang w:val="es-ES"/>
        </w:rPr>
      </w:pPr>
      <w:r w:rsidRPr="00564F83">
        <w:rPr>
          <w:rFonts w:ascii="Palatino Linotype" w:eastAsia="Times New Roman" w:hAnsi="Palatino Linotype" w:cs="Times New Roman"/>
          <w:b/>
          <w:i/>
          <w:lang w:val="es-ES"/>
        </w:rPr>
        <w:t>“Cuentas bancarias y/o CLABE interbancaria de personas físicas y morales privadas.</w:t>
      </w:r>
      <w:r w:rsidRPr="00564F83">
        <w:rPr>
          <w:rFonts w:ascii="Palatino Linotype" w:eastAsia="Times New Roman" w:hAnsi="Palatino Linotype" w:cs="Times New Roman"/>
          <w:i/>
          <w:lang w:val="es-E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28215BC" w14:textId="77777777" w:rsidR="00985980" w:rsidRPr="00564F83" w:rsidRDefault="00985980" w:rsidP="00985980">
      <w:pPr>
        <w:autoSpaceDE w:val="0"/>
        <w:autoSpaceDN w:val="0"/>
        <w:adjustRightInd w:val="0"/>
        <w:spacing w:after="0" w:line="240" w:lineRule="auto"/>
        <w:ind w:left="851" w:right="899"/>
        <w:jc w:val="center"/>
        <w:rPr>
          <w:rFonts w:ascii="Palatino Linotype" w:eastAsia="Times New Roman" w:hAnsi="Palatino Linotype" w:cs="Times New Roman"/>
          <w:b/>
          <w:i/>
          <w:lang w:val="es-ES"/>
        </w:rPr>
      </w:pPr>
    </w:p>
    <w:p w14:paraId="53888E7C" w14:textId="77777777" w:rsidR="00985980" w:rsidRPr="00564F83" w:rsidRDefault="00985980" w:rsidP="00985980">
      <w:pPr>
        <w:autoSpaceDE w:val="0"/>
        <w:autoSpaceDN w:val="0"/>
        <w:adjustRightInd w:val="0"/>
        <w:spacing w:after="0" w:line="240" w:lineRule="auto"/>
        <w:ind w:left="851" w:right="899"/>
        <w:jc w:val="both"/>
        <w:rPr>
          <w:rFonts w:ascii="Palatino Linotype" w:eastAsia="Times New Roman" w:hAnsi="Palatino Linotype" w:cs="Times New Roman"/>
          <w:b/>
          <w:i/>
          <w:lang w:val="es-ES"/>
        </w:rPr>
      </w:pPr>
      <w:r w:rsidRPr="00564F83">
        <w:rPr>
          <w:rFonts w:ascii="Palatino Linotype" w:eastAsia="Times New Roman" w:hAnsi="Palatino Linotype" w:cs="Times New Roman"/>
          <w:b/>
          <w:i/>
          <w:lang w:val="es-ES"/>
        </w:rPr>
        <w:t xml:space="preserve"> Resoluciones: </w:t>
      </w:r>
    </w:p>
    <w:p w14:paraId="38CF05F0" w14:textId="77777777" w:rsidR="00985980" w:rsidRPr="00564F83" w:rsidRDefault="00985980" w:rsidP="00985980">
      <w:pPr>
        <w:numPr>
          <w:ilvl w:val="0"/>
          <w:numId w:val="40"/>
        </w:numPr>
        <w:autoSpaceDE w:val="0"/>
        <w:autoSpaceDN w:val="0"/>
        <w:adjustRightInd w:val="0"/>
        <w:spacing w:after="0" w:line="240" w:lineRule="auto"/>
        <w:ind w:left="1276" w:right="899" w:hanging="283"/>
        <w:contextualSpacing/>
        <w:jc w:val="both"/>
        <w:rPr>
          <w:rFonts w:ascii="Palatino Linotype" w:eastAsia="Times New Roman" w:hAnsi="Palatino Linotype" w:cs="Times New Roman"/>
          <w:i/>
          <w:lang w:val="es-ES"/>
        </w:rPr>
      </w:pPr>
      <w:r w:rsidRPr="00564F83">
        <w:rPr>
          <w:rFonts w:ascii="Palatino Linotype" w:eastAsia="Times New Roman" w:hAnsi="Palatino Linotype" w:cs="Times New Roman"/>
          <w:b/>
          <w:i/>
          <w:lang w:val="es-ES"/>
        </w:rPr>
        <w:t>RRA 1276/16</w:t>
      </w:r>
      <w:r w:rsidRPr="00564F83">
        <w:rPr>
          <w:rFonts w:ascii="Palatino Linotype" w:eastAsia="Times New Roman" w:hAnsi="Palatino Linotype" w:cs="Times New Roman"/>
          <w:i/>
          <w:lang w:val="es-ES"/>
        </w:rPr>
        <w:t xml:space="preserve"> Grupo Aeroportuario de la Ciudad de México. S.A. de C.V. 01 de noviembre de 2016. Por unanimidad. Comisionada Ponente Areli Cano Guadiana. </w:t>
      </w:r>
    </w:p>
    <w:p w14:paraId="79239F53" w14:textId="77777777" w:rsidR="00985980" w:rsidRPr="00564F83" w:rsidRDefault="00985980" w:rsidP="00985980">
      <w:pPr>
        <w:numPr>
          <w:ilvl w:val="0"/>
          <w:numId w:val="40"/>
        </w:numPr>
        <w:autoSpaceDE w:val="0"/>
        <w:autoSpaceDN w:val="0"/>
        <w:adjustRightInd w:val="0"/>
        <w:spacing w:after="0" w:line="240" w:lineRule="auto"/>
        <w:ind w:left="1276" w:right="899" w:hanging="283"/>
        <w:contextualSpacing/>
        <w:jc w:val="both"/>
        <w:rPr>
          <w:rFonts w:ascii="Palatino Linotype" w:eastAsia="Times New Roman" w:hAnsi="Palatino Linotype" w:cs="Times New Roman"/>
          <w:i/>
          <w:lang w:val="es-ES"/>
        </w:rPr>
      </w:pPr>
      <w:r w:rsidRPr="00564F83">
        <w:rPr>
          <w:rFonts w:ascii="Palatino Linotype" w:eastAsia="Times New Roman" w:hAnsi="Palatino Linotype" w:cs="Times New Roman"/>
          <w:b/>
          <w:i/>
          <w:lang w:val="es-ES"/>
        </w:rPr>
        <w:t>RRA 3527/16</w:t>
      </w:r>
      <w:r w:rsidRPr="00564F83">
        <w:rPr>
          <w:rFonts w:ascii="Palatino Linotype" w:eastAsia="Times New Roman" w:hAnsi="Palatino Linotype" w:cs="Times New Roman"/>
          <w:i/>
          <w:lang w:val="es-ES"/>
        </w:rPr>
        <w:t xml:space="preserve"> Servicio de Administración Tributaria. 07 de diciembre de 2016. Por unanimidad. Comisionada Ponente Ximena Puente de la Mora. </w:t>
      </w:r>
    </w:p>
    <w:p w14:paraId="66A43CDE" w14:textId="77777777" w:rsidR="00985980" w:rsidRPr="00564F83" w:rsidRDefault="00985980" w:rsidP="00985980">
      <w:pPr>
        <w:numPr>
          <w:ilvl w:val="0"/>
          <w:numId w:val="40"/>
        </w:numPr>
        <w:autoSpaceDE w:val="0"/>
        <w:autoSpaceDN w:val="0"/>
        <w:adjustRightInd w:val="0"/>
        <w:spacing w:after="0" w:line="240" w:lineRule="auto"/>
        <w:ind w:left="1276" w:right="899" w:hanging="283"/>
        <w:contextualSpacing/>
        <w:jc w:val="both"/>
        <w:rPr>
          <w:rFonts w:ascii="Palatino Linotype" w:eastAsia="Times New Roman" w:hAnsi="Palatino Linotype" w:cs="Times New Roman"/>
          <w:i/>
          <w:lang w:val="es-ES"/>
        </w:rPr>
      </w:pPr>
      <w:r w:rsidRPr="00564F83">
        <w:rPr>
          <w:rFonts w:ascii="Palatino Linotype" w:eastAsia="Times New Roman" w:hAnsi="Palatino Linotype" w:cs="Times New Roman"/>
          <w:b/>
          <w:i/>
          <w:lang w:val="es-ES"/>
        </w:rPr>
        <w:t>RRA 4404/16</w:t>
      </w:r>
      <w:r w:rsidRPr="00564F83">
        <w:rPr>
          <w:rFonts w:ascii="Palatino Linotype" w:eastAsia="Times New Roman" w:hAnsi="Palatino Linotype" w:cs="Times New Roman"/>
          <w:i/>
          <w:lang w:val="es-ES"/>
        </w:rPr>
        <w:t xml:space="preserve"> Partido del Trabajo. 01 de febrero de 2017. Por unanimidad. Comisionado Ponente Francisco Acuña Llamas.”</w:t>
      </w:r>
    </w:p>
    <w:p w14:paraId="786358E0" w14:textId="77777777" w:rsidR="00985980" w:rsidRPr="00564F83" w:rsidRDefault="00985980" w:rsidP="00985980">
      <w:pPr>
        <w:pStyle w:val="Sinespaciado"/>
      </w:pPr>
    </w:p>
    <w:p w14:paraId="16558D40" w14:textId="77777777" w:rsidR="00985980" w:rsidRPr="00564F83" w:rsidRDefault="00985980" w:rsidP="00985980">
      <w:pPr>
        <w:pStyle w:val="Sinespaciado"/>
      </w:pPr>
    </w:p>
    <w:p w14:paraId="6B189E19" w14:textId="2C2729E8" w:rsidR="00985980" w:rsidRPr="00564F83" w:rsidRDefault="00985980" w:rsidP="00985980">
      <w:pPr>
        <w:autoSpaceDE w:val="0"/>
        <w:autoSpaceDN w:val="0"/>
        <w:adjustRightInd w:val="0"/>
        <w:spacing w:after="0" w:line="360" w:lineRule="auto"/>
        <w:ind w:right="50"/>
        <w:jc w:val="both"/>
        <w:rPr>
          <w:rFonts w:ascii="Palatino Linotype" w:eastAsia="Times New Roman" w:hAnsi="Palatino Linotype" w:cs="Arial"/>
          <w:sz w:val="24"/>
          <w:szCs w:val="24"/>
        </w:rPr>
      </w:pPr>
      <w:r w:rsidRPr="00564F83">
        <w:rPr>
          <w:rFonts w:ascii="Palatino Linotype" w:eastAsia="Times New Roman" w:hAnsi="Palatino Linotype" w:cs="Arial"/>
          <w:sz w:val="24"/>
          <w:szCs w:val="24"/>
        </w:rPr>
        <w:t>Por ende, en el presente caso, el</w:t>
      </w:r>
      <w:r w:rsidRPr="00564F83">
        <w:rPr>
          <w:rFonts w:ascii="Palatino Linotype" w:eastAsia="Times New Roman" w:hAnsi="Palatino Linotype" w:cs="Arial"/>
          <w:b/>
          <w:sz w:val="24"/>
          <w:szCs w:val="24"/>
        </w:rPr>
        <w:t xml:space="preserve"> Sujeto Obligado</w:t>
      </w:r>
      <w:r w:rsidRPr="00564F83">
        <w:rPr>
          <w:rFonts w:ascii="Palatino Linotype" w:eastAsia="Times New Roman" w:hAnsi="Palatino Linotype" w:cs="Arial"/>
          <w:sz w:val="24"/>
          <w:szCs w:val="24"/>
        </w:rPr>
        <w:t xml:space="preserve"> </w:t>
      </w:r>
      <w:r w:rsidR="00F95BEB">
        <w:rPr>
          <w:rFonts w:ascii="Palatino Linotype" w:eastAsia="Times New Roman" w:hAnsi="Palatino Linotype" w:cs="Arial"/>
          <w:sz w:val="24"/>
          <w:szCs w:val="24"/>
        </w:rPr>
        <w:t xml:space="preserve">en caso de entregar documentos donde se encuentre dicha  información, deberá </w:t>
      </w:r>
      <w:r w:rsidRPr="00564F83">
        <w:rPr>
          <w:rFonts w:ascii="Palatino Linotype" w:eastAsia="Times New Roman" w:hAnsi="Palatino Linotype" w:cs="Arial"/>
          <w:sz w:val="24"/>
          <w:szCs w:val="24"/>
        </w:rPr>
        <w:t>testar el número de cuenta bancaria de personas física y morales privadas que aparecen en los documentos comprobatorios de los pagos hechos.</w:t>
      </w:r>
    </w:p>
    <w:p w14:paraId="6C92B422" w14:textId="77777777" w:rsidR="00B60237" w:rsidRPr="00312EE4" w:rsidRDefault="00B60237" w:rsidP="00B60237">
      <w:pPr>
        <w:spacing w:after="0" w:line="360" w:lineRule="auto"/>
        <w:jc w:val="both"/>
        <w:rPr>
          <w:rFonts w:ascii="Palatino Linotype" w:hAnsi="Palatino Linotype" w:cs="Arial"/>
          <w:sz w:val="24"/>
        </w:rPr>
      </w:pPr>
    </w:p>
    <w:p w14:paraId="1E4F16DE" w14:textId="50173639" w:rsidR="00047D12" w:rsidRPr="00312EE4" w:rsidRDefault="00047D12" w:rsidP="00047D12">
      <w:pPr>
        <w:spacing w:after="0" w:line="360" w:lineRule="auto"/>
        <w:jc w:val="both"/>
        <w:rPr>
          <w:rFonts w:ascii="Palatino Linotype" w:hAnsi="Palatino Linotype"/>
          <w:sz w:val="24"/>
          <w:szCs w:val="24"/>
        </w:rPr>
      </w:pPr>
      <w:r w:rsidRPr="00312EE4">
        <w:rPr>
          <w:rFonts w:ascii="Palatino Linotype" w:hAnsi="Palatino Linotype" w:cs="Arial"/>
          <w:sz w:val="24"/>
          <w:szCs w:val="24"/>
          <w:lang w:eastAsia="es-MX"/>
        </w:rPr>
        <w:t>Final</w:t>
      </w:r>
      <w:r w:rsidRPr="00312EE4">
        <w:rPr>
          <w:rFonts w:ascii="Palatino Linotype" w:hAnsi="Palatino Linotype"/>
          <w:sz w:val="24"/>
          <w:szCs w:val="24"/>
        </w:rPr>
        <w:t xml:space="preserve">mente y en mérito de lo expuesto en líneas anteriores, resultan fundados los motivos de inconformidad vertidos por </w:t>
      </w:r>
      <w:r w:rsidR="00C47404" w:rsidRPr="00312EE4">
        <w:rPr>
          <w:rFonts w:ascii="Palatino Linotype" w:hAnsi="Palatino Linotype"/>
          <w:b/>
          <w:sz w:val="24"/>
          <w:szCs w:val="24"/>
        </w:rPr>
        <w:t>El</w:t>
      </w:r>
      <w:r w:rsidRPr="00312EE4">
        <w:rPr>
          <w:rFonts w:ascii="Palatino Linotype" w:hAnsi="Palatino Linotype"/>
          <w:b/>
          <w:sz w:val="24"/>
          <w:szCs w:val="24"/>
        </w:rPr>
        <w:t xml:space="preserve"> Recurrente</w:t>
      </w:r>
      <w:r w:rsidRPr="00312EE4">
        <w:rPr>
          <w:rFonts w:ascii="Palatino Linotype" w:hAnsi="Palatino Linotype"/>
          <w:sz w:val="24"/>
          <w:szCs w:val="24"/>
        </w:rPr>
        <w:t xml:space="preserve">, por ello con fundamento en la </w:t>
      </w:r>
      <w:r w:rsidR="00C9020A" w:rsidRPr="00312EE4">
        <w:rPr>
          <w:rFonts w:ascii="Palatino Linotype" w:hAnsi="Palatino Linotype"/>
          <w:i/>
          <w:sz w:val="24"/>
          <w:szCs w:val="24"/>
        </w:rPr>
        <w:t>primera</w:t>
      </w:r>
      <w:r w:rsidRPr="00312EE4">
        <w:rPr>
          <w:rFonts w:ascii="Palatino Linotype" w:hAnsi="Palatino Linotype"/>
          <w:i/>
          <w:sz w:val="24"/>
          <w:szCs w:val="24"/>
        </w:rPr>
        <w:t xml:space="preserve"> hipótesis</w:t>
      </w:r>
      <w:r w:rsidRPr="00312EE4">
        <w:rPr>
          <w:rFonts w:ascii="Palatino Linotype" w:hAnsi="Palatino Linotype"/>
          <w:sz w:val="24"/>
          <w:szCs w:val="24"/>
        </w:rPr>
        <w:t xml:space="preserve"> del artículo 186, fracción III, de la Ley de Transparencia y Acceso a la Información Pública del Estado de México y Municipios, se </w:t>
      </w:r>
      <w:r w:rsidR="00C9020A" w:rsidRPr="00312EE4">
        <w:rPr>
          <w:rFonts w:ascii="Palatino Linotype" w:hAnsi="Palatino Linotype"/>
          <w:b/>
          <w:sz w:val="24"/>
          <w:szCs w:val="24"/>
        </w:rPr>
        <w:t>REVOCA</w:t>
      </w:r>
      <w:r w:rsidRPr="00312EE4">
        <w:rPr>
          <w:rFonts w:ascii="Palatino Linotype" w:hAnsi="Palatino Linotype"/>
          <w:b/>
          <w:sz w:val="24"/>
          <w:szCs w:val="24"/>
        </w:rPr>
        <w:t xml:space="preserve"> </w:t>
      </w:r>
      <w:r w:rsidRPr="00312EE4">
        <w:rPr>
          <w:rFonts w:ascii="Palatino Linotype" w:hAnsi="Palatino Linotype"/>
          <w:sz w:val="24"/>
          <w:szCs w:val="24"/>
        </w:rPr>
        <w:t xml:space="preserve">la respuesta a la solicitud de información </w:t>
      </w:r>
      <w:r w:rsidR="00A5419F" w:rsidRPr="00A5419F">
        <w:rPr>
          <w:rFonts w:ascii="Palatino Linotype" w:hAnsi="Palatino Linotype" w:cs="Arial"/>
          <w:b/>
          <w:sz w:val="24"/>
          <w:szCs w:val="24"/>
        </w:rPr>
        <w:t>00298/TECAMAC/IP/2021</w:t>
      </w:r>
      <w:r w:rsidRPr="00312EE4">
        <w:rPr>
          <w:rFonts w:ascii="Palatino Linotype" w:hAnsi="Palatino Linotype" w:cs="Arial"/>
          <w:sz w:val="24"/>
          <w:szCs w:val="24"/>
        </w:rPr>
        <w:t xml:space="preserve">, </w:t>
      </w:r>
      <w:r w:rsidRPr="00312EE4">
        <w:rPr>
          <w:rFonts w:ascii="Palatino Linotype" w:hAnsi="Palatino Linotype"/>
          <w:sz w:val="24"/>
          <w:szCs w:val="24"/>
        </w:rPr>
        <w:t>que ha sido materia del presente fallo.</w:t>
      </w:r>
    </w:p>
    <w:p w14:paraId="1040AA24" w14:textId="77777777" w:rsidR="0024635B" w:rsidRPr="00312EE4" w:rsidRDefault="0024635B" w:rsidP="0024635B">
      <w:pPr>
        <w:spacing w:after="0" w:line="360" w:lineRule="auto"/>
        <w:jc w:val="both"/>
        <w:rPr>
          <w:rFonts w:ascii="Palatino Linotype" w:hAnsi="Palatino Linotype" w:cs="Arial"/>
          <w:b/>
          <w:bCs/>
          <w:color w:val="333333"/>
          <w:sz w:val="24"/>
          <w:szCs w:val="24"/>
        </w:rPr>
      </w:pPr>
    </w:p>
    <w:p w14:paraId="0F12F208" w14:textId="5B163CE8" w:rsidR="00C47404" w:rsidRDefault="0024635B" w:rsidP="0024635B">
      <w:pPr>
        <w:spacing w:after="0" w:line="360" w:lineRule="auto"/>
        <w:jc w:val="both"/>
        <w:rPr>
          <w:rFonts w:ascii="Palatino Linotype" w:hAnsi="Palatino Linotype"/>
          <w:sz w:val="24"/>
          <w:szCs w:val="24"/>
        </w:rPr>
      </w:pPr>
      <w:r w:rsidRPr="00312EE4">
        <w:rPr>
          <w:rFonts w:ascii="Palatino Linotype" w:hAnsi="Palatino Linotype"/>
          <w:sz w:val="24"/>
          <w:szCs w:val="24"/>
        </w:rPr>
        <w:t xml:space="preserve">Por lo antes expuesto y fundado. </w:t>
      </w:r>
    </w:p>
    <w:p w14:paraId="077DBB91" w14:textId="77777777" w:rsidR="0000499F" w:rsidRPr="00312EE4" w:rsidRDefault="0000499F" w:rsidP="0024635B">
      <w:pPr>
        <w:spacing w:after="0" w:line="360" w:lineRule="auto"/>
        <w:jc w:val="both"/>
        <w:rPr>
          <w:rFonts w:ascii="Palatino Linotype" w:hAnsi="Palatino Linotype"/>
          <w:sz w:val="24"/>
          <w:szCs w:val="24"/>
        </w:rPr>
      </w:pPr>
    </w:p>
    <w:p w14:paraId="6CDAD4B8" w14:textId="77777777" w:rsidR="0024635B" w:rsidRPr="00312EE4" w:rsidRDefault="0024635B" w:rsidP="0024635B">
      <w:pPr>
        <w:spacing w:after="0" w:line="360" w:lineRule="auto"/>
        <w:jc w:val="center"/>
        <w:rPr>
          <w:rFonts w:ascii="Palatino Linotype" w:eastAsia="Times New Roman" w:hAnsi="Palatino Linotype"/>
          <w:b/>
          <w:bCs/>
          <w:spacing w:val="60"/>
          <w:sz w:val="28"/>
          <w:szCs w:val="24"/>
          <w:lang w:val="es-ES_tradnl"/>
        </w:rPr>
      </w:pPr>
      <w:r w:rsidRPr="00312EE4">
        <w:rPr>
          <w:rFonts w:ascii="Palatino Linotype" w:eastAsia="Times New Roman" w:hAnsi="Palatino Linotype"/>
          <w:b/>
          <w:bCs/>
          <w:spacing w:val="60"/>
          <w:sz w:val="28"/>
          <w:szCs w:val="24"/>
          <w:lang w:val="es-ES_tradnl"/>
        </w:rPr>
        <w:t>SE    RESUELVE</w:t>
      </w:r>
    </w:p>
    <w:p w14:paraId="221F928D" w14:textId="77777777" w:rsidR="0024635B" w:rsidRPr="00312EE4" w:rsidRDefault="0024635B" w:rsidP="00F537EC">
      <w:pPr>
        <w:pStyle w:val="Sinespaciado"/>
        <w:rPr>
          <w:rFonts w:ascii="Palatino Linotype" w:hAnsi="Palatino Linotype"/>
          <w:lang w:val="es-ES_tradnl"/>
        </w:rPr>
      </w:pPr>
    </w:p>
    <w:p w14:paraId="6D1117D3" w14:textId="57CECA84" w:rsidR="000F327A" w:rsidRPr="00312EE4"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312EE4">
        <w:rPr>
          <w:rFonts w:ascii="Palatino Linotype" w:hAnsi="Palatino Linotype" w:cs="Arial"/>
          <w:b/>
          <w:sz w:val="28"/>
          <w:szCs w:val="28"/>
          <w:lang w:val="es-ES_tradnl"/>
        </w:rPr>
        <w:t>PRIMERO.</w:t>
      </w:r>
      <w:r w:rsidRPr="00312EE4">
        <w:rPr>
          <w:rFonts w:ascii="Palatino Linotype" w:hAnsi="Palatino Linotype" w:cs="Arial"/>
          <w:sz w:val="24"/>
          <w:szCs w:val="24"/>
          <w:lang w:val="es-ES_tradnl"/>
        </w:rPr>
        <w:t xml:space="preserve"> </w:t>
      </w:r>
      <w:r w:rsidRPr="00312EE4">
        <w:rPr>
          <w:rFonts w:ascii="Palatino Linotype" w:hAnsi="Palatino Linotype" w:cs="Arial"/>
          <w:sz w:val="24"/>
          <w:szCs w:val="24"/>
        </w:rPr>
        <w:t>Se</w:t>
      </w:r>
      <w:r w:rsidRPr="00312EE4">
        <w:rPr>
          <w:rFonts w:ascii="Palatino Linotype" w:hAnsi="Palatino Linotype" w:cs="Arial"/>
          <w:b/>
          <w:sz w:val="24"/>
          <w:szCs w:val="24"/>
        </w:rPr>
        <w:t xml:space="preserve"> </w:t>
      </w:r>
      <w:r w:rsidR="00C9020A" w:rsidRPr="00312EE4">
        <w:rPr>
          <w:rFonts w:ascii="Palatino Linotype" w:hAnsi="Palatino Linotype" w:cs="Arial"/>
          <w:b/>
          <w:sz w:val="24"/>
          <w:szCs w:val="24"/>
        </w:rPr>
        <w:t>REVOCA</w:t>
      </w:r>
      <w:r w:rsidRPr="00312EE4">
        <w:rPr>
          <w:rFonts w:ascii="Palatino Linotype" w:hAnsi="Palatino Linotype" w:cs="Arial"/>
          <w:b/>
          <w:sz w:val="24"/>
          <w:szCs w:val="24"/>
        </w:rPr>
        <w:t xml:space="preserve"> </w:t>
      </w:r>
      <w:r w:rsidR="00570BDD" w:rsidRPr="00312EE4">
        <w:rPr>
          <w:rFonts w:ascii="Palatino Linotype" w:eastAsia="Arial Unicode MS" w:hAnsi="Palatino Linotype" w:cs="Arial"/>
          <w:sz w:val="24"/>
          <w:szCs w:val="24"/>
        </w:rPr>
        <w:t xml:space="preserve">la respuesta entregada por </w:t>
      </w:r>
      <w:r w:rsidR="00570BDD" w:rsidRPr="00312EE4">
        <w:rPr>
          <w:rFonts w:ascii="Palatino Linotype" w:eastAsia="Arial Unicode MS" w:hAnsi="Palatino Linotype" w:cs="Arial"/>
          <w:b/>
          <w:sz w:val="24"/>
          <w:szCs w:val="24"/>
        </w:rPr>
        <w:t xml:space="preserve">El Sujeto Obligado </w:t>
      </w:r>
      <w:r w:rsidR="00570BDD" w:rsidRPr="00312EE4">
        <w:rPr>
          <w:rFonts w:ascii="Palatino Linotype" w:eastAsia="Arial Unicode MS" w:hAnsi="Palatino Linotype" w:cs="Arial"/>
          <w:sz w:val="24"/>
          <w:szCs w:val="24"/>
        </w:rPr>
        <w:t xml:space="preserve">a la solicitud de información número </w:t>
      </w:r>
      <w:r w:rsidR="00A5419F" w:rsidRPr="00A5419F">
        <w:rPr>
          <w:rFonts w:ascii="Palatino Linotype" w:hAnsi="Palatino Linotype" w:cs="Arial"/>
          <w:b/>
          <w:sz w:val="24"/>
          <w:szCs w:val="24"/>
        </w:rPr>
        <w:t>00298/TECAMAC/IP/2021</w:t>
      </w:r>
      <w:r w:rsidRPr="00312EE4">
        <w:rPr>
          <w:rFonts w:ascii="Palatino Linotype" w:hAnsi="Palatino Linotype" w:cs="Arial"/>
          <w:sz w:val="24"/>
          <w:szCs w:val="24"/>
        </w:rPr>
        <w:t xml:space="preserve">, por resultar fundados los motivos de inconformidad vertidos por </w:t>
      </w:r>
      <w:r w:rsidR="00303BCF" w:rsidRPr="00312EE4">
        <w:rPr>
          <w:rFonts w:ascii="Palatino Linotype" w:hAnsi="Palatino Linotype" w:cs="Arial"/>
          <w:sz w:val="24"/>
          <w:szCs w:val="24"/>
        </w:rPr>
        <w:t>el</w:t>
      </w:r>
      <w:r w:rsidR="007757C1" w:rsidRPr="00312EE4">
        <w:rPr>
          <w:rFonts w:ascii="Palatino Linotype" w:hAnsi="Palatino Linotype" w:cs="Arial"/>
          <w:b/>
          <w:sz w:val="24"/>
          <w:szCs w:val="24"/>
        </w:rPr>
        <w:t xml:space="preserve"> </w:t>
      </w:r>
      <w:r w:rsidRPr="00312EE4">
        <w:rPr>
          <w:rFonts w:ascii="Palatino Linotype" w:hAnsi="Palatino Linotype" w:cs="Arial"/>
          <w:b/>
          <w:sz w:val="24"/>
          <w:szCs w:val="24"/>
        </w:rPr>
        <w:t>Recurrente</w:t>
      </w:r>
      <w:r w:rsidRPr="00312EE4">
        <w:rPr>
          <w:rFonts w:ascii="Palatino Linotype" w:hAnsi="Palatino Linotype" w:cs="Arial"/>
          <w:sz w:val="24"/>
          <w:szCs w:val="24"/>
        </w:rPr>
        <w:t xml:space="preserve">, en términos del Considerando </w:t>
      </w:r>
      <w:r w:rsidR="00A5419F">
        <w:rPr>
          <w:rFonts w:ascii="Palatino Linotype" w:hAnsi="Palatino Linotype" w:cs="Arial"/>
          <w:b/>
          <w:sz w:val="24"/>
          <w:szCs w:val="24"/>
        </w:rPr>
        <w:t>CUARTO</w:t>
      </w:r>
      <w:r w:rsidRPr="00312EE4">
        <w:rPr>
          <w:rFonts w:ascii="Palatino Linotype" w:hAnsi="Palatino Linotype" w:cs="Arial"/>
          <w:sz w:val="24"/>
          <w:szCs w:val="24"/>
        </w:rPr>
        <w:t xml:space="preserve"> de ésta resolución.</w:t>
      </w:r>
    </w:p>
    <w:p w14:paraId="015A2E09" w14:textId="77777777" w:rsidR="000F327A" w:rsidRPr="00312EE4" w:rsidRDefault="000F327A" w:rsidP="00535AED">
      <w:pPr>
        <w:autoSpaceDE w:val="0"/>
        <w:autoSpaceDN w:val="0"/>
        <w:adjustRightInd w:val="0"/>
        <w:spacing w:after="0" w:line="360" w:lineRule="auto"/>
        <w:ind w:right="49"/>
        <w:jc w:val="both"/>
        <w:rPr>
          <w:rFonts w:ascii="Palatino Linotype" w:hAnsi="Palatino Linotype" w:cs="Arial"/>
          <w:sz w:val="24"/>
          <w:szCs w:val="24"/>
        </w:rPr>
      </w:pPr>
    </w:p>
    <w:p w14:paraId="7522C621" w14:textId="77777777" w:rsidR="00B60237" w:rsidRDefault="00535AED" w:rsidP="00B60237">
      <w:pPr>
        <w:spacing w:after="0" w:line="360" w:lineRule="auto"/>
        <w:jc w:val="both"/>
        <w:rPr>
          <w:rFonts w:ascii="Palatino Linotype" w:hAnsi="Palatino Linotype" w:cs="Arial"/>
          <w:sz w:val="24"/>
          <w:szCs w:val="24"/>
        </w:rPr>
      </w:pPr>
      <w:r w:rsidRPr="00312EE4">
        <w:rPr>
          <w:rFonts w:ascii="Palatino Linotype" w:hAnsi="Palatino Linotype" w:cs="Arial"/>
          <w:b/>
          <w:sz w:val="28"/>
          <w:szCs w:val="28"/>
        </w:rPr>
        <w:t>SEGUNDO.</w:t>
      </w:r>
      <w:r w:rsidRPr="00312EE4">
        <w:rPr>
          <w:rFonts w:ascii="Palatino Linotype" w:hAnsi="Palatino Linotype" w:cs="Arial"/>
          <w:sz w:val="24"/>
          <w:szCs w:val="24"/>
        </w:rPr>
        <w:t xml:space="preserve"> Se </w:t>
      </w:r>
      <w:r w:rsidR="006A5AC2" w:rsidRPr="00312EE4">
        <w:rPr>
          <w:rFonts w:ascii="Palatino Linotype" w:hAnsi="Palatino Linotype" w:cs="Arial"/>
          <w:b/>
          <w:sz w:val="24"/>
          <w:szCs w:val="24"/>
        </w:rPr>
        <w:t>ORDENA</w:t>
      </w:r>
      <w:r w:rsidRPr="00312EE4">
        <w:rPr>
          <w:rFonts w:ascii="Palatino Linotype" w:hAnsi="Palatino Linotype" w:cs="Arial"/>
          <w:sz w:val="24"/>
          <w:szCs w:val="24"/>
        </w:rPr>
        <w:t xml:space="preserve"> al </w:t>
      </w:r>
      <w:r w:rsidRPr="00312EE4">
        <w:rPr>
          <w:rFonts w:ascii="Palatino Linotype" w:hAnsi="Palatino Linotype" w:cs="Arial"/>
          <w:b/>
          <w:sz w:val="24"/>
          <w:szCs w:val="24"/>
        </w:rPr>
        <w:t>Sujeto Obligado</w:t>
      </w:r>
      <w:r w:rsidRPr="00312EE4">
        <w:rPr>
          <w:rFonts w:ascii="Palatino Linotype" w:hAnsi="Palatino Linotype" w:cs="Arial"/>
          <w:sz w:val="24"/>
          <w:szCs w:val="24"/>
        </w:rPr>
        <w:t xml:space="preserve"> haga entrega a</w:t>
      </w:r>
      <w:r w:rsidR="00303BCF" w:rsidRPr="00312EE4">
        <w:rPr>
          <w:rFonts w:ascii="Palatino Linotype" w:hAnsi="Palatino Linotype" w:cs="Arial"/>
          <w:sz w:val="24"/>
          <w:szCs w:val="24"/>
        </w:rPr>
        <w:t>l</w:t>
      </w:r>
      <w:r w:rsidR="00EE0091" w:rsidRPr="00312EE4">
        <w:rPr>
          <w:rFonts w:ascii="Palatino Linotype" w:hAnsi="Palatino Linotype" w:cs="Arial"/>
          <w:sz w:val="24"/>
          <w:szCs w:val="24"/>
        </w:rPr>
        <w:t xml:space="preserve"> </w:t>
      </w:r>
      <w:r w:rsidRPr="00312EE4">
        <w:rPr>
          <w:rFonts w:ascii="Palatino Linotype" w:hAnsi="Palatino Linotype" w:cs="Arial"/>
          <w:b/>
          <w:sz w:val="24"/>
          <w:szCs w:val="24"/>
        </w:rPr>
        <w:t>Recurrente</w:t>
      </w:r>
      <w:r w:rsidR="0073412A" w:rsidRPr="00312EE4">
        <w:rPr>
          <w:rFonts w:ascii="Palatino Linotype" w:hAnsi="Palatino Linotype" w:cs="Arial"/>
          <w:b/>
          <w:sz w:val="24"/>
          <w:szCs w:val="24"/>
        </w:rPr>
        <w:t xml:space="preserve"> </w:t>
      </w:r>
      <w:r w:rsidR="0073412A" w:rsidRPr="00312EE4">
        <w:rPr>
          <w:rFonts w:ascii="Palatino Linotype" w:hAnsi="Palatino Linotype" w:cs="Arial"/>
          <w:sz w:val="24"/>
          <w:szCs w:val="24"/>
        </w:rPr>
        <w:t>en</w:t>
      </w:r>
      <w:r w:rsidR="00F8683F" w:rsidRPr="00312EE4">
        <w:rPr>
          <w:rFonts w:ascii="Palatino Linotype" w:hAnsi="Palatino Linotype" w:cs="Arial"/>
          <w:sz w:val="24"/>
          <w:szCs w:val="24"/>
        </w:rPr>
        <w:t xml:space="preserve"> </w:t>
      </w:r>
      <w:r w:rsidR="0073412A" w:rsidRPr="00312EE4">
        <w:rPr>
          <w:rFonts w:ascii="Palatino Linotype" w:hAnsi="Palatino Linotype" w:cs="Arial"/>
          <w:sz w:val="24"/>
          <w:szCs w:val="24"/>
        </w:rPr>
        <w:t xml:space="preserve">términos del Considerando </w:t>
      </w:r>
      <w:r w:rsidR="00A5419F">
        <w:rPr>
          <w:rFonts w:ascii="Palatino Linotype" w:hAnsi="Palatino Linotype" w:cs="Arial"/>
          <w:b/>
          <w:sz w:val="24"/>
          <w:szCs w:val="24"/>
        </w:rPr>
        <w:t>CUARTO</w:t>
      </w:r>
      <w:r w:rsidR="0073412A" w:rsidRPr="00312EE4">
        <w:rPr>
          <w:rFonts w:ascii="Palatino Linotype" w:hAnsi="Palatino Linotype" w:cs="Arial"/>
          <w:b/>
          <w:sz w:val="24"/>
          <w:szCs w:val="24"/>
        </w:rPr>
        <w:t xml:space="preserve"> </w:t>
      </w:r>
      <w:r w:rsidR="0073412A" w:rsidRPr="00312EE4">
        <w:rPr>
          <w:rFonts w:ascii="Palatino Linotype" w:hAnsi="Palatino Linotype" w:cs="Arial"/>
          <w:sz w:val="24"/>
          <w:szCs w:val="24"/>
        </w:rPr>
        <w:t>de esta resolución, a través del</w:t>
      </w:r>
      <w:r w:rsidR="000C2390" w:rsidRPr="00312EE4">
        <w:rPr>
          <w:rFonts w:ascii="Palatino Linotype" w:hAnsi="Palatino Linotype" w:cs="Arial"/>
          <w:b/>
          <w:sz w:val="24"/>
          <w:szCs w:val="24"/>
        </w:rPr>
        <w:t xml:space="preserve"> </w:t>
      </w:r>
      <w:r w:rsidR="000C2390" w:rsidRPr="00312EE4">
        <w:rPr>
          <w:rFonts w:ascii="Palatino Linotype" w:hAnsi="Palatino Linotype" w:cs="Arial"/>
          <w:sz w:val="24"/>
        </w:rPr>
        <w:t xml:space="preserve">Sistema de Acceso a la Información Mexiquense </w:t>
      </w:r>
      <w:r w:rsidR="000C2390" w:rsidRPr="00312EE4">
        <w:rPr>
          <w:rFonts w:ascii="Palatino Linotype" w:hAnsi="Palatino Linotype" w:cs="Arial"/>
          <w:b/>
          <w:sz w:val="24"/>
        </w:rPr>
        <w:t>(SAIMEX)</w:t>
      </w:r>
      <w:r w:rsidR="0073412A" w:rsidRPr="00312EE4">
        <w:rPr>
          <w:rFonts w:ascii="Palatino Linotype" w:hAnsi="Palatino Linotype" w:cs="Arial"/>
          <w:sz w:val="24"/>
          <w:szCs w:val="24"/>
        </w:rPr>
        <w:t>,</w:t>
      </w:r>
      <w:r w:rsidR="00FA4845" w:rsidRPr="00312EE4">
        <w:rPr>
          <w:rFonts w:ascii="Palatino Linotype" w:hAnsi="Palatino Linotype" w:cs="Arial"/>
          <w:sz w:val="24"/>
          <w:szCs w:val="24"/>
        </w:rPr>
        <w:t xml:space="preserve"> </w:t>
      </w:r>
      <w:r w:rsidR="00600F23">
        <w:rPr>
          <w:rFonts w:ascii="Palatino Linotype" w:hAnsi="Palatino Linotype" w:cs="Arial"/>
          <w:sz w:val="24"/>
          <w:szCs w:val="24"/>
        </w:rPr>
        <w:t xml:space="preserve">en versión pública de ser procedente, </w:t>
      </w:r>
      <w:r w:rsidR="00FA4845" w:rsidRPr="00312EE4">
        <w:rPr>
          <w:rFonts w:ascii="Palatino Linotype" w:hAnsi="Palatino Linotype" w:cs="Arial"/>
          <w:sz w:val="24"/>
          <w:szCs w:val="24"/>
        </w:rPr>
        <w:t>lo siguiente:</w:t>
      </w:r>
    </w:p>
    <w:p w14:paraId="55382EEB" w14:textId="5217D028" w:rsidR="00B60237" w:rsidRPr="00B60237" w:rsidRDefault="00B275B6" w:rsidP="00B60237">
      <w:pPr>
        <w:pStyle w:val="Prrafodelista"/>
        <w:numPr>
          <w:ilvl w:val="0"/>
          <w:numId w:val="39"/>
        </w:numPr>
        <w:spacing w:line="360" w:lineRule="auto"/>
        <w:ind w:left="426"/>
        <w:jc w:val="both"/>
        <w:rPr>
          <w:rFonts w:ascii="Palatino Linotype" w:hAnsi="Palatino Linotype" w:cs="Arial"/>
        </w:rPr>
      </w:pPr>
      <w:r w:rsidRPr="00B60237">
        <w:rPr>
          <w:rFonts w:ascii="Palatino Linotype" w:hAnsi="Palatino Linotype" w:cs="Arial"/>
        </w:rPr>
        <w:t>De los servicios de asesoría externa proporcionada por el periodo del primero de enero de dos mil diecinueve al dos de agosto de dos mil veintiuno, los documentos donde conste</w:t>
      </w:r>
      <w:r w:rsidR="00B60237" w:rsidRPr="00B60237">
        <w:rPr>
          <w:rFonts w:ascii="Palatino Linotype" w:hAnsi="Palatino Linotype" w:cs="Arial"/>
        </w:rPr>
        <w:t>:</w:t>
      </w:r>
    </w:p>
    <w:p w14:paraId="635E1D41" w14:textId="53FEA800" w:rsidR="007B0305" w:rsidRDefault="007B0305" w:rsidP="00B60237">
      <w:pPr>
        <w:pStyle w:val="Prrafodelista"/>
        <w:numPr>
          <w:ilvl w:val="0"/>
          <w:numId w:val="33"/>
        </w:numPr>
        <w:spacing w:line="360" w:lineRule="auto"/>
        <w:ind w:left="993"/>
        <w:jc w:val="both"/>
        <w:rPr>
          <w:rFonts w:ascii="Palatino Linotype" w:hAnsi="Palatino Linotype" w:cs="Arial"/>
        </w:rPr>
      </w:pPr>
      <w:r>
        <w:rPr>
          <w:rFonts w:ascii="Palatino Linotype" w:hAnsi="Palatino Linotype" w:cs="Arial"/>
        </w:rPr>
        <w:lastRenderedPageBreak/>
        <w:t>El</w:t>
      </w:r>
      <w:r w:rsidRPr="007B0305">
        <w:rPr>
          <w:rFonts w:ascii="Palatino Linotype" w:hAnsi="Palatino Linotype" w:cs="Arial"/>
        </w:rPr>
        <w:t xml:space="preserve"> monto mensual o en una solo exhibición del pago de honorarios p</w:t>
      </w:r>
      <w:r>
        <w:rPr>
          <w:rFonts w:ascii="Palatino Linotype" w:hAnsi="Palatino Linotype" w:cs="Arial"/>
        </w:rPr>
        <w:t>or asesoría externa de todo tipo</w:t>
      </w:r>
      <w:r w:rsidRPr="007B0305">
        <w:rPr>
          <w:rFonts w:ascii="Palatino Linotype" w:hAnsi="Palatino Linotype" w:cs="Arial"/>
        </w:rPr>
        <w:t xml:space="preserve">, independiente </w:t>
      </w:r>
      <w:r w:rsidR="00600F23">
        <w:rPr>
          <w:rFonts w:ascii="Palatino Linotype" w:hAnsi="Palatino Linotype" w:cs="Arial"/>
        </w:rPr>
        <w:t>a pago o remuneración en nómina.</w:t>
      </w:r>
    </w:p>
    <w:p w14:paraId="517176B1" w14:textId="22E853B6" w:rsidR="00600F23" w:rsidRDefault="007B0305" w:rsidP="00B60237">
      <w:pPr>
        <w:pStyle w:val="Prrafodelista"/>
        <w:numPr>
          <w:ilvl w:val="0"/>
          <w:numId w:val="33"/>
        </w:numPr>
        <w:spacing w:line="360" w:lineRule="auto"/>
        <w:ind w:left="993"/>
        <w:jc w:val="both"/>
        <w:rPr>
          <w:rFonts w:ascii="Palatino Linotype" w:hAnsi="Palatino Linotype" w:cs="Arial"/>
        </w:rPr>
      </w:pPr>
      <w:r>
        <w:rPr>
          <w:rFonts w:ascii="Palatino Linotype" w:hAnsi="Palatino Linotype" w:cs="Arial"/>
        </w:rPr>
        <w:t xml:space="preserve">El </w:t>
      </w:r>
      <w:r w:rsidRPr="007B0305">
        <w:rPr>
          <w:rFonts w:ascii="Palatino Linotype" w:hAnsi="Palatino Linotype" w:cs="Arial"/>
        </w:rPr>
        <w:t>rubro de su especialidad o servicio profesional que prestan a la adm</w:t>
      </w:r>
      <w:r w:rsidR="00600F23">
        <w:rPr>
          <w:rFonts w:ascii="Palatino Linotype" w:hAnsi="Palatino Linotype" w:cs="Arial"/>
        </w:rPr>
        <w:t>inistración pública de Tecámac.</w:t>
      </w:r>
    </w:p>
    <w:p w14:paraId="0D8231D5" w14:textId="4C150998" w:rsidR="00600F23" w:rsidRDefault="00B275B6" w:rsidP="00B60237">
      <w:pPr>
        <w:pStyle w:val="Prrafodelista"/>
        <w:numPr>
          <w:ilvl w:val="0"/>
          <w:numId w:val="33"/>
        </w:numPr>
        <w:spacing w:line="360" w:lineRule="auto"/>
        <w:ind w:left="993"/>
        <w:jc w:val="both"/>
        <w:rPr>
          <w:rFonts w:ascii="Palatino Linotype" w:hAnsi="Palatino Linotype" w:cs="Arial"/>
        </w:rPr>
      </w:pPr>
      <w:r>
        <w:rPr>
          <w:rFonts w:ascii="Palatino Linotype" w:hAnsi="Palatino Linotype" w:cs="Arial"/>
        </w:rPr>
        <w:t>S</w:t>
      </w:r>
      <w:r w:rsidR="00600F23">
        <w:rPr>
          <w:rFonts w:ascii="Palatino Linotype" w:hAnsi="Palatino Linotype" w:cs="Arial"/>
        </w:rPr>
        <w:t>u</w:t>
      </w:r>
      <w:r w:rsidR="007B0305" w:rsidRPr="007B0305">
        <w:rPr>
          <w:rFonts w:ascii="Palatino Linotype" w:hAnsi="Palatino Linotype" w:cs="Arial"/>
        </w:rPr>
        <w:t xml:space="preserve"> informe de labores, convenios en su caso, recibos de honorarios o transferencias bancarias, </w:t>
      </w:r>
      <w:r>
        <w:rPr>
          <w:rFonts w:ascii="Palatino Linotype" w:hAnsi="Palatino Linotype" w:cs="Arial"/>
        </w:rPr>
        <w:t xml:space="preserve">o el </w:t>
      </w:r>
      <w:r w:rsidR="00B60237">
        <w:rPr>
          <w:rFonts w:ascii="Palatino Linotype" w:hAnsi="Palatino Linotype" w:cs="Arial"/>
        </w:rPr>
        <w:t xml:space="preserve"> </w:t>
      </w:r>
      <w:r w:rsidR="007B0305" w:rsidRPr="007B0305">
        <w:rPr>
          <w:rFonts w:ascii="Palatino Linotype" w:hAnsi="Palatino Linotype" w:cs="Arial"/>
        </w:rPr>
        <w:t>documento que acredite su trabajo o aportación a la administración</w:t>
      </w:r>
      <w:r w:rsidR="00600F23">
        <w:rPr>
          <w:rFonts w:ascii="Palatino Linotype" w:hAnsi="Palatino Linotype" w:cs="Arial"/>
        </w:rPr>
        <w:t>.</w:t>
      </w:r>
    </w:p>
    <w:p w14:paraId="45502543" w14:textId="34A86589" w:rsidR="00600F23" w:rsidRDefault="00600F23" w:rsidP="00B60237">
      <w:pPr>
        <w:pStyle w:val="Prrafodelista"/>
        <w:numPr>
          <w:ilvl w:val="0"/>
          <w:numId w:val="33"/>
        </w:numPr>
        <w:spacing w:line="360" w:lineRule="auto"/>
        <w:ind w:left="993"/>
        <w:jc w:val="both"/>
        <w:rPr>
          <w:rFonts w:ascii="Palatino Linotype" w:hAnsi="Palatino Linotype" w:cs="Arial"/>
        </w:rPr>
      </w:pPr>
      <w:r>
        <w:rPr>
          <w:rFonts w:ascii="Palatino Linotype" w:hAnsi="Palatino Linotype" w:cs="Arial"/>
        </w:rPr>
        <w:t>Ficha c</w:t>
      </w:r>
      <w:r w:rsidR="007B0305" w:rsidRPr="007B0305">
        <w:rPr>
          <w:rFonts w:ascii="Palatino Linotype" w:hAnsi="Palatino Linotype" w:cs="Arial"/>
        </w:rPr>
        <w:t>urricular que acredite sus conocimientos técnicos, científicos y demás, que demues</w:t>
      </w:r>
      <w:r>
        <w:rPr>
          <w:rFonts w:ascii="Palatino Linotype" w:hAnsi="Palatino Linotype" w:cs="Arial"/>
        </w:rPr>
        <w:t>tre la necesidad de su trabajo.</w:t>
      </w:r>
    </w:p>
    <w:p w14:paraId="3D2C6C78" w14:textId="30BAD904" w:rsidR="00FA4845" w:rsidRPr="00312EE4" w:rsidRDefault="00B275B6" w:rsidP="00B60237">
      <w:pPr>
        <w:pStyle w:val="Prrafodelista"/>
        <w:numPr>
          <w:ilvl w:val="0"/>
          <w:numId w:val="33"/>
        </w:numPr>
        <w:spacing w:line="360" w:lineRule="auto"/>
        <w:ind w:left="993"/>
        <w:jc w:val="both"/>
        <w:rPr>
          <w:rFonts w:ascii="Palatino Linotype" w:hAnsi="Palatino Linotype" w:cs="Arial"/>
        </w:rPr>
      </w:pPr>
      <w:r>
        <w:rPr>
          <w:rFonts w:ascii="Palatino Linotype" w:hAnsi="Palatino Linotype" w:cs="Arial"/>
        </w:rPr>
        <w:t xml:space="preserve">El </w:t>
      </w:r>
      <w:r w:rsidR="00600F23">
        <w:rPr>
          <w:rFonts w:ascii="Palatino Linotype" w:hAnsi="Palatino Linotype" w:cs="Arial"/>
        </w:rPr>
        <w:t>pago por el servicio prestado</w:t>
      </w:r>
      <w:r>
        <w:rPr>
          <w:rFonts w:ascii="Palatino Linotype" w:hAnsi="Palatino Linotype" w:cs="Arial"/>
        </w:rPr>
        <w:t xml:space="preserve"> por concepto de asesoría externa</w:t>
      </w:r>
      <w:r w:rsidR="00600F23">
        <w:rPr>
          <w:rFonts w:ascii="Palatino Linotype" w:hAnsi="Palatino Linotype" w:cs="Arial"/>
        </w:rPr>
        <w:t>.</w:t>
      </w:r>
    </w:p>
    <w:p w14:paraId="5909A97B" w14:textId="77777777" w:rsidR="00FA4845" w:rsidRPr="00312EE4" w:rsidRDefault="00FA4845" w:rsidP="00FA4845">
      <w:pPr>
        <w:spacing w:after="0" w:line="276" w:lineRule="auto"/>
        <w:ind w:right="567"/>
        <w:jc w:val="both"/>
        <w:rPr>
          <w:rFonts w:ascii="Palatino Linotype" w:hAnsi="Palatino Linotype" w:cs="Arial"/>
          <w:i/>
          <w:sz w:val="23"/>
          <w:szCs w:val="23"/>
        </w:rPr>
      </w:pPr>
    </w:p>
    <w:p w14:paraId="5C149BED" w14:textId="77777777" w:rsidR="00C47404" w:rsidRPr="00312EE4" w:rsidRDefault="00730134" w:rsidP="00C47404">
      <w:pPr>
        <w:spacing w:after="0" w:line="276" w:lineRule="auto"/>
        <w:ind w:left="567" w:right="567"/>
        <w:jc w:val="both"/>
        <w:rPr>
          <w:rFonts w:ascii="Palatino Linotype" w:hAnsi="Palatino Linotype" w:cs="Arial"/>
          <w:i/>
          <w:sz w:val="23"/>
          <w:szCs w:val="23"/>
        </w:rPr>
      </w:pPr>
      <w:r w:rsidRPr="00312EE4">
        <w:rPr>
          <w:rFonts w:ascii="Palatino Linotype" w:hAnsi="Palatino Linotype" w:cs="Arial"/>
          <w:i/>
          <w:sz w:val="23"/>
          <w:szCs w:val="23"/>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312EE4">
        <w:rPr>
          <w:rFonts w:ascii="Palatino Linotype" w:hAnsi="Palatino Linotype" w:cs="Arial"/>
          <w:b/>
          <w:i/>
          <w:sz w:val="23"/>
          <w:szCs w:val="23"/>
        </w:rPr>
        <w:t>Recurrente</w:t>
      </w:r>
      <w:r w:rsidRPr="00312EE4">
        <w:rPr>
          <w:rFonts w:ascii="Palatino Linotype" w:hAnsi="Palatino Linotype" w:cs="Arial"/>
          <w:i/>
          <w:sz w:val="23"/>
          <w:szCs w:val="23"/>
        </w:rPr>
        <w:t>.</w:t>
      </w:r>
    </w:p>
    <w:p w14:paraId="53524C28" w14:textId="77777777" w:rsidR="00C47404" w:rsidRPr="00312EE4" w:rsidRDefault="00C47404" w:rsidP="00C47404">
      <w:pPr>
        <w:spacing w:after="0" w:line="276" w:lineRule="auto"/>
        <w:ind w:left="567" w:right="567"/>
        <w:jc w:val="both"/>
        <w:rPr>
          <w:rFonts w:ascii="Palatino Linotype" w:hAnsi="Palatino Linotype" w:cs="Arial"/>
          <w:i/>
          <w:sz w:val="23"/>
          <w:szCs w:val="23"/>
        </w:rPr>
      </w:pPr>
    </w:p>
    <w:p w14:paraId="7D12B1A5" w14:textId="77777777" w:rsidR="000C2390" w:rsidRPr="00312EE4" w:rsidRDefault="000C2390" w:rsidP="00176FD2">
      <w:pPr>
        <w:pStyle w:val="Sinespaciado"/>
        <w:ind w:left="567" w:right="567"/>
        <w:jc w:val="both"/>
        <w:rPr>
          <w:rFonts w:ascii="Palatino Linotype" w:hAnsi="Palatino Linotype" w:cs="Arial"/>
          <w:i/>
          <w:sz w:val="23"/>
          <w:szCs w:val="23"/>
        </w:rPr>
      </w:pPr>
    </w:p>
    <w:p w14:paraId="298C8F63" w14:textId="14DD28D0" w:rsidR="00176FD2" w:rsidRPr="00312EE4" w:rsidRDefault="00535AED" w:rsidP="00535AED">
      <w:pPr>
        <w:autoSpaceDE w:val="0"/>
        <w:autoSpaceDN w:val="0"/>
        <w:adjustRightInd w:val="0"/>
        <w:spacing w:after="0" w:line="360" w:lineRule="auto"/>
        <w:ind w:right="49"/>
        <w:jc w:val="both"/>
        <w:rPr>
          <w:rFonts w:ascii="Palatino Linotype" w:hAnsi="Palatino Linotype" w:cs="Arial"/>
          <w:sz w:val="24"/>
          <w:szCs w:val="28"/>
          <w:lang w:val="es-ES_tradnl"/>
        </w:rPr>
      </w:pPr>
      <w:r w:rsidRPr="00312EE4">
        <w:rPr>
          <w:rFonts w:ascii="Palatino Linotype" w:hAnsi="Palatino Linotype" w:cs="Arial"/>
          <w:b/>
          <w:sz w:val="28"/>
          <w:szCs w:val="28"/>
          <w:lang w:val="es-ES_tradnl"/>
        </w:rPr>
        <w:t xml:space="preserve">TERCERO. </w:t>
      </w:r>
      <w:r w:rsidR="00E63D29" w:rsidRPr="00312EE4">
        <w:rPr>
          <w:rFonts w:ascii="Palatino Linotype" w:hAnsi="Palatino Linotype" w:cs="Arial"/>
          <w:b/>
          <w:sz w:val="24"/>
          <w:szCs w:val="28"/>
          <w:lang w:val="es-ES_tradnl"/>
        </w:rPr>
        <w:t>NOTIFÍQUESE</w:t>
      </w:r>
      <w:r w:rsidR="006A5AC2" w:rsidRPr="00312EE4">
        <w:rPr>
          <w:rFonts w:ascii="Palatino Linotype" w:hAnsi="Palatino Linotype" w:cs="Arial"/>
          <w:b/>
          <w:sz w:val="28"/>
          <w:szCs w:val="28"/>
          <w:lang w:val="es-ES_tradnl"/>
        </w:rPr>
        <w:t xml:space="preserve"> </w:t>
      </w:r>
      <w:r w:rsidR="006A5AC2" w:rsidRPr="00312EE4">
        <w:rPr>
          <w:rFonts w:ascii="Palatino Linotype" w:hAnsi="Palatino Linotype" w:cs="Arial"/>
          <w:sz w:val="24"/>
          <w:szCs w:val="28"/>
          <w:lang w:val="es-ES_tradnl"/>
        </w:rPr>
        <w:t xml:space="preserve">la presente resolución </w:t>
      </w:r>
      <w:r w:rsidRPr="00312EE4">
        <w:rPr>
          <w:rFonts w:ascii="Palatino Linotype" w:hAnsi="Palatino Linotype" w:cs="Arial"/>
          <w:sz w:val="24"/>
          <w:szCs w:val="28"/>
          <w:lang w:val="es-ES_tradnl"/>
        </w:rPr>
        <w:t>al Titular de la Unidad de Transparencia del Sujeto Obligado, para que conforme al artículo 186</w:t>
      </w:r>
      <w:r w:rsidR="000F327A" w:rsidRPr="00312EE4">
        <w:rPr>
          <w:rFonts w:ascii="Palatino Linotype" w:hAnsi="Palatino Linotype" w:cs="Arial"/>
          <w:sz w:val="24"/>
          <w:szCs w:val="28"/>
          <w:lang w:val="es-ES_tradnl"/>
        </w:rPr>
        <w:t>,</w:t>
      </w:r>
      <w:r w:rsidRPr="00312EE4">
        <w:rPr>
          <w:rFonts w:ascii="Palatino Linotype" w:hAnsi="Palatino Linotype" w:cs="Arial"/>
          <w:sz w:val="24"/>
          <w:szCs w:val="28"/>
          <w:lang w:val="es-ES_tradnl"/>
        </w:rPr>
        <w:t xml:space="preserve"> último párrafo, 189</w:t>
      </w:r>
      <w:r w:rsidR="00F537EC" w:rsidRPr="00312EE4">
        <w:rPr>
          <w:rFonts w:ascii="Palatino Linotype" w:hAnsi="Palatino Linotype" w:cs="Arial"/>
          <w:sz w:val="24"/>
          <w:szCs w:val="28"/>
          <w:lang w:val="es-ES_tradnl"/>
        </w:rPr>
        <w:t>,</w:t>
      </w:r>
      <w:r w:rsidRPr="00312EE4">
        <w:rPr>
          <w:rFonts w:ascii="Palatino Linotype" w:hAnsi="Palatino Linotype" w:cs="Arial"/>
          <w:sz w:val="24"/>
          <w:szCs w:val="28"/>
          <w:lang w:val="es-ES_tradnl"/>
        </w:rPr>
        <w:t xml:space="preserve"> segundo párrafo y 194</w:t>
      </w:r>
      <w:r w:rsidR="00B807B0" w:rsidRPr="00312EE4">
        <w:rPr>
          <w:rFonts w:ascii="Palatino Linotype" w:hAnsi="Palatino Linotype" w:cs="Arial"/>
          <w:sz w:val="24"/>
          <w:szCs w:val="28"/>
          <w:lang w:val="es-ES_tradnl"/>
        </w:rPr>
        <w:t>,</w:t>
      </w:r>
      <w:r w:rsidRPr="00312EE4">
        <w:rPr>
          <w:rFonts w:ascii="Palatino Linotype" w:hAnsi="Palatino Linotype" w:cs="Arial"/>
          <w:sz w:val="24"/>
          <w:szCs w:val="28"/>
          <w:lang w:val="es-ES_tradnl"/>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sidR="006A5AC2" w:rsidRPr="00312EE4">
        <w:rPr>
          <w:rFonts w:ascii="Palatino Linotype" w:hAnsi="Palatino Linotype" w:cs="Arial"/>
          <w:sz w:val="24"/>
          <w:szCs w:val="28"/>
          <w:lang w:val="es-ES_tradnl"/>
        </w:rPr>
        <w:t xml:space="preserve"> la presente</w:t>
      </w:r>
      <w:r w:rsidRPr="00312EE4">
        <w:rPr>
          <w:rFonts w:ascii="Palatino Linotype" w:hAnsi="Palatino Linotype" w:cs="Arial"/>
          <w:sz w:val="24"/>
          <w:szCs w:val="28"/>
          <w:lang w:val="es-ES_tradnl"/>
        </w:rPr>
        <w:t>.</w:t>
      </w:r>
    </w:p>
    <w:p w14:paraId="2267BCF7" w14:textId="77777777" w:rsidR="00600F23" w:rsidRDefault="00600F23" w:rsidP="00923613">
      <w:pPr>
        <w:spacing w:after="0" w:line="360" w:lineRule="auto"/>
        <w:jc w:val="both"/>
        <w:rPr>
          <w:rFonts w:ascii="Palatino Linotype" w:hAnsi="Palatino Linotype" w:cs="Arial"/>
          <w:b/>
          <w:bCs/>
          <w:sz w:val="28"/>
          <w:szCs w:val="28"/>
        </w:rPr>
      </w:pPr>
    </w:p>
    <w:p w14:paraId="46C2646A" w14:textId="77777777" w:rsidR="00923613" w:rsidRPr="00312EE4" w:rsidRDefault="00923613" w:rsidP="00923613">
      <w:pPr>
        <w:spacing w:after="0" w:line="360" w:lineRule="auto"/>
        <w:jc w:val="both"/>
        <w:rPr>
          <w:rFonts w:ascii="Palatino Linotype" w:hAnsi="Palatino Linotype" w:cs="Arial"/>
          <w:bCs/>
          <w:sz w:val="24"/>
          <w:szCs w:val="28"/>
        </w:rPr>
      </w:pPr>
      <w:r w:rsidRPr="00312EE4">
        <w:rPr>
          <w:rFonts w:ascii="Palatino Linotype" w:hAnsi="Palatino Linotype" w:cs="Arial"/>
          <w:b/>
          <w:bCs/>
          <w:sz w:val="28"/>
          <w:szCs w:val="28"/>
        </w:rPr>
        <w:lastRenderedPageBreak/>
        <w:t>CUARTO.</w:t>
      </w:r>
      <w:r w:rsidRPr="00312EE4">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Pr="00312EE4">
        <w:rPr>
          <w:rFonts w:ascii="Palatino Linotype" w:hAnsi="Palatino Linotype" w:cs="Arial"/>
          <w:b/>
          <w:bCs/>
          <w:sz w:val="24"/>
          <w:szCs w:val="28"/>
        </w:rPr>
        <w:t>Sujeto Obligado</w:t>
      </w:r>
      <w:r w:rsidRPr="00312EE4">
        <w:rPr>
          <w:rFonts w:ascii="Palatino Linotype" w:hAnsi="Palatino Linotype" w:cs="Arial"/>
          <w:bCs/>
          <w:sz w:val="24"/>
          <w:szCs w:val="28"/>
        </w:rPr>
        <w:t xml:space="preserve"> de manera fundada y motivada, podrá solicitar una ampliación de plazo para el cumplimiento de la presente resolución.</w:t>
      </w:r>
    </w:p>
    <w:p w14:paraId="498DE659" w14:textId="77777777" w:rsidR="003A3094" w:rsidRPr="00312EE4" w:rsidRDefault="003A3094" w:rsidP="00535AED">
      <w:pPr>
        <w:autoSpaceDE w:val="0"/>
        <w:autoSpaceDN w:val="0"/>
        <w:adjustRightInd w:val="0"/>
        <w:spacing w:after="0" w:line="360" w:lineRule="auto"/>
        <w:ind w:right="49"/>
        <w:jc w:val="both"/>
        <w:rPr>
          <w:rFonts w:ascii="Palatino Linotype" w:hAnsi="Palatino Linotype" w:cs="Arial"/>
          <w:b/>
          <w:sz w:val="24"/>
          <w:szCs w:val="28"/>
        </w:rPr>
      </w:pPr>
    </w:p>
    <w:p w14:paraId="663CA0B7" w14:textId="5479F744" w:rsidR="00CF4A73" w:rsidRPr="00312EE4" w:rsidRDefault="00923613" w:rsidP="00FB3C51">
      <w:pPr>
        <w:autoSpaceDE w:val="0"/>
        <w:autoSpaceDN w:val="0"/>
        <w:adjustRightInd w:val="0"/>
        <w:spacing w:after="0" w:line="360" w:lineRule="auto"/>
        <w:ind w:right="49"/>
        <w:jc w:val="both"/>
        <w:rPr>
          <w:rFonts w:ascii="Palatino Linotype" w:hAnsi="Palatino Linotype" w:cs="Arial"/>
          <w:sz w:val="24"/>
          <w:szCs w:val="24"/>
        </w:rPr>
      </w:pPr>
      <w:r w:rsidRPr="00312EE4">
        <w:rPr>
          <w:rFonts w:ascii="Palatino Linotype" w:hAnsi="Palatino Linotype" w:cs="Arial"/>
          <w:b/>
          <w:sz w:val="28"/>
          <w:szCs w:val="28"/>
        </w:rPr>
        <w:t>QUIN</w:t>
      </w:r>
      <w:r w:rsidR="00535AED" w:rsidRPr="00312EE4">
        <w:rPr>
          <w:rFonts w:ascii="Palatino Linotype" w:hAnsi="Palatino Linotype" w:cs="Arial"/>
          <w:b/>
          <w:sz w:val="28"/>
          <w:szCs w:val="28"/>
        </w:rPr>
        <w:t>TO.</w:t>
      </w:r>
      <w:r w:rsidR="00535AED" w:rsidRPr="00312EE4">
        <w:rPr>
          <w:rFonts w:ascii="Palatino Linotype" w:hAnsi="Palatino Linotype" w:cs="Arial"/>
          <w:b/>
          <w:sz w:val="24"/>
          <w:szCs w:val="24"/>
        </w:rPr>
        <w:t xml:space="preserve"> </w:t>
      </w:r>
      <w:r w:rsidR="00E63D29" w:rsidRPr="00312EE4">
        <w:rPr>
          <w:rFonts w:ascii="Palatino Linotype" w:hAnsi="Palatino Linotype" w:cs="Arial"/>
          <w:b/>
          <w:sz w:val="24"/>
          <w:szCs w:val="24"/>
        </w:rPr>
        <w:t>NOTIFÍQUESE</w:t>
      </w:r>
      <w:r w:rsidR="00535AED" w:rsidRPr="00312EE4">
        <w:rPr>
          <w:rFonts w:ascii="Palatino Linotype" w:hAnsi="Palatino Linotype" w:cs="Arial"/>
          <w:sz w:val="24"/>
          <w:szCs w:val="24"/>
        </w:rPr>
        <w:t xml:space="preserve"> a</w:t>
      </w:r>
      <w:r w:rsidR="00303BCF" w:rsidRPr="00312EE4">
        <w:rPr>
          <w:rFonts w:ascii="Palatino Linotype" w:hAnsi="Palatino Linotype" w:cs="Arial"/>
          <w:sz w:val="24"/>
          <w:szCs w:val="24"/>
        </w:rPr>
        <w:t>l</w:t>
      </w:r>
      <w:r w:rsidR="00A00BBC" w:rsidRPr="00312EE4">
        <w:rPr>
          <w:rFonts w:ascii="Palatino Linotype" w:hAnsi="Palatino Linotype" w:cs="Arial"/>
          <w:sz w:val="24"/>
          <w:szCs w:val="24"/>
        </w:rPr>
        <w:t xml:space="preserve"> </w:t>
      </w:r>
      <w:r w:rsidR="00535AED" w:rsidRPr="00312EE4">
        <w:rPr>
          <w:rFonts w:ascii="Palatino Linotype" w:hAnsi="Palatino Linotype" w:cs="Arial"/>
          <w:b/>
          <w:sz w:val="24"/>
          <w:szCs w:val="24"/>
        </w:rPr>
        <w:t>Recurrente</w:t>
      </w:r>
      <w:r w:rsidR="00535AED" w:rsidRPr="00312EE4">
        <w:rPr>
          <w:rFonts w:ascii="Palatino Linotype" w:hAnsi="Palatino Linotype" w:cs="Arial"/>
          <w:sz w:val="24"/>
          <w:szCs w:val="24"/>
        </w:rPr>
        <w:t xml:space="preserve"> la presente resolución</w:t>
      </w:r>
      <w:r w:rsidR="00F8683F" w:rsidRPr="00312EE4">
        <w:rPr>
          <w:rFonts w:ascii="Palatino Linotype" w:hAnsi="Palatino Linotype" w:cs="Arial"/>
          <w:sz w:val="24"/>
          <w:szCs w:val="24"/>
        </w:rPr>
        <w:t xml:space="preserve"> a través del </w:t>
      </w:r>
      <w:r w:rsidR="000C2390" w:rsidRPr="00312EE4">
        <w:rPr>
          <w:rFonts w:ascii="Palatino Linotype" w:hAnsi="Palatino Linotype" w:cs="Arial"/>
          <w:sz w:val="24"/>
        </w:rPr>
        <w:t xml:space="preserve">Sistema de Acceso a la Información Mexiquense </w:t>
      </w:r>
      <w:r w:rsidR="000C2390" w:rsidRPr="00312EE4">
        <w:rPr>
          <w:rFonts w:ascii="Palatino Linotype" w:hAnsi="Palatino Linotype" w:cs="Arial"/>
          <w:b/>
          <w:sz w:val="24"/>
        </w:rPr>
        <w:t>(SAIMEX)</w:t>
      </w:r>
      <w:r w:rsidR="00D53343" w:rsidRPr="00312EE4">
        <w:rPr>
          <w:rFonts w:ascii="Palatino Linotype" w:hAnsi="Palatino Linotype" w:cs="Arial"/>
          <w:b/>
          <w:sz w:val="24"/>
          <w:szCs w:val="24"/>
        </w:rPr>
        <w:t>,</w:t>
      </w:r>
      <w:r w:rsidR="00535AED" w:rsidRPr="00312EE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w:t>
      </w:r>
      <w:r w:rsidR="00B807B0" w:rsidRPr="00312EE4">
        <w:rPr>
          <w:rFonts w:ascii="Palatino Linotype" w:hAnsi="Palatino Linotype" w:cs="Arial"/>
          <w:sz w:val="24"/>
          <w:szCs w:val="24"/>
        </w:rPr>
        <w:t>,</w:t>
      </w:r>
      <w:r w:rsidR="00535AED" w:rsidRPr="00312EE4">
        <w:rPr>
          <w:rFonts w:ascii="Palatino Linotype" w:hAnsi="Palatino Linotype" w:cs="Arial"/>
          <w:sz w:val="24"/>
          <w:szCs w:val="24"/>
        </w:rPr>
        <w:t xml:space="preserve"> de la Ley de Transparencia y Acceso a la Información Pública del Estado de México y Municipios.</w:t>
      </w:r>
    </w:p>
    <w:p w14:paraId="1E85F9BA" w14:textId="77777777" w:rsidR="00FB3C51" w:rsidRPr="00312EE4" w:rsidRDefault="00FB3C51" w:rsidP="00FB3C51">
      <w:pPr>
        <w:autoSpaceDE w:val="0"/>
        <w:autoSpaceDN w:val="0"/>
        <w:adjustRightInd w:val="0"/>
        <w:spacing w:after="0" w:line="360" w:lineRule="auto"/>
        <w:ind w:right="49"/>
        <w:jc w:val="both"/>
        <w:rPr>
          <w:rFonts w:ascii="Palatino Linotype" w:hAnsi="Palatino Linotype" w:cs="Arial"/>
          <w:sz w:val="24"/>
          <w:szCs w:val="24"/>
        </w:rPr>
      </w:pPr>
    </w:p>
    <w:p w14:paraId="7A8DCEB4" w14:textId="62EB5AD8" w:rsidR="00B65E05" w:rsidRPr="003D21EB" w:rsidRDefault="002E4C91" w:rsidP="0073412A">
      <w:pPr>
        <w:spacing w:after="0" w:line="360" w:lineRule="auto"/>
        <w:jc w:val="both"/>
        <w:rPr>
          <w:rFonts w:ascii="Palatino Linotype" w:hAnsi="Palatino Linotype"/>
          <w:sz w:val="18"/>
          <w:szCs w:val="24"/>
        </w:rPr>
      </w:pPr>
      <w:r w:rsidRPr="00312EE4">
        <w:rPr>
          <w:rFonts w:ascii="Palatino Linotype" w:hAnsi="Palatino Linotype" w:cs="Arial"/>
          <w:sz w:val="24"/>
          <w:szCs w:val="24"/>
        </w:rPr>
        <w:t>ASÍ LO RESUELVE, POR UNANIMIDAD DE VOTOS, EL PLENO DEL</w:t>
      </w:r>
      <w:r w:rsidRPr="00312EE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12EE4">
        <w:rPr>
          <w:rFonts w:ascii="Palatino Linotype" w:hAnsi="Palatino Linotype" w:cs="Arial"/>
          <w:sz w:val="24"/>
          <w:szCs w:val="24"/>
        </w:rPr>
        <w:t xml:space="preserve">, CONFORMADO POR LOS COMISIONADOS </w:t>
      </w:r>
      <w:r w:rsidR="003D21EB" w:rsidRPr="00312EE4">
        <w:rPr>
          <w:rFonts w:ascii="Palatino Linotype" w:hAnsi="Palatino Linotype" w:cs="Arial"/>
          <w:sz w:val="24"/>
          <w:szCs w:val="24"/>
        </w:rPr>
        <w:t>JOSÉ MARTÍNEZ VILCHIS; MARÍA DEL ROSARIO MEJÍA AYALA; SHARON CRISTINA MORALES MARTÍNEZ; LUIS GUSTAVO PARRA NORIEGA Y GUADALUPE RAMÍREZ PEÑA;</w:t>
      </w:r>
      <w:r w:rsidRPr="00312EE4">
        <w:rPr>
          <w:rFonts w:ascii="Palatino Linotype" w:hAnsi="Palatino Linotype" w:cs="Arial"/>
          <w:sz w:val="24"/>
          <w:szCs w:val="24"/>
        </w:rPr>
        <w:t xml:space="preserve"> EN LA </w:t>
      </w:r>
      <w:r w:rsidR="003D21EB" w:rsidRPr="00312EE4">
        <w:rPr>
          <w:rFonts w:ascii="Palatino Linotype" w:hAnsi="Palatino Linotype" w:cs="Arial"/>
          <w:sz w:val="24"/>
          <w:szCs w:val="24"/>
        </w:rPr>
        <w:t>TRIGÉSIMA</w:t>
      </w:r>
      <w:r w:rsidR="00303BCF" w:rsidRPr="00312EE4">
        <w:rPr>
          <w:rFonts w:ascii="Palatino Linotype" w:hAnsi="Palatino Linotype" w:cs="Arial"/>
          <w:sz w:val="24"/>
          <w:szCs w:val="24"/>
        </w:rPr>
        <w:t xml:space="preserve"> </w:t>
      </w:r>
      <w:r w:rsidR="00C854B7">
        <w:rPr>
          <w:rFonts w:ascii="Palatino Linotype" w:hAnsi="Palatino Linotype" w:cs="Arial"/>
          <w:sz w:val="24"/>
          <w:szCs w:val="24"/>
        </w:rPr>
        <w:t>QUINTA</w:t>
      </w:r>
      <w:r w:rsidRPr="00312EE4">
        <w:rPr>
          <w:rFonts w:ascii="Palatino Linotype" w:hAnsi="Palatino Linotype" w:cs="Arial"/>
          <w:sz w:val="24"/>
          <w:szCs w:val="24"/>
        </w:rPr>
        <w:t xml:space="preserve"> SESIÓN ORDINARIA CELEBRADA EL </w:t>
      </w:r>
      <w:r w:rsidR="00C854B7">
        <w:rPr>
          <w:rFonts w:ascii="Palatino Linotype" w:eastAsia="Times New Roman" w:hAnsi="Palatino Linotype" w:cs="Arial"/>
          <w:color w:val="000000"/>
          <w:sz w:val="24"/>
          <w:szCs w:val="24"/>
          <w:lang w:eastAsia="es-MX"/>
        </w:rPr>
        <w:t>SEIS DE OCTUBRE</w:t>
      </w:r>
      <w:r w:rsidRPr="00312EE4">
        <w:rPr>
          <w:rFonts w:ascii="Palatino Linotype" w:eastAsia="Times New Roman" w:hAnsi="Palatino Linotype" w:cs="Arial"/>
          <w:color w:val="000000"/>
          <w:sz w:val="24"/>
          <w:szCs w:val="24"/>
          <w:lang w:eastAsia="es-MX"/>
        </w:rPr>
        <w:t xml:space="preserve"> DE</w:t>
      </w:r>
      <w:r w:rsidRPr="00312EE4">
        <w:rPr>
          <w:rFonts w:ascii="Palatino Linotype" w:hAnsi="Palatino Linotype" w:cs="Arial"/>
          <w:sz w:val="24"/>
          <w:szCs w:val="24"/>
        </w:rPr>
        <w:t xml:space="preserve"> DOS MIL </w:t>
      </w:r>
      <w:r w:rsidR="00C67C23" w:rsidRPr="00312EE4">
        <w:rPr>
          <w:rFonts w:ascii="Palatino Linotype" w:hAnsi="Palatino Linotype" w:cs="Arial"/>
          <w:sz w:val="24"/>
          <w:szCs w:val="24"/>
        </w:rPr>
        <w:t>VEINTIUNO</w:t>
      </w:r>
      <w:r w:rsidRPr="00312EE4">
        <w:rPr>
          <w:rFonts w:ascii="Palatino Linotype" w:hAnsi="Palatino Linotype" w:cs="Arial"/>
          <w:sz w:val="24"/>
          <w:szCs w:val="24"/>
        </w:rPr>
        <w:t xml:space="preserve">, ANTE EL </w:t>
      </w:r>
      <w:r w:rsidR="00303BCF" w:rsidRPr="00312EE4">
        <w:rPr>
          <w:rFonts w:ascii="Palatino Linotype" w:hAnsi="Palatino Linotype" w:cs="Arial"/>
          <w:sz w:val="24"/>
          <w:szCs w:val="24"/>
        </w:rPr>
        <w:t>SECRETARIO TÉCNICO</w:t>
      </w:r>
      <w:r w:rsidR="001C7462" w:rsidRPr="00312EE4">
        <w:rPr>
          <w:rFonts w:ascii="Palatino Linotype" w:hAnsi="Palatino Linotype" w:cs="Arial"/>
          <w:sz w:val="24"/>
          <w:szCs w:val="24"/>
        </w:rPr>
        <w:t xml:space="preserve">, </w:t>
      </w:r>
      <w:r w:rsidR="00303BCF" w:rsidRPr="00312EE4">
        <w:rPr>
          <w:rFonts w:ascii="Palatino Linotype" w:hAnsi="Palatino Linotype" w:cs="Arial"/>
          <w:sz w:val="24"/>
          <w:szCs w:val="24"/>
        </w:rPr>
        <w:t>ALEXIS TAPIA RAMÍREZ</w:t>
      </w:r>
      <w:r w:rsidR="00C47404" w:rsidRPr="00312EE4">
        <w:rPr>
          <w:rFonts w:ascii="Palatino Linotype" w:hAnsi="Palatino Linotype" w:cs="Arial"/>
          <w:sz w:val="24"/>
          <w:szCs w:val="24"/>
        </w:rPr>
        <w:t>-----------------------------------------------------------------------------------------------------------------</w:t>
      </w:r>
      <w:r w:rsidR="00FA4845" w:rsidRPr="00312EE4">
        <w:rPr>
          <w:rFonts w:ascii="Palatino Linotype" w:hAnsi="Palatino Linotype" w:cs="Arial"/>
          <w:sz w:val="24"/>
          <w:szCs w:val="24"/>
        </w:rPr>
        <w:t>--------------------------------------------------------------------------------------------------------------------------------------------------------------------------------------------------------------------</w:t>
      </w:r>
      <w:r w:rsidR="00600F23">
        <w:rPr>
          <w:rFonts w:ascii="Palatino Linotype" w:hAnsi="Palatino Linotype" w:cs="Arial"/>
          <w:sz w:val="18"/>
          <w:szCs w:val="24"/>
        </w:rPr>
        <w:t>JMV/CCR/FJJC</w:t>
      </w:r>
    </w:p>
    <w:p w14:paraId="06585CC3" w14:textId="77777777" w:rsidR="00F537EC" w:rsidRDefault="00F537EC" w:rsidP="00AD2A55">
      <w:pPr>
        <w:spacing w:after="0" w:line="360" w:lineRule="auto"/>
        <w:jc w:val="both"/>
        <w:rPr>
          <w:rFonts w:ascii="Palatino Linotype" w:hAnsi="Palatino Linotype"/>
          <w:sz w:val="28"/>
          <w:szCs w:val="24"/>
        </w:rPr>
      </w:pPr>
    </w:p>
    <w:p w14:paraId="7A090DE5" w14:textId="77777777" w:rsidR="00C854B7" w:rsidRDefault="00C854B7" w:rsidP="00AD2A55">
      <w:pPr>
        <w:spacing w:after="0" w:line="360" w:lineRule="auto"/>
        <w:jc w:val="both"/>
        <w:rPr>
          <w:rFonts w:ascii="Palatino Linotype" w:hAnsi="Palatino Linotype"/>
          <w:sz w:val="28"/>
          <w:szCs w:val="24"/>
        </w:rPr>
      </w:pPr>
    </w:p>
    <w:p w14:paraId="48670CF1" w14:textId="77777777" w:rsidR="00C854B7" w:rsidRDefault="00C854B7" w:rsidP="00AD2A55">
      <w:pPr>
        <w:spacing w:after="0" w:line="360" w:lineRule="auto"/>
        <w:jc w:val="both"/>
        <w:rPr>
          <w:rFonts w:ascii="Palatino Linotype" w:hAnsi="Palatino Linotype"/>
          <w:sz w:val="28"/>
          <w:szCs w:val="24"/>
        </w:rPr>
      </w:pPr>
    </w:p>
    <w:p w14:paraId="3468520B" w14:textId="77777777" w:rsidR="00C854B7" w:rsidRDefault="00C854B7" w:rsidP="00AD2A55">
      <w:pPr>
        <w:spacing w:after="0" w:line="360" w:lineRule="auto"/>
        <w:jc w:val="both"/>
        <w:rPr>
          <w:rFonts w:ascii="Palatino Linotype" w:hAnsi="Palatino Linotype"/>
          <w:sz w:val="28"/>
          <w:szCs w:val="24"/>
        </w:rPr>
      </w:pPr>
    </w:p>
    <w:p w14:paraId="21203754" w14:textId="77777777" w:rsidR="00C854B7" w:rsidRDefault="00C854B7" w:rsidP="00AD2A55">
      <w:pPr>
        <w:spacing w:after="0" w:line="360" w:lineRule="auto"/>
        <w:jc w:val="both"/>
        <w:rPr>
          <w:rFonts w:ascii="Palatino Linotype" w:hAnsi="Palatino Linotype"/>
          <w:sz w:val="28"/>
          <w:szCs w:val="24"/>
        </w:rPr>
      </w:pPr>
    </w:p>
    <w:p w14:paraId="6BF7685B" w14:textId="77777777" w:rsidR="00C854B7" w:rsidRPr="001C7462" w:rsidRDefault="00C854B7" w:rsidP="00AD2A55">
      <w:pPr>
        <w:spacing w:after="0" w:line="360" w:lineRule="auto"/>
        <w:jc w:val="both"/>
        <w:rPr>
          <w:rFonts w:ascii="Palatino Linotype" w:hAnsi="Palatino Linotype"/>
          <w:sz w:val="28"/>
          <w:szCs w:val="24"/>
        </w:rPr>
      </w:pPr>
    </w:p>
    <w:sectPr w:rsidR="00C854B7" w:rsidRPr="001C7462" w:rsidSect="006E3E3B">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2D4E4" w14:textId="77777777" w:rsidR="003A5120" w:rsidRDefault="003A5120" w:rsidP="00BF3214">
      <w:pPr>
        <w:spacing w:after="0" w:line="240" w:lineRule="auto"/>
      </w:pPr>
      <w:r>
        <w:separator/>
      </w:r>
    </w:p>
  </w:endnote>
  <w:endnote w:type="continuationSeparator" w:id="0">
    <w:p w14:paraId="508890BD" w14:textId="77777777" w:rsidR="003A5120" w:rsidRDefault="003A5120"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0504EC" w:rsidRPr="002D6DD8" w:rsidRDefault="000504EC"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B56FF">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B56FF">
              <w:rPr>
                <w:rFonts w:ascii="Palatino Linotype" w:hAnsi="Palatino Linotype"/>
                <w:bCs/>
                <w:noProof/>
                <w:sz w:val="20"/>
              </w:rPr>
              <w:t>36</w:t>
            </w:r>
            <w:r>
              <w:rPr>
                <w:rFonts w:ascii="Palatino Linotype" w:hAnsi="Palatino Linotype"/>
                <w:bCs/>
                <w:noProof/>
                <w:sz w:val="20"/>
              </w:rPr>
              <w:fldChar w:fldCharType="end"/>
            </w:r>
          </w:p>
        </w:sdtContent>
      </w:sdt>
    </w:sdtContent>
  </w:sdt>
  <w:p w14:paraId="1002C619" w14:textId="77777777" w:rsidR="000504EC" w:rsidRDefault="000504E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0504EC" w:rsidRPr="000B69FA" w:rsidRDefault="000504EC"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5683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5683A">
      <w:rPr>
        <w:rFonts w:ascii="Palatino Linotype" w:hAnsi="Palatino Linotype"/>
        <w:bCs/>
        <w:noProof/>
        <w:sz w:val="20"/>
      </w:rPr>
      <w:t>36</w:t>
    </w:r>
    <w:r>
      <w:rPr>
        <w:rFonts w:ascii="Palatino Linotype" w:hAnsi="Palatino Linotype"/>
        <w:bCs/>
        <w:noProof/>
        <w:sz w:val="20"/>
      </w:rPr>
      <w:fldChar w:fldCharType="end"/>
    </w:r>
  </w:p>
  <w:p w14:paraId="1DC90981" w14:textId="77777777" w:rsidR="000504EC" w:rsidRDefault="000504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15752" w14:textId="77777777" w:rsidR="003A5120" w:rsidRDefault="003A5120" w:rsidP="00BF3214">
      <w:pPr>
        <w:spacing w:after="0" w:line="240" w:lineRule="auto"/>
      </w:pPr>
      <w:r>
        <w:separator/>
      </w:r>
    </w:p>
  </w:footnote>
  <w:footnote w:type="continuationSeparator" w:id="0">
    <w:p w14:paraId="345B0ECF" w14:textId="77777777" w:rsidR="003A5120" w:rsidRDefault="003A5120" w:rsidP="00BF3214">
      <w:pPr>
        <w:spacing w:after="0" w:line="240" w:lineRule="auto"/>
      </w:pPr>
      <w:r>
        <w:continuationSeparator/>
      </w:r>
    </w:p>
  </w:footnote>
  <w:footnote w:id="1">
    <w:p w14:paraId="57DF1A1B" w14:textId="77777777" w:rsidR="00142EA7" w:rsidRPr="00F36995" w:rsidRDefault="00142EA7" w:rsidP="00142EA7">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14:paraId="24F97369" w14:textId="77777777" w:rsidR="00142EA7" w:rsidRPr="00F36995" w:rsidRDefault="00142EA7" w:rsidP="00142EA7">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 w:id="2">
    <w:p w14:paraId="0450033F" w14:textId="77777777" w:rsidR="00D82FD9" w:rsidRPr="00F67DB9" w:rsidRDefault="00D82FD9" w:rsidP="00D82FD9">
      <w:pPr>
        <w:jc w:val="both"/>
        <w:rPr>
          <w:rFonts w:ascii="Palatino Linotype" w:eastAsia="Calibri" w:hAnsi="Palatino Linotype"/>
          <w:sz w:val="20"/>
        </w:rPr>
      </w:pPr>
      <w:r>
        <w:rPr>
          <w:rStyle w:val="Refdenotaalpie"/>
        </w:rPr>
        <w:footnoteRef/>
      </w:r>
      <w:r>
        <w:t xml:space="preserve"> </w:t>
      </w:r>
      <w:r w:rsidRPr="00F67DB9">
        <w:rPr>
          <w:rFonts w:ascii="Palatino Linotype" w:hAnsi="Palatino Linotype"/>
          <w:sz w:val="20"/>
        </w:rPr>
        <w:t xml:space="preserve">De Buen </w:t>
      </w:r>
      <w:proofErr w:type="spellStart"/>
      <w:r w:rsidRPr="00F67DB9">
        <w:rPr>
          <w:rFonts w:ascii="Palatino Linotype" w:hAnsi="Palatino Linotype"/>
          <w:sz w:val="20"/>
        </w:rPr>
        <w:t>Unna</w:t>
      </w:r>
      <w:proofErr w:type="spellEnd"/>
      <w:r w:rsidRPr="00F67DB9">
        <w:rPr>
          <w:rFonts w:ascii="Palatino Linotype" w:hAnsi="Palatino Linotype"/>
          <w:sz w:val="20"/>
        </w:rPr>
        <w:t xml:space="preserve">, Claudia. EL CONTRATO DE PRESTACIÓN DE SERVICIOS PROFESIONALES, VÍA DE FRAUDE LABORAL, p. 169, DR © 2003. Universidad Nacional Autónoma de México - Instituto de Investigaciones Jurídicas; ubicable en la siguiente liga electrónica: </w:t>
      </w:r>
      <w:hyperlink r:id="rId1" w:history="1">
        <w:r w:rsidRPr="00F67DB9">
          <w:rPr>
            <w:rStyle w:val="Hipervnculo"/>
            <w:rFonts w:ascii="Palatino Linotype" w:hAnsi="Palatino Linotype"/>
            <w:sz w:val="20"/>
          </w:rPr>
          <w:t>https://archivos.juridicas.unam.mx/www/bjv/libros/3/1090/10.pdf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56539" w14:textId="72965F46" w:rsidR="00C73C75" w:rsidRDefault="008B56FF">
    <w:pPr>
      <w:pStyle w:val="Encabezado"/>
    </w:pPr>
    <w:r>
      <w:rPr>
        <w:noProof/>
        <w:lang w:val="es-MX" w:eastAsia="es-MX"/>
      </w:rPr>
      <w:pict w14:anchorId="0DD1E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0672" o:spid="_x0000_s2051" type="#_x0000_t75" alt="INFOEM"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0504EC" w14:paraId="35E5EC0A" w14:textId="77777777" w:rsidTr="00793820">
      <w:trPr>
        <w:trHeight w:val="227"/>
      </w:trPr>
      <w:tc>
        <w:tcPr>
          <w:tcW w:w="5671" w:type="dxa"/>
          <w:hideMark/>
        </w:tcPr>
        <w:p w14:paraId="7BC472F9" w14:textId="77777777" w:rsidR="000504EC" w:rsidRDefault="000504EC"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2A4CA538" w:rsidR="000504EC" w:rsidRDefault="00985980" w:rsidP="00756982">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04105</w:t>
          </w:r>
          <w:r w:rsidR="000504EC">
            <w:rPr>
              <w:rFonts w:ascii="Palatino Linotype" w:hAnsi="Palatino Linotype" w:cs="Arial"/>
              <w:bCs/>
              <w:sz w:val="24"/>
              <w:lang w:eastAsia="es-MX"/>
            </w:rPr>
            <w:t>/INFOEM/IP/RR/2021</w:t>
          </w:r>
        </w:p>
      </w:tc>
    </w:tr>
    <w:tr w:rsidR="000504EC" w14:paraId="0482DFAC" w14:textId="77777777" w:rsidTr="00793820">
      <w:trPr>
        <w:trHeight w:val="242"/>
      </w:trPr>
      <w:tc>
        <w:tcPr>
          <w:tcW w:w="5671" w:type="dxa"/>
          <w:hideMark/>
        </w:tcPr>
        <w:p w14:paraId="509D07E9" w14:textId="77777777" w:rsidR="000504EC" w:rsidRDefault="000504EC"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20F3AC69" w:rsidR="000504EC" w:rsidRDefault="00985980" w:rsidP="003D21EB">
          <w:pPr>
            <w:spacing w:after="120" w:line="256" w:lineRule="auto"/>
            <w:ind w:left="-486" w:right="214" w:firstLine="284"/>
            <w:jc w:val="right"/>
            <w:rPr>
              <w:rFonts w:ascii="Palatino Linotype" w:hAnsi="Palatino Linotype" w:cs="Arial"/>
              <w:szCs w:val="20"/>
            </w:rPr>
          </w:pPr>
          <w:r w:rsidRPr="00372A5E">
            <w:rPr>
              <w:rFonts w:ascii="Palatino Linotype" w:hAnsi="Palatino Linotype" w:cs="Arial"/>
              <w:szCs w:val="20"/>
            </w:rPr>
            <w:t>Ayuntamiento de Tecámac</w:t>
          </w:r>
        </w:p>
      </w:tc>
    </w:tr>
    <w:tr w:rsidR="000504EC" w14:paraId="7B7E63F5" w14:textId="77777777" w:rsidTr="00793820">
      <w:trPr>
        <w:trHeight w:val="342"/>
      </w:trPr>
      <w:tc>
        <w:tcPr>
          <w:tcW w:w="5671" w:type="dxa"/>
          <w:hideMark/>
        </w:tcPr>
        <w:p w14:paraId="2BCB7A44" w14:textId="7CFC8B1D" w:rsidR="000504EC" w:rsidRDefault="000504EC" w:rsidP="007A003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394" w:type="dxa"/>
          <w:hideMark/>
        </w:tcPr>
        <w:p w14:paraId="381E3FB2" w14:textId="6C8A6E83" w:rsidR="000504EC" w:rsidRDefault="000504EC"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BDE043F" w14:textId="49447D11" w:rsidR="000504EC" w:rsidRDefault="008B56FF" w:rsidP="00B935D1">
    <w:pPr>
      <w:pStyle w:val="Encabezado"/>
      <w:tabs>
        <w:tab w:val="clear" w:pos="4419"/>
        <w:tab w:val="clear" w:pos="8838"/>
        <w:tab w:val="left" w:pos="6005"/>
      </w:tabs>
    </w:pPr>
    <w:r>
      <w:rPr>
        <w:noProof/>
        <w:lang w:val="es-MX" w:eastAsia="es-MX"/>
      </w:rPr>
      <w:pict w14:anchorId="637EE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0673" o:spid="_x0000_s2050" type="#_x0000_t75" alt="INFOEM" style="position:absolute;margin-left:-84.85pt;margin-top:-119.1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0504EC">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0504EC" w14:paraId="25A37BB4" w14:textId="77777777" w:rsidTr="0041408B">
      <w:trPr>
        <w:trHeight w:val="227"/>
      </w:trPr>
      <w:tc>
        <w:tcPr>
          <w:tcW w:w="5671" w:type="dxa"/>
          <w:hideMark/>
        </w:tcPr>
        <w:p w14:paraId="3B7407D3" w14:textId="77777777" w:rsidR="000504EC" w:rsidRDefault="000504EC"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45B7AB3A" w:rsidR="000504EC" w:rsidRDefault="00372A5E" w:rsidP="00756982">
          <w:pPr>
            <w:spacing w:after="120" w:line="240" w:lineRule="auto"/>
            <w:ind w:left="-486" w:right="214" w:firstLine="1585"/>
            <w:jc w:val="right"/>
            <w:rPr>
              <w:rFonts w:ascii="Palatino Linotype" w:hAnsi="Palatino Linotype" w:cs="Arial"/>
              <w:szCs w:val="20"/>
            </w:rPr>
          </w:pPr>
          <w:r>
            <w:rPr>
              <w:rFonts w:ascii="Palatino Linotype" w:hAnsi="Palatino Linotype" w:cs="Arial"/>
              <w:bCs/>
              <w:sz w:val="24"/>
              <w:lang w:eastAsia="es-MX"/>
            </w:rPr>
            <w:t>04105</w:t>
          </w:r>
          <w:r w:rsidR="000504EC">
            <w:rPr>
              <w:rFonts w:ascii="Palatino Linotype" w:hAnsi="Palatino Linotype" w:cs="Arial"/>
              <w:bCs/>
              <w:sz w:val="24"/>
              <w:lang w:eastAsia="es-MX"/>
            </w:rPr>
            <w:t>/INFOEM/IP/RR/2021</w:t>
          </w:r>
        </w:p>
      </w:tc>
    </w:tr>
    <w:tr w:rsidR="000504EC" w14:paraId="480BC2A1" w14:textId="77777777" w:rsidTr="0041408B">
      <w:trPr>
        <w:trHeight w:val="242"/>
      </w:trPr>
      <w:tc>
        <w:tcPr>
          <w:tcW w:w="5671" w:type="dxa"/>
          <w:hideMark/>
        </w:tcPr>
        <w:p w14:paraId="0BCD7858" w14:textId="77777777" w:rsidR="000504EC" w:rsidRDefault="000504EC"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1C316585" w:rsidR="000504EC" w:rsidRDefault="00372A5E" w:rsidP="003D21EB">
          <w:pPr>
            <w:spacing w:after="120" w:line="240" w:lineRule="auto"/>
            <w:ind w:left="-486" w:right="214" w:firstLine="284"/>
            <w:jc w:val="right"/>
            <w:rPr>
              <w:rFonts w:ascii="Palatino Linotype" w:hAnsi="Palatino Linotype" w:cs="Arial"/>
              <w:szCs w:val="20"/>
            </w:rPr>
          </w:pPr>
          <w:r w:rsidRPr="00372A5E">
            <w:rPr>
              <w:rFonts w:ascii="Palatino Linotype" w:hAnsi="Palatino Linotype" w:cs="Arial"/>
              <w:szCs w:val="20"/>
            </w:rPr>
            <w:t>Ayuntamiento de Tecámac</w:t>
          </w:r>
        </w:p>
      </w:tc>
    </w:tr>
    <w:tr w:rsidR="000504EC" w14:paraId="60A059F9" w14:textId="77777777" w:rsidTr="009754A4">
      <w:trPr>
        <w:trHeight w:val="342"/>
      </w:trPr>
      <w:tc>
        <w:tcPr>
          <w:tcW w:w="5671" w:type="dxa"/>
        </w:tcPr>
        <w:p w14:paraId="063683FE" w14:textId="77777777" w:rsidR="000504EC" w:rsidRDefault="000504EC"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42905937" w:rsidR="000504EC" w:rsidRPr="003D23D7" w:rsidRDefault="00D5683A" w:rsidP="00831C2C">
          <w:pPr>
            <w:spacing w:after="120" w:line="240" w:lineRule="auto"/>
            <w:ind w:left="-486" w:right="214" w:firstLine="567"/>
            <w:jc w:val="right"/>
            <w:rPr>
              <w:rFonts w:ascii="Palatino Linotype" w:hAnsi="Palatino Linotype" w:cs="Arial"/>
            </w:rPr>
          </w:pPr>
          <w:proofErr w:type="spellStart"/>
          <w:r>
            <w:rPr>
              <w:rFonts w:ascii="Palatino Linotype" w:hAnsi="Palatino Linotype" w:cs="Arial"/>
            </w:rPr>
            <w:t>xxxxxxxxxxxxxxxxxxxxxxxxxxxx</w:t>
          </w:r>
          <w:proofErr w:type="spellEnd"/>
        </w:p>
      </w:tc>
    </w:tr>
    <w:tr w:rsidR="000504EC" w14:paraId="7854C9FF" w14:textId="77777777" w:rsidTr="0041408B">
      <w:trPr>
        <w:trHeight w:val="342"/>
      </w:trPr>
      <w:tc>
        <w:tcPr>
          <w:tcW w:w="5671" w:type="dxa"/>
        </w:tcPr>
        <w:p w14:paraId="02A89BC6" w14:textId="59CCAF84" w:rsidR="000504EC" w:rsidRDefault="000504EC" w:rsidP="007A0036">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394" w:type="dxa"/>
        </w:tcPr>
        <w:p w14:paraId="196CA724" w14:textId="7FF25E64" w:rsidR="000504EC" w:rsidRDefault="000504EC"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67D63C23" w14:textId="1BA63907" w:rsidR="000504EC" w:rsidRDefault="008B56FF">
    <w:pPr>
      <w:pStyle w:val="Encabezado"/>
    </w:pPr>
    <w:r>
      <w:rPr>
        <w:noProof/>
        <w:lang w:val="es-MX" w:eastAsia="es-MX"/>
      </w:rPr>
      <w:pict w14:anchorId="52E692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0671" o:spid="_x0000_s2049" type="#_x0000_t75" alt="INFOEM" style="position:absolute;margin-left:-84.85pt;margin-top:-132.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2409B"/>
    <w:multiLevelType w:val="hybridMultilevel"/>
    <w:tmpl w:val="0534E6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9D3100"/>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801DA3"/>
    <w:multiLevelType w:val="hybridMultilevel"/>
    <w:tmpl w:val="798A1A7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41343AC"/>
    <w:multiLevelType w:val="hybridMultilevel"/>
    <w:tmpl w:val="E8D01BEA"/>
    <w:lvl w:ilvl="0" w:tplc="22FA3658">
      <w:start w:val="1"/>
      <w:numFmt w:val="decimal"/>
      <w:lvlText w:val="%1."/>
      <w:lvlJc w:val="left"/>
      <w:pPr>
        <w:ind w:left="720" w:hanging="360"/>
      </w:pPr>
      <w:rPr>
        <w:rFonts w:ascii="Palatino Linotype" w:eastAsiaTheme="minorHAnsi" w:hAnsi="Palatino Linotype" w:cstheme="minorBid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E018B6"/>
    <w:multiLevelType w:val="hybridMultilevel"/>
    <w:tmpl w:val="581C95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04242C"/>
    <w:multiLevelType w:val="hybridMultilevel"/>
    <w:tmpl w:val="DC6830B2"/>
    <w:lvl w:ilvl="0" w:tplc="02142A30">
      <w:start w:val="8"/>
      <w:numFmt w:val="bullet"/>
      <w:lvlText w:val="-"/>
      <w:lvlJc w:val="left"/>
      <w:pPr>
        <w:ind w:left="720" w:hanging="360"/>
      </w:pPr>
      <w:rPr>
        <w:rFonts w:ascii="Calibri" w:eastAsiaTheme="minorHAnsi" w:hAnsi="Calibri" w:cs="Calibri"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94D2F25"/>
    <w:multiLevelType w:val="hybridMultilevel"/>
    <w:tmpl w:val="F850D666"/>
    <w:lvl w:ilvl="0" w:tplc="E9645ECA">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8C087D"/>
    <w:multiLevelType w:val="hybridMultilevel"/>
    <w:tmpl w:val="01345F04"/>
    <w:lvl w:ilvl="0" w:tplc="080A000F">
      <w:start w:val="1"/>
      <w:numFmt w:val="decimal"/>
      <w:lvlText w:val="%1."/>
      <w:lvlJc w:val="left"/>
      <w:pPr>
        <w:ind w:left="720" w:hanging="36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05615B5"/>
    <w:multiLevelType w:val="hybridMultilevel"/>
    <w:tmpl w:val="FD66B4B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0CF2C4D"/>
    <w:multiLevelType w:val="hybridMultilevel"/>
    <w:tmpl w:val="E570AC98"/>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2F52CF3"/>
    <w:multiLevelType w:val="hybridMultilevel"/>
    <w:tmpl w:val="3E38545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7E1645E"/>
    <w:multiLevelType w:val="hybridMultilevel"/>
    <w:tmpl w:val="6E94C11A"/>
    <w:lvl w:ilvl="0" w:tplc="62D4DB8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8A43335"/>
    <w:multiLevelType w:val="hybridMultilevel"/>
    <w:tmpl w:val="C8DE98AC"/>
    <w:lvl w:ilvl="0" w:tplc="4936EB0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BE463A4"/>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CE560F5"/>
    <w:multiLevelType w:val="hybridMultilevel"/>
    <w:tmpl w:val="DBCA971E"/>
    <w:lvl w:ilvl="0" w:tplc="640C7D3C">
      <w:start w:val="37"/>
      <w:numFmt w:val="bullet"/>
      <w:lvlText w:val=""/>
      <w:lvlJc w:val="left"/>
      <w:pPr>
        <w:ind w:left="720" w:hanging="360"/>
      </w:pPr>
      <w:rPr>
        <w:rFonts w:ascii="Symbol" w:eastAsia="Times New Roman" w:hAnsi="Symbol"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F0E3CA7"/>
    <w:multiLevelType w:val="hybridMultilevel"/>
    <w:tmpl w:val="26B20850"/>
    <w:lvl w:ilvl="0" w:tplc="AAB0BEB2">
      <w:start w:val="1"/>
      <w:numFmt w:val="decimal"/>
      <w:lvlText w:val="%1."/>
      <w:lvlJc w:val="left"/>
      <w:pPr>
        <w:ind w:left="720" w:hanging="360"/>
      </w:pPr>
      <w:rPr>
        <w:rFonts w:ascii="Palatino Linotype" w:hAnsi="Palatino Linotype"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5D832FD"/>
    <w:multiLevelType w:val="hybridMultilevel"/>
    <w:tmpl w:val="9ACC25C2"/>
    <w:lvl w:ilvl="0" w:tplc="CD4088FE">
      <w:numFmt w:val="bullet"/>
      <w:lvlText w:val=""/>
      <w:lvlJc w:val="left"/>
      <w:pPr>
        <w:ind w:left="720" w:hanging="360"/>
      </w:pPr>
      <w:rPr>
        <w:rFonts w:ascii="Symbol" w:eastAsia="Times New Roman" w:hAnsi="Symbol" w:cs="Times New Roman" w:hint="default"/>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185329C"/>
    <w:multiLevelType w:val="hybridMultilevel"/>
    <w:tmpl w:val="32F64FE4"/>
    <w:lvl w:ilvl="0" w:tplc="4C688A0C">
      <w:start w:val="1"/>
      <w:numFmt w:val="upperRoman"/>
      <w:lvlText w:val="%1."/>
      <w:lvlJc w:val="left"/>
      <w:pPr>
        <w:ind w:left="1146" w:hanging="7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5">
    <w:nsid w:val="5269442C"/>
    <w:multiLevelType w:val="hybridMultilevel"/>
    <w:tmpl w:val="0A1E8E36"/>
    <w:lvl w:ilvl="0" w:tplc="12ACB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nsid w:val="5ECA39B7"/>
    <w:multiLevelType w:val="hybridMultilevel"/>
    <w:tmpl w:val="44A4B15A"/>
    <w:lvl w:ilvl="0" w:tplc="FC4811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1802531"/>
    <w:multiLevelType w:val="hybridMultilevel"/>
    <w:tmpl w:val="F3E66A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A936641"/>
    <w:multiLevelType w:val="hybridMultilevel"/>
    <w:tmpl w:val="AC02769A"/>
    <w:lvl w:ilvl="0" w:tplc="6B0C1A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1AB0BB0"/>
    <w:multiLevelType w:val="hybridMultilevel"/>
    <w:tmpl w:val="028E4F4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3">
    <w:nsid w:val="72B6742E"/>
    <w:multiLevelType w:val="hybridMultilevel"/>
    <w:tmpl w:val="076873A0"/>
    <w:lvl w:ilvl="0" w:tplc="2E4434D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70136A0"/>
    <w:multiLevelType w:val="hybridMultilevel"/>
    <w:tmpl w:val="9264885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7A847C2"/>
    <w:multiLevelType w:val="hybridMultilevel"/>
    <w:tmpl w:val="374CAC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6">
    <w:nsid w:val="77C05E35"/>
    <w:multiLevelType w:val="hybridMultilevel"/>
    <w:tmpl w:val="D3A4F2B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7">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D9A4531"/>
    <w:multiLevelType w:val="hybridMultilevel"/>
    <w:tmpl w:val="01345F04"/>
    <w:lvl w:ilvl="0" w:tplc="080A000F">
      <w:start w:val="1"/>
      <w:numFmt w:val="decimal"/>
      <w:lvlText w:val="%1."/>
      <w:lvlJc w:val="left"/>
      <w:pPr>
        <w:ind w:left="720" w:hanging="36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F523B12"/>
    <w:multiLevelType w:val="hybridMultilevel"/>
    <w:tmpl w:val="B0EE517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37"/>
  </w:num>
  <w:num w:numId="2">
    <w:abstractNumId w:val="14"/>
  </w:num>
  <w:num w:numId="3">
    <w:abstractNumId w:val="29"/>
  </w:num>
  <w:num w:numId="4">
    <w:abstractNumId w:val="31"/>
  </w:num>
  <w:num w:numId="5">
    <w:abstractNumId w:val="8"/>
  </w:num>
  <w:num w:numId="6">
    <w:abstractNumId w:val="18"/>
  </w:num>
  <w:num w:numId="7">
    <w:abstractNumId w:val="35"/>
  </w:num>
  <w:num w:numId="8">
    <w:abstractNumId w:val="32"/>
  </w:num>
  <w:num w:numId="9">
    <w:abstractNumId w:val="39"/>
  </w:num>
  <w:num w:numId="10">
    <w:abstractNumId w:val="36"/>
  </w:num>
  <w:num w:numId="11">
    <w:abstractNumId w:val="28"/>
  </w:num>
  <w:num w:numId="12">
    <w:abstractNumId w:val="17"/>
  </w:num>
  <w:num w:numId="13">
    <w:abstractNumId w:val="20"/>
  </w:num>
  <w:num w:numId="14">
    <w:abstractNumId w:val="1"/>
  </w:num>
  <w:num w:numId="15">
    <w:abstractNumId w:val="0"/>
  </w:num>
  <w:num w:numId="16">
    <w:abstractNumId w:val="24"/>
  </w:num>
  <w:num w:numId="17">
    <w:abstractNumId w:val="25"/>
  </w:num>
  <w:num w:numId="18">
    <w:abstractNumId w:val="12"/>
  </w:num>
  <w:num w:numId="19">
    <w:abstractNumId w:val="33"/>
  </w:num>
  <w:num w:numId="20">
    <w:abstractNumId w:val="34"/>
  </w:num>
  <w:num w:numId="21">
    <w:abstractNumId w:val="10"/>
  </w:num>
  <w:num w:numId="22">
    <w:abstractNumId w:val="15"/>
  </w:num>
  <w:num w:numId="23">
    <w:abstractNumId w:val="6"/>
  </w:num>
  <w:num w:numId="24">
    <w:abstractNumId w:val="9"/>
  </w:num>
  <w:num w:numId="25">
    <w:abstractNumId w:val="38"/>
  </w:num>
  <w:num w:numId="26">
    <w:abstractNumId w:val="11"/>
  </w:num>
  <w:num w:numId="27">
    <w:abstractNumId w:val="5"/>
  </w:num>
  <w:num w:numId="28">
    <w:abstractNumId w:val="2"/>
  </w:num>
  <w:num w:numId="29">
    <w:abstractNumId w:val="13"/>
  </w:num>
  <w:num w:numId="30">
    <w:abstractNumId w:val="3"/>
  </w:num>
  <w:num w:numId="31">
    <w:abstractNumId w:val="22"/>
  </w:num>
  <w:num w:numId="32">
    <w:abstractNumId w:val="23"/>
  </w:num>
  <w:num w:numId="33">
    <w:abstractNumId w:val="30"/>
  </w:num>
  <w:num w:numId="34">
    <w:abstractNumId w:val="21"/>
  </w:num>
  <w:num w:numId="35">
    <w:abstractNumId w:val="16"/>
  </w:num>
  <w:num w:numId="36">
    <w:abstractNumId w:val="19"/>
  </w:num>
  <w:num w:numId="37">
    <w:abstractNumId w:val="4"/>
  </w:num>
  <w:num w:numId="38">
    <w:abstractNumId w:val="27"/>
  </w:num>
  <w:num w:numId="39">
    <w:abstractNumId w:val="7"/>
  </w:num>
  <w:num w:numId="40">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AR" w:vendorID="64" w:dllVersion="6"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499F"/>
    <w:rsid w:val="00007919"/>
    <w:rsid w:val="00007D3D"/>
    <w:rsid w:val="000104F7"/>
    <w:rsid w:val="000108DB"/>
    <w:rsid w:val="00010B26"/>
    <w:rsid w:val="00010E31"/>
    <w:rsid w:val="00011162"/>
    <w:rsid w:val="000122B4"/>
    <w:rsid w:val="000122EA"/>
    <w:rsid w:val="000127D5"/>
    <w:rsid w:val="0001406C"/>
    <w:rsid w:val="00014D5E"/>
    <w:rsid w:val="000155A9"/>
    <w:rsid w:val="00015AEF"/>
    <w:rsid w:val="00015B57"/>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447"/>
    <w:rsid w:val="000326F0"/>
    <w:rsid w:val="000328CC"/>
    <w:rsid w:val="00032985"/>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04EC"/>
    <w:rsid w:val="00052301"/>
    <w:rsid w:val="000525D6"/>
    <w:rsid w:val="00052B88"/>
    <w:rsid w:val="000531A9"/>
    <w:rsid w:val="00053514"/>
    <w:rsid w:val="00054FB4"/>
    <w:rsid w:val="00055149"/>
    <w:rsid w:val="0005520E"/>
    <w:rsid w:val="00055594"/>
    <w:rsid w:val="00055698"/>
    <w:rsid w:val="00055744"/>
    <w:rsid w:val="0005692C"/>
    <w:rsid w:val="00056B94"/>
    <w:rsid w:val="00056D89"/>
    <w:rsid w:val="00061049"/>
    <w:rsid w:val="00061C3D"/>
    <w:rsid w:val="00062E9A"/>
    <w:rsid w:val="0006300D"/>
    <w:rsid w:val="0006317A"/>
    <w:rsid w:val="00063549"/>
    <w:rsid w:val="00063662"/>
    <w:rsid w:val="00064430"/>
    <w:rsid w:val="000648A8"/>
    <w:rsid w:val="00065220"/>
    <w:rsid w:val="000664A5"/>
    <w:rsid w:val="0006665C"/>
    <w:rsid w:val="0006794C"/>
    <w:rsid w:val="00071A92"/>
    <w:rsid w:val="00072234"/>
    <w:rsid w:val="000725F9"/>
    <w:rsid w:val="00073311"/>
    <w:rsid w:val="00073EDD"/>
    <w:rsid w:val="00074845"/>
    <w:rsid w:val="000764BF"/>
    <w:rsid w:val="00077E21"/>
    <w:rsid w:val="0008000B"/>
    <w:rsid w:val="0008117C"/>
    <w:rsid w:val="00081DAC"/>
    <w:rsid w:val="00083D2E"/>
    <w:rsid w:val="00084537"/>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AEC"/>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90"/>
    <w:rsid w:val="000C23BC"/>
    <w:rsid w:val="000C2B50"/>
    <w:rsid w:val="000C3A6F"/>
    <w:rsid w:val="000C511F"/>
    <w:rsid w:val="000C620D"/>
    <w:rsid w:val="000C6549"/>
    <w:rsid w:val="000C7EBF"/>
    <w:rsid w:val="000D0261"/>
    <w:rsid w:val="000D172D"/>
    <w:rsid w:val="000D2D00"/>
    <w:rsid w:val="000D2DCA"/>
    <w:rsid w:val="000D3FB5"/>
    <w:rsid w:val="000D419B"/>
    <w:rsid w:val="000D505C"/>
    <w:rsid w:val="000D79B2"/>
    <w:rsid w:val="000D7E22"/>
    <w:rsid w:val="000E0D14"/>
    <w:rsid w:val="000E1094"/>
    <w:rsid w:val="000E1D14"/>
    <w:rsid w:val="000E1D57"/>
    <w:rsid w:val="000E283C"/>
    <w:rsid w:val="000E41A6"/>
    <w:rsid w:val="000E4D1D"/>
    <w:rsid w:val="000E5282"/>
    <w:rsid w:val="000E601F"/>
    <w:rsid w:val="000F0118"/>
    <w:rsid w:val="000F148F"/>
    <w:rsid w:val="000F1E30"/>
    <w:rsid w:val="000F24E3"/>
    <w:rsid w:val="000F327A"/>
    <w:rsid w:val="000F447C"/>
    <w:rsid w:val="00100BA8"/>
    <w:rsid w:val="00101061"/>
    <w:rsid w:val="00101F49"/>
    <w:rsid w:val="00102050"/>
    <w:rsid w:val="00102336"/>
    <w:rsid w:val="0010309D"/>
    <w:rsid w:val="00103C0F"/>
    <w:rsid w:val="001042CF"/>
    <w:rsid w:val="001046C7"/>
    <w:rsid w:val="00105201"/>
    <w:rsid w:val="001059AB"/>
    <w:rsid w:val="00105CA0"/>
    <w:rsid w:val="00105D75"/>
    <w:rsid w:val="0010636E"/>
    <w:rsid w:val="00107399"/>
    <w:rsid w:val="00107FE5"/>
    <w:rsid w:val="00110188"/>
    <w:rsid w:val="00112BF6"/>
    <w:rsid w:val="00113442"/>
    <w:rsid w:val="00113764"/>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89E"/>
    <w:rsid w:val="00135A22"/>
    <w:rsid w:val="001364F3"/>
    <w:rsid w:val="00137C1B"/>
    <w:rsid w:val="00137CB7"/>
    <w:rsid w:val="00141A33"/>
    <w:rsid w:val="00141A5B"/>
    <w:rsid w:val="001429D2"/>
    <w:rsid w:val="00142EA7"/>
    <w:rsid w:val="00143209"/>
    <w:rsid w:val="0014480A"/>
    <w:rsid w:val="001452EC"/>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782"/>
    <w:rsid w:val="00166E57"/>
    <w:rsid w:val="001672CC"/>
    <w:rsid w:val="0016776C"/>
    <w:rsid w:val="0017089C"/>
    <w:rsid w:val="00170DC7"/>
    <w:rsid w:val="00171044"/>
    <w:rsid w:val="001725CE"/>
    <w:rsid w:val="00172797"/>
    <w:rsid w:val="0017398C"/>
    <w:rsid w:val="00173A17"/>
    <w:rsid w:val="001745DC"/>
    <w:rsid w:val="00175141"/>
    <w:rsid w:val="001755D9"/>
    <w:rsid w:val="00176B57"/>
    <w:rsid w:val="00176E06"/>
    <w:rsid w:val="00176FD2"/>
    <w:rsid w:val="00176FE3"/>
    <w:rsid w:val="001778C1"/>
    <w:rsid w:val="001801A8"/>
    <w:rsid w:val="00180D90"/>
    <w:rsid w:val="001825C0"/>
    <w:rsid w:val="00182916"/>
    <w:rsid w:val="00185636"/>
    <w:rsid w:val="0018595B"/>
    <w:rsid w:val="00185AD8"/>
    <w:rsid w:val="00187D06"/>
    <w:rsid w:val="00187E6F"/>
    <w:rsid w:val="00190218"/>
    <w:rsid w:val="0019025A"/>
    <w:rsid w:val="00190DF5"/>
    <w:rsid w:val="001917EB"/>
    <w:rsid w:val="00191DDC"/>
    <w:rsid w:val="00191E3E"/>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B05FB"/>
    <w:rsid w:val="001B11EE"/>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4322"/>
    <w:rsid w:val="001C63FA"/>
    <w:rsid w:val="001C6AC8"/>
    <w:rsid w:val="001C7462"/>
    <w:rsid w:val="001C77A7"/>
    <w:rsid w:val="001C7E71"/>
    <w:rsid w:val="001D034A"/>
    <w:rsid w:val="001D0BD2"/>
    <w:rsid w:val="001D1B77"/>
    <w:rsid w:val="001D226D"/>
    <w:rsid w:val="001D2FDA"/>
    <w:rsid w:val="001D3A76"/>
    <w:rsid w:val="001D5071"/>
    <w:rsid w:val="001D50A4"/>
    <w:rsid w:val="001D541A"/>
    <w:rsid w:val="001D5E04"/>
    <w:rsid w:val="001D626F"/>
    <w:rsid w:val="001E1430"/>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5ECB"/>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4414"/>
    <w:rsid w:val="002266CE"/>
    <w:rsid w:val="00226C42"/>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1A32"/>
    <w:rsid w:val="002621CB"/>
    <w:rsid w:val="00263218"/>
    <w:rsid w:val="0026375A"/>
    <w:rsid w:val="00263FFF"/>
    <w:rsid w:val="00264C90"/>
    <w:rsid w:val="00265C42"/>
    <w:rsid w:val="00266C54"/>
    <w:rsid w:val="00267172"/>
    <w:rsid w:val="00267444"/>
    <w:rsid w:val="002677FB"/>
    <w:rsid w:val="00267FD6"/>
    <w:rsid w:val="00270C70"/>
    <w:rsid w:val="0027149A"/>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4ABC"/>
    <w:rsid w:val="00285239"/>
    <w:rsid w:val="0028671D"/>
    <w:rsid w:val="00287A17"/>
    <w:rsid w:val="0029052D"/>
    <w:rsid w:val="00290DD7"/>
    <w:rsid w:val="0029141A"/>
    <w:rsid w:val="00291626"/>
    <w:rsid w:val="00292136"/>
    <w:rsid w:val="00294AC6"/>
    <w:rsid w:val="0029533E"/>
    <w:rsid w:val="002959EF"/>
    <w:rsid w:val="00295A47"/>
    <w:rsid w:val="00295BE8"/>
    <w:rsid w:val="002963B3"/>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32ED"/>
    <w:rsid w:val="002C4CF7"/>
    <w:rsid w:val="002C555A"/>
    <w:rsid w:val="002C5EF0"/>
    <w:rsid w:val="002C6122"/>
    <w:rsid w:val="002C65DA"/>
    <w:rsid w:val="002C67F1"/>
    <w:rsid w:val="002C7427"/>
    <w:rsid w:val="002C7524"/>
    <w:rsid w:val="002C7981"/>
    <w:rsid w:val="002C7E55"/>
    <w:rsid w:val="002D0669"/>
    <w:rsid w:val="002D078D"/>
    <w:rsid w:val="002D19D6"/>
    <w:rsid w:val="002D1A63"/>
    <w:rsid w:val="002D1ED7"/>
    <w:rsid w:val="002D2A03"/>
    <w:rsid w:val="002D2A33"/>
    <w:rsid w:val="002D2CF7"/>
    <w:rsid w:val="002D3BD2"/>
    <w:rsid w:val="002D4177"/>
    <w:rsid w:val="002D5867"/>
    <w:rsid w:val="002D5A63"/>
    <w:rsid w:val="002D5B6B"/>
    <w:rsid w:val="002D6BCF"/>
    <w:rsid w:val="002D75BC"/>
    <w:rsid w:val="002D7DDB"/>
    <w:rsid w:val="002E08E5"/>
    <w:rsid w:val="002E1317"/>
    <w:rsid w:val="002E28E7"/>
    <w:rsid w:val="002E43CB"/>
    <w:rsid w:val="002E43FA"/>
    <w:rsid w:val="002E4C91"/>
    <w:rsid w:val="002E52BF"/>
    <w:rsid w:val="002E55E5"/>
    <w:rsid w:val="002E6122"/>
    <w:rsid w:val="002E6157"/>
    <w:rsid w:val="002E6A47"/>
    <w:rsid w:val="002F07AC"/>
    <w:rsid w:val="002F1F62"/>
    <w:rsid w:val="002F3635"/>
    <w:rsid w:val="002F3ECD"/>
    <w:rsid w:val="002F567A"/>
    <w:rsid w:val="00301738"/>
    <w:rsid w:val="00303BCF"/>
    <w:rsid w:val="00304E05"/>
    <w:rsid w:val="00304F9C"/>
    <w:rsid w:val="00305BC1"/>
    <w:rsid w:val="003064C7"/>
    <w:rsid w:val="00306BD4"/>
    <w:rsid w:val="00307BC8"/>
    <w:rsid w:val="003116CC"/>
    <w:rsid w:val="00311872"/>
    <w:rsid w:val="0031263C"/>
    <w:rsid w:val="00312C62"/>
    <w:rsid w:val="00312EE4"/>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0781"/>
    <w:rsid w:val="00331A8E"/>
    <w:rsid w:val="00331AD7"/>
    <w:rsid w:val="00331BA5"/>
    <w:rsid w:val="00332125"/>
    <w:rsid w:val="003332D2"/>
    <w:rsid w:val="00333464"/>
    <w:rsid w:val="00333E4E"/>
    <w:rsid w:val="003343E4"/>
    <w:rsid w:val="0033483F"/>
    <w:rsid w:val="00334A2A"/>
    <w:rsid w:val="003401FE"/>
    <w:rsid w:val="00340233"/>
    <w:rsid w:val="00341442"/>
    <w:rsid w:val="003423F3"/>
    <w:rsid w:val="00342F5E"/>
    <w:rsid w:val="0034305C"/>
    <w:rsid w:val="00343D4F"/>
    <w:rsid w:val="00344B23"/>
    <w:rsid w:val="00345AF5"/>
    <w:rsid w:val="003467DE"/>
    <w:rsid w:val="003476E2"/>
    <w:rsid w:val="003479CF"/>
    <w:rsid w:val="003501F9"/>
    <w:rsid w:val="00350DD3"/>
    <w:rsid w:val="0035154E"/>
    <w:rsid w:val="003518DA"/>
    <w:rsid w:val="00352CF4"/>
    <w:rsid w:val="00353207"/>
    <w:rsid w:val="00353384"/>
    <w:rsid w:val="00353FEE"/>
    <w:rsid w:val="00354782"/>
    <w:rsid w:val="003556FE"/>
    <w:rsid w:val="00355A1A"/>
    <w:rsid w:val="00355C93"/>
    <w:rsid w:val="003574CA"/>
    <w:rsid w:val="0036004D"/>
    <w:rsid w:val="003600C9"/>
    <w:rsid w:val="003604C6"/>
    <w:rsid w:val="0036055C"/>
    <w:rsid w:val="0036148E"/>
    <w:rsid w:val="00363018"/>
    <w:rsid w:val="0036314B"/>
    <w:rsid w:val="00363388"/>
    <w:rsid w:val="00363A61"/>
    <w:rsid w:val="00364175"/>
    <w:rsid w:val="003642E6"/>
    <w:rsid w:val="00364644"/>
    <w:rsid w:val="0037012F"/>
    <w:rsid w:val="0037105E"/>
    <w:rsid w:val="00371A6C"/>
    <w:rsid w:val="003720C4"/>
    <w:rsid w:val="00372149"/>
    <w:rsid w:val="003721E8"/>
    <w:rsid w:val="0037238E"/>
    <w:rsid w:val="00372A5E"/>
    <w:rsid w:val="00373F6E"/>
    <w:rsid w:val="0037412F"/>
    <w:rsid w:val="003746CE"/>
    <w:rsid w:val="003750DC"/>
    <w:rsid w:val="003756CA"/>
    <w:rsid w:val="00376263"/>
    <w:rsid w:val="0037641A"/>
    <w:rsid w:val="00376480"/>
    <w:rsid w:val="003768FF"/>
    <w:rsid w:val="0037694D"/>
    <w:rsid w:val="0037781C"/>
    <w:rsid w:val="00380454"/>
    <w:rsid w:val="003820FC"/>
    <w:rsid w:val="00383010"/>
    <w:rsid w:val="003832A0"/>
    <w:rsid w:val="00383B5C"/>
    <w:rsid w:val="0038665E"/>
    <w:rsid w:val="00387386"/>
    <w:rsid w:val="003900C4"/>
    <w:rsid w:val="0039057C"/>
    <w:rsid w:val="0039085A"/>
    <w:rsid w:val="0039096F"/>
    <w:rsid w:val="00391135"/>
    <w:rsid w:val="00392F65"/>
    <w:rsid w:val="003934C5"/>
    <w:rsid w:val="00393680"/>
    <w:rsid w:val="00393B5C"/>
    <w:rsid w:val="00394D98"/>
    <w:rsid w:val="0039548A"/>
    <w:rsid w:val="00395CCD"/>
    <w:rsid w:val="003A016B"/>
    <w:rsid w:val="003A2911"/>
    <w:rsid w:val="003A3094"/>
    <w:rsid w:val="003A4778"/>
    <w:rsid w:val="003A4875"/>
    <w:rsid w:val="003A50D8"/>
    <w:rsid w:val="003A5120"/>
    <w:rsid w:val="003A586B"/>
    <w:rsid w:val="003A7C4B"/>
    <w:rsid w:val="003B0D81"/>
    <w:rsid w:val="003B12C8"/>
    <w:rsid w:val="003B2B99"/>
    <w:rsid w:val="003B3189"/>
    <w:rsid w:val="003B3756"/>
    <w:rsid w:val="003B52F6"/>
    <w:rsid w:val="003B5A10"/>
    <w:rsid w:val="003B67BE"/>
    <w:rsid w:val="003B70C3"/>
    <w:rsid w:val="003B72A4"/>
    <w:rsid w:val="003B77D8"/>
    <w:rsid w:val="003C04A9"/>
    <w:rsid w:val="003C0D93"/>
    <w:rsid w:val="003C1711"/>
    <w:rsid w:val="003C1B58"/>
    <w:rsid w:val="003C2943"/>
    <w:rsid w:val="003C327C"/>
    <w:rsid w:val="003C4311"/>
    <w:rsid w:val="003C4B82"/>
    <w:rsid w:val="003C4C92"/>
    <w:rsid w:val="003C608B"/>
    <w:rsid w:val="003C66EE"/>
    <w:rsid w:val="003C6D59"/>
    <w:rsid w:val="003D1912"/>
    <w:rsid w:val="003D21EB"/>
    <w:rsid w:val="003D23D7"/>
    <w:rsid w:val="003D2474"/>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13A9"/>
    <w:rsid w:val="00423A08"/>
    <w:rsid w:val="00424469"/>
    <w:rsid w:val="00424EB5"/>
    <w:rsid w:val="00425499"/>
    <w:rsid w:val="00425555"/>
    <w:rsid w:val="004256A6"/>
    <w:rsid w:val="00425880"/>
    <w:rsid w:val="00426B4D"/>
    <w:rsid w:val="00426D09"/>
    <w:rsid w:val="004278B6"/>
    <w:rsid w:val="00427BB2"/>
    <w:rsid w:val="004304C0"/>
    <w:rsid w:val="00430581"/>
    <w:rsid w:val="004305EB"/>
    <w:rsid w:val="00430E89"/>
    <w:rsid w:val="0043205D"/>
    <w:rsid w:val="00432B19"/>
    <w:rsid w:val="00432DEF"/>
    <w:rsid w:val="00433E1F"/>
    <w:rsid w:val="00434562"/>
    <w:rsid w:val="00435FB3"/>
    <w:rsid w:val="004363FA"/>
    <w:rsid w:val="00437CC7"/>
    <w:rsid w:val="00437E89"/>
    <w:rsid w:val="004400CB"/>
    <w:rsid w:val="00440319"/>
    <w:rsid w:val="00440B5C"/>
    <w:rsid w:val="00440BDB"/>
    <w:rsid w:val="00440CD5"/>
    <w:rsid w:val="0044249F"/>
    <w:rsid w:val="0044287F"/>
    <w:rsid w:val="00442A70"/>
    <w:rsid w:val="00442D4F"/>
    <w:rsid w:val="00443D7D"/>
    <w:rsid w:val="00444EB3"/>
    <w:rsid w:val="00444F0A"/>
    <w:rsid w:val="0044514B"/>
    <w:rsid w:val="0044569F"/>
    <w:rsid w:val="00445E9C"/>
    <w:rsid w:val="00446A95"/>
    <w:rsid w:val="00446D1D"/>
    <w:rsid w:val="004474CE"/>
    <w:rsid w:val="00450C46"/>
    <w:rsid w:val="0045166D"/>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87F4B"/>
    <w:rsid w:val="004902E3"/>
    <w:rsid w:val="00491187"/>
    <w:rsid w:val="00491510"/>
    <w:rsid w:val="004918A4"/>
    <w:rsid w:val="004922D6"/>
    <w:rsid w:val="0049234A"/>
    <w:rsid w:val="00492A8F"/>
    <w:rsid w:val="00492A91"/>
    <w:rsid w:val="00493C1D"/>
    <w:rsid w:val="00493ECD"/>
    <w:rsid w:val="00494302"/>
    <w:rsid w:val="00494D0C"/>
    <w:rsid w:val="0049529D"/>
    <w:rsid w:val="00495374"/>
    <w:rsid w:val="0049549D"/>
    <w:rsid w:val="00495984"/>
    <w:rsid w:val="00497A7E"/>
    <w:rsid w:val="004A13FD"/>
    <w:rsid w:val="004A14A3"/>
    <w:rsid w:val="004A5218"/>
    <w:rsid w:val="004A5425"/>
    <w:rsid w:val="004A549E"/>
    <w:rsid w:val="004A7970"/>
    <w:rsid w:val="004B07A4"/>
    <w:rsid w:val="004B1036"/>
    <w:rsid w:val="004B10DC"/>
    <w:rsid w:val="004B184A"/>
    <w:rsid w:val="004B1A2B"/>
    <w:rsid w:val="004B1EC9"/>
    <w:rsid w:val="004B222E"/>
    <w:rsid w:val="004B25CA"/>
    <w:rsid w:val="004B25EC"/>
    <w:rsid w:val="004B37BA"/>
    <w:rsid w:val="004B46B8"/>
    <w:rsid w:val="004B5302"/>
    <w:rsid w:val="004B5407"/>
    <w:rsid w:val="004B6DA5"/>
    <w:rsid w:val="004C0934"/>
    <w:rsid w:val="004C134C"/>
    <w:rsid w:val="004C1B65"/>
    <w:rsid w:val="004C2767"/>
    <w:rsid w:val="004C2A96"/>
    <w:rsid w:val="004C2DA4"/>
    <w:rsid w:val="004C2FAA"/>
    <w:rsid w:val="004C3C5D"/>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1F79"/>
    <w:rsid w:val="004F2094"/>
    <w:rsid w:val="004F28A7"/>
    <w:rsid w:val="004F2C2E"/>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CD8"/>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C2A"/>
    <w:rsid w:val="00574C51"/>
    <w:rsid w:val="00574CA8"/>
    <w:rsid w:val="00574EBD"/>
    <w:rsid w:val="00575161"/>
    <w:rsid w:val="00575884"/>
    <w:rsid w:val="005762E2"/>
    <w:rsid w:val="00576D0A"/>
    <w:rsid w:val="00577E42"/>
    <w:rsid w:val="00581A18"/>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7CF3"/>
    <w:rsid w:val="005A0C3A"/>
    <w:rsid w:val="005A1598"/>
    <w:rsid w:val="005A1632"/>
    <w:rsid w:val="005A24A4"/>
    <w:rsid w:val="005A2A39"/>
    <w:rsid w:val="005A42BA"/>
    <w:rsid w:val="005A49D5"/>
    <w:rsid w:val="005A64BE"/>
    <w:rsid w:val="005A7566"/>
    <w:rsid w:val="005A7D3E"/>
    <w:rsid w:val="005B2D0B"/>
    <w:rsid w:val="005B2E7D"/>
    <w:rsid w:val="005B3E8D"/>
    <w:rsid w:val="005B5E92"/>
    <w:rsid w:val="005B64EB"/>
    <w:rsid w:val="005B6919"/>
    <w:rsid w:val="005B71C4"/>
    <w:rsid w:val="005B7211"/>
    <w:rsid w:val="005B7871"/>
    <w:rsid w:val="005C02D1"/>
    <w:rsid w:val="005C0975"/>
    <w:rsid w:val="005C188B"/>
    <w:rsid w:val="005C192D"/>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E00DF"/>
    <w:rsid w:val="005E206D"/>
    <w:rsid w:val="005E3C4B"/>
    <w:rsid w:val="005E409C"/>
    <w:rsid w:val="005E42E3"/>
    <w:rsid w:val="005E4782"/>
    <w:rsid w:val="005E4BDA"/>
    <w:rsid w:val="005E5F2D"/>
    <w:rsid w:val="005E6BCA"/>
    <w:rsid w:val="005E710D"/>
    <w:rsid w:val="005E72D0"/>
    <w:rsid w:val="005F0884"/>
    <w:rsid w:val="005F17B3"/>
    <w:rsid w:val="005F32E0"/>
    <w:rsid w:val="005F390E"/>
    <w:rsid w:val="005F4E4F"/>
    <w:rsid w:val="005F5DEB"/>
    <w:rsid w:val="005F69E6"/>
    <w:rsid w:val="005F7291"/>
    <w:rsid w:val="005F7C80"/>
    <w:rsid w:val="0060098A"/>
    <w:rsid w:val="00600F23"/>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855"/>
    <w:rsid w:val="00631D27"/>
    <w:rsid w:val="006356A6"/>
    <w:rsid w:val="00635E21"/>
    <w:rsid w:val="00635FC9"/>
    <w:rsid w:val="00640AF3"/>
    <w:rsid w:val="0064293B"/>
    <w:rsid w:val="00642AEF"/>
    <w:rsid w:val="006433DC"/>
    <w:rsid w:val="00643626"/>
    <w:rsid w:val="00645479"/>
    <w:rsid w:val="00646D4B"/>
    <w:rsid w:val="00646E52"/>
    <w:rsid w:val="006471E2"/>
    <w:rsid w:val="00650556"/>
    <w:rsid w:val="006534DA"/>
    <w:rsid w:val="006540B9"/>
    <w:rsid w:val="00655B55"/>
    <w:rsid w:val="0065659C"/>
    <w:rsid w:val="006571D2"/>
    <w:rsid w:val="00657C23"/>
    <w:rsid w:val="00660EE4"/>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55B"/>
    <w:rsid w:val="00693D67"/>
    <w:rsid w:val="006953F1"/>
    <w:rsid w:val="00695B8D"/>
    <w:rsid w:val="00695C64"/>
    <w:rsid w:val="006967CD"/>
    <w:rsid w:val="006A07A6"/>
    <w:rsid w:val="006A225E"/>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29CD"/>
    <w:rsid w:val="006C35F4"/>
    <w:rsid w:val="006C5012"/>
    <w:rsid w:val="006C65DB"/>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20C8D"/>
    <w:rsid w:val="00721F45"/>
    <w:rsid w:val="00722B70"/>
    <w:rsid w:val="00722D2A"/>
    <w:rsid w:val="007240A8"/>
    <w:rsid w:val="0072428A"/>
    <w:rsid w:val="00724299"/>
    <w:rsid w:val="00725D4D"/>
    <w:rsid w:val="007264B3"/>
    <w:rsid w:val="007271FA"/>
    <w:rsid w:val="00727CCB"/>
    <w:rsid w:val="00730134"/>
    <w:rsid w:val="0073033E"/>
    <w:rsid w:val="00730A30"/>
    <w:rsid w:val="00731B59"/>
    <w:rsid w:val="00731C61"/>
    <w:rsid w:val="00732512"/>
    <w:rsid w:val="00732D98"/>
    <w:rsid w:val="0073404F"/>
    <w:rsid w:val="0073412A"/>
    <w:rsid w:val="00734A8A"/>
    <w:rsid w:val="00734C7A"/>
    <w:rsid w:val="00735C7F"/>
    <w:rsid w:val="00735D54"/>
    <w:rsid w:val="00737458"/>
    <w:rsid w:val="00737795"/>
    <w:rsid w:val="00740A7E"/>
    <w:rsid w:val="0074185C"/>
    <w:rsid w:val="00741978"/>
    <w:rsid w:val="00741F3D"/>
    <w:rsid w:val="00742C68"/>
    <w:rsid w:val="00743218"/>
    <w:rsid w:val="0074371A"/>
    <w:rsid w:val="00745404"/>
    <w:rsid w:val="007469B9"/>
    <w:rsid w:val="00746BB8"/>
    <w:rsid w:val="007472A9"/>
    <w:rsid w:val="0075026B"/>
    <w:rsid w:val="007509F4"/>
    <w:rsid w:val="00753154"/>
    <w:rsid w:val="00753BFE"/>
    <w:rsid w:val="0075506C"/>
    <w:rsid w:val="007552B0"/>
    <w:rsid w:val="007561F2"/>
    <w:rsid w:val="00756327"/>
    <w:rsid w:val="00756982"/>
    <w:rsid w:val="00756D92"/>
    <w:rsid w:val="007606FD"/>
    <w:rsid w:val="00760B28"/>
    <w:rsid w:val="0076189E"/>
    <w:rsid w:val="00761CE1"/>
    <w:rsid w:val="00763410"/>
    <w:rsid w:val="00763830"/>
    <w:rsid w:val="0076409C"/>
    <w:rsid w:val="00764C28"/>
    <w:rsid w:val="0077008C"/>
    <w:rsid w:val="007703FF"/>
    <w:rsid w:val="00771211"/>
    <w:rsid w:val="00771668"/>
    <w:rsid w:val="00771A4D"/>
    <w:rsid w:val="0077220D"/>
    <w:rsid w:val="007727A4"/>
    <w:rsid w:val="007734F0"/>
    <w:rsid w:val="0077376D"/>
    <w:rsid w:val="00774D14"/>
    <w:rsid w:val="00774EBB"/>
    <w:rsid w:val="007757C1"/>
    <w:rsid w:val="00775CB5"/>
    <w:rsid w:val="007763F3"/>
    <w:rsid w:val="00776A85"/>
    <w:rsid w:val="007771B8"/>
    <w:rsid w:val="00777B7C"/>
    <w:rsid w:val="00780E2E"/>
    <w:rsid w:val="00781EC0"/>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036"/>
    <w:rsid w:val="007A07B8"/>
    <w:rsid w:val="007A0A64"/>
    <w:rsid w:val="007A0FF6"/>
    <w:rsid w:val="007A1344"/>
    <w:rsid w:val="007A13A5"/>
    <w:rsid w:val="007A265B"/>
    <w:rsid w:val="007A2BE5"/>
    <w:rsid w:val="007A53EE"/>
    <w:rsid w:val="007A6A20"/>
    <w:rsid w:val="007A6A60"/>
    <w:rsid w:val="007A7BC0"/>
    <w:rsid w:val="007A7CF8"/>
    <w:rsid w:val="007B0305"/>
    <w:rsid w:val="007B44AF"/>
    <w:rsid w:val="007B4541"/>
    <w:rsid w:val="007B4879"/>
    <w:rsid w:val="007B5322"/>
    <w:rsid w:val="007B5AEC"/>
    <w:rsid w:val="007B5C43"/>
    <w:rsid w:val="007B5F8D"/>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769"/>
    <w:rsid w:val="007D5D10"/>
    <w:rsid w:val="007D5DBC"/>
    <w:rsid w:val="007D6D12"/>
    <w:rsid w:val="007D7DEE"/>
    <w:rsid w:val="007E0AAA"/>
    <w:rsid w:val="007E21F7"/>
    <w:rsid w:val="007E3EBB"/>
    <w:rsid w:val="007E5ACE"/>
    <w:rsid w:val="007E643B"/>
    <w:rsid w:val="007E6999"/>
    <w:rsid w:val="007E6A14"/>
    <w:rsid w:val="007F1A04"/>
    <w:rsid w:val="007F210D"/>
    <w:rsid w:val="007F2AC9"/>
    <w:rsid w:val="007F33D9"/>
    <w:rsid w:val="007F3E61"/>
    <w:rsid w:val="007F3FB4"/>
    <w:rsid w:val="007F4C21"/>
    <w:rsid w:val="007F58EF"/>
    <w:rsid w:val="007F7A77"/>
    <w:rsid w:val="00801132"/>
    <w:rsid w:val="00802022"/>
    <w:rsid w:val="008020B8"/>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660"/>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5A4"/>
    <w:rsid w:val="00851EB5"/>
    <w:rsid w:val="00852C67"/>
    <w:rsid w:val="00853371"/>
    <w:rsid w:val="00853389"/>
    <w:rsid w:val="008548F7"/>
    <w:rsid w:val="00854A42"/>
    <w:rsid w:val="008557B3"/>
    <w:rsid w:val="0085599A"/>
    <w:rsid w:val="00856746"/>
    <w:rsid w:val="00856D4F"/>
    <w:rsid w:val="00857E7C"/>
    <w:rsid w:val="00857F78"/>
    <w:rsid w:val="00860E62"/>
    <w:rsid w:val="008611A1"/>
    <w:rsid w:val="00862A8F"/>
    <w:rsid w:val="00862AE8"/>
    <w:rsid w:val="00863358"/>
    <w:rsid w:val="00863833"/>
    <w:rsid w:val="00864512"/>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6834"/>
    <w:rsid w:val="00887CAA"/>
    <w:rsid w:val="00891B6B"/>
    <w:rsid w:val="008920B3"/>
    <w:rsid w:val="0089238A"/>
    <w:rsid w:val="00892FD8"/>
    <w:rsid w:val="008939B2"/>
    <w:rsid w:val="008958C8"/>
    <w:rsid w:val="00895D07"/>
    <w:rsid w:val="008A19C2"/>
    <w:rsid w:val="008A279C"/>
    <w:rsid w:val="008A4A0C"/>
    <w:rsid w:val="008A5D92"/>
    <w:rsid w:val="008A6BBD"/>
    <w:rsid w:val="008A733D"/>
    <w:rsid w:val="008A7CC7"/>
    <w:rsid w:val="008B1BB2"/>
    <w:rsid w:val="008B251D"/>
    <w:rsid w:val="008B285C"/>
    <w:rsid w:val="008B37D7"/>
    <w:rsid w:val="008B396E"/>
    <w:rsid w:val="008B48BD"/>
    <w:rsid w:val="008B56FF"/>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AB9"/>
    <w:rsid w:val="008C6C10"/>
    <w:rsid w:val="008C6D22"/>
    <w:rsid w:val="008C75E4"/>
    <w:rsid w:val="008C77BD"/>
    <w:rsid w:val="008C789E"/>
    <w:rsid w:val="008C7BB2"/>
    <w:rsid w:val="008C7CD7"/>
    <w:rsid w:val="008D0C6C"/>
    <w:rsid w:val="008D0DE8"/>
    <w:rsid w:val="008D224E"/>
    <w:rsid w:val="008D2923"/>
    <w:rsid w:val="008D3031"/>
    <w:rsid w:val="008D4DCF"/>
    <w:rsid w:val="008D5026"/>
    <w:rsid w:val="008E0242"/>
    <w:rsid w:val="008E0ACB"/>
    <w:rsid w:val="008E1466"/>
    <w:rsid w:val="008E1DF1"/>
    <w:rsid w:val="008E290D"/>
    <w:rsid w:val="008E3157"/>
    <w:rsid w:val="008E31DA"/>
    <w:rsid w:val="008E3372"/>
    <w:rsid w:val="008E39AF"/>
    <w:rsid w:val="008E40FF"/>
    <w:rsid w:val="008E433F"/>
    <w:rsid w:val="008E496B"/>
    <w:rsid w:val="008E4C70"/>
    <w:rsid w:val="008E6BC4"/>
    <w:rsid w:val="008E6E5C"/>
    <w:rsid w:val="008E70FF"/>
    <w:rsid w:val="008E7FB7"/>
    <w:rsid w:val="008F19D1"/>
    <w:rsid w:val="008F1E99"/>
    <w:rsid w:val="008F2D95"/>
    <w:rsid w:val="008F2EF5"/>
    <w:rsid w:val="008F3348"/>
    <w:rsid w:val="008F3A41"/>
    <w:rsid w:val="008F5341"/>
    <w:rsid w:val="008F559A"/>
    <w:rsid w:val="008F5E77"/>
    <w:rsid w:val="008F6478"/>
    <w:rsid w:val="008F694E"/>
    <w:rsid w:val="009005CB"/>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257"/>
    <w:rsid w:val="00915001"/>
    <w:rsid w:val="00915DBA"/>
    <w:rsid w:val="00916417"/>
    <w:rsid w:val="009164D9"/>
    <w:rsid w:val="00917A4F"/>
    <w:rsid w:val="00920337"/>
    <w:rsid w:val="00920BD4"/>
    <w:rsid w:val="00920CAC"/>
    <w:rsid w:val="00921804"/>
    <w:rsid w:val="00922876"/>
    <w:rsid w:val="009228A1"/>
    <w:rsid w:val="00922B95"/>
    <w:rsid w:val="00923613"/>
    <w:rsid w:val="0092361B"/>
    <w:rsid w:val="009253A2"/>
    <w:rsid w:val="009254DE"/>
    <w:rsid w:val="009271D3"/>
    <w:rsid w:val="009275EB"/>
    <w:rsid w:val="00927A11"/>
    <w:rsid w:val="0093039D"/>
    <w:rsid w:val="00930E82"/>
    <w:rsid w:val="00931653"/>
    <w:rsid w:val="00931B3E"/>
    <w:rsid w:val="00931EB8"/>
    <w:rsid w:val="00932061"/>
    <w:rsid w:val="0093246C"/>
    <w:rsid w:val="00932FA6"/>
    <w:rsid w:val="00933A32"/>
    <w:rsid w:val="00933E21"/>
    <w:rsid w:val="00933FB9"/>
    <w:rsid w:val="0093438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4EFB"/>
    <w:rsid w:val="009573FA"/>
    <w:rsid w:val="00957F94"/>
    <w:rsid w:val="009609EC"/>
    <w:rsid w:val="00960D45"/>
    <w:rsid w:val="00961336"/>
    <w:rsid w:val="00961482"/>
    <w:rsid w:val="009624B5"/>
    <w:rsid w:val="00963921"/>
    <w:rsid w:val="009639B6"/>
    <w:rsid w:val="00964140"/>
    <w:rsid w:val="00964569"/>
    <w:rsid w:val="00965227"/>
    <w:rsid w:val="0096678A"/>
    <w:rsid w:val="00967809"/>
    <w:rsid w:val="00967FB0"/>
    <w:rsid w:val="009715B5"/>
    <w:rsid w:val="00972816"/>
    <w:rsid w:val="00972967"/>
    <w:rsid w:val="00972F85"/>
    <w:rsid w:val="009745C2"/>
    <w:rsid w:val="009754A4"/>
    <w:rsid w:val="00976AB7"/>
    <w:rsid w:val="009773BD"/>
    <w:rsid w:val="009779E5"/>
    <w:rsid w:val="009816C8"/>
    <w:rsid w:val="0098178F"/>
    <w:rsid w:val="00981817"/>
    <w:rsid w:val="00982CAE"/>
    <w:rsid w:val="00983EFD"/>
    <w:rsid w:val="00985980"/>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7F8"/>
    <w:rsid w:val="009C2A8F"/>
    <w:rsid w:val="009C3342"/>
    <w:rsid w:val="009C468E"/>
    <w:rsid w:val="009C4D0A"/>
    <w:rsid w:val="009C4D0F"/>
    <w:rsid w:val="009C7294"/>
    <w:rsid w:val="009C75BD"/>
    <w:rsid w:val="009C7B6F"/>
    <w:rsid w:val="009C7FB4"/>
    <w:rsid w:val="009D066D"/>
    <w:rsid w:val="009D07BC"/>
    <w:rsid w:val="009D2AFA"/>
    <w:rsid w:val="009D2F40"/>
    <w:rsid w:val="009D326F"/>
    <w:rsid w:val="009D4079"/>
    <w:rsid w:val="009D4342"/>
    <w:rsid w:val="009D44B8"/>
    <w:rsid w:val="009D565F"/>
    <w:rsid w:val="009D7800"/>
    <w:rsid w:val="009E031A"/>
    <w:rsid w:val="009E03FE"/>
    <w:rsid w:val="009E127A"/>
    <w:rsid w:val="009E1860"/>
    <w:rsid w:val="009E3937"/>
    <w:rsid w:val="009E4BBB"/>
    <w:rsid w:val="009F0920"/>
    <w:rsid w:val="009F0D2E"/>
    <w:rsid w:val="009F2D46"/>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5D23"/>
    <w:rsid w:val="00A168E6"/>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23D"/>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77C"/>
    <w:rsid w:val="00A44B34"/>
    <w:rsid w:val="00A44D0D"/>
    <w:rsid w:val="00A45050"/>
    <w:rsid w:val="00A47F54"/>
    <w:rsid w:val="00A5017E"/>
    <w:rsid w:val="00A504BD"/>
    <w:rsid w:val="00A509CC"/>
    <w:rsid w:val="00A50AB6"/>
    <w:rsid w:val="00A522CB"/>
    <w:rsid w:val="00A52729"/>
    <w:rsid w:val="00A528E1"/>
    <w:rsid w:val="00A5419F"/>
    <w:rsid w:val="00A54F30"/>
    <w:rsid w:val="00A55537"/>
    <w:rsid w:val="00A56347"/>
    <w:rsid w:val="00A5790C"/>
    <w:rsid w:val="00A57C6E"/>
    <w:rsid w:val="00A60AB0"/>
    <w:rsid w:val="00A60B56"/>
    <w:rsid w:val="00A6126E"/>
    <w:rsid w:val="00A6139A"/>
    <w:rsid w:val="00A61C0F"/>
    <w:rsid w:val="00A62388"/>
    <w:rsid w:val="00A627F1"/>
    <w:rsid w:val="00A63963"/>
    <w:rsid w:val="00A639A3"/>
    <w:rsid w:val="00A63B7D"/>
    <w:rsid w:val="00A63F7A"/>
    <w:rsid w:val="00A641DC"/>
    <w:rsid w:val="00A66D4B"/>
    <w:rsid w:val="00A6748D"/>
    <w:rsid w:val="00A676BA"/>
    <w:rsid w:val="00A70B46"/>
    <w:rsid w:val="00A7230F"/>
    <w:rsid w:val="00A726D8"/>
    <w:rsid w:val="00A74251"/>
    <w:rsid w:val="00A74B46"/>
    <w:rsid w:val="00A74B54"/>
    <w:rsid w:val="00A75758"/>
    <w:rsid w:val="00A75B18"/>
    <w:rsid w:val="00A76410"/>
    <w:rsid w:val="00A76F86"/>
    <w:rsid w:val="00A808F6"/>
    <w:rsid w:val="00A8298D"/>
    <w:rsid w:val="00A82FBB"/>
    <w:rsid w:val="00A847D5"/>
    <w:rsid w:val="00A84F2F"/>
    <w:rsid w:val="00A858AB"/>
    <w:rsid w:val="00A85E3C"/>
    <w:rsid w:val="00A867F7"/>
    <w:rsid w:val="00A87451"/>
    <w:rsid w:val="00A9020C"/>
    <w:rsid w:val="00A90218"/>
    <w:rsid w:val="00A90A08"/>
    <w:rsid w:val="00A91556"/>
    <w:rsid w:val="00A9162E"/>
    <w:rsid w:val="00A91AAB"/>
    <w:rsid w:val="00A942C6"/>
    <w:rsid w:val="00A9531E"/>
    <w:rsid w:val="00A955DE"/>
    <w:rsid w:val="00A97B6C"/>
    <w:rsid w:val="00AA044C"/>
    <w:rsid w:val="00AA0A08"/>
    <w:rsid w:val="00AA14E3"/>
    <w:rsid w:val="00AA28B8"/>
    <w:rsid w:val="00AA3489"/>
    <w:rsid w:val="00AA3634"/>
    <w:rsid w:val="00AA3683"/>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263D"/>
    <w:rsid w:val="00AD2A55"/>
    <w:rsid w:val="00AD2DF5"/>
    <w:rsid w:val="00AD3D46"/>
    <w:rsid w:val="00AD3D4D"/>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5401"/>
    <w:rsid w:val="00AE63B9"/>
    <w:rsid w:val="00AE6E63"/>
    <w:rsid w:val="00AE786A"/>
    <w:rsid w:val="00AF09AC"/>
    <w:rsid w:val="00AF1C24"/>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770"/>
    <w:rsid w:val="00B0373A"/>
    <w:rsid w:val="00B03A8B"/>
    <w:rsid w:val="00B03FF8"/>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1BC"/>
    <w:rsid w:val="00B2366E"/>
    <w:rsid w:val="00B23AAC"/>
    <w:rsid w:val="00B25B47"/>
    <w:rsid w:val="00B26742"/>
    <w:rsid w:val="00B275B6"/>
    <w:rsid w:val="00B301DA"/>
    <w:rsid w:val="00B30BB2"/>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581"/>
    <w:rsid w:val="00B42EA2"/>
    <w:rsid w:val="00B4389C"/>
    <w:rsid w:val="00B47BE3"/>
    <w:rsid w:val="00B5065D"/>
    <w:rsid w:val="00B52358"/>
    <w:rsid w:val="00B526FC"/>
    <w:rsid w:val="00B52C58"/>
    <w:rsid w:val="00B546AA"/>
    <w:rsid w:val="00B56931"/>
    <w:rsid w:val="00B57D5C"/>
    <w:rsid w:val="00B60032"/>
    <w:rsid w:val="00B60237"/>
    <w:rsid w:val="00B60EB7"/>
    <w:rsid w:val="00B61F63"/>
    <w:rsid w:val="00B62941"/>
    <w:rsid w:val="00B62A5D"/>
    <w:rsid w:val="00B62FA3"/>
    <w:rsid w:val="00B63FF2"/>
    <w:rsid w:val="00B64583"/>
    <w:rsid w:val="00B647D7"/>
    <w:rsid w:val="00B65AA0"/>
    <w:rsid w:val="00B65B2B"/>
    <w:rsid w:val="00B65C8C"/>
    <w:rsid w:val="00B65E05"/>
    <w:rsid w:val="00B66793"/>
    <w:rsid w:val="00B66C66"/>
    <w:rsid w:val="00B67B63"/>
    <w:rsid w:val="00B70BAD"/>
    <w:rsid w:val="00B72CD9"/>
    <w:rsid w:val="00B7384D"/>
    <w:rsid w:val="00B748F4"/>
    <w:rsid w:val="00B74ED9"/>
    <w:rsid w:val="00B75470"/>
    <w:rsid w:val="00B7625A"/>
    <w:rsid w:val="00B76C08"/>
    <w:rsid w:val="00B77ACE"/>
    <w:rsid w:val="00B807B0"/>
    <w:rsid w:val="00B81C88"/>
    <w:rsid w:val="00B81F7B"/>
    <w:rsid w:val="00B81FA4"/>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12E6"/>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6F35"/>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3C45"/>
    <w:rsid w:val="00BF4C87"/>
    <w:rsid w:val="00BF4CDB"/>
    <w:rsid w:val="00BF59D3"/>
    <w:rsid w:val="00BF652A"/>
    <w:rsid w:val="00C00738"/>
    <w:rsid w:val="00C01191"/>
    <w:rsid w:val="00C0294A"/>
    <w:rsid w:val="00C030C3"/>
    <w:rsid w:val="00C045A8"/>
    <w:rsid w:val="00C0465C"/>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50A3"/>
    <w:rsid w:val="00C26444"/>
    <w:rsid w:val="00C26FC6"/>
    <w:rsid w:val="00C2703A"/>
    <w:rsid w:val="00C30021"/>
    <w:rsid w:val="00C30510"/>
    <w:rsid w:val="00C30A4D"/>
    <w:rsid w:val="00C31E61"/>
    <w:rsid w:val="00C31EE9"/>
    <w:rsid w:val="00C3213D"/>
    <w:rsid w:val="00C3296F"/>
    <w:rsid w:val="00C334C7"/>
    <w:rsid w:val="00C3414B"/>
    <w:rsid w:val="00C34671"/>
    <w:rsid w:val="00C3472D"/>
    <w:rsid w:val="00C34D5B"/>
    <w:rsid w:val="00C3760C"/>
    <w:rsid w:val="00C41306"/>
    <w:rsid w:val="00C41EDB"/>
    <w:rsid w:val="00C4209A"/>
    <w:rsid w:val="00C4265D"/>
    <w:rsid w:val="00C42EE0"/>
    <w:rsid w:val="00C441CF"/>
    <w:rsid w:val="00C44544"/>
    <w:rsid w:val="00C45486"/>
    <w:rsid w:val="00C46D78"/>
    <w:rsid w:val="00C47167"/>
    <w:rsid w:val="00C47404"/>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1E5E"/>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67C23"/>
    <w:rsid w:val="00C70171"/>
    <w:rsid w:val="00C7023F"/>
    <w:rsid w:val="00C727E0"/>
    <w:rsid w:val="00C73C75"/>
    <w:rsid w:val="00C73D3D"/>
    <w:rsid w:val="00C74A11"/>
    <w:rsid w:val="00C74E1C"/>
    <w:rsid w:val="00C75EA5"/>
    <w:rsid w:val="00C75F49"/>
    <w:rsid w:val="00C76CC2"/>
    <w:rsid w:val="00C80422"/>
    <w:rsid w:val="00C80966"/>
    <w:rsid w:val="00C81D41"/>
    <w:rsid w:val="00C82729"/>
    <w:rsid w:val="00C82BBF"/>
    <w:rsid w:val="00C83716"/>
    <w:rsid w:val="00C837FF"/>
    <w:rsid w:val="00C841DE"/>
    <w:rsid w:val="00C84F85"/>
    <w:rsid w:val="00C854B7"/>
    <w:rsid w:val="00C85810"/>
    <w:rsid w:val="00C85D5E"/>
    <w:rsid w:val="00C8611A"/>
    <w:rsid w:val="00C86615"/>
    <w:rsid w:val="00C87B67"/>
    <w:rsid w:val="00C9020A"/>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A7298"/>
    <w:rsid w:val="00CA7A24"/>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1EA"/>
    <w:rsid w:val="00CE535B"/>
    <w:rsid w:val="00CE591B"/>
    <w:rsid w:val="00CE67D6"/>
    <w:rsid w:val="00CF042B"/>
    <w:rsid w:val="00CF155A"/>
    <w:rsid w:val="00CF24E8"/>
    <w:rsid w:val="00CF2FAD"/>
    <w:rsid w:val="00CF33B9"/>
    <w:rsid w:val="00CF35F4"/>
    <w:rsid w:val="00CF4A73"/>
    <w:rsid w:val="00CF5EB6"/>
    <w:rsid w:val="00CF66E3"/>
    <w:rsid w:val="00D00DD0"/>
    <w:rsid w:val="00D01859"/>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1D74"/>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343"/>
    <w:rsid w:val="00D5376F"/>
    <w:rsid w:val="00D53789"/>
    <w:rsid w:val="00D55F59"/>
    <w:rsid w:val="00D5624B"/>
    <w:rsid w:val="00D5683A"/>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4FA"/>
    <w:rsid w:val="00D71807"/>
    <w:rsid w:val="00D7263F"/>
    <w:rsid w:val="00D73F3D"/>
    <w:rsid w:val="00D74434"/>
    <w:rsid w:val="00D74511"/>
    <w:rsid w:val="00D74FDB"/>
    <w:rsid w:val="00D750CD"/>
    <w:rsid w:val="00D76374"/>
    <w:rsid w:val="00D77B1B"/>
    <w:rsid w:val="00D77E6F"/>
    <w:rsid w:val="00D80187"/>
    <w:rsid w:val="00D8026F"/>
    <w:rsid w:val="00D806ED"/>
    <w:rsid w:val="00D80DF8"/>
    <w:rsid w:val="00D812CE"/>
    <w:rsid w:val="00D81950"/>
    <w:rsid w:val="00D8245A"/>
    <w:rsid w:val="00D824FA"/>
    <w:rsid w:val="00D82607"/>
    <w:rsid w:val="00D82B29"/>
    <w:rsid w:val="00D82FD9"/>
    <w:rsid w:val="00D83251"/>
    <w:rsid w:val="00D84039"/>
    <w:rsid w:val="00D84423"/>
    <w:rsid w:val="00D85418"/>
    <w:rsid w:val="00D85CF0"/>
    <w:rsid w:val="00D8612D"/>
    <w:rsid w:val="00D8647B"/>
    <w:rsid w:val="00D86815"/>
    <w:rsid w:val="00D87795"/>
    <w:rsid w:val="00D87E5A"/>
    <w:rsid w:val="00D87F6F"/>
    <w:rsid w:val="00D90D8F"/>
    <w:rsid w:val="00D9208F"/>
    <w:rsid w:val="00D92662"/>
    <w:rsid w:val="00D92B97"/>
    <w:rsid w:val="00D9301F"/>
    <w:rsid w:val="00D93490"/>
    <w:rsid w:val="00D93C05"/>
    <w:rsid w:val="00D94660"/>
    <w:rsid w:val="00D9467C"/>
    <w:rsid w:val="00D9473A"/>
    <w:rsid w:val="00D94C6A"/>
    <w:rsid w:val="00D972C4"/>
    <w:rsid w:val="00DA0C0F"/>
    <w:rsid w:val="00DA0E31"/>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802"/>
    <w:rsid w:val="00DF2B8E"/>
    <w:rsid w:val="00DF2D66"/>
    <w:rsid w:val="00DF3C36"/>
    <w:rsid w:val="00DF3FAE"/>
    <w:rsid w:val="00DF5626"/>
    <w:rsid w:val="00DF6DF1"/>
    <w:rsid w:val="00E008F4"/>
    <w:rsid w:val="00E0091D"/>
    <w:rsid w:val="00E00E57"/>
    <w:rsid w:val="00E027B9"/>
    <w:rsid w:val="00E02C95"/>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662"/>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5F"/>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B5E"/>
    <w:rsid w:val="00E72C09"/>
    <w:rsid w:val="00E72CEF"/>
    <w:rsid w:val="00E73EBD"/>
    <w:rsid w:val="00E74754"/>
    <w:rsid w:val="00E74E8A"/>
    <w:rsid w:val="00E74EAC"/>
    <w:rsid w:val="00E75093"/>
    <w:rsid w:val="00E760F6"/>
    <w:rsid w:val="00E77A4E"/>
    <w:rsid w:val="00E8066F"/>
    <w:rsid w:val="00E80793"/>
    <w:rsid w:val="00E80799"/>
    <w:rsid w:val="00E80ADE"/>
    <w:rsid w:val="00E80CAC"/>
    <w:rsid w:val="00E819B3"/>
    <w:rsid w:val="00E825A9"/>
    <w:rsid w:val="00E833CD"/>
    <w:rsid w:val="00E8418F"/>
    <w:rsid w:val="00E85310"/>
    <w:rsid w:val="00E8538C"/>
    <w:rsid w:val="00E85DEA"/>
    <w:rsid w:val="00E862F7"/>
    <w:rsid w:val="00E87918"/>
    <w:rsid w:val="00E92A8D"/>
    <w:rsid w:val="00E92E28"/>
    <w:rsid w:val="00E93307"/>
    <w:rsid w:val="00E9340D"/>
    <w:rsid w:val="00E93AFD"/>
    <w:rsid w:val="00E943B7"/>
    <w:rsid w:val="00E94758"/>
    <w:rsid w:val="00E94E96"/>
    <w:rsid w:val="00E96B6B"/>
    <w:rsid w:val="00EA0086"/>
    <w:rsid w:val="00EA1694"/>
    <w:rsid w:val="00EA2013"/>
    <w:rsid w:val="00EA23F7"/>
    <w:rsid w:val="00EA2842"/>
    <w:rsid w:val="00EA317D"/>
    <w:rsid w:val="00EA38F0"/>
    <w:rsid w:val="00EA51DC"/>
    <w:rsid w:val="00EA55AE"/>
    <w:rsid w:val="00EA56F1"/>
    <w:rsid w:val="00EA6155"/>
    <w:rsid w:val="00EA627A"/>
    <w:rsid w:val="00EA6A44"/>
    <w:rsid w:val="00EB0C5C"/>
    <w:rsid w:val="00EB15D7"/>
    <w:rsid w:val="00EB1C7F"/>
    <w:rsid w:val="00EB40A3"/>
    <w:rsid w:val="00EB4EE2"/>
    <w:rsid w:val="00EB540A"/>
    <w:rsid w:val="00EB5A5C"/>
    <w:rsid w:val="00EB78C4"/>
    <w:rsid w:val="00EB7DD5"/>
    <w:rsid w:val="00EC2250"/>
    <w:rsid w:val="00EC3044"/>
    <w:rsid w:val="00EC3720"/>
    <w:rsid w:val="00EC372C"/>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0E9E"/>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1EB1"/>
    <w:rsid w:val="00EF2B7C"/>
    <w:rsid w:val="00EF3D5A"/>
    <w:rsid w:val="00EF641C"/>
    <w:rsid w:val="00EF697F"/>
    <w:rsid w:val="00EF7D8A"/>
    <w:rsid w:val="00F004F9"/>
    <w:rsid w:val="00F006D9"/>
    <w:rsid w:val="00F016EE"/>
    <w:rsid w:val="00F01972"/>
    <w:rsid w:val="00F01BDC"/>
    <w:rsid w:val="00F0377E"/>
    <w:rsid w:val="00F03833"/>
    <w:rsid w:val="00F03A65"/>
    <w:rsid w:val="00F03E1B"/>
    <w:rsid w:val="00F03FC3"/>
    <w:rsid w:val="00F04BA3"/>
    <w:rsid w:val="00F04CBB"/>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4246"/>
    <w:rsid w:val="00F161CA"/>
    <w:rsid w:val="00F16AE3"/>
    <w:rsid w:val="00F17838"/>
    <w:rsid w:val="00F17DC3"/>
    <w:rsid w:val="00F20153"/>
    <w:rsid w:val="00F20506"/>
    <w:rsid w:val="00F210F7"/>
    <w:rsid w:val="00F2363C"/>
    <w:rsid w:val="00F24EFB"/>
    <w:rsid w:val="00F2542F"/>
    <w:rsid w:val="00F25FE3"/>
    <w:rsid w:val="00F26295"/>
    <w:rsid w:val="00F27045"/>
    <w:rsid w:val="00F2741A"/>
    <w:rsid w:val="00F27BE5"/>
    <w:rsid w:val="00F305F6"/>
    <w:rsid w:val="00F314F2"/>
    <w:rsid w:val="00F31AB0"/>
    <w:rsid w:val="00F31F88"/>
    <w:rsid w:val="00F3221C"/>
    <w:rsid w:val="00F32A94"/>
    <w:rsid w:val="00F32F96"/>
    <w:rsid w:val="00F344E5"/>
    <w:rsid w:val="00F352FB"/>
    <w:rsid w:val="00F358C3"/>
    <w:rsid w:val="00F3669D"/>
    <w:rsid w:val="00F36712"/>
    <w:rsid w:val="00F37419"/>
    <w:rsid w:val="00F37DAB"/>
    <w:rsid w:val="00F37E58"/>
    <w:rsid w:val="00F422BB"/>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4FEB"/>
    <w:rsid w:val="00F65D11"/>
    <w:rsid w:val="00F66113"/>
    <w:rsid w:val="00F7053A"/>
    <w:rsid w:val="00F7055D"/>
    <w:rsid w:val="00F73005"/>
    <w:rsid w:val="00F736C0"/>
    <w:rsid w:val="00F73D5D"/>
    <w:rsid w:val="00F74705"/>
    <w:rsid w:val="00F7496F"/>
    <w:rsid w:val="00F74A14"/>
    <w:rsid w:val="00F750BE"/>
    <w:rsid w:val="00F75E5F"/>
    <w:rsid w:val="00F7698D"/>
    <w:rsid w:val="00F77095"/>
    <w:rsid w:val="00F77DC4"/>
    <w:rsid w:val="00F8029A"/>
    <w:rsid w:val="00F81548"/>
    <w:rsid w:val="00F8441B"/>
    <w:rsid w:val="00F847E3"/>
    <w:rsid w:val="00F84E71"/>
    <w:rsid w:val="00F8617C"/>
    <w:rsid w:val="00F8620B"/>
    <w:rsid w:val="00F867B3"/>
    <w:rsid w:val="00F8683F"/>
    <w:rsid w:val="00F91682"/>
    <w:rsid w:val="00F916B7"/>
    <w:rsid w:val="00F93C3B"/>
    <w:rsid w:val="00F953B0"/>
    <w:rsid w:val="00F95BEB"/>
    <w:rsid w:val="00F9682B"/>
    <w:rsid w:val="00F97F4C"/>
    <w:rsid w:val="00FA03B0"/>
    <w:rsid w:val="00FA1CC5"/>
    <w:rsid w:val="00FA2B37"/>
    <w:rsid w:val="00FA3BC5"/>
    <w:rsid w:val="00FA3D07"/>
    <w:rsid w:val="00FA3D39"/>
    <w:rsid w:val="00FA4191"/>
    <w:rsid w:val="00FA4521"/>
    <w:rsid w:val="00FA4845"/>
    <w:rsid w:val="00FB1223"/>
    <w:rsid w:val="00FB127F"/>
    <w:rsid w:val="00FB12E5"/>
    <w:rsid w:val="00FB1E96"/>
    <w:rsid w:val="00FB2A09"/>
    <w:rsid w:val="00FB2E97"/>
    <w:rsid w:val="00FB3C51"/>
    <w:rsid w:val="00FB6CD4"/>
    <w:rsid w:val="00FB6E74"/>
    <w:rsid w:val="00FC1897"/>
    <w:rsid w:val="00FC247F"/>
    <w:rsid w:val="00FC2528"/>
    <w:rsid w:val="00FC2CF2"/>
    <w:rsid w:val="00FC2E31"/>
    <w:rsid w:val="00FC317B"/>
    <w:rsid w:val="00FC46C0"/>
    <w:rsid w:val="00FC4A21"/>
    <w:rsid w:val="00FC65AD"/>
    <w:rsid w:val="00FC7972"/>
    <w:rsid w:val="00FD0123"/>
    <w:rsid w:val="00FD0F65"/>
    <w:rsid w:val="00FD1C4C"/>
    <w:rsid w:val="00FD358F"/>
    <w:rsid w:val="00FD4531"/>
    <w:rsid w:val="00FD4F90"/>
    <w:rsid w:val="00FD68DF"/>
    <w:rsid w:val="00FE22B8"/>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BB2"/>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5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 w:type="character" w:customStyle="1" w:styleId="il">
    <w:name w:val="il"/>
    <w:basedOn w:val="Fuentedeprrafopredeter"/>
    <w:rsid w:val="003900C4"/>
  </w:style>
  <w:style w:type="paragraph" w:customStyle="1" w:styleId="Body1">
    <w:name w:val="Body 1"/>
    <w:rsid w:val="00077E21"/>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FA4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unhideWhenUsed/>
    <w:qFormat/>
    <w:rsid w:val="00D82B29"/>
    <w:pPr>
      <w:spacing w:after="120"/>
    </w:pPr>
  </w:style>
  <w:style w:type="character" w:customStyle="1" w:styleId="TextoindependienteCar">
    <w:name w:val="Texto independiente Car"/>
    <w:basedOn w:val="Fuentedeprrafopredeter"/>
    <w:link w:val="Textoindependiente"/>
    <w:uiPriority w:val="1"/>
    <w:rsid w:val="00D82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189537517">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28895669">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59580235">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rchivos.juridicas.unam.mx/www/bjv/libros/3/1090/1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EC8DF-33EC-42A3-95FF-042349F4D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36</Pages>
  <Words>8490</Words>
  <Characters>46701</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USUARIO-INFOEM</cp:lastModifiedBy>
  <cp:revision>6</cp:revision>
  <cp:lastPrinted>2019-08-08T15:54:00Z</cp:lastPrinted>
  <dcterms:created xsi:type="dcterms:W3CDTF">2021-09-29T02:38:00Z</dcterms:created>
  <dcterms:modified xsi:type="dcterms:W3CDTF">2021-11-04T18:21:00Z</dcterms:modified>
</cp:coreProperties>
</file>