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311C2" w14:textId="77777777" w:rsidR="004B0AB7" w:rsidRPr="00A116CB" w:rsidRDefault="004B0AB7" w:rsidP="004B0AB7">
      <w:pPr>
        <w:spacing w:before="240" w:after="240" w:line="360" w:lineRule="auto"/>
        <w:jc w:val="center"/>
        <w:rPr>
          <w:rFonts w:ascii="Palatino Linotype" w:hAnsi="Palatino Linotype"/>
          <w:b/>
        </w:rPr>
      </w:pPr>
      <w:r w:rsidRPr="00A116CB">
        <w:rPr>
          <w:rFonts w:ascii="Palatino Linotype" w:hAnsi="Palatino Linotype"/>
          <w:b/>
        </w:rPr>
        <w:t>RESUMEN</w:t>
      </w:r>
    </w:p>
    <w:p w14:paraId="3F590465" w14:textId="77777777" w:rsidR="00145B59" w:rsidRPr="00A116CB" w:rsidRDefault="00145B59" w:rsidP="00145B59">
      <w:pPr>
        <w:tabs>
          <w:tab w:val="left" w:pos="426"/>
          <w:tab w:val="left" w:pos="7938"/>
        </w:tabs>
        <w:spacing w:before="240" w:after="240" w:line="360" w:lineRule="auto"/>
        <w:jc w:val="both"/>
        <w:rPr>
          <w:rFonts w:ascii="Palatino Linotype" w:eastAsia="MS Mincho" w:hAnsi="Palatino Linotype"/>
          <w:b/>
          <w:lang w:val="es-ES_tradnl" w:eastAsia="es-ES"/>
        </w:rPr>
      </w:pPr>
      <w:r w:rsidRPr="00A116CB">
        <w:rPr>
          <w:rFonts w:ascii="Palatino Linotype" w:eastAsia="MS Mincho" w:hAnsi="Palatino Linotype"/>
          <w:b/>
          <w:lang w:val="es-ES_tradnl" w:eastAsia="es-ES"/>
        </w:rPr>
        <w:t xml:space="preserve">Tema: </w:t>
      </w:r>
      <w:r w:rsidRPr="00A116CB">
        <w:rPr>
          <w:rFonts w:ascii="Palatino Linotype" w:eastAsia="MS Mincho" w:hAnsi="Palatino Linotype"/>
          <w:lang w:val="es-ES_tradnl" w:eastAsia="es-ES"/>
        </w:rPr>
        <w:t>Inventario de bienes muebles.</w:t>
      </w:r>
    </w:p>
    <w:p w14:paraId="550A75ED" w14:textId="77777777" w:rsidR="00145B59" w:rsidRPr="00A116CB" w:rsidRDefault="00145B59" w:rsidP="00145B59">
      <w:pPr>
        <w:tabs>
          <w:tab w:val="left" w:pos="426"/>
        </w:tabs>
        <w:spacing w:before="240" w:after="240" w:line="360" w:lineRule="auto"/>
        <w:jc w:val="both"/>
        <w:rPr>
          <w:rFonts w:ascii="Palatino Linotype" w:hAnsi="Palatino Linotype"/>
          <w:lang w:eastAsia="es-ES"/>
        </w:rPr>
      </w:pPr>
      <w:r w:rsidRPr="00A116CB">
        <w:rPr>
          <w:rFonts w:ascii="Palatino Linotype" w:eastAsia="MS Mincho" w:hAnsi="Palatino Linotype"/>
          <w:b/>
          <w:lang w:val="es-ES_tradnl" w:eastAsia="es-ES"/>
        </w:rPr>
        <w:t>El caso:</w:t>
      </w:r>
      <w:r w:rsidRPr="00A116CB">
        <w:rPr>
          <w:rFonts w:ascii="Palatino Linotype" w:hAnsi="Palatino Linotype"/>
          <w:lang w:eastAsia="es-ES"/>
        </w:rPr>
        <w:t xml:space="preserve"> Solicitud del listado de </w:t>
      </w:r>
      <w:r w:rsidRPr="00A116CB">
        <w:rPr>
          <w:rFonts w:ascii="Palatino Linotype" w:hAnsi="Palatino Linotype"/>
          <w:iCs/>
          <w:color w:val="000000"/>
        </w:rPr>
        <w:t>todos los bienes muebles, por unidad administrativa, con costo y tipo de adquisición.</w:t>
      </w:r>
    </w:p>
    <w:p w14:paraId="0D5AD9C5" w14:textId="77777777" w:rsidR="00145B59" w:rsidRPr="00A116CB" w:rsidRDefault="00145B59" w:rsidP="00145B59">
      <w:pPr>
        <w:tabs>
          <w:tab w:val="left" w:pos="426"/>
        </w:tabs>
        <w:spacing w:before="240" w:after="240" w:line="360" w:lineRule="auto"/>
        <w:jc w:val="both"/>
        <w:rPr>
          <w:rFonts w:ascii="Palatino Linotype" w:hAnsi="Palatino Linotype"/>
          <w:lang w:eastAsia="es-ES"/>
        </w:rPr>
      </w:pPr>
      <w:r w:rsidRPr="00A116CB">
        <w:rPr>
          <w:rFonts w:ascii="Palatino Linotype" w:hAnsi="Palatino Linotype"/>
          <w:lang w:eastAsia="es-ES"/>
        </w:rPr>
        <w:t xml:space="preserve">En respuesta se entregó un listado de bienes muebles y la dirección electrónica para consultar la información en la plataforma del Información Pública de Oficio Mexiquense (IPOMEX). </w:t>
      </w:r>
    </w:p>
    <w:p w14:paraId="716117C8" w14:textId="77777777" w:rsidR="00145B59" w:rsidRPr="00A116CB" w:rsidRDefault="00145B59" w:rsidP="00145B59">
      <w:pPr>
        <w:tabs>
          <w:tab w:val="left" w:pos="426"/>
        </w:tabs>
        <w:spacing w:before="240" w:after="240" w:line="360" w:lineRule="auto"/>
        <w:jc w:val="both"/>
        <w:rPr>
          <w:rFonts w:ascii="Palatino Linotype" w:hAnsi="Palatino Linotype"/>
          <w:lang w:eastAsia="es-ES"/>
        </w:rPr>
      </w:pPr>
      <w:r w:rsidRPr="00A116CB">
        <w:rPr>
          <w:rFonts w:ascii="Palatino Linotype" w:hAnsi="Palatino Linotype"/>
          <w:lang w:eastAsia="es-ES"/>
        </w:rPr>
        <w:t>El particular se inconformó; argumentó que la información de la respuesta es incompleta. El Sujeto Obligado ratificó su respuesta mediante informe justificado.</w:t>
      </w:r>
    </w:p>
    <w:p w14:paraId="34DA3CDB" w14:textId="77777777" w:rsidR="00145B59" w:rsidRPr="00A116CB" w:rsidRDefault="00145B59" w:rsidP="00145B59">
      <w:pPr>
        <w:tabs>
          <w:tab w:val="left" w:pos="426"/>
          <w:tab w:val="left" w:pos="7938"/>
        </w:tabs>
        <w:spacing w:before="240" w:after="240" w:line="360" w:lineRule="auto"/>
        <w:jc w:val="both"/>
        <w:rPr>
          <w:rFonts w:ascii="Palatino Linotype" w:eastAsia="MS Mincho" w:hAnsi="Palatino Linotype"/>
          <w:lang w:val="es-ES_tradnl" w:eastAsia="es-ES"/>
        </w:rPr>
      </w:pPr>
      <w:r w:rsidRPr="00A116CB">
        <w:rPr>
          <w:rFonts w:ascii="Palatino Linotype" w:eastAsia="MS Mincho" w:hAnsi="Palatino Linotype"/>
          <w:b/>
          <w:lang w:val="es-ES_tradnl" w:eastAsia="es-ES"/>
        </w:rPr>
        <w:t>Propuesta:</w:t>
      </w:r>
      <w:r w:rsidRPr="00A116CB">
        <w:rPr>
          <w:rFonts w:ascii="Palatino Linotype" w:eastAsia="MS Mincho" w:hAnsi="Palatino Linotype"/>
          <w:lang w:val="es-ES_tradnl" w:eastAsia="es-ES"/>
        </w:rPr>
        <w:t xml:space="preserve"> Se confirmó la respuesta, puesto que se entregó la información que obra en los archivos del Sujeto Obligado.</w:t>
      </w:r>
    </w:p>
    <w:p w14:paraId="56F37705" w14:textId="60BBF5B8" w:rsidR="004B0AB7" w:rsidRPr="00A116CB" w:rsidRDefault="00145B59" w:rsidP="004B0AB7">
      <w:pPr>
        <w:spacing w:before="240" w:after="240" w:line="360" w:lineRule="auto"/>
        <w:jc w:val="both"/>
        <w:rPr>
          <w:rFonts w:ascii="Palatino Linotype" w:eastAsia="MS Mincho" w:hAnsi="Palatino Linotype" w:cs="Arial"/>
          <w:b/>
          <w:lang w:val="es-ES_tradnl" w:eastAsia="es-ES"/>
        </w:rPr>
      </w:pPr>
      <w:r w:rsidRPr="00A116CB">
        <w:rPr>
          <w:rFonts w:ascii="Palatino Linotype" w:eastAsia="MS Mincho" w:hAnsi="Palatino Linotype" w:cs="Arial"/>
          <w:b/>
          <w:lang w:val="es-ES_tradnl" w:eastAsia="es-ES"/>
        </w:rPr>
        <w:t xml:space="preserve">Puntos resolutivos: </w:t>
      </w:r>
    </w:p>
    <w:p w14:paraId="598850DC" w14:textId="77777777" w:rsidR="00145B59" w:rsidRPr="00A116CB" w:rsidRDefault="00145B59" w:rsidP="00145B59">
      <w:pPr>
        <w:tabs>
          <w:tab w:val="left" w:pos="426"/>
        </w:tabs>
        <w:spacing w:before="240" w:after="360" w:line="360" w:lineRule="auto"/>
        <w:ind w:left="990"/>
        <w:jc w:val="both"/>
        <w:rPr>
          <w:rFonts w:ascii="Palatino Linotype" w:eastAsia="Calibri" w:hAnsi="Palatino Linotype" w:cs="Arial"/>
          <w:bCs/>
          <w:i/>
          <w:lang w:val="es-ES" w:eastAsia="es-ES"/>
        </w:rPr>
      </w:pPr>
      <w:r w:rsidRPr="00A116CB">
        <w:rPr>
          <w:rFonts w:ascii="Palatino Linotype" w:hAnsi="Palatino Linotype" w:cs="Arial"/>
          <w:b/>
          <w:i/>
          <w:lang w:val="es-ES_tradnl" w:eastAsia="es-ES"/>
        </w:rPr>
        <w:t>PRIMERO</w:t>
      </w:r>
      <w:r w:rsidRPr="00A116CB">
        <w:rPr>
          <w:rFonts w:ascii="Palatino Linotype" w:hAnsi="Palatino Linotype" w:cs="Arial"/>
          <w:i/>
          <w:lang w:val="es-ES" w:eastAsia="es-ES"/>
        </w:rPr>
        <w:t xml:space="preserve">. Resultan infundadas las razones y motivos hechos valer </w:t>
      </w:r>
      <w:r w:rsidRPr="00A116CB">
        <w:rPr>
          <w:rFonts w:ascii="Palatino Linotype" w:eastAsia="Calibri" w:hAnsi="Palatino Linotype" w:cs="Arial"/>
          <w:i/>
          <w:lang w:val="es-ES" w:eastAsia="es-ES"/>
        </w:rPr>
        <w:t xml:space="preserve">en el recurso de revisión </w:t>
      </w:r>
      <w:r w:rsidRPr="00A116CB">
        <w:rPr>
          <w:rFonts w:ascii="Palatino Linotype" w:hAnsi="Palatino Linotype"/>
          <w:b/>
          <w:i/>
          <w:lang w:val="es-ES_tradnl" w:eastAsia="es-ES"/>
        </w:rPr>
        <w:t xml:space="preserve">01828/INFOEM/IP/RR/2021 </w:t>
      </w:r>
      <w:r w:rsidRPr="00A116CB">
        <w:rPr>
          <w:rFonts w:ascii="Palatino Linotype" w:hAnsi="Palatino Linotype"/>
          <w:i/>
          <w:lang w:val="es-ES_tradnl" w:eastAsia="es-ES"/>
        </w:rPr>
        <w:t xml:space="preserve">en términos del considerando </w:t>
      </w:r>
      <w:r w:rsidRPr="00A116CB">
        <w:rPr>
          <w:rFonts w:ascii="Palatino Linotype" w:hAnsi="Palatino Linotype"/>
          <w:b/>
          <w:i/>
          <w:lang w:val="es-ES_tradnl" w:eastAsia="es-ES"/>
        </w:rPr>
        <w:t xml:space="preserve">QUINTO </w:t>
      </w:r>
      <w:r w:rsidRPr="00A116CB">
        <w:rPr>
          <w:rFonts w:ascii="Palatino Linotype" w:hAnsi="Palatino Linotype"/>
          <w:i/>
          <w:lang w:val="es-ES_tradnl" w:eastAsia="es-ES"/>
        </w:rPr>
        <w:t>de la presente resolución.</w:t>
      </w:r>
    </w:p>
    <w:p w14:paraId="5D92FFA8" w14:textId="77777777" w:rsidR="00145B59" w:rsidRPr="00A116CB" w:rsidRDefault="00145B59" w:rsidP="00145B59">
      <w:pPr>
        <w:spacing w:line="360" w:lineRule="auto"/>
        <w:ind w:left="990"/>
        <w:rPr>
          <w:rFonts w:ascii="Palatino Linotype" w:hAnsi="Palatino Linotype"/>
          <w:i/>
          <w:color w:val="000000" w:themeColor="text1"/>
        </w:rPr>
      </w:pPr>
      <w:r w:rsidRPr="00A116CB">
        <w:rPr>
          <w:rFonts w:ascii="Palatino Linotype" w:eastAsia="Calibri" w:hAnsi="Palatino Linotype" w:cs="Arial"/>
          <w:b/>
          <w:bCs/>
          <w:i/>
          <w:color w:val="000000" w:themeColor="text1"/>
          <w:lang w:val="es-ES" w:eastAsia="es-ES"/>
        </w:rPr>
        <w:t xml:space="preserve">SEGUNDO. </w:t>
      </w:r>
      <w:r w:rsidRPr="00A116CB">
        <w:rPr>
          <w:rFonts w:ascii="Palatino Linotype" w:eastAsia="Calibri" w:hAnsi="Palatino Linotype" w:cs="Arial"/>
          <w:i/>
          <w:color w:val="000000" w:themeColor="text1"/>
          <w:lang w:val="es-ES" w:eastAsia="es-ES"/>
        </w:rPr>
        <w:t xml:space="preserve">Se </w:t>
      </w:r>
      <w:r w:rsidRPr="00A116CB">
        <w:rPr>
          <w:rFonts w:ascii="Palatino Linotype" w:eastAsia="Calibri" w:hAnsi="Palatino Linotype" w:cs="Arial"/>
          <w:b/>
          <w:i/>
          <w:color w:val="000000" w:themeColor="text1"/>
          <w:lang w:val="es-ES" w:eastAsia="es-ES"/>
        </w:rPr>
        <w:t xml:space="preserve">CONFIRMA </w:t>
      </w:r>
      <w:r w:rsidRPr="00A116CB">
        <w:rPr>
          <w:rFonts w:ascii="Palatino Linotype" w:eastAsia="Calibri" w:hAnsi="Palatino Linotype" w:cs="Arial"/>
          <w:i/>
          <w:color w:val="000000" w:themeColor="text1"/>
          <w:lang w:val="es-ES" w:eastAsia="es-ES"/>
        </w:rPr>
        <w:t>la respuesta</w:t>
      </w:r>
      <w:r w:rsidRPr="00A116CB">
        <w:rPr>
          <w:rFonts w:ascii="Palatino Linotype" w:eastAsia="Calibri" w:hAnsi="Palatino Linotype" w:cs="Arial"/>
          <w:b/>
          <w:i/>
          <w:color w:val="000000" w:themeColor="text1"/>
          <w:lang w:val="es-ES" w:eastAsia="es-ES"/>
        </w:rPr>
        <w:t xml:space="preserve"> </w:t>
      </w:r>
      <w:r w:rsidRPr="00A116CB">
        <w:rPr>
          <w:rFonts w:ascii="Palatino Linotype" w:eastAsia="Calibri" w:hAnsi="Palatino Linotype" w:cs="Arial"/>
          <w:i/>
          <w:color w:val="000000" w:themeColor="text1"/>
          <w:lang w:val="es-ES" w:eastAsia="es-ES"/>
        </w:rPr>
        <w:t xml:space="preserve">emitida por el </w:t>
      </w:r>
      <w:r w:rsidRPr="00A116CB">
        <w:rPr>
          <w:rFonts w:ascii="Palatino Linotype" w:eastAsia="Calibri" w:hAnsi="Palatino Linotype" w:cs="Arial"/>
          <w:b/>
          <w:i/>
          <w:color w:val="000000" w:themeColor="text1"/>
          <w:lang w:val="es-ES" w:eastAsia="es-ES"/>
        </w:rPr>
        <w:t>Ayuntamiento de Toluca</w:t>
      </w:r>
      <w:r w:rsidRPr="00A116CB">
        <w:rPr>
          <w:rFonts w:ascii="Palatino Linotype" w:eastAsia="Calibri" w:hAnsi="Palatino Linotype" w:cs="Arial"/>
          <w:i/>
          <w:color w:val="000000" w:themeColor="text1"/>
          <w:lang w:val="es-ES" w:eastAsia="es-ES"/>
        </w:rPr>
        <w:t xml:space="preserve"> </w:t>
      </w:r>
      <w:r w:rsidRPr="00A116CB">
        <w:rPr>
          <w:rFonts w:ascii="Palatino Linotype" w:eastAsia="MS Gothic" w:hAnsi="Palatino Linotype"/>
          <w:i/>
          <w:color w:val="000000" w:themeColor="text1"/>
        </w:rPr>
        <w:t xml:space="preserve">a la solicitud </w:t>
      </w:r>
      <w:r w:rsidRPr="00A116CB">
        <w:rPr>
          <w:rFonts w:ascii="Palatino Linotype" w:hAnsi="Palatino Linotype"/>
          <w:b/>
          <w:bCs/>
          <w:i/>
          <w:color w:val="000000" w:themeColor="text1"/>
        </w:rPr>
        <w:t>00248/TOLUCA/IP/2021.</w:t>
      </w:r>
    </w:p>
    <w:p w14:paraId="5529CEF6" w14:textId="77777777" w:rsidR="004B0AB7" w:rsidRPr="00A116CB" w:rsidRDefault="004B0AB7" w:rsidP="004B0AB7">
      <w:pPr>
        <w:spacing w:before="240" w:after="240" w:line="360" w:lineRule="auto"/>
        <w:jc w:val="both"/>
        <w:rPr>
          <w:rFonts w:ascii="Palatino Linotype" w:eastAsia="MS Mincho" w:hAnsi="Palatino Linotype" w:cs="Arial"/>
          <w:lang w:eastAsia="es-ES"/>
        </w:rPr>
      </w:pPr>
    </w:p>
    <w:p w14:paraId="3FF597FF" w14:textId="77777777" w:rsidR="004B0AB7" w:rsidRPr="00A116CB" w:rsidRDefault="004B0AB7" w:rsidP="004B0AB7">
      <w:pPr>
        <w:spacing w:before="240" w:after="240" w:line="360" w:lineRule="auto"/>
        <w:jc w:val="both"/>
        <w:rPr>
          <w:rFonts w:ascii="Palatino Linotype" w:eastAsia="MS Mincho" w:hAnsi="Palatino Linotype" w:cs="Arial"/>
          <w:lang w:val="es-ES_tradnl" w:eastAsia="es-ES"/>
        </w:rPr>
      </w:pPr>
    </w:p>
    <w:p w14:paraId="4BD4E94D" w14:textId="77777777" w:rsidR="004B0AB7" w:rsidRPr="00A116CB" w:rsidRDefault="004B0AB7" w:rsidP="004B0AB7">
      <w:pPr>
        <w:spacing w:before="240" w:after="240" w:line="360" w:lineRule="auto"/>
        <w:jc w:val="both"/>
        <w:rPr>
          <w:rFonts w:ascii="Palatino Linotype" w:eastAsia="MS Mincho" w:hAnsi="Palatino Linotype" w:cs="Arial"/>
          <w:lang w:val="es-ES_tradnl" w:eastAsia="es-ES"/>
        </w:rPr>
      </w:pPr>
    </w:p>
    <w:p w14:paraId="42071CBE" w14:textId="77777777" w:rsidR="004B0AB7" w:rsidRPr="00A116CB" w:rsidRDefault="004B0AB7" w:rsidP="004B0AB7">
      <w:pPr>
        <w:spacing w:before="240" w:after="240" w:line="360" w:lineRule="auto"/>
        <w:jc w:val="both"/>
        <w:rPr>
          <w:rFonts w:ascii="Palatino Linotype" w:eastAsia="Arial Unicode MS" w:hAnsi="Palatino Linotype" w:cs="Arial"/>
          <w:b/>
          <w:sz w:val="22"/>
          <w:szCs w:val="22"/>
          <w:lang w:val="es-ES_tradnl"/>
        </w:rPr>
      </w:pPr>
    </w:p>
    <w:p w14:paraId="25E682D6" w14:textId="77777777" w:rsidR="004B0AB7" w:rsidRPr="00A116CB" w:rsidRDefault="004B0AB7" w:rsidP="004B0AB7">
      <w:pPr>
        <w:spacing w:line="360" w:lineRule="auto"/>
        <w:jc w:val="center"/>
        <w:rPr>
          <w:rFonts w:ascii="Palatino Linotype" w:hAnsi="Palatino Linotype"/>
          <w:b/>
          <w:sz w:val="22"/>
          <w:szCs w:val="22"/>
          <w:u w:val="single"/>
        </w:rPr>
      </w:pPr>
      <w:r w:rsidRPr="00A116CB">
        <w:rPr>
          <w:rFonts w:ascii="Palatino Linotype" w:hAnsi="Palatino Linotype"/>
          <w:b/>
          <w:sz w:val="22"/>
          <w:szCs w:val="22"/>
          <w:u w:val="single"/>
        </w:rPr>
        <w:t>ÍNDICE</w:t>
      </w:r>
    </w:p>
    <w:sdt>
      <w:sdtPr>
        <w:rPr>
          <w:rFonts w:ascii="Palatino Linotype" w:eastAsia="Times New Roman" w:hAnsi="Palatino Linotype" w:cs="Times New Roman"/>
          <w:b/>
          <w:sz w:val="22"/>
          <w:szCs w:val="22"/>
          <w:lang w:val="es-ES" w:eastAsia="es-ES_tradnl"/>
        </w:rPr>
        <w:id w:val="245630285"/>
        <w:docPartObj>
          <w:docPartGallery w:val="Table of Contents"/>
          <w:docPartUnique/>
        </w:docPartObj>
      </w:sdtPr>
      <w:sdtEndPr>
        <w:rPr>
          <w:bCs/>
          <w:sz w:val="24"/>
          <w:szCs w:val="24"/>
        </w:rPr>
      </w:sdtEndPr>
      <w:sdtContent>
        <w:p w14:paraId="17360F1B" w14:textId="77777777" w:rsidR="004B0AB7" w:rsidRPr="00A116CB" w:rsidRDefault="004B0AB7" w:rsidP="00EB08C4">
          <w:pPr>
            <w:pStyle w:val="TDC1"/>
            <w:rPr>
              <w:rFonts w:ascii="Palatino Linotype" w:hAnsi="Palatino Linotype"/>
              <w:b/>
              <w:noProof/>
              <w:sz w:val="22"/>
              <w:szCs w:val="22"/>
              <w:lang w:val="es-MX" w:eastAsia="es-MX"/>
            </w:rPr>
          </w:pPr>
          <w:r w:rsidRPr="00A116CB">
            <w:rPr>
              <w:rFonts w:ascii="Palatino Linotype" w:eastAsiaTheme="majorEastAsia" w:hAnsi="Palatino Linotype" w:cstheme="majorBidi"/>
              <w:b/>
              <w:sz w:val="22"/>
              <w:szCs w:val="22"/>
              <w:lang w:val="es-MX" w:eastAsia="es-MX"/>
            </w:rPr>
            <w:fldChar w:fldCharType="begin"/>
          </w:r>
          <w:r w:rsidRPr="00A116CB">
            <w:rPr>
              <w:rFonts w:ascii="Palatino Linotype" w:hAnsi="Palatino Linotype"/>
              <w:b/>
              <w:sz w:val="22"/>
              <w:szCs w:val="22"/>
            </w:rPr>
            <w:instrText xml:space="preserve"> TOC \o "1-3" \h \z \u </w:instrText>
          </w:r>
          <w:r w:rsidRPr="00A116CB">
            <w:rPr>
              <w:rFonts w:ascii="Palatino Linotype" w:eastAsiaTheme="majorEastAsia" w:hAnsi="Palatino Linotype" w:cstheme="majorBidi"/>
              <w:b/>
              <w:sz w:val="22"/>
              <w:szCs w:val="22"/>
              <w:lang w:val="es-MX" w:eastAsia="es-MX"/>
            </w:rPr>
            <w:fldChar w:fldCharType="separate"/>
          </w:r>
          <w:hyperlink w:anchor="_Toc51262524" w:history="1">
            <w:r w:rsidRPr="00A116CB">
              <w:rPr>
                <w:rStyle w:val="Hipervnculo"/>
                <w:rFonts w:ascii="Palatino Linotype" w:hAnsi="Palatino Linotype"/>
                <w:b/>
                <w:noProof/>
                <w:sz w:val="22"/>
                <w:szCs w:val="22"/>
              </w:rPr>
              <w:t>ANTECEDENTES</w:t>
            </w:r>
            <w:r w:rsidRPr="00A116CB">
              <w:rPr>
                <w:rFonts w:ascii="Palatino Linotype" w:hAnsi="Palatino Linotype"/>
                <w:b/>
                <w:noProof/>
                <w:webHidden/>
                <w:sz w:val="22"/>
                <w:szCs w:val="22"/>
              </w:rPr>
              <w:tab/>
            </w:r>
            <w:r w:rsidRPr="00A116CB">
              <w:rPr>
                <w:rFonts w:ascii="Palatino Linotype" w:hAnsi="Palatino Linotype"/>
                <w:b/>
                <w:noProof/>
                <w:webHidden/>
                <w:sz w:val="22"/>
                <w:szCs w:val="22"/>
              </w:rPr>
              <w:fldChar w:fldCharType="begin"/>
            </w:r>
            <w:r w:rsidRPr="00A116CB">
              <w:rPr>
                <w:rFonts w:ascii="Palatino Linotype" w:hAnsi="Palatino Linotype"/>
                <w:b/>
                <w:noProof/>
                <w:webHidden/>
                <w:sz w:val="22"/>
                <w:szCs w:val="22"/>
              </w:rPr>
              <w:instrText xml:space="preserve"> PAGEREF _Toc51262524 \h </w:instrText>
            </w:r>
            <w:r w:rsidRPr="00A116CB">
              <w:rPr>
                <w:rFonts w:ascii="Palatino Linotype" w:hAnsi="Palatino Linotype"/>
                <w:b/>
                <w:noProof/>
                <w:webHidden/>
                <w:sz w:val="22"/>
                <w:szCs w:val="22"/>
              </w:rPr>
            </w:r>
            <w:r w:rsidRPr="00A116CB">
              <w:rPr>
                <w:rFonts w:ascii="Palatino Linotype" w:hAnsi="Palatino Linotype"/>
                <w:b/>
                <w:noProof/>
                <w:webHidden/>
                <w:sz w:val="22"/>
                <w:szCs w:val="22"/>
              </w:rPr>
              <w:fldChar w:fldCharType="separate"/>
            </w:r>
            <w:r w:rsidRPr="00A116CB">
              <w:rPr>
                <w:rFonts w:ascii="Palatino Linotype" w:hAnsi="Palatino Linotype"/>
                <w:b/>
                <w:noProof/>
                <w:webHidden/>
                <w:sz w:val="22"/>
                <w:szCs w:val="22"/>
              </w:rPr>
              <w:t>3</w:t>
            </w:r>
            <w:r w:rsidRPr="00A116CB">
              <w:rPr>
                <w:rFonts w:ascii="Palatino Linotype" w:hAnsi="Palatino Linotype"/>
                <w:b/>
                <w:noProof/>
                <w:webHidden/>
                <w:sz w:val="22"/>
                <w:szCs w:val="22"/>
              </w:rPr>
              <w:fldChar w:fldCharType="end"/>
            </w:r>
          </w:hyperlink>
        </w:p>
        <w:p w14:paraId="0FEE3D9A" w14:textId="77777777" w:rsidR="004B0AB7" w:rsidRPr="00A116CB" w:rsidRDefault="008E0F64" w:rsidP="00EB08C4">
          <w:pPr>
            <w:pStyle w:val="TDC1"/>
            <w:rPr>
              <w:rFonts w:ascii="Palatino Linotype" w:hAnsi="Palatino Linotype"/>
              <w:b/>
              <w:noProof/>
              <w:sz w:val="22"/>
              <w:szCs w:val="22"/>
              <w:lang w:val="es-MX" w:eastAsia="es-MX"/>
            </w:rPr>
          </w:pPr>
          <w:hyperlink w:anchor="_Toc51262527" w:history="1">
            <w:r w:rsidR="004B0AB7" w:rsidRPr="00A116CB">
              <w:rPr>
                <w:rStyle w:val="Hipervnculo"/>
                <w:rFonts w:ascii="Palatino Linotype" w:hAnsi="Palatino Linotype"/>
                <w:b/>
                <w:noProof/>
                <w:sz w:val="22"/>
                <w:szCs w:val="22"/>
              </w:rPr>
              <w:t>CONSIDERANDO</w:t>
            </w:r>
            <w:r w:rsidR="004B0AB7" w:rsidRPr="00A116CB">
              <w:rPr>
                <w:rFonts w:ascii="Palatino Linotype" w:hAnsi="Palatino Linotype"/>
                <w:b/>
                <w:noProof/>
                <w:webHidden/>
                <w:sz w:val="22"/>
                <w:szCs w:val="22"/>
              </w:rPr>
              <w:tab/>
            </w:r>
            <w:r w:rsidR="004B0AB7" w:rsidRPr="00A116CB">
              <w:rPr>
                <w:rFonts w:ascii="Palatino Linotype" w:hAnsi="Palatino Linotype"/>
                <w:b/>
                <w:noProof/>
                <w:webHidden/>
                <w:sz w:val="22"/>
                <w:szCs w:val="22"/>
              </w:rPr>
              <w:fldChar w:fldCharType="begin"/>
            </w:r>
            <w:r w:rsidR="004B0AB7" w:rsidRPr="00A116CB">
              <w:rPr>
                <w:rFonts w:ascii="Palatino Linotype" w:hAnsi="Palatino Linotype"/>
                <w:b/>
                <w:noProof/>
                <w:webHidden/>
                <w:sz w:val="22"/>
                <w:szCs w:val="22"/>
              </w:rPr>
              <w:instrText xml:space="preserve"> PAGEREF _Toc51262527 \h </w:instrText>
            </w:r>
            <w:r w:rsidR="004B0AB7" w:rsidRPr="00A116CB">
              <w:rPr>
                <w:rFonts w:ascii="Palatino Linotype" w:hAnsi="Palatino Linotype"/>
                <w:b/>
                <w:noProof/>
                <w:webHidden/>
                <w:sz w:val="22"/>
                <w:szCs w:val="22"/>
              </w:rPr>
            </w:r>
            <w:r w:rsidR="004B0AB7" w:rsidRPr="00A116CB">
              <w:rPr>
                <w:rFonts w:ascii="Palatino Linotype" w:hAnsi="Palatino Linotype"/>
                <w:b/>
                <w:noProof/>
                <w:webHidden/>
                <w:sz w:val="22"/>
                <w:szCs w:val="22"/>
              </w:rPr>
              <w:fldChar w:fldCharType="separate"/>
            </w:r>
            <w:r w:rsidR="004B0AB7" w:rsidRPr="00A116CB">
              <w:rPr>
                <w:rFonts w:ascii="Palatino Linotype" w:hAnsi="Palatino Linotype"/>
                <w:b/>
                <w:noProof/>
                <w:webHidden/>
                <w:sz w:val="22"/>
                <w:szCs w:val="22"/>
              </w:rPr>
              <w:t>10</w:t>
            </w:r>
            <w:r w:rsidR="004B0AB7" w:rsidRPr="00A116CB">
              <w:rPr>
                <w:rFonts w:ascii="Palatino Linotype" w:hAnsi="Palatino Linotype"/>
                <w:b/>
                <w:noProof/>
                <w:webHidden/>
                <w:sz w:val="22"/>
                <w:szCs w:val="22"/>
              </w:rPr>
              <w:fldChar w:fldCharType="end"/>
            </w:r>
          </w:hyperlink>
        </w:p>
        <w:p w14:paraId="41BDF8AA" w14:textId="77777777" w:rsidR="004B0AB7" w:rsidRPr="00A116CB" w:rsidRDefault="008E0F64" w:rsidP="00EB08C4">
          <w:pPr>
            <w:pStyle w:val="TDC2"/>
            <w:rPr>
              <w:rFonts w:ascii="Palatino Linotype" w:hAnsi="Palatino Linotype"/>
              <w:b/>
              <w:noProof/>
              <w:sz w:val="22"/>
              <w:szCs w:val="22"/>
              <w:lang w:val="es-MX" w:eastAsia="es-MX"/>
            </w:rPr>
          </w:pPr>
          <w:hyperlink w:anchor="_Toc51262528" w:history="1">
            <w:r w:rsidR="004B0AB7" w:rsidRPr="00A116CB">
              <w:rPr>
                <w:rStyle w:val="Hipervnculo"/>
                <w:rFonts w:ascii="Palatino Linotype" w:hAnsi="Palatino Linotype"/>
                <w:b/>
                <w:noProof/>
                <w:sz w:val="22"/>
                <w:szCs w:val="22"/>
              </w:rPr>
              <w:t>PRIMERO. De la competencia</w:t>
            </w:r>
            <w:r w:rsidR="004B0AB7" w:rsidRPr="00A116CB">
              <w:rPr>
                <w:rFonts w:ascii="Palatino Linotype" w:hAnsi="Palatino Linotype"/>
                <w:b/>
                <w:noProof/>
                <w:webHidden/>
                <w:sz w:val="22"/>
                <w:szCs w:val="22"/>
              </w:rPr>
              <w:tab/>
              <w:t>………………………………………………</w:t>
            </w:r>
            <w:r w:rsidR="004B0AB7" w:rsidRPr="00A116CB">
              <w:rPr>
                <w:rFonts w:ascii="Palatino Linotype" w:hAnsi="Palatino Linotype"/>
                <w:b/>
                <w:noProof/>
                <w:webHidden/>
                <w:sz w:val="22"/>
                <w:szCs w:val="22"/>
              </w:rPr>
              <w:fldChar w:fldCharType="begin"/>
            </w:r>
            <w:r w:rsidR="004B0AB7" w:rsidRPr="00A116CB">
              <w:rPr>
                <w:rFonts w:ascii="Palatino Linotype" w:hAnsi="Palatino Linotype"/>
                <w:b/>
                <w:noProof/>
                <w:webHidden/>
                <w:sz w:val="22"/>
                <w:szCs w:val="22"/>
              </w:rPr>
              <w:instrText xml:space="preserve"> PAGEREF _Toc51262528 \h </w:instrText>
            </w:r>
            <w:r w:rsidR="004B0AB7" w:rsidRPr="00A116CB">
              <w:rPr>
                <w:rFonts w:ascii="Palatino Linotype" w:hAnsi="Palatino Linotype"/>
                <w:b/>
                <w:noProof/>
                <w:webHidden/>
                <w:sz w:val="22"/>
                <w:szCs w:val="22"/>
              </w:rPr>
            </w:r>
            <w:r w:rsidR="004B0AB7" w:rsidRPr="00A116CB">
              <w:rPr>
                <w:rFonts w:ascii="Palatino Linotype" w:hAnsi="Palatino Linotype"/>
                <w:b/>
                <w:noProof/>
                <w:webHidden/>
                <w:sz w:val="22"/>
                <w:szCs w:val="22"/>
              </w:rPr>
              <w:fldChar w:fldCharType="separate"/>
            </w:r>
            <w:r w:rsidR="004B0AB7" w:rsidRPr="00A116CB">
              <w:rPr>
                <w:rFonts w:ascii="Palatino Linotype" w:hAnsi="Palatino Linotype"/>
                <w:b/>
                <w:noProof/>
                <w:webHidden/>
                <w:sz w:val="22"/>
                <w:szCs w:val="22"/>
              </w:rPr>
              <w:t>10</w:t>
            </w:r>
            <w:r w:rsidR="004B0AB7" w:rsidRPr="00A116CB">
              <w:rPr>
                <w:rFonts w:ascii="Palatino Linotype" w:hAnsi="Palatino Linotype"/>
                <w:b/>
                <w:noProof/>
                <w:webHidden/>
                <w:sz w:val="22"/>
                <w:szCs w:val="22"/>
              </w:rPr>
              <w:fldChar w:fldCharType="end"/>
            </w:r>
          </w:hyperlink>
        </w:p>
        <w:p w14:paraId="2FF962AF" w14:textId="77777777" w:rsidR="004B0AB7" w:rsidRPr="00A116CB" w:rsidRDefault="008E0F64" w:rsidP="00EB08C4">
          <w:pPr>
            <w:pStyle w:val="TDC2"/>
            <w:rPr>
              <w:rFonts w:ascii="Palatino Linotype" w:hAnsi="Palatino Linotype"/>
              <w:b/>
              <w:noProof/>
              <w:sz w:val="22"/>
              <w:szCs w:val="22"/>
              <w:lang w:val="es-MX" w:eastAsia="es-MX"/>
            </w:rPr>
          </w:pPr>
          <w:hyperlink w:anchor="_Toc51262529" w:history="1">
            <w:r w:rsidR="004B0AB7" w:rsidRPr="00A116CB">
              <w:rPr>
                <w:rStyle w:val="Hipervnculo"/>
                <w:rFonts w:ascii="Palatino Linotype" w:hAnsi="Palatino Linotype"/>
                <w:b/>
                <w:noProof/>
                <w:sz w:val="22"/>
                <w:szCs w:val="22"/>
              </w:rPr>
              <w:t>SEGUNDO. De la oportunidad y procedencia.</w:t>
            </w:r>
            <w:r w:rsidR="004B0AB7" w:rsidRPr="00A116CB">
              <w:rPr>
                <w:rFonts w:ascii="Palatino Linotype" w:hAnsi="Palatino Linotype"/>
                <w:b/>
                <w:noProof/>
                <w:webHidden/>
                <w:sz w:val="22"/>
                <w:szCs w:val="22"/>
              </w:rPr>
              <w:tab/>
              <w:t xml:space="preserve">………………………    </w:t>
            </w:r>
            <w:r w:rsidR="004B0AB7" w:rsidRPr="00A116CB">
              <w:rPr>
                <w:rFonts w:ascii="Palatino Linotype" w:hAnsi="Palatino Linotype"/>
                <w:b/>
                <w:noProof/>
                <w:webHidden/>
                <w:sz w:val="22"/>
                <w:szCs w:val="22"/>
              </w:rPr>
              <w:fldChar w:fldCharType="begin"/>
            </w:r>
            <w:r w:rsidR="004B0AB7" w:rsidRPr="00A116CB">
              <w:rPr>
                <w:rFonts w:ascii="Palatino Linotype" w:hAnsi="Palatino Linotype"/>
                <w:b/>
                <w:noProof/>
                <w:webHidden/>
                <w:sz w:val="22"/>
                <w:szCs w:val="22"/>
              </w:rPr>
              <w:instrText xml:space="preserve"> PAGEREF _Toc51262529 \h </w:instrText>
            </w:r>
            <w:r w:rsidR="004B0AB7" w:rsidRPr="00A116CB">
              <w:rPr>
                <w:rFonts w:ascii="Palatino Linotype" w:hAnsi="Palatino Linotype"/>
                <w:b/>
                <w:noProof/>
                <w:webHidden/>
                <w:sz w:val="22"/>
                <w:szCs w:val="22"/>
              </w:rPr>
            </w:r>
            <w:r w:rsidR="004B0AB7" w:rsidRPr="00A116CB">
              <w:rPr>
                <w:rFonts w:ascii="Palatino Linotype" w:hAnsi="Palatino Linotype"/>
                <w:b/>
                <w:noProof/>
                <w:webHidden/>
                <w:sz w:val="22"/>
                <w:szCs w:val="22"/>
              </w:rPr>
              <w:fldChar w:fldCharType="separate"/>
            </w:r>
            <w:r w:rsidR="004B0AB7" w:rsidRPr="00A116CB">
              <w:rPr>
                <w:rFonts w:ascii="Palatino Linotype" w:hAnsi="Palatino Linotype"/>
                <w:b/>
                <w:noProof/>
                <w:webHidden/>
                <w:sz w:val="22"/>
                <w:szCs w:val="22"/>
              </w:rPr>
              <w:t>11</w:t>
            </w:r>
            <w:r w:rsidR="004B0AB7" w:rsidRPr="00A116CB">
              <w:rPr>
                <w:rFonts w:ascii="Palatino Linotype" w:hAnsi="Palatino Linotype"/>
                <w:b/>
                <w:noProof/>
                <w:webHidden/>
                <w:sz w:val="22"/>
                <w:szCs w:val="22"/>
              </w:rPr>
              <w:fldChar w:fldCharType="end"/>
            </w:r>
          </w:hyperlink>
        </w:p>
        <w:p w14:paraId="0D4B8DA6" w14:textId="77777777" w:rsidR="004B0AB7" w:rsidRPr="00A116CB" w:rsidRDefault="008E0F64" w:rsidP="00EB08C4">
          <w:pPr>
            <w:pStyle w:val="TDC1"/>
            <w:rPr>
              <w:rFonts w:ascii="Palatino Linotype" w:hAnsi="Palatino Linotype"/>
              <w:b/>
              <w:noProof/>
              <w:sz w:val="22"/>
              <w:szCs w:val="22"/>
            </w:rPr>
          </w:pPr>
          <w:hyperlink w:anchor="_Toc51262530" w:history="1">
            <w:r w:rsidR="004B0AB7" w:rsidRPr="00A116CB">
              <w:rPr>
                <w:rStyle w:val="Hipervnculo"/>
                <w:rFonts w:ascii="Palatino Linotype" w:hAnsi="Palatino Linotype"/>
                <w:b/>
                <w:noProof/>
                <w:sz w:val="22"/>
                <w:szCs w:val="22"/>
              </w:rPr>
              <w:t>TERCERO. Previo especial pronunciamiento</w:t>
            </w:r>
            <w:r w:rsidR="004B0AB7" w:rsidRPr="00A116CB">
              <w:rPr>
                <w:rFonts w:ascii="Palatino Linotype" w:hAnsi="Palatino Linotype"/>
                <w:b/>
                <w:noProof/>
                <w:webHidden/>
                <w:sz w:val="22"/>
                <w:szCs w:val="22"/>
              </w:rPr>
              <w:tab/>
            </w:r>
            <w:r w:rsidR="004B0AB7" w:rsidRPr="00A116CB">
              <w:rPr>
                <w:rFonts w:ascii="Palatino Linotype" w:hAnsi="Palatino Linotype"/>
                <w:b/>
                <w:noProof/>
                <w:webHidden/>
                <w:sz w:val="22"/>
                <w:szCs w:val="22"/>
              </w:rPr>
              <w:fldChar w:fldCharType="begin"/>
            </w:r>
            <w:r w:rsidR="004B0AB7" w:rsidRPr="00A116CB">
              <w:rPr>
                <w:rFonts w:ascii="Palatino Linotype" w:hAnsi="Palatino Linotype"/>
                <w:b/>
                <w:noProof/>
                <w:webHidden/>
                <w:sz w:val="22"/>
                <w:szCs w:val="22"/>
              </w:rPr>
              <w:instrText xml:space="preserve"> PAGEREF _Toc51262530 \h </w:instrText>
            </w:r>
            <w:r w:rsidR="004B0AB7" w:rsidRPr="00A116CB">
              <w:rPr>
                <w:rFonts w:ascii="Palatino Linotype" w:hAnsi="Palatino Linotype"/>
                <w:b/>
                <w:noProof/>
                <w:webHidden/>
                <w:sz w:val="22"/>
                <w:szCs w:val="22"/>
              </w:rPr>
            </w:r>
            <w:r w:rsidR="004B0AB7" w:rsidRPr="00A116CB">
              <w:rPr>
                <w:rFonts w:ascii="Palatino Linotype" w:hAnsi="Palatino Linotype"/>
                <w:b/>
                <w:noProof/>
                <w:webHidden/>
                <w:sz w:val="22"/>
                <w:szCs w:val="22"/>
              </w:rPr>
              <w:fldChar w:fldCharType="separate"/>
            </w:r>
            <w:r w:rsidR="004B0AB7" w:rsidRPr="00A116CB">
              <w:rPr>
                <w:rFonts w:ascii="Palatino Linotype" w:hAnsi="Palatino Linotype"/>
                <w:b/>
                <w:noProof/>
                <w:webHidden/>
                <w:sz w:val="22"/>
                <w:szCs w:val="22"/>
              </w:rPr>
              <w:t>12</w:t>
            </w:r>
            <w:r w:rsidR="004B0AB7" w:rsidRPr="00A116CB">
              <w:rPr>
                <w:rFonts w:ascii="Palatino Linotype" w:hAnsi="Palatino Linotype"/>
                <w:b/>
                <w:noProof/>
                <w:webHidden/>
                <w:sz w:val="22"/>
                <w:szCs w:val="22"/>
              </w:rPr>
              <w:fldChar w:fldCharType="end"/>
            </w:r>
          </w:hyperlink>
        </w:p>
        <w:p w14:paraId="74BD9575" w14:textId="6BD63ABF" w:rsidR="004B0AB7" w:rsidRPr="00A116CB" w:rsidRDefault="004B0AB7" w:rsidP="00EB08C4">
          <w:pPr>
            <w:spacing w:line="360" w:lineRule="auto"/>
            <w:rPr>
              <w:rFonts w:ascii="Palatino Linotype" w:hAnsi="Palatino Linotype"/>
              <w:b/>
              <w:sz w:val="22"/>
              <w:szCs w:val="22"/>
              <w:lang w:val="es-ES_tradnl" w:eastAsia="es-ES"/>
            </w:rPr>
          </w:pPr>
          <w:r w:rsidRPr="00A116CB">
            <w:rPr>
              <w:rFonts w:ascii="Palatino Linotype" w:hAnsi="Palatino Linotype"/>
              <w:b/>
              <w:sz w:val="22"/>
              <w:szCs w:val="22"/>
              <w:lang w:val="es-ES_tradnl" w:eastAsia="es-ES"/>
            </w:rPr>
            <w:t>A) De la suspensión de plazos derivado del SARS-Cov-2-COVID-19 …………………12</w:t>
          </w:r>
        </w:p>
        <w:p w14:paraId="281B98B3" w14:textId="77777777" w:rsidR="004B0AB7" w:rsidRPr="00A116CB" w:rsidRDefault="004B0AB7" w:rsidP="00EB08C4">
          <w:pPr>
            <w:spacing w:line="360" w:lineRule="auto"/>
            <w:ind w:left="180" w:hanging="180"/>
            <w:rPr>
              <w:rFonts w:ascii="Palatino Linotype" w:hAnsi="Palatino Linotype"/>
              <w:b/>
              <w:sz w:val="22"/>
              <w:szCs w:val="22"/>
            </w:rPr>
          </w:pPr>
          <w:r w:rsidRPr="00A116CB">
            <w:rPr>
              <w:rFonts w:ascii="Palatino Linotype" w:hAnsi="Palatino Linotype"/>
              <w:b/>
              <w:sz w:val="22"/>
              <w:szCs w:val="22"/>
            </w:rPr>
            <w:t>CUARTO. Del planteamiento de la Litis.</w:t>
          </w:r>
          <w:r w:rsidRPr="00A116CB">
            <w:rPr>
              <w:rFonts w:ascii="Palatino Linotype" w:hAnsi="Palatino Linotype"/>
              <w:b/>
              <w:webHidden/>
              <w:sz w:val="22"/>
              <w:szCs w:val="22"/>
            </w:rPr>
            <w:tab/>
            <w:t>………………………..…………………………16</w:t>
          </w:r>
        </w:p>
        <w:p w14:paraId="28B2B5B5" w14:textId="5503D860" w:rsidR="004B0AB7" w:rsidRPr="00A116CB" w:rsidRDefault="00F27166" w:rsidP="00EB08C4">
          <w:pPr>
            <w:pStyle w:val="TDC2"/>
            <w:rPr>
              <w:rFonts w:ascii="Palatino Linotype" w:hAnsi="Palatino Linotype"/>
              <w:b/>
              <w:sz w:val="22"/>
              <w:szCs w:val="22"/>
            </w:rPr>
          </w:pPr>
          <w:r w:rsidRPr="00A116CB">
            <w:rPr>
              <w:rFonts w:ascii="Palatino Linotype" w:hAnsi="Palatino Linotype"/>
              <w:b/>
              <w:sz w:val="22"/>
              <w:szCs w:val="22"/>
            </w:rPr>
            <w:t>QUINTO. Del estudio y resolución del asunto. ……………………………………………..17</w:t>
          </w:r>
        </w:p>
        <w:p w14:paraId="64D06D6B" w14:textId="2C5135EE" w:rsidR="00F27166" w:rsidRPr="00A116CB" w:rsidRDefault="00F27166" w:rsidP="00EB08C4">
          <w:pPr>
            <w:spacing w:line="360" w:lineRule="auto"/>
            <w:rPr>
              <w:rFonts w:ascii="Palatino Linotype" w:hAnsi="Palatino Linotype"/>
              <w:b/>
              <w:sz w:val="22"/>
              <w:szCs w:val="22"/>
              <w:lang w:val="es-ES_tradnl" w:eastAsia="es-ES"/>
            </w:rPr>
          </w:pPr>
          <w:r w:rsidRPr="00A116CB">
            <w:rPr>
              <w:rFonts w:ascii="Palatino Linotype" w:hAnsi="Palatino Linotype"/>
              <w:b/>
              <w:sz w:val="22"/>
              <w:szCs w:val="22"/>
              <w:lang w:val="es-ES_tradnl" w:eastAsia="es-ES"/>
            </w:rPr>
            <w:t>SEXTO. Decisión</w:t>
          </w:r>
          <w:r w:rsidR="00EB08C4" w:rsidRPr="00A116CB">
            <w:rPr>
              <w:rFonts w:ascii="Palatino Linotype" w:hAnsi="Palatino Linotype"/>
              <w:b/>
              <w:sz w:val="22"/>
              <w:szCs w:val="22"/>
              <w:lang w:val="es-ES_tradnl" w:eastAsia="es-ES"/>
            </w:rPr>
            <w:t>…………………………………………………………………………………34</w:t>
          </w:r>
        </w:p>
        <w:p w14:paraId="6AF1A9CF" w14:textId="77777777" w:rsidR="004B0AB7" w:rsidRPr="00A116CB" w:rsidRDefault="008E0F64" w:rsidP="00EB08C4">
          <w:pPr>
            <w:pStyle w:val="TDC1"/>
            <w:rPr>
              <w:rFonts w:ascii="Palatino Linotype" w:hAnsi="Palatino Linotype"/>
              <w:b/>
              <w:noProof/>
              <w:sz w:val="22"/>
              <w:szCs w:val="22"/>
              <w:lang w:val="es-MX" w:eastAsia="es-MX"/>
            </w:rPr>
          </w:pPr>
          <w:hyperlink w:anchor="_Toc51262537" w:history="1">
            <w:r w:rsidR="004B0AB7" w:rsidRPr="00A116CB">
              <w:rPr>
                <w:rStyle w:val="Hipervnculo"/>
                <w:rFonts w:ascii="Palatino Linotype" w:eastAsia="Calibri" w:hAnsi="Palatino Linotype"/>
                <w:b/>
                <w:noProof/>
                <w:sz w:val="22"/>
                <w:szCs w:val="22"/>
                <w:lang w:val="es-ES"/>
              </w:rPr>
              <w:t>R E S O L U T I V O S</w:t>
            </w:r>
            <w:r w:rsidR="004B0AB7" w:rsidRPr="00A116CB">
              <w:rPr>
                <w:rFonts w:ascii="Palatino Linotype" w:hAnsi="Palatino Linotype"/>
                <w:b/>
                <w:noProof/>
                <w:webHidden/>
                <w:sz w:val="22"/>
                <w:szCs w:val="22"/>
              </w:rPr>
              <w:tab/>
            </w:r>
            <w:r w:rsidR="004B0AB7" w:rsidRPr="00A116CB">
              <w:rPr>
                <w:rFonts w:ascii="Palatino Linotype" w:hAnsi="Palatino Linotype"/>
                <w:b/>
                <w:noProof/>
                <w:webHidden/>
                <w:sz w:val="22"/>
                <w:szCs w:val="22"/>
              </w:rPr>
              <w:fldChar w:fldCharType="begin"/>
            </w:r>
            <w:r w:rsidR="004B0AB7" w:rsidRPr="00A116CB">
              <w:rPr>
                <w:rFonts w:ascii="Palatino Linotype" w:hAnsi="Palatino Linotype"/>
                <w:b/>
                <w:noProof/>
                <w:webHidden/>
                <w:sz w:val="22"/>
                <w:szCs w:val="22"/>
              </w:rPr>
              <w:instrText xml:space="preserve"> PAGEREF _Toc51262537 \h </w:instrText>
            </w:r>
            <w:r w:rsidR="004B0AB7" w:rsidRPr="00A116CB">
              <w:rPr>
                <w:rFonts w:ascii="Palatino Linotype" w:hAnsi="Palatino Linotype"/>
                <w:b/>
                <w:noProof/>
                <w:webHidden/>
                <w:sz w:val="22"/>
                <w:szCs w:val="22"/>
              </w:rPr>
            </w:r>
            <w:r w:rsidR="004B0AB7" w:rsidRPr="00A116CB">
              <w:rPr>
                <w:rFonts w:ascii="Palatino Linotype" w:hAnsi="Palatino Linotype"/>
                <w:b/>
                <w:noProof/>
                <w:webHidden/>
                <w:sz w:val="22"/>
                <w:szCs w:val="22"/>
              </w:rPr>
              <w:fldChar w:fldCharType="separate"/>
            </w:r>
            <w:r w:rsidR="004B0AB7" w:rsidRPr="00A116CB">
              <w:rPr>
                <w:rFonts w:ascii="Palatino Linotype" w:hAnsi="Palatino Linotype"/>
                <w:b/>
                <w:noProof/>
                <w:webHidden/>
                <w:sz w:val="22"/>
                <w:szCs w:val="22"/>
              </w:rPr>
              <w:t>35</w:t>
            </w:r>
            <w:r w:rsidR="004B0AB7" w:rsidRPr="00A116CB">
              <w:rPr>
                <w:rFonts w:ascii="Palatino Linotype" w:hAnsi="Palatino Linotype"/>
                <w:b/>
                <w:noProof/>
                <w:webHidden/>
                <w:sz w:val="22"/>
                <w:szCs w:val="22"/>
              </w:rPr>
              <w:fldChar w:fldCharType="end"/>
            </w:r>
          </w:hyperlink>
        </w:p>
        <w:p w14:paraId="20912E12" w14:textId="26D530EE" w:rsidR="004B0AB7" w:rsidRPr="00A116CB" w:rsidRDefault="004B0AB7" w:rsidP="004B0AB7">
          <w:pPr>
            <w:spacing w:before="240" w:after="240" w:line="360" w:lineRule="auto"/>
            <w:jc w:val="both"/>
            <w:rPr>
              <w:rFonts w:ascii="Palatino Linotype" w:hAnsi="Palatino Linotype"/>
              <w:b/>
              <w:bCs/>
              <w:sz w:val="22"/>
              <w:szCs w:val="22"/>
              <w:lang w:val="es-ES"/>
            </w:rPr>
          </w:pPr>
          <w:r w:rsidRPr="00A116CB">
            <w:rPr>
              <w:rFonts w:ascii="Palatino Linotype" w:hAnsi="Palatino Linotype"/>
              <w:b/>
              <w:bCs/>
              <w:sz w:val="22"/>
              <w:szCs w:val="22"/>
              <w:lang w:val="es-ES"/>
            </w:rPr>
            <w:fldChar w:fldCharType="end"/>
          </w:r>
        </w:p>
      </w:sdtContent>
    </w:sdt>
    <w:p w14:paraId="3922C644" w14:textId="77777777" w:rsidR="00145B59" w:rsidRPr="00A116CB" w:rsidRDefault="00145B59" w:rsidP="006566BA">
      <w:pPr>
        <w:spacing w:before="240" w:after="240" w:line="360" w:lineRule="auto"/>
        <w:jc w:val="both"/>
        <w:rPr>
          <w:rFonts w:ascii="Palatino Linotype" w:hAnsi="Palatino Linotype"/>
        </w:rPr>
      </w:pPr>
    </w:p>
    <w:p w14:paraId="0BA08F7E" w14:textId="77777777" w:rsidR="00145B59" w:rsidRPr="00A116CB" w:rsidRDefault="00145B59" w:rsidP="006566BA">
      <w:pPr>
        <w:spacing w:before="240" w:after="240" w:line="360" w:lineRule="auto"/>
        <w:jc w:val="both"/>
        <w:rPr>
          <w:rFonts w:ascii="Palatino Linotype" w:hAnsi="Palatino Linotype"/>
        </w:rPr>
      </w:pPr>
    </w:p>
    <w:p w14:paraId="7CA128D3" w14:textId="67840B15" w:rsidR="004B0AB7" w:rsidRPr="00A116CB" w:rsidRDefault="004B0AB7" w:rsidP="006566BA">
      <w:pPr>
        <w:spacing w:before="240" w:after="240" w:line="360" w:lineRule="auto"/>
        <w:jc w:val="both"/>
        <w:rPr>
          <w:rFonts w:ascii="Palatino Linotype" w:hAnsi="Palatino Linotype"/>
        </w:rPr>
      </w:pPr>
      <w:r w:rsidRPr="00A116CB">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A116CB" w:rsidRPr="00A116CB">
        <w:rPr>
          <w:rFonts w:ascii="Palatino Linotype" w:hAnsi="Palatino Linotype"/>
        </w:rPr>
        <w:t>veintiséis</w:t>
      </w:r>
      <w:r w:rsidR="009F46EE" w:rsidRPr="00A116CB">
        <w:rPr>
          <w:rFonts w:ascii="Palatino Linotype" w:hAnsi="Palatino Linotype"/>
        </w:rPr>
        <w:t xml:space="preserve"> (26) de mayo</w:t>
      </w:r>
      <w:r w:rsidRPr="00A116CB">
        <w:rPr>
          <w:rFonts w:ascii="Palatino Linotype" w:hAnsi="Palatino Linotype"/>
        </w:rPr>
        <w:t xml:space="preserve"> de dos mil veintiuno.</w:t>
      </w:r>
    </w:p>
    <w:p w14:paraId="4DA82102" w14:textId="351EC086" w:rsidR="004B0AB7" w:rsidRPr="00A116CB" w:rsidRDefault="004B0AB7" w:rsidP="006566BA">
      <w:pPr>
        <w:pStyle w:val="Encabezado"/>
        <w:spacing w:line="360" w:lineRule="auto"/>
        <w:jc w:val="both"/>
        <w:rPr>
          <w:rFonts w:ascii="Palatino Linotype" w:hAnsi="Palatino Linotype"/>
          <w:b/>
          <w:sz w:val="22"/>
          <w:szCs w:val="22"/>
        </w:rPr>
      </w:pPr>
      <w:r w:rsidRPr="00A116CB">
        <w:rPr>
          <w:rFonts w:ascii="Palatino Linotype" w:hAnsi="Palatino Linotype"/>
          <w:b/>
        </w:rPr>
        <w:t>VISTO</w:t>
      </w:r>
      <w:r w:rsidRPr="00A116CB">
        <w:rPr>
          <w:rFonts w:ascii="Palatino Linotype" w:hAnsi="Palatino Linotype"/>
        </w:rPr>
        <w:t xml:space="preserve"> el expediente electrónico formado con motivo del recurso de revisión</w:t>
      </w:r>
      <w:r w:rsidRPr="00A116CB">
        <w:rPr>
          <w:rFonts w:ascii="Palatino Linotype" w:hAnsi="Palatino Linotype"/>
          <w:b/>
          <w:color w:val="000000" w:themeColor="text1"/>
          <w:sz w:val="22"/>
          <w:szCs w:val="22"/>
        </w:rPr>
        <w:t>,</w:t>
      </w:r>
      <w:r w:rsidRPr="00A116CB">
        <w:rPr>
          <w:rFonts w:ascii="Palatino Linotype" w:hAnsi="Palatino Linotype" w:cs="Arial"/>
          <w:b/>
          <w:bCs/>
          <w:color w:val="000000" w:themeColor="text1"/>
          <w:sz w:val="22"/>
          <w:szCs w:val="22"/>
        </w:rPr>
        <w:t xml:space="preserve"> </w:t>
      </w:r>
      <w:r w:rsidRPr="00A116CB">
        <w:rPr>
          <w:rFonts w:ascii="Palatino Linotype" w:hAnsi="Palatino Linotype"/>
        </w:rPr>
        <w:t xml:space="preserve">promovido por </w:t>
      </w:r>
      <w:r w:rsidR="008E0F64" w:rsidRPr="008E0F64">
        <w:rPr>
          <w:rFonts w:ascii="Palatino Linotype" w:hAnsi="Palatino Linotype"/>
          <w:b/>
          <w:bCs/>
          <w:highlight w:val="black"/>
        </w:rPr>
        <w:t>--------------------------------------------</w:t>
      </w:r>
      <w:r w:rsidRPr="00A116CB">
        <w:rPr>
          <w:rFonts w:ascii="Palatino Linotype" w:hAnsi="Palatino Linotype"/>
        </w:rPr>
        <w:t>, a quien en lo sucesivo se le identificará como el</w:t>
      </w:r>
      <w:r w:rsidRPr="00A116CB">
        <w:rPr>
          <w:rFonts w:ascii="Palatino Linotype" w:hAnsi="Palatino Linotype"/>
          <w:b/>
        </w:rPr>
        <w:t xml:space="preserve"> </w:t>
      </w:r>
      <w:r w:rsidRPr="00A116CB">
        <w:rPr>
          <w:rFonts w:ascii="Palatino Linotype" w:hAnsi="Palatino Linotype" w:cs="Arial"/>
          <w:b/>
        </w:rPr>
        <w:t>RECURRENTE</w:t>
      </w:r>
      <w:r w:rsidRPr="00A116CB">
        <w:rPr>
          <w:rFonts w:ascii="Palatino Linotype" w:hAnsi="Palatino Linotype" w:cs="Arial"/>
        </w:rPr>
        <w:t>, en contra de la respuesta del</w:t>
      </w:r>
      <w:r w:rsidR="00D12F83" w:rsidRPr="00A116CB">
        <w:rPr>
          <w:rFonts w:ascii="Palatino Linotype" w:hAnsi="Palatino Linotype"/>
          <w:b/>
          <w:bCs/>
          <w:color w:val="000000"/>
        </w:rPr>
        <w:t xml:space="preserve"> Ayuntamiento de Toluca</w:t>
      </w:r>
      <w:r w:rsidRPr="00A116CB">
        <w:rPr>
          <w:rFonts w:ascii="Palatino Linotype" w:hAnsi="Palatino Linotype" w:cs="Arial"/>
          <w:b/>
        </w:rPr>
        <w:t>,</w:t>
      </w:r>
      <w:r w:rsidRPr="00A116CB">
        <w:rPr>
          <w:rFonts w:ascii="Palatino Linotype" w:hAnsi="Palatino Linotype"/>
          <w:b/>
        </w:rPr>
        <w:t xml:space="preserve"> </w:t>
      </w:r>
      <w:r w:rsidRPr="00A116CB">
        <w:rPr>
          <w:rFonts w:ascii="Palatino Linotype" w:hAnsi="Palatino Linotype"/>
        </w:rPr>
        <w:t>en lo sucesivo el</w:t>
      </w:r>
      <w:r w:rsidRPr="00A116CB">
        <w:rPr>
          <w:rFonts w:ascii="Palatino Linotype" w:hAnsi="Palatino Linotype"/>
          <w:b/>
        </w:rPr>
        <w:t xml:space="preserve"> SUJETO OBLIGADO; </w:t>
      </w:r>
      <w:r w:rsidRPr="00A116CB">
        <w:rPr>
          <w:rFonts w:ascii="Palatino Linotype" w:hAnsi="Palatino Linotype"/>
        </w:rPr>
        <w:t xml:space="preserve">se procede a dictar la presente resolución, con base en los siguientes: </w:t>
      </w:r>
    </w:p>
    <w:p w14:paraId="46073B65" w14:textId="77777777" w:rsidR="004B0AB7" w:rsidRPr="00A116CB" w:rsidRDefault="004B0AB7" w:rsidP="004B0AB7">
      <w:pPr>
        <w:pStyle w:val="Ttulo1"/>
        <w:spacing w:line="360" w:lineRule="auto"/>
        <w:jc w:val="center"/>
        <w:rPr>
          <w:b/>
          <w:szCs w:val="24"/>
        </w:rPr>
      </w:pPr>
      <w:bookmarkStart w:id="0" w:name="_Toc461555884"/>
      <w:bookmarkStart w:id="1" w:name="_Toc466371847"/>
      <w:bookmarkStart w:id="2" w:name="_Toc35535690"/>
      <w:r w:rsidRPr="00A116CB">
        <w:rPr>
          <w:b/>
          <w:szCs w:val="24"/>
        </w:rPr>
        <w:t>ANTECEDENTES</w:t>
      </w:r>
      <w:bookmarkEnd w:id="0"/>
      <w:bookmarkEnd w:id="1"/>
      <w:bookmarkEnd w:id="2"/>
    </w:p>
    <w:p w14:paraId="1E7E5A39" w14:textId="1C5C184E" w:rsidR="004B0AB7" w:rsidRPr="00A116CB" w:rsidRDefault="004B0AB7" w:rsidP="004B0A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116CB">
        <w:rPr>
          <w:rFonts w:ascii="Palatino Linotype" w:eastAsia="Calibri" w:hAnsi="Palatino Linotype" w:cs="Arial"/>
          <w:lang w:val="es-ES"/>
        </w:rPr>
        <w:t xml:space="preserve">El día </w:t>
      </w:r>
      <w:r w:rsidR="00D12F83" w:rsidRPr="00A116CB">
        <w:rPr>
          <w:rFonts w:ascii="Palatino Linotype" w:eastAsia="Calibri" w:hAnsi="Palatino Linotype" w:cs="Arial"/>
          <w:lang w:val="es-ES"/>
        </w:rPr>
        <w:t>dieciséis</w:t>
      </w:r>
      <w:r w:rsidRPr="00A116CB">
        <w:rPr>
          <w:rFonts w:ascii="Palatino Linotype" w:eastAsia="Calibri" w:hAnsi="Palatino Linotype" w:cs="Arial"/>
          <w:lang w:val="es-ES"/>
        </w:rPr>
        <w:t xml:space="preserve"> (</w:t>
      </w:r>
      <w:r w:rsidR="00D12F83" w:rsidRPr="00A116CB">
        <w:rPr>
          <w:rFonts w:ascii="Palatino Linotype" w:eastAsia="Calibri" w:hAnsi="Palatino Linotype" w:cs="Arial"/>
          <w:lang w:val="es-ES"/>
        </w:rPr>
        <w:t>16</w:t>
      </w:r>
      <w:r w:rsidRPr="00A116CB">
        <w:rPr>
          <w:rFonts w:ascii="Palatino Linotype" w:eastAsia="Calibri" w:hAnsi="Palatino Linotype" w:cs="Arial"/>
          <w:lang w:val="es-ES"/>
        </w:rPr>
        <w:t xml:space="preserve">) de </w:t>
      </w:r>
      <w:r w:rsidR="00D12F83" w:rsidRPr="00A116CB">
        <w:rPr>
          <w:rFonts w:ascii="Palatino Linotype" w:eastAsia="Calibri" w:hAnsi="Palatino Linotype" w:cs="Arial"/>
          <w:lang w:val="es-ES"/>
        </w:rPr>
        <w:t>marzo</w:t>
      </w:r>
      <w:r w:rsidRPr="00A116CB">
        <w:rPr>
          <w:rFonts w:ascii="Palatino Linotype" w:eastAsia="Calibri" w:hAnsi="Palatino Linotype" w:cs="Arial"/>
          <w:lang w:val="es-ES"/>
        </w:rPr>
        <w:t xml:space="preserve"> de dos mil veintiuno</w:t>
      </w:r>
      <w:r w:rsidRPr="00A116CB">
        <w:rPr>
          <w:rFonts w:ascii="Palatino Linotype" w:hAnsi="Palatino Linotype"/>
          <w:b/>
        </w:rPr>
        <w:t xml:space="preserve">, </w:t>
      </w:r>
      <w:r w:rsidRPr="00A116CB">
        <w:rPr>
          <w:rFonts w:ascii="Palatino Linotype" w:eastAsia="Calibri" w:hAnsi="Palatino Linotype" w:cs="Arial"/>
          <w:lang w:val="es-ES"/>
        </w:rPr>
        <w:t xml:space="preserve">se presentó ante el </w:t>
      </w:r>
      <w:r w:rsidRPr="00A116CB">
        <w:rPr>
          <w:rFonts w:ascii="Palatino Linotype" w:eastAsia="Calibri" w:hAnsi="Palatino Linotype" w:cs="Arial"/>
          <w:b/>
          <w:lang w:val="es-ES"/>
        </w:rPr>
        <w:t>SUJETO OBLIGADO</w:t>
      </w:r>
      <w:r w:rsidRPr="00A116CB">
        <w:rPr>
          <w:rFonts w:ascii="Palatino Linotype" w:eastAsia="Calibri" w:hAnsi="Palatino Linotype" w:cs="Arial"/>
        </w:rPr>
        <w:t xml:space="preserve"> vía </w:t>
      </w:r>
      <w:r w:rsidRPr="00A116CB">
        <w:rPr>
          <w:rFonts w:ascii="Palatino Linotype" w:eastAsia="Calibri" w:hAnsi="Palatino Linotype" w:cs="Arial"/>
          <w:lang w:val="es-ES"/>
        </w:rPr>
        <w:t>SAIMEX, la solicitud de información pública registrada con el número</w:t>
      </w:r>
      <w:r w:rsidRPr="00A116CB">
        <w:rPr>
          <w:rFonts w:ascii="Palatino Linotype" w:hAnsi="Palatino Linotype"/>
          <w:b/>
          <w:bCs/>
          <w:color w:val="FF0000"/>
        </w:rPr>
        <w:t xml:space="preserve"> </w:t>
      </w:r>
      <w:r w:rsidR="00D12F83" w:rsidRPr="00A116CB">
        <w:rPr>
          <w:rFonts w:ascii="Palatino Linotype" w:hAnsi="Palatino Linotype"/>
          <w:b/>
          <w:bCs/>
          <w:color w:val="000000" w:themeColor="text1"/>
        </w:rPr>
        <w:t xml:space="preserve">00248/TOLUCA/IP/2021 </w:t>
      </w:r>
      <w:r w:rsidRPr="00A116CB">
        <w:rPr>
          <w:rFonts w:ascii="Palatino Linotype" w:eastAsia="Calibri" w:hAnsi="Palatino Linotype" w:cs="Arial"/>
          <w:lang w:val="es-ES"/>
        </w:rPr>
        <w:t>mediante la cual se solicitó la siguiente información:</w:t>
      </w:r>
    </w:p>
    <w:p w14:paraId="7C612FED" w14:textId="77777777" w:rsidR="00861545" w:rsidRPr="00A116CB" w:rsidRDefault="004B0AB7" w:rsidP="004B0AB7">
      <w:pPr>
        <w:spacing w:line="276" w:lineRule="auto"/>
        <w:ind w:left="630"/>
        <w:jc w:val="both"/>
        <w:rPr>
          <w:rFonts w:ascii="Palatino Linotype" w:hAnsi="Palatino Linotype"/>
          <w:i/>
          <w:iCs/>
          <w:color w:val="000000"/>
        </w:rPr>
      </w:pPr>
      <w:r w:rsidRPr="00A116CB">
        <w:rPr>
          <w:rFonts w:ascii="Palatino Linotype" w:eastAsia="Calibri" w:hAnsi="Palatino Linotype" w:cs="Arial"/>
          <w:lang w:val="es-ES"/>
        </w:rPr>
        <w:t>“</w:t>
      </w:r>
      <w:r w:rsidR="00AA65CB" w:rsidRPr="00A116CB">
        <w:rPr>
          <w:rFonts w:ascii="Palatino Linotype" w:hAnsi="Palatino Linotype"/>
          <w:i/>
          <w:iCs/>
          <w:color w:val="000000"/>
        </w:rPr>
        <w:t xml:space="preserve">De conformidad con lo señalado en los Artículos 6 apartado A, 16 segundo párrafo de la Constitución Política de los Estados Unidos Mexicanos; 5 de la CONSTITUCIÓN POLÍTICA DEL ESTADO LIBRE Y SOBERANO DE MÉXICO y 16, 49 fracción XII, 50, 51, 52, 92 Y 152 de la Ley de Transparencia y Acceso a la Información Pública del Estado de México y Municipios: solicito se me entregue por este medio y con la documentación que lo acredite de manera gratuita conforme al principio de “gratuidad”; cumpliendo con el derecho de acceso a la información pública invocado en el proemio antes señalado. ADEMAS DE considerar lo que señala el criterio “INFORMACIÓN PÚBLICA, CONCEPTO DE, EN MATERIA DE </w:t>
      </w:r>
      <w:r w:rsidR="00AA65CB" w:rsidRPr="00A116CB">
        <w:rPr>
          <w:rFonts w:ascii="Palatino Linotype" w:hAnsi="Palatino Linotype"/>
          <w:i/>
          <w:iCs/>
          <w:color w:val="000000"/>
        </w:rPr>
        <w:lastRenderedPageBreak/>
        <w:t xml:space="preserve">TRANSPARENCIA. INTERPRETACIÓN SISTEMÁTICA DE LOS ARTÍCULOS 2 2, FRACCIÓN V, XV, Y XVI, 32, 4,11 Y 41” que a la letra dice: “CRITERIO 0002-11 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Precedentes: 00995/ITAIPEWIP/RR/A/2009. Universidad Autónoma del Estado de México. Sesión 3 de junio de 2009. Por Unanimidad. Comisionado Federico Guzmán Tamayo. 02360/ITAIPEWIP/RR/A/2009. Ayuntamiento de Nezahualcóyotl Sesión 3 de febrero de 2010. Por Unanimidad de los presentes. Comisionado Federico Guzmán Tamayo. 01498/INFOEM/IP/RR/2010. Ayuntamiento de Nicolás Romero Sesión 12 de enero de 2011. Por Unanimidad. Comisionada Myrna Araceli García Morón. 01402/INFOEWIP/RR/2011. Ayuntamiento de Ecatepec de Morelos. Sesión 9 de junio de 2011. Por Unanimidad. Comisionada Miroslava Carrillo Martínez. 01556/INFOEM/IP/RF4/2011, Ayuntamiento de Nezahualcóyotl. Sesión 11 Agosto 2011. Por Mayoría de 4 Votos a 1. Comisionado </w:t>
      </w:r>
      <w:proofErr w:type="spellStart"/>
      <w:r w:rsidR="00AA65CB" w:rsidRPr="00A116CB">
        <w:rPr>
          <w:rFonts w:ascii="Palatino Linotype" w:hAnsi="Palatino Linotype"/>
          <w:i/>
          <w:iCs/>
          <w:color w:val="000000"/>
        </w:rPr>
        <w:t>Rosendoevgueni</w:t>
      </w:r>
      <w:proofErr w:type="spellEnd"/>
      <w:r w:rsidR="00AA65CB" w:rsidRPr="00A116CB">
        <w:rPr>
          <w:rFonts w:ascii="Palatino Linotype" w:hAnsi="Palatino Linotype"/>
          <w:i/>
          <w:iCs/>
          <w:color w:val="000000"/>
        </w:rPr>
        <w:t xml:space="preserve"> Monterrey </w:t>
      </w:r>
      <w:proofErr w:type="spellStart"/>
      <w:r w:rsidR="00AA65CB" w:rsidRPr="00A116CB">
        <w:rPr>
          <w:rFonts w:ascii="Palatino Linotype" w:hAnsi="Palatino Linotype"/>
          <w:i/>
          <w:iCs/>
          <w:color w:val="000000"/>
        </w:rPr>
        <w:t>Chepov</w:t>
      </w:r>
      <w:proofErr w:type="spellEnd"/>
      <w:r w:rsidR="00AA65CB" w:rsidRPr="00A116CB">
        <w:rPr>
          <w:rFonts w:ascii="Palatino Linotype" w:hAnsi="Palatino Linotype"/>
          <w:i/>
          <w:iCs/>
          <w:color w:val="000000"/>
        </w:rPr>
        <w:t xml:space="preserve">”. (sic)… Por lo anterior solicito lo siguiente: </w:t>
      </w:r>
    </w:p>
    <w:p w14:paraId="70580FF3" w14:textId="45983CCC" w:rsidR="004B0AB7" w:rsidRPr="00A116CB" w:rsidRDefault="00AA65CB" w:rsidP="00861545">
      <w:pPr>
        <w:spacing w:line="276" w:lineRule="auto"/>
        <w:ind w:left="708"/>
        <w:jc w:val="both"/>
        <w:rPr>
          <w:rFonts w:ascii="Palatino Linotype" w:hAnsi="Palatino Linotype"/>
          <w:b/>
          <w:i/>
          <w:iCs/>
        </w:rPr>
      </w:pPr>
      <w:r w:rsidRPr="00A116CB">
        <w:rPr>
          <w:rFonts w:ascii="Palatino Linotype" w:hAnsi="Palatino Linotype"/>
          <w:b/>
          <w:i/>
          <w:iCs/>
          <w:color w:val="000000"/>
          <w:u w:val="single"/>
        </w:rPr>
        <w:lastRenderedPageBreak/>
        <w:t xml:space="preserve">1. Listado de todos los bienes muebles por unidad administrativa con costo, tipo de adquisición, donación, o bien si es arrendado, todos me refiero a computadoras, sillas, teléfonos, escritorios, archiveros, vehículos, edificios, impresoras, todo el padrón de bienes, así como el de muebles, edificios, oficinas etc. si son arrendados costo también y con qué empresa. </w:t>
      </w:r>
      <w:r w:rsidRPr="00A116CB">
        <w:rPr>
          <w:rFonts w:ascii="Palatino Linotype" w:hAnsi="Palatino Linotype"/>
          <w:i/>
          <w:iCs/>
          <w:color w:val="000000"/>
        </w:rPr>
        <w:t>Aclaro que la información solicitada, se requiere con la documentación que asevere lo solicitado o bien lo acredite, también así es importante mencionar que nada de esta información puede ser reservada de conformidad con lo dispuesto por el Capítulo Segundo de las obligaciones en sus artículos 92, 93, 94 103; 122 y 140 de la Ley de Transparencia y Acceso a la Información Pública del Estado de México y Municipios, en virtud que es una obligación de rendición de cuantas por parte de los Sujetos Obligados, además que todo se solicita en versión pública en los casos que aplique de lo contrario debe ser en formatos abiertos por que el derecho de los gobernados es estar enterado de la rendición de cuentas de nuestras autoridades, así que no me puede decir que se clasifica.</w:t>
      </w:r>
      <w:r w:rsidR="004B0AB7" w:rsidRPr="00A116CB">
        <w:rPr>
          <w:rFonts w:ascii="Palatino Linotype" w:hAnsi="Palatino Linotype"/>
          <w:i/>
          <w:iCs/>
          <w:color w:val="000000"/>
        </w:rPr>
        <w:t>.”</w:t>
      </w:r>
    </w:p>
    <w:p w14:paraId="7D68D5E9" w14:textId="77777777" w:rsidR="004B0AB7" w:rsidRPr="00A116CB" w:rsidRDefault="004B0AB7" w:rsidP="004B0AB7">
      <w:pPr>
        <w:spacing w:line="276" w:lineRule="auto"/>
        <w:ind w:left="630"/>
        <w:jc w:val="both"/>
        <w:rPr>
          <w:rFonts w:ascii="Palatino Linotype" w:hAnsi="Palatino Linotype"/>
          <w:b/>
          <w:i/>
        </w:rPr>
      </w:pPr>
    </w:p>
    <w:p w14:paraId="39E33691" w14:textId="77777777" w:rsidR="004B0AB7" w:rsidRPr="00A116CB" w:rsidRDefault="004B0AB7" w:rsidP="004B0AB7">
      <w:pPr>
        <w:pStyle w:val="Prrafodelista"/>
        <w:numPr>
          <w:ilvl w:val="0"/>
          <w:numId w:val="3"/>
        </w:numPr>
        <w:spacing w:line="360" w:lineRule="auto"/>
        <w:ind w:left="450" w:right="49"/>
        <w:jc w:val="both"/>
        <w:rPr>
          <w:rFonts w:ascii="Palatino Linotype" w:hAnsi="Palatino Linotype" w:cs="Arial"/>
          <w:i/>
          <w:color w:val="000000" w:themeColor="text1"/>
        </w:rPr>
      </w:pPr>
      <w:r w:rsidRPr="00A116CB">
        <w:rPr>
          <w:rFonts w:ascii="Palatino Linotype" w:eastAsia="Times New Roman" w:hAnsi="Palatino Linotype" w:cs="Arial"/>
          <w:lang w:val="es-ES"/>
        </w:rPr>
        <w:t>Se eligió como modalidad de entrega de la información</w:t>
      </w:r>
      <w:r w:rsidRPr="00A116CB">
        <w:rPr>
          <w:rFonts w:ascii="Palatino Linotype" w:hAnsi="Palatino Linotype"/>
        </w:rPr>
        <w:t>: A través del SAIMEX.</w:t>
      </w:r>
    </w:p>
    <w:p w14:paraId="5CB13A4E" w14:textId="77777777" w:rsidR="004B0AB7" w:rsidRPr="00A116CB" w:rsidRDefault="004B0AB7" w:rsidP="004B0AB7">
      <w:pPr>
        <w:pStyle w:val="Prrafodelista"/>
        <w:spacing w:before="240" w:after="240" w:line="360" w:lineRule="auto"/>
        <w:ind w:left="0"/>
        <w:jc w:val="both"/>
        <w:rPr>
          <w:rFonts w:ascii="Palatino Linotype" w:eastAsia="Calibri" w:hAnsi="Palatino Linotype" w:cs="Arial"/>
          <w:lang w:val="es-ES"/>
        </w:rPr>
      </w:pPr>
    </w:p>
    <w:p w14:paraId="0AC69618" w14:textId="77777777" w:rsidR="00AB3EEB" w:rsidRPr="00A116CB" w:rsidRDefault="004B0AB7" w:rsidP="004B0A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116CB">
        <w:rPr>
          <w:rFonts w:ascii="Palatino Linotype" w:hAnsi="Palatino Linotype" w:cs="Arial"/>
          <w:color w:val="000000" w:themeColor="text1"/>
        </w:rPr>
        <w:t xml:space="preserve">El día </w:t>
      </w:r>
      <w:r w:rsidR="00AA65CB" w:rsidRPr="00A116CB">
        <w:rPr>
          <w:rFonts w:ascii="Palatino Linotype" w:hAnsi="Palatino Linotype" w:cs="Arial"/>
          <w:color w:val="000000" w:themeColor="text1"/>
        </w:rPr>
        <w:t>trece</w:t>
      </w:r>
      <w:r w:rsidRPr="00A116CB">
        <w:rPr>
          <w:rFonts w:ascii="Palatino Linotype" w:hAnsi="Palatino Linotype" w:cs="Arial"/>
          <w:color w:val="000000" w:themeColor="text1"/>
        </w:rPr>
        <w:t xml:space="preserve"> (</w:t>
      </w:r>
      <w:r w:rsidR="00AA65CB" w:rsidRPr="00A116CB">
        <w:rPr>
          <w:rFonts w:ascii="Palatino Linotype" w:hAnsi="Palatino Linotype" w:cs="Arial"/>
          <w:color w:val="000000" w:themeColor="text1"/>
        </w:rPr>
        <w:t>13</w:t>
      </w:r>
      <w:r w:rsidRPr="00A116CB">
        <w:rPr>
          <w:rFonts w:ascii="Palatino Linotype" w:hAnsi="Palatino Linotype" w:cs="Arial"/>
          <w:color w:val="000000" w:themeColor="text1"/>
        </w:rPr>
        <w:t xml:space="preserve">) de </w:t>
      </w:r>
      <w:r w:rsidR="00AA65CB" w:rsidRPr="00A116CB">
        <w:rPr>
          <w:rFonts w:ascii="Palatino Linotype" w:hAnsi="Palatino Linotype" w:cs="Arial"/>
          <w:color w:val="000000" w:themeColor="text1"/>
        </w:rPr>
        <w:t>abril</w:t>
      </w:r>
      <w:r w:rsidRPr="00A116CB">
        <w:rPr>
          <w:rFonts w:ascii="Palatino Linotype" w:hAnsi="Palatino Linotype" w:cs="Arial"/>
          <w:color w:val="000000" w:themeColor="text1"/>
        </w:rPr>
        <w:t xml:space="preserve"> de dos mil veintiuno, el </w:t>
      </w:r>
      <w:r w:rsidRPr="00A116CB">
        <w:rPr>
          <w:rFonts w:ascii="Palatino Linotype" w:hAnsi="Palatino Linotype" w:cs="Arial"/>
          <w:b/>
          <w:color w:val="000000" w:themeColor="text1"/>
        </w:rPr>
        <w:t>SUJETO OBLIGADO,</w:t>
      </w:r>
      <w:r w:rsidRPr="00A116CB">
        <w:rPr>
          <w:rFonts w:ascii="Palatino Linotype" w:hAnsi="Palatino Linotype" w:cs="Arial"/>
          <w:color w:val="000000" w:themeColor="text1"/>
        </w:rPr>
        <w:t xml:space="preserve"> dio respuesta a la solicitud de información a través de</w:t>
      </w:r>
      <w:r w:rsidR="00AB3EEB" w:rsidRPr="00A116CB">
        <w:rPr>
          <w:rFonts w:ascii="Palatino Linotype" w:hAnsi="Palatino Linotype" w:cs="Arial"/>
          <w:color w:val="000000" w:themeColor="text1"/>
        </w:rPr>
        <w:t xml:space="preserve"> los siguientes archivos electrónicos:</w:t>
      </w:r>
    </w:p>
    <w:p w14:paraId="335684C0" w14:textId="1FACAC6B" w:rsidR="00AB3EEB" w:rsidRPr="00A116CB" w:rsidRDefault="00AB3EEB" w:rsidP="00AB3EEB">
      <w:pPr>
        <w:pStyle w:val="Prrafodelista"/>
        <w:numPr>
          <w:ilvl w:val="0"/>
          <w:numId w:val="8"/>
        </w:numPr>
        <w:spacing w:before="240" w:after="240" w:line="360" w:lineRule="auto"/>
        <w:jc w:val="both"/>
        <w:rPr>
          <w:rFonts w:ascii="Palatino Linotype" w:eastAsia="Calibri" w:hAnsi="Palatino Linotype" w:cs="Arial"/>
          <w:lang w:val="es-ES"/>
        </w:rPr>
      </w:pPr>
      <w:r w:rsidRPr="00A116CB">
        <w:rPr>
          <w:rFonts w:ascii="Palatino Linotype" w:eastAsia="Calibri" w:hAnsi="Palatino Linotype" w:cs="Arial"/>
          <w:b/>
          <w:i/>
          <w:lang w:val="es-ES"/>
        </w:rPr>
        <w:t xml:space="preserve">"Nota </w:t>
      </w:r>
      <w:proofErr w:type="spellStart"/>
      <w:r w:rsidRPr="00A116CB">
        <w:rPr>
          <w:rFonts w:ascii="Palatino Linotype" w:eastAsia="Calibri" w:hAnsi="Palatino Linotype" w:cs="Arial"/>
          <w:b/>
          <w:i/>
          <w:lang w:val="es-ES"/>
        </w:rPr>
        <w:t>saimex</w:t>
      </w:r>
      <w:proofErr w:type="spellEnd"/>
      <w:r w:rsidRPr="00A116CB">
        <w:rPr>
          <w:rFonts w:ascii="Palatino Linotype" w:eastAsia="Calibri" w:hAnsi="Palatino Linotype" w:cs="Arial"/>
          <w:b/>
          <w:i/>
          <w:lang w:val="es-ES"/>
        </w:rPr>
        <w:t xml:space="preserve"> 00248.pdf”,</w:t>
      </w:r>
      <w:r w:rsidRPr="00A116CB">
        <w:rPr>
          <w:rFonts w:ascii="Palatino Linotype" w:eastAsia="Calibri" w:hAnsi="Palatino Linotype" w:cs="Arial"/>
          <w:lang w:val="es-ES"/>
        </w:rPr>
        <w:t xml:space="preserve"> cuyo contenido corresponde a la NOTA INFORMATIVA número 073, mediante la cual el Tesorero Municipal hace del conocimiento a la Titular de la Unidad de Transparencia, que adjuntaba su respuesta.</w:t>
      </w:r>
    </w:p>
    <w:p w14:paraId="1811B8F1" w14:textId="507FAFC4" w:rsidR="00AB3EEB" w:rsidRPr="00A116CB" w:rsidRDefault="004B0AB7" w:rsidP="00AB3EEB">
      <w:pPr>
        <w:pStyle w:val="Prrafodelista"/>
        <w:numPr>
          <w:ilvl w:val="0"/>
          <w:numId w:val="8"/>
        </w:numPr>
        <w:spacing w:before="240" w:after="240" w:line="360" w:lineRule="auto"/>
        <w:jc w:val="both"/>
        <w:rPr>
          <w:rFonts w:ascii="Palatino Linotype" w:eastAsia="Calibri" w:hAnsi="Palatino Linotype" w:cs="Arial"/>
          <w:lang w:val="es-ES"/>
        </w:rPr>
      </w:pPr>
      <w:r w:rsidRPr="00A116CB">
        <w:rPr>
          <w:rFonts w:ascii="Palatino Linotype" w:hAnsi="Palatino Linotype"/>
          <w:color w:val="000000"/>
        </w:rPr>
        <w:lastRenderedPageBreak/>
        <w:t>“</w:t>
      </w:r>
      <w:proofErr w:type="spellStart"/>
      <w:r w:rsidR="00BA5401" w:rsidRPr="00A116CB">
        <w:rPr>
          <w:rStyle w:val="Hipervnculo"/>
          <w:rFonts w:ascii="Palatino Linotype" w:hAnsi="Palatino Linotype" w:cs="Arial"/>
          <w:b/>
          <w:bCs/>
          <w:i/>
          <w:iCs/>
          <w:color w:val="000000" w:themeColor="text1"/>
          <w:u w:val="none"/>
        </w:rPr>
        <w:fldChar w:fldCharType="begin"/>
      </w:r>
      <w:r w:rsidR="00BA5401" w:rsidRPr="00A116CB">
        <w:rPr>
          <w:rStyle w:val="Hipervnculo"/>
          <w:rFonts w:ascii="Palatino Linotype" w:hAnsi="Palatino Linotype" w:cs="Arial"/>
          <w:b/>
          <w:bCs/>
          <w:i/>
          <w:iCs/>
          <w:color w:val="000000" w:themeColor="text1"/>
          <w:u w:val="none"/>
        </w:rPr>
        <w:instrText xml:space="preserve"> HYPERLINK "https://www.saimex.org.mx/saimex/solicitud/downloadAttach/1093810.page" \t "_blank" </w:instrText>
      </w:r>
      <w:r w:rsidR="00BA5401" w:rsidRPr="00A116CB">
        <w:rPr>
          <w:rStyle w:val="Hipervnculo"/>
          <w:rFonts w:ascii="Palatino Linotype" w:hAnsi="Palatino Linotype" w:cs="Arial"/>
          <w:b/>
          <w:bCs/>
          <w:i/>
          <w:iCs/>
          <w:color w:val="000000" w:themeColor="text1"/>
          <w:u w:val="none"/>
        </w:rPr>
        <w:fldChar w:fldCharType="separate"/>
      </w:r>
      <w:r w:rsidR="00861545" w:rsidRPr="00A116CB">
        <w:rPr>
          <w:rStyle w:val="Hipervnculo"/>
          <w:rFonts w:ascii="Palatino Linotype" w:hAnsi="Palatino Linotype" w:cs="Arial"/>
          <w:b/>
          <w:bCs/>
          <w:i/>
          <w:iCs/>
          <w:color w:val="000000" w:themeColor="text1"/>
          <w:u w:val="none"/>
        </w:rPr>
        <w:t>Resp</w:t>
      </w:r>
      <w:proofErr w:type="spellEnd"/>
      <w:r w:rsidR="00861545" w:rsidRPr="00A116CB">
        <w:rPr>
          <w:rStyle w:val="Hipervnculo"/>
          <w:rFonts w:ascii="Palatino Linotype" w:hAnsi="Palatino Linotype" w:cs="Arial"/>
          <w:b/>
          <w:bCs/>
          <w:i/>
          <w:iCs/>
          <w:color w:val="000000" w:themeColor="text1"/>
          <w:u w:val="none"/>
        </w:rPr>
        <w:t xml:space="preserve">. </w:t>
      </w:r>
      <w:proofErr w:type="spellStart"/>
      <w:r w:rsidR="00861545" w:rsidRPr="00A116CB">
        <w:rPr>
          <w:rStyle w:val="Hipervnculo"/>
          <w:rFonts w:ascii="Palatino Linotype" w:hAnsi="Palatino Linotype" w:cs="Arial"/>
          <w:b/>
          <w:bCs/>
          <w:i/>
          <w:iCs/>
          <w:color w:val="000000" w:themeColor="text1"/>
          <w:u w:val="none"/>
        </w:rPr>
        <w:t>saimex</w:t>
      </w:r>
      <w:proofErr w:type="spellEnd"/>
      <w:r w:rsidR="00861545" w:rsidRPr="00A116CB">
        <w:rPr>
          <w:rStyle w:val="Hipervnculo"/>
          <w:rFonts w:ascii="Palatino Linotype" w:hAnsi="Palatino Linotype" w:cs="Arial"/>
          <w:b/>
          <w:bCs/>
          <w:i/>
          <w:iCs/>
          <w:color w:val="000000" w:themeColor="text1"/>
          <w:u w:val="none"/>
        </w:rPr>
        <w:t xml:space="preserve"> 00248.pdf</w:t>
      </w:r>
      <w:r w:rsidR="00BA5401" w:rsidRPr="00A116CB">
        <w:rPr>
          <w:rStyle w:val="Hipervnculo"/>
          <w:rFonts w:ascii="Palatino Linotype" w:hAnsi="Palatino Linotype" w:cs="Arial"/>
          <w:b/>
          <w:bCs/>
          <w:i/>
          <w:iCs/>
          <w:color w:val="000000" w:themeColor="text1"/>
          <w:u w:val="none"/>
        </w:rPr>
        <w:fldChar w:fldCharType="end"/>
      </w:r>
      <w:r w:rsidRPr="00A116CB">
        <w:rPr>
          <w:rFonts w:ascii="Palatino Linotype" w:hAnsi="Palatino Linotype"/>
          <w:color w:val="000000"/>
        </w:rPr>
        <w:t>”, cuyo contenido corresponde al oficio número</w:t>
      </w:r>
      <w:r w:rsidR="00861545" w:rsidRPr="00A116CB">
        <w:rPr>
          <w:rFonts w:ascii="Palatino Linotype" w:hAnsi="Palatino Linotype"/>
          <w:color w:val="000000"/>
        </w:rPr>
        <w:t xml:space="preserve"> </w:t>
      </w:r>
      <w:r w:rsidR="00861545" w:rsidRPr="00A116CB">
        <w:rPr>
          <w:rFonts w:ascii="Palatino Linotype" w:hAnsi="Palatino Linotype"/>
          <w:bCs/>
          <w:color w:val="000000"/>
        </w:rPr>
        <w:t>202012000/00181/2021</w:t>
      </w:r>
      <w:r w:rsidRPr="00A116CB">
        <w:rPr>
          <w:rFonts w:ascii="Palatino Linotype" w:hAnsi="Palatino Linotype"/>
          <w:color w:val="000000"/>
        </w:rPr>
        <w:t xml:space="preserve">, de fecha </w:t>
      </w:r>
      <w:r w:rsidR="00861545" w:rsidRPr="00A116CB">
        <w:rPr>
          <w:rFonts w:ascii="Palatino Linotype" w:hAnsi="Palatino Linotype" w:cs="Arial"/>
          <w:color w:val="000000" w:themeColor="text1"/>
        </w:rPr>
        <w:t>dieciocho</w:t>
      </w:r>
      <w:r w:rsidRPr="00A116CB">
        <w:rPr>
          <w:rFonts w:ascii="Palatino Linotype" w:hAnsi="Palatino Linotype" w:cs="Arial"/>
          <w:color w:val="000000" w:themeColor="text1"/>
        </w:rPr>
        <w:t xml:space="preserve"> (</w:t>
      </w:r>
      <w:r w:rsidR="00861545" w:rsidRPr="00A116CB">
        <w:rPr>
          <w:rFonts w:ascii="Palatino Linotype" w:hAnsi="Palatino Linotype" w:cs="Arial"/>
          <w:color w:val="000000" w:themeColor="text1"/>
        </w:rPr>
        <w:t>18</w:t>
      </w:r>
      <w:r w:rsidRPr="00A116CB">
        <w:rPr>
          <w:rFonts w:ascii="Palatino Linotype" w:hAnsi="Palatino Linotype" w:cs="Arial"/>
          <w:color w:val="000000" w:themeColor="text1"/>
        </w:rPr>
        <w:t xml:space="preserve">) de </w:t>
      </w:r>
      <w:r w:rsidR="00861545" w:rsidRPr="00A116CB">
        <w:rPr>
          <w:rFonts w:ascii="Palatino Linotype" w:hAnsi="Palatino Linotype" w:cs="Arial"/>
          <w:color w:val="000000" w:themeColor="text1"/>
        </w:rPr>
        <w:t>marzo</w:t>
      </w:r>
      <w:r w:rsidRPr="00A116CB">
        <w:rPr>
          <w:rFonts w:ascii="Palatino Linotype" w:hAnsi="Palatino Linotype" w:cs="Arial"/>
          <w:color w:val="000000" w:themeColor="text1"/>
        </w:rPr>
        <w:t xml:space="preserve"> de dos mil veintiuno</w:t>
      </w:r>
      <w:r w:rsidRPr="00A116CB">
        <w:rPr>
          <w:rFonts w:ascii="Palatino Linotype" w:hAnsi="Palatino Linotype"/>
          <w:color w:val="000000"/>
        </w:rPr>
        <w:t>, suscrito por</w:t>
      </w:r>
      <w:r w:rsidR="00861545" w:rsidRPr="00A116CB">
        <w:rPr>
          <w:rFonts w:ascii="Palatino Linotype" w:hAnsi="Palatino Linotype"/>
          <w:color w:val="000000"/>
        </w:rPr>
        <w:t xml:space="preserve"> la Dirección de Contaduría, </w:t>
      </w:r>
      <w:r w:rsidRPr="00A116CB">
        <w:rPr>
          <w:rFonts w:ascii="Palatino Linotype" w:hAnsi="Palatino Linotype"/>
          <w:color w:val="000000"/>
        </w:rPr>
        <w:t xml:space="preserve">mediante el cual manifestó </w:t>
      </w:r>
      <w:r w:rsidR="00B83FD8" w:rsidRPr="00A116CB">
        <w:rPr>
          <w:rFonts w:ascii="Palatino Linotype" w:hAnsi="Palatino Linotype"/>
          <w:color w:val="000000"/>
        </w:rPr>
        <w:t xml:space="preserve">que en la Tesorería no contaba </w:t>
      </w:r>
      <w:r w:rsidR="00AB3EEB" w:rsidRPr="00A116CB">
        <w:rPr>
          <w:rFonts w:ascii="Palatino Linotype" w:hAnsi="Palatino Linotype"/>
        </w:rPr>
        <w:t xml:space="preserve">con la información solicitada, debido a que no forma parte de </w:t>
      </w:r>
      <w:r w:rsidR="00B83FD8" w:rsidRPr="00A116CB">
        <w:rPr>
          <w:rFonts w:ascii="Palatino Linotype" w:hAnsi="Palatino Linotype"/>
        </w:rPr>
        <w:t>sus</w:t>
      </w:r>
      <w:r w:rsidR="00AB3EEB" w:rsidRPr="00A116CB">
        <w:rPr>
          <w:rFonts w:ascii="Palatino Linotype" w:hAnsi="Palatino Linotype"/>
        </w:rPr>
        <w:t xml:space="preserve"> atribuciones conferidas en el artículo 3.20 del Código Reglamentario Municipal de Toluca. </w:t>
      </w:r>
    </w:p>
    <w:p w14:paraId="4D86CE5D" w14:textId="77777777" w:rsidR="00585B4D" w:rsidRPr="00A116CB" w:rsidRDefault="00585B4D" w:rsidP="00585B4D">
      <w:pPr>
        <w:pStyle w:val="Prrafodelista"/>
        <w:spacing w:before="240" w:after="240" w:line="360" w:lineRule="auto"/>
        <w:jc w:val="both"/>
        <w:rPr>
          <w:rFonts w:ascii="Palatino Linotype" w:eastAsia="Calibri" w:hAnsi="Palatino Linotype" w:cs="Arial"/>
          <w:lang w:val="es-ES"/>
        </w:rPr>
      </w:pPr>
    </w:p>
    <w:p w14:paraId="797AFEA5" w14:textId="60D11782" w:rsidR="00B83FD8" w:rsidRPr="00A116CB" w:rsidRDefault="00AB3EEB" w:rsidP="00AB3EEB">
      <w:pPr>
        <w:pStyle w:val="Prrafodelista"/>
        <w:numPr>
          <w:ilvl w:val="0"/>
          <w:numId w:val="8"/>
        </w:numPr>
        <w:spacing w:before="240" w:after="240" w:line="360" w:lineRule="auto"/>
        <w:jc w:val="both"/>
        <w:rPr>
          <w:rFonts w:ascii="Palatino Linotype" w:eastAsia="Calibri" w:hAnsi="Palatino Linotype" w:cs="Arial"/>
          <w:lang w:val="es-ES"/>
        </w:rPr>
      </w:pPr>
      <w:r w:rsidRPr="00A116CB">
        <w:rPr>
          <w:rFonts w:ascii="Palatino Linotype" w:eastAsia="Calibri" w:hAnsi="Palatino Linotype" w:cs="Arial"/>
          <w:b/>
          <w:i/>
          <w:lang w:val="es-ES"/>
        </w:rPr>
        <w:t>“SAIMEX 248.pdf”,</w:t>
      </w:r>
      <w:r w:rsidR="00B83FD8" w:rsidRPr="00A116CB">
        <w:rPr>
          <w:rFonts w:ascii="Palatino Linotype" w:eastAsia="Calibri" w:hAnsi="Palatino Linotype" w:cs="Arial"/>
          <w:lang w:val="es-ES"/>
        </w:rPr>
        <w:t xml:space="preserve"> cuyo contenido corresponde a la NOTA INFORMATIVA de fecha cinco (05) de abril de dos mil veintiuno, mediante la cual el Director General de Administración remite a la Titular de la Unidad de Transparencia la respuesta de la Dirección de Servicios Generales</w:t>
      </w:r>
      <w:r w:rsidR="00585B4D" w:rsidRPr="00A116CB">
        <w:rPr>
          <w:rFonts w:ascii="Palatino Linotype" w:eastAsia="Calibri" w:hAnsi="Palatino Linotype" w:cs="Arial"/>
          <w:lang w:val="es-ES"/>
        </w:rPr>
        <w:t>, quien señaló las direcciones electrónicas en las cuales podía ser consultada la información solicitada.</w:t>
      </w:r>
    </w:p>
    <w:p w14:paraId="639B5470" w14:textId="77777777" w:rsidR="00585B4D" w:rsidRPr="00A116CB" w:rsidRDefault="00585B4D" w:rsidP="00585B4D">
      <w:pPr>
        <w:pStyle w:val="Prrafodelista"/>
        <w:spacing w:before="240" w:after="240" w:line="360" w:lineRule="auto"/>
        <w:jc w:val="both"/>
        <w:rPr>
          <w:rFonts w:ascii="Palatino Linotype" w:eastAsia="Calibri" w:hAnsi="Palatino Linotype" w:cs="Arial"/>
          <w:lang w:val="es-ES"/>
        </w:rPr>
      </w:pPr>
    </w:p>
    <w:p w14:paraId="7D67275C" w14:textId="26ED3597" w:rsidR="00B83FD8" w:rsidRPr="00A116CB" w:rsidRDefault="00B83FD8" w:rsidP="00B83FD8">
      <w:pPr>
        <w:pStyle w:val="Prrafodelista"/>
        <w:numPr>
          <w:ilvl w:val="0"/>
          <w:numId w:val="8"/>
        </w:numPr>
        <w:spacing w:before="240" w:after="240" w:line="360" w:lineRule="auto"/>
        <w:jc w:val="both"/>
        <w:rPr>
          <w:rFonts w:ascii="Palatino Linotype" w:eastAsia="Calibri" w:hAnsi="Palatino Linotype" w:cs="Arial"/>
          <w:lang w:val="es-ES"/>
        </w:rPr>
      </w:pPr>
      <w:r w:rsidRPr="00A116CB">
        <w:rPr>
          <w:rFonts w:ascii="Palatino Linotype" w:eastAsia="Calibri" w:hAnsi="Palatino Linotype" w:cs="Arial"/>
          <w:lang w:val="es-ES"/>
        </w:rPr>
        <w:t xml:space="preserve"> </w:t>
      </w:r>
      <w:r w:rsidR="00AB3EEB" w:rsidRPr="00A116CB">
        <w:rPr>
          <w:rFonts w:ascii="Palatino Linotype" w:eastAsia="Calibri" w:hAnsi="Palatino Linotype" w:cs="Arial"/>
          <w:b/>
          <w:i/>
          <w:lang w:val="es-ES"/>
        </w:rPr>
        <w:t>“</w:t>
      </w:r>
      <w:proofErr w:type="spellStart"/>
      <w:r w:rsidR="00AB3EEB" w:rsidRPr="00A116CB">
        <w:rPr>
          <w:rFonts w:ascii="Palatino Linotype" w:eastAsia="Calibri" w:hAnsi="Palatino Linotype" w:cs="Arial"/>
          <w:b/>
          <w:i/>
          <w:lang w:val="es-ES"/>
        </w:rPr>
        <w:t>Saimex</w:t>
      </w:r>
      <w:proofErr w:type="spellEnd"/>
      <w:r w:rsidR="00AB3EEB" w:rsidRPr="00A116CB">
        <w:rPr>
          <w:rFonts w:ascii="Palatino Linotype" w:eastAsia="Calibri" w:hAnsi="Palatino Linotype" w:cs="Arial"/>
          <w:b/>
          <w:i/>
          <w:lang w:val="es-ES"/>
        </w:rPr>
        <w:t xml:space="preserve"> 248.pdf”,</w:t>
      </w:r>
      <w:r w:rsidRPr="00A116CB">
        <w:rPr>
          <w:rFonts w:ascii="Palatino Linotype" w:eastAsia="Calibri" w:hAnsi="Palatino Linotype" w:cs="Arial"/>
          <w:lang w:val="es-ES"/>
        </w:rPr>
        <w:t xml:space="preserve"> cuyo contenido corresponde a la NOTA INFORMATIVA</w:t>
      </w:r>
      <w:r w:rsidR="00585B4D" w:rsidRPr="00A116CB">
        <w:rPr>
          <w:rFonts w:ascii="Palatino Linotype" w:eastAsia="Calibri" w:hAnsi="Palatino Linotype" w:cs="Arial"/>
          <w:lang w:val="es-ES"/>
        </w:rPr>
        <w:t xml:space="preserve"> SA/51/2021</w:t>
      </w:r>
      <w:r w:rsidRPr="00A116CB">
        <w:rPr>
          <w:rFonts w:ascii="Palatino Linotype" w:eastAsia="Calibri" w:hAnsi="Palatino Linotype" w:cs="Arial"/>
          <w:lang w:val="es-ES"/>
        </w:rPr>
        <w:t xml:space="preserve"> de fecha </w:t>
      </w:r>
      <w:r w:rsidR="00585B4D" w:rsidRPr="00A116CB">
        <w:rPr>
          <w:rFonts w:ascii="Palatino Linotype" w:eastAsia="Calibri" w:hAnsi="Palatino Linotype" w:cs="Arial"/>
          <w:lang w:val="es-ES"/>
        </w:rPr>
        <w:t xml:space="preserve">trece (13) de abril </w:t>
      </w:r>
      <w:r w:rsidRPr="00A116CB">
        <w:rPr>
          <w:rFonts w:ascii="Palatino Linotype" w:eastAsia="Calibri" w:hAnsi="Palatino Linotype" w:cs="Arial"/>
          <w:lang w:val="es-ES"/>
        </w:rPr>
        <w:t xml:space="preserve">de dos mil veintiuno, mediante la cual el </w:t>
      </w:r>
      <w:r w:rsidR="00585B4D" w:rsidRPr="00A116CB">
        <w:rPr>
          <w:rFonts w:ascii="Palatino Linotype" w:eastAsia="Calibri" w:hAnsi="Palatino Linotype" w:cs="Arial"/>
          <w:lang w:val="es-ES"/>
        </w:rPr>
        <w:t xml:space="preserve">Secretario del Ayuntamiento </w:t>
      </w:r>
      <w:r w:rsidRPr="00A116CB">
        <w:rPr>
          <w:rFonts w:ascii="Palatino Linotype" w:eastAsia="Calibri" w:hAnsi="Palatino Linotype" w:cs="Arial"/>
          <w:lang w:val="es-ES"/>
        </w:rPr>
        <w:t>remite a la Titular de la Unidad de Transparencia la respuesta de</w:t>
      </w:r>
      <w:r w:rsidR="00585B4D" w:rsidRPr="00A116CB">
        <w:rPr>
          <w:rFonts w:ascii="Palatino Linotype" w:eastAsia="Calibri" w:hAnsi="Palatino Linotype" w:cs="Arial"/>
          <w:lang w:val="es-ES"/>
        </w:rPr>
        <w:t>l Jefe del Departamento de control del Patrimonio Inmobiliario, quien remite el listado de los bienes inmuebles propiedad municipal.</w:t>
      </w:r>
    </w:p>
    <w:p w14:paraId="06CAED98" w14:textId="4D02BF06" w:rsidR="00AB3EEB" w:rsidRPr="00A116CB" w:rsidRDefault="00AB3EEB" w:rsidP="00585B4D">
      <w:pPr>
        <w:pStyle w:val="Prrafodelista"/>
        <w:spacing w:before="240" w:after="240" w:line="360" w:lineRule="auto"/>
        <w:jc w:val="both"/>
        <w:rPr>
          <w:rFonts w:ascii="Palatino Linotype" w:eastAsia="Calibri" w:hAnsi="Palatino Linotype" w:cs="Arial"/>
          <w:lang w:val="es-ES"/>
        </w:rPr>
      </w:pPr>
    </w:p>
    <w:p w14:paraId="02DC4A4F" w14:textId="267E20C1" w:rsidR="00AB3EEB" w:rsidRPr="00A116CB" w:rsidRDefault="00AB3EEB" w:rsidP="00AB3EEB">
      <w:pPr>
        <w:pStyle w:val="Prrafodelista"/>
        <w:numPr>
          <w:ilvl w:val="0"/>
          <w:numId w:val="8"/>
        </w:numPr>
        <w:spacing w:before="240" w:after="240" w:line="360" w:lineRule="auto"/>
        <w:jc w:val="both"/>
        <w:rPr>
          <w:rFonts w:ascii="Palatino Linotype" w:eastAsia="Calibri" w:hAnsi="Palatino Linotype" w:cs="Arial"/>
          <w:lang w:val="es-ES"/>
        </w:rPr>
      </w:pPr>
      <w:r w:rsidRPr="00A116CB">
        <w:rPr>
          <w:rFonts w:ascii="Palatino Linotype" w:eastAsia="Calibri" w:hAnsi="Palatino Linotype" w:cs="Arial"/>
          <w:b/>
          <w:i/>
          <w:lang w:val="es-ES"/>
        </w:rPr>
        <w:lastRenderedPageBreak/>
        <w:t xml:space="preserve">“Anexo </w:t>
      </w:r>
      <w:proofErr w:type="spellStart"/>
      <w:r w:rsidRPr="00A116CB">
        <w:rPr>
          <w:rFonts w:ascii="Palatino Linotype" w:eastAsia="Calibri" w:hAnsi="Palatino Linotype" w:cs="Arial"/>
          <w:b/>
          <w:i/>
          <w:lang w:val="es-ES"/>
        </w:rPr>
        <w:t>saimex</w:t>
      </w:r>
      <w:proofErr w:type="spellEnd"/>
      <w:r w:rsidRPr="00A116CB">
        <w:rPr>
          <w:rFonts w:ascii="Palatino Linotype" w:eastAsia="Calibri" w:hAnsi="Palatino Linotype" w:cs="Arial"/>
          <w:b/>
          <w:i/>
          <w:lang w:val="es-ES"/>
        </w:rPr>
        <w:t xml:space="preserve"> 248.pdf”</w:t>
      </w:r>
      <w:r w:rsidR="00585B4D" w:rsidRPr="00A116CB">
        <w:rPr>
          <w:rFonts w:ascii="Palatino Linotype" w:eastAsia="Calibri" w:hAnsi="Palatino Linotype" w:cs="Arial"/>
          <w:b/>
          <w:i/>
          <w:lang w:val="es-ES"/>
        </w:rPr>
        <w:t>,</w:t>
      </w:r>
      <w:r w:rsidR="00585B4D" w:rsidRPr="00A116CB">
        <w:rPr>
          <w:rFonts w:ascii="Palatino Linotype" w:eastAsia="Calibri" w:hAnsi="Palatino Linotype" w:cs="Arial"/>
          <w:lang w:val="es-ES"/>
        </w:rPr>
        <w:t xml:space="preserve"> cuyo contenido es el listado de bienes inmuebles del Municipio, identificados por número consecutivo, ubicación, localidad, superficie y observaciones, constante de veintiocho (28) fojas.</w:t>
      </w:r>
    </w:p>
    <w:p w14:paraId="2F747766" w14:textId="77777777" w:rsidR="004B0AB7" w:rsidRPr="00A116CB" w:rsidRDefault="004B0AB7" w:rsidP="004B0AB7">
      <w:pPr>
        <w:autoSpaceDE w:val="0"/>
        <w:autoSpaceDN w:val="0"/>
        <w:adjustRightInd w:val="0"/>
        <w:spacing w:line="360" w:lineRule="auto"/>
        <w:jc w:val="both"/>
        <w:rPr>
          <w:rFonts w:ascii="Palatino Linotype" w:hAnsi="Palatino Linotype" w:cs="Calibri"/>
          <w:i/>
        </w:rPr>
      </w:pPr>
    </w:p>
    <w:p w14:paraId="22155295" w14:textId="72DA5E1A"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eastAsia="Times New Roman" w:hAnsi="Palatino Linotype" w:cs="Arial"/>
          <w:color w:val="000000" w:themeColor="text1"/>
          <w:lang w:val="es-ES"/>
        </w:rPr>
        <w:t>En fecha nueve (</w:t>
      </w:r>
      <w:r w:rsidR="00D16342" w:rsidRPr="00A116CB">
        <w:rPr>
          <w:rFonts w:ascii="Palatino Linotype" w:eastAsia="Times New Roman" w:hAnsi="Palatino Linotype" w:cs="Arial"/>
          <w:color w:val="000000" w:themeColor="text1"/>
          <w:lang w:val="es-ES"/>
        </w:rPr>
        <w:t>16</w:t>
      </w:r>
      <w:r w:rsidRPr="00A116CB">
        <w:rPr>
          <w:rFonts w:ascii="Palatino Linotype" w:eastAsia="Times New Roman" w:hAnsi="Palatino Linotype" w:cs="Arial"/>
          <w:color w:val="000000" w:themeColor="text1"/>
          <w:lang w:val="es-ES"/>
        </w:rPr>
        <w:t>) de abril de dos mil veintiuno, el particular interpuso el recurso de revisión en contra de la respuesta, señalando como:</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270DDF65" w14:textId="77777777" w:rsidR="004B0AB7" w:rsidRPr="00A116CB" w:rsidRDefault="004B0AB7" w:rsidP="004B0AB7">
      <w:pPr>
        <w:pStyle w:val="Prrafodelista"/>
        <w:tabs>
          <w:tab w:val="left" w:pos="0"/>
        </w:tabs>
        <w:spacing w:line="360" w:lineRule="auto"/>
        <w:ind w:left="0" w:right="49"/>
        <w:jc w:val="both"/>
        <w:rPr>
          <w:rStyle w:val="Ttulo2Car"/>
          <w:rFonts w:ascii="Palatino Linotype" w:hAnsi="Palatino Linotype"/>
          <w:b/>
        </w:rPr>
      </w:pPr>
    </w:p>
    <w:p w14:paraId="5A3FE12F" w14:textId="32E67572" w:rsidR="004B0AB7" w:rsidRPr="00A116CB" w:rsidRDefault="004B0AB7" w:rsidP="004B0AB7">
      <w:pPr>
        <w:pStyle w:val="Prrafodelista"/>
        <w:numPr>
          <w:ilvl w:val="0"/>
          <w:numId w:val="2"/>
        </w:numPr>
        <w:tabs>
          <w:tab w:val="left" w:pos="0"/>
        </w:tabs>
        <w:spacing w:line="360" w:lineRule="auto"/>
        <w:ind w:right="49"/>
        <w:jc w:val="both"/>
        <w:rPr>
          <w:rFonts w:ascii="Palatino Linotype" w:hAnsi="Palatino Linotype" w:cs="Arial"/>
          <w:i/>
          <w:iCs/>
          <w:color w:val="000000" w:themeColor="text1"/>
        </w:rPr>
      </w:pPr>
      <w:r w:rsidRPr="00A116CB">
        <w:rPr>
          <w:rStyle w:val="Ttulo2Car"/>
          <w:rFonts w:ascii="Palatino Linotype" w:hAnsi="Palatino Linotype"/>
          <w:b/>
          <w:color w:val="000000" w:themeColor="text1"/>
        </w:rPr>
        <w:t>Acto impugnado</w:t>
      </w:r>
      <w:bookmarkEnd w:id="3"/>
      <w:r w:rsidRPr="00A116CB">
        <w:rPr>
          <w:rStyle w:val="Ttulo2Car"/>
          <w:rFonts w:ascii="Palatino Linotype" w:hAnsi="Palatino Linotype"/>
          <w:b/>
          <w:color w:val="000000" w:themeColor="text1"/>
        </w:rPr>
        <w:t xml:space="preserve">: </w:t>
      </w:r>
      <w:r w:rsidRPr="00A116CB">
        <w:rPr>
          <w:rStyle w:val="Ttulo2Car"/>
          <w:rFonts w:ascii="Palatino Linotype" w:hAnsi="Palatino Linotype"/>
          <w:i/>
          <w:color w:val="000000" w:themeColor="text1"/>
        </w:rPr>
        <w:t>“</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D16342" w:rsidRPr="00A116CB">
        <w:rPr>
          <w:rFonts w:ascii="Palatino Linotype" w:hAnsi="Palatino Linotype"/>
          <w:i/>
          <w:iCs/>
          <w:color w:val="000000"/>
        </w:rPr>
        <w:t xml:space="preserve">Falta de entrega de la </w:t>
      </w:r>
      <w:proofErr w:type="gramStart"/>
      <w:r w:rsidR="00D16342" w:rsidRPr="00A116CB">
        <w:rPr>
          <w:rFonts w:ascii="Palatino Linotype" w:hAnsi="Palatino Linotype"/>
          <w:i/>
          <w:iCs/>
          <w:color w:val="000000"/>
        </w:rPr>
        <w:t>información</w:t>
      </w:r>
      <w:r w:rsidRPr="00A116CB">
        <w:rPr>
          <w:rFonts w:ascii="Palatino Linotype" w:hAnsi="Palatino Linotype"/>
          <w:i/>
          <w:iCs/>
          <w:color w:val="000000"/>
        </w:rPr>
        <w:t>..</w:t>
      </w:r>
      <w:proofErr w:type="gramEnd"/>
      <w:r w:rsidRPr="00A116CB">
        <w:rPr>
          <w:rFonts w:ascii="Palatino Linotype" w:hAnsi="Palatino Linotype"/>
          <w:i/>
          <w:iCs/>
          <w:color w:val="000000"/>
        </w:rPr>
        <w:t>”</w:t>
      </w:r>
      <w:r w:rsidR="009F46EE" w:rsidRPr="00A116CB">
        <w:rPr>
          <w:rFonts w:ascii="Palatino Linotype" w:hAnsi="Palatino Linotype"/>
          <w:i/>
          <w:iCs/>
          <w:color w:val="000000"/>
        </w:rPr>
        <w:t xml:space="preserve"> (Sic)</w:t>
      </w:r>
    </w:p>
    <w:p w14:paraId="4E345BB9" w14:textId="77777777" w:rsidR="009F46EE" w:rsidRPr="00A116CB" w:rsidRDefault="009F46EE" w:rsidP="009F46EE">
      <w:pPr>
        <w:pStyle w:val="Prrafodelista"/>
        <w:tabs>
          <w:tab w:val="left" w:pos="0"/>
        </w:tabs>
        <w:spacing w:line="360" w:lineRule="auto"/>
        <w:ind w:right="49"/>
        <w:jc w:val="both"/>
        <w:rPr>
          <w:rFonts w:ascii="Palatino Linotype" w:hAnsi="Palatino Linotype" w:cs="Arial"/>
          <w:i/>
          <w:iCs/>
          <w:color w:val="000000" w:themeColor="text1"/>
        </w:rPr>
      </w:pPr>
    </w:p>
    <w:p w14:paraId="5FAEAA74" w14:textId="08C97050" w:rsidR="004B0AB7" w:rsidRPr="00A116CB" w:rsidRDefault="004B0AB7" w:rsidP="004B0AB7">
      <w:pPr>
        <w:pStyle w:val="Prrafodelista"/>
        <w:numPr>
          <w:ilvl w:val="0"/>
          <w:numId w:val="2"/>
        </w:numPr>
        <w:tabs>
          <w:tab w:val="left" w:pos="0"/>
        </w:tabs>
        <w:spacing w:line="360" w:lineRule="auto"/>
        <w:ind w:right="49"/>
        <w:jc w:val="both"/>
        <w:rPr>
          <w:rFonts w:ascii="Palatino Linotype" w:hAnsi="Palatino Linotype" w:cs="Arial"/>
          <w:i/>
          <w:iCs/>
          <w:color w:val="000000" w:themeColor="text1"/>
        </w:rPr>
      </w:pPr>
      <w:r w:rsidRPr="00A116CB">
        <w:rPr>
          <w:rStyle w:val="Ttulo2Car"/>
          <w:rFonts w:ascii="Palatino Linotype" w:hAnsi="Palatino Linotype"/>
          <w:b/>
          <w:color w:val="000000" w:themeColor="text1"/>
        </w:rPr>
        <w:t>Razones o Motivos de inconformidad:</w:t>
      </w:r>
      <w:bookmarkEnd w:id="60"/>
      <w:r w:rsidRPr="00A116CB">
        <w:rPr>
          <w:rFonts w:ascii="Palatino Linotype" w:hAnsi="Palatino Linotype"/>
          <w:b/>
          <w:color w:val="000000" w:themeColor="text1"/>
        </w:rPr>
        <w:t xml:space="preserve"> </w:t>
      </w:r>
      <w:r w:rsidRPr="00A116CB">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D16342" w:rsidRPr="00A116CB">
        <w:rPr>
          <w:rFonts w:ascii="Palatino Linotype" w:hAnsi="Palatino Linotype"/>
          <w:i/>
          <w:iCs/>
          <w:color w:val="000000"/>
        </w:rPr>
        <w:t xml:space="preserve">Se solicito la entrega vía SAIMEX y no así que nos redireccionen a la página de IPOMEX donde no </w:t>
      </w:r>
      <w:proofErr w:type="spellStart"/>
      <w:r w:rsidR="00D16342" w:rsidRPr="00A116CB">
        <w:rPr>
          <w:rFonts w:ascii="Palatino Linotype" w:hAnsi="Palatino Linotype"/>
          <w:i/>
          <w:iCs/>
          <w:color w:val="000000"/>
        </w:rPr>
        <w:t>esta</w:t>
      </w:r>
      <w:proofErr w:type="spellEnd"/>
      <w:r w:rsidR="00D16342" w:rsidRPr="00A116CB">
        <w:rPr>
          <w:rFonts w:ascii="Palatino Linotype" w:hAnsi="Palatino Linotype"/>
          <w:i/>
          <w:iCs/>
          <w:color w:val="000000"/>
        </w:rPr>
        <w:t xml:space="preserve"> completa la información por lo que solicito se haga la entrega por este medio de forma completa.</w:t>
      </w:r>
      <w:r w:rsidRPr="00A116CB">
        <w:rPr>
          <w:rFonts w:ascii="Palatino Linotype" w:hAnsi="Palatino Linotype"/>
          <w:i/>
          <w:iCs/>
          <w:color w:val="000000"/>
        </w:rPr>
        <w:t>..”</w:t>
      </w:r>
      <w:r w:rsidR="009F46EE" w:rsidRPr="00A116CB">
        <w:rPr>
          <w:rFonts w:ascii="Palatino Linotype" w:hAnsi="Palatino Linotype"/>
          <w:i/>
          <w:iCs/>
          <w:color w:val="000000"/>
        </w:rPr>
        <w:t>(Sic)</w:t>
      </w:r>
    </w:p>
    <w:p w14:paraId="4ACE10F0" w14:textId="77777777" w:rsidR="004B0AB7" w:rsidRPr="00A116CB" w:rsidRDefault="004B0AB7" w:rsidP="004B0AB7">
      <w:pPr>
        <w:rPr>
          <w:rStyle w:val="Ttulo2Car"/>
          <w:rFonts w:ascii="Palatino Linotype" w:hAnsi="Palatino Linotype"/>
          <w:b/>
          <w:color w:val="000000" w:themeColor="text1"/>
        </w:rPr>
      </w:pPr>
    </w:p>
    <w:p w14:paraId="06EEEC4A" w14:textId="4FBB4416"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cs="Arial"/>
          <w:bCs/>
        </w:rPr>
        <w:t xml:space="preserve">Con fundamento en lo dispuesto por el </w:t>
      </w:r>
      <w:r w:rsidRPr="00A116CB">
        <w:rPr>
          <w:rFonts w:ascii="Palatino Linotype" w:eastAsia="Calibri" w:hAnsi="Palatino Linotype" w:cs="Arial"/>
          <w:lang w:val="es-ES"/>
        </w:rPr>
        <w:t xml:space="preserve">artículo 185 fracción I de la </w:t>
      </w:r>
      <w:r w:rsidRPr="00A116CB">
        <w:rPr>
          <w:rFonts w:ascii="Palatino Linotype" w:eastAsia="Calibri" w:hAnsi="Palatino Linotype" w:cs="Arial"/>
          <w:b/>
          <w:lang w:val="es-ES"/>
        </w:rPr>
        <w:t xml:space="preserve">Ley de Transparencia y Acceso a la Información Pública del Estado de México y Municipios </w:t>
      </w:r>
      <w:r w:rsidRPr="00A116CB">
        <w:rPr>
          <w:rFonts w:ascii="Palatino Linotype" w:eastAsia="Calibri" w:hAnsi="Palatino Linotype" w:cs="Arial"/>
          <w:lang w:val="es-ES"/>
        </w:rPr>
        <w:t xml:space="preserve">el recurso de revisión </w:t>
      </w:r>
      <w:r w:rsidRPr="00A116CB">
        <w:rPr>
          <w:rFonts w:ascii="Palatino Linotype" w:hAnsi="Palatino Linotype" w:cs="Arial"/>
          <w:lang w:val="es-ES"/>
        </w:rPr>
        <w:t xml:space="preserve">se turnó al </w:t>
      </w:r>
      <w:r w:rsidRPr="00A116CB">
        <w:rPr>
          <w:rFonts w:ascii="Palatino Linotype" w:hAnsi="Palatino Linotype" w:cs="Arial"/>
          <w:b/>
          <w:lang w:val="es-ES"/>
        </w:rPr>
        <w:t xml:space="preserve">Comisionado José Guadalupe Luna Hernández, </w:t>
      </w:r>
      <w:r w:rsidRPr="00A116CB">
        <w:rPr>
          <w:rFonts w:ascii="Palatino Linotype" w:hAnsi="Palatino Linotype" w:cs="Arial"/>
          <w:lang w:val="es-ES"/>
        </w:rPr>
        <w:t xml:space="preserve">con el objeto de </w:t>
      </w:r>
      <w:r w:rsidRPr="00A116CB">
        <w:rPr>
          <w:rFonts w:ascii="Palatino Linotype" w:hAnsi="Palatino Linotype" w:cs="Arial"/>
        </w:rPr>
        <w:t>su análisis.</w:t>
      </w:r>
    </w:p>
    <w:p w14:paraId="5E2FCDC4" w14:textId="77777777" w:rsidR="00585B4D" w:rsidRPr="00A116CB" w:rsidRDefault="00585B4D" w:rsidP="00585B4D">
      <w:pPr>
        <w:pStyle w:val="Prrafodelista"/>
        <w:tabs>
          <w:tab w:val="left" w:pos="0"/>
        </w:tabs>
        <w:spacing w:line="360" w:lineRule="auto"/>
        <w:ind w:left="0" w:right="49"/>
        <w:jc w:val="both"/>
        <w:rPr>
          <w:rFonts w:ascii="Palatino Linotype" w:hAnsi="Palatino Linotype" w:cs="Arial"/>
          <w:i/>
          <w:color w:val="000000" w:themeColor="text1"/>
        </w:rPr>
      </w:pPr>
    </w:p>
    <w:p w14:paraId="16EB8CCE" w14:textId="06B37E2E" w:rsidR="004B0AB7" w:rsidRPr="00A116CB" w:rsidRDefault="004B0AB7" w:rsidP="004B0AB7">
      <w:pPr>
        <w:pStyle w:val="Prrafodelista"/>
        <w:numPr>
          <w:ilvl w:val="0"/>
          <w:numId w:val="1"/>
        </w:numPr>
        <w:spacing w:before="240" w:after="240" w:line="360" w:lineRule="auto"/>
        <w:ind w:left="0" w:firstLine="0"/>
        <w:jc w:val="both"/>
        <w:rPr>
          <w:rFonts w:ascii="Palatino Linotype" w:hAnsi="Palatino Linotype"/>
          <w:i/>
        </w:rPr>
      </w:pPr>
      <w:r w:rsidRPr="00A116CB">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16342" w:rsidRPr="00A116CB">
        <w:rPr>
          <w:rFonts w:ascii="Palatino Linotype" w:eastAsia="Calibri" w:hAnsi="Palatino Linotype" w:cs="Arial"/>
          <w:lang w:val="es-ES"/>
        </w:rPr>
        <w:t>veintiuno</w:t>
      </w:r>
      <w:r w:rsidRPr="00A116CB">
        <w:rPr>
          <w:rFonts w:ascii="Palatino Linotype" w:eastAsia="Calibri" w:hAnsi="Palatino Linotype" w:cs="Arial"/>
          <w:lang w:val="es-ES"/>
        </w:rPr>
        <w:t xml:space="preserve"> (</w:t>
      </w:r>
      <w:r w:rsidR="00D16342" w:rsidRPr="00A116CB">
        <w:rPr>
          <w:rFonts w:ascii="Palatino Linotype" w:eastAsia="Calibri" w:hAnsi="Palatino Linotype" w:cs="Arial"/>
          <w:lang w:val="es-ES"/>
        </w:rPr>
        <w:t>21</w:t>
      </w:r>
      <w:r w:rsidRPr="00A116CB">
        <w:rPr>
          <w:rFonts w:ascii="Palatino Linotype" w:eastAsia="Calibri" w:hAnsi="Palatino Linotype" w:cs="Arial"/>
          <w:lang w:val="es-ES"/>
        </w:rPr>
        <w:t xml:space="preserve">) de abril de dos mil veintiuno, puso a disposición de las partes el </w:t>
      </w:r>
      <w:r w:rsidRPr="00A116CB">
        <w:rPr>
          <w:rFonts w:ascii="Palatino Linotype" w:eastAsia="Calibri" w:hAnsi="Palatino Linotype" w:cs="Arial"/>
          <w:lang w:val="es-ES"/>
        </w:rPr>
        <w:lastRenderedPageBreak/>
        <w:t xml:space="preserve">expediente electrónico </w:t>
      </w:r>
      <w:r w:rsidRPr="00A116CB">
        <w:rPr>
          <w:rFonts w:ascii="Palatino Linotype" w:eastAsia="Calibri" w:hAnsi="Palatino Linotype" w:cs="Arial"/>
        </w:rPr>
        <w:t xml:space="preserve">vía </w:t>
      </w:r>
      <w:r w:rsidRPr="00A116CB">
        <w:rPr>
          <w:rFonts w:ascii="Palatino Linotype" w:eastAsia="Calibri" w:hAnsi="Palatino Linotype" w:cs="Arial"/>
          <w:b/>
          <w:lang w:val="es-ES"/>
        </w:rPr>
        <w:t xml:space="preserve">SAIMEX </w:t>
      </w:r>
      <w:r w:rsidRPr="00A116CB">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A116CB">
        <w:rPr>
          <w:rFonts w:ascii="Palatino Linotype" w:eastAsia="Calibri" w:hAnsi="Palatino Linotype" w:cs="Arial"/>
          <w:b/>
          <w:lang w:val="es-ES"/>
        </w:rPr>
        <w:t>SUJETO OBLIGADO</w:t>
      </w:r>
      <w:r w:rsidRPr="00A116CB">
        <w:rPr>
          <w:rFonts w:ascii="Palatino Linotype" w:eastAsia="Calibri" w:hAnsi="Palatino Linotype" w:cs="Arial"/>
          <w:lang w:val="es-ES"/>
        </w:rPr>
        <w:t xml:space="preserve"> presentará el Informe Justificado procedente.</w:t>
      </w:r>
    </w:p>
    <w:p w14:paraId="65857DF8" w14:textId="77777777" w:rsidR="004B0AB7" w:rsidRPr="00A116CB" w:rsidRDefault="004B0AB7" w:rsidP="004B0AB7">
      <w:pPr>
        <w:pStyle w:val="Prrafodelista"/>
        <w:spacing w:before="240" w:after="240" w:line="360" w:lineRule="auto"/>
        <w:ind w:left="0"/>
        <w:jc w:val="both"/>
        <w:rPr>
          <w:rFonts w:ascii="Palatino Linotype" w:hAnsi="Palatino Linotype"/>
          <w:i/>
        </w:rPr>
      </w:pPr>
    </w:p>
    <w:p w14:paraId="4D3E89B4" w14:textId="0A091C68" w:rsidR="004B0AB7" w:rsidRPr="00A116CB" w:rsidRDefault="004B0AB7" w:rsidP="004B0AB7">
      <w:pPr>
        <w:pStyle w:val="Prrafodelista"/>
        <w:numPr>
          <w:ilvl w:val="0"/>
          <w:numId w:val="1"/>
        </w:numPr>
        <w:spacing w:before="240" w:after="240" w:line="360" w:lineRule="auto"/>
        <w:ind w:left="0" w:firstLine="0"/>
        <w:jc w:val="both"/>
        <w:rPr>
          <w:noProof/>
        </w:rPr>
      </w:pPr>
      <w:r w:rsidRPr="00A116CB">
        <w:rPr>
          <w:rFonts w:ascii="Palatino Linotype" w:hAnsi="Palatino Linotype"/>
        </w:rPr>
        <w:t xml:space="preserve">El </w:t>
      </w:r>
      <w:r w:rsidRPr="00A116CB">
        <w:rPr>
          <w:rFonts w:ascii="Palatino Linotype" w:hAnsi="Palatino Linotype"/>
          <w:b/>
        </w:rPr>
        <w:t xml:space="preserve">SUJETO OBLIGADO </w:t>
      </w:r>
      <w:r w:rsidRPr="00A116CB">
        <w:rPr>
          <w:rFonts w:ascii="Palatino Linotype" w:hAnsi="Palatino Linotype"/>
          <w:bCs/>
        </w:rPr>
        <w:t xml:space="preserve">en fecha </w:t>
      </w:r>
      <w:r w:rsidR="00E63D95" w:rsidRPr="00A116CB">
        <w:rPr>
          <w:rFonts w:ascii="Palatino Linotype" w:hAnsi="Palatino Linotype"/>
          <w:bCs/>
        </w:rPr>
        <w:t>tres</w:t>
      </w:r>
      <w:r w:rsidRPr="00A116CB">
        <w:rPr>
          <w:rFonts w:ascii="Palatino Linotype" w:hAnsi="Palatino Linotype"/>
          <w:bCs/>
        </w:rPr>
        <w:t xml:space="preserve"> (</w:t>
      </w:r>
      <w:r w:rsidR="00E63D95" w:rsidRPr="00A116CB">
        <w:rPr>
          <w:rFonts w:ascii="Palatino Linotype" w:hAnsi="Palatino Linotype"/>
          <w:bCs/>
        </w:rPr>
        <w:t>03</w:t>
      </w:r>
      <w:r w:rsidRPr="00A116CB">
        <w:rPr>
          <w:rFonts w:ascii="Palatino Linotype" w:hAnsi="Palatino Linotype"/>
          <w:bCs/>
        </w:rPr>
        <w:t xml:space="preserve">) </w:t>
      </w:r>
      <w:r w:rsidR="00E63D95" w:rsidRPr="00A116CB">
        <w:rPr>
          <w:rFonts w:ascii="Palatino Linotype" w:hAnsi="Palatino Linotype"/>
          <w:bCs/>
        </w:rPr>
        <w:t>mayo</w:t>
      </w:r>
      <w:r w:rsidRPr="00A116CB">
        <w:rPr>
          <w:rFonts w:ascii="Palatino Linotype" w:hAnsi="Palatino Linotype"/>
          <w:bCs/>
        </w:rPr>
        <w:t xml:space="preserve"> de dos mil veintiuno, rindió informe Justificado a través del archivo electrónico denominado </w:t>
      </w:r>
      <w:r w:rsidRPr="00A116CB">
        <w:rPr>
          <w:rFonts w:ascii="Palatino Linotype" w:hAnsi="Palatino Linotype"/>
          <w:b/>
          <w:i/>
          <w:iCs/>
        </w:rPr>
        <w:t>“</w:t>
      </w:r>
      <w:hyperlink r:id="rId7" w:history="1">
        <w:r w:rsidR="00E63D95" w:rsidRPr="00A116CB">
          <w:rPr>
            <w:rStyle w:val="Hipervnculo"/>
            <w:rFonts w:ascii="Palatino Linotype" w:hAnsi="Palatino Linotype" w:cs="Arial"/>
            <w:b/>
            <w:bCs/>
            <w:i/>
            <w:iCs/>
            <w:color w:val="000000" w:themeColor="text1"/>
            <w:u w:val="none"/>
          </w:rPr>
          <w:t>Informe Justificado 1828 ADM- SECT AYTO-TESO.pdf</w:t>
        </w:r>
      </w:hyperlink>
      <w:r w:rsidRPr="00A116CB">
        <w:rPr>
          <w:rFonts w:ascii="Palatino Linotype" w:hAnsi="Palatino Linotype"/>
          <w:b/>
          <w:i/>
          <w:iCs/>
          <w:color w:val="000000" w:themeColor="text1"/>
        </w:rPr>
        <w:t>”</w:t>
      </w:r>
      <w:r w:rsidRPr="00A116CB">
        <w:rPr>
          <w:rFonts w:ascii="Palatino Linotype" w:hAnsi="Palatino Linotype"/>
          <w:b/>
          <w:bCs/>
          <w:color w:val="000000" w:themeColor="text1"/>
        </w:rPr>
        <w:t xml:space="preserve">, </w:t>
      </w:r>
      <w:r w:rsidRPr="00A116CB">
        <w:rPr>
          <w:rFonts w:ascii="Palatino Linotype" w:hAnsi="Palatino Linotype"/>
          <w:color w:val="000000" w:themeColor="text1"/>
        </w:rPr>
        <w:t xml:space="preserve">constante de </w:t>
      </w:r>
      <w:r w:rsidR="00CE5853" w:rsidRPr="00A116CB">
        <w:rPr>
          <w:rFonts w:ascii="Palatino Linotype" w:hAnsi="Palatino Linotype"/>
          <w:color w:val="000000" w:themeColor="text1"/>
        </w:rPr>
        <w:t>seis</w:t>
      </w:r>
      <w:r w:rsidRPr="00A116CB">
        <w:rPr>
          <w:rFonts w:ascii="Palatino Linotype" w:hAnsi="Palatino Linotype"/>
          <w:color w:val="000000" w:themeColor="text1"/>
        </w:rPr>
        <w:t xml:space="preserve"> (</w:t>
      </w:r>
      <w:r w:rsidR="00CE5853" w:rsidRPr="00A116CB">
        <w:rPr>
          <w:rFonts w:ascii="Palatino Linotype" w:hAnsi="Palatino Linotype"/>
          <w:color w:val="000000" w:themeColor="text1"/>
        </w:rPr>
        <w:t>06</w:t>
      </w:r>
      <w:r w:rsidRPr="00A116CB">
        <w:rPr>
          <w:rFonts w:ascii="Palatino Linotype" w:hAnsi="Palatino Linotype"/>
          <w:color w:val="000000" w:themeColor="text1"/>
        </w:rPr>
        <w:t>) fojas, cuyo contenido corresponde al oficio</w:t>
      </w:r>
      <w:r w:rsidR="00585B4D" w:rsidRPr="00A116CB">
        <w:rPr>
          <w:rFonts w:ascii="Palatino Linotype" w:hAnsi="Palatino Linotype"/>
          <w:color w:val="000000"/>
        </w:rPr>
        <w:t xml:space="preserve"> </w:t>
      </w:r>
      <w:r w:rsidRPr="00A116CB">
        <w:rPr>
          <w:rFonts w:ascii="Palatino Linotype" w:hAnsi="Palatino Linotype"/>
          <w:bCs/>
        </w:rPr>
        <w:t xml:space="preserve">de fecha </w:t>
      </w:r>
      <w:r w:rsidR="00CE5853" w:rsidRPr="00A116CB">
        <w:rPr>
          <w:rFonts w:ascii="Palatino Linotype" w:hAnsi="Palatino Linotype"/>
          <w:bCs/>
        </w:rPr>
        <w:t>tres</w:t>
      </w:r>
      <w:r w:rsidRPr="00A116CB">
        <w:rPr>
          <w:rFonts w:ascii="Palatino Linotype" w:hAnsi="Palatino Linotype"/>
          <w:bCs/>
        </w:rPr>
        <w:t xml:space="preserve"> (</w:t>
      </w:r>
      <w:r w:rsidR="00CE5853" w:rsidRPr="00A116CB">
        <w:rPr>
          <w:rFonts w:ascii="Palatino Linotype" w:hAnsi="Palatino Linotype"/>
          <w:bCs/>
        </w:rPr>
        <w:t>03</w:t>
      </w:r>
      <w:r w:rsidRPr="00A116CB">
        <w:rPr>
          <w:rFonts w:ascii="Palatino Linotype" w:hAnsi="Palatino Linotype"/>
          <w:bCs/>
        </w:rPr>
        <w:t xml:space="preserve">) de </w:t>
      </w:r>
      <w:r w:rsidR="00CE5853" w:rsidRPr="00A116CB">
        <w:rPr>
          <w:rFonts w:ascii="Palatino Linotype" w:hAnsi="Palatino Linotype"/>
          <w:bCs/>
        </w:rPr>
        <w:t>mayo</w:t>
      </w:r>
      <w:r w:rsidRPr="00A116CB">
        <w:rPr>
          <w:rFonts w:ascii="Palatino Linotype" w:hAnsi="Palatino Linotype"/>
          <w:bCs/>
        </w:rPr>
        <w:t xml:space="preserve"> dos mil veintiuno, suscrito por l</w:t>
      </w:r>
      <w:r w:rsidR="00585B4D" w:rsidRPr="00A116CB">
        <w:rPr>
          <w:rFonts w:ascii="Palatino Linotype" w:hAnsi="Palatino Linotype"/>
          <w:bCs/>
        </w:rPr>
        <w:t>a</w:t>
      </w:r>
      <w:r w:rsidRPr="00A116CB">
        <w:rPr>
          <w:rFonts w:ascii="Palatino Linotype" w:hAnsi="Palatino Linotype"/>
          <w:bCs/>
        </w:rPr>
        <w:t xml:space="preserve"> </w:t>
      </w:r>
      <w:r w:rsidRPr="00A116CB">
        <w:rPr>
          <w:rFonts w:ascii="Palatino Linotype" w:hAnsi="Palatino Linotype"/>
          <w:color w:val="000000"/>
        </w:rPr>
        <w:t>Titular de  la Unidad de Transparencia</w:t>
      </w:r>
      <w:r w:rsidRPr="00A116CB">
        <w:rPr>
          <w:rFonts w:ascii="Palatino Linotype" w:hAnsi="Palatino Linotype"/>
        </w:rPr>
        <w:t xml:space="preserve">, </w:t>
      </w:r>
      <w:r w:rsidR="00585B4D" w:rsidRPr="00A116CB">
        <w:rPr>
          <w:rFonts w:ascii="Palatino Linotype" w:hAnsi="Palatino Linotype"/>
        </w:rPr>
        <w:t xml:space="preserve">mediante el cual ratifica su respuesta, </w:t>
      </w:r>
      <w:r w:rsidRPr="00A116CB">
        <w:rPr>
          <w:rFonts w:ascii="Palatino Linotype" w:hAnsi="Palatino Linotype"/>
        </w:rPr>
        <w:t>el cual se omite su inserción por ser del conocimiento de las partes, en el cual medularmente manifestó lo siguiente.</w:t>
      </w:r>
    </w:p>
    <w:p w14:paraId="67EFCD33" w14:textId="7DCA98EA" w:rsidR="00CE5853" w:rsidRPr="00A116CB" w:rsidRDefault="00E63D95" w:rsidP="0007640F">
      <w:pPr>
        <w:spacing w:before="240" w:after="240" w:line="276" w:lineRule="auto"/>
        <w:ind w:left="630"/>
        <w:jc w:val="both"/>
        <w:rPr>
          <w:rFonts w:ascii="Palatino Linotype" w:hAnsi="Palatino Linotype"/>
          <w:i/>
          <w:iCs/>
          <w:sz w:val="22"/>
          <w:szCs w:val="22"/>
        </w:rPr>
      </w:pPr>
      <w:r w:rsidRPr="00A116CB">
        <w:rPr>
          <w:rFonts w:ascii="Palatino Linotype" w:hAnsi="Palatino Linotype"/>
          <w:i/>
          <w:iCs/>
          <w:sz w:val="22"/>
          <w:szCs w:val="22"/>
        </w:rPr>
        <w:t>“…</w:t>
      </w:r>
      <w:r w:rsidR="00CE5853" w:rsidRPr="00A116CB">
        <w:rPr>
          <w:rFonts w:ascii="Palatino Linotype" w:hAnsi="Palatino Linotype"/>
          <w:i/>
          <w:iCs/>
          <w:sz w:val="22"/>
          <w:szCs w:val="22"/>
        </w:rPr>
        <w:t xml:space="preserve"> Se anexa el oficio de respuesta número 206010000/***/2021 de fecha 27 de abril de 2021, (anexo 1), signado por el Licenciado Carlos Romero Ruiz, calidad de Director General de Administración del Sujeto Obligado, documental en la que notifica entre otras cosas ...al respecto me permito comentarle que se ratifica la respuesta inicial otorgada por la Dirección de Servicios Generales, proporcionada mediante oficio 206013000/330 2021 de fecha 22 de abril del año en curso, toda vez que se proporcionaron los links del portal de IPOMEX, en donde se encuentra publicada la información solicitada como parte de </w:t>
      </w:r>
      <w:proofErr w:type="spellStart"/>
      <w:r w:rsidR="009F46EE" w:rsidRPr="00A116CB">
        <w:rPr>
          <w:rFonts w:ascii="Palatino Linotype" w:hAnsi="Palatino Linotype"/>
          <w:i/>
          <w:iCs/>
          <w:sz w:val="22"/>
          <w:szCs w:val="22"/>
        </w:rPr>
        <w:t>ls</w:t>
      </w:r>
      <w:r w:rsidR="00CE5853" w:rsidRPr="00A116CB">
        <w:rPr>
          <w:rFonts w:ascii="Palatino Linotype" w:hAnsi="Palatino Linotype"/>
          <w:i/>
          <w:iCs/>
          <w:sz w:val="22"/>
          <w:szCs w:val="22"/>
        </w:rPr>
        <w:t>s</w:t>
      </w:r>
      <w:proofErr w:type="spellEnd"/>
      <w:r w:rsidR="00CE5853" w:rsidRPr="00A116CB">
        <w:rPr>
          <w:rFonts w:ascii="Palatino Linotype" w:hAnsi="Palatino Linotype"/>
          <w:i/>
          <w:iCs/>
          <w:sz w:val="22"/>
          <w:szCs w:val="22"/>
        </w:rPr>
        <w:t xml:space="preserve"> obligaciones que tenemos en materia de Transparencia. De conformidad con el artículo 92, fracciones XXXVIII "A" y "B" de la Ley de Transparencia y Acceso a la información Pública del Estado de México y Municipios, con el fin de que se rinda el informe justificado.... </w:t>
      </w:r>
    </w:p>
    <w:p w14:paraId="37B144C6" w14:textId="79AFCA46" w:rsidR="00CE5853" w:rsidRPr="00A116CB" w:rsidRDefault="00CE5853" w:rsidP="0007640F">
      <w:pPr>
        <w:spacing w:before="240" w:after="240" w:line="276" w:lineRule="auto"/>
        <w:ind w:left="630"/>
        <w:jc w:val="both"/>
        <w:rPr>
          <w:rFonts w:ascii="Palatino Linotype" w:hAnsi="Palatino Linotype"/>
          <w:i/>
          <w:iCs/>
          <w:sz w:val="22"/>
          <w:szCs w:val="22"/>
        </w:rPr>
      </w:pPr>
      <w:r w:rsidRPr="00A116CB">
        <w:rPr>
          <w:rFonts w:ascii="Palatino Linotype" w:hAnsi="Palatino Linotype"/>
          <w:i/>
          <w:iCs/>
          <w:sz w:val="22"/>
          <w:szCs w:val="22"/>
        </w:rPr>
        <w:t xml:space="preserve">Se anexa el oficio de respuesta número 2010A0000/01228/2021 de fecha 26 de abril de 2021,(anexo 3), signado Licenciado Carlos </w:t>
      </w:r>
      <w:proofErr w:type="spellStart"/>
      <w:r w:rsidRPr="00A116CB">
        <w:rPr>
          <w:rFonts w:ascii="Palatino Linotype" w:hAnsi="Palatino Linotype"/>
          <w:i/>
          <w:iCs/>
          <w:sz w:val="22"/>
          <w:szCs w:val="22"/>
        </w:rPr>
        <w:t>Sanchez</w:t>
      </w:r>
      <w:proofErr w:type="spellEnd"/>
      <w:r w:rsidRPr="00A116CB">
        <w:rPr>
          <w:rFonts w:ascii="Palatino Linotype" w:hAnsi="Palatino Linotype"/>
          <w:i/>
          <w:iCs/>
          <w:sz w:val="22"/>
          <w:szCs w:val="22"/>
        </w:rPr>
        <w:t xml:space="preserve"> </w:t>
      </w:r>
      <w:proofErr w:type="spellStart"/>
      <w:r w:rsidRPr="00A116CB">
        <w:rPr>
          <w:rFonts w:ascii="Palatino Linotype" w:hAnsi="Palatino Linotype"/>
          <w:i/>
          <w:iCs/>
          <w:sz w:val="22"/>
          <w:szCs w:val="22"/>
        </w:rPr>
        <w:t>Sanchez</w:t>
      </w:r>
      <w:proofErr w:type="spellEnd"/>
      <w:r w:rsidRPr="00A116CB">
        <w:rPr>
          <w:rFonts w:ascii="Palatino Linotype" w:hAnsi="Palatino Linotype"/>
          <w:i/>
          <w:iCs/>
          <w:sz w:val="22"/>
          <w:szCs w:val="22"/>
        </w:rPr>
        <w:t xml:space="preserve">, Secretario del Ayuntamiento, del Sujeto Obligado, documental en la que notifica entre otras cosas ...Una vez precisado lo </w:t>
      </w:r>
      <w:r w:rsidRPr="00A116CB">
        <w:rPr>
          <w:rFonts w:ascii="Palatino Linotype" w:hAnsi="Palatino Linotype"/>
          <w:i/>
          <w:iCs/>
          <w:sz w:val="22"/>
          <w:szCs w:val="22"/>
        </w:rPr>
        <w:lastRenderedPageBreak/>
        <w:t>anterior, me permito informarle que esta Secretaría del Ayuntamiento, ratifica su respuesta, toda vez que la información proporcionada es la que obra en los archivos de esta Dependencia; "Listado del inventario de los bienes inmuebles propiedad municipal.</w:t>
      </w:r>
    </w:p>
    <w:p w14:paraId="114557B3" w14:textId="47D558FC" w:rsidR="004B0AB7" w:rsidRPr="00A116CB" w:rsidRDefault="00CE5853" w:rsidP="0007640F">
      <w:pPr>
        <w:spacing w:before="240" w:after="240" w:line="276" w:lineRule="auto"/>
        <w:ind w:left="630"/>
        <w:jc w:val="both"/>
        <w:rPr>
          <w:rFonts w:ascii="Palatino Linotype" w:hAnsi="Palatino Linotype"/>
          <w:i/>
          <w:iCs/>
          <w:sz w:val="22"/>
          <w:szCs w:val="22"/>
        </w:rPr>
      </w:pPr>
      <w:r w:rsidRPr="00A116CB">
        <w:rPr>
          <w:rFonts w:ascii="Palatino Linotype" w:hAnsi="Palatino Linotype"/>
          <w:i/>
          <w:iCs/>
          <w:sz w:val="22"/>
          <w:szCs w:val="22"/>
        </w:rPr>
        <w:t>Se anexa el oficio de respuesta número 202110000/843/2021 de fecha 19 de abril de 2021, (anexo 4), signado Maestro en Auditoria Eduardo Segura García, Tesorero Municipal, del Sujeto Obligado, documental en la que notifica entre otras cosas... Llevando a cabo un análisis del recurso referido, podemos apreciar que el motivo de la inconformidad del recurrente radica en que "Se solicitó la entrega vía SAIMEX y no así que nos re direccionen a la página de IPOMEX donde no está completa la información por lo que solicito se haga la entrega por este medio de forma completa" (Sic) Al respecto, y con la finalidad de dar cumplimiento a lo establecido en el artículo 24 fracción XI y artículo 185 fracción 11 de la Ley de Transparencia y Acceso a la Información Pública del Estado de México y Municipios, le informo que queda ratificada nuestra respuesta emitida el día 18 de marzo del año en curso, debido a que la información solicitada en el SAIMEX 00248/TOLUCA/IP/2021 no forma parte de nuestras atribuciones conferidas en el artículo 3.20 del Código Reglamentario Municipal de Toluca, por lo que, dicha información debe ser entregada por el área competente… …</w:t>
      </w:r>
      <w:r w:rsidR="004B0AB7" w:rsidRPr="00A116CB">
        <w:rPr>
          <w:rFonts w:ascii="Palatino Linotype" w:hAnsi="Palatino Linotype"/>
          <w:i/>
          <w:iCs/>
          <w:sz w:val="22"/>
          <w:szCs w:val="22"/>
        </w:rPr>
        <w:t>"</w:t>
      </w:r>
      <w:r w:rsidR="00585B4D" w:rsidRPr="00A116CB">
        <w:rPr>
          <w:rFonts w:ascii="Palatino Linotype" w:hAnsi="Palatino Linotype"/>
          <w:i/>
          <w:iCs/>
          <w:sz w:val="22"/>
          <w:szCs w:val="22"/>
        </w:rPr>
        <w:t xml:space="preserve"> (</w:t>
      </w:r>
      <w:proofErr w:type="spellStart"/>
      <w:r w:rsidR="00585B4D" w:rsidRPr="00A116CB">
        <w:rPr>
          <w:rFonts w:ascii="Palatino Linotype" w:hAnsi="Palatino Linotype"/>
          <w:i/>
          <w:iCs/>
          <w:sz w:val="22"/>
          <w:szCs w:val="22"/>
        </w:rPr>
        <w:t>SiC</w:t>
      </w:r>
      <w:proofErr w:type="spellEnd"/>
      <w:r w:rsidR="00585B4D" w:rsidRPr="00A116CB">
        <w:rPr>
          <w:rFonts w:ascii="Palatino Linotype" w:hAnsi="Palatino Linotype"/>
          <w:i/>
          <w:iCs/>
          <w:sz w:val="22"/>
          <w:szCs w:val="22"/>
        </w:rPr>
        <w:t>)</w:t>
      </w:r>
    </w:p>
    <w:p w14:paraId="26A3413A" w14:textId="77777777" w:rsidR="006551C2" w:rsidRPr="00A116CB" w:rsidRDefault="006551C2" w:rsidP="006551C2">
      <w:pPr>
        <w:pStyle w:val="Prrafodelista"/>
        <w:spacing w:before="240" w:after="240" w:line="360" w:lineRule="auto"/>
        <w:ind w:left="0"/>
        <w:jc w:val="both"/>
        <w:rPr>
          <w:rFonts w:ascii="Palatino Linotype" w:hAnsi="Palatino Linotype"/>
        </w:rPr>
      </w:pPr>
    </w:p>
    <w:p w14:paraId="600A195F" w14:textId="1CEF9D17" w:rsidR="006551C2" w:rsidRPr="00A116CB" w:rsidRDefault="006551C2" w:rsidP="006551C2">
      <w:pPr>
        <w:pStyle w:val="Prrafodelista"/>
        <w:numPr>
          <w:ilvl w:val="0"/>
          <w:numId w:val="1"/>
        </w:numPr>
        <w:spacing w:before="240" w:after="240" w:line="360" w:lineRule="auto"/>
        <w:ind w:left="0" w:firstLine="0"/>
        <w:jc w:val="both"/>
        <w:rPr>
          <w:rFonts w:ascii="Palatino Linotype" w:hAnsi="Palatino Linotype"/>
        </w:rPr>
      </w:pPr>
      <w:r w:rsidRPr="00A116CB">
        <w:rPr>
          <w:rFonts w:ascii="Palatino Linotype" w:hAnsi="Palatino Linotype"/>
        </w:rPr>
        <w:t xml:space="preserve">En fecha once (11) de mayo de dos mil veintiuno se puso a la vista del recurrente el Informe Justificado. De las constancias del expediente electrónico el SAIMEX, se advierte que el hoy </w:t>
      </w:r>
      <w:r w:rsidRPr="00A116CB">
        <w:rPr>
          <w:rFonts w:ascii="Palatino Linotype" w:hAnsi="Palatino Linotype"/>
          <w:b/>
        </w:rPr>
        <w:t>RECURRENTE</w:t>
      </w:r>
      <w:r w:rsidRPr="00A116CB">
        <w:rPr>
          <w:rFonts w:ascii="Palatino Linotype" w:hAnsi="Palatino Linotype"/>
        </w:rPr>
        <w:t xml:space="preserve"> no realizó manifestaciones que a su derecho convinieran y asistieran.</w:t>
      </w:r>
    </w:p>
    <w:p w14:paraId="7E7C4067" w14:textId="77777777" w:rsidR="006551C2" w:rsidRPr="00A116CB" w:rsidRDefault="006551C2" w:rsidP="006551C2">
      <w:pPr>
        <w:pStyle w:val="Prrafodelista"/>
        <w:spacing w:before="240" w:after="240" w:line="360" w:lineRule="auto"/>
        <w:ind w:left="0"/>
        <w:jc w:val="both"/>
        <w:rPr>
          <w:rFonts w:ascii="Palatino Linotype" w:hAnsi="Palatino Linotype"/>
        </w:rPr>
      </w:pPr>
    </w:p>
    <w:p w14:paraId="13809815" w14:textId="54517837" w:rsidR="004B0AB7" w:rsidRPr="00A116CB" w:rsidRDefault="004B0AB7" w:rsidP="004B0AB7">
      <w:pPr>
        <w:pStyle w:val="Prrafodelista"/>
        <w:numPr>
          <w:ilvl w:val="0"/>
          <w:numId w:val="1"/>
        </w:numPr>
        <w:spacing w:before="240" w:after="240" w:line="360" w:lineRule="auto"/>
        <w:ind w:left="0" w:firstLine="0"/>
        <w:jc w:val="both"/>
        <w:rPr>
          <w:rFonts w:ascii="Palatino Linotype" w:hAnsi="Palatino Linotype"/>
        </w:rPr>
      </w:pPr>
      <w:r w:rsidRPr="00A116CB">
        <w:rPr>
          <w:rFonts w:ascii="Palatino Linotype" w:hAnsi="Palatino Linotype"/>
        </w:rPr>
        <w:t>El Comisionado Ponente decreto el cierre de instrucción mediante acuerdo de fecha</w:t>
      </w:r>
      <w:r w:rsidR="00E63D95" w:rsidRPr="00A116CB">
        <w:rPr>
          <w:rFonts w:ascii="Palatino Linotype" w:hAnsi="Palatino Linotype"/>
        </w:rPr>
        <w:t xml:space="preserve"> </w:t>
      </w:r>
      <w:r w:rsidR="00585B4D" w:rsidRPr="00A116CB">
        <w:rPr>
          <w:rFonts w:ascii="Palatino Linotype" w:hAnsi="Palatino Linotype"/>
        </w:rPr>
        <w:t>diecinueve (19) de mayo de dos mil veintiuno</w:t>
      </w:r>
      <w:r w:rsidRPr="00A116CB">
        <w:rPr>
          <w:rFonts w:ascii="Palatino Linotype" w:hAnsi="Palatino Linotype"/>
        </w:rPr>
        <w:t>, por lo que se</w:t>
      </w:r>
      <w:r w:rsidRPr="00A116CB">
        <w:rPr>
          <w:rFonts w:ascii="Palatino Linotype" w:hAnsi="Palatino Linotype" w:cs="Arial"/>
        </w:rPr>
        <w:t xml:space="preserve"> ordenó turnar el expediente a resolución, por lo que no habiendo más que hacer constar, y - - - - - - </w:t>
      </w:r>
    </w:p>
    <w:p w14:paraId="47570E08" w14:textId="77777777" w:rsidR="004B0AB7" w:rsidRPr="00A116CB" w:rsidRDefault="004B0AB7" w:rsidP="004B0AB7">
      <w:pPr>
        <w:pStyle w:val="Ttulo1"/>
        <w:tabs>
          <w:tab w:val="left" w:pos="567"/>
        </w:tabs>
        <w:jc w:val="center"/>
        <w:rPr>
          <w:b/>
          <w:szCs w:val="24"/>
        </w:rPr>
      </w:pPr>
      <w:bookmarkStart w:id="117" w:name="_Toc48841664"/>
      <w:bookmarkStart w:id="118" w:name="_Toc58504397"/>
      <w:r w:rsidRPr="00A116CB">
        <w:rPr>
          <w:b/>
          <w:szCs w:val="24"/>
        </w:rPr>
        <w:lastRenderedPageBreak/>
        <w:t>CONSIDERANDO</w:t>
      </w:r>
      <w:bookmarkEnd w:id="117"/>
      <w:bookmarkEnd w:id="118"/>
    </w:p>
    <w:p w14:paraId="71C22FC8" w14:textId="77777777" w:rsidR="004B0AB7" w:rsidRPr="00A116CB" w:rsidRDefault="004B0AB7" w:rsidP="004B0AB7">
      <w:pPr>
        <w:pStyle w:val="Ttulo1"/>
        <w:tabs>
          <w:tab w:val="left" w:pos="567"/>
        </w:tabs>
        <w:jc w:val="both"/>
        <w:rPr>
          <w:b/>
          <w:bCs/>
          <w:spacing w:val="60"/>
        </w:rPr>
      </w:pPr>
      <w:bookmarkStart w:id="119" w:name="_Toc48841665"/>
      <w:bookmarkStart w:id="120" w:name="_Toc58504398"/>
      <w:r w:rsidRPr="00A116CB">
        <w:rPr>
          <w:b/>
        </w:rPr>
        <w:t>PRIMERO. De la competencia</w:t>
      </w:r>
      <w:bookmarkEnd w:id="119"/>
      <w:bookmarkEnd w:id="120"/>
    </w:p>
    <w:p w14:paraId="41AFF48E" w14:textId="77777777" w:rsidR="004B0AB7" w:rsidRPr="00A116CB" w:rsidRDefault="004B0AB7" w:rsidP="004B0AB7">
      <w:pPr>
        <w:pStyle w:val="Prrafodelista"/>
        <w:jc w:val="both"/>
        <w:rPr>
          <w:rFonts w:ascii="Palatino Linotype" w:eastAsia="Calibri" w:hAnsi="Palatino Linotype" w:cs="Times New Roman"/>
          <w:lang w:val="es-ES"/>
        </w:rPr>
      </w:pPr>
    </w:p>
    <w:p w14:paraId="1645D0D1" w14:textId="77777777" w:rsidR="004B0AB7" w:rsidRPr="00A116CB" w:rsidRDefault="004B0AB7" w:rsidP="004B0AB7">
      <w:pPr>
        <w:pStyle w:val="Prrafodelista"/>
        <w:numPr>
          <w:ilvl w:val="0"/>
          <w:numId w:val="1"/>
        </w:numPr>
        <w:spacing w:before="240" w:after="240" w:line="360" w:lineRule="auto"/>
        <w:ind w:left="0" w:firstLine="0"/>
        <w:jc w:val="both"/>
      </w:pPr>
      <w:r w:rsidRPr="00A116C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116CB">
        <w:rPr>
          <w:rFonts w:ascii="Palatino Linotype" w:eastAsia="Calibri" w:hAnsi="Palatino Linotype" w:cs="Times New Roman"/>
          <w:b/>
          <w:lang w:val="es-ES"/>
        </w:rPr>
        <w:t>Constitución Política de los Estados Unidos Mexicanos</w:t>
      </w:r>
      <w:r w:rsidRPr="00A116CB">
        <w:rPr>
          <w:rFonts w:ascii="Palatino Linotype" w:eastAsia="Calibri" w:hAnsi="Palatino Linotype" w:cs="Times New Roman"/>
          <w:lang w:val="es-ES"/>
        </w:rPr>
        <w:t xml:space="preserve">; 5, párrafos </w:t>
      </w:r>
      <w:r w:rsidRPr="00A116CB">
        <w:rPr>
          <w:rFonts w:ascii="Palatino Linotype" w:eastAsia="Calibri" w:hAnsi="Palatino Linotype" w:cs="Times New Roman"/>
          <w:color w:val="000000" w:themeColor="text1"/>
          <w:lang w:val="es-ES"/>
        </w:rPr>
        <w:t xml:space="preserve">vigésimo segundo, vigésimo tercero y vigésimo cuarto </w:t>
      </w:r>
      <w:r w:rsidRPr="00A116CB">
        <w:rPr>
          <w:rFonts w:ascii="Palatino Linotype" w:eastAsia="Calibri" w:hAnsi="Palatino Linotype" w:cs="Times New Roman"/>
          <w:lang w:val="es-ES"/>
        </w:rPr>
        <w:t xml:space="preserve">fracciones IV y V de la </w:t>
      </w:r>
      <w:r w:rsidRPr="00A116CB">
        <w:rPr>
          <w:rFonts w:ascii="Palatino Linotype" w:eastAsia="Calibri" w:hAnsi="Palatino Linotype" w:cs="Times New Roman"/>
          <w:b/>
          <w:lang w:val="es-ES"/>
        </w:rPr>
        <w:t>Constitución Política del Estado Libre y Soberano de México</w:t>
      </w:r>
      <w:r w:rsidRPr="00A116CB">
        <w:rPr>
          <w:rFonts w:ascii="Palatino Linotype" w:eastAsia="Calibri" w:hAnsi="Palatino Linotype" w:cs="Times New Roman"/>
          <w:lang w:val="es-ES"/>
        </w:rPr>
        <w:t xml:space="preserve">; artículos 1, 2 fracción II, 13, 29, 36 fracciones I y II, 176, 178, 179, 181 párrafo tercero y 185 </w:t>
      </w:r>
      <w:r w:rsidRPr="00A116CB">
        <w:rPr>
          <w:rFonts w:ascii="Palatino Linotype" w:eastAsia="Calibri" w:hAnsi="Palatino Linotype" w:cs="Arial"/>
          <w:lang w:val="es-ES"/>
        </w:rPr>
        <w:t xml:space="preserve">de la </w:t>
      </w:r>
      <w:r w:rsidRPr="00A116CB">
        <w:rPr>
          <w:rFonts w:ascii="Palatino Linotype" w:eastAsia="Calibri" w:hAnsi="Palatino Linotype" w:cs="Arial"/>
          <w:b/>
          <w:lang w:val="es-ES"/>
        </w:rPr>
        <w:t>Ley de Transparencia y Acceso a la Información Pública del Estado de México y Municipios</w:t>
      </w:r>
      <w:r w:rsidRPr="00A116CB">
        <w:rPr>
          <w:rFonts w:ascii="Palatino Linotype" w:eastAsia="Calibri" w:hAnsi="Palatino Linotype" w:cs="Arial"/>
          <w:lang w:val="es-ES"/>
        </w:rPr>
        <w:t xml:space="preserve">; y 10, 7, 9 fracciones I y XXIV, y 11 del </w:t>
      </w:r>
      <w:r w:rsidRPr="00A116C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116CB">
        <w:rPr>
          <w:rFonts w:ascii="Palatino Linotype" w:hAnsi="Palatino Linotype"/>
        </w:rPr>
        <w:t>.</w:t>
      </w:r>
    </w:p>
    <w:p w14:paraId="0F68A49E" w14:textId="77777777" w:rsidR="004B0AB7" w:rsidRPr="00A116CB" w:rsidRDefault="004B0AB7" w:rsidP="004B0AB7">
      <w:pPr>
        <w:pStyle w:val="Prrafodelista"/>
        <w:spacing w:before="240" w:after="240" w:line="360" w:lineRule="auto"/>
        <w:ind w:left="0"/>
        <w:jc w:val="both"/>
        <w:rPr>
          <w:rFonts w:ascii="Palatino Linotype" w:eastAsia="Calibri" w:hAnsi="Palatino Linotype" w:cs="Times New Roman"/>
          <w:lang w:val="es-ES"/>
        </w:rPr>
      </w:pPr>
    </w:p>
    <w:p w14:paraId="3C7FE7D6" w14:textId="77777777" w:rsidR="004B0AB7" w:rsidRPr="00A116CB" w:rsidRDefault="004B0AB7" w:rsidP="004B0AB7">
      <w:pPr>
        <w:pStyle w:val="Ttulo1"/>
        <w:tabs>
          <w:tab w:val="left" w:pos="567"/>
        </w:tabs>
        <w:spacing w:before="0"/>
        <w:jc w:val="both"/>
        <w:rPr>
          <w:b/>
        </w:rPr>
      </w:pPr>
      <w:bookmarkStart w:id="121" w:name="_Toc48841666"/>
      <w:bookmarkStart w:id="122" w:name="_Toc58504399"/>
      <w:r w:rsidRPr="00A116CB">
        <w:rPr>
          <w:b/>
        </w:rPr>
        <w:t>SEGUNDO. De la oportunidad y procedencia.</w:t>
      </w:r>
      <w:bookmarkEnd w:id="121"/>
      <w:bookmarkEnd w:id="122"/>
    </w:p>
    <w:p w14:paraId="11EDDD8D" w14:textId="77777777" w:rsidR="004B0AB7" w:rsidRPr="00A116CB" w:rsidRDefault="004B0AB7" w:rsidP="004B0AB7">
      <w:pPr>
        <w:pStyle w:val="Prrafodelista"/>
        <w:spacing w:before="240" w:after="240" w:line="360" w:lineRule="auto"/>
        <w:ind w:left="0"/>
        <w:jc w:val="both"/>
      </w:pPr>
    </w:p>
    <w:p w14:paraId="12BD80B2" w14:textId="39FC352D" w:rsidR="004B0AB7" w:rsidRPr="00A116CB" w:rsidRDefault="004B0AB7" w:rsidP="005E3075">
      <w:pPr>
        <w:pStyle w:val="Prrafodelista"/>
        <w:numPr>
          <w:ilvl w:val="0"/>
          <w:numId w:val="1"/>
        </w:numPr>
        <w:spacing w:before="240" w:after="240" w:line="360" w:lineRule="auto"/>
        <w:ind w:left="0" w:firstLine="0"/>
        <w:jc w:val="both"/>
      </w:pPr>
      <w:r w:rsidRPr="00A116CB">
        <w:rPr>
          <w:rFonts w:ascii="Palatino Linotype" w:eastAsia="Calibri" w:hAnsi="Palatino Linotype" w:cs="Arial"/>
        </w:rPr>
        <w:t>El medio de impugnación fue presentado a través del Sistema de Acceso a la Información Mexiquense (SAIMEX)</w:t>
      </w:r>
      <w:r w:rsidRPr="00A116CB">
        <w:rPr>
          <w:rFonts w:ascii="Palatino Linotype" w:eastAsia="Calibri" w:hAnsi="Palatino Linotype" w:cs="Arial"/>
          <w:b/>
        </w:rPr>
        <w:t>,</w:t>
      </w:r>
      <w:r w:rsidRPr="00A116CB">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A116CB">
        <w:rPr>
          <w:rFonts w:ascii="Palatino Linotype" w:eastAsia="Calibri" w:hAnsi="Palatino Linotype" w:cs="Arial"/>
          <w:b/>
        </w:rPr>
        <w:t>SUJETO OBLIGADO</w:t>
      </w:r>
      <w:r w:rsidRPr="00A116CB">
        <w:rPr>
          <w:rFonts w:ascii="Palatino Linotype" w:eastAsia="Calibri" w:hAnsi="Palatino Linotype" w:cs="Arial"/>
        </w:rPr>
        <w:t xml:space="preserve"> entregó respuesta el día </w:t>
      </w:r>
      <w:r w:rsidR="0007640F" w:rsidRPr="00A116CB">
        <w:rPr>
          <w:rFonts w:ascii="Palatino Linotype" w:eastAsia="Calibri" w:hAnsi="Palatino Linotype" w:cs="Arial"/>
        </w:rPr>
        <w:t xml:space="preserve">trece (13) de abril de </w:t>
      </w:r>
      <w:r w:rsidRPr="00A116CB">
        <w:rPr>
          <w:rFonts w:ascii="Palatino Linotype" w:hAnsi="Palatino Linotype"/>
        </w:rPr>
        <w:t>dos mil veintiuno</w:t>
      </w:r>
      <w:r w:rsidRPr="00A116CB">
        <w:rPr>
          <w:rFonts w:ascii="Palatino Linotype" w:eastAsia="Calibri" w:hAnsi="Palatino Linotype" w:cs="Arial"/>
        </w:rPr>
        <w:t xml:space="preserve">, </w:t>
      </w:r>
      <w:r w:rsidR="005E3075" w:rsidRPr="00A116CB">
        <w:rPr>
          <w:rFonts w:ascii="Palatino Linotype" w:eastAsia="Calibri" w:hAnsi="Palatino Linotype" w:cs="Arial"/>
        </w:rPr>
        <w:t xml:space="preserve">de tal forma que el plazo para interponer el </w:t>
      </w:r>
      <w:r w:rsidR="005E3075" w:rsidRPr="00A116CB">
        <w:rPr>
          <w:rFonts w:ascii="Palatino Linotype" w:eastAsia="Calibri" w:hAnsi="Palatino Linotype" w:cs="Arial"/>
        </w:rPr>
        <w:lastRenderedPageBreak/>
        <w:t xml:space="preserve">recurso transcurrió del </w:t>
      </w:r>
      <w:r w:rsidR="0007640F" w:rsidRPr="00A116CB">
        <w:rPr>
          <w:rFonts w:ascii="Palatino Linotype" w:eastAsia="Calibri" w:hAnsi="Palatino Linotype" w:cs="Arial"/>
        </w:rPr>
        <w:t xml:space="preserve">catorce (14) de abril </w:t>
      </w:r>
      <w:r w:rsidR="005E3075" w:rsidRPr="00A116CB">
        <w:rPr>
          <w:rFonts w:ascii="Palatino Linotype" w:eastAsia="Calibri" w:hAnsi="Palatino Linotype" w:cs="Arial"/>
        </w:rPr>
        <w:t xml:space="preserve">de dos mil veintiuno al </w:t>
      </w:r>
      <w:r w:rsidR="0007640F" w:rsidRPr="00A116CB">
        <w:rPr>
          <w:rFonts w:ascii="Palatino Linotype" w:eastAsia="Calibri" w:hAnsi="Palatino Linotype" w:cs="Arial"/>
        </w:rPr>
        <w:t xml:space="preserve">doce (12) de mayo </w:t>
      </w:r>
      <w:r w:rsidRPr="00A116CB">
        <w:rPr>
          <w:rFonts w:ascii="Palatino Linotype" w:eastAsia="Calibri" w:hAnsi="Palatino Linotype" w:cs="Arial"/>
        </w:rPr>
        <w:t>dos mil veintiuno,</w:t>
      </w:r>
      <w:r w:rsidR="005E3075" w:rsidRPr="00A116CB">
        <w:rPr>
          <w:rFonts w:ascii="Palatino Linotype" w:eastAsia="Calibri" w:hAnsi="Palatino Linotype" w:cs="Arial"/>
        </w:rPr>
        <w:t xml:space="preserve"> en consecuencia presento su inc</w:t>
      </w:r>
      <w:r w:rsidR="000B4E77" w:rsidRPr="00A116CB">
        <w:rPr>
          <w:rFonts w:ascii="Palatino Linotype" w:eastAsia="Calibri" w:hAnsi="Palatino Linotype" w:cs="Arial"/>
        </w:rPr>
        <w:t>onformi</w:t>
      </w:r>
      <w:r w:rsidR="005E3075" w:rsidRPr="00A116CB">
        <w:rPr>
          <w:rFonts w:ascii="Palatino Linotype" w:eastAsia="Calibri" w:hAnsi="Palatino Linotype" w:cs="Arial"/>
        </w:rPr>
        <w:t>dad el</w:t>
      </w:r>
      <w:r w:rsidR="000B4E77" w:rsidRPr="00A116CB">
        <w:rPr>
          <w:rFonts w:ascii="Palatino Linotype" w:eastAsia="Calibri" w:hAnsi="Palatino Linotype" w:cs="Arial"/>
        </w:rPr>
        <w:t xml:space="preserve"> dieciséis (16) de abril de dos mil veintiuno </w:t>
      </w:r>
      <w:r w:rsidR="005E3075" w:rsidRPr="00A116CB">
        <w:rPr>
          <w:rFonts w:ascii="Palatino Linotype" w:eastAsia="Calibri" w:hAnsi="Palatino Linotype" w:cs="Arial"/>
        </w:rPr>
        <w:t xml:space="preserve">este </w:t>
      </w:r>
      <w:r w:rsidRPr="00A116CB">
        <w:rPr>
          <w:rFonts w:ascii="Palatino Linotype" w:hAnsi="Palatino Linotype" w:cs="Arial"/>
          <w:color w:val="000000" w:themeColor="text1"/>
        </w:rPr>
        <w:t xml:space="preserve">se encuentra </w:t>
      </w:r>
      <w:r w:rsidR="000B4E77" w:rsidRPr="00A116CB">
        <w:rPr>
          <w:rFonts w:ascii="Palatino Linotype" w:hAnsi="Palatino Linotype" w:cs="Arial"/>
          <w:color w:val="000000" w:themeColor="text1"/>
        </w:rPr>
        <w:t>fuera</w:t>
      </w:r>
      <w:r w:rsidRPr="00A116CB">
        <w:rPr>
          <w:rFonts w:ascii="Palatino Linotype" w:hAnsi="Palatino Linotype" w:cs="Arial"/>
          <w:color w:val="000000" w:themeColor="text1"/>
        </w:rPr>
        <w:t xml:space="preserve"> de los márgenes temporales previstos en el artículo 178 de la </w:t>
      </w:r>
      <w:r w:rsidRPr="00A116CB">
        <w:rPr>
          <w:rFonts w:ascii="Palatino Linotype" w:hAnsi="Palatino Linotype" w:cs="Arial"/>
          <w:b/>
          <w:color w:val="000000" w:themeColor="text1"/>
        </w:rPr>
        <w:t>Ley de Transparencia y Acceso a la Información Pública del Estado de México y Municipios.</w:t>
      </w:r>
    </w:p>
    <w:p w14:paraId="0AFEF785" w14:textId="77777777" w:rsidR="004B0AB7" w:rsidRPr="00A116CB" w:rsidRDefault="004B0AB7" w:rsidP="004B0AB7">
      <w:pPr>
        <w:pStyle w:val="Prrafodelista"/>
        <w:spacing w:line="360" w:lineRule="auto"/>
        <w:ind w:left="0"/>
        <w:jc w:val="both"/>
        <w:rPr>
          <w:rFonts w:ascii="Palatino Linotype" w:hAnsi="Palatino Linotype"/>
          <w:lang w:val="es-US"/>
        </w:rPr>
      </w:pPr>
    </w:p>
    <w:p w14:paraId="726A6E66" w14:textId="77777777" w:rsidR="004B0AB7" w:rsidRPr="00A116CB" w:rsidRDefault="004B0AB7" w:rsidP="004B0AB7">
      <w:pPr>
        <w:pStyle w:val="Prrafodelista"/>
        <w:numPr>
          <w:ilvl w:val="0"/>
          <w:numId w:val="1"/>
        </w:numPr>
        <w:spacing w:line="360" w:lineRule="auto"/>
        <w:ind w:left="0" w:firstLine="0"/>
        <w:jc w:val="both"/>
        <w:rPr>
          <w:rFonts w:ascii="Palatino Linotype" w:hAnsi="Palatino Linotype"/>
        </w:rPr>
      </w:pPr>
      <w:r w:rsidRPr="00A116CB">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81A2B06" w14:textId="77777777" w:rsidR="004B0AB7" w:rsidRPr="00A116CB" w:rsidRDefault="004B0AB7" w:rsidP="004B0AB7">
      <w:pPr>
        <w:keepNext/>
        <w:keepLines/>
        <w:spacing w:before="240"/>
        <w:outlineLvl w:val="0"/>
        <w:rPr>
          <w:rFonts w:ascii="Palatino Linotype" w:eastAsia="MS Mincho" w:hAnsi="Palatino Linotype" w:cstheme="majorBidi"/>
          <w:b/>
        </w:rPr>
      </w:pPr>
      <w:bookmarkStart w:id="123" w:name="_Toc62753518"/>
      <w:r w:rsidRPr="00A116CB">
        <w:rPr>
          <w:rFonts w:ascii="Palatino Linotype" w:eastAsia="MS Mincho" w:hAnsi="Palatino Linotype" w:cstheme="majorBidi"/>
          <w:b/>
        </w:rPr>
        <w:t>TERCERO. De Previo especial pronunciamiento.</w:t>
      </w:r>
      <w:bookmarkEnd w:id="123"/>
    </w:p>
    <w:p w14:paraId="1EF17BA5" w14:textId="77777777" w:rsidR="004B0AB7" w:rsidRPr="00A116CB" w:rsidRDefault="004B0AB7" w:rsidP="004B0AB7">
      <w:pPr>
        <w:keepNext/>
        <w:keepLines/>
        <w:spacing w:before="240" w:line="259" w:lineRule="auto"/>
        <w:ind w:left="720"/>
        <w:contextualSpacing/>
        <w:outlineLvl w:val="0"/>
        <w:rPr>
          <w:rFonts w:ascii="Palatino Linotype" w:eastAsia="MS Mincho" w:hAnsi="Palatino Linotype" w:cstheme="majorBidi"/>
          <w:b/>
        </w:rPr>
      </w:pPr>
      <w:bookmarkStart w:id="124" w:name="_Toc65743794"/>
      <w:bookmarkStart w:id="125" w:name="_Toc65849900"/>
      <w:bookmarkStart w:id="126" w:name="_Toc66352322"/>
      <w:bookmarkStart w:id="127" w:name="_Toc68634497"/>
    </w:p>
    <w:p w14:paraId="31212329" w14:textId="77777777" w:rsidR="004B0AB7" w:rsidRPr="00A116CB" w:rsidRDefault="004B0AB7" w:rsidP="004B0AB7">
      <w:pPr>
        <w:keepNext/>
        <w:keepLines/>
        <w:spacing w:before="240" w:line="259" w:lineRule="auto"/>
        <w:ind w:left="360"/>
        <w:contextualSpacing/>
        <w:outlineLvl w:val="0"/>
        <w:rPr>
          <w:rFonts w:ascii="Palatino Linotype" w:eastAsia="MS Mincho" w:hAnsi="Palatino Linotype"/>
          <w:b/>
          <w:lang w:eastAsia="es-ES"/>
        </w:rPr>
      </w:pPr>
      <w:r w:rsidRPr="00A116CB">
        <w:rPr>
          <w:rFonts w:ascii="Palatino Linotype" w:eastAsia="MS Mincho" w:hAnsi="Palatino Linotype" w:cstheme="majorBidi"/>
          <w:b/>
        </w:rPr>
        <w:t xml:space="preserve">A) </w:t>
      </w:r>
      <w:r w:rsidRPr="00A116CB">
        <w:rPr>
          <w:rFonts w:ascii="Palatino Linotype" w:eastAsia="MS Mincho" w:hAnsi="Palatino Linotype"/>
          <w:b/>
          <w:lang w:val="es-ES" w:eastAsia="es-ES"/>
        </w:rPr>
        <w:t>De la suspensión de plazos derivado del SARS-Cov-2-COVID-19</w:t>
      </w:r>
      <w:bookmarkEnd w:id="124"/>
      <w:bookmarkEnd w:id="125"/>
      <w:bookmarkEnd w:id="126"/>
      <w:bookmarkEnd w:id="127"/>
    </w:p>
    <w:p w14:paraId="5F4EBAE7" w14:textId="77777777" w:rsidR="004B0AB7" w:rsidRPr="00A116CB" w:rsidRDefault="004B0AB7" w:rsidP="004B0AB7">
      <w:pPr>
        <w:pStyle w:val="Prrafodelista"/>
        <w:rPr>
          <w:rFonts w:ascii="Palatino Linotype" w:hAnsi="Palatino Linotype"/>
          <w:lang w:val="es-US"/>
        </w:rPr>
      </w:pPr>
    </w:p>
    <w:p w14:paraId="6A65160B"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 xml:space="preserve">Ahora bien, desde que inició, la crisis generada por el virus </w:t>
      </w:r>
      <w:r w:rsidRPr="00A116CB">
        <w:rPr>
          <w:rFonts w:ascii="Palatino Linotype" w:hAnsi="Palatino Linotype"/>
          <w:b/>
          <w:lang w:val="es-ES"/>
        </w:rPr>
        <w:t>SARS-Cov-2 -  COVID-19</w:t>
      </w:r>
      <w:r w:rsidRPr="00A116CB">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30B93F0" w14:textId="77777777" w:rsidR="004B0AB7" w:rsidRPr="00A116CB" w:rsidRDefault="004B0AB7" w:rsidP="004B0AB7">
      <w:pPr>
        <w:pStyle w:val="Prrafodelista"/>
        <w:tabs>
          <w:tab w:val="left" w:pos="0"/>
        </w:tabs>
        <w:spacing w:line="360" w:lineRule="auto"/>
        <w:ind w:left="0" w:right="49"/>
        <w:jc w:val="both"/>
        <w:rPr>
          <w:rFonts w:ascii="Palatino Linotype" w:hAnsi="Palatino Linotype" w:cs="Arial"/>
          <w:i/>
          <w:color w:val="000000" w:themeColor="text1"/>
        </w:rPr>
      </w:pPr>
    </w:p>
    <w:p w14:paraId="2E374644"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lastRenderedPageBreak/>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198F5DA5" w14:textId="77777777" w:rsidR="004B0AB7" w:rsidRPr="00A116CB" w:rsidRDefault="004B0AB7" w:rsidP="004B0AB7">
      <w:pPr>
        <w:pStyle w:val="Prrafodelista"/>
        <w:tabs>
          <w:tab w:val="left" w:pos="0"/>
        </w:tabs>
        <w:spacing w:line="360" w:lineRule="auto"/>
        <w:ind w:left="0" w:right="49"/>
        <w:jc w:val="both"/>
        <w:rPr>
          <w:rFonts w:ascii="Palatino Linotype" w:hAnsi="Palatino Linotype" w:cs="Arial"/>
          <w:i/>
          <w:color w:val="000000" w:themeColor="text1"/>
        </w:rPr>
      </w:pPr>
    </w:p>
    <w:p w14:paraId="2C084C99"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56F5243" w14:textId="77777777" w:rsidR="004B0AB7" w:rsidRPr="00A116CB" w:rsidRDefault="004B0AB7" w:rsidP="004B0AB7">
      <w:pPr>
        <w:pStyle w:val="Prrafodelista"/>
        <w:rPr>
          <w:rFonts w:ascii="Palatino Linotype" w:hAnsi="Palatino Linotype"/>
          <w:lang w:val="es-ES"/>
        </w:rPr>
      </w:pPr>
    </w:p>
    <w:p w14:paraId="2AB3B586"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 xml:space="preserve">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w:t>
      </w:r>
      <w:r w:rsidRPr="00A116CB">
        <w:rPr>
          <w:rFonts w:ascii="Palatino Linotype" w:hAnsi="Palatino Linotype"/>
          <w:lang w:val="es-ES"/>
        </w:rPr>
        <w:lastRenderedPageBreak/>
        <w:t>presenciales de las instituciones públicas, que incluyen tanto a los sujetos obligados como a este Órgano.</w:t>
      </w:r>
    </w:p>
    <w:p w14:paraId="4B479FB5" w14:textId="77777777" w:rsidR="004B0AB7" w:rsidRPr="00A116CB" w:rsidRDefault="004B0AB7" w:rsidP="004B0AB7">
      <w:pPr>
        <w:pStyle w:val="Prrafodelista"/>
        <w:tabs>
          <w:tab w:val="left" w:pos="0"/>
        </w:tabs>
        <w:spacing w:line="360" w:lineRule="auto"/>
        <w:ind w:left="0" w:right="49"/>
        <w:jc w:val="both"/>
        <w:rPr>
          <w:rFonts w:ascii="Palatino Linotype" w:hAnsi="Palatino Linotype" w:cs="Arial"/>
          <w:i/>
          <w:color w:val="000000" w:themeColor="text1"/>
        </w:rPr>
      </w:pPr>
    </w:p>
    <w:p w14:paraId="15C6CE47"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6E44660" w14:textId="77777777" w:rsidR="004B0AB7" w:rsidRPr="00A116CB" w:rsidRDefault="004B0AB7" w:rsidP="004B0AB7">
      <w:pPr>
        <w:pStyle w:val="Prrafodelista"/>
        <w:rPr>
          <w:rFonts w:ascii="Palatino Linotype" w:hAnsi="Palatino Linotype"/>
          <w:lang w:val="es-ES"/>
        </w:rPr>
      </w:pPr>
    </w:p>
    <w:p w14:paraId="7E6C7669"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w:t>
      </w:r>
      <w:r w:rsidRPr="00A116CB">
        <w:rPr>
          <w:rFonts w:ascii="Palatino Linotype" w:hAnsi="Palatino Linotype"/>
          <w:lang w:val="es-ES"/>
        </w:rPr>
        <w:lastRenderedPageBreak/>
        <w:t xml:space="preserve">y, con ello, tratar de frenar los contagios, acciones que se centran en el esfuerzo conjunto para evitar que los servidores públicos acudan a sus centros de trabajo para desempeñar sus funciones. </w:t>
      </w:r>
    </w:p>
    <w:p w14:paraId="22079A6D" w14:textId="77777777" w:rsidR="004B0AB7" w:rsidRPr="00A116CB" w:rsidRDefault="004B0AB7" w:rsidP="004B0AB7">
      <w:pPr>
        <w:pStyle w:val="Prrafodelista"/>
        <w:rPr>
          <w:rFonts w:ascii="Palatino Linotype" w:hAnsi="Palatino Linotype"/>
          <w:lang w:val="es-ES"/>
        </w:rPr>
      </w:pPr>
    </w:p>
    <w:p w14:paraId="18BBF9E1"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E6DDBA4" w14:textId="77777777" w:rsidR="004B0AB7" w:rsidRPr="00A116CB" w:rsidRDefault="004B0AB7" w:rsidP="004B0AB7">
      <w:pPr>
        <w:pStyle w:val="Prrafodelista"/>
        <w:rPr>
          <w:rFonts w:ascii="Palatino Linotype" w:hAnsi="Palatino Linotype"/>
          <w:lang w:val="es-ES"/>
        </w:rPr>
      </w:pPr>
    </w:p>
    <w:p w14:paraId="5790178A" w14:textId="2F6A3CC5"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w:t>
      </w:r>
      <w:r w:rsidRPr="00A116CB">
        <w:rPr>
          <w:rFonts w:ascii="Palatino Linotype" w:hAnsi="Palatino Linotype"/>
          <w:lang w:val="es-ES"/>
        </w:rPr>
        <w:lastRenderedPageBreak/>
        <w:t>continuaron ejerciéndose, generando información que se administra tecnológicamente a través de la modalidad del trabajo a distancia o mediante el desempeño de equipos reducidos o guardias en las instalaciones públicas.</w:t>
      </w:r>
    </w:p>
    <w:p w14:paraId="19AA1B00" w14:textId="77777777" w:rsidR="006551C2" w:rsidRPr="00A116CB" w:rsidRDefault="006551C2" w:rsidP="006551C2">
      <w:pPr>
        <w:pStyle w:val="Prrafodelista"/>
        <w:tabs>
          <w:tab w:val="left" w:pos="0"/>
        </w:tabs>
        <w:spacing w:line="360" w:lineRule="auto"/>
        <w:ind w:left="0" w:right="49"/>
        <w:jc w:val="both"/>
        <w:rPr>
          <w:rFonts w:ascii="Palatino Linotype" w:hAnsi="Palatino Linotype" w:cs="Arial"/>
          <w:i/>
          <w:color w:val="000000" w:themeColor="text1"/>
        </w:rPr>
      </w:pPr>
    </w:p>
    <w:p w14:paraId="4DE3F7CD"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DA6582D" w14:textId="77777777" w:rsidR="004B0AB7" w:rsidRPr="00A116CB" w:rsidRDefault="004B0AB7" w:rsidP="004B0AB7">
      <w:pPr>
        <w:pStyle w:val="Prrafodelista"/>
        <w:rPr>
          <w:rFonts w:ascii="Palatino Linotype" w:hAnsi="Palatino Linotype"/>
          <w:lang w:val="es-ES"/>
        </w:rPr>
      </w:pPr>
    </w:p>
    <w:p w14:paraId="319194FC"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w:t>
      </w:r>
      <w:r w:rsidRPr="00A116CB">
        <w:rPr>
          <w:rFonts w:ascii="Palatino Linotype" w:hAnsi="Palatino Linotype"/>
          <w:lang w:val="es-ES"/>
        </w:rPr>
        <w:lastRenderedPageBreak/>
        <w:t xml:space="preserve">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390D4AD5" w14:textId="77777777" w:rsidR="004B0AB7" w:rsidRPr="00A116CB" w:rsidRDefault="004B0AB7" w:rsidP="004B0AB7">
      <w:pPr>
        <w:pStyle w:val="Prrafodelista"/>
        <w:tabs>
          <w:tab w:val="left" w:pos="0"/>
        </w:tabs>
        <w:spacing w:line="360" w:lineRule="auto"/>
        <w:ind w:left="0" w:right="49"/>
        <w:jc w:val="both"/>
        <w:rPr>
          <w:rFonts w:ascii="Palatino Linotype" w:hAnsi="Palatino Linotype" w:cs="Arial"/>
          <w:i/>
          <w:color w:val="000000" w:themeColor="text1"/>
        </w:rPr>
      </w:pPr>
    </w:p>
    <w:p w14:paraId="4DFCAB90"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504EC01" w14:textId="77777777" w:rsidR="004B0AB7" w:rsidRPr="00A116CB" w:rsidRDefault="004B0AB7" w:rsidP="004B0AB7">
      <w:pPr>
        <w:pStyle w:val="Prrafodelista"/>
        <w:spacing w:before="240" w:after="240" w:line="276" w:lineRule="auto"/>
        <w:ind w:left="567" w:right="616"/>
        <w:jc w:val="both"/>
        <w:rPr>
          <w:rFonts w:ascii="Palatino Linotype" w:hAnsi="Palatino Linotype" w:cs="Arial"/>
          <w:i/>
          <w:iCs/>
          <w:sz w:val="22"/>
          <w:szCs w:val="22"/>
          <w:lang w:val="es-ES" w:eastAsia="es-MX"/>
        </w:rPr>
      </w:pPr>
    </w:p>
    <w:p w14:paraId="68DEA965" w14:textId="77777777" w:rsidR="004B0AB7" w:rsidRPr="00A116CB" w:rsidRDefault="004B0AB7" w:rsidP="004B0AB7">
      <w:pPr>
        <w:pStyle w:val="Ttulo2"/>
        <w:spacing w:before="0"/>
        <w:rPr>
          <w:rFonts w:ascii="Palatino Linotype" w:hAnsi="Palatino Linotype"/>
          <w:b/>
          <w:color w:val="000000" w:themeColor="text1"/>
          <w:sz w:val="24"/>
          <w:szCs w:val="24"/>
        </w:rPr>
      </w:pPr>
      <w:r w:rsidRPr="00A116CB">
        <w:rPr>
          <w:rFonts w:ascii="Palatino Linotype" w:hAnsi="Palatino Linotype"/>
          <w:b/>
          <w:color w:val="000000" w:themeColor="text1"/>
          <w:sz w:val="24"/>
          <w:szCs w:val="24"/>
        </w:rPr>
        <w:lastRenderedPageBreak/>
        <w:t>CUARTO. Del planteamiento de la litis.</w:t>
      </w:r>
    </w:p>
    <w:p w14:paraId="41156906" w14:textId="77777777" w:rsidR="004B0AB7" w:rsidRPr="00A116CB" w:rsidRDefault="004B0AB7" w:rsidP="004B0AB7">
      <w:pPr>
        <w:pStyle w:val="Prrafodelista"/>
        <w:tabs>
          <w:tab w:val="left" w:pos="0"/>
        </w:tabs>
        <w:spacing w:line="360" w:lineRule="auto"/>
        <w:ind w:left="0" w:right="49"/>
        <w:jc w:val="both"/>
        <w:rPr>
          <w:rFonts w:ascii="Palatino Linotype" w:hAnsi="Palatino Linotype" w:cs="Arial"/>
          <w:i/>
          <w:color w:val="000000" w:themeColor="text1"/>
        </w:rPr>
      </w:pPr>
    </w:p>
    <w:p w14:paraId="6D6AE325" w14:textId="77777777"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color w:val="000000" w:themeColor="text1"/>
        </w:rPr>
        <w:t xml:space="preserve">En términos generales, el particular recurre la respuesta del </w:t>
      </w:r>
      <w:r w:rsidRPr="00A116CB">
        <w:rPr>
          <w:rFonts w:ascii="Palatino Linotype" w:hAnsi="Palatino Linotype"/>
          <w:b/>
          <w:color w:val="000000" w:themeColor="text1"/>
        </w:rPr>
        <w:t>SUJETO OBLIGADO</w:t>
      </w:r>
      <w:r w:rsidRPr="00A116CB">
        <w:rPr>
          <w:rFonts w:ascii="Palatino Linotype" w:hAnsi="Palatino Linotype"/>
          <w:color w:val="000000" w:themeColor="text1"/>
        </w:rPr>
        <w:t xml:space="preserve">, al considerar que no se le entregó la información solicitada, </w:t>
      </w:r>
      <w:r w:rsidRPr="00A116CB">
        <w:rPr>
          <w:rFonts w:ascii="Palatino Linotype" w:hAnsi="Palatino Linotype" w:cs="Arial"/>
          <w:color w:val="000000" w:themeColor="text1"/>
        </w:rPr>
        <w:t xml:space="preserve">lo que se actualiza la causal de procedencia del recurso de revisión establecida en el artículo 179, fracciones V y III de la </w:t>
      </w:r>
      <w:r w:rsidRPr="00A116CB">
        <w:rPr>
          <w:rFonts w:ascii="Palatino Linotype" w:hAnsi="Palatino Linotype" w:cs="Arial"/>
          <w:b/>
          <w:color w:val="000000" w:themeColor="text1"/>
        </w:rPr>
        <w:t>Ley de Transparencia y Acceso a la Información Pública del Estado de México y Municipios.</w:t>
      </w:r>
    </w:p>
    <w:p w14:paraId="3898E5B9" w14:textId="77777777" w:rsidR="004B0AB7" w:rsidRPr="00A116CB" w:rsidRDefault="004B0AB7" w:rsidP="004B0AB7">
      <w:pPr>
        <w:pStyle w:val="Prrafodelista"/>
        <w:tabs>
          <w:tab w:val="left" w:pos="0"/>
        </w:tabs>
        <w:spacing w:line="360" w:lineRule="auto"/>
        <w:ind w:left="0" w:right="49"/>
        <w:jc w:val="both"/>
        <w:rPr>
          <w:rFonts w:ascii="Palatino Linotype" w:hAnsi="Palatino Linotype" w:cs="Arial"/>
          <w:i/>
          <w:color w:val="000000" w:themeColor="text1"/>
        </w:rPr>
      </w:pPr>
    </w:p>
    <w:p w14:paraId="5CB1B79B" w14:textId="77DEBA78" w:rsidR="004B0AB7" w:rsidRPr="00A116CB" w:rsidRDefault="004B0AB7" w:rsidP="004B0AB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116CB">
        <w:rPr>
          <w:rFonts w:ascii="Palatino Linotype" w:hAnsi="Palatino Linotype" w:cs="Arial"/>
        </w:rPr>
        <w:t xml:space="preserve">En dichas condiciones, la </w:t>
      </w:r>
      <w:r w:rsidRPr="00A116CB">
        <w:rPr>
          <w:rFonts w:ascii="Palatino Linotype" w:hAnsi="Palatino Linotype" w:cs="Arial"/>
          <w:i/>
        </w:rPr>
        <w:t>litis</w:t>
      </w:r>
      <w:r w:rsidRPr="00A116CB">
        <w:rPr>
          <w:rFonts w:ascii="Palatino Linotype"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36A49597" w14:textId="77777777" w:rsidR="001A3A0E" w:rsidRPr="00A116CB" w:rsidRDefault="001A3A0E" w:rsidP="001A3A0E">
      <w:pPr>
        <w:pStyle w:val="Prrafodelista"/>
        <w:tabs>
          <w:tab w:val="left" w:pos="0"/>
        </w:tabs>
        <w:spacing w:line="360" w:lineRule="auto"/>
        <w:ind w:left="0" w:right="49"/>
        <w:jc w:val="both"/>
        <w:rPr>
          <w:rFonts w:ascii="Palatino Linotype" w:hAnsi="Palatino Linotype" w:cs="Arial"/>
          <w:i/>
          <w:color w:val="000000" w:themeColor="text1"/>
        </w:rPr>
      </w:pPr>
    </w:p>
    <w:p w14:paraId="28DDA780" w14:textId="77777777" w:rsidR="004B0AB7" w:rsidRPr="00A116CB" w:rsidRDefault="004B0AB7" w:rsidP="004B0AB7">
      <w:pPr>
        <w:pStyle w:val="Ttulo2"/>
        <w:spacing w:before="0"/>
        <w:rPr>
          <w:rFonts w:ascii="Palatino Linotype" w:hAnsi="Palatino Linotype"/>
          <w:b/>
          <w:color w:val="000000" w:themeColor="text1"/>
          <w:sz w:val="24"/>
          <w:szCs w:val="24"/>
        </w:rPr>
      </w:pPr>
      <w:r w:rsidRPr="00A116CB">
        <w:rPr>
          <w:rFonts w:ascii="Palatino Linotype" w:hAnsi="Palatino Linotype"/>
          <w:b/>
          <w:color w:val="000000" w:themeColor="text1"/>
          <w:sz w:val="24"/>
          <w:szCs w:val="24"/>
        </w:rPr>
        <w:t>QUINTO. Del estudio y resolución del asunto.</w:t>
      </w:r>
    </w:p>
    <w:p w14:paraId="1B90C40F" w14:textId="77777777" w:rsidR="0007640F" w:rsidRPr="00A116CB" w:rsidRDefault="0007640F" w:rsidP="0007640F">
      <w:pPr>
        <w:pStyle w:val="Prrafodelista"/>
        <w:rPr>
          <w:rFonts w:ascii="Palatino Linotype" w:eastAsia="Calibri" w:hAnsi="Palatino Linotype" w:cs="Arial"/>
          <w:color w:val="000000" w:themeColor="text1"/>
        </w:rPr>
      </w:pPr>
    </w:p>
    <w:p w14:paraId="63ACF372" w14:textId="7EAD7604" w:rsidR="0007640F" w:rsidRPr="00A116CB" w:rsidRDefault="0007640F" w:rsidP="0007640F">
      <w:pPr>
        <w:pStyle w:val="Prrafodelista"/>
        <w:numPr>
          <w:ilvl w:val="0"/>
          <w:numId w:val="1"/>
        </w:numPr>
        <w:spacing w:before="240" w:after="240" w:line="360" w:lineRule="auto"/>
        <w:ind w:left="0" w:firstLine="0"/>
        <w:jc w:val="both"/>
        <w:rPr>
          <w:rFonts w:ascii="Palatino Linotype" w:hAnsi="Palatino Linotype"/>
          <w:color w:val="000000"/>
          <w:lang w:val="es-US"/>
        </w:rPr>
      </w:pPr>
      <w:r w:rsidRPr="00A116CB">
        <w:rPr>
          <w:rFonts w:ascii="Palatino Linotype" w:eastAsia="Calibri" w:hAnsi="Palatino Linotype" w:cs="Arial"/>
          <w:color w:val="000000" w:themeColor="text1"/>
        </w:rPr>
        <w:t xml:space="preserve">El </w:t>
      </w:r>
      <w:r w:rsidRPr="00A116CB">
        <w:rPr>
          <w:rFonts w:ascii="Palatino Linotype" w:hAnsi="Palatino Linotype" w:cs="Arial"/>
          <w:color w:val="000000" w:themeColor="text1"/>
        </w:rPr>
        <w:t xml:space="preserve">ahora recurrente, solicitó el </w:t>
      </w:r>
      <w:r w:rsidRPr="00A116CB">
        <w:rPr>
          <w:rFonts w:ascii="Palatino Linotype" w:hAnsi="Palatino Linotype"/>
          <w:color w:val="000000"/>
        </w:rPr>
        <w:t>listado de todos los bienes muebles por unidad administrativa con costo, tipo de adquisición, donación, o bien si es arrendado.</w:t>
      </w:r>
    </w:p>
    <w:p w14:paraId="2A2B790A" w14:textId="77777777" w:rsidR="0007640F" w:rsidRPr="00A116CB" w:rsidRDefault="0007640F" w:rsidP="0007640F">
      <w:pPr>
        <w:pStyle w:val="Prrafodelista"/>
        <w:spacing w:before="240" w:after="240" w:line="360" w:lineRule="auto"/>
        <w:ind w:left="0"/>
        <w:jc w:val="both"/>
        <w:rPr>
          <w:rFonts w:ascii="Palatino Linotype" w:hAnsi="Palatino Linotype"/>
          <w:color w:val="000000"/>
        </w:rPr>
      </w:pPr>
    </w:p>
    <w:p w14:paraId="26447902" w14:textId="545D67A4" w:rsidR="0007640F" w:rsidRPr="00A116CB" w:rsidRDefault="0007640F" w:rsidP="0007640F">
      <w:pPr>
        <w:pStyle w:val="Prrafodelista"/>
        <w:numPr>
          <w:ilvl w:val="0"/>
          <w:numId w:val="1"/>
        </w:numPr>
        <w:spacing w:before="240" w:after="240" w:line="360" w:lineRule="auto"/>
        <w:ind w:left="0" w:firstLine="0"/>
        <w:jc w:val="both"/>
        <w:rPr>
          <w:rFonts w:ascii="Palatino Linotype" w:hAnsi="Palatino Linotype"/>
        </w:rPr>
      </w:pPr>
      <w:r w:rsidRPr="00A116CB">
        <w:rPr>
          <w:rFonts w:ascii="Palatino Linotype" w:hAnsi="Palatino Linotype"/>
          <w:color w:val="000000"/>
        </w:rPr>
        <w:t xml:space="preserve">El </w:t>
      </w:r>
      <w:r w:rsidRPr="00A116CB">
        <w:rPr>
          <w:rFonts w:ascii="Palatino Linotype" w:hAnsi="Palatino Linotype"/>
          <w:b/>
          <w:color w:val="000000"/>
        </w:rPr>
        <w:t>SUJETO OBLIGADO</w:t>
      </w:r>
      <w:r w:rsidRPr="00A116CB">
        <w:rPr>
          <w:rFonts w:ascii="Palatino Linotype" w:hAnsi="Palatino Linotype"/>
          <w:color w:val="000000"/>
        </w:rPr>
        <w:t xml:space="preserve">, en su respuesta </w:t>
      </w:r>
      <w:r w:rsidRPr="00A116CB">
        <w:rPr>
          <w:rFonts w:ascii="Palatino Linotype" w:hAnsi="Palatino Linotype"/>
        </w:rPr>
        <w:t xml:space="preserve">entregó un listado de bienes muebles </w:t>
      </w:r>
      <w:r w:rsidRPr="00A116CB">
        <w:rPr>
          <w:rFonts w:ascii="Palatino Linotype" w:eastAsia="Calibri" w:hAnsi="Palatino Linotype" w:cs="Arial"/>
          <w:lang w:val="es-ES"/>
        </w:rPr>
        <w:t>identificados por número consecutivo, ubicación, localidad, superficie y observaciones, constante de veintiocho (28) fojas</w:t>
      </w:r>
      <w:r w:rsidRPr="00A116CB">
        <w:rPr>
          <w:rFonts w:ascii="Palatino Linotype" w:hAnsi="Palatino Linotype"/>
        </w:rPr>
        <w:t xml:space="preserve">; además proporcionó las direcciones electrónicas para consultar la información en la plataforma del </w:t>
      </w:r>
      <w:r w:rsidRPr="00A116CB">
        <w:rPr>
          <w:rFonts w:ascii="Palatino Linotype" w:hAnsi="Palatino Linotype"/>
        </w:rPr>
        <w:lastRenderedPageBreak/>
        <w:t>Información Pública de Oficio Mexiquense (IPOMEX), como a continuación se muestra:</w:t>
      </w:r>
    </w:p>
    <w:p w14:paraId="0E7B2B9A" w14:textId="3158A284" w:rsidR="0007640F" w:rsidRPr="00A116CB" w:rsidRDefault="0007640F" w:rsidP="0007640F">
      <w:pPr>
        <w:pStyle w:val="Prrafodelista"/>
        <w:spacing w:before="240" w:after="240" w:line="360" w:lineRule="auto"/>
        <w:ind w:left="0"/>
        <w:jc w:val="center"/>
        <w:rPr>
          <w:rFonts w:ascii="Palatino Linotype" w:hAnsi="Palatino Linotype"/>
        </w:rPr>
      </w:pPr>
      <w:r w:rsidRPr="00A116C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305F6F6E" wp14:editId="0F229508">
                <wp:simplePos x="0" y="0"/>
                <wp:positionH relativeFrom="column">
                  <wp:posOffset>649078</wp:posOffset>
                </wp:positionH>
                <wp:positionV relativeFrom="paragraph">
                  <wp:posOffset>2978691</wp:posOffset>
                </wp:positionV>
                <wp:extent cx="4200808" cy="1222218"/>
                <wp:effectExtent l="0" t="0" r="15875" b="10160"/>
                <wp:wrapNone/>
                <wp:docPr id="2" name="Marco 2"/>
                <wp:cNvGraphicFramePr/>
                <a:graphic xmlns:a="http://schemas.openxmlformats.org/drawingml/2006/main">
                  <a:graphicData uri="http://schemas.microsoft.com/office/word/2010/wordprocessingShape">
                    <wps:wsp>
                      <wps:cNvSpPr/>
                      <wps:spPr>
                        <a:xfrm>
                          <a:off x="0" y="0"/>
                          <a:ext cx="4200808" cy="1222218"/>
                        </a:xfrm>
                        <a:prstGeom prst="frame">
                          <a:avLst>
                            <a:gd name="adj1" fmla="val 2433"/>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E8277" id="Marco 2" o:spid="_x0000_s1026" style="position:absolute;margin-left:51.1pt;margin-top:234.55pt;width:330.75pt;height: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00808,12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" path="m,l4200808,r,1222218l,1222218,,xm29737,29737r,1162744l4171071,1192481r,-1162744l29737,29737xe" fillcolor="red" strokecolor="#c00000" strokeweight="1pt">
                <v:stroke joinstyle="miter"/>
                <v:path arrowok="t" o:connecttype="custom" o:connectlocs="0,0;4200808,0;4200808,1222218;0,1222218;0,0;29737,29737;29737,1192481;4171071,1192481;4171071,29737;29737,29737" o:connectangles="0,0,0,0,0,0,0,0,0,0"/>
              </v:shape>
            </w:pict>
          </mc:Fallback>
        </mc:AlternateContent>
      </w:r>
      <w:r w:rsidRPr="00A116CB">
        <w:rPr>
          <w:rFonts w:ascii="Palatino Linotype" w:hAnsi="Palatino Linotype"/>
          <w:noProof/>
          <w:lang w:val="es-MX" w:eastAsia="es-MX"/>
        </w:rPr>
        <w:drawing>
          <wp:inline distT="0" distB="0" distL="0" distR="0" wp14:anchorId="63F22722" wp14:editId="79D20207">
            <wp:extent cx="4910078" cy="5697314"/>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8932" cy="5719191"/>
                    </a:xfrm>
                    <a:prstGeom prst="rect">
                      <a:avLst/>
                    </a:prstGeom>
                  </pic:spPr>
                </pic:pic>
              </a:graphicData>
            </a:graphic>
          </wp:inline>
        </w:drawing>
      </w:r>
    </w:p>
    <w:p w14:paraId="6D3F9846" w14:textId="77777777" w:rsidR="0007640F" w:rsidRPr="00A116CB" w:rsidRDefault="0007640F" w:rsidP="0007640F">
      <w:pPr>
        <w:pStyle w:val="Prrafodelista"/>
        <w:spacing w:before="240" w:after="240" w:line="360" w:lineRule="auto"/>
        <w:ind w:left="0"/>
        <w:jc w:val="both"/>
        <w:rPr>
          <w:rFonts w:ascii="Palatino Linotype" w:hAnsi="Palatino Linotype" w:cs="Arial"/>
          <w:color w:val="000000" w:themeColor="text1"/>
        </w:rPr>
      </w:pPr>
    </w:p>
    <w:p w14:paraId="587E8AF7" w14:textId="5C520881" w:rsidR="0007640F" w:rsidRPr="00A116CB" w:rsidRDefault="0007640F" w:rsidP="0007640F">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A116CB">
        <w:rPr>
          <w:rFonts w:ascii="Palatino Linotype" w:hAnsi="Palatino Linotype" w:cs="Arial"/>
          <w:color w:val="000000" w:themeColor="text1"/>
        </w:rPr>
        <w:lastRenderedPageBreak/>
        <w:t xml:space="preserve">El solicitante </w:t>
      </w:r>
      <w:r w:rsidRPr="00A116CB">
        <w:rPr>
          <w:rFonts w:ascii="Palatino Linotype" w:eastAsia="MS Mincho" w:hAnsi="Palatino Linotype"/>
        </w:rPr>
        <w:t xml:space="preserve">expresó como motivos de inconformidad lo siguiente: </w:t>
      </w:r>
      <w:r w:rsidRPr="00A116CB">
        <w:rPr>
          <w:rFonts w:ascii="Palatino Linotype" w:eastAsia="MS Mincho" w:hAnsi="Palatino Linotype"/>
          <w:i/>
        </w:rPr>
        <w:t>“</w:t>
      </w:r>
      <w:r w:rsidRPr="00A116CB">
        <w:rPr>
          <w:rFonts w:ascii="Palatino Linotype" w:hAnsi="Palatino Linotype"/>
          <w:i/>
          <w:color w:val="000000"/>
        </w:rPr>
        <w:t xml:space="preserve">Se solicito la entrega vía SAIMEX y no así que nos redireccionen a la página de IPOMEX donde no </w:t>
      </w:r>
      <w:proofErr w:type="spellStart"/>
      <w:r w:rsidRPr="00A116CB">
        <w:rPr>
          <w:rFonts w:ascii="Palatino Linotype" w:hAnsi="Palatino Linotype"/>
          <w:i/>
          <w:color w:val="000000"/>
        </w:rPr>
        <w:t>esta</w:t>
      </w:r>
      <w:proofErr w:type="spellEnd"/>
      <w:r w:rsidRPr="00A116CB">
        <w:rPr>
          <w:rFonts w:ascii="Palatino Linotype" w:hAnsi="Palatino Linotype"/>
          <w:i/>
          <w:color w:val="000000"/>
        </w:rPr>
        <w:t xml:space="preserve"> completa la información por lo que solicito se haga la entrega por este medio de forma completa.”</w:t>
      </w:r>
      <w:r w:rsidRPr="00A116CB">
        <w:rPr>
          <w:rFonts w:ascii="Palatino Linotype" w:hAnsi="Palatino Linotype"/>
          <w:color w:val="000000"/>
        </w:rPr>
        <w:t xml:space="preserve"> (SIC).</w:t>
      </w:r>
    </w:p>
    <w:p w14:paraId="6B106628" w14:textId="77777777" w:rsidR="0007640F" w:rsidRPr="00A116CB" w:rsidRDefault="0007640F" w:rsidP="0007640F">
      <w:pPr>
        <w:pStyle w:val="Prrafodelista"/>
        <w:spacing w:before="240" w:after="240" w:line="360" w:lineRule="auto"/>
        <w:ind w:left="0"/>
        <w:jc w:val="both"/>
        <w:rPr>
          <w:rFonts w:ascii="Palatino Linotype" w:hAnsi="Palatino Linotype"/>
          <w:color w:val="000000"/>
        </w:rPr>
      </w:pPr>
    </w:p>
    <w:p w14:paraId="78FB05BD" w14:textId="77777777" w:rsidR="008B6087" w:rsidRPr="00A116CB" w:rsidRDefault="0007640F" w:rsidP="0007640F">
      <w:pPr>
        <w:pStyle w:val="Prrafodelista"/>
        <w:numPr>
          <w:ilvl w:val="0"/>
          <w:numId w:val="1"/>
        </w:numPr>
        <w:spacing w:before="240" w:after="240" w:line="360" w:lineRule="auto"/>
        <w:ind w:left="0" w:firstLine="0"/>
        <w:jc w:val="both"/>
        <w:rPr>
          <w:rFonts w:ascii="Palatino Linotype" w:hAnsi="Palatino Linotype"/>
          <w:color w:val="000000"/>
        </w:rPr>
      </w:pPr>
      <w:r w:rsidRPr="00A116CB">
        <w:rPr>
          <w:rFonts w:ascii="Palatino Linotype" w:hAnsi="Palatino Linotype" w:cs="Arial"/>
          <w:color w:val="000000" w:themeColor="text1"/>
        </w:rPr>
        <w:t xml:space="preserve">El </w:t>
      </w:r>
      <w:r w:rsidRPr="00A116CB">
        <w:rPr>
          <w:rFonts w:ascii="Palatino Linotype" w:hAnsi="Palatino Linotype" w:cs="Arial"/>
          <w:b/>
          <w:color w:val="000000" w:themeColor="text1"/>
        </w:rPr>
        <w:t>SUJETO OBLIGADO</w:t>
      </w:r>
      <w:r w:rsidRPr="00A116CB">
        <w:rPr>
          <w:rFonts w:ascii="Palatino Linotype" w:hAnsi="Palatino Linotype" w:cs="Arial"/>
          <w:color w:val="000000" w:themeColor="text1"/>
        </w:rPr>
        <w:t xml:space="preserve"> en su informe justificado, </w:t>
      </w:r>
      <w:r w:rsidR="008B6087" w:rsidRPr="00A116CB">
        <w:rPr>
          <w:rFonts w:ascii="Palatino Linotype" w:hAnsi="Palatino Linotype" w:cs="Arial"/>
          <w:color w:val="000000" w:themeColor="text1"/>
        </w:rPr>
        <w:t xml:space="preserve">ratificó su respuesta en la que </w:t>
      </w:r>
      <w:r w:rsidRPr="00A116CB">
        <w:rPr>
          <w:rFonts w:ascii="Palatino Linotype" w:hAnsi="Palatino Linotype" w:cs="Arial"/>
          <w:color w:val="000000" w:themeColor="text1"/>
        </w:rPr>
        <w:t xml:space="preserve">manifestó que </w:t>
      </w:r>
      <w:r w:rsidR="008B6087" w:rsidRPr="00A116CB">
        <w:rPr>
          <w:rFonts w:ascii="Palatino Linotype" w:hAnsi="Palatino Linotype" w:cs="Arial"/>
          <w:color w:val="000000" w:themeColor="text1"/>
        </w:rPr>
        <w:t>se adjuntaron las direcciones electrónicas de su Plataforma IPOMEX, en las cuales se puede acceder a la información proporcionada como sigue:</w:t>
      </w:r>
    </w:p>
    <w:p w14:paraId="2EEA84E9" w14:textId="77777777" w:rsidR="008B6087" w:rsidRPr="00A116CB" w:rsidRDefault="008B6087" w:rsidP="008B6087">
      <w:pPr>
        <w:pStyle w:val="Prrafodelista"/>
        <w:spacing w:before="240" w:after="240" w:line="360" w:lineRule="auto"/>
        <w:ind w:left="0"/>
        <w:jc w:val="both"/>
        <w:rPr>
          <w:rFonts w:ascii="Palatino Linotype" w:hAnsi="Palatino Linotype"/>
          <w:i/>
          <w:color w:val="000000"/>
          <w:sz w:val="22"/>
          <w:szCs w:val="22"/>
        </w:rPr>
      </w:pPr>
    </w:p>
    <w:p w14:paraId="0665BF3B" w14:textId="7C40815F" w:rsidR="00A9447A" w:rsidRPr="00A116CB" w:rsidRDefault="00B11E95" w:rsidP="00F534B6">
      <w:pPr>
        <w:numPr>
          <w:ilvl w:val="0"/>
          <w:numId w:val="1"/>
        </w:numPr>
        <w:tabs>
          <w:tab w:val="left" w:pos="426"/>
        </w:tabs>
        <w:spacing w:after="160" w:line="360" w:lineRule="auto"/>
        <w:ind w:left="0" w:firstLine="0"/>
        <w:contextualSpacing/>
        <w:jc w:val="both"/>
        <w:rPr>
          <w:rFonts w:ascii="Palatino Linotype" w:eastAsiaTheme="minorEastAsia" w:hAnsi="Palatino Linotype" w:cs="Arial"/>
          <w:lang w:val="es-ES_tradnl" w:eastAsia="es-MX"/>
        </w:rPr>
      </w:pPr>
      <w:r w:rsidRPr="00A116CB">
        <w:rPr>
          <w:rFonts w:ascii="Palatino Linotype" w:eastAsiaTheme="minorEastAsia" w:hAnsi="Palatino Linotype" w:cs="Arial"/>
          <w:lang w:val="es-ES_tradnl" w:eastAsia="es-MX"/>
        </w:rPr>
        <w:t>Derivado de la revisión hecha por esta Ponencia, a las direcciones electrónicas proporcionadas por el sujeto obligado, se advierte que se trata de información relativa al inventario de altas practicadas a bienes muebles; inventario de bienes muebles del ejercicio 2019 y 2020; inventario de bienes inmuebles; inventario de bienes muebles e inmuebles donados, información que constituye parte de sus obligaciones de transparencia comunes de conformidad con el artículo 92 fracción XXXVIII de la Ley de Transparencia, Acceso a la Información Pública del Estado de México y Municipios.</w:t>
      </w:r>
    </w:p>
    <w:p w14:paraId="51B01884" w14:textId="77777777" w:rsidR="00B11E95" w:rsidRPr="00A116CB" w:rsidRDefault="00B11E95" w:rsidP="00B11E95">
      <w:pPr>
        <w:tabs>
          <w:tab w:val="left" w:pos="426"/>
        </w:tabs>
        <w:spacing w:after="160" w:line="360" w:lineRule="auto"/>
        <w:contextualSpacing/>
        <w:jc w:val="both"/>
        <w:rPr>
          <w:rFonts w:ascii="Palatino Linotype" w:eastAsiaTheme="minorEastAsia" w:hAnsi="Palatino Linotype" w:cs="Arial"/>
          <w:lang w:val="es-ES_tradnl" w:eastAsia="es-MX"/>
        </w:rPr>
      </w:pPr>
    </w:p>
    <w:p w14:paraId="70A33457" w14:textId="24EE6F40" w:rsidR="00A9447A" w:rsidRPr="00A116CB" w:rsidRDefault="00F534B6" w:rsidP="0097469B">
      <w:pPr>
        <w:numPr>
          <w:ilvl w:val="0"/>
          <w:numId w:val="1"/>
        </w:numPr>
        <w:tabs>
          <w:tab w:val="left" w:pos="426"/>
        </w:tabs>
        <w:spacing w:after="160" w:line="360" w:lineRule="auto"/>
        <w:ind w:left="0" w:firstLine="0"/>
        <w:contextualSpacing/>
        <w:jc w:val="both"/>
        <w:rPr>
          <w:rFonts w:ascii="Palatino Linotype" w:eastAsiaTheme="minorEastAsia" w:hAnsi="Palatino Linotype" w:cs="Arial"/>
          <w:lang w:eastAsia="es-MX"/>
        </w:rPr>
      </w:pPr>
      <w:r w:rsidRPr="00A116CB">
        <w:rPr>
          <w:rFonts w:ascii="Palatino Linotype" w:eastAsiaTheme="minorEastAsia" w:hAnsi="Palatino Linotype" w:cs="Arial"/>
          <w:lang w:eastAsia="es-MX"/>
        </w:rPr>
        <w:t xml:space="preserve">De la información proporcionada en respuesta, se puede apreciar que el </w:t>
      </w:r>
      <w:r w:rsidRPr="00A116CB">
        <w:rPr>
          <w:rFonts w:ascii="Palatino Linotype" w:eastAsiaTheme="minorEastAsia" w:hAnsi="Palatino Linotype" w:cs="Arial"/>
          <w:b/>
          <w:lang w:eastAsia="es-MX"/>
        </w:rPr>
        <w:t>SUJETO OBLIGADO</w:t>
      </w:r>
      <w:r w:rsidRPr="00A116CB">
        <w:rPr>
          <w:rFonts w:ascii="Palatino Linotype" w:eastAsiaTheme="minorEastAsia" w:hAnsi="Palatino Linotype" w:cs="Arial"/>
          <w:lang w:eastAsia="es-MX"/>
        </w:rPr>
        <w:t xml:space="preserve"> refiere las direcciones electrónicas donde se puede consultar la información correspondiente a los inventario de bien</w:t>
      </w:r>
      <w:r w:rsidR="00A9447A" w:rsidRPr="00A116CB">
        <w:rPr>
          <w:rFonts w:ascii="Palatino Linotype" w:eastAsiaTheme="minorEastAsia" w:hAnsi="Palatino Linotype" w:cs="Arial"/>
          <w:lang w:eastAsia="es-MX"/>
        </w:rPr>
        <w:t>es</w:t>
      </w:r>
      <w:r w:rsidRPr="00A116CB">
        <w:rPr>
          <w:rFonts w:ascii="Palatino Linotype" w:eastAsiaTheme="minorEastAsia" w:hAnsi="Palatino Linotype" w:cs="Arial"/>
          <w:lang w:eastAsia="es-MX"/>
        </w:rPr>
        <w:t xml:space="preserve"> muebles con fecha de </w:t>
      </w:r>
      <w:r w:rsidRPr="00A116CB">
        <w:rPr>
          <w:rFonts w:ascii="Palatino Linotype" w:eastAsiaTheme="minorEastAsia" w:hAnsi="Palatino Linotype" w:cs="Arial"/>
          <w:lang w:eastAsia="es-MX"/>
        </w:rPr>
        <w:lastRenderedPageBreak/>
        <w:t xml:space="preserve">actualización </w:t>
      </w:r>
      <w:r w:rsidR="00F27166" w:rsidRPr="00A116CB">
        <w:rPr>
          <w:rFonts w:ascii="Palatino Linotype" w:eastAsiaTheme="minorEastAsia" w:hAnsi="Palatino Linotype" w:cs="Arial"/>
          <w:lang w:eastAsia="es-MX"/>
        </w:rPr>
        <w:t xml:space="preserve">veinticinco (25) de marzo de dos mil veintiuno, como a continuación se muestra: </w:t>
      </w:r>
    </w:p>
    <w:p w14:paraId="196E59DB" w14:textId="719823CC" w:rsidR="00F27166" w:rsidRPr="00A116CB" w:rsidRDefault="00F27166" w:rsidP="00F27166">
      <w:pPr>
        <w:pStyle w:val="Prrafodelista"/>
        <w:ind w:left="90"/>
        <w:jc w:val="center"/>
        <w:rPr>
          <w:rFonts w:ascii="Palatino Linotype" w:hAnsi="Palatino Linotype" w:cs="Arial"/>
          <w:lang w:eastAsia="es-MX"/>
        </w:rPr>
      </w:pPr>
      <w:r w:rsidRPr="00A116CB">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74A23228" wp14:editId="2CBC71EE">
                <wp:simplePos x="0" y="0"/>
                <wp:positionH relativeFrom="column">
                  <wp:posOffset>4089394</wp:posOffset>
                </wp:positionH>
                <wp:positionV relativeFrom="paragraph">
                  <wp:posOffset>1301788</wp:posOffset>
                </wp:positionV>
                <wp:extent cx="1321435" cy="434340"/>
                <wp:effectExtent l="0" t="0" r="12065" b="10160"/>
                <wp:wrapNone/>
                <wp:docPr id="5" name="Marco 5"/>
                <wp:cNvGraphicFramePr/>
                <a:graphic xmlns:a="http://schemas.openxmlformats.org/drawingml/2006/main">
                  <a:graphicData uri="http://schemas.microsoft.com/office/word/2010/wordprocessingShape">
                    <wps:wsp>
                      <wps:cNvSpPr/>
                      <wps:spPr>
                        <a:xfrm>
                          <a:off x="0" y="0"/>
                          <a:ext cx="1321435" cy="434340"/>
                        </a:xfrm>
                        <a:prstGeom prst="frame">
                          <a:avLst>
                            <a:gd name="adj1" fmla="val 6247"/>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AC8A3" id="Marco 5" o:spid="_x0000_s1026" style="position:absolute;margin-left:322pt;margin-top:102.5pt;width:104.05pt;height:34.2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321435,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" path="m,l1321435,r,434340l,434340,,xm27133,27133r,380074l1294302,407207r,-380074l27133,27133xe" fillcolor="red" strokecolor="#c00000" strokeweight="1pt">
                <v:stroke joinstyle="miter"/>
                <v:path arrowok="t" o:connecttype="custom" o:connectlocs="0,0;1321435,0;1321435,434340;0,434340;0,0;27133,27133;27133,407207;1294302,407207;1294302,27133;27133,27133" o:connectangles="0,0,0,0,0,0,0,0,0,0"/>
              </v:shape>
            </w:pict>
          </mc:Fallback>
        </mc:AlternateContent>
      </w:r>
      <w:r w:rsidRPr="00A116CB">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72007D61" wp14:editId="51C3B8E4">
                <wp:simplePos x="0" y="0"/>
                <wp:positionH relativeFrom="column">
                  <wp:posOffset>531382</wp:posOffset>
                </wp:positionH>
                <wp:positionV relativeFrom="paragraph">
                  <wp:posOffset>984916</wp:posOffset>
                </wp:positionV>
                <wp:extent cx="2181860" cy="570230"/>
                <wp:effectExtent l="0" t="0" r="15240" b="13970"/>
                <wp:wrapNone/>
                <wp:docPr id="4" name="Marco 4"/>
                <wp:cNvGraphicFramePr/>
                <a:graphic xmlns:a="http://schemas.openxmlformats.org/drawingml/2006/main">
                  <a:graphicData uri="http://schemas.microsoft.com/office/word/2010/wordprocessingShape">
                    <wps:wsp>
                      <wps:cNvSpPr/>
                      <wps:spPr>
                        <a:xfrm>
                          <a:off x="0" y="0"/>
                          <a:ext cx="2181860" cy="570230"/>
                        </a:xfrm>
                        <a:prstGeom prst="frame">
                          <a:avLst>
                            <a:gd name="adj1" fmla="val 6149"/>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1A5BB" id="Marco 4" o:spid="_x0000_s1026" style="position:absolute;margin-left:41.85pt;margin-top:77.55pt;width:171.8pt;height:44.9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18186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" path="m,l2181860,r,570230l,570230,,xm35063,35063r,500104l2146797,535167r,-500104l35063,35063xe" fillcolor="red" strokecolor="#c00000" strokeweight="1pt">
                <v:stroke joinstyle="miter"/>
                <v:path arrowok="t" o:connecttype="custom" o:connectlocs="0,0;2181860,0;2181860,570230;0,570230;0,0;35063,35063;35063,535167;2146797,535167;2146797,35063;35063,35063" o:connectangles="0,0,0,0,0,0,0,0,0,0"/>
              </v:shape>
            </w:pict>
          </mc:Fallback>
        </mc:AlternateContent>
      </w:r>
      <w:r w:rsidRPr="00A116CB">
        <w:rPr>
          <w:rFonts w:ascii="Palatino Linotype" w:hAnsi="Palatino Linotype" w:cs="Arial"/>
          <w:noProof/>
          <w:lang w:val="es-MX" w:eastAsia="es-MX"/>
        </w:rPr>
        <w:drawing>
          <wp:inline distT="0" distB="0" distL="0" distR="0" wp14:anchorId="1E8A54F8" wp14:editId="61C632B2">
            <wp:extent cx="5612130" cy="3997325"/>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997325"/>
                    </a:xfrm>
                    <a:prstGeom prst="rect">
                      <a:avLst/>
                    </a:prstGeom>
                  </pic:spPr>
                </pic:pic>
              </a:graphicData>
            </a:graphic>
          </wp:inline>
        </w:drawing>
      </w:r>
    </w:p>
    <w:p w14:paraId="0ED584BB" w14:textId="77777777" w:rsidR="00A9447A" w:rsidRPr="00A116CB" w:rsidRDefault="00A9447A" w:rsidP="00A9447A">
      <w:pPr>
        <w:tabs>
          <w:tab w:val="left" w:pos="426"/>
        </w:tabs>
        <w:spacing w:after="160" w:line="360" w:lineRule="auto"/>
        <w:contextualSpacing/>
        <w:jc w:val="both"/>
        <w:rPr>
          <w:rFonts w:ascii="Palatino Linotype" w:eastAsiaTheme="minorEastAsia" w:hAnsi="Palatino Linotype" w:cs="Arial"/>
          <w:lang w:eastAsia="es-MX"/>
        </w:rPr>
      </w:pPr>
    </w:p>
    <w:p w14:paraId="0F478E3C" w14:textId="77777777" w:rsidR="00F534B6" w:rsidRPr="00A116CB" w:rsidRDefault="00F534B6" w:rsidP="00F534B6">
      <w:pPr>
        <w:numPr>
          <w:ilvl w:val="0"/>
          <w:numId w:val="1"/>
        </w:numPr>
        <w:tabs>
          <w:tab w:val="left" w:pos="0"/>
        </w:tabs>
        <w:spacing w:after="120" w:line="360" w:lineRule="auto"/>
        <w:ind w:left="0" w:firstLine="0"/>
        <w:contextualSpacing/>
        <w:jc w:val="both"/>
        <w:rPr>
          <w:rFonts w:ascii="Palatino Linotype" w:eastAsia="MS Mincho" w:hAnsi="Palatino Linotype" w:cstheme="majorBidi"/>
          <w:lang w:val="es-ES_tradnl" w:eastAsia="es-ES"/>
        </w:rPr>
      </w:pPr>
      <w:r w:rsidRPr="00A116CB">
        <w:rPr>
          <w:rFonts w:ascii="Palatino Linotype" w:eastAsiaTheme="minorEastAsia" w:hAnsi="Palatino Linotype" w:cs="Arial"/>
          <w:lang w:eastAsia="es-MX"/>
        </w:rPr>
        <w:t>De lo anteriormente expuesto se tiene que el derecho del particular queda colmado toda vez que se entregó la información con la que cuenta, e</w:t>
      </w:r>
      <w:r w:rsidRPr="00A116CB">
        <w:rPr>
          <w:rFonts w:ascii="Palatino Linotype" w:eastAsia="MS Mincho" w:hAnsi="Palatino Linotype" w:cstheme="majorBidi"/>
          <w:lang w:val="es-ES_tradnl" w:eastAsia="es-ES"/>
        </w:rPr>
        <w:t xml:space="preserve">n consecuencia es de destacarse que este Órgano Garante en analogía con el criterio número 31/10 del ahora Instituto Nacional de Transparencia, Acceso a la Información Pública y Protección de Datos Personales (antes IFAI) no se encuentra facultado para </w:t>
      </w:r>
      <w:r w:rsidRPr="00A116CB">
        <w:rPr>
          <w:rFonts w:ascii="Palatino Linotype" w:eastAsia="MS Mincho" w:hAnsi="Palatino Linotype" w:cstheme="majorBidi"/>
          <w:lang w:val="es-ES_tradnl" w:eastAsia="es-ES"/>
        </w:rPr>
        <w:lastRenderedPageBreak/>
        <w:t xml:space="preserve">manifestarse sobre la veracidad de la información proporcionada por parte de los </w:t>
      </w:r>
      <w:r w:rsidRPr="00A116CB">
        <w:rPr>
          <w:rFonts w:ascii="Palatino Linotype" w:eastAsia="MS Mincho" w:hAnsi="Palatino Linotype" w:cstheme="majorBidi"/>
          <w:b/>
          <w:lang w:val="es-ES_tradnl" w:eastAsia="es-ES"/>
        </w:rPr>
        <w:t>SUJETOS OBLIGADOS</w:t>
      </w:r>
      <w:r w:rsidRPr="00A116CB">
        <w:rPr>
          <w:rFonts w:ascii="Palatino Linotype" w:eastAsia="MS Mincho" w:hAnsi="Palatino Linotype" w:cstheme="majorBidi"/>
          <w:lang w:val="es-ES_tradnl" w:eastAsia="es-ES"/>
        </w:rPr>
        <w:t>, en ese sentido se procede a citar el siguiente Criterio:</w:t>
      </w:r>
    </w:p>
    <w:p w14:paraId="472843AD" w14:textId="77777777" w:rsidR="00F534B6" w:rsidRPr="00A116CB" w:rsidRDefault="00F534B6" w:rsidP="00F534B6">
      <w:pPr>
        <w:spacing w:after="120" w:line="360" w:lineRule="auto"/>
        <w:ind w:left="360"/>
        <w:jc w:val="both"/>
        <w:rPr>
          <w:rFonts w:ascii="Palatino Linotype" w:eastAsia="MS Mincho" w:hAnsi="Palatino Linotype" w:cstheme="majorBidi"/>
          <w:b/>
          <w:i/>
          <w:lang w:eastAsia="es-ES"/>
        </w:rPr>
      </w:pPr>
    </w:p>
    <w:p w14:paraId="6EB9204F" w14:textId="77777777" w:rsidR="00F534B6" w:rsidRPr="00A116CB" w:rsidRDefault="00F534B6" w:rsidP="00F27166">
      <w:pPr>
        <w:spacing w:after="120" w:line="276" w:lineRule="auto"/>
        <w:ind w:left="567" w:right="567"/>
        <w:jc w:val="both"/>
        <w:rPr>
          <w:rFonts w:ascii="Palatino Linotype" w:eastAsia="MS Mincho" w:hAnsi="Palatino Linotype" w:cstheme="majorBidi"/>
          <w:i/>
          <w:lang w:eastAsia="es-ES"/>
        </w:rPr>
      </w:pPr>
      <w:r w:rsidRPr="00A116CB">
        <w:rPr>
          <w:rFonts w:ascii="Palatino Linotype" w:eastAsia="MS Mincho" w:hAnsi="Palatino Linotype" w:cstheme="majorBidi"/>
          <w:b/>
          <w:i/>
          <w:lang w:eastAsia="es-ES"/>
        </w:rPr>
        <w:t>El Instituto Federal de Acceso a la Información y Protección de Datos no cuenta con facultades para pronunciarse respecto de la veracidad de los documentos proporcionados por los sujetos obligados.</w:t>
      </w:r>
      <w:r w:rsidRPr="00A116CB">
        <w:rPr>
          <w:rFonts w:ascii="Palatino Linotype" w:eastAsia="MS Mincho" w:hAnsi="Palatino Linotype" w:cstheme="majorBidi"/>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F195615" w14:textId="77777777" w:rsidR="00F534B6" w:rsidRPr="00A116CB" w:rsidRDefault="00F534B6" w:rsidP="00F27166">
      <w:pPr>
        <w:spacing w:after="120" w:line="276" w:lineRule="auto"/>
        <w:ind w:left="567" w:right="567"/>
        <w:jc w:val="both"/>
        <w:rPr>
          <w:rFonts w:ascii="Palatino Linotype" w:eastAsia="MS Mincho" w:hAnsi="Palatino Linotype" w:cstheme="majorBidi"/>
          <w:i/>
          <w:lang w:eastAsia="es-ES"/>
        </w:rPr>
      </w:pPr>
      <w:r w:rsidRPr="00A116CB">
        <w:rPr>
          <w:rFonts w:ascii="Palatino Linotype" w:eastAsia="MS Mincho" w:hAnsi="Palatino Linotype" w:cstheme="majorBidi"/>
          <w:i/>
          <w:lang w:eastAsia="es-ES"/>
        </w:rPr>
        <w:t>Expedientes:</w:t>
      </w:r>
    </w:p>
    <w:p w14:paraId="1A084650" w14:textId="77777777" w:rsidR="00F534B6" w:rsidRPr="00A116CB" w:rsidRDefault="00F534B6" w:rsidP="00F27166">
      <w:pPr>
        <w:spacing w:after="120" w:line="276" w:lineRule="auto"/>
        <w:ind w:left="567" w:right="567"/>
        <w:jc w:val="both"/>
        <w:rPr>
          <w:rFonts w:ascii="Palatino Linotype" w:eastAsia="MS Mincho" w:hAnsi="Palatino Linotype" w:cstheme="majorBidi"/>
          <w:i/>
          <w:lang w:eastAsia="es-ES"/>
        </w:rPr>
      </w:pPr>
      <w:r w:rsidRPr="00A116CB">
        <w:rPr>
          <w:rFonts w:ascii="Palatino Linotype" w:eastAsia="MS Mincho" w:hAnsi="Palatino Linotype" w:cstheme="majorBidi"/>
          <w:i/>
          <w:lang w:eastAsia="es-ES"/>
        </w:rPr>
        <w:t>2440/07 Comisión Federal de Electricidad - Alonso Lujambio Irazábal</w:t>
      </w:r>
    </w:p>
    <w:p w14:paraId="4A7E2701" w14:textId="77777777" w:rsidR="00F534B6" w:rsidRPr="00A116CB" w:rsidRDefault="00F534B6" w:rsidP="00F27166">
      <w:pPr>
        <w:spacing w:after="120" w:line="276" w:lineRule="auto"/>
        <w:ind w:left="567" w:right="567"/>
        <w:jc w:val="both"/>
        <w:rPr>
          <w:rFonts w:ascii="Palatino Linotype" w:eastAsia="MS Mincho" w:hAnsi="Palatino Linotype" w:cstheme="majorBidi"/>
          <w:i/>
          <w:lang w:eastAsia="es-ES"/>
        </w:rPr>
      </w:pPr>
      <w:r w:rsidRPr="00A116CB">
        <w:rPr>
          <w:rFonts w:ascii="Palatino Linotype" w:eastAsia="MS Mincho" w:hAnsi="Palatino Linotype" w:cstheme="majorBidi"/>
          <w:i/>
          <w:lang w:eastAsia="es-ES"/>
        </w:rPr>
        <w:t>0113/09 Instituto de Seguridad y Servicios Sociales de los Trabajadores del</w:t>
      </w:r>
    </w:p>
    <w:p w14:paraId="64AB3730" w14:textId="77777777" w:rsidR="00F534B6" w:rsidRPr="00A116CB" w:rsidRDefault="00F534B6" w:rsidP="00F27166">
      <w:pPr>
        <w:spacing w:after="120" w:line="276" w:lineRule="auto"/>
        <w:ind w:left="567" w:right="567"/>
        <w:jc w:val="both"/>
        <w:rPr>
          <w:rFonts w:ascii="Palatino Linotype" w:eastAsia="MS Mincho" w:hAnsi="Palatino Linotype" w:cstheme="majorBidi"/>
          <w:i/>
          <w:lang w:eastAsia="es-ES"/>
        </w:rPr>
      </w:pPr>
      <w:r w:rsidRPr="00A116CB">
        <w:rPr>
          <w:rFonts w:ascii="Palatino Linotype" w:eastAsia="MS Mincho" w:hAnsi="Palatino Linotype" w:cstheme="majorBidi"/>
          <w:i/>
          <w:lang w:eastAsia="es-ES"/>
        </w:rPr>
        <w:t>Estado – Alonso Lujambio Irazábal</w:t>
      </w:r>
    </w:p>
    <w:p w14:paraId="177126E0" w14:textId="77777777" w:rsidR="00F534B6" w:rsidRPr="00A116CB" w:rsidRDefault="00F534B6" w:rsidP="00F27166">
      <w:pPr>
        <w:spacing w:after="120" w:line="276" w:lineRule="auto"/>
        <w:ind w:left="567" w:right="567"/>
        <w:jc w:val="both"/>
        <w:rPr>
          <w:rFonts w:ascii="Palatino Linotype" w:eastAsia="MS Mincho" w:hAnsi="Palatino Linotype" w:cstheme="majorBidi"/>
          <w:i/>
          <w:lang w:eastAsia="es-ES"/>
        </w:rPr>
      </w:pPr>
      <w:r w:rsidRPr="00A116CB">
        <w:rPr>
          <w:rFonts w:ascii="Palatino Linotype" w:eastAsia="MS Mincho" w:hAnsi="Palatino Linotype" w:cstheme="majorBidi"/>
          <w:i/>
          <w:lang w:eastAsia="es-ES"/>
        </w:rPr>
        <w:t xml:space="preserve">1624/09 Instituto Nacional para la Educación de los Adultos - María </w:t>
      </w:r>
      <w:proofErr w:type="spellStart"/>
      <w:r w:rsidRPr="00A116CB">
        <w:rPr>
          <w:rFonts w:ascii="Palatino Linotype" w:eastAsia="MS Mincho" w:hAnsi="Palatino Linotype" w:cstheme="majorBidi"/>
          <w:i/>
          <w:lang w:eastAsia="es-ES"/>
        </w:rPr>
        <w:t>Marván</w:t>
      </w:r>
      <w:proofErr w:type="spellEnd"/>
      <w:r w:rsidRPr="00A116CB">
        <w:rPr>
          <w:rFonts w:ascii="Palatino Linotype" w:eastAsia="MS Mincho" w:hAnsi="Palatino Linotype" w:cstheme="majorBidi"/>
          <w:i/>
          <w:lang w:eastAsia="es-ES"/>
        </w:rPr>
        <w:t xml:space="preserve"> Laborde</w:t>
      </w:r>
    </w:p>
    <w:p w14:paraId="6AED0B35" w14:textId="77777777" w:rsidR="00F534B6" w:rsidRPr="00A116CB" w:rsidRDefault="00F534B6" w:rsidP="00F27166">
      <w:pPr>
        <w:spacing w:after="120" w:line="276" w:lineRule="auto"/>
        <w:ind w:left="567" w:right="567"/>
        <w:jc w:val="both"/>
        <w:rPr>
          <w:rFonts w:ascii="Palatino Linotype" w:eastAsia="MS Mincho" w:hAnsi="Palatino Linotype" w:cstheme="majorBidi"/>
          <w:i/>
          <w:lang w:eastAsia="es-ES"/>
        </w:rPr>
      </w:pPr>
      <w:r w:rsidRPr="00A116CB">
        <w:rPr>
          <w:rFonts w:ascii="Palatino Linotype" w:eastAsia="MS Mincho" w:hAnsi="Palatino Linotype" w:cstheme="majorBidi"/>
          <w:i/>
          <w:lang w:eastAsia="es-ES"/>
        </w:rPr>
        <w:t xml:space="preserve">2395/09 Secretaría de Economía - María </w:t>
      </w:r>
      <w:proofErr w:type="spellStart"/>
      <w:r w:rsidRPr="00A116CB">
        <w:rPr>
          <w:rFonts w:ascii="Palatino Linotype" w:eastAsia="MS Mincho" w:hAnsi="Palatino Linotype" w:cstheme="majorBidi"/>
          <w:i/>
          <w:lang w:eastAsia="es-ES"/>
        </w:rPr>
        <w:t>Marván</w:t>
      </w:r>
      <w:proofErr w:type="spellEnd"/>
      <w:r w:rsidRPr="00A116CB">
        <w:rPr>
          <w:rFonts w:ascii="Palatino Linotype" w:eastAsia="MS Mincho" w:hAnsi="Palatino Linotype" w:cstheme="majorBidi"/>
          <w:i/>
          <w:lang w:eastAsia="es-ES"/>
        </w:rPr>
        <w:t xml:space="preserve"> Laborde</w:t>
      </w:r>
    </w:p>
    <w:p w14:paraId="22D3D40F" w14:textId="77777777" w:rsidR="00F534B6" w:rsidRPr="00A116CB" w:rsidRDefault="00F534B6" w:rsidP="00F27166">
      <w:pPr>
        <w:spacing w:after="120" w:line="276" w:lineRule="auto"/>
        <w:ind w:left="567" w:right="567"/>
        <w:jc w:val="both"/>
        <w:rPr>
          <w:rFonts w:ascii="Palatino Linotype" w:eastAsia="MS Mincho" w:hAnsi="Palatino Linotype" w:cstheme="majorBidi"/>
          <w:i/>
          <w:lang w:eastAsia="es-ES"/>
        </w:rPr>
      </w:pPr>
      <w:r w:rsidRPr="00A116CB">
        <w:rPr>
          <w:rFonts w:ascii="Palatino Linotype" w:eastAsia="MS Mincho" w:hAnsi="Palatino Linotype" w:cstheme="majorBidi"/>
          <w:i/>
          <w:lang w:eastAsia="es-ES"/>
        </w:rPr>
        <w:lastRenderedPageBreak/>
        <w:t xml:space="preserve">0837/10 Administración Portuaria Integral de Veracruz, S.A. de C.V. – María </w:t>
      </w:r>
      <w:proofErr w:type="spellStart"/>
      <w:r w:rsidRPr="00A116CB">
        <w:rPr>
          <w:rFonts w:ascii="Palatino Linotype" w:eastAsia="MS Mincho" w:hAnsi="Palatino Linotype" w:cstheme="majorBidi"/>
          <w:i/>
          <w:lang w:eastAsia="es-ES"/>
        </w:rPr>
        <w:t>Marván</w:t>
      </w:r>
      <w:proofErr w:type="spellEnd"/>
      <w:r w:rsidRPr="00A116CB">
        <w:rPr>
          <w:rFonts w:ascii="Palatino Linotype" w:eastAsia="MS Mincho" w:hAnsi="Palatino Linotype" w:cstheme="majorBidi"/>
          <w:i/>
          <w:lang w:eastAsia="es-ES"/>
        </w:rPr>
        <w:t xml:space="preserve"> Laborde.</w:t>
      </w:r>
    </w:p>
    <w:p w14:paraId="337B1B31" w14:textId="77777777" w:rsidR="00F534B6" w:rsidRPr="00A116CB" w:rsidRDefault="00F534B6" w:rsidP="00F534B6">
      <w:pPr>
        <w:spacing w:after="120" w:line="360" w:lineRule="auto"/>
        <w:ind w:left="567" w:right="567"/>
        <w:jc w:val="both"/>
        <w:rPr>
          <w:rFonts w:ascii="Palatino Linotype" w:eastAsia="MS Mincho" w:hAnsi="Palatino Linotype" w:cstheme="majorBidi"/>
          <w:i/>
          <w:lang w:eastAsia="es-ES"/>
        </w:rPr>
      </w:pPr>
    </w:p>
    <w:p w14:paraId="14CEF52E" w14:textId="77777777" w:rsidR="00F534B6" w:rsidRPr="00A116CB" w:rsidRDefault="00F534B6" w:rsidP="00F27166">
      <w:pPr>
        <w:numPr>
          <w:ilvl w:val="0"/>
          <w:numId w:val="1"/>
        </w:numPr>
        <w:spacing w:after="120" w:line="360" w:lineRule="auto"/>
        <w:ind w:left="0" w:firstLine="0"/>
        <w:jc w:val="both"/>
        <w:rPr>
          <w:rFonts w:ascii="Palatino Linotype" w:eastAsia="MS Mincho" w:hAnsi="Palatino Linotype" w:cstheme="majorBidi"/>
          <w:lang w:eastAsia="es-ES"/>
        </w:rPr>
      </w:pPr>
      <w:r w:rsidRPr="00A116CB">
        <w:rPr>
          <w:rFonts w:ascii="Palatino Linotype" w:eastAsia="MS Mincho" w:hAnsi="Palatino Linotype" w:cstheme="majorBidi"/>
          <w:lang w:eastAsia="es-ES"/>
        </w:rPr>
        <w:t>Toda vez, que este Órgano Garante no cuenta con atribuciones para poder dudar de la veracidad de la información que los sujetos obligados proporcionan en el uso de sus facultades, además no debe perderse de vista que el documento motivo de análisis reúne las características de un documento público conforme a lo previsto en el artículo 57 del Código de Procedimientos Administrativos del Estado de México de aplicación supletoria a la Ley de la Materia</w:t>
      </w:r>
      <w:r w:rsidRPr="00A116CB">
        <w:rPr>
          <w:rFonts w:ascii="Palatino Linotype" w:eastAsia="MS Mincho" w:hAnsi="Palatino Linotype" w:cstheme="majorBidi"/>
          <w:vertAlign w:val="superscript"/>
          <w:lang w:eastAsia="es-ES"/>
        </w:rPr>
        <w:footnoteReference w:id="1"/>
      </w:r>
      <w:r w:rsidRPr="00A116CB">
        <w:rPr>
          <w:rFonts w:ascii="Palatino Linotype" w:eastAsia="MS Mincho" w:hAnsi="Palatino Linotype" w:cstheme="majorBidi"/>
          <w:lang w:eastAsia="es-ES"/>
        </w:rPr>
        <w:t xml:space="preserve"> y el cual dispone lo siguiente:</w:t>
      </w:r>
    </w:p>
    <w:p w14:paraId="62A09909" w14:textId="77777777" w:rsidR="00F534B6" w:rsidRPr="00A116CB" w:rsidRDefault="00F534B6" w:rsidP="00F27166">
      <w:pPr>
        <w:spacing w:after="120" w:line="360" w:lineRule="auto"/>
        <w:ind w:right="567"/>
        <w:jc w:val="both"/>
        <w:rPr>
          <w:rFonts w:ascii="Palatino Linotype" w:eastAsia="MS Mincho" w:hAnsi="Palatino Linotype" w:cstheme="majorBidi"/>
          <w:sz w:val="22"/>
          <w:szCs w:val="22"/>
          <w:lang w:eastAsia="es-ES"/>
        </w:rPr>
      </w:pPr>
    </w:p>
    <w:p w14:paraId="461BD85E" w14:textId="77777777" w:rsidR="00F534B6" w:rsidRPr="00A116CB" w:rsidRDefault="00F534B6" w:rsidP="00F27166">
      <w:pPr>
        <w:spacing w:after="120" w:line="276" w:lineRule="auto"/>
        <w:ind w:left="567" w:right="567"/>
        <w:jc w:val="both"/>
        <w:rPr>
          <w:rFonts w:ascii="Palatino Linotype" w:eastAsia="MS Mincho" w:hAnsi="Palatino Linotype" w:cstheme="majorBidi"/>
          <w:i/>
          <w:sz w:val="22"/>
          <w:szCs w:val="22"/>
          <w:lang w:eastAsia="es-ES"/>
        </w:rPr>
      </w:pPr>
      <w:r w:rsidRPr="00A116CB">
        <w:rPr>
          <w:rFonts w:ascii="Palatino Linotype" w:eastAsia="MS Mincho" w:hAnsi="Palatino Linotype" w:cstheme="majorBidi"/>
          <w:b/>
          <w:i/>
          <w:sz w:val="22"/>
          <w:szCs w:val="22"/>
          <w:lang w:eastAsia="es-ES"/>
        </w:rPr>
        <w:t xml:space="preserve">“Artículo 57.- </w:t>
      </w:r>
      <w:r w:rsidRPr="00A116CB">
        <w:rPr>
          <w:rFonts w:ascii="Palatino Linotype" w:eastAsia="MS Mincho" w:hAnsi="Palatino Linotype" w:cstheme="majorBidi"/>
          <w:i/>
          <w:sz w:val="22"/>
          <w:szCs w:val="22"/>
          <w:lang w:eastAsia="es-ES"/>
        </w:rPr>
        <w:t xml:space="preserve">Son documentos públicos aquéllos cuya formulación está encomendada por ley, dentro de los límites de sus facultades, a las personas dotadas de fe pública y los expedidos por servidores públicos en el ejercicio de sus funciones. </w:t>
      </w:r>
    </w:p>
    <w:p w14:paraId="35486FC8" w14:textId="77777777" w:rsidR="00F534B6" w:rsidRPr="00A116CB" w:rsidRDefault="00F534B6" w:rsidP="00F27166">
      <w:pPr>
        <w:spacing w:after="120" w:line="276" w:lineRule="auto"/>
        <w:ind w:left="567" w:right="567"/>
        <w:jc w:val="both"/>
        <w:rPr>
          <w:rFonts w:ascii="Palatino Linotype" w:eastAsia="MS Mincho" w:hAnsi="Palatino Linotype" w:cstheme="majorBidi"/>
          <w:b/>
          <w:i/>
          <w:sz w:val="22"/>
          <w:szCs w:val="22"/>
          <w:lang w:eastAsia="es-ES"/>
        </w:rPr>
      </w:pPr>
      <w:r w:rsidRPr="00A116CB">
        <w:rPr>
          <w:rFonts w:ascii="Palatino Linotype" w:eastAsia="MS Mincho" w:hAnsi="Palatino Linotype" w:cstheme="majorBidi"/>
          <w:i/>
          <w:sz w:val="22"/>
          <w:szCs w:val="22"/>
          <w:lang w:eastAsia="es-ES"/>
        </w:rPr>
        <w:t>La calidad de públicos se demuestra por la existencia regular, sobre los documentos, de sellos, firmas u otros signos exteriores que, en su caso, prevengan las leyes, salvo prueba en contrario.”</w:t>
      </w:r>
    </w:p>
    <w:p w14:paraId="71310FA1" w14:textId="77777777" w:rsidR="00F534B6" w:rsidRPr="00A116CB" w:rsidRDefault="00F534B6" w:rsidP="00F534B6">
      <w:pPr>
        <w:tabs>
          <w:tab w:val="left" w:pos="426"/>
        </w:tabs>
        <w:contextualSpacing/>
        <w:rPr>
          <w:rFonts w:ascii="Palatino Linotype" w:eastAsiaTheme="minorEastAsia" w:hAnsi="Palatino Linotype" w:cs="Arial"/>
          <w:b/>
          <w:lang w:eastAsia="es-ES"/>
        </w:rPr>
      </w:pPr>
    </w:p>
    <w:p w14:paraId="02318156" w14:textId="77777777" w:rsidR="00F534B6" w:rsidRPr="00A116CB" w:rsidRDefault="00F534B6" w:rsidP="00F534B6">
      <w:pPr>
        <w:keepNext/>
        <w:keepLines/>
        <w:tabs>
          <w:tab w:val="left" w:pos="426"/>
        </w:tabs>
        <w:spacing w:before="240"/>
        <w:outlineLvl w:val="0"/>
        <w:rPr>
          <w:rFonts w:ascii="Palatino Linotype" w:eastAsiaTheme="minorEastAsia" w:hAnsi="Palatino Linotype" w:cs="Arial"/>
          <w:b/>
          <w:lang w:eastAsia="es-ES"/>
        </w:rPr>
      </w:pPr>
      <w:bookmarkStart w:id="128" w:name="_Toc71810218"/>
      <w:r w:rsidRPr="00A116CB">
        <w:rPr>
          <w:rFonts w:ascii="Palatino Linotype" w:eastAsiaTheme="minorEastAsia" w:hAnsi="Palatino Linotype" w:cs="Arial"/>
          <w:b/>
          <w:lang w:eastAsia="es-ES"/>
        </w:rPr>
        <w:t>SEXTO. Decisión</w:t>
      </w:r>
      <w:bookmarkEnd w:id="128"/>
      <w:r w:rsidRPr="00A116CB">
        <w:rPr>
          <w:rFonts w:ascii="Palatino Linotype" w:eastAsiaTheme="minorEastAsia" w:hAnsi="Palatino Linotype" w:cs="Arial"/>
          <w:b/>
          <w:lang w:eastAsia="es-ES"/>
        </w:rPr>
        <w:t xml:space="preserve"> </w:t>
      </w:r>
    </w:p>
    <w:p w14:paraId="403B7ECF" w14:textId="77777777" w:rsidR="00F534B6" w:rsidRPr="00A116CB" w:rsidRDefault="00F534B6" w:rsidP="00F534B6">
      <w:pPr>
        <w:tabs>
          <w:tab w:val="left" w:pos="426"/>
        </w:tabs>
        <w:spacing w:line="360" w:lineRule="auto"/>
        <w:contextualSpacing/>
        <w:jc w:val="both"/>
        <w:rPr>
          <w:rFonts w:ascii="Palatino Linotype" w:eastAsiaTheme="minorEastAsia" w:hAnsi="Palatino Linotype" w:cs="Arial"/>
          <w:lang w:eastAsia="es-ES"/>
        </w:rPr>
      </w:pPr>
    </w:p>
    <w:p w14:paraId="457C9861" w14:textId="77777777" w:rsidR="00F534B6" w:rsidRPr="00A116CB" w:rsidRDefault="00F534B6" w:rsidP="00F534B6">
      <w:pPr>
        <w:numPr>
          <w:ilvl w:val="0"/>
          <w:numId w:val="1"/>
        </w:numPr>
        <w:tabs>
          <w:tab w:val="left" w:pos="426"/>
        </w:tabs>
        <w:spacing w:before="240" w:after="360" w:line="360" w:lineRule="auto"/>
        <w:ind w:left="0" w:firstLine="0"/>
        <w:contextualSpacing/>
        <w:jc w:val="both"/>
        <w:rPr>
          <w:rFonts w:ascii="Palatino Linotype" w:eastAsia="MS Mincho" w:hAnsi="Palatino Linotype" w:cs="Arial"/>
          <w:i/>
          <w:lang w:eastAsia="es-ES"/>
        </w:rPr>
      </w:pPr>
      <w:r w:rsidRPr="00A116CB">
        <w:rPr>
          <w:rFonts w:ascii="Palatino Linotype" w:eastAsia="MS Mincho" w:hAnsi="Palatino Linotype" w:cstheme="majorBidi"/>
          <w:lang w:val="es-ES_tradnl" w:eastAsia="es-ES"/>
        </w:rPr>
        <w:t xml:space="preserve">Consecuentemente, en términos del artículo </w:t>
      </w:r>
      <w:r w:rsidRPr="00A116CB">
        <w:rPr>
          <w:rFonts w:ascii="Palatino Linotype" w:eastAsia="MS Mincho" w:hAnsi="Palatino Linotype" w:cstheme="majorBidi"/>
          <w:b/>
          <w:lang w:val="es-ES_tradnl" w:eastAsia="es-ES"/>
        </w:rPr>
        <w:t>186 fracción II</w:t>
      </w:r>
      <w:r w:rsidRPr="00A116CB">
        <w:rPr>
          <w:rFonts w:ascii="Palatino Linotype" w:eastAsia="MS Mincho" w:hAnsi="Palatino Linotype" w:cstheme="majorBidi"/>
          <w:lang w:val="es-ES_tradnl" w:eastAsia="es-ES"/>
        </w:rPr>
        <w:t xml:space="preserve"> este Pleno determina </w:t>
      </w:r>
      <w:r w:rsidRPr="00A116CB">
        <w:rPr>
          <w:rFonts w:ascii="Palatino Linotype" w:eastAsia="MS Mincho" w:hAnsi="Palatino Linotype" w:cstheme="majorBidi"/>
          <w:b/>
          <w:lang w:val="es-ES_tradnl" w:eastAsia="es-ES"/>
        </w:rPr>
        <w:t xml:space="preserve">CONFIRMAR </w:t>
      </w:r>
      <w:r w:rsidRPr="00A116CB">
        <w:rPr>
          <w:rFonts w:ascii="Palatino Linotype" w:eastAsia="MS Mincho" w:hAnsi="Palatino Linotype" w:cstheme="majorBidi"/>
          <w:lang w:val="es-ES_tradnl" w:eastAsia="es-ES"/>
        </w:rPr>
        <w:t xml:space="preserve">la respuesta del presente recurso de revisión, toda vez que no hubo </w:t>
      </w:r>
      <w:r w:rsidRPr="00A116CB">
        <w:rPr>
          <w:rFonts w:ascii="Palatino Linotype" w:eastAsia="MS Mincho" w:hAnsi="Palatino Linotype" w:cstheme="majorBidi"/>
          <w:lang w:val="es-ES_tradnl" w:eastAsia="es-ES"/>
        </w:rPr>
        <w:lastRenderedPageBreak/>
        <w:t xml:space="preserve">afectación al derecho de acceso a la información pública, toda vez que  el </w:t>
      </w:r>
      <w:r w:rsidRPr="00A116CB">
        <w:rPr>
          <w:rFonts w:ascii="Palatino Linotype" w:eastAsia="MS Mincho" w:hAnsi="Palatino Linotype" w:cstheme="majorBidi"/>
          <w:b/>
          <w:lang w:val="es-ES_tradnl" w:eastAsia="es-ES"/>
        </w:rPr>
        <w:t xml:space="preserve">SUJETO OBLIGADO </w:t>
      </w:r>
      <w:r w:rsidRPr="00A116CB">
        <w:rPr>
          <w:rFonts w:ascii="Palatino Linotype" w:eastAsia="MS Mincho" w:hAnsi="Palatino Linotype" w:cstheme="majorBidi"/>
          <w:lang w:val="es-ES_tradnl" w:eastAsia="es-ES"/>
        </w:rPr>
        <w:t>entregó la información que le fue solicitada</w:t>
      </w:r>
    </w:p>
    <w:p w14:paraId="57EE8F2A" w14:textId="77777777" w:rsidR="00F534B6" w:rsidRPr="00A116CB" w:rsidRDefault="00F534B6" w:rsidP="00F534B6">
      <w:pPr>
        <w:tabs>
          <w:tab w:val="left" w:pos="426"/>
        </w:tabs>
        <w:spacing w:before="240" w:after="360" w:line="360" w:lineRule="auto"/>
        <w:contextualSpacing/>
        <w:jc w:val="both"/>
        <w:rPr>
          <w:rFonts w:ascii="Palatino Linotype" w:eastAsia="MS Mincho" w:hAnsi="Palatino Linotype" w:cs="Arial"/>
          <w:i/>
          <w:lang w:eastAsia="es-ES"/>
        </w:rPr>
      </w:pPr>
    </w:p>
    <w:p w14:paraId="75F7147F" w14:textId="77777777" w:rsidR="00F534B6" w:rsidRPr="00A116CB" w:rsidRDefault="00F534B6" w:rsidP="00F534B6">
      <w:pPr>
        <w:numPr>
          <w:ilvl w:val="0"/>
          <w:numId w:val="1"/>
        </w:numPr>
        <w:tabs>
          <w:tab w:val="left" w:pos="426"/>
        </w:tabs>
        <w:spacing w:after="120" w:line="360" w:lineRule="auto"/>
        <w:ind w:left="0" w:firstLine="0"/>
        <w:jc w:val="both"/>
        <w:rPr>
          <w:rFonts w:ascii="Palatino Linotype" w:eastAsia="MS Mincho" w:hAnsi="Palatino Linotype" w:cstheme="majorBidi"/>
          <w:lang w:val="es-ES_tradnl" w:eastAsia="es-ES"/>
        </w:rPr>
      </w:pPr>
      <w:r w:rsidRPr="00A116CB">
        <w:rPr>
          <w:rFonts w:ascii="Palatino Linotype" w:eastAsia="MS Mincho" w:hAnsi="Palatino Linotype" w:cstheme="majorBidi"/>
          <w:lang w:val="es-ES_tradnl" w:eastAsia="es-ES"/>
        </w:rPr>
        <w:t xml:space="preserve">Por lo anteriormente expuesto y fundado este </w:t>
      </w:r>
      <w:r w:rsidRPr="00A116CB">
        <w:rPr>
          <w:rFonts w:ascii="Palatino Linotype" w:eastAsia="MS Mincho" w:hAnsi="Palatino Linotype" w:cstheme="majorBidi"/>
          <w:b/>
          <w:lang w:val="es-ES_tradnl" w:eastAsia="es-ES"/>
        </w:rPr>
        <w:t>ÓRGANO GARANTE</w:t>
      </w:r>
      <w:r w:rsidRPr="00A116CB">
        <w:rPr>
          <w:rFonts w:ascii="Palatino Linotype" w:eastAsia="MS Mincho" w:hAnsi="Palatino Linotype" w:cstheme="majorBidi"/>
          <w:lang w:val="es-ES_tradnl" w:eastAsia="es-ES"/>
        </w:rPr>
        <w:t xml:space="preserve"> emite los siguientes.</w:t>
      </w:r>
    </w:p>
    <w:p w14:paraId="22DA4EF7" w14:textId="77777777" w:rsidR="00F534B6" w:rsidRPr="00A116CB" w:rsidRDefault="00F534B6" w:rsidP="00F534B6">
      <w:pPr>
        <w:tabs>
          <w:tab w:val="left" w:pos="426"/>
        </w:tabs>
        <w:contextualSpacing/>
        <w:rPr>
          <w:rFonts w:ascii="Palatino Linotype" w:eastAsia="MS Mincho" w:hAnsi="Palatino Linotype" w:cstheme="majorBidi"/>
          <w:lang w:val="es-ES_tradnl" w:eastAsia="es-ES"/>
        </w:rPr>
      </w:pPr>
    </w:p>
    <w:p w14:paraId="2C1412E7" w14:textId="77777777" w:rsidR="00F534B6" w:rsidRPr="00A116CB" w:rsidRDefault="00F534B6" w:rsidP="00F534B6">
      <w:pPr>
        <w:keepNext/>
        <w:keepLines/>
        <w:tabs>
          <w:tab w:val="left" w:pos="426"/>
          <w:tab w:val="left" w:pos="3043"/>
          <w:tab w:val="center" w:pos="4490"/>
        </w:tabs>
        <w:spacing w:before="240"/>
        <w:jc w:val="center"/>
        <w:outlineLvl w:val="0"/>
        <w:rPr>
          <w:rFonts w:ascii="Palatino Linotype" w:eastAsia="Calibri" w:hAnsi="Palatino Linotype" w:cstheme="majorBidi"/>
          <w:b/>
          <w:lang w:val="es-ES" w:eastAsia="es-ES"/>
        </w:rPr>
      </w:pPr>
      <w:bookmarkStart w:id="129" w:name="_Toc31371791"/>
      <w:bookmarkStart w:id="130" w:name="_Toc71810219"/>
      <w:r w:rsidRPr="00A116CB">
        <w:rPr>
          <w:rFonts w:ascii="Palatino Linotype" w:eastAsia="Calibri" w:hAnsi="Palatino Linotype" w:cstheme="majorBidi"/>
          <w:b/>
          <w:lang w:val="es-ES" w:eastAsia="es-ES"/>
        </w:rPr>
        <w:t>R E S O L U T I V O S</w:t>
      </w:r>
      <w:bookmarkEnd w:id="129"/>
      <w:bookmarkEnd w:id="130"/>
    </w:p>
    <w:p w14:paraId="1925F21A" w14:textId="77777777" w:rsidR="00F534B6" w:rsidRPr="00A116CB" w:rsidRDefault="00F534B6" w:rsidP="00F534B6">
      <w:pPr>
        <w:tabs>
          <w:tab w:val="left" w:pos="426"/>
        </w:tabs>
        <w:rPr>
          <w:rFonts w:eastAsiaTheme="minorEastAsia"/>
          <w:lang w:val="es-ES" w:eastAsia="es-ES"/>
        </w:rPr>
      </w:pPr>
    </w:p>
    <w:p w14:paraId="5FC57C2D" w14:textId="2BA9AFE3" w:rsidR="00F534B6" w:rsidRPr="00A116CB" w:rsidRDefault="00F534B6" w:rsidP="00F534B6">
      <w:pPr>
        <w:tabs>
          <w:tab w:val="left" w:pos="426"/>
        </w:tabs>
        <w:spacing w:before="240" w:after="360" w:line="360" w:lineRule="auto"/>
        <w:jc w:val="both"/>
        <w:rPr>
          <w:rFonts w:ascii="Palatino Linotype" w:eastAsia="Calibri" w:hAnsi="Palatino Linotype" w:cs="Arial"/>
          <w:bCs/>
          <w:lang w:val="es-ES" w:eastAsia="es-ES"/>
        </w:rPr>
      </w:pPr>
      <w:r w:rsidRPr="00A116CB">
        <w:rPr>
          <w:rFonts w:ascii="Palatino Linotype" w:hAnsi="Palatino Linotype" w:cs="Arial"/>
          <w:b/>
          <w:lang w:val="es-ES_tradnl" w:eastAsia="es-ES"/>
        </w:rPr>
        <w:t>PRIMERO</w:t>
      </w:r>
      <w:r w:rsidRPr="00A116CB">
        <w:rPr>
          <w:rFonts w:ascii="Palatino Linotype" w:hAnsi="Palatino Linotype" w:cs="Arial"/>
          <w:lang w:val="es-ES" w:eastAsia="es-ES"/>
        </w:rPr>
        <w:t xml:space="preserve">. Resultan infundadas las razones y motivos hechos valer </w:t>
      </w:r>
      <w:r w:rsidRPr="00A116CB">
        <w:rPr>
          <w:rFonts w:ascii="Palatino Linotype" w:eastAsia="Calibri" w:hAnsi="Palatino Linotype" w:cs="Arial"/>
          <w:lang w:val="es-ES" w:eastAsia="es-ES"/>
        </w:rPr>
        <w:t xml:space="preserve">en el recurso de revisión </w:t>
      </w:r>
      <w:r w:rsidRPr="00A116CB">
        <w:rPr>
          <w:rFonts w:ascii="Palatino Linotype" w:hAnsi="Palatino Linotype"/>
          <w:b/>
          <w:lang w:val="es-ES_tradnl" w:eastAsia="es-ES"/>
        </w:rPr>
        <w:t>01</w:t>
      </w:r>
      <w:r w:rsidR="00766FB5" w:rsidRPr="00A116CB">
        <w:rPr>
          <w:rFonts w:ascii="Palatino Linotype" w:hAnsi="Palatino Linotype"/>
          <w:b/>
          <w:lang w:val="es-ES_tradnl" w:eastAsia="es-ES"/>
        </w:rPr>
        <w:t>828</w:t>
      </w:r>
      <w:r w:rsidRPr="00A116CB">
        <w:rPr>
          <w:rFonts w:ascii="Palatino Linotype" w:hAnsi="Palatino Linotype"/>
          <w:b/>
          <w:lang w:val="es-ES_tradnl" w:eastAsia="es-ES"/>
        </w:rPr>
        <w:t xml:space="preserve">/INFOEM/IP/RR/2021 </w:t>
      </w:r>
      <w:r w:rsidRPr="00A116CB">
        <w:rPr>
          <w:rFonts w:ascii="Palatino Linotype" w:hAnsi="Palatino Linotype"/>
          <w:lang w:val="es-ES_tradnl" w:eastAsia="es-ES"/>
        </w:rPr>
        <w:t xml:space="preserve">en términos del considerando </w:t>
      </w:r>
      <w:r w:rsidRPr="00A116CB">
        <w:rPr>
          <w:rFonts w:ascii="Palatino Linotype" w:hAnsi="Palatino Linotype"/>
          <w:b/>
          <w:lang w:val="es-ES_tradnl" w:eastAsia="es-ES"/>
        </w:rPr>
        <w:t xml:space="preserve">QUINTO </w:t>
      </w:r>
      <w:r w:rsidRPr="00A116CB">
        <w:rPr>
          <w:rFonts w:ascii="Palatino Linotype" w:hAnsi="Palatino Linotype"/>
          <w:lang w:val="es-ES_tradnl" w:eastAsia="es-ES"/>
        </w:rPr>
        <w:t>de la presente resolución.</w:t>
      </w:r>
    </w:p>
    <w:p w14:paraId="6CDB9265" w14:textId="01CB9843" w:rsidR="00F27166" w:rsidRPr="00A116CB" w:rsidRDefault="00F534B6" w:rsidP="00F27166">
      <w:pPr>
        <w:spacing w:line="360" w:lineRule="auto"/>
        <w:rPr>
          <w:rFonts w:ascii="Palatino Linotype" w:hAnsi="Palatino Linotype"/>
          <w:color w:val="000000" w:themeColor="text1"/>
        </w:rPr>
      </w:pPr>
      <w:r w:rsidRPr="00A116CB">
        <w:rPr>
          <w:rFonts w:ascii="Palatino Linotype" w:eastAsia="Calibri" w:hAnsi="Palatino Linotype" w:cs="Arial"/>
          <w:b/>
          <w:bCs/>
          <w:color w:val="000000" w:themeColor="text1"/>
          <w:lang w:val="es-ES" w:eastAsia="es-ES"/>
        </w:rPr>
        <w:t xml:space="preserve">SEGUNDO. </w:t>
      </w:r>
      <w:r w:rsidRPr="00A116CB">
        <w:rPr>
          <w:rFonts w:ascii="Palatino Linotype" w:eastAsia="Calibri" w:hAnsi="Palatino Linotype" w:cs="Arial"/>
          <w:color w:val="000000" w:themeColor="text1"/>
          <w:lang w:val="es-ES" w:eastAsia="es-ES"/>
        </w:rPr>
        <w:t xml:space="preserve">Se </w:t>
      </w:r>
      <w:r w:rsidRPr="00A116CB">
        <w:rPr>
          <w:rFonts w:ascii="Palatino Linotype" w:eastAsia="Calibri" w:hAnsi="Palatino Linotype" w:cs="Arial"/>
          <w:b/>
          <w:color w:val="000000" w:themeColor="text1"/>
          <w:lang w:val="es-ES" w:eastAsia="es-ES"/>
        </w:rPr>
        <w:t xml:space="preserve">CONFIRMA </w:t>
      </w:r>
      <w:r w:rsidRPr="00A116CB">
        <w:rPr>
          <w:rFonts w:ascii="Palatino Linotype" w:eastAsia="Calibri" w:hAnsi="Palatino Linotype" w:cs="Arial"/>
          <w:color w:val="000000" w:themeColor="text1"/>
          <w:lang w:val="es-ES" w:eastAsia="es-ES"/>
        </w:rPr>
        <w:t>la respuesta</w:t>
      </w:r>
      <w:r w:rsidRPr="00A116CB">
        <w:rPr>
          <w:rFonts w:ascii="Palatino Linotype" w:eastAsia="Calibri" w:hAnsi="Palatino Linotype" w:cs="Arial"/>
          <w:b/>
          <w:color w:val="000000" w:themeColor="text1"/>
          <w:lang w:val="es-ES" w:eastAsia="es-ES"/>
        </w:rPr>
        <w:t xml:space="preserve"> </w:t>
      </w:r>
      <w:r w:rsidRPr="00A116CB">
        <w:rPr>
          <w:rFonts w:ascii="Palatino Linotype" w:eastAsia="Calibri" w:hAnsi="Palatino Linotype" w:cs="Arial"/>
          <w:color w:val="000000" w:themeColor="text1"/>
          <w:lang w:val="es-ES" w:eastAsia="es-ES"/>
        </w:rPr>
        <w:t xml:space="preserve">emitida por </w:t>
      </w:r>
      <w:r w:rsidR="00766FB5" w:rsidRPr="00A116CB">
        <w:rPr>
          <w:rFonts w:ascii="Palatino Linotype" w:eastAsia="Calibri" w:hAnsi="Palatino Linotype" w:cs="Arial"/>
          <w:color w:val="000000" w:themeColor="text1"/>
          <w:lang w:val="es-ES" w:eastAsia="es-ES"/>
        </w:rPr>
        <w:t xml:space="preserve">el </w:t>
      </w:r>
      <w:r w:rsidR="00766FB5" w:rsidRPr="00A116CB">
        <w:rPr>
          <w:rFonts w:ascii="Palatino Linotype" w:eastAsia="Calibri" w:hAnsi="Palatino Linotype" w:cs="Arial"/>
          <w:b/>
          <w:color w:val="000000" w:themeColor="text1"/>
          <w:lang w:val="es-ES" w:eastAsia="es-ES"/>
        </w:rPr>
        <w:t>Ayuntamiento de Toluca</w:t>
      </w:r>
      <w:r w:rsidR="00766FB5" w:rsidRPr="00A116CB">
        <w:rPr>
          <w:rFonts w:ascii="Palatino Linotype" w:eastAsia="Calibri" w:hAnsi="Palatino Linotype" w:cs="Arial"/>
          <w:color w:val="000000" w:themeColor="text1"/>
          <w:lang w:val="es-ES" w:eastAsia="es-ES"/>
        </w:rPr>
        <w:t xml:space="preserve"> </w:t>
      </w:r>
      <w:r w:rsidRPr="00A116CB">
        <w:rPr>
          <w:rFonts w:ascii="Palatino Linotype" w:eastAsia="MS Gothic" w:hAnsi="Palatino Linotype"/>
          <w:color w:val="000000" w:themeColor="text1"/>
        </w:rPr>
        <w:t xml:space="preserve">a la solicitud </w:t>
      </w:r>
      <w:r w:rsidR="00F27166" w:rsidRPr="00A116CB">
        <w:rPr>
          <w:rFonts w:ascii="Palatino Linotype" w:hAnsi="Palatino Linotype"/>
          <w:b/>
          <w:bCs/>
          <w:color w:val="000000" w:themeColor="text1"/>
        </w:rPr>
        <w:t>00248/TOLUCA/IP/2021.</w:t>
      </w:r>
    </w:p>
    <w:p w14:paraId="53BFD7EE" w14:textId="77777777" w:rsidR="00F27166" w:rsidRPr="00A116CB" w:rsidRDefault="00F27166" w:rsidP="00F534B6">
      <w:pPr>
        <w:tabs>
          <w:tab w:val="left" w:pos="8080"/>
        </w:tabs>
        <w:spacing w:line="360" w:lineRule="auto"/>
        <w:ind w:right="49"/>
        <w:contextualSpacing/>
        <w:jc w:val="both"/>
        <w:rPr>
          <w:rFonts w:ascii="Palatino Linotype" w:hAnsi="Palatino Linotype" w:cs="Arial"/>
          <w:b/>
          <w:bCs/>
          <w:lang w:eastAsia="es-ES"/>
        </w:rPr>
      </w:pPr>
    </w:p>
    <w:p w14:paraId="5EE35A02" w14:textId="1F532504" w:rsidR="00F534B6" w:rsidRPr="00A116CB" w:rsidRDefault="00F534B6" w:rsidP="00F534B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A116CB">
        <w:rPr>
          <w:rFonts w:ascii="Palatino Linotype" w:eastAsia="Palatino Linotype" w:hAnsi="Palatino Linotype" w:cs="Palatino Linotype"/>
          <w:b/>
          <w:lang w:val="es-ES_tradnl" w:eastAsia="es-ES"/>
        </w:rPr>
        <w:t xml:space="preserve">TERCERO. REMÍTASE, </w:t>
      </w:r>
      <w:r w:rsidRPr="00A116CB">
        <w:rPr>
          <w:rFonts w:ascii="Palatino Linotype" w:eastAsia="Palatino Linotype" w:hAnsi="Palatino Linotype" w:cs="Palatino Linotype"/>
          <w:lang w:val="es-ES_tradnl" w:eastAsia="es-ES"/>
        </w:rPr>
        <w:t xml:space="preserve">vía Sistema de Acceso a la Información Mexiquense </w:t>
      </w:r>
      <w:r w:rsidRPr="00A116CB">
        <w:rPr>
          <w:rFonts w:ascii="Palatino Linotype" w:eastAsia="Palatino Linotype" w:hAnsi="Palatino Linotype" w:cs="Palatino Linotype"/>
          <w:b/>
          <w:lang w:val="es-ES_tradnl" w:eastAsia="es-ES"/>
        </w:rPr>
        <w:t>(SAIMEX)</w:t>
      </w:r>
      <w:r w:rsidRPr="00A116CB">
        <w:rPr>
          <w:rFonts w:ascii="Palatino Linotype" w:eastAsia="Palatino Linotype" w:hAnsi="Palatino Linotype" w:cs="Palatino Linotype"/>
          <w:lang w:val="es-ES_tradnl" w:eastAsia="es-ES"/>
        </w:rPr>
        <w:t xml:space="preserve">, la presente resolución al Titular de la Unidad de Transparencia del </w:t>
      </w:r>
      <w:r w:rsidRPr="00A116CB">
        <w:rPr>
          <w:rFonts w:ascii="Palatino Linotype" w:eastAsia="Palatino Linotype" w:hAnsi="Palatino Linotype" w:cs="Palatino Linotype"/>
          <w:b/>
          <w:lang w:val="es-ES_tradnl" w:eastAsia="es-ES"/>
        </w:rPr>
        <w:t>SUJETO OBLIGADO.</w:t>
      </w:r>
    </w:p>
    <w:p w14:paraId="5300F7F6" w14:textId="77777777" w:rsidR="00F534B6" w:rsidRPr="00A116CB" w:rsidRDefault="00F534B6" w:rsidP="00F534B6">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07CFF3EA" w14:textId="3BB77B18" w:rsidR="00F534B6" w:rsidRPr="00A116CB" w:rsidRDefault="00F534B6" w:rsidP="00F534B6">
      <w:pPr>
        <w:tabs>
          <w:tab w:val="left" w:pos="426"/>
          <w:tab w:val="left" w:pos="7938"/>
        </w:tabs>
        <w:spacing w:before="240" w:after="240" w:line="360" w:lineRule="auto"/>
        <w:contextualSpacing/>
        <w:jc w:val="both"/>
        <w:rPr>
          <w:rFonts w:ascii="Palatino Linotype" w:hAnsi="Palatino Linotype"/>
          <w:color w:val="222222"/>
          <w:lang w:val="es-ES" w:eastAsia="es-MX"/>
        </w:rPr>
      </w:pPr>
      <w:bookmarkStart w:id="131" w:name="_Toc490679149"/>
      <w:r w:rsidRPr="00A116CB">
        <w:rPr>
          <w:rFonts w:ascii="Palatino Linotype" w:eastAsiaTheme="minorEastAsia" w:hAnsi="Palatino Linotype"/>
          <w:b/>
          <w:lang w:val="es-ES_tradnl" w:eastAsia="es-ES"/>
        </w:rPr>
        <w:t>CUARTO.</w:t>
      </w:r>
      <w:r w:rsidRPr="00A116CB">
        <w:rPr>
          <w:rFonts w:ascii="Palatino Linotype" w:eastAsiaTheme="majorEastAsia" w:hAnsi="Palatino Linotype" w:cstheme="majorBidi"/>
          <w:b/>
          <w:color w:val="2F5496" w:themeColor="accent1" w:themeShade="BF"/>
          <w:szCs w:val="26"/>
          <w:lang w:val="es-ES_tradnl" w:eastAsia="es-ES"/>
        </w:rPr>
        <w:t xml:space="preserve"> </w:t>
      </w:r>
      <w:r w:rsidRPr="00A116CB">
        <w:rPr>
          <w:rFonts w:ascii="Palatino Linotype" w:eastAsiaTheme="minorEastAsia" w:hAnsi="Palatino Linotype"/>
          <w:b/>
          <w:lang w:val="es-ES_tradnl" w:eastAsia="es-ES"/>
        </w:rPr>
        <w:t>Notifíquese</w:t>
      </w:r>
      <w:r w:rsidRPr="00A116CB">
        <w:rPr>
          <w:rFonts w:ascii="Palatino Linotype" w:eastAsiaTheme="majorEastAsia" w:hAnsi="Palatino Linotype" w:cstheme="majorBidi"/>
          <w:color w:val="2F5496" w:themeColor="accent1" w:themeShade="BF"/>
          <w:szCs w:val="26"/>
          <w:lang w:val="es-ES_tradnl" w:eastAsia="es-ES"/>
        </w:rPr>
        <w:t xml:space="preserve"> </w:t>
      </w:r>
      <w:bookmarkEnd w:id="131"/>
      <w:r w:rsidRPr="00A116CB">
        <w:rPr>
          <w:rFonts w:ascii="Palatino Linotype" w:eastAsiaTheme="minorEastAsia" w:hAnsi="Palatino Linotype"/>
          <w:lang w:val="es-ES_tradnl" w:eastAsia="es-ES"/>
        </w:rPr>
        <w:t>a</w:t>
      </w:r>
      <w:r w:rsidR="00F27166" w:rsidRPr="00A116CB">
        <w:rPr>
          <w:rFonts w:ascii="Palatino Linotype" w:eastAsiaTheme="minorEastAsia" w:hAnsi="Palatino Linotype"/>
          <w:lang w:val="es-ES_tradnl" w:eastAsia="es-ES"/>
        </w:rPr>
        <w:t xml:space="preserve">l </w:t>
      </w:r>
      <w:r w:rsidR="00F27166" w:rsidRPr="00A116CB">
        <w:rPr>
          <w:rFonts w:ascii="Palatino Linotype" w:eastAsiaTheme="minorEastAsia" w:hAnsi="Palatino Linotype"/>
          <w:b/>
          <w:lang w:val="es-ES_tradnl" w:eastAsia="es-ES"/>
        </w:rPr>
        <w:t>RECURRENTE</w:t>
      </w:r>
      <w:r w:rsidRPr="00A116CB">
        <w:rPr>
          <w:rFonts w:ascii="Palatino Linotype" w:eastAsiaTheme="minorEastAsia" w:hAnsi="Palatino Linotype"/>
          <w:b/>
          <w:lang w:val="es-ES_tradnl" w:eastAsia="es-ES"/>
        </w:rPr>
        <w:t>,</w:t>
      </w:r>
      <w:r w:rsidRPr="00A116CB">
        <w:rPr>
          <w:rFonts w:ascii="Palatino Linotype" w:eastAsiaTheme="minorEastAsia" w:hAnsi="Palatino Linotype"/>
          <w:lang w:val="es-ES_tradnl" w:eastAsia="es-ES"/>
        </w:rPr>
        <w:t xml:space="preserve"> la presente</w:t>
      </w:r>
      <w:r w:rsidRPr="00A116CB">
        <w:rPr>
          <w:rFonts w:ascii="Palatino Linotype" w:hAnsi="Palatino Linotype"/>
          <w:color w:val="222222"/>
          <w:lang w:val="es-ES" w:eastAsia="es-MX"/>
        </w:rPr>
        <w:t xml:space="preserve"> resolución.</w:t>
      </w:r>
    </w:p>
    <w:p w14:paraId="08FA119A" w14:textId="0358A2AD" w:rsidR="00EB08C4" w:rsidRPr="00A116CB" w:rsidRDefault="00EB08C4" w:rsidP="00F534B6">
      <w:pPr>
        <w:tabs>
          <w:tab w:val="left" w:pos="426"/>
          <w:tab w:val="left" w:pos="7938"/>
        </w:tabs>
        <w:spacing w:before="240" w:after="240" w:line="360" w:lineRule="auto"/>
        <w:contextualSpacing/>
        <w:jc w:val="both"/>
        <w:rPr>
          <w:rFonts w:ascii="Palatino Linotype" w:hAnsi="Palatino Linotype"/>
          <w:color w:val="222222"/>
          <w:lang w:val="es-ES" w:eastAsia="es-MX"/>
        </w:rPr>
      </w:pPr>
    </w:p>
    <w:p w14:paraId="2476D848" w14:textId="2AF4E2F0" w:rsidR="00194C3E" w:rsidRPr="00A116CB" w:rsidRDefault="00194C3E" w:rsidP="00194C3E">
      <w:pPr>
        <w:spacing w:line="360" w:lineRule="auto"/>
        <w:jc w:val="both"/>
        <w:rPr>
          <w:rFonts w:ascii="Palatino Linotype" w:eastAsia="MS Mincho" w:hAnsi="Palatino Linotype"/>
          <w:color w:val="000000"/>
          <w:lang w:val="es-ES_tradnl" w:eastAsia="es-ES"/>
        </w:rPr>
      </w:pPr>
      <w:r w:rsidRPr="00A116CB">
        <w:rPr>
          <w:rFonts w:ascii="Palatino Linotype" w:eastAsia="MS Mincho" w:hAnsi="Palatino Linotype"/>
          <w:b/>
          <w:color w:val="000000"/>
          <w:lang w:val="es-ES_tradnl" w:eastAsia="es-ES"/>
        </w:rPr>
        <w:lastRenderedPageBreak/>
        <w:t>QUINTO.</w:t>
      </w:r>
      <w:r w:rsidRPr="00A116CB">
        <w:rPr>
          <w:rFonts w:ascii="Palatino Linotype" w:eastAsia="MS Mincho" w:hAnsi="Palatino Linotype"/>
          <w:color w:val="000000"/>
          <w:lang w:val="es-ES_tradnl" w:eastAsia="es-ES"/>
        </w:rPr>
        <w:t xml:space="preserve"> Se hace del conocimiento del </w:t>
      </w:r>
      <w:r w:rsidRPr="00A116CB">
        <w:rPr>
          <w:rFonts w:ascii="Palatino Linotype" w:eastAsia="MS Mincho" w:hAnsi="Palatino Linotype"/>
          <w:b/>
          <w:color w:val="000000"/>
          <w:lang w:val="es-ES_tradnl" w:eastAsia="es-ES"/>
        </w:rPr>
        <w:t>RECURRENTE</w:t>
      </w:r>
      <w:r w:rsidRPr="00A116CB">
        <w:rPr>
          <w:rFonts w:ascii="Palatino Linotype" w:eastAsia="MS Mincho" w:hAnsi="Palatino Linotype"/>
          <w:color w:val="000000"/>
          <w:lang w:val="es-ES_tradnl" w:eastAsia="es-ES"/>
        </w:rPr>
        <w:t xml:space="preserve"> </w:t>
      </w:r>
      <w:r w:rsidRPr="00A116CB">
        <w:rPr>
          <w:rFonts w:ascii="Palatino Linotype" w:eastAsia="MS Gothic" w:hAnsi="Palatino Linotype"/>
          <w:lang w:val="es-ES_tradnl" w:eastAsia="es-ES"/>
        </w:rPr>
        <w:t xml:space="preserve"> </w:t>
      </w:r>
      <w:r w:rsidRPr="00A116CB">
        <w:rPr>
          <w:rFonts w:ascii="Palatino Linotype" w:eastAsia="MS Mincho" w:hAnsi="Palatino Linotype"/>
          <w:color w:val="000000"/>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A658A48" w14:textId="77777777" w:rsidR="00194C3E" w:rsidRPr="00A116CB" w:rsidRDefault="00194C3E" w:rsidP="00F534B6">
      <w:pPr>
        <w:tabs>
          <w:tab w:val="left" w:pos="426"/>
          <w:tab w:val="left" w:pos="7938"/>
        </w:tabs>
        <w:spacing w:before="240" w:after="240" w:line="360" w:lineRule="auto"/>
        <w:contextualSpacing/>
        <w:jc w:val="both"/>
        <w:rPr>
          <w:rFonts w:ascii="Palatino Linotype" w:hAnsi="Palatino Linotype"/>
          <w:color w:val="222222"/>
          <w:lang w:val="es-ES_tradnl" w:eastAsia="es-MX"/>
        </w:rPr>
      </w:pPr>
    </w:p>
    <w:p w14:paraId="4FCD0364" w14:textId="0CD1AC40" w:rsidR="00F534B6" w:rsidRPr="00E15963" w:rsidRDefault="00F534B6" w:rsidP="00F534B6">
      <w:pPr>
        <w:shd w:val="clear" w:color="auto" w:fill="FFFFFF"/>
        <w:tabs>
          <w:tab w:val="left" w:pos="426"/>
        </w:tabs>
        <w:spacing w:line="360" w:lineRule="auto"/>
        <w:jc w:val="both"/>
        <w:rPr>
          <w:rFonts w:ascii="Palatino Linotype" w:eastAsiaTheme="minorEastAsia" w:hAnsi="Palatino Linotype" w:cs="Arial"/>
          <w:lang w:val="es-ES_tradnl" w:eastAsia="es-ES"/>
        </w:rPr>
      </w:pPr>
      <w:r w:rsidRPr="00A116CB">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A116CB" w:rsidRPr="00A116CB">
        <w:rPr>
          <w:rFonts w:ascii="Palatino Linotype" w:eastAsiaTheme="minorEastAsia" w:hAnsi="Palatino Linotype"/>
          <w:lang w:val="es-ES_tradnl" w:eastAsia="es-ES"/>
        </w:rPr>
        <w:t>MARTÍNEZ</w:t>
      </w:r>
      <w:r w:rsidRPr="00A116CB">
        <w:rPr>
          <w:rFonts w:ascii="Palatino Linotype" w:eastAsiaTheme="minorEastAsia" w:hAnsi="Palatino Linotype"/>
          <w:lang w:val="es-ES_tradnl" w:eastAsia="es-ES"/>
        </w:rPr>
        <w:t xml:space="preserve"> </w:t>
      </w:r>
      <w:r w:rsidR="00A116CB" w:rsidRPr="00A116CB">
        <w:rPr>
          <w:rFonts w:ascii="Palatino Linotype" w:eastAsiaTheme="minorEastAsia" w:hAnsi="Palatino Linotype"/>
          <w:lang w:val="es-ES_tradnl" w:eastAsia="es-ES"/>
        </w:rPr>
        <w:t>SÁNCHEZ</w:t>
      </w:r>
      <w:r w:rsidRPr="00A116CB">
        <w:rPr>
          <w:rFonts w:ascii="Palatino Linotype" w:eastAsiaTheme="minorEastAsia" w:hAnsi="Palatino Linotype"/>
          <w:lang w:val="es-ES_tradnl" w:eastAsia="es-ES"/>
        </w:rPr>
        <w:t>; EVA ABAID YAPUR; JOSÉ GUADALUPE LUNA HERNÁNDEZ; JAVIER MARTÍNEZ CRUZ Y LUIS GUSTAVO PARRA NORIEGA; EN LA DECIM</w:t>
      </w:r>
      <w:r w:rsidR="00766FB5" w:rsidRPr="00A116CB">
        <w:rPr>
          <w:rFonts w:ascii="Palatino Linotype" w:eastAsiaTheme="minorEastAsia" w:hAnsi="Palatino Linotype"/>
          <w:lang w:val="es-ES_tradnl" w:eastAsia="es-ES"/>
        </w:rPr>
        <w:t xml:space="preserve">A OCTAVA </w:t>
      </w:r>
      <w:r w:rsidRPr="00A116CB">
        <w:rPr>
          <w:rFonts w:ascii="Palatino Linotype" w:eastAsiaTheme="minorEastAsia" w:hAnsi="Palatino Linotype"/>
          <w:lang w:val="es-ES_tradnl" w:eastAsia="es-ES"/>
        </w:rPr>
        <w:t xml:space="preserve">SESIÓN ORDINARIA CELEBRADA EL </w:t>
      </w:r>
      <w:r w:rsidR="00A116CB" w:rsidRPr="00A116CB">
        <w:rPr>
          <w:rFonts w:ascii="Palatino Linotype" w:eastAsiaTheme="minorEastAsia" w:hAnsi="Palatino Linotype"/>
          <w:lang w:val="es-ES_tradnl" w:eastAsia="es-ES"/>
        </w:rPr>
        <w:t>VEINTISÉIS</w:t>
      </w:r>
      <w:r w:rsidR="00766FB5" w:rsidRPr="00A116CB">
        <w:rPr>
          <w:rFonts w:ascii="Palatino Linotype" w:eastAsiaTheme="minorEastAsia" w:hAnsi="Palatino Linotype"/>
          <w:lang w:val="es-ES_tradnl" w:eastAsia="es-ES"/>
        </w:rPr>
        <w:t xml:space="preserve"> (26) DE MAYO DE </w:t>
      </w:r>
      <w:r w:rsidRPr="00A116CB">
        <w:rPr>
          <w:rFonts w:ascii="Palatino Linotype" w:eastAsiaTheme="minorEastAsia" w:hAnsi="Palatino Linotype"/>
          <w:lang w:val="es-ES_tradnl" w:eastAsia="es-ES"/>
        </w:rPr>
        <w:t>DOS MIL VEINTIUNO, ANTE EL SECRETARIO TÉCNICO DEL PLENO ALEXIS TAPIA RAMÍREZ.</w:t>
      </w:r>
      <w:r w:rsidRPr="00E15963">
        <w:rPr>
          <w:rFonts w:ascii="Palatino Linotype" w:eastAsiaTheme="minorEastAsia" w:hAnsi="Palatino Linotype" w:cs="Arial"/>
          <w:lang w:val="es-ES_tradnl" w:eastAsia="es-ES"/>
        </w:rPr>
        <w:t xml:space="preserve">  </w:t>
      </w:r>
    </w:p>
    <w:p w14:paraId="0707F3B1" w14:textId="77777777" w:rsidR="00F534B6" w:rsidRPr="00E15963" w:rsidRDefault="00F534B6" w:rsidP="00F534B6">
      <w:pPr>
        <w:tabs>
          <w:tab w:val="left" w:pos="426"/>
        </w:tabs>
        <w:spacing w:line="360" w:lineRule="auto"/>
      </w:pPr>
    </w:p>
    <w:p w14:paraId="571C710A" w14:textId="77777777" w:rsidR="00F534B6" w:rsidRPr="00E15963" w:rsidRDefault="00F534B6" w:rsidP="00F534B6">
      <w:pPr>
        <w:tabs>
          <w:tab w:val="left" w:pos="426"/>
        </w:tabs>
        <w:spacing w:line="360" w:lineRule="auto"/>
      </w:pPr>
    </w:p>
    <w:p w14:paraId="79297F1F" w14:textId="77777777" w:rsidR="00F534B6" w:rsidRPr="00E15963" w:rsidRDefault="00F534B6" w:rsidP="00F534B6">
      <w:pPr>
        <w:tabs>
          <w:tab w:val="left" w:pos="426"/>
        </w:tabs>
        <w:spacing w:line="360" w:lineRule="auto"/>
      </w:pPr>
    </w:p>
    <w:p w14:paraId="47FEB715" w14:textId="4686ADDF" w:rsidR="00A116CB" w:rsidRDefault="00A116CB" w:rsidP="00F534B6">
      <w:pPr>
        <w:tabs>
          <w:tab w:val="left" w:pos="426"/>
        </w:tabs>
        <w:spacing w:line="360" w:lineRule="auto"/>
      </w:pPr>
    </w:p>
    <w:p w14:paraId="37C911DD" w14:textId="77777777" w:rsidR="00A116CB" w:rsidRDefault="00A116CB">
      <w:pPr>
        <w:spacing w:after="160" w:line="259" w:lineRule="auto"/>
      </w:pPr>
      <w:r>
        <w:br w:type="page"/>
      </w:r>
    </w:p>
    <w:p w14:paraId="72FBF22D" w14:textId="77777777" w:rsidR="00F534B6" w:rsidRPr="00E15963" w:rsidRDefault="00F534B6" w:rsidP="00F534B6">
      <w:pPr>
        <w:tabs>
          <w:tab w:val="left" w:pos="426"/>
        </w:tabs>
        <w:spacing w:line="360" w:lineRule="auto"/>
      </w:pPr>
    </w:p>
    <w:p w14:paraId="11C26CFC" w14:textId="77777777" w:rsidR="00F534B6" w:rsidRPr="00E15963" w:rsidRDefault="00F534B6" w:rsidP="00F534B6">
      <w:pPr>
        <w:tabs>
          <w:tab w:val="left" w:pos="426"/>
        </w:tabs>
        <w:spacing w:line="360" w:lineRule="auto"/>
      </w:pPr>
    </w:p>
    <w:p w14:paraId="584B32E5" w14:textId="6227D36D" w:rsidR="004B0AB7" w:rsidRPr="00F534B6" w:rsidRDefault="004B0AB7" w:rsidP="004B0AB7">
      <w:pPr>
        <w:contextualSpacing/>
        <w:rPr>
          <w:rFonts w:ascii="Palatino Linotype" w:eastAsia="MS Mincho" w:hAnsi="Palatino Linotype" w:cstheme="majorBidi"/>
          <w:lang w:eastAsia="es-ES"/>
        </w:rPr>
      </w:pPr>
    </w:p>
    <w:p w14:paraId="2CE6DAEF" w14:textId="2F69D09A" w:rsidR="006551C2" w:rsidRDefault="006551C2" w:rsidP="004B0AB7">
      <w:pPr>
        <w:contextualSpacing/>
        <w:rPr>
          <w:rFonts w:ascii="Palatino Linotype" w:eastAsia="MS Mincho" w:hAnsi="Palatino Linotype" w:cstheme="majorBidi"/>
          <w:lang w:val="es-ES_tradnl" w:eastAsia="es-ES"/>
        </w:rPr>
      </w:pPr>
    </w:p>
    <w:p w14:paraId="09746C41" w14:textId="1CA26915" w:rsidR="006551C2" w:rsidRDefault="006551C2" w:rsidP="004B0AB7">
      <w:pPr>
        <w:contextualSpacing/>
        <w:rPr>
          <w:rFonts w:ascii="Palatino Linotype" w:eastAsia="MS Mincho" w:hAnsi="Palatino Linotype" w:cstheme="majorBidi"/>
          <w:lang w:val="es-ES_tradnl" w:eastAsia="es-ES"/>
        </w:rPr>
      </w:pPr>
    </w:p>
    <w:p w14:paraId="5A285AEF" w14:textId="77777777" w:rsidR="004B0AB7" w:rsidRDefault="004B0AB7"/>
    <w:sectPr w:rsidR="004B0AB7" w:rsidSect="008B6087">
      <w:headerReference w:type="even" r:id="rId10"/>
      <w:headerReference w:type="default" r:id="rId11"/>
      <w:footerReference w:type="default" r:id="rId12"/>
      <w:headerReference w:type="first" r:id="rId13"/>
      <w:footerReference w:type="first" r:id="rId14"/>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548FC" w14:textId="77777777" w:rsidR="00BA5401" w:rsidRDefault="00BA5401" w:rsidP="004B0AB7">
      <w:r>
        <w:separator/>
      </w:r>
    </w:p>
  </w:endnote>
  <w:endnote w:type="continuationSeparator" w:id="0">
    <w:p w14:paraId="630EF978" w14:textId="77777777" w:rsidR="00BA5401" w:rsidRDefault="00BA5401" w:rsidP="004B0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5BDE1D8B" w14:textId="77777777" w:rsidR="008B6087" w:rsidRPr="005B089B" w:rsidRDefault="008B6087" w:rsidP="008B608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116CB">
              <w:rPr>
                <w:rFonts w:ascii="Palatino Linotype" w:hAnsi="Palatino Linotype"/>
                <w:b/>
                <w:bCs/>
                <w:noProof/>
                <w:sz w:val="22"/>
                <w:szCs w:val="20"/>
              </w:rPr>
              <w:t>25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116CB">
              <w:rPr>
                <w:rFonts w:ascii="Palatino Linotype" w:hAnsi="Palatino Linotype"/>
                <w:b/>
                <w:bCs/>
                <w:noProof/>
                <w:sz w:val="22"/>
                <w:szCs w:val="20"/>
              </w:rPr>
              <w:t>25</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5A64" w14:textId="77777777" w:rsidR="008B6087" w:rsidRPr="00883450" w:rsidRDefault="008B6087" w:rsidP="008B6087">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116CB">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116CB" w:rsidRPr="00A116CB">
      <w:rPr>
        <w:rFonts w:ascii="Palatino Linotype" w:hAnsi="Palatino Linotype"/>
        <w:noProof/>
        <w:sz w:val="22"/>
        <w:szCs w:val="22"/>
        <w:lang w:val="es-ES"/>
      </w:rPr>
      <w:t>24</w:t>
    </w:r>
    <w:r w:rsidRPr="00883450">
      <w:rPr>
        <w:rFonts w:ascii="Palatino Linotype" w:hAnsi="Palatino Linotype"/>
        <w:sz w:val="22"/>
        <w:szCs w:val="22"/>
      </w:rPr>
      <w:fldChar w:fldCharType="end"/>
    </w:r>
  </w:p>
  <w:p w14:paraId="14339548" w14:textId="77777777" w:rsidR="008B6087" w:rsidRPr="00883450" w:rsidRDefault="008B608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9D297" w14:textId="77777777" w:rsidR="00BA5401" w:rsidRDefault="00BA5401" w:rsidP="004B0AB7">
      <w:r>
        <w:separator/>
      </w:r>
    </w:p>
  </w:footnote>
  <w:footnote w:type="continuationSeparator" w:id="0">
    <w:p w14:paraId="21898C22" w14:textId="77777777" w:rsidR="00BA5401" w:rsidRDefault="00BA5401" w:rsidP="004B0AB7">
      <w:r>
        <w:continuationSeparator/>
      </w:r>
    </w:p>
  </w:footnote>
  <w:footnote w:id="1">
    <w:p w14:paraId="6ADBB68B" w14:textId="77777777" w:rsidR="008B6087" w:rsidRPr="00F71931" w:rsidRDefault="008B6087" w:rsidP="00F534B6">
      <w:pPr>
        <w:pStyle w:val="Textonotapie"/>
        <w:jc w:val="both"/>
        <w:rPr>
          <w:rFonts w:ascii="Palatino Linotype" w:hAnsi="Palatino Linotype"/>
          <w:i/>
          <w:sz w:val="16"/>
          <w:szCs w:val="16"/>
        </w:rPr>
      </w:pPr>
      <w:r>
        <w:rPr>
          <w:rStyle w:val="Refdenotaalpie"/>
        </w:rPr>
        <w:footnoteRef/>
      </w:r>
      <w:r>
        <w:t xml:space="preserve"> </w:t>
      </w:r>
      <w:r w:rsidRPr="00F71931">
        <w:rPr>
          <w:rFonts w:ascii="Palatino Linotype" w:hAnsi="Palatino Linotype"/>
          <w:i/>
          <w:sz w:val="16"/>
          <w:szCs w:val="16"/>
        </w:rPr>
        <w:t>Artículo 195. En la tramitación del recurso de revisión se aplicarán supletoriamente las disposiciones contenidas en el Código de Procedimientos Administrativos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45F3" w14:textId="469D7546" w:rsidR="00A116CB" w:rsidRDefault="008E0F64">
    <w:pPr>
      <w:pStyle w:val="Encabezado"/>
    </w:pPr>
    <w:r>
      <w:rPr>
        <w:noProof/>
        <w:lang w:val="es-MX" w:eastAsia="es-MX"/>
      </w:rPr>
      <w:pict w14:anchorId="21A8C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54717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7286" w14:textId="62F6DDD6" w:rsidR="008B6087" w:rsidRDefault="008E0F64">
    <w:pPr>
      <w:pStyle w:val="Encabezado"/>
    </w:pPr>
    <w:r>
      <w:rPr>
        <w:noProof/>
        <w:lang w:val="es-MX" w:eastAsia="es-MX"/>
      </w:rPr>
      <w:pict w14:anchorId="33A93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54717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2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B6087" w:rsidRPr="009F46EE" w14:paraId="66BBD22C" w14:textId="77777777" w:rsidTr="00A116CB">
      <w:trPr>
        <w:trHeight w:val="138"/>
      </w:trPr>
      <w:tc>
        <w:tcPr>
          <w:tcW w:w="3261" w:type="dxa"/>
          <w:vAlign w:val="center"/>
        </w:tcPr>
        <w:p w14:paraId="41BD3BD2" w14:textId="77777777" w:rsidR="008B6087" w:rsidRPr="009F46EE" w:rsidRDefault="008B6087" w:rsidP="008B6087">
          <w:pPr>
            <w:jc w:val="right"/>
            <w:rPr>
              <w:rFonts w:ascii="Palatino Linotype" w:hAnsi="Palatino Linotype"/>
              <w:b/>
              <w:sz w:val="22"/>
              <w:szCs w:val="22"/>
            </w:rPr>
          </w:pPr>
          <w:r w:rsidRPr="009F46EE">
            <w:rPr>
              <w:rFonts w:ascii="Palatino Linotype" w:hAnsi="Palatino Linotype"/>
              <w:b/>
              <w:sz w:val="22"/>
              <w:szCs w:val="22"/>
            </w:rPr>
            <w:t>RECURSO DE REVISIÓN:</w:t>
          </w:r>
        </w:p>
      </w:tc>
      <w:tc>
        <w:tcPr>
          <w:tcW w:w="4111" w:type="dxa"/>
          <w:vAlign w:val="center"/>
        </w:tcPr>
        <w:p w14:paraId="13ACC986" w14:textId="50D3B415" w:rsidR="008B6087" w:rsidRPr="009F46EE" w:rsidRDefault="008B6087" w:rsidP="008B6087">
          <w:pPr>
            <w:pStyle w:val="Encabezado"/>
            <w:rPr>
              <w:rFonts w:ascii="Palatino Linotype" w:hAnsi="Palatino Linotype"/>
              <w:b/>
              <w:sz w:val="22"/>
              <w:szCs w:val="22"/>
            </w:rPr>
          </w:pPr>
          <w:r w:rsidRPr="009F46EE">
            <w:rPr>
              <w:rFonts w:ascii="Palatino Linotype" w:hAnsi="Palatino Linotype"/>
              <w:b/>
              <w:bCs/>
              <w:color w:val="000000" w:themeColor="text1"/>
              <w:sz w:val="22"/>
              <w:szCs w:val="22"/>
            </w:rPr>
            <w:t>01828/INFOEM/IP/RR/2021</w:t>
          </w:r>
        </w:p>
      </w:tc>
    </w:tr>
    <w:tr w:rsidR="008B6087" w:rsidRPr="009F46EE" w14:paraId="65107AF7" w14:textId="77777777" w:rsidTr="00A116CB">
      <w:trPr>
        <w:trHeight w:val="321"/>
      </w:trPr>
      <w:tc>
        <w:tcPr>
          <w:tcW w:w="3261" w:type="dxa"/>
          <w:vAlign w:val="center"/>
        </w:tcPr>
        <w:p w14:paraId="4E7AE08A" w14:textId="77777777" w:rsidR="008B6087" w:rsidRPr="009F46EE" w:rsidRDefault="008B6087" w:rsidP="008B6087">
          <w:pPr>
            <w:jc w:val="right"/>
            <w:rPr>
              <w:rFonts w:ascii="Palatino Linotype" w:hAnsi="Palatino Linotype"/>
              <w:b/>
              <w:sz w:val="22"/>
              <w:szCs w:val="22"/>
            </w:rPr>
          </w:pPr>
          <w:r w:rsidRPr="009F46EE">
            <w:rPr>
              <w:rFonts w:ascii="Palatino Linotype" w:hAnsi="Palatino Linotype"/>
              <w:b/>
              <w:sz w:val="22"/>
              <w:szCs w:val="22"/>
            </w:rPr>
            <w:t>SUJETO OBLIGADO:</w:t>
          </w:r>
        </w:p>
      </w:tc>
      <w:tc>
        <w:tcPr>
          <w:tcW w:w="4111" w:type="dxa"/>
          <w:vAlign w:val="center"/>
        </w:tcPr>
        <w:p w14:paraId="5B04DFF4" w14:textId="2B186BDA" w:rsidR="008B6087" w:rsidRPr="009F46EE" w:rsidRDefault="008B6087" w:rsidP="008B6087">
          <w:pPr>
            <w:pStyle w:val="Encabezado"/>
            <w:jc w:val="both"/>
            <w:rPr>
              <w:rFonts w:ascii="Palatino Linotype" w:hAnsi="Palatino Linotype"/>
              <w:b/>
              <w:sz w:val="22"/>
              <w:szCs w:val="22"/>
            </w:rPr>
          </w:pPr>
          <w:r w:rsidRPr="009F46EE">
            <w:rPr>
              <w:rFonts w:ascii="Palatino Linotype" w:hAnsi="Palatino Linotype"/>
              <w:b/>
              <w:bCs/>
              <w:color w:val="000000"/>
              <w:sz w:val="22"/>
              <w:szCs w:val="22"/>
            </w:rPr>
            <w:t>Ayuntamiento de Toluca</w:t>
          </w:r>
        </w:p>
      </w:tc>
    </w:tr>
    <w:tr w:rsidR="008B6087" w:rsidRPr="009F46EE" w14:paraId="7710DB7F" w14:textId="77777777" w:rsidTr="00A116CB">
      <w:trPr>
        <w:trHeight w:val="321"/>
      </w:trPr>
      <w:tc>
        <w:tcPr>
          <w:tcW w:w="3261" w:type="dxa"/>
          <w:vAlign w:val="center"/>
        </w:tcPr>
        <w:p w14:paraId="444A4214" w14:textId="77777777" w:rsidR="008B6087" w:rsidRPr="009F46EE" w:rsidRDefault="008B6087" w:rsidP="008B6087">
          <w:pPr>
            <w:jc w:val="right"/>
            <w:rPr>
              <w:rFonts w:ascii="Palatino Linotype" w:hAnsi="Palatino Linotype"/>
              <w:b/>
              <w:sz w:val="22"/>
              <w:szCs w:val="22"/>
            </w:rPr>
          </w:pPr>
          <w:r w:rsidRPr="009F46EE">
            <w:rPr>
              <w:rFonts w:ascii="Palatino Linotype" w:hAnsi="Palatino Linotype"/>
              <w:b/>
              <w:sz w:val="22"/>
              <w:szCs w:val="22"/>
            </w:rPr>
            <w:t>COMISIONADO PONENTE:</w:t>
          </w:r>
        </w:p>
      </w:tc>
      <w:tc>
        <w:tcPr>
          <w:tcW w:w="4111" w:type="dxa"/>
          <w:vAlign w:val="center"/>
        </w:tcPr>
        <w:p w14:paraId="6FD5C5C4" w14:textId="77777777" w:rsidR="008B6087" w:rsidRPr="009F46EE" w:rsidRDefault="008B6087" w:rsidP="008B6087">
          <w:pPr>
            <w:pStyle w:val="Encabezado"/>
            <w:rPr>
              <w:rFonts w:ascii="Palatino Linotype" w:hAnsi="Palatino Linotype"/>
              <w:b/>
              <w:sz w:val="22"/>
              <w:szCs w:val="22"/>
            </w:rPr>
          </w:pPr>
          <w:r w:rsidRPr="009F46EE">
            <w:rPr>
              <w:rFonts w:ascii="Palatino Linotype" w:hAnsi="Palatino Linotype"/>
              <w:b/>
              <w:sz w:val="22"/>
              <w:szCs w:val="22"/>
            </w:rPr>
            <w:t>José Guadalupe Luna Hernández</w:t>
          </w:r>
        </w:p>
      </w:tc>
    </w:tr>
  </w:tbl>
  <w:p w14:paraId="5CC19B89" w14:textId="77777777" w:rsidR="008B6087" w:rsidRDefault="008B6087" w:rsidP="008B6087">
    <w:pPr>
      <w:pStyle w:val="Encabezado"/>
    </w:pPr>
  </w:p>
  <w:p w14:paraId="0A78AF1D" w14:textId="77777777" w:rsidR="008B6087" w:rsidRDefault="008B6087" w:rsidP="008B60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6EAE" w14:textId="78035002" w:rsidR="008B6087" w:rsidRDefault="008E0F64">
    <w:pPr>
      <w:pStyle w:val="Encabezado"/>
    </w:pPr>
    <w:r>
      <w:rPr>
        <w:noProof/>
        <w:lang w:val="es-MX" w:eastAsia="es-MX"/>
      </w:rPr>
      <w:pict w14:anchorId="32216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54717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B6087" w:rsidRPr="00674A46" w14:paraId="4F63B5A1" w14:textId="77777777" w:rsidTr="008B6087">
      <w:trPr>
        <w:trHeight w:val="138"/>
      </w:trPr>
      <w:tc>
        <w:tcPr>
          <w:tcW w:w="3261" w:type="dxa"/>
          <w:vAlign w:val="center"/>
        </w:tcPr>
        <w:p w14:paraId="2ED4CB60" w14:textId="77777777" w:rsidR="008B6087" w:rsidRPr="00C466D2" w:rsidRDefault="008B6087" w:rsidP="00C466D2">
          <w:pPr>
            <w:rPr>
              <w:rFonts w:ascii="Palatino Linotype" w:hAnsi="Palatino Linotype"/>
              <w:b/>
              <w:sz w:val="22"/>
              <w:szCs w:val="22"/>
            </w:rPr>
          </w:pPr>
          <w:r w:rsidRPr="00C466D2">
            <w:rPr>
              <w:rFonts w:ascii="Palatino Linotype" w:hAnsi="Palatino Linotype"/>
              <w:b/>
              <w:sz w:val="22"/>
              <w:szCs w:val="22"/>
            </w:rPr>
            <w:t>RECURSO DE REVISIÓN:</w:t>
          </w:r>
        </w:p>
      </w:tc>
      <w:tc>
        <w:tcPr>
          <w:tcW w:w="4111" w:type="dxa"/>
          <w:vAlign w:val="center"/>
        </w:tcPr>
        <w:p w14:paraId="348AE443" w14:textId="21843034" w:rsidR="008B6087" w:rsidRPr="00C466D2" w:rsidRDefault="008B6087" w:rsidP="00C466D2">
          <w:pPr>
            <w:pStyle w:val="Encabezado"/>
            <w:rPr>
              <w:rFonts w:ascii="Palatino Linotype" w:hAnsi="Palatino Linotype"/>
              <w:b/>
              <w:sz w:val="22"/>
              <w:szCs w:val="22"/>
            </w:rPr>
          </w:pPr>
          <w:r w:rsidRPr="00C466D2">
            <w:rPr>
              <w:rFonts w:ascii="Palatino Linotype" w:hAnsi="Palatino Linotype"/>
              <w:b/>
              <w:bCs/>
              <w:color w:val="000000" w:themeColor="text1"/>
              <w:sz w:val="22"/>
              <w:szCs w:val="22"/>
            </w:rPr>
            <w:t>01828/INFOEM/IP/RR/2021</w:t>
          </w:r>
        </w:p>
      </w:tc>
    </w:tr>
    <w:tr w:rsidR="008B6087" w:rsidRPr="00B75F20" w14:paraId="50CB1D9B" w14:textId="77777777" w:rsidTr="008B6087">
      <w:trPr>
        <w:trHeight w:val="93"/>
      </w:trPr>
      <w:tc>
        <w:tcPr>
          <w:tcW w:w="3261" w:type="dxa"/>
          <w:vAlign w:val="center"/>
        </w:tcPr>
        <w:p w14:paraId="3F3BD2C8" w14:textId="77777777" w:rsidR="008B6087" w:rsidRPr="00C466D2" w:rsidRDefault="008B6087" w:rsidP="00C466D2">
          <w:pPr>
            <w:rPr>
              <w:rFonts w:ascii="Palatino Linotype" w:hAnsi="Palatino Linotype"/>
              <w:b/>
              <w:sz w:val="22"/>
              <w:szCs w:val="22"/>
            </w:rPr>
          </w:pPr>
          <w:r w:rsidRPr="00C466D2">
            <w:rPr>
              <w:rFonts w:ascii="Palatino Linotype" w:hAnsi="Palatino Linotype"/>
              <w:b/>
              <w:sz w:val="22"/>
              <w:szCs w:val="22"/>
            </w:rPr>
            <w:t>RECURRENTE:</w:t>
          </w:r>
        </w:p>
      </w:tc>
      <w:tc>
        <w:tcPr>
          <w:tcW w:w="4111" w:type="dxa"/>
        </w:tcPr>
        <w:p w14:paraId="75120EB5" w14:textId="6BE8C883" w:rsidR="008B6087" w:rsidRPr="00C466D2" w:rsidRDefault="00616FE6" w:rsidP="00C466D2">
          <w:pPr>
            <w:pStyle w:val="Encabezado"/>
            <w:tabs>
              <w:tab w:val="clear" w:pos="4252"/>
              <w:tab w:val="clear" w:pos="8504"/>
              <w:tab w:val="left" w:pos="521"/>
            </w:tabs>
            <w:rPr>
              <w:rFonts w:ascii="Palatino Linotype" w:hAnsi="Palatino Linotype"/>
              <w:b/>
              <w:sz w:val="22"/>
              <w:szCs w:val="22"/>
            </w:rPr>
          </w:pPr>
          <w:r w:rsidRPr="00616FE6">
            <w:rPr>
              <w:rFonts w:ascii="Palatino Linotype" w:hAnsi="Palatino Linotype"/>
              <w:b/>
              <w:sz w:val="22"/>
              <w:szCs w:val="22"/>
              <w:highlight w:val="black"/>
            </w:rPr>
            <w:t>-------------------------------------------</w:t>
          </w:r>
        </w:p>
      </w:tc>
    </w:tr>
    <w:tr w:rsidR="008B6087" w:rsidRPr="00674A46" w14:paraId="4DE6B344" w14:textId="77777777" w:rsidTr="008B6087">
      <w:trPr>
        <w:trHeight w:val="321"/>
      </w:trPr>
      <w:tc>
        <w:tcPr>
          <w:tcW w:w="3261" w:type="dxa"/>
          <w:vAlign w:val="center"/>
        </w:tcPr>
        <w:p w14:paraId="1B3B93DC" w14:textId="77777777" w:rsidR="008B6087" w:rsidRPr="00C466D2" w:rsidRDefault="008B6087" w:rsidP="00C466D2">
          <w:pPr>
            <w:rPr>
              <w:rFonts w:ascii="Palatino Linotype" w:hAnsi="Palatino Linotype"/>
              <w:b/>
              <w:sz w:val="22"/>
              <w:szCs w:val="22"/>
            </w:rPr>
          </w:pPr>
          <w:r w:rsidRPr="00C466D2">
            <w:rPr>
              <w:rFonts w:ascii="Palatino Linotype" w:hAnsi="Palatino Linotype"/>
              <w:b/>
              <w:sz w:val="22"/>
              <w:szCs w:val="22"/>
            </w:rPr>
            <w:t>SUJETO OBLIGADO:</w:t>
          </w:r>
        </w:p>
      </w:tc>
      <w:tc>
        <w:tcPr>
          <w:tcW w:w="4111" w:type="dxa"/>
          <w:vAlign w:val="center"/>
        </w:tcPr>
        <w:p w14:paraId="57A41C83" w14:textId="238B098A" w:rsidR="008B6087" w:rsidRPr="00C466D2" w:rsidRDefault="008B6087" w:rsidP="00C466D2">
          <w:pPr>
            <w:pStyle w:val="Encabezado"/>
            <w:rPr>
              <w:rFonts w:ascii="Palatino Linotype" w:hAnsi="Palatino Linotype"/>
              <w:b/>
              <w:sz w:val="22"/>
              <w:szCs w:val="22"/>
            </w:rPr>
          </w:pPr>
          <w:r w:rsidRPr="00C466D2">
            <w:rPr>
              <w:rFonts w:ascii="Palatino Linotype" w:hAnsi="Palatino Linotype"/>
              <w:b/>
              <w:bCs/>
              <w:color w:val="000000"/>
              <w:sz w:val="22"/>
              <w:szCs w:val="22"/>
            </w:rPr>
            <w:t xml:space="preserve">Ayuntamiento de Toluca </w:t>
          </w:r>
        </w:p>
      </w:tc>
    </w:tr>
    <w:tr w:rsidR="008B6087" w:rsidRPr="00674A46" w14:paraId="3F3FF0C9" w14:textId="77777777" w:rsidTr="008B6087">
      <w:trPr>
        <w:trHeight w:val="321"/>
      </w:trPr>
      <w:tc>
        <w:tcPr>
          <w:tcW w:w="3261" w:type="dxa"/>
          <w:vAlign w:val="center"/>
        </w:tcPr>
        <w:p w14:paraId="26782434" w14:textId="77777777" w:rsidR="008B6087" w:rsidRPr="00C466D2" w:rsidRDefault="008B6087" w:rsidP="00C466D2">
          <w:pPr>
            <w:rPr>
              <w:rFonts w:ascii="Palatino Linotype" w:hAnsi="Palatino Linotype"/>
              <w:b/>
              <w:sz w:val="22"/>
              <w:szCs w:val="22"/>
            </w:rPr>
          </w:pPr>
          <w:r w:rsidRPr="00C466D2">
            <w:rPr>
              <w:rFonts w:ascii="Palatino Linotype" w:hAnsi="Palatino Linotype"/>
              <w:b/>
              <w:sz w:val="22"/>
              <w:szCs w:val="22"/>
            </w:rPr>
            <w:t>COMISIONADO PONENTE:</w:t>
          </w:r>
        </w:p>
      </w:tc>
      <w:tc>
        <w:tcPr>
          <w:tcW w:w="4111" w:type="dxa"/>
          <w:vAlign w:val="center"/>
        </w:tcPr>
        <w:p w14:paraId="6A1192F7" w14:textId="77777777" w:rsidR="008B6087" w:rsidRPr="00C466D2" w:rsidRDefault="008B6087" w:rsidP="00C466D2">
          <w:pPr>
            <w:pStyle w:val="Encabezado"/>
            <w:rPr>
              <w:rFonts w:ascii="Palatino Linotype" w:hAnsi="Palatino Linotype"/>
              <w:b/>
              <w:sz w:val="22"/>
              <w:szCs w:val="22"/>
            </w:rPr>
          </w:pPr>
          <w:r w:rsidRPr="00C466D2">
            <w:rPr>
              <w:rFonts w:ascii="Palatino Linotype" w:hAnsi="Palatino Linotype"/>
              <w:b/>
              <w:sz w:val="22"/>
              <w:szCs w:val="22"/>
            </w:rPr>
            <w:t>José Guadalupe Luna Hernández</w:t>
          </w:r>
        </w:p>
      </w:tc>
    </w:tr>
  </w:tbl>
  <w:p w14:paraId="13052DCF" w14:textId="77777777" w:rsidR="008B6087" w:rsidRDefault="008B6087" w:rsidP="008B6087">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C57BC7"/>
    <w:multiLevelType w:val="hybridMultilevel"/>
    <w:tmpl w:val="B57851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6B194F"/>
    <w:multiLevelType w:val="hybridMultilevel"/>
    <w:tmpl w:val="FBC0BC56"/>
    <w:lvl w:ilvl="0" w:tplc="E93AE6A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DB5D32"/>
    <w:multiLevelType w:val="hybridMultilevel"/>
    <w:tmpl w:val="26C0FA5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5CAD1FCC"/>
    <w:multiLevelType w:val="hybridMultilevel"/>
    <w:tmpl w:val="2848BDF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BAF3DB4"/>
    <w:multiLevelType w:val="hybridMultilevel"/>
    <w:tmpl w:val="EC66A4C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5"/>
  </w:num>
  <w:num w:numId="2">
    <w:abstractNumId w:val="8"/>
  </w:num>
  <w:num w:numId="3">
    <w:abstractNumId w:val="9"/>
  </w:num>
  <w:num w:numId="4">
    <w:abstractNumId w:val="0"/>
  </w:num>
  <w:num w:numId="5">
    <w:abstractNumId w:val="3"/>
  </w:num>
  <w:num w:numId="6">
    <w:abstractNumId w:val="1"/>
  </w:num>
  <w:num w:numId="7">
    <w:abstractNumId w:val="6"/>
  </w:num>
  <w:num w:numId="8">
    <w:abstractNumId w:val="2"/>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AB7"/>
    <w:rsid w:val="0007640F"/>
    <w:rsid w:val="000B4E77"/>
    <w:rsid w:val="00145B59"/>
    <w:rsid w:val="00186DAD"/>
    <w:rsid w:val="00194C3E"/>
    <w:rsid w:val="001A3A0E"/>
    <w:rsid w:val="001E36F9"/>
    <w:rsid w:val="00263419"/>
    <w:rsid w:val="003C71A7"/>
    <w:rsid w:val="004B0AB7"/>
    <w:rsid w:val="004D0541"/>
    <w:rsid w:val="00585B4D"/>
    <w:rsid w:val="005E3075"/>
    <w:rsid w:val="00616FE6"/>
    <w:rsid w:val="006551C2"/>
    <w:rsid w:val="006566BA"/>
    <w:rsid w:val="006E7A73"/>
    <w:rsid w:val="00766FB5"/>
    <w:rsid w:val="00861545"/>
    <w:rsid w:val="008A1AE0"/>
    <w:rsid w:val="008B6087"/>
    <w:rsid w:val="008C5005"/>
    <w:rsid w:val="008E0F64"/>
    <w:rsid w:val="008E6E01"/>
    <w:rsid w:val="009C6192"/>
    <w:rsid w:val="009F46EE"/>
    <w:rsid w:val="00A116CB"/>
    <w:rsid w:val="00A55E85"/>
    <w:rsid w:val="00A615AC"/>
    <w:rsid w:val="00A9447A"/>
    <w:rsid w:val="00AA65CB"/>
    <w:rsid w:val="00AB3EEB"/>
    <w:rsid w:val="00AD428B"/>
    <w:rsid w:val="00B11E95"/>
    <w:rsid w:val="00B83FD8"/>
    <w:rsid w:val="00BA5401"/>
    <w:rsid w:val="00C44FBD"/>
    <w:rsid w:val="00C466D2"/>
    <w:rsid w:val="00CE5853"/>
    <w:rsid w:val="00D12F83"/>
    <w:rsid w:val="00D16342"/>
    <w:rsid w:val="00D352EF"/>
    <w:rsid w:val="00E63D95"/>
    <w:rsid w:val="00EB08C4"/>
    <w:rsid w:val="00F27166"/>
    <w:rsid w:val="00F534B6"/>
    <w:rsid w:val="00FC5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30E2F0"/>
  <w15:chartTrackingRefBased/>
  <w15:docId w15:val="{8EAF2398-D06A-4614-880F-9D1AA648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40F"/>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4B0AB7"/>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4B0AB7"/>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0AB7"/>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4B0AB7"/>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4B0AB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B0AB7"/>
    <w:rPr>
      <w:rFonts w:eastAsiaTheme="minorEastAsia"/>
      <w:sz w:val="24"/>
      <w:szCs w:val="24"/>
      <w:lang w:val="es-ES_tradnl" w:eastAsia="es-ES"/>
    </w:rPr>
  </w:style>
  <w:style w:type="paragraph" w:styleId="Piedepgina">
    <w:name w:val="footer"/>
    <w:basedOn w:val="Normal"/>
    <w:link w:val="PiedepginaCar"/>
    <w:uiPriority w:val="99"/>
    <w:unhideWhenUsed/>
    <w:rsid w:val="004B0AB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B0AB7"/>
    <w:rPr>
      <w:rFonts w:eastAsiaTheme="minorEastAsia"/>
      <w:sz w:val="24"/>
      <w:szCs w:val="24"/>
      <w:lang w:val="es-ES_tradnl" w:eastAsia="es-ES"/>
    </w:rPr>
  </w:style>
  <w:style w:type="table" w:styleId="Tablaconcuadrcula">
    <w:name w:val="Table Grid"/>
    <w:basedOn w:val="Tablanormal"/>
    <w:uiPriority w:val="39"/>
    <w:rsid w:val="004B0AB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B0AB7"/>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0AB7"/>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4B0AB7"/>
    <w:rPr>
      <w:color w:val="0563C1" w:themeColor="hyperlink"/>
      <w:u w:val="single"/>
    </w:rPr>
  </w:style>
  <w:style w:type="paragraph" w:styleId="TDC1">
    <w:name w:val="toc 1"/>
    <w:basedOn w:val="Normal"/>
    <w:next w:val="Normal"/>
    <w:autoRedefine/>
    <w:uiPriority w:val="39"/>
    <w:unhideWhenUsed/>
    <w:rsid w:val="00F27166"/>
    <w:pPr>
      <w:tabs>
        <w:tab w:val="left" w:pos="440"/>
        <w:tab w:val="right" w:leader="dot" w:pos="8828"/>
      </w:tabs>
      <w:spacing w:after="100" w:line="360" w:lineRule="auto"/>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4B0AB7"/>
    <w:pPr>
      <w:tabs>
        <w:tab w:val="right" w:leader="dot" w:pos="9676"/>
      </w:tabs>
      <w:spacing w:after="100" w:line="360" w:lineRule="auto"/>
    </w:pPr>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4B0AB7"/>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4B0AB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4B0AB7"/>
    <w:rPr>
      <w:vertAlign w:val="superscript"/>
    </w:rPr>
  </w:style>
  <w:style w:type="character" w:customStyle="1" w:styleId="Mencinsinresolver1">
    <w:name w:val="Mención sin resolver1"/>
    <w:basedOn w:val="Fuentedeprrafopredeter"/>
    <w:uiPriority w:val="99"/>
    <w:semiHidden/>
    <w:unhideWhenUsed/>
    <w:rsid w:val="008B6087"/>
    <w:rPr>
      <w:color w:val="605E5C"/>
      <w:shd w:val="clear" w:color="auto" w:fill="E1DFDD"/>
    </w:rPr>
  </w:style>
  <w:style w:type="character" w:styleId="Refdecomentario">
    <w:name w:val="annotation reference"/>
    <w:basedOn w:val="Fuentedeprrafopredeter"/>
    <w:uiPriority w:val="99"/>
    <w:semiHidden/>
    <w:unhideWhenUsed/>
    <w:rsid w:val="00145B59"/>
    <w:rPr>
      <w:sz w:val="16"/>
      <w:szCs w:val="16"/>
    </w:rPr>
  </w:style>
  <w:style w:type="paragraph" w:styleId="Textocomentario">
    <w:name w:val="annotation text"/>
    <w:basedOn w:val="Normal"/>
    <w:link w:val="TextocomentarioCar"/>
    <w:uiPriority w:val="99"/>
    <w:unhideWhenUsed/>
    <w:rsid w:val="00145B59"/>
    <w:rPr>
      <w:sz w:val="20"/>
      <w:szCs w:val="20"/>
    </w:rPr>
  </w:style>
  <w:style w:type="character" w:customStyle="1" w:styleId="TextocomentarioCar">
    <w:name w:val="Texto comentario Car"/>
    <w:basedOn w:val="Fuentedeprrafopredeter"/>
    <w:link w:val="Textocomentario"/>
    <w:uiPriority w:val="99"/>
    <w:rsid w:val="00145B59"/>
    <w:rPr>
      <w:rFonts w:ascii="Times New Roman" w:eastAsia="Times New Roman" w:hAnsi="Times New Roman" w:cs="Times New Roman"/>
      <w:sz w:val="20"/>
      <w:szCs w:val="20"/>
      <w:lang w:val="es-US" w:eastAsia="es-ES_tradnl"/>
    </w:rPr>
  </w:style>
  <w:style w:type="paragraph" w:styleId="Textodeglobo">
    <w:name w:val="Balloon Text"/>
    <w:basedOn w:val="Normal"/>
    <w:link w:val="TextodegloboCar"/>
    <w:uiPriority w:val="99"/>
    <w:semiHidden/>
    <w:unhideWhenUsed/>
    <w:rsid w:val="00145B59"/>
    <w:rPr>
      <w:sz w:val="18"/>
      <w:szCs w:val="18"/>
    </w:rPr>
  </w:style>
  <w:style w:type="character" w:customStyle="1" w:styleId="TextodegloboCar">
    <w:name w:val="Texto de globo Car"/>
    <w:basedOn w:val="Fuentedeprrafopredeter"/>
    <w:link w:val="Textodeglobo"/>
    <w:uiPriority w:val="99"/>
    <w:semiHidden/>
    <w:rsid w:val="00145B59"/>
    <w:rPr>
      <w:rFonts w:ascii="Times New Roman" w:eastAsia="Times New Roman" w:hAnsi="Times New Roman" w:cs="Times New Roman"/>
      <w:sz w:val="18"/>
      <w:szCs w:val="18"/>
      <w:lang w:val="es-U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21283">
      <w:bodyDiv w:val="1"/>
      <w:marLeft w:val="0"/>
      <w:marRight w:val="0"/>
      <w:marTop w:val="0"/>
      <w:marBottom w:val="0"/>
      <w:divBdr>
        <w:top w:val="none" w:sz="0" w:space="0" w:color="auto"/>
        <w:left w:val="none" w:sz="0" w:space="0" w:color="auto"/>
        <w:bottom w:val="none" w:sz="0" w:space="0" w:color="auto"/>
        <w:right w:val="none" w:sz="0" w:space="0" w:color="auto"/>
      </w:divBdr>
    </w:div>
    <w:div w:id="807354480">
      <w:bodyDiv w:val="1"/>
      <w:marLeft w:val="0"/>
      <w:marRight w:val="0"/>
      <w:marTop w:val="0"/>
      <w:marBottom w:val="0"/>
      <w:divBdr>
        <w:top w:val="none" w:sz="0" w:space="0" w:color="auto"/>
        <w:left w:val="none" w:sz="0" w:space="0" w:color="auto"/>
        <w:bottom w:val="none" w:sz="0" w:space="0" w:color="auto"/>
        <w:right w:val="none" w:sz="0" w:space="0" w:color="auto"/>
      </w:divBdr>
    </w:div>
    <w:div w:id="899242818">
      <w:bodyDiv w:val="1"/>
      <w:marLeft w:val="0"/>
      <w:marRight w:val="0"/>
      <w:marTop w:val="0"/>
      <w:marBottom w:val="0"/>
      <w:divBdr>
        <w:top w:val="none" w:sz="0" w:space="0" w:color="auto"/>
        <w:left w:val="none" w:sz="0" w:space="0" w:color="auto"/>
        <w:bottom w:val="none" w:sz="0" w:space="0" w:color="auto"/>
        <w:right w:val="none" w:sz="0" w:space="0" w:color="auto"/>
      </w:divBdr>
    </w:div>
    <w:div w:id="136212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saimex.org.mx/saimex/solicitud/downloadAttach/1124080.pag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25</Pages>
  <Words>4821</Words>
  <Characters>26518</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Vallejo Ramirez</dc:creator>
  <cp:keywords/>
  <dc:description/>
  <cp:lastModifiedBy>C.P. Verónica Mtz</cp:lastModifiedBy>
  <cp:revision>5</cp:revision>
  <dcterms:created xsi:type="dcterms:W3CDTF">2021-05-20T23:38:00Z</dcterms:created>
  <dcterms:modified xsi:type="dcterms:W3CDTF">2021-06-27T02:37:00Z</dcterms:modified>
</cp:coreProperties>
</file>