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B04" w:rsidRDefault="00B06B04" w:rsidP="00353675">
      <w:pPr>
        <w:spacing w:after="0" w:line="360" w:lineRule="auto"/>
        <w:ind w:right="48"/>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r w:rsidRPr="006557F1">
        <w:rPr>
          <w:rFonts w:ascii="Palatino Linotype" w:eastAsia="MS Mincho" w:hAnsi="Palatino Linotype" w:cs="Times New Roman"/>
          <w:b/>
          <w:sz w:val="24"/>
          <w:szCs w:val="24"/>
          <w:lang w:val="es-ES_tradnl" w:eastAsia="es-ES"/>
        </w:rPr>
        <w:t>RESUMEN</w:t>
      </w: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353675" w:rsidRPr="006557F1" w:rsidRDefault="00B06B04" w:rsidP="0035367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b/>
          <w:sz w:val="24"/>
          <w:szCs w:val="24"/>
          <w:lang w:val="es-ES_tradnl" w:eastAsia="es-ES"/>
        </w:rPr>
        <w:t xml:space="preserve">Tema: </w:t>
      </w:r>
      <w:r w:rsidR="00353675" w:rsidRPr="006557F1">
        <w:rPr>
          <w:rFonts w:ascii="Palatino Linotype" w:eastAsia="MS Mincho" w:hAnsi="Palatino Linotype" w:cs="Times New Roman"/>
          <w:sz w:val="24"/>
          <w:szCs w:val="24"/>
          <w:lang w:val="es-ES_tradnl" w:eastAsia="es-ES"/>
        </w:rPr>
        <w:t>Legalidad del alcance al informe justificado entregado por el Ayuntamiento de Tenancingo.</w:t>
      </w:r>
    </w:p>
    <w:p w:rsidR="00353675" w:rsidRPr="006557F1" w:rsidRDefault="00353675" w:rsidP="00353675">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rsidR="00353675" w:rsidRPr="006557F1" w:rsidRDefault="00353675" w:rsidP="00353675">
      <w:pPr>
        <w:spacing w:after="0" w:line="360" w:lineRule="auto"/>
        <w:ind w:right="615"/>
        <w:contextualSpacing/>
        <w:jc w:val="both"/>
        <w:rPr>
          <w:rFonts w:ascii="Palatino Linotype" w:hAnsi="Palatino Linotype"/>
          <w:iCs/>
          <w:color w:val="000000"/>
          <w:sz w:val="24"/>
        </w:rPr>
      </w:pPr>
      <w:r w:rsidRPr="006557F1">
        <w:rPr>
          <w:rFonts w:ascii="Palatino Linotype" w:eastAsia="MS Mincho" w:hAnsi="Palatino Linotype" w:cs="Times New Roman"/>
          <w:b/>
          <w:sz w:val="24"/>
          <w:szCs w:val="24"/>
          <w:lang w:val="es-ES_tradnl" w:eastAsia="es-ES"/>
        </w:rPr>
        <w:t xml:space="preserve">El caso: </w:t>
      </w:r>
      <w:r w:rsidRPr="006557F1">
        <w:rPr>
          <w:rFonts w:ascii="Palatino Linotype" w:eastAsia="MS Mincho" w:hAnsi="Palatino Linotype" w:cs="Times New Roman"/>
          <w:sz w:val="24"/>
          <w:szCs w:val="24"/>
          <w:lang w:val="es-ES_tradnl" w:eastAsia="es-ES"/>
        </w:rPr>
        <w:t xml:space="preserve">Una persona solicitó </w:t>
      </w:r>
      <w:r w:rsidRPr="006557F1">
        <w:rPr>
          <w:rFonts w:ascii="Palatino Linotype" w:hAnsi="Palatino Linotype"/>
          <w:color w:val="000000"/>
          <w:sz w:val="24"/>
        </w:rPr>
        <w:t>información de las actividades realizadas por el síndico municipal en su Comisión de Hacienda, si se ha generado alguna observación a los informes mensuales desde el inicio de la administración hasta la segunda quincena de noviembre de 2020</w:t>
      </w:r>
      <w:r w:rsidRPr="006557F1">
        <w:rPr>
          <w:rFonts w:ascii="Palatino Linotype" w:hAnsi="Palatino Linotype"/>
          <w:iCs/>
          <w:color w:val="000000"/>
          <w:sz w:val="24"/>
        </w:rPr>
        <w:t xml:space="preserve">” </w:t>
      </w:r>
    </w:p>
    <w:p w:rsidR="00353675" w:rsidRPr="006557F1" w:rsidRDefault="00353675" w:rsidP="0035367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353675" w:rsidRPr="006557F1" w:rsidRDefault="00353675" w:rsidP="00353675">
      <w:pPr>
        <w:spacing w:after="0" w:line="360" w:lineRule="auto"/>
        <w:jc w:val="both"/>
        <w:rPr>
          <w:rFonts w:ascii="Palatino Linotype" w:eastAsiaTheme="minorEastAsia" w:hAnsi="Palatino Linotype"/>
          <w:sz w:val="23"/>
          <w:szCs w:val="23"/>
          <w:lang w:eastAsia="es-ES"/>
        </w:rPr>
      </w:pPr>
      <w:r w:rsidRPr="006557F1">
        <w:rPr>
          <w:rFonts w:ascii="Palatino Linotype" w:eastAsiaTheme="minorEastAsia" w:hAnsi="Palatino Linotype"/>
          <w:sz w:val="23"/>
          <w:szCs w:val="23"/>
          <w:lang w:eastAsia="es-ES"/>
        </w:rPr>
        <w:t>En calidad de respuesta el Sujeto Obligado, manifestó que la información era de carácter reservado, asimismo, a través del informe justificado confirmo su respuesta, sin embargo a través de un alcance a dicho informe se remitió la información que se pretende clasificar.</w:t>
      </w:r>
    </w:p>
    <w:p w:rsidR="00353675" w:rsidRPr="006557F1" w:rsidRDefault="00353675" w:rsidP="00353675">
      <w:pPr>
        <w:spacing w:after="0" w:line="360" w:lineRule="auto"/>
        <w:jc w:val="both"/>
        <w:rPr>
          <w:rFonts w:ascii="Palatino Linotype" w:eastAsiaTheme="minorEastAsia" w:hAnsi="Palatino Linotype"/>
          <w:sz w:val="23"/>
          <w:szCs w:val="23"/>
          <w:lang w:eastAsia="es-ES"/>
        </w:rPr>
      </w:pPr>
    </w:p>
    <w:p w:rsidR="00353675" w:rsidRPr="006557F1" w:rsidRDefault="00353675" w:rsidP="0035367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6557F1">
        <w:rPr>
          <w:rFonts w:ascii="Palatino Linotype" w:eastAsiaTheme="minorEastAsia" w:hAnsi="Palatino Linotype"/>
          <w:b/>
          <w:sz w:val="23"/>
          <w:szCs w:val="23"/>
          <w:lang w:eastAsia="es-ES"/>
        </w:rPr>
        <w:t>Propuesta:</w:t>
      </w:r>
      <w:r w:rsidRPr="006557F1">
        <w:rPr>
          <w:rFonts w:ascii="Palatino Linotype" w:eastAsiaTheme="minorEastAsia" w:hAnsi="Palatino Linotype"/>
          <w:sz w:val="23"/>
          <w:szCs w:val="23"/>
          <w:lang w:eastAsia="es-ES"/>
        </w:rPr>
        <w:t xml:space="preserve"> </w:t>
      </w:r>
      <w:r w:rsidR="00921A7C" w:rsidRPr="006557F1">
        <w:rPr>
          <w:rFonts w:ascii="Palatino Linotype" w:eastAsiaTheme="minorEastAsia" w:hAnsi="Palatino Linotype"/>
          <w:sz w:val="23"/>
          <w:szCs w:val="23"/>
          <w:lang w:eastAsia="es-ES"/>
        </w:rPr>
        <w:t>En ese contexto, resulta importante analizar si es procedente la pretendida clasificación de la información en su modalidad de reservada o si al dar vista de la información remitida</w:t>
      </w:r>
      <w:r w:rsidR="001320B6" w:rsidRPr="006557F1">
        <w:rPr>
          <w:rFonts w:ascii="Palatino Linotype" w:eastAsiaTheme="minorEastAsia" w:hAnsi="Palatino Linotype"/>
          <w:sz w:val="23"/>
          <w:szCs w:val="23"/>
          <w:lang w:eastAsia="es-ES"/>
        </w:rPr>
        <w:t>,</w:t>
      </w:r>
      <w:r w:rsidR="00921A7C" w:rsidRPr="006557F1">
        <w:rPr>
          <w:rFonts w:ascii="Palatino Linotype" w:eastAsiaTheme="minorEastAsia" w:hAnsi="Palatino Linotype"/>
          <w:sz w:val="23"/>
          <w:szCs w:val="23"/>
          <w:lang w:eastAsia="es-ES"/>
        </w:rPr>
        <w:t xml:space="preserve"> en alcance al informe justificado</w:t>
      </w:r>
      <w:r w:rsidR="001320B6" w:rsidRPr="006557F1">
        <w:rPr>
          <w:rFonts w:ascii="Palatino Linotype" w:eastAsiaTheme="minorEastAsia" w:hAnsi="Palatino Linotype"/>
          <w:sz w:val="23"/>
          <w:szCs w:val="23"/>
          <w:lang w:eastAsia="es-ES"/>
        </w:rPr>
        <w:t>,</w:t>
      </w:r>
      <w:r w:rsidR="00921A7C" w:rsidRPr="006557F1">
        <w:rPr>
          <w:rFonts w:ascii="Palatino Linotype" w:eastAsiaTheme="minorEastAsia" w:hAnsi="Palatino Linotype"/>
          <w:sz w:val="23"/>
          <w:szCs w:val="23"/>
          <w:lang w:eastAsia="es-ES"/>
        </w:rPr>
        <w:t xml:space="preserve"> colma con la solicitud de acceso a la información</w:t>
      </w:r>
      <w:r w:rsidR="00921A7C" w:rsidRPr="006557F1">
        <w:rPr>
          <w:rFonts w:ascii="Palatino Linotype" w:eastAsia="MS Mincho" w:hAnsi="Palatino Linotype" w:cs="Times New Roman"/>
          <w:sz w:val="24"/>
          <w:szCs w:val="24"/>
          <w:lang w:val="es-ES_tradnl" w:eastAsia="es-ES"/>
        </w:rPr>
        <w:t>.</w:t>
      </w:r>
    </w:p>
    <w:p w:rsidR="00353675" w:rsidRPr="006557F1" w:rsidRDefault="00353675" w:rsidP="00353675">
      <w:pPr>
        <w:tabs>
          <w:tab w:val="left" w:pos="0"/>
          <w:tab w:val="center" w:pos="4419"/>
          <w:tab w:val="right" w:pos="8838"/>
        </w:tabs>
        <w:spacing w:after="0" w:line="360" w:lineRule="auto"/>
        <w:jc w:val="both"/>
        <w:rPr>
          <w:rFonts w:ascii="Palatino Linotype" w:hAnsi="Palatino Linotype"/>
          <w:sz w:val="24"/>
          <w:szCs w:val="24"/>
        </w:rPr>
      </w:pPr>
    </w:p>
    <w:p w:rsidR="001320B6" w:rsidRPr="006557F1" w:rsidRDefault="001320B6" w:rsidP="00353675">
      <w:pPr>
        <w:tabs>
          <w:tab w:val="left" w:pos="0"/>
          <w:tab w:val="center" w:pos="4419"/>
          <w:tab w:val="right" w:pos="8838"/>
        </w:tabs>
        <w:spacing w:after="0" w:line="360" w:lineRule="auto"/>
        <w:jc w:val="both"/>
        <w:rPr>
          <w:rFonts w:ascii="Palatino Linotype" w:hAnsi="Palatino Linotype"/>
          <w:sz w:val="24"/>
          <w:szCs w:val="24"/>
        </w:rPr>
      </w:pPr>
    </w:p>
    <w:p w:rsidR="001320B6" w:rsidRPr="006557F1" w:rsidRDefault="001320B6" w:rsidP="00353675">
      <w:pPr>
        <w:tabs>
          <w:tab w:val="left" w:pos="0"/>
          <w:tab w:val="center" w:pos="4419"/>
          <w:tab w:val="right" w:pos="8838"/>
        </w:tabs>
        <w:spacing w:after="0" w:line="360" w:lineRule="auto"/>
        <w:jc w:val="both"/>
        <w:rPr>
          <w:rFonts w:ascii="Palatino Linotype" w:hAnsi="Palatino Linotype"/>
          <w:sz w:val="24"/>
          <w:szCs w:val="24"/>
        </w:rPr>
      </w:pPr>
    </w:p>
    <w:p w:rsidR="001320B6" w:rsidRPr="006557F1" w:rsidRDefault="001320B6" w:rsidP="00353675">
      <w:pPr>
        <w:tabs>
          <w:tab w:val="left" w:pos="0"/>
          <w:tab w:val="center" w:pos="4419"/>
          <w:tab w:val="right" w:pos="8838"/>
        </w:tabs>
        <w:spacing w:after="0" w:line="360" w:lineRule="auto"/>
        <w:jc w:val="both"/>
        <w:rPr>
          <w:rFonts w:ascii="Palatino Linotype" w:hAnsi="Palatino Linotype"/>
          <w:sz w:val="24"/>
          <w:szCs w:val="24"/>
        </w:rPr>
      </w:pPr>
    </w:p>
    <w:p w:rsidR="00353675" w:rsidRPr="006557F1" w:rsidRDefault="00353675" w:rsidP="00353675">
      <w:pPr>
        <w:tabs>
          <w:tab w:val="left" w:pos="0"/>
          <w:tab w:val="center" w:pos="4419"/>
          <w:tab w:val="right" w:pos="8838"/>
        </w:tabs>
        <w:spacing w:after="0" w:line="360" w:lineRule="auto"/>
        <w:jc w:val="both"/>
        <w:rPr>
          <w:rFonts w:ascii="Palatino Linotype" w:hAnsi="Palatino Linotype"/>
          <w:b/>
          <w:sz w:val="24"/>
          <w:szCs w:val="24"/>
        </w:rPr>
      </w:pPr>
      <w:r w:rsidRPr="006557F1">
        <w:rPr>
          <w:rFonts w:ascii="Palatino Linotype" w:hAnsi="Palatino Linotype"/>
          <w:b/>
          <w:sz w:val="24"/>
          <w:szCs w:val="24"/>
        </w:rPr>
        <w:lastRenderedPageBreak/>
        <w:t xml:space="preserve">Puntos resolutivos: </w:t>
      </w:r>
    </w:p>
    <w:p w:rsidR="00353675" w:rsidRPr="006557F1" w:rsidRDefault="00353675" w:rsidP="00353675">
      <w:pPr>
        <w:tabs>
          <w:tab w:val="left" w:pos="0"/>
          <w:tab w:val="center" w:pos="4419"/>
          <w:tab w:val="right" w:pos="8838"/>
        </w:tabs>
        <w:spacing w:after="0" w:line="360" w:lineRule="auto"/>
        <w:jc w:val="both"/>
        <w:rPr>
          <w:rFonts w:ascii="Palatino Linotype" w:hAnsi="Palatino Linotype"/>
          <w:b/>
          <w:sz w:val="24"/>
          <w:szCs w:val="24"/>
        </w:rPr>
      </w:pPr>
    </w:p>
    <w:p w:rsidR="00353675" w:rsidRPr="006557F1" w:rsidRDefault="00353675" w:rsidP="00353675">
      <w:pPr>
        <w:pStyle w:val="Sinespaciado"/>
        <w:spacing w:line="360" w:lineRule="auto"/>
        <w:ind w:left="851" w:right="615"/>
        <w:jc w:val="both"/>
        <w:rPr>
          <w:rFonts w:ascii="Palatino Linotype" w:hAnsi="Palatino Linotype"/>
          <w:i/>
          <w:szCs w:val="24"/>
        </w:rPr>
      </w:pPr>
      <w:r w:rsidRPr="006557F1">
        <w:rPr>
          <w:rFonts w:ascii="Palatino Linotype" w:hAnsi="Palatino Linotype"/>
          <w:b/>
          <w:i/>
          <w:szCs w:val="24"/>
        </w:rPr>
        <w:t xml:space="preserve">PRIMERO. </w:t>
      </w:r>
      <w:r w:rsidRPr="006557F1">
        <w:rPr>
          <w:rFonts w:ascii="Palatino Linotype" w:hAnsi="Palatino Linotype"/>
          <w:i/>
          <w:szCs w:val="24"/>
        </w:rPr>
        <w:t xml:space="preserve">Se </w:t>
      </w:r>
      <w:r w:rsidRPr="006557F1">
        <w:rPr>
          <w:rFonts w:ascii="Palatino Linotype" w:hAnsi="Palatino Linotype"/>
          <w:b/>
          <w:i/>
          <w:szCs w:val="24"/>
        </w:rPr>
        <w:t>SOBRESEE</w:t>
      </w:r>
      <w:r w:rsidRPr="006557F1">
        <w:rPr>
          <w:rFonts w:ascii="Palatino Linotype" w:hAnsi="Palatino Linotype"/>
          <w:i/>
          <w:szCs w:val="24"/>
        </w:rPr>
        <w:t xml:space="preserve"> el recurso de revisión número </w:t>
      </w:r>
      <w:r w:rsidRPr="006557F1">
        <w:rPr>
          <w:rFonts w:ascii="Palatino Linotype" w:hAnsi="Palatino Linotype"/>
          <w:b/>
          <w:i/>
          <w:szCs w:val="24"/>
        </w:rPr>
        <w:t>00148/INFOEM/IP/RR/2021</w:t>
      </w:r>
      <w:r w:rsidRPr="006557F1">
        <w:rPr>
          <w:rFonts w:ascii="Palatino Linotype" w:hAnsi="Palatino Linotype"/>
          <w:i/>
          <w:szCs w:val="24"/>
        </w:rPr>
        <w:t>, porque al modificar la respuesta a través del informe justificado y atender lo solicitado,</w:t>
      </w:r>
      <w:r w:rsidRPr="006557F1">
        <w:rPr>
          <w:rFonts w:ascii="Palatino Linotype" w:hAnsi="Palatino Linotype"/>
          <w:b/>
          <w:i/>
          <w:szCs w:val="24"/>
        </w:rPr>
        <w:t xml:space="preserve"> el recurso</w:t>
      </w:r>
      <w:r w:rsidRPr="006557F1">
        <w:rPr>
          <w:rFonts w:ascii="Palatino Linotype" w:hAnsi="Palatino Linotype"/>
          <w:i/>
          <w:szCs w:val="24"/>
        </w:rPr>
        <w:t xml:space="preserve"> de revisión quedó sin materia en términos del  Considerando </w:t>
      </w:r>
      <w:r w:rsidRPr="006557F1">
        <w:rPr>
          <w:rFonts w:ascii="Palatino Linotype" w:hAnsi="Palatino Linotype"/>
          <w:b/>
          <w:i/>
          <w:szCs w:val="24"/>
        </w:rPr>
        <w:t>CUARTO</w:t>
      </w:r>
      <w:r w:rsidRPr="006557F1">
        <w:rPr>
          <w:rFonts w:ascii="Palatino Linotype" w:hAnsi="Palatino Linotype"/>
          <w:i/>
          <w:szCs w:val="24"/>
        </w:rPr>
        <w:t xml:space="preserve"> de la presente resolución.</w:t>
      </w:r>
    </w:p>
    <w:p w:rsidR="00B06B04" w:rsidRPr="006557F1" w:rsidRDefault="00B06B04" w:rsidP="00121F48">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121F48" w:rsidRPr="006557F1" w:rsidRDefault="00121F48"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r w:rsidRPr="006557F1">
        <w:rPr>
          <w:rFonts w:ascii="Palatino Linotype" w:eastAsia="MS Mincho" w:hAnsi="Palatino Linotype" w:cs="Times New Roman"/>
          <w:b/>
          <w:sz w:val="24"/>
          <w:szCs w:val="24"/>
          <w:lang w:val="es-ES_tradnl" w:eastAsia="es-ES"/>
        </w:rPr>
        <w:t>LÍNEAS ARGUMENTATIVAS.</w:t>
      </w:r>
    </w:p>
    <w:p w:rsidR="00B06B04" w:rsidRPr="006557F1" w:rsidRDefault="00B06B04" w:rsidP="00B06B04">
      <w:pPr>
        <w:spacing w:after="0" w:line="360" w:lineRule="auto"/>
        <w:ind w:right="48"/>
        <w:jc w:val="both"/>
        <w:rPr>
          <w:rFonts w:ascii="Palatino Linotype" w:eastAsia="Arial Unicode MS" w:hAnsi="Palatino Linotype" w:cs="Arial"/>
          <w:b/>
          <w:sz w:val="24"/>
          <w:szCs w:val="24"/>
          <w:lang w:val="es-ES_tradnl" w:eastAsia="es-ES"/>
        </w:rPr>
      </w:pPr>
    </w:p>
    <w:p w:rsidR="00CB5000" w:rsidRPr="006557F1" w:rsidRDefault="00CB5000" w:rsidP="00CB5000">
      <w:pPr>
        <w:tabs>
          <w:tab w:val="left" w:pos="567"/>
        </w:tabs>
        <w:spacing w:line="360" w:lineRule="auto"/>
        <w:jc w:val="both"/>
        <w:rPr>
          <w:rFonts w:ascii="Palatino Linotype" w:hAnsi="Palatino Linotype"/>
          <w:sz w:val="24"/>
          <w:lang w:eastAsia="es-MX"/>
        </w:rPr>
      </w:pPr>
      <w:r w:rsidRPr="006557F1">
        <w:rPr>
          <w:rFonts w:ascii="Palatino Linotype" w:hAnsi="Palatino Linotype"/>
          <w:b/>
          <w:sz w:val="24"/>
        </w:rPr>
        <w:t xml:space="preserve">RESPUESTAS IMPRECISAS O INCOMPLETAS, DEBER DE REPARACIÓN. </w:t>
      </w:r>
      <w:r w:rsidRPr="006557F1">
        <w:rPr>
          <w:rFonts w:ascii="Palatino Linotype" w:hAnsi="Palatino Linotype"/>
          <w:sz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CB5000" w:rsidRPr="006557F1" w:rsidRDefault="00CB5000" w:rsidP="00473C6A">
      <w:pPr>
        <w:spacing w:line="360" w:lineRule="auto"/>
        <w:jc w:val="both"/>
        <w:rPr>
          <w:rFonts w:ascii="Palatino Linotype" w:hAnsi="Palatino Linotype" w:cs="Arial"/>
          <w:sz w:val="24"/>
          <w:lang w:eastAsia="es-ES"/>
        </w:rPr>
      </w:pPr>
      <w:r w:rsidRPr="006557F1">
        <w:rPr>
          <w:rFonts w:ascii="Palatino Linotype" w:hAnsi="Palatino Linotype" w:cs="Arial"/>
          <w:b/>
          <w:sz w:val="24"/>
        </w:rPr>
        <w:t>MODIFICACIÓN DEL ACTO IMPUGNADO, SOBRESEIMIENTO DEL RECURSO POR</w:t>
      </w:r>
      <w:r w:rsidRPr="006557F1">
        <w:rPr>
          <w:rFonts w:ascii="Palatino Linotype" w:hAnsi="Palatino Linotype" w:cs="Arial"/>
          <w:sz w:val="24"/>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B06B04" w:rsidRPr="006557F1" w:rsidRDefault="00CB5000" w:rsidP="00CB5000">
      <w:pPr>
        <w:tabs>
          <w:tab w:val="left" w:pos="567"/>
        </w:tabs>
        <w:spacing w:line="360" w:lineRule="auto"/>
        <w:jc w:val="both"/>
        <w:rPr>
          <w:rFonts w:ascii="Palatino Linotype" w:eastAsia="Calibri" w:hAnsi="Palatino Linotype" w:cs="Times New Roman"/>
          <w:sz w:val="24"/>
        </w:rPr>
      </w:pPr>
      <w:r w:rsidRPr="006557F1">
        <w:rPr>
          <w:rFonts w:ascii="Palatino Linotype" w:eastAsia="Calibri" w:hAnsi="Palatino Linotype" w:cs="Times New Roman"/>
          <w:b/>
          <w:sz w:val="24"/>
        </w:rPr>
        <w:t xml:space="preserve">SOBRESEIMIENTO, RAZONES PARA SU ACTUALIZACIÓN. </w:t>
      </w:r>
      <w:r w:rsidRPr="006557F1">
        <w:rPr>
          <w:rFonts w:ascii="Palatino Linotype" w:eastAsia="Calibri" w:hAnsi="Palatino Linotype" w:cs="Times New Roman"/>
          <w:sz w:val="24"/>
        </w:rPr>
        <w:t xml:space="preserve">Para que se actualice el sobreseimiento de un recurso de revisión, el </w:t>
      </w:r>
      <w:r w:rsidRPr="006557F1">
        <w:rPr>
          <w:rFonts w:ascii="Palatino Linotype" w:eastAsia="Calibri" w:hAnsi="Palatino Linotype" w:cs="Times New Roman"/>
          <w:b/>
          <w:sz w:val="24"/>
        </w:rPr>
        <w:t>SUJETO OBLIGADO</w:t>
      </w:r>
      <w:r w:rsidRPr="006557F1">
        <w:rPr>
          <w:rFonts w:ascii="Palatino Linotype" w:eastAsia="Calibri" w:hAnsi="Palatino Linotype" w:cs="Times New Roman"/>
          <w:sz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b/>
          <w:sz w:val="24"/>
          <w:szCs w:val="24"/>
          <w:lang w:val="es-ES_tradnl" w:eastAsia="es-ES"/>
        </w:rPr>
      </w:pPr>
    </w:p>
    <w:p w:rsidR="00B06B04" w:rsidRPr="006557F1" w:rsidRDefault="00B06B04" w:rsidP="00B06B04">
      <w:pPr>
        <w:spacing w:after="0" w:line="360" w:lineRule="auto"/>
        <w:ind w:right="48"/>
        <w:jc w:val="center"/>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b/>
          <w:sz w:val="24"/>
          <w:szCs w:val="24"/>
          <w:lang w:val="es-ES_tradnl" w:eastAsia="es-ES"/>
        </w:rPr>
        <w:t>ÍNDICE</w:t>
      </w:r>
      <w:r w:rsidRPr="006557F1">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B06B04" w:rsidRPr="006557F1" w:rsidRDefault="00B06B04" w:rsidP="00B06B04">
          <w:pPr>
            <w:keepNext/>
            <w:keepLines/>
            <w:spacing w:after="0" w:line="360" w:lineRule="auto"/>
            <w:ind w:right="48"/>
            <w:rPr>
              <w:rFonts w:ascii="Palatino Linotype" w:eastAsiaTheme="majorEastAsia" w:hAnsi="Palatino Linotype" w:cstheme="majorBidi"/>
              <w:b/>
              <w:sz w:val="24"/>
              <w:szCs w:val="24"/>
              <w:lang w:eastAsia="es-MX"/>
            </w:rPr>
          </w:pPr>
        </w:p>
        <w:p w:rsidR="00121F48" w:rsidRPr="006557F1" w:rsidRDefault="00B06B04" w:rsidP="00CB5000">
          <w:pPr>
            <w:pStyle w:val="TDC1"/>
            <w:tabs>
              <w:tab w:val="right" w:leader="dot" w:pos="9394"/>
            </w:tabs>
            <w:spacing w:line="360" w:lineRule="auto"/>
            <w:rPr>
              <w:rFonts w:ascii="Palatino Linotype" w:eastAsiaTheme="minorEastAsia" w:hAnsi="Palatino Linotype"/>
              <w:b/>
              <w:noProof/>
              <w:sz w:val="24"/>
              <w:lang w:eastAsia="es-MX"/>
            </w:rPr>
          </w:pPr>
          <w:r w:rsidRPr="006557F1">
            <w:rPr>
              <w:rFonts w:ascii="Palatino Linotype" w:hAnsi="Palatino Linotype" w:cstheme="minorHAnsi"/>
              <w:b/>
              <w:bCs/>
              <w:sz w:val="24"/>
              <w:szCs w:val="24"/>
              <w:lang w:val="es-ES"/>
            </w:rPr>
            <w:fldChar w:fldCharType="begin"/>
          </w:r>
          <w:r w:rsidRPr="006557F1">
            <w:rPr>
              <w:rFonts w:ascii="Palatino Linotype" w:hAnsi="Palatino Linotype" w:cstheme="minorHAnsi"/>
              <w:b/>
              <w:bCs/>
              <w:sz w:val="24"/>
              <w:szCs w:val="24"/>
              <w:lang w:val="es-ES"/>
            </w:rPr>
            <w:instrText xml:space="preserve"> TOC \o "1-3" \h \z \u </w:instrText>
          </w:r>
          <w:r w:rsidRPr="006557F1">
            <w:rPr>
              <w:rFonts w:ascii="Palatino Linotype" w:hAnsi="Palatino Linotype" w:cstheme="minorHAnsi"/>
              <w:b/>
              <w:bCs/>
              <w:sz w:val="24"/>
              <w:szCs w:val="24"/>
              <w:lang w:val="es-ES"/>
            </w:rPr>
            <w:fldChar w:fldCharType="separate"/>
          </w:r>
          <w:hyperlink w:anchor="_Toc68731942" w:history="1">
            <w:r w:rsidR="00121F48" w:rsidRPr="006557F1">
              <w:rPr>
                <w:rStyle w:val="Hipervnculo"/>
                <w:rFonts w:ascii="Palatino Linotype" w:eastAsia="MS Gothic" w:hAnsi="Palatino Linotype" w:cs="Times New Roman"/>
                <w:b/>
                <w:noProof/>
                <w:sz w:val="24"/>
                <w:lang w:val="de-DE"/>
              </w:rPr>
              <w:t>A N T E C E D E N T E S</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_Toc68731942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4</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3" w:history="1">
            <w:r w:rsidR="00121F48" w:rsidRPr="006557F1">
              <w:rPr>
                <w:rStyle w:val="Hipervnculo"/>
                <w:rFonts w:ascii="Palatino Linotype" w:eastAsia="MS Gothic" w:hAnsi="Palatino Linotype" w:cs="Times New Roman"/>
                <w:b/>
                <w:noProof/>
                <w:sz w:val="24"/>
              </w:rPr>
              <w:t>CONSIDERANDO</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_Toc68731943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8</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4" w:history="1">
            <w:r w:rsidR="00121F48" w:rsidRPr="006557F1">
              <w:rPr>
                <w:rStyle w:val="Hipervnculo"/>
                <w:rFonts w:ascii="Palatino Linotype" w:eastAsia="MS Mincho" w:hAnsi="Palatino Linotype" w:cstheme="majorBidi"/>
                <w:b/>
                <w:noProof/>
                <w:sz w:val="24"/>
                <w:lang w:val="es-ES_tradnl" w:eastAsia="es-ES"/>
              </w:rPr>
              <w:t>PRIMERO</w:t>
            </w:r>
            <w:r w:rsidR="00121F48" w:rsidRPr="006557F1">
              <w:rPr>
                <w:rStyle w:val="Hipervnculo"/>
                <w:rFonts w:ascii="Palatino Linotype" w:eastAsia="MS Gothic" w:hAnsi="Palatino Linotype" w:cs="Times New Roman"/>
                <w:b/>
                <w:noProof/>
                <w:sz w:val="24"/>
              </w:rPr>
              <w:t>. De la competencia.</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_Toc68731944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8</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5" w:history="1">
            <w:r w:rsidR="00121F48" w:rsidRPr="006557F1">
              <w:rPr>
                <w:rStyle w:val="Hipervnculo"/>
                <w:rFonts w:ascii="Palatino Linotype" w:eastAsia="MS Mincho" w:hAnsi="Palatino Linotype" w:cstheme="majorBidi"/>
                <w:b/>
                <w:noProof/>
                <w:sz w:val="24"/>
                <w:lang w:val="es-ES_tradnl" w:eastAsia="es-ES"/>
              </w:rPr>
              <w:t>SEGUNDO</w:t>
            </w:r>
            <w:r w:rsidR="00121F48" w:rsidRPr="006557F1">
              <w:rPr>
                <w:rStyle w:val="Hipervnculo"/>
                <w:rFonts w:ascii="Palatino Linotype" w:eastAsia="MS Gothic" w:hAnsi="Palatino Linotype" w:cs="Times New Roman"/>
                <w:b/>
                <w:noProof/>
                <w:sz w:val="24"/>
              </w:rPr>
              <w:t>. De la oportunidad y procedibilidad del recurso de revisión.</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_Toc68731945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9</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6" w:history="1">
            <w:r w:rsidR="00121F48" w:rsidRPr="006557F1">
              <w:rPr>
                <w:rStyle w:val="Hipervnculo"/>
                <w:rFonts w:ascii="Palatino Linotype" w:eastAsia="MS Mincho" w:hAnsi="Palatino Linotype" w:cstheme="majorBidi"/>
                <w:b/>
                <w:noProof/>
                <w:sz w:val="24"/>
                <w:lang w:val="es-ES_tradnl" w:eastAsia="es-ES"/>
              </w:rPr>
              <w:t>TERCERO. De previo y especial pronunciamiento</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_Toc68731946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11</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7" w:history="1">
            <w:r w:rsidR="00121F48" w:rsidRPr="006557F1">
              <w:rPr>
                <w:rStyle w:val="Hipervnculo"/>
                <w:rFonts w:ascii="Palatino Linotype" w:eastAsia="MS Gothic" w:hAnsi="Palatino Linotype" w:cstheme="majorBidi"/>
                <w:b/>
                <w:noProof/>
                <w:sz w:val="24"/>
                <w:lang w:val="es-ES_tradnl" w:eastAsia="es-ES"/>
              </w:rPr>
              <w:t>CUARTO. Planteamiento de la Litis</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_Toc68731947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16</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8" w:history="1">
            <w:r w:rsidR="00121F48" w:rsidRPr="006557F1">
              <w:rPr>
                <w:rStyle w:val="Hipervnculo"/>
                <w:rFonts w:ascii="Palatino Linotype" w:eastAsia="MS Gothic" w:hAnsi="Palatino Linotype" w:cstheme="majorBidi"/>
                <w:b/>
                <w:noProof/>
                <w:sz w:val="24"/>
                <w:lang w:val="es-ES_tradnl" w:eastAsia="es-ES"/>
              </w:rPr>
              <w:t>QUINTO. Del estudio y resolución del recurso de revisión.</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_Toc68731948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17</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49" w:history="1">
            <w:r w:rsidR="00121F48" w:rsidRPr="006557F1">
              <w:rPr>
                <w:rStyle w:val="Hipervnculo"/>
                <w:rFonts w:ascii="Palatino Linotype" w:eastAsia="MS Gothic" w:hAnsi="Palatino Linotype" w:cstheme="majorBidi"/>
                <w:b/>
                <w:noProof/>
                <w:sz w:val="24"/>
                <w:lang w:val="es-ES_tradnl" w:eastAsia="es-ES"/>
              </w:rPr>
              <w:t>I.  Del alcance al Informe Justificado.</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_Toc68731949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17</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50" w:history="1">
            <w:r w:rsidR="00121F48" w:rsidRPr="006557F1">
              <w:rPr>
                <w:rStyle w:val="Hipervnculo"/>
                <w:rFonts w:ascii="Palatino Linotype" w:eastAsia="MS Mincho" w:hAnsi="Palatino Linotype"/>
                <w:b/>
                <w:noProof/>
                <w:sz w:val="24"/>
                <w:lang w:val="es-ES_tradnl" w:eastAsia="es-ES"/>
              </w:rPr>
              <w:t>II. Del Sobreseimiento</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_Toc68731950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27</w:t>
            </w:r>
            <w:r w:rsidR="00121F48" w:rsidRPr="006557F1">
              <w:rPr>
                <w:rFonts w:ascii="Palatino Linotype" w:hAnsi="Palatino Linotype"/>
                <w:b/>
                <w:noProof/>
                <w:webHidden/>
                <w:sz w:val="24"/>
              </w:rPr>
              <w:fldChar w:fldCharType="end"/>
            </w:r>
          </w:hyperlink>
        </w:p>
        <w:p w:rsidR="00121F48" w:rsidRPr="006557F1" w:rsidRDefault="0033698D" w:rsidP="00CB5000">
          <w:pPr>
            <w:pStyle w:val="TDC1"/>
            <w:tabs>
              <w:tab w:val="right" w:leader="dot" w:pos="9394"/>
            </w:tabs>
            <w:spacing w:line="360" w:lineRule="auto"/>
            <w:rPr>
              <w:rFonts w:ascii="Palatino Linotype" w:eastAsiaTheme="minorEastAsia" w:hAnsi="Palatino Linotype"/>
              <w:b/>
              <w:noProof/>
              <w:sz w:val="24"/>
              <w:lang w:eastAsia="es-MX"/>
            </w:rPr>
          </w:pPr>
          <w:hyperlink w:anchor="_Toc68731951" w:history="1">
            <w:r w:rsidR="00121F48" w:rsidRPr="006557F1">
              <w:rPr>
                <w:rStyle w:val="Hipervnculo"/>
                <w:rFonts w:ascii="Palatino Linotype" w:eastAsia="Times New Roman" w:hAnsi="Palatino Linotype" w:cstheme="majorBidi"/>
                <w:b/>
                <w:noProof/>
                <w:sz w:val="24"/>
                <w:lang w:val="es-ES_tradnl" w:eastAsia="es-ES"/>
              </w:rPr>
              <w:t>R E S O L U T I V O S</w:t>
            </w:r>
            <w:r w:rsidR="00121F48" w:rsidRPr="006557F1">
              <w:rPr>
                <w:rFonts w:ascii="Palatino Linotype" w:hAnsi="Palatino Linotype"/>
                <w:b/>
                <w:noProof/>
                <w:webHidden/>
                <w:sz w:val="24"/>
              </w:rPr>
              <w:tab/>
            </w:r>
            <w:r w:rsidR="00121F48" w:rsidRPr="006557F1">
              <w:rPr>
                <w:rFonts w:ascii="Palatino Linotype" w:hAnsi="Palatino Linotype"/>
                <w:b/>
                <w:noProof/>
                <w:webHidden/>
                <w:sz w:val="24"/>
              </w:rPr>
              <w:fldChar w:fldCharType="begin"/>
            </w:r>
            <w:r w:rsidR="00121F48" w:rsidRPr="006557F1">
              <w:rPr>
                <w:rFonts w:ascii="Palatino Linotype" w:hAnsi="Palatino Linotype"/>
                <w:b/>
                <w:noProof/>
                <w:webHidden/>
                <w:sz w:val="24"/>
              </w:rPr>
              <w:instrText xml:space="preserve"> PAGEREF _Toc68731951 \h </w:instrText>
            </w:r>
            <w:r w:rsidR="00121F48" w:rsidRPr="006557F1">
              <w:rPr>
                <w:rFonts w:ascii="Palatino Linotype" w:hAnsi="Palatino Linotype"/>
                <w:b/>
                <w:noProof/>
                <w:webHidden/>
                <w:sz w:val="24"/>
              </w:rPr>
            </w:r>
            <w:r w:rsidR="00121F48" w:rsidRPr="006557F1">
              <w:rPr>
                <w:rFonts w:ascii="Palatino Linotype" w:hAnsi="Palatino Linotype"/>
                <w:b/>
                <w:noProof/>
                <w:webHidden/>
                <w:sz w:val="24"/>
              </w:rPr>
              <w:fldChar w:fldCharType="separate"/>
            </w:r>
            <w:r w:rsidR="00CB5000" w:rsidRPr="006557F1">
              <w:rPr>
                <w:rFonts w:ascii="Palatino Linotype" w:hAnsi="Palatino Linotype"/>
                <w:b/>
                <w:noProof/>
                <w:webHidden/>
                <w:sz w:val="24"/>
              </w:rPr>
              <w:t>33</w:t>
            </w:r>
            <w:r w:rsidR="00121F48" w:rsidRPr="006557F1">
              <w:rPr>
                <w:rFonts w:ascii="Palatino Linotype" w:hAnsi="Palatino Linotype"/>
                <w:b/>
                <w:noProof/>
                <w:webHidden/>
                <w:sz w:val="24"/>
              </w:rPr>
              <w:fldChar w:fldCharType="end"/>
            </w:r>
          </w:hyperlink>
        </w:p>
        <w:p w:rsidR="00B06B04" w:rsidRPr="006557F1" w:rsidRDefault="00B06B04" w:rsidP="00B06B04">
          <w:pPr>
            <w:spacing w:after="0" w:line="360" w:lineRule="auto"/>
            <w:ind w:right="48"/>
            <w:rPr>
              <w:rFonts w:ascii="Palatino Linotype" w:hAnsi="Palatino Linotype"/>
            </w:rPr>
          </w:pPr>
          <w:r w:rsidRPr="006557F1">
            <w:rPr>
              <w:rFonts w:ascii="Palatino Linotype" w:hAnsi="Palatino Linotype" w:cstheme="minorHAnsi"/>
              <w:b/>
              <w:bCs/>
              <w:sz w:val="24"/>
              <w:szCs w:val="24"/>
              <w:lang w:val="es-ES"/>
            </w:rPr>
            <w:fldChar w:fldCharType="end"/>
          </w:r>
        </w:p>
      </w:sdtContent>
    </w:sdt>
    <w:p w:rsidR="00121F48" w:rsidRPr="006557F1" w:rsidRDefault="00121F48" w:rsidP="00B06B04">
      <w:pPr>
        <w:spacing w:after="0" w:line="360" w:lineRule="auto"/>
        <w:ind w:right="48"/>
        <w:jc w:val="both"/>
        <w:rPr>
          <w:rFonts w:ascii="Palatino Linotype" w:eastAsia="MS Mincho" w:hAnsi="Palatino Linotype" w:cs="Times New Roman"/>
          <w:sz w:val="24"/>
          <w:szCs w:val="24"/>
          <w:lang w:val="es-ES_tradnl" w:eastAsia="es-ES"/>
        </w:rPr>
      </w:pPr>
    </w:p>
    <w:p w:rsidR="00121F48" w:rsidRPr="006557F1" w:rsidRDefault="00121F48" w:rsidP="00B06B04">
      <w:pPr>
        <w:spacing w:after="0" w:line="360" w:lineRule="auto"/>
        <w:ind w:right="48"/>
        <w:jc w:val="both"/>
        <w:rPr>
          <w:rFonts w:ascii="Palatino Linotype" w:eastAsia="MS Mincho" w:hAnsi="Palatino Linotype" w:cs="Times New Roman"/>
          <w:sz w:val="24"/>
          <w:szCs w:val="24"/>
          <w:lang w:val="es-ES_tradnl" w:eastAsia="es-ES"/>
        </w:rPr>
      </w:pPr>
    </w:p>
    <w:p w:rsidR="00121F48" w:rsidRPr="006557F1" w:rsidRDefault="00121F48" w:rsidP="00B06B04">
      <w:pPr>
        <w:spacing w:after="0" w:line="360" w:lineRule="auto"/>
        <w:ind w:right="48"/>
        <w:jc w:val="both"/>
        <w:rPr>
          <w:rFonts w:ascii="Palatino Linotype" w:eastAsia="MS Mincho" w:hAnsi="Palatino Linotype" w:cs="Times New Roman"/>
          <w:sz w:val="24"/>
          <w:szCs w:val="24"/>
          <w:lang w:val="es-ES_tradnl" w:eastAsia="es-ES"/>
        </w:rPr>
      </w:pPr>
    </w:p>
    <w:p w:rsidR="00121F48" w:rsidRPr="006557F1" w:rsidRDefault="00121F48" w:rsidP="00B06B04">
      <w:pPr>
        <w:spacing w:after="0" w:line="360" w:lineRule="auto"/>
        <w:ind w:right="48"/>
        <w:jc w:val="both"/>
        <w:rPr>
          <w:rFonts w:ascii="Palatino Linotype" w:eastAsia="MS Mincho" w:hAnsi="Palatino Linotype" w:cs="Times New Roman"/>
          <w:sz w:val="24"/>
          <w:szCs w:val="24"/>
          <w:lang w:val="es-ES_tradnl" w:eastAsia="es-ES"/>
        </w:rPr>
      </w:pPr>
    </w:p>
    <w:p w:rsidR="00121F48" w:rsidRPr="006557F1" w:rsidRDefault="00121F48" w:rsidP="00B06B04">
      <w:pPr>
        <w:spacing w:after="0" w:line="360" w:lineRule="auto"/>
        <w:ind w:right="48"/>
        <w:jc w:val="both"/>
        <w:rPr>
          <w:rFonts w:ascii="Palatino Linotype" w:eastAsia="MS Mincho" w:hAnsi="Palatino Linotype" w:cs="Times New Roman"/>
          <w:sz w:val="24"/>
          <w:szCs w:val="24"/>
          <w:lang w:val="es-ES_tradnl" w:eastAsia="es-ES"/>
        </w:rPr>
      </w:pPr>
    </w:p>
    <w:p w:rsidR="00473C6A" w:rsidRPr="006557F1" w:rsidRDefault="00473C6A" w:rsidP="00B06B04">
      <w:pPr>
        <w:spacing w:after="0" w:line="360" w:lineRule="auto"/>
        <w:ind w:right="48"/>
        <w:jc w:val="both"/>
        <w:rPr>
          <w:rFonts w:ascii="Palatino Linotype" w:eastAsia="MS Mincho" w:hAnsi="Palatino Linotype" w:cs="Times New Roman"/>
          <w:sz w:val="24"/>
          <w:szCs w:val="24"/>
          <w:lang w:val="es-ES_tradnl" w:eastAsia="es-ES"/>
        </w:rPr>
      </w:pPr>
    </w:p>
    <w:p w:rsidR="00473C6A" w:rsidRPr="006557F1" w:rsidRDefault="00473C6A" w:rsidP="00B06B04">
      <w:pPr>
        <w:spacing w:after="0" w:line="360" w:lineRule="auto"/>
        <w:ind w:right="48"/>
        <w:jc w:val="both"/>
        <w:rPr>
          <w:rFonts w:ascii="Palatino Linotype" w:eastAsia="MS Mincho" w:hAnsi="Palatino Linotype" w:cs="Times New Roman"/>
          <w:sz w:val="24"/>
          <w:szCs w:val="24"/>
          <w:lang w:val="es-ES_tradnl" w:eastAsia="es-ES"/>
        </w:rPr>
      </w:pPr>
    </w:p>
    <w:p w:rsidR="00B06B04" w:rsidRPr="006557F1" w:rsidRDefault="00B06B04" w:rsidP="00B06B04">
      <w:pPr>
        <w:spacing w:after="0" w:line="360" w:lineRule="auto"/>
        <w:ind w:right="48"/>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catorce (14) de abril de dos mil veintiuno.</w:t>
      </w:r>
    </w:p>
    <w:p w:rsidR="00B06B04" w:rsidRPr="006557F1" w:rsidRDefault="00B06B04" w:rsidP="00B06B04">
      <w:pPr>
        <w:spacing w:after="0" w:line="360" w:lineRule="auto"/>
        <w:ind w:right="48"/>
        <w:jc w:val="both"/>
        <w:rPr>
          <w:rFonts w:ascii="Palatino Linotype" w:eastAsia="MS Mincho" w:hAnsi="Palatino Linotype" w:cs="Times New Roman"/>
          <w:sz w:val="24"/>
          <w:szCs w:val="24"/>
          <w:lang w:val="es-ES_tradnl" w:eastAsia="es-ES"/>
        </w:rPr>
      </w:pPr>
    </w:p>
    <w:p w:rsidR="00B06B04" w:rsidRPr="006557F1" w:rsidRDefault="00B06B04" w:rsidP="00B06B04">
      <w:pPr>
        <w:spacing w:after="0" w:line="360" w:lineRule="auto"/>
        <w:ind w:right="48"/>
        <w:jc w:val="both"/>
        <w:rPr>
          <w:rFonts w:ascii="Palatino Linotype" w:hAnsi="Palatino Linotype"/>
          <w:b/>
        </w:rPr>
      </w:pPr>
      <w:r w:rsidRPr="006557F1">
        <w:rPr>
          <w:rFonts w:ascii="Palatino Linotype" w:eastAsia="MS Mincho" w:hAnsi="Palatino Linotype" w:cs="Times New Roman"/>
          <w:b/>
          <w:sz w:val="24"/>
          <w:szCs w:val="24"/>
          <w:lang w:val="es-ES_tradnl" w:eastAsia="es-ES"/>
        </w:rPr>
        <w:t>VISTO</w:t>
      </w:r>
      <w:r w:rsidRPr="006557F1">
        <w:rPr>
          <w:rFonts w:ascii="Palatino Linotype" w:eastAsia="MS Mincho" w:hAnsi="Palatino Linotype" w:cs="Times New Roman"/>
          <w:sz w:val="24"/>
          <w:szCs w:val="24"/>
          <w:lang w:val="es-ES_tradnl" w:eastAsia="es-ES"/>
        </w:rPr>
        <w:t xml:space="preserve"> el expediente electrónico formado con motivo del recurso de revisión</w:t>
      </w:r>
      <w:r w:rsidRPr="006557F1">
        <w:rPr>
          <w:rFonts w:ascii="Palatino Linotype" w:eastAsia="MS Mincho" w:hAnsi="Palatino Linotype" w:cs="Arial"/>
          <w:b/>
          <w:bCs/>
          <w:sz w:val="24"/>
          <w:szCs w:val="24"/>
          <w:lang w:val="es-ES_tradnl" w:eastAsia="es-ES"/>
        </w:rPr>
        <w:t xml:space="preserve">, </w:t>
      </w:r>
      <w:r w:rsidRPr="006557F1">
        <w:rPr>
          <w:rFonts w:ascii="Palatino Linotype" w:hAnsi="Palatino Linotype" w:cs="Arial"/>
          <w:b/>
          <w:bCs/>
          <w:sz w:val="24"/>
          <w:lang w:eastAsia="es-MX"/>
        </w:rPr>
        <w:t xml:space="preserve">00148/INFOEM/IP/RR/2021 </w:t>
      </w:r>
      <w:r w:rsidRPr="006557F1">
        <w:rPr>
          <w:rFonts w:ascii="Palatino Linotype" w:eastAsia="MS Mincho" w:hAnsi="Palatino Linotype" w:cs="Times New Roman"/>
          <w:sz w:val="24"/>
          <w:szCs w:val="24"/>
          <w:lang w:val="es-ES_tradnl" w:eastAsia="es-ES"/>
        </w:rPr>
        <w:t>promovido por</w:t>
      </w:r>
      <w:r w:rsidRPr="006557F1">
        <w:rPr>
          <w:rFonts w:ascii="Palatino Linotype" w:hAnsi="Palatino Linotype"/>
          <w:b/>
          <w:sz w:val="24"/>
          <w:szCs w:val="24"/>
        </w:rPr>
        <w:t xml:space="preserve"> </w:t>
      </w:r>
      <w:r w:rsidR="0033698D" w:rsidRPr="0033698D">
        <w:rPr>
          <w:rFonts w:ascii="Palatino Linotype" w:hAnsi="Palatino Linotype"/>
          <w:b/>
          <w:sz w:val="24"/>
          <w:szCs w:val="24"/>
          <w:highlight w:val="black"/>
        </w:rPr>
        <w:t>--------------------------------------------------------------------------</w:t>
      </w:r>
      <w:r w:rsidRPr="006557F1">
        <w:rPr>
          <w:rFonts w:ascii="Palatino Linotype" w:hAnsi="Palatino Linotype"/>
          <w:sz w:val="24"/>
          <w:szCs w:val="24"/>
        </w:rPr>
        <w:t xml:space="preserve"> a través del Sistema de Accesos a la Información Mexiquense (SAIMEX), quien en los sucesivo será identificado como</w:t>
      </w:r>
      <w:r w:rsidRPr="006557F1">
        <w:rPr>
          <w:rFonts w:ascii="Palatino Linotype" w:hAnsi="Palatino Linotype"/>
          <w:b/>
          <w:sz w:val="24"/>
          <w:szCs w:val="24"/>
        </w:rPr>
        <w:t xml:space="preserve"> </w:t>
      </w:r>
      <w:r w:rsidRPr="006557F1">
        <w:rPr>
          <w:rFonts w:ascii="Palatino Linotype" w:eastAsia="MS Mincho" w:hAnsi="Palatino Linotype" w:cs="Arial"/>
          <w:b/>
          <w:sz w:val="24"/>
          <w:szCs w:val="24"/>
          <w:lang w:val="es-ES_tradnl" w:eastAsia="es-ES"/>
        </w:rPr>
        <w:t>RECURRENTE</w:t>
      </w:r>
      <w:r w:rsidRPr="006557F1">
        <w:rPr>
          <w:rFonts w:ascii="Palatino Linotype" w:eastAsia="MS Mincho" w:hAnsi="Palatino Linotype" w:cs="Arial"/>
          <w:sz w:val="24"/>
          <w:szCs w:val="24"/>
          <w:lang w:val="es-ES_tradnl" w:eastAsia="es-ES"/>
        </w:rPr>
        <w:t xml:space="preserve">, en contra de la respuesta del </w:t>
      </w:r>
      <w:r w:rsidRPr="006557F1">
        <w:rPr>
          <w:rFonts w:ascii="Palatino Linotype" w:eastAsia="MS Mincho" w:hAnsi="Palatino Linotype" w:cs="Arial"/>
          <w:b/>
          <w:sz w:val="24"/>
          <w:szCs w:val="24"/>
          <w:lang w:val="es-ES_tradnl" w:eastAsia="es-ES"/>
        </w:rPr>
        <w:t xml:space="preserve">Ayuntamiento de Tenancingo </w:t>
      </w:r>
      <w:r w:rsidRPr="006557F1">
        <w:rPr>
          <w:rFonts w:ascii="Palatino Linotype" w:eastAsia="MS Mincho" w:hAnsi="Palatino Linotype" w:cs="Times New Roman"/>
          <w:sz w:val="24"/>
          <w:szCs w:val="24"/>
          <w:lang w:val="es-ES_tradnl" w:eastAsia="es-ES"/>
        </w:rPr>
        <w:t>en lo sucesivo el</w:t>
      </w:r>
      <w:r w:rsidRPr="006557F1">
        <w:rPr>
          <w:rFonts w:ascii="Palatino Linotype" w:eastAsia="MS Mincho" w:hAnsi="Palatino Linotype" w:cs="Times New Roman"/>
          <w:b/>
          <w:sz w:val="24"/>
          <w:szCs w:val="24"/>
          <w:lang w:val="es-ES_tradnl" w:eastAsia="es-ES"/>
        </w:rPr>
        <w:t xml:space="preserve"> SUJETO OBLIGADO</w:t>
      </w:r>
      <w:r w:rsidRPr="006557F1">
        <w:rPr>
          <w:rFonts w:ascii="Palatino Linotype" w:eastAsia="MS Mincho" w:hAnsi="Palatino Linotype" w:cs="Times New Roman"/>
          <w:bCs/>
          <w:sz w:val="24"/>
          <w:szCs w:val="24"/>
          <w:lang w:val="es-ES_tradnl" w:eastAsia="es-ES"/>
        </w:rPr>
        <w:t>,</w:t>
      </w:r>
      <w:r w:rsidRPr="006557F1">
        <w:rPr>
          <w:rFonts w:ascii="Palatino Linotype" w:eastAsia="MS Mincho" w:hAnsi="Palatino Linotype" w:cs="Times New Roman"/>
          <w:b/>
          <w:sz w:val="24"/>
          <w:szCs w:val="24"/>
          <w:lang w:val="es-ES_tradnl" w:eastAsia="es-ES"/>
        </w:rPr>
        <w:t xml:space="preserve"> </w:t>
      </w:r>
      <w:r w:rsidRPr="006557F1">
        <w:rPr>
          <w:rFonts w:ascii="Palatino Linotype" w:eastAsia="MS Mincho" w:hAnsi="Palatino Linotype" w:cs="Times New Roman"/>
          <w:sz w:val="24"/>
          <w:szCs w:val="24"/>
          <w:lang w:val="es-ES_tradnl" w:eastAsia="es-ES"/>
        </w:rPr>
        <w:t>se procede a dictar la presente resolución, con base en los siguientes:</w:t>
      </w:r>
    </w:p>
    <w:p w:rsidR="00B06B04" w:rsidRPr="006557F1" w:rsidRDefault="00B06B04" w:rsidP="00B06B04">
      <w:pPr>
        <w:spacing w:after="0" w:line="360" w:lineRule="auto"/>
        <w:ind w:right="48"/>
        <w:jc w:val="both"/>
        <w:rPr>
          <w:rFonts w:ascii="Palatino Linotype" w:eastAsia="MS Mincho" w:hAnsi="Palatino Linotype" w:cs="Times New Roman"/>
          <w:b/>
          <w:sz w:val="24"/>
          <w:szCs w:val="24"/>
          <w:lang w:val="es-ES_tradnl" w:eastAsia="es-ES"/>
        </w:rPr>
      </w:pPr>
    </w:p>
    <w:p w:rsidR="00B06B04" w:rsidRPr="006557F1" w:rsidRDefault="00B06B04" w:rsidP="00B06B04">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68731942"/>
      <w:r w:rsidRPr="006557F1">
        <w:rPr>
          <w:rFonts w:ascii="Palatino Linotype" w:eastAsia="MS Gothic" w:hAnsi="Palatino Linotype" w:cs="Times New Roman"/>
          <w:b/>
          <w:sz w:val="24"/>
          <w:szCs w:val="32"/>
          <w:lang w:val="de-DE"/>
        </w:rPr>
        <w:t>A N T E C E D E N T E S</w:t>
      </w:r>
      <w:bookmarkEnd w:id="0"/>
    </w:p>
    <w:p w:rsidR="00B06B04" w:rsidRPr="006557F1" w:rsidRDefault="00B06B04" w:rsidP="00B06B04">
      <w:pPr>
        <w:spacing w:after="0" w:line="360" w:lineRule="auto"/>
        <w:ind w:right="48"/>
        <w:rPr>
          <w:rFonts w:ascii="Palatino Linotype" w:hAnsi="Palatino Linotype"/>
          <w:lang w:val="de-DE"/>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6557F1">
        <w:rPr>
          <w:rFonts w:ascii="Palatino Linotype" w:eastAsia="Calibri" w:hAnsi="Palatino Linotype" w:cs="Arial"/>
          <w:sz w:val="24"/>
          <w:szCs w:val="24"/>
          <w:lang w:val="es-ES" w:eastAsia="es-ES"/>
        </w:rPr>
        <w:t>El día tres (03) de diciembre de dos mil veinte,</w:t>
      </w:r>
      <w:r w:rsidRPr="006557F1">
        <w:rPr>
          <w:rFonts w:ascii="Palatino Linotype" w:eastAsia="Calibri" w:hAnsi="Palatino Linotype" w:cs="Times New Roman"/>
          <w:sz w:val="24"/>
          <w:szCs w:val="24"/>
          <w:lang w:val="es-ES" w:eastAsia="es-ES"/>
        </w:rPr>
        <w:t xml:space="preserve"> se presentó </w:t>
      </w:r>
      <w:r w:rsidRPr="006557F1">
        <w:rPr>
          <w:rFonts w:ascii="Palatino Linotype" w:eastAsia="Calibri" w:hAnsi="Palatino Linotype" w:cs="Arial"/>
          <w:sz w:val="24"/>
          <w:szCs w:val="24"/>
          <w:lang w:val="es-ES" w:eastAsia="es-ES"/>
        </w:rPr>
        <w:t xml:space="preserve">ante el </w:t>
      </w:r>
      <w:r w:rsidRPr="006557F1">
        <w:rPr>
          <w:rFonts w:ascii="Palatino Linotype" w:eastAsia="Calibri" w:hAnsi="Palatino Linotype" w:cs="Arial"/>
          <w:b/>
          <w:sz w:val="24"/>
          <w:szCs w:val="24"/>
          <w:lang w:val="es-ES" w:eastAsia="es-ES"/>
        </w:rPr>
        <w:t>SUJETO OBLIGADO</w:t>
      </w:r>
      <w:r w:rsidRPr="006557F1">
        <w:rPr>
          <w:rFonts w:ascii="Palatino Linotype" w:eastAsia="Calibri" w:hAnsi="Palatino Linotype" w:cs="Arial"/>
          <w:sz w:val="24"/>
          <w:szCs w:val="24"/>
          <w:lang w:val="es-ES_tradnl" w:eastAsia="es-ES"/>
        </w:rPr>
        <w:t xml:space="preserve"> vía </w:t>
      </w:r>
      <w:r w:rsidRPr="006557F1">
        <w:rPr>
          <w:rFonts w:ascii="Palatino Linotype" w:eastAsia="Calibri" w:hAnsi="Palatino Linotype" w:cs="Arial"/>
          <w:sz w:val="24"/>
          <w:szCs w:val="24"/>
          <w:lang w:val="es-ES" w:eastAsia="es-ES"/>
        </w:rPr>
        <w:t xml:space="preserve">Sistema de Acceso a la Información Mexiquense </w:t>
      </w:r>
      <w:r w:rsidRPr="006557F1">
        <w:rPr>
          <w:rFonts w:ascii="Palatino Linotype" w:eastAsia="Calibri" w:hAnsi="Palatino Linotype" w:cs="Arial"/>
          <w:b/>
          <w:sz w:val="24"/>
          <w:szCs w:val="24"/>
          <w:lang w:val="es-ES" w:eastAsia="es-ES"/>
        </w:rPr>
        <w:t>SAIMEX</w:t>
      </w:r>
      <w:r w:rsidRPr="006557F1">
        <w:rPr>
          <w:rFonts w:ascii="Palatino Linotype" w:eastAsia="Calibri" w:hAnsi="Palatino Linotype" w:cs="Arial"/>
          <w:sz w:val="24"/>
          <w:szCs w:val="24"/>
          <w:lang w:val="es-ES" w:eastAsia="es-ES"/>
        </w:rPr>
        <w:t xml:space="preserve">, la solicitud de información pública registrada con el número </w:t>
      </w:r>
      <w:r w:rsidRPr="006557F1">
        <w:rPr>
          <w:rFonts w:ascii="Palatino Linotype" w:eastAsia="Calibri" w:hAnsi="Palatino Linotype" w:cs="Arial"/>
          <w:b/>
          <w:bCs/>
          <w:sz w:val="24"/>
          <w:szCs w:val="24"/>
          <w:lang w:eastAsia="es-ES"/>
        </w:rPr>
        <w:t> </w:t>
      </w:r>
      <w:r w:rsidRPr="006557F1">
        <w:rPr>
          <w:rFonts w:ascii="Palatino Linotype" w:hAnsi="Palatino Linotype"/>
          <w:b/>
          <w:bCs/>
          <w:sz w:val="24"/>
          <w:szCs w:val="24"/>
        </w:rPr>
        <w:t xml:space="preserve">00335/TENANCIN/IP/2020 </w:t>
      </w:r>
      <w:r w:rsidRPr="006557F1">
        <w:rPr>
          <w:rFonts w:ascii="Palatino Linotype" w:eastAsia="Calibri" w:hAnsi="Palatino Linotype" w:cs="Arial"/>
          <w:sz w:val="24"/>
          <w:szCs w:val="24"/>
          <w:lang w:val="es-ES" w:eastAsia="es-ES"/>
        </w:rPr>
        <w:t>mediante la cual solicitó:</w:t>
      </w:r>
    </w:p>
    <w:p w:rsidR="00B06B04" w:rsidRPr="006557F1" w:rsidRDefault="00B06B04" w:rsidP="00B06B04">
      <w:pPr>
        <w:spacing w:after="0" w:line="360" w:lineRule="auto"/>
        <w:ind w:left="426" w:right="48"/>
        <w:contextualSpacing/>
        <w:jc w:val="both"/>
        <w:rPr>
          <w:rFonts w:ascii="Palatino Linotype" w:eastAsia="Calibri" w:hAnsi="Palatino Linotype" w:cs="Arial"/>
          <w:sz w:val="24"/>
          <w:szCs w:val="24"/>
          <w:lang w:val="es-ES" w:eastAsia="es-ES"/>
        </w:rPr>
      </w:pPr>
    </w:p>
    <w:p w:rsidR="00B06B04" w:rsidRPr="006557F1" w:rsidRDefault="00B06B04" w:rsidP="00B06B04">
      <w:pPr>
        <w:spacing w:after="0" w:line="360" w:lineRule="auto"/>
        <w:ind w:left="567" w:right="615"/>
        <w:contextualSpacing/>
        <w:jc w:val="both"/>
        <w:rPr>
          <w:rFonts w:ascii="Palatino Linotype" w:hAnsi="Palatino Linotype"/>
          <w:i/>
          <w:iCs/>
          <w:color w:val="000000"/>
        </w:rPr>
      </w:pPr>
      <w:r w:rsidRPr="006557F1">
        <w:rPr>
          <w:rFonts w:ascii="Palatino Linotype" w:hAnsi="Palatino Linotype"/>
          <w:i/>
          <w:iCs/>
          <w:color w:val="000000"/>
        </w:rPr>
        <w:t>“</w:t>
      </w:r>
      <w:r w:rsidRPr="006557F1">
        <w:rPr>
          <w:rFonts w:ascii="Palatino Linotype" w:hAnsi="Palatino Linotype"/>
          <w:i/>
          <w:color w:val="000000"/>
        </w:rPr>
        <w:t>Solicito información de las actividades realizadas por el síndico municipal en su Comisión de Hacienda, solicito información de si se ha generado alguna observación a los informes mensuales desde el inicio de la administración hasta la segunda quincena de noviembre de 2020</w:t>
      </w:r>
      <w:r w:rsidRPr="006557F1">
        <w:rPr>
          <w:rFonts w:ascii="Palatino Linotype" w:hAnsi="Palatino Linotype"/>
          <w:i/>
          <w:iCs/>
          <w:color w:val="000000"/>
        </w:rPr>
        <w:t>” (Sic)</w:t>
      </w:r>
    </w:p>
    <w:p w:rsidR="00B06B04" w:rsidRPr="006557F1" w:rsidRDefault="00B06B04" w:rsidP="00B06B04">
      <w:pPr>
        <w:spacing w:after="0" w:line="360" w:lineRule="auto"/>
        <w:ind w:right="48"/>
        <w:contextualSpacing/>
        <w:jc w:val="both"/>
        <w:rPr>
          <w:rFonts w:ascii="Palatino Linotype" w:eastAsia="Times New Roman" w:hAnsi="Palatino Linotype" w:cs="Arial"/>
          <w:sz w:val="24"/>
          <w:szCs w:val="24"/>
          <w:lang w:val="es-ES"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Theme="minorEastAsia" w:hAnsi="Palatino Linotype" w:cs="Arial"/>
          <w:i/>
          <w:sz w:val="24"/>
          <w:szCs w:val="24"/>
          <w:lang w:val="es-ES_tradnl" w:eastAsia="es-ES"/>
        </w:rPr>
      </w:pPr>
      <w:r w:rsidRPr="006557F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557F1">
        <w:rPr>
          <w:rFonts w:ascii="Palatino Linotype" w:eastAsiaTheme="minorEastAsia" w:hAnsi="Palatino Linotype" w:cs="Arial"/>
          <w:b/>
          <w:sz w:val="24"/>
          <w:szCs w:val="24"/>
          <w:lang w:val="es-ES_tradnl" w:eastAsia="es-ES"/>
        </w:rPr>
        <w:t xml:space="preserve">(SAIMEX). </w:t>
      </w:r>
    </w:p>
    <w:p w:rsidR="00B06B04" w:rsidRPr="006557F1" w:rsidRDefault="00B06B04" w:rsidP="00B06B04">
      <w:pPr>
        <w:spacing w:after="0" w:line="360" w:lineRule="auto"/>
        <w:ind w:right="48"/>
        <w:contextualSpacing/>
        <w:jc w:val="both"/>
        <w:rPr>
          <w:rFonts w:ascii="Palatino Linotype" w:eastAsiaTheme="minorEastAsia" w:hAnsi="Palatino Linotype" w:cs="Arial"/>
          <w:i/>
          <w:sz w:val="24"/>
          <w:szCs w:val="24"/>
          <w:lang w:val="es-ES_tradnl"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6557F1">
        <w:rPr>
          <w:rFonts w:ascii="Palatino Linotype" w:eastAsia="Calibri" w:hAnsi="Palatino Linotype" w:cs="Arial"/>
          <w:sz w:val="24"/>
          <w:szCs w:val="24"/>
          <w:lang w:val="es-ES" w:eastAsia="es-ES"/>
        </w:rPr>
        <w:t xml:space="preserve">De las constancias que obran en el expediente electrónico SAIMEX, se observa que se realizó un requerimiento al servidor público habilitado en fecha ocho (08) de diciembre de dos mil veinte: </w:t>
      </w:r>
    </w:p>
    <w:p w:rsidR="00B06B04" w:rsidRPr="006557F1" w:rsidRDefault="00B06B04" w:rsidP="00B06B04">
      <w:pPr>
        <w:pStyle w:val="Prrafodelista"/>
        <w:rPr>
          <w:rFonts w:ascii="Palatino Linotype" w:eastAsia="Calibri" w:hAnsi="Palatino Linotype" w:cs="Arial"/>
          <w:sz w:val="24"/>
          <w:szCs w:val="24"/>
          <w:lang w:val="es-ES" w:eastAsia="es-ES"/>
        </w:rPr>
      </w:pPr>
    </w:p>
    <w:p w:rsidR="00B06B04" w:rsidRPr="006557F1" w:rsidRDefault="00B06B04" w:rsidP="00B06B04">
      <w:pPr>
        <w:spacing w:after="0" w:line="360" w:lineRule="auto"/>
        <w:ind w:right="48"/>
        <w:contextualSpacing/>
        <w:jc w:val="both"/>
        <w:rPr>
          <w:rFonts w:ascii="Palatino Linotype" w:eastAsia="MS Mincho" w:hAnsi="Palatino Linotype" w:cs="Arial"/>
          <w:sz w:val="24"/>
          <w:lang w:val="es-ES_tradnl" w:eastAsia="es-ES"/>
        </w:rPr>
      </w:pPr>
      <w:r w:rsidRPr="006557F1">
        <w:rPr>
          <w:noProof/>
          <w:lang w:eastAsia="es-MX"/>
        </w:rPr>
        <w:drawing>
          <wp:inline distT="0" distB="0" distL="0" distR="0" wp14:anchorId="5AFBA4BB" wp14:editId="7A8DBF8F">
            <wp:extent cx="5840311" cy="139286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973" t="29137" r="9548" b="47423"/>
                    <a:stretch/>
                  </pic:blipFill>
                  <pic:spPr bwMode="auto">
                    <a:xfrm>
                      <a:off x="0" y="0"/>
                      <a:ext cx="5911365" cy="1409811"/>
                    </a:xfrm>
                    <a:prstGeom prst="rect">
                      <a:avLst/>
                    </a:prstGeom>
                    <a:ln>
                      <a:noFill/>
                    </a:ln>
                    <a:extLst>
                      <a:ext uri="{53640926-AAD7-44D8-BBD7-CCE9431645EC}">
                        <a14:shadowObscured xmlns:a14="http://schemas.microsoft.com/office/drawing/2010/main"/>
                      </a:ext>
                    </a:extLst>
                  </pic:spPr>
                </pic:pic>
              </a:graphicData>
            </a:graphic>
          </wp:inline>
        </w:drawing>
      </w:r>
    </w:p>
    <w:p w:rsidR="00B06B04" w:rsidRPr="006557F1" w:rsidRDefault="00B06B04" w:rsidP="00B06B04">
      <w:pPr>
        <w:pStyle w:val="Prrafodelista"/>
        <w:rPr>
          <w:rFonts w:ascii="Palatino Linotype" w:eastAsia="Calibri" w:hAnsi="Palatino Linotype" w:cs="Arial"/>
          <w:sz w:val="24"/>
          <w:szCs w:val="24"/>
          <w:lang w:val="es-ES"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6557F1">
        <w:rPr>
          <w:rFonts w:ascii="Palatino Linotype" w:eastAsia="Calibri" w:hAnsi="Palatino Linotype" w:cs="Arial"/>
          <w:sz w:val="24"/>
          <w:szCs w:val="24"/>
          <w:lang w:val="es-ES" w:eastAsia="es-ES"/>
        </w:rPr>
        <w:t xml:space="preserve">El </w:t>
      </w:r>
      <w:r w:rsidRPr="006557F1">
        <w:rPr>
          <w:rFonts w:ascii="Palatino Linotype" w:eastAsia="Calibri" w:hAnsi="Palatino Linotype" w:cs="Arial"/>
          <w:b/>
          <w:sz w:val="24"/>
          <w:szCs w:val="24"/>
          <w:lang w:val="es-ES" w:eastAsia="es-ES"/>
        </w:rPr>
        <w:t>SUJETO OBLIGADO</w:t>
      </w:r>
      <w:r w:rsidRPr="006557F1">
        <w:rPr>
          <w:rFonts w:ascii="Palatino Linotype" w:eastAsia="Calibri" w:hAnsi="Palatino Linotype" w:cs="Arial"/>
          <w:sz w:val="24"/>
          <w:szCs w:val="24"/>
          <w:lang w:val="es-ES" w:eastAsia="es-ES"/>
        </w:rPr>
        <w:t xml:space="preserve"> el día</w:t>
      </w:r>
      <w:r w:rsidR="007E51B7" w:rsidRPr="006557F1">
        <w:rPr>
          <w:rFonts w:ascii="Palatino Linotype" w:eastAsia="MS Mincho" w:hAnsi="Palatino Linotype" w:cs="Arial"/>
          <w:sz w:val="24"/>
          <w:lang w:val="es-ES_tradnl" w:eastAsia="es-ES"/>
        </w:rPr>
        <w:t xml:space="preserve"> veintiuno (21</w:t>
      </w:r>
      <w:r w:rsidRPr="006557F1">
        <w:rPr>
          <w:rFonts w:ascii="Palatino Linotype" w:eastAsia="MS Mincho" w:hAnsi="Palatino Linotype" w:cs="Arial"/>
          <w:sz w:val="24"/>
          <w:lang w:val="es-ES_tradnl" w:eastAsia="es-ES"/>
        </w:rPr>
        <w:t xml:space="preserve">) de enero de </w:t>
      </w:r>
      <w:r w:rsidRPr="006557F1">
        <w:rPr>
          <w:rFonts w:ascii="Palatino Linotype" w:eastAsia="Calibri" w:hAnsi="Palatino Linotype" w:cs="Arial"/>
          <w:sz w:val="24"/>
          <w:szCs w:val="24"/>
          <w:lang w:val="es-ES" w:eastAsia="es-ES"/>
        </w:rPr>
        <w:t xml:space="preserve">dos mil veintiuno en respuesta a la solicitud de información señaló lo siguiente: </w:t>
      </w:r>
    </w:p>
    <w:p w:rsidR="00B06B04" w:rsidRPr="006557F1" w:rsidRDefault="00B06B04" w:rsidP="00B06B04">
      <w:pPr>
        <w:spacing w:after="0" w:line="360" w:lineRule="auto"/>
        <w:ind w:right="48"/>
        <w:contextualSpacing/>
        <w:jc w:val="both"/>
        <w:rPr>
          <w:rFonts w:ascii="Palatino Linotype" w:eastAsia="MS Mincho" w:hAnsi="Palatino Linotype" w:cs="Arial"/>
          <w:sz w:val="24"/>
          <w:lang w:val="es-ES_tradnl" w:eastAsia="es-ES"/>
        </w:rPr>
      </w:pPr>
    </w:p>
    <w:tbl>
      <w:tblPr>
        <w:tblW w:w="8126" w:type="dxa"/>
        <w:jc w:val="center"/>
        <w:tblCellSpacing w:w="0" w:type="dxa"/>
        <w:tblCellMar>
          <w:left w:w="0" w:type="dxa"/>
          <w:right w:w="0" w:type="dxa"/>
        </w:tblCellMar>
        <w:tblLook w:val="04A0" w:firstRow="1" w:lastRow="0" w:firstColumn="1" w:lastColumn="0" w:noHBand="0" w:noVBand="1"/>
      </w:tblPr>
      <w:tblGrid>
        <w:gridCol w:w="8126"/>
      </w:tblGrid>
      <w:tr w:rsidR="007E51B7" w:rsidRPr="006557F1" w:rsidTr="00B06B04">
        <w:trPr>
          <w:trHeight w:val="287"/>
          <w:tblCellSpacing w:w="0" w:type="dxa"/>
          <w:jc w:val="center"/>
        </w:trPr>
        <w:tc>
          <w:tcPr>
            <w:tcW w:w="0" w:type="auto"/>
            <w:vAlign w:val="center"/>
            <w:hideMark/>
          </w:tcPr>
          <w:p w:rsidR="007E51B7" w:rsidRPr="006557F1" w:rsidRDefault="007E51B7" w:rsidP="007E51B7">
            <w:pPr>
              <w:jc w:val="right"/>
              <w:rPr>
                <w:rFonts w:ascii="Palatino Linotype" w:hAnsi="Palatino Linotype"/>
                <w:i/>
              </w:rPr>
            </w:pPr>
            <w:r w:rsidRPr="006557F1">
              <w:rPr>
                <w:rFonts w:ascii="Palatino Linotype" w:hAnsi="Palatino Linotype"/>
                <w:i/>
                <w:szCs w:val="18"/>
              </w:rPr>
              <w:br/>
              <w:t>Tenancingo, México a 21 de Enero de 2021</w:t>
            </w:r>
          </w:p>
        </w:tc>
      </w:tr>
      <w:tr w:rsidR="007E51B7" w:rsidRPr="006557F1" w:rsidTr="00B06B04">
        <w:trPr>
          <w:trHeight w:val="287"/>
          <w:tblCellSpacing w:w="0" w:type="dxa"/>
          <w:jc w:val="center"/>
        </w:trPr>
        <w:tc>
          <w:tcPr>
            <w:tcW w:w="0" w:type="auto"/>
            <w:vAlign w:val="center"/>
            <w:hideMark/>
          </w:tcPr>
          <w:p w:rsidR="007E51B7" w:rsidRPr="006557F1" w:rsidRDefault="007E51B7" w:rsidP="007E51B7">
            <w:pPr>
              <w:jc w:val="right"/>
              <w:rPr>
                <w:rFonts w:ascii="Palatino Linotype" w:hAnsi="Palatino Linotype"/>
                <w:i/>
              </w:rPr>
            </w:pPr>
            <w:r w:rsidRPr="006557F1">
              <w:rPr>
                <w:rFonts w:ascii="Palatino Linotype" w:hAnsi="Palatino Linotype"/>
                <w:i/>
                <w:szCs w:val="18"/>
              </w:rPr>
              <w:t xml:space="preserve">Nombre del solicitante: </w:t>
            </w:r>
            <w:r w:rsidR="0033698D" w:rsidRPr="0033698D">
              <w:rPr>
                <w:rFonts w:ascii="Palatino Linotype" w:hAnsi="Palatino Linotype"/>
                <w:i/>
                <w:szCs w:val="18"/>
                <w:highlight w:val="black"/>
              </w:rPr>
              <w:t>----------------------------------------------------------</w:t>
            </w:r>
            <w:bookmarkStart w:id="1" w:name="_GoBack"/>
            <w:bookmarkEnd w:id="1"/>
          </w:p>
        </w:tc>
      </w:tr>
      <w:tr w:rsidR="007E51B7" w:rsidRPr="006557F1" w:rsidTr="00B06B04">
        <w:trPr>
          <w:trHeight w:val="287"/>
          <w:tblCellSpacing w:w="0" w:type="dxa"/>
          <w:jc w:val="center"/>
        </w:trPr>
        <w:tc>
          <w:tcPr>
            <w:tcW w:w="0" w:type="auto"/>
            <w:vAlign w:val="center"/>
            <w:hideMark/>
          </w:tcPr>
          <w:p w:rsidR="007E51B7" w:rsidRPr="006557F1" w:rsidRDefault="007E51B7" w:rsidP="007E51B7">
            <w:pPr>
              <w:jc w:val="right"/>
              <w:rPr>
                <w:rFonts w:ascii="Palatino Linotype" w:hAnsi="Palatino Linotype"/>
                <w:i/>
              </w:rPr>
            </w:pPr>
            <w:r w:rsidRPr="006557F1">
              <w:rPr>
                <w:rFonts w:ascii="Palatino Linotype" w:hAnsi="Palatino Linotype"/>
                <w:i/>
                <w:szCs w:val="18"/>
              </w:rPr>
              <w:t>Folio de la solicitud: 00335/TENANCIN/IP/2020</w:t>
            </w:r>
          </w:p>
        </w:tc>
      </w:tr>
      <w:tr w:rsidR="007E51B7" w:rsidRPr="006557F1" w:rsidTr="00B06B04">
        <w:trPr>
          <w:trHeight w:val="430"/>
          <w:tblCellSpacing w:w="0" w:type="dxa"/>
          <w:jc w:val="center"/>
        </w:trPr>
        <w:tc>
          <w:tcPr>
            <w:tcW w:w="0" w:type="auto"/>
            <w:vAlign w:val="center"/>
            <w:hideMark/>
          </w:tcPr>
          <w:p w:rsidR="007E51B7" w:rsidRPr="006557F1" w:rsidRDefault="007E51B7" w:rsidP="007E51B7">
            <w:pPr>
              <w:jc w:val="right"/>
              <w:rPr>
                <w:rFonts w:ascii="Palatino Linotype" w:hAnsi="Palatino Linotype"/>
                <w:i/>
              </w:rPr>
            </w:pPr>
          </w:p>
        </w:tc>
      </w:tr>
      <w:tr w:rsidR="007E51B7" w:rsidRPr="006557F1" w:rsidTr="00B06B04">
        <w:trPr>
          <w:trHeight w:val="143"/>
          <w:tblCellSpacing w:w="0" w:type="dxa"/>
          <w:jc w:val="center"/>
        </w:trPr>
        <w:tc>
          <w:tcPr>
            <w:tcW w:w="0" w:type="auto"/>
            <w:vAlign w:val="center"/>
            <w:hideMark/>
          </w:tcPr>
          <w:p w:rsidR="007E51B7" w:rsidRPr="006557F1" w:rsidRDefault="007E51B7" w:rsidP="007E51B7">
            <w:pPr>
              <w:rPr>
                <w:rFonts w:ascii="Palatino Linotype" w:hAnsi="Palatino Linotype"/>
                <w:i/>
                <w:szCs w:val="24"/>
              </w:rPr>
            </w:pPr>
            <w:r w:rsidRPr="006557F1">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E51B7" w:rsidRPr="006557F1" w:rsidTr="00B06B04">
        <w:trPr>
          <w:trHeight w:val="143"/>
          <w:tblCellSpacing w:w="0" w:type="dxa"/>
          <w:jc w:val="center"/>
        </w:trPr>
        <w:tc>
          <w:tcPr>
            <w:tcW w:w="0" w:type="auto"/>
            <w:vAlign w:val="center"/>
            <w:hideMark/>
          </w:tcPr>
          <w:p w:rsidR="007E51B7" w:rsidRPr="006557F1" w:rsidRDefault="007E51B7" w:rsidP="007E51B7">
            <w:pPr>
              <w:rPr>
                <w:rFonts w:ascii="Palatino Linotype" w:hAnsi="Palatino Linotype"/>
                <w:i/>
              </w:rPr>
            </w:pPr>
          </w:p>
        </w:tc>
      </w:tr>
      <w:tr w:rsidR="007E51B7" w:rsidRPr="006557F1" w:rsidTr="00B06B04">
        <w:trPr>
          <w:trHeight w:val="143"/>
          <w:tblCellSpacing w:w="0" w:type="dxa"/>
          <w:jc w:val="center"/>
        </w:trPr>
        <w:tc>
          <w:tcPr>
            <w:tcW w:w="0" w:type="auto"/>
            <w:vAlign w:val="center"/>
            <w:hideMark/>
          </w:tcPr>
          <w:p w:rsidR="007E51B7" w:rsidRPr="006557F1" w:rsidRDefault="007E51B7" w:rsidP="007E51B7">
            <w:pPr>
              <w:rPr>
                <w:rFonts w:ascii="Palatino Linotype" w:hAnsi="Palatino Linotype"/>
                <w:i/>
                <w:szCs w:val="24"/>
              </w:rPr>
            </w:pPr>
            <w:r w:rsidRPr="006557F1">
              <w:rPr>
                <w:rFonts w:ascii="Palatino Linotype" w:hAnsi="Palatino Linotype"/>
                <w:i/>
                <w:szCs w:val="18"/>
              </w:rPr>
              <w:t xml:space="preserve">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00233/TENANCIN/IP/2020, en archivo anexo PDF como se describe a continuación: 1.- Turno al Servidor Público Habilitado de </w:t>
            </w:r>
            <w:r w:rsidRPr="006557F1">
              <w:rPr>
                <w:rFonts w:ascii="Palatino Linotype" w:hAnsi="Palatino Linotype"/>
                <w:i/>
                <w:szCs w:val="18"/>
              </w:rPr>
              <w:lastRenderedPageBreak/>
              <w:t>Sindicatura 2.- R S.H.P. 00333 sindicatura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tc>
      </w:tr>
      <w:tr w:rsidR="007E51B7" w:rsidRPr="006557F1" w:rsidTr="00B06B04">
        <w:trPr>
          <w:trHeight w:val="214"/>
          <w:tblCellSpacing w:w="0" w:type="dxa"/>
          <w:jc w:val="center"/>
        </w:trPr>
        <w:tc>
          <w:tcPr>
            <w:tcW w:w="0" w:type="auto"/>
            <w:vAlign w:val="center"/>
            <w:hideMark/>
          </w:tcPr>
          <w:p w:rsidR="007E51B7" w:rsidRPr="006557F1" w:rsidRDefault="007E51B7" w:rsidP="007E51B7">
            <w:pPr>
              <w:rPr>
                <w:rFonts w:ascii="Palatino Linotype" w:hAnsi="Palatino Linotype"/>
                <w:i/>
              </w:rPr>
            </w:pPr>
          </w:p>
        </w:tc>
      </w:tr>
      <w:tr w:rsidR="007E51B7" w:rsidRPr="006557F1" w:rsidTr="00B06B04">
        <w:trPr>
          <w:trHeight w:val="143"/>
          <w:tblCellSpacing w:w="0" w:type="dxa"/>
          <w:jc w:val="center"/>
        </w:trPr>
        <w:tc>
          <w:tcPr>
            <w:tcW w:w="0" w:type="auto"/>
            <w:vAlign w:val="center"/>
            <w:hideMark/>
          </w:tcPr>
          <w:p w:rsidR="007E51B7" w:rsidRPr="006557F1" w:rsidRDefault="007E51B7" w:rsidP="007E51B7">
            <w:pPr>
              <w:jc w:val="center"/>
              <w:rPr>
                <w:rFonts w:ascii="Palatino Linotype" w:hAnsi="Palatino Linotype"/>
                <w:i/>
                <w:szCs w:val="20"/>
              </w:rPr>
            </w:pPr>
          </w:p>
        </w:tc>
      </w:tr>
    </w:tbl>
    <w:p w:rsidR="00B06B04" w:rsidRPr="006557F1" w:rsidRDefault="007E51B7" w:rsidP="00B06B04">
      <w:pPr>
        <w:spacing w:after="0" w:line="360" w:lineRule="auto"/>
        <w:ind w:right="615"/>
        <w:jc w:val="both"/>
        <w:rPr>
          <w:rFonts w:ascii="Palatino Linotype" w:eastAsia="MS Mincho" w:hAnsi="Palatino Linotype" w:cs="Arial"/>
          <w:lang w:val="es-ES_tradnl" w:eastAsia="es-ES"/>
        </w:rPr>
      </w:pPr>
      <w:r w:rsidRPr="006557F1">
        <w:rPr>
          <w:rFonts w:ascii="Palatino Linotype" w:eastAsia="MS Mincho" w:hAnsi="Palatino Linotype" w:cs="Arial"/>
          <w:lang w:val="es-ES_tradnl" w:eastAsia="es-ES"/>
        </w:rPr>
        <w:t>Adjuntó a su respuesta los siguientes documentos:</w:t>
      </w:r>
    </w:p>
    <w:p w:rsidR="00866025" w:rsidRPr="006557F1" w:rsidRDefault="00866025" w:rsidP="00B06B04">
      <w:pPr>
        <w:spacing w:after="0" w:line="360" w:lineRule="auto"/>
        <w:ind w:right="615"/>
        <w:jc w:val="both"/>
        <w:rPr>
          <w:rFonts w:ascii="Palatino Linotype" w:eastAsia="MS Mincho" w:hAnsi="Palatino Linotype" w:cs="Arial"/>
          <w:lang w:val="es-ES_tradnl" w:eastAsia="es-ES"/>
        </w:rPr>
      </w:pPr>
    </w:p>
    <w:p w:rsidR="007E51B7" w:rsidRPr="006557F1" w:rsidRDefault="0033698D" w:rsidP="007E51B7">
      <w:pPr>
        <w:pStyle w:val="Prrafodelista"/>
        <w:numPr>
          <w:ilvl w:val="0"/>
          <w:numId w:val="9"/>
        </w:numPr>
        <w:spacing w:after="0" w:line="360" w:lineRule="auto"/>
        <w:ind w:right="615"/>
        <w:jc w:val="both"/>
        <w:rPr>
          <w:rFonts w:ascii="Palatino Linotype" w:eastAsia="MS Mincho" w:hAnsi="Palatino Linotype" w:cs="Arial"/>
          <w:i/>
          <w:sz w:val="24"/>
          <w:szCs w:val="24"/>
          <w:lang w:val="es-ES_tradnl" w:eastAsia="es-ES"/>
        </w:rPr>
      </w:pPr>
      <w:hyperlink r:id="rId8" w:tgtFrame="_blank" w:history="1">
        <w:r w:rsidR="007E51B7" w:rsidRPr="006557F1">
          <w:rPr>
            <w:rStyle w:val="Hipervnculo"/>
            <w:rFonts w:ascii="Palatino Linotype" w:hAnsi="Palatino Linotype" w:cs="Arial"/>
            <w:b/>
            <w:bCs/>
            <w:color w:val="auto"/>
            <w:sz w:val="24"/>
            <w:szCs w:val="24"/>
            <w:u w:val="none"/>
          </w:rPr>
          <w:t>R.S.P.H. SINDICO.pdf</w:t>
        </w:r>
      </w:hyperlink>
      <w:r w:rsidR="007E51B7" w:rsidRPr="006557F1">
        <w:rPr>
          <w:rFonts w:ascii="Palatino Linotype" w:hAnsi="Palatino Linotype"/>
          <w:sz w:val="24"/>
          <w:szCs w:val="24"/>
        </w:rPr>
        <w:t xml:space="preserve">: oficio número PMT058/SM/336, de fecha catorce de diciembre de dos mil veinte, emitido por la Sindica Municipal, mediante el cual </w:t>
      </w:r>
      <w:r w:rsidR="00544336" w:rsidRPr="006557F1">
        <w:rPr>
          <w:rFonts w:ascii="Palatino Linotype" w:hAnsi="Palatino Linotype"/>
          <w:sz w:val="24"/>
          <w:szCs w:val="24"/>
        </w:rPr>
        <w:t>manifestó</w:t>
      </w:r>
      <w:r w:rsidR="007E51B7" w:rsidRPr="006557F1">
        <w:rPr>
          <w:rFonts w:ascii="Palatino Linotype" w:hAnsi="Palatino Linotype"/>
          <w:sz w:val="24"/>
          <w:szCs w:val="24"/>
        </w:rPr>
        <w:t xml:space="preserve"> que con fundamento en el artículo 140 de la Ley de Transparencia y Acceso a la Información Pública del Estado de México y Municipios, considera que la información solicitada se encuentra dentro del supuesto de información clasificada como reservada.</w:t>
      </w:r>
    </w:p>
    <w:p w:rsidR="007E51B7" w:rsidRPr="006557F1" w:rsidRDefault="007E51B7" w:rsidP="007E51B7">
      <w:pPr>
        <w:pStyle w:val="Prrafodelista"/>
        <w:spacing w:after="0" w:line="360" w:lineRule="auto"/>
        <w:ind w:right="615"/>
        <w:jc w:val="both"/>
        <w:rPr>
          <w:rFonts w:ascii="Palatino Linotype" w:eastAsia="MS Mincho" w:hAnsi="Palatino Linotype" w:cs="Arial"/>
          <w:i/>
          <w:sz w:val="24"/>
          <w:szCs w:val="24"/>
          <w:lang w:val="es-ES_tradnl" w:eastAsia="es-ES"/>
        </w:rPr>
      </w:pPr>
    </w:p>
    <w:p w:rsidR="007E51B7" w:rsidRPr="006557F1" w:rsidRDefault="0033698D" w:rsidP="007E51B7">
      <w:pPr>
        <w:pStyle w:val="Prrafodelista"/>
        <w:numPr>
          <w:ilvl w:val="0"/>
          <w:numId w:val="9"/>
        </w:numPr>
        <w:spacing w:after="0" w:line="360" w:lineRule="auto"/>
        <w:ind w:right="615"/>
        <w:jc w:val="both"/>
        <w:rPr>
          <w:rFonts w:ascii="Palatino Linotype" w:eastAsia="MS Mincho" w:hAnsi="Palatino Linotype" w:cs="Arial"/>
          <w:i/>
          <w:sz w:val="24"/>
          <w:szCs w:val="24"/>
          <w:lang w:val="es-ES_tradnl" w:eastAsia="es-ES"/>
        </w:rPr>
      </w:pPr>
      <w:hyperlink r:id="rId9" w:tgtFrame="_blank" w:history="1">
        <w:r w:rsidR="007E51B7" w:rsidRPr="006557F1">
          <w:rPr>
            <w:rStyle w:val="Hipervnculo"/>
            <w:rFonts w:ascii="Palatino Linotype" w:hAnsi="Palatino Linotype" w:cs="Arial"/>
            <w:b/>
            <w:bCs/>
            <w:color w:val="auto"/>
            <w:sz w:val="24"/>
            <w:szCs w:val="24"/>
            <w:u w:val="none"/>
          </w:rPr>
          <w:t>OFICIO SOL. 00335 ENVIADO SINDICATURA 2020_0001 (1).</w:t>
        </w:r>
        <w:proofErr w:type="spellStart"/>
        <w:r w:rsidR="007E51B7" w:rsidRPr="006557F1">
          <w:rPr>
            <w:rStyle w:val="Hipervnculo"/>
            <w:rFonts w:ascii="Palatino Linotype" w:hAnsi="Palatino Linotype" w:cs="Arial"/>
            <w:b/>
            <w:bCs/>
            <w:color w:val="auto"/>
            <w:sz w:val="24"/>
            <w:szCs w:val="24"/>
            <w:u w:val="none"/>
          </w:rPr>
          <w:t>pdf</w:t>
        </w:r>
        <w:proofErr w:type="spellEnd"/>
      </w:hyperlink>
      <w:r w:rsidR="007E51B7" w:rsidRPr="006557F1">
        <w:rPr>
          <w:rFonts w:ascii="Palatino Linotype" w:hAnsi="Palatino Linotype"/>
          <w:sz w:val="24"/>
          <w:szCs w:val="24"/>
        </w:rPr>
        <w:t>: oficio número PTM058/ST/UT/00335/2020, de fecha cuatro (04) de diciembre de dos mil veinte, mediante el cual se le requiere a la Síndica Mu</w:t>
      </w:r>
      <w:r w:rsidR="00B50E74" w:rsidRPr="006557F1">
        <w:rPr>
          <w:rFonts w:ascii="Palatino Linotype" w:hAnsi="Palatino Linotype"/>
          <w:sz w:val="24"/>
          <w:szCs w:val="24"/>
        </w:rPr>
        <w:t>nicipal remita la información requerida de acuerdo a sus facultades</w:t>
      </w:r>
      <w:r w:rsidR="00371843" w:rsidRPr="006557F1">
        <w:rPr>
          <w:rFonts w:ascii="Palatino Linotype" w:hAnsi="Palatino Linotype"/>
          <w:sz w:val="24"/>
          <w:szCs w:val="24"/>
        </w:rPr>
        <w:t>.</w:t>
      </w:r>
    </w:p>
    <w:p w:rsidR="00371843" w:rsidRPr="006557F1" w:rsidRDefault="00371843" w:rsidP="00371843">
      <w:pPr>
        <w:spacing w:after="0" w:line="360" w:lineRule="auto"/>
        <w:ind w:right="615"/>
        <w:jc w:val="both"/>
        <w:rPr>
          <w:rFonts w:ascii="Palatino Linotype" w:eastAsia="MS Mincho" w:hAnsi="Palatino Linotype" w:cs="Arial"/>
          <w:i/>
          <w:sz w:val="24"/>
          <w:szCs w:val="24"/>
          <w:lang w:val="es-ES_tradnl"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6557F1">
        <w:rPr>
          <w:rFonts w:ascii="Palatino Linotype" w:eastAsia="Times New Roman" w:hAnsi="Palatino Linotype" w:cs="Arial"/>
          <w:sz w:val="24"/>
          <w:szCs w:val="24"/>
          <w:lang w:val="es-ES" w:eastAsia="es-ES"/>
        </w:rPr>
        <w:t>E</w:t>
      </w:r>
      <w:r w:rsidR="00371843" w:rsidRPr="006557F1">
        <w:rPr>
          <w:rFonts w:ascii="Palatino Linotype" w:eastAsia="Times New Roman" w:hAnsi="Palatino Linotype" w:cs="Arial"/>
          <w:sz w:val="24"/>
          <w:szCs w:val="24"/>
          <w:lang w:val="es-ES" w:eastAsia="es-ES"/>
        </w:rPr>
        <w:t>l veinticinco (25) de enero de dos mil veintiuno</w:t>
      </w:r>
      <w:r w:rsidRPr="006557F1">
        <w:rPr>
          <w:rFonts w:ascii="Palatino Linotype" w:eastAsia="Times New Roman" w:hAnsi="Palatino Linotype" w:cs="Arial"/>
          <w:sz w:val="24"/>
          <w:szCs w:val="24"/>
          <w:lang w:val="es-ES" w:eastAsia="es-ES"/>
        </w:rPr>
        <w:t xml:space="preserve"> de dos mil veintiuno, el RECURRENTE interpuso el de revisión que al rubro se indica, en contra de la respuesta del sujeto obligado, señalando como;</w:t>
      </w:r>
    </w:p>
    <w:p w:rsidR="00B06B04" w:rsidRPr="006557F1" w:rsidRDefault="00B06B04" w:rsidP="00B06B04">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rsidR="00B06B04" w:rsidRPr="006557F1" w:rsidRDefault="00B06B04" w:rsidP="00B06B04">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6557F1">
        <w:rPr>
          <w:rFonts w:ascii="Palatino Linotype" w:eastAsia="MS Gothic" w:hAnsi="Palatino Linotype" w:cs="Times New Roman"/>
          <w:b/>
          <w:lang w:val="es-ES"/>
        </w:rPr>
        <w:t>Acto impugnado</w:t>
      </w:r>
      <w:r w:rsidRPr="006557F1">
        <w:rPr>
          <w:rFonts w:ascii="Palatino Linotype" w:eastAsia="MS Mincho" w:hAnsi="Palatino Linotype" w:cs="Times New Roman"/>
          <w:lang w:val="es-ES_tradnl" w:eastAsia="es-ES"/>
        </w:rPr>
        <w:t xml:space="preserve">: </w:t>
      </w:r>
      <w:r w:rsidRPr="006557F1">
        <w:rPr>
          <w:rFonts w:ascii="Palatino Linotype" w:eastAsia="MS Mincho" w:hAnsi="Palatino Linotype" w:cs="Times New Roman"/>
          <w:i/>
          <w:lang w:val="es-ES_tradnl" w:eastAsia="es-ES"/>
        </w:rPr>
        <w:t>“</w:t>
      </w:r>
      <w:r w:rsidR="00371843" w:rsidRPr="006557F1">
        <w:rPr>
          <w:rFonts w:ascii="Palatino Linotype" w:hAnsi="Palatino Linotype"/>
          <w:i/>
          <w:color w:val="000000"/>
        </w:rPr>
        <w:t>la clasificación de la información</w:t>
      </w:r>
      <w:r w:rsidRPr="006557F1">
        <w:rPr>
          <w:rFonts w:ascii="Palatino Linotype" w:eastAsia="MS Mincho" w:hAnsi="Palatino Linotype" w:cs="Times New Roman"/>
          <w:i/>
          <w:lang w:val="es-ES_tradnl" w:eastAsia="es-ES"/>
        </w:rPr>
        <w:t>” (Sic)</w:t>
      </w:r>
    </w:p>
    <w:p w:rsidR="00B06B04" w:rsidRPr="006557F1" w:rsidRDefault="00B06B04" w:rsidP="00B06B04">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rsidR="00B06B04" w:rsidRPr="006557F1" w:rsidRDefault="00B06B04" w:rsidP="00B06B04">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6557F1">
        <w:rPr>
          <w:rFonts w:ascii="Palatino Linotype" w:eastAsia="MS Gothic" w:hAnsi="Palatino Linotype" w:cs="Times New Roman"/>
          <w:b/>
          <w:lang w:val="es-ES"/>
        </w:rPr>
        <w:t>Razones o Motivos de inconformidad</w:t>
      </w:r>
      <w:r w:rsidRPr="006557F1">
        <w:rPr>
          <w:rFonts w:ascii="Palatino Linotype" w:eastAsia="MS Mincho" w:hAnsi="Palatino Linotype" w:cs="Times New Roman"/>
          <w:i/>
          <w:lang w:val="es-ES_tradnl" w:eastAsia="es-ES"/>
        </w:rPr>
        <w:t>: “</w:t>
      </w:r>
      <w:r w:rsidR="00371843" w:rsidRPr="006557F1">
        <w:rPr>
          <w:rFonts w:ascii="Palatino Linotype" w:hAnsi="Palatino Linotype"/>
          <w:i/>
          <w:color w:val="000000"/>
        </w:rPr>
        <w:t>no cumplieron con Artículo 141. Las causales de reserva previstas en este Capítulo se deberán fundar y motivar, a través de la aplicación de la prueba de daño a la que se hace referencia en el presente Título en su contestación y no fue sometida al comité de transparencia</w:t>
      </w:r>
      <w:r w:rsidRPr="006557F1">
        <w:rPr>
          <w:rFonts w:ascii="Palatino Linotype" w:hAnsi="Palatino Linotype"/>
          <w:i/>
          <w:color w:val="000000"/>
        </w:rPr>
        <w:t>”</w:t>
      </w:r>
      <w:r w:rsidRPr="006557F1">
        <w:rPr>
          <w:rFonts w:ascii="Palatino Linotype" w:eastAsia="MS Mincho" w:hAnsi="Palatino Linotype" w:cs="Times New Roman"/>
          <w:i/>
          <w:lang w:eastAsia="es-ES"/>
        </w:rPr>
        <w:t xml:space="preserve"> (Sic) </w:t>
      </w:r>
    </w:p>
    <w:p w:rsidR="00B06B04" w:rsidRPr="006557F1" w:rsidRDefault="00B06B04" w:rsidP="00B06B04">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rsidR="00B06B04" w:rsidRPr="006557F1" w:rsidRDefault="00B06B04" w:rsidP="00B06B04">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6557F1">
        <w:rPr>
          <w:rFonts w:ascii="Palatino Linotype" w:eastAsia="Times New Roman" w:hAnsi="Palatino Linotype" w:cs="Arial"/>
          <w:sz w:val="24"/>
          <w:szCs w:val="24"/>
          <w:lang w:val="es-ES" w:eastAsia="es-ES"/>
        </w:rPr>
        <w:t xml:space="preserve">Se registró el recurso de revisión bajo el número de expediente indicado, </w:t>
      </w:r>
      <w:r w:rsidRPr="006557F1">
        <w:rPr>
          <w:rFonts w:ascii="Palatino Linotype" w:eastAsia="MS Mincho" w:hAnsi="Palatino Linotype" w:cs="Arial"/>
          <w:bCs/>
          <w:sz w:val="24"/>
          <w:szCs w:val="24"/>
          <w:lang w:val="es-ES_tradnl" w:eastAsia="es-ES"/>
        </w:rPr>
        <w:t xml:space="preserve">con fundamento en lo dispuesto por el </w:t>
      </w:r>
      <w:r w:rsidRPr="006557F1">
        <w:rPr>
          <w:rFonts w:ascii="Palatino Linotype" w:eastAsia="Calibri" w:hAnsi="Palatino Linotype" w:cs="Arial"/>
          <w:sz w:val="24"/>
          <w:szCs w:val="24"/>
          <w:lang w:val="es-ES" w:eastAsia="es-ES"/>
        </w:rPr>
        <w:t xml:space="preserve">artículo 185 fracción I de la </w:t>
      </w:r>
      <w:r w:rsidRPr="006557F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557F1">
        <w:rPr>
          <w:rFonts w:ascii="Palatino Linotype" w:eastAsia="Times New Roman" w:hAnsi="Palatino Linotype" w:cs="Arial"/>
          <w:sz w:val="24"/>
          <w:szCs w:val="24"/>
          <w:lang w:val="es-ES" w:eastAsia="es-ES"/>
        </w:rPr>
        <w:t xml:space="preserve">se turnó al </w:t>
      </w:r>
      <w:r w:rsidRPr="006557F1">
        <w:rPr>
          <w:rFonts w:ascii="Palatino Linotype" w:eastAsia="Times New Roman" w:hAnsi="Palatino Linotype" w:cs="Arial"/>
          <w:b/>
          <w:sz w:val="24"/>
          <w:szCs w:val="24"/>
          <w:lang w:val="es-ES" w:eastAsia="es-ES"/>
        </w:rPr>
        <w:t xml:space="preserve">Comisionado José Guadalupe Luna Hernández, </w:t>
      </w:r>
      <w:r w:rsidRPr="006557F1">
        <w:rPr>
          <w:rFonts w:ascii="Palatino Linotype" w:eastAsia="Times New Roman" w:hAnsi="Palatino Linotype" w:cs="Arial"/>
          <w:sz w:val="24"/>
          <w:szCs w:val="24"/>
          <w:lang w:val="es-ES" w:eastAsia="es-ES"/>
        </w:rPr>
        <w:t xml:space="preserve">con el objeto de </w:t>
      </w:r>
      <w:r w:rsidRPr="006557F1">
        <w:rPr>
          <w:rFonts w:ascii="Palatino Linotype" w:eastAsia="Times New Roman" w:hAnsi="Palatino Linotype" w:cs="Arial"/>
          <w:sz w:val="24"/>
          <w:szCs w:val="24"/>
          <w:lang w:eastAsia="es-ES"/>
        </w:rPr>
        <w:t>su análisis</w:t>
      </w:r>
      <w:r w:rsidRPr="006557F1">
        <w:rPr>
          <w:rFonts w:ascii="Palatino Linotype" w:eastAsia="Times New Roman" w:hAnsi="Palatino Linotype" w:cs="Arial"/>
        </w:rPr>
        <w:t xml:space="preserve">. </w:t>
      </w:r>
    </w:p>
    <w:p w:rsidR="00B06B04" w:rsidRPr="006557F1" w:rsidRDefault="00B06B04" w:rsidP="00B06B04">
      <w:pPr>
        <w:tabs>
          <w:tab w:val="left" w:pos="0"/>
        </w:tabs>
        <w:spacing w:after="0" w:line="360" w:lineRule="auto"/>
        <w:ind w:right="48"/>
        <w:contextualSpacing/>
        <w:jc w:val="both"/>
        <w:rPr>
          <w:rFonts w:ascii="Palatino Linotype" w:eastAsia="Times New Roman" w:hAnsi="Palatino Linotype" w:cs="Arial"/>
          <w:i/>
          <w:lang w:val="es-ES_tradnl" w:eastAsia="es-ES"/>
        </w:rPr>
      </w:pPr>
    </w:p>
    <w:p w:rsidR="009C0FFB" w:rsidRPr="006557F1" w:rsidRDefault="00B06B04" w:rsidP="00B06B04">
      <w:pPr>
        <w:numPr>
          <w:ilvl w:val="0"/>
          <w:numId w:val="1"/>
        </w:numPr>
        <w:spacing w:after="0" w:line="360" w:lineRule="auto"/>
        <w:ind w:left="0" w:right="48" w:firstLine="0"/>
        <w:contextualSpacing/>
        <w:jc w:val="both"/>
        <w:rPr>
          <w:rFonts w:ascii="Palatino Linotype" w:hAnsi="Palatino Linotype"/>
          <w:sz w:val="24"/>
          <w:szCs w:val="24"/>
        </w:rPr>
      </w:pPr>
      <w:r w:rsidRPr="006557F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371843" w:rsidRPr="006557F1">
        <w:rPr>
          <w:rFonts w:ascii="Palatino Linotype" w:eastAsia="Calibri" w:hAnsi="Palatino Linotype" w:cs="Arial"/>
          <w:sz w:val="24"/>
          <w:szCs w:val="24"/>
          <w:lang w:val="es-ES" w:eastAsia="es-ES"/>
        </w:rPr>
        <w:t>veintinueve (29) de enero de dos mil veintiuno</w:t>
      </w:r>
      <w:r w:rsidRPr="006557F1">
        <w:rPr>
          <w:rFonts w:ascii="Palatino Linotype" w:eastAsia="Calibri" w:hAnsi="Palatino Linotype" w:cs="Arial"/>
          <w:sz w:val="24"/>
          <w:szCs w:val="24"/>
          <w:lang w:val="es-ES" w:eastAsia="es-ES"/>
        </w:rPr>
        <w:t xml:space="preserve">, puso a disposición de las partes el expediente electrónico </w:t>
      </w:r>
      <w:r w:rsidRPr="006557F1">
        <w:rPr>
          <w:rFonts w:ascii="Palatino Linotype" w:eastAsia="Calibri" w:hAnsi="Palatino Linotype" w:cs="Arial"/>
          <w:sz w:val="24"/>
          <w:szCs w:val="24"/>
          <w:lang w:val="es-ES_tradnl" w:eastAsia="es-ES"/>
        </w:rPr>
        <w:t xml:space="preserve">vía </w:t>
      </w:r>
      <w:r w:rsidRPr="006557F1">
        <w:rPr>
          <w:rFonts w:ascii="Palatino Linotype" w:eastAsia="Calibri" w:hAnsi="Palatino Linotype" w:cs="Arial"/>
          <w:sz w:val="24"/>
          <w:szCs w:val="24"/>
          <w:lang w:val="es-ES" w:eastAsia="es-ES"/>
        </w:rPr>
        <w:t>Sistema de Acceso a la Información Mexiquense (</w:t>
      </w:r>
      <w:r w:rsidRPr="006557F1">
        <w:rPr>
          <w:rFonts w:ascii="Palatino Linotype" w:eastAsia="Calibri" w:hAnsi="Palatino Linotype" w:cs="Arial"/>
          <w:b/>
          <w:sz w:val="24"/>
          <w:szCs w:val="24"/>
          <w:lang w:val="es-ES" w:eastAsia="es-ES"/>
        </w:rPr>
        <w:t xml:space="preserve">SAIMEX) </w:t>
      </w:r>
      <w:r w:rsidRPr="006557F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557F1">
        <w:rPr>
          <w:rFonts w:ascii="Palatino Linotype" w:eastAsia="Calibri" w:hAnsi="Palatino Linotype" w:cs="Arial"/>
          <w:b/>
          <w:sz w:val="24"/>
          <w:szCs w:val="24"/>
          <w:lang w:val="es-ES" w:eastAsia="es-ES"/>
        </w:rPr>
        <w:t>SUJETO OBLIGADO</w:t>
      </w:r>
      <w:r w:rsidRPr="006557F1">
        <w:rPr>
          <w:rFonts w:ascii="Palatino Linotype" w:eastAsia="Calibri" w:hAnsi="Palatino Linotype" w:cs="Arial"/>
          <w:sz w:val="24"/>
          <w:szCs w:val="24"/>
          <w:lang w:val="es-ES" w:eastAsia="es-ES"/>
        </w:rPr>
        <w:t xml:space="preserve"> presentara el Informe Justificado procedente. </w:t>
      </w:r>
    </w:p>
    <w:p w:rsidR="009C0FFB" w:rsidRPr="006557F1" w:rsidRDefault="009C0FFB" w:rsidP="009C0FFB">
      <w:pPr>
        <w:pStyle w:val="Prrafodelista"/>
        <w:rPr>
          <w:rFonts w:ascii="Palatino Linotype" w:eastAsia="Calibri" w:hAnsi="Palatino Linotype" w:cs="Arial"/>
          <w:sz w:val="24"/>
          <w:szCs w:val="24"/>
          <w:lang w:val="es-ES" w:eastAsia="es-ES"/>
        </w:rPr>
      </w:pPr>
    </w:p>
    <w:p w:rsidR="00B06B04" w:rsidRPr="006557F1" w:rsidRDefault="00B06B04" w:rsidP="007E313D">
      <w:pPr>
        <w:numPr>
          <w:ilvl w:val="0"/>
          <w:numId w:val="1"/>
        </w:numPr>
        <w:spacing w:after="0" w:line="360" w:lineRule="auto"/>
        <w:ind w:left="0" w:right="48" w:firstLine="0"/>
        <w:contextualSpacing/>
        <w:jc w:val="both"/>
        <w:rPr>
          <w:rFonts w:ascii="Palatino Linotype" w:hAnsi="Palatino Linotype"/>
          <w:sz w:val="24"/>
          <w:szCs w:val="24"/>
        </w:rPr>
      </w:pPr>
      <w:r w:rsidRPr="006557F1">
        <w:rPr>
          <w:rFonts w:ascii="Palatino Linotype" w:eastAsia="Calibri" w:hAnsi="Palatino Linotype" w:cs="Arial"/>
          <w:sz w:val="24"/>
          <w:szCs w:val="24"/>
          <w:lang w:val="es-ES" w:eastAsia="es-ES"/>
        </w:rPr>
        <w:t>De las constancias que obran en el exped</w:t>
      </w:r>
      <w:r w:rsidR="009C0FFB" w:rsidRPr="006557F1">
        <w:rPr>
          <w:rFonts w:ascii="Palatino Linotype" w:eastAsia="Calibri" w:hAnsi="Palatino Linotype" w:cs="Arial"/>
          <w:sz w:val="24"/>
          <w:szCs w:val="24"/>
          <w:lang w:val="es-ES" w:eastAsia="es-ES"/>
        </w:rPr>
        <w:t>iente electrónico, se advierte que el SUJETO OBLIGADO</w:t>
      </w:r>
      <w:r w:rsidR="005A6DF4" w:rsidRPr="006557F1">
        <w:rPr>
          <w:rFonts w:ascii="Palatino Linotype" w:eastAsia="Calibri" w:hAnsi="Palatino Linotype" w:cs="Arial"/>
          <w:sz w:val="24"/>
          <w:szCs w:val="24"/>
          <w:lang w:val="es-ES" w:eastAsia="es-ES"/>
        </w:rPr>
        <w:t xml:space="preserve"> remitió informe justificado el veintidós (22) de febrero de dos mil veintiuno, mismo que no se puso a la vista toda vez que confirma la respuesta. </w:t>
      </w:r>
      <w:r w:rsidR="000A3FEB" w:rsidRPr="006557F1">
        <w:rPr>
          <w:rFonts w:ascii="Palatino Linotype" w:eastAsia="Calibri" w:hAnsi="Palatino Linotype" w:cs="Arial"/>
          <w:sz w:val="24"/>
          <w:szCs w:val="24"/>
          <w:lang w:val="es-ES" w:eastAsia="es-ES"/>
        </w:rPr>
        <w:lastRenderedPageBreak/>
        <w:t xml:space="preserve">Posteriormente, el </w:t>
      </w:r>
      <w:r w:rsidR="005A6DF4" w:rsidRPr="006557F1">
        <w:rPr>
          <w:rFonts w:ascii="Palatino Linotype" w:eastAsia="Calibri" w:hAnsi="Palatino Linotype" w:cs="Arial"/>
          <w:sz w:val="24"/>
          <w:szCs w:val="24"/>
          <w:lang w:val="es-ES" w:eastAsia="es-ES"/>
        </w:rPr>
        <w:t xml:space="preserve"> veinticuatro (24) de marzo de dos mil veintiuno se remitió un alcance al informe justificado.</w:t>
      </w:r>
      <w:r w:rsidR="007E313D" w:rsidRPr="006557F1">
        <w:rPr>
          <w:rFonts w:ascii="Palatino Linotype" w:hAnsi="Palatino Linotype"/>
          <w:sz w:val="24"/>
          <w:szCs w:val="24"/>
        </w:rPr>
        <w:t xml:space="preserve"> </w:t>
      </w:r>
      <w:r w:rsidR="005A6DF4" w:rsidRPr="006557F1">
        <w:rPr>
          <w:rFonts w:ascii="Palatino Linotype" w:hAnsi="Palatino Linotype"/>
          <w:sz w:val="24"/>
          <w:szCs w:val="24"/>
        </w:rPr>
        <w:t>Por su parte, el particular fue omiso en realizar manifestaciones.</w:t>
      </w:r>
    </w:p>
    <w:p w:rsidR="000A3FEB" w:rsidRPr="006557F1" w:rsidRDefault="000A3FEB" w:rsidP="000A3FEB">
      <w:pPr>
        <w:pStyle w:val="Prrafodelista"/>
        <w:rPr>
          <w:rFonts w:ascii="Palatino Linotype" w:hAnsi="Palatino Linotype"/>
          <w:sz w:val="24"/>
          <w:szCs w:val="24"/>
        </w:rPr>
      </w:pPr>
    </w:p>
    <w:p w:rsidR="000A3FEB" w:rsidRPr="006557F1" w:rsidRDefault="000A3FEB" w:rsidP="007E313D">
      <w:pPr>
        <w:numPr>
          <w:ilvl w:val="0"/>
          <w:numId w:val="1"/>
        </w:numPr>
        <w:spacing w:after="0" w:line="360" w:lineRule="auto"/>
        <w:ind w:left="0" w:right="48" w:firstLine="0"/>
        <w:contextualSpacing/>
        <w:jc w:val="both"/>
        <w:rPr>
          <w:rFonts w:ascii="Palatino Linotype" w:hAnsi="Palatino Linotype"/>
          <w:sz w:val="24"/>
          <w:szCs w:val="24"/>
        </w:rPr>
      </w:pPr>
      <w:r w:rsidRPr="006557F1">
        <w:rPr>
          <w:rFonts w:ascii="Palatino Linotype" w:hAnsi="Palatino Linotype"/>
          <w:sz w:val="24"/>
          <w:szCs w:val="24"/>
        </w:rPr>
        <w:t>El diez (10) de marzo de dos mil veintiuno se notificó, mediante la plataforma SAIMEX, el acuerd</w:t>
      </w:r>
      <w:r w:rsidR="00695119" w:rsidRPr="006557F1">
        <w:rPr>
          <w:rFonts w:ascii="Palatino Linotype" w:hAnsi="Palatino Linotype"/>
          <w:sz w:val="24"/>
          <w:szCs w:val="24"/>
        </w:rPr>
        <w:t>o por medio del cual</w:t>
      </w:r>
      <w:r w:rsidRPr="006557F1">
        <w:rPr>
          <w:rFonts w:ascii="Palatino Linotype" w:hAnsi="Palatino Linotype"/>
          <w:sz w:val="24"/>
          <w:szCs w:val="24"/>
        </w:rPr>
        <w:t xml:space="preserve"> se citó al SUJETO OBLIGADO para audiencia. El dieciséis (16) de marzo de dos mil veintiuno, se llevó  acabo l</w:t>
      </w:r>
      <w:r w:rsidR="00695119" w:rsidRPr="006557F1">
        <w:rPr>
          <w:rFonts w:ascii="Palatino Linotype" w:hAnsi="Palatino Linotype"/>
          <w:sz w:val="24"/>
          <w:szCs w:val="24"/>
        </w:rPr>
        <w:t>a audie</w:t>
      </w:r>
      <w:r w:rsidRPr="006557F1">
        <w:rPr>
          <w:rFonts w:ascii="Palatino Linotype" w:hAnsi="Palatino Linotype"/>
          <w:sz w:val="24"/>
          <w:szCs w:val="24"/>
        </w:rPr>
        <w:t>ncia</w:t>
      </w:r>
      <w:r w:rsidR="00695119" w:rsidRPr="006557F1">
        <w:rPr>
          <w:rFonts w:ascii="Palatino Linotype" w:hAnsi="Palatino Linotype"/>
          <w:sz w:val="24"/>
          <w:szCs w:val="24"/>
        </w:rPr>
        <w:t xml:space="preserve">  con el SUJETO OBLIGADO.</w:t>
      </w:r>
    </w:p>
    <w:p w:rsidR="00EB520D" w:rsidRPr="006557F1" w:rsidRDefault="00EB520D" w:rsidP="00EB520D">
      <w:pPr>
        <w:pStyle w:val="Prrafodelista"/>
        <w:rPr>
          <w:rFonts w:ascii="Palatino Linotype" w:hAnsi="Palatino Linotype"/>
          <w:sz w:val="24"/>
          <w:szCs w:val="24"/>
        </w:rPr>
      </w:pPr>
    </w:p>
    <w:p w:rsidR="00EB520D" w:rsidRPr="006557F1" w:rsidRDefault="00EB520D" w:rsidP="00EB520D">
      <w:pPr>
        <w:pStyle w:val="Prrafodelista"/>
        <w:numPr>
          <w:ilvl w:val="0"/>
          <w:numId w:val="1"/>
        </w:numPr>
        <w:spacing w:before="240" w:after="240" w:line="360" w:lineRule="auto"/>
        <w:ind w:left="0" w:firstLine="0"/>
        <w:jc w:val="both"/>
        <w:rPr>
          <w:sz w:val="24"/>
        </w:rPr>
      </w:pPr>
      <w:r w:rsidRPr="006557F1">
        <w:rPr>
          <w:rFonts w:ascii="Palatino Linotype" w:eastAsia="MS Mincho" w:hAnsi="Palatino Linotype" w:cs="Times New Roman"/>
          <w:sz w:val="24"/>
        </w:rPr>
        <w:t xml:space="preserve">En fecha diecisiete (17) de marzo  de dos mil veintiuno </w:t>
      </w:r>
      <w:r w:rsidRPr="006557F1">
        <w:rPr>
          <w:rFonts w:ascii="Palatino Linotype" w:eastAsia="Calibri" w:hAnsi="Palatino Linotype" w:cs="Arial"/>
          <w:color w:val="000000" w:themeColor="text1"/>
          <w:sz w:val="24"/>
        </w:rPr>
        <w:t>y con fundamento en el artículo 181 tercer párrafo de la </w:t>
      </w:r>
      <w:r w:rsidRPr="006557F1">
        <w:rPr>
          <w:rFonts w:ascii="Palatino Linotype" w:eastAsia="Calibri" w:hAnsi="Palatino Linotype" w:cs="Arial"/>
          <w:b/>
          <w:bCs/>
          <w:color w:val="000000" w:themeColor="text1"/>
          <w:sz w:val="24"/>
        </w:rPr>
        <w:t>Ley de Transparencia y Acceso a la Información Pública del Estado de México y Municipios, </w:t>
      </w:r>
      <w:r w:rsidRPr="006557F1">
        <w:rPr>
          <w:rFonts w:ascii="Palatino Linotype" w:eastAsia="Calibri" w:hAnsi="Palatino Linotype" w:cs="Arial"/>
          <w:color w:val="000000" w:themeColor="text1"/>
          <w:sz w:val="24"/>
        </w:rPr>
        <w:t>se notificó que el plazo de 30 días para resolver los recursos de revisión, serían ampliados por un periodo de 15 días hábiles adicionales.</w:t>
      </w:r>
    </w:p>
    <w:p w:rsidR="00371843" w:rsidRPr="006557F1" w:rsidRDefault="00371843" w:rsidP="00371843">
      <w:pPr>
        <w:spacing w:after="0" w:line="360" w:lineRule="auto"/>
        <w:ind w:right="48"/>
        <w:contextualSpacing/>
        <w:jc w:val="both"/>
        <w:rPr>
          <w:rFonts w:ascii="Palatino Linotype" w:hAnsi="Palatino Linotype"/>
          <w:sz w:val="24"/>
          <w:szCs w:val="24"/>
        </w:rPr>
      </w:pPr>
    </w:p>
    <w:p w:rsidR="00B06B04" w:rsidRPr="006557F1" w:rsidRDefault="00B06B04" w:rsidP="00B06B04">
      <w:pPr>
        <w:numPr>
          <w:ilvl w:val="0"/>
          <w:numId w:val="1"/>
        </w:numPr>
        <w:spacing w:after="0" w:line="360" w:lineRule="auto"/>
        <w:ind w:left="0" w:right="48" w:firstLine="0"/>
        <w:contextualSpacing/>
        <w:jc w:val="both"/>
        <w:rPr>
          <w:rFonts w:ascii="Palatino Linotype" w:hAnsi="Palatino Linotype"/>
          <w:sz w:val="24"/>
          <w:szCs w:val="24"/>
        </w:rPr>
      </w:pPr>
      <w:r w:rsidRPr="006557F1">
        <w:rPr>
          <w:rFonts w:ascii="Palatino Linotype" w:hAnsi="Palatino Linotype"/>
          <w:sz w:val="24"/>
          <w:szCs w:val="24"/>
        </w:rPr>
        <w:t>El Comisionado Ponente decretó el cierre de instrucción</w:t>
      </w:r>
      <w:r w:rsidRPr="006557F1">
        <w:rPr>
          <w:rFonts w:ascii="Palatino Linotype" w:hAnsi="Palatino Linotype" w:cs="Arial"/>
          <w:sz w:val="24"/>
          <w:szCs w:val="24"/>
        </w:rPr>
        <w:t xml:space="preserve"> </w:t>
      </w:r>
      <w:r w:rsidRPr="006557F1">
        <w:rPr>
          <w:rFonts w:ascii="Palatino Linotype" w:hAnsi="Palatino Linotype"/>
          <w:sz w:val="24"/>
          <w:szCs w:val="24"/>
        </w:rPr>
        <w:t xml:space="preserve">mediante acuerdo de fecha </w:t>
      </w:r>
      <w:r w:rsidR="00544336" w:rsidRPr="006557F1">
        <w:rPr>
          <w:rFonts w:ascii="Palatino Linotype" w:hAnsi="Palatino Linotype"/>
          <w:sz w:val="24"/>
          <w:szCs w:val="24"/>
        </w:rPr>
        <w:t>seis (06</w:t>
      </w:r>
      <w:r w:rsidR="00132D16" w:rsidRPr="006557F1">
        <w:rPr>
          <w:rFonts w:ascii="Palatino Linotype" w:hAnsi="Palatino Linotype"/>
          <w:sz w:val="24"/>
          <w:szCs w:val="24"/>
        </w:rPr>
        <w:t xml:space="preserve">) de abril </w:t>
      </w:r>
      <w:r w:rsidRPr="006557F1">
        <w:rPr>
          <w:rFonts w:ascii="Palatino Linotype" w:hAnsi="Palatino Linotype"/>
          <w:sz w:val="24"/>
          <w:szCs w:val="24"/>
        </w:rPr>
        <w:t xml:space="preserve"> de dos mil veintiuno, </w:t>
      </w:r>
      <w:r w:rsidRPr="006557F1">
        <w:rPr>
          <w:rFonts w:ascii="Palatino Linotype" w:hAnsi="Palatino Linotype" w:cs="Arial"/>
          <w:sz w:val="24"/>
          <w:szCs w:val="24"/>
        </w:rPr>
        <w:t xml:space="preserve">por lo que, posterior a ello ordenó turnar el expediente a resolución, misma que ahora se pronuncia; y - - - - - - - - - - - - - - - - </w:t>
      </w:r>
    </w:p>
    <w:p w:rsidR="0014360D" w:rsidRPr="006557F1" w:rsidRDefault="0014360D" w:rsidP="00B06B04">
      <w:pPr>
        <w:spacing w:after="0" w:line="360" w:lineRule="auto"/>
        <w:ind w:right="48"/>
        <w:contextualSpacing/>
        <w:jc w:val="both"/>
        <w:rPr>
          <w:rFonts w:ascii="Palatino Linotype" w:hAnsi="Palatino Linotype"/>
          <w:color w:val="FF0000"/>
          <w:sz w:val="24"/>
          <w:szCs w:val="24"/>
        </w:rPr>
      </w:pPr>
    </w:p>
    <w:p w:rsidR="00B06B04" w:rsidRPr="006557F1" w:rsidRDefault="00B06B04" w:rsidP="00B06B04">
      <w:pPr>
        <w:keepNext/>
        <w:keepLines/>
        <w:spacing w:after="0" w:line="360" w:lineRule="auto"/>
        <w:ind w:right="48"/>
        <w:jc w:val="center"/>
        <w:outlineLvl w:val="0"/>
        <w:rPr>
          <w:rFonts w:ascii="Palatino Linotype" w:eastAsia="MS Gothic" w:hAnsi="Palatino Linotype" w:cs="Times New Roman"/>
          <w:b/>
          <w:color w:val="FF0000"/>
          <w:sz w:val="24"/>
          <w:szCs w:val="24"/>
        </w:rPr>
      </w:pPr>
      <w:bookmarkStart w:id="2" w:name="_Toc68731943"/>
      <w:r w:rsidRPr="006557F1">
        <w:rPr>
          <w:rFonts w:ascii="Palatino Linotype" w:eastAsia="MS Gothic" w:hAnsi="Palatino Linotype" w:cs="Times New Roman"/>
          <w:b/>
          <w:sz w:val="24"/>
          <w:szCs w:val="24"/>
        </w:rPr>
        <w:t>CONSIDERANDO</w:t>
      </w:r>
      <w:bookmarkEnd w:id="2"/>
      <w:r w:rsidR="00EB520D" w:rsidRPr="006557F1">
        <w:rPr>
          <w:rFonts w:ascii="Palatino Linotype" w:eastAsia="MS Gothic" w:hAnsi="Palatino Linotype" w:cs="Times New Roman"/>
          <w:b/>
          <w:sz w:val="24"/>
          <w:szCs w:val="24"/>
        </w:rPr>
        <w:t>S</w:t>
      </w:r>
    </w:p>
    <w:p w:rsidR="00B06B04" w:rsidRPr="006557F1" w:rsidRDefault="00B06B04" w:rsidP="00B06B04">
      <w:pPr>
        <w:keepNext/>
        <w:keepLines/>
        <w:spacing w:after="0" w:line="360" w:lineRule="auto"/>
        <w:ind w:right="48"/>
        <w:jc w:val="center"/>
        <w:outlineLvl w:val="0"/>
        <w:rPr>
          <w:rFonts w:ascii="Palatino Linotype" w:eastAsia="MS Gothic" w:hAnsi="Palatino Linotype" w:cs="Times New Roman"/>
          <w:b/>
          <w:sz w:val="24"/>
          <w:szCs w:val="24"/>
        </w:rPr>
      </w:pPr>
    </w:p>
    <w:p w:rsidR="00B06B04" w:rsidRPr="006557F1" w:rsidRDefault="00B06B04" w:rsidP="00B06B04">
      <w:pPr>
        <w:keepNext/>
        <w:keepLines/>
        <w:spacing w:after="0" w:line="360" w:lineRule="auto"/>
        <w:ind w:right="48"/>
        <w:outlineLvl w:val="0"/>
        <w:rPr>
          <w:rFonts w:ascii="Palatino Linotype" w:eastAsia="MS Gothic" w:hAnsi="Palatino Linotype" w:cs="Times New Roman"/>
          <w:b/>
          <w:sz w:val="24"/>
          <w:szCs w:val="26"/>
        </w:rPr>
      </w:pPr>
      <w:bookmarkStart w:id="3" w:name="_Toc68731944"/>
      <w:r w:rsidRPr="006557F1">
        <w:rPr>
          <w:rFonts w:ascii="Palatino Linotype" w:eastAsia="MS Mincho" w:hAnsi="Palatino Linotype" w:cstheme="majorBidi"/>
          <w:b/>
          <w:sz w:val="24"/>
          <w:szCs w:val="24"/>
          <w:lang w:val="es-ES_tradnl" w:eastAsia="es-ES"/>
        </w:rPr>
        <w:t>PRIMERO</w:t>
      </w:r>
      <w:r w:rsidRPr="006557F1">
        <w:rPr>
          <w:rFonts w:ascii="Palatino Linotype" w:eastAsia="MS Gothic" w:hAnsi="Palatino Linotype" w:cs="Times New Roman"/>
          <w:b/>
          <w:sz w:val="24"/>
          <w:szCs w:val="26"/>
        </w:rPr>
        <w:t>. De la competencia.</w:t>
      </w:r>
      <w:bookmarkEnd w:id="3"/>
    </w:p>
    <w:p w:rsidR="00B06B04" w:rsidRPr="006557F1" w:rsidRDefault="00B06B04" w:rsidP="00B06B04">
      <w:pPr>
        <w:spacing w:after="0" w:line="360" w:lineRule="auto"/>
        <w:ind w:right="48"/>
        <w:rPr>
          <w:rFonts w:ascii="Palatino Linotype" w:hAnsi="Palatino Linotype"/>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6557F1">
        <w:rPr>
          <w:rFonts w:ascii="Palatino Linotype" w:eastAsia="Calibri" w:hAnsi="Palatino Linotype" w:cs="Times New Roman"/>
          <w:sz w:val="24"/>
          <w:szCs w:val="24"/>
          <w:lang w:val="es-ES" w:eastAsia="es-ES"/>
        </w:rPr>
        <w:lastRenderedPageBreak/>
        <w:t xml:space="preserve">de la </w:t>
      </w:r>
      <w:r w:rsidRPr="006557F1">
        <w:rPr>
          <w:rFonts w:ascii="Palatino Linotype" w:eastAsia="Calibri" w:hAnsi="Palatino Linotype" w:cs="Times New Roman"/>
          <w:b/>
          <w:sz w:val="24"/>
          <w:szCs w:val="24"/>
          <w:lang w:val="es-ES" w:eastAsia="es-ES"/>
        </w:rPr>
        <w:t>Constitución Política de los Estados Unidos Mexicanos</w:t>
      </w:r>
      <w:r w:rsidRPr="006557F1">
        <w:rPr>
          <w:rFonts w:ascii="Palatino Linotype" w:eastAsia="Calibri" w:hAnsi="Palatino Linotype" w:cs="Times New Roman"/>
          <w:sz w:val="24"/>
          <w:szCs w:val="24"/>
          <w:lang w:val="es-ES" w:eastAsia="es-ES"/>
        </w:rPr>
        <w:t xml:space="preserve">; </w:t>
      </w:r>
      <w:r w:rsidRPr="006557F1">
        <w:rPr>
          <w:rFonts w:ascii="Palatino Linotype" w:hAnsi="Palatino Linotype" w:cs="Arial"/>
          <w:bCs/>
          <w:color w:val="222222"/>
          <w:sz w:val="24"/>
          <w:szCs w:val="24"/>
          <w:shd w:val="clear" w:color="auto" w:fill="FFFFFF"/>
          <w:lang w:val="es-ES"/>
        </w:rPr>
        <w:t>5, párrafos </w:t>
      </w:r>
      <w:r w:rsidRPr="006557F1">
        <w:rPr>
          <w:rFonts w:ascii="Palatino Linotype" w:hAnsi="Palatino Linotype" w:cs="Arial"/>
          <w:bCs/>
          <w:color w:val="222222"/>
          <w:sz w:val="24"/>
          <w:szCs w:val="24"/>
          <w:lang w:val="es-ES"/>
        </w:rPr>
        <w:t xml:space="preserve">vigésimo noveno, trigésimo y  trigésimo primero </w:t>
      </w:r>
      <w:r w:rsidRPr="006557F1">
        <w:rPr>
          <w:rFonts w:ascii="Palatino Linotype" w:hAnsi="Palatino Linotype" w:cs="Arial"/>
          <w:bCs/>
          <w:color w:val="222222"/>
          <w:sz w:val="24"/>
          <w:szCs w:val="24"/>
          <w:shd w:val="clear" w:color="auto" w:fill="FFFFFF"/>
          <w:lang w:val="es-ES"/>
        </w:rPr>
        <w:t>fracciones I, II, III, IV y V </w:t>
      </w:r>
      <w:r w:rsidRPr="006557F1">
        <w:rPr>
          <w:rFonts w:ascii="Palatino Linotype" w:eastAsia="Calibri" w:hAnsi="Palatino Linotype" w:cs="Times New Roman"/>
          <w:sz w:val="24"/>
          <w:szCs w:val="24"/>
          <w:lang w:val="es-ES" w:eastAsia="es-ES"/>
        </w:rPr>
        <w:t xml:space="preserve">de la </w:t>
      </w:r>
      <w:r w:rsidRPr="006557F1">
        <w:rPr>
          <w:rFonts w:ascii="Palatino Linotype" w:eastAsia="Calibri" w:hAnsi="Palatino Linotype" w:cs="Times New Roman"/>
          <w:b/>
          <w:sz w:val="24"/>
          <w:szCs w:val="24"/>
          <w:lang w:val="es-ES" w:eastAsia="es-ES"/>
        </w:rPr>
        <w:t>Constitución Política del Estado Libre y Soberano de México</w:t>
      </w:r>
      <w:r w:rsidRPr="006557F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557F1">
        <w:rPr>
          <w:rFonts w:ascii="Palatino Linotype" w:eastAsia="Calibri" w:hAnsi="Palatino Linotype" w:cs="Arial"/>
          <w:sz w:val="24"/>
          <w:szCs w:val="24"/>
          <w:lang w:val="es-ES" w:eastAsia="es-ES"/>
        </w:rPr>
        <w:t xml:space="preserve">de la </w:t>
      </w:r>
      <w:r w:rsidRPr="006557F1">
        <w:rPr>
          <w:rFonts w:ascii="Palatino Linotype" w:eastAsia="Calibri" w:hAnsi="Palatino Linotype" w:cs="Arial"/>
          <w:b/>
          <w:sz w:val="24"/>
          <w:szCs w:val="24"/>
          <w:lang w:val="es-ES" w:eastAsia="es-ES"/>
        </w:rPr>
        <w:t>Ley de Transparencia y Acceso a la Información Pública del Estado de México y Municipios</w:t>
      </w:r>
      <w:r w:rsidRPr="006557F1">
        <w:rPr>
          <w:rFonts w:ascii="Palatino Linotype" w:eastAsia="Calibri" w:hAnsi="Palatino Linotype" w:cs="Arial"/>
          <w:sz w:val="24"/>
          <w:szCs w:val="24"/>
          <w:lang w:val="es-ES" w:eastAsia="es-ES"/>
        </w:rPr>
        <w:t xml:space="preserve">; </w:t>
      </w:r>
      <w:r w:rsidRPr="006557F1">
        <w:rPr>
          <w:rFonts w:ascii="Palatino Linotype" w:eastAsia="Calibri" w:hAnsi="Palatino Linotype" w:cs="Arial"/>
          <w:b/>
          <w:sz w:val="24"/>
          <w:szCs w:val="24"/>
          <w:lang w:val="es-ES" w:eastAsia="es-ES"/>
        </w:rPr>
        <w:t>7, 9 fracciones I y XXIV, y 11</w:t>
      </w:r>
      <w:r w:rsidRPr="006557F1">
        <w:rPr>
          <w:rFonts w:ascii="Palatino Linotype" w:eastAsia="Calibri" w:hAnsi="Palatino Linotype" w:cs="Arial"/>
          <w:sz w:val="24"/>
          <w:szCs w:val="24"/>
          <w:lang w:val="es-ES" w:eastAsia="es-ES"/>
        </w:rPr>
        <w:t xml:space="preserve"> del </w:t>
      </w:r>
      <w:r w:rsidRPr="006557F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557F1">
        <w:rPr>
          <w:rFonts w:ascii="Palatino Linotype" w:eastAsia="MS Mincho" w:hAnsi="Palatino Linotype" w:cs="Times New Roman"/>
          <w:sz w:val="24"/>
          <w:szCs w:val="24"/>
          <w:lang w:val="es-ES_tradnl" w:eastAsia="es-ES"/>
        </w:rPr>
        <w:t>.</w:t>
      </w:r>
    </w:p>
    <w:p w:rsidR="00B06B04" w:rsidRPr="006557F1" w:rsidRDefault="00B06B04" w:rsidP="00B06B04">
      <w:pPr>
        <w:spacing w:after="0" w:line="360" w:lineRule="auto"/>
        <w:ind w:right="48"/>
        <w:contextualSpacing/>
        <w:jc w:val="both"/>
        <w:rPr>
          <w:rFonts w:ascii="Palatino Linotype" w:eastAsia="MS Mincho" w:hAnsi="Palatino Linotype" w:cs="Times New Roman"/>
          <w:sz w:val="24"/>
          <w:szCs w:val="24"/>
          <w:lang w:val="es-ES_tradnl" w:eastAsia="es-ES"/>
        </w:rPr>
      </w:pPr>
    </w:p>
    <w:p w:rsidR="00B06B04" w:rsidRPr="006557F1" w:rsidRDefault="00B06B04" w:rsidP="00B06B04">
      <w:pPr>
        <w:keepNext/>
        <w:keepLines/>
        <w:spacing w:after="0" w:line="360" w:lineRule="auto"/>
        <w:ind w:right="48"/>
        <w:outlineLvl w:val="0"/>
        <w:rPr>
          <w:rFonts w:ascii="Palatino Linotype" w:eastAsia="MS Gothic" w:hAnsi="Palatino Linotype" w:cs="Times New Roman"/>
          <w:b/>
          <w:sz w:val="24"/>
          <w:szCs w:val="26"/>
        </w:rPr>
      </w:pPr>
      <w:bookmarkStart w:id="4" w:name="_Toc68731945"/>
      <w:r w:rsidRPr="006557F1">
        <w:rPr>
          <w:rFonts w:ascii="Palatino Linotype" w:eastAsia="MS Mincho" w:hAnsi="Palatino Linotype" w:cstheme="majorBidi"/>
          <w:b/>
          <w:sz w:val="24"/>
          <w:szCs w:val="24"/>
          <w:lang w:val="es-ES_tradnl" w:eastAsia="es-ES"/>
        </w:rPr>
        <w:t>SEGUNDO</w:t>
      </w:r>
      <w:r w:rsidRPr="006557F1">
        <w:rPr>
          <w:rFonts w:ascii="Palatino Linotype" w:eastAsia="MS Gothic" w:hAnsi="Palatino Linotype" w:cs="Times New Roman"/>
          <w:b/>
          <w:sz w:val="24"/>
          <w:szCs w:val="26"/>
        </w:rPr>
        <w:t>. De la oportunidad y procedibilidad del recurso de revisión.</w:t>
      </w:r>
      <w:bookmarkEnd w:id="4"/>
    </w:p>
    <w:p w:rsidR="00B06B04" w:rsidRPr="006557F1" w:rsidRDefault="00B06B04" w:rsidP="00B06B04">
      <w:pPr>
        <w:spacing w:after="0" w:line="360" w:lineRule="auto"/>
        <w:ind w:left="720" w:right="48"/>
        <w:contextualSpacing/>
        <w:rPr>
          <w:rFonts w:ascii="Palatino Linotype" w:eastAsia="Calibri" w:hAnsi="Palatino Linotype" w:cs="Arial"/>
          <w:sz w:val="24"/>
          <w:szCs w:val="24"/>
          <w:lang w:val="es-ES_tradnl"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6557F1">
        <w:rPr>
          <w:rFonts w:ascii="Palatino Linotype" w:eastAsia="Calibri" w:hAnsi="Palatino Linotype" w:cs="Arial"/>
          <w:sz w:val="24"/>
          <w:szCs w:val="24"/>
          <w:lang w:val="es-ES_tradnl" w:eastAsia="es-ES"/>
        </w:rPr>
        <w:t xml:space="preserve">El medio de impugnación fue presentado a través del </w:t>
      </w:r>
      <w:r w:rsidRPr="006557F1">
        <w:rPr>
          <w:rFonts w:ascii="Palatino Linotype" w:eastAsia="Calibri" w:hAnsi="Palatino Linotype" w:cs="Arial"/>
          <w:b/>
          <w:sz w:val="24"/>
          <w:szCs w:val="24"/>
          <w:lang w:val="es-ES_tradnl" w:eastAsia="es-ES"/>
        </w:rPr>
        <w:t>SAIMEX,</w:t>
      </w:r>
      <w:r w:rsidRPr="006557F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557F1">
        <w:rPr>
          <w:rFonts w:ascii="Palatino Linotype" w:eastAsia="Calibri" w:hAnsi="Palatino Linotype" w:cs="Arial"/>
          <w:b/>
          <w:sz w:val="24"/>
          <w:szCs w:val="24"/>
          <w:lang w:val="es-ES_tradnl" w:eastAsia="es-ES"/>
        </w:rPr>
        <w:t>SUJETO OBLIGADO</w:t>
      </w:r>
      <w:r w:rsidRPr="006557F1">
        <w:rPr>
          <w:rFonts w:ascii="Palatino Linotype" w:eastAsia="Calibri" w:hAnsi="Palatino Linotype" w:cs="Arial"/>
          <w:sz w:val="24"/>
          <w:szCs w:val="24"/>
          <w:lang w:val="es-ES_tradnl" w:eastAsia="es-ES"/>
        </w:rPr>
        <w:t xml:space="preserve"> entregó respuesta el día v</w:t>
      </w:r>
      <w:r w:rsidR="00866025" w:rsidRPr="006557F1">
        <w:rPr>
          <w:rFonts w:ascii="Palatino Linotype" w:eastAsia="Calibri" w:hAnsi="Palatino Linotype" w:cs="Arial"/>
          <w:sz w:val="24"/>
          <w:szCs w:val="24"/>
          <w:lang w:val="es-ES_tradnl" w:eastAsia="es-ES"/>
        </w:rPr>
        <w:t>eintiuno (21</w:t>
      </w:r>
      <w:r w:rsidRPr="006557F1">
        <w:rPr>
          <w:rFonts w:ascii="Palatino Linotype" w:eastAsia="Calibri" w:hAnsi="Palatino Linotype" w:cs="Arial"/>
          <w:sz w:val="24"/>
          <w:szCs w:val="24"/>
          <w:lang w:val="es-ES_tradnl" w:eastAsia="es-ES"/>
        </w:rPr>
        <w:t xml:space="preserve">) de enero de dos mil veintiuno, </w:t>
      </w:r>
      <w:r w:rsidRPr="006557F1">
        <w:rPr>
          <w:rFonts w:ascii="Palatino Linotype" w:eastAsiaTheme="minorEastAsia" w:hAnsi="Palatino Linotype" w:cs="Arial"/>
          <w:sz w:val="24"/>
          <w:szCs w:val="24"/>
          <w:lang w:val="es-ES_tradnl" w:eastAsia="es-ES"/>
        </w:rPr>
        <w:t>de tal forma que el plazo para interponer el recurso tra</w:t>
      </w:r>
      <w:r w:rsidR="00866025" w:rsidRPr="006557F1">
        <w:rPr>
          <w:rFonts w:ascii="Palatino Linotype" w:eastAsiaTheme="minorEastAsia" w:hAnsi="Palatino Linotype" w:cs="Arial"/>
          <w:sz w:val="24"/>
          <w:szCs w:val="24"/>
          <w:lang w:val="es-ES_tradnl" w:eastAsia="es-ES"/>
        </w:rPr>
        <w:t>nscurrió del día veintidós (22) de enero  al doce (12</w:t>
      </w:r>
      <w:r w:rsidRPr="006557F1">
        <w:rPr>
          <w:rFonts w:ascii="Palatino Linotype" w:eastAsiaTheme="minorEastAsia" w:hAnsi="Palatino Linotype" w:cs="Arial"/>
          <w:sz w:val="24"/>
          <w:szCs w:val="24"/>
          <w:lang w:val="es-ES_tradnl" w:eastAsia="es-ES"/>
        </w:rPr>
        <w:t xml:space="preserve">) de febrero de dos mil veintiuno; en consecuencia, si el particular presentó su inconformidad el día </w:t>
      </w:r>
      <w:r w:rsidR="00866025" w:rsidRPr="006557F1">
        <w:rPr>
          <w:rFonts w:ascii="Palatino Linotype" w:eastAsiaTheme="minorEastAsia" w:hAnsi="Palatino Linotype" w:cs="Arial"/>
          <w:sz w:val="24"/>
          <w:szCs w:val="24"/>
          <w:lang w:val="es-ES_tradnl" w:eastAsia="es-ES"/>
        </w:rPr>
        <w:t>veinticinco (25) de enero</w:t>
      </w:r>
      <w:r w:rsidRPr="006557F1">
        <w:rPr>
          <w:rFonts w:ascii="Palatino Linotype" w:eastAsiaTheme="minorEastAsia" w:hAnsi="Palatino Linotype" w:cs="Arial"/>
          <w:sz w:val="24"/>
          <w:szCs w:val="24"/>
          <w:lang w:val="es-ES_tradnl" w:eastAsia="es-ES"/>
        </w:rPr>
        <w:t xml:space="preserve">  de dos mil veintiuno, se encuentra dentro de los márgenes temporales previstos en el artículo 178 de la </w:t>
      </w:r>
      <w:r w:rsidRPr="006557F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557F1">
        <w:rPr>
          <w:rFonts w:ascii="Palatino Linotype" w:eastAsiaTheme="minorEastAsia" w:hAnsi="Palatino Linotype" w:cs="Arial"/>
          <w:sz w:val="24"/>
          <w:szCs w:val="24"/>
          <w:lang w:val="es-ES_tradnl" w:eastAsia="es-ES"/>
        </w:rPr>
        <w:t xml:space="preserve">vigente. </w:t>
      </w:r>
    </w:p>
    <w:p w:rsidR="00866025" w:rsidRPr="006557F1" w:rsidRDefault="00866025" w:rsidP="00866025">
      <w:pPr>
        <w:spacing w:after="0" w:line="360" w:lineRule="auto"/>
        <w:ind w:right="48"/>
        <w:contextualSpacing/>
        <w:jc w:val="both"/>
        <w:rPr>
          <w:rFonts w:ascii="Palatino Linotype" w:eastAsiaTheme="minorEastAsia" w:hAnsi="Palatino Linotype"/>
          <w:sz w:val="24"/>
          <w:szCs w:val="24"/>
          <w:lang w:val="es-ES_tradnl" w:eastAsia="es-ES"/>
        </w:rPr>
      </w:pPr>
    </w:p>
    <w:p w:rsidR="00EB520D" w:rsidRPr="006557F1" w:rsidRDefault="00EB520D" w:rsidP="00EB520D">
      <w:pPr>
        <w:spacing w:after="0" w:line="360" w:lineRule="auto"/>
        <w:ind w:right="48"/>
        <w:contextualSpacing/>
        <w:jc w:val="both"/>
        <w:rPr>
          <w:rFonts w:ascii="Palatino Linotype" w:eastAsiaTheme="minorEastAsia" w:hAnsi="Palatino Linotype"/>
          <w:sz w:val="24"/>
          <w:szCs w:val="24"/>
          <w:lang w:val="es-ES_tradnl" w:eastAsia="es-ES"/>
        </w:rPr>
      </w:pPr>
    </w:p>
    <w:p w:rsidR="00B06B04" w:rsidRPr="006557F1" w:rsidRDefault="00B06B04" w:rsidP="00B06B04">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6557F1">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w:t>
      </w:r>
      <w:r w:rsidRPr="006557F1">
        <w:rPr>
          <w:rFonts w:ascii="Palatino Linotype" w:eastAsia="Calibri" w:hAnsi="Palatino Linotype" w:cs="Arial"/>
          <w:sz w:val="24"/>
          <w:szCs w:val="24"/>
          <w:lang w:val="es-ES_tradnl" w:eastAsia="es-ES"/>
        </w:rPr>
        <w:lastRenderedPageBreak/>
        <w:t>de Transparencia, Acceso a la Información Pública y Protección de Datos Personales del Estado de México y Municipios, conozca y resuelva el presente recurso.</w:t>
      </w:r>
    </w:p>
    <w:p w:rsidR="00B06B04" w:rsidRPr="006557F1" w:rsidRDefault="00B06B04" w:rsidP="00B06B04">
      <w:pPr>
        <w:spacing w:after="0" w:line="360" w:lineRule="auto"/>
        <w:ind w:right="48"/>
        <w:contextualSpacing/>
        <w:jc w:val="both"/>
        <w:rPr>
          <w:rFonts w:ascii="Palatino Linotype" w:eastAsiaTheme="minorEastAsia" w:hAnsi="Palatino Linotype"/>
          <w:sz w:val="24"/>
          <w:szCs w:val="24"/>
          <w:lang w:val="es-ES_tradnl" w:eastAsia="es-ES"/>
        </w:rPr>
      </w:pPr>
    </w:p>
    <w:p w:rsidR="00B06B04" w:rsidRPr="006557F1" w:rsidRDefault="00B06B04" w:rsidP="00B06B04">
      <w:pPr>
        <w:keepNext/>
        <w:keepLines/>
        <w:spacing w:after="0" w:line="360" w:lineRule="auto"/>
        <w:ind w:right="48"/>
        <w:outlineLvl w:val="0"/>
        <w:rPr>
          <w:rFonts w:ascii="Palatino Linotype" w:eastAsia="MS Gothic" w:hAnsi="Palatino Linotype" w:cs="Times New Roman"/>
          <w:b/>
          <w:sz w:val="24"/>
          <w:szCs w:val="24"/>
        </w:rPr>
      </w:pPr>
      <w:bookmarkStart w:id="5" w:name="_Toc68731946"/>
      <w:r w:rsidRPr="006557F1">
        <w:rPr>
          <w:rFonts w:ascii="Palatino Linotype" w:eastAsia="MS Mincho" w:hAnsi="Palatino Linotype" w:cstheme="majorBidi"/>
          <w:b/>
          <w:sz w:val="24"/>
          <w:szCs w:val="24"/>
          <w:lang w:val="es-ES_tradnl" w:eastAsia="es-ES"/>
        </w:rPr>
        <w:t xml:space="preserve">TERCERO. </w:t>
      </w: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6557F1">
        <w:rPr>
          <w:rFonts w:ascii="Palatino Linotype" w:eastAsia="MS Mincho" w:hAnsi="Palatino Linotype" w:cstheme="majorBidi"/>
          <w:b/>
          <w:sz w:val="24"/>
          <w:szCs w:val="24"/>
          <w:lang w:val="es-ES_tradnl" w:eastAsia="es-ES"/>
        </w:rPr>
        <w:t>De previo y especial pronunciamiento</w:t>
      </w:r>
      <w:bookmarkEnd w:id="5"/>
    </w:p>
    <w:p w:rsidR="00B06B04" w:rsidRPr="006557F1" w:rsidRDefault="00B06B04" w:rsidP="00B06B04">
      <w:pPr>
        <w:keepNext/>
        <w:keepLines/>
        <w:spacing w:after="0" w:line="360" w:lineRule="auto"/>
        <w:ind w:right="48"/>
        <w:outlineLvl w:val="0"/>
        <w:rPr>
          <w:rFonts w:ascii="Palatino Linotype" w:eastAsia="MS Gothic" w:hAnsi="Palatino Linotype" w:cs="Times New Roman"/>
          <w:b/>
          <w:sz w:val="24"/>
          <w:szCs w:val="24"/>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 xml:space="preserve">Ahora bien, desde que inició, a finales de 2019, la crisis generada por el virus </w:t>
      </w:r>
      <w:r w:rsidRPr="006557F1">
        <w:rPr>
          <w:rFonts w:ascii="Palatino Linotype" w:hAnsi="Palatino Linotype"/>
          <w:b/>
          <w:sz w:val="24"/>
          <w:szCs w:val="24"/>
          <w:lang w:val="es-ES"/>
        </w:rPr>
        <w:t>SARS-Cov-2 -  COVID-19</w:t>
      </w:r>
      <w:r w:rsidRPr="006557F1">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B06B04" w:rsidRPr="006557F1" w:rsidRDefault="00B06B04" w:rsidP="00B06B04">
      <w:pPr>
        <w:pStyle w:val="Prrafodelista"/>
        <w:ind w:left="1778"/>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w:t>
      </w:r>
      <w:r w:rsidRPr="006557F1">
        <w:rPr>
          <w:rFonts w:ascii="Palatino Linotype" w:hAnsi="Palatino Linotype"/>
          <w:sz w:val="24"/>
          <w:szCs w:val="24"/>
          <w:lang w:val="es-ES"/>
        </w:rPr>
        <w:lastRenderedPageBreak/>
        <w:t xml:space="preserve">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w:t>
      </w:r>
      <w:r w:rsidRPr="006557F1">
        <w:rPr>
          <w:rFonts w:ascii="Palatino Linotype" w:hAnsi="Palatino Linotype"/>
          <w:sz w:val="24"/>
          <w:szCs w:val="24"/>
          <w:lang w:val="es-ES"/>
        </w:rPr>
        <w:lastRenderedPageBreak/>
        <w:t>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B06B04">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w:t>
      </w:r>
      <w:r w:rsidRPr="006557F1">
        <w:rPr>
          <w:rFonts w:ascii="Palatino Linotype" w:hAnsi="Palatino Linotype"/>
          <w:sz w:val="24"/>
          <w:szCs w:val="24"/>
          <w:lang w:val="es-ES"/>
        </w:rPr>
        <w:lastRenderedPageBreak/>
        <w:t xml:space="preserve">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B06B04" w:rsidRPr="006557F1" w:rsidRDefault="00B06B04" w:rsidP="00B06B04">
      <w:pPr>
        <w:pStyle w:val="Prrafodelista"/>
        <w:spacing w:line="360" w:lineRule="auto"/>
        <w:ind w:left="0"/>
        <w:jc w:val="both"/>
        <w:rPr>
          <w:rFonts w:ascii="Palatino Linotype" w:hAnsi="Palatino Linotype"/>
          <w:sz w:val="24"/>
          <w:szCs w:val="24"/>
          <w:lang w:val="es-ES"/>
        </w:rPr>
      </w:pPr>
    </w:p>
    <w:p w:rsidR="00B06B04" w:rsidRPr="006557F1" w:rsidRDefault="00B06B04" w:rsidP="00093C1F">
      <w:pPr>
        <w:pStyle w:val="Prrafodelista"/>
        <w:numPr>
          <w:ilvl w:val="0"/>
          <w:numId w:val="1"/>
        </w:numPr>
        <w:spacing w:line="360" w:lineRule="auto"/>
        <w:ind w:left="0" w:firstLine="0"/>
        <w:jc w:val="both"/>
        <w:rPr>
          <w:rFonts w:ascii="Palatino Linotype" w:hAnsi="Palatino Linotype"/>
          <w:sz w:val="24"/>
          <w:szCs w:val="24"/>
          <w:lang w:val="es-ES"/>
        </w:rPr>
      </w:pPr>
      <w:r w:rsidRPr="006557F1">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EB520D" w:rsidRPr="006557F1" w:rsidRDefault="00EB520D" w:rsidP="00EB520D">
      <w:pPr>
        <w:pStyle w:val="Prrafodelista"/>
        <w:rPr>
          <w:rFonts w:ascii="Palatino Linotype" w:hAnsi="Palatino Linotype"/>
          <w:sz w:val="24"/>
          <w:szCs w:val="24"/>
          <w:lang w:val="es-ES"/>
        </w:rPr>
      </w:pPr>
    </w:p>
    <w:p w:rsidR="00EB520D" w:rsidRPr="006557F1" w:rsidRDefault="00EB520D" w:rsidP="00EB520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557F1">
        <w:rPr>
          <w:rFonts w:ascii="Palatino Linotype" w:eastAsia="Calibri" w:hAnsi="Palatino Linotype" w:cs="Arial"/>
          <w:sz w:val="24"/>
          <w:szCs w:val="24"/>
          <w:lang w:val="es-ES_tradnl" w:eastAsia="es-ES"/>
        </w:rPr>
        <w:t xml:space="preserve">Por otra parte, de la revisión al expediente electrónico del </w:t>
      </w:r>
      <w:r w:rsidRPr="006557F1">
        <w:rPr>
          <w:rFonts w:ascii="Palatino Linotype" w:eastAsia="Calibri" w:hAnsi="Palatino Linotype" w:cs="Arial"/>
          <w:b/>
          <w:sz w:val="24"/>
          <w:szCs w:val="24"/>
          <w:lang w:val="es-ES_tradnl" w:eastAsia="es-ES"/>
        </w:rPr>
        <w:t>SAIMEX</w:t>
      </w:r>
      <w:r w:rsidRPr="006557F1">
        <w:rPr>
          <w:rFonts w:ascii="Palatino Linotype" w:eastAsia="Calibri" w:hAnsi="Palatino Linotype" w:cs="Arial"/>
          <w:sz w:val="24"/>
          <w:szCs w:val="24"/>
          <w:lang w:val="es-ES_tradnl" w:eastAsia="es-ES"/>
        </w:rPr>
        <w:t xml:space="preserve"> se desprende que la parte solicitante en ejercicio de su derecho de acceso a la información pública en el expediente que se revisa, tanto en la solicitud de información como en el recurso de revisión no proporcionó  su nombre  para que sea identificado, pero si proporcionó un seudónimo, por lo que no se tiene la certeza sobre su identidad; sin embargo, es </w:t>
      </w:r>
      <w:r w:rsidRPr="006557F1">
        <w:rPr>
          <w:rFonts w:ascii="Palatino Linotype" w:eastAsia="Calibri" w:hAnsi="Palatino Linotype" w:cs="Arial"/>
          <w:sz w:val="24"/>
          <w:szCs w:val="24"/>
          <w:lang w:val="es-ES_tradnl" w:eastAsia="es-ES"/>
        </w:rPr>
        <w:lastRenderedPageBreak/>
        <w:t>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B520D" w:rsidRPr="006557F1" w:rsidRDefault="00EB520D" w:rsidP="00EB520D">
      <w:pPr>
        <w:pStyle w:val="Prrafodelista"/>
        <w:rPr>
          <w:rFonts w:ascii="Palatino Linotype" w:eastAsia="Calibri" w:hAnsi="Palatino Linotype" w:cs="Arial"/>
          <w:sz w:val="24"/>
          <w:szCs w:val="24"/>
          <w:lang w:val="es-ES_tradnl" w:eastAsia="es-ES"/>
        </w:rPr>
      </w:pPr>
    </w:p>
    <w:p w:rsidR="00EB520D" w:rsidRPr="006557F1" w:rsidRDefault="00EB520D" w:rsidP="00EB520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557F1">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6557F1">
        <w:rPr>
          <w:rFonts w:ascii="Palatino Linotype" w:eastAsia="Calibri" w:hAnsi="Palatino Linotype" w:cs="Arial"/>
          <w:bCs/>
          <w:sz w:val="24"/>
          <w:szCs w:val="24"/>
          <w:lang w:val="es-ES" w:eastAsia="es-ES"/>
        </w:rPr>
        <w:t xml:space="preserve">5, párrafos vigésimo, vigésimo primero y vigésimo </w:t>
      </w:r>
      <w:proofErr w:type="spellStart"/>
      <w:r w:rsidRPr="006557F1">
        <w:rPr>
          <w:rFonts w:ascii="Palatino Linotype" w:eastAsia="Calibri" w:hAnsi="Palatino Linotype" w:cs="Arial"/>
          <w:bCs/>
          <w:sz w:val="24"/>
          <w:szCs w:val="24"/>
          <w:lang w:val="es-ES" w:eastAsia="es-ES"/>
        </w:rPr>
        <w:t>segúndo</w:t>
      </w:r>
      <w:proofErr w:type="spellEnd"/>
      <w:r w:rsidRPr="006557F1">
        <w:rPr>
          <w:rFonts w:ascii="Palatino Linotype" w:eastAsia="Calibri" w:hAnsi="Palatino Linotype" w:cs="Arial"/>
          <w:bCs/>
          <w:sz w:val="24"/>
          <w:szCs w:val="24"/>
          <w:lang w:val="es-ES" w:eastAsia="es-ES"/>
        </w:rPr>
        <w:t> fracciones IV y V </w:t>
      </w:r>
      <w:r w:rsidRPr="006557F1">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B520D" w:rsidRPr="006557F1" w:rsidRDefault="00EB520D" w:rsidP="00EB520D">
      <w:pPr>
        <w:pStyle w:val="Prrafodelista"/>
        <w:rPr>
          <w:rFonts w:ascii="Palatino Linotype" w:eastAsia="Calibri" w:hAnsi="Palatino Linotype" w:cs="Arial"/>
          <w:sz w:val="24"/>
          <w:szCs w:val="24"/>
          <w:lang w:val="es-ES_tradnl" w:eastAsia="es-ES"/>
        </w:rPr>
      </w:pPr>
    </w:p>
    <w:p w:rsidR="00EB520D" w:rsidRPr="006557F1" w:rsidRDefault="00EB520D" w:rsidP="00EB520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557F1">
        <w:rPr>
          <w:rFonts w:ascii="Palatino Linotype" w:eastAsia="Calibri" w:hAnsi="Palatino Linotype" w:cs="Arial"/>
          <w:sz w:val="24"/>
          <w:szCs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B520D" w:rsidRPr="006557F1" w:rsidRDefault="00EB520D" w:rsidP="00EB520D">
      <w:pPr>
        <w:pStyle w:val="Prrafodelista"/>
        <w:rPr>
          <w:rFonts w:ascii="Palatino Linotype" w:eastAsia="Calibri" w:hAnsi="Palatino Linotype" w:cs="Arial"/>
          <w:sz w:val="24"/>
          <w:szCs w:val="24"/>
          <w:lang w:val="es-ES_tradnl" w:eastAsia="es-ES"/>
        </w:rPr>
      </w:pPr>
    </w:p>
    <w:p w:rsidR="00EB520D" w:rsidRPr="006557F1" w:rsidRDefault="00EB520D" w:rsidP="00EB520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557F1">
        <w:rPr>
          <w:rFonts w:ascii="Palatino Linotype" w:eastAsia="Calibri" w:hAnsi="Palatino Linotype" w:cs="Arial"/>
          <w:sz w:val="24"/>
          <w:szCs w:val="24"/>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B520D" w:rsidRPr="006557F1" w:rsidRDefault="00EB520D" w:rsidP="00EB520D">
      <w:pPr>
        <w:pStyle w:val="Prrafodelista"/>
        <w:rPr>
          <w:rFonts w:ascii="Palatino Linotype" w:eastAsia="Calibri" w:hAnsi="Palatino Linotype" w:cs="Arial"/>
          <w:sz w:val="24"/>
          <w:szCs w:val="24"/>
          <w:lang w:val="es-ES_tradnl" w:eastAsia="es-ES"/>
        </w:rPr>
      </w:pPr>
    </w:p>
    <w:p w:rsidR="00EB520D" w:rsidRPr="006557F1" w:rsidRDefault="00EB520D" w:rsidP="00EB520D">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6557F1">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06B04" w:rsidRPr="006557F1" w:rsidRDefault="00B06B04" w:rsidP="00B06B04">
      <w:pPr>
        <w:pStyle w:val="Prrafodelista"/>
        <w:spacing w:after="0" w:line="360" w:lineRule="auto"/>
        <w:ind w:left="0" w:right="48"/>
        <w:jc w:val="both"/>
        <w:rPr>
          <w:rFonts w:ascii="Palatino Linotype" w:eastAsia="MS Gothic" w:hAnsi="Palatino Linotype" w:cs="Times New Roman"/>
          <w:sz w:val="24"/>
          <w:szCs w:val="24"/>
        </w:rPr>
      </w:pPr>
    </w:p>
    <w:p w:rsidR="00B06B04" w:rsidRPr="006557F1" w:rsidRDefault="00B06B04" w:rsidP="00B06B04">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687319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557F1">
        <w:rPr>
          <w:rFonts w:ascii="Palatino Linotype" w:eastAsia="MS Gothic" w:hAnsi="Palatino Linotype" w:cstheme="majorBidi"/>
          <w:b/>
          <w:sz w:val="24"/>
          <w:szCs w:val="24"/>
          <w:lang w:val="es-ES_tradnl" w:eastAsia="es-ES"/>
        </w:rPr>
        <w:t xml:space="preserve">CUARTO. </w:t>
      </w:r>
      <w:bookmarkEnd w:id="27"/>
      <w:r w:rsidR="00D75439" w:rsidRPr="006557F1">
        <w:rPr>
          <w:rFonts w:ascii="Palatino Linotype" w:eastAsia="MS Gothic" w:hAnsi="Palatino Linotype" w:cstheme="majorBidi"/>
          <w:b/>
          <w:sz w:val="24"/>
          <w:szCs w:val="24"/>
          <w:lang w:val="es-ES_tradnl" w:eastAsia="es-ES"/>
        </w:rPr>
        <w:t>De las Causales de Sobreseimiento</w:t>
      </w:r>
    </w:p>
    <w:p w:rsidR="00B06B04" w:rsidRPr="006557F1" w:rsidRDefault="00B06B04" w:rsidP="00B06B04">
      <w:pPr>
        <w:spacing w:after="0" w:line="360" w:lineRule="auto"/>
        <w:ind w:right="48"/>
        <w:contextualSpacing/>
        <w:jc w:val="both"/>
        <w:rPr>
          <w:rFonts w:ascii="Palatino Linotype" w:eastAsia="MS Mincho" w:hAnsi="Palatino Linotype" w:cs="Times New Roman"/>
          <w:sz w:val="24"/>
          <w:szCs w:val="24"/>
          <w:lang w:val="es-ES_tradnl" w:eastAsia="es-ES"/>
        </w:rPr>
      </w:pPr>
      <w:bookmarkStart w:id="28" w:name="_Toc494366431"/>
      <w:bookmarkEnd w:id="23"/>
      <w:bookmarkEnd w:id="24"/>
      <w:bookmarkEnd w:id="25"/>
      <w:bookmarkEnd w:id="26"/>
    </w:p>
    <w:p w:rsidR="009C0FFB" w:rsidRPr="006557F1" w:rsidRDefault="00E678EC" w:rsidP="00B06B04">
      <w:pPr>
        <w:numPr>
          <w:ilvl w:val="0"/>
          <w:numId w:val="1"/>
        </w:numPr>
        <w:spacing w:after="0" w:line="360" w:lineRule="auto"/>
        <w:ind w:left="0" w:right="48" w:firstLine="0"/>
        <w:contextualSpacing/>
        <w:jc w:val="both"/>
        <w:rPr>
          <w:rFonts w:ascii="Palatino Linotype" w:eastAsia="MS Mincho" w:hAnsi="Palatino Linotype" w:cs="Times New Roman"/>
          <w:sz w:val="28"/>
          <w:szCs w:val="24"/>
          <w:lang w:val="es-ES_tradnl" w:eastAsia="es-ES"/>
        </w:rPr>
      </w:pPr>
      <w:r w:rsidRPr="006557F1">
        <w:rPr>
          <w:rFonts w:ascii="Palatino Linotype" w:eastAsia="MS Mincho" w:hAnsi="Palatino Linotype" w:cs="Times New Roman"/>
          <w:sz w:val="24"/>
          <w:szCs w:val="24"/>
          <w:lang w:val="es-ES_tradnl" w:eastAsia="es-ES"/>
        </w:rPr>
        <w:t>D</w:t>
      </w:r>
      <w:r w:rsidR="005D0A9D" w:rsidRPr="006557F1">
        <w:rPr>
          <w:rFonts w:ascii="Palatino Linotype" w:eastAsia="MS Mincho" w:hAnsi="Palatino Linotype" w:cs="Times New Roman"/>
          <w:sz w:val="24"/>
          <w:szCs w:val="24"/>
          <w:lang w:val="es-ES_tradnl" w:eastAsia="es-ES"/>
        </w:rPr>
        <w:t>e acuerdo al artí</w:t>
      </w:r>
      <w:r w:rsidRPr="006557F1">
        <w:rPr>
          <w:rFonts w:ascii="Palatino Linotype" w:eastAsia="MS Mincho" w:hAnsi="Palatino Linotype" w:cs="Times New Roman"/>
          <w:sz w:val="24"/>
          <w:szCs w:val="24"/>
          <w:lang w:val="es-ES_tradnl" w:eastAsia="es-ES"/>
        </w:rPr>
        <w:t xml:space="preserve">culo </w:t>
      </w:r>
      <w:r w:rsidR="005D0A9D" w:rsidRPr="006557F1">
        <w:rPr>
          <w:rFonts w:ascii="Palatino Linotype" w:eastAsia="MS Mincho" w:hAnsi="Palatino Linotype" w:cs="Times New Roman"/>
          <w:sz w:val="24"/>
          <w:szCs w:val="24"/>
          <w:lang w:val="es-ES_tradnl" w:eastAsia="es-ES"/>
        </w:rPr>
        <w:t xml:space="preserve">182 de la Ley de Transparencia </w:t>
      </w:r>
      <w:r w:rsidR="0048089F" w:rsidRPr="006557F1">
        <w:rPr>
          <w:rFonts w:ascii="Palatino Linotype" w:eastAsia="MS Mincho" w:hAnsi="Palatino Linotype" w:cs="Times New Roman"/>
          <w:sz w:val="24"/>
          <w:szCs w:val="24"/>
          <w:lang w:val="es-ES_tradnl" w:eastAsia="es-ES"/>
        </w:rPr>
        <w:t xml:space="preserve">y Acceso a la Información Pública del Estado de México y Municipios, </w:t>
      </w:r>
      <w:r w:rsidR="0048089F" w:rsidRPr="006557F1">
        <w:rPr>
          <w:rFonts w:ascii="Palatino Linotype" w:hAnsi="Palatino Linotype"/>
          <w:sz w:val="24"/>
        </w:rPr>
        <w:t xml:space="preserve">en todo momento, los Comisionados deberán tener acceso a la información clasificada para determinar su naturaleza según se requiera. </w:t>
      </w:r>
    </w:p>
    <w:p w:rsidR="0048089F" w:rsidRPr="006557F1" w:rsidRDefault="0048089F" w:rsidP="0048089F">
      <w:pPr>
        <w:spacing w:after="0" w:line="360" w:lineRule="auto"/>
        <w:ind w:left="1418" w:right="48"/>
        <w:contextualSpacing/>
        <w:jc w:val="both"/>
        <w:rPr>
          <w:rFonts w:ascii="Palatino Linotype" w:eastAsia="MS Mincho" w:hAnsi="Palatino Linotype" w:cs="Times New Roman"/>
          <w:sz w:val="24"/>
          <w:szCs w:val="24"/>
          <w:lang w:val="es-ES_tradnl" w:eastAsia="es-ES"/>
        </w:rPr>
      </w:pPr>
    </w:p>
    <w:p w:rsidR="00695119" w:rsidRPr="006557F1" w:rsidRDefault="0048089F"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El sujeto obligado, en respuesta, pretendió  clasificar como reservada la información a través de un acuerdo emitido por la síndica municipal, asimismo, mediante </w:t>
      </w:r>
      <w:r w:rsidR="00E25FD4" w:rsidRPr="006557F1">
        <w:rPr>
          <w:rFonts w:ascii="Palatino Linotype" w:eastAsia="MS Mincho" w:hAnsi="Palatino Linotype" w:cs="Times New Roman"/>
          <w:sz w:val="24"/>
          <w:szCs w:val="24"/>
          <w:lang w:val="es-ES_tradnl" w:eastAsia="es-ES"/>
        </w:rPr>
        <w:t xml:space="preserve">el </w:t>
      </w:r>
      <w:r w:rsidRPr="006557F1">
        <w:rPr>
          <w:rFonts w:ascii="Palatino Linotype" w:eastAsia="MS Mincho" w:hAnsi="Palatino Linotype" w:cs="Times New Roman"/>
          <w:sz w:val="24"/>
          <w:szCs w:val="24"/>
          <w:lang w:val="es-ES_tradnl" w:eastAsia="es-ES"/>
        </w:rPr>
        <w:t xml:space="preserve">informe justificado </w:t>
      </w:r>
      <w:r w:rsidR="00E25FD4" w:rsidRPr="006557F1">
        <w:rPr>
          <w:rFonts w:ascii="Palatino Linotype" w:eastAsia="MS Mincho" w:hAnsi="Palatino Linotype" w:cs="Times New Roman"/>
          <w:sz w:val="24"/>
          <w:szCs w:val="24"/>
          <w:lang w:val="es-ES_tradnl" w:eastAsia="es-ES"/>
        </w:rPr>
        <w:t>que confirmó</w:t>
      </w:r>
      <w:r w:rsidRPr="006557F1">
        <w:rPr>
          <w:rFonts w:ascii="Palatino Linotype" w:eastAsia="MS Mincho" w:hAnsi="Palatino Linotype" w:cs="Times New Roman"/>
          <w:sz w:val="24"/>
          <w:szCs w:val="24"/>
          <w:lang w:val="es-ES_tradnl" w:eastAsia="es-ES"/>
        </w:rPr>
        <w:t xml:space="preserve"> su respuesta.</w:t>
      </w:r>
    </w:p>
    <w:p w:rsidR="0048089F" w:rsidRPr="006557F1" w:rsidRDefault="0048089F" w:rsidP="0048089F">
      <w:pPr>
        <w:pStyle w:val="Prrafodelista"/>
        <w:rPr>
          <w:rFonts w:ascii="Palatino Linotype" w:eastAsia="MS Mincho" w:hAnsi="Palatino Linotype" w:cs="Times New Roman"/>
          <w:sz w:val="24"/>
          <w:szCs w:val="24"/>
          <w:lang w:val="es-ES_tradnl" w:eastAsia="es-ES"/>
        </w:rPr>
      </w:pPr>
    </w:p>
    <w:p w:rsidR="0048089F" w:rsidRPr="006557F1" w:rsidRDefault="0048089F"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Ahora bien, derivado del precepto </w:t>
      </w:r>
      <w:r w:rsidR="00C96B2E" w:rsidRPr="006557F1">
        <w:rPr>
          <w:rFonts w:ascii="Palatino Linotype" w:eastAsia="MS Mincho" w:hAnsi="Palatino Linotype" w:cs="Times New Roman"/>
          <w:sz w:val="24"/>
          <w:szCs w:val="24"/>
          <w:lang w:val="es-ES_tradnl" w:eastAsia="es-ES"/>
        </w:rPr>
        <w:t xml:space="preserve">legal, </w:t>
      </w:r>
      <w:r w:rsidRPr="006557F1">
        <w:rPr>
          <w:rFonts w:ascii="Palatino Linotype" w:eastAsia="MS Mincho" w:hAnsi="Palatino Linotype" w:cs="Times New Roman"/>
          <w:sz w:val="24"/>
          <w:szCs w:val="24"/>
          <w:lang w:val="es-ES_tradnl" w:eastAsia="es-ES"/>
        </w:rPr>
        <w:t>an</w:t>
      </w:r>
      <w:r w:rsidR="009C1476" w:rsidRPr="006557F1">
        <w:rPr>
          <w:rFonts w:ascii="Palatino Linotype" w:eastAsia="MS Mincho" w:hAnsi="Palatino Linotype" w:cs="Times New Roman"/>
          <w:sz w:val="24"/>
          <w:szCs w:val="24"/>
          <w:lang w:val="es-ES_tradnl" w:eastAsia="es-ES"/>
        </w:rPr>
        <w:t>teriormente señalado, as</w:t>
      </w:r>
      <w:r w:rsidR="008459D6" w:rsidRPr="006557F1">
        <w:rPr>
          <w:rFonts w:ascii="Palatino Linotype" w:eastAsia="MS Mincho" w:hAnsi="Palatino Linotype" w:cs="Times New Roman"/>
          <w:sz w:val="24"/>
          <w:szCs w:val="24"/>
          <w:lang w:val="es-ES_tradnl" w:eastAsia="es-ES"/>
        </w:rPr>
        <w:t>í  como con</w:t>
      </w:r>
      <w:r w:rsidR="009C1476" w:rsidRPr="006557F1">
        <w:rPr>
          <w:rFonts w:ascii="Palatino Linotype" w:eastAsia="MS Mincho" w:hAnsi="Palatino Linotype" w:cs="Times New Roman"/>
          <w:sz w:val="24"/>
          <w:szCs w:val="24"/>
          <w:lang w:val="es-ES_tradnl" w:eastAsia="es-ES"/>
        </w:rPr>
        <w:t xml:space="preserve"> fundamento en el artículo 185, fracción V, que establece que el Comisionado ponente podrá determinar la celebración de audiencias con las partes durante la sustanciación del </w:t>
      </w:r>
      <w:r w:rsidR="009C1476" w:rsidRPr="006557F1">
        <w:rPr>
          <w:rFonts w:ascii="Palatino Linotype" w:eastAsia="MS Mincho" w:hAnsi="Palatino Linotype" w:cs="Times New Roman"/>
          <w:sz w:val="24"/>
          <w:szCs w:val="24"/>
          <w:lang w:val="es-ES_tradnl" w:eastAsia="es-ES"/>
        </w:rPr>
        <w:lastRenderedPageBreak/>
        <w:t xml:space="preserve">recurso de revisión, se celebró audiencia con el </w:t>
      </w:r>
      <w:r w:rsidR="009C1476" w:rsidRPr="006557F1">
        <w:rPr>
          <w:rFonts w:ascii="Palatino Linotype" w:eastAsia="MS Mincho" w:hAnsi="Palatino Linotype" w:cs="Times New Roman"/>
          <w:b/>
          <w:sz w:val="24"/>
          <w:szCs w:val="24"/>
          <w:lang w:val="es-ES_tradnl" w:eastAsia="es-ES"/>
        </w:rPr>
        <w:t>SUJETO OBLIGADO</w:t>
      </w:r>
      <w:r w:rsidR="009C1476" w:rsidRPr="006557F1">
        <w:rPr>
          <w:rFonts w:ascii="Palatino Linotype" w:eastAsia="MS Mincho" w:hAnsi="Palatino Linotype" w:cs="Times New Roman"/>
          <w:sz w:val="24"/>
          <w:szCs w:val="24"/>
          <w:lang w:val="es-ES_tradnl" w:eastAsia="es-ES"/>
        </w:rPr>
        <w:t xml:space="preserve">, mediante la cual, se le solicitó que presentará la información que pretendía clasificar como reservada. </w:t>
      </w:r>
    </w:p>
    <w:p w:rsidR="009C1476" w:rsidRPr="006557F1" w:rsidRDefault="009C1476" w:rsidP="009C1476">
      <w:pPr>
        <w:pStyle w:val="Prrafodelista"/>
        <w:rPr>
          <w:rFonts w:ascii="Palatino Linotype" w:eastAsia="MS Mincho" w:hAnsi="Palatino Linotype" w:cs="Times New Roman"/>
          <w:sz w:val="24"/>
          <w:szCs w:val="24"/>
          <w:lang w:val="es-ES_tradnl" w:eastAsia="es-ES"/>
        </w:rPr>
      </w:pPr>
    </w:p>
    <w:p w:rsidR="009C1476" w:rsidRPr="006557F1" w:rsidRDefault="007733F4"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Mediante la audiencia, el </w:t>
      </w:r>
      <w:r w:rsidRPr="006557F1">
        <w:rPr>
          <w:rFonts w:ascii="Palatino Linotype" w:eastAsia="MS Mincho" w:hAnsi="Palatino Linotype" w:cs="Times New Roman"/>
          <w:b/>
          <w:sz w:val="24"/>
          <w:szCs w:val="24"/>
          <w:lang w:val="es-ES_tradnl" w:eastAsia="es-ES"/>
        </w:rPr>
        <w:t>SUJETO OBLIGADO</w:t>
      </w:r>
      <w:r w:rsidRPr="006557F1">
        <w:rPr>
          <w:rFonts w:ascii="Palatino Linotype" w:eastAsia="MS Mincho" w:hAnsi="Palatino Linotype" w:cs="Times New Roman"/>
          <w:sz w:val="24"/>
          <w:szCs w:val="24"/>
          <w:lang w:val="es-ES_tradnl" w:eastAsia="es-ES"/>
        </w:rPr>
        <w:t xml:space="preserve"> manifestó que la información que pretende clasificar, consta de varios oficios</w:t>
      </w:r>
      <w:r w:rsidR="00926713" w:rsidRPr="006557F1">
        <w:rPr>
          <w:rFonts w:ascii="Palatino Linotype" w:eastAsia="MS Mincho" w:hAnsi="Palatino Linotype" w:cs="Times New Roman"/>
          <w:sz w:val="24"/>
          <w:szCs w:val="24"/>
          <w:lang w:val="es-ES_tradnl" w:eastAsia="es-ES"/>
        </w:rPr>
        <w:t xml:space="preserve"> (entre los cuales refirieron cinco)</w:t>
      </w:r>
      <w:r w:rsidRPr="006557F1">
        <w:rPr>
          <w:rFonts w:ascii="Palatino Linotype" w:eastAsia="MS Mincho" w:hAnsi="Palatino Linotype" w:cs="Times New Roman"/>
          <w:sz w:val="24"/>
          <w:szCs w:val="24"/>
          <w:lang w:val="es-ES_tradnl" w:eastAsia="es-ES"/>
        </w:rPr>
        <w:t xml:space="preserve">, que tienen que ver con los hallazgos a los informes mensuales del dos mil diecinueve, </w:t>
      </w:r>
      <w:r w:rsidR="00926713" w:rsidRPr="006557F1">
        <w:rPr>
          <w:rFonts w:ascii="Palatino Linotype" w:eastAsia="MS Mincho" w:hAnsi="Palatino Linotype" w:cs="Times New Roman"/>
          <w:sz w:val="24"/>
          <w:szCs w:val="24"/>
          <w:lang w:val="es-ES_tradnl" w:eastAsia="es-ES"/>
        </w:rPr>
        <w:t xml:space="preserve">asimismo, se hizo del conocimiento del </w:t>
      </w:r>
      <w:r w:rsidR="00926713" w:rsidRPr="006557F1">
        <w:rPr>
          <w:rFonts w:ascii="Palatino Linotype" w:eastAsia="MS Mincho" w:hAnsi="Palatino Linotype" w:cs="Times New Roman"/>
          <w:b/>
          <w:sz w:val="24"/>
          <w:szCs w:val="24"/>
          <w:lang w:val="es-ES_tradnl" w:eastAsia="es-ES"/>
        </w:rPr>
        <w:t>SUJETO OBLIGADO</w:t>
      </w:r>
      <w:r w:rsidR="00926713" w:rsidRPr="006557F1">
        <w:rPr>
          <w:rFonts w:ascii="Palatino Linotype" w:eastAsia="MS Mincho" w:hAnsi="Palatino Linotype" w:cs="Times New Roman"/>
          <w:sz w:val="24"/>
          <w:szCs w:val="24"/>
          <w:lang w:val="es-ES_tradnl" w:eastAsia="es-ES"/>
        </w:rPr>
        <w:t xml:space="preserve"> que si la información pertenecía a los hallazgos de los informes de dos mil diecinueve, esta información podría encontrarse en el supuesto de información pública.</w:t>
      </w:r>
    </w:p>
    <w:p w:rsidR="00926713" w:rsidRPr="006557F1" w:rsidRDefault="00926713" w:rsidP="00926713">
      <w:pPr>
        <w:pStyle w:val="Prrafodelista"/>
        <w:rPr>
          <w:rFonts w:ascii="Palatino Linotype" w:eastAsia="MS Mincho" w:hAnsi="Palatino Linotype" w:cs="Times New Roman"/>
          <w:sz w:val="24"/>
          <w:szCs w:val="24"/>
          <w:lang w:val="es-ES_tradnl" w:eastAsia="es-ES"/>
        </w:rPr>
      </w:pPr>
    </w:p>
    <w:p w:rsidR="00706CE8" w:rsidRPr="006557F1" w:rsidRDefault="00926713" w:rsidP="00946321">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Dentro de la misma audiencia, el </w:t>
      </w:r>
      <w:r w:rsidRPr="006557F1">
        <w:rPr>
          <w:rFonts w:ascii="Palatino Linotype" w:eastAsia="MS Mincho" w:hAnsi="Palatino Linotype" w:cs="Times New Roman"/>
          <w:b/>
          <w:sz w:val="24"/>
          <w:szCs w:val="24"/>
          <w:lang w:val="es-ES_tradnl" w:eastAsia="es-ES"/>
        </w:rPr>
        <w:t>SUJETO OBLIGADO</w:t>
      </w:r>
      <w:r w:rsidRPr="006557F1">
        <w:rPr>
          <w:rFonts w:ascii="Palatino Linotype" w:eastAsia="MS Mincho" w:hAnsi="Palatino Linotype" w:cs="Times New Roman"/>
          <w:sz w:val="24"/>
          <w:szCs w:val="24"/>
          <w:lang w:val="es-ES_tradnl" w:eastAsia="es-ES"/>
        </w:rPr>
        <w:t xml:space="preserve"> solicitó se le otorgará un periodo de tiempo para remitir, mediante un alcance al informe justificado, </w:t>
      </w:r>
      <w:r w:rsidR="00706CE8" w:rsidRPr="006557F1">
        <w:rPr>
          <w:rFonts w:ascii="Palatino Linotype" w:eastAsia="MS Mincho" w:hAnsi="Palatino Linotype" w:cs="Times New Roman"/>
          <w:sz w:val="24"/>
          <w:szCs w:val="24"/>
          <w:lang w:val="es-ES_tradnl" w:eastAsia="es-ES"/>
        </w:rPr>
        <w:t xml:space="preserve">la información, o en su caso, la prueba de </w:t>
      </w:r>
      <w:r w:rsidR="00730C15" w:rsidRPr="006557F1">
        <w:rPr>
          <w:rFonts w:ascii="Palatino Linotype" w:eastAsia="MS Mincho" w:hAnsi="Palatino Linotype" w:cs="Times New Roman"/>
          <w:sz w:val="24"/>
          <w:szCs w:val="24"/>
          <w:lang w:val="es-ES_tradnl" w:eastAsia="es-ES"/>
        </w:rPr>
        <w:t xml:space="preserve">daño mediante la cual se  clasificara </w:t>
      </w:r>
      <w:r w:rsidR="00706CE8" w:rsidRPr="006557F1">
        <w:rPr>
          <w:rFonts w:ascii="Palatino Linotype" w:eastAsia="MS Mincho" w:hAnsi="Palatino Linotype" w:cs="Times New Roman"/>
          <w:sz w:val="24"/>
          <w:szCs w:val="24"/>
          <w:lang w:val="es-ES_tradnl" w:eastAsia="es-ES"/>
        </w:rPr>
        <w:t xml:space="preserve"> la información como reservada. </w:t>
      </w:r>
    </w:p>
    <w:p w:rsidR="00946321" w:rsidRPr="006557F1" w:rsidRDefault="00946321" w:rsidP="00946321">
      <w:pPr>
        <w:spacing w:after="0" w:line="360" w:lineRule="auto"/>
        <w:ind w:right="48"/>
        <w:contextualSpacing/>
        <w:jc w:val="both"/>
        <w:rPr>
          <w:rFonts w:ascii="Palatino Linotype" w:eastAsia="MS Mincho" w:hAnsi="Palatino Linotype" w:cs="Times New Roman"/>
          <w:sz w:val="24"/>
          <w:szCs w:val="24"/>
          <w:lang w:val="es-ES_tradnl" w:eastAsia="es-ES"/>
        </w:rPr>
      </w:pPr>
    </w:p>
    <w:p w:rsidR="00725152" w:rsidRPr="006557F1" w:rsidRDefault="001320B6"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R</w:t>
      </w:r>
      <w:r w:rsidR="00725152" w:rsidRPr="006557F1">
        <w:rPr>
          <w:rFonts w:ascii="Palatino Linotype" w:eastAsia="MS Mincho" w:hAnsi="Palatino Linotype" w:cs="Times New Roman"/>
          <w:sz w:val="24"/>
          <w:szCs w:val="24"/>
          <w:lang w:val="es-ES_tradnl" w:eastAsia="es-ES"/>
        </w:rPr>
        <w:t xml:space="preserve">esultado de la diligencia, el </w:t>
      </w:r>
      <w:r w:rsidR="00725152" w:rsidRPr="006557F1">
        <w:rPr>
          <w:rFonts w:ascii="Palatino Linotype" w:eastAsia="MS Mincho" w:hAnsi="Palatino Linotype" w:cs="Times New Roman"/>
          <w:b/>
          <w:sz w:val="24"/>
          <w:szCs w:val="24"/>
          <w:lang w:val="es-ES_tradnl" w:eastAsia="es-ES"/>
        </w:rPr>
        <w:t>SUJETO OBLIGADO</w:t>
      </w:r>
      <w:r w:rsidR="00725152" w:rsidRPr="006557F1">
        <w:rPr>
          <w:rFonts w:ascii="Palatino Linotype" w:eastAsia="MS Mincho" w:hAnsi="Palatino Linotype" w:cs="Times New Roman"/>
          <w:sz w:val="24"/>
          <w:szCs w:val="24"/>
          <w:lang w:val="es-ES_tradnl" w:eastAsia="es-ES"/>
        </w:rPr>
        <w:t xml:space="preserve"> remitió los documentos que pretende clasificar como reservados en alcance al informe justificado, si bien, estos documentos modifican </w:t>
      </w:r>
      <w:r w:rsidR="00946321" w:rsidRPr="006557F1">
        <w:rPr>
          <w:rFonts w:ascii="Palatino Linotype" w:eastAsia="MS Mincho" w:hAnsi="Palatino Linotype" w:cs="Times New Roman"/>
          <w:sz w:val="24"/>
          <w:szCs w:val="24"/>
          <w:lang w:val="es-ES_tradnl" w:eastAsia="es-ES"/>
        </w:rPr>
        <w:t xml:space="preserve">la respuesta, </w:t>
      </w:r>
      <w:r w:rsidR="00725152" w:rsidRPr="006557F1">
        <w:rPr>
          <w:rFonts w:ascii="Palatino Linotype" w:eastAsia="MS Mincho" w:hAnsi="Palatino Linotype" w:cs="Times New Roman"/>
          <w:sz w:val="24"/>
          <w:szCs w:val="24"/>
          <w:lang w:val="es-ES_tradnl" w:eastAsia="es-ES"/>
        </w:rPr>
        <w:t xml:space="preserve"> no se pusieron a la vista del recurrente</w:t>
      </w:r>
      <w:r w:rsidR="00E910BD" w:rsidRPr="006557F1">
        <w:rPr>
          <w:rFonts w:ascii="Palatino Linotype" w:eastAsia="MS Mincho" w:hAnsi="Palatino Linotype" w:cs="Times New Roman"/>
          <w:sz w:val="24"/>
          <w:szCs w:val="24"/>
          <w:lang w:val="es-ES_tradnl" w:eastAsia="es-ES"/>
        </w:rPr>
        <w:t xml:space="preserve">, pues aún existe la pretensión del sujeto obligado de reservarla, </w:t>
      </w:r>
      <w:r w:rsidR="00FC3149" w:rsidRPr="006557F1">
        <w:rPr>
          <w:rFonts w:ascii="Palatino Linotype" w:eastAsia="MS Mincho" w:hAnsi="Palatino Linotype" w:cs="Times New Roman"/>
          <w:sz w:val="24"/>
          <w:szCs w:val="24"/>
          <w:lang w:val="es-ES_tradnl" w:eastAsia="es-ES"/>
        </w:rPr>
        <w:t>en ese sentido, corresponde al P</w:t>
      </w:r>
      <w:r w:rsidR="00946321" w:rsidRPr="006557F1">
        <w:rPr>
          <w:rFonts w:ascii="Palatino Linotype" w:eastAsia="MS Mincho" w:hAnsi="Palatino Linotype" w:cs="Times New Roman"/>
          <w:sz w:val="24"/>
          <w:szCs w:val="24"/>
          <w:lang w:val="es-ES_tradnl" w:eastAsia="es-ES"/>
        </w:rPr>
        <w:t>leno de este Instituto resolver sobre la procedencia de la clasificación.</w:t>
      </w:r>
    </w:p>
    <w:p w:rsidR="00725152" w:rsidRPr="006557F1" w:rsidRDefault="00725152" w:rsidP="00725152">
      <w:pPr>
        <w:pStyle w:val="Prrafodelista"/>
        <w:rPr>
          <w:rFonts w:ascii="Palatino Linotype" w:eastAsia="MS Mincho" w:hAnsi="Palatino Linotype" w:cs="Times New Roman"/>
          <w:sz w:val="24"/>
          <w:szCs w:val="24"/>
          <w:lang w:val="es-ES_tradnl" w:eastAsia="es-ES"/>
        </w:rPr>
      </w:pPr>
    </w:p>
    <w:p w:rsidR="00706CE8" w:rsidRPr="006557F1" w:rsidRDefault="00E910BD"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M</w:t>
      </w:r>
      <w:r w:rsidR="00706CE8" w:rsidRPr="006557F1">
        <w:rPr>
          <w:rFonts w:ascii="Palatino Linotype" w:eastAsia="MS Mincho" w:hAnsi="Palatino Linotype" w:cs="Times New Roman"/>
          <w:sz w:val="24"/>
          <w:szCs w:val="24"/>
          <w:lang w:val="es-ES_tradnl" w:eastAsia="es-ES"/>
        </w:rPr>
        <w:t xml:space="preserve">ediante </w:t>
      </w:r>
      <w:r w:rsidRPr="006557F1">
        <w:rPr>
          <w:rFonts w:ascii="Palatino Linotype" w:eastAsia="MS Mincho" w:hAnsi="Palatino Linotype" w:cs="Times New Roman"/>
          <w:sz w:val="24"/>
          <w:szCs w:val="24"/>
          <w:lang w:val="es-ES_tradnl" w:eastAsia="es-ES"/>
        </w:rPr>
        <w:t>e</w:t>
      </w:r>
      <w:r w:rsidR="00FC3149" w:rsidRPr="006557F1">
        <w:rPr>
          <w:rFonts w:ascii="Palatino Linotype" w:eastAsia="MS Mincho" w:hAnsi="Palatino Linotype" w:cs="Times New Roman"/>
          <w:sz w:val="24"/>
          <w:szCs w:val="24"/>
          <w:lang w:val="es-ES_tradnl" w:eastAsia="es-ES"/>
        </w:rPr>
        <w:t>l</w:t>
      </w:r>
      <w:r w:rsidRPr="006557F1">
        <w:rPr>
          <w:rFonts w:ascii="Palatino Linotype" w:eastAsia="MS Mincho" w:hAnsi="Palatino Linotype" w:cs="Times New Roman"/>
          <w:sz w:val="24"/>
          <w:szCs w:val="24"/>
          <w:lang w:val="es-ES_tradnl" w:eastAsia="es-ES"/>
        </w:rPr>
        <w:t xml:space="preserve"> </w:t>
      </w:r>
      <w:r w:rsidR="00706CE8" w:rsidRPr="006557F1">
        <w:rPr>
          <w:rFonts w:ascii="Palatino Linotype" w:eastAsia="MS Mincho" w:hAnsi="Palatino Linotype" w:cs="Times New Roman"/>
          <w:sz w:val="24"/>
          <w:szCs w:val="24"/>
          <w:lang w:val="es-ES_tradnl" w:eastAsia="es-ES"/>
        </w:rPr>
        <w:t xml:space="preserve">alcance al informe justificado, el </w:t>
      </w:r>
      <w:r w:rsidR="00706CE8" w:rsidRPr="006557F1">
        <w:rPr>
          <w:rFonts w:ascii="Palatino Linotype" w:eastAsia="MS Mincho" w:hAnsi="Palatino Linotype" w:cs="Times New Roman"/>
          <w:b/>
          <w:sz w:val="24"/>
          <w:szCs w:val="24"/>
          <w:lang w:val="es-ES_tradnl" w:eastAsia="es-ES"/>
        </w:rPr>
        <w:t>SUJETO OBLIGADO</w:t>
      </w:r>
      <w:r w:rsidR="00FC3149" w:rsidRPr="006557F1">
        <w:rPr>
          <w:rFonts w:ascii="Palatino Linotype" w:eastAsia="MS Mincho" w:hAnsi="Palatino Linotype" w:cs="Times New Roman"/>
          <w:sz w:val="24"/>
          <w:szCs w:val="24"/>
          <w:lang w:val="es-ES_tradnl" w:eastAsia="es-ES"/>
        </w:rPr>
        <w:t xml:space="preserve">, remitió </w:t>
      </w:r>
      <w:r w:rsidR="00FC3149" w:rsidRPr="006557F1">
        <w:rPr>
          <w:rFonts w:ascii="Palatino Linotype" w:eastAsia="MS Mincho" w:hAnsi="Palatino Linotype" w:cs="Times New Roman"/>
          <w:b/>
          <w:sz w:val="24"/>
          <w:szCs w:val="24"/>
          <w:u w:val="single"/>
          <w:lang w:val="es-ES_tradnl" w:eastAsia="es-ES"/>
        </w:rPr>
        <w:t>catorce  oficios en donde constan los</w:t>
      </w:r>
      <w:r w:rsidR="00BC0711" w:rsidRPr="006557F1">
        <w:rPr>
          <w:rFonts w:ascii="Palatino Linotype" w:eastAsia="MS Mincho" w:hAnsi="Palatino Linotype" w:cs="Times New Roman"/>
          <w:b/>
          <w:sz w:val="24"/>
          <w:szCs w:val="24"/>
          <w:u w:val="single"/>
          <w:lang w:val="es-ES_tradnl" w:eastAsia="es-ES"/>
        </w:rPr>
        <w:t xml:space="preserve"> hallazgos a los informes mensuales de dos mil diecinueve </w:t>
      </w:r>
      <w:r w:rsidR="00BC0711" w:rsidRPr="006557F1">
        <w:rPr>
          <w:rFonts w:ascii="Palatino Linotype" w:eastAsia="MS Mincho" w:hAnsi="Palatino Linotype" w:cs="Times New Roman"/>
          <w:sz w:val="24"/>
          <w:szCs w:val="24"/>
          <w:lang w:val="es-ES_tradnl" w:eastAsia="es-ES"/>
        </w:rPr>
        <w:t>que realizó  la s</w:t>
      </w:r>
      <w:r w:rsidR="008459D6" w:rsidRPr="006557F1">
        <w:rPr>
          <w:rFonts w:ascii="Palatino Linotype" w:eastAsia="MS Mincho" w:hAnsi="Palatino Linotype" w:cs="Times New Roman"/>
          <w:sz w:val="24"/>
          <w:szCs w:val="24"/>
          <w:lang w:val="es-ES_tradnl" w:eastAsia="es-ES"/>
        </w:rPr>
        <w:t xml:space="preserve">índica municipal;  </w:t>
      </w:r>
      <w:r w:rsidR="00BC0711" w:rsidRPr="006557F1">
        <w:rPr>
          <w:rFonts w:ascii="Palatino Linotype" w:eastAsia="MS Mincho" w:hAnsi="Palatino Linotype" w:cs="Times New Roman"/>
          <w:sz w:val="24"/>
          <w:szCs w:val="24"/>
          <w:lang w:val="es-ES_tradnl" w:eastAsia="es-ES"/>
        </w:rPr>
        <w:t>oficio mediante el cual</w:t>
      </w:r>
      <w:r w:rsidR="00725E8F" w:rsidRPr="006557F1">
        <w:rPr>
          <w:rFonts w:ascii="Palatino Linotype" w:eastAsia="MS Mincho" w:hAnsi="Palatino Linotype" w:cs="Times New Roman"/>
          <w:sz w:val="24"/>
          <w:szCs w:val="24"/>
          <w:lang w:val="es-ES_tradnl" w:eastAsia="es-ES"/>
        </w:rPr>
        <w:t xml:space="preserve"> el tesorero </w:t>
      </w:r>
      <w:r w:rsidR="00725E8F" w:rsidRPr="006557F1">
        <w:rPr>
          <w:rFonts w:ascii="Palatino Linotype" w:eastAsia="MS Mincho" w:hAnsi="Palatino Linotype" w:cs="Times New Roman"/>
          <w:sz w:val="24"/>
          <w:szCs w:val="24"/>
          <w:lang w:val="es-ES_tradnl" w:eastAsia="es-ES"/>
        </w:rPr>
        <w:lastRenderedPageBreak/>
        <w:t xml:space="preserve">municipal manifiesta que no ha recibido notificación de pliego de observaciones de los informes mensuales de enero a diciembre de dos mil diecinueve, sin embargo, manifestó que </w:t>
      </w:r>
      <w:r w:rsidR="00730C15" w:rsidRPr="006557F1">
        <w:rPr>
          <w:rFonts w:ascii="Palatino Linotype" w:eastAsia="MS Mincho" w:hAnsi="Palatino Linotype" w:cs="Times New Roman"/>
          <w:sz w:val="24"/>
          <w:szCs w:val="24"/>
          <w:lang w:val="es-ES_tradnl" w:eastAsia="es-ES"/>
        </w:rPr>
        <w:t>se llevó a cabo una auditoría  financiera al ejercicio fiscal dos mil diecinueve,</w:t>
      </w:r>
      <w:r w:rsidR="00A646E4" w:rsidRPr="006557F1">
        <w:rPr>
          <w:rFonts w:ascii="Palatino Linotype" w:eastAsia="MS Mincho" w:hAnsi="Palatino Linotype" w:cs="Times New Roman"/>
          <w:sz w:val="24"/>
          <w:szCs w:val="24"/>
          <w:lang w:val="es-ES_tradnl" w:eastAsia="es-ES"/>
        </w:rPr>
        <w:t xml:space="preserve"> que describen las observaciones de solicitud de aclaración que se tienen que promover ante </w:t>
      </w:r>
      <w:r w:rsidR="00DB1046" w:rsidRPr="006557F1">
        <w:rPr>
          <w:rFonts w:ascii="Palatino Linotype" w:eastAsia="MS Mincho" w:hAnsi="Palatino Linotype" w:cs="Times New Roman"/>
          <w:sz w:val="24"/>
          <w:szCs w:val="24"/>
          <w:lang w:val="es-ES_tradnl" w:eastAsia="es-ES"/>
        </w:rPr>
        <w:t>el Órgano Superior de Fiscalización del Estado de México,</w:t>
      </w:r>
      <w:r w:rsidR="00730C15" w:rsidRPr="006557F1">
        <w:rPr>
          <w:rFonts w:ascii="Palatino Linotype" w:eastAsia="MS Mincho" w:hAnsi="Palatino Linotype" w:cs="Times New Roman"/>
          <w:sz w:val="24"/>
          <w:szCs w:val="24"/>
          <w:lang w:val="es-ES_tradnl" w:eastAsia="es-ES"/>
        </w:rPr>
        <w:t xml:space="preserve"> adjuntando los resultados de la mencionada auditor</w:t>
      </w:r>
      <w:r w:rsidR="008459D6" w:rsidRPr="006557F1">
        <w:rPr>
          <w:rFonts w:ascii="Palatino Linotype" w:eastAsia="MS Mincho" w:hAnsi="Palatino Linotype" w:cs="Times New Roman"/>
          <w:sz w:val="24"/>
          <w:szCs w:val="24"/>
          <w:lang w:val="es-ES_tradnl" w:eastAsia="es-ES"/>
        </w:rPr>
        <w:t xml:space="preserve">ía; asimismo, remitió un oficio de la síndica municipal, mediante el cual </w:t>
      </w:r>
      <w:r w:rsidR="008459D6" w:rsidRPr="006557F1">
        <w:rPr>
          <w:rFonts w:ascii="Palatino Linotype" w:eastAsia="MS Mincho" w:hAnsi="Palatino Linotype" w:cs="Times New Roman"/>
          <w:b/>
          <w:sz w:val="24"/>
          <w:szCs w:val="24"/>
          <w:u w:val="single"/>
          <w:lang w:val="es-ES_tradnl" w:eastAsia="es-ES"/>
        </w:rPr>
        <w:t>realizó una prueba de daño, pretendiendo reservar la información</w:t>
      </w:r>
      <w:r w:rsidR="008459D6" w:rsidRPr="006557F1">
        <w:rPr>
          <w:rFonts w:ascii="Palatino Linotype" w:eastAsia="MS Mincho" w:hAnsi="Palatino Linotype" w:cs="Times New Roman"/>
          <w:sz w:val="24"/>
          <w:szCs w:val="24"/>
          <w:lang w:val="es-ES_tradnl" w:eastAsia="es-ES"/>
        </w:rPr>
        <w:t xml:space="preserve"> </w:t>
      </w:r>
      <w:r w:rsidR="00FC3149" w:rsidRPr="006557F1">
        <w:rPr>
          <w:rFonts w:ascii="Palatino Linotype" w:eastAsia="MS Mincho" w:hAnsi="Palatino Linotype" w:cs="Times New Roman"/>
          <w:sz w:val="24"/>
          <w:szCs w:val="24"/>
          <w:lang w:val="es-ES_tradnl" w:eastAsia="es-ES"/>
        </w:rPr>
        <w:t xml:space="preserve">que se </w:t>
      </w:r>
      <w:proofErr w:type="spellStart"/>
      <w:r w:rsidR="00FC3149" w:rsidRPr="006557F1">
        <w:rPr>
          <w:rFonts w:ascii="Palatino Linotype" w:eastAsia="MS Mincho" w:hAnsi="Palatino Linotype" w:cs="Times New Roman"/>
          <w:sz w:val="24"/>
          <w:szCs w:val="24"/>
          <w:lang w:val="es-ES_tradnl" w:eastAsia="es-ES"/>
        </w:rPr>
        <w:t>envío</w:t>
      </w:r>
      <w:proofErr w:type="spellEnd"/>
      <w:r w:rsidR="00FC3149" w:rsidRPr="006557F1">
        <w:rPr>
          <w:rFonts w:ascii="Palatino Linotype" w:eastAsia="MS Mincho" w:hAnsi="Palatino Linotype" w:cs="Times New Roman"/>
          <w:sz w:val="24"/>
          <w:szCs w:val="24"/>
          <w:lang w:val="es-ES_tradnl" w:eastAsia="es-ES"/>
        </w:rPr>
        <w:t xml:space="preserve"> </w:t>
      </w:r>
      <w:r w:rsidR="008459D6" w:rsidRPr="006557F1">
        <w:rPr>
          <w:rFonts w:ascii="Palatino Linotype" w:eastAsia="MS Mincho" w:hAnsi="Palatino Linotype" w:cs="Times New Roman"/>
          <w:sz w:val="24"/>
          <w:szCs w:val="24"/>
          <w:lang w:val="es-ES_tradnl" w:eastAsia="es-ES"/>
        </w:rPr>
        <w:t>en</w:t>
      </w:r>
      <w:r w:rsidR="00FC3149" w:rsidRPr="006557F1">
        <w:rPr>
          <w:rFonts w:ascii="Palatino Linotype" w:eastAsia="MS Mincho" w:hAnsi="Palatino Linotype" w:cs="Times New Roman"/>
          <w:sz w:val="24"/>
          <w:szCs w:val="24"/>
          <w:lang w:val="es-ES_tradnl" w:eastAsia="es-ES"/>
        </w:rPr>
        <w:t xml:space="preserve"> alcance al informe justificado, es decir los </w:t>
      </w:r>
      <w:r w:rsidR="00FC3149" w:rsidRPr="006557F1">
        <w:rPr>
          <w:rFonts w:ascii="Palatino Linotype" w:eastAsia="MS Mincho" w:hAnsi="Palatino Linotype" w:cs="Times New Roman"/>
          <w:b/>
          <w:sz w:val="24"/>
          <w:szCs w:val="24"/>
          <w:u w:val="single"/>
          <w:lang w:val="es-ES_tradnl" w:eastAsia="es-ES"/>
        </w:rPr>
        <w:t>catorce  oficios en donde constan los hallazgos.</w:t>
      </w:r>
    </w:p>
    <w:p w:rsidR="008459D6" w:rsidRPr="006557F1" w:rsidRDefault="008459D6" w:rsidP="008459D6">
      <w:pPr>
        <w:pStyle w:val="Prrafodelista"/>
        <w:rPr>
          <w:rFonts w:ascii="Palatino Linotype" w:eastAsia="MS Mincho" w:hAnsi="Palatino Linotype" w:cs="Times New Roman"/>
          <w:sz w:val="24"/>
          <w:szCs w:val="24"/>
          <w:lang w:val="es-ES_tradnl" w:eastAsia="es-ES"/>
        </w:rPr>
      </w:pPr>
    </w:p>
    <w:p w:rsidR="00725152" w:rsidRPr="006557F1" w:rsidRDefault="00053D8A" w:rsidP="00725152">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En este contexto, se determinó no poner a la vista el alcance del informe justificado, toda vez que, con el oficio remitido por la síndica municipal, en el</w:t>
      </w:r>
      <w:r w:rsidR="00286E79" w:rsidRPr="006557F1">
        <w:rPr>
          <w:rFonts w:ascii="Palatino Linotype" w:eastAsia="MS Mincho" w:hAnsi="Palatino Linotype" w:cs="Times New Roman"/>
          <w:sz w:val="24"/>
          <w:szCs w:val="24"/>
          <w:lang w:val="es-ES_tradnl" w:eastAsia="es-ES"/>
        </w:rPr>
        <w:t xml:space="preserve"> que realizó una prueba de daño se</w:t>
      </w:r>
      <w:r w:rsidRPr="006557F1">
        <w:rPr>
          <w:rFonts w:ascii="Palatino Linotype" w:eastAsia="MS Mincho" w:hAnsi="Palatino Linotype" w:cs="Times New Roman"/>
          <w:sz w:val="24"/>
          <w:szCs w:val="24"/>
          <w:lang w:val="es-ES_tradnl" w:eastAsia="es-ES"/>
        </w:rPr>
        <w:t xml:space="preserve"> pretende la clasificación de la información como reservada.</w:t>
      </w:r>
    </w:p>
    <w:p w:rsidR="00053D8A" w:rsidRPr="006557F1" w:rsidRDefault="00053D8A" w:rsidP="00053D8A">
      <w:pPr>
        <w:pStyle w:val="Prrafodelista"/>
        <w:rPr>
          <w:rFonts w:ascii="Palatino Linotype" w:eastAsia="MS Mincho" w:hAnsi="Palatino Linotype" w:cs="Times New Roman"/>
          <w:sz w:val="24"/>
          <w:szCs w:val="24"/>
          <w:lang w:val="es-ES_tradnl" w:eastAsia="es-ES"/>
        </w:rPr>
      </w:pPr>
    </w:p>
    <w:p w:rsidR="00E25FD4" w:rsidRPr="006557F1" w:rsidRDefault="005228E7" w:rsidP="00E25FD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Del</w:t>
      </w:r>
      <w:r w:rsidR="00E25FD4" w:rsidRPr="006557F1">
        <w:rPr>
          <w:rFonts w:ascii="Palatino Linotype" w:eastAsia="MS Mincho" w:hAnsi="Palatino Linotype" w:cs="Times New Roman"/>
          <w:sz w:val="24"/>
          <w:szCs w:val="24"/>
          <w:lang w:val="es-ES_tradnl" w:eastAsia="es-ES"/>
        </w:rPr>
        <w:t xml:space="preserve"> oficio número PMT058/SM/067, remitido por la síndica municipal, en alcance del infor</w:t>
      </w:r>
      <w:r w:rsidRPr="006557F1">
        <w:rPr>
          <w:rFonts w:ascii="Palatino Linotype" w:eastAsia="MS Mincho" w:hAnsi="Palatino Linotype" w:cs="Times New Roman"/>
          <w:sz w:val="24"/>
          <w:szCs w:val="24"/>
          <w:lang w:val="es-ES_tradnl" w:eastAsia="es-ES"/>
        </w:rPr>
        <w:t>me justificado</w:t>
      </w:r>
      <w:r w:rsidR="00E25FD4" w:rsidRPr="006557F1">
        <w:rPr>
          <w:rFonts w:ascii="Palatino Linotype" w:eastAsia="MS Mincho" w:hAnsi="Palatino Linotype" w:cs="Times New Roman"/>
          <w:sz w:val="24"/>
          <w:szCs w:val="24"/>
          <w:lang w:val="es-ES_tradnl" w:eastAsia="es-ES"/>
        </w:rPr>
        <w:t>, man</w:t>
      </w:r>
      <w:r w:rsidRPr="006557F1">
        <w:rPr>
          <w:rFonts w:ascii="Palatino Linotype" w:eastAsia="MS Mincho" w:hAnsi="Palatino Linotype" w:cs="Times New Roman"/>
          <w:sz w:val="24"/>
          <w:szCs w:val="24"/>
          <w:lang w:val="es-ES_tradnl" w:eastAsia="es-ES"/>
        </w:rPr>
        <w:t>ifestó</w:t>
      </w:r>
      <w:r w:rsidR="00E25FD4" w:rsidRPr="006557F1">
        <w:rPr>
          <w:rFonts w:ascii="Palatino Linotype" w:eastAsia="MS Mincho" w:hAnsi="Palatino Linotype" w:cs="Times New Roman"/>
          <w:sz w:val="24"/>
          <w:szCs w:val="24"/>
          <w:lang w:val="es-ES_tradnl" w:eastAsia="es-ES"/>
        </w:rPr>
        <w:t xml:space="preserve"> que las</w:t>
      </w:r>
      <w:r w:rsidR="00FC3149" w:rsidRPr="006557F1">
        <w:rPr>
          <w:rFonts w:ascii="Palatino Linotype" w:eastAsia="MS Mincho" w:hAnsi="Palatino Linotype" w:cs="Times New Roman"/>
          <w:sz w:val="24"/>
          <w:szCs w:val="24"/>
          <w:lang w:val="es-ES_tradnl" w:eastAsia="es-ES"/>
        </w:rPr>
        <w:t xml:space="preserve"> actividades que realizó en la Comisión de H</w:t>
      </w:r>
      <w:r w:rsidR="00E25FD4" w:rsidRPr="006557F1">
        <w:rPr>
          <w:rFonts w:ascii="Palatino Linotype" w:eastAsia="MS Mincho" w:hAnsi="Palatino Linotype" w:cs="Times New Roman"/>
          <w:sz w:val="24"/>
          <w:szCs w:val="24"/>
          <w:lang w:val="es-ES_tradnl" w:eastAsia="es-ES"/>
        </w:rPr>
        <w:t>acienda fueron la realización de la sesión de instalación de la comisión de hacienda, tres sesiones ordinarias en las cuales se tom</w:t>
      </w:r>
      <w:r w:rsidR="00DD36E3" w:rsidRPr="006557F1">
        <w:rPr>
          <w:rFonts w:ascii="Palatino Linotype" w:eastAsia="MS Mincho" w:hAnsi="Palatino Linotype" w:cs="Times New Roman"/>
          <w:sz w:val="24"/>
          <w:szCs w:val="24"/>
          <w:lang w:val="es-ES_tradnl" w:eastAsia="es-ES"/>
        </w:rPr>
        <w:t>ó protesta a los integrantes,</w:t>
      </w:r>
      <w:r w:rsidR="00E25FD4" w:rsidRPr="006557F1">
        <w:rPr>
          <w:rFonts w:ascii="Palatino Linotype" w:eastAsia="MS Mincho" w:hAnsi="Palatino Linotype" w:cs="Times New Roman"/>
          <w:sz w:val="24"/>
          <w:szCs w:val="24"/>
          <w:lang w:val="es-ES_tradnl" w:eastAsia="es-ES"/>
        </w:rPr>
        <w:t xml:space="preserve"> la revisión de los informes mensuales que el organismo SAPAS remitió ante el OSFEM, se solicitar</w:t>
      </w:r>
      <w:r w:rsidR="00DD36E3" w:rsidRPr="006557F1">
        <w:rPr>
          <w:rFonts w:ascii="Palatino Linotype" w:eastAsia="MS Mincho" w:hAnsi="Palatino Linotype" w:cs="Times New Roman"/>
          <w:sz w:val="24"/>
          <w:szCs w:val="24"/>
          <w:lang w:val="es-ES_tradnl" w:eastAsia="es-ES"/>
        </w:rPr>
        <w:t>o</w:t>
      </w:r>
      <w:r w:rsidR="00E25FD4" w:rsidRPr="006557F1">
        <w:rPr>
          <w:rFonts w:ascii="Palatino Linotype" w:eastAsia="MS Mincho" w:hAnsi="Palatino Linotype" w:cs="Times New Roman"/>
          <w:sz w:val="24"/>
          <w:szCs w:val="24"/>
          <w:lang w:val="es-ES_tradnl" w:eastAsia="es-ES"/>
        </w:rPr>
        <w:t>n los informes mensuales a la tesorería municipal y se analizó el avance en la revisión de los informes mensuales que emite la tesorería municipal.</w:t>
      </w:r>
      <w:r w:rsidR="003D19F6" w:rsidRPr="006557F1">
        <w:rPr>
          <w:rFonts w:ascii="Palatino Linotype" w:eastAsia="MS Mincho" w:hAnsi="Palatino Linotype" w:cs="Times New Roman"/>
          <w:sz w:val="24"/>
          <w:szCs w:val="24"/>
          <w:lang w:val="es-ES_tradnl" w:eastAsia="es-ES"/>
        </w:rPr>
        <w:t xml:space="preserve"> Asimismo, se señaló que únicamente se detectaron hallazgos a los informes mensuales correspondientes al año dos mil diecinueve, por lo que corresponde a los del año dos mil veinte, no se realizaron observaciones.</w:t>
      </w:r>
    </w:p>
    <w:p w:rsidR="00DD36E3" w:rsidRPr="006557F1" w:rsidRDefault="00DD36E3" w:rsidP="00DD36E3">
      <w:pPr>
        <w:pStyle w:val="Prrafodelista"/>
        <w:rPr>
          <w:rFonts w:ascii="Palatino Linotype" w:eastAsia="MS Mincho" w:hAnsi="Palatino Linotype" w:cs="Times New Roman"/>
          <w:sz w:val="24"/>
          <w:szCs w:val="24"/>
          <w:lang w:val="es-ES_tradnl" w:eastAsia="es-ES"/>
        </w:rPr>
      </w:pPr>
    </w:p>
    <w:p w:rsidR="00DD36E3" w:rsidRPr="006557F1" w:rsidRDefault="005228E7" w:rsidP="00E25FD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Ahora bien, d</w:t>
      </w:r>
      <w:r w:rsidR="00DD36E3" w:rsidRPr="006557F1">
        <w:rPr>
          <w:rFonts w:ascii="Palatino Linotype" w:eastAsia="MS Mincho" w:hAnsi="Palatino Linotype" w:cs="Times New Roman"/>
          <w:sz w:val="24"/>
          <w:szCs w:val="24"/>
          <w:lang w:val="es-ES_tradnl" w:eastAsia="es-ES"/>
        </w:rPr>
        <w:t xml:space="preserve">e acuerdo al Capítulo II de la Ley de Transparencia Local, </w:t>
      </w:r>
      <w:r w:rsidR="00FC4B9D" w:rsidRPr="006557F1">
        <w:rPr>
          <w:rFonts w:ascii="Palatino Linotype" w:eastAsia="MS Mincho" w:hAnsi="Palatino Linotype" w:cs="Times New Roman"/>
          <w:sz w:val="24"/>
          <w:szCs w:val="24"/>
          <w:lang w:val="es-ES_tradnl" w:eastAsia="es-ES"/>
        </w:rPr>
        <w:t>cada sujeto obligado establecerá un Comité de Transparencia, el cual será el órgano máximo al interior del sujeto obligado en materia de derecho de acceso a la información y que conforme al artículo 49, fracción VIII, tendrán la facultad de aprobar, modificar o revocar la clasificación de la información</w:t>
      </w:r>
      <w:r w:rsidR="003D19F6" w:rsidRPr="006557F1">
        <w:rPr>
          <w:rFonts w:ascii="Palatino Linotype" w:eastAsia="MS Mincho" w:hAnsi="Palatino Linotype" w:cs="Times New Roman"/>
          <w:sz w:val="24"/>
          <w:szCs w:val="24"/>
          <w:lang w:val="es-ES_tradnl" w:eastAsia="es-ES"/>
        </w:rPr>
        <w:t>, asimismo el artículo 128 de la referida ley, establece que en los casos en los que se niegue el acceso a la información, por actualizarse alguno de los supuestos de clasificación, el Comité de Transparencia deberá confirmar, modificar o revocar la decisión.</w:t>
      </w:r>
    </w:p>
    <w:p w:rsidR="003D19F6" w:rsidRPr="006557F1" w:rsidRDefault="003D19F6" w:rsidP="003D19F6">
      <w:pPr>
        <w:pStyle w:val="Prrafodelista"/>
        <w:rPr>
          <w:rFonts w:ascii="Palatino Linotype" w:eastAsia="MS Mincho" w:hAnsi="Palatino Linotype" w:cs="Times New Roman"/>
          <w:sz w:val="24"/>
          <w:szCs w:val="24"/>
          <w:lang w:val="es-ES_tradnl" w:eastAsia="es-ES"/>
        </w:rPr>
      </w:pPr>
    </w:p>
    <w:p w:rsidR="00286E79" w:rsidRPr="006557F1" w:rsidRDefault="003D19F6" w:rsidP="00725152">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En este caso, el oficio remitido por la s</w:t>
      </w:r>
      <w:r w:rsidR="005228E7" w:rsidRPr="006557F1">
        <w:rPr>
          <w:rFonts w:ascii="Palatino Linotype" w:eastAsia="MS Mincho" w:hAnsi="Palatino Linotype" w:cs="Times New Roman"/>
          <w:sz w:val="24"/>
          <w:szCs w:val="24"/>
          <w:lang w:val="es-ES_tradnl" w:eastAsia="es-ES"/>
        </w:rPr>
        <w:t>índica</w:t>
      </w:r>
      <w:r w:rsidRPr="006557F1">
        <w:rPr>
          <w:rFonts w:ascii="Palatino Linotype" w:eastAsia="MS Mincho" w:hAnsi="Palatino Linotype" w:cs="Times New Roman"/>
          <w:sz w:val="24"/>
          <w:szCs w:val="24"/>
          <w:lang w:val="es-ES_tradnl" w:eastAsia="es-ES"/>
        </w:rPr>
        <w:t xml:space="preserve"> municipal, mediante el cual se pretende clasificar la información </w:t>
      </w:r>
      <w:r w:rsidR="005228E7" w:rsidRPr="006557F1">
        <w:rPr>
          <w:rFonts w:ascii="Palatino Linotype" w:eastAsia="MS Mincho" w:hAnsi="Palatino Linotype" w:cs="Times New Roman"/>
          <w:sz w:val="24"/>
          <w:szCs w:val="24"/>
          <w:lang w:val="es-ES_tradnl" w:eastAsia="es-ES"/>
        </w:rPr>
        <w:t>como reservada, no fue</w:t>
      </w:r>
      <w:r w:rsidRPr="006557F1">
        <w:rPr>
          <w:rFonts w:ascii="Palatino Linotype" w:eastAsia="MS Mincho" w:hAnsi="Palatino Linotype" w:cs="Times New Roman"/>
          <w:sz w:val="24"/>
          <w:szCs w:val="24"/>
          <w:lang w:val="es-ES_tradnl" w:eastAsia="es-ES"/>
        </w:rPr>
        <w:t xml:space="preserve"> someti</w:t>
      </w:r>
      <w:r w:rsidR="005228E7" w:rsidRPr="006557F1">
        <w:rPr>
          <w:rFonts w:ascii="Palatino Linotype" w:eastAsia="MS Mincho" w:hAnsi="Palatino Linotype" w:cs="Times New Roman"/>
          <w:sz w:val="24"/>
          <w:szCs w:val="24"/>
          <w:lang w:val="es-ES_tradnl" w:eastAsia="es-ES"/>
        </w:rPr>
        <w:t>do</w:t>
      </w:r>
      <w:r w:rsidRPr="006557F1">
        <w:rPr>
          <w:rFonts w:ascii="Palatino Linotype" w:eastAsia="MS Mincho" w:hAnsi="Palatino Linotype" w:cs="Times New Roman"/>
          <w:sz w:val="24"/>
          <w:szCs w:val="24"/>
          <w:lang w:val="es-ES_tradnl" w:eastAsia="es-ES"/>
        </w:rPr>
        <w:t xml:space="preserve"> a consideración del Comité de Transp</w:t>
      </w:r>
      <w:r w:rsidR="005228E7" w:rsidRPr="006557F1">
        <w:rPr>
          <w:rFonts w:ascii="Palatino Linotype" w:eastAsia="MS Mincho" w:hAnsi="Palatino Linotype" w:cs="Times New Roman"/>
          <w:sz w:val="24"/>
          <w:szCs w:val="24"/>
          <w:lang w:val="es-ES_tradnl" w:eastAsia="es-ES"/>
        </w:rPr>
        <w:t>arencia para ser  aprobado, modificado o en su caso revocado como lo señalan los preceptos legales antes referidos.</w:t>
      </w:r>
    </w:p>
    <w:p w:rsidR="003D19F6" w:rsidRPr="006557F1" w:rsidRDefault="003D19F6" w:rsidP="003D19F6">
      <w:pPr>
        <w:pStyle w:val="Prrafodelista"/>
        <w:rPr>
          <w:rFonts w:ascii="Palatino Linotype" w:eastAsia="MS Mincho" w:hAnsi="Palatino Linotype" w:cs="Times New Roman"/>
          <w:sz w:val="24"/>
          <w:szCs w:val="24"/>
          <w:lang w:val="es-ES_tradnl" w:eastAsia="es-ES"/>
        </w:rPr>
      </w:pPr>
    </w:p>
    <w:p w:rsidR="00695119" w:rsidRPr="006557F1" w:rsidRDefault="00F70680"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De acuerdo al Trigésimo Tercero de los Lineamientos </w:t>
      </w:r>
      <w:r w:rsidR="001728AD" w:rsidRPr="006557F1">
        <w:rPr>
          <w:rFonts w:ascii="Palatino Linotype" w:eastAsia="MS Mincho" w:hAnsi="Palatino Linotype" w:cs="Times New Roman"/>
          <w:sz w:val="24"/>
          <w:szCs w:val="24"/>
          <w:lang w:val="es-ES_tradnl" w:eastAsia="es-ES"/>
        </w:rPr>
        <w:t xml:space="preserve">Generales en Materia de </w:t>
      </w:r>
      <w:r w:rsidRPr="006557F1">
        <w:rPr>
          <w:rFonts w:ascii="Palatino Linotype" w:eastAsia="MS Mincho" w:hAnsi="Palatino Linotype" w:cs="Times New Roman"/>
          <w:sz w:val="24"/>
          <w:szCs w:val="24"/>
          <w:lang w:val="es-ES_tradnl" w:eastAsia="es-ES"/>
        </w:rPr>
        <w:t>Clasificación y Desclasificación de la Información, así como para la Elaboración de las  Versiones Públicas, para la prueba de daño</w:t>
      </w:r>
      <w:r w:rsidR="001D36B5" w:rsidRPr="006557F1">
        <w:rPr>
          <w:rFonts w:ascii="Palatino Linotype" w:eastAsia="MS Mincho" w:hAnsi="Palatino Linotype" w:cs="Times New Roman"/>
          <w:sz w:val="24"/>
          <w:szCs w:val="24"/>
          <w:lang w:val="es-ES_tradnl" w:eastAsia="es-ES"/>
        </w:rPr>
        <w:t xml:space="preserve">, los sujetos obligados , deberán </w:t>
      </w:r>
      <w:r w:rsidR="001728AD" w:rsidRPr="006557F1">
        <w:rPr>
          <w:rFonts w:ascii="Palatino Linotype" w:eastAsia="MS Mincho" w:hAnsi="Palatino Linotype" w:cs="Times New Roman"/>
          <w:sz w:val="24"/>
          <w:szCs w:val="24"/>
          <w:lang w:val="es-ES_tradnl" w:eastAsia="es-ES"/>
        </w:rPr>
        <w:t>atender a lo</w:t>
      </w:r>
      <w:r w:rsidR="001D36B5" w:rsidRPr="006557F1">
        <w:rPr>
          <w:rFonts w:ascii="Palatino Linotype" w:eastAsia="MS Mincho" w:hAnsi="Palatino Linotype" w:cs="Times New Roman"/>
          <w:sz w:val="24"/>
          <w:szCs w:val="24"/>
          <w:lang w:val="es-ES_tradnl" w:eastAsia="es-ES"/>
        </w:rPr>
        <w:t xml:space="preserve"> siguiente: </w:t>
      </w:r>
    </w:p>
    <w:p w:rsidR="001D36B5" w:rsidRPr="006557F1" w:rsidRDefault="001D36B5" w:rsidP="001D36B5">
      <w:pPr>
        <w:pStyle w:val="Prrafodelista"/>
        <w:rPr>
          <w:rFonts w:ascii="Palatino Linotype" w:eastAsia="MS Mincho" w:hAnsi="Palatino Linotype" w:cs="Times New Roman"/>
          <w:sz w:val="24"/>
          <w:szCs w:val="24"/>
          <w:lang w:val="es-ES_tradnl" w:eastAsia="es-ES"/>
        </w:rPr>
      </w:pP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“I.</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II.</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 xml:space="preserve">Mediante la ponderación de los intereses en conflicto, los sujetos obligados deberán demostrar que la publicidad de la información solicitada generaría un riesgo de perjuicio y </w:t>
      </w:r>
      <w:r w:rsidRPr="006557F1">
        <w:rPr>
          <w:rFonts w:ascii="Palatino Linotype" w:eastAsia="Times New Roman" w:hAnsi="Palatino Linotype" w:cs="Helvetica"/>
          <w:i/>
          <w:color w:val="2F2F2F"/>
          <w:lang w:eastAsia="es-MX"/>
        </w:rPr>
        <w:lastRenderedPageBreak/>
        <w:t>por lo tanto, tendrán que acreditar que este último rebasa el interés público protegido por la reserva;</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III.</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Se debe de acreditar el vínculo entre la difusión de la información y la afectación del interés jurídico tutelado de que se trate;</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IV.</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Precisar las razones objetivas por las que la apertura de la información generaría una afectación, a través de los elementos de un riesgo real, demostrable e identificable;</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V.</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En la motivación de la clasificación, el sujeto obligado deberá acreditar las circunstancias de modo, tiempo y lugar del daño, y</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b/>
          <w:bCs/>
          <w:i/>
          <w:color w:val="2F2F2F"/>
          <w:lang w:eastAsia="es-MX"/>
        </w:rPr>
        <w:t>VI.</w:t>
      </w:r>
      <w:r w:rsidRPr="006557F1">
        <w:rPr>
          <w:rFonts w:ascii="Palatino Linotype" w:eastAsia="Times New Roman" w:hAnsi="Palatino Linotype" w:cs="Arial"/>
          <w:i/>
          <w:color w:val="2F2F2F"/>
          <w:lang w:eastAsia="es-MX"/>
        </w:rPr>
        <w:t>      </w:t>
      </w:r>
      <w:r w:rsidRPr="006557F1">
        <w:rPr>
          <w:rFonts w:ascii="Palatino Linotype" w:eastAsia="Times New Roman" w:hAnsi="Palatino Linotype" w:cs="Helvetica"/>
          <w:i/>
          <w:color w:val="2F2F2F"/>
          <w:lang w:eastAsia="es-MX"/>
        </w:rPr>
        <w:t>Deberán elegir la opción de excepción al acceso a la información que menos lo restrinja, la cual será adecuada y proporcional para la protección del interés público, y deberá interferir lo menos</w:t>
      </w:r>
    </w:p>
    <w:p w:rsidR="001D36B5" w:rsidRPr="006557F1" w:rsidRDefault="001D36B5" w:rsidP="001D36B5">
      <w:pPr>
        <w:shd w:val="clear" w:color="auto" w:fill="FFFFFF"/>
        <w:spacing w:after="82" w:line="240" w:lineRule="auto"/>
        <w:ind w:left="851" w:right="615"/>
        <w:jc w:val="both"/>
        <w:rPr>
          <w:rFonts w:ascii="Palatino Linotype" w:eastAsia="Times New Roman" w:hAnsi="Palatino Linotype" w:cs="Arial"/>
          <w:i/>
          <w:color w:val="2F2F2F"/>
          <w:lang w:eastAsia="es-MX"/>
        </w:rPr>
      </w:pPr>
      <w:r w:rsidRPr="006557F1">
        <w:rPr>
          <w:rFonts w:ascii="Palatino Linotype" w:eastAsia="Times New Roman" w:hAnsi="Palatino Linotype" w:cs="Helvetica"/>
          <w:i/>
          <w:color w:val="2F2F2F"/>
          <w:lang w:eastAsia="es-MX"/>
        </w:rPr>
        <w:t>posible en el ejercicio efectivo del derecho de acceso a la información.”</w:t>
      </w:r>
    </w:p>
    <w:p w:rsidR="001D36B5" w:rsidRPr="006557F1" w:rsidRDefault="001D36B5" w:rsidP="001D36B5">
      <w:pPr>
        <w:spacing w:after="0" w:line="360" w:lineRule="auto"/>
        <w:ind w:right="48"/>
        <w:contextualSpacing/>
        <w:jc w:val="both"/>
        <w:rPr>
          <w:rFonts w:ascii="Palatino Linotype" w:eastAsia="MS Mincho" w:hAnsi="Palatino Linotype" w:cs="Times New Roman"/>
          <w:sz w:val="24"/>
          <w:szCs w:val="24"/>
          <w:lang w:val="es-ES_tradnl" w:eastAsia="es-ES"/>
        </w:rPr>
      </w:pPr>
    </w:p>
    <w:p w:rsidR="009C1476" w:rsidRPr="006557F1" w:rsidRDefault="001D36B5"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w:t>
      </w:r>
      <w:r w:rsidR="00815778" w:rsidRPr="006557F1">
        <w:rPr>
          <w:rFonts w:ascii="Palatino Linotype" w:eastAsia="MS Mincho" w:hAnsi="Palatino Linotype" w:cs="Times New Roman"/>
          <w:sz w:val="24"/>
          <w:szCs w:val="24"/>
          <w:lang w:val="es-ES_tradnl" w:eastAsia="es-ES"/>
        </w:rPr>
        <w:t>n</w:t>
      </w:r>
      <w:r w:rsidR="00A837C0" w:rsidRPr="006557F1">
        <w:rPr>
          <w:rFonts w:ascii="Palatino Linotype" w:eastAsia="MS Mincho" w:hAnsi="Palatino Linotype" w:cs="Times New Roman"/>
          <w:sz w:val="24"/>
          <w:szCs w:val="24"/>
          <w:lang w:val="es-ES_tradnl" w:eastAsia="es-ES"/>
        </w:rPr>
        <w:t xml:space="preserve"> el presente </w:t>
      </w:r>
      <w:r w:rsidR="001728AD" w:rsidRPr="006557F1">
        <w:rPr>
          <w:rFonts w:ascii="Palatino Linotype" w:eastAsia="MS Mincho" w:hAnsi="Palatino Linotype" w:cs="Times New Roman"/>
          <w:sz w:val="24"/>
          <w:szCs w:val="24"/>
          <w:lang w:val="es-ES_tradnl" w:eastAsia="es-ES"/>
        </w:rPr>
        <w:t xml:space="preserve"> caso,</w:t>
      </w:r>
      <w:r w:rsidR="00815778" w:rsidRPr="006557F1">
        <w:rPr>
          <w:rFonts w:ascii="Palatino Linotype" w:eastAsia="MS Mincho" w:hAnsi="Palatino Linotype" w:cs="Times New Roman"/>
          <w:sz w:val="24"/>
          <w:szCs w:val="24"/>
          <w:lang w:val="es-ES_tradnl" w:eastAsia="es-ES"/>
        </w:rPr>
        <w:t xml:space="preserve"> el oficio mediante el cual se pretende realizar la reserva de la información</w:t>
      </w:r>
      <w:r w:rsidRPr="006557F1">
        <w:rPr>
          <w:rFonts w:ascii="Palatino Linotype" w:eastAsia="MS Mincho" w:hAnsi="Palatino Linotype" w:cs="Times New Roman"/>
          <w:sz w:val="24"/>
          <w:szCs w:val="24"/>
          <w:lang w:val="es-ES_tradnl" w:eastAsia="es-ES"/>
        </w:rPr>
        <w:t>,</w:t>
      </w:r>
      <w:r w:rsidR="00815778" w:rsidRPr="006557F1">
        <w:rPr>
          <w:rFonts w:ascii="Palatino Linotype" w:eastAsia="MS Mincho" w:hAnsi="Palatino Linotype" w:cs="Times New Roman"/>
          <w:sz w:val="24"/>
          <w:szCs w:val="24"/>
          <w:lang w:val="es-ES_tradnl" w:eastAsia="es-ES"/>
        </w:rPr>
        <w:t xml:space="preserve"> a través de la prueba de daño,</w:t>
      </w:r>
      <w:r w:rsidRPr="006557F1">
        <w:rPr>
          <w:rFonts w:ascii="Palatino Linotype" w:eastAsia="MS Mincho" w:hAnsi="Palatino Linotype" w:cs="Times New Roman"/>
          <w:sz w:val="24"/>
          <w:szCs w:val="24"/>
          <w:lang w:val="es-ES_tradnl" w:eastAsia="es-ES"/>
        </w:rPr>
        <w:t xml:space="preserve"> realizada por la síndica municipal, se manifestó que las observaciones realizadas a los informes mensuales debe considerarse como información clasificada como reservada, en términos del artículo 113, fracción VI, de la Ley General de Transparencia y Acceso a la Información Pública</w:t>
      </w:r>
      <w:r w:rsidR="00815778" w:rsidRPr="006557F1">
        <w:rPr>
          <w:rFonts w:ascii="Palatino Linotype" w:eastAsia="MS Mincho" w:hAnsi="Palatino Linotype" w:cs="Times New Roman"/>
          <w:sz w:val="24"/>
          <w:szCs w:val="24"/>
          <w:lang w:val="es-ES_tradnl" w:eastAsia="es-ES"/>
        </w:rPr>
        <w:t>, así como el artículo 140, fracción V, numerales 1 y 2 de la Ley de Transparencia y Acceso a la Información Pública del Estado de México y Municipios.</w:t>
      </w:r>
    </w:p>
    <w:p w:rsidR="001728AD" w:rsidRPr="006557F1" w:rsidRDefault="001728AD" w:rsidP="001728AD">
      <w:pPr>
        <w:spacing w:after="0" w:line="360" w:lineRule="auto"/>
        <w:ind w:right="48"/>
        <w:contextualSpacing/>
        <w:jc w:val="both"/>
        <w:rPr>
          <w:rFonts w:ascii="Palatino Linotype" w:eastAsia="MS Mincho" w:hAnsi="Palatino Linotype" w:cs="Times New Roman"/>
          <w:sz w:val="24"/>
          <w:szCs w:val="24"/>
          <w:lang w:val="es-ES_tradnl" w:eastAsia="es-ES"/>
        </w:rPr>
      </w:pPr>
    </w:p>
    <w:p w:rsidR="00BF0E30" w:rsidRPr="006557F1" w:rsidRDefault="00BF0E30"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Por lo que hace a la fracción II, del Trigésimo Tercero de los Lineamientos referidos, </w:t>
      </w:r>
      <w:r w:rsidR="00D3655D" w:rsidRPr="006557F1">
        <w:rPr>
          <w:rFonts w:ascii="Palatino Linotype" w:eastAsia="MS Mincho" w:hAnsi="Palatino Linotype" w:cs="Times New Roman"/>
          <w:sz w:val="24"/>
          <w:szCs w:val="24"/>
          <w:lang w:val="es-ES_tradnl" w:eastAsia="es-ES"/>
        </w:rPr>
        <w:t>que establece que los sujeto obligados deberán demostrar que la publicidad de la información solicitada generaría un riesgo de perjuicio y por lo tanto, tendrán que acreditar que este último rebasa el interés público protegido por la reserva, señaló:</w:t>
      </w:r>
    </w:p>
    <w:p w:rsidR="002959FE" w:rsidRPr="006557F1" w:rsidRDefault="002959FE" w:rsidP="002959FE">
      <w:pPr>
        <w:spacing w:after="0" w:line="360" w:lineRule="auto"/>
        <w:ind w:right="48"/>
        <w:contextualSpacing/>
        <w:jc w:val="both"/>
        <w:rPr>
          <w:rFonts w:ascii="Palatino Linotype" w:eastAsia="MS Mincho" w:hAnsi="Palatino Linotype" w:cs="Times New Roman"/>
          <w:sz w:val="24"/>
          <w:szCs w:val="24"/>
          <w:lang w:val="es-ES_tradnl" w:eastAsia="es-ES"/>
        </w:rPr>
      </w:pPr>
    </w:p>
    <w:p w:rsidR="00BF0E30" w:rsidRPr="006557F1" w:rsidRDefault="00D3655D" w:rsidP="00AB347C">
      <w:pPr>
        <w:spacing w:after="0" w:line="360" w:lineRule="auto"/>
        <w:ind w:left="851" w:right="615"/>
        <w:contextualSpacing/>
        <w:jc w:val="both"/>
        <w:rPr>
          <w:rFonts w:ascii="Palatino Linotype" w:eastAsia="MS Mincho" w:hAnsi="Palatino Linotype" w:cs="Times New Roman"/>
          <w:i/>
          <w:lang w:val="es-ES_tradnl" w:eastAsia="es-ES"/>
        </w:rPr>
      </w:pPr>
      <w:r w:rsidRPr="006557F1">
        <w:rPr>
          <w:rFonts w:ascii="Palatino Linotype" w:eastAsia="MS Mincho" w:hAnsi="Palatino Linotype" w:cs="Times New Roman"/>
          <w:i/>
          <w:lang w:val="es-ES_tradnl" w:eastAsia="es-ES"/>
        </w:rPr>
        <w:t xml:space="preserve">“Los informes mensuales que elabora la Tesorería municipal guardan relación con los estados financieros del municipio, los cuales se tiene que remitir en su oportunidad al </w:t>
      </w:r>
      <w:r w:rsidRPr="006557F1">
        <w:rPr>
          <w:rFonts w:ascii="Palatino Linotype" w:eastAsia="MS Mincho" w:hAnsi="Palatino Linotype" w:cs="Times New Roman"/>
          <w:i/>
          <w:lang w:val="es-ES_tradnl" w:eastAsia="es-ES"/>
        </w:rPr>
        <w:lastRenderedPageBreak/>
        <w:t>órgano Superior de Fiscalización del Estado de México (OSFEM), para efectos de su revisión y aprobación, los cuales incluso pueden ser a través de su facultad de auditor.”</w:t>
      </w:r>
    </w:p>
    <w:p w:rsidR="00D3655D" w:rsidRPr="006557F1" w:rsidRDefault="00D3655D" w:rsidP="00AB347C">
      <w:pPr>
        <w:spacing w:after="0" w:line="360" w:lineRule="auto"/>
        <w:ind w:left="851" w:right="615"/>
        <w:contextualSpacing/>
        <w:jc w:val="both"/>
        <w:rPr>
          <w:rFonts w:ascii="Palatino Linotype" w:eastAsia="MS Mincho" w:hAnsi="Palatino Linotype" w:cs="Times New Roman"/>
          <w:i/>
          <w:lang w:val="es-ES_tradnl" w:eastAsia="es-ES"/>
        </w:rPr>
      </w:pPr>
      <w:r w:rsidRPr="006557F1">
        <w:rPr>
          <w:rFonts w:ascii="Palatino Linotype" w:eastAsia="MS Mincho" w:hAnsi="Palatino Linotype" w:cs="Times New Roman"/>
          <w:i/>
          <w:lang w:val="es-ES_tradnl" w:eastAsia="es-ES"/>
        </w:rPr>
        <w:t xml:space="preserve">“(…) se puede advertir que parte de las actividades que corresponde realizar a la sindicatura municipal tiene que ver con procesos de fiscalización, verificación y comprobación mensual de las cuentas de la tesorería </w:t>
      </w:r>
      <w:proofErr w:type="spellStart"/>
      <w:r w:rsidRPr="006557F1">
        <w:rPr>
          <w:rFonts w:ascii="Palatino Linotype" w:eastAsia="MS Mincho" w:hAnsi="Palatino Linotype" w:cs="Times New Roman"/>
          <w:i/>
          <w:lang w:val="es-ES_tradnl" w:eastAsia="es-ES"/>
        </w:rPr>
        <w:t>municpal</w:t>
      </w:r>
      <w:proofErr w:type="spellEnd"/>
      <w:r w:rsidRPr="006557F1">
        <w:rPr>
          <w:rFonts w:ascii="Palatino Linotype" w:eastAsia="MS Mincho" w:hAnsi="Palatino Linotype" w:cs="Times New Roman"/>
          <w:i/>
          <w:lang w:val="es-ES_tradnl" w:eastAsia="es-ES"/>
        </w:rPr>
        <w:t>, las cuales se tiene que remitir oportunamente al órgano Superior de Fiscalización del Estado de México.</w:t>
      </w:r>
    </w:p>
    <w:p w:rsidR="00D3655D" w:rsidRPr="006557F1" w:rsidRDefault="00D3655D" w:rsidP="00AB347C">
      <w:pPr>
        <w:spacing w:after="0" w:line="360" w:lineRule="auto"/>
        <w:ind w:left="851" w:right="615"/>
        <w:contextualSpacing/>
        <w:jc w:val="both"/>
        <w:rPr>
          <w:rFonts w:ascii="Palatino Linotype" w:eastAsia="MS Mincho" w:hAnsi="Palatino Linotype" w:cs="Times New Roman"/>
          <w:i/>
          <w:lang w:val="es-ES_tradnl" w:eastAsia="es-ES"/>
        </w:rPr>
      </w:pPr>
      <w:r w:rsidRPr="006557F1">
        <w:rPr>
          <w:rFonts w:ascii="Palatino Linotype" w:eastAsia="MS Mincho" w:hAnsi="Palatino Linotype" w:cs="Times New Roman"/>
          <w:i/>
          <w:lang w:val="es-ES_tradnl" w:eastAsia="es-ES"/>
        </w:rPr>
        <w:t xml:space="preserve">Ahora bien, la publicidad de las observaciones realizadas </w:t>
      </w:r>
      <w:r w:rsidR="0070502D" w:rsidRPr="006557F1">
        <w:rPr>
          <w:rFonts w:ascii="Palatino Linotype" w:eastAsia="MS Mincho" w:hAnsi="Palatino Linotype" w:cs="Times New Roman"/>
          <w:i/>
          <w:lang w:val="es-ES_tradnl" w:eastAsia="es-ES"/>
        </w:rPr>
        <w:t>por esta sindicatura a los infor</w:t>
      </w:r>
      <w:r w:rsidRPr="006557F1">
        <w:rPr>
          <w:rFonts w:ascii="Palatino Linotype" w:eastAsia="MS Mincho" w:hAnsi="Palatino Linotype" w:cs="Times New Roman"/>
          <w:i/>
          <w:lang w:val="es-ES_tradnl" w:eastAsia="es-ES"/>
        </w:rPr>
        <w:t>mes mensuales correspondientes al año 2019, podrían generar un riesgo de perjuicio porque como lo informó el Tesorero Municip</w:t>
      </w:r>
      <w:r w:rsidR="0070502D" w:rsidRPr="006557F1">
        <w:rPr>
          <w:rFonts w:ascii="Palatino Linotype" w:eastAsia="MS Mincho" w:hAnsi="Palatino Linotype" w:cs="Times New Roman"/>
          <w:i/>
          <w:lang w:val="es-ES_tradnl" w:eastAsia="es-ES"/>
        </w:rPr>
        <w:t>ales</w:t>
      </w:r>
      <w:r w:rsidRPr="006557F1">
        <w:rPr>
          <w:rFonts w:ascii="Palatino Linotype" w:eastAsia="MS Mincho" w:hAnsi="Palatino Linotype" w:cs="Times New Roman"/>
          <w:i/>
          <w:lang w:val="es-ES_tradnl" w:eastAsia="es-ES"/>
        </w:rPr>
        <w:t xml:space="preserve"> mediante oficio PMT/TM/247/2021, el OSFEM a través de auditoria realizó observaciones a la cuenta pública de ese año, misma que aún sigue en proceso de cumplimiento y que, desde luego, en dicha revisió</w:t>
      </w:r>
      <w:r w:rsidR="0070502D" w:rsidRPr="006557F1">
        <w:rPr>
          <w:rFonts w:ascii="Palatino Linotype" w:eastAsia="MS Mincho" w:hAnsi="Palatino Linotype" w:cs="Times New Roman"/>
          <w:i/>
          <w:lang w:val="es-ES_tradnl" w:eastAsia="es-ES"/>
        </w:rPr>
        <w:t>n se encuentran inmersos los in</w:t>
      </w:r>
      <w:r w:rsidRPr="006557F1">
        <w:rPr>
          <w:rFonts w:ascii="Palatino Linotype" w:eastAsia="MS Mincho" w:hAnsi="Palatino Linotype" w:cs="Times New Roman"/>
          <w:i/>
          <w:lang w:val="es-ES_tradnl" w:eastAsia="es-ES"/>
        </w:rPr>
        <w:t>formes mensuales que rinde la tesorería municipal.</w:t>
      </w:r>
    </w:p>
    <w:p w:rsidR="0070502D" w:rsidRPr="006557F1" w:rsidRDefault="0070502D" w:rsidP="00AB347C">
      <w:pPr>
        <w:spacing w:after="0" w:line="360" w:lineRule="auto"/>
        <w:ind w:left="851" w:right="615"/>
        <w:contextualSpacing/>
        <w:jc w:val="both"/>
        <w:rPr>
          <w:rFonts w:ascii="Palatino Linotype" w:eastAsia="MS Mincho" w:hAnsi="Palatino Linotype" w:cs="Times New Roman"/>
          <w:i/>
          <w:lang w:val="es-ES_tradnl" w:eastAsia="es-ES"/>
        </w:rPr>
      </w:pPr>
      <w:r w:rsidRPr="006557F1">
        <w:rPr>
          <w:rFonts w:ascii="Palatino Linotype" w:eastAsia="MS Mincho" w:hAnsi="Palatino Linotype" w:cs="Times New Roman"/>
          <w:i/>
          <w:lang w:val="es-ES_tradnl" w:eastAsia="es-ES"/>
        </w:rPr>
        <w:t>En ese sentido, las observaciones realizadas por la sindicatura municipal contienen información que se encuentra estrechamente relacionada con la documentación e información que auditó el OSFEM, pues se refiere a los estados financieros del municipio de Tenancingo, Estado de México.</w:t>
      </w:r>
    </w:p>
    <w:p w:rsidR="00AB347C" w:rsidRPr="006557F1" w:rsidRDefault="00AB347C" w:rsidP="00AB347C">
      <w:pPr>
        <w:spacing w:after="0" w:line="360" w:lineRule="auto"/>
        <w:ind w:left="851" w:right="615"/>
        <w:contextualSpacing/>
        <w:jc w:val="both"/>
        <w:rPr>
          <w:rFonts w:ascii="Palatino Linotype" w:eastAsia="MS Mincho" w:hAnsi="Palatino Linotype" w:cs="Times New Roman"/>
          <w:i/>
          <w:lang w:val="es-ES_tradnl" w:eastAsia="es-ES"/>
        </w:rPr>
      </w:pPr>
      <w:r w:rsidRPr="006557F1">
        <w:rPr>
          <w:rFonts w:ascii="Palatino Linotype" w:eastAsia="MS Mincho" w:hAnsi="Palatino Linotype" w:cs="Times New Roman"/>
          <w:i/>
          <w:lang w:val="es-ES_tradnl" w:eastAsia="es-ES"/>
        </w:rPr>
        <w:t xml:space="preserve">Por tal motivo, es mayor el interés de reserva de la información solicitada, porque </w:t>
      </w:r>
      <w:proofErr w:type="spellStart"/>
      <w:r w:rsidRPr="006557F1">
        <w:rPr>
          <w:rFonts w:ascii="Palatino Linotype" w:eastAsia="MS Mincho" w:hAnsi="Palatino Linotype" w:cs="Times New Roman"/>
          <w:i/>
          <w:lang w:val="es-ES_tradnl" w:eastAsia="es-ES"/>
        </w:rPr>
        <w:t>aun</w:t>
      </w:r>
      <w:proofErr w:type="spellEnd"/>
      <w:r w:rsidRPr="006557F1">
        <w:rPr>
          <w:rFonts w:ascii="Palatino Linotype" w:eastAsia="MS Mincho" w:hAnsi="Palatino Linotype" w:cs="Times New Roman"/>
          <w:i/>
          <w:lang w:val="es-ES_tradnl" w:eastAsia="es-ES"/>
        </w:rPr>
        <w:t xml:space="preserve"> se encuentra en proceso de cumplimiento las observaciones realizadas por el OSFEM y que de hacerse pública las observaciones realizadas por sindicatura, podrían afectar severamente la actividad de verificación, inspección, comprobación y de auditoría realizado por el referido OSFEM.”</w:t>
      </w:r>
    </w:p>
    <w:p w:rsidR="00D3655D" w:rsidRPr="006557F1" w:rsidRDefault="00D3655D" w:rsidP="00D3655D">
      <w:pPr>
        <w:spacing w:after="0" w:line="360" w:lineRule="auto"/>
        <w:ind w:right="48"/>
        <w:contextualSpacing/>
        <w:jc w:val="both"/>
        <w:rPr>
          <w:rFonts w:ascii="Palatino Linotype" w:eastAsia="MS Mincho" w:hAnsi="Palatino Linotype" w:cs="Times New Roman"/>
          <w:sz w:val="24"/>
          <w:szCs w:val="24"/>
          <w:lang w:val="es-ES_tradnl" w:eastAsia="es-ES"/>
        </w:rPr>
      </w:pPr>
    </w:p>
    <w:p w:rsidR="00BF0E30" w:rsidRPr="006557F1" w:rsidRDefault="002959FE"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En este sentido, es importante referir que los oficios remitidos en alcance al informe justificado y que se pretenden reserva</w:t>
      </w:r>
      <w:r w:rsidR="00831759" w:rsidRPr="006557F1">
        <w:rPr>
          <w:rFonts w:ascii="Palatino Linotype" w:eastAsia="MS Mincho" w:hAnsi="Palatino Linotype" w:cs="Times New Roman"/>
          <w:sz w:val="24"/>
          <w:szCs w:val="24"/>
          <w:lang w:val="es-ES_tradnl" w:eastAsia="es-ES"/>
        </w:rPr>
        <w:t>r</w:t>
      </w:r>
      <w:r w:rsidRPr="006557F1">
        <w:rPr>
          <w:rFonts w:ascii="Palatino Linotype" w:eastAsia="MS Mincho" w:hAnsi="Palatino Linotype" w:cs="Times New Roman"/>
          <w:sz w:val="24"/>
          <w:szCs w:val="24"/>
          <w:lang w:val="es-ES_tradnl" w:eastAsia="es-ES"/>
        </w:rPr>
        <w:t>, so</w:t>
      </w:r>
      <w:r w:rsidR="00A837C0" w:rsidRPr="006557F1">
        <w:rPr>
          <w:rFonts w:ascii="Palatino Linotype" w:eastAsia="MS Mincho" w:hAnsi="Palatino Linotype" w:cs="Times New Roman"/>
          <w:sz w:val="24"/>
          <w:szCs w:val="24"/>
          <w:lang w:val="es-ES_tradnl" w:eastAsia="es-ES"/>
        </w:rPr>
        <w:t>n referentes a los hallazgos en los</w:t>
      </w:r>
      <w:r w:rsidRPr="006557F1">
        <w:rPr>
          <w:rFonts w:ascii="Palatino Linotype" w:eastAsia="MS Mincho" w:hAnsi="Palatino Linotype" w:cs="Times New Roman"/>
          <w:sz w:val="24"/>
          <w:szCs w:val="24"/>
          <w:lang w:val="es-ES_tradnl" w:eastAsia="es-ES"/>
        </w:rPr>
        <w:t xml:space="preserve"> informes mensuales </w:t>
      </w:r>
      <w:r w:rsidR="00831759" w:rsidRPr="006557F1">
        <w:rPr>
          <w:rFonts w:ascii="Palatino Linotype" w:eastAsia="MS Mincho" w:hAnsi="Palatino Linotype" w:cs="Times New Roman"/>
          <w:sz w:val="24"/>
          <w:szCs w:val="24"/>
          <w:lang w:val="es-ES_tradnl" w:eastAsia="es-ES"/>
        </w:rPr>
        <w:t xml:space="preserve">del año dos mil diecinueve </w:t>
      </w:r>
      <w:r w:rsidRPr="006557F1">
        <w:rPr>
          <w:rFonts w:ascii="Palatino Linotype" w:eastAsia="MS Mincho" w:hAnsi="Palatino Linotype" w:cs="Times New Roman"/>
          <w:sz w:val="24"/>
          <w:szCs w:val="24"/>
          <w:lang w:val="es-ES_tradnl" w:eastAsia="es-ES"/>
        </w:rPr>
        <w:t>por parte de la sindicatura municipal</w:t>
      </w:r>
      <w:r w:rsidR="00831759" w:rsidRPr="006557F1">
        <w:rPr>
          <w:rFonts w:ascii="Palatino Linotype" w:eastAsia="MS Mincho" w:hAnsi="Palatino Linotype" w:cs="Times New Roman"/>
          <w:sz w:val="24"/>
          <w:szCs w:val="24"/>
          <w:lang w:val="es-ES_tradnl" w:eastAsia="es-ES"/>
        </w:rPr>
        <w:t xml:space="preserve">, si bien como lo refiere el </w:t>
      </w:r>
      <w:r w:rsidR="00FC3149" w:rsidRPr="006557F1">
        <w:rPr>
          <w:rFonts w:ascii="Palatino Linotype" w:eastAsia="MS Mincho" w:hAnsi="Palatino Linotype" w:cs="Times New Roman"/>
          <w:sz w:val="24"/>
          <w:szCs w:val="24"/>
          <w:lang w:val="es-ES_tradnl" w:eastAsia="es-ES"/>
        </w:rPr>
        <w:t>Tesorero Municipal</w:t>
      </w:r>
      <w:r w:rsidR="00831759" w:rsidRPr="006557F1">
        <w:rPr>
          <w:rFonts w:ascii="Palatino Linotype" w:eastAsia="MS Mincho" w:hAnsi="Palatino Linotype" w:cs="Times New Roman"/>
          <w:sz w:val="24"/>
          <w:szCs w:val="24"/>
          <w:lang w:val="es-ES_tradnl" w:eastAsia="es-ES"/>
        </w:rPr>
        <w:t xml:space="preserve">, se realizó una auditoría al ejercicio fiscal 2019 </w:t>
      </w:r>
      <w:r w:rsidR="00831759" w:rsidRPr="006557F1">
        <w:rPr>
          <w:rFonts w:ascii="Palatino Linotype" w:eastAsia="MS Mincho" w:hAnsi="Palatino Linotype" w:cs="Times New Roman"/>
          <w:sz w:val="24"/>
          <w:szCs w:val="24"/>
          <w:lang w:val="es-ES_tradnl" w:eastAsia="es-ES"/>
        </w:rPr>
        <w:lastRenderedPageBreak/>
        <w:t>y se realizar</w:t>
      </w:r>
      <w:r w:rsidR="00D67A08" w:rsidRPr="006557F1">
        <w:rPr>
          <w:rFonts w:ascii="Palatino Linotype" w:eastAsia="MS Mincho" w:hAnsi="Palatino Linotype" w:cs="Times New Roman"/>
          <w:sz w:val="24"/>
          <w:szCs w:val="24"/>
          <w:lang w:val="es-ES_tradnl" w:eastAsia="es-ES"/>
        </w:rPr>
        <w:t xml:space="preserve">on algunas observaciones, </w:t>
      </w:r>
      <w:r w:rsidR="00A837C0" w:rsidRPr="006557F1">
        <w:rPr>
          <w:rFonts w:ascii="Palatino Linotype" w:eastAsia="MS Mincho" w:hAnsi="Palatino Linotype" w:cs="Times New Roman"/>
          <w:sz w:val="24"/>
          <w:szCs w:val="24"/>
          <w:lang w:val="es-ES_tradnl" w:eastAsia="es-ES"/>
        </w:rPr>
        <w:t>la publicidad de estos</w:t>
      </w:r>
      <w:r w:rsidR="00D67A08" w:rsidRPr="006557F1">
        <w:rPr>
          <w:rFonts w:ascii="Palatino Linotype" w:eastAsia="MS Mincho" w:hAnsi="Palatino Linotype" w:cs="Times New Roman"/>
          <w:sz w:val="24"/>
          <w:szCs w:val="24"/>
          <w:lang w:val="es-ES_tradnl" w:eastAsia="es-ES"/>
        </w:rPr>
        <w:t xml:space="preserve"> documentos no entorpecerían el cumplimiento de las aclaraciones a las observaciones del OSFEM, pues los hallazgos realizados se encuentran contenidos en documentos que por su naturaleza son definitivos e imposibles de modificar</w:t>
      </w:r>
      <w:r w:rsidR="00E40C81" w:rsidRPr="006557F1">
        <w:rPr>
          <w:rFonts w:ascii="Palatino Linotype" w:eastAsia="MS Mincho" w:hAnsi="Palatino Linotype" w:cs="Times New Roman"/>
          <w:sz w:val="24"/>
          <w:szCs w:val="24"/>
          <w:lang w:val="es-ES_tradnl" w:eastAsia="es-ES"/>
        </w:rPr>
        <w:t>, por lo que su difusión no altera dicho proceso, al contrario, favorece a la transparencia y rendición de cuentas al conocer la sustanciación de cada procedimiento y que se resuelve con apego a los principios de legalidad e imparcialidad. Aunque estos documentos, que se pretende clasificar como reservados, formen parte de un proceso posterior, son documentos definitivos que su difusión no alteraría dicho proceso de aclaración a la auditoría financiera.</w:t>
      </w:r>
    </w:p>
    <w:p w:rsidR="00A837C0" w:rsidRPr="006557F1" w:rsidRDefault="00A837C0" w:rsidP="00A837C0">
      <w:pPr>
        <w:spacing w:after="0" w:line="360" w:lineRule="auto"/>
        <w:ind w:right="48"/>
        <w:contextualSpacing/>
        <w:jc w:val="both"/>
        <w:rPr>
          <w:rFonts w:ascii="Palatino Linotype" w:eastAsia="MS Mincho" w:hAnsi="Palatino Linotype" w:cs="Times New Roman"/>
          <w:sz w:val="24"/>
          <w:szCs w:val="24"/>
          <w:lang w:val="es-ES_tradnl" w:eastAsia="es-ES"/>
        </w:rPr>
      </w:pPr>
    </w:p>
    <w:p w:rsidR="00D607BD" w:rsidRPr="006557F1" w:rsidRDefault="00A837C0" w:rsidP="00D607BD">
      <w:pPr>
        <w:numPr>
          <w:ilvl w:val="0"/>
          <w:numId w:val="1"/>
        </w:numPr>
        <w:spacing w:after="0" w:line="360" w:lineRule="auto"/>
        <w:ind w:left="0" w:right="48" w:firstLine="0"/>
        <w:contextualSpacing/>
        <w:jc w:val="both"/>
        <w:rPr>
          <w:rFonts w:ascii="Palatino Linotype" w:eastAsia="MS Mincho" w:hAnsi="Palatino Linotype" w:cs="Times New Roman"/>
          <w:i/>
          <w:sz w:val="24"/>
          <w:szCs w:val="24"/>
          <w:lang w:eastAsia="es-ES"/>
        </w:rPr>
      </w:pPr>
      <w:r w:rsidRPr="006557F1">
        <w:rPr>
          <w:rFonts w:ascii="Palatino Linotype" w:eastAsia="MS Mincho" w:hAnsi="Palatino Linotype" w:cs="Times New Roman"/>
          <w:sz w:val="24"/>
          <w:szCs w:val="24"/>
          <w:lang w:val="es-ES_tradnl" w:eastAsia="es-ES"/>
        </w:rPr>
        <w:t>Por lo que hace a la fracción I</w:t>
      </w:r>
      <w:r w:rsidR="00D607BD" w:rsidRPr="006557F1">
        <w:rPr>
          <w:rFonts w:ascii="Palatino Linotype" w:eastAsia="MS Mincho" w:hAnsi="Palatino Linotype" w:cs="Times New Roman"/>
          <w:sz w:val="24"/>
          <w:szCs w:val="24"/>
          <w:lang w:val="es-ES_tradnl" w:eastAsia="es-ES"/>
        </w:rPr>
        <w:t>I</w:t>
      </w:r>
      <w:r w:rsidRPr="006557F1">
        <w:rPr>
          <w:rFonts w:ascii="Palatino Linotype" w:eastAsia="MS Mincho" w:hAnsi="Palatino Linotype" w:cs="Times New Roman"/>
          <w:sz w:val="24"/>
          <w:szCs w:val="24"/>
          <w:lang w:val="es-ES_tradnl" w:eastAsia="es-ES"/>
        </w:rPr>
        <w:t>I, del Trigésimo Terce</w:t>
      </w:r>
      <w:r w:rsidR="00D607BD" w:rsidRPr="006557F1">
        <w:rPr>
          <w:rFonts w:ascii="Palatino Linotype" w:eastAsia="MS Mincho" w:hAnsi="Palatino Linotype" w:cs="Times New Roman"/>
          <w:sz w:val="24"/>
          <w:szCs w:val="24"/>
          <w:lang w:val="es-ES_tradnl" w:eastAsia="es-ES"/>
        </w:rPr>
        <w:t xml:space="preserve">ro de los Lineamientos ya referidos, que establecen que </w:t>
      </w:r>
      <w:r w:rsidR="00D607BD" w:rsidRPr="006557F1">
        <w:rPr>
          <w:rFonts w:ascii="Palatino Linotype" w:eastAsia="MS Mincho" w:hAnsi="Palatino Linotype" w:cs="Times New Roman"/>
          <w:sz w:val="24"/>
          <w:szCs w:val="24"/>
          <w:lang w:eastAsia="es-ES"/>
        </w:rPr>
        <w:t>se debe de acreditar el vínculo entre la difusión de la información y la afectación del interés jurídico tutelado de que se trate, el SUJETO OBLIGADO, a través del oficio ya mencionado, manifestó:</w:t>
      </w:r>
    </w:p>
    <w:p w:rsidR="00D607BD" w:rsidRPr="006557F1" w:rsidRDefault="00D607BD" w:rsidP="00D607BD">
      <w:pPr>
        <w:spacing w:after="0" w:line="360" w:lineRule="auto"/>
        <w:ind w:right="48"/>
        <w:contextualSpacing/>
        <w:jc w:val="both"/>
        <w:rPr>
          <w:rFonts w:ascii="Palatino Linotype" w:eastAsia="MS Mincho" w:hAnsi="Palatino Linotype" w:cs="Times New Roman"/>
          <w:i/>
          <w:sz w:val="24"/>
          <w:szCs w:val="24"/>
          <w:lang w:eastAsia="es-ES"/>
        </w:rPr>
      </w:pPr>
    </w:p>
    <w:p w:rsidR="00D607BD" w:rsidRPr="006557F1" w:rsidRDefault="00D607BD" w:rsidP="00D607BD">
      <w:pPr>
        <w:spacing w:after="0" w:line="360" w:lineRule="auto"/>
        <w:ind w:left="851" w:right="615"/>
        <w:contextualSpacing/>
        <w:jc w:val="both"/>
        <w:rPr>
          <w:rFonts w:ascii="Palatino Linotype" w:eastAsia="MS Mincho" w:hAnsi="Palatino Linotype" w:cs="Times New Roman"/>
          <w:i/>
          <w:sz w:val="24"/>
          <w:szCs w:val="24"/>
          <w:lang w:eastAsia="es-ES"/>
        </w:rPr>
      </w:pPr>
      <w:r w:rsidRPr="006557F1">
        <w:rPr>
          <w:rFonts w:ascii="Palatino Linotype" w:eastAsia="MS Mincho" w:hAnsi="Palatino Linotype" w:cs="Times New Roman"/>
          <w:i/>
          <w:sz w:val="24"/>
          <w:szCs w:val="24"/>
          <w:lang w:eastAsia="es-ES"/>
        </w:rPr>
        <w:t>“(…) si existe un vínculo entre la información solicitada y el interés jurídico protegido que en este caso, es la salvaguarda de los procesos de verificación, inspección, comprobación y de auditoría que realiza el OSFEM e incluso esta misma sindicatura pues entre mis facultades está también la de supervisión de los mencionados informes mensuales.</w:t>
      </w:r>
    </w:p>
    <w:p w:rsidR="00D607BD" w:rsidRPr="006557F1" w:rsidRDefault="00D607BD" w:rsidP="00D607BD">
      <w:pPr>
        <w:spacing w:after="0" w:line="360" w:lineRule="auto"/>
        <w:ind w:left="851" w:right="615"/>
        <w:contextualSpacing/>
        <w:jc w:val="both"/>
        <w:rPr>
          <w:rFonts w:ascii="Palatino Linotype" w:eastAsia="MS Mincho" w:hAnsi="Palatino Linotype" w:cs="Times New Roman"/>
          <w:i/>
          <w:sz w:val="24"/>
          <w:szCs w:val="24"/>
          <w:lang w:eastAsia="es-ES"/>
        </w:rPr>
      </w:pPr>
      <w:r w:rsidRPr="006557F1">
        <w:rPr>
          <w:rFonts w:ascii="Palatino Linotype" w:eastAsia="MS Mincho" w:hAnsi="Palatino Linotype" w:cs="Times New Roman"/>
          <w:i/>
          <w:sz w:val="24"/>
          <w:szCs w:val="24"/>
          <w:lang w:eastAsia="es-ES"/>
        </w:rPr>
        <w:t xml:space="preserve">Por tal motivo, de entregarse la información solicitada ello no generaría un resultado favorable al interés del particular puesto que en el caso </w:t>
      </w:r>
      <w:proofErr w:type="spellStart"/>
      <w:r w:rsidRPr="006557F1">
        <w:rPr>
          <w:rFonts w:ascii="Palatino Linotype" w:eastAsia="MS Mincho" w:hAnsi="Palatino Linotype" w:cs="Times New Roman"/>
          <w:i/>
          <w:sz w:val="24"/>
          <w:szCs w:val="24"/>
          <w:lang w:eastAsia="es-ES"/>
        </w:rPr>
        <w:t>aun</w:t>
      </w:r>
      <w:proofErr w:type="spellEnd"/>
      <w:r w:rsidRPr="006557F1">
        <w:rPr>
          <w:rFonts w:ascii="Palatino Linotype" w:eastAsia="MS Mincho" w:hAnsi="Palatino Linotype" w:cs="Times New Roman"/>
          <w:i/>
          <w:sz w:val="24"/>
          <w:szCs w:val="24"/>
          <w:lang w:eastAsia="es-ES"/>
        </w:rPr>
        <w:t xml:space="preserve"> se encuentra pendiente el proceso de cumplimiento a las observaciones realizadas por el OSFEM con motivo de la auditoría que realizó a los estados financieros del municipio”</w:t>
      </w:r>
    </w:p>
    <w:p w:rsidR="00C9708A" w:rsidRPr="006557F1" w:rsidRDefault="00C9708A" w:rsidP="00D607BD">
      <w:pPr>
        <w:spacing w:after="0" w:line="360" w:lineRule="auto"/>
        <w:ind w:left="851" w:right="615"/>
        <w:contextualSpacing/>
        <w:jc w:val="both"/>
        <w:rPr>
          <w:rFonts w:ascii="Palatino Linotype" w:eastAsia="MS Mincho" w:hAnsi="Palatino Linotype" w:cs="Times New Roman"/>
          <w:i/>
          <w:sz w:val="24"/>
          <w:szCs w:val="24"/>
          <w:lang w:eastAsia="es-ES"/>
        </w:rPr>
      </w:pPr>
    </w:p>
    <w:p w:rsidR="00E40C81" w:rsidRPr="006557F1" w:rsidRDefault="00325EE7" w:rsidP="002F6685">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Si bien, como lo refiere el </w:t>
      </w:r>
      <w:r w:rsidRPr="006557F1">
        <w:rPr>
          <w:rFonts w:ascii="Palatino Linotype" w:eastAsia="MS Mincho" w:hAnsi="Palatino Linotype" w:cs="Times New Roman"/>
          <w:b/>
          <w:sz w:val="24"/>
          <w:szCs w:val="24"/>
          <w:lang w:val="es-ES_tradnl" w:eastAsia="es-ES"/>
        </w:rPr>
        <w:t>SUJETO OBLIGADO</w:t>
      </w:r>
      <w:r w:rsidRPr="006557F1">
        <w:rPr>
          <w:rFonts w:ascii="Palatino Linotype" w:eastAsia="MS Mincho" w:hAnsi="Palatino Linotype" w:cs="Times New Roman"/>
          <w:sz w:val="24"/>
          <w:szCs w:val="24"/>
          <w:lang w:val="es-ES_tradnl" w:eastAsia="es-ES"/>
        </w:rPr>
        <w:t xml:space="preserve"> en el p</w:t>
      </w:r>
      <w:r w:rsidR="002F6685" w:rsidRPr="006557F1">
        <w:rPr>
          <w:rFonts w:ascii="Palatino Linotype" w:eastAsia="MS Mincho" w:hAnsi="Palatino Linotype" w:cs="Times New Roman"/>
          <w:sz w:val="24"/>
          <w:szCs w:val="24"/>
          <w:lang w:val="es-ES_tradnl" w:eastAsia="es-ES"/>
        </w:rPr>
        <w:t>árrafo anterior, se encuentra</w:t>
      </w:r>
      <w:r w:rsidRPr="006557F1">
        <w:rPr>
          <w:rFonts w:ascii="Palatino Linotype" w:eastAsia="MS Mincho" w:hAnsi="Palatino Linotype" w:cs="Times New Roman"/>
          <w:sz w:val="24"/>
          <w:szCs w:val="24"/>
          <w:lang w:val="es-ES_tradnl" w:eastAsia="es-ES"/>
        </w:rPr>
        <w:t xml:space="preserve"> pendiente el proceso de cumplimiento a las observaciones realizadas por el OSFEM con motivo de la auditoría financiera realizada al ejercicio fiscal dos mil diecinueve, la publicidad de  los hallazgos a los informes mensuales que realizó la síndica municipal, no entorpecen el cumplimiento de dichas observacio</w:t>
      </w:r>
      <w:r w:rsidR="002561F0" w:rsidRPr="006557F1">
        <w:rPr>
          <w:rFonts w:ascii="Palatino Linotype" w:eastAsia="MS Mincho" w:hAnsi="Palatino Linotype" w:cs="Times New Roman"/>
          <w:sz w:val="24"/>
          <w:szCs w:val="24"/>
          <w:lang w:val="es-ES_tradnl" w:eastAsia="es-ES"/>
        </w:rPr>
        <w:t>ne</w:t>
      </w:r>
      <w:r w:rsidR="00B37219" w:rsidRPr="006557F1">
        <w:rPr>
          <w:rFonts w:ascii="Palatino Linotype" w:eastAsia="MS Mincho" w:hAnsi="Palatino Linotype" w:cs="Times New Roman"/>
          <w:sz w:val="24"/>
          <w:szCs w:val="24"/>
          <w:lang w:val="es-ES_tradnl" w:eastAsia="es-ES"/>
        </w:rPr>
        <w:t xml:space="preserve">s, tan es así, que </w:t>
      </w:r>
      <w:r w:rsidR="00F3429C" w:rsidRPr="006557F1">
        <w:rPr>
          <w:rFonts w:ascii="Palatino Linotype" w:eastAsia="MS Mincho" w:hAnsi="Palatino Linotype" w:cs="Times New Roman"/>
          <w:sz w:val="24"/>
          <w:szCs w:val="24"/>
          <w:lang w:val="es-ES_tradnl" w:eastAsia="es-ES"/>
        </w:rPr>
        <w:t>las observaciones</w:t>
      </w:r>
      <w:r w:rsidR="00B37219" w:rsidRPr="006557F1">
        <w:rPr>
          <w:rFonts w:ascii="Palatino Linotype" w:eastAsia="MS Mincho" w:hAnsi="Palatino Linotype" w:cs="Times New Roman"/>
          <w:sz w:val="24"/>
          <w:szCs w:val="24"/>
          <w:lang w:val="es-ES_tradnl" w:eastAsia="es-ES"/>
        </w:rPr>
        <w:t xml:space="preserve"> y los puntos relevantes </w:t>
      </w:r>
      <w:r w:rsidR="00F3429C" w:rsidRPr="006557F1">
        <w:rPr>
          <w:rFonts w:ascii="Palatino Linotype" w:eastAsia="MS Mincho" w:hAnsi="Palatino Linotype" w:cs="Times New Roman"/>
          <w:sz w:val="24"/>
          <w:szCs w:val="24"/>
          <w:lang w:val="es-ES_tradnl" w:eastAsia="es-ES"/>
        </w:rPr>
        <w:t xml:space="preserve">de la auditoría financiera </w:t>
      </w:r>
      <w:r w:rsidR="00B37219" w:rsidRPr="006557F1">
        <w:rPr>
          <w:rFonts w:ascii="Palatino Linotype" w:eastAsia="MS Mincho" w:hAnsi="Palatino Linotype" w:cs="Times New Roman"/>
          <w:sz w:val="24"/>
          <w:szCs w:val="24"/>
          <w:lang w:val="es-ES_tradnl" w:eastAsia="es-ES"/>
        </w:rPr>
        <w:t>2019 al Ayuntamiento de Tenancingo, ya se encuentran publicadas en la página del Órgano Superior de Fiscalización</w:t>
      </w:r>
      <w:r w:rsidR="001171CF" w:rsidRPr="006557F1">
        <w:rPr>
          <w:rFonts w:ascii="Palatino Linotype" w:eastAsia="MS Mincho" w:hAnsi="Palatino Linotype" w:cs="Times New Roman"/>
          <w:sz w:val="24"/>
          <w:szCs w:val="24"/>
          <w:lang w:val="es-ES_tradnl" w:eastAsia="es-ES"/>
        </w:rPr>
        <w:t>:</w:t>
      </w:r>
      <w:r w:rsidR="002F6685" w:rsidRPr="006557F1">
        <w:rPr>
          <w:rFonts w:ascii="Palatino Linotype" w:eastAsia="MS Mincho" w:hAnsi="Palatino Linotype" w:cs="Times New Roman"/>
          <w:sz w:val="24"/>
          <w:szCs w:val="24"/>
          <w:lang w:val="es-ES_tradnl" w:eastAsia="es-ES"/>
        </w:rPr>
        <w:t xml:space="preserve">(https://www.osfem.gob.mx/03_Transparencia/doc/CtasPub/Cta_2019/Municipal/Libros/Libro19.pdf),  </w:t>
      </w:r>
      <w:r w:rsidR="00B37219" w:rsidRPr="006557F1">
        <w:rPr>
          <w:rFonts w:ascii="Palatino Linotype" w:eastAsia="MS Mincho" w:hAnsi="Palatino Linotype" w:cs="Times New Roman"/>
          <w:sz w:val="24"/>
          <w:szCs w:val="24"/>
          <w:lang w:val="es-ES_tradnl" w:eastAsia="es-ES"/>
        </w:rPr>
        <w:t xml:space="preserve"> por lo que, en consecuencia, </w:t>
      </w:r>
      <w:r w:rsidR="00A02B34" w:rsidRPr="006557F1">
        <w:rPr>
          <w:rFonts w:ascii="Palatino Linotype" w:eastAsia="MS Mincho" w:hAnsi="Palatino Linotype" w:cs="Times New Roman"/>
          <w:sz w:val="24"/>
          <w:szCs w:val="24"/>
          <w:lang w:val="es-ES_tradnl" w:eastAsia="es-ES"/>
        </w:rPr>
        <w:t xml:space="preserve">la publicidad a </w:t>
      </w:r>
      <w:r w:rsidR="00B37219" w:rsidRPr="006557F1">
        <w:rPr>
          <w:rFonts w:ascii="Palatino Linotype" w:eastAsia="MS Mincho" w:hAnsi="Palatino Linotype" w:cs="Times New Roman"/>
          <w:sz w:val="24"/>
          <w:szCs w:val="24"/>
          <w:lang w:val="es-ES_tradnl" w:eastAsia="es-ES"/>
        </w:rPr>
        <w:t>los hallazgos que realizo la síndica municipal</w:t>
      </w:r>
      <w:r w:rsidR="00A02B34" w:rsidRPr="006557F1">
        <w:rPr>
          <w:rFonts w:ascii="Palatino Linotype" w:eastAsia="MS Mincho" w:hAnsi="Palatino Linotype" w:cs="Times New Roman"/>
          <w:sz w:val="24"/>
          <w:szCs w:val="24"/>
          <w:lang w:val="es-ES_tradnl" w:eastAsia="es-ES"/>
        </w:rPr>
        <w:t xml:space="preserve">, no afectaría en nada </w:t>
      </w:r>
      <w:r w:rsidR="003732FA" w:rsidRPr="006557F1">
        <w:rPr>
          <w:rFonts w:ascii="Palatino Linotype" w:eastAsia="MS Mincho" w:hAnsi="Palatino Linotype" w:cs="Times New Roman"/>
          <w:sz w:val="24"/>
          <w:szCs w:val="24"/>
          <w:lang w:val="es-ES_tradnl" w:eastAsia="es-ES"/>
        </w:rPr>
        <w:t>el proceso para solventar las observaciones.</w:t>
      </w:r>
    </w:p>
    <w:p w:rsidR="00B37219" w:rsidRPr="006557F1" w:rsidRDefault="00B37219" w:rsidP="00B37219">
      <w:pPr>
        <w:spacing w:after="0" w:line="360" w:lineRule="auto"/>
        <w:ind w:right="48"/>
        <w:contextualSpacing/>
        <w:jc w:val="both"/>
        <w:rPr>
          <w:rFonts w:ascii="Palatino Linotype" w:eastAsia="MS Mincho" w:hAnsi="Palatino Linotype" w:cs="Times New Roman"/>
          <w:sz w:val="24"/>
          <w:szCs w:val="24"/>
          <w:lang w:val="es-ES_tradnl" w:eastAsia="es-ES"/>
        </w:rPr>
      </w:pPr>
    </w:p>
    <w:p w:rsidR="00E40C81" w:rsidRPr="006557F1" w:rsidRDefault="00A02B34"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En cuanto al riesgo real, demostrab</w:t>
      </w:r>
      <w:r w:rsidR="0036041B" w:rsidRPr="006557F1">
        <w:rPr>
          <w:rFonts w:ascii="Palatino Linotype" w:eastAsia="MS Mincho" w:hAnsi="Palatino Linotype" w:cs="Times New Roman"/>
          <w:sz w:val="24"/>
          <w:szCs w:val="24"/>
          <w:lang w:val="es-ES_tradnl" w:eastAsia="es-ES"/>
        </w:rPr>
        <w:t xml:space="preserve">le e identificable en el que deban precisar las razones objetivas por las que la apertura de la información generaría una afectación, el </w:t>
      </w:r>
      <w:r w:rsidR="0036041B" w:rsidRPr="006557F1">
        <w:rPr>
          <w:rFonts w:ascii="Palatino Linotype" w:eastAsia="MS Mincho" w:hAnsi="Palatino Linotype" w:cs="Times New Roman"/>
          <w:b/>
          <w:sz w:val="24"/>
          <w:szCs w:val="24"/>
          <w:lang w:val="es-ES_tradnl" w:eastAsia="es-ES"/>
        </w:rPr>
        <w:t>SUJETO OBLIGADO</w:t>
      </w:r>
      <w:r w:rsidR="0036041B" w:rsidRPr="006557F1">
        <w:rPr>
          <w:rFonts w:ascii="Palatino Linotype" w:eastAsia="MS Mincho" w:hAnsi="Palatino Linotype" w:cs="Times New Roman"/>
          <w:sz w:val="24"/>
          <w:szCs w:val="24"/>
          <w:lang w:val="es-ES_tradnl" w:eastAsia="es-ES"/>
        </w:rPr>
        <w:t xml:space="preserve"> manifestó a través de la pretendida reserva de información lo siguiente:</w:t>
      </w:r>
    </w:p>
    <w:p w:rsidR="0036041B" w:rsidRPr="006557F1" w:rsidRDefault="0036041B" w:rsidP="0036041B">
      <w:pPr>
        <w:pStyle w:val="Prrafodelista"/>
        <w:rPr>
          <w:rFonts w:ascii="Palatino Linotype" w:eastAsia="MS Mincho" w:hAnsi="Palatino Linotype" w:cs="Times New Roman"/>
          <w:sz w:val="24"/>
          <w:szCs w:val="24"/>
          <w:lang w:val="es-ES_tradnl" w:eastAsia="es-ES"/>
        </w:rPr>
      </w:pPr>
    </w:p>
    <w:p w:rsidR="0036041B" w:rsidRPr="006557F1" w:rsidRDefault="0036041B" w:rsidP="0036041B">
      <w:pPr>
        <w:spacing w:after="0" w:line="360" w:lineRule="auto"/>
        <w:ind w:left="851" w:right="615"/>
        <w:contextualSpacing/>
        <w:jc w:val="both"/>
        <w:rPr>
          <w:rFonts w:ascii="Palatino Linotype" w:eastAsia="MS Mincho" w:hAnsi="Palatino Linotype" w:cs="Times New Roman"/>
          <w:i/>
          <w:szCs w:val="24"/>
          <w:lang w:val="es-ES_tradnl" w:eastAsia="es-ES"/>
        </w:rPr>
      </w:pPr>
      <w:r w:rsidRPr="006557F1">
        <w:rPr>
          <w:rFonts w:ascii="Palatino Linotype" w:eastAsia="MS Mincho" w:hAnsi="Palatino Linotype" w:cs="Times New Roman"/>
          <w:i/>
          <w:szCs w:val="24"/>
          <w:lang w:val="es-ES_tradnl" w:eastAsia="es-ES"/>
        </w:rPr>
        <w:t>“Riesgo real. La entrega de la información solicitada genera un riesgo real, pues se afectaría el proceso de auditoría realizado por el OSFEM, mismo que se encuentra en vía de cumplimiento a cargo de la Tesorería Municipal.</w:t>
      </w:r>
    </w:p>
    <w:p w:rsidR="0036041B" w:rsidRPr="006557F1" w:rsidRDefault="0036041B" w:rsidP="0036041B">
      <w:pPr>
        <w:spacing w:after="0" w:line="360" w:lineRule="auto"/>
        <w:ind w:left="851" w:right="615"/>
        <w:contextualSpacing/>
        <w:jc w:val="both"/>
        <w:rPr>
          <w:rFonts w:ascii="Palatino Linotype" w:eastAsia="MS Mincho" w:hAnsi="Palatino Linotype" w:cs="Times New Roman"/>
          <w:i/>
          <w:szCs w:val="24"/>
          <w:lang w:val="es-ES_tradnl" w:eastAsia="es-ES"/>
        </w:rPr>
      </w:pPr>
      <w:r w:rsidRPr="006557F1">
        <w:rPr>
          <w:rFonts w:ascii="Palatino Linotype" w:eastAsia="MS Mincho" w:hAnsi="Palatino Linotype" w:cs="Times New Roman"/>
          <w:i/>
          <w:szCs w:val="24"/>
          <w:lang w:val="es-ES_tradnl" w:eastAsia="es-ES"/>
        </w:rPr>
        <w:t>Riesgo demostrable: La entrega de la información sin que se encuentre debidamente cumplido el proceso de auditoría realizado por el OSFEM a los estados financieros del municipio, generaría incertidumbre y afectación a los procesos de verificación, inspección, comprobación y de auditoría.</w:t>
      </w:r>
    </w:p>
    <w:p w:rsidR="0036041B" w:rsidRPr="006557F1" w:rsidRDefault="0036041B" w:rsidP="0036041B">
      <w:pPr>
        <w:spacing w:after="0" w:line="360" w:lineRule="auto"/>
        <w:ind w:left="851" w:right="615"/>
        <w:contextualSpacing/>
        <w:jc w:val="both"/>
        <w:rPr>
          <w:rFonts w:ascii="Palatino Linotype" w:eastAsia="MS Mincho" w:hAnsi="Palatino Linotype" w:cs="Times New Roman"/>
          <w:i/>
          <w:szCs w:val="24"/>
          <w:lang w:val="es-ES_tradnl" w:eastAsia="es-ES"/>
        </w:rPr>
      </w:pPr>
      <w:r w:rsidRPr="006557F1">
        <w:rPr>
          <w:rFonts w:ascii="Palatino Linotype" w:eastAsia="MS Mincho" w:hAnsi="Palatino Linotype" w:cs="Times New Roman"/>
          <w:i/>
          <w:szCs w:val="24"/>
          <w:lang w:val="es-ES_tradnl" w:eastAsia="es-ES"/>
        </w:rPr>
        <w:lastRenderedPageBreak/>
        <w:t>Riesgo Identificable. En el caso el riesgo es identificable, ya que de ser el caso de hacer pública la información solicitada sería información que pudiera adicionar o modificar la determinación del OSFEM, a la revisión que actualmente se está desarrollando.” (Sic)</w:t>
      </w:r>
    </w:p>
    <w:p w:rsidR="0036041B" w:rsidRPr="006557F1" w:rsidRDefault="0036041B" w:rsidP="0036041B">
      <w:pPr>
        <w:spacing w:after="0" w:line="360" w:lineRule="auto"/>
        <w:ind w:left="851" w:right="615"/>
        <w:contextualSpacing/>
        <w:jc w:val="both"/>
        <w:rPr>
          <w:rFonts w:ascii="Palatino Linotype" w:eastAsia="MS Mincho" w:hAnsi="Palatino Linotype" w:cs="Times New Roman"/>
          <w:i/>
          <w:szCs w:val="24"/>
          <w:lang w:val="es-ES_tradnl" w:eastAsia="es-ES"/>
        </w:rPr>
      </w:pPr>
    </w:p>
    <w:p w:rsidR="001171CF" w:rsidRPr="006557F1" w:rsidRDefault="0036041B"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Al respecto, </w:t>
      </w:r>
      <w:r w:rsidR="005B5E29" w:rsidRPr="006557F1">
        <w:rPr>
          <w:rFonts w:ascii="Palatino Linotype" w:eastAsia="MS Mincho" w:hAnsi="Palatino Linotype" w:cs="Times New Roman"/>
          <w:sz w:val="24"/>
          <w:szCs w:val="24"/>
          <w:lang w:val="es-ES_tradnl" w:eastAsia="es-ES"/>
        </w:rPr>
        <w:t>por lo que hace al riesgo real</w:t>
      </w:r>
      <w:r w:rsidR="003A3D16" w:rsidRPr="006557F1">
        <w:rPr>
          <w:rFonts w:ascii="Palatino Linotype" w:eastAsia="MS Mincho" w:hAnsi="Palatino Linotype" w:cs="Times New Roman"/>
          <w:sz w:val="24"/>
          <w:szCs w:val="24"/>
          <w:lang w:val="es-ES_tradnl" w:eastAsia="es-ES"/>
        </w:rPr>
        <w:t xml:space="preserve">, demostrable e identificable que refiere </w:t>
      </w:r>
      <w:r w:rsidR="005B5E29" w:rsidRPr="006557F1">
        <w:rPr>
          <w:rFonts w:ascii="Palatino Linotype" w:eastAsia="MS Mincho" w:hAnsi="Palatino Linotype" w:cs="Times New Roman"/>
          <w:sz w:val="24"/>
          <w:szCs w:val="24"/>
          <w:lang w:val="es-ES_tradnl" w:eastAsia="es-ES"/>
        </w:rPr>
        <w:t xml:space="preserve"> el sujeto obligado, no se puede afectar el proceso de auditoría como lo manifiesta, pues incluso, ya se realizaron las observaciones y se publicaron en la página del OSFEM como resultado de la auditorí</w:t>
      </w:r>
      <w:r w:rsidR="003A3D16" w:rsidRPr="006557F1">
        <w:rPr>
          <w:rFonts w:ascii="Palatino Linotype" w:eastAsia="MS Mincho" w:hAnsi="Palatino Linotype" w:cs="Times New Roman"/>
          <w:sz w:val="24"/>
          <w:szCs w:val="24"/>
          <w:lang w:val="es-ES_tradnl" w:eastAsia="es-ES"/>
        </w:rPr>
        <w:t xml:space="preserve">a financiera. Asimismo, el sujeto obligado manifiesta que </w:t>
      </w:r>
      <w:r w:rsidR="00D7105F" w:rsidRPr="006557F1">
        <w:rPr>
          <w:rFonts w:ascii="Palatino Linotype" w:eastAsia="MS Mincho" w:hAnsi="Palatino Linotype" w:cs="Times New Roman"/>
          <w:sz w:val="24"/>
          <w:szCs w:val="24"/>
          <w:lang w:val="es-ES_tradnl" w:eastAsia="es-ES"/>
        </w:rPr>
        <w:t xml:space="preserve">de hacer pública la información solicitada, sería información que pudiera adicionar o modificar la determinación del OSFEM, en este caso, </w:t>
      </w:r>
      <w:r w:rsidR="001171CF" w:rsidRPr="006557F1">
        <w:rPr>
          <w:rFonts w:ascii="Palatino Linotype" w:eastAsia="MS Mincho" w:hAnsi="Palatino Linotype" w:cs="Times New Roman"/>
          <w:sz w:val="24"/>
          <w:szCs w:val="24"/>
          <w:lang w:val="es-ES_tradnl" w:eastAsia="es-ES"/>
        </w:rPr>
        <w:t>el dar a conocer este tipo de documentos abona a la fiscalización correcta del sujeto obligado, dado que los comentaros vertidos en dichas observaciones pudieron  no haber sido detectadas por el ente encargado de fiscalizar, y con ello coadyuvar en este ejercicio y obtener mejores resultados.</w:t>
      </w:r>
    </w:p>
    <w:p w:rsidR="00CE14EA" w:rsidRPr="006557F1" w:rsidRDefault="00CE14EA" w:rsidP="00CE14EA">
      <w:pPr>
        <w:spacing w:after="0" w:line="360" w:lineRule="auto"/>
        <w:ind w:right="48"/>
        <w:contextualSpacing/>
        <w:jc w:val="both"/>
        <w:rPr>
          <w:rFonts w:ascii="Palatino Linotype" w:eastAsia="MS Mincho" w:hAnsi="Palatino Linotype" w:cs="Times New Roman"/>
          <w:sz w:val="24"/>
          <w:szCs w:val="24"/>
          <w:lang w:val="es-ES_tradnl" w:eastAsia="es-ES"/>
        </w:rPr>
      </w:pPr>
    </w:p>
    <w:p w:rsidR="00BF0E30" w:rsidRPr="006557F1" w:rsidRDefault="00706AC2"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Por lo que hace a la acreditación de las circunstancias de modo, tiempo y lugar del daño, el sujeto obligado solo refirió que </w:t>
      </w:r>
      <w:r w:rsidR="0058619B" w:rsidRPr="006557F1">
        <w:rPr>
          <w:rFonts w:ascii="Palatino Linotype" w:eastAsia="MS Mincho" w:hAnsi="Palatino Linotype" w:cs="Times New Roman"/>
          <w:sz w:val="24"/>
          <w:szCs w:val="24"/>
          <w:lang w:val="es-ES_tradnl" w:eastAsia="es-ES"/>
        </w:rPr>
        <w:t>“</w:t>
      </w:r>
      <w:r w:rsidR="00550D1B" w:rsidRPr="006557F1">
        <w:rPr>
          <w:rFonts w:ascii="Palatino Linotype" w:eastAsia="MS Mincho" w:hAnsi="Palatino Linotype" w:cs="Times New Roman"/>
          <w:i/>
          <w:sz w:val="24"/>
          <w:szCs w:val="24"/>
          <w:lang w:val="es-ES_tradnl" w:eastAsia="es-ES"/>
        </w:rPr>
        <w:t>el daño que se pudiera ocasionar por el acceso a la información que se solicita, quedará subsanado una vez que el OSFEM emita el dictamen correspondiente y publique los resultados, por lo que una vez que se establezcan las recomendaciones o acciones concretas que se tomaron a cada observación, se podrá hacer del conocimiento la informaci</w:t>
      </w:r>
      <w:r w:rsidR="0058619B" w:rsidRPr="006557F1">
        <w:rPr>
          <w:rFonts w:ascii="Palatino Linotype" w:eastAsia="MS Mincho" w:hAnsi="Palatino Linotype" w:cs="Times New Roman"/>
          <w:i/>
          <w:sz w:val="24"/>
          <w:szCs w:val="24"/>
          <w:lang w:val="es-ES_tradnl" w:eastAsia="es-ES"/>
        </w:rPr>
        <w:t>ón que se solicita en este acto</w:t>
      </w:r>
      <w:r w:rsidR="0058619B" w:rsidRPr="006557F1">
        <w:rPr>
          <w:rFonts w:ascii="Palatino Linotype" w:eastAsia="MS Mincho" w:hAnsi="Palatino Linotype" w:cs="Times New Roman"/>
          <w:sz w:val="24"/>
          <w:szCs w:val="24"/>
          <w:lang w:val="es-ES_tradnl" w:eastAsia="es-ES"/>
        </w:rPr>
        <w:t>”</w:t>
      </w:r>
      <w:r w:rsidR="00550D1B" w:rsidRPr="006557F1">
        <w:rPr>
          <w:rFonts w:ascii="Palatino Linotype" w:eastAsia="MS Mincho" w:hAnsi="Palatino Linotype" w:cs="Times New Roman"/>
          <w:sz w:val="24"/>
          <w:szCs w:val="24"/>
          <w:lang w:val="es-ES_tradnl" w:eastAsia="es-ES"/>
        </w:rPr>
        <w:t xml:space="preserve"> en este contexto, </w:t>
      </w:r>
      <w:r w:rsidR="0058619B" w:rsidRPr="006557F1">
        <w:rPr>
          <w:rFonts w:ascii="Palatino Linotype" w:eastAsia="MS Mincho" w:hAnsi="Palatino Linotype" w:cs="Times New Roman"/>
          <w:sz w:val="24"/>
          <w:szCs w:val="24"/>
          <w:lang w:val="es-ES_tradnl" w:eastAsia="es-ES"/>
        </w:rPr>
        <w:t>es importante señalar que el OSFEM ya emitió sus observaciones</w:t>
      </w:r>
      <w:r w:rsidR="00927577" w:rsidRPr="006557F1">
        <w:rPr>
          <w:rFonts w:ascii="Palatino Linotype" w:eastAsia="MS Mincho" w:hAnsi="Palatino Linotype" w:cs="Times New Roman"/>
          <w:sz w:val="24"/>
          <w:szCs w:val="24"/>
          <w:lang w:val="es-ES_tradnl" w:eastAsia="es-ES"/>
        </w:rPr>
        <w:t xml:space="preserve"> con respecto a la auditoría financiera</w:t>
      </w:r>
      <w:r w:rsidR="0058619B" w:rsidRPr="006557F1">
        <w:rPr>
          <w:rFonts w:ascii="Palatino Linotype" w:eastAsia="MS Mincho" w:hAnsi="Palatino Linotype" w:cs="Times New Roman"/>
          <w:sz w:val="24"/>
          <w:szCs w:val="24"/>
          <w:lang w:val="es-ES_tradnl" w:eastAsia="es-ES"/>
        </w:rPr>
        <w:t xml:space="preserve">, por lo que no causaría un daño dar a conocer la información solicitada, si bien estos hallazgos realizados por la síndica municipal, pudieran </w:t>
      </w:r>
      <w:r w:rsidR="00927577" w:rsidRPr="006557F1">
        <w:rPr>
          <w:rFonts w:ascii="Palatino Linotype" w:eastAsia="MS Mincho" w:hAnsi="Palatino Linotype" w:cs="Times New Roman"/>
          <w:sz w:val="24"/>
          <w:szCs w:val="24"/>
          <w:lang w:val="es-ES_tradnl" w:eastAsia="es-ES"/>
        </w:rPr>
        <w:t>modificar o aportar en el cumplimiento en las observaciones, estos no se pueden modificar toda vez que son documentos definitivos.</w:t>
      </w:r>
    </w:p>
    <w:p w:rsidR="00927577" w:rsidRPr="006557F1" w:rsidRDefault="00927577" w:rsidP="00927577">
      <w:pPr>
        <w:pStyle w:val="Prrafodelista"/>
        <w:rPr>
          <w:rFonts w:ascii="Palatino Linotype" w:eastAsia="MS Mincho" w:hAnsi="Palatino Linotype" w:cs="Times New Roman"/>
          <w:sz w:val="24"/>
          <w:szCs w:val="24"/>
          <w:lang w:val="es-ES_tradnl" w:eastAsia="es-ES"/>
        </w:rPr>
      </w:pPr>
    </w:p>
    <w:p w:rsidR="00927577" w:rsidRPr="006557F1" w:rsidRDefault="008817EC" w:rsidP="00B06B0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lastRenderedPageBreak/>
        <w:t>En cuanto</w:t>
      </w:r>
      <w:r w:rsidR="00927577" w:rsidRPr="006557F1">
        <w:rPr>
          <w:rFonts w:ascii="Palatino Linotype" w:eastAsia="MS Mincho" w:hAnsi="Palatino Linotype" w:cs="Times New Roman"/>
          <w:sz w:val="24"/>
          <w:szCs w:val="24"/>
          <w:lang w:val="es-ES_tradnl" w:eastAsia="es-ES"/>
        </w:rPr>
        <w:t xml:space="preserve"> a la excepción al acceso a la información que menos los restrinja, el sujeto obligado manifestó que la reserva de la información, es la más adecuada y proporcional para la protección del interés público, toda vez que la información solicitada forma parte del procedimiento de fis</w:t>
      </w:r>
      <w:r w:rsidR="001171CF" w:rsidRPr="006557F1">
        <w:rPr>
          <w:rFonts w:ascii="Palatino Linotype" w:eastAsia="MS Mincho" w:hAnsi="Palatino Linotype" w:cs="Times New Roman"/>
          <w:sz w:val="24"/>
          <w:szCs w:val="24"/>
          <w:lang w:val="es-ES_tradnl" w:eastAsia="es-ES"/>
        </w:rPr>
        <w:t xml:space="preserve">calización por parte del OSFEM, que abonan a los resultados respecto de la evaluación de la cuenta pública del ejercicio fiscal correspondiente. </w:t>
      </w:r>
    </w:p>
    <w:p w:rsidR="00DF4011" w:rsidRPr="006557F1" w:rsidRDefault="00DF4011" w:rsidP="00DF4011">
      <w:pPr>
        <w:pStyle w:val="Prrafodelista"/>
        <w:rPr>
          <w:rFonts w:ascii="Palatino Linotype" w:eastAsia="MS Mincho" w:hAnsi="Palatino Linotype" w:cs="Times New Roman"/>
          <w:sz w:val="24"/>
          <w:szCs w:val="24"/>
          <w:lang w:val="es-ES_tradnl" w:eastAsia="es-ES"/>
        </w:rPr>
      </w:pPr>
    </w:p>
    <w:p w:rsidR="00DF4011" w:rsidRPr="006557F1" w:rsidRDefault="00DF4011" w:rsidP="00FB358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 xml:space="preserve">Así la cosas, queda demostrado que la publicación de los oficios remitidos en alcance al informe justificado, referentes a los hallazgos realizados a los informes mensuales por la síndica municipal, no altera en lo absoluto, el </w:t>
      </w:r>
      <w:r w:rsidR="001171CF" w:rsidRPr="006557F1">
        <w:rPr>
          <w:rFonts w:ascii="Palatino Linotype" w:eastAsia="MS Mincho" w:hAnsi="Palatino Linotype" w:cs="Times New Roman"/>
          <w:sz w:val="24"/>
          <w:szCs w:val="24"/>
          <w:lang w:val="es-ES_tradnl" w:eastAsia="es-ES"/>
        </w:rPr>
        <w:t>desarrollo que el</w:t>
      </w:r>
      <w:r w:rsidRPr="006557F1">
        <w:rPr>
          <w:rFonts w:ascii="Palatino Linotype" w:eastAsia="MS Mincho" w:hAnsi="Palatino Linotype" w:cs="Times New Roman"/>
          <w:sz w:val="24"/>
          <w:szCs w:val="24"/>
          <w:lang w:val="es-ES_tradnl" w:eastAsia="es-ES"/>
        </w:rPr>
        <w:t xml:space="preserve"> Órgano Superior de Fiscalización en la auditoría fiscal</w:t>
      </w:r>
      <w:r w:rsidR="001171CF" w:rsidRPr="006557F1">
        <w:rPr>
          <w:rFonts w:ascii="Palatino Linotype" w:eastAsia="MS Mincho" w:hAnsi="Palatino Linotype" w:cs="Times New Roman"/>
          <w:sz w:val="24"/>
          <w:szCs w:val="24"/>
          <w:lang w:val="es-ES_tradnl" w:eastAsia="es-ES"/>
        </w:rPr>
        <w:t xml:space="preserve"> llevó a cabo en el de dos mil diecinueve.</w:t>
      </w:r>
    </w:p>
    <w:p w:rsidR="008817EC" w:rsidRPr="006557F1" w:rsidRDefault="008817EC" w:rsidP="008817EC">
      <w:pPr>
        <w:pStyle w:val="Prrafodelista"/>
        <w:rPr>
          <w:rFonts w:ascii="Palatino Linotype" w:eastAsia="MS Mincho" w:hAnsi="Palatino Linotype" w:cs="Times New Roman"/>
          <w:sz w:val="24"/>
          <w:szCs w:val="24"/>
          <w:lang w:val="es-ES_tradnl" w:eastAsia="es-ES"/>
        </w:rPr>
      </w:pPr>
    </w:p>
    <w:p w:rsidR="00A60588" w:rsidRPr="006557F1" w:rsidRDefault="00A60588" w:rsidP="00FB358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Por otro lado, de acuerdo al artículo 3, fracción XXI, de la Ley de Transparencia y Acceso a la Información Pública del Estado de México y sus Municipios</w:t>
      </w:r>
      <w:r w:rsidR="000F2DAC" w:rsidRPr="006557F1">
        <w:rPr>
          <w:rFonts w:ascii="Palatino Linotype" w:eastAsia="MS Mincho" w:hAnsi="Palatino Linotype" w:cs="Times New Roman"/>
          <w:sz w:val="24"/>
          <w:szCs w:val="24"/>
          <w:lang w:val="es-ES_tradnl" w:eastAsia="es-ES"/>
        </w:rPr>
        <w:t xml:space="preserve">, establece que </w:t>
      </w:r>
      <w:r w:rsidRPr="006557F1">
        <w:rPr>
          <w:rFonts w:ascii="Palatino Linotype" w:hAnsi="Palatino Linotype"/>
          <w:sz w:val="24"/>
          <w:szCs w:val="24"/>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60588" w:rsidRPr="006557F1" w:rsidRDefault="00A60588" w:rsidP="00A60588">
      <w:pPr>
        <w:pStyle w:val="Prrafodelista"/>
        <w:rPr>
          <w:rFonts w:ascii="Palatino Linotype" w:eastAsia="MS Mincho" w:hAnsi="Palatino Linotype" w:cs="Times New Roman"/>
          <w:sz w:val="24"/>
          <w:szCs w:val="24"/>
          <w:lang w:val="es-ES_tradnl" w:eastAsia="es-ES"/>
        </w:rPr>
      </w:pPr>
    </w:p>
    <w:p w:rsidR="00A60588" w:rsidRPr="006557F1" w:rsidRDefault="00A60588" w:rsidP="00FB358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t>En</w:t>
      </w:r>
      <w:r w:rsidR="000F2DAC" w:rsidRPr="006557F1">
        <w:rPr>
          <w:rFonts w:ascii="Palatino Linotype" w:eastAsia="MS Mincho" w:hAnsi="Palatino Linotype" w:cs="Times New Roman"/>
          <w:sz w:val="24"/>
          <w:szCs w:val="24"/>
          <w:lang w:val="es-ES_tradnl" w:eastAsia="es-ES"/>
        </w:rPr>
        <w:t xml:space="preserve"> este sentido, el </w:t>
      </w:r>
      <w:r w:rsidR="001171CF" w:rsidRPr="006557F1">
        <w:rPr>
          <w:rFonts w:ascii="Palatino Linotype" w:eastAsia="MS Mincho" w:hAnsi="Palatino Linotype" w:cs="Times New Roman"/>
          <w:sz w:val="24"/>
          <w:szCs w:val="24"/>
          <w:lang w:val="es-ES_tradnl" w:eastAsia="es-ES"/>
        </w:rPr>
        <w:t xml:space="preserve">alcance al </w:t>
      </w:r>
      <w:r w:rsidR="000F2DAC" w:rsidRPr="006557F1">
        <w:rPr>
          <w:rFonts w:ascii="Palatino Linotype" w:eastAsia="MS Mincho" w:hAnsi="Palatino Linotype" w:cs="Times New Roman"/>
          <w:sz w:val="24"/>
          <w:szCs w:val="24"/>
          <w:lang w:val="es-ES_tradnl" w:eastAsia="es-ES"/>
        </w:rPr>
        <w:t xml:space="preserve">informe justificado no contiene datos que deban clasificarse como confidenciales, si bien, contiene algunos nombres, estos son de servidores públicos y proveedores, </w:t>
      </w:r>
      <w:r w:rsidR="009941E0" w:rsidRPr="006557F1">
        <w:rPr>
          <w:rFonts w:ascii="Palatino Linotype" w:eastAsia="MS Mincho" w:hAnsi="Palatino Linotype" w:cs="Times New Roman"/>
          <w:sz w:val="24"/>
          <w:szCs w:val="24"/>
          <w:lang w:val="es-ES_tradnl" w:eastAsia="es-ES"/>
        </w:rPr>
        <w:t xml:space="preserve">los cuales, al ejercer recursos </w:t>
      </w:r>
      <w:r w:rsidR="00BB76D3" w:rsidRPr="006557F1">
        <w:rPr>
          <w:rFonts w:ascii="Palatino Linotype" w:eastAsia="MS Mincho" w:hAnsi="Palatino Linotype" w:cs="Times New Roman"/>
          <w:sz w:val="24"/>
          <w:szCs w:val="24"/>
          <w:lang w:val="es-ES_tradnl" w:eastAsia="es-ES"/>
        </w:rPr>
        <w:t xml:space="preserve">de carácter </w:t>
      </w:r>
      <w:r w:rsidR="009941E0" w:rsidRPr="006557F1">
        <w:rPr>
          <w:rFonts w:ascii="Palatino Linotype" w:eastAsia="MS Mincho" w:hAnsi="Palatino Linotype" w:cs="Times New Roman"/>
          <w:sz w:val="24"/>
          <w:szCs w:val="24"/>
          <w:lang w:val="es-ES_tradnl" w:eastAsia="es-ES"/>
        </w:rPr>
        <w:t>p</w:t>
      </w:r>
      <w:r w:rsidR="00BB76D3" w:rsidRPr="006557F1">
        <w:rPr>
          <w:rFonts w:ascii="Palatino Linotype" w:eastAsia="MS Mincho" w:hAnsi="Palatino Linotype" w:cs="Times New Roman"/>
          <w:sz w:val="24"/>
          <w:szCs w:val="24"/>
          <w:lang w:val="es-ES_tradnl" w:eastAsia="es-ES"/>
        </w:rPr>
        <w:t>úblico</w:t>
      </w:r>
      <w:r w:rsidR="009941E0" w:rsidRPr="006557F1">
        <w:rPr>
          <w:rFonts w:ascii="Palatino Linotype" w:eastAsia="MS Mincho" w:hAnsi="Palatino Linotype" w:cs="Times New Roman"/>
          <w:sz w:val="24"/>
          <w:szCs w:val="24"/>
          <w:lang w:val="es-ES_tradnl" w:eastAsia="es-ES"/>
        </w:rPr>
        <w:t xml:space="preserve"> no pueden tener el ca</w:t>
      </w:r>
      <w:r w:rsidR="001171CF" w:rsidRPr="006557F1">
        <w:rPr>
          <w:rFonts w:ascii="Palatino Linotype" w:eastAsia="MS Mincho" w:hAnsi="Palatino Linotype" w:cs="Times New Roman"/>
          <w:sz w:val="24"/>
          <w:szCs w:val="24"/>
          <w:lang w:val="es-ES_tradnl" w:eastAsia="es-ES"/>
        </w:rPr>
        <w:t xml:space="preserve">rácter de confidencial, sino lo contrario son de naturaleza pública. </w:t>
      </w:r>
    </w:p>
    <w:p w:rsidR="009941E0" w:rsidRPr="006557F1" w:rsidRDefault="009941E0" w:rsidP="009941E0">
      <w:pPr>
        <w:pStyle w:val="Prrafodelista"/>
        <w:rPr>
          <w:rFonts w:ascii="Palatino Linotype" w:eastAsia="MS Mincho" w:hAnsi="Palatino Linotype" w:cs="Times New Roman"/>
          <w:sz w:val="24"/>
          <w:szCs w:val="24"/>
          <w:lang w:val="es-ES_tradnl" w:eastAsia="es-ES"/>
        </w:rPr>
      </w:pPr>
    </w:p>
    <w:p w:rsidR="00A60588" w:rsidRPr="006557F1" w:rsidRDefault="009941E0" w:rsidP="00871786">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6557F1">
        <w:rPr>
          <w:rFonts w:ascii="Palatino Linotype" w:eastAsia="MS Mincho" w:hAnsi="Palatino Linotype" w:cs="Times New Roman"/>
          <w:sz w:val="24"/>
          <w:szCs w:val="24"/>
          <w:lang w:val="es-ES_tradnl" w:eastAsia="es-ES"/>
        </w:rPr>
        <w:lastRenderedPageBreak/>
        <w:t xml:space="preserve">Por lo que hace a las cuentas bancarias, </w:t>
      </w:r>
      <w:r w:rsidR="00BB76D3" w:rsidRPr="006557F1">
        <w:rPr>
          <w:rFonts w:ascii="Palatino Linotype" w:eastAsia="MS Mincho" w:hAnsi="Palatino Linotype" w:cs="Times New Roman"/>
          <w:sz w:val="24"/>
          <w:szCs w:val="24"/>
          <w:lang w:val="es-ES_tradnl" w:eastAsia="es-ES"/>
        </w:rPr>
        <w:t>si bien es un dato de carácter patrimonial, y en su caso podría considerarse como confidencial, al ser cuentas bancarias pertenecientes al sujeto obligado en el que se ejercen recursos públicos, la información que puede ponerse a la vista del particular.</w:t>
      </w:r>
    </w:p>
    <w:p w:rsidR="003141C0" w:rsidRPr="006557F1" w:rsidRDefault="003141C0" w:rsidP="003141C0">
      <w:pPr>
        <w:spacing w:after="0" w:line="360" w:lineRule="auto"/>
        <w:ind w:right="48"/>
        <w:contextualSpacing/>
        <w:jc w:val="both"/>
        <w:rPr>
          <w:rFonts w:ascii="Palatino Linotype" w:eastAsia="MS Mincho" w:hAnsi="Palatino Linotype" w:cs="Times New Roman"/>
          <w:sz w:val="24"/>
          <w:szCs w:val="24"/>
          <w:lang w:val="es-ES_tradnl" w:eastAsia="es-ES"/>
        </w:rPr>
      </w:pPr>
    </w:p>
    <w:p w:rsidR="008817EC" w:rsidRPr="006557F1" w:rsidRDefault="008817EC" w:rsidP="008817EC">
      <w:pPr>
        <w:pStyle w:val="Prrafodelista"/>
        <w:rPr>
          <w:rFonts w:ascii="Palatino Linotype" w:eastAsia="MS Mincho" w:hAnsi="Palatino Linotype" w:cs="Times New Roman"/>
          <w:sz w:val="24"/>
          <w:szCs w:val="24"/>
          <w:lang w:val="es-ES_tradnl" w:eastAsia="es-ES"/>
        </w:rPr>
      </w:pPr>
    </w:p>
    <w:p w:rsidR="00F050BE" w:rsidRPr="006557F1" w:rsidRDefault="00B917D9" w:rsidP="00F050BE">
      <w:pPr>
        <w:pStyle w:val="Prrafodelista"/>
        <w:numPr>
          <w:ilvl w:val="0"/>
          <w:numId w:val="1"/>
        </w:numPr>
        <w:spacing w:after="0" w:line="360" w:lineRule="auto"/>
        <w:ind w:left="0" w:right="49" w:firstLine="0"/>
        <w:jc w:val="both"/>
        <w:rPr>
          <w:rFonts w:ascii="Palatino Linotype" w:hAnsi="Palatino Linotype" w:cs="Arial"/>
          <w:sz w:val="24"/>
          <w:szCs w:val="24"/>
        </w:rPr>
      </w:pPr>
      <w:r w:rsidRPr="006557F1">
        <w:rPr>
          <w:rFonts w:ascii="Palatino Linotype" w:hAnsi="Palatino Linotype" w:cs="Arial"/>
          <w:sz w:val="24"/>
          <w:szCs w:val="24"/>
        </w:rPr>
        <w:t>Aunado a lo anterior, e</w:t>
      </w:r>
      <w:r w:rsidR="00F050BE" w:rsidRPr="006557F1">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Ley de </w:t>
      </w:r>
      <w:r w:rsidR="00F050BE" w:rsidRPr="006557F1">
        <w:rPr>
          <w:rFonts w:ascii="Palatino Linotype" w:eastAsia="Calibri" w:hAnsi="Palatino Linotype" w:cs="Arial"/>
          <w:sz w:val="24"/>
          <w:szCs w:val="24"/>
        </w:rPr>
        <w:t>Transparencia, Acceso a la Información Pública del Estado de México y Municipios</w:t>
      </w:r>
      <w:r w:rsidR="00F050BE" w:rsidRPr="006557F1">
        <w:rPr>
          <w:rFonts w:ascii="Palatino Linotype" w:hAnsi="Palatino Linotype" w:cs="Arial"/>
          <w:sz w:val="24"/>
          <w:szCs w:val="24"/>
        </w:rPr>
        <w:t xml:space="preserve">, y determinar la confirmación; revocación o modificación; </w:t>
      </w:r>
      <w:proofErr w:type="spellStart"/>
      <w:r w:rsidR="00F050BE" w:rsidRPr="006557F1">
        <w:rPr>
          <w:rFonts w:ascii="Palatino Linotype" w:hAnsi="Palatino Linotype" w:cs="Arial"/>
          <w:sz w:val="24"/>
          <w:szCs w:val="24"/>
        </w:rPr>
        <w:t>desechamiento</w:t>
      </w:r>
      <w:proofErr w:type="spellEnd"/>
      <w:r w:rsidR="00F050BE" w:rsidRPr="006557F1">
        <w:rPr>
          <w:rFonts w:ascii="Palatino Linotype" w:hAnsi="Palatino Linotype" w:cs="Arial"/>
          <w:sz w:val="24"/>
          <w:szCs w:val="24"/>
        </w:rPr>
        <w:t xml:space="preserve"> o sobreseimiento; y en su caso ordenar la entrega de la información con respecto a la respuesta emitida por el </w:t>
      </w:r>
      <w:r w:rsidR="00F050BE" w:rsidRPr="006557F1">
        <w:rPr>
          <w:rFonts w:ascii="Palatino Linotype" w:hAnsi="Palatino Linotype" w:cs="Arial"/>
          <w:b/>
          <w:sz w:val="24"/>
          <w:szCs w:val="24"/>
        </w:rPr>
        <w:t>SUJETO</w:t>
      </w:r>
      <w:r w:rsidR="00F050BE" w:rsidRPr="006557F1">
        <w:rPr>
          <w:rFonts w:ascii="Palatino Linotype" w:hAnsi="Palatino Linotype" w:cs="Arial"/>
          <w:sz w:val="24"/>
          <w:szCs w:val="24"/>
        </w:rPr>
        <w:t xml:space="preserve"> </w:t>
      </w:r>
      <w:r w:rsidR="00F050BE" w:rsidRPr="006557F1">
        <w:rPr>
          <w:rFonts w:ascii="Palatino Linotype" w:hAnsi="Palatino Linotype" w:cs="Arial"/>
          <w:b/>
          <w:sz w:val="24"/>
          <w:szCs w:val="24"/>
        </w:rPr>
        <w:t>OBLIGADO</w:t>
      </w:r>
      <w:r w:rsidR="00F050BE" w:rsidRPr="006557F1">
        <w:rPr>
          <w:rFonts w:ascii="Palatino Linotype" w:hAnsi="Palatino Linotype" w:cs="Arial"/>
          <w:sz w:val="24"/>
          <w:szCs w:val="24"/>
        </w:rPr>
        <w:t>.</w:t>
      </w:r>
    </w:p>
    <w:p w:rsidR="00F050BE" w:rsidRPr="006557F1" w:rsidRDefault="00F050BE" w:rsidP="00F050BE">
      <w:pPr>
        <w:spacing w:line="360" w:lineRule="auto"/>
        <w:ind w:right="49"/>
        <w:contextualSpacing/>
        <w:jc w:val="both"/>
        <w:rPr>
          <w:rFonts w:ascii="Palatino Linotype" w:hAnsi="Palatino Linotype" w:cs="Arial"/>
          <w:sz w:val="24"/>
          <w:szCs w:val="24"/>
        </w:rPr>
      </w:pPr>
    </w:p>
    <w:p w:rsidR="00F050BE" w:rsidRPr="006557F1" w:rsidRDefault="00F050BE" w:rsidP="00F050BE">
      <w:pPr>
        <w:pStyle w:val="Prrafodelista"/>
        <w:numPr>
          <w:ilvl w:val="0"/>
          <w:numId w:val="1"/>
        </w:numPr>
        <w:spacing w:after="0" w:line="360" w:lineRule="auto"/>
        <w:ind w:left="0" w:right="49" w:firstLine="0"/>
        <w:jc w:val="both"/>
        <w:rPr>
          <w:rFonts w:ascii="Palatino Linotype" w:hAnsi="Palatino Linotype" w:cs="Arial"/>
          <w:sz w:val="24"/>
          <w:szCs w:val="24"/>
        </w:rPr>
      </w:pPr>
      <w:r w:rsidRPr="006557F1">
        <w:rPr>
          <w:rFonts w:ascii="Palatino Linotype" w:eastAsia="Calibri" w:hAnsi="Palatino Linotype" w:cs="Arial"/>
          <w:color w:val="000000" w:themeColor="text1"/>
          <w:sz w:val="24"/>
          <w:szCs w:val="24"/>
        </w:rPr>
        <w:t xml:space="preserve"> En el caso en concreto y derivado del razonamiento lógico-jurídico de las constancias que obran en el expediente electrónico al rubro indicado, es de señalar que el </w:t>
      </w:r>
      <w:r w:rsidRPr="006557F1">
        <w:rPr>
          <w:rFonts w:ascii="Palatino Linotype" w:hAnsi="Palatino Linotype" w:cs="Arial"/>
          <w:color w:val="000000" w:themeColor="text1"/>
          <w:sz w:val="24"/>
          <w:szCs w:val="24"/>
        </w:rPr>
        <w:t>ahora recurrente, solicitó  información de las actividades realizadas por el síndico municipal en su comisión de hacienda, información de si se ha generado alguna observación a los informes mensuales desde el inicio de la administración hasta la segunda quincena de noviembre del dos mil veinte.</w:t>
      </w:r>
    </w:p>
    <w:p w:rsidR="00F050BE" w:rsidRPr="006557F1" w:rsidRDefault="00F050BE" w:rsidP="00F050BE">
      <w:pPr>
        <w:pStyle w:val="Prrafodelista"/>
        <w:spacing w:after="0" w:line="360" w:lineRule="auto"/>
        <w:ind w:left="0" w:right="49"/>
        <w:jc w:val="both"/>
        <w:rPr>
          <w:rFonts w:ascii="Palatino Linotype" w:hAnsi="Palatino Linotype" w:cs="Arial"/>
          <w:sz w:val="24"/>
          <w:szCs w:val="24"/>
        </w:rPr>
      </w:pPr>
    </w:p>
    <w:p w:rsidR="00F050BE" w:rsidRPr="006557F1" w:rsidRDefault="00F050BE" w:rsidP="00F050BE">
      <w:pPr>
        <w:numPr>
          <w:ilvl w:val="0"/>
          <w:numId w:val="1"/>
        </w:numPr>
        <w:spacing w:after="0" w:line="360" w:lineRule="auto"/>
        <w:ind w:left="0" w:right="49" w:firstLine="0"/>
        <w:contextualSpacing/>
        <w:jc w:val="both"/>
        <w:rPr>
          <w:rFonts w:ascii="Palatino Linotype" w:hAnsi="Palatino Linotype"/>
          <w:b/>
          <w:sz w:val="24"/>
          <w:szCs w:val="24"/>
        </w:rPr>
      </w:pPr>
      <w:r w:rsidRPr="006557F1">
        <w:rPr>
          <w:rFonts w:ascii="Palatino Linotype" w:hAnsi="Palatino Linotype"/>
          <w:sz w:val="24"/>
          <w:szCs w:val="24"/>
        </w:rPr>
        <w:t xml:space="preserve">En ese sentido, el </w:t>
      </w:r>
      <w:r w:rsidRPr="006557F1">
        <w:rPr>
          <w:rFonts w:ascii="Palatino Linotype" w:hAnsi="Palatino Linotype"/>
          <w:b/>
          <w:sz w:val="24"/>
          <w:szCs w:val="24"/>
        </w:rPr>
        <w:t xml:space="preserve">SUJETO OBLIGADO, </w:t>
      </w:r>
      <w:r w:rsidRPr="006557F1">
        <w:rPr>
          <w:rFonts w:ascii="Palatino Linotype" w:hAnsi="Palatino Linotype"/>
          <w:sz w:val="24"/>
          <w:szCs w:val="24"/>
        </w:rPr>
        <w:t>mediante su respuesta</w:t>
      </w:r>
      <w:r w:rsidRPr="006557F1">
        <w:rPr>
          <w:rFonts w:ascii="Palatino Linotype" w:hAnsi="Palatino Linotype"/>
          <w:b/>
          <w:sz w:val="24"/>
          <w:szCs w:val="24"/>
        </w:rPr>
        <w:t xml:space="preserve"> </w:t>
      </w:r>
      <w:r w:rsidRPr="006557F1">
        <w:rPr>
          <w:rFonts w:ascii="Palatino Linotype" w:hAnsi="Palatino Linotype"/>
          <w:sz w:val="24"/>
          <w:szCs w:val="24"/>
        </w:rPr>
        <w:t>pretendió clasificar la información solicitada en su modalidad de reservada.</w:t>
      </w:r>
    </w:p>
    <w:p w:rsidR="00F050BE" w:rsidRPr="006557F1" w:rsidRDefault="00F050BE" w:rsidP="00F050BE">
      <w:pPr>
        <w:spacing w:line="360" w:lineRule="auto"/>
        <w:ind w:right="49"/>
        <w:contextualSpacing/>
        <w:jc w:val="both"/>
        <w:rPr>
          <w:rFonts w:ascii="Palatino Linotype" w:hAnsi="Palatino Linotype"/>
          <w:b/>
          <w:sz w:val="24"/>
          <w:szCs w:val="24"/>
        </w:rPr>
      </w:pPr>
    </w:p>
    <w:p w:rsidR="00F050BE" w:rsidRPr="006557F1" w:rsidRDefault="00F050BE" w:rsidP="00F050BE">
      <w:pPr>
        <w:numPr>
          <w:ilvl w:val="0"/>
          <w:numId w:val="1"/>
        </w:numPr>
        <w:spacing w:after="0" w:line="360" w:lineRule="auto"/>
        <w:ind w:left="0" w:right="49" w:firstLine="0"/>
        <w:contextualSpacing/>
        <w:jc w:val="both"/>
        <w:rPr>
          <w:rFonts w:ascii="Palatino Linotype" w:hAnsi="Palatino Linotype"/>
          <w:b/>
          <w:sz w:val="24"/>
          <w:szCs w:val="24"/>
        </w:rPr>
      </w:pPr>
      <w:r w:rsidRPr="006557F1">
        <w:rPr>
          <w:rFonts w:ascii="Palatino Linotype" w:hAnsi="Palatino Linotype"/>
          <w:sz w:val="24"/>
          <w:szCs w:val="24"/>
        </w:rPr>
        <w:lastRenderedPageBreak/>
        <w:t xml:space="preserve">En este contexto  el </w:t>
      </w:r>
      <w:r w:rsidRPr="006557F1">
        <w:rPr>
          <w:rFonts w:ascii="Palatino Linotype" w:hAnsi="Palatino Linotype"/>
          <w:b/>
          <w:sz w:val="24"/>
          <w:szCs w:val="24"/>
        </w:rPr>
        <w:t xml:space="preserve">SUJETO OBLIGADO </w:t>
      </w:r>
      <w:r w:rsidRPr="006557F1">
        <w:rPr>
          <w:rFonts w:ascii="Palatino Linotype" w:hAnsi="Palatino Linotype"/>
          <w:sz w:val="24"/>
          <w:szCs w:val="24"/>
        </w:rPr>
        <w:t>a través del informe justificado confirmo su respuesta, sin embargo, a trav</w:t>
      </w:r>
      <w:r w:rsidR="00CE46BD" w:rsidRPr="006557F1">
        <w:rPr>
          <w:rFonts w:ascii="Palatino Linotype" w:hAnsi="Palatino Linotype"/>
          <w:sz w:val="24"/>
          <w:szCs w:val="24"/>
        </w:rPr>
        <w:t>és de un alcance</w:t>
      </w:r>
      <w:r w:rsidR="00207683" w:rsidRPr="006557F1">
        <w:rPr>
          <w:rFonts w:ascii="Palatino Linotype" w:hAnsi="Palatino Linotype"/>
          <w:sz w:val="24"/>
          <w:szCs w:val="24"/>
        </w:rPr>
        <w:t>,</w:t>
      </w:r>
      <w:r w:rsidR="00CE46BD" w:rsidRPr="006557F1">
        <w:rPr>
          <w:rFonts w:ascii="Palatino Linotype" w:hAnsi="Palatino Linotype"/>
          <w:sz w:val="24"/>
          <w:szCs w:val="24"/>
        </w:rPr>
        <w:t xml:space="preserve"> remitió la información  solicitada, pretendiendo clasificarla como reservada a través de un oficio emitido por la síndica municipal. </w:t>
      </w:r>
    </w:p>
    <w:p w:rsidR="00F050BE" w:rsidRPr="006557F1" w:rsidRDefault="00F050BE" w:rsidP="00F050BE">
      <w:pPr>
        <w:spacing w:line="360" w:lineRule="auto"/>
        <w:ind w:right="49"/>
        <w:contextualSpacing/>
        <w:jc w:val="both"/>
        <w:rPr>
          <w:rFonts w:ascii="Palatino Linotype" w:hAnsi="Palatino Linotype" w:cs="Arial"/>
          <w:sz w:val="24"/>
          <w:szCs w:val="24"/>
        </w:rPr>
      </w:pPr>
    </w:p>
    <w:p w:rsidR="00207683" w:rsidRPr="006557F1" w:rsidRDefault="00F050BE" w:rsidP="00F050BE">
      <w:pPr>
        <w:numPr>
          <w:ilvl w:val="0"/>
          <w:numId w:val="1"/>
        </w:numPr>
        <w:spacing w:after="0" w:line="360" w:lineRule="auto"/>
        <w:ind w:left="0" w:right="49" w:firstLine="0"/>
        <w:contextualSpacing/>
        <w:jc w:val="both"/>
        <w:rPr>
          <w:rFonts w:ascii="Palatino Linotype" w:hAnsi="Palatino Linotype" w:cs="Arial"/>
          <w:sz w:val="24"/>
          <w:szCs w:val="24"/>
        </w:rPr>
      </w:pPr>
      <w:r w:rsidRPr="006557F1">
        <w:rPr>
          <w:rFonts w:ascii="Palatino Linotype" w:hAnsi="Palatino Linotype"/>
          <w:sz w:val="24"/>
          <w:szCs w:val="24"/>
        </w:rPr>
        <w:t xml:space="preserve">Al respecto, </w:t>
      </w:r>
      <w:r w:rsidR="00207683" w:rsidRPr="006557F1">
        <w:rPr>
          <w:rFonts w:ascii="Palatino Linotype" w:hAnsi="Palatino Linotype"/>
          <w:sz w:val="24"/>
          <w:szCs w:val="24"/>
        </w:rPr>
        <w:t>se</w:t>
      </w:r>
      <w:r w:rsidRPr="006557F1">
        <w:rPr>
          <w:rFonts w:ascii="Palatino Linotype" w:hAnsi="Palatino Linotype"/>
          <w:sz w:val="24"/>
          <w:szCs w:val="24"/>
        </w:rPr>
        <w:t xml:space="preserve"> advierte que la información remitida mediante</w:t>
      </w:r>
      <w:r w:rsidR="00207683" w:rsidRPr="006557F1">
        <w:rPr>
          <w:rFonts w:ascii="Palatino Linotype" w:hAnsi="Palatino Linotype"/>
          <w:sz w:val="24"/>
          <w:szCs w:val="24"/>
        </w:rPr>
        <w:t xml:space="preserve"> alcance al informe justificado, subsana</w:t>
      </w:r>
      <w:r w:rsidRPr="006557F1">
        <w:rPr>
          <w:rFonts w:ascii="Palatino Linotype" w:hAnsi="Palatino Linotype"/>
          <w:sz w:val="24"/>
          <w:szCs w:val="24"/>
        </w:rPr>
        <w:t xml:space="preserve"> la respuesta otorgada en un primer momento, </w:t>
      </w:r>
      <w:r w:rsidR="00E050C7" w:rsidRPr="006557F1">
        <w:rPr>
          <w:rFonts w:ascii="Palatino Linotype" w:hAnsi="Palatino Linotype"/>
          <w:b/>
          <w:sz w:val="24"/>
          <w:szCs w:val="24"/>
        </w:rPr>
        <w:t>pero lo más importante, atiende la solicitud de información que hoy nos ocupa</w:t>
      </w:r>
      <w:r w:rsidR="00E050C7" w:rsidRPr="006557F1">
        <w:rPr>
          <w:rFonts w:ascii="Palatino Linotype" w:hAnsi="Palatino Linotype"/>
          <w:sz w:val="24"/>
          <w:szCs w:val="24"/>
        </w:rPr>
        <w:t>. S</w:t>
      </w:r>
      <w:r w:rsidR="00207683" w:rsidRPr="006557F1">
        <w:rPr>
          <w:rFonts w:ascii="Palatino Linotype" w:hAnsi="Palatino Linotype"/>
          <w:sz w:val="24"/>
          <w:szCs w:val="24"/>
        </w:rPr>
        <w:t>in embargo, se determinó no ponerla a la vista del particular hasta el momento de la notificación de la resolución, ello debido a que se pretendió reservar la información remitida en alcance al informe.</w:t>
      </w:r>
    </w:p>
    <w:p w:rsidR="00F050BE" w:rsidRPr="006557F1" w:rsidRDefault="00F050BE" w:rsidP="00F050BE">
      <w:pPr>
        <w:widowControl w:val="0"/>
        <w:autoSpaceDE w:val="0"/>
        <w:autoSpaceDN w:val="0"/>
        <w:adjustRightInd w:val="0"/>
        <w:spacing w:line="360" w:lineRule="auto"/>
        <w:jc w:val="both"/>
        <w:rPr>
          <w:rFonts w:ascii="Palatino Linotype" w:eastAsia="MS Mincho" w:hAnsi="Palatino Linotype" w:cs="Times New Roman"/>
          <w:sz w:val="24"/>
          <w:szCs w:val="24"/>
          <w:lang w:eastAsia="es-ES_tradnl"/>
        </w:rPr>
      </w:pPr>
    </w:p>
    <w:p w:rsidR="00F050BE" w:rsidRPr="006557F1" w:rsidRDefault="00F050BE" w:rsidP="000E2132">
      <w:pPr>
        <w:pStyle w:val="Prrafodelista"/>
        <w:numPr>
          <w:ilvl w:val="0"/>
          <w:numId w:val="1"/>
        </w:numPr>
        <w:spacing w:after="0" w:line="360" w:lineRule="auto"/>
        <w:ind w:left="0" w:firstLine="0"/>
        <w:jc w:val="both"/>
        <w:rPr>
          <w:rFonts w:ascii="Palatino Linotype" w:eastAsia="Calibri" w:hAnsi="Palatino Linotype" w:cs="Times New Roman"/>
          <w:sz w:val="24"/>
          <w:szCs w:val="24"/>
          <w:lang w:val="es-ES" w:eastAsia="es-ES"/>
        </w:rPr>
      </w:pPr>
      <w:r w:rsidRPr="006557F1">
        <w:rPr>
          <w:rFonts w:ascii="Palatino Linotype" w:eastAsia="Calibri" w:hAnsi="Palatino Linotype" w:cs="Times New Roman"/>
          <w:sz w:val="24"/>
          <w:szCs w:val="24"/>
        </w:rPr>
        <w:t xml:space="preserve">Así, por lo que hace a las causas de sobreseimiento contenidas en la fracción III del artículo 192 de la </w:t>
      </w:r>
      <w:r w:rsidRPr="006557F1">
        <w:rPr>
          <w:rFonts w:ascii="Palatino Linotype" w:eastAsia="Calibri" w:hAnsi="Palatino Linotype" w:cs="Times New Roman"/>
          <w:b/>
          <w:sz w:val="24"/>
          <w:szCs w:val="24"/>
        </w:rPr>
        <w:t>Ley de Transparencia y Acceso a la Información Pública del Estado de México y Municipios</w:t>
      </w:r>
      <w:r w:rsidRPr="006557F1">
        <w:rPr>
          <w:rFonts w:ascii="Palatino Linotype" w:eastAsia="Calibri" w:hAnsi="Palatino Linotype" w:cs="Times New Roman"/>
          <w:sz w:val="24"/>
          <w:szCs w:val="24"/>
        </w:rPr>
        <w:t xml:space="preserve">, es oportuno señalar que estos requisitos privilegian la existencia de elementos de fondo, tales como el desistimiento o fallecimiento del </w:t>
      </w:r>
      <w:r w:rsidRPr="006557F1">
        <w:rPr>
          <w:rFonts w:ascii="Palatino Linotype" w:eastAsia="Calibri" w:hAnsi="Palatino Linotype" w:cs="Times New Roman"/>
          <w:b/>
          <w:sz w:val="24"/>
          <w:szCs w:val="24"/>
        </w:rPr>
        <w:t>RECURRENTE</w:t>
      </w:r>
      <w:r w:rsidRPr="006557F1">
        <w:rPr>
          <w:rFonts w:ascii="Palatino Linotype" w:eastAsia="Calibri" w:hAnsi="Palatino Linotype" w:cs="Times New Roman"/>
          <w:sz w:val="24"/>
          <w:szCs w:val="24"/>
        </w:rPr>
        <w:t xml:space="preserve"> o que el </w:t>
      </w:r>
      <w:r w:rsidRPr="006557F1">
        <w:rPr>
          <w:rFonts w:ascii="Palatino Linotype" w:eastAsia="Calibri" w:hAnsi="Palatino Linotype" w:cs="Times New Roman"/>
          <w:b/>
          <w:sz w:val="24"/>
          <w:szCs w:val="24"/>
        </w:rPr>
        <w:t>SUJETO OBLIGADO</w:t>
      </w:r>
      <w:r w:rsidRPr="006557F1">
        <w:rPr>
          <w:rFonts w:ascii="Palatino Linotype" w:eastAsia="Calibri" w:hAnsi="Palatino Linotype" w:cs="Times New Roman"/>
          <w:sz w:val="24"/>
          <w:szCs w:val="24"/>
        </w:rPr>
        <w:t xml:space="preserve"> </w:t>
      </w:r>
      <w:r w:rsidRPr="006557F1">
        <w:rPr>
          <w:rFonts w:ascii="Palatino Linotype" w:eastAsia="Calibri" w:hAnsi="Palatino Linotype" w:cs="Times New Roman"/>
          <w:b/>
          <w:sz w:val="24"/>
          <w:szCs w:val="24"/>
          <w:u w:val="single"/>
        </w:rPr>
        <w:t>modifique o revoque el acto</w:t>
      </w:r>
      <w:r w:rsidRPr="006557F1">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rsidR="00F050BE" w:rsidRPr="006557F1" w:rsidRDefault="00F050BE" w:rsidP="00F050BE">
      <w:pPr>
        <w:spacing w:line="360" w:lineRule="auto"/>
        <w:jc w:val="both"/>
        <w:rPr>
          <w:rFonts w:ascii="Palatino Linotype" w:eastAsia="Calibri" w:hAnsi="Palatino Linotype" w:cs="Times New Roman"/>
          <w:sz w:val="24"/>
          <w:szCs w:val="24"/>
          <w:lang w:val="es-ES"/>
        </w:rPr>
      </w:pPr>
    </w:p>
    <w:p w:rsidR="00F050BE"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lang w:val="es-ES"/>
        </w:rPr>
      </w:pPr>
      <w:r w:rsidRPr="006557F1">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6557F1">
        <w:rPr>
          <w:rFonts w:ascii="Palatino Linotype" w:eastAsia="Calibri" w:hAnsi="Palatino Linotype" w:cs="Times New Roman"/>
          <w:b/>
          <w:sz w:val="24"/>
          <w:szCs w:val="24"/>
        </w:rPr>
        <w:t>SUJETO OBLIGADO</w:t>
      </w:r>
      <w:r w:rsidRPr="006557F1">
        <w:rPr>
          <w:rFonts w:ascii="Palatino Linotype" w:eastAsia="Calibri" w:hAnsi="Palatino Linotype" w:cs="Times New Roman"/>
          <w:sz w:val="24"/>
          <w:szCs w:val="24"/>
        </w:rPr>
        <w:t>:</w:t>
      </w:r>
    </w:p>
    <w:p w:rsidR="00F050BE" w:rsidRPr="006557F1" w:rsidRDefault="00F050BE" w:rsidP="00F050BE">
      <w:pPr>
        <w:spacing w:line="360" w:lineRule="auto"/>
        <w:jc w:val="both"/>
        <w:rPr>
          <w:rFonts w:ascii="Palatino Linotype" w:eastAsia="Calibri" w:hAnsi="Palatino Linotype" w:cs="Times New Roman"/>
          <w:sz w:val="24"/>
          <w:szCs w:val="24"/>
          <w:lang w:val="es-ES"/>
        </w:rPr>
      </w:pPr>
    </w:p>
    <w:p w:rsidR="00F050BE" w:rsidRPr="006557F1" w:rsidRDefault="00F050BE" w:rsidP="00F050BE">
      <w:pPr>
        <w:numPr>
          <w:ilvl w:val="0"/>
          <w:numId w:val="16"/>
        </w:numPr>
        <w:spacing w:after="0" w:line="360" w:lineRule="auto"/>
        <w:ind w:left="567" w:right="616" w:firstLine="0"/>
        <w:contextualSpacing/>
        <w:jc w:val="both"/>
        <w:rPr>
          <w:rFonts w:ascii="Palatino Linotype" w:eastAsiaTheme="minorEastAsia" w:hAnsi="Palatino Linotype" w:cs="Arial"/>
          <w:sz w:val="24"/>
          <w:szCs w:val="24"/>
          <w:lang w:val="es-ES_tradnl"/>
        </w:rPr>
      </w:pPr>
      <w:r w:rsidRPr="006557F1">
        <w:rPr>
          <w:rFonts w:ascii="Palatino Linotype" w:hAnsi="Palatino Linotype" w:cs="Arial"/>
          <w:b/>
          <w:sz w:val="24"/>
          <w:szCs w:val="24"/>
        </w:rPr>
        <w:lastRenderedPageBreak/>
        <w:t>Modifique el acto impugnado:</w:t>
      </w:r>
      <w:r w:rsidRPr="006557F1">
        <w:rPr>
          <w:rFonts w:ascii="Palatino Linotype" w:hAnsi="Palatino Linotype" w:cs="Arial"/>
          <w:sz w:val="24"/>
          <w:szCs w:val="24"/>
        </w:rPr>
        <w:t xml:space="preserve"> Se actualiza cuando el </w:t>
      </w:r>
      <w:r w:rsidRPr="006557F1">
        <w:rPr>
          <w:rFonts w:ascii="Palatino Linotype" w:hAnsi="Palatino Linotype" w:cs="Arial"/>
          <w:b/>
          <w:sz w:val="24"/>
          <w:szCs w:val="24"/>
        </w:rPr>
        <w:t>SUJETO OBLIGADO</w:t>
      </w:r>
      <w:r w:rsidRPr="006557F1">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rsidR="00F050BE" w:rsidRPr="006557F1" w:rsidRDefault="00F050BE" w:rsidP="00F050BE">
      <w:pPr>
        <w:spacing w:line="360" w:lineRule="auto"/>
        <w:ind w:left="1068" w:right="567"/>
        <w:contextualSpacing/>
        <w:jc w:val="both"/>
        <w:rPr>
          <w:rFonts w:ascii="Palatino Linotype" w:hAnsi="Palatino Linotype" w:cs="Arial"/>
          <w:sz w:val="24"/>
          <w:szCs w:val="24"/>
        </w:rPr>
      </w:pPr>
    </w:p>
    <w:p w:rsidR="00F050BE" w:rsidRPr="006557F1" w:rsidRDefault="00F050BE" w:rsidP="00F050BE">
      <w:pPr>
        <w:numPr>
          <w:ilvl w:val="0"/>
          <w:numId w:val="16"/>
        </w:numPr>
        <w:spacing w:after="0" w:line="360" w:lineRule="auto"/>
        <w:ind w:left="567" w:right="616" w:firstLine="0"/>
        <w:contextualSpacing/>
        <w:jc w:val="both"/>
        <w:rPr>
          <w:rFonts w:ascii="Palatino Linotype" w:hAnsi="Palatino Linotype" w:cs="Arial"/>
          <w:sz w:val="24"/>
          <w:szCs w:val="24"/>
        </w:rPr>
      </w:pPr>
      <w:r w:rsidRPr="006557F1">
        <w:rPr>
          <w:rFonts w:ascii="Palatino Linotype" w:hAnsi="Palatino Linotype" w:cs="Arial"/>
          <w:b/>
          <w:sz w:val="24"/>
          <w:szCs w:val="24"/>
        </w:rPr>
        <w:t>Revoque el acto impugnado:</w:t>
      </w:r>
      <w:r w:rsidRPr="006557F1">
        <w:rPr>
          <w:rFonts w:ascii="Palatino Linotype" w:hAnsi="Palatino Linotype" w:cs="Arial"/>
          <w:sz w:val="24"/>
          <w:szCs w:val="24"/>
        </w:rPr>
        <w:t xml:space="preserve"> En este supuesto, el </w:t>
      </w:r>
      <w:r w:rsidRPr="006557F1">
        <w:rPr>
          <w:rFonts w:ascii="Palatino Linotype" w:hAnsi="Palatino Linotype" w:cs="Arial"/>
          <w:b/>
          <w:sz w:val="24"/>
          <w:szCs w:val="24"/>
        </w:rPr>
        <w:t>SUJETO OBLIGADO</w:t>
      </w:r>
      <w:r w:rsidRPr="006557F1">
        <w:rPr>
          <w:rFonts w:ascii="Palatino Linotype" w:hAnsi="Palatino Linotype" w:cs="Arial"/>
          <w:sz w:val="24"/>
          <w:szCs w:val="24"/>
        </w:rPr>
        <w:t xml:space="preserve"> deja sin efectos la primera respuesta y en su lugar emite otra que satisfaga lo solicitado por el particular en un primer momento.</w:t>
      </w:r>
    </w:p>
    <w:p w:rsidR="00F050BE" w:rsidRPr="006557F1" w:rsidRDefault="00F050BE" w:rsidP="00F050BE">
      <w:pPr>
        <w:spacing w:line="360" w:lineRule="auto"/>
        <w:ind w:right="616"/>
        <w:contextualSpacing/>
        <w:jc w:val="both"/>
        <w:rPr>
          <w:rFonts w:ascii="Palatino Linotype" w:hAnsi="Palatino Linotype" w:cs="Arial"/>
          <w:sz w:val="24"/>
          <w:szCs w:val="24"/>
        </w:rPr>
      </w:pPr>
    </w:p>
    <w:p w:rsidR="00F050BE" w:rsidRPr="006557F1" w:rsidRDefault="00F050BE" w:rsidP="000E2132">
      <w:pPr>
        <w:pStyle w:val="Prrafodelista"/>
        <w:numPr>
          <w:ilvl w:val="0"/>
          <w:numId w:val="1"/>
        </w:numPr>
        <w:spacing w:after="0" w:line="360" w:lineRule="auto"/>
        <w:ind w:left="0" w:firstLine="0"/>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050BE" w:rsidRPr="006557F1" w:rsidRDefault="00F050BE" w:rsidP="00F050BE">
      <w:pPr>
        <w:spacing w:line="360" w:lineRule="auto"/>
        <w:jc w:val="both"/>
        <w:rPr>
          <w:rFonts w:ascii="Palatino Linotype" w:eastAsia="Calibri" w:hAnsi="Palatino Linotype" w:cs="Times New Roman"/>
          <w:sz w:val="24"/>
          <w:szCs w:val="24"/>
        </w:rPr>
      </w:pPr>
    </w:p>
    <w:p w:rsidR="00F050BE"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rPr>
        <w:t xml:space="preserve">En el presente asunto, el </w:t>
      </w:r>
      <w:r w:rsidRPr="006557F1">
        <w:rPr>
          <w:rFonts w:ascii="Palatino Linotype" w:eastAsia="Calibri" w:hAnsi="Palatino Linotype" w:cs="Times New Roman"/>
          <w:b/>
          <w:sz w:val="24"/>
          <w:szCs w:val="24"/>
        </w:rPr>
        <w:t>SUJETO OBLIGADO</w:t>
      </w:r>
      <w:r w:rsidRPr="006557F1">
        <w:rPr>
          <w:rFonts w:ascii="Palatino Linotype" w:eastAsia="Calibri" w:hAnsi="Palatino Linotype" w:cs="Times New Roman"/>
          <w:sz w:val="24"/>
          <w:szCs w:val="24"/>
        </w:rPr>
        <w:t xml:space="preserve"> con la información enviada a través del </w:t>
      </w:r>
      <w:r w:rsidR="00207683" w:rsidRPr="006557F1">
        <w:rPr>
          <w:rFonts w:ascii="Palatino Linotype" w:eastAsia="Calibri" w:hAnsi="Palatino Linotype" w:cs="Times New Roman"/>
          <w:sz w:val="24"/>
          <w:szCs w:val="24"/>
        </w:rPr>
        <w:t xml:space="preserve">alcance al </w:t>
      </w:r>
      <w:r w:rsidRPr="006557F1">
        <w:rPr>
          <w:rFonts w:ascii="Palatino Linotype" w:eastAsia="Calibri" w:hAnsi="Palatino Linotype" w:cs="Times New Roman"/>
          <w:sz w:val="24"/>
          <w:szCs w:val="24"/>
        </w:rPr>
        <w:t xml:space="preserve">informe de justificación, </w:t>
      </w:r>
      <w:r w:rsidRPr="006557F1">
        <w:rPr>
          <w:rFonts w:ascii="Palatino Linotype" w:eastAsia="Calibri" w:hAnsi="Palatino Linotype" w:cs="Times New Roman"/>
          <w:b/>
          <w:sz w:val="24"/>
          <w:szCs w:val="24"/>
        </w:rPr>
        <w:t>modifica</w:t>
      </w:r>
      <w:r w:rsidRPr="006557F1">
        <w:rPr>
          <w:rFonts w:ascii="Palatino Linotype" w:eastAsia="Calibri" w:hAnsi="Palatino Linotype" w:cs="Times New Roman"/>
          <w:sz w:val="24"/>
          <w:szCs w:val="24"/>
        </w:rPr>
        <w:t xml:space="preserve"> el acto que le dio origen al recurso de revisión, lo que trae como consecuencia que el mismo quede sin materia,</w:t>
      </w:r>
      <w:r w:rsidR="00207683" w:rsidRPr="006557F1">
        <w:rPr>
          <w:rFonts w:ascii="Palatino Linotype" w:eastAsia="Calibri" w:hAnsi="Palatino Linotype" w:cs="Times New Roman"/>
          <w:sz w:val="24"/>
          <w:szCs w:val="24"/>
        </w:rPr>
        <w:t xml:space="preserve"> sin embargo, si bien no se puso a la vista por la pretensión de reserva, si est</w:t>
      </w:r>
      <w:r w:rsidR="000E2132" w:rsidRPr="006557F1">
        <w:rPr>
          <w:rFonts w:ascii="Palatino Linotype" w:eastAsia="Calibri" w:hAnsi="Palatino Linotype" w:cs="Times New Roman"/>
          <w:sz w:val="24"/>
          <w:szCs w:val="24"/>
        </w:rPr>
        <w:t xml:space="preserve">á se hace del conocimiento </w:t>
      </w:r>
      <w:r w:rsidR="00207683" w:rsidRPr="006557F1">
        <w:rPr>
          <w:rFonts w:ascii="Palatino Linotype" w:eastAsia="Calibri" w:hAnsi="Palatino Linotype" w:cs="Times New Roman"/>
          <w:sz w:val="24"/>
          <w:szCs w:val="24"/>
        </w:rPr>
        <w:t xml:space="preserve"> del particular actualiza</w:t>
      </w:r>
      <w:r w:rsidRPr="006557F1">
        <w:rPr>
          <w:rFonts w:ascii="Palatino Linotype" w:eastAsia="Calibri" w:hAnsi="Palatino Linotype" w:cs="Times New Roman"/>
          <w:sz w:val="24"/>
          <w:szCs w:val="24"/>
        </w:rPr>
        <w:t xml:space="preserve"> de este modo, la hipótesis jurídica contenida en la fracción III del citado artículo.</w:t>
      </w:r>
    </w:p>
    <w:p w:rsidR="00F050BE" w:rsidRPr="006557F1" w:rsidRDefault="00F050BE" w:rsidP="00F050BE">
      <w:pPr>
        <w:spacing w:line="360" w:lineRule="auto"/>
        <w:ind w:left="720"/>
        <w:contextualSpacing/>
        <w:rPr>
          <w:rFonts w:ascii="Palatino Linotype" w:eastAsia="Calibri" w:hAnsi="Palatino Linotype" w:cs="Times New Roman"/>
          <w:sz w:val="24"/>
          <w:szCs w:val="24"/>
        </w:rPr>
      </w:pPr>
    </w:p>
    <w:p w:rsidR="00F050BE"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w:t>
      </w:r>
      <w:r w:rsidRPr="006557F1">
        <w:rPr>
          <w:rFonts w:ascii="Palatino Linotype" w:eastAsia="Calibri" w:hAnsi="Palatino Linotype" w:cs="Times New Roman"/>
          <w:sz w:val="24"/>
          <w:szCs w:val="24"/>
        </w:rPr>
        <w:lastRenderedPageBreak/>
        <w:t xml:space="preserve">acto de autoridad que lo motiva. En consecuencia, los motivos de la inconformidad deben versar sobre la respuesta de información proporcionada por los </w:t>
      </w:r>
      <w:r w:rsidRPr="006557F1">
        <w:rPr>
          <w:rFonts w:ascii="Palatino Linotype" w:eastAsia="Calibri" w:hAnsi="Palatino Linotype" w:cs="Times New Roman"/>
          <w:b/>
          <w:sz w:val="24"/>
          <w:szCs w:val="24"/>
        </w:rPr>
        <w:t>SUJETOS OBLIGADOS</w:t>
      </w:r>
      <w:r w:rsidRPr="006557F1">
        <w:rPr>
          <w:rFonts w:ascii="Palatino Linotype" w:eastAsia="Calibri" w:hAnsi="Palatino Linotype" w:cs="Times New Roman"/>
          <w:sz w:val="24"/>
          <w:szCs w:val="24"/>
        </w:rPr>
        <w:t xml:space="preserve"> o la negativa de entrega de la misma, derivada de la solicitud de información pública.</w:t>
      </w:r>
    </w:p>
    <w:p w:rsidR="00F050BE" w:rsidRPr="006557F1" w:rsidRDefault="00F050BE" w:rsidP="00F050BE">
      <w:pPr>
        <w:spacing w:line="360" w:lineRule="auto"/>
        <w:ind w:left="720"/>
        <w:contextualSpacing/>
        <w:rPr>
          <w:rFonts w:ascii="Palatino Linotype" w:eastAsia="Calibri" w:hAnsi="Palatino Linotype" w:cs="Times New Roman"/>
          <w:sz w:val="24"/>
          <w:szCs w:val="24"/>
        </w:rPr>
      </w:pPr>
    </w:p>
    <w:p w:rsidR="00F050BE"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rPr>
        <w:t xml:space="preserve">De este modo, cuando el </w:t>
      </w:r>
      <w:r w:rsidRPr="006557F1">
        <w:rPr>
          <w:rFonts w:ascii="Palatino Linotype" w:eastAsia="Calibri" w:hAnsi="Palatino Linotype" w:cs="Times New Roman"/>
          <w:b/>
          <w:sz w:val="24"/>
          <w:szCs w:val="24"/>
        </w:rPr>
        <w:t xml:space="preserve">SUJETO OBLIGADO, </w:t>
      </w:r>
      <w:r w:rsidRPr="006557F1">
        <w:rPr>
          <w:rFonts w:ascii="Palatino Linotype" w:eastAsia="Calibri" w:hAnsi="Palatino Linotype" w:cs="Times New Roman"/>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557F1">
        <w:rPr>
          <w:rFonts w:ascii="Palatino Linotype" w:eastAsia="Calibri" w:hAnsi="Palatino Linotype" w:cs="Times New Roman"/>
          <w:i/>
          <w:sz w:val="24"/>
          <w:szCs w:val="24"/>
        </w:rPr>
        <w:t>litis</w:t>
      </w:r>
      <w:r w:rsidRPr="006557F1">
        <w:rPr>
          <w:rFonts w:ascii="Palatino Linotype" w:eastAsia="Calibri" w:hAnsi="Palatino Linotype" w:cs="Times New Roman"/>
          <w:sz w:val="24"/>
          <w:szCs w:val="24"/>
        </w:rPr>
        <w:t xml:space="preserve"> planteada, debido a que la afectación en su esfera de derechos fue restituida por la propia autoridad que emitió el acto motivo de impugnación.</w:t>
      </w:r>
    </w:p>
    <w:p w:rsidR="00F050BE" w:rsidRPr="006557F1" w:rsidRDefault="00F050BE" w:rsidP="00F050BE">
      <w:pPr>
        <w:spacing w:line="360" w:lineRule="auto"/>
        <w:ind w:left="720"/>
        <w:contextualSpacing/>
        <w:rPr>
          <w:rFonts w:ascii="Palatino Linotype" w:eastAsia="Calibri" w:hAnsi="Palatino Linotype" w:cs="Times New Roman"/>
          <w:sz w:val="24"/>
          <w:szCs w:val="24"/>
        </w:rPr>
      </w:pPr>
    </w:p>
    <w:p w:rsidR="00F050BE"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rPr>
        <w:t xml:space="preserve">Por lo que para que se actualice el sobreseimiento de un recurso de revisión, el </w:t>
      </w:r>
      <w:r w:rsidRPr="006557F1">
        <w:rPr>
          <w:rFonts w:ascii="Palatino Linotype" w:eastAsia="Calibri" w:hAnsi="Palatino Linotype" w:cs="Times New Roman"/>
          <w:b/>
          <w:sz w:val="24"/>
          <w:szCs w:val="24"/>
        </w:rPr>
        <w:t>SUJETO OBLIGADO</w:t>
      </w:r>
      <w:r w:rsidRPr="006557F1">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F050BE" w:rsidRPr="006557F1" w:rsidRDefault="00F050BE" w:rsidP="00F050BE">
      <w:pPr>
        <w:spacing w:line="360" w:lineRule="auto"/>
        <w:jc w:val="both"/>
        <w:rPr>
          <w:rFonts w:ascii="Palatino Linotype" w:eastAsia="Calibri" w:hAnsi="Palatino Linotype" w:cs="Times New Roman"/>
          <w:sz w:val="24"/>
          <w:szCs w:val="24"/>
        </w:rPr>
      </w:pPr>
    </w:p>
    <w:p w:rsidR="00DF4011" w:rsidRPr="006557F1" w:rsidRDefault="00F050BE" w:rsidP="000E2132">
      <w:pPr>
        <w:numPr>
          <w:ilvl w:val="0"/>
          <w:numId w:val="1"/>
        </w:numPr>
        <w:spacing w:after="0" w:line="360" w:lineRule="auto"/>
        <w:ind w:left="0" w:firstLine="0"/>
        <w:contextualSpacing/>
        <w:jc w:val="both"/>
        <w:rPr>
          <w:rFonts w:ascii="Palatino Linotype" w:eastAsia="Calibri" w:hAnsi="Palatino Linotype" w:cs="Times New Roman"/>
          <w:sz w:val="24"/>
          <w:szCs w:val="24"/>
        </w:rPr>
      </w:pPr>
      <w:r w:rsidRPr="006557F1">
        <w:rPr>
          <w:rFonts w:ascii="Palatino Linotype" w:eastAsia="Calibri" w:hAnsi="Palatino Linotype" w:cs="Times New Roman"/>
          <w:sz w:val="24"/>
          <w:szCs w:val="24"/>
          <w:lang w:val="es-CO"/>
        </w:rPr>
        <w:t xml:space="preserve">Bajo ese tenor y en términos del artículo 186 fracción I este Pleno determina el </w:t>
      </w:r>
      <w:r w:rsidRPr="006557F1">
        <w:rPr>
          <w:rFonts w:ascii="Palatino Linotype" w:eastAsia="Calibri" w:hAnsi="Palatino Linotype" w:cs="Times New Roman"/>
          <w:b/>
          <w:sz w:val="24"/>
          <w:szCs w:val="24"/>
          <w:lang w:val="es-CO"/>
        </w:rPr>
        <w:t xml:space="preserve">SOBRESEIMIENTO </w:t>
      </w:r>
      <w:r w:rsidRPr="006557F1">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w:t>
      </w:r>
      <w:r w:rsidR="000E2132" w:rsidRPr="006557F1">
        <w:rPr>
          <w:rFonts w:ascii="Palatino Linotype" w:eastAsia="Calibri" w:hAnsi="Palatino Linotype" w:cs="Times New Roman"/>
          <w:sz w:val="24"/>
          <w:szCs w:val="24"/>
          <w:lang w:val="es-CO"/>
        </w:rPr>
        <w:t>l particular, queda resarcido con la entrega de la información en alcance al informe justificado, que será puesto a disposición del particular al momento de la notificación de la resolución.</w:t>
      </w:r>
    </w:p>
    <w:p w:rsidR="000E2132" w:rsidRPr="006557F1" w:rsidRDefault="000E2132" w:rsidP="000E2132">
      <w:pPr>
        <w:pStyle w:val="Prrafodelista"/>
        <w:rPr>
          <w:rFonts w:ascii="Palatino Linotype" w:eastAsia="Calibri" w:hAnsi="Palatino Linotype" w:cs="Times New Roman"/>
          <w:sz w:val="24"/>
          <w:szCs w:val="24"/>
        </w:rPr>
      </w:pPr>
    </w:p>
    <w:p w:rsidR="000E2132" w:rsidRPr="006557F1" w:rsidRDefault="000E2132" w:rsidP="000E2132">
      <w:pPr>
        <w:numPr>
          <w:ilvl w:val="0"/>
          <w:numId w:val="1"/>
        </w:numPr>
        <w:spacing w:after="0" w:line="360" w:lineRule="auto"/>
        <w:ind w:left="0" w:firstLine="0"/>
        <w:contextualSpacing/>
        <w:jc w:val="both"/>
        <w:rPr>
          <w:rFonts w:ascii="Palatino Linotype" w:eastAsia="Calibri" w:hAnsi="Palatino Linotype" w:cs="Times New Roman"/>
          <w:sz w:val="24"/>
        </w:rPr>
      </w:pPr>
      <w:r w:rsidRPr="006557F1">
        <w:rPr>
          <w:rFonts w:ascii="Palatino Linotype" w:eastAsia="Calibri" w:hAnsi="Palatino Linotype" w:cs="Times New Roman"/>
          <w:sz w:val="24"/>
        </w:rPr>
        <w:lastRenderedPageBreak/>
        <w:t xml:space="preserve">Por lo anteriormente expuesto y fundado, este </w:t>
      </w:r>
      <w:r w:rsidRPr="006557F1">
        <w:rPr>
          <w:rFonts w:ascii="Palatino Linotype" w:eastAsia="Calibri" w:hAnsi="Palatino Linotype" w:cs="Times New Roman"/>
          <w:b/>
          <w:bCs/>
          <w:sz w:val="24"/>
        </w:rPr>
        <w:t>ÓRGANO GARANTE</w:t>
      </w:r>
      <w:r w:rsidRPr="006557F1">
        <w:rPr>
          <w:rFonts w:ascii="Palatino Linotype" w:eastAsia="Calibri" w:hAnsi="Palatino Linotype" w:cs="Times New Roman"/>
          <w:sz w:val="24"/>
        </w:rPr>
        <w:t xml:space="preserve"> emite los siguientes:</w:t>
      </w:r>
    </w:p>
    <w:p w:rsidR="00E050C7" w:rsidRPr="006557F1" w:rsidRDefault="00E050C7" w:rsidP="00E050C7"/>
    <w:p w:rsidR="00E050C7" w:rsidRPr="006557F1" w:rsidRDefault="00E050C7" w:rsidP="00E050C7"/>
    <w:p w:rsidR="00B06B04" w:rsidRPr="006557F1" w:rsidRDefault="00B06B04" w:rsidP="00B06B04">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29" w:name="_Toc68731951"/>
      <w:r w:rsidRPr="006557F1">
        <w:rPr>
          <w:rFonts w:ascii="Palatino Linotype" w:eastAsia="Times New Roman" w:hAnsi="Palatino Linotype" w:cstheme="majorBidi"/>
          <w:b/>
          <w:sz w:val="24"/>
          <w:szCs w:val="24"/>
          <w:lang w:val="es-ES_tradnl" w:eastAsia="es-ES"/>
        </w:rPr>
        <w:t>R E S O L U T I V O S</w:t>
      </w:r>
      <w:bookmarkEnd w:id="28"/>
      <w:bookmarkEnd w:id="29"/>
    </w:p>
    <w:p w:rsidR="00B06B04" w:rsidRPr="006557F1" w:rsidRDefault="00B06B04" w:rsidP="00B06B04">
      <w:pPr>
        <w:keepNext/>
        <w:keepLines/>
        <w:spacing w:after="0" w:line="360" w:lineRule="auto"/>
        <w:ind w:right="48"/>
        <w:jc w:val="center"/>
        <w:outlineLvl w:val="0"/>
        <w:rPr>
          <w:rFonts w:ascii="Palatino Linotype" w:eastAsia="Times New Roman" w:hAnsi="Palatino Linotype" w:cstheme="majorBidi"/>
          <w:b/>
          <w:sz w:val="28"/>
          <w:szCs w:val="24"/>
          <w:lang w:val="es-ES_tradnl" w:eastAsia="es-ES"/>
        </w:rPr>
      </w:pPr>
    </w:p>
    <w:p w:rsidR="000E2132" w:rsidRPr="006557F1" w:rsidRDefault="000E2132" w:rsidP="000E2132">
      <w:pPr>
        <w:pStyle w:val="Sinespaciado"/>
        <w:spacing w:line="360" w:lineRule="auto"/>
        <w:jc w:val="both"/>
        <w:rPr>
          <w:rFonts w:ascii="Palatino Linotype" w:hAnsi="Palatino Linotype"/>
          <w:sz w:val="24"/>
          <w:szCs w:val="24"/>
        </w:rPr>
      </w:pPr>
      <w:r w:rsidRPr="006557F1">
        <w:rPr>
          <w:rFonts w:ascii="Palatino Linotype" w:hAnsi="Palatino Linotype"/>
          <w:b/>
          <w:sz w:val="24"/>
          <w:szCs w:val="24"/>
        </w:rPr>
        <w:t xml:space="preserve">PRIMERO. </w:t>
      </w:r>
      <w:r w:rsidRPr="006557F1">
        <w:rPr>
          <w:rFonts w:ascii="Palatino Linotype" w:hAnsi="Palatino Linotype"/>
          <w:sz w:val="24"/>
          <w:szCs w:val="24"/>
        </w:rPr>
        <w:t xml:space="preserve">Se </w:t>
      </w:r>
      <w:r w:rsidRPr="006557F1">
        <w:rPr>
          <w:rFonts w:ascii="Palatino Linotype" w:hAnsi="Palatino Linotype"/>
          <w:b/>
          <w:sz w:val="24"/>
          <w:szCs w:val="24"/>
        </w:rPr>
        <w:t>SOBRESEE</w:t>
      </w:r>
      <w:r w:rsidRPr="006557F1">
        <w:rPr>
          <w:rFonts w:ascii="Palatino Linotype" w:hAnsi="Palatino Linotype"/>
          <w:sz w:val="24"/>
          <w:szCs w:val="24"/>
        </w:rPr>
        <w:t xml:space="preserve"> el recurso de revisión número </w:t>
      </w:r>
      <w:r w:rsidRPr="006557F1">
        <w:rPr>
          <w:rFonts w:ascii="Palatino Linotype" w:hAnsi="Palatino Linotype"/>
          <w:b/>
          <w:sz w:val="24"/>
          <w:szCs w:val="24"/>
        </w:rPr>
        <w:t>00148/INFOEM/IP/RR/2021</w:t>
      </w:r>
      <w:r w:rsidRPr="006557F1">
        <w:rPr>
          <w:rFonts w:ascii="Palatino Linotype" w:hAnsi="Palatino Linotype"/>
          <w:sz w:val="24"/>
          <w:szCs w:val="24"/>
        </w:rPr>
        <w:t>, porque al modificar la respuesta a través del informe justificado y atender lo solicitado,</w:t>
      </w:r>
      <w:r w:rsidRPr="006557F1">
        <w:rPr>
          <w:rFonts w:ascii="Palatino Linotype" w:hAnsi="Palatino Linotype"/>
          <w:b/>
          <w:sz w:val="24"/>
          <w:szCs w:val="24"/>
        </w:rPr>
        <w:t xml:space="preserve"> el recurso</w:t>
      </w:r>
      <w:r w:rsidRPr="006557F1">
        <w:rPr>
          <w:rFonts w:ascii="Palatino Linotype" w:hAnsi="Palatino Linotype"/>
          <w:sz w:val="24"/>
          <w:szCs w:val="24"/>
        </w:rPr>
        <w:t xml:space="preserve"> de revisión quedó sin materia en términos del  Considerando </w:t>
      </w:r>
      <w:r w:rsidR="00DA53E1" w:rsidRPr="006557F1">
        <w:rPr>
          <w:rFonts w:ascii="Palatino Linotype" w:hAnsi="Palatino Linotype"/>
          <w:b/>
          <w:sz w:val="24"/>
          <w:szCs w:val="24"/>
        </w:rPr>
        <w:t>CUARTO</w:t>
      </w:r>
      <w:r w:rsidRPr="006557F1">
        <w:rPr>
          <w:rFonts w:ascii="Palatino Linotype" w:hAnsi="Palatino Linotype"/>
          <w:sz w:val="24"/>
          <w:szCs w:val="24"/>
        </w:rPr>
        <w:t xml:space="preserve"> de la presente resolución.</w:t>
      </w:r>
    </w:p>
    <w:p w:rsidR="00DA53E1" w:rsidRPr="006557F1" w:rsidRDefault="00DA53E1" w:rsidP="000E2132">
      <w:pPr>
        <w:pStyle w:val="Sinespaciado"/>
        <w:spacing w:line="360" w:lineRule="auto"/>
        <w:jc w:val="both"/>
        <w:rPr>
          <w:rFonts w:ascii="Palatino Linotype" w:hAnsi="Palatino Linotype"/>
          <w:sz w:val="24"/>
          <w:szCs w:val="24"/>
        </w:rPr>
      </w:pPr>
    </w:p>
    <w:p w:rsidR="000E2132" w:rsidRPr="006557F1" w:rsidRDefault="000E2132" w:rsidP="000E2132">
      <w:pPr>
        <w:pStyle w:val="Sinespaciado"/>
        <w:spacing w:line="360" w:lineRule="auto"/>
        <w:jc w:val="both"/>
        <w:rPr>
          <w:rFonts w:ascii="Palatino Linotype" w:eastAsia="Calibri" w:hAnsi="Palatino Linotype" w:cs="Arial"/>
          <w:b/>
          <w:bCs/>
          <w:sz w:val="24"/>
          <w:szCs w:val="24"/>
          <w:lang w:val="es-ES"/>
        </w:rPr>
      </w:pPr>
      <w:r w:rsidRPr="006557F1">
        <w:rPr>
          <w:rFonts w:ascii="Palatino Linotype" w:eastAsia="Calibri" w:hAnsi="Palatino Linotype" w:cs="Arial"/>
          <w:b/>
          <w:bCs/>
          <w:sz w:val="24"/>
          <w:szCs w:val="24"/>
          <w:lang w:val="es-ES"/>
        </w:rPr>
        <w:t xml:space="preserve">SEGUNDO. REMÍTASE </w:t>
      </w:r>
      <w:r w:rsidRPr="006557F1">
        <w:rPr>
          <w:rFonts w:ascii="Palatino Linotype" w:eastAsia="Calibri" w:hAnsi="Palatino Linotype" w:cs="Arial"/>
          <w:bCs/>
          <w:sz w:val="24"/>
          <w:szCs w:val="24"/>
          <w:lang w:val="es-ES"/>
        </w:rPr>
        <w:t xml:space="preserve">a través del Sistema de Acceso a la Información Mexiquense </w:t>
      </w:r>
      <w:r w:rsidRPr="006557F1">
        <w:rPr>
          <w:rFonts w:ascii="Palatino Linotype" w:eastAsia="Calibri" w:hAnsi="Palatino Linotype" w:cs="Arial"/>
          <w:b/>
          <w:bCs/>
          <w:sz w:val="24"/>
          <w:szCs w:val="24"/>
          <w:lang w:val="es-ES"/>
        </w:rPr>
        <w:t xml:space="preserve">(SAIMEX) </w:t>
      </w:r>
      <w:r w:rsidRPr="006557F1">
        <w:rPr>
          <w:rFonts w:ascii="Palatino Linotype" w:eastAsia="Calibri" w:hAnsi="Palatino Linotype" w:cs="Arial"/>
          <w:bCs/>
          <w:sz w:val="24"/>
          <w:szCs w:val="24"/>
          <w:lang w:val="es-ES"/>
        </w:rPr>
        <w:t>la presente resolución al Titular de la Unidad de Transparencia del</w:t>
      </w:r>
      <w:r w:rsidRPr="006557F1">
        <w:rPr>
          <w:rFonts w:ascii="Palatino Linotype" w:eastAsia="Calibri" w:hAnsi="Palatino Linotype" w:cs="Arial"/>
          <w:b/>
          <w:bCs/>
          <w:sz w:val="24"/>
          <w:szCs w:val="24"/>
          <w:lang w:val="es-ES"/>
        </w:rPr>
        <w:t xml:space="preserve"> SUJETO OBLIGADO. </w:t>
      </w:r>
    </w:p>
    <w:p w:rsidR="000E2132" w:rsidRPr="006557F1" w:rsidRDefault="000E2132" w:rsidP="000E2132">
      <w:pPr>
        <w:pStyle w:val="Sinespaciado"/>
        <w:spacing w:line="360" w:lineRule="auto"/>
        <w:jc w:val="both"/>
        <w:rPr>
          <w:rFonts w:ascii="Palatino Linotype" w:eastAsia="Palatino Linotype" w:hAnsi="Palatino Linotype" w:cs="Palatino Linotype"/>
          <w:b/>
          <w:sz w:val="24"/>
          <w:szCs w:val="24"/>
        </w:rPr>
      </w:pPr>
    </w:p>
    <w:p w:rsidR="000E2132" w:rsidRPr="006557F1" w:rsidRDefault="000E2132" w:rsidP="000E2132">
      <w:pPr>
        <w:pStyle w:val="Sinespaciado"/>
        <w:spacing w:line="360" w:lineRule="auto"/>
        <w:jc w:val="both"/>
        <w:rPr>
          <w:rFonts w:ascii="Palatino Linotype" w:eastAsia="Times New Roman" w:hAnsi="Palatino Linotype" w:cs="Times New Roman"/>
          <w:color w:val="FF0000"/>
          <w:sz w:val="24"/>
          <w:szCs w:val="24"/>
          <w:lang w:val="es-ES" w:eastAsia="es-MX"/>
        </w:rPr>
      </w:pPr>
      <w:r w:rsidRPr="006557F1">
        <w:rPr>
          <w:rFonts w:ascii="Palatino Linotype" w:eastAsia="Times New Roman" w:hAnsi="Palatino Linotype" w:cs="Arial"/>
          <w:b/>
          <w:sz w:val="24"/>
          <w:szCs w:val="24"/>
        </w:rPr>
        <w:t xml:space="preserve">TERCERO. </w:t>
      </w:r>
      <w:r w:rsidRPr="006557F1">
        <w:rPr>
          <w:rFonts w:ascii="Palatino Linotype" w:eastAsia="Times New Roman" w:hAnsi="Palatino Linotype" w:cs="Times New Roman"/>
          <w:b/>
          <w:bCs/>
          <w:color w:val="222222"/>
          <w:sz w:val="24"/>
          <w:szCs w:val="24"/>
          <w:lang w:val="es-ES"/>
        </w:rPr>
        <w:t xml:space="preserve">Notifíquese </w:t>
      </w:r>
      <w:r w:rsidRPr="006557F1">
        <w:rPr>
          <w:rFonts w:ascii="Palatino Linotype" w:eastAsia="Times New Roman" w:hAnsi="Palatino Linotype" w:cs="Times New Roman"/>
          <w:bCs/>
          <w:color w:val="222222"/>
          <w:sz w:val="24"/>
          <w:szCs w:val="24"/>
          <w:lang w:val="es-ES"/>
        </w:rPr>
        <w:t xml:space="preserve">al </w:t>
      </w:r>
      <w:r w:rsidRPr="006557F1">
        <w:rPr>
          <w:rFonts w:ascii="Palatino Linotype" w:eastAsia="Times New Roman" w:hAnsi="Palatino Linotype" w:cs="Times New Roman"/>
          <w:b/>
          <w:bCs/>
          <w:color w:val="222222"/>
          <w:sz w:val="24"/>
          <w:szCs w:val="24"/>
          <w:lang w:val="es-ES"/>
        </w:rPr>
        <w:t xml:space="preserve">RECURRENTE </w:t>
      </w:r>
      <w:r w:rsidRPr="006557F1">
        <w:rPr>
          <w:rFonts w:ascii="Palatino Linotype" w:hAnsi="Palatino Linotype"/>
          <w:sz w:val="24"/>
          <w:szCs w:val="24"/>
        </w:rPr>
        <w:t xml:space="preserve"> </w:t>
      </w:r>
      <w:r w:rsidR="003A4C58" w:rsidRPr="006557F1">
        <w:rPr>
          <w:rFonts w:ascii="Palatino Linotype" w:eastAsia="Times New Roman" w:hAnsi="Palatino Linotype" w:cs="Times New Roman"/>
          <w:color w:val="222222"/>
          <w:sz w:val="24"/>
          <w:szCs w:val="24"/>
          <w:lang w:val="es-ES" w:eastAsia="es-MX"/>
        </w:rPr>
        <w:t>la presente resolución</w:t>
      </w:r>
      <w:r w:rsidR="00454162" w:rsidRPr="006557F1">
        <w:rPr>
          <w:rFonts w:ascii="Palatino Linotype" w:eastAsia="Times New Roman" w:hAnsi="Palatino Linotype" w:cs="Times New Roman"/>
          <w:color w:val="222222"/>
          <w:sz w:val="24"/>
          <w:szCs w:val="24"/>
          <w:lang w:val="es-ES" w:eastAsia="es-MX"/>
        </w:rPr>
        <w:t xml:space="preserve">, informe justificado y alcance al mismo. </w:t>
      </w:r>
    </w:p>
    <w:p w:rsidR="000E2132" w:rsidRPr="006557F1" w:rsidRDefault="000E2132" w:rsidP="000E2132">
      <w:pPr>
        <w:pStyle w:val="Sinespaciado"/>
        <w:spacing w:line="360" w:lineRule="auto"/>
        <w:jc w:val="both"/>
        <w:rPr>
          <w:rFonts w:ascii="Palatino Linotype" w:eastAsia="Times New Roman" w:hAnsi="Palatino Linotype" w:cs="Times New Roman"/>
          <w:color w:val="222222"/>
          <w:sz w:val="24"/>
          <w:szCs w:val="24"/>
          <w:lang w:val="es-ES" w:eastAsia="es-MX"/>
        </w:rPr>
      </w:pPr>
    </w:p>
    <w:p w:rsidR="000E2132" w:rsidRPr="006557F1" w:rsidRDefault="000E2132" w:rsidP="000E2132">
      <w:pPr>
        <w:shd w:val="clear" w:color="auto" w:fill="FFFFFF"/>
        <w:spacing w:line="360" w:lineRule="auto"/>
        <w:jc w:val="both"/>
        <w:rPr>
          <w:rFonts w:ascii="Palatino Linotype" w:eastAsia="MS Mincho" w:hAnsi="Palatino Linotype" w:cs="Times New Roman"/>
          <w:sz w:val="24"/>
          <w:szCs w:val="24"/>
          <w:lang w:val="es-ES" w:eastAsia="es-ES"/>
        </w:rPr>
      </w:pPr>
      <w:r w:rsidRPr="006557F1">
        <w:rPr>
          <w:rFonts w:ascii="Palatino Linotype" w:eastAsia="MS Mincho" w:hAnsi="Palatino Linotype" w:cs="Times New Roman"/>
          <w:b/>
          <w:sz w:val="24"/>
          <w:szCs w:val="24"/>
        </w:rPr>
        <w:t>CUARTO.</w:t>
      </w:r>
      <w:r w:rsidRPr="006557F1">
        <w:rPr>
          <w:rFonts w:ascii="Palatino Linotype" w:eastAsia="MS Mincho" w:hAnsi="Palatino Linotype" w:cs="Times New Roman"/>
          <w:sz w:val="24"/>
          <w:szCs w:val="24"/>
        </w:rPr>
        <w:t xml:space="preserve"> </w:t>
      </w:r>
      <w:r w:rsidRPr="006557F1">
        <w:rPr>
          <w:rFonts w:ascii="Palatino Linotype" w:eastAsia="MS Mincho" w:hAnsi="Palatino Linotype" w:cs="Times New Roman"/>
          <w:sz w:val="24"/>
          <w:szCs w:val="24"/>
          <w:lang w:val="es-ES"/>
        </w:rPr>
        <w:t xml:space="preserve">Se hace del conocimiento del </w:t>
      </w:r>
      <w:r w:rsidRPr="006557F1">
        <w:rPr>
          <w:rFonts w:ascii="Palatino Linotype" w:hAnsi="Palatino Linotype"/>
          <w:b/>
          <w:sz w:val="24"/>
          <w:szCs w:val="24"/>
        </w:rPr>
        <w:t>RECURRENTE</w:t>
      </w:r>
      <w:r w:rsidRPr="006557F1">
        <w:rPr>
          <w:rFonts w:ascii="Palatino Linotype" w:hAnsi="Palatino Linotype"/>
          <w:sz w:val="24"/>
          <w:szCs w:val="24"/>
        </w:rPr>
        <w:t xml:space="preserve">  </w:t>
      </w:r>
      <w:r w:rsidRPr="006557F1">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557F1">
        <w:rPr>
          <w:rFonts w:ascii="Palatino Linotype" w:eastAsia="MS Mincho" w:hAnsi="Palatino Linotype" w:cs="Times New Roman"/>
          <w:bCs/>
          <w:sz w:val="24"/>
          <w:szCs w:val="24"/>
          <w:lang w:val="es-ES"/>
        </w:rPr>
        <w:t>vía juicio de amparo</w:t>
      </w:r>
      <w:r w:rsidRPr="006557F1">
        <w:rPr>
          <w:rFonts w:ascii="Palatino Linotype" w:eastAsia="MS Mincho" w:hAnsi="Palatino Linotype" w:cs="Times New Roman"/>
          <w:sz w:val="24"/>
          <w:szCs w:val="24"/>
          <w:lang w:val="es-ES"/>
        </w:rPr>
        <w:t> en los términos de las leyes aplicables.</w:t>
      </w:r>
    </w:p>
    <w:p w:rsidR="00B06B04" w:rsidRPr="006557F1" w:rsidRDefault="00B06B04" w:rsidP="00B06B04">
      <w:pPr>
        <w:spacing w:after="0" w:line="360" w:lineRule="auto"/>
        <w:ind w:right="48"/>
        <w:jc w:val="both"/>
        <w:rPr>
          <w:rFonts w:ascii="Palatino Linotype" w:hAnsi="Palatino Linotype"/>
          <w:color w:val="000000"/>
          <w:sz w:val="24"/>
          <w:lang w:val="es-ES" w:eastAsia="es-MX"/>
        </w:rPr>
      </w:pPr>
    </w:p>
    <w:p w:rsidR="00B06B04" w:rsidRPr="006557F1" w:rsidRDefault="00B06B04" w:rsidP="00B06B04">
      <w:pPr>
        <w:spacing w:after="0" w:line="360" w:lineRule="auto"/>
        <w:ind w:right="48"/>
        <w:jc w:val="both"/>
        <w:rPr>
          <w:rFonts w:ascii="Palatino Linotype" w:hAnsi="Palatino Linotype"/>
          <w:sz w:val="24"/>
          <w:szCs w:val="24"/>
        </w:rPr>
      </w:pPr>
      <w:r w:rsidRPr="006557F1">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w:t>
      </w:r>
      <w:r w:rsidR="000C31AD" w:rsidRPr="006557F1">
        <w:rPr>
          <w:rFonts w:ascii="Palatino Linotype" w:hAnsi="Palatino Linotype"/>
          <w:sz w:val="24"/>
          <w:szCs w:val="24"/>
        </w:rPr>
        <w:t>N LA DÉCIMO SEGUNDA</w:t>
      </w:r>
      <w:r w:rsidRPr="006557F1">
        <w:rPr>
          <w:rFonts w:ascii="Palatino Linotype" w:hAnsi="Palatino Linotype"/>
          <w:sz w:val="24"/>
          <w:szCs w:val="24"/>
        </w:rPr>
        <w:t xml:space="preserve"> SESIÓN ORDINARIA CELEBRADA EL DÍA </w:t>
      </w:r>
      <w:r w:rsidR="000C31AD" w:rsidRPr="006557F1">
        <w:rPr>
          <w:rFonts w:ascii="Palatino Linotype" w:hAnsi="Palatino Linotype"/>
          <w:sz w:val="24"/>
          <w:szCs w:val="24"/>
        </w:rPr>
        <w:t>CATORCE DE ABRIL</w:t>
      </w:r>
      <w:r w:rsidRPr="006557F1">
        <w:rPr>
          <w:rFonts w:ascii="Palatino Linotype" w:hAnsi="Palatino Linotype"/>
          <w:sz w:val="24"/>
          <w:szCs w:val="24"/>
        </w:rPr>
        <w:t xml:space="preserve"> DE DOS MIL VEINTIUNO, ANTE EL SECRETARIO TÉCNICO DEL PLENO, ALEXIS TAPIA RAMÍREZ. </w:t>
      </w:r>
    </w:p>
    <w:p w:rsidR="00B06B04" w:rsidRPr="006557F1" w:rsidRDefault="00B06B04" w:rsidP="00B06B04">
      <w:pPr>
        <w:spacing w:after="0" w:line="360" w:lineRule="auto"/>
        <w:ind w:right="48"/>
        <w:jc w:val="both"/>
        <w:rPr>
          <w:rFonts w:ascii="Palatino Linotype" w:hAnsi="Palatino Linotype"/>
          <w:sz w:val="24"/>
          <w:szCs w:val="24"/>
        </w:rPr>
      </w:pPr>
    </w:p>
    <w:p w:rsidR="00B06B04" w:rsidRDefault="00B06B04" w:rsidP="00B06B04">
      <w:pPr>
        <w:spacing w:after="0"/>
        <w:ind w:right="48"/>
      </w:pPr>
    </w:p>
    <w:p w:rsidR="00B06B04" w:rsidRDefault="00B06B04" w:rsidP="00B06B04">
      <w:pPr>
        <w:spacing w:after="0"/>
        <w:ind w:right="48"/>
      </w:pPr>
    </w:p>
    <w:p w:rsidR="00B06B04" w:rsidRDefault="00B06B04" w:rsidP="00B06B04">
      <w:pPr>
        <w:spacing w:after="0"/>
        <w:ind w:right="48"/>
      </w:pPr>
    </w:p>
    <w:p w:rsidR="00B06B04" w:rsidRDefault="00B06B04" w:rsidP="00B06B04">
      <w:pPr>
        <w:spacing w:after="0"/>
        <w:ind w:right="48"/>
      </w:pPr>
    </w:p>
    <w:p w:rsidR="00B06B04" w:rsidRDefault="00B06B04" w:rsidP="00B06B04">
      <w:pPr>
        <w:spacing w:after="0"/>
        <w:ind w:right="48"/>
      </w:pPr>
    </w:p>
    <w:p w:rsidR="00B06B04" w:rsidRDefault="00B06B04" w:rsidP="00B06B04"/>
    <w:p w:rsidR="00B06B04" w:rsidRDefault="00B06B04" w:rsidP="00B06B04"/>
    <w:p w:rsidR="004622C0" w:rsidRDefault="004622C0"/>
    <w:p w:rsidR="004622C0" w:rsidRDefault="004622C0">
      <w:r>
        <w:br w:type="page"/>
      </w:r>
    </w:p>
    <w:p w:rsidR="0020701B" w:rsidRDefault="0020701B"/>
    <w:sectPr w:rsidR="0020701B" w:rsidSect="00B06B04">
      <w:headerReference w:type="even" r:id="rId10"/>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A02" w:rsidRDefault="00E57A02" w:rsidP="00B06B04">
      <w:pPr>
        <w:spacing w:after="0" w:line="240" w:lineRule="auto"/>
      </w:pPr>
      <w:r>
        <w:separator/>
      </w:r>
    </w:p>
  </w:endnote>
  <w:endnote w:type="continuationSeparator" w:id="0">
    <w:p w:rsidR="00E57A02" w:rsidRDefault="00E57A02" w:rsidP="00B0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3655D" w:rsidRPr="00883450" w:rsidRDefault="00D3655D" w:rsidP="00B06B04">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622C0">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622C0">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rsidR="00D3655D" w:rsidRDefault="00D365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55D" w:rsidRPr="00883450" w:rsidRDefault="00D3655D" w:rsidP="00B06B0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622C0" w:rsidRPr="004622C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622C0" w:rsidRPr="004622C0">
      <w:rPr>
        <w:rFonts w:ascii="Palatino Linotype" w:hAnsi="Palatino Linotype"/>
        <w:noProof/>
        <w:lang w:val="es-ES"/>
      </w:rPr>
      <w:t>32</w:t>
    </w:r>
    <w:r w:rsidRPr="00883450">
      <w:rPr>
        <w:rFonts w:ascii="Palatino Linotype" w:hAnsi="Palatino Linotype"/>
      </w:rPr>
      <w:fldChar w:fldCharType="end"/>
    </w:r>
  </w:p>
  <w:p w:rsidR="00D3655D" w:rsidRPr="00883450" w:rsidRDefault="00D3655D">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A02" w:rsidRDefault="00E57A02" w:rsidP="00B06B04">
      <w:pPr>
        <w:spacing w:after="0" w:line="240" w:lineRule="auto"/>
      </w:pPr>
      <w:r>
        <w:separator/>
      </w:r>
    </w:p>
  </w:footnote>
  <w:footnote w:type="continuationSeparator" w:id="0">
    <w:p w:rsidR="00E57A02" w:rsidRDefault="00E57A02" w:rsidP="00B06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7F1" w:rsidRDefault="003369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55D" w:rsidRDefault="003369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0.5pt;margin-top:-119.45pt;width:609.4pt;height:793.75pt;z-index:-251656192;mso-position-horizontal-relative:margin;mso-position-vertical-relative:margin" o:allowincell="f">
          <v:imagedata r:id="rId1" o:title="resolución"/>
          <w10:wrap anchorx="margin" anchory="margin"/>
        </v:shape>
      </w:pict>
    </w:r>
  </w:p>
  <w:p w:rsidR="00D3655D" w:rsidRDefault="00D3655D" w:rsidP="00B06B04">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D3655D" w:rsidRPr="00EF13C1" w:rsidTr="00B06B04">
      <w:trPr>
        <w:trHeight w:val="138"/>
      </w:trPr>
      <w:tc>
        <w:tcPr>
          <w:tcW w:w="2552" w:type="dxa"/>
          <w:vAlign w:val="center"/>
        </w:tcPr>
        <w:p w:rsidR="00D3655D" w:rsidRPr="00EF13C1" w:rsidRDefault="00D3655D" w:rsidP="00B06B04">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D3655D" w:rsidRPr="005176BA" w:rsidRDefault="00D3655D" w:rsidP="00B06B04">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00148/INFOEM/IP/RR/2021</w:t>
          </w:r>
        </w:p>
      </w:tc>
    </w:tr>
    <w:tr w:rsidR="00D3655D" w:rsidRPr="00EF13C1" w:rsidTr="00B06B04">
      <w:trPr>
        <w:trHeight w:val="321"/>
      </w:trPr>
      <w:tc>
        <w:tcPr>
          <w:tcW w:w="2552" w:type="dxa"/>
          <w:vAlign w:val="center"/>
        </w:tcPr>
        <w:p w:rsidR="00D3655D" w:rsidRPr="00EF13C1" w:rsidRDefault="00D3655D" w:rsidP="00B06B04">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D3655D" w:rsidRPr="00EF13C1" w:rsidRDefault="00D3655D" w:rsidP="00B06B04">
          <w:pPr>
            <w:pStyle w:val="Encabezado"/>
            <w:rPr>
              <w:rFonts w:ascii="Palatino Linotype" w:hAnsi="Palatino Linotype"/>
              <w:b/>
              <w:sz w:val="22"/>
              <w:szCs w:val="22"/>
            </w:rPr>
          </w:pPr>
          <w:r>
            <w:rPr>
              <w:rFonts w:ascii="Palatino Linotype" w:hAnsi="Palatino Linotype"/>
              <w:b/>
            </w:rPr>
            <w:t>Ayuntamiento de Tenancingo</w:t>
          </w:r>
        </w:p>
      </w:tc>
    </w:tr>
    <w:tr w:rsidR="00D3655D" w:rsidRPr="00EF13C1" w:rsidTr="00B06B04">
      <w:trPr>
        <w:trHeight w:val="321"/>
      </w:trPr>
      <w:tc>
        <w:tcPr>
          <w:tcW w:w="2552" w:type="dxa"/>
          <w:vAlign w:val="center"/>
        </w:tcPr>
        <w:p w:rsidR="00D3655D" w:rsidRPr="00EF13C1" w:rsidRDefault="00D3655D" w:rsidP="00B06B04">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D3655D" w:rsidRPr="00EF13C1" w:rsidRDefault="00D3655D" w:rsidP="00B06B04">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3655D" w:rsidRDefault="00D3655D" w:rsidP="00B06B0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55D" w:rsidRPr="00364302" w:rsidRDefault="0033698D" w:rsidP="00B06B04">
    <w:pPr>
      <w:pStyle w:val="Encabezado"/>
      <w:tabs>
        <w:tab w:val="left" w:pos="3103"/>
      </w:tabs>
      <w:spacing w:line="360" w:lineRule="auto"/>
      <w:rPr>
        <w:rFonts w:ascii="Palatino Linotype" w:hAnsi="Palatino Linotyp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3655D">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D3655D" w:rsidRPr="0018764D" w:rsidTr="00B06B04">
      <w:trPr>
        <w:trHeight w:val="138"/>
      </w:trPr>
      <w:tc>
        <w:tcPr>
          <w:tcW w:w="2976" w:type="dxa"/>
          <w:vAlign w:val="center"/>
        </w:tcPr>
        <w:p w:rsidR="00D3655D" w:rsidRPr="0018764D" w:rsidRDefault="00D3655D" w:rsidP="00B06B04">
          <w:pPr>
            <w:ind w:right="-572"/>
            <w:rPr>
              <w:rFonts w:ascii="Palatino Linotype" w:hAnsi="Palatino Linotype"/>
              <w:b/>
            </w:rPr>
          </w:pPr>
          <w:r w:rsidRPr="0018764D">
            <w:rPr>
              <w:rFonts w:ascii="Palatino Linotype" w:hAnsi="Palatino Linotype"/>
              <w:b/>
            </w:rPr>
            <w:t>Recurso de revisión:</w:t>
          </w:r>
        </w:p>
      </w:tc>
      <w:tc>
        <w:tcPr>
          <w:tcW w:w="4253" w:type="dxa"/>
          <w:vAlign w:val="center"/>
        </w:tcPr>
        <w:p w:rsidR="00D3655D" w:rsidRPr="0018764D" w:rsidRDefault="00D3655D" w:rsidP="00B06B04">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00148/INFOEM/IP/RR/2021</w:t>
          </w:r>
        </w:p>
      </w:tc>
    </w:tr>
    <w:tr w:rsidR="00D3655D" w:rsidRPr="0033698D" w:rsidTr="00B06B04">
      <w:trPr>
        <w:trHeight w:val="227"/>
      </w:trPr>
      <w:tc>
        <w:tcPr>
          <w:tcW w:w="2976" w:type="dxa"/>
          <w:vAlign w:val="center"/>
        </w:tcPr>
        <w:p w:rsidR="00D3655D" w:rsidRPr="0018764D" w:rsidRDefault="00D3655D" w:rsidP="00B06B04">
          <w:pPr>
            <w:rPr>
              <w:rFonts w:ascii="Palatino Linotype" w:hAnsi="Palatino Linotype"/>
              <w:b/>
            </w:rPr>
          </w:pPr>
          <w:r w:rsidRPr="0018764D">
            <w:rPr>
              <w:rFonts w:ascii="Palatino Linotype" w:hAnsi="Palatino Linotype"/>
              <w:b/>
            </w:rPr>
            <w:t>Recurrente:</w:t>
          </w:r>
        </w:p>
      </w:tc>
      <w:tc>
        <w:tcPr>
          <w:tcW w:w="4253" w:type="dxa"/>
          <w:vAlign w:val="center"/>
        </w:tcPr>
        <w:p w:rsidR="00D3655D" w:rsidRPr="0033698D" w:rsidRDefault="0033698D" w:rsidP="00B06B04">
          <w:pPr>
            <w:tabs>
              <w:tab w:val="right" w:pos="8504"/>
            </w:tabs>
            <w:ind w:left="72" w:right="-250" w:hanging="142"/>
            <w:rPr>
              <w:rFonts w:ascii="Palatino Linotype" w:hAnsi="Palatino Linotype"/>
              <w:b/>
              <w:highlight w:val="black"/>
            </w:rPr>
          </w:pPr>
          <w:r w:rsidRPr="0033698D">
            <w:rPr>
              <w:rFonts w:ascii="Palatino Linotype" w:hAnsi="Palatino Linotype"/>
              <w:b/>
              <w:highlight w:val="black"/>
            </w:rPr>
            <w:t>------------------------------------------------------------------------------------------------------</w:t>
          </w:r>
        </w:p>
      </w:tc>
    </w:tr>
    <w:tr w:rsidR="00D3655D" w:rsidRPr="0018764D" w:rsidTr="00B06B04">
      <w:trPr>
        <w:trHeight w:val="232"/>
      </w:trPr>
      <w:tc>
        <w:tcPr>
          <w:tcW w:w="2976" w:type="dxa"/>
          <w:vAlign w:val="center"/>
        </w:tcPr>
        <w:p w:rsidR="00D3655D" w:rsidRPr="0018764D" w:rsidRDefault="00D3655D" w:rsidP="00B06B04">
          <w:pPr>
            <w:rPr>
              <w:rFonts w:ascii="Palatino Linotype" w:hAnsi="Palatino Linotype"/>
              <w:b/>
            </w:rPr>
          </w:pPr>
          <w:r w:rsidRPr="0018764D">
            <w:rPr>
              <w:rFonts w:ascii="Palatino Linotype" w:hAnsi="Palatino Linotype"/>
              <w:b/>
            </w:rPr>
            <w:t>Sujeto obligado:</w:t>
          </w:r>
        </w:p>
      </w:tc>
      <w:tc>
        <w:tcPr>
          <w:tcW w:w="4253" w:type="dxa"/>
          <w:vAlign w:val="center"/>
        </w:tcPr>
        <w:p w:rsidR="00D3655D" w:rsidRPr="0018764D" w:rsidRDefault="00D3655D" w:rsidP="00B06B04">
          <w:pPr>
            <w:tabs>
              <w:tab w:val="center" w:pos="4252"/>
              <w:tab w:val="right" w:pos="8504"/>
            </w:tabs>
            <w:rPr>
              <w:rFonts w:ascii="Palatino Linotype" w:hAnsi="Palatino Linotype"/>
              <w:b/>
            </w:rPr>
          </w:pPr>
          <w:r>
            <w:rPr>
              <w:rFonts w:ascii="Palatino Linotype" w:hAnsi="Palatino Linotype"/>
              <w:b/>
            </w:rPr>
            <w:t>Ayuntamiento de Tenancingo</w:t>
          </w:r>
          <w:r w:rsidRPr="0018764D">
            <w:rPr>
              <w:rFonts w:ascii="Palatino Linotype" w:hAnsi="Palatino Linotype"/>
              <w:b/>
            </w:rPr>
            <w:t xml:space="preserve">             </w:t>
          </w:r>
        </w:p>
      </w:tc>
    </w:tr>
    <w:tr w:rsidR="00D3655D" w:rsidRPr="0018764D" w:rsidTr="00B06B04">
      <w:trPr>
        <w:trHeight w:val="320"/>
      </w:trPr>
      <w:tc>
        <w:tcPr>
          <w:tcW w:w="2976" w:type="dxa"/>
          <w:vAlign w:val="center"/>
        </w:tcPr>
        <w:p w:rsidR="00D3655D" w:rsidRPr="0018764D" w:rsidRDefault="00D3655D" w:rsidP="00B06B04">
          <w:pPr>
            <w:rPr>
              <w:rFonts w:ascii="Palatino Linotype" w:hAnsi="Palatino Linotype"/>
              <w:b/>
            </w:rPr>
          </w:pPr>
          <w:r w:rsidRPr="0018764D">
            <w:rPr>
              <w:rFonts w:ascii="Palatino Linotype" w:hAnsi="Palatino Linotype"/>
              <w:b/>
            </w:rPr>
            <w:t>Comisionado ponente:</w:t>
          </w:r>
        </w:p>
      </w:tc>
      <w:tc>
        <w:tcPr>
          <w:tcW w:w="4253" w:type="dxa"/>
          <w:vAlign w:val="center"/>
        </w:tcPr>
        <w:p w:rsidR="00D3655D" w:rsidRPr="0018764D" w:rsidRDefault="00D3655D" w:rsidP="00B06B04">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rsidR="00D3655D" w:rsidRDefault="00D3655D" w:rsidP="00B06B04">
    <w:pPr>
      <w:pStyle w:val="Encabezado"/>
      <w:tabs>
        <w:tab w:val="left" w:pos="3103"/>
      </w:tabs>
    </w:pPr>
  </w:p>
  <w:p w:rsidR="00D3655D" w:rsidRDefault="00D3655D" w:rsidP="00B06B04">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173A1F"/>
    <w:multiLevelType w:val="hybridMultilevel"/>
    <w:tmpl w:val="79BA65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8E5783"/>
    <w:multiLevelType w:val="hybridMultilevel"/>
    <w:tmpl w:val="88C0C32E"/>
    <w:lvl w:ilvl="0" w:tplc="990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7D196A"/>
    <w:multiLevelType w:val="hybridMultilevel"/>
    <w:tmpl w:val="4ABC5E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8394A28"/>
    <w:multiLevelType w:val="multilevel"/>
    <w:tmpl w:val="403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62D4E6E6"/>
    <w:lvl w:ilvl="0" w:tplc="A5506610">
      <w:start w:val="1"/>
      <w:numFmt w:val="decimal"/>
      <w:lvlText w:val="%1."/>
      <w:lvlJc w:val="left"/>
      <w:pPr>
        <w:ind w:left="177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9" w15:restartNumberingAfterBreak="0">
    <w:nsid w:val="46323903"/>
    <w:multiLevelType w:val="hybridMultilevel"/>
    <w:tmpl w:val="C356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646131"/>
    <w:multiLevelType w:val="hybridMultilevel"/>
    <w:tmpl w:val="A04C0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0B94BB0"/>
    <w:multiLevelType w:val="hybridMultilevel"/>
    <w:tmpl w:val="1E620F1C"/>
    <w:lvl w:ilvl="0" w:tplc="FA7AA882">
      <w:start w:val="27"/>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5" w15:restartNumberingAfterBreak="0">
    <w:nsid w:val="729048A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7"/>
  </w:num>
  <w:num w:numId="2">
    <w:abstractNumId w:val="13"/>
  </w:num>
  <w:num w:numId="3">
    <w:abstractNumId w:val="10"/>
  </w:num>
  <w:num w:numId="4">
    <w:abstractNumId w:val="9"/>
  </w:num>
  <w:num w:numId="5">
    <w:abstractNumId w:val="4"/>
  </w:num>
  <w:num w:numId="6">
    <w:abstractNumId w:val="0"/>
  </w:num>
  <w:num w:numId="7">
    <w:abstractNumId w:val="2"/>
  </w:num>
  <w:num w:numId="8">
    <w:abstractNumId w:val="1"/>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04"/>
    <w:rsid w:val="00053D8A"/>
    <w:rsid w:val="00093C1F"/>
    <w:rsid w:val="000A3FEB"/>
    <w:rsid w:val="000B50D8"/>
    <w:rsid w:val="000C31AD"/>
    <w:rsid w:val="000E2132"/>
    <w:rsid w:val="000F2DAC"/>
    <w:rsid w:val="001171CF"/>
    <w:rsid w:val="00121F48"/>
    <w:rsid w:val="001320B6"/>
    <w:rsid w:val="00132D16"/>
    <w:rsid w:val="0014360D"/>
    <w:rsid w:val="001647E2"/>
    <w:rsid w:val="001728AD"/>
    <w:rsid w:val="001D36B5"/>
    <w:rsid w:val="001E4525"/>
    <w:rsid w:val="0020701B"/>
    <w:rsid w:val="00207683"/>
    <w:rsid w:val="002561F0"/>
    <w:rsid w:val="00286E79"/>
    <w:rsid w:val="002959FE"/>
    <w:rsid w:val="002F6685"/>
    <w:rsid w:val="003141C0"/>
    <w:rsid w:val="00325EE7"/>
    <w:rsid w:val="0033698D"/>
    <w:rsid w:val="00353675"/>
    <w:rsid w:val="0036041B"/>
    <w:rsid w:val="00371843"/>
    <w:rsid w:val="003732FA"/>
    <w:rsid w:val="003A3D16"/>
    <w:rsid w:val="003A4C58"/>
    <w:rsid w:val="003D19F6"/>
    <w:rsid w:val="00414F43"/>
    <w:rsid w:val="00454162"/>
    <w:rsid w:val="004622C0"/>
    <w:rsid w:val="00473C6A"/>
    <w:rsid w:val="0048089F"/>
    <w:rsid w:val="005228E7"/>
    <w:rsid w:val="00544336"/>
    <w:rsid w:val="00550D1B"/>
    <w:rsid w:val="0058619B"/>
    <w:rsid w:val="005A6DF4"/>
    <w:rsid w:val="005B5E29"/>
    <w:rsid w:val="005D0A9D"/>
    <w:rsid w:val="006557F1"/>
    <w:rsid w:val="00695119"/>
    <w:rsid w:val="006B5701"/>
    <w:rsid w:val="006F3EEA"/>
    <w:rsid w:val="0070502D"/>
    <w:rsid w:val="00706AC2"/>
    <w:rsid w:val="00706CE8"/>
    <w:rsid w:val="00725152"/>
    <w:rsid w:val="00725E8F"/>
    <w:rsid w:val="00730C15"/>
    <w:rsid w:val="0074064F"/>
    <w:rsid w:val="00772084"/>
    <w:rsid w:val="007733F4"/>
    <w:rsid w:val="007E313D"/>
    <w:rsid w:val="007E51B7"/>
    <w:rsid w:val="00815778"/>
    <w:rsid w:val="00831759"/>
    <w:rsid w:val="008459D6"/>
    <w:rsid w:val="00866025"/>
    <w:rsid w:val="0087009E"/>
    <w:rsid w:val="008817EC"/>
    <w:rsid w:val="008E03E8"/>
    <w:rsid w:val="00921376"/>
    <w:rsid w:val="00921A7C"/>
    <w:rsid w:val="00926713"/>
    <w:rsid w:val="00927577"/>
    <w:rsid w:val="00934E3A"/>
    <w:rsid w:val="00946321"/>
    <w:rsid w:val="009941E0"/>
    <w:rsid w:val="009C0FFB"/>
    <w:rsid w:val="009C1476"/>
    <w:rsid w:val="00A02B34"/>
    <w:rsid w:val="00A60588"/>
    <w:rsid w:val="00A646E4"/>
    <w:rsid w:val="00A837C0"/>
    <w:rsid w:val="00A905DE"/>
    <w:rsid w:val="00AB347C"/>
    <w:rsid w:val="00AD0144"/>
    <w:rsid w:val="00B06B04"/>
    <w:rsid w:val="00B37219"/>
    <w:rsid w:val="00B50E74"/>
    <w:rsid w:val="00B917D9"/>
    <w:rsid w:val="00BB76D3"/>
    <w:rsid w:val="00BC0711"/>
    <w:rsid w:val="00BF0E30"/>
    <w:rsid w:val="00C96B2E"/>
    <w:rsid w:val="00C9708A"/>
    <w:rsid w:val="00CB5000"/>
    <w:rsid w:val="00CC7959"/>
    <w:rsid w:val="00CE14EA"/>
    <w:rsid w:val="00CE46BD"/>
    <w:rsid w:val="00CF300C"/>
    <w:rsid w:val="00D16058"/>
    <w:rsid w:val="00D3655D"/>
    <w:rsid w:val="00D607BD"/>
    <w:rsid w:val="00D67A08"/>
    <w:rsid w:val="00D7105F"/>
    <w:rsid w:val="00D75439"/>
    <w:rsid w:val="00DA53E1"/>
    <w:rsid w:val="00DB1046"/>
    <w:rsid w:val="00DB7F71"/>
    <w:rsid w:val="00DD36E3"/>
    <w:rsid w:val="00DF4011"/>
    <w:rsid w:val="00E050C7"/>
    <w:rsid w:val="00E25FD4"/>
    <w:rsid w:val="00E40C81"/>
    <w:rsid w:val="00E57A02"/>
    <w:rsid w:val="00E678EC"/>
    <w:rsid w:val="00E910BD"/>
    <w:rsid w:val="00EB520D"/>
    <w:rsid w:val="00EC7761"/>
    <w:rsid w:val="00F050BE"/>
    <w:rsid w:val="00F3429C"/>
    <w:rsid w:val="00F70680"/>
    <w:rsid w:val="00FC3149"/>
    <w:rsid w:val="00FC4B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18DB3"/>
  <w15:chartTrackingRefBased/>
  <w15:docId w15:val="{CF716970-CB35-4524-AB90-0A2A2B21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675"/>
  </w:style>
  <w:style w:type="paragraph" w:styleId="Ttulo1">
    <w:name w:val="heading 1"/>
    <w:basedOn w:val="Normal"/>
    <w:next w:val="Normal"/>
    <w:link w:val="Ttulo1Car"/>
    <w:uiPriority w:val="9"/>
    <w:qFormat/>
    <w:rsid w:val="00B06B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B0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06B0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06B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B04"/>
  </w:style>
  <w:style w:type="paragraph" w:styleId="Piedepgina">
    <w:name w:val="footer"/>
    <w:basedOn w:val="Normal"/>
    <w:link w:val="PiedepginaCar"/>
    <w:uiPriority w:val="99"/>
    <w:unhideWhenUsed/>
    <w:rsid w:val="00B06B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B04"/>
  </w:style>
  <w:style w:type="table" w:styleId="Tablaconcuadrcula">
    <w:name w:val="Table Grid"/>
    <w:basedOn w:val="Tablanormal"/>
    <w:uiPriority w:val="39"/>
    <w:rsid w:val="00B06B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06B0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B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B04"/>
  </w:style>
  <w:style w:type="paragraph" w:styleId="TDC1">
    <w:name w:val="toc 1"/>
    <w:basedOn w:val="Normal"/>
    <w:next w:val="Normal"/>
    <w:autoRedefine/>
    <w:uiPriority w:val="39"/>
    <w:unhideWhenUsed/>
    <w:rsid w:val="00B06B04"/>
    <w:pPr>
      <w:spacing w:after="100"/>
    </w:pPr>
  </w:style>
  <w:style w:type="character" w:styleId="Hipervnculo">
    <w:name w:val="Hyperlink"/>
    <w:basedOn w:val="Fuentedeprrafopredeter"/>
    <w:uiPriority w:val="99"/>
    <w:unhideWhenUsed/>
    <w:rsid w:val="00B06B0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06B04"/>
    <w:rPr>
      <w:vertAlign w:val="superscript"/>
    </w:rPr>
  </w:style>
  <w:style w:type="paragraph" w:styleId="TDC3">
    <w:name w:val="toc 3"/>
    <w:basedOn w:val="Normal"/>
    <w:next w:val="Normal"/>
    <w:autoRedefine/>
    <w:uiPriority w:val="39"/>
    <w:unhideWhenUsed/>
    <w:rsid w:val="00B06B04"/>
    <w:pPr>
      <w:spacing w:after="100"/>
      <w:ind w:left="440"/>
    </w:pPr>
  </w:style>
  <w:style w:type="character" w:customStyle="1" w:styleId="apple-style-span">
    <w:name w:val="apple-style-span"/>
    <w:rsid w:val="00B06B04"/>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B0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B04"/>
    <w:pPr>
      <w:spacing w:after="0" w:line="240" w:lineRule="auto"/>
    </w:pPr>
    <w:rPr>
      <w:sz w:val="20"/>
      <w:szCs w:val="20"/>
    </w:rPr>
  </w:style>
  <w:style w:type="character" w:customStyle="1" w:styleId="TextonotapieCar1">
    <w:name w:val="Texto nota pie Car1"/>
    <w:basedOn w:val="Fuentedeprrafopredeter"/>
    <w:uiPriority w:val="99"/>
    <w:semiHidden/>
    <w:rsid w:val="00B06B04"/>
    <w:rPr>
      <w:sz w:val="20"/>
      <w:szCs w:val="20"/>
    </w:rPr>
  </w:style>
  <w:style w:type="paragraph" w:styleId="Sinespaciado">
    <w:name w:val="No Spacing"/>
    <w:uiPriority w:val="1"/>
    <w:qFormat/>
    <w:rsid w:val="000E2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017340">
      <w:bodyDiv w:val="1"/>
      <w:marLeft w:val="0"/>
      <w:marRight w:val="0"/>
      <w:marTop w:val="0"/>
      <w:marBottom w:val="0"/>
      <w:divBdr>
        <w:top w:val="none" w:sz="0" w:space="0" w:color="auto"/>
        <w:left w:val="none" w:sz="0" w:space="0" w:color="auto"/>
        <w:bottom w:val="none" w:sz="0" w:space="0" w:color="auto"/>
        <w:right w:val="none" w:sz="0" w:space="0" w:color="auto"/>
      </w:divBdr>
    </w:div>
    <w:div w:id="595864585">
      <w:bodyDiv w:val="1"/>
      <w:marLeft w:val="0"/>
      <w:marRight w:val="0"/>
      <w:marTop w:val="0"/>
      <w:marBottom w:val="0"/>
      <w:divBdr>
        <w:top w:val="none" w:sz="0" w:space="0" w:color="auto"/>
        <w:left w:val="none" w:sz="0" w:space="0" w:color="auto"/>
        <w:bottom w:val="none" w:sz="0" w:space="0" w:color="auto"/>
        <w:right w:val="none" w:sz="0" w:space="0" w:color="auto"/>
      </w:divBdr>
    </w:div>
    <w:div w:id="693386777">
      <w:bodyDiv w:val="1"/>
      <w:marLeft w:val="0"/>
      <w:marRight w:val="0"/>
      <w:marTop w:val="0"/>
      <w:marBottom w:val="0"/>
      <w:divBdr>
        <w:top w:val="none" w:sz="0" w:space="0" w:color="auto"/>
        <w:left w:val="none" w:sz="0" w:space="0" w:color="auto"/>
        <w:bottom w:val="none" w:sz="0" w:space="0" w:color="auto"/>
        <w:right w:val="none" w:sz="0" w:space="0" w:color="auto"/>
      </w:divBdr>
    </w:div>
    <w:div w:id="826701242">
      <w:bodyDiv w:val="1"/>
      <w:marLeft w:val="0"/>
      <w:marRight w:val="0"/>
      <w:marTop w:val="0"/>
      <w:marBottom w:val="0"/>
      <w:divBdr>
        <w:top w:val="none" w:sz="0" w:space="0" w:color="auto"/>
        <w:left w:val="none" w:sz="0" w:space="0" w:color="auto"/>
        <w:bottom w:val="none" w:sz="0" w:space="0" w:color="auto"/>
        <w:right w:val="none" w:sz="0" w:space="0" w:color="auto"/>
      </w:divBdr>
    </w:div>
    <w:div w:id="937178898">
      <w:bodyDiv w:val="1"/>
      <w:marLeft w:val="0"/>
      <w:marRight w:val="0"/>
      <w:marTop w:val="0"/>
      <w:marBottom w:val="0"/>
      <w:divBdr>
        <w:top w:val="none" w:sz="0" w:space="0" w:color="auto"/>
        <w:left w:val="none" w:sz="0" w:space="0" w:color="auto"/>
        <w:bottom w:val="none" w:sz="0" w:space="0" w:color="auto"/>
        <w:right w:val="none" w:sz="0" w:space="0" w:color="auto"/>
      </w:divBdr>
      <w:divsChild>
        <w:div w:id="625815729">
          <w:marLeft w:val="864"/>
          <w:marRight w:val="0"/>
          <w:marTop w:val="0"/>
          <w:marBottom w:val="82"/>
          <w:divBdr>
            <w:top w:val="none" w:sz="0" w:space="0" w:color="auto"/>
            <w:left w:val="none" w:sz="0" w:space="0" w:color="auto"/>
            <w:bottom w:val="none" w:sz="0" w:space="0" w:color="auto"/>
            <w:right w:val="none" w:sz="0" w:space="0" w:color="auto"/>
          </w:divBdr>
        </w:div>
        <w:div w:id="94251170">
          <w:marLeft w:val="864"/>
          <w:marRight w:val="0"/>
          <w:marTop w:val="0"/>
          <w:marBottom w:val="82"/>
          <w:divBdr>
            <w:top w:val="none" w:sz="0" w:space="0" w:color="auto"/>
            <w:left w:val="none" w:sz="0" w:space="0" w:color="auto"/>
            <w:bottom w:val="none" w:sz="0" w:space="0" w:color="auto"/>
            <w:right w:val="none" w:sz="0" w:space="0" w:color="auto"/>
          </w:divBdr>
        </w:div>
        <w:div w:id="1499803884">
          <w:marLeft w:val="864"/>
          <w:marRight w:val="0"/>
          <w:marTop w:val="0"/>
          <w:marBottom w:val="82"/>
          <w:divBdr>
            <w:top w:val="none" w:sz="0" w:space="0" w:color="auto"/>
            <w:left w:val="none" w:sz="0" w:space="0" w:color="auto"/>
            <w:bottom w:val="none" w:sz="0" w:space="0" w:color="auto"/>
            <w:right w:val="none" w:sz="0" w:space="0" w:color="auto"/>
          </w:divBdr>
        </w:div>
        <w:div w:id="1636520914">
          <w:marLeft w:val="864"/>
          <w:marRight w:val="0"/>
          <w:marTop w:val="0"/>
          <w:marBottom w:val="82"/>
          <w:divBdr>
            <w:top w:val="none" w:sz="0" w:space="0" w:color="auto"/>
            <w:left w:val="none" w:sz="0" w:space="0" w:color="auto"/>
            <w:bottom w:val="none" w:sz="0" w:space="0" w:color="auto"/>
            <w:right w:val="none" w:sz="0" w:space="0" w:color="auto"/>
          </w:divBdr>
        </w:div>
        <w:div w:id="1037435600">
          <w:marLeft w:val="864"/>
          <w:marRight w:val="0"/>
          <w:marTop w:val="0"/>
          <w:marBottom w:val="82"/>
          <w:divBdr>
            <w:top w:val="none" w:sz="0" w:space="0" w:color="auto"/>
            <w:left w:val="none" w:sz="0" w:space="0" w:color="auto"/>
            <w:bottom w:val="none" w:sz="0" w:space="0" w:color="auto"/>
            <w:right w:val="none" w:sz="0" w:space="0" w:color="auto"/>
          </w:divBdr>
        </w:div>
        <w:div w:id="2042898143">
          <w:marLeft w:val="864"/>
          <w:marRight w:val="0"/>
          <w:marTop w:val="0"/>
          <w:marBottom w:val="82"/>
          <w:divBdr>
            <w:top w:val="none" w:sz="0" w:space="0" w:color="auto"/>
            <w:left w:val="none" w:sz="0" w:space="0" w:color="auto"/>
            <w:bottom w:val="none" w:sz="0" w:space="0" w:color="auto"/>
            <w:right w:val="none" w:sz="0" w:space="0" w:color="auto"/>
          </w:divBdr>
        </w:div>
        <w:div w:id="1108086319">
          <w:marLeft w:val="864"/>
          <w:marRight w:val="0"/>
          <w:marTop w:val="0"/>
          <w:marBottom w:val="82"/>
          <w:divBdr>
            <w:top w:val="none" w:sz="0" w:space="0" w:color="auto"/>
            <w:left w:val="none" w:sz="0" w:space="0" w:color="auto"/>
            <w:bottom w:val="none" w:sz="0" w:space="0" w:color="auto"/>
            <w:right w:val="none" w:sz="0" w:space="0" w:color="auto"/>
          </w:divBdr>
        </w:div>
      </w:divsChild>
    </w:div>
    <w:div w:id="1586064730">
      <w:bodyDiv w:val="1"/>
      <w:marLeft w:val="0"/>
      <w:marRight w:val="0"/>
      <w:marTop w:val="0"/>
      <w:marBottom w:val="0"/>
      <w:divBdr>
        <w:top w:val="none" w:sz="0" w:space="0" w:color="auto"/>
        <w:left w:val="none" w:sz="0" w:space="0" w:color="auto"/>
        <w:bottom w:val="none" w:sz="0" w:space="0" w:color="auto"/>
        <w:right w:val="none" w:sz="0" w:space="0" w:color="auto"/>
      </w:divBdr>
    </w:div>
    <w:div w:id="1997683735">
      <w:bodyDiv w:val="1"/>
      <w:marLeft w:val="0"/>
      <w:marRight w:val="0"/>
      <w:marTop w:val="0"/>
      <w:marBottom w:val="0"/>
      <w:divBdr>
        <w:top w:val="none" w:sz="0" w:space="0" w:color="auto"/>
        <w:left w:val="none" w:sz="0" w:space="0" w:color="auto"/>
        <w:bottom w:val="none" w:sz="0" w:space="0" w:color="auto"/>
        <w:right w:val="none" w:sz="0" w:space="0" w:color="auto"/>
      </w:divBdr>
    </w:div>
    <w:div w:id="20530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5365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05365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7380</Words>
  <Characters>40592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7</cp:revision>
  <dcterms:created xsi:type="dcterms:W3CDTF">2021-04-09T03:08:00Z</dcterms:created>
  <dcterms:modified xsi:type="dcterms:W3CDTF">2021-05-23T03:22:00Z</dcterms:modified>
</cp:coreProperties>
</file>