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7D865FB5" w:rsidR="009417CA" w:rsidRDefault="009417CA" w:rsidP="001D77BD">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C5395">
        <w:rPr>
          <w:rFonts w:ascii="Palatino Linotype" w:hAnsi="Palatino Linotype"/>
        </w:rPr>
        <w:t>once</w:t>
      </w:r>
      <w:r w:rsidRPr="008A449C">
        <w:rPr>
          <w:rFonts w:ascii="Palatino Linotype" w:hAnsi="Palatino Linotype"/>
        </w:rPr>
        <w:t xml:space="preserve"> (</w:t>
      </w:r>
      <w:r w:rsidR="008C5395">
        <w:rPr>
          <w:rFonts w:ascii="Palatino Linotype" w:hAnsi="Palatino Linotype"/>
        </w:rPr>
        <w:t>11</w:t>
      </w:r>
      <w:r w:rsidRPr="008A449C">
        <w:rPr>
          <w:rFonts w:ascii="Palatino Linotype" w:hAnsi="Palatino Linotype"/>
        </w:rPr>
        <w:t>)</w:t>
      </w:r>
      <w:r w:rsidRPr="00D27215">
        <w:rPr>
          <w:rFonts w:ascii="Palatino Linotype" w:hAnsi="Palatino Linotype"/>
        </w:rPr>
        <w:t xml:space="preserve"> de </w:t>
      </w:r>
      <w:r w:rsidR="008C5395">
        <w:rPr>
          <w:rFonts w:ascii="Palatino Linotype" w:hAnsi="Palatino Linotype"/>
        </w:rPr>
        <w:t>agost</w:t>
      </w:r>
      <w:r>
        <w:rPr>
          <w:rFonts w:ascii="Palatino Linotype" w:hAnsi="Palatino Linotype"/>
        </w:rPr>
        <w:t>o</w:t>
      </w:r>
      <w:r w:rsidRPr="00D27215">
        <w:rPr>
          <w:rFonts w:ascii="Palatino Linotype" w:hAnsi="Palatino Linotype"/>
        </w:rPr>
        <w:t xml:space="preserve"> de dos mil veintiuno.</w:t>
      </w:r>
    </w:p>
    <w:p w14:paraId="63039526" w14:textId="77777777" w:rsidR="001D77BD" w:rsidRPr="00D27215" w:rsidRDefault="001D77BD" w:rsidP="001D77BD">
      <w:pPr>
        <w:tabs>
          <w:tab w:val="left" w:pos="3465"/>
        </w:tabs>
        <w:spacing w:line="360" w:lineRule="auto"/>
        <w:jc w:val="both"/>
        <w:rPr>
          <w:rFonts w:ascii="Palatino Linotype" w:hAnsi="Palatino Linotype"/>
        </w:rPr>
      </w:pPr>
    </w:p>
    <w:p w14:paraId="508DDC74" w14:textId="77CC7A7B" w:rsidR="009417CA" w:rsidRDefault="009417CA" w:rsidP="001D77B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3F649A">
        <w:rPr>
          <w:rFonts w:ascii="Palatino Linotype" w:hAnsi="Palatino Linotype"/>
          <w:b/>
        </w:rPr>
        <w:t>03293/INFOEM/IP/RR/2021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 xml:space="preserve">promovido por </w:t>
      </w:r>
      <w:r w:rsidR="00734A30">
        <w:rPr>
          <w:rFonts w:ascii="Palatino Linotype" w:hAnsi="Palatino Linotype"/>
          <w:b/>
        </w:rPr>
        <w:t>xxxxxxxxxxxxxxxxxxx</w:t>
      </w:r>
      <w:bookmarkStart w:id="0" w:name="_GoBack"/>
      <w:bookmarkEnd w:id="0"/>
      <w:r w:rsidRPr="00D27215">
        <w:rPr>
          <w:rFonts w:ascii="Palatino Linotype" w:hAnsi="Palatino Linotype"/>
        </w:rPr>
        <w:t xml:space="preserve"> dentro del </w:t>
      </w:r>
      <w:r>
        <w:rPr>
          <w:rFonts w:ascii="Palatino Linotype" w:hAnsi="Palatino Linotype"/>
        </w:rPr>
        <w:t>Sistema d</w:t>
      </w:r>
      <w:r w:rsidRPr="006B4C67">
        <w:rPr>
          <w:rFonts w:ascii="Palatino Linotype" w:hAnsi="Palatino Linotype"/>
        </w:rPr>
        <w:t xml:space="preserve">e Acceso </w:t>
      </w:r>
      <w:r>
        <w:rPr>
          <w:rFonts w:ascii="Palatino Linotype" w:hAnsi="Palatino Linotype"/>
        </w:rPr>
        <w:t>a l</w:t>
      </w:r>
      <w:r w:rsidRPr="006B4C67">
        <w:rPr>
          <w:rFonts w:ascii="Palatino Linotype" w:hAnsi="Palatino Linotype"/>
        </w:rPr>
        <w:t>a Información Mexiquense</w:t>
      </w:r>
      <w:r w:rsidRPr="00D27215">
        <w:rPr>
          <w:rFonts w:ascii="Palatino Linotype" w:hAnsi="Palatino Linotype"/>
        </w:rPr>
        <w:t xml:space="preserve"> </w:t>
      </w:r>
      <w:r w:rsidRPr="00D27215">
        <w:rPr>
          <w:rFonts w:ascii="Palatino Linotype" w:hAnsi="Palatino Linotype"/>
          <w:b/>
        </w:rPr>
        <w:t>(</w:t>
      </w:r>
      <w:r>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a quien en lo sucesivo se le identificará como </w:t>
      </w:r>
      <w:r>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respuesta del </w:t>
      </w:r>
      <w:r w:rsidR="009F3049">
        <w:rPr>
          <w:rFonts w:ascii="Palatino Linotype" w:hAnsi="Palatino Linotype" w:cs="Arial"/>
          <w:b/>
        </w:rPr>
        <w:t>Organismo Público Descentralizado para la Prestación de Los Servicios de Agua Potable Drenaje y Tratamiento de Aguas Residuales del Municipio de Huixquilucan México, denominado ‘Sistema Aguas de Huixquilucan</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359A168D" w14:textId="77777777" w:rsidR="001D77BD" w:rsidRPr="00D27215" w:rsidRDefault="001D77BD" w:rsidP="001D77BD">
      <w:pPr>
        <w:spacing w:line="360" w:lineRule="auto"/>
        <w:jc w:val="both"/>
        <w:rPr>
          <w:rFonts w:ascii="Palatino Linotype" w:hAnsi="Palatino Linotype"/>
          <w:b/>
        </w:rPr>
      </w:pPr>
    </w:p>
    <w:p w14:paraId="6D4F2D4C" w14:textId="77777777" w:rsidR="009417CA" w:rsidRDefault="009417CA" w:rsidP="001D77BD">
      <w:pPr>
        <w:spacing w:line="360" w:lineRule="auto"/>
        <w:jc w:val="center"/>
        <w:rPr>
          <w:rFonts w:ascii="Palatino Linotype" w:hAnsi="Palatino Linotype"/>
          <w:b/>
          <w:sz w:val="28"/>
          <w:lang w:val="es-ES"/>
        </w:rPr>
      </w:pPr>
      <w:r w:rsidRPr="001708B9">
        <w:rPr>
          <w:rFonts w:ascii="Palatino Linotype" w:hAnsi="Palatino Linotype"/>
          <w:b/>
          <w:sz w:val="28"/>
          <w:lang w:val="es-ES"/>
        </w:rPr>
        <w:t>A N T E C E D E N T E S   D E L   A S U N T O</w:t>
      </w:r>
    </w:p>
    <w:p w14:paraId="30C725D8" w14:textId="77777777" w:rsidR="001D77BD" w:rsidRPr="001708B9" w:rsidRDefault="001D77BD" w:rsidP="001D77BD">
      <w:pPr>
        <w:spacing w:line="360" w:lineRule="auto"/>
        <w:jc w:val="center"/>
        <w:rPr>
          <w:rFonts w:ascii="Palatino Linotype" w:hAnsi="Palatino Linotype"/>
          <w:b/>
          <w:sz w:val="28"/>
          <w:lang w:val="es-ES"/>
        </w:rPr>
      </w:pPr>
    </w:p>
    <w:p w14:paraId="1189BF10" w14:textId="77777777" w:rsidR="009417CA" w:rsidRDefault="009417CA" w:rsidP="001D77BD">
      <w:pPr>
        <w:spacing w:line="360" w:lineRule="auto"/>
        <w:jc w:val="both"/>
        <w:rPr>
          <w:rFonts w:ascii="Palatino Linotype" w:hAnsi="Palatino Linotype"/>
          <w:b/>
          <w:sz w:val="28"/>
          <w:szCs w:val="28"/>
          <w:lang w:val="es-ES"/>
        </w:rPr>
      </w:pPr>
      <w:r w:rsidRPr="001708B9">
        <w:rPr>
          <w:rFonts w:ascii="Palatino Linotype" w:hAnsi="Palatino Linotype" w:cs="Arial"/>
          <w:b/>
          <w:sz w:val="28"/>
          <w:lang w:val="es-ES"/>
        </w:rPr>
        <w:t>PRIMERO.</w:t>
      </w:r>
      <w:r w:rsidRPr="001708B9">
        <w:rPr>
          <w:rFonts w:ascii="Palatino Linotype" w:hAnsi="Palatino Linotype" w:cs="Arial"/>
          <w:lang w:val="es-ES"/>
        </w:rPr>
        <w:t xml:space="preserve"> </w:t>
      </w:r>
      <w:r w:rsidRPr="001708B9">
        <w:rPr>
          <w:rFonts w:ascii="Palatino Linotype" w:hAnsi="Palatino Linotype"/>
          <w:b/>
          <w:sz w:val="28"/>
          <w:szCs w:val="28"/>
          <w:lang w:val="es-ES"/>
        </w:rPr>
        <w:t>De la Solicitud de Información.</w:t>
      </w:r>
    </w:p>
    <w:p w14:paraId="6C73856D" w14:textId="0581EB84" w:rsidR="009417CA" w:rsidRDefault="009417CA" w:rsidP="001D77BD">
      <w:pPr>
        <w:pStyle w:val="Prrafodelista"/>
        <w:spacing w:line="360" w:lineRule="auto"/>
        <w:ind w:left="0"/>
        <w:jc w:val="both"/>
        <w:rPr>
          <w:rFonts w:ascii="Palatino Linotype" w:eastAsia="Calibri" w:hAnsi="Palatino Linotype" w:cs="Arial"/>
        </w:rPr>
      </w:pPr>
      <w:r w:rsidRPr="00D27215">
        <w:rPr>
          <w:rFonts w:ascii="Palatino Linotype" w:eastAsia="Calibri" w:hAnsi="Palatino Linotype" w:cs="Arial"/>
        </w:rPr>
        <w:t xml:space="preserve">El día </w:t>
      </w:r>
      <w:r>
        <w:rPr>
          <w:rFonts w:ascii="Palatino Linotype" w:eastAsia="Calibri" w:hAnsi="Palatino Linotype" w:cs="Arial"/>
        </w:rPr>
        <w:t>doce</w:t>
      </w:r>
      <w:r w:rsidRPr="00D27215">
        <w:rPr>
          <w:rFonts w:ascii="Palatino Linotype" w:eastAsia="Calibri" w:hAnsi="Palatino Linotype" w:cs="Arial"/>
        </w:rPr>
        <w:t xml:space="preserve"> (</w:t>
      </w:r>
      <w:r>
        <w:rPr>
          <w:rFonts w:ascii="Palatino Linotype" w:eastAsia="Calibri" w:hAnsi="Palatino Linotype" w:cs="Arial"/>
        </w:rPr>
        <w:t>12</w:t>
      </w:r>
      <w:r w:rsidRPr="00D27215">
        <w:rPr>
          <w:rFonts w:ascii="Palatino Linotype" w:eastAsia="Calibri" w:hAnsi="Palatino Linotype" w:cs="Arial"/>
        </w:rPr>
        <w:t xml:space="preserve">) de </w:t>
      </w:r>
      <w:r w:rsidR="00691233">
        <w:rPr>
          <w:rFonts w:ascii="Palatino Linotype" w:eastAsia="Calibri" w:hAnsi="Palatino Linotype" w:cs="Arial"/>
        </w:rPr>
        <w:t>may</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Pr="009F2C3C">
        <w:rPr>
          <w:rFonts w:ascii="Palatino Linotype" w:eastAsia="Calibri" w:hAnsi="Palatino Linotype" w:cs="Arial"/>
          <w:b/>
        </w:rPr>
        <w:t>SAIMEX</w:t>
      </w:r>
      <w:r w:rsidRPr="00D27215">
        <w:rPr>
          <w:rFonts w:ascii="Palatino Linotype" w:eastAsia="Calibri" w:hAnsi="Palatino Linotype" w:cs="Arial"/>
        </w:rPr>
        <w:t xml:space="preserve">, la solicitud de información pública registrada con el </w:t>
      </w:r>
      <w:r w:rsidRPr="00D27215">
        <w:rPr>
          <w:rFonts w:ascii="Palatino Linotype" w:eastAsia="Calibri" w:hAnsi="Palatino Linotype" w:cs="Arial"/>
        </w:rPr>
        <w:lastRenderedPageBreak/>
        <w:t>número</w:t>
      </w:r>
      <w:r w:rsidRPr="00D27215">
        <w:rPr>
          <w:rFonts w:ascii="Palatino Linotype" w:hAnsi="Palatino Linotype"/>
          <w:b/>
          <w:bCs/>
          <w:color w:val="000000" w:themeColor="text1"/>
        </w:rPr>
        <w:t xml:space="preserve"> </w:t>
      </w:r>
      <w:r w:rsidR="00691233">
        <w:rPr>
          <w:rFonts w:ascii="Palatino Linotype" w:hAnsi="Palatino Linotype"/>
          <w:b/>
          <w:bCs/>
          <w:color w:val="000000" w:themeColor="text1"/>
        </w:rPr>
        <w:t>00028/OASHUIXQUI/IP/2021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1B7DD02A" w14:textId="77777777" w:rsidR="001D77BD" w:rsidRPr="00D27215" w:rsidRDefault="001D77BD" w:rsidP="001D77BD">
      <w:pPr>
        <w:pStyle w:val="Prrafodelista"/>
        <w:spacing w:line="360" w:lineRule="auto"/>
        <w:ind w:left="0"/>
        <w:jc w:val="both"/>
        <w:rPr>
          <w:rFonts w:ascii="Palatino Linotype" w:eastAsia="Calibri" w:hAnsi="Palatino Linotype" w:cs="Arial"/>
        </w:rPr>
      </w:pPr>
    </w:p>
    <w:p w14:paraId="7A083BA2" w14:textId="771432FB" w:rsidR="009417CA" w:rsidRPr="001D77BD" w:rsidRDefault="009417CA" w:rsidP="001D77BD">
      <w:pPr>
        <w:pStyle w:val="Prrafodelista"/>
        <w:ind w:left="426" w:right="474"/>
        <w:jc w:val="both"/>
        <w:rPr>
          <w:rFonts w:ascii="Palatino Linotype" w:eastAsia="Calibri" w:hAnsi="Palatino Linotype" w:cs="Arial"/>
          <w:i/>
          <w:sz w:val="22"/>
          <w:szCs w:val="22"/>
        </w:rPr>
      </w:pPr>
      <w:r w:rsidRPr="001D77BD">
        <w:rPr>
          <w:rFonts w:ascii="Palatino Linotype" w:eastAsia="Calibri" w:hAnsi="Palatino Linotype" w:cs="Arial"/>
          <w:i/>
          <w:sz w:val="22"/>
          <w:szCs w:val="22"/>
        </w:rPr>
        <w:t>“</w:t>
      </w:r>
      <w:r w:rsidR="00691233" w:rsidRPr="001D77BD">
        <w:rPr>
          <w:rFonts w:ascii="Palatino Linotype" w:eastAsia="Calibri" w:hAnsi="Palatino Linotype" w:cs="Arial"/>
          <w:i/>
          <w:sz w:val="22"/>
          <w:szCs w:val="22"/>
        </w:rPr>
        <w:t>En qué calidad acudió el Director General del Organismo de Agua de Huixquilucan, Víctor Manuel Báez Melo, a la reunión de campaña electoral llevada a cabo con la asociación de Colonos de la herradura; tal como se muestra en la imagen inserta en el documento anexo. Versión Pública del documento a través del cual se les brindó la licencia para ausentarse de su cargo en el Organismo del Agua de Huixquilucan y en su caso, de la renuncia entregada para llevar a cabo los eventos del párrafo anterior. Además, solicitó conocer en calidad acudió Sharon Alperstein Guss, Directora de Pasaportes del Ayuntamiento, al evento masivo que se llevó a cabo en San Fernando el día domingo. Finalmente, deseo conocer si la Directora de Administración del Ayuntamiento, Alma Rocio Rojas Perez, cuenta con unidad móvil asignada, de ser así, solicitó el número de placas, las características del vehículo y la factura comercial del vehículo.</w:t>
      </w:r>
      <w:r w:rsidRPr="001D77BD">
        <w:rPr>
          <w:rFonts w:ascii="Palatino Linotype" w:eastAsia="Calibri" w:hAnsi="Palatino Linotype" w:cs="Arial"/>
          <w:i/>
          <w:sz w:val="22"/>
          <w:szCs w:val="22"/>
        </w:rPr>
        <w:t>”</w:t>
      </w:r>
    </w:p>
    <w:p w14:paraId="38934273" w14:textId="77777777" w:rsidR="001D77BD" w:rsidRDefault="001D77BD" w:rsidP="001D77BD">
      <w:pPr>
        <w:pStyle w:val="Prrafodelista"/>
        <w:spacing w:line="360" w:lineRule="auto"/>
        <w:ind w:left="426" w:right="474"/>
        <w:jc w:val="both"/>
        <w:rPr>
          <w:rFonts w:ascii="Palatino Linotype" w:eastAsia="Calibri" w:hAnsi="Palatino Linotype" w:cs="Arial"/>
          <w:i/>
        </w:rPr>
      </w:pPr>
    </w:p>
    <w:p w14:paraId="158FA70A" w14:textId="12835FBF" w:rsidR="0063320E" w:rsidRPr="004A1ED9" w:rsidRDefault="004A1ED9" w:rsidP="001D77BD">
      <w:pPr>
        <w:pStyle w:val="Prrafodelista"/>
        <w:numPr>
          <w:ilvl w:val="0"/>
          <w:numId w:val="30"/>
        </w:numPr>
        <w:spacing w:line="360" w:lineRule="auto"/>
        <w:ind w:left="0" w:right="474"/>
        <w:contextualSpacing/>
        <w:jc w:val="both"/>
        <w:rPr>
          <w:rFonts w:ascii="Palatino Linotype" w:eastAsia="Calibri" w:hAnsi="Palatino Linotype" w:cs="Arial"/>
        </w:rPr>
      </w:pPr>
      <w:r>
        <w:rPr>
          <w:rFonts w:ascii="Palatino Linotype" w:eastAsia="Calibri" w:hAnsi="Palatino Linotype" w:cs="Arial"/>
          <w:b/>
        </w:rPr>
        <w:t xml:space="preserve">Documento anexo: </w:t>
      </w:r>
      <w:r w:rsidR="0063320E" w:rsidRPr="004A1ED9">
        <w:rPr>
          <w:rFonts w:ascii="Palatino Linotype" w:eastAsia="Calibri" w:hAnsi="Palatino Linotype" w:cs="Arial"/>
        </w:rPr>
        <w:t>PHOTO-2021-05-03-21-23-44.jpg</w:t>
      </w:r>
    </w:p>
    <w:p w14:paraId="68853047" w14:textId="77777777" w:rsidR="009417CA" w:rsidRDefault="009417CA" w:rsidP="001D77BD">
      <w:pPr>
        <w:pStyle w:val="Prrafodelista"/>
        <w:numPr>
          <w:ilvl w:val="0"/>
          <w:numId w:val="30"/>
        </w:numPr>
        <w:spacing w:line="360" w:lineRule="auto"/>
        <w:ind w:left="0"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p>
    <w:p w14:paraId="5CF4C882" w14:textId="77777777" w:rsidR="00691233" w:rsidRPr="00D27215" w:rsidRDefault="00691233" w:rsidP="001D77BD">
      <w:pPr>
        <w:pStyle w:val="Prrafodelista"/>
        <w:spacing w:line="360" w:lineRule="auto"/>
        <w:ind w:left="1146" w:right="474"/>
        <w:contextualSpacing/>
        <w:jc w:val="both"/>
        <w:rPr>
          <w:rFonts w:ascii="Palatino Linotype" w:eastAsia="Calibri" w:hAnsi="Palatino Linotype" w:cs="Arial"/>
        </w:rPr>
      </w:pPr>
    </w:p>
    <w:p w14:paraId="5899FFD7" w14:textId="77777777" w:rsidR="009417CA" w:rsidRPr="00FA73DA" w:rsidRDefault="009417CA" w:rsidP="001D77BD">
      <w:pPr>
        <w:spacing w:line="360" w:lineRule="auto"/>
        <w:jc w:val="both"/>
        <w:rPr>
          <w:rFonts w:ascii="Palatino Linotype" w:hAnsi="Palatino Linotype" w:cs="Arial"/>
          <w:b/>
          <w:sz w:val="28"/>
          <w:lang w:val="es-ES"/>
        </w:rPr>
      </w:pPr>
      <w:r w:rsidRPr="00FA73DA">
        <w:rPr>
          <w:rFonts w:ascii="Palatino Linotype" w:hAnsi="Palatino Linotype" w:cs="Arial"/>
          <w:b/>
          <w:sz w:val="28"/>
          <w:lang w:val="es-ES"/>
        </w:rPr>
        <w:t xml:space="preserve">SEGUNDO. </w:t>
      </w:r>
      <w:r w:rsidRPr="00FA73DA">
        <w:rPr>
          <w:rFonts w:ascii="Palatino Linotype" w:hAnsi="Palatino Linotype" w:cs="Arial"/>
          <w:b/>
          <w:sz w:val="28"/>
          <w:szCs w:val="20"/>
          <w:lang w:val="es-ES"/>
        </w:rPr>
        <w:t>De la respuesta del Sujeto Obligado.</w:t>
      </w:r>
    </w:p>
    <w:p w14:paraId="2DD53E80" w14:textId="16F8E7D7" w:rsidR="009417CA" w:rsidRDefault="009417CA" w:rsidP="001D77BD">
      <w:pPr>
        <w:pStyle w:val="Prrafodelista"/>
        <w:tabs>
          <w:tab w:val="left" w:pos="0"/>
        </w:tabs>
        <w:spacing w:line="360" w:lineRule="auto"/>
        <w:ind w:left="0" w:right="49"/>
        <w:jc w:val="both"/>
        <w:rPr>
          <w:rFonts w:ascii="Palatino Linotype" w:hAnsi="Palatino Linotype" w:cs="Arial"/>
          <w:color w:val="000000" w:themeColor="text1"/>
        </w:rPr>
      </w:pPr>
      <w:r w:rsidRPr="006201BF">
        <w:rPr>
          <w:rFonts w:ascii="Palatino Linotype" w:hAnsi="Palatino Linotype" w:cs="Arial"/>
          <w:color w:val="000000" w:themeColor="text1"/>
        </w:rPr>
        <w:t xml:space="preserve">El día </w:t>
      </w:r>
      <w:r w:rsidR="004A1ED9">
        <w:rPr>
          <w:rFonts w:ascii="Palatino Linotype" w:hAnsi="Palatino Linotype" w:cs="Arial"/>
          <w:color w:val="000000" w:themeColor="text1"/>
        </w:rPr>
        <w:t>tres</w:t>
      </w:r>
      <w:r w:rsidRPr="006201BF">
        <w:rPr>
          <w:rFonts w:ascii="Palatino Linotype" w:hAnsi="Palatino Linotype" w:cs="Arial"/>
          <w:color w:val="000000" w:themeColor="text1"/>
        </w:rPr>
        <w:t xml:space="preserve"> (</w:t>
      </w:r>
      <w:r>
        <w:rPr>
          <w:rFonts w:ascii="Palatino Linotype" w:hAnsi="Palatino Linotype" w:cs="Arial"/>
          <w:color w:val="000000" w:themeColor="text1"/>
        </w:rPr>
        <w:t>0</w:t>
      </w:r>
      <w:r w:rsidR="004A1ED9">
        <w:rPr>
          <w:rFonts w:ascii="Palatino Linotype" w:hAnsi="Palatino Linotype" w:cs="Arial"/>
          <w:color w:val="000000" w:themeColor="text1"/>
        </w:rPr>
        <w:t>3</w:t>
      </w:r>
      <w:r w:rsidRPr="006201BF">
        <w:rPr>
          <w:rFonts w:ascii="Palatino Linotype" w:hAnsi="Palatino Linotype" w:cs="Arial"/>
          <w:color w:val="000000" w:themeColor="text1"/>
        </w:rPr>
        <w:t xml:space="preserve">) de </w:t>
      </w:r>
      <w:r w:rsidR="004A1ED9">
        <w:rPr>
          <w:rFonts w:ascii="Palatino Linotype" w:hAnsi="Palatino Linotype" w:cs="Arial"/>
          <w:color w:val="000000" w:themeColor="text1"/>
        </w:rPr>
        <w:t>julio</w:t>
      </w:r>
      <w:r w:rsidRPr="006201BF">
        <w:rPr>
          <w:rFonts w:ascii="Palatino Linotype" w:hAnsi="Palatino Linotype" w:cs="Arial"/>
          <w:color w:val="000000" w:themeColor="text1"/>
        </w:rPr>
        <w:t xml:space="preserve"> del año en curso, el </w:t>
      </w:r>
      <w:r w:rsidRPr="006201BF">
        <w:rPr>
          <w:rFonts w:ascii="Palatino Linotype" w:hAnsi="Palatino Linotype" w:cs="Arial"/>
          <w:b/>
          <w:color w:val="000000" w:themeColor="text1"/>
        </w:rPr>
        <w:t xml:space="preserve">SUJETO OBLIGADO, </w:t>
      </w:r>
      <w:r w:rsidRPr="006201BF">
        <w:rPr>
          <w:rFonts w:ascii="Palatino Linotype" w:hAnsi="Palatino Linotype" w:cs="Arial"/>
          <w:color w:val="000000" w:themeColor="text1"/>
        </w:rPr>
        <w:t>emitió su respuesta</w:t>
      </w:r>
      <w:r w:rsidR="004A1ED9">
        <w:rPr>
          <w:rFonts w:ascii="Palatino Linotype" w:hAnsi="Palatino Linotype" w:cs="Arial"/>
          <w:color w:val="000000" w:themeColor="text1"/>
        </w:rPr>
        <w:t xml:space="preserve"> a través de</w:t>
      </w:r>
      <w:r>
        <w:rPr>
          <w:rFonts w:ascii="Palatino Linotype" w:hAnsi="Palatino Linotype" w:cs="Arial"/>
          <w:color w:val="000000" w:themeColor="text1"/>
        </w:rPr>
        <w:t>l</w:t>
      </w:r>
      <w:r w:rsidR="004A1ED9">
        <w:rPr>
          <w:rFonts w:ascii="Palatino Linotype" w:hAnsi="Palatino Linotype" w:cs="Arial"/>
          <w:color w:val="000000" w:themeColor="text1"/>
        </w:rPr>
        <w:t xml:space="preserve"> siguiente</w:t>
      </w:r>
      <w:r>
        <w:rPr>
          <w:rFonts w:ascii="Palatino Linotype" w:hAnsi="Palatino Linotype" w:cs="Arial"/>
          <w:color w:val="000000" w:themeColor="text1"/>
        </w:rPr>
        <w:t xml:space="preserve"> </w:t>
      </w:r>
      <w:r w:rsidR="004A1ED9">
        <w:rPr>
          <w:rFonts w:ascii="Palatino Linotype" w:hAnsi="Palatino Linotype" w:cs="Arial"/>
          <w:color w:val="000000" w:themeColor="text1"/>
        </w:rPr>
        <w:t>escrito</w:t>
      </w:r>
      <w:r w:rsidRPr="006201BF">
        <w:rPr>
          <w:rFonts w:ascii="Palatino Linotype" w:hAnsi="Palatino Linotype" w:cs="Arial"/>
          <w:color w:val="000000" w:themeColor="text1"/>
        </w:rPr>
        <w:t>:</w:t>
      </w:r>
    </w:p>
    <w:p w14:paraId="193599D8" w14:textId="77777777" w:rsidR="001D77BD" w:rsidRPr="002F3301" w:rsidRDefault="001D77BD" w:rsidP="001D77BD">
      <w:pPr>
        <w:pStyle w:val="Prrafodelista"/>
        <w:tabs>
          <w:tab w:val="left" w:pos="0"/>
        </w:tabs>
        <w:spacing w:line="360" w:lineRule="auto"/>
        <w:ind w:left="0" w:right="49"/>
        <w:jc w:val="both"/>
        <w:rPr>
          <w:rFonts w:ascii="Palatino Linotype" w:hAnsi="Palatino Linotype" w:cs="Arial"/>
          <w:i/>
          <w:color w:val="000000" w:themeColor="text1"/>
        </w:rPr>
      </w:pPr>
    </w:p>
    <w:p w14:paraId="6178A44D" w14:textId="0593619C" w:rsidR="009417CA" w:rsidRPr="004A1ED9" w:rsidRDefault="004A1ED9" w:rsidP="001D77BD">
      <w:pPr>
        <w:pStyle w:val="Prrafodelista"/>
        <w:ind w:left="426" w:right="616"/>
        <w:jc w:val="both"/>
        <w:rPr>
          <w:rFonts w:ascii="Palatino Linotype" w:hAnsi="Palatino Linotype" w:cs="Arial"/>
          <w:i/>
          <w:color w:val="000000" w:themeColor="text1"/>
          <w:sz w:val="22"/>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4A1ED9">
        <w:rPr>
          <w:rFonts w:ascii="Palatino Linotype" w:hAnsi="Palatino Linotype" w:cs="Arial"/>
          <w:i/>
          <w:color w:val="000000" w:themeColor="text1"/>
          <w:sz w:val="22"/>
        </w:rPr>
        <w:t xml:space="preserve">“MEDIANTE EL ACTA DE LA DÉCIMA OCTAVA SESIÓN EXTRAORDINARIA DEL COMITÉ DE TRANSPARENCIA SE APROBÓ POR UNANIMIDAD DE VOTOS LA AMPLIACIÓN DE PLAZO GENERICO DE 15 DÍAS HÁBILES </w:t>
      </w:r>
      <w:r w:rsidRPr="004A1ED9">
        <w:rPr>
          <w:rFonts w:ascii="Palatino Linotype" w:hAnsi="Palatino Linotype" w:cs="Arial"/>
          <w:i/>
          <w:color w:val="000000" w:themeColor="text1"/>
          <w:sz w:val="22"/>
        </w:rPr>
        <w:lastRenderedPageBreak/>
        <w:t xml:space="preserve">CONTADOS A PARTIR DEL DÍA SIGUIENTE A LA NOTIFICACIÓN AL PLAZO MÁXIMO DE 7 DÍAS HÁBILES ADICIONALES DEL TURNO 00028/OASHUIXQUI/IP/2021, TENIENDO COMO LIMITE EL SERVIDOR PÚBLICO HABILITADO EL DÍA 11 DE JUNIO DE 2021 , DE ACUERDO AL CONTEO DE PLAZO QUE INDICA EN LA PETICIÓN LA PLATAFORMA SAIMEX CON FUNDAMENTO EN EL ARTÍCULO 163 SEGUNDO PARRAFO DE LA LEY DE TRANSPARENCIA Y ACCESO A LA INFORMACION PÚBLICA DEL ESTADO DE MÉXICO Y MUNICIPOS,DEBIDO A LOS ARGUMENTOS HECHOS VALER POR LOS MISMOS, DEBIDO A QUE LA INFORMACIÓN QUE SE PONDRÁ A DISPOSICIÓN DEL SOLICITANTE DEBERÁ SER ANALIZADA Y REVISADA, CONSIDERANDO LOS DATOS SENSIBLES. EL PROCESO INCLUYE, DE ACUERDO AL ARTÍCULO 168 DE LA LEY LOCAL, LA FORMULACIÓN DEL PROYECTO DE CLASIFICACIÓN PARA LA CONSIDERACIÓN DEL COMITÉ DE TRANSPARENCIA Y POSTERIORMENTE SERÁN TESTADOS CON FUNDAMENTO LEGAL EN LOS ARTÍCULOS: 116 DE LA LEY GENERAL DE TRANSPARENCIA Y ACCESO A LA INFORMACIÓN PÚBLICA; 143 DE LA LEY DE TRANSPARENCIA Y ACCESO A LA INFORMACIÓN PÚBLICA DEL ESTADO DE MÉXICO Y MUNICIPIOS, Y 38, 41 Y ANEXO I DE LOS LINEAMIENTOS GENERALES EN MATERIA DE CLASIFICACIÓN Y DESCLASIFICACIÓN DE LA INFORMACIÓN, ASÍ COMO PARA LA ELABORACIÓN DE VERSIONES PÚBLICAS, Y MOTIVADO POR TENER A RECAUDO LOS DATOS PERSONALES DE LOS SERVIDORES PÚBLICOS. AUNADO A LO ANTERIOR EL DEPARTAMENTO DE RECURSOS HUMANOS, CAPACITACIÓN Y CALIDAD, POR CUESTIÓN DE PANDEMIA DE LA ENFERMEDAD DENOMINADA SARS COV-2, LOS HORARIOS DEL PERSONAL ADMINISTRATIVOS DE ESTE ORGANISMO SE HAN REDUCIDO PARA EVITAR CONTAGIOS ENTRE LOS SERVIDORES PÚBLICO QUE LABORAN EN EL MISMO, TAL Y COMO SE CONTEMPLA EN LA CIRCULAR 11 DE FECHA 17 DE JUNIO DE 2020 Y EN DONDE SE ESTABLECE EL HORARIO LABORAL 9:00 A 15:00 HORAS, POR LO CUAL, ESTE DEPARTAMENTO SE ENCUENTRA LABORANDO A UN 50%. ADEMÁS DE QUE NO SE CUENTA CON EL PERSONAL ADMINISTRATIVO SUFICIENTE, </w:t>
      </w:r>
      <w:r w:rsidRPr="004A1ED9">
        <w:rPr>
          <w:rFonts w:ascii="Palatino Linotype" w:hAnsi="Palatino Linotype" w:cs="Arial"/>
          <w:i/>
          <w:color w:val="000000" w:themeColor="text1"/>
          <w:sz w:val="22"/>
        </w:rPr>
        <w:lastRenderedPageBreak/>
        <w:t>DEBIDO A QUE SOLO SE ENCUENTRA LABORANDO EN DICHO DEPARTAMENTO EL TITULAR DEL ÁREA Y UNA ASISTENTE ADMINISTRATIVA. POR LO ANTERIORMENTE EXPUESTO, LAS CAPACIDADES TÉCNICAS Y HUMANAS DEL DEPARTAMENTO DE RECURSOS HUMANOS, CAPACITACIÓN Y CALIDAD QUEDAN REBASADAS, POR LO QUE, NO ES POSIBLE ENTREGAR LA INFORMACIÓN SOLICITADA EN EL TIEMPO GENÉRICO DE 15 DÍAS, DEBIDO AL VOLUMEN DE TRABAJO QUE EXISTE Y A LA FALTA DE PERSONAL. POR LO ANTERIOR MENTE EXPUESTO Y CON FUNDAMENTO EN EL ARTÍCULO 163 DE LA LEY DE TRANSPARENCIA Y ACCESO A LA INFORMACIÓN PÚBLICA DEL ESTADO DE MÉXICO Y MUNICIPIOS, LO ANTERIOR PARA DAR CABAL CUMPLIMIENTO AL TURNO 00028/OASHUIXQUI/IP/2021.”</w:t>
      </w:r>
    </w:p>
    <w:p w14:paraId="3C57A5F3" w14:textId="77777777" w:rsidR="004A1ED9" w:rsidRDefault="004A1ED9" w:rsidP="001D77BD">
      <w:pPr>
        <w:pStyle w:val="Prrafodelista"/>
        <w:tabs>
          <w:tab w:val="left" w:pos="0"/>
        </w:tabs>
        <w:spacing w:line="360" w:lineRule="auto"/>
        <w:ind w:left="0" w:right="49"/>
        <w:jc w:val="both"/>
        <w:rPr>
          <w:rFonts w:ascii="Palatino Linotype" w:hAnsi="Palatino Linotype" w:cs="Arial"/>
          <w:color w:val="000000" w:themeColor="text1"/>
        </w:rPr>
      </w:pPr>
    </w:p>
    <w:p w14:paraId="7EB1E989" w14:textId="4405DFF2" w:rsidR="004A1ED9" w:rsidRDefault="004A1ED9" w:rsidP="001D77BD">
      <w:pPr>
        <w:pStyle w:val="Prrafodelista"/>
        <w:tabs>
          <w:tab w:val="left" w:pos="0"/>
        </w:tabs>
        <w:spacing w:line="360" w:lineRule="auto"/>
        <w:ind w:left="0" w:right="49"/>
        <w:jc w:val="both"/>
        <w:rPr>
          <w:rFonts w:ascii="Palatino Linotype" w:hAnsi="Palatino Linotype" w:cs="Arial"/>
          <w:color w:val="000000" w:themeColor="text1"/>
        </w:rPr>
      </w:pPr>
      <w:r>
        <w:rPr>
          <w:rFonts w:ascii="Palatino Linotype" w:hAnsi="Palatino Linotype" w:cs="Arial"/>
          <w:color w:val="000000" w:themeColor="text1"/>
        </w:rPr>
        <w:t xml:space="preserve">Asimismo, adjuntó el archivo electrónico denominado </w:t>
      </w:r>
      <w:r w:rsidR="00A4078A" w:rsidRPr="00A4078A">
        <w:rPr>
          <w:rFonts w:ascii="Palatino Linotype" w:hAnsi="Palatino Linotype" w:cs="Arial"/>
          <w:b/>
          <w:color w:val="000000" w:themeColor="text1"/>
        </w:rPr>
        <w:t>ACTA DE LA DÉCIMA OCTAVA SESIÓN EXTRAORDINARIA_2021.pdf</w:t>
      </w:r>
      <w:r w:rsidR="00A4078A">
        <w:rPr>
          <w:rFonts w:ascii="Palatino Linotype" w:hAnsi="Palatino Linotype" w:cs="Arial"/>
          <w:b/>
          <w:color w:val="000000" w:themeColor="text1"/>
        </w:rPr>
        <w:t xml:space="preserve">, </w:t>
      </w:r>
      <w:r w:rsidR="00A4078A">
        <w:rPr>
          <w:rFonts w:ascii="Palatino Linotype" w:hAnsi="Palatino Linotype" w:cs="Arial"/>
          <w:color w:val="000000" w:themeColor="text1"/>
        </w:rPr>
        <w:t xml:space="preserve">cuyo contenido corresponde </w:t>
      </w:r>
      <w:r w:rsidR="00E5024B" w:rsidRPr="00E5024B">
        <w:rPr>
          <w:rFonts w:ascii="Palatino Linotype" w:hAnsi="Palatino Linotype" w:cs="Arial"/>
          <w:color w:val="000000" w:themeColor="text1"/>
        </w:rPr>
        <w:t>a la Décima Octava Sesión Extraordinaria del Comité de Transparencia OPD/UT/CT/18</w:t>
      </w:r>
      <w:r w:rsidR="00E5024B">
        <w:rPr>
          <w:rFonts w:ascii="Palatino Linotype" w:hAnsi="Palatino Linotype" w:cs="Arial"/>
          <w:color w:val="000000" w:themeColor="text1"/>
        </w:rPr>
        <w:t>.</w:t>
      </w:r>
    </w:p>
    <w:p w14:paraId="6D583614" w14:textId="77777777" w:rsidR="00E24DC6" w:rsidRPr="00A4078A" w:rsidRDefault="00E24DC6" w:rsidP="001D77BD">
      <w:pPr>
        <w:pStyle w:val="Prrafodelista"/>
        <w:tabs>
          <w:tab w:val="left" w:pos="0"/>
        </w:tabs>
        <w:spacing w:line="360" w:lineRule="auto"/>
        <w:ind w:left="0" w:right="49"/>
        <w:jc w:val="both"/>
        <w:rPr>
          <w:rFonts w:ascii="Palatino Linotype" w:hAnsi="Palatino Linotype" w:cs="Arial"/>
          <w:color w:val="000000" w:themeColor="text1"/>
        </w:rPr>
      </w:pPr>
    </w:p>
    <w:p w14:paraId="6C4404C6" w14:textId="77777777" w:rsidR="009417CA" w:rsidRDefault="009417CA" w:rsidP="001D77BD">
      <w:pPr>
        <w:spacing w:line="360" w:lineRule="auto"/>
        <w:jc w:val="both"/>
        <w:rPr>
          <w:rFonts w:ascii="Palatino Linotype" w:hAnsi="Palatino Linotype"/>
          <w:b/>
          <w:sz w:val="28"/>
          <w:lang w:val="es-ES"/>
        </w:rPr>
      </w:pPr>
      <w:r w:rsidRPr="001708B9">
        <w:rPr>
          <w:rFonts w:ascii="Palatino Linotype" w:hAnsi="Palatino Linotype" w:cs="Arial"/>
          <w:b/>
          <w:sz w:val="28"/>
          <w:lang w:val="es-ES"/>
        </w:rPr>
        <w:t xml:space="preserve">TERCERO. </w:t>
      </w:r>
      <w:r w:rsidRPr="001708B9">
        <w:rPr>
          <w:rFonts w:ascii="Palatino Linotype" w:hAnsi="Palatino Linotype"/>
          <w:b/>
          <w:sz w:val="28"/>
          <w:lang w:val="es-ES"/>
        </w:rPr>
        <w:t>Del recurso de revisión.</w:t>
      </w:r>
    </w:p>
    <w:p w14:paraId="7EEC3E58" w14:textId="388A7476" w:rsidR="009417CA" w:rsidRPr="00BF7D41" w:rsidRDefault="009417CA" w:rsidP="001D77BD">
      <w:pPr>
        <w:pStyle w:val="Prrafodelista"/>
        <w:tabs>
          <w:tab w:val="left" w:pos="0"/>
        </w:tabs>
        <w:spacing w:line="360" w:lineRule="auto"/>
        <w:ind w:left="0" w:right="49"/>
        <w:jc w:val="both"/>
        <w:rPr>
          <w:rFonts w:ascii="Palatino Linotype" w:hAnsi="Palatino Linotype" w:cs="Arial"/>
          <w:i/>
          <w:color w:val="000000" w:themeColor="text1"/>
        </w:rPr>
      </w:pPr>
      <w:r w:rsidRPr="00D707F7">
        <w:rPr>
          <w:rFonts w:ascii="Palatino Linotype" w:hAnsi="Palatino Linotype" w:cs="Arial"/>
          <w:color w:val="000000" w:themeColor="text1"/>
        </w:rPr>
        <w:t xml:space="preserve">En fecha </w:t>
      </w:r>
      <w:r w:rsidR="000C1135">
        <w:rPr>
          <w:rFonts w:ascii="Palatino Linotype" w:hAnsi="Palatino Linotype" w:cs="Arial"/>
          <w:color w:val="000000" w:themeColor="text1"/>
        </w:rPr>
        <w:t>siete</w:t>
      </w:r>
      <w:r w:rsidRPr="00D707F7">
        <w:rPr>
          <w:rFonts w:ascii="Palatino Linotype" w:hAnsi="Palatino Linotype" w:cs="Arial"/>
          <w:color w:val="000000" w:themeColor="text1"/>
        </w:rPr>
        <w:t xml:space="preserve"> (</w:t>
      </w:r>
      <w:r w:rsidR="000C1135">
        <w:rPr>
          <w:rFonts w:ascii="Palatino Linotype" w:hAnsi="Palatino Linotype" w:cs="Arial"/>
          <w:color w:val="000000" w:themeColor="text1"/>
        </w:rPr>
        <w:t>07</w:t>
      </w:r>
      <w:r>
        <w:rPr>
          <w:rFonts w:ascii="Palatino Linotype" w:hAnsi="Palatino Linotype" w:cs="Arial"/>
          <w:color w:val="000000" w:themeColor="text1"/>
        </w:rPr>
        <w:t xml:space="preserve">) de </w:t>
      </w:r>
      <w:r w:rsidR="000C1135">
        <w:rPr>
          <w:rFonts w:ascii="Palatino Linotype" w:hAnsi="Palatino Linotype" w:cs="Arial"/>
          <w:color w:val="000000" w:themeColor="text1"/>
        </w:rPr>
        <w:t>juni</w:t>
      </w:r>
      <w:r w:rsidR="00E5024B">
        <w:rPr>
          <w:rFonts w:ascii="Palatino Linotype" w:hAnsi="Palatino Linotype" w:cs="Arial"/>
          <w:color w:val="000000" w:themeColor="text1"/>
        </w:rPr>
        <w:t>o</w:t>
      </w:r>
      <w:r w:rsidRPr="00D707F7">
        <w:rPr>
          <w:rFonts w:ascii="Palatino Linotype" w:hAnsi="Palatino Linotype" w:cs="Arial"/>
          <w:color w:val="000000" w:themeColor="text1"/>
        </w:rPr>
        <w:t xml:space="preserve"> de dos mil veint</w:t>
      </w:r>
      <w:r>
        <w:rPr>
          <w:rFonts w:ascii="Palatino Linotype" w:hAnsi="Palatino Linotype" w:cs="Arial"/>
          <w:color w:val="000000" w:themeColor="text1"/>
        </w:rPr>
        <w:t>iuno, e</w:t>
      </w:r>
      <w:r w:rsidRPr="00D707F7">
        <w:rPr>
          <w:rFonts w:ascii="Palatino Linotype" w:hAnsi="Palatino Linotype" w:cs="Arial"/>
          <w:color w:val="000000" w:themeColor="text1"/>
        </w:rPr>
        <w:t>l particular interpuso el recurso de revisión en contra de la respuesta</w:t>
      </w:r>
      <w:r>
        <w:rPr>
          <w:rFonts w:ascii="Palatino Linotype" w:hAnsi="Palatino Linotype" w:cs="Arial"/>
          <w:color w:val="000000" w:themeColor="text1"/>
        </w:rPr>
        <w:t>, señalando como</w:t>
      </w:r>
      <w:r w:rsidRPr="00D707F7">
        <w:rPr>
          <w:rFonts w:ascii="Palatino Linotype" w:hAnsi="Palatino Linotype" w:cs="Arial"/>
          <w:color w:val="000000" w:themeColor="text1"/>
        </w:rPr>
        <w:t>:</w:t>
      </w:r>
    </w:p>
    <w:p w14:paraId="4820A59D" w14:textId="77777777" w:rsidR="009417CA" w:rsidRPr="000016E9" w:rsidRDefault="009417CA" w:rsidP="001D77BD">
      <w:pPr>
        <w:pStyle w:val="Prrafodelista"/>
        <w:rPr>
          <w:rFonts w:ascii="Palatino Linotype" w:hAnsi="Palatino Linotype" w:cs="Arial"/>
          <w:color w:val="000000" w:themeColor="text1"/>
        </w:rPr>
      </w:pPr>
    </w:p>
    <w:p w14:paraId="277E4464" w14:textId="6DF62BEB" w:rsidR="009417CA" w:rsidRPr="00E5024B" w:rsidRDefault="009417CA" w:rsidP="001D77BD">
      <w:pPr>
        <w:pStyle w:val="Prrafodelista"/>
        <w:numPr>
          <w:ilvl w:val="0"/>
          <w:numId w:val="31"/>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r w:rsidRPr="00E5024B">
        <w:rPr>
          <w:rStyle w:val="Ttulo2Car"/>
          <w:rFonts w:ascii="Palatino Linotype" w:hAnsi="Palatino Linotype"/>
          <w:b/>
          <w:color w:val="000000" w:themeColor="text1"/>
        </w:rPr>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r w:rsidR="00E37B2C" w:rsidRPr="00E37B2C">
        <w:rPr>
          <w:rStyle w:val="Ttulo2Car"/>
          <w:rFonts w:ascii="Palatino Linotype" w:hAnsi="Palatino Linotype"/>
          <w:i/>
          <w:color w:val="000000" w:themeColor="text1"/>
        </w:rPr>
        <w:t>La carencia de respuesta</w:t>
      </w:r>
      <w:r w:rsidRPr="00E5024B">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86" w:name="_Toc466982515"/>
      <w:bookmarkStart w:id="87" w:name="_Toc27589209"/>
      <w:bookmarkStart w:id="88" w:name="_Toc29395023"/>
      <w:bookmarkStart w:id="89" w:name="_Toc29481468"/>
      <w:bookmarkStart w:id="90" w:name="_Toc33113912"/>
      <w:bookmarkStart w:id="91" w:name="_Toc33643060"/>
      <w:bookmarkStart w:id="92" w:name="_Toc33724992"/>
      <w:bookmarkStart w:id="93" w:name="_Toc33726435"/>
      <w:bookmarkStart w:id="94" w:name="_Toc34157663"/>
      <w:bookmarkStart w:id="95" w:name="_Toc35003616"/>
      <w:bookmarkStart w:id="96" w:name="_Toc35535692"/>
      <w:bookmarkStart w:id="97" w:name="_Toc52971950"/>
      <w:bookmarkStart w:id="98" w:name="_Toc52996699"/>
      <w:bookmarkStart w:id="99" w:name="_Toc54138947"/>
      <w:bookmarkStart w:id="100" w:name="_Toc54267071"/>
      <w:bookmarkStart w:id="101" w:name="_Toc61462045"/>
      <w:bookmarkStart w:id="102" w:name="_Toc62081312"/>
      <w:bookmarkStart w:id="103" w:name="_Toc62765905"/>
      <w:bookmarkStart w:id="104" w:name="_Toc63932066"/>
      <w:bookmarkStart w:id="105" w:name="_Toc65793607"/>
      <w:bookmarkStart w:id="106" w:name="_Toc66973887"/>
      <w:bookmarkStart w:id="107" w:name="_Toc66974016"/>
      <w:bookmarkStart w:id="108" w:name="_Toc66979492"/>
      <w:bookmarkStart w:id="109" w:name="_Toc66998019"/>
      <w:bookmarkStart w:id="110" w:name="_Toc66998081"/>
      <w:bookmarkStart w:id="111" w:name="_Toc471908127"/>
      <w:bookmarkStart w:id="112" w:name="_Toc491791301"/>
      <w:bookmarkStart w:id="113" w:name="_Toc496726171"/>
      <w:bookmarkStart w:id="114" w:name="_Toc497242135"/>
      <w:bookmarkStart w:id="115" w:name="_Toc497292518"/>
      <w:bookmarkStart w:id="116" w:name="_Toc498503717"/>
      <w:bookmarkStart w:id="117" w:name="_Toc499568661"/>
      <w:bookmarkStart w:id="118" w:name="_Toc499568694"/>
      <w:bookmarkStart w:id="119" w:name="_Toc499665453"/>
      <w:bookmarkStart w:id="120" w:name="_Toc499729820"/>
      <w:bookmarkStart w:id="121" w:name="_Toc499835025"/>
      <w:bookmarkStart w:id="122" w:name="_Toc499835836"/>
      <w:bookmarkStart w:id="123" w:name="_Toc499835859"/>
      <w:bookmarkStart w:id="124" w:name="_Toc500264538"/>
      <w:bookmarkStart w:id="125" w:name="_Toc503290276"/>
      <w:bookmarkStart w:id="126" w:name="_Toc524009638"/>
      <w:bookmarkStart w:id="127" w:name="_Toc524009673"/>
      <w:bookmarkStart w:id="128" w:name="_Toc524602721"/>
      <w:bookmarkStart w:id="129" w:name="_Toc526365280"/>
      <w:bookmarkStart w:id="130" w:name="_Toc526365338"/>
      <w:bookmarkStart w:id="131" w:name="_Toc530067665"/>
      <w:bookmarkStart w:id="132" w:name="_Toc530067693"/>
      <w:bookmarkStart w:id="133" w:name="_Toc530067940"/>
      <w:bookmarkStart w:id="134" w:name="_Toc530590421"/>
      <w:bookmarkStart w:id="135" w:name="_Toc530593952"/>
      <w:bookmarkStart w:id="136" w:name="_Toc531190249"/>
      <w:bookmarkStart w:id="137" w:name="_Toc531190296"/>
      <w:bookmarkStart w:id="138" w:name="_Toc534908209"/>
      <w:bookmarkStart w:id="139" w:name="_Toc534909345"/>
      <w:bookmarkStart w:id="140" w:name="_Toc535353306"/>
      <w:bookmarkStart w:id="141" w:name="_Toc535353792"/>
      <w:bookmarkStart w:id="142" w:name="_Toc18436352"/>
      <w:bookmarkStart w:id="143" w:name="_Toc18436386"/>
      <w:bookmarkStart w:id="144" w:name="_Toc18513478"/>
      <w:bookmarkStart w:id="145" w:name="_Toc18513504"/>
      <w:bookmarkStart w:id="146" w:name="_Toc18606802"/>
      <w:bookmarkStart w:id="147" w:name="_Toc19723537"/>
      <w:bookmarkStart w:id="148" w:name="_Toc20322796"/>
      <w:bookmarkStart w:id="149" w:name="_Toc20323053"/>
      <w:bookmarkStart w:id="150" w:name="_Toc20323182"/>
      <w:bookmarkStart w:id="151" w:name="_Toc20420592"/>
      <w:bookmarkStart w:id="152" w:name="_Toc20421580"/>
      <w:bookmarkStart w:id="153" w:name="_Toc21027317"/>
      <w:bookmarkStart w:id="154" w:name="_Toc22660653"/>
      <w:bookmarkStart w:id="155" w:name="_Toc22811624"/>
      <w:bookmarkStart w:id="156"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5024B" w:rsidRDefault="009417CA" w:rsidP="001D77BD">
      <w:pPr>
        <w:pStyle w:val="Prrafodelista"/>
        <w:tabs>
          <w:tab w:val="left" w:pos="0"/>
        </w:tabs>
        <w:spacing w:line="360" w:lineRule="auto"/>
        <w:ind w:right="49"/>
        <w:jc w:val="both"/>
        <w:rPr>
          <w:rFonts w:ascii="Palatino Linotype" w:hAnsi="Palatino Linotype"/>
          <w:i/>
          <w:color w:val="000000" w:themeColor="text1"/>
        </w:rPr>
      </w:pPr>
    </w:p>
    <w:p w14:paraId="0712C16F" w14:textId="372E77BC" w:rsidR="009417CA" w:rsidRPr="00BF7D41" w:rsidRDefault="009417CA" w:rsidP="001D77BD">
      <w:pPr>
        <w:pStyle w:val="Prrafodelista"/>
        <w:numPr>
          <w:ilvl w:val="0"/>
          <w:numId w:val="31"/>
        </w:numPr>
        <w:tabs>
          <w:tab w:val="left" w:pos="0"/>
        </w:tabs>
        <w:spacing w:line="360" w:lineRule="auto"/>
        <w:ind w:right="49"/>
        <w:contextualSpacing/>
        <w:jc w:val="both"/>
        <w:rPr>
          <w:rFonts w:ascii="Palatino Linotype" w:hAnsi="Palatino Linotype" w:cs="Arial"/>
          <w:i/>
          <w:color w:val="000000" w:themeColor="text1"/>
        </w:rPr>
      </w:pPr>
      <w:bookmarkStart w:id="157" w:name="_Toc68785282"/>
      <w:bookmarkStart w:id="158" w:name="_Toc69381530"/>
      <w:bookmarkStart w:id="159" w:name="_Toc69381640"/>
      <w:bookmarkStart w:id="160" w:name="_Toc69831973"/>
      <w:bookmarkStart w:id="161" w:name="_Toc69843169"/>
      <w:bookmarkStart w:id="162" w:name="_Toc69843264"/>
      <w:bookmarkStart w:id="163" w:name="_Toc69843416"/>
      <w:bookmarkStart w:id="164" w:name="_Toc69843554"/>
      <w:bookmarkStart w:id="165" w:name="_Toc70082897"/>
      <w:bookmarkStart w:id="166" w:name="_Toc70082934"/>
      <w:bookmarkStart w:id="167" w:name="_Toc70593345"/>
      <w:bookmarkStart w:id="168" w:name="_Toc72501021"/>
      <w:bookmarkStart w:id="169" w:name="_Toc72501064"/>
      <w:bookmarkStart w:id="170" w:name="_Toc74778591"/>
      <w:r w:rsidRPr="00E5024B">
        <w:rPr>
          <w:rStyle w:val="Ttulo2Car"/>
          <w:rFonts w:ascii="Palatino Linotype" w:hAnsi="Palatino Linotype"/>
          <w:b/>
          <w:color w:val="000000" w:themeColor="text1"/>
        </w:rPr>
        <w:lastRenderedPageBreak/>
        <w:t>Razones o Motivos de inconformidad:</w:t>
      </w:r>
      <w:bookmarkEnd w:id="8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E37B2C" w:rsidRPr="00E37B2C">
        <w:rPr>
          <w:rFonts w:ascii="Palatino Linotype" w:hAnsi="Palatino Linotype"/>
          <w:i/>
          <w:color w:val="000000" w:themeColor="text1"/>
        </w:rPr>
        <w:t>Falta de respuesta a un hecho comprometedor.</w:t>
      </w:r>
      <w:r w:rsidRPr="00BF7D41">
        <w:rPr>
          <w:rFonts w:ascii="Palatino Linotype" w:hAnsi="Palatino Linotype"/>
          <w:i/>
          <w:color w:val="000000" w:themeColor="text1"/>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BF7D41">
        <w:rPr>
          <w:rFonts w:ascii="Palatino Linotype" w:hAnsi="Palatino Linotype"/>
          <w:i/>
          <w:color w:val="000000" w:themeColor="text1"/>
        </w:rPr>
        <w:t xml:space="preserve">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75937079" w14:textId="77777777" w:rsidR="009417CA" w:rsidRDefault="009417CA" w:rsidP="001D77BD">
      <w:pPr>
        <w:pStyle w:val="Prrafodelista"/>
        <w:spacing w:line="360" w:lineRule="auto"/>
        <w:ind w:left="1146"/>
        <w:jc w:val="both"/>
        <w:rPr>
          <w:rFonts w:ascii="Palatino Linotype" w:hAnsi="Palatino Linotype"/>
          <w:lang w:val="es-MX" w:eastAsia="en-US"/>
        </w:rPr>
      </w:pPr>
    </w:p>
    <w:p w14:paraId="344ED828" w14:textId="77777777" w:rsidR="009417CA" w:rsidRPr="00275638" w:rsidRDefault="009417CA" w:rsidP="001D77BD">
      <w:pPr>
        <w:ind w:right="850"/>
        <w:jc w:val="both"/>
        <w:rPr>
          <w:rFonts w:ascii="Palatino Linotype" w:hAnsi="Palatino Linotype" w:cs="Arial"/>
          <w:b/>
          <w:lang w:val="es-ES"/>
        </w:rPr>
      </w:pPr>
      <w:r w:rsidRPr="00275638">
        <w:rPr>
          <w:rFonts w:ascii="Palatino Linotype" w:hAnsi="Palatino Linotype" w:cs="Arial"/>
          <w:b/>
          <w:sz w:val="28"/>
          <w:lang w:val="es-ES"/>
        </w:rPr>
        <w:t>CUARTO</w:t>
      </w:r>
      <w:r w:rsidRPr="00275638">
        <w:rPr>
          <w:rFonts w:ascii="Palatino Linotype" w:hAnsi="Palatino Linotype" w:cs="Arial"/>
          <w:b/>
          <w:lang w:val="es-ES"/>
        </w:rPr>
        <w:t xml:space="preserve">. </w:t>
      </w:r>
      <w:r w:rsidRPr="00275638">
        <w:rPr>
          <w:rFonts w:ascii="Palatino Linotype" w:hAnsi="Palatino Linotype" w:cs="Arial"/>
          <w:b/>
          <w:sz w:val="28"/>
          <w:szCs w:val="28"/>
          <w:lang w:val="es-ES"/>
        </w:rPr>
        <w:t>Del turno del recurso de revisión.</w:t>
      </w:r>
    </w:p>
    <w:p w14:paraId="18403F73" w14:textId="4F095ADF" w:rsidR="00E5024B" w:rsidRDefault="009417CA" w:rsidP="001D77BD">
      <w:pPr>
        <w:pStyle w:val="Prrafodelista"/>
        <w:spacing w:line="360" w:lineRule="auto"/>
        <w:ind w:left="0"/>
        <w:jc w:val="both"/>
        <w:rPr>
          <w:rFonts w:ascii="Palatino Linotype" w:eastAsia="Calibri" w:hAnsi="Palatino Linotype" w:cs="Arial"/>
        </w:rPr>
      </w:pPr>
      <w:r w:rsidRPr="000016E9">
        <w:rPr>
          <w:rFonts w:ascii="Palatino Linotype" w:eastAsia="Calibri" w:hAnsi="Palatino Linotype" w:cs="Arial"/>
        </w:rPr>
        <w:t>Se registró el recurso de revisión bajo el número d</w:t>
      </w:r>
      <w:r>
        <w:rPr>
          <w:rFonts w:ascii="Palatino Linotype" w:eastAsia="Calibri" w:hAnsi="Palatino Linotype" w:cs="Arial"/>
        </w:rPr>
        <w:t xml:space="preserve">e expediente al rubro indicado,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al Comisionado José Guadalupe Luna Hernández, con el objeto de su análisis</w:t>
      </w:r>
      <w:r w:rsidRPr="00D27215">
        <w:rPr>
          <w:rFonts w:ascii="Palatino Linotype" w:eastAsia="Calibri" w:hAnsi="Palatino Linotype" w:cs="Arial"/>
        </w:rPr>
        <w:t>.</w:t>
      </w:r>
    </w:p>
    <w:p w14:paraId="34F00011" w14:textId="77777777" w:rsidR="00A10904" w:rsidRPr="00B6666B" w:rsidRDefault="00A10904" w:rsidP="001D77BD">
      <w:pPr>
        <w:pStyle w:val="Prrafodelista"/>
        <w:spacing w:line="360" w:lineRule="auto"/>
        <w:ind w:left="0"/>
        <w:jc w:val="both"/>
        <w:rPr>
          <w:rFonts w:ascii="Palatino Linotype" w:hAnsi="Palatino Linotype"/>
          <w:i/>
        </w:rPr>
      </w:pPr>
    </w:p>
    <w:p w14:paraId="526BFEE4" w14:textId="77777777" w:rsidR="009417CA" w:rsidRPr="00275638" w:rsidRDefault="009417CA" w:rsidP="001D77BD">
      <w:pPr>
        <w:spacing w:line="360" w:lineRule="auto"/>
        <w:jc w:val="both"/>
        <w:rPr>
          <w:rFonts w:ascii="Palatino Linotype" w:hAnsi="Palatino Linotype" w:cs="Arial"/>
          <w:b/>
          <w:lang w:val="es-ES"/>
        </w:rPr>
      </w:pPr>
      <w:r>
        <w:rPr>
          <w:rFonts w:ascii="Palatino Linotype" w:hAnsi="Palatino Linotype" w:cs="Arial"/>
          <w:b/>
          <w:sz w:val="28"/>
          <w:lang w:val="es-ES"/>
        </w:rPr>
        <w:t>QUIN</w:t>
      </w:r>
      <w:r w:rsidRPr="00275638">
        <w:rPr>
          <w:rFonts w:ascii="Palatino Linotype" w:hAnsi="Palatino Linotype" w:cs="Arial"/>
          <w:b/>
          <w:sz w:val="28"/>
          <w:lang w:val="es-ES"/>
        </w:rPr>
        <w:t>TO</w:t>
      </w:r>
      <w:r w:rsidRPr="00275638">
        <w:rPr>
          <w:rFonts w:ascii="Palatino Linotype" w:hAnsi="Palatino Linotype" w:cs="Arial"/>
          <w:b/>
          <w:lang w:val="es-ES"/>
        </w:rPr>
        <w:t xml:space="preserve">. </w:t>
      </w:r>
      <w:r w:rsidRPr="00275638">
        <w:rPr>
          <w:rFonts w:ascii="Palatino Linotype" w:hAnsi="Palatino Linotype" w:cs="Arial"/>
          <w:b/>
          <w:sz w:val="28"/>
          <w:szCs w:val="28"/>
          <w:lang w:val="es-ES"/>
        </w:rPr>
        <w:t>De la etapa de instrucción.</w:t>
      </w:r>
    </w:p>
    <w:p w14:paraId="75061726" w14:textId="77777777" w:rsidR="005123A8" w:rsidRDefault="009417CA" w:rsidP="001D77BD">
      <w:pPr>
        <w:pStyle w:val="Prrafodelista"/>
        <w:spacing w:line="360" w:lineRule="auto"/>
        <w:ind w:left="0"/>
        <w:jc w:val="both"/>
        <w:rPr>
          <w:rFonts w:ascii="Palatino Linotype" w:hAnsi="Palatino Linotype"/>
          <w:color w:val="000000"/>
        </w:rPr>
      </w:pPr>
      <w:r w:rsidRPr="000016E9">
        <w:rPr>
          <w:rFonts w:ascii="Palatino Linotype" w:hAnsi="Palatino Linotype"/>
          <w:color w:val="000000"/>
        </w:rPr>
        <w:t xml:space="preserve">El Comisionado Ponente </w:t>
      </w:r>
      <w:r>
        <w:rPr>
          <w:rFonts w:ascii="Palatino Linotype" w:hAnsi="Palatino Linotype"/>
          <w:color w:val="000000"/>
        </w:rPr>
        <w:t xml:space="preserve">de origen </w:t>
      </w:r>
      <w:r w:rsidRPr="000016E9">
        <w:rPr>
          <w:rFonts w:ascii="Palatino Linotype" w:hAnsi="Palatino Linotype"/>
          <w:color w:val="000000"/>
        </w:rPr>
        <w:t xml:space="preserve">con fundamento en lo dispuesto por el artículo 185 fracción II de la ley de la materia, a través del acuerdo de admisión de fecha </w:t>
      </w:r>
      <w:r w:rsidR="00E37B2C">
        <w:rPr>
          <w:rFonts w:ascii="Palatino Linotype" w:hAnsi="Palatino Linotype"/>
          <w:color w:val="000000"/>
        </w:rPr>
        <w:t>diez</w:t>
      </w:r>
      <w:r>
        <w:rPr>
          <w:rFonts w:ascii="Palatino Linotype" w:hAnsi="Palatino Linotype"/>
          <w:color w:val="000000"/>
        </w:rPr>
        <w:t xml:space="preserve"> (</w:t>
      </w:r>
      <w:r w:rsidR="00E5024B">
        <w:rPr>
          <w:rFonts w:ascii="Palatino Linotype" w:hAnsi="Palatino Linotype"/>
          <w:color w:val="000000"/>
        </w:rPr>
        <w:t>1</w:t>
      </w:r>
      <w:r w:rsidR="00E37B2C">
        <w:rPr>
          <w:rFonts w:ascii="Palatino Linotype" w:hAnsi="Palatino Linotype"/>
          <w:color w:val="000000"/>
        </w:rPr>
        <w:t>0</w:t>
      </w:r>
      <w:r w:rsidRPr="000016E9">
        <w:rPr>
          <w:rFonts w:ascii="Palatino Linotype" w:hAnsi="Palatino Linotype"/>
          <w:color w:val="000000"/>
        </w:rPr>
        <w:t xml:space="preserve">) de </w:t>
      </w:r>
      <w:r w:rsidR="00E37B2C">
        <w:rPr>
          <w:rFonts w:ascii="Palatino Linotype" w:hAnsi="Palatino Linotype"/>
          <w:color w:val="000000"/>
        </w:rPr>
        <w:t>juni</w:t>
      </w:r>
      <w:r w:rsidR="00E5024B">
        <w:rPr>
          <w:rFonts w:ascii="Palatino Linotype" w:hAnsi="Palatino Linotype"/>
          <w:color w:val="000000"/>
        </w:rPr>
        <w:t>o</w:t>
      </w:r>
      <w:r>
        <w:rPr>
          <w:rFonts w:ascii="Palatino Linotype" w:hAnsi="Palatino Linotype"/>
          <w:color w:val="000000"/>
        </w:rPr>
        <w:t xml:space="preserve"> de dos mil veintiuno</w:t>
      </w:r>
      <w:r w:rsidRPr="000016E9">
        <w:rPr>
          <w:rFonts w:ascii="Palatino Linotype" w:hAnsi="Palatino Linotype"/>
          <w:color w:val="000000"/>
        </w:rPr>
        <w:t xml:space="preserve">, puso a disposición de las partes el expediente electrónico vía </w:t>
      </w:r>
      <w:r>
        <w:rPr>
          <w:rFonts w:ascii="Palatino Linotype" w:hAnsi="Palatino Linotype"/>
          <w:color w:val="000000"/>
        </w:rPr>
        <w:t>SAIMEX</w:t>
      </w:r>
      <w:r w:rsidRPr="00322B2C">
        <w:rPr>
          <w:rFonts w:ascii="Palatino Linotype" w:hAnsi="Palatino Linotype"/>
          <w:color w:val="000000"/>
        </w:rPr>
        <w:t xml:space="preserve"> a efecto de que en un plazo máximo de siete días manifesta</w:t>
      </w:r>
      <w:r>
        <w:rPr>
          <w:rFonts w:ascii="Palatino Linotype" w:hAnsi="Palatino Linotype"/>
          <w:color w:val="000000"/>
        </w:rPr>
        <w:t>ran lo que a derecho conviniera</w:t>
      </w:r>
      <w:r w:rsidRPr="00322B2C">
        <w:rPr>
          <w:rFonts w:ascii="Palatino Linotype" w:hAnsi="Palatino Linotype"/>
          <w:color w:val="000000"/>
        </w:rPr>
        <w:t xml:space="preserve">, ofrecieran pruebas y alegatos según corresponda al caso concreto, de esta forma para que el </w:t>
      </w:r>
      <w:r w:rsidRPr="00322B2C">
        <w:rPr>
          <w:rFonts w:ascii="Palatino Linotype" w:hAnsi="Palatino Linotype"/>
          <w:b/>
          <w:color w:val="000000"/>
        </w:rPr>
        <w:t xml:space="preserve">SUJETO OBLIGADO </w:t>
      </w:r>
      <w:r w:rsidRPr="00322B2C">
        <w:rPr>
          <w:rFonts w:ascii="Palatino Linotype" w:hAnsi="Palatino Linotype"/>
          <w:color w:val="000000"/>
        </w:rPr>
        <w:t>presentara el Informe Justificado procedente.</w:t>
      </w:r>
    </w:p>
    <w:p w14:paraId="04691AC9" w14:textId="77777777" w:rsidR="001D77BD" w:rsidRDefault="001D77BD" w:rsidP="001D77BD">
      <w:pPr>
        <w:pStyle w:val="Prrafodelista"/>
        <w:spacing w:line="360" w:lineRule="auto"/>
        <w:ind w:left="0"/>
        <w:jc w:val="both"/>
        <w:rPr>
          <w:rFonts w:ascii="Palatino Linotype" w:hAnsi="Palatino Linotype"/>
          <w:color w:val="000000"/>
        </w:rPr>
      </w:pPr>
    </w:p>
    <w:p w14:paraId="26EC5D4D" w14:textId="05B30BF6" w:rsidR="00FD71C1" w:rsidRDefault="009417CA" w:rsidP="001D77BD">
      <w:pPr>
        <w:pStyle w:val="Prrafodelista"/>
        <w:spacing w:line="360" w:lineRule="auto"/>
        <w:ind w:left="0"/>
        <w:jc w:val="both"/>
        <w:rPr>
          <w:rFonts w:ascii="Palatino Linotype" w:hAnsi="Palatino Linotype"/>
        </w:rPr>
      </w:pPr>
      <w:r>
        <w:rPr>
          <w:rFonts w:ascii="Palatino Linotype" w:hAnsi="Palatino Linotype"/>
        </w:rPr>
        <w:lastRenderedPageBreak/>
        <w:t xml:space="preserve">El </w:t>
      </w:r>
      <w:r w:rsidRPr="00322B2C">
        <w:rPr>
          <w:rFonts w:ascii="Palatino Linotype" w:hAnsi="Palatino Linotype"/>
          <w:b/>
        </w:rPr>
        <w:t>SUJETO OBLIGADO</w:t>
      </w:r>
      <w:r w:rsidRPr="000016E9">
        <w:rPr>
          <w:rFonts w:ascii="Palatino Linotype" w:hAnsi="Palatino Linotype"/>
        </w:rPr>
        <w:t xml:space="preserve"> </w:t>
      </w:r>
      <w:r>
        <w:rPr>
          <w:rFonts w:ascii="Palatino Linotype" w:hAnsi="Palatino Linotype"/>
        </w:rPr>
        <w:t xml:space="preserve">en fecha </w:t>
      </w:r>
      <w:r w:rsidR="00E37B2C">
        <w:rPr>
          <w:rFonts w:ascii="Palatino Linotype" w:hAnsi="Palatino Linotype"/>
        </w:rPr>
        <w:t>veintiuno</w:t>
      </w:r>
      <w:r>
        <w:rPr>
          <w:rFonts w:ascii="Palatino Linotype" w:hAnsi="Palatino Linotype"/>
        </w:rPr>
        <w:t xml:space="preserve"> (</w:t>
      </w:r>
      <w:r w:rsidR="00E37B2C">
        <w:rPr>
          <w:rFonts w:ascii="Palatino Linotype" w:hAnsi="Palatino Linotype"/>
        </w:rPr>
        <w:t>21) de juni</w:t>
      </w:r>
      <w:r>
        <w:rPr>
          <w:rFonts w:ascii="Palatino Linotype" w:hAnsi="Palatino Linotype"/>
        </w:rPr>
        <w:t xml:space="preserve">o </w:t>
      </w:r>
      <w:r w:rsidR="00E37B2C">
        <w:rPr>
          <w:rFonts w:ascii="Palatino Linotype" w:hAnsi="Palatino Linotype"/>
        </w:rPr>
        <w:t xml:space="preserve">del año en curso </w:t>
      </w:r>
      <w:r>
        <w:rPr>
          <w:rFonts w:ascii="Palatino Linotype" w:hAnsi="Palatino Linotype"/>
        </w:rPr>
        <w:t xml:space="preserve">rindió el informe justificado respectivo, mismo que fue puesto a la vista del hoy </w:t>
      </w:r>
      <w:r>
        <w:rPr>
          <w:rFonts w:ascii="Palatino Linotype" w:hAnsi="Palatino Linotype"/>
          <w:b/>
        </w:rPr>
        <w:t>RECURRENTE</w:t>
      </w:r>
      <w:r>
        <w:rPr>
          <w:rFonts w:ascii="Palatino Linotype" w:hAnsi="Palatino Linotype"/>
        </w:rPr>
        <w:t xml:space="preserve">, </w:t>
      </w:r>
      <w:r w:rsidR="002F797D">
        <w:rPr>
          <w:rFonts w:ascii="Palatino Linotype" w:hAnsi="Palatino Linotype"/>
        </w:rPr>
        <w:t>mediante Acuerdo de fecha cinco (05) de julio del año en curso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4F353ECD" w14:textId="77777777" w:rsidR="001D77BD" w:rsidRDefault="001D77BD" w:rsidP="001D77BD">
      <w:pPr>
        <w:pStyle w:val="Prrafodelista"/>
        <w:spacing w:line="360" w:lineRule="auto"/>
        <w:ind w:left="0"/>
        <w:jc w:val="both"/>
        <w:rPr>
          <w:rFonts w:ascii="Palatino Linotype" w:hAnsi="Palatino Linotype"/>
        </w:rPr>
      </w:pPr>
    </w:p>
    <w:p w14:paraId="6786544A" w14:textId="1E5B05FD" w:rsidR="00FD71C1" w:rsidRDefault="009417CA" w:rsidP="001D77BD">
      <w:pPr>
        <w:pStyle w:val="Prrafodelista"/>
        <w:spacing w:line="360" w:lineRule="auto"/>
        <w:ind w:left="0"/>
        <w:jc w:val="both"/>
        <w:rPr>
          <w:rFonts w:ascii="Palatino Linotype" w:hAnsi="Palatino Linotype"/>
        </w:rPr>
      </w:pPr>
      <w:r w:rsidRPr="0034367F">
        <w:rPr>
          <w:rFonts w:ascii="Palatino Linotype" w:hAnsi="Palatino Linotype"/>
        </w:rPr>
        <w:t xml:space="preserve">El Comisionado Ponente </w:t>
      </w:r>
      <w:r>
        <w:rPr>
          <w:rFonts w:ascii="Palatino Linotype" w:hAnsi="Palatino Linotype"/>
        </w:rPr>
        <w:t xml:space="preserve">de origen </w:t>
      </w:r>
      <w:r w:rsidRPr="0034367F">
        <w:rPr>
          <w:rFonts w:ascii="Palatino Linotype" w:hAnsi="Palatino Linotype"/>
        </w:rPr>
        <w:t xml:space="preserve">mediante acuerdo de fecha </w:t>
      </w:r>
      <w:r w:rsidR="00E37B2C">
        <w:rPr>
          <w:rFonts w:ascii="Palatino Linotype" w:hAnsi="Palatino Linotype"/>
        </w:rPr>
        <w:t>quince</w:t>
      </w:r>
      <w:r w:rsidRPr="0034367F">
        <w:rPr>
          <w:rFonts w:ascii="Palatino Linotype" w:hAnsi="Palatino Linotype"/>
        </w:rPr>
        <w:t xml:space="preserve"> (</w:t>
      </w:r>
      <w:r w:rsidR="00E37B2C">
        <w:rPr>
          <w:rFonts w:ascii="Palatino Linotype" w:hAnsi="Palatino Linotype"/>
        </w:rPr>
        <w:t>15</w:t>
      </w:r>
      <w:r w:rsidRPr="0034367F">
        <w:rPr>
          <w:rFonts w:ascii="Palatino Linotype" w:hAnsi="Palatino Linotype"/>
        </w:rPr>
        <w:t>) de ju</w:t>
      </w:r>
      <w:r w:rsidR="00E37B2C">
        <w:rPr>
          <w:rFonts w:ascii="Palatino Linotype" w:hAnsi="Palatino Linotype"/>
        </w:rPr>
        <w:t>l</w:t>
      </w:r>
      <w:r w:rsidRPr="0034367F">
        <w:rPr>
          <w:rFonts w:ascii="Palatino Linotype" w:hAnsi="Palatino Linotype"/>
        </w:rPr>
        <w:t>io de dos mil veintiuno decretó el cierre de instrucción</w:t>
      </w:r>
      <w:r>
        <w:rPr>
          <w:rFonts w:ascii="Palatino Linotype" w:hAnsi="Palatino Linotype"/>
        </w:rPr>
        <w:t>, posteriormente</w:t>
      </w:r>
      <w:r w:rsidRPr="0034367F">
        <w:rPr>
          <w:rFonts w:ascii="Palatino Linotype" w:hAnsi="Palatino Linotype"/>
        </w:rPr>
        <w:t xml:space="preserve"> mediante acuerdo de </w:t>
      </w:r>
      <w:r w:rsidR="00E37B2C">
        <w:rPr>
          <w:rFonts w:ascii="Palatino Linotype" w:hAnsi="Palatino Linotype"/>
        </w:rPr>
        <w:t xml:space="preserve">día </w:t>
      </w:r>
      <w:r w:rsidR="00E771E0">
        <w:rPr>
          <w:rFonts w:ascii="Palatino Linotype" w:hAnsi="Palatino Linotype"/>
        </w:rPr>
        <w:t>dos</w:t>
      </w:r>
      <w:r w:rsidRPr="0034367F">
        <w:rPr>
          <w:rFonts w:ascii="Palatino Linotype" w:hAnsi="Palatino Linotype"/>
        </w:rPr>
        <w:t xml:space="preserve"> (</w:t>
      </w:r>
      <w:r w:rsidR="00E37B2C">
        <w:rPr>
          <w:rFonts w:ascii="Palatino Linotype" w:hAnsi="Palatino Linotype"/>
        </w:rPr>
        <w:t>0</w:t>
      </w:r>
      <w:r w:rsidR="00E771E0">
        <w:rPr>
          <w:rFonts w:ascii="Palatino Linotype" w:hAnsi="Palatino Linotype"/>
        </w:rPr>
        <w:t>2</w:t>
      </w:r>
      <w:r w:rsidRPr="0034367F">
        <w:rPr>
          <w:rFonts w:ascii="Palatino Linotype" w:hAnsi="Palatino Linotype"/>
        </w:rPr>
        <w:t>) de</w:t>
      </w:r>
      <w:r w:rsidR="00E37B2C">
        <w:rPr>
          <w:rFonts w:ascii="Palatino Linotype" w:hAnsi="Palatino Linotype"/>
        </w:rPr>
        <w:t xml:space="preserve"> agosto del mismo año,</w:t>
      </w:r>
      <w:r>
        <w:rPr>
          <w:rFonts w:ascii="Palatino Linotype" w:hAnsi="Palatino Linotype"/>
        </w:rPr>
        <w:t xml:space="preserve"> </w:t>
      </w:r>
      <w:r w:rsidR="00E771E0">
        <w:rPr>
          <w:rFonts w:ascii="Palatino Linotype" w:hAnsi="Palatino Linotype"/>
        </w:rPr>
        <w:t xml:space="preserve">se </w:t>
      </w:r>
      <w:r>
        <w:rPr>
          <w:rFonts w:ascii="Palatino Linotype" w:hAnsi="Palatino Linotype"/>
        </w:rPr>
        <w:t>acordó el plazo para resolver.</w:t>
      </w:r>
    </w:p>
    <w:p w14:paraId="2194C0DE" w14:textId="275C7E21" w:rsidR="009417CA" w:rsidRDefault="009417CA" w:rsidP="001D77BD">
      <w:pPr>
        <w:pStyle w:val="Prrafodelista"/>
        <w:spacing w:line="360" w:lineRule="auto"/>
        <w:ind w:left="0"/>
        <w:jc w:val="both"/>
        <w:rPr>
          <w:rFonts w:ascii="Palatino Linotype" w:hAnsi="Palatino Linotype" w:cs="Arial"/>
        </w:rPr>
      </w:pPr>
      <w:r w:rsidRPr="00E41465">
        <w:rPr>
          <w:rFonts w:ascii="Palatino Linotype" w:hAnsi="Palatino Linotype" w:cs="Arial"/>
        </w:rPr>
        <w:t xml:space="preserve">El Pleno de este Órgano Autónomo, en la </w:t>
      </w:r>
      <w:r>
        <w:rPr>
          <w:rFonts w:ascii="Palatino Linotype" w:hAnsi="Palatino Linotype"/>
        </w:rPr>
        <w:t>Vigésima Primera</w:t>
      </w:r>
      <w:r w:rsidRPr="00E41465">
        <w:rPr>
          <w:rFonts w:ascii="Palatino Linotype" w:hAnsi="Palatino Linotype"/>
        </w:rPr>
        <w:t xml:space="preserve"> Sesión Ordinaria, de</w:t>
      </w:r>
      <w:r>
        <w:rPr>
          <w:rFonts w:ascii="Palatino Linotype" w:hAnsi="Palatino Linotype"/>
        </w:rPr>
        <w:t xml:space="preserve"> fecha dieciséis (16)</w:t>
      </w:r>
      <w:r w:rsidRPr="00E41465">
        <w:rPr>
          <w:rFonts w:ascii="Palatino Linotype" w:hAnsi="Palatino Linotype"/>
        </w:rPr>
        <w:t xml:space="preserve"> de </w:t>
      </w:r>
      <w:r>
        <w:rPr>
          <w:rFonts w:ascii="Palatino Linotype" w:hAnsi="Palatino Linotype"/>
        </w:rPr>
        <w:t>juni</w:t>
      </w:r>
      <w:r w:rsidRPr="00E41465">
        <w:rPr>
          <w:rFonts w:ascii="Palatino Linotype" w:hAnsi="Palatino Linotype"/>
        </w:rPr>
        <w:t xml:space="preserve">o de dos mil </w:t>
      </w:r>
      <w:r>
        <w:rPr>
          <w:rFonts w:ascii="Palatino Linotype" w:hAnsi="Palatino Linotype"/>
        </w:rPr>
        <w:t>veintiuno</w:t>
      </w:r>
      <w:r w:rsidRPr="00E41465">
        <w:rPr>
          <w:rFonts w:ascii="Palatino Linotype" w:hAnsi="Palatino Linotype"/>
        </w:rPr>
        <w:t xml:space="preserve">, ordenó el returno del </w:t>
      </w:r>
      <w:r>
        <w:rPr>
          <w:rFonts w:ascii="Palatino Linotype" w:hAnsi="Palatino Linotype"/>
        </w:rPr>
        <w:t>Recurso de Revisión</w:t>
      </w:r>
      <w:r w:rsidRPr="00E41465">
        <w:rPr>
          <w:rFonts w:ascii="Palatino Linotype" w:hAnsi="Palatino Linotype"/>
        </w:rPr>
        <w:t xml:space="preserve"> a la </w:t>
      </w:r>
      <w:r w:rsidRPr="00EC3907">
        <w:rPr>
          <w:rFonts w:ascii="Palatino Linotype" w:hAnsi="Palatino Linotype"/>
          <w:b/>
        </w:rPr>
        <w:t>Comisionada Zulema Martínez Sánchez</w:t>
      </w:r>
      <w:r w:rsidRPr="00E41465">
        <w:rPr>
          <w:rFonts w:ascii="Palatino Linotype" w:hAnsi="Palatino Linotype"/>
        </w:rPr>
        <w:t>, a fin de que presentara el proyect</w:t>
      </w:r>
      <w:r>
        <w:rPr>
          <w:rFonts w:ascii="Palatino Linotype" w:hAnsi="Palatino Linotype"/>
        </w:rPr>
        <w:t xml:space="preserve">o de resolución correspondiente, </w:t>
      </w:r>
      <w:r w:rsidRPr="00852EB7">
        <w:rPr>
          <w:rFonts w:ascii="Palatino Linotype" w:hAnsi="Palatino Linotype" w:cs="Arial"/>
        </w:rPr>
        <w:t>por lo que no habiendo más</w:t>
      </w:r>
      <w:r>
        <w:rPr>
          <w:rFonts w:ascii="Palatino Linotype" w:hAnsi="Palatino Linotype" w:cs="Arial"/>
        </w:rPr>
        <w:t xml:space="preserve"> que hacer constar, y -------------------------------------------------------------------------------------------------</w:t>
      </w:r>
    </w:p>
    <w:p w14:paraId="48B717A3" w14:textId="77777777" w:rsidR="001D77BD" w:rsidRPr="00EC3907" w:rsidRDefault="001D77BD" w:rsidP="001D77BD">
      <w:pPr>
        <w:pStyle w:val="Prrafodelista"/>
        <w:spacing w:line="360" w:lineRule="auto"/>
        <w:ind w:left="0"/>
        <w:jc w:val="both"/>
        <w:rPr>
          <w:rFonts w:ascii="Palatino Linotype" w:hAnsi="Palatino Linotype"/>
          <w:b/>
        </w:rPr>
      </w:pPr>
    </w:p>
    <w:p w14:paraId="425AF908" w14:textId="77777777" w:rsidR="009417CA" w:rsidRPr="008D410C" w:rsidRDefault="009417CA" w:rsidP="001D77BD">
      <w:pPr>
        <w:pStyle w:val="Ttulo1"/>
        <w:spacing w:before="0"/>
        <w:jc w:val="center"/>
        <w:rPr>
          <w:rFonts w:ascii="Palatino Linotype" w:hAnsi="Palatino Linotype"/>
          <w:b/>
          <w:color w:val="000000" w:themeColor="text1"/>
          <w:sz w:val="28"/>
          <w:szCs w:val="24"/>
        </w:rPr>
      </w:pPr>
      <w:bookmarkStart w:id="171" w:name="_Toc491791302"/>
      <w:bookmarkStart w:id="172" w:name="_Toc74778592"/>
      <w:r w:rsidRPr="008D410C">
        <w:rPr>
          <w:rFonts w:ascii="Palatino Linotype" w:hAnsi="Palatino Linotype"/>
          <w:b/>
          <w:color w:val="000000" w:themeColor="text1"/>
          <w:sz w:val="28"/>
          <w:szCs w:val="24"/>
        </w:rPr>
        <w:t>CONSIDERANDO</w:t>
      </w:r>
      <w:bookmarkEnd w:id="171"/>
      <w:bookmarkEnd w:id="172"/>
    </w:p>
    <w:p w14:paraId="37107F0C" w14:textId="77777777" w:rsidR="009417CA" w:rsidRPr="00D27215" w:rsidRDefault="009417CA" w:rsidP="001D77BD">
      <w:pPr>
        <w:rPr>
          <w:rFonts w:ascii="Palatino Linotype" w:hAnsi="Palatino Linotype"/>
          <w:lang w:eastAsia="en-US"/>
        </w:rPr>
      </w:pPr>
    </w:p>
    <w:p w14:paraId="0EE6D2B8" w14:textId="77777777" w:rsidR="009417CA" w:rsidRPr="00D27215" w:rsidRDefault="009417CA" w:rsidP="001D77BD">
      <w:pPr>
        <w:pStyle w:val="Ttulo2"/>
        <w:spacing w:before="0"/>
        <w:rPr>
          <w:rFonts w:ascii="Palatino Linotype" w:hAnsi="Palatino Linotype"/>
          <w:b/>
          <w:color w:val="auto"/>
          <w:sz w:val="24"/>
          <w:szCs w:val="24"/>
        </w:rPr>
      </w:pPr>
      <w:bookmarkStart w:id="173" w:name="_Toc491791303"/>
      <w:bookmarkStart w:id="174" w:name="_Toc74778593"/>
      <w:r w:rsidRPr="00D27215">
        <w:rPr>
          <w:rFonts w:ascii="Palatino Linotype" w:hAnsi="Palatino Linotype"/>
          <w:b/>
          <w:color w:val="auto"/>
          <w:sz w:val="24"/>
          <w:szCs w:val="24"/>
        </w:rPr>
        <w:t>PRIMERO. De la competencia</w:t>
      </w:r>
      <w:bookmarkEnd w:id="173"/>
      <w:bookmarkEnd w:id="174"/>
    </w:p>
    <w:p w14:paraId="3C8EB508" w14:textId="77777777" w:rsidR="009417CA" w:rsidRDefault="009417CA" w:rsidP="001D77BD">
      <w:pPr>
        <w:pStyle w:val="Prrafodelista"/>
        <w:spacing w:line="360" w:lineRule="auto"/>
        <w:ind w:left="0"/>
        <w:jc w:val="both"/>
        <w:rPr>
          <w:rFonts w:ascii="Palatino Linotype" w:eastAsia="Calibri" w:hAnsi="Palatino Linotype" w:cs="Arial"/>
          <w:b/>
        </w:rPr>
      </w:pPr>
      <w:r w:rsidRPr="00D27215">
        <w:rPr>
          <w:rFonts w:ascii="Palatino Linotype" w:eastAsia="Calibri" w:hAnsi="Palatino Linotype"/>
        </w:rPr>
        <w:t xml:space="preserve">Este Instituto de Transparencia, Acceso a la Información Pública y Protección de Datos Personales del Estado de México y Municipios, es competente para conocer y </w:t>
      </w:r>
      <w:r w:rsidRPr="00D27215">
        <w:rPr>
          <w:rFonts w:ascii="Palatino Linotype" w:eastAsia="Calibri" w:hAnsi="Palatino Linotype"/>
        </w:rPr>
        <w:lastRenderedPageBreak/>
        <w:t xml:space="preserve">resolver del presente recurso de conformidad con el artículo: 6, apartado A, fracción IV de la </w:t>
      </w:r>
      <w:r w:rsidRPr="00D27215">
        <w:rPr>
          <w:rFonts w:ascii="Palatino Linotype" w:eastAsia="Calibri" w:hAnsi="Palatino Linotype"/>
          <w:b/>
        </w:rPr>
        <w:t>Constitución Política de los Estados Unidos Mexicanos</w:t>
      </w:r>
      <w:r w:rsidRPr="00D27215">
        <w:rPr>
          <w:rFonts w:ascii="Palatino Linotype" w:eastAsia="Calibri" w:hAnsi="Palatino Linotype"/>
        </w:rPr>
        <w:t xml:space="preserve">; 5, párrafos vigésimo, vigésimo primero y vigésimo segundo fracciones IV y V de la </w:t>
      </w:r>
      <w:r w:rsidRPr="00D27215">
        <w:rPr>
          <w:rFonts w:ascii="Palatino Linotype" w:eastAsia="Calibri" w:hAnsi="Palatino Linotype"/>
          <w:b/>
        </w:rPr>
        <w:t>Constitución Política del Estado Libre y Soberano de México</w:t>
      </w:r>
      <w:r w:rsidRPr="00D27215">
        <w:rPr>
          <w:rFonts w:ascii="Palatino Linotype" w:eastAsia="Calibri" w:hAnsi="Palatino Linotype"/>
        </w:rPr>
        <w:t xml:space="preserve">; artículos 1, 2 fracción II, 13, 29, 36 fracciones I y II, 176, 178, 179, 181 párrafo tercero y 185 </w:t>
      </w:r>
      <w:r w:rsidRPr="00D27215">
        <w:rPr>
          <w:rFonts w:ascii="Palatino Linotype" w:eastAsia="Calibri" w:hAnsi="Palatino Linotype" w:cs="Arial"/>
        </w:rPr>
        <w:t xml:space="preserve">de la </w:t>
      </w:r>
      <w:r w:rsidRPr="00D27215">
        <w:rPr>
          <w:rFonts w:ascii="Palatino Linotype" w:eastAsia="Calibri" w:hAnsi="Palatino Linotype" w:cs="Arial"/>
          <w:b/>
        </w:rPr>
        <w:t>Ley de Transparencia y Acceso a la Información Pública del Estado de México y Municipios</w:t>
      </w:r>
      <w:r w:rsidRPr="00D27215">
        <w:rPr>
          <w:rFonts w:ascii="Palatino Linotype" w:eastAsia="Calibri" w:hAnsi="Palatino Linotype" w:cs="Arial"/>
        </w:rPr>
        <w:t xml:space="preserve">; ; y 10, 7, 9 fracciones I y XXIV, y 11 del </w:t>
      </w:r>
      <w:r w:rsidRPr="00D27215">
        <w:rPr>
          <w:rFonts w:ascii="Palatino Linotype" w:eastAsia="Calibri" w:hAnsi="Palatino Linotype" w:cs="Arial"/>
          <w:b/>
        </w:rPr>
        <w:t>Reglamento Interior del Instituto de Transparencia, Acceso a la Información Pública y Protección de Datos Personales del Estado de México y Municipios.</w:t>
      </w:r>
    </w:p>
    <w:p w14:paraId="1B0FE6CD" w14:textId="77777777" w:rsidR="00A10904" w:rsidRDefault="00A10904" w:rsidP="001D77BD">
      <w:pPr>
        <w:pStyle w:val="Prrafodelista"/>
        <w:spacing w:line="360" w:lineRule="auto"/>
        <w:ind w:left="0"/>
        <w:jc w:val="both"/>
        <w:rPr>
          <w:rFonts w:ascii="Palatino Linotype" w:eastAsia="Calibri" w:hAnsi="Palatino Linotype" w:cs="Arial"/>
          <w:b/>
        </w:rPr>
      </w:pPr>
    </w:p>
    <w:p w14:paraId="775CEE32" w14:textId="77777777" w:rsidR="009417CA" w:rsidRPr="00E771E0" w:rsidRDefault="009417CA" w:rsidP="001D77BD">
      <w:pPr>
        <w:pStyle w:val="Ttulo2"/>
        <w:spacing w:before="0"/>
        <w:rPr>
          <w:rFonts w:ascii="Palatino Linotype" w:hAnsi="Palatino Linotype"/>
          <w:b/>
          <w:color w:val="auto"/>
          <w:sz w:val="28"/>
          <w:szCs w:val="24"/>
        </w:rPr>
      </w:pPr>
      <w:bookmarkStart w:id="175" w:name="_Toc491791304"/>
      <w:bookmarkStart w:id="176" w:name="_Toc74778594"/>
      <w:r w:rsidRPr="00E771E0">
        <w:rPr>
          <w:rFonts w:ascii="Palatino Linotype" w:hAnsi="Palatino Linotype"/>
          <w:b/>
          <w:color w:val="auto"/>
          <w:sz w:val="28"/>
          <w:szCs w:val="24"/>
        </w:rPr>
        <w:t>SEGUNDO. De la oportunidad y procedencia.</w:t>
      </w:r>
      <w:bookmarkEnd w:id="175"/>
      <w:bookmarkEnd w:id="176"/>
    </w:p>
    <w:p w14:paraId="5EA071EA" w14:textId="28ACFDD4" w:rsidR="009417CA" w:rsidRPr="00F26AA5" w:rsidRDefault="009417CA" w:rsidP="001D77BD">
      <w:pPr>
        <w:pStyle w:val="Prrafodelista"/>
        <w:spacing w:line="360" w:lineRule="auto"/>
        <w:ind w:left="0"/>
        <w:jc w:val="both"/>
        <w:rPr>
          <w:rFonts w:ascii="Palatino Linotype" w:hAnsi="Palatino Linotype"/>
        </w:rPr>
      </w:pPr>
      <w:bookmarkStart w:id="177" w:name="_Toc521431830"/>
      <w:bookmarkStart w:id="178" w:name="_Toc27653760"/>
      <w:r w:rsidRPr="00F26AA5">
        <w:rPr>
          <w:rFonts w:ascii="Palatino Linotype" w:eastAsia="Calibri" w:hAnsi="Palatino Linotype" w:cs="Arial"/>
        </w:rPr>
        <w:t xml:space="preserve">El medio de impugnación fue presentado a través del </w:t>
      </w:r>
      <w:r w:rsidRPr="00F26AA5">
        <w:rPr>
          <w:rFonts w:ascii="Palatino Linotype" w:eastAsia="Calibri" w:hAnsi="Palatino Linotype" w:cs="Arial"/>
          <w:b/>
        </w:rPr>
        <w:t>SAIMEX,</w:t>
      </w:r>
      <w:r w:rsidRPr="00F26AA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26AA5">
        <w:rPr>
          <w:rFonts w:ascii="Palatino Linotype" w:eastAsia="Calibri" w:hAnsi="Palatino Linotype" w:cs="Arial"/>
          <w:b/>
        </w:rPr>
        <w:t>SUJETO OBLIGADO</w:t>
      </w:r>
      <w:r w:rsidRPr="00F26AA5">
        <w:rPr>
          <w:rFonts w:ascii="Palatino Linotype" w:eastAsia="Calibri" w:hAnsi="Palatino Linotype" w:cs="Arial"/>
        </w:rPr>
        <w:t xml:space="preserve"> entrego su respuesta el día </w:t>
      </w:r>
      <w:r w:rsidR="008D410C">
        <w:rPr>
          <w:rFonts w:ascii="Palatino Linotype" w:eastAsia="Calibri" w:hAnsi="Palatino Linotype" w:cs="Arial"/>
        </w:rPr>
        <w:t>tres</w:t>
      </w:r>
      <w:r>
        <w:rPr>
          <w:rFonts w:ascii="Palatino Linotype" w:eastAsia="Calibri" w:hAnsi="Palatino Linotype" w:cs="Arial"/>
        </w:rPr>
        <w:t xml:space="preserve"> </w:t>
      </w:r>
      <w:r w:rsidRPr="00F26AA5">
        <w:rPr>
          <w:rFonts w:ascii="Palatino Linotype" w:eastAsia="Calibri" w:hAnsi="Palatino Linotype" w:cs="Arial"/>
        </w:rPr>
        <w:t>(</w:t>
      </w:r>
      <w:r>
        <w:rPr>
          <w:rFonts w:ascii="Palatino Linotype" w:eastAsia="Calibri" w:hAnsi="Palatino Linotype" w:cs="Arial"/>
        </w:rPr>
        <w:t>0</w:t>
      </w:r>
      <w:r w:rsidR="008D410C">
        <w:rPr>
          <w:rFonts w:ascii="Palatino Linotype" w:eastAsia="Calibri" w:hAnsi="Palatino Linotype" w:cs="Arial"/>
        </w:rPr>
        <w:t>3</w:t>
      </w:r>
      <w:r w:rsidRPr="00F26AA5">
        <w:rPr>
          <w:rFonts w:ascii="Palatino Linotype" w:eastAsia="Calibri" w:hAnsi="Palatino Linotype" w:cs="Arial"/>
        </w:rPr>
        <w:t xml:space="preserve">) de </w:t>
      </w:r>
      <w:r w:rsidR="008D410C">
        <w:rPr>
          <w:rFonts w:ascii="Palatino Linotype" w:eastAsia="Calibri" w:hAnsi="Palatino Linotype" w:cs="Arial"/>
        </w:rPr>
        <w:t>junio</w:t>
      </w:r>
      <w:r w:rsidRPr="00F26AA5">
        <w:rPr>
          <w:rFonts w:ascii="Palatino Linotype" w:eastAsia="Calibri" w:hAnsi="Palatino Linotype" w:cs="Arial"/>
        </w:rPr>
        <w:t xml:space="preserve"> de dos mil veintiuno, </w:t>
      </w:r>
      <w:r w:rsidRPr="00F26AA5">
        <w:rPr>
          <w:rFonts w:ascii="Palatino Linotype" w:hAnsi="Palatino Linotype" w:cs="Arial"/>
        </w:rPr>
        <w:t xml:space="preserve">de tal forma que el plazo para interponer el recurso transcurrió del día </w:t>
      </w:r>
      <w:r w:rsidR="008D410C">
        <w:rPr>
          <w:rFonts w:ascii="Palatino Linotype" w:hAnsi="Palatino Linotype" w:cs="Arial"/>
        </w:rPr>
        <w:t>cuatro</w:t>
      </w:r>
      <w:r w:rsidRPr="00F26AA5">
        <w:rPr>
          <w:rFonts w:ascii="Palatino Linotype" w:hAnsi="Palatino Linotype" w:cs="Arial"/>
        </w:rPr>
        <w:t xml:space="preserve"> (</w:t>
      </w:r>
      <w:r w:rsidR="008D410C">
        <w:rPr>
          <w:rFonts w:ascii="Palatino Linotype" w:hAnsi="Palatino Linotype" w:cs="Arial"/>
        </w:rPr>
        <w:t>04</w:t>
      </w:r>
      <w:r w:rsidRPr="00F26AA5">
        <w:rPr>
          <w:rFonts w:ascii="Palatino Linotype" w:hAnsi="Palatino Linotype" w:cs="Arial"/>
        </w:rPr>
        <w:t xml:space="preserve">) al </w:t>
      </w:r>
      <w:r w:rsidR="008D410C">
        <w:rPr>
          <w:rFonts w:ascii="Palatino Linotype" w:hAnsi="Palatino Linotype" w:cs="Arial"/>
        </w:rPr>
        <w:t>veinticuatro</w:t>
      </w:r>
      <w:r w:rsidRPr="00F26AA5">
        <w:rPr>
          <w:rFonts w:ascii="Palatino Linotype" w:hAnsi="Palatino Linotype" w:cs="Arial"/>
        </w:rPr>
        <w:t xml:space="preserve"> (</w:t>
      </w:r>
      <w:r w:rsidR="008D410C">
        <w:rPr>
          <w:rFonts w:ascii="Palatino Linotype" w:hAnsi="Palatino Linotype" w:cs="Arial"/>
        </w:rPr>
        <w:t>24</w:t>
      </w:r>
      <w:r w:rsidRPr="00F26AA5">
        <w:rPr>
          <w:rFonts w:ascii="Palatino Linotype" w:hAnsi="Palatino Linotype" w:cs="Arial"/>
        </w:rPr>
        <w:t xml:space="preserve">) de </w:t>
      </w:r>
      <w:r w:rsidR="008D410C">
        <w:rPr>
          <w:rFonts w:ascii="Palatino Linotype" w:hAnsi="Palatino Linotype" w:cs="Arial"/>
        </w:rPr>
        <w:t>junio</w:t>
      </w:r>
      <w:r w:rsidRPr="00F26AA5">
        <w:rPr>
          <w:rFonts w:ascii="Palatino Linotype" w:hAnsi="Palatino Linotype" w:cs="Arial"/>
        </w:rPr>
        <w:t xml:space="preserve"> de dos mil veintiuno; en consecuencia, el ahora recurrente presentó su inconformidad el día </w:t>
      </w:r>
      <w:r w:rsidR="008D410C">
        <w:rPr>
          <w:rFonts w:ascii="Palatino Linotype" w:hAnsi="Palatino Linotype" w:cs="Arial"/>
        </w:rPr>
        <w:t>siete</w:t>
      </w:r>
      <w:r w:rsidRPr="00F26AA5">
        <w:rPr>
          <w:rFonts w:ascii="Palatino Linotype" w:hAnsi="Palatino Linotype" w:cs="Arial"/>
        </w:rPr>
        <w:t xml:space="preserve"> (</w:t>
      </w:r>
      <w:r w:rsidR="008D410C">
        <w:rPr>
          <w:rFonts w:ascii="Palatino Linotype" w:hAnsi="Palatino Linotype" w:cs="Arial"/>
        </w:rPr>
        <w:t>07</w:t>
      </w:r>
      <w:r w:rsidRPr="00F26AA5">
        <w:rPr>
          <w:rFonts w:ascii="Palatino Linotype" w:hAnsi="Palatino Linotype" w:cs="Arial"/>
        </w:rPr>
        <w:t xml:space="preserve">) de </w:t>
      </w:r>
      <w:r w:rsidR="008D410C">
        <w:rPr>
          <w:rFonts w:ascii="Palatino Linotype" w:hAnsi="Palatino Linotype" w:cs="Arial"/>
        </w:rPr>
        <w:t>junio</w:t>
      </w:r>
      <w:r w:rsidRPr="00F26AA5">
        <w:rPr>
          <w:rFonts w:ascii="Palatino Linotype" w:hAnsi="Palatino Linotype" w:cs="Arial"/>
        </w:rPr>
        <w:t xml:space="preserve"> de dos mil veintiuno; es decir dentro del lapso legalmente establecido para tal efecto.</w:t>
      </w:r>
    </w:p>
    <w:p w14:paraId="2B09BFB7" w14:textId="77777777" w:rsidR="009417CA" w:rsidRDefault="009417CA" w:rsidP="001D77BD">
      <w:pPr>
        <w:pStyle w:val="Prrafodelista"/>
        <w:spacing w:line="360" w:lineRule="auto"/>
        <w:ind w:left="0"/>
        <w:jc w:val="both"/>
        <w:rPr>
          <w:rFonts w:ascii="Palatino Linotype" w:eastAsia="Calibri" w:hAnsi="Palatino Linotype" w:cs="Arial"/>
        </w:rPr>
      </w:pPr>
      <w:r>
        <w:rPr>
          <w:rFonts w:ascii="Palatino Linotype" w:eastAsia="Calibri" w:hAnsi="Palatino Linotype" w:cs="Arial"/>
        </w:rPr>
        <w:lastRenderedPageBreak/>
        <w:t>Asimismo</w:t>
      </w:r>
      <w:r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00C9B29" w14:textId="77777777" w:rsidR="009417CA" w:rsidRDefault="009417CA" w:rsidP="001D77BD">
      <w:pPr>
        <w:pStyle w:val="Prrafodelista"/>
        <w:spacing w:line="360" w:lineRule="auto"/>
        <w:ind w:left="0"/>
        <w:jc w:val="both"/>
        <w:rPr>
          <w:rFonts w:ascii="Palatino Linotype" w:hAnsi="Palatino Linotype"/>
        </w:rPr>
      </w:pPr>
    </w:p>
    <w:p w14:paraId="6EA938E7" w14:textId="77777777" w:rsidR="009417CA" w:rsidRPr="008D410C" w:rsidRDefault="009417CA" w:rsidP="001D77BD">
      <w:pPr>
        <w:pStyle w:val="Prrafodelista"/>
        <w:autoSpaceDE w:val="0"/>
        <w:autoSpaceDN w:val="0"/>
        <w:adjustRightInd w:val="0"/>
        <w:spacing w:line="360" w:lineRule="auto"/>
        <w:ind w:left="0"/>
        <w:jc w:val="both"/>
        <w:rPr>
          <w:rFonts w:ascii="Palatino Linotype" w:hAnsi="Palatino Linotype" w:cs="Arial"/>
          <w:b/>
          <w:sz w:val="28"/>
          <w:szCs w:val="28"/>
        </w:rPr>
      </w:pPr>
      <w:r w:rsidRPr="008D410C">
        <w:rPr>
          <w:rFonts w:ascii="Palatino Linotype" w:hAnsi="Palatino Linotype" w:cs="Arial"/>
          <w:b/>
          <w:sz w:val="28"/>
          <w:szCs w:val="28"/>
        </w:rPr>
        <w:t xml:space="preserve">TERCERO. Sobre los alcances del recurso de revisión. </w:t>
      </w:r>
    </w:p>
    <w:p w14:paraId="36AB52D9" w14:textId="77777777" w:rsidR="005123A8" w:rsidRDefault="009417CA" w:rsidP="001D77BD">
      <w:pPr>
        <w:pStyle w:val="Prrafodelista"/>
        <w:autoSpaceDE w:val="0"/>
        <w:autoSpaceDN w:val="0"/>
        <w:adjustRightInd w:val="0"/>
        <w:spacing w:line="360" w:lineRule="auto"/>
        <w:ind w:left="0"/>
        <w:jc w:val="both"/>
        <w:rPr>
          <w:rFonts w:ascii="Palatino Linotype" w:hAnsi="Palatino Linotype" w:cs="Arial"/>
        </w:rPr>
      </w:pPr>
      <w:r w:rsidRPr="001708B9">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97E445E" w14:textId="77777777" w:rsidR="005123A8" w:rsidRDefault="005123A8" w:rsidP="001D77BD">
      <w:pPr>
        <w:pStyle w:val="Prrafodelista"/>
        <w:autoSpaceDE w:val="0"/>
        <w:autoSpaceDN w:val="0"/>
        <w:adjustRightInd w:val="0"/>
        <w:spacing w:line="360" w:lineRule="auto"/>
        <w:ind w:left="0"/>
        <w:jc w:val="both"/>
        <w:rPr>
          <w:rFonts w:ascii="Palatino Linotype" w:hAnsi="Palatino Linotype" w:cs="Arial"/>
        </w:rPr>
      </w:pPr>
    </w:p>
    <w:p w14:paraId="19AC687A" w14:textId="659613B0" w:rsidR="009417CA" w:rsidRPr="00404C34" w:rsidRDefault="009417CA" w:rsidP="001D77BD">
      <w:pPr>
        <w:pStyle w:val="Prrafodelista"/>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cs="Arial"/>
          <w:b/>
          <w:sz w:val="28"/>
        </w:rPr>
        <w:t>CUARTO.</w:t>
      </w:r>
      <w:r w:rsidRPr="00404C34">
        <w:rPr>
          <w:rFonts w:ascii="Palatino Linotype" w:hAnsi="Palatino Linotype"/>
          <w:b/>
          <w:sz w:val="28"/>
          <w:szCs w:val="28"/>
        </w:rPr>
        <w:t xml:space="preserve"> De las causas de improcedencia.</w:t>
      </w:r>
    </w:p>
    <w:p w14:paraId="0630BDF5" w14:textId="77777777" w:rsidR="009417CA" w:rsidRDefault="009417CA" w:rsidP="001D77BD">
      <w:pPr>
        <w:pStyle w:val="Sinespaciado"/>
        <w:spacing w:line="360" w:lineRule="auto"/>
        <w:jc w:val="both"/>
        <w:rPr>
          <w:rFonts w:ascii="Palatino Linotype" w:hAnsi="Palatino Linotype"/>
          <w:lang w:val="es-ES"/>
        </w:rPr>
      </w:pPr>
      <w:r w:rsidRPr="00404C34">
        <w:rPr>
          <w:rFonts w:ascii="Palatino Linotype" w:hAnsi="Palatino Linotype"/>
          <w:lang w:val="es-ES"/>
        </w:rPr>
        <w:t xml:space="preserve">En el procedimiento de acceso a la información y de los medios de impugnación de la materia, se advierten diversos supuestos de procedibilidad que deben estudiarse con la finalidad de dar cumplimiento a los principios de legalidad y objetividad </w:t>
      </w:r>
      <w:r w:rsidRPr="00404C34">
        <w:rPr>
          <w:rFonts w:ascii="Palatino Linotype" w:hAnsi="Palatino Linotype"/>
          <w:lang w:val="es-ES"/>
        </w:rPr>
        <w:lastRenderedPageBreak/>
        <w:t>inmersos en el artículo 9 de Ley de Transparencia y Acceso a la Información Pública del Estado de México y Municipios, en correlación con la seguridad jurídica que debe generar lo actuado ante este Organismo garante.</w:t>
      </w:r>
    </w:p>
    <w:p w14:paraId="1EEFC5C4" w14:textId="77777777" w:rsidR="001D77BD" w:rsidRPr="00404C34" w:rsidRDefault="001D77BD" w:rsidP="001D77BD">
      <w:pPr>
        <w:pStyle w:val="Sinespaciado"/>
        <w:spacing w:line="360" w:lineRule="auto"/>
        <w:jc w:val="both"/>
        <w:rPr>
          <w:rFonts w:ascii="Palatino Linotype" w:hAnsi="Palatino Linotype"/>
          <w:lang w:val="es-ES"/>
        </w:rPr>
      </w:pPr>
    </w:p>
    <w:p w14:paraId="16F404DF" w14:textId="77777777" w:rsidR="009417CA" w:rsidRDefault="009417CA" w:rsidP="001D77BD">
      <w:pPr>
        <w:pStyle w:val="Sinespaciado"/>
        <w:spacing w:line="360" w:lineRule="auto"/>
        <w:jc w:val="both"/>
        <w:rPr>
          <w:rFonts w:ascii="Palatino Linotype" w:hAnsi="Palatino Linotype"/>
          <w:lang w:val="es-ES"/>
        </w:rPr>
      </w:pPr>
      <w:r w:rsidRPr="00404C34">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04C34">
        <w:rPr>
          <w:rStyle w:val="Refdenotaalpie"/>
          <w:rFonts w:ascii="Palatino Linotype" w:hAnsi="Palatino Linotype" w:cs="Arial"/>
          <w:lang w:val="es-ES"/>
        </w:rPr>
        <w:footnoteReference w:id="1"/>
      </w:r>
      <w:r w:rsidRPr="00404C34">
        <w:rPr>
          <w:rFonts w:ascii="Palatino Linotype" w:hAnsi="Palatino Linotype"/>
          <w:lang w:val="es-ES"/>
        </w:rPr>
        <w:t xml:space="preserve">, la cual permite </w:t>
      </w:r>
      <w:r w:rsidRPr="00404C34">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6F82BCDA" w14:textId="77777777" w:rsidR="001D77BD" w:rsidRPr="00404C34" w:rsidRDefault="001D77BD" w:rsidP="001D77BD">
      <w:pPr>
        <w:pStyle w:val="Sinespaciado"/>
        <w:spacing w:line="360" w:lineRule="auto"/>
        <w:jc w:val="both"/>
        <w:rPr>
          <w:rFonts w:ascii="Palatino Linotype" w:hAnsi="Palatino Linotype"/>
          <w:lang w:val="es-ES"/>
        </w:rPr>
      </w:pPr>
    </w:p>
    <w:p w14:paraId="2A6BA093" w14:textId="77777777" w:rsidR="009417CA" w:rsidRDefault="009417CA" w:rsidP="001D77BD">
      <w:pPr>
        <w:pStyle w:val="Sinespaciado"/>
        <w:spacing w:line="360" w:lineRule="auto"/>
        <w:jc w:val="both"/>
        <w:rPr>
          <w:rFonts w:ascii="Palatino Linotype" w:hAnsi="Palatino Linotype"/>
          <w:lang w:val="es-ES"/>
        </w:rPr>
      </w:pPr>
      <w:r w:rsidRPr="00404C34">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FEC42E2" w14:textId="77777777" w:rsidR="00315F50" w:rsidRPr="00404C34" w:rsidRDefault="00315F50" w:rsidP="001D77BD">
      <w:pPr>
        <w:pStyle w:val="Sinespaciado"/>
        <w:spacing w:line="360" w:lineRule="auto"/>
        <w:jc w:val="both"/>
        <w:rPr>
          <w:rFonts w:ascii="Palatino Linotype" w:hAnsi="Palatino Linotype"/>
          <w:lang w:val="es-ES"/>
        </w:rPr>
      </w:pPr>
    </w:p>
    <w:p w14:paraId="6E205F1F" w14:textId="38DB43C7" w:rsidR="009417CA" w:rsidRPr="00315F50" w:rsidRDefault="009417CA" w:rsidP="001D77BD">
      <w:pPr>
        <w:pStyle w:val="Ttulo2"/>
        <w:spacing w:before="0"/>
        <w:rPr>
          <w:rFonts w:ascii="Palatino Linotype" w:hAnsi="Palatino Linotype"/>
          <w:b/>
          <w:color w:val="000000" w:themeColor="text1"/>
          <w:sz w:val="28"/>
          <w:szCs w:val="28"/>
        </w:rPr>
      </w:pPr>
      <w:bookmarkStart w:id="179" w:name="_Toc74778595"/>
      <w:r w:rsidRPr="00315F50">
        <w:rPr>
          <w:rFonts w:ascii="Palatino Linotype" w:hAnsi="Palatino Linotype"/>
          <w:b/>
          <w:color w:val="auto"/>
          <w:sz w:val="28"/>
          <w:szCs w:val="28"/>
        </w:rPr>
        <w:t xml:space="preserve">QUINTO. </w:t>
      </w:r>
      <w:bookmarkStart w:id="180" w:name="_Toc34246179"/>
      <w:bookmarkStart w:id="181" w:name="_Toc74778598"/>
      <w:bookmarkStart w:id="182" w:name="_Toc501021589"/>
      <w:bookmarkEnd w:id="177"/>
      <w:bookmarkEnd w:id="179"/>
      <w:r w:rsidRPr="00315F50">
        <w:rPr>
          <w:rFonts w:ascii="Palatino Linotype" w:hAnsi="Palatino Linotype"/>
          <w:b/>
          <w:color w:val="000000" w:themeColor="text1"/>
          <w:sz w:val="28"/>
          <w:szCs w:val="28"/>
        </w:rPr>
        <w:t xml:space="preserve">Del planteamiento de la </w:t>
      </w:r>
      <w:r w:rsidRPr="00315F50">
        <w:rPr>
          <w:rFonts w:ascii="Palatino Linotype" w:hAnsi="Palatino Linotype"/>
          <w:b/>
          <w:i/>
          <w:color w:val="000000" w:themeColor="text1"/>
          <w:sz w:val="28"/>
          <w:szCs w:val="28"/>
        </w:rPr>
        <w:t>Litis</w:t>
      </w:r>
      <w:r w:rsidRPr="00315F50">
        <w:rPr>
          <w:rFonts w:ascii="Palatino Linotype" w:hAnsi="Palatino Linotype"/>
          <w:b/>
          <w:color w:val="000000" w:themeColor="text1"/>
          <w:sz w:val="28"/>
          <w:szCs w:val="28"/>
        </w:rPr>
        <w:t>.</w:t>
      </w:r>
      <w:bookmarkEnd w:id="178"/>
      <w:bookmarkEnd w:id="180"/>
      <w:bookmarkEnd w:id="181"/>
      <w:bookmarkEnd w:id="182"/>
    </w:p>
    <w:p w14:paraId="6AEE1235" w14:textId="77777777" w:rsidR="009417CA" w:rsidRPr="0091500E" w:rsidRDefault="009417CA" w:rsidP="001D77BD">
      <w:pPr>
        <w:rPr>
          <w:lang w:eastAsia="en-US"/>
        </w:rPr>
      </w:pPr>
    </w:p>
    <w:p w14:paraId="4A3D7576" w14:textId="42E5C5A5" w:rsidR="009417CA" w:rsidRPr="00421C97" w:rsidRDefault="009417CA" w:rsidP="001D77BD">
      <w:pPr>
        <w:pStyle w:val="Prrafodelista"/>
        <w:spacing w:line="360" w:lineRule="auto"/>
        <w:ind w:left="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32D01399" w14:textId="77777777" w:rsidR="009417CA" w:rsidRPr="00554876" w:rsidRDefault="009417CA" w:rsidP="001D77BD">
      <w:pPr>
        <w:pStyle w:val="Prrafodelista"/>
        <w:spacing w:line="360" w:lineRule="auto"/>
        <w:ind w:left="0"/>
        <w:jc w:val="both"/>
        <w:rPr>
          <w:rFonts w:ascii="Palatino Linotype" w:hAnsi="Palatino Linotype"/>
          <w:lang w:val="es-MX" w:eastAsia="en-US"/>
        </w:rPr>
      </w:pPr>
    </w:p>
    <w:p w14:paraId="16CC16B9" w14:textId="0C11A68A" w:rsidR="00C24A95" w:rsidRDefault="00FD71C1" w:rsidP="001D77BD">
      <w:pPr>
        <w:pStyle w:val="Prrafodelista"/>
        <w:numPr>
          <w:ilvl w:val="0"/>
          <w:numId w:val="43"/>
        </w:numPr>
        <w:spacing w:line="360" w:lineRule="auto"/>
        <w:ind w:left="851"/>
        <w:jc w:val="both"/>
        <w:rPr>
          <w:rFonts w:ascii="Palatino Linotype" w:hAnsi="Palatino Linotype" w:cs="Arial"/>
        </w:rPr>
      </w:pPr>
      <w:r>
        <w:rPr>
          <w:rFonts w:ascii="Palatino Linotype" w:hAnsi="Palatino Linotype" w:cs="Arial"/>
        </w:rPr>
        <w:t>En que c</w:t>
      </w:r>
      <w:r w:rsidR="00AB0B76" w:rsidRPr="00AB0B76">
        <w:rPr>
          <w:rFonts w:ascii="Palatino Linotype" w:hAnsi="Palatino Linotype" w:cs="Arial"/>
        </w:rPr>
        <w:t>alidad</w:t>
      </w:r>
      <w:r>
        <w:rPr>
          <w:rFonts w:ascii="Palatino Linotype" w:hAnsi="Palatino Linotype" w:cs="Arial"/>
        </w:rPr>
        <w:t>,</w:t>
      </w:r>
      <w:r w:rsidR="00AB0B76">
        <w:rPr>
          <w:rFonts w:ascii="Palatino Linotype" w:hAnsi="Palatino Linotype" w:cs="Arial"/>
        </w:rPr>
        <w:t xml:space="preserve"> </w:t>
      </w:r>
      <w:r w:rsidR="00AB0B76" w:rsidRPr="00AB0B76">
        <w:rPr>
          <w:rFonts w:ascii="Palatino Linotype" w:hAnsi="Palatino Linotype" w:cs="Arial"/>
        </w:rPr>
        <w:t xml:space="preserve">acudió el Director General del Organismo de Agua de Huixquilucan, a la reunión de campaña electoral llevada a cabo con la </w:t>
      </w:r>
      <w:r w:rsidR="00AB0B76">
        <w:rPr>
          <w:rFonts w:ascii="Palatino Linotype" w:hAnsi="Palatino Linotype" w:cs="Arial"/>
        </w:rPr>
        <w:t>A</w:t>
      </w:r>
      <w:r w:rsidR="00AB0B76" w:rsidRPr="00AB0B76">
        <w:rPr>
          <w:rFonts w:ascii="Palatino Linotype" w:hAnsi="Palatino Linotype" w:cs="Arial"/>
        </w:rPr>
        <w:t xml:space="preserve">sociación de Colonos de la </w:t>
      </w:r>
      <w:r w:rsidR="00AB0B76">
        <w:rPr>
          <w:rFonts w:ascii="Palatino Linotype" w:hAnsi="Palatino Linotype" w:cs="Arial"/>
        </w:rPr>
        <w:t>H</w:t>
      </w:r>
      <w:r w:rsidR="00C24A95">
        <w:rPr>
          <w:rFonts w:ascii="Palatino Linotype" w:hAnsi="Palatino Linotype" w:cs="Arial"/>
        </w:rPr>
        <w:t>erradura;</w:t>
      </w:r>
    </w:p>
    <w:p w14:paraId="772298AE" w14:textId="77777777" w:rsidR="00C24A95" w:rsidRDefault="00C24A95" w:rsidP="001D77BD">
      <w:pPr>
        <w:pStyle w:val="Prrafodelista"/>
        <w:spacing w:line="360" w:lineRule="auto"/>
        <w:ind w:left="851"/>
        <w:jc w:val="both"/>
        <w:rPr>
          <w:rFonts w:ascii="Palatino Linotype" w:hAnsi="Palatino Linotype" w:cs="Arial"/>
        </w:rPr>
      </w:pPr>
    </w:p>
    <w:p w14:paraId="7003AA15" w14:textId="77777777" w:rsidR="00C24A95" w:rsidRDefault="00AB0B76" w:rsidP="001D77BD">
      <w:pPr>
        <w:pStyle w:val="Prrafodelista"/>
        <w:numPr>
          <w:ilvl w:val="0"/>
          <w:numId w:val="43"/>
        </w:numPr>
        <w:spacing w:line="360" w:lineRule="auto"/>
        <w:ind w:left="851"/>
        <w:jc w:val="both"/>
        <w:rPr>
          <w:rFonts w:ascii="Palatino Linotype" w:hAnsi="Palatino Linotype" w:cs="Arial"/>
        </w:rPr>
      </w:pPr>
      <w:r w:rsidRPr="00AB0B76">
        <w:rPr>
          <w:rFonts w:ascii="Palatino Linotype" w:hAnsi="Palatino Linotype" w:cs="Arial"/>
        </w:rPr>
        <w:lastRenderedPageBreak/>
        <w:t>Versión Pública del documento a través del cual se brindó la licencia</w:t>
      </w:r>
      <w:r w:rsidR="00C24A95">
        <w:rPr>
          <w:rFonts w:ascii="Palatino Linotype" w:hAnsi="Palatino Linotype" w:cs="Arial"/>
        </w:rPr>
        <w:t xml:space="preserve"> al</w:t>
      </w:r>
      <w:r w:rsidRPr="00AB0B76">
        <w:rPr>
          <w:rFonts w:ascii="Palatino Linotype" w:hAnsi="Palatino Linotype" w:cs="Arial"/>
        </w:rPr>
        <w:t xml:space="preserve"> </w:t>
      </w:r>
      <w:r w:rsidR="00C24A95" w:rsidRPr="00AB0B76">
        <w:rPr>
          <w:rFonts w:ascii="Palatino Linotype" w:hAnsi="Palatino Linotype" w:cs="Arial"/>
        </w:rPr>
        <w:t xml:space="preserve">Director General del Organismo de Agua de Huixquilucan </w:t>
      </w:r>
      <w:r w:rsidR="00C24A95">
        <w:rPr>
          <w:rFonts w:ascii="Palatino Linotype" w:hAnsi="Palatino Linotype" w:cs="Arial"/>
        </w:rPr>
        <w:t xml:space="preserve">para ausentarse de su cargo, </w:t>
      </w:r>
      <w:r w:rsidRPr="00AB0B76">
        <w:rPr>
          <w:rFonts w:ascii="Palatino Linotype" w:hAnsi="Palatino Linotype" w:cs="Arial"/>
        </w:rPr>
        <w:t xml:space="preserve">en su caso, la renuncia entregada para llevar </w:t>
      </w:r>
      <w:r w:rsidR="00C24A95">
        <w:rPr>
          <w:rFonts w:ascii="Palatino Linotype" w:hAnsi="Palatino Linotype" w:cs="Arial"/>
        </w:rPr>
        <w:t>asistir</w:t>
      </w:r>
      <w:r w:rsidRPr="00AB0B76">
        <w:rPr>
          <w:rFonts w:ascii="Palatino Linotype" w:hAnsi="Palatino Linotype" w:cs="Arial"/>
        </w:rPr>
        <w:t xml:space="preserve"> </w:t>
      </w:r>
      <w:r w:rsidR="00C24A95">
        <w:rPr>
          <w:rFonts w:ascii="Palatino Linotype" w:hAnsi="Palatino Linotype" w:cs="Arial"/>
        </w:rPr>
        <w:t>a</w:t>
      </w:r>
      <w:r w:rsidRPr="00AB0B76">
        <w:rPr>
          <w:rFonts w:ascii="Palatino Linotype" w:hAnsi="Palatino Linotype" w:cs="Arial"/>
        </w:rPr>
        <w:t>l evento</w:t>
      </w:r>
      <w:r w:rsidR="00C24A95">
        <w:rPr>
          <w:rFonts w:ascii="Palatino Linotype" w:hAnsi="Palatino Linotype" w:cs="Arial"/>
        </w:rPr>
        <w:t xml:space="preserve"> de referencia;</w:t>
      </w:r>
    </w:p>
    <w:p w14:paraId="7E1046FB" w14:textId="77777777" w:rsidR="00FD71C1" w:rsidRPr="00FD71C1" w:rsidRDefault="00FD71C1" w:rsidP="001D77BD">
      <w:pPr>
        <w:pStyle w:val="Prrafodelista"/>
        <w:rPr>
          <w:rFonts w:ascii="Palatino Linotype" w:hAnsi="Palatino Linotype" w:cs="Arial"/>
        </w:rPr>
      </w:pPr>
    </w:p>
    <w:p w14:paraId="243282DB" w14:textId="1C2EAE30" w:rsidR="000C75C6" w:rsidRDefault="00FD71C1" w:rsidP="001D77BD">
      <w:pPr>
        <w:pStyle w:val="Prrafodelista"/>
        <w:numPr>
          <w:ilvl w:val="0"/>
          <w:numId w:val="43"/>
        </w:numPr>
        <w:spacing w:line="360" w:lineRule="auto"/>
        <w:ind w:left="851"/>
        <w:jc w:val="both"/>
        <w:rPr>
          <w:rFonts w:ascii="Palatino Linotype" w:hAnsi="Palatino Linotype" w:cs="Arial"/>
        </w:rPr>
      </w:pPr>
      <w:r>
        <w:rPr>
          <w:rFonts w:ascii="Palatino Linotype" w:hAnsi="Palatino Linotype" w:cs="Arial"/>
        </w:rPr>
        <w:t>En que c</w:t>
      </w:r>
      <w:r w:rsidRPr="00AB0B76">
        <w:rPr>
          <w:rFonts w:ascii="Palatino Linotype" w:hAnsi="Palatino Linotype" w:cs="Arial"/>
        </w:rPr>
        <w:t>alidad</w:t>
      </w:r>
      <w:r>
        <w:rPr>
          <w:rFonts w:ascii="Palatino Linotype" w:hAnsi="Palatino Linotype" w:cs="Arial"/>
        </w:rPr>
        <w:t>,</w:t>
      </w:r>
      <w:r w:rsidR="000C75C6">
        <w:rPr>
          <w:rFonts w:ascii="Palatino Linotype" w:hAnsi="Palatino Linotype" w:cs="Arial"/>
        </w:rPr>
        <w:t xml:space="preserve"> </w:t>
      </w:r>
      <w:r w:rsidR="00AB0B76" w:rsidRPr="00AB0B76">
        <w:rPr>
          <w:rFonts w:ascii="Palatino Linotype" w:hAnsi="Palatino Linotype" w:cs="Arial"/>
        </w:rPr>
        <w:t xml:space="preserve">acudió </w:t>
      </w:r>
      <w:r w:rsidR="000C75C6">
        <w:rPr>
          <w:rFonts w:ascii="Palatino Linotype" w:hAnsi="Palatino Linotype" w:cs="Arial"/>
        </w:rPr>
        <w:t>la</w:t>
      </w:r>
      <w:r w:rsidR="00AB0B76" w:rsidRPr="00AB0B76">
        <w:rPr>
          <w:rFonts w:ascii="Palatino Linotype" w:hAnsi="Palatino Linotype" w:cs="Arial"/>
        </w:rPr>
        <w:t xml:space="preserve"> Directora de Pasaportes del Ayuntamiento, al evento </w:t>
      </w:r>
      <w:r w:rsidR="000C75C6">
        <w:rPr>
          <w:rFonts w:ascii="Palatino Linotype" w:hAnsi="Palatino Linotype" w:cs="Arial"/>
        </w:rPr>
        <w:t>llevado</w:t>
      </w:r>
      <w:r w:rsidR="00AB0B76" w:rsidRPr="00AB0B76">
        <w:rPr>
          <w:rFonts w:ascii="Palatino Linotype" w:hAnsi="Palatino Linotype" w:cs="Arial"/>
        </w:rPr>
        <w:t xml:space="preserve"> a cabo </w:t>
      </w:r>
      <w:r w:rsidR="000C75C6">
        <w:rPr>
          <w:rFonts w:ascii="Palatino Linotype" w:hAnsi="Palatino Linotype" w:cs="Arial"/>
        </w:rPr>
        <w:t>en San Fernando el día domingo; y</w:t>
      </w:r>
    </w:p>
    <w:p w14:paraId="2311A4DD" w14:textId="77777777" w:rsidR="000C75C6" w:rsidRDefault="000C75C6" w:rsidP="001D77BD">
      <w:pPr>
        <w:pStyle w:val="Prrafodelista"/>
        <w:spacing w:line="360" w:lineRule="auto"/>
        <w:ind w:left="851"/>
        <w:jc w:val="both"/>
        <w:rPr>
          <w:rFonts w:ascii="Palatino Linotype" w:hAnsi="Palatino Linotype" w:cs="Arial"/>
        </w:rPr>
      </w:pPr>
    </w:p>
    <w:p w14:paraId="5955D967" w14:textId="6EDFA8DD" w:rsidR="009417CA" w:rsidRDefault="000C75C6" w:rsidP="001D77BD">
      <w:pPr>
        <w:pStyle w:val="Prrafodelista"/>
        <w:numPr>
          <w:ilvl w:val="0"/>
          <w:numId w:val="43"/>
        </w:numPr>
        <w:spacing w:line="360" w:lineRule="auto"/>
        <w:ind w:left="851"/>
        <w:jc w:val="both"/>
        <w:rPr>
          <w:rFonts w:ascii="Palatino Linotype" w:hAnsi="Palatino Linotype" w:cs="Arial"/>
        </w:rPr>
      </w:pPr>
      <w:r>
        <w:rPr>
          <w:rFonts w:ascii="Palatino Linotype" w:hAnsi="Palatino Linotype" w:cs="Arial"/>
        </w:rPr>
        <w:t>C</w:t>
      </w:r>
      <w:r w:rsidR="00AB0B76" w:rsidRPr="00AB0B76">
        <w:rPr>
          <w:rFonts w:ascii="Palatino Linotype" w:hAnsi="Palatino Linotype" w:cs="Arial"/>
        </w:rPr>
        <w:t>onocer si la Directora de Administración del Ayuntamiento, cuenta con unidad móvil</w:t>
      </w:r>
      <w:r>
        <w:rPr>
          <w:rFonts w:ascii="Palatino Linotype" w:hAnsi="Palatino Linotype" w:cs="Arial"/>
        </w:rPr>
        <w:t xml:space="preserve"> asignada, de ser así, </w:t>
      </w:r>
      <w:r w:rsidR="00AB0B76" w:rsidRPr="00AB0B76">
        <w:rPr>
          <w:rFonts w:ascii="Palatino Linotype" w:hAnsi="Palatino Linotype" w:cs="Arial"/>
        </w:rPr>
        <w:t>el número de placas, características del vehículo y factura</w:t>
      </w:r>
      <w:r>
        <w:rPr>
          <w:rFonts w:ascii="Palatino Linotype" w:hAnsi="Palatino Linotype" w:cs="Arial"/>
        </w:rPr>
        <w:t>.</w:t>
      </w:r>
    </w:p>
    <w:p w14:paraId="155E1E40" w14:textId="77777777" w:rsidR="000C75C6" w:rsidRPr="00077B62" w:rsidRDefault="000C75C6" w:rsidP="001D77BD">
      <w:pPr>
        <w:pStyle w:val="Prrafodelista"/>
        <w:spacing w:line="360" w:lineRule="auto"/>
        <w:ind w:left="709"/>
        <w:jc w:val="both"/>
        <w:rPr>
          <w:rFonts w:ascii="Palatino Linotype" w:hAnsi="Palatino Linotype" w:cs="Arial"/>
        </w:rPr>
      </w:pPr>
    </w:p>
    <w:p w14:paraId="4D8225AD" w14:textId="743CEC69" w:rsidR="009417CA" w:rsidRDefault="009417CA" w:rsidP="001D77BD">
      <w:pPr>
        <w:pStyle w:val="Prrafodelista"/>
        <w:spacing w:line="360" w:lineRule="auto"/>
        <w:ind w:left="0"/>
        <w:jc w:val="both"/>
        <w:rPr>
          <w:rFonts w:ascii="Palatino Linotype" w:hAnsi="Palatino Linotype" w:cs="Arial"/>
        </w:rPr>
      </w:pPr>
      <w:r w:rsidRPr="00AB76E8">
        <w:rPr>
          <w:rFonts w:ascii="Palatino Linotype" w:hAnsi="Palatino Linotype" w:cs="Arial"/>
        </w:rPr>
        <w:t xml:space="preserve">En </w:t>
      </w:r>
      <w:r w:rsidRPr="00BF1FD2">
        <w:rPr>
          <w:rFonts w:ascii="Palatino Linotype" w:hAnsi="Palatino Linotype"/>
        </w:rPr>
        <w:t>respuesta</w:t>
      </w:r>
      <w:r w:rsidRPr="00AB76E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w:t>
      </w:r>
      <w:r w:rsidR="00F24C53">
        <w:rPr>
          <w:rFonts w:ascii="Palatino Linotype" w:hAnsi="Palatino Linotype" w:cs="Arial"/>
        </w:rPr>
        <w:t>entregó</w:t>
      </w:r>
      <w:r>
        <w:rPr>
          <w:rFonts w:ascii="Palatino Linotype" w:hAnsi="Palatino Linotype" w:cs="Arial"/>
        </w:rPr>
        <w:t xml:space="preserve"> </w:t>
      </w:r>
      <w:r w:rsidR="00F24C53">
        <w:rPr>
          <w:rFonts w:ascii="Palatino Linotype" w:hAnsi="Palatino Linotype" w:cs="Arial"/>
        </w:rPr>
        <w:t>un Acta del Comité de Transparencia, mediante la cual se acuerda ampliar el plazo para emitir respuesta a la solicitud de información.</w:t>
      </w:r>
    </w:p>
    <w:p w14:paraId="14EC3D3C" w14:textId="77777777" w:rsidR="009417CA" w:rsidRPr="00611BEA" w:rsidRDefault="009417CA" w:rsidP="001D77BD">
      <w:pPr>
        <w:pStyle w:val="Prrafodelista"/>
        <w:spacing w:line="360" w:lineRule="auto"/>
        <w:ind w:left="0"/>
        <w:jc w:val="both"/>
        <w:rPr>
          <w:rFonts w:ascii="Palatino Linotype" w:hAnsi="Palatino Linotype" w:cs="Arial"/>
        </w:rPr>
      </w:pPr>
    </w:p>
    <w:p w14:paraId="45F5E30A" w14:textId="27AD2796" w:rsidR="009417CA" w:rsidRDefault="009417CA" w:rsidP="001D77BD">
      <w:pPr>
        <w:pStyle w:val="Prrafodelista"/>
        <w:spacing w:line="360" w:lineRule="auto"/>
        <w:ind w:left="0"/>
        <w:jc w:val="both"/>
        <w:rPr>
          <w:rFonts w:ascii="Palatino Linotype" w:hAnsi="Palatino Linotype" w:cs="Arial"/>
        </w:rPr>
      </w:pPr>
      <w:r>
        <w:rPr>
          <w:rFonts w:ascii="Palatino Linotype" w:hAnsi="Palatino Linotype" w:cs="Arial"/>
        </w:rPr>
        <w:t xml:space="preserve">Inconforme con la respuesta, el solicitante interpuso recurso de revisión, señalando </w:t>
      </w:r>
      <w:r w:rsidRPr="0059337F">
        <w:rPr>
          <w:rFonts w:ascii="Palatino Linotype" w:hAnsi="Palatino Linotype" w:cs="Arial"/>
          <w:i/>
        </w:rPr>
        <w:t>grosso modo</w:t>
      </w:r>
      <w:r w:rsidR="00E771E0">
        <w:rPr>
          <w:rFonts w:ascii="Palatino Linotype" w:hAnsi="Palatino Linotype" w:cs="Arial"/>
          <w:i/>
        </w:rPr>
        <w:t>:</w:t>
      </w:r>
      <w:r>
        <w:rPr>
          <w:rFonts w:ascii="Palatino Linotype" w:hAnsi="Palatino Linotype" w:cs="Arial"/>
        </w:rPr>
        <w:t xml:space="preserve"> </w:t>
      </w:r>
      <w:r w:rsidR="00F24C53">
        <w:rPr>
          <w:rFonts w:ascii="Palatino Linotype" w:hAnsi="Palatino Linotype" w:cs="Arial"/>
        </w:rPr>
        <w:t>la falta de respuesta.</w:t>
      </w:r>
    </w:p>
    <w:p w14:paraId="0513D1F9" w14:textId="77777777" w:rsidR="009417CA" w:rsidRPr="001352F1" w:rsidRDefault="009417CA" w:rsidP="001D77BD">
      <w:pPr>
        <w:spacing w:line="360" w:lineRule="auto"/>
        <w:contextualSpacing/>
        <w:jc w:val="both"/>
        <w:rPr>
          <w:rFonts w:ascii="Palatino Linotype" w:hAnsi="Palatino Linotype" w:cs="Arial"/>
        </w:rPr>
      </w:pPr>
    </w:p>
    <w:p w14:paraId="646B010A" w14:textId="30F20EA3" w:rsidR="009417CA" w:rsidRPr="00077B62" w:rsidRDefault="009417CA" w:rsidP="001D77BD">
      <w:pPr>
        <w:spacing w:line="360" w:lineRule="auto"/>
        <w:contextualSpacing/>
        <w:jc w:val="both"/>
        <w:rPr>
          <w:rFonts w:ascii="Palatino Linotype" w:eastAsia="MS Mincho" w:hAnsi="Palatino Linotype" w:cs="Arial"/>
        </w:rPr>
      </w:pPr>
      <w:r w:rsidRPr="00D27C98">
        <w:rPr>
          <w:rFonts w:ascii="Palatino Linotype" w:eastAsia="MS Mincho" w:hAnsi="Palatino Linotype" w:cs="Arial"/>
        </w:rPr>
        <w:lastRenderedPageBreak/>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este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1D77BD">
        <w:rPr>
          <w:rFonts w:ascii="Palatino Linotype" w:eastAsia="MS Mincho" w:hAnsi="Palatino Linotype" w:cs="Arial"/>
        </w:rPr>
        <w:t>fracción</w:t>
      </w:r>
      <w:r>
        <w:rPr>
          <w:rFonts w:ascii="Palatino Linotype" w:eastAsia="MS Mincho" w:hAnsi="Palatino Linotype" w:cs="Arial"/>
        </w:rPr>
        <w:t xml:space="preserve"> </w:t>
      </w:r>
      <w:r>
        <w:rPr>
          <w:rFonts w:ascii="Palatino Linotype" w:eastAsia="MS Mincho" w:hAnsi="Palatino Linotype" w:cs="Arial"/>
          <w:b/>
        </w:rPr>
        <w:t>V</w:t>
      </w:r>
      <w:r w:rsidR="00F24C53">
        <w:rPr>
          <w:rFonts w:ascii="Palatino Linotype" w:eastAsia="MS Mincho" w:hAnsi="Palatino Linotype" w:cs="Arial"/>
          <w:b/>
        </w:rPr>
        <w:t>II</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lang w:val="es-ES"/>
        </w:rPr>
        <w:t>fracción que determina la hipótesis jurídica</w:t>
      </w:r>
      <w:r>
        <w:rPr>
          <w:rFonts w:ascii="Palatino Linotype" w:hAnsi="Palatino Linotype" w:cs="Arial"/>
          <w:color w:val="000000" w:themeColor="text1"/>
          <w:lang w:val="es-ES"/>
        </w:rPr>
        <w:t xml:space="preserve"> de</w:t>
      </w:r>
      <w:r w:rsidRPr="00D27C98">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l</w:t>
      </w:r>
      <w:r w:rsidRPr="006D2461">
        <w:rPr>
          <w:rFonts w:ascii="Palatino Linotype" w:hAnsi="Palatino Linotype" w:cs="Arial"/>
          <w:color w:val="000000" w:themeColor="text1"/>
          <w:lang w:val="es-ES"/>
        </w:rPr>
        <w:t xml:space="preserve">a </w:t>
      </w:r>
      <w:r w:rsidR="00F24C53">
        <w:rPr>
          <w:rFonts w:ascii="Palatino Linotype" w:hAnsi="Palatino Linotype" w:cs="Arial"/>
          <w:color w:val="000000" w:themeColor="text1"/>
          <w:lang w:val="es-ES"/>
        </w:rPr>
        <w:t>falta de respuesta</w:t>
      </w:r>
      <w:r>
        <w:rPr>
          <w:rFonts w:ascii="Palatino Linotype" w:hAnsi="Palatino Linotype" w:cs="Arial"/>
          <w:color w:val="000000" w:themeColor="text1"/>
          <w:lang w:val="es-ES"/>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lang w:val="es-ES"/>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lang w:val="es-ES"/>
        </w:rPr>
        <w:t xml:space="preserve">asimismo, determinar si se vulnera el derecho de acceso a la 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lang w:val="es-ES"/>
        </w:rPr>
        <w:t>y Municipios, los cuales señala</w:t>
      </w:r>
      <w:r w:rsidRPr="00D27215">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entre otros, </w:t>
      </w:r>
      <w:r w:rsidRPr="00D27215">
        <w:rPr>
          <w:rFonts w:ascii="Palatino Linotype" w:hAnsi="Palatino Linotype" w:cs="Arial"/>
          <w:color w:val="000000" w:themeColor="text1"/>
          <w:lang w:val="es-ES"/>
        </w:rPr>
        <w:t>q</w:t>
      </w:r>
      <w:r>
        <w:rPr>
          <w:rFonts w:ascii="Palatino Linotype" w:hAnsi="Palatino Linotype" w:cs="Arial"/>
          <w:color w:val="000000" w:themeColor="text1"/>
          <w:lang w:val="es-ES"/>
        </w:rPr>
        <w:t>ue en la generación</w:t>
      </w:r>
      <w:r w:rsidRPr="00D27215">
        <w:rPr>
          <w:rFonts w:ascii="Palatino Linotype" w:hAnsi="Palatino Linotype" w:cs="Arial"/>
          <w:color w:val="000000" w:themeColor="text1"/>
          <w:lang w:val="es-ES"/>
        </w:rPr>
        <w:t xml:space="preserve"> y entrega de información se deberá garantizar que sea </w:t>
      </w:r>
      <w:r>
        <w:rPr>
          <w:rFonts w:ascii="Palatino Linotype" w:hAnsi="Palatino Linotype" w:cs="Arial"/>
          <w:color w:val="000000" w:themeColor="text1"/>
          <w:lang w:val="es-ES"/>
        </w:rPr>
        <w:t xml:space="preserve">oportuna, </w:t>
      </w:r>
      <w:r w:rsidRPr="0001008B">
        <w:rPr>
          <w:rFonts w:ascii="Palatino Linotype" w:hAnsi="Palatino Linotype" w:cs="Arial"/>
          <w:color w:val="000000" w:themeColor="text1"/>
          <w:lang w:val="es-ES"/>
        </w:rPr>
        <w:t>completa e integral.</w:t>
      </w:r>
    </w:p>
    <w:p w14:paraId="7813D6B0" w14:textId="77777777" w:rsidR="009417CA" w:rsidRDefault="009417CA" w:rsidP="001D77BD">
      <w:pPr>
        <w:pStyle w:val="Prrafodelista"/>
        <w:rPr>
          <w:rFonts w:ascii="Palatino Linotype" w:eastAsia="MS Mincho" w:hAnsi="Palatino Linotype" w:cs="Arial"/>
        </w:rPr>
      </w:pPr>
    </w:p>
    <w:p w14:paraId="17B97871" w14:textId="77777777" w:rsidR="00F24C53" w:rsidRDefault="00F24C53" w:rsidP="001D77BD">
      <w:pPr>
        <w:pStyle w:val="Prrafodelista"/>
        <w:rPr>
          <w:rFonts w:ascii="Palatino Linotype" w:eastAsia="MS Mincho" w:hAnsi="Palatino Linotype" w:cs="Arial"/>
        </w:rPr>
      </w:pPr>
    </w:p>
    <w:p w14:paraId="2C201A05" w14:textId="421BFE7E" w:rsidR="009417CA" w:rsidRPr="004E06FF" w:rsidRDefault="00822012" w:rsidP="001D77BD">
      <w:pPr>
        <w:pStyle w:val="Ttulo2"/>
        <w:spacing w:before="0"/>
        <w:rPr>
          <w:rFonts w:ascii="Palatino Linotype" w:hAnsi="Palatino Linotype"/>
          <w:b/>
          <w:color w:val="000000" w:themeColor="text1"/>
          <w:sz w:val="28"/>
          <w:szCs w:val="24"/>
        </w:rPr>
      </w:pPr>
      <w:bookmarkStart w:id="183" w:name="_Toc495427545"/>
      <w:bookmarkStart w:id="184" w:name="_Toc23414596"/>
      <w:bookmarkStart w:id="185" w:name="_Toc34819433"/>
      <w:bookmarkStart w:id="186" w:name="_Toc51259589"/>
      <w:bookmarkStart w:id="187" w:name="_Toc52472142"/>
      <w:bookmarkStart w:id="188" w:name="_Toc54808041"/>
      <w:bookmarkStart w:id="189" w:name="_Toc74778599"/>
      <w:r>
        <w:rPr>
          <w:rFonts w:ascii="Palatino Linotype" w:hAnsi="Palatino Linotype"/>
          <w:b/>
          <w:color w:val="000000" w:themeColor="text1"/>
          <w:sz w:val="28"/>
          <w:szCs w:val="24"/>
        </w:rPr>
        <w:t>SEXT</w:t>
      </w:r>
      <w:r w:rsidR="009417CA" w:rsidRPr="004E06FF">
        <w:rPr>
          <w:rFonts w:ascii="Palatino Linotype" w:hAnsi="Palatino Linotype"/>
          <w:b/>
          <w:color w:val="000000" w:themeColor="text1"/>
          <w:sz w:val="28"/>
          <w:szCs w:val="24"/>
        </w:rPr>
        <w:t>O. Del estudio y resolución del asunto.</w:t>
      </w:r>
      <w:bookmarkEnd w:id="183"/>
      <w:bookmarkEnd w:id="184"/>
      <w:bookmarkEnd w:id="185"/>
      <w:bookmarkEnd w:id="186"/>
      <w:bookmarkEnd w:id="187"/>
      <w:bookmarkEnd w:id="188"/>
      <w:bookmarkEnd w:id="189"/>
    </w:p>
    <w:p w14:paraId="669303DC" w14:textId="77777777" w:rsidR="009417CA" w:rsidRPr="00D27215" w:rsidRDefault="009417CA" w:rsidP="001D77BD">
      <w:pPr>
        <w:spacing w:line="360" w:lineRule="auto"/>
        <w:rPr>
          <w:rFonts w:ascii="Palatino Linotype" w:hAnsi="Palatino Linotype"/>
          <w:lang w:eastAsia="en-US"/>
        </w:rPr>
      </w:pPr>
    </w:p>
    <w:p w14:paraId="31080B27" w14:textId="77777777" w:rsidR="009417CA" w:rsidRDefault="009417CA" w:rsidP="001D77BD">
      <w:pPr>
        <w:pStyle w:val="Ttulo2"/>
        <w:numPr>
          <w:ilvl w:val="0"/>
          <w:numId w:val="32"/>
        </w:numPr>
        <w:spacing w:before="0" w:line="259" w:lineRule="auto"/>
        <w:rPr>
          <w:rFonts w:ascii="Palatino Linotype" w:hAnsi="Palatino Linotype"/>
          <w:b/>
          <w:color w:val="000000" w:themeColor="text1"/>
          <w:sz w:val="24"/>
        </w:rPr>
      </w:pPr>
      <w:bookmarkStart w:id="190" w:name="_Toc74778600"/>
      <w:r>
        <w:rPr>
          <w:rFonts w:ascii="Palatino Linotype" w:hAnsi="Palatino Linotype"/>
          <w:b/>
          <w:color w:val="000000" w:themeColor="text1"/>
          <w:sz w:val="24"/>
        </w:rPr>
        <w:t>De la respuesta emitida</w:t>
      </w:r>
      <w:bookmarkEnd w:id="190"/>
    </w:p>
    <w:p w14:paraId="1CA0B727" w14:textId="77777777" w:rsidR="009417CA" w:rsidRDefault="009417CA" w:rsidP="001D77BD">
      <w:pPr>
        <w:spacing w:line="360" w:lineRule="auto"/>
        <w:contextualSpacing/>
        <w:jc w:val="both"/>
        <w:rPr>
          <w:rFonts w:ascii="Palatino Linotype" w:eastAsia="MS Mincho" w:hAnsi="Palatino Linotype" w:cs="Arial"/>
        </w:rPr>
      </w:pPr>
    </w:p>
    <w:p w14:paraId="5C9F20CB" w14:textId="5E20D32A" w:rsidR="009417CA" w:rsidRDefault="009417CA" w:rsidP="001D77BD">
      <w:pPr>
        <w:spacing w:line="360" w:lineRule="auto"/>
        <w:contextualSpacing/>
        <w:jc w:val="both"/>
        <w:rPr>
          <w:rFonts w:ascii="Palatino Linotype" w:eastAsia="MS Mincho" w:hAnsi="Palatino Linotype" w:cs="Arial"/>
        </w:rPr>
      </w:pPr>
      <w:r>
        <w:rPr>
          <w:rFonts w:ascii="Palatino Linotype" w:eastAsia="MS Mincho" w:hAnsi="Palatino Linotype" w:cs="Arial"/>
        </w:rPr>
        <w:t>Como anteriormente se hiciera mención</w:t>
      </w:r>
      <w:r w:rsidR="004E06FF">
        <w:rPr>
          <w:rFonts w:ascii="Palatino Linotype" w:eastAsia="MS Mincho" w:hAnsi="Palatino Linotype" w:cs="Arial"/>
        </w:rPr>
        <w:t>,</w:t>
      </w:r>
      <w:r>
        <w:rPr>
          <w:rFonts w:ascii="Palatino Linotype" w:eastAsia="MS Mincho" w:hAnsi="Palatino Linotype" w:cs="Arial"/>
        </w:rPr>
        <w:t xml:space="preserve"> el </w:t>
      </w:r>
      <w:r w:rsidR="00FD71C1" w:rsidRPr="00FD71C1">
        <w:rPr>
          <w:rFonts w:ascii="Palatino Linotype" w:eastAsia="MS Mincho" w:hAnsi="Palatino Linotype" w:cs="Arial"/>
        </w:rPr>
        <w:t>Sujeto Obligado</w:t>
      </w:r>
      <w:r w:rsidRPr="00EE5956">
        <w:rPr>
          <w:rFonts w:ascii="Palatino Linotype" w:eastAsia="MS Mincho" w:hAnsi="Palatino Linotype" w:cs="Arial"/>
        </w:rPr>
        <w:t xml:space="preserve"> </w:t>
      </w:r>
      <w:r w:rsidR="00FD71C1">
        <w:rPr>
          <w:rFonts w:ascii="Palatino Linotype" w:eastAsia="MS Mincho" w:hAnsi="Palatino Linotype" w:cs="Arial"/>
        </w:rPr>
        <w:t>remitió</w:t>
      </w:r>
      <w:r>
        <w:rPr>
          <w:rFonts w:ascii="Palatino Linotype" w:eastAsia="MS Mincho" w:hAnsi="Palatino Linotype" w:cs="Arial"/>
        </w:rPr>
        <w:t xml:space="preserve"> un </w:t>
      </w:r>
      <w:r w:rsidR="00F24C53">
        <w:rPr>
          <w:rFonts w:ascii="Palatino Linotype" w:eastAsia="MS Mincho" w:hAnsi="Palatino Linotype" w:cs="Arial"/>
        </w:rPr>
        <w:t xml:space="preserve">acta en la que únicamente se aprueba una ampliación de plazo para dar contestación a la solicitud de información </w:t>
      </w:r>
      <w:r w:rsidR="002F7C2E">
        <w:rPr>
          <w:rFonts w:ascii="Palatino Linotype" w:eastAsia="MS Mincho" w:hAnsi="Palatino Linotype" w:cs="Arial"/>
        </w:rPr>
        <w:t xml:space="preserve">de mérito como a otras diversas, </w:t>
      </w:r>
      <w:r w:rsidR="00F24C53">
        <w:rPr>
          <w:rFonts w:ascii="Palatino Linotype" w:eastAsia="MS Mincho" w:hAnsi="Palatino Linotype" w:cs="Arial"/>
        </w:rPr>
        <w:t xml:space="preserve">de conformidad con el artículo 163 </w:t>
      </w:r>
      <w:r w:rsidR="00F24C53">
        <w:rPr>
          <w:rFonts w:ascii="Palatino Linotype" w:eastAsia="MS Mincho" w:hAnsi="Palatino Linotype" w:cs="Arial"/>
        </w:rPr>
        <w:lastRenderedPageBreak/>
        <w:t>Ley de Transparencia y</w:t>
      </w:r>
      <w:r w:rsidR="00F24C53" w:rsidRPr="00F24C53">
        <w:rPr>
          <w:rFonts w:ascii="Palatino Linotype" w:eastAsia="MS Mincho" w:hAnsi="Palatino Linotype" w:cs="Arial"/>
        </w:rPr>
        <w:t xml:space="preserve"> Acceso </w:t>
      </w:r>
      <w:r w:rsidR="00F24C53">
        <w:rPr>
          <w:rFonts w:ascii="Palatino Linotype" w:eastAsia="MS Mincho" w:hAnsi="Palatino Linotype" w:cs="Arial"/>
        </w:rPr>
        <w:t>a</w:t>
      </w:r>
      <w:r w:rsidR="00F24C53" w:rsidRPr="00F24C53">
        <w:rPr>
          <w:rFonts w:ascii="Palatino Linotype" w:eastAsia="MS Mincho" w:hAnsi="Palatino Linotype" w:cs="Arial"/>
        </w:rPr>
        <w:t xml:space="preserve"> </w:t>
      </w:r>
      <w:r w:rsidR="00F24C53">
        <w:rPr>
          <w:rFonts w:ascii="Palatino Linotype" w:eastAsia="MS Mincho" w:hAnsi="Palatino Linotype" w:cs="Arial"/>
        </w:rPr>
        <w:t>l</w:t>
      </w:r>
      <w:r w:rsidR="00F24C53" w:rsidRPr="00F24C53">
        <w:rPr>
          <w:rFonts w:ascii="Palatino Linotype" w:eastAsia="MS Mincho" w:hAnsi="Palatino Linotype" w:cs="Arial"/>
        </w:rPr>
        <w:t xml:space="preserve">a Información Pública </w:t>
      </w:r>
      <w:r w:rsidR="00F24C53">
        <w:rPr>
          <w:rFonts w:ascii="Palatino Linotype" w:eastAsia="MS Mincho" w:hAnsi="Palatino Linotype" w:cs="Arial"/>
        </w:rPr>
        <w:t>del Estado d</w:t>
      </w:r>
      <w:r w:rsidR="00F24C53" w:rsidRPr="00F24C53">
        <w:rPr>
          <w:rFonts w:ascii="Palatino Linotype" w:eastAsia="MS Mincho" w:hAnsi="Palatino Linotype" w:cs="Arial"/>
        </w:rPr>
        <w:t xml:space="preserve">e México </w:t>
      </w:r>
      <w:r w:rsidR="00F24C53">
        <w:rPr>
          <w:rFonts w:ascii="Palatino Linotype" w:eastAsia="MS Mincho" w:hAnsi="Palatino Linotype" w:cs="Arial"/>
        </w:rPr>
        <w:t>y Municipios.</w:t>
      </w:r>
    </w:p>
    <w:p w14:paraId="5FB9EC7A" w14:textId="77777777" w:rsidR="009417CA" w:rsidRDefault="009417CA" w:rsidP="001D77BD">
      <w:pPr>
        <w:spacing w:line="360" w:lineRule="auto"/>
        <w:contextualSpacing/>
        <w:jc w:val="both"/>
        <w:rPr>
          <w:rFonts w:ascii="Palatino Linotype" w:eastAsia="MS Mincho" w:hAnsi="Palatino Linotype" w:cs="Arial"/>
        </w:rPr>
      </w:pPr>
    </w:p>
    <w:p w14:paraId="7AB1F143" w14:textId="19FCB0DD" w:rsidR="009417CA" w:rsidRDefault="00F24C53" w:rsidP="001D77BD">
      <w:pPr>
        <w:spacing w:line="360" w:lineRule="auto"/>
        <w:contextualSpacing/>
        <w:jc w:val="both"/>
        <w:rPr>
          <w:rFonts w:ascii="Palatino Linotype" w:eastAsia="MS Mincho" w:hAnsi="Palatino Linotype" w:cs="Arial"/>
        </w:rPr>
      </w:pPr>
      <w:r>
        <w:rPr>
          <w:rFonts w:ascii="Palatino Linotype" w:eastAsia="MS Mincho" w:hAnsi="Palatino Linotype" w:cs="Arial"/>
        </w:rPr>
        <w:t xml:space="preserve">Luego entonces, se advierte que las razones o motivos de inconformidad argüidos por el particular resultan procedentes, pues no fue </w:t>
      </w:r>
      <w:r w:rsidR="00BF3453">
        <w:rPr>
          <w:rFonts w:ascii="Palatino Linotype" w:eastAsia="MS Mincho" w:hAnsi="Palatino Linotype" w:cs="Arial"/>
        </w:rPr>
        <w:t>entregada</w:t>
      </w:r>
      <w:r>
        <w:rPr>
          <w:rFonts w:ascii="Palatino Linotype" w:eastAsia="MS Mincho" w:hAnsi="Palatino Linotype" w:cs="Arial"/>
        </w:rPr>
        <w:t xml:space="preserve"> total o parcialmente información relacionada con los rubros expuestos en la solicitud de información </w:t>
      </w:r>
      <w:r w:rsidRPr="00F24C53">
        <w:rPr>
          <w:rFonts w:ascii="Palatino Linotype" w:eastAsia="MS Mincho" w:hAnsi="Palatino Linotype" w:cs="Arial"/>
        </w:rPr>
        <w:t>00028/OASHUIXQUI/IP/2021</w:t>
      </w:r>
      <w:r w:rsidR="00BF3453">
        <w:rPr>
          <w:rFonts w:ascii="Palatino Linotype" w:eastAsia="MS Mincho" w:hAnsi="Palatino Linotype" w:cs="Arial"/>
        </w:rPr>
        <w:t>.</w:t>
      </w:r>
    </w:p>
    <w:p w14:paraId="5CD891E2" w14:textId="77777777" w:rsidR="006F30A5" w:rsidRDefault="006F30A5" w:rsidP="001D77BD">
      <w:pPr>
        <w:spacing w:line="360" w:lineRule="auto"/>
        <w:contextualSpacing/>
        <w:jc w:val="both"/>
        <w:rPr>
          <w:rFonts w:ascii="Palatino Linotype" w:eastAsia="MS Mincho" w:hAnsi="Palatino Linotype" w:cs="Arial"/>
        </w:rPr>
      </w:pPr>
    </w:p>
    <w:p w14:paraId="5E50141F" w14:textId="71B43D5B" w:rsidR="006F30A5" w:rsidRDefault="006F30A5" w:rsidP="001D77BD">
      <w:pPr>
        <w:pStyle w:val="Ttulo2"/>
        <w:numPr>
          <w:ilvl w:val="0"/>
          <w:numId w:val="32"/>
        </w:numPr>
        <w:spacing w:before="0" w:line="259" w:lineRule="auto"/>
        <w:rPr>
          <w:rFonts w:ascii="Palatino Linotype" w:hAnsi="Palatino Linotype"/>
          <w:b/>
          <w:color w:val="000000" w:themeColor="text1"/>
          <w:sz w:val="24"/>
        </w:rPr>
      </w:pPr>
      <w:r>
        <w:rPr>
          <w:rFonts w:ascii="Palatino Linotype" w:hAnsi="Palatino Linotype"/>
          <w:b/>
          <w:color w:val="000000" w:themeColor="text1"/>
          <w:sz w:val="24"/>
        </w:rPr>
        <w:t>Del informe justificado</w:t>
      </w:r>
    </w:p>
    <w:p w14:paraId="7DD137A1" w14:textId="77777777" w:rsidR="006F30A5" w:rsidRDefault="006F30A5" w:rsidP="001D77BD">
      <w:pPr>
        <w:spacing w:line="360" w:lineRule="auto"/>
        <w:contextualSpacing/>
        <w:jc w:val="both"/>
        <w:rPr>
          <w:rFonts w:ascii="Palatino Linotype" w:eastAsia="MS Mincho" w:hAnsi="Palatino Linotype" w:cs="Arial"/>
        </w:rPr>
      </w:pPr>
    </w:p>
    <w:p w14:paraId="2AA2C957" w14:textId="2B546B3F" w:rsidR="006F30A5" w:rsidRDefault="006F30A5" w:rsidP="001D77BD">
      <w:pPr>
        <w:spacing w:line="360" w:lineRule="auto"/>
        <w:contextualSpacing/>
        <w:jc w:val="both"/>
        <w:rPr>
          <w:rFonts w:ascii="Palatino Linotype" w:eastAsia="MS Mincho" w:hAnsi="Palatino Linotype" w:cs="Arial"/>
        </w:rPr>
      </w:pPr>
      <w:r>
        <w:rPr>
          <w:rFonts w:ascii="Palatino Linotype" w:eastAsia="MS Mincho" w:hAnsi="Palatino Linotype" w:cs="Arial"/>
        </w:rPr>
        <w:t xml:space="preserve">En un hecho posterior como lo es el informe justificado, el </w:t>
      </w:r>
      <w:r w:rsidR="00007F71">
        <w:rPr>
          <w:rFonts w:ascii="Palatino Linotype" w:eastAsia="MS Mincho" w:hAnsi="Palatino Linotype" w:cs="Arial"/>
        </w:rPr>
        <w:t>Sujeto Obligado modificó</w:t>
      </w:r>
      <w:r>
        <w:rPr>
          <w:rFonts w:ascii="Palatino Linotype" w:eastAsia="MS Mincho" w:hAnsi="Palatino Linotype" w:cs="Arial"/>
        </w:rPr>
        <w:t xml:space="preserve"> su respuesta, al señalar que por error involuntario notifico la ampliación del término para dar respuesta, adjuntando el Acta correspondiente como respuesta a la solicitud de información; no obstante vía informe justificado emitió su respuesta al respecto</w:t>
      </w:r>
      <w:r w:rsidR="009D026D">
        <w:rPr>
          <w:rFonts w:ascii="Palatino Linotype" w:eastAsia="MS Mincho" w:hAnsi="Palatino Linotype" w:cs="Arial"/>
        </w:rPr>
        <w:t>, de la</w:t>
      </w:r>
      <w:r>
        <w:rPr>
          <w:rFonts w:ascii="Palatino Linotype" w:eastAsia="MS Mincho" w:hAnsi="Palatino Linotype" w:cs="Arial"/>
        </w:rPr>
        <w:t xml:space="preserve"> que </w:t>
      </w:r>
      <w:r w:rsidR="009D026D" w:rsidRPr="009D026D">
        <w:rPr>
          <w:rFonts w:ascii="Palatino Linotype" w:eastAsia="MS Mincho" w:hAnsi="Palatino Linotype" w:cs="Arial"/>
          <w:i/>
        </w:rPr>
        <w:t>grosso modo</w:t>
      </w:r>
      <w:r w:rsidR="009D026D">
        <w:rPr>
          <w:rFonts w:ascii="Palatino Linotype" w:eastAsia="MS Mincho" w:hAnsi="Palatino Linotype" w:cs="Arial"/>
        </w:rPr>
        <w:t xml:space="preserve"> se desprende lo siguiente:</w:t>
      </w:r>
    </w:p>
    <w:p w14:paraId="2209AE51" w14:textId="177B81E8" w:rsidR="009D026D" w:rsidRDefault="001D77BD" w:rsidP="001D77BD">
      <w:pPr>
        <w:spacing w:line="360" w:lineRule="auto"/>
        <w:contextualSpacing/>
        <w:jc w:val="both"/>
        <w:rPr>
          <w:rFonts w:ascii="Palatino Linotype" w:eastAsia="MS Mincho" w:hAnsi="Palatino Linotype" w:cs="Arial"/>
        </w:rPr>
      </w:pPr>
      <w:r>
        <w:rPr>
          <w:rFonts w:ascii="Palatino Linotype" w:eastAsia="MS Mincho" w:hAnsi="Palatino Linotype" w:cs="Arial"/>
          <w:noProof/>
        </w:rPr>
        <mc:AlternateContent>
          <mc:Choice Requires="wps">
            <w:drawing>
              <wp:anchor distT="0" distB="0" distL="114300" distR="114300" simplePos="0" relativeHeight="251659264" behindDoc="0" locked="0" layoutInCell="1" allowOverlap="1" wp14:anchorId="783361DE" wp14:editId="68510175">
                <wp:simplePos x="0" y="0"/>
                <wp:positionH relativeFrom="column">
                  <wp:posOffset>72390</wp:posOffset>
                </wp:positionH>
                <wp:positionV relativeFrom="paragraph">
                  <wp:posOffset>137160</wp:posOffset>
                </wp:positionV>
                <wp:extent cx="5619750" cy="1524000"/>
                <wp:effectExtent l="57150" t="38100" r="38100" b="114300"/>
                <wp:wrapNone/>
                <wp:docPr id="5" name="Conector recto de flecha 5"/>
                <wp:cNvGraphicFramePr/>
                <a:graphic xmlns:a="http://schemas.openxmlformats.org/drawingml/2006/main">
                  <a:graphicData uri="http://schemas.microsoft.com/office/word/2010/wordprocessingShape">
                    <wps:wsp>
                      <wps:cNvCnPr/>
                      <wps:spPr>
                        <a:xfrm>
                          <a:off x="0" y="0"/>
                          <a:ext cx="5619750" cy="1524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809BFAD" id="_x0000_t32" coordsize="21600,21600" o:spt="32" o:oned="t" path="m,l21600,21600e" filled="f">
                <v:path arrowok="t" fillok="f" o:connecttype="none"/>
                <o:lock v:ext="edit" shapetype="t"/>
              </v:shapetype>
              <v:shape id="Conector recto de flecha 5" o:spid="_x0000_s1026" type="#_x0000_t32" style="position:absolute;margin-left:5.7pt;margin-top:10.8pt;width:442.5pt;height:12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" strokecolor="black [3200]" strokeweight="3pt">
                <v:stroke endarrow="block"/>
                <v:shadow on="t" color="black" opacity="22937f" origin=",.5" offset="0,.63889mm"/>
              </v:shape>
            </w:pict>
          </mc:Fallback>
        </mc:AlternateContent>
      </w:r>
    </w:p>
    <w:p w14:paraId="5561BC12" w14:textId="382A4BC9" w:rsidR="009D026D" w:rsidRDefault="009D026D" w:rsidP="001D77BD">
      <w:pPr>
        <w:spacing w:line="360" w:lineRule="auto"/>
        <w:contextualSpacing/>
        <w:jc w:val="center"/>
        <w:rPr>
          <w:rFonts w:ascii="Palatino Linotype" w:eastAsia="MS Mincho" w:hAnsi="Palatino Linotype" w:cs="Arial"/>
        </w:rPr>
      </w:pPr>
      <w:r>
        <w:rPr>
          <w:rFonts w:ascii="Palatino Linotype" w:eastAsia="MS Mincho" w:hAnsi="Palatino Linotype" w:cs="Arial"/>
          <w:noProof/>
        </w:rPr>
        <w:lastRenderedPageBreak/>
        <w:drawing>
          <wp:inline distT="0" distB="0" distL="0" distR="0" wp14:anchorId="34760C69" wp14:editId="70D57595">
            <wp:extent cx="5448300" cy="2455746"/>
            <wp:effectExtent l="19050" t="19050" r="19050" b="209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995" cy="2456510"/>
                    </a:xfrm>
                    <a:prstGeom prst="rect">
                      <a:avLst/>
                    </a:prstGeom>
                    <a:noFill/>
                    <a:ln>
                      <a:solidFill>
                        <a:schemeClr val="tx1"/>
                      </a:solidFill>
                    </a:ln>
                  </pic:spPr>
                </pic:pic>
              </a:graphicData>
            </a:graphic>
          </wp:inline>
        </w:drawing>
      </w:r>
    </w:p>
    <w:p w14:paraId="68B742BE" w14:textId="7C34D54E" w:rsidR="006F30A5" w:rsidRDefault="009D026D" w:rsidP="001D77BD">
      <w:pPr>
        <w:spacing w:line="360" w:lineRule="auto"/>
        <w:contextualSpacing/>
        <w:jc w:val="center"/>
        <w:rPr>
          <w:rFonts w:ascii="Palatino Linotype" w:eastAsia="MS Mincho" w:hAnsi="Palatino Linotype" w:cs="Arial"/>
        </w:rPr>
      </w:pPr>
      <w:r>
        <w:rPr>
          <w:rFonts w:ascii="Palatino Linotype" w:eastAsia="MS Mincho" w:hAnsi="Palatino Linotype" w:cs="Arial"/>
          <w:noProof/>
        </w:rPr>
        <w:drawing>
          <wp:inline distT="0" distB="0" distL="0" distR="0" wp14:anchorId="4EE35CB3" wp14:editId="6E1B052B">
            <wp:extent cx="5441950" cy="1435985"/>
            <wp:effectExtent l="19050" t="19050" r="25400" b="120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3203" cy="1441593"/>
                    </a:xfrm>
                    <a:prstGeom prst="rect">
                      <a:avLst/>
                    </a:prstGeom>
                    <a:noFill/>
                    <a:ln>
                      <a:solidFill>
                        <a:schemeClr val="tx1"/>
                      </a:solidFill>
                    </a:ln>
                  </pic:spPr>
                </pic:pic>
              </a:graphicData>
            </a:graphic>
          </wp:inline>
        </w:drawing>
      </w:r>
    </w:p>
    <w:p w14:paraId="5B9959C3" w14:textId="77777777" w:rsidR="002F7C2E" w:rsidRDefault="002F7C2E" w:rsidP="001D77BD">
      <w:pPr>
        <w:spacing w:line="360" w:lineRule="auto"/>
        <w:contextualSpacing/>
        <w:jc w:val="both"/>
        <w:rPr>
          <w:rFonts w:ascii="Palatino Linotype" w:eastAsia="MS Mincho" w:hAnsi="Palatino Linotype" w:cs="Arial"/>
        </w:rPr>
      </w:pPr>
    </w:p>
    <w:p w14:paraId="04ADA76D" w14:textId="5D634F1F" w:rsidR="002F7C2E" w:rsidRDefault="002F7C2E" w:rsidP="001D77BD">
      <w:pPr>
        <w:pStyle w:val="Prrafodelista"/>
        <w:spacing w:line="360" w:lineRule="auto"/>
        <w:ind w:left="0"/>
        <w:contextualSpacing/>
        <w:jc w:val="both"/>
        <w:rPr>
          <w:rFonts w:ascii="Palatino Linotype" w:hAnsi="Palatino Linotype" w:cs="Arial"/>
          <w:color w:val="000000" w:themeColor="text1"/>
        </w:rPr>
      </w:pPr>
      <w:r w:rsidRPr="00594166">
        <w:rPr>
          <w:rFonts w:ascii="Palatino Linotype" w:hAnsi="Palatino Linotype"/>
          <w:color w:val="000000" w:themeColor="text1"/>
        </w:rPr>
        <w:t xml:space="preserve">Acotado lo anterior, se estima necesario realizar las siguientes precisiones. </w:t>
      </w:r>
      <w:r w:rsidRPr="00594166">
        <w:rPr>
          <w:rFonts w:ascii="Palatino Linotype" w:hAnsi="Palatino Linotype" w:cs="Arial"/>
          <w:color w:val="000000" w:themeColor="text1"/>
        </w:rPr>
        <w:t>Como se obs</w:t>
      </w:r>
      <w:r>
        <w:rPr>
          <w:rFonts w:ascii="Palatino Linotype" w:hAnsi="Palatino Linotype" w:cs="Arial"/>
          <w:color w:val="000000" w:themeColor="text1"/>
        </w:rPr>
        <w:t xml:space="preserve">erva, el particular </w:t>
      </w:r>
      <w:r w:rsidRPr="00594166">
        <w:rPr>
          <w:rFonts w:ascii="Palatino Linotype" w:hAnsi="Palatino Linotype" w:cs="Arial"/>
          <w:color w:val="000000" w:themeColor="text1"/>
        </w:rPr>
        <w:t>realiza</w:t>
      </w:r>
      <w:r w:rsidRPr="00594166">
        <w:rPr>
          <w:rFonts w:ascii="Palatino Linotype" w:hAnsi="Palatino Linotype"/>
          <w:color w:val="000000" w:themeColor="text1"/>
        </w:rPr>
        <w:t xml:space="preserve"> </w:t>
      </w:r>
      <w:r>
        <w:rPr>
          <w:rFonts w:ascii="Palatino Linotype" w:hAnsi="Palatino Linotype"/>
          <w:color w:val="000000" w:themeColor="text1"/>
        </w:rPr>
        <w:t>solicitudes de información</w:t>
      </w:r>
      <w:r w:rsidRPr="00594166">
        <w:rPr>
          <w:rFonts w:ascii="Palatino Linotype" w:hAnsi="Palatino Linotype"/>
          <w:color w:val="000000" w:themeColor="text1"/>
        </w:rPr>
        <w:t xml:space="preserve"> y cuestionamientos que </w:t>
      </w:r>
      <w:r w:rsidRPr="009D026D">
        <w:rPr>
          <w:rFonts w:ascii="Palatino Linotype" w:hAnsi="Palatino Linotype"/>
          <w:color w:val="000000" w:themeColor="text1"/>
          <w:u w:val="single"/>
        </w:rPr>
        <w:t>eventualmente</w:t>
      </w:r>
      <w:r>
        <w:rPr>
          <w:rFonts w:ascii="Palatino Linotype" w:hAnsi="Palatino Linotype"/>
          <w:color w:val="000000" w:themeColor="text1"/>
        </w:rPr>
        <w:t xml:space="preserve"> </w:t>
      </w:r>
      <w:r w:rsidR="00EE5956">
        <w:rPr>
          <w:rFonts w:ascii="Palatino Linotype" w:hAnsi="Palatino Linotype"/>
          <w:color w:val="000000" w:themeColor="text1"/>
        </w:rPr>
        <w:t>se puede considerar que</w:t>
      </w:r>
      <w:r>
        <w:rPr>
          <w:rFonts w:ascii="Palatino Linotype" w:hAnsi="Palatino Linotype"/>
          <w:color w:val="000000" w:themeColor="text1"/>
        </w:rPr>
        <w:t xml:space="preserve"> </w:t>
      </w:r>
      <w:r w:rsidRPr="00594166">
        <w:rPr>
          <w:rFonts w:ascii="Palatino Linotype" w:hAnsi="Palatino Linotype" w:cs="Arial"/>
          <w:color w:val="000000" w:themeColor="text1"/>
        </w:rPr>
        <w:t>no constituyen un derecho de acceso a la informaci</w:t>
      </w:r>
      <w:r>
        <w:rPr>
          <w:rFonts w:ascii="Palatino Linotype" w:hAnsi="Palatino Linotype" w:cs="Arial"/>
          <w:color w:val="000000" w:themeColor="text1"/>
        </w:rPr>
        <w:t>ón pública y por lo tanto no serían</w:t>
      </w:r>
      <w:r w:rsidRPr="00594166">
        <w:rPr>
          <w:rFonts w:ascii="Palatino Linotype" w:hAnsi="Palatino Linotype" w:cs="Arial"/>
          <w:color w:val="000000" w:themeColor="text1"/>
        </w:rPr>
        <w:t xml:space="preserve"> atendibles mediante una solicitud de Acceso a la Información, porque se tratan de manifestaciones subjetivas vertidas por </w:t>
      </w:r>
      <w:r w:rsidRPr="00594166">
        <w:rPr>
          <w:rFonts w:ascii="Palatino Linotype" w:hAnsi="Palatino Linotype" w:cs="Arial"/>
          <w:color w:val="000000" w:themeColor="text1"/>
        </w:rPr>
        <w:lastRenderedPageBreak/>
        <w:t xml:space="preserve">el particular, </w:t>
      </w:r>
      <w:r w:rsidRPr="00594166">
        <w:rPr>
          <w:rFonts w:ascii="Palatino Linotype" w:hAnsi="Palatino Linotype" w:cs="Arial"/>
          <w:b/>
          <w:color w:val="000000" w:themeColor="text1"/>
          <w:u w:val="single"/>
        </w:rPr>
        <w:t>interrogantes</w:t>
      </w:r>
      <w:r w:rsidRPr="00594166">
        <w:rPr>
          <w:rFonts w:ascii="Palatino Linotype" w:hAnsi="Palatino Linotype" w:cs="Arial"/>
          <w:color w:val="000000" w:themeColor="text1"/>
        </w:rPr>
        <w:t xml:space="preserve"> y </w:t>
      </w:r>
      <w:r w:rsidRPr="00594166">
        <w:rPr>
          <w:rFonts w:ascii="Palatino Linotype" w:hAnsi="Palatino Linotype" w:cs="Arial"/>
          <w:b/>
          <w:color w:val="000000" w:themeColor="text1"/>
          <w:u w:val="single"/>
        </w:rPr>
        <w:t>declaraciones</w:t>
      </w:r>
      <w:r w:rsidRPr="002F7C2E">
        <w:rPr>
          <w:rFonts w:ascii="Palatino Linotype" w:hAnsi="Palatino Linotype" w:cs="Arial"/>
          <w:b/>
          <w:color w:val="000000" w:themeColor="text1"/>
        </w:rPr>
        <w:t xml:space="preserve"> </w:t>
      </w:r>
      <w:r w:rsidRPr="00594166">
        <w:rPr>
          <w:rFonts w:ascii="Palatino Linotype" w:hAnsi="Palatino Linotype" w:cs="Arial"/>
          <w:color w:val="000000" w:themeColor="text1"/>
        </w:rPr>
        <w:t xml:space="preserve">que </w:t>
      </w:r>
      <w:r w:rsidRPr="00EE5956">
        <w:rPr>
          <w:rFonts w:ascii="Palatino Linotype" w:hAnsi="Palatino Linotype" w:cs="Arial"/>
          <w:color w:val="000000" w:themeColor="text1"/>
        </w:rPr>
        <w:t xml:space="preserve">no </w:t>
      </w:r>
      <w:r w:rsidRPr="00594166">
        <w:rPr>
          <w:rFonts w:ascii="Palatino Linotype" w:hAnsi="Palatino Linotype" w:cs="Arial"/>
          <w:color w:val="000000" w:themeColor="text1"/>
        </w:rPr>
        <w:t>se colman con la entrega de documentos, situación que conlleva a afirmar que se está en presencia del ejercicio del derecho de petición.</w:t>
      </w:r>
    </w:p>
    <w:p w14:paraId="699ED746" w14:textId="77777777" w:rsidR="002F7C2E" w:rsidRDefault="002F7C2E" w:rsidP="001D77BD">
      <w:pPr>
        <w:pStyle w:val="Prrafodelista"/>
        <w:spacing w:line="360" w:lineRule="auto"/>
        <w:ind w:left="0"/>
        <w:contextualSpacing/>
        <w:jc w:val="both"/>
        <w:rPr>
          <w:rFonts w:ascii="Palatino Linotype" w:hAnsi="Palatino Linotype" w:cs="Arial"/>
          <w:color w:val="000000" w:themeColor="text1"/>
        </w:rPr>
      </w:pPr>
    </w:p>
    <w:p w14:paraId="0DB589E0" w14:textId="216EC939" w:rsidR="002F7C2E" w:rsidRDefault="002F7C2E" w:rsidP="001D77BD">
      <w:pPr>
        <w:pStyle w:val="Prrafodelista"/>
        <w:spacing w:line="360" w:lineRule="auto"/>
        <w:ind w:left="0"/>
        <w:contextualSpacing/>
        <w:jc w:val="both"/>
        <w:rPr>
          <w:rFonts w:ascii="Palatino Linotype" w:hAnsi="Palatino Linotype" w:cs="Arial"/>
          <w:i/>
          <w:color w:val="000000" w:themeColor="text1"/>
        </w:rPr>
      </w:pPr>
      <w:r>
        <w:rPr>
          <w:rFonts w:ascii="Palatino Linotype" w:hAnsi="Palatino Linotype" w:cs="Arial"/>
          <w:color w:val="000000" w:themeColor="text1"/>
        </w:rPr>
        <w:t>Solicitudes que corresp</w:t>
      </w:r>
      <w:r w:rsidR="00492659">
        <w:rPr>
          <w:rFonts w:ascii="Palatino Linotype" w:hAnsi="Palatino Linotype" w:cs="Arial"/>
          <w:color w:val="000000" w:themeColor="text1"/>
        </w:rPr>
        <w:t xml:space="preserve">onden a las siguientes: </w:t>
      </w:r>
      <w:r w:rsidR="00492659" w:rsidRPr="00492659">
        <w:rPr>
          <w:rFonts w:ascii="Palatino Linotype" w:hAnsi="Palatino Linotype" w:cs="Arial"/>
          <w:color w:val="000000" w:themeColor="text1"/>
        </w:rPr>
        <w:t>"</w:t>
      </w:r>
      <w:r w:rsidR="00492659" w:rsidRPr="00492659">
        <w:rPr>
          <w:rFonts w:ascii="Palatino Linotype" w:hAnsi="Palatino Linotype" w:cs="Arial"/>
          <w:i/>
          <w:color w:val="000000" w:themeColor="text1"/>
        </w:rPr>
        <w:t>En qué calidad acudió el Director General del Organismo de Agua de Huixquilucan, Víctor Manuel Báez Melo, a la reunión de campaña electoral llevada a cabo con la asociación de Colonos de la herradura; tal como se muestra en la imagen inserta en el documento anexo."</w:t>
      </w:r>
      <w:r w:rsidR="00FD71C1">
        <w:rPr>
          <w:rFonts w:ascii="Palatino Linotype" w:hAnsi="Palatino Linotype" w:cs="Arial"/>
          <w:color w:val="000000" w:themeColor="text1"/>
        </w:rPr>
        <w:t xml:space="preserve">, y </w:t>
      </w:r>
      <w:r w:rsidR="00492659" w:rsidRPr="00492659">
        <w:rPr>
          <w:rFonts w:ascii="Palatino Linotype" w:hAnsi="Palatino Linotype" w:cs="Arial"/>
          <w:color w:val="000000" w:themeColor="text1"/>
        </w:rPr>
        <w:t xml:space="preserve"> </w:t>
      </w:r>
      <w:r w:rsidR="00492659" w:rsidRPr="00492659">
        <w:rPr>
          <w:rFonts w:ascii="Palatino Linotype" w:hAnsi="Palatino Linotype" w:cs="Arial"/>
          <w:i/>
          <w:color w:val="000000" w:themeColor="text1"/>
        </w:rPr>
        <w:t>"Además, solicitó conocer en calidad acudió Sharon Alperstein Guss, Directora de Pasaportes del Ayuntamiento, al evento masivo que se llevó a cabo en San Fernando el día domingo."</w:t>
      </w:r>
    </w:p>
    <w:p w14:paraId="1CA0F7D1" w14:textId="77777777" w:rsidR="00FD71C1" w:rsidRPr="00594166" w:rsidRDefault="00FD71C1" w:rsidP="001D77BD">
      <w:pPr>
        <w:pStyle w:val="Prrafodelista"/>
        <w:spacing w:line="360" w:lineRule="auto"/>
        <w:ind w:left="0"/>
        <w:contextualSpacing/>
        <w:jc w:val="both"/>
        <w:rPr>
          <w:rFonts w:ascii="Palatino Linotype" w:hAnsi="Palatino Linotype"/>
          <w:color w:val="000000" w:themeColor="text1"/>
        </w:rPr>
      </w:pPr>
    </w:p>
    <w:p w14:paraId="401628BA" w14:textId="77777777" w:rsidR="002F7C2E" w:rsidRPr="00594166" w:rsidRDefault="002F7C2E" w:rsidP="001D77BD">
      <w:pPr>
        <w:pStyle w:val="Prrafodelista"/>
        <w:spacing w:line="360" w:lineRule="auto"/>
        <w:ind w:left="0"/>
        <w:contextualSpacing/>
        <w:jc w:val="both"/>
        <w:rPr>
          <w:rFonts w:ascii="Palatino Linotype" w:hAnsi="Palatino Linotype" w:cs="Arial"/>
          <w:color w:val="000000" w:themeColor="text1"/>
        </w:rPr>
      </w:pPr>
      <w:r w:rsidRPr="00594166">
        <w:rPr>
          <w:rFonts w:ascii="Palatino Linotype" w:hAnsi="Palatino Linotype" w:cs="Arial"/>
          <w:color w:val="000000" w:themeColor="text1"/>
        </w:rPr>
        <w:t xml:space="preserve">Por lo que </w:t>
      </w:r>
      <w:r w:rsidRPr="00594166">
        <w:rPr>
          <w:rFonts w:ascii="Palatino Linotype" w:hAnsi="Palatino Linotype" w:cs="Arial"/>
          <w:b/>
          <w:color w:val="000000" w:themeColor="text1"/>
        </w:rPr>
        <w:t>la entrega de una razón o un razonamiento</w:t>
      </w:r>
      <w:r w:rsidRPr="00594166">
        <w:rPr>
          <w:rFonts w:ascii="Palatino Linotype" w:hAnsi="Palatino Linotype" w:cs="Arial"/>
          <w:color w:val="000000" w:themeColor="text1"/>
        </w:rPr>
        <w:t xml:space="preserve"> por parte del </w:t>
      </w:r>
      <w:r w:rsidRPr="00594166">
        <w:rPr>
          <w:rFonts w:ascii="Palatino Linotype" w:hAnsi="Palatino Linotype" w:cs="Arial"/>
          <w:b/>
          <w:color w:val="000000" w:themeColor="text1"/>
        </w:rPr>
        <w:t>SUJETO OBLIGADO</w:t>
      </w:r>
      <w:r w:rsidRPr="00594166">
        <w:rPr>
          <w:rFonts w:ascii="Palatino Linotype" w:hAnsi="Palatino Linotype" w:cs="Arial"/>
          <w:color w:val="000000" w:themeColor="text1"/>
        </w:rPr>
        <w:t xml:space="preserve"> no es algo que la ley establezca como atribución, derecho, o facultad; pues ello implicaría un juicio de valor </w:t>
      </w:r>
      <w:r w:rsidRPr="00594166">
        <w:rPr>
          <w:rFonts w:ascii="Palatino Linotype" w:hAnsi="Palatino Linotype" w:cs="Arial"/>
          <w:b/>
          <w:color w:val="000000" w:themeColor="text1"/>
        </w:rPr>
        <w:t>referente a un cuestionamiento</w:t>
      </w:r>
      <w:r w:rsidRPr="00594166">
        <w:rPr>
          <w:rFonts w:ascii="Palatino Linotype" w:hAnsi="Palatino Linotype" w:cs="Arial"/>
          <w:color w:val="000000" w:themeColor="text1"/>
        </w:rPr>
        <w:t xml:space="preserve"> realizado, los cuales, al constituir interrogantes, inquietudes y manifestaciones se satisfacen vía derecho de petición.</w:t>
      </w:r>
    </w:p>
    <w:p w14:paraId="2D2550BC" w14:textId="77777777" w:rsidR="002F7C2E" w:rsidRPr="00594166" w:rsidRDefault="002F7C2E" w:rsidP="001D77BD">
      <w:pPr>
        <w:pStyle w:val="Prrafodelista"/>
        <w:rPr>
          <w:rFonts w:ascii="Palatino Linotype" w:hAnsi="Palatino Linotype" w:cs="Arial"/>
          <w:color w:val="000000" w:themeColor="text1"/>
        </w:rPr>
      </w:pPr>
    </w:p>
    <w:p w14:paraId="0B970056" w14:textId="77777777" w:rsidR="002F7C2E" w:rsidRDefault="002F7C2E" w:rsidP="001D77BD">
      <w:pPr>
        <w:pStyle w:val="Prrafodelista"/>
        <w:spacing w:line="360" w:lineRule="auto"/>
        <w:ind w:left="0"/>
        <w:contextualSpacing/>
        <w:jc w:val="both"/>
        <w:rPr>
          <w:rFonts w:ascii="Palatino Linotype" w:hAnsi="Palatino Linotype" w:cs="Arial"/>
          <w:color w:val="000000" w:themeColor="text1"/>
        </w:rPr>
      </w:pPr>
      <w:r w:rsidRPr="00594166">
        <w:rPr>
          <w:rFonts w:ascii="Palatino Linotype" w:hAnsi="Palatino Linotype" w:cs="Arial"/>
          <w:color w:val="000000" w:themeColor="text1"/>
        </w:rPr>
        <w:t>Así, es importante dejar en claro lo que debe entenderse por derecho de petición y por derecho de acceso a la información pública.</w:t>
      </w:r>
    </w:p>
    <w:p w14:paraId="51284D2B" w14:textId="77777777" w:rsidR="001D77BD" w:rsidRPr="00594166" w:rsidRDefault="001D77BD" w:rsidP="001D77BD">
      <w:pPr>
        <w:pStyle w:val="Prrafodelista"/>
        <w:spacing w:line="360" w:lineRule="auto"/>
        <w:ind w:left="0"/>
        <w:contextualSpacing/>
        <w:jc w:val="both"/>
        <w:rPr>
          <w:rFonts w:ascii="Palatino Linotype" w:hAnsi="Palatino Linotype" w:cs="Arial"/>
          <w:color w:val="000000" w:themeColor="text1"/>
        </w:rPr>
      </w:pPr>
    </w:p>
    <w:p w14:paraId="53DF672C" w14:textId="77777777" w:rsidR="002F7C2E" w:rsidRPr="00594166" w:rsidRDefault="002F7C2E" w:rsidP="001D77BD">
      <w:pPr>
        <w:pStyle w:val="Prrafodelista"/>
        <w:spacing w:line="360" w:lineRule="auto"/>
        <w:ind w:left="0"/>
        <w:contextualSpacing/>
        <w:jc w:val="both"/>
        <w:rPr>
          <w:rFonts w:ascii="Palatino Linotype" w:hAnsi="Palatino Linotype" w:cs="Arial"/>
          <w:i/>
          <w:color w:val="000000" w:themeColor="text1"/>
        </w:rPr>
      </w:pPr>
      <w:r w:rsidRPr="00594166">
        <w:rPr>
          <w:rFonts w:ascii="Palatino Linotype" w:hAnsi="Palatino Linotype" w:cs="Arial"/>
          <w:color w:val="000000" w:themeColor="text1"/>
        </w:rPr>
        <w:lastRenderedPageBreak/>
        <w:t>Por lo que respecta a la definición de derecho de petición, el Maestro Ignacio Burgoa Orihuela refiere: “…</w:t>
      </w:r>
      <w:r w:rsidRPr="00594166">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2"/>
      </w:r>
      <w:r w:rsidRPr="00594166">
        <w:rPr>
          <w:rFonts w:ascii="Palatino Linotype" w:hAnsi="Palatino Linotype"/>
          <w:i/>
          <w:color w:val="000000" w:themeColor="text1"/>
        </w:rPr>
        <w:t>“</w:t>
      </w:r>
      <w:r w:rsidRPr="00594166">
        <w:rPr>
          <w:rFonts w:ascii="Palatino Linotype" w:hAnsi="Palatino Linotype" w:cs="Arial"/>
          <w:i/>
          <w:color w:val="000000" w:themeColor="text1"/>
        </w:rPr>
        <w:t xml:space="preserve"> (Sic)</w:t>
      </w:r>
    </w:p>
    <w:p w14:paraId="3C85D747" w14:textId="77777777" w:rsidR="002F7C2E" w:rsidRPr="00594166" w:rsidRDefault="002F7C2E" w:rsidP="001D77BD">
      <w:pPr>
        <w:pStyle w:val="Prrafodelista"/>
        <w:rPr>
          <w:rFonts w:ascii="Palatino Linotype" w:hAnsi="Palatino Linotype" w:cs="Arial"/>
          <w:i/>
          <w:color w:val="000000" w:themeColor="text1"/>
        </w:rPr>
      </w:pPr>
    </w:p>
    <w:p w14:paraId="75A0A5E4" w14:textId="77777777" w:rsidR="002F7C2E" w:rsidRDefault="002F7C2E" w:rsidP="001D77BD">
      <w:pPr>
        <w:pStyle w:val="Prrafodelista"/>
        <w:spacing w:line="360" w:lineRule="auto"/>
        <w:ind w:left="0"/>
        <w:contextualSpacing/>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Por su parte, David Cienfuegos Salgado, concibe al derecho de petición como </w:t>
      </w:r>
      <w:r w:rsidRPr="00594166">
        <w:rPr>
          <w:rFonts w:ascii="Palatino Linotype" w:hAnsi="Palatino Linotype" w:cs="Arial"/>
          <w:i/>
          <w:color w:val="000000" w:themeColor="text1"/>
        </w:rPr>
        <w:t>“el derecho de toda persona a ser escuchado por quienes ejercen el poder público.</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3"/>
      </w:r>
      <w:r w:rsidRPr="00594166">
        <w:rPr>
          <w:rFonts w:ascii="Palatino Linotype" w:hAnsi="Palatino Linotype" w:cs="Arial"/>
          <w:i/>
          <w:color w:val="000000" w:themeColor="text1"/>
        </w:rPr>
        <w:t xml:space="preserve">” </w:t>
      </w:r>
    </w:p>
    <w:p w14:paraId="322A5983" w14:textId="77777777" w:rsidR="00FD71C1" w:rsidRPr="00594166" w:rsidRDefault="00FD71C1" w:rsidP="001D77BD">
      <w:pPr>
        <w:pStyle w:val="Prrafodelista"/>
        <w:spacing w:line="360" w:lineRule="auto"/>
        <w:ind w:left="0"/>
        <w:contextualSpacing/>
        <w:jc w:val="both"/>
        <w:rPr>
          <w:rFonts w:ascii="Palatino Linotype" w:hAnsi="Palatino Linotype" w:cs="Arial"/>
          <w:i/>
          <w:color w:val="000000" w:themeColor="text1"/>
        </w:rPr>
      </w:pPr>
    </w:p>
    <w:p w14:paraId="0B2934CC" w14:textId="4CF244F1" w:rsidR="002F7C2E" w:rsidRDefault="002F7C2E" w:rsidP="001D77BD">
      <w:pPr>
        <w:pStyle w:val="Prrafodelista"/>
        <w:spacing w:line="360" w:lineRule="auto"/>
        <w:ind w:left="0"/>
        <w:contextualSpacing/>
        <w:jc w:val="both"/>
        <w:rPr>
          <w:rFonts w:ascii="Palatino Linotype" w:hAnsi="Palatino Linotype" w:cs="Arial"/>
          <w:i/>
          <w:color w:val="000000" w:themeColor="text1"/>
        </w:rPr>
      </w:pPr>
      <w:r w:rsidRPr="00594166">
        <w:rPr>
          <w:rFonts w:ascii="Palatino Linotype" w:hAnsi="Palatino Linotype" w:cs="Arial"/>
          <w:color w:val="000000" w:themeColor="text1"/>
        </w:rPr>
        <w:t xml:space="preserve">A este respecto, y para diferenciar el derecho de petición al derecho de acceso a la información, resulta conducente señalar que José Guadalupe Robles, conceptualiza el derecho a la información como </w:t>
      </w:r>
      <w:r w:rsidRPr="00594166">
        <w:rPr>
          <w:rFonts w:ascii="Palatino Linotype" w:hAnsi="Palatino Linotype" w:cs="Arial"/>
          <w:i/>
          <w:color w:val="000000" w:themeColor="text1"/>
        </w:rPr>
        <w:t xml:space="preserve">“un derecho fundamental tanto de carácter individual como colectivo, cuyas limitaciones deben estar establecida en la ley, así como una garantía de que la información sea transmitida con claridad y objetividad, por cuanto a que es un bien </w:t>
      </w:r>
      <w:r w:rsidRPr="00594166">
        <w:rPr>
          <w:rFonts w:ascii="Palatino Linotype" w:hAnsi="Palatino Linotype" w:cs="Arial"/>
          <w:i/>
          <w:color w:val="000000" w:themeColor="text1"/>
        </w:rPr>
        <w:lastRenderedPageBreak/>
        <w:t>jurídico que coadyuva al desarrollo de las personas y a la formación de opinión pública de calidad para poder participar y luego influir en la vida pública.</w:t>
      </w:r>
      <w:r w:rsidRPr="00594166">
        <w:rPr>
          <w:rStyle w:val="Refdenotaalpie"/>
          <w:rFonts w:ascii="Palatino Linotype" w:hAnsi="Palatino Linotype"/>
          <w:i/>
          <w:color w:val="000000" w:themeColor="text1"/>
        </w:rPr>
        <w:t xml:space="preserve"> </w:t>
      </w:r>
      <w:r w:rsidRPr="00594166">
        <w:rPr>
          <w:rStyle w:val="Refdenotaalpie"/>
          <w:rFonts w:ascii="Palatino Linotype" w:hAnsi="Palatino Linotype"/>
          <w:i/>
          <w:color w:val="000000" w:themeColor="text1"/>
        </w:rPr>
        <w:footnoteReference w:id="4"/>
      </w:r>
      <w:r w:rsidR="00822012">
        <w:rPr>
          <w:rFonts w:ascii="Palatino Linotype" w:hAnsi="Palatino Linotype" w:cs="Arial"/>
          <w:i/>
          <w:color w:val="000000" w:themeColor="text1"/>
        </w:rPr>
        <w:t>“(Sic)</w:t>
      </w:r>
    </w:p>
    <w:p w14:paraId="5C0F2B05" w14:textId="77777777" w:rsidR="00822012" w:rsidRPr="00594166" w:rsidRDefault="00822012" w:rsidP="001D77BD">
      <w:pPr>
        <w:pStyle w:val="Prrafodelista"/>
        <w:spacing w:line="360" w:lineRule="auto"/>
        <w:ind w:left="0"/>
        <w:contextualSpacing/>
        <w:jc w:val="both"/>
        <w:rPr>
          <w:rFonts w:ascii="Palatino Linotype" w:hAnsi="Palatino Linotype" w:cs="Arial"/>
          <w:i/>
          <w:color w:val="000000" w:themeColor="text1"/>
        </w:rPr>
      </w:pPr>
    </w:p>
    <w:p w14:paraId="5E956B28" w14:textId="77777777" w:rsidR="002F7C2E" w:rsidRPr="00594166" w:rsidRDefault="002F7C2E" w:rsidP="001D77BD">
      <w:pPr>
        <w:pStyle w:val="Prrafodelista"/>
        <w:spacing w:line="360" w:lineRule="auto"/>
        <w:ind w:left="0"/>
        <w:contextualSpacing/>
        <w:jc w:val="both"/>
        <w:rPr>
          <w:rFonts w:ascii="Palatino Linotype" w:hAnsi="Palatino Linotype" w:cs="Arial"/>
          <w:i/>
          <w:color w:val="000000" w:themeColor="text1"/>
        </w:rPr>
      </w:pPr>
      <w:r w:rsidRPr="00594166">
        <w:rPr>
          <w:rFonts w:ascii="Palatino Linotype" w:hAnsi="Palatino Linotype" w:cs="Arial"/>
          <w:color w:val="000000" w:themeColor="text1"/>
          <w:lang w:eastAsia="es-MX"/>
        </w:rPr>
        <w:t xml:space="preserve">Además, el derecho a la información constituye una prerrogativa a acceder a </w:t>
      </w:r>
      <w:r w:rsidRPr="00594166">
        <w:rPr>
          <w:rFonts w:ascii="Palatino Linotype" w:hAnsi="Palatino Linotype" w:cs="Arial"/>
          <w:color w:val="000000" w:themeColor="text1"/>
        </w:rPr>
        <w:t>documentación</w:t>
      </w:r>
      <w:r w:rsidRPr="00594166">
        <w:rPr>
          <w:rFonts w:ascii="Palatino Linotype" w:hAnsi="Palatino Linotype" w:cs="Arial"/>
          <w:color w:val="000000" w:themeColor="text1"/>
          <w:lang w:eastAsia="es-MX"/>
        </w:rPr>
        <w:t xml:space="preserve"> en poder de los Sujetos Obligados, no así a realizar cuestionamientos, o manifestaciones subjetivas. Sirve de apoyo a lo anterior la definición de derecho a la información de Ernesto Villanueva Villanueva que dice: “</w:t>
      </w:r>
      <w:r w:rsidRPr="00594166">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94166">
        <w:rPr>
          <w:rStyle w:val="Refdenotaalpie"/>
          <w:rFonts w:ascii="Palatino Linotype" w:hAnsi="Palatino Linotype" w:cs="Arial"/>
          <w:i/>
          <w:color w:val="000000" w:themeColor="text1"/>
          <w:lang w:eastAsia="es-MX"/>
        </w:rPr>
        <w:footnoteReference w:id="5"/>
      </w:r>
    </w:p>
    <w:p w14:paraId="253CCDA0" w14:textId="77777777" w:rsidR="002F7C2E" w:rsidRPr="00594166" w:rsidRDefault="002F7C2E" w:rsidP="001D77BD">
      <w:pPr>
        <w:pStyle w:val="Prrafodelista"/>
        <w:rPr>
          <w:rFonts w:ascii="Palatino Linotype" w:hAnsi="Palatino Linotype" w:cs="Arial"/>
          <w:i/>
          <w:color w:val="000000" w:themeColor="text1"/>
        </w:rPr>
      </w:pPr>
    </w:p>
    <w:p w14:paraId="28A942C7" w14:textId="77777777" w:rsidR="002F7C2E" w:rsidRPr="00594166" w:rsidRDefault="002F7C2E" w:rsidP="001D77BD">
      <w:pPr>
        <w:pStyle w:val="Prrafodelista"/>
        <w:spacing w:line="360" w:lineRule="auto"/>
        <w:ind w:left="0"/>
        <w:contextualSpacing/>
        <w:jc w:val="both"/>
        <w:rPr>
          <w:rFonts w:ascii="Palatino Linotype" w:hAnsi="Palatino Linotype" w:cs="Arial"/>
          <w:color w:val="000000" w:themeColor="text1"/>
        </w:rPr>
      </w:pPr>
      <w:r w:rsidRPr="00594166">
        <w:rPr>
          <w:rFonts w:ascii="Palatino Linotype" w:hAnsi="Palatino Linotype" w:cs="Arial"/>
          <w:color w:val="000000" w:themeColor="text1"/>
          <w:lang w:eastAsia="es-MX"/>
        </w:rPr>
        <w:t>Ahora</w:t>
      </w:r>
      <w:r w:rsidRPr="00594166">
        <w:rPr>
          <w:rFonts w:ascii="Palatino Linotype" w:hAnsi="Palatino Linotype" w:cs="Arial"/>
          <w:color w:val="000000" w:themeColor="text1"/>
        </w:rPr>
        <w:t xml:space="preserve"> bien para entender los alcances de la información pública se considera </w:t>
      </w:r>
      <w:r w:rsidRPr="00594166">
        <w:rPr>
          <w:rFonts w:ascii="Palatino Linotype" w:hAnsi="Palatino Linotype" w:cs="Arial"/>
          <w:color w:val="000000" w:themeColor="text1"/>
          <w:lang w:eastAsia="es-MX"/>
        </w:rPr>
        <w:t>importante</w:t>
      </w:r>
      <w:r w:rsidRPr="00594166">
        <w:rPr>
          <w:rFonts w:ascii="Palatino Linotype" w:hAnsi="Palatino Linotype" w:cs="Arial"/>
          <w:color w:val="000000" w:themeColor="text1"/>
        </w:rPr>
        <w:t xml:space="preserve"> citar el criterio </w:t>
      </w:r>
      <w:r w:rsidRPr="0059416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w:t>
      </w:r>
      <w:r w:rsidRPr="00594166">
        <w:rPr>
          <w:rFonts w:ascii="Palatino Linotype" w:hAnsi="Palatino Linotype" w:cs="Arial"/>
          <w:bCs/>
          <w:color w:val="000000" w:themeColor="text1"/>
          <w:lang w:eastAsia="es-MX"/>
        </w:rPr>
        <w:lastRenderedPageBreak/>
        <w:t xml:space="preserve">Periódico Oficial del Gobierno del Estado Libre y Soberano de México “Gaceta del Gobierno” el diecinueve de octubre de dos mil once, </w:t>
      </w:r>
      <w:r w:rsidRPr="00594166">
        <w:rPr>
          <w:rFonts w:ascii="Palatino Linotype" w:hAnsi="Palatino Linotype" w:cs="Arial"/>
          <w:color w:val="000000" w:themeColor="text1"/>
        </w:rPr>
        <w:t>cuyo rubro y texto dispone:</w:t>
      </w:r>
    </w:p>
    <w:p w14:paraId="007382FF" w14:textId="77777777" w:rsidR="002F7C2E" w:rsidRPr="00594166" w:rsidRDefault="002F7C2E" w:rsidP="001D77BD">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14:paraId="6A7514AD" w14:textId="77777777" w:rsidR="002F7C2E" w:rsidRPr="001D77BD" w:rsidRDefault="002F7C2E" w:rsidP="001D77BD">
      <w:pPr>
        <w:autoSpaceDE w:val="0"/>
        <w:autoSpaceDN w:val="0"/>
        <w:adjustRightInd w:val="0"/>
        <w:ind w:left="567" w:right="567"/>
        <w:jc w:val="both"/>
        <w:rPr>
          <w:rFonts w:ascii="Palatino Linotype" w:hAnsi="Palatino Linotype" w:cs="Arial"/>
          <w:b/>
          <w:i/>
          <w:color w:val="000000" w:themeColor="text1"/>
          <w:sz w:val="22"/>
          <w:szCs w:val="22"/>
        </w:rPr>
      </w:pPr>
      <w:r w:rsidRPr="001D77BD">
        <w:rPr>
          <w:rFonts w:ascii="Palatino Linotype" w:hAnsi="Palatino Linotype" w:cs="Arial"/>
          <w:b/>
          <w:i/>
          <w:color w:val="000000" w:themeColor="text1"/>
          <w:sz w:val="22"/>
          <w:szCs w:val="22"/>
        </w:rPr>
        <w:t>“CRITERIO 0002-11</w:t>
      </w:r>
    </w:p>
    <w:p w14:paraId="28A718DA" w14:textId="77777777" w:rsidR="002F7C2E" w:rsidRPr="001D77BD" w:rsidRDefault="002F7C2E" w:rsidP="001D77BD">
      <w:pPr>
        <w:autoSpaceDE w:val="0"/>
        <w:autoSpaceDN w:val="0"/>
        <w:adjustRightInd w:val="0"/>
        <w:ind w:left="567" w:right="567"/>
        <w:jc w:val="both"/>
        <w:rPr>
          <w:rFonts w:ascii="Palatino Linotype" w:hAnsi="Palatino Linotype" w:cs="Arial"/>
          <w:i/>
          <w:color w:val="000000" w:themeColor="text1"/>
          <w:sz w:val="22"/>
          <w:szCs w:val="22"/>
        </w:rPr>
      </w:pPr>
      <w:r w:rsidRPr="001D77BD">
        <w:rPr>
          <w:rFonts w:ascii="Palatino Linotype" w:hAnsi="Palatino Linotype" w:cs="Arial"/>
          <w:b/>
          <w:i/>
          <w:color w:val="000000" w:themeColor="text1"/>
          <w:sz w:val="22"/>
          <w:szCs w:val="22"/>
        </w:rPr>
        <w:t xml:space="preserve">INFORMACIÓN PÚBLICA, CONCEPTO DE, EN MATERIA DE TRANSPARENCIA. INTERPRETACIÓN TEMÁTICA DE LOS ARTÍCULOS 2, FRACCIÓN </w:t>
      </w:r>
      <w:r w:rsidRPr="001D77BD">
        <w:rPr>
          <w:rFonts w:ascii="Palatino Linotype" w:hAnsi="Palatino Linotype" w:cs="Arial"/>
          <w:b/>
          <w:bCs/>
          <w:i/>
          <w:color w:val="000000" w:themeColor="text1"/>
          <w:sz w:val="22"/>
          <w:szCs w:val="22"/>
        </w:rPr>
        <w:t xml:space="preserve">V, XV, Y XVI, </w:t>
      </w:r>
      <w:r w:rsidRPr="001D77BD">
        <w:rPr>
          <w:rFonts w:ascii="Palatino Linotype" w:hAnsi="Palatino Linotype" w:cs="Arial"/>
          <w:b/>
          <w:i/>
          <w:color w:val="000000" w:themeColor="text1"/>
          <w:sz w:val="22"/>
          <w:szCs w:val="22"/>
        </w:rPr>
        <w:t>32, 4,11 Y 41.</w:t>
      </w:r>
      <w:r w:rsidRPr="001D77BD">
        <w:rPr>
          <w:rFonts w:ascii="Palatino Linotype" w:hAnsi="Palatino Linotype" w:cs="Arial"/>
          <w:i/>
          <w:color w:val="000000" w:themeColor="text1"/>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7126A2" w14:textId="77777777" w:rsidR="002F7C2E" w:rsidRPr="001D77BD" w:rsidRDefault="002F7C2E" w:rsidP="001D77BD">
      <w:pPr>
        <w:autoSpaceDE w:val="0"/>
        <w:autoSpaceDN w:val="0"/>
        <w:adjustRightInd w:val="0"/>
        <w:ind w:left="567" w:right="567"/>
        <w:jc w:val="both"/>
        <w:rPr>
          <w:rFonts w:ascii="Palatino Linotype" w:hAnsi="Palatino Linotype" w:cs="Arial"/>
          <w:i/>
          <w:color w:val="000000" w:themeColor="text1"/>
          <w:sz w:val="22"/>
          <w:szCs w:val="22"/>
        </w:rPr>
      </w:pPr>
      <w:r w:rsidRPr="001D77BD">
        <w:rPr>
          <w:rFonts w:ascii="Palatino Linotype" w:hAnsi="Palatino Linotype" w:cs="Arial"/>
          <w:i/>
          <w:color w:val="000000" w:themeColor="text1"/>
          <w:sz w:val="22"/>
          <w:szCs w:val="22"/>
        </w:rPr>
        <w:t>En consecuencia el acceso a la información se refiere a que se cumplan cualquiera de los siguientes tres supuestos:</w:t>
      </w:r>
    </w:p>
    <w:p w14:paraId="68E3DA9C" w14:textId="77777777" w:rsidR="002F7C2E" w:rsidRPr="001D77BD" w:rsidRDefault="002F7C2E" w:rsidP="001D77BD">
      <w:pPr>
        <w:autoSpaceDE w:val="0"/>
        <w:autoSpaceDN w:val="0"/>
        <w:adjustRightInd w:val="0"/>
        <w:ind w:left="567" w:right="567"/>
        <w:jc w:val="both"/>
        <w:rPr>
          <w:rFonts w:ascii="Palatino Linotype" w:hAnsi="Palatino Linotype" w:cs="Arial"/>
          <w:i/>
          <w:color w:val="000000" w:themeColor="text1"/>
          <w:sz w:val="22"/>
          <w:szCs w:val="22"/>
        </w:rPr>
      </w:pPr>
      <w:r w:rsidRPr="001D77BD">
        <w:rPr>
          <w:rFonts w:ascii="Palatino Linotype" w:hAnsi="Palatino Linotype" w:cs="Arial"/>
          <w:i/>
          <w:color w:val="000000" w:themeColor="text1"/>
          <w:sz w:val="22"/>
          <w:szCs w:val="22"/>
        </w:rPr>
        <w:t>Que se trate de información registrada en cualquier soporte documental, que en ejercicio de las atribuciones conferidas, sea generada por los Sujetos Obligados;</w:t>
      </w:r>
    </w:p>
    <w:p w14:paraId="084670A3" w14:textId="77777777" w:rsidR="002F7C2E" w:rsidRPr="001D77BD" w:rsidRDefault="002F7C2E" w:rsidP="001D77BD">
      <w:pPr>
        <w:autoSpaceDE w:val="0"/>
        <w:autoSpaceDN w:val="0"/>
        <w:adjustRightInd w:val="0"/>
        <w:ind w:left="567" w:right="567"/>
        <w:jc w:val="both"/>
        <w:rPr>
          <w:rFonts w:ascii="Palatino Linotype" w:hAnsi="Palatino Linotype" w:cs="Arial"/>
          <w:i/>
          <w:color w:val="000000" w:themeColor="text1"/>
          <w:sz w:val="22"/>
          <w:szCs w:val="22"/>
        </w:rPr>
      </w:pPr>
      <w:r w:rsidRPr="001D77BD">
        <w:rPr>
          <w:rFonts w:ascii="Palatino Linotype" w:hAnsi="Palatino Linotype" w:cs="Arial"/>
          <w:i/>
          <w:color w:val="000000" w:themeColor="text1"/>
          <w:sz w:val="22"/>
          <w:szCs w:val="22"/>
        </w:rPr>
        <w:t>Que se trate de información registrada en cualquier soporte documental, que en ejercicio de las atribuciones conferidas, sea administrada por los Sujetos Obligados, y</w:t>
      </w:r>
    </w:p>
    <w:p w14:paraId="1E581691" w14:textId="346679B7" w:rsidR="00492659" w:rsidRPr="001D77BD" w:rsidRDefault="002F7C2E" w:rsidP="001D77BD">
      <w:pPr>
        <w:autoSpaceDE w:val="0"/>
        <w:autoSpaceDN w:val="0"/>
        <w:adjustRightInd w:val="0"/>
        <w:ind w:left="567" w:right="567"/>
        <w:jc w:val="both"/>
        <w:rPr>
          <w:rFonts w:ascii="Palatino Linotype" w:hAnsi="Palatino Linotype" w:cs="Arial"/>
          <w:i/>
          <w:color w:val="000000" w:themeColor="text1"/>
          <w:sz w:val="22"/>
          <w:szCs w:val="22"/>
        </w:rPr>
      </w:pPr>
      <w:r w:rsidRPr="001D77BD">
        <w:rPr>
          <w:rFonts w:ascii="Palatino Linotype" w:hAnsi="Palatino Linotype" w:cs="Arial"/>
          <w:i/>
          <w:color w:val="000000" w:themeColor="text1"/>
          <w:sz w:val="22"/>
          <w:szCs w:val="22"/>
        </w:rPr>
        <w:t>Que se trate de información registrada en cualquier soporte documental, que en ejercicio de las atribuciones conferidas, se encuentre en posesión de los Sujetos Obligados.”</w:t>
      </w:r>
    </w:p>
    <w:p w14:paraId="6DC16416" w14:textId="77777777" w:rsidR="001D77BD" w:rsidRDefault="001D77BD" w:rsidP="001D77BD">
      <w:pPr>
        <w:pStyle w:val="Prrafodelista"/>
        <w:spacing w:line="360" w:lineRule="auto"/>
        <w:ind w:left="0"/>
        <w:contextualSpacing/>
        <w:jc w:val="both"/>
        <w:rPr>
          <w:rFonts w:ascii="Palatino Linotype" w:hAnsi="Palatino Linotype" w:cs="Arial"/>
          <w:color w:val="000000" w:themeColor="text1"/>
        </w:rPr>
      </w:pPr>
    </w:p>
    <w:p w14:paraId="53A3CCE8" w14:textId="77777777" w:rsidR="00D309A1" w:rsidRDefault="002F7C2E" w:rsidP="001D77BD">
      <w:pPr>
        <w:pStyle w:val="Prrafodelista"/>
        <w:spacing w:line="360" w:lineRule="auto"/>
        <w:ind w:left="0"/>
        <w:contextualSpacing/>
        <w:jc w:val="both"/>
        <w:rPr>
          <w:rFonts w:ascii="Palatino Linotype" w:hAnsi="Palatino Linotype" w:cs="Arial"/>
          <w:color w:val="000000" w:themeColor="text1"/>
        </w:rPr>
      </w:pPr>
      <w:r w:rsidRPr="00594166">
        <w:rPr>
          <w:rFonts w:ascii="Palatino Linotype" w:hAnsi="Palatino Linotype" w:cs="Arial"/>
          <w:color w:val="000000" w:themeColor="text1"/>
        </w:rPr>
        <w:t xml:space="preserve">De lo anterior, se puede concluir que la distinción entre el derecho de petición y el derecho de acceso a la información estriba, principalmente, en que en el primero de ellos </w:t>
      </w:r>
      <w:r w:rsidRPr="00594166">
        <w:rPr>
          <w:rFonts w:ascii="Palatino Linotype" w:hAnsi="Palatino Linotype" w:cs="Arial"/>
          <w:color w:val="000000" w:themeColor="text1"/>
          <w:lang w:eastAsia="es-MX"/>
        </w:rPr>
        <w:t xml:space="preserve">la pretensión del peticionario consiste generalmente en obligar a la autoridad responsable a que </w:t>
      </w:r>
      <w:r w:rsidRPr="00594166">
        <w:rPr>
          <w:rFonts w:ascii="Palatino Linotype" w:hAnsi="Palatino Linotype" w:cs="Arial"/>
          <w:b/>
          <w:color w:val="000000" w:themeColor="text1"/>
          <w:u w:val="single"/>
          <w:lang w:eastAsia="es-MX"/>
        </w:rPr>
        <w:t>actúe en el sentido de contestar lo solicitado</w:t>
      </w:r>
      <w:r w:rsidRPr="00594166">
        <w:rPr>
          <w:rFonts w:ascii="Palatino Linotype" w:hAnsi="Palatino Linotype" w:cs="Arial"/>
          <w:color w:val="000000" w:themeColor="text1"/>
          <w:lang w:eastAsia="es-MX"/>
        </w:rPr>
        <w:t xml:space="preserve">; mientras que en el </w:t>
      </w:r>
      <w:r w:rsidRPr="00594166">
        <w:rPr>
          <w:rFonts w:ascii="Palatino Linotype" w:hAnsi="Palatino Linotype" w:cs="Arial"/>
          <w:bCs/>
          <w:color w:val="000000" w:themeColor="text1"/>
          <w:lang w:eastAsia="es-CO"/>
        </w:rPr>
        <w:t>segundo supuesto, la petición se encamina primordialmente a</w:t>
      </w:r>
      <w:r w:rsidRPr="00594166">
        <w:rPr>
          <w:rFonts w:ascii="Palatino Linotype" w:hAnsi="Palatino Linotype" w:cs="Arial"/>
          <w:color w:val="000000" w:themeColor="text1"/>
        </w:rPr>
        <w:t xml:space="preserve"> permitir el </w:t>
      </w:r>
      <w:r w:rsidRPr="00594166">
        <w:rPr>
          <w:rFonts w:ascii="Palatino Linotype" w:hAnsi="Palatino Linotype" w:cs="Arial"/>
          <w:color w:val="000000" w:themeColor="text1"/>
          <w:lang w:eastAsia="es-CO"/>
        </w:rPr>
        <w:t xml:space="preserve">acceso a </w:t>
      </w:r>
      <w:r w:rsidRPr="00594166">
        <w:rPr>
          <w:rFonts w:ascii="Palatino Linotype" w:hAnsi="Palatino Linotype" w:cs="Arial"/>
          <w:color w:val="000000" w:themeColor="text1"/>
          <w:lang w:eastAsia="es-CO"/>
        </w:rPr>
        <w:lastRenderedPageBreak/>
        <w:t xml:space="preserve">datos, registros y todo tipo de información pública </w:t>
      </w:r>
      <w:r w:rsidRPr="00594166">
        <w:rPr>
          <w:rFonts w:ascii="Palatino Linotype" w:hAnsi="Palatino Linotype" w:cs="Arial"/>
          <w:b/>
          <w:color w:val="000000" w:themeColor="text1"/>
          <w:lang w:eastAsia="es-CO"/>
        </w:rPr>
        <w:t>que conste en documentos</w:t>
      </w:r>
      <w:r w:rsidRPr="00594166">
        <w:rPr>
          <w:rFonts w:ascii="Palatino Linotype" w:hAnsi="Palatino Linotype" w:cs="Arial"/>
          <w:color w:val="000000" w:themeColor="text1"/>
          <w:lang w:eastAsia="es-CO"/>
        </w:rPr>
        <w:t xml:space="preserve">, sea generada o se encuentre en posesión de </w:t>
      </w:r>
      <w:r w:rsidRPr="00594166">
        <w:rPr>
          <w:rFonts w:ascii="Palatino Linotype" w:hAnsi="Palatino Linotype" w:cs="Arial"/>
          <w:color w:val="000000" w:themeColor="text1"/>
        </w:rPr>
        <w:t>la autoridad</w:t>
      </w:r>
      <w:r w:rsidR="00D309A1">
        <w:rPr>
          <w:rFonts w:ascii="Palatino Linotype" w:hAnsi="Palatino Linotype" w:cs="Arial"/>
          <w:color w:val="000000" w:themeColor="text1"/>
        </w:rPr>
        <w:t>.</w:t>
      </w:r>
    </w:p>
    <w:p w14:paraId="5AAFC16E" w14:textId="77777777" w:rsidR="00D309A1" w:rsidRDefault="00D309A1" w:rsidP="001D77BD">
      <w:pPr>
        <w:pStyle w:val="Prrafodelista"/>
        <w:spacing w:line="360" w:lineRule="auto"/>
        <w:ind w:left="0"/>
        <w:contextualSpacing/>
        <w:jc w:val="both"/>
        <w:rPr>
          <w:rFonts w:ascii="Palatino Linotype" w:hAnsi="Palatino Linotype" w:cs="Arial"/>
          <w:color w:val="000000" w:themeColor="text1"/>
        </w:rPr>
      </w:pPr>
    </w:p>
    <w:p w14:paraId="23256A1B" w14:textId="38D479A3" w:rsidR="00F21F14" w:rsidRDefault="004E06FF" w:rsidP="001D77BD">
      <w:pPr>
        <w:pStyle w:val="Prrafodelista"/>
        <w:spacing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Ahora bien</w:t>
      </w:r>
      <w:r w:rsidR="00F06A57">
        <w:rPr>
          <w:rFonts w:ascii="Palatino Linotype" w:hAnsi="Palatino Linotype" w:cs="Arial"/>
          <w:color w:val="000000" w:themeColor="text1"/>
        </w:rPr>
        <w:t xml:space="preserve">, respecto a los cuestionamientos del solicitante se colige que los servidores públicos, actúan en ejercicio de sus funciones de derecho público y en la condición del nombramiento que les ha sido otorgado; no obstante ante la falta de pronunciamiento del Sujeto Obligado, es que </w:t>
      </w:r>
      <w:r w:rsidR="00F21F14">
        <w:rPr>
          <w:rFonts w:ascii="Palatino Linotype" w:hAnsi="Palatino Linotype" w:cs="Arial"/>
          <w:color w:val="000000" w:themeColor="text1"/>
        </w:rPr>
        <w:t>de ser el caso resultaría</w:t>
      </w:r>
      <w:r w:rsidR="00F06A57">
        <w:rPr>
          <w:rFonts w:ascii="Palatino Linotype" w:hAnsi="Palatino Linotype" w:cs="Arial"/>
          <w:color w:val="000000" w:themeColor="text1"/>
        </w:rPr>
        <w:t xml:space="preserve"> dable ordenarle entregue el soporte documental en donde </w:t>
      </w:r>
      <w:r w:rsidR="00E771E0" w:rsidRPr="00E771E0">
        <w:rPr>
          <w:rFonts w:ascii="Palatino Linotype" w:hAnsi="Palatino Linotype" w:cs="Arial"/>
          <w:color w:val="000000" w:themeColor="text1"/>
          <w:u w:val="single"/>
        </w:rPr>
        <w:t xml:space="preserve">eventualmente </w:t>
      </w:r>
      <w:r w:rsidR="00F06A57">
        <w:rPr>
          <w:rFonts w:ascii="Palatino Linotype" w:hAnsi="Palatino Linotype" w:cs="Arial"/>
          <w:color w:val="000000" w:themeColor="text1"/>
        </w:rPr>
        <w:t>conste o se advierta la calidad con la que participaron en dicho evento, ello bajo la óptica de un escenario garantista del derecho de acceso a la informaci</w:t>
      </w:r>
      <w:r w:rsidR="00F21F14">
        <w:rPr>
          <w:rFonts w:ascii="Palatino Linotype" w:hAnsi="Palatino Linotype" w:cs="Arial"/>
          <w:color w:val="000000" w:themeColor="text1"/>
        </w:rPr>
        <w:t xml:space="preserve">ón del hoy Recurrente, </w:t>
      </w:r>
      <w:r w:rsidR="00F21F14" w:rsidRPr="00A779F0">
        <w:rPr>
          <w:rFonts w:ascii="Palatino Linotype" w:hAnsi="Palatino Linotype" w:cs="Arial"/>
          <w:color w:val="000000" w:themeColor="text1"/>
          <w:u w:val="single"/>
        </w:rPr>
        <w:t>no obstante este ya fue resarcido vía informe justificado</w:t>
      </w:r>
      <w:r w:rsidR="00E27B92">
        <w:rPr>
          <w:rFonts w:ascii="Palatino Linotype" w:hAnsi="Palatino Linotype" w:cs="Arial"/>
          <w:color w:val="000000" w:themeColor="text1"/>
        </w:rPr>
        <w:t xml:space="preserve">, al señalar que el </w:t>
      </w:r>
      <w:r w:rsidR="00E27B92" w:rsidRPr="00E27B92">
        <w:rPr>
          <w:rFonts w:ascii="Palatino Linotype" w:hAnsi="Palatino Linotype" w:cs="Arial"/>
          <w:color w:val="000000" w:themeColor="text1"/>
        </w:rPr>
        <w:t>Director General del Organismo de Agua de Huixquilucan</w:t>
      </w:r>
      <w:r w:rsidR="00E27B92">
        <w:rPr>
          <w:rFonts w:ascii="Palatino Linotype" w:hAnsi="Palatino Linotype" w:cs="Arial"/>
          <w:color w:val="000000" w:themeColor="text1"/>
        </w:rPr>
        <w:t>, acudió al evento de referencia en calidad de ciudadano.</w:t>
      </w:r>
    </w:p>
    <w:p w14:paraId="3E3C25B2" w14:textId="77777777" w:rsidR="00E27B92" w:rsidRDefault="00E27B92" w:rsidP="001D77BD">
      <w:pPr>
        <w:pStyle w:val="Prrafodelista"/>
        <w:spacing w:line="360" w:lineRule="auto"/>
        <w:ind w:left="0"/>
        <w:contextualSpacing/>
        <w:jc w:val="both"/>
        <w:rPr>
          <w:rFonts w:ascii="Palatino Linotype" w:hAnsi="Palatino Linotype" w:cs="Arial"/>
          <w:color w:val="000000" w:themeColor="text1"/>
        </w:rPr>
      </w:pPr>
    </w:p>
    <w:p w14:paraId="327A491C" w14:textId="4A4B3B61" w:rsidR="00E27B92" w:rsidRDefault="00E27B92" w:rsidP="001D77BD">
      <w:pPr>
        <w:spacing w:line="360" w:lineRule="auto"/>
        <w:contextualSpacing/>
        <w:jc w:val="both"/>
        <w:rPr>
          <w:rFonts w:ascii="Palatino Linotype" w:hAnsi="Palatino Linotype" w:cs="Arial"/>
        </w:rPr>
      </w:pPr>
      <w:r>
        <w:rPr>
          <w:rFonts w:ascii="Palatino Linotype" w:hAnsi="Palatino Linotype" w:cs="Arial"/>
        </w:rPr>
        <w:t>Recordar que de acuerdo a lo señalado</w:t>
      </w:r>
      <w:r w:rsidR="004E06FF">
        <w:rPr>
          <w:rFonts w:ascii="Palatino Linotype" w:hAnsi="Palatino Linotype" w:cs="Arial"/>
        </w:rPr>
        <w:t xml:space="preserve"> por el particular</w:t>
      </w:r>
      <w:r>
        <w:rPr>
          <w:rFonts w:ascii="Palatino Linotype" w:hAnsi="Palatino Linotype" w:cs="Arial"/>
        </w:rPr>
        <w:t xml:space="preserve">, el evento no fue perteneciente a las actividades y funciones del </w:t>
      </w:r>
      <w:r w:rsidRPr="00690F0A">
        <w:rPr>
          <w:rFonts w:ascii="Palatino Linotype" w:hAnsi="Palatino Linotype" w:cs="Arial"/>
        </w:rPr>
        <w:t>Organismo Público Descentralizado para la Prestación de Los Servicios de Agua Potable Drenaje y Tratamiento de Aguas Residuales del Municipio de Huixquilucan México, denominado 'Sistema Aguas de Huixquilucan'</w:t>
      </w:r>
      <w:r w:rsidR="00E771E0">
        <w:rPr>
          <w:rFonts w:ascii="Palatino Linotype" w:hAnsi="Palatino Linotype" w:cs="Arial"/>
        </w:rPr>
        <w:t>,</w:t>
      </w:r>
      <w:r>
        <w:rPr>
          <w:rFonts w:ascii="Palatino Linotype" w:hAnsi="Palatino Linotype" w:cs="Arial"/>
        </w:rPr>
        <w:t xml:space="preserve"> o de la administración pública municipal.</w:t>
      </w:r>
    </w:p>
    <w:p w14:paraId="28895495" w14:textId="77777777" w:rsidR="00E27B92" w:rsidRDefault="00E27B92" w:rsidP="001D77BD">
      <w:pPr>
        <w:spacing w:line="360" w:lineRule="auto"/>
        <w:contextualSpacing/>
        <w:jc w:val="both"/>
        <w:rPr>
          <w:rFonts w:ascii="Palatino Linotype" w:hAnsi="Palatino Linotype" w:cs="Arial"/>
        </w:rPr>
      </w:pPr>
    </w:p>
    <w:p w14:paraId="0E87966C" w14:textId="06221E32" w:rsidR="00E27B92" w:rsidRDefault="00E27B92" w:rsidP="001D77BD">
      <w:pPr>
        <w:spacing w:line="360" w:lineRule="auto"/>
        <w:contextualSpacing/>
        <w:jc w:val="both"/>
        <w:rPr>
          <w:rFonts w:ascii="Palatino Linotype" w:hAnsi="Palatino Linotype" w:cs="Arial"/>
        </w:rPr>
      </w:pPr>
      <w:r>
        <w:rPr>
          <w:rFonts w:ascii="Palatino Linotype" w:hAnsi="Palatino Linotype" w:cs="Arial"/>
        </w:rPr>
        <w:lastRenderedPageBreak/>
        <w:t>Asimismo, señaló que no se cuenta con la versión p</w:t>
      </w:r>
      <w:r w:rsidRPr="00AB0B76">
        <w:rPr>
          <w:rFonts w:ascii="Palatino Linotype" w:hAnsi="Palatino Linotype" w:cs="Arial"/>
        </w:rPr>
        <w:t>ública del document</w:t>
      </w:r>
      <w:r>
        <w:rPr>
          <w:rFonts w:ascii="Palatino Linotype" w:hAnsi="Palatino Linotype" w:cs="Arial"/>
        </w:rPr>
        <w:t>o a través del cual se brindó</w:t>
      </w:r>
      <w:r w:rsidRPr="00AB0B76">
        <w:rPr>
          <w:rFonts w:ascii="Palatino Linotype" w:hAnsi="Palatino Linotype" w:cs="Arial"/>
        </w:rPr>
        <w:t xml:space="preserve"> licencia</w:t>
      </w:r>
      <w:r>
        <w:rPr>
          <w:rFonts w:ascii="Palatino Linotype" w:hAnsi="Palatino Linotype" w:cs="Arial"/>
        </w:rPr>
        <w:t xml:space="preserve"> al</w:t>
      </w:r>
      <w:r w:rsidRPr="00AB0B76">
        <w:rPr>
          <w:rFonts w:ascii="Palatino Linotype" w:hAnsi="Palatino Linotype" w:cs="Arial"/>
        </w:rPr>
        <w:t xml:space="preserve"> Director General del Organismo de Agua de Huixquilucan </w:t>
      </w:r>
      <w:r>
        <w:rPr>
          <w:rFonts w:ascii="Palatino Linotype" w:hAnsi="Palatino Linotype" w:cs="Arial"/>
        </w:rPr>
        <w:t xml:space="preserve">para ausentarse de su cargo, o </w:t>
      </w:r>
      <w:r w:rsidRPr="00AB0B76">
        <w:rPr>
          <w:rFonts w:ascii="Palatino Linotype" w:hAnsi="Palatino Linotype" w:cs="Arial"/>
        </w:rPr>
        <w:t>en su caso, l</w:t>
      </w:r>
      <w:r w:rsidR="004E06FF">
        <w:rPr>
          <w:rFonts w:ascii="Palatino Linotype" w:hAnsi="Palatino Linotype" w:cs="Arial"/>
        </w:rPr>
        <w:t xml:space="preserve">a renuncia entregada para </w:t>
      </w:r>
      <w:r w:rsidRPr="00AB0B76">
        <w:rPr>
          <w:rFonts w:ascii="Palatino Linotype" w:hAnsi="Palatino Linotype" w:cs="Arial"/>
        </w:rPr>
        <w:t xml:space="preserve"> </w:t>
      </w:r>
      <w:r>
        <w:rPr>
          <w:rFonts w:ascii="Palatino Linotype" w:hAnsi="Palatino Linotype" w:cs="Arial"/>
        </w:rPr>
        <w:t>asistir</w:t>
      </w:r>
      <w:r w:rsidRPr="00AB0B76">
        <w:rPr>
          <w:rFonts w:ascii="Palatino Linotype" w:hAnsi="Palatino Linotype" w:cs="Arial"/>
        </w:rPr>
        <w:t xml:space="preserve"> </w:t>
      </w:r>
      <w:r>
        <w:rPr>
          <w:rFonts w:ascii="Palatino Linotype" w:hAnsi="Palatino Linotype" w:cs="Arial"/>
        </w:rPr>
        <w:t>a</w:t>
      </w:r>
      <w:r w:rsidRPr="00AB0B76">
        <w:rPr>
          <w:rFonts w:ascii="Palatino Linotype" w:hAnsi="Palatino Linotype" w:cs="Arial"/>
        </w:rPr>
        <w:t>l evento</w:t>
      </w:r>
      <w:r>
        <w:rPr>
          <w:rFonts w:ascii="Palatino Linotype" w:hAnsi="Palatino Linotype" w:cs="Arial"/>
        </w:rPr>
        <w:t xml:space="preserve"> de referencia, en términos del artículo 18 de la </w:t>
      </w:r>
      <w:r w:rsidRPr="00007F71">
        <w:rPr>
          <w:rFonts w:ascii="Palatino Linotype" w:hAnsi="Palatino Linotype" w:cs="Arial"/>
        </w:rPr>
        <w:t xml:space="preserve">Ley </w:t>
      </w:r>
      <w:r>
        <w:rPr>
          <w:rFonts w:ascii="Palatino Linotype" w:hAnsi="Palatino Linotype" w:cs="Arial"/>
        </w:rPr>
        <w:t>de Transparencia y</w:t>
      </w:r>
      <w:r w:rsidRPr="00007F71">
        <w:rPr>
          <w:rFonts w:ascii="Palatino Linotype" w:hAnsi="Palatino Linotype" w:cs="Arial"/>
        </w:rPr>
        <w:t xml:space="preserve"> Acceso </w:t>
      </w:r>
      <w:r>
        <w:rPr>
          <w:rFonts w:ascii="Palatino Linotype" w:hAnsi="Palatino Linotype" w:cs="Arial"/>
        </w:rPr>
        <w:t>a l</w:t>
      </w:r>
      <w:r w:rsidRPr="00007F71">
        <w:rPr>
          <w:rFonts w:ascii="Palatino Linotype" w:hAnsi="Palatino Linotype" w:cs="Arial"/>
        </w:rPr>
        <w:t xml:space="preserve">a Información Pública </w:t>
      </w:r>
      <w:r>
        <w:rPr>
          <w:rFonts w:ascii="Palatino Linotype" w:hAnsi="Palatino Linotype" w:cs="Arial"/>
        </w:rPr>
        <w:t>d</w:t>
      </w:r>
      <w:r w:rsidRPr="00007F71">
        <w:rPr>
          <w:rFonts w:ascii="Palatino Linotype" w:hAnsi="Palatino Linotype" w:cs="Arial"/>
        </w:rPr>
        <w:t xml:space="preserve">el Estado </w:t>
      </w:r>
      <w:r>
        <w:rPr>
          <w:rFonts w:ascii="Palatino Linotype" w:hAnsi="Palatino Linotype" w:cs="Arial"/>
        </w:rPr>
        <w:t>de México y</w:t>
      </w:r>
      <w:r w:rsidRPr="00007F71">
        <w:rPr>
          <w:rFonts w:ascii="Palatino Linotype" w:hAnsi="Palatino Linotype" w:cs="Arial"/>
        </w:rPr>
        <w:t xml:space="preserve"> Municipios</w:t>
      </w:r>
      <w:r>
        <w:rPr>
          <w:rFonts w:ascii="Palatino Linotype" w:hAnsi="Palatino Linotype" w:cs="Arial"/>
        </w:rPr>
        <w:t>, el cual establece lo siguiente:</w:t>
      </w:r>
    </w:p>
    <w:p w14:paraId="02A25D31" w14:textId="77777777" w:rsidR="00E27B92" w:rsidRDefault="00E27B92" w:rsidP="001D77BD">
      <w:pPr>
        <w:spacing w:line="360" w:lineRule="auto"/>
        <w:contextualSpacing/>
        <w:jc w:val="both"/>
        <w:rPr>
          <w:rFonts w:ascii="Palatino Linotype" w:hAnsi="Palatino Linotype" w:cs="Arial"/>
        </w:rPr>
      </w:pPr>
    </w:p>
    <w:p w14:paraId="29DDDDDE" w14:textId="77777777" w:rsidR="00E27B92" w:rsidRPr="001D77BD" w:rsidRDefault="00E27B92" w:rsidP="001D77BD">
      <w:pPr>
        <w:ind w:left="426" w:right="474"/>
        <w:contextualSpacing/>
        <w:jc w:val="both"/>
        <w:rPr>
          <w:rFonts w:ascii="Palatino Linotype" w:hAnsi="Palatino Linotype" w:cs="Arial"/>
          <w:i/>
          <w:sz w:val="22"/>
          <w:szCs w:val="22"/>
        </w:rPr>
      </w:pPr>
      <w:r w:rsidRPr="001D77BD">
        <w:rPr>
          <w:rFonts w:ascii="Palatino Linotype" w:hAnsi="Palatino Linotype" w:cs="Arial"/>
          <w:i/>
          <w:sz w:val="22"/>
          <w:szCs w:val="22"/>
        </w:rPr>
        <w:t xml:space="preserve">“Artículo 18. Los sujetos obligados deberán documentar </w:t>
      </w:r>
      <w:r w:rsidRPr="001D77BD">
        <w:rPr>
          <w:rFonts w:ascii="Palatino Linotype" w:hAnsi="Palatino Linotype" w:cs="Arial"/>
          <w:b/>
          <w:i/>
          <w:sz w:val="22"/>
          <w:szCs w:val="22"/>
        </w:rPr>
        <w:t>todo acto que derive del ejercicio de sus facultades, competencias o funciones</w:t>
      </w:r>
      <w:r w:rsidRPr="001D77BD">
        <w:rPr>
          <w:rFonts w:ascii="Palatino Linotype" w:hAnsi="Palatino Linotype" w:cs="Arial"/>
          <w:i/>
          <w:sz w:val="22"/>
          <w:szCs w:val="22"/>
        </w:rPr>
        <w:t>, considerando desde su origen la eventual publicidad y reutilización de la información que generen.”</w:t>
      </w:r>
    </w:p>
    <w:p w14:paraId="610600C9" w14:textId="77777777" w:rsidR="004E06FF" w:rsidRPr="001D77BD" w:rsidRDefault="004E06FF" w:rsidP="001D77BD">
      <w:pPr>
        <w:ind w:left="426" w:right="474"/>
        <w:contextualSpacing/>
        <w:jc w:val="both"/>
        <w:rPr>
          <w:rFonts w:ascii="Palatino Linotype" w:hAnsi="Palatino Linotype" w:cs="Arial"/>
          <w:sz w:val="22"/>
          <w:szCs w:val="22"/>
        </w:rPr>
      </w:pPr>
    </w:p>
    <w:p w14:paraId="65ED0EF2" w14:textId="3BDE7A48" w:rsidR="004E06FF" w:rsidRPr="001D77BD" w:rsidRDefault="004E06FF" w:rsidP="001D77BD">
      <w:pPr>
        <w:ind w:left="426" w:right="474"/>
        <w:contextualSpacing/>
        <w:jc w:val="both"/>
        <w:rPr>
          <w:rFonts w:ascii="Palatino Linotype" w:hAnsi="Palatino Linotype" w:cs="Arial"/>
          <w:sz w:val="22"/>
          <w:szCs w:val="22"/>
        </w:rPr>
      </w:pPr>
      <w:r w:rsidRPr="001D77BD">
        <w:rPr>
          <w:rFonts w:ascii="Palatino Linotype" w:hAnsi="Palatino Linotype" w:cs="Arial"/>
          <w:sz w:val="22"/>
          <w:szCs w:val="22"/>
        </w:rPr>
        <w:t>Énfasis añadido</w:t>
      </w:r>
    </w:p>
    <w:p w14:paraId="3F9568EA" w14:textId="77777777" w:rsidR="00E27B92" w:rsidRDefault="00E27B92" w:rsidP="001D77BD">
      <w:pPr>
        <w:spacing w:line="360" w:lineRule="auto"/>
        <w:contextualSpacing/>
        <w:jc w:val="both"/>
        <w:rPr>
          <w:rFonts w:ascii="Palatino Linotype" w:hAnsi="Palatino Linotype" w:cs="Arial"/>
        </w:rPr>
      </w:pPr>
    </w:p>
    <w:p w14:paraId="4A779A97" w14:textId="59F1B69E" w:rsidR="009417CA" w:rsidRPr="004776AC" w:rsidRDefault="00892593" w:rsidP="001D77BD">
      <w:pPr>
        <w:spacing w:line="360" w:lineRule="auto"/>
        <w:contextualSpacing/>
        <w:jc w:val="both"/>
        <w:rPr>
          <w:rFonts w:ascii="Palatino Linotype" w:hAnsi="Palatino Linotype"/>
        </w:rPr>
      </w:pPr>
      <w:r>
        <w:rPr>
          <w:rFonts w:ascii="Palatino Linotype" w:hAnsi="Palatino Linotype" w:cs="Arial"/>
        </w:rPr>
        <w:t xml:space="preserve">Precepto jurídico que guarda relación con la naturaleza del evento, </w:t>
      </w:r>
      <w:r w:rsidR="00446A0E">
        <w:rPr>
          <w:rFonts w:ascii="Palatino Linotype" w:hAnsi="Palatino Linotype" w:cs="Arial"/>
        </w:rPr>
        <w:t xml:space="preserve">mismo </w:t>
      </w:r>
      <w:r>
        <w:rPr>
          <w:rFonts w:ascii="Palatino Linotype" w:hAnsi="Palatino Linotype" w:cs="Arial"/>
        </w:rPr>
        <w:t>que fue ajeno a las funciones del Sujeto Obligado. Por otro lado,</w:t>
      </w:r>
      <w:r w:rsidR="00E27B92">
        <w:rPr>
          <w:rFonts w:ascii="Palatino Linotype" w:hAnsi="Palatino Linotype" w:cs="Arial"/>
        </w:rPr>
        <w:t xml:space="preserve"> t</w:t>
      </w:r>
      <w:r>
        <w:rPr>
          <w:rFonts w:ascii="Palatino Linotype" w:hAnsi="Palatino Linotype" w:cs="Arial"/>
        </w:rPr>
        <w:t xml:space="preserve">ambién señalar que no existe </w:t>
      </w:r>
      <w:r w:rsidR="00E27B92">
        <w:rPr>
          <w:rFonts w:ascii="Palatino Linotype" w:hAnsi="Palatino Linotype" w:cs="Arial"/>
        </w:rPr>
        <w:t xml:space="preserve">normatividad o fuente obligacional de la que se desprenda que el servidor público de mérito deba solicitar licencia o renunciar </w:t>
      </w:r>
      <w:r w:rsidR="00446A0E">
        <w:rPr>
          <w:rFonts w:ascii="Palatino Linotype" w:hAnsi="Palatino Linotype" w:cs="Arial"/>
        </w:rPr>
        <w:t xml:space="preserve">a su cargo </w:t>
      </w:r>
      <w:r w:rsidR="00E27B92">
        <w:rPr>
          <w:rFonts w:ascii="Palatino Linotype" w:hAnsi="Palatino Linotype" w:cs="Arial"/>
        </w:rPr>
        <w:t xml:space="preserve">para participar en </w:t>
      </w:r>
      <w:r w:rsidR="00E27B92" w:rsidRPr="00892593">
        <w:rPr>
          <w:rFonts w:ascii="Palatino Linotype" w:hAnsi="Palatino Linotype" w:cs="Arial"/>
        </w:rPr>
        <w:t xml:space="preserve">su carácter de ciudadano </w:t>
      </w:r>
      <w:r w:rsidR="00E27B92">
        <w:rPr>
          <w:rFonts w:ascii="Palatino Linotype" w:hAnsi="Palatino Linotype" w:cs="Arial"/>
        </w:rPr>
        <w:t>en algún evento diverso a los del Organismo</w:t>
      </w:r>
      <w:r w:rsidR="00E671E7">
        <w:rPr>
          <w:rFonts w:ascii="Palatino Linotype" w:hAnsi="Palatino Linotype" w:cs="Arial"/>
        </w:rPr>
        <w:t xml:space="preserve">. Por tanto se concluye que han quedado colmadas las solicitudes de información de referencia, recordando </w:t>
      </w:r>
      <w:r w:rsidR="009417CA">
        <w:rPr>
          <w:rFonts w:ascii="Palatino Linotype" w:eastAsia="Calibri" w:hAnsi="Palatino Linotype"/>
        </w:rPr>
        <w:t>que</w:t>
      </w:r>
      <w:r w:rsidR="009417CA" w:rsidRPr="009F65F9">
        <w:rPr>
          <w:rFonts w:ascii="Palatino Linotype" w:hAnsi="Palatino Linotype" w:cs="Arial"/>
          <w:color w:val="000000"/>
        </w:rPr>
        <w:t xml:space="preserve"> </w:t>
      </w:r>
      <w:r w:rsidR="009417CA" w:rsidRPr="009F65F9">
        <w:rPr>
          <w:rFonts w:ascii="Palatino Linotype" w:hAnsi="Palatino Linotype"/>
          <w:color w:val="000000"/>
        </w:rPr>
        <w:t xml:space="preserve">el Derecho que tutela este Órgano Garante corresponde a la </w:t>
      </w:r>
      <w:r w:rsidR="009417CA" w:rsidRPr="009F65F9">
        <w:rPr>
          <w:rFonts w:ascii="Palatino Linotype" w:hAnsi="Palatino Linotype" w:cs="Arial"/>
          <w:color w:val="000000" w:themeColor="text1"/>
        </w:rPr>
        <w:t xml:space="preserve"> </w:t>
      </w:r>
      <w:r w:rsidR="009417CA" w:rsidRPr="009F65F9">
        <w:rPr>
          <w:rFonts w:ascii="Palatino Linotype" w:eastAsia="MS Mincho" w:hAnsi="Palatino Linotype"/>
          <w:i/>
        </w:rPr>
        <w:t xml:space="preserve">igualdad </w:t>
      </w:r>
      <w:r w:rsidR="009417CA" w:rsidRPr="009F65F9">
        <w:rPr>
          <w:rFonts w:ascii="Palatino Linotype" w:eastAsia="MS Mincho" w:hAnsi="Palatino Linotype"/>
          <w:i/>
        </w:rPr>
        <w:lastRenderedPageBreak/>
        <w:t>de oportunidades para recibir, buscar e impartir información</w:t>
      </w:r>
      <w:r w:rsidR="009417CA" w:rsidRPr="00364908">
        <w:rPr>
          <w:rStyle w:val="Refdenotaalpie"/>
          <w:rFonts w:ascii="Palatino Linotype" w:eastAsia="MS Mincho" w:hAnsi="Palatino Linotype"/>
          <w:i/>
        </w:rPr>
        <w:footnoteReference w:id="6"/>
      </w:r>
      <w:r w:rsidR="009417CA"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64908">
        <w:rPr>
          <w:rStyle w:val="Refdenotaalpie"/>
          <w:rFonts w:ascii="Palatino Linotype" w:eastAsia="MS Mincho" w:hAnsi="Palatino Linotype"/>
        </w:rPr>
        <w:footnoteReference w:id="7"/>
      </w:r>
      <w:r w:rsidR="009417CA" w:rsidRPr="009F65F9">
        <w:rPr>
          <w:rFonts w:ascii="Palatino Linotype" w:eastAsia="MS Mincho" w:hAnsi="Palatino Linotype"/>
          <w:i/>
        </w:rPr>
        <w:t xml:space="preserve"> </w:t>
      </w:r>
      <w:r w:rsidR="009417CA" w:rsidRPr="009F65F9">
        <w:rPr>
          <w:rFonts w:ascii="Palatino Linotype" w:eastAsia="MS Mincho" w:hAnsi="Palatino Linotype"/>
        </w:rPr>
        <w:t xml:space="preserve">que se constituye como una herramienta fundamental para </w:t>
      </w:r>
      <w:r w:rsidR="009417CA"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64908">
        <w:rPr>
          <w:rStyle w:val="Refdenotaalpie"/>
          <w:rFonts w:ascii="Palatino Linotype" w:eastAsia="MS Mincho" w:hAnsi="Palatino Linotype"/>
          <w:i/>
        </w:rPr>
        <w:footnoteReference w:id="8"/>
      </w:r>
      <w:r w:rsidR="009417CA" w:rsidRPr="009F65F9">
        <w:rPr>
          <w:rFonts w:ascii="Palatino Linotype" w:eastAsia="MS Mincho" w:hAnsi="Palatino Linotype"/>
        </w:rPr>
        <w:t>fomentando</w:t>
      </w:r>
      <w:r w:rsidR="009417CA" w:rsidRPr="009F65F9">
        <w:rPr>
          <w:rFonts w:ascii="Palatino Linotype" w:eastAsia="MS Mincho" w:hAnsi="Palatino Linotype"/>
          <w:i/>
        </w:rPr>
        <w:t xml:space="preserve"> la transparencia de las actividades estatales y</w:t>
      </w:r>
      <w:r w:rsidR="009417CA" w:rsidRPr="009F65F9">
        <w:rPr>
          <w:rFonts w:ascii="Palatino Linotype" w:eastAsia="MS Mincho" w:hAnsi="Palatino Linotype"/>
        </w:rPr>
        <w:t xml:space="preserve"> promoviendo</w:t>
      </w:r>
      <w:r w:rsidR="009417CA" w:rsidRPr="009F65F9">
        <w:rPr>
          <w:rFonts w:ascii="Palatino Linotype" w:eastAsia="MS Mincho" w:hAnsi="Palatino Linotype"/>
          <w:i/>
        </w:rPr>
        <w:t xml:space="preserve"> la responsabilidad de los funcionarios sobre su gestión pública</w:t>
      </w:r>
      <w:r w:rsidR="009417CA" w:rsidRPr="00364908">
        <w:rPr>
          <w:rStyle w:val="Refdenotaalpie"/>
          <w:rFonts w:ascii="Palatino Linotype" w:eastAsia="MS Mincho" w:hAnsi="Palatino Linotype"/>
          <w:i/>
        </w:rPr>
        <w:footnoteReference w:id="9"/>
      </w:r>
      <w:r w:rsidR="009417CA" w:rsidRPr="009F65F9">
        <w:rPr>
          <w:rFonts w:ascii="Palatino Linotype" w:eastAsia="MS Mincho" w:hAnsi="Palatino Linotype"/>
          <w:i/>
        </w:rPr>
        <w:t xml:space="preserve"> </w:t>
      </w:r>
      <w:r w:rsidR="009417CA" w:rsidRPr="009F65F9">
        <w:rPr>
          <w:rFonts w:ascii="Palatino Linotype" w:eastAsia="MS Mincho" w:hAnsi="Palatino Linotype"/>
        </w:rPr>
        <w:t>que permite</w:t>
      </w:r>
      <w:r w:rsidR="009417CA"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64908">
        <w:rPr>
          <w:rStyle w:val="Refdenotaalpie"/>
          <w:rFonts w:ascii="Palatino Linotype" w:eastAsia="MS Mincho" w:hAnsi="Palatino Linotype"/>
          <w:i/>
        </w:rPr>
        <w:footnoteReference w:id="10"/>
      </w:r>
      <w:r w:rsidR="009417CA" w:rsidRPr="009F65F9">
        <w:rPr>
          <w:rFonts w:ascii="Palatino Linotype" w:eastAsia="MS Mincho" w:hAnsi="Palatino Linotype"/>
        </w:rPr>
        <w:t xml:space="preserve"> ” </w:t>
      </w:r>
    </w:p>
    <w:p w14:paraId="69726773" w14:textId="77777777" w:rsidR="009417CA" w:rsidRPr="004776AC" w:rsidRDefault="009417CA" w:rsidP="001D77BD">
      <w:pPr>
        <w:pStyle w:val="Prrafodelista"/>
        <w:rPr>
          <w:rFonts w:ascii="Palatino Linotype" w:hAnsi="Palatino Linotype"/>
        </w:rPr>
      </w:pPr>
    </w:p>
    <w:p w14:paraId="64F78363" w14:textId="77777777" w:rsidR="009417CA" w:rsidRDefault="009417CA" w:rsidP="001D77BD">
      <w:pPr>
        <w:pStyle w:val="Prrafodelista"/>
        <w:spacing w:line="360" w:lineRule="auto"/>
        <w:ind w:left="0"/>
        <w:jc w:val="both"/>
        <w:rPr>
          <w:rFonts w:ascii="Palatino Linotype" w:hAnsi="Palatino Linotype" w:cs="Arial"/>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por </w:t>
      </w:r>
      <w:r w:rsidRPr="00364908">
        <w:rPr>
          <w:rFonts w:ascii="Palatino Linotype" w:hAnsi="Palatino Linotype" w:cs="Arial"/>
          <w:bCs/>
          <w:lang w:eastAsia="es-MX"/>
        </w:rPr>
        <w:lastRenderedPageBreak/>
        <w:t xml:space="preserve">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2F2982C0" w14:textId="77777777" w:rsidR="001D77BD" w:rsidRPr="00364908" w:rsidRDefault="001D77BD" w:rsidP="001D77BD">
      <w:pPr>
        <w:pStyle w:val="Prrafodelista"/>
        <w:spacing w:line="360" w:lineRule="auto"/>
        <w:ind w:left="0"/>
        <w:jc w:val="both"/>
        <w:rPr>
          <w:rFonts w:ascii="Palatino Linotype" w:hAnsi="Palatino Linotype" w:cs="Arial"/>
          <w:i/>
          <w:color w:val="000000" w:themeColor="text1"/>
        </w:rPr>
      </w:pPr>
    </w:p>
    <w:p w14:paraId="06785A4A" w14:textId="77777777" w:rsidR="009417CA" w:rsidRPr="00872769" w:rsidRDefault="009417CA" w:rsidP="001D77BD">
      <w:pPr>
        <w:autoSpaceDE w:val="0"/>
        <w:autoSpaceDN w:val="0"/>
        <w:adjustRightInd w:val="0"/>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22C7CE2" w14:textId="77777777" w:rsidR="009417CA" w:rsidRPr="00872769" w:rsidRDefault="009417CA" w:rsidP="001D77BD">
      <w:pPr>
        <w:autoSpaceDE w:val="0"/>
        <w:autoSpaceDN w:val="0"/>
        <w:adjustRightInd w:val="0"/>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872769" w:rsidRDefault="009417CA" w:rsidP="001D77BD">
      <w:pPr>
        <w:autoSpaceDE w:val="0"/>
        <w:autoSpaceDN w:val="0"/>
        <w:adjustRightInd w:val="0"/>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4B230258" w14:textId="77777777" w:rsidR="009417CA" w:rsidRPr="00872769" w:rsidRDefault="009417CA" w:rsidP="001D77BD">
      <w:pPr>
        <w:autoSpaceDE w:val="0"/>
        <w:autoSpaceDN w:val="0"/>
        <w:adjustRightInd w:val="0"/>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191DBAD2" w14:textId="77777777" w:rsidR="009417CA" w:rsidRPr="00872769" w:rsidRDefault="009417CA" w:rsidP="001D77BD">
      <w:pPr>
        <w:autoSpaceDE w:val="0"/>
        <w:autoSpaceDN w:val="0"/>
        <w:adjustRightInd w:val="0"/>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2494BD64" w14:textId="77777777" w:rsidR="009417CA" w:rsidRPr="0002359A" w:rsidRDefault="009417CA" w:rsidP="001D77BD">
      <w:pPr>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06B1E1AA" w14:textId="77777777" w:rsidR="001D77BD" w:rsidRDefault="001D77BD" w:rsidP="001D77BD">
      <w:pPr>
        <w:pStyle w:val="Prrafodelista"/>
        <w:spacing w:line="360" w:lineRule="auto"/>
        <w:ind w:left="0"/>
        <w:jc w:val="both"/>
        <w:rPr>
          <w:rFonts w:ascii="Palatino Linotype" w:hAnsi="Palatino Linotype"/>
        </w:rPr>
      </w:pPr>
    </w:p>
    <w:p w14:paraId="79327A85" w14:textId="77777777" w:rsidR="009417CA" w:rsidRDefault="009417CA" w:rsidP="001D77BD">
      <w:pPr>
        <w:pStyle w:val="Prrafodelista"/>
        <w:spacing w:line="360" w:lineRule="auto"/>
        <w:ind w:left="0"/>
        <w:jc w:val="both"/>
        <w:rPr>
          <w:rFonts w:ascii="Palatino Linotype" w:hAnsi="Palatino Linotype"/>
        </w:rPr>
      </w:pPr>
      <w:r w:rsidRPr="00364908">
        <w:rPr>
          <w:rFonts w:ascii="Palatino Linotype" w:hAnsi="Palatino Linotype"/>
        </w:rPr>
        <w:t>El derecho de acceso a la información encuentra su materia elemental en los documentos, y la Ley de Transparencia local  nos brinda el siguiente concepto, para darnos un mejor panorama:</w:t>
      </w:r>
    </w:p>
    <w:p w14:paraId="20932E50" w14:textId="77777777" w:rsidR="009417CA" w:rsidRPr="00872769" w:rsidRDefault="009417CA" w:rsidP="001D77BD">
      <w:pPr>
        <w:autoSpaceDE w:val="0"/>
        <w:autoSpaceDN w:val="0"/>
        <w:adjustRightInd w:val="0"/>
        <w:ind w:left="567" w:right="567"/>
        <w:jc w:val="both"/>
        <w:rPr>
          <w:rFonts w:ascii="Palatino Linotype" w:hAnsi="Palatino Linotype"/>
          <w:i/>
          <w:sz w:val="22"/>
          <w:lang w:val="es-ES"/>
        </w:rPr>
      </w:pPr>
      <w:r w:rsidRPr="00872769">
        <w:rPr>
          <w:rFonts w:ascii="Palatino Linotype" w:hAnsi="Palatino Linotype" w:cs="Bookman Old Style,Bold"/>
          <w:b/>
          <w:bCs/>
          <w:i/>
          <w:sz w:val="22"/>
        </w:rPr>
        <w:lastRenderedPageBreak/>
        <w:t xml:space="preserve">XI. Documento: </w:t>
      </w:r>
      <w:r w:rsidRPr="00F06A57">
        <w:rPr>
          <w:rFonts w:ascii="Palatino Linotype" w:hAnsi="Palatino Linotype" w:cs="Bookman Old Style"/>
          <w:i/>
          <w:sz w:val="22"/>
        </w:rPr>
        <w:t>Los expedientes,</w:t>
      </w:r>
      <w:r w:rsidRPr="00872769">
        <w:rPr>
          <w:rFonts w:ascii="Palatino Linotype" w:hAnsi="Palatino Linotype" w:cs="Bookman Old Style"/>
          <w:i/>
          <w:sz w:val="22"/>
        </w:rPr>
        <w:t xml:space="preserve"> reportes, estudios, actas, resoluciones, oficios, correspondencia, acuerdos, directivas, directrices, circulares, contratos, convenios, instructivos, notas, memorandos, estadísticas o bien, </w:t>
      </w:r>
      <w:r w:rsidRPr="00872769">
        <w:rPr>
          <w:rFonts w:ascii="Palatino Linotype" w:hAnsi="Palatino Linotype" w:cs="Bookman Old Style"/>
          <w:b/>
          <w:i/>
          <w:sz w:val="22"/>
        </w:rPr>
        <w:t>cualquier otro registro</w:t>
      </w:r>
      <w:r w:rsidRPr="00872769">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036ED8" w14:textId="77777777" w:rsidR="001D77BD" w:rsidRDefault="001D77BD" w:rsidP="001D77BD">
      <w:pPr>
        <w:pStyle w:val="Prrafodelista"/>
        <w:spacing w:line="360" w:lineRule="auto"/>
        <w:ind w:left="0"/>
        <w:jc w:val="both"/>
        <w:rPr>
          <w:rFonts w:ascii="Palatino Linotype" w:hAnsi="Palatino Linotype"/>
        </w:rPr>
      </w:pPr>
    </w:p>
    <w:p w14:paraId="49647F6A" w14:textId="77777777" w:rsidR="009417CA" w:rsidRDefault="009417CA" w:rsidP="001D77BD">
      <w:pPr>
        <w:pStyle w:val="Prrafodelista"/>
        <w:spacing w:line="360" w:lineRule="auto"/>
        <w:ind w:left="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deben estar 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74C020AB" w14:textId="77777777" w:rsidR="001D77BD" w:rsidRDefault="001D77BD" w:rsidP="001D77BD">
      <w:pPr>
        <w:pStyle w:val="Prrafodelista"/>
        <w:spacing w:line="360" w:lineRule="auto"/>
        <w:ind w:left="0"/>
        <w:jc w:val="both"/>
        <w:rPr>
          <w:rFonts w:ascii="Palatino Linotype" w:hAnsi="Palatino Linotype"/>
        </w:rPr>
      </w:pPr>
    </w:p>
    <w:p w14:paraId="2F78E2DF" w14:textId="77777777" w:rsidR="009417CA" w:rsidRDefault="009417CA" w:rsidP="001D77BD">
      <w:pPr>
        <w:pStyle w:val="Prrafodelista"/>
        <w:spacing w:line="360" w:lineRule="auto"/>
        <w:ind w:left="0"/>
        <w:jc w:val="both"/>
        <w:rPr>
          <w:rFonts w:ascii="Palatino Linotype" w:hAnsi="Palatino Linotype" w:cs="Arial"/>
          <w:color w:val="000000"/>
        </w:rPr>
      </w:pPr>
      <w:r w:rsidRPr="0036490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09B235E9" w14:textId="77777777" w:rsidR="001D77BD" w:rsidRPr="00364908" w:rsidRDefault="001D77BD" w:rsidP="001D77BD">
      <w:pPr>
        <w:pStyle w:val="Prrafodelista"/>
        <w:spacing w:line="360" w:lineRule="auto"/>
        <w:ind w:left="0"/>
        <w:jc w:val="both"/>
        <w:rPr>
          <w:rFonts w:ascii="Palatino Linotype" w:eastAsia="Calibri" w:hAnsi="Palatino Linotype" w:cs="Arial"/>
        </w:rPr>
      </w:pPr>
    </w:p>
    <w:p w14:paraId="4BA444ED" w14:textId="77777777" w:rsidR="009417CA" w:rsidRPr="001D77BD" w:rsidRDefault="009417CA" w:rsidP="001D77BD">
      <w:pPr>
        <w:autoSpaceDE w:val="0"/>
        <w:autoSpaceDN w:val="0"/>
        <w:adjustRightInd w:val="0"/>
        <w:ind w:left="567" w:right="567"/>
        <w:jc w:val="both"/>
        <w:rPr>
          <w:rFonts w:ascii="Palatino Linotype" w:hAnsi="Palatino Linotype" w:cs="Bookman Old Style"/>
          <w:i/>
          <w:sz w:val="22"/>
        </w:rPr>
      </w:pPr>
      <w:r w:rsidRPr="001D77BD">
        <w:rPr>
          <w:rFonts w:ascii="Palatino Linotype" w:hAnsi="Palatino Linotype" w:cs="Bookman Old Style,Bold"/>
          <w:b/>
          <w:bCs/>
          <w:i/>
          <w:sz w:val="22"/>
        </w:rPr>
        <w:t xml:space="preserve">Artículo 4. </w:t>
      </w:r>
      <w:r w:rsidRPr="001D77B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1D77BD" w:rsidRDefault="009417CA" w:rsidP="001D77BD">
      <w:pPr>
        <w:autoSpaceDE w:val="0"/>
        <w:autoSpaceDN w:val="0"/>
        <w:adjustRightInd w:val="0"/>
        <w:ind w:left="567" w:right="567"/>
        <w:jc w:val="both"/>
        <w:rPr>
          <w:rFonts w:ascii="Palatino Linotype" w:hAnsi="Palatino Linotype" w:cs="Bookman Old Style"/>
          <w:i/>
          <w:sz w:val="22"/>
        </w:rPr>
      </w:pPr>
      <w:r w:rsidRPr="001D77BD">
        <w:rPr>
          <w:rFonts w:ascii="Palatino Linotype" w:hAnsi="Palatino Linotype" w:cs="Bookman Old Style"/>
          <w:b/>
          <w:i/>
          <w:sz w:val="22"/>
        </w:rPr>
        <w:t>Toda la información</w:t>
      </w:r>
      <w:r w:rsidRPr="001D77BD">
        <w:rPr>
          <w:rFonts w:ascii="Palatino Linotype" w:hAnsi="Palatino Linotype" w:cs="Bookman Old Style"/>
          <w:i/>
          <w:sz w:val="22"/>
        </w:rPr>
        <w:t xml:space="preserve"> generada, obtenida, adquirida, transformada, administrada o </w:t>
      </w:r>
      <w:r w:rsidRPr="001D77BD">
        <w:rPr>
          <w:rFonts w:ascii="Palatino Linotype" w:hAnsi="Palatino Linotype" w:cs="Bookman Old Style"/>
          <w:b/>
          <w:i/>
          <w:sz w:val="22"/>
        </w:rPr>
        <w:t>en posesión de los sujetos obligados es pública</w:t>
      </w:r>
      <w:r w:rsidRPr="001D77BD">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w:t>
      </w:r>
      <w:r w:rsidRPr="001D77BD">
        <w:rPr>
          <w:rFonts w:ascii="Palatino Linotype" w:hAnsi="Palatino Linotype" w:cs="Bookman Old Style"/>
          <w:i/>
          <w:sz w:val="22"/>
        </w:rPr>
        <w:lastRenderedPageBreak/>
        <w:t>de la información. Solo podrá ser clasificada excepcionalmente como reservada temporalmente por razones de interés público, en los términos de las causas legítimas y estrictamente necesarias previstas por esta Ley.</w:t>
      </w:r>
    </w:p>
    <w:p w14:paraId="0F64D9DF" w14:textId="77777777" w:rsidR="009417CA" w:rsidRPr="001D77BD" w:rsidRDefault="009417CA" w:rsidP="001D77BD">
      <w:pPr>
        <w:autoSpaceDE w:val="0"/>
        <w:autoSpaceDN w:val="0"/>
        <w:adjustRightInd w:val="0"/>
        <w:ind w:left="567" w:right="567"/>
        <w:jc w:val="both"/>
        <w:rPr>
          <w:rFonts w:ascii="Palatino Linotype" w:hAnsi="Palatino Linotype" w:cs="Bookman Old Style"/>
          <w:i/>
          <w:sz w:val="22"/>
        </w:rPr>
      </w:pPr>
      <w:r w:rsidRPr="001D77B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468F3EDF" w14:textId="77777777" w:rsidR="009417CA" w:rsidRPr="001D77BD" w:rsidRDefault="009417CA" w:rsidP="001D77BD">
      <w:pPr>
        <w:autoSpaceDE w:val="0"/>
        <w:autoSpaceDN w:val="0"/>
        <w:adjustRightInd w:val="0"/>
        <w:ind w:left="567" w:right="567"/>
        <w:jc w:val="both"/>
        <w:rPr>
          <w:rFonts w:ascii="Palatino Linotype" w:hAnsi="Palatino Linotype" w:cs="Bookman Old Style"/>
          <w:i/>
          <w:sz w:val="22"/>
        </w:rPr>
      </w:pPr>
      <w:r w:rsidRPr="001D77BD">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14:paraId="4EA686DB" w14:textId="77777777" w:rsidR="00F06A57" w:rsidRPr="001D77BD" w:rsidRDefault="009417CA" w:rsidP="001D77BD">
      <w:pPr>
        <w:autoSpaceDE w:val="0"/>
        <w:autoSpaceDN w:val="0"/>
        <w:adjustRightInd w:val="0"/>
        <w:ind w:left="567" w:right="567"/>
        <w:jc w:val="both"/>
        <w:rPr>
          <w:rFonts w:ascii="Palatino Linotype" w:hAnsi="Palatino Linotype" w:cs="Bookman Old Style"/>
          <w:i/>
          <w:sz w:val="22"/>
        </w:rPr>
      </w:pPr>
      <w:r w:rsidRPr="001D77BD">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1D77BD">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w:t>
      </w:r>
      <w:r w:rsidR="00F06A57" w:rsidRPr="001D77BD">
        <w:rPr>
          <w:rFonts w:ascii="Palatino Linotype" w:hAnsi="Palatino Linotype" w:cs="Bookman Old Style"/>
          <w:i/>
          <w:sz w:val="22"/>
        </w:rPr>
        <w:t>os o practicar investigaciones.</w:t>
      </w:r>
    </w:p>
    <w:p w14:paraId="6E0A4C7E" w14:textId="77777777" w:rsidR="00F06A57" w:rsidRDefault="00F06A57" w:rsidP="001D77BD">
      <w:pPr>
        <w:autoSpaceDE w:val="0"/>
        <w:autoSpaceDN w:val="0"/>
        <w:adjustRightInd w:val="0"/>
        <w:spacing w:line="360" w:lineRule="auto"/>
        <w:ind w:right="567"/>
        <w:jc w:val="both"/>
        <w:rPr>
          <w:rFonts w:ascii="Palatino Linotype" w:hAnsi="Palatino Linotype" w:cs="Bookman Old Style"/>
          <w:b/>
          <w:i/>
        </w:rPr>
      </w:pPr>
    </w:p>
    <w:p w14:paraId="4474064C" w14:textId="65905B45" w:rsidR="009417CA" w:rsidRDefault="009417CA" w:rsidP="001D77BD">
      <w:pPr>
        <w:autoSpaceDE w:val="0"/>
        <w:autoSpaceDN w:val="0"/>
        <w:adjustRightInd w:val="0"/>
        <w:spacing w:line="360" w:lineRule="auto"/>
        <w:ind w:right="49"/>
        <w:jc w:val="both"/>
        <w:rPr>
          <w:rFonts w:ascii="Palatino Linotype" w:hAnsi="Palatino Linotype"/>
          <w:lang w:val="es-ES"/>
        </w:rPr>
      </w:pPr>
      <w:r w:rsidRPr="0036490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lang w:val="es-ES"/>
        </w:rPr>
        <w:footnoteReference w:id="11"/>
      </w:r>
      <w:r w:rsidRPr="00364908">
        <w:rPr>
          <w:rFonts w:ascii="Palatino Linotype" w:hAnsi="Palatino Linotype"/>
          <w:lang w:val="es-ES"/>
        </w:rPr>
        <w:t xml:space="preserve"> y máxima publicidad, sobre éste último se debe poner mayor énfasis, puesto que establece que toda la información en posesión de los Sujetos Obligados </w:t>
      </w:r>
      <w:r w:rsidRPr="00364908">
        <w:rPr>
          <w:rFonts w:ascii="Palatino Linotype" w:hAnsi="Palatino Linotype"/>
          <w:lang w:val="es-ES"/>
        </w:rPr>
        <w:lastRenderedPageBreak/>
        <w:t>será pública, completa, oportuna y accesible, lo que permite que la ciudadanía tenga un amplio acceso sobre lo que es el actuar de las autoridades.</w:t>
      </w:r>
    </w:p>
    <w:p w14:paraId="14CAF3CE" w14:textId="77777777" w:rsidR="001D77BD" w:rsidRDefault="001D77BD" w:rsidP="001D77BD">
      <w:pPr>
        <w:autoSpaceDE w:val="0"/>
        <w:autoSpaceDN w:val="0"/>
        <w:adjustRightInd w:val="0"/>
        <w:spacing w:line="360" w:lineRule="auto"/>
        <w:ind w:right="49"/>
        <w:jc w:val="both"/>
        <w:rPr>
          <w:rFonts w:ascii="Palatino Linotype" w:hAnsi="Palatino Linotype"/>
          <w:lang w:val="es-ES"/>
        </w:rPr>
      </w:pPr>
    </w:p>
    <w:p w14:paraId="32225B44" w14:textId="77777777" w:rsidR="009417CA" w:rsidRDefault="009417CA" w:rsidP="001D77BD">
      <w:pPr>
        <w:pStyle w:val="Prrafodelista"/>
        <w:spacing w:line="360" w:lineRule="auto"/>
        <w:ind w:left="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8F7D63D" w14:textId="77777777" w:rsidR="001D77BD" w:rsidRPr="00364908" w:rsidRDefault="001D77BD" w:rsidP="001D77BD">
      <w:pPr>
        <w:pStyle w:val="Prrafodelista"/>
        <w:spacing w:line="360" w:lineRule="auto"/>
        <w:ind w:left="0"/>
        <w:jc w:val="both"/>
        <w:rPr>
          <w:rFonts w:ascii="Palatino Linotype" w:hAnsi="Palatino Linotype"/>
        </w:rPr>
      </w:pPr>
    </w:p>
    <w:p w14:paraId="7C4A44FE" w14:textId="77777777" w:rsidR="009417CA" w:rsidRPr="001D77BD" w:rsidRDefault="009417CA" w:rsidP="001D77BD">
      <w:pPr>
        <w:pStyle w:val="Prrafodelista"/>
        <w:tabs>
          <w:tab w:val="left" w:pos="851"/>
        </w:tabs>
        <w:ind w:left="567" w:right="567"/>
        <w:jc w:val="both"/>
        <w:rPr>
          <w:rFonts w:ascii="Palatino Linotype" w:hAnsi="Palatino Linotype"/>
          <w:i/>
          <w:sz w:val="22"/>
          <w:szCs w:val="22"/>
        </w:rPr>
      </w:pPr>
      <w:r w:rsidRPr="001D77BD">
        <w:rPr>
          <w:rFonts w:ascii="Palatino Linotype" w:hAnsi="Palatino Linotype"/>
          <w:b/>
          <w:i/>
          <w:sz w:val="22"/>
          <w:szCs w:val="22"/>
        </w:rPr>
        <w:t>ACCESO A LA INFORMACIÓN. IMPLICACIÓN DEL PRINCIPIO DE MÁXIMA PUBLICIDAD EN EL DERECHO FUNDAMENTAL RELATIVO.</w:t>
      </w:r>
      <w:r w:rsidRPr="001D77BD">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w:t>
      </w:r>
      <w:r w:rsidRPr="001D77BD">
        <w:rPr>
          <w:rFonts w:ascii="Palatino Linotype" w:hAnsi="Palatino Linotype"/>
          <w:i/>
          <w:sz w:val="22"/>
          <w:szCs w:val="22"/>
        </w:rPr>
        <w:lastRenderedPageBreak/>
        <w:t xml:space="preserve">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845CA78" w14:textId="77777777" w:rsidR="009417CA" w:rsidRPr="001D77BD" w:rsidRDefault="009417CA" w:rsidP="001D77BD">
      <w:pPr>
        <w:pStyle w:val="Prrafodelista"/>
        <w:tabs>
          <w:tab w:val="left" w:pos="851"/>
        </w:tabs>
        <w:ind w:left="567" w:right="567"/>
        <w:jc w:val="both"/>
        <w:rPr>
          <w:rFonts w:ascii="Palatino Linotype" w:hAnsi="Palatino Linotype"/>
          <w:i/>
          <w:sz w:val="22"/>
          <w:szCs w:val="22"/>
        </w:rPr>
      </w:pPr>
    </w:p>
    <w:p w14:paraId="387543B9" w14:textId="77777777" w:rsidR="009417CA" w:rsidRPr="001D77BD" w:rsidRDefault="009417CA" w:rsidP="001D77BD">
      <w:pPr>
        <w:pStyle w:val="Prrafodelista"/>
        <w:tabs>
          <w:tab w:val="left" w:pos="851"/>
        </w:tabs>
        <w:ind w:left="567" w:right="567"/>
        <w:jc w:val="both"/>
        <w:rPr>
          <w:rFonts w:ascii="Palatino Linotype" w:hAnsi="Palatino Linotype"/>
          <w:i/>
          <w:sz w:val="22"/>
          <w:szCs w:val="22"/>
        </w:rPr>
      </w:pPr>
      <w:r w:rsidRPr="001D77BD">
        <w:rPr>
          <w:rFonts w:ascii="Palatino Linotype" w:hAnsi="Palatino Linotype"/>
          <w:i/>
          <w:sz w:val="22"/>
          <w:szCs w:val="22"/>
        </w:rPr>
        <w:t xml:space="preserve">CUARTO TRIBUNAL COLEGIADO EN MATERIA ADMINISTRATIVA DEL PRIMER CIRCUITO. </w:t>
      </w:r>
    </w:p>
    <w:p w14:paraId="05B3D9CA" w14:textId="77777777" w:rsidR="009417CA" w:rsidRPr="001D77BD" w:rsidRDefault="009417CA" w:rsidP="001D77BD">
      <w:pPr>
        <w:pStyle w:val="Prrafodelista"/>
        <w:tabs>
          <w:tab w:val="left" w:pos="851"/>
        </w:tabs>
        <w:ind w:left="567" w:right="567"/>
        <w:jc w:val="both"/>
        <w:rPr>
          <w:rFonts w:ascii="Palatino Linotype" w:hAnsi="Palatino Linotype"/>
          <w:i/>
          <w:sz w:val="22"/>
          <w:szCs w:val="22"/>
        </w:rPr>
      </w:pPr>
      <w:r w:rsidRPr="001D77BD">
        <w:rPr>
          <w:rFonts w:ascii="Palatino Linotype" w:hAnsi="Palatino Linotype"/>
          <w:i/>
          <w:sz w:val="22"/>
          <w:szCs w:val="22"/>
        </w:rPr>
        <w:t>Amparo en revisión 257/2012. Ruth Corona Muñoz. 6 de diciembre de 2012. Unanimidad de votos. Ponente: Jean Claude Tron Petit. Secretaria: Mayra Susana Martínez López.</w:t>
      </w:r>
    </w:p>
    <w:p w14:paraId="06AF5E7D" w14:textId="77777777" w:rsidR="008B1D96" w:rsidRDefault="008B1D96" w:rsidP="001D77BD">
      <w:pPr>
        <w:pStyle w:val="Prrafodelista"/>
        <w:tabs>
          <w:tab w:val="left" w:pos="851"/>
        </w:tabs>
        <w:spacing w:line="360" w:lineRule="auto"/>
        <w:ind w:left="567" w:right="567"/>
        <w:jc w:val="both"/>
        <w:rPr>
          <w:rFonts w:ascii="Palatino Linotype" w:hAnsi="Palatino Linotype"/>
          <w:i/>
        </w:rPr>
      </w:pPr>
    </w:p>
    <w:p w14:paraId="748AA76B" w14:textId="44AE6634" w:rsidR="009417CA" w:rsidRDefault="00E24DC6" w:rsidP="001D77BD">
      <w:pPr>
        <w:spacing w:line="360" w:lineRule="auto"/>
        <w:contextualSpacing/>
        <w:jc w:val="both"/>
        <w:rPr>
          <w:rFonts w:ascii="Palatino Linotype" w:eastAsia="MS Mincho" w:hAnsi="Palatino Linotype" w:cs="Arial"/>
        </w:rPr>
      </w:pPr>
      <w:r w:rsidRPr="004E3C35">
        <w:rPr>
          <w:rFonts w:ascii="Palatino Linotype" w:eastAsia="MS Mincho" w:hAnsi="Palatino Linotype" w:cs="Arial"/>
        </w:rPr>
        <w:t>Seguidamente, devienen la</w:t>
      </w:r>
      <w:r w:rsidR="009417CA" w:rsidRPr="004E3C35">
        <w:rPr>
          <w:rFonts w:ascii="Palatino Linotype" w:eastAsia="MS Mincho" w:hAnsi="Palatino Linotype" w:cs="Arial"/>
        </w:rPr>
        <w:t xml:space="preserve"> solicitud</w:t>
      </w:r>
      <w:r w:rsidRPr="004E3C35">
        <w:rPr>
          <w:rFonts w:ascii="Palatino Linotype" w:eastAsia="MS Mincho" w:hAnsi="Palatino Linotype" w:cs="Arial"/>
        </w:rPr>
        <w:t xml:space="preserve"> de información relativa a conocer si la Directora de Administración del Ayuntamiento, cuenta con unidad móvil asignada, de ser así, el número de placas, características del vehículo y factura.</w:t>
      </w:r>
    </w:p>
    <w:p w14:paraId="11A1F7BF" w14:textId="77777777" w:rsidR="00EE5956" w:rsidRDefault="00EE5956" w:rsidP="001D77BD">
      <w:pPr>
        <w:spacing w:line="360" w:lineRule="auto"/>
        <w:contextualSpacing/>
        <w:jc w:val="both"/>
        <w:rPr>
          <w:rFonts w:ascii="Palatino Linotype" w:eastAsia="MS Mincho" w:hAnsi="Palatino Linotype" w:cs="Arial"/>
        </w:rPr>
      </w:pPr>
    </w:p>
    <w:p w14:paraId="4B807A29" w14:textId="77777777" w:rsidR="00A10904" w:rsidRDefault="00A10904" w:rsidP="001D77BD">
      <w:pPr>
        <w:spacing w:line="360" w:lineRule="auto"/>
        <w:contextualSpacing/>
        <w:jc w:val="both"/>
        <w:rPr>
          <w:rFonts w:ascii="Palatino Linotype" w:hAnsi="Palatino Linotype" w:cs="Arial"/>
          <w:color w:val="000000"/>
        </w:rPr>
      </w:pPr>
      <w:r>
        <w:rPr>
          <w:rFonts w:ascii="Palatino Linotype" w:hAnsi="Palatino Linotype" w:cs="Arial"/>
          <w:color w:val="000000"/>
        </w:rPr>
        <w:t>Al respecto el Reglamento Interno d</w:t>
      </w:r>
      <w:r w:rsidRPr="00A10904">
        <w:rPr>
          <w:rFonts w:ascii="Palatino Linotype" w:hAnsi="Palatino Linotype" w:cs="Arial"/>
          <w:color w:val="000000"/>
        </w:rPr>
        <w:t xml:space="preserve">el Organismo Público Descentralizado </w:t>
      </w:r>
      <w:r>
        <w:rPr>
          <w:rFonts w:ascii="Palatino Linotype" w:hAnsi="Palatino Linotype" w:cs="Arial"/>
          <w:color w:val="000000"/>
        </w:rPr>
        <w:t>p</w:t>
      </w:r>
      <w:r w:rsidRPr="00A10904">
        <w:rPr>
          <w:rFonts w:ascii="Palatino Linotype" w:hAnsi="Palatino Linotype" w:cs="Arial"/>
          <w:color w:val="000000"/>
        </w:rPr>
        <w:t xml:space="preserve">ara </w:t>
      </w:r>
      <w:r>
        <w:rPr>
          <w:rFonts w:ascii="Palatino Linotype" w:hAnsi="Palatino Linotype" w:cs="Arial"/>
          <w:color w:val="000000"/>
        </w:rPr>
        <w:t>l</w:t>
      </w:r>
      <w:r w:rsidRPr="00A10904">
        <w:rPr>
          <w:rFonts w:ascii="Palatino Linotype" w:hAnsi="Palatino Linotype" w:cs="Arial"/>
          <w:color w:val="000000"/>
        </w:rPr>
        <w:t xml:space="preserve">a Prestación </w:t>
      </w:r>
      <w:r>
        <w:rPr>
          <w:rFonts w:ascii="Palatino Linotype" w:hAnsi="Palatino Linotype" w:cs="Arial"/>
          <w:color w:val="000000"/>
        </w:rPr>
        <w:t>d</w:t>
      </w:r>
      <w:r w:rsidRPr="00A10904">
        <w:rPr>
          <w:rFonts w:ascii="Palatino Linotype" w:hAnsi="Palatino Linotype" w:cs="Arial"/>
          <w:color w:val="000000"/>
        </w:rPr>
        <w:t xml:space="preserve">e </w:t>
      </w:r>
      <w:r>
        <w:rPr>
          <w:rFonts w:ascii="Palatino Linotype" w:hAnsi="Palatino Linotype" w:cs="Arial"/>
          <w:color w:val="000000"/>
        </w:rPr>
        <w:t>l</w:t>
      </w:r>
      <w:r w:rsidRPr="00A10904">
        <w:rPr>
          <w:rFonts w:ascii="Palatino Linotype" w:hAnsi="Palatino Linotype" w:cs="Arial"/>
          <w:color w:val="000000"/>
        </w:rPr>
        <w:t xml:space="preserve">os Servicios </w:t>
      </w:r>
      <w:r>
        <w:rPr>
          <w:rFonts w:ascii="Palatino Linotype" w:hAnsi="Palatino Linotype" w:cs="Arial"/>
          <w:color w:val="000000"/>
        </w:rPr>
        <w:t>d</w:t>
      </w:r>
      <w:r w:rsidRPr="00A10904">
        <w:rPr>
          <w:rFonts w:ascii="Palatino Linotype" w:hAnsi="Palatino Linotype" w:cs="Arial"/>
          <w:color w:val="000000"/>
        </w:rPr>
        <w:t xml:space="preserve">e Agua Potable, Drenaje </w:t>
      </w:r>
      <w:r>
        <w:rPr>
          <w:rFonts w:ascii="Palatino Linotype" w:hAnsi="Palatino Linotype" w:cs="Arial"/>
          <w:color w:val="000000"/>
        </w:rPr>
        <w:t>y</w:t>
      </w:r>
      <w:r w:rsidRPr="00A10904">
        <w:rPr>
          <w:rFonts w:ascii="Palatino Linotype" w:hAnsi="Palatino Linotype" w:cs="Arial"/>
          <w:color w:val="000000"/>
        </w:rPr>
        <w:t xml:space="preserve"> Tratamiento </w:t>
      </w:r>
      <w:r>
        <w:rPr>
          <w:rFonts w:ascii="Palatino Linotype" w:hAnsi="Palatino Linotype" w:cs="Arial"/>
          <w:color w:val="000000"/>
        </w:rPr>
        <w:t>d</w:t>
      </w:r>
      <w:r w:rsidRPr="00A10904">
        <w:rPr>
          <w:rFonts w:ascii="Palatino Linotype" w:hAnsi="Palatino Linotype" w:cs="Arial"/>
          <w:color w:val="000000"/>
        </w:rPr>
        <w:t xml:space="preserve">e Aguas Residuales </w:t>
      </w:r>
      <w:r>
        <w:rPr>
          <w:rFonts w:ascii="Palatino Linotype" w:hAnsi="Palatino Linotype" w:cs="Arial"/>
          <w:color w:val="000000"/>
        </w:rPr>
        <w:t>d</w:t>
      </w:r>
      <w:r w:rsidRPr="00A10904">
        <w:rPr>
          <w:rFonts w:ascii="Palatino Linotype" w:hAnsi="Palatino Linotype" w:cs="Arial"/>
          <w:color w:val="000000"/>
        </w:rPr>
        <w:t xml:space="preserve">el Municipios </w:t>
      </w:r>
      <w:r>
        <w:rPr>
          <w:rFonts w:ascii="Palatino Linotype" w:hAnsi="Palatino Linotype" w:cs="Arial"/>
          <w:color w:val="000000"/>
        </w:rPr>
        <w:t>d</w:t>
      </w:r>
      <w:r w:rsidRPr="00A10904">
        <w:rPr>
          <w:rFonts w:ascii="Palatino Linotype" w:hAnsi="Palatino Linotype" w:cs="Arial"/>
          <w:color w:val="000000"/>
        </w:rPr>
        <w:t>e Huixquilucan, México</w:t>
      </w:r>
      <w:r>
        <w:rPr>
          <w:rFonts w:ascii="Palatino Linotype" w:hAnsi="Palatino Linotype" w:cs="Arial"/>
          <w:color w:val="000000"/>
        </w:rPr>
        <w:t>, en su artículo 34, establece lo siguiente:</w:t>
      </w:r>
    </w:p>
    <w:p w14:paraId="335DBB2D" w14:textId="77777777" w:rsidR="00A10904" w:rsidRDefault="00A10904" w:rsidP="001D77BD">
      <w:pPr>
        <w:spacing w:line="360" w:lineRule="auto"/>
        <w:contextualSpacing/>
        <w:jc w:val="both"/>
        <w:rPr>
          <w:rFonts w:ascii="Palatino Linotype" w:hAnsi="Palatino Linotype" w:cs="Arial"/>
          <w:color w:val="000000"/>
        </w:rPr>
      </w:pPr>
    </w:p>
    <w:p w14:paraId="145ED438" w14:textId="4DDADE1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 xml:space="preserve">“ARTÍCULO 34.- </w:t>
      </w:r>
      <w:r w:rsidRPr="001D77BD">
        <w:rPr>
          <w:rFonts w:ascii="Palatino Linotype" w:hAnsi="Palatino Linotype" w:cs="Arial"/>
          <w:b/>
          <w:i/>
          <w:color w:val="000000"/>
          <w:sz w:val="22"/>
        </w:rPr>
        <w:t>El Departamento de Servicios Generales y Control Patrimonial</w:t>
      </w:r>
      <w:r w:rsidRPr="001D77BD">
        <w:rPr>
          <w:rFonts w:ascii="Palatino Linotype" w:hAnsi="Palatino Linotype" w:cs="Arial"/>
          <w:i/>
          <w:color w:val="000000"/>
          <w:sz w:val="22"/>
        </w:rPr>
        <w:t>, tendrá las siguientes atribuciones:</w:t>
      </w:r>
    </w:p>
    <w:p w14:paraId="15003333" w14:textId="7777777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 xml:space="preserve">I. </w:t>
      </w:r>
      <w:r w:rsidRPr="001D77BD">
        <w:rPr>
          <w:rFonts w:ascii="Palatino Linotype" w:hAnsi="Palatino Linotype" w:cs="Arial"/>
          <w:b/>
          <w:i/>
          <w:color w:val="000000"/>
          <w:sz w:val="22"/>
        </w:rPr>
        <w:t>Proveer a las Unidades Administrativas, los servicios generales que requieran para el desarrollo de sus funciones</w:t>
      </w:r>
      <w:r w:rsidRPr="001D77BD">
        <w:rPr>
          <w:rFonts w:ascii="Palatino Linotype" w:hAnsi="Palatino Linotype" w:cs="Arial"/>
          <w:i/>
          <w:color w:val="000000"/>
          <w:sz w:val="22"/>
        </w:rPr>
        <w:t>;</w:t>
      </w:r>
    </w:p>
    <w:p w14:paraId="43B8F09D" w14:textId="7777777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lastRenderedPageBreak/>
        <w:t>II. Elaborar y actualizar el inventario general de los bienes que integran el patrimonio del Organismo;</w:t>
      </w:r>
    </w:p>
    <w:p w14:paraId="28F37CA5" w14:textId="7777777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 xml:space="preserve">III. </w:t>
      </w:r>
      <w:r w:rsidRPr="001D77BD">
        <w:rPr>
          <w:rFonts w:ascii="Palatino Linotype" w:hAnsi="Palatino Linotype" w:cs="Arial"/>
          <w:b/>
          <w:i/>
          <w:color w:val="000000"/>
          <w:sz w:val="22"/>
        </w:rPr>
        <w:t>Llevar un control del parque vehicular, en cuanto a tener los expedientes con la documentación de cada vehículo, tener en regla pago de tenencias y verificaciones, así como las tarjetas de resguardo</w:t>
      </w:r>
      <w:r w:rsidRPr="001D77BD">
        <w:rPr>
          <w:rFonts w:ascii="Palatino Linotype" w:hAnsi="Palatino Linotype" w:cs="Arial"/>
          <w:i/>
          <w:color w:val="000000"/>
          <w:sz w:val="22"/>
        </w:rPr>
        <w:t>.</w:t>
      </w:r>
    </w:p>
    <w:p w14:paraId="200195F8" w14:textId="7777777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IV. Elaborar y llevar a cabo el programa de mantenimiento preventivo y correctivo de los bienes que integran el patrimonio del Organismo;</w:t>
      </w:r>
    </w:p>
    <w:p w14:paraId="77E2FE44" w14:textId="77777777"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V. Programar, administrar y controlar la dotación de combustible;</w:t>
      </w:r>
    </w:p>
    <w:p w14:paraId="5A41793A" w14:textId="625C5832"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VI. Supervisar los trabajos del taller mecánico y dar seguimiento de los servicios en cuanto a calidad y tiempos, en término de lo estipulado en contratos de servicios; y;</w:t>
      </w:r>
    </w:p>
    <w:p w14:paraId="041C9A31" w14:textId="3066AFE3" w:rsidR="00A10904" w:rsidRPr="001D77BD" w:rsidRDefault="00A10904" w:rsidP="001D77BD">
      <w:pPr>
        <w:ind w:left="425" w:right="476"/>
        <w:contextualSpacing/>
        <w:jc w:val="both"/>
        <w:rPr>
          <w:rFonts w:ascii="Palatino Linotype" w:hAnsi="Palatino Linotype" w:cs="Arial"/>
          <w:i/>
          <w:color w:val="000000"/>
          <w:sz w:val="22"/>
        </w:rPr>
      </w:pPr>
      <w:r w:rsidRPr="001D77BD">
        <w:rPr>
          <w:rFonts w:ascii="Palatino Linotype" w:hAnsi="Palatino Linotype" w:cs="Arial"/>
          <w:i/>
          <w:color w:val="000000"/>
          <w:sz w:val="22"/>
        </w:rPr>
        <w:t>VII. Las que le confieran otros ordenamientos legales, y las que le encomiende su superior jerárquico.“</w:t>
      </w:r>
    </w:p>
    <w:p w14:paraId="4B17583F" w14:textId="77777777" w:rsidR="00E771E0" w:rsidRPr="00A10904" w:rsidRDefault="00E771E0" w:rsidP="001D77BD">
      <w:pPr>
        <w:ind w:left="425" w:right="476"/>
        <w:contextualSpacing/>
        <w:jc w:val="both"/>
        <w:rPr>
          <w:rFonts w:ascii="Palatino Linotype" w:hAnsi="Palatino Linotype" w:cs="Arial"/>
          <w:i/>
          <w:color w:val="000000"/>
        </w:rPr>
      </w:pPr>
    </w:p>
    <w:p w14:paraId="0645BB6C" w14:textId="444850E4" w:rsidR="009417CA" w:rsidRDefault="004E3C35" w:rsidP="001D77BD">
      <w:pPr>
        <w:spacing w:line="360" w:lineRule="auto"/>
        <w:contextualSpacing/>
        <w:jc w:val="both"/>
        <w:rPr>
          <w:rFonts w:ascii="Palatino Linotype" w:hAnsi="Palatino Linotype" w:cs="Arial"/>
          <w:color w:val="000000"/>
        </w:rPr>
      </w:pPr>
      <w:r>
        <w:rPr>
          <w:rFonts w:ascii="Palatino Linotype" w:hAnsi="Palatino Linotype" w:cs="Arial"/>
          <w:color w:val="000000"/>
        </w:rPr>
        <w:t>De lo anterior se desprende que el Sujeto Obligado cuenta con un parque vehicular para el desarrollo de sus funciones, contando con la documentación de cada vehículo para su correcta administración; luego entonces es</w:t>
      </w:r>
      <w:r w:rsidR="009417CA" w:rsidRPr="007B1693">
        <w:rPr>
          <w:rFonts w:ascii="Palatino Linotype" w:hAnsi="Palatino Linotype" w:cs="Arial"/>
          <w:color w:val="000000"/>
        </w:rPr>
        <w:t xml:space="preserve"> información pública </w:t>
      </w:r>
      <w:r>
        <w:rPr>
          <w:rFonts w:ascii="Palatino Linotype" w:hAnsi="Palatino Linotype" w:cs="Arial"/>
          <w:color w:val="000000"/>
        </w:rPr>
        <w:t>que</w:t>
      </w:r>
      <w:r w:rsidR="009417CA" w:rsidRPr="007B1693">
        <w:rPr>
          <w:rFonts w:ascii="Palatino Linotype" w:hAnsi="Palatino Linotype" w:cs="Arial"/>
          <w:color w:val="000000"/>
        </w:rPr>
        <w:t xml:space="preserve"> se encuentr</w:t>
      </w:r>
      <w:r>
        <w:rPr>
          <w:rFonts w:ascii="Palatino Linotype" w:hAnsi="Palatino Linotype" w:cs="Arial"/>
          <w:color w:val="000000"/>
        </w:rPr>
        <w:t>a</w:t>
      </w:r>
      <w:r w:rsidR="009417CA" w:rsidRPr="007B1693">
        <w:rPr>
          <w:rFonts w:ascii="Palatino Linotype" w:hAnsi="Palatino Linotype" w:cs="Arial"/>
          <w:color w:val="000000"/>
        </w:rPr>
        <w:t xml:space="preserve"> dentro del ámbito de competencia de</w:t>
      </w:r>
      <w:r>
        <w:rPr>
          <w:rFonts w:ascii="Palatino Linotype" w:hAnsi="Palatino Linotype" w:cs="Arial"/>
          <w:color w:val="000000"/>
        </w:rPr>
        <w:t>l</w:t>
      </w:r>
      <w:r w:rsidR="009417CA" w:rsidRPr="007B1693">
        <w:rPr>
          <w:rFonts w:ascii="Palatino Linotype" w:hAnsi="Palatino Linotype" w:cs="Arial"/>
          <w:color w:val="000000"/>
        </w:rPr>
        <w:t xml:space="preserve"> </w:t>
      </w:r>
      <w:r>
        <w:rPr>
          <w:rFonts w:ascii="Palatino Linotype" w:eastAsia="Arial Unicode MS" w:hAnsi="Palatino Linotype" w:cs="Arial"/>
          <w:color w:val="000000"/>
        </w:rPr>
        <w:t>Sujeto Obligado</w:t>
      </w:r>
      <w:r w:rsidR="009417CA" w:rsidRPr="007B1693">
        <w:rPr>
          <w:rFonts w:ascii="Palatino Linotype" w:hAnsi="Palatino Linotype" w:cs="Arial"/>
          <w:color w:val="000000"/>
        </w:rPr>
        <w:t xml:space="preserve"> para generarla, posee</w:t>
      </w:r>
      <w:r>
        <w:rPr>
          <w:rFonts w:ascii="Palatino Linotype" w:hAnsi="Palatino Linotype" w:cs="Arial"/>
          <w:color w:val="000000"/>
        </w:rPr>
        <w:t>rla o administrarla y que consta</w:t>
      </w:r>
      <w:r w:rsidR="009417CA" w:rsidRPr="007B1693">
        <w:rPr>
          <w:rFonts w:ascii="Palatino Linotype" w:hAnsi="Palatino Linotype" w:cs="Arial"/>
          <w:color w:val="000000"/>
        </w:rPr>
        <w:t xml:space="preserve"> en sus archivos en cualquiera de</w:t>
      </w:r>
      <w:r w:rsidR="00E671E7">
        <w:rPr>
          <w:rFonts w:ascii="Palatino Linotype" w:hAnsi="Palatino Linotype" w:cs="Arial"/>
          <w:color w:val="000000"/>
        </w:rPr>
        <w:t xml:space="preserve"> sus formas.</w:t>
      </w:r>
    </w:p>
    <w:p w14:paraId="49B87409" w14:textId="77777777" w:rsidR="00E671E7" w:rsidRDefault="00E671E7" w:rsidP="001D77BD">
      <w:pPr>
        <w:spacing w:line="360" w:lineRule="auto"/>
        <w:contextualSpacing/>
        <w:jc w:val="both"/>
        <w:rPr>
          <w:rFonts w:ascii="Palatino Linotype" w:hAnsi="Palatino Linotype" w:cs="Arial"/>
          <w:color w:val="000000"/>
        </w:rPr>
      </w:pPr>
    </w:p>
    <w:p w14:paraId="25540994" w14:textId="42BFF698" w:rsidR="00E671E7" w:rsidRDefault="00E671E7" w:rsidP="001D77BD">
      <w:pPr>
        <w:spacing w:line="360" w:lineRule="auto"/>
        <w:contextualSpacing/>
        <w:jc w:val="both"/>
        <w:rPr>
          <w:rFonts w:ascii="Palatino Linotype" w:hAnsi="Palatino Linotype" w:cs="Arial"/>
          <w:color w:val="000000"/>
        </w:rPr>
      </w:pPr>
      <w:r>
        <w:rPr>
          <w:rFonts w:ascii="Palatino Linotype" w:hAnsi="Palatino Linotype" w:cs="Arial"/>
          <w:color w:val="000000"/>
        </w:rPr>
        <w:t>Sin embargo, la servidora pública de la cual se requiere la información, no se encuentra adscrita a alguna unidad administrativa de</w:t>
      </w:r>
      <w:r w:rsidR="0012597C">
        <w:rPr>
          <w:rFonts w:ascii="Palatino Linotype" w:hAnsi="Palatino Linotype" w:cs="Arial"/>
          <w:color w:val="000000"/>
        </w:rPr>
        <w:t xml:space="preserve"> </w:t>
      </w:r>
      <w:r>
        <w:rPr>
          <w:rFonts w:ascii="Palatino Linotype" w:hAnsi="Palatino Linotype" w:cs="Arial"/>
          <w:color w:val="000000"/>
        </w:rPr>
        <w:t>l</w:t>
      </w:r>
      <w:r w:rsidR="0012597C">
        <w:rPr>
          <w:rFonts w:ascii="Palatino Linotype" w:hAnsi="Palatino Linotype" w:cs="Arial"/>
          <w:color w:val="000000"/>
        </w:rPr>
        <w:t>a estructura orgánica</w:t>
      </w:r>
      <w:r>
        <w:rPr>
          <w:rFonts w:ascii="Palatino Linotype" w:hAnsi="Palatino Linotype" w:cs="Arial"/>
          <w:color w:val="000000"/>
        </w:rPr>
        <w:t xml:space="preserve"> Sujeto Obligado; sino a una del Ayuntamiento Huixquilucan. Por tal motivo, fue que el Sujeto Obligado vía informe justificado informó que no se encontraba en posibilidad de realizar pronunciamiento alguno por corresponder a un sujeto obligado diverso.</w:t>
      </w:r>
    </w:p>
    <w:p w14:paraId="59A1450C" w14:textId="77777777" w:rsidR="00E771E0" w:rsidRDefault="00E771E0" w:rsidP="001D77BD">
      <w:pPr>
        <w:spacing w:line="360" w:lineRule="auto"/>
        <w:contextualSpacing/>
        <w:jc w:val="both"/>
        <w:rPr>
          <w:rFonts w:ascii="Palatino Linotype" w:hAnsi="Palatino Linotype" w:cs="Arial"/>
          <w:color w:val="000000"/>
        </w:rPr>
      </w:pPr>
    </w:p>
    <w:p w14:paraId="1AE2C73C" w14:textId="39B82093" w:rsidR="00E771E0" w:rsidRDefault="00E771E0" w:rsidP="001D77BD">
      <w:pPr>
        <w:spacing w:line="360" w:lineRule="auto"/>
        <w:contextualSpacing/>
        <w:jc w:val="both"/>
        <w:rPr>
          <w:rFonts w:ascii="Palatino Linotype" w:hAnsi="Palatino Linotype" w:cs="Arial"/>
          <w:color w:val="000000"/>
        </w:rPr>
      </w:pPr>
      <w:r>
        <w:rPr>
          <w:rFonts w:ascii="Palatino Linotype" w:hAnsi="Palatino Linotype" w:cs="Arial"/>
          <w:color w:val="000000"/>
        </w:rPr>
        <w:lastRenderedPageBreak/>
        <w:t xml:space="preserve">Contexto que también se actualiza para la solicitud de información, relativa a: </w:t>
      </w:r>
      <w:r w:rsidRPr="00E771E0">
        <w:rPr>
          <w:rFonts w:ascii="Palatino Linotype" w:hAnsi="Palatino Linotype" w:cs="Arial"/>
          <w:i/>
          <w:color w:val="000000"/>
        </w:rPr>
        <w:t>“solicitó conocer en calidad acudió Sharon Alperstein Guss, Directora de Pasaportes del Ayuntamiento, al evento masivo que se llevó a cabo en San Fernando el día domingo”</w:t>
      </w:r>
    </w:p>
    <w:p w14:paraId="5496A110" w14:textId="77777777" w:rsidR="00E671E7" w:rsidRDefault="00E671E7" w:rsidP="001D77BD">
      <w:pPr>
        <w:spacing w:line="360" w:lineRule="auto"/>
        <w:contextualSpacing/>
        <w:jc w:val="both"/>
        <w:rPr>
          <w:rFonts w:ascii="Palatino Linotype" w:hAnsi="Palatino Linotype" w:cs="Arial"/>
          <w:color w:val="000000"/>
        </w:rPr>
      </w:pPr>
    </w:p>
    <w:p w14:paraId="31ADCE1C" w14:textId="4D7CCFD1" w:rsidR="00E671E7" w:rsidRDefault="00E671E7" w:rsidP="001D77BD">
      <w:pPr>
        <w:spacing w:line="360" w:lineRule="auto"/>
        <w:contextualSpacing/>
        <w:jc w:val="both"/>
        <w:rPr>
          <w:rFonts w:ascii="Palatino Linotype" w:hAnsi="Palatino Linotype" w:cs="Arial"/>
          <w:color w:val="000000"/>
        </w:rPr>
      </w:pPr>
      <w:r>
        <w:rPr>
          <w:rFonts w:ascii="Palatino Linotype" w:hAnsi="Palatino Linotype" w:cs="Arial"/>
          <w:color w:val="000000"/>
        </w:rPr>
        <w:t xml:space="preserve">Al respecto, se debe establecer que ciertamente le asiste la razón al Sujeto Obligado, toda vez que de acuerdo al vigente </w:t>
      </w:r>
      <w:r w:rsidRPr="00E671E7">
        <w:rPr>
          <w:rFonts w:ascii="Palatino Linotype" w:hAnsi="Palatino Linotype" w:cs="Arial"/>
          <w:color w:val="000000"/>
        </w:rPr>
        <w:t xml:space="preserve">Padrón </w:t>
      </w:r>
      <w:r>
        <w:rPr>
          <w:rFonts w:ascii="Palatino Linotype" w:hAnsi="Palatino Linotype" w:cs="Arial"/>
          <w:color w:val="000000"/>
        </w:rPr>
        <w:t>d</w:t>
      </w:r>
      <w:r w:rsidRPr="00E671E7">
        <w:rPr>
          <w:rFonts w:ascii="Palatino Linotype" w:hAnsi="Palatino Linotype" w:cs="Arial"/>
          <w:color w:val="000000"/>
        </w:rPr>
        <w:t xml:space="preserve">e Sujetos Obligados </w:t>
      </w:r>
      <w:r>
        <w:rPr>
          <w:rFonts w:ascii="Palatino Linotype" w:hAnsi="Palatino Linotype" w:cs="Arial"/>
          <w:color w:val="000000"/>
        </w:rPr>
        <w:t>e</w:t>
      </w:r>
      <w:r w:rsidRPr="00E671E7">
        <w:rPr>
          <w:rFonts w:ascii="Palatino Linotype" w:hAnsi="Palatino Linotype" w:cs="Arial"/>
          <w:color w:val="000000"/>
        </w:rPr>
        <w:t xml:space="preserve">n Materia </w:t>
      </w:r>
      <w:r>
        <w:rPr>
          <w:rFonts w:ascii="Palatino Linotype" w:hAnsi="Palatino Linotype" w:cs="Arial"/>
          <w:color w:val="000000"/>
        </w:rPr>
        <w:t>d</w:t>
      </w:r>
      <w:r w:rsidRPr="00E671E7">
        <w:rPr>
          <w:rFonts w:ascii="Palatino Linotype" w:hAnsi="Palatino Linotype" w:cs="Arial"/>
          <w:color w:val="000000"/>
        </w:rPr>
        <w:t xml:space="preserve">e Transparencia </w:t>
      </w:r>
      <w:r>
        <w:rPr>
          <w:rFonts w:ascii="Palatino Linotype" w:hAnsi="Palatino Linotype" w:cs="Arial"/>
          <w:color w:val="000000"/>
        </w:rPr>
        <w:t>y</w:t>
      </w:r>
      <w:r w:rsidRPr="00E671E7">
        <w:rPr>
          <w:rFonts w:ascii="Palatino Linotype" w:hAnsi="Palatino Linotype" w:cs="Arial"/>
          <w:color w:val="000000"/>
        </w:rPr>
        <w:t xml:space="preserve"> Acceso </w:t>
      </w:r>
      <w:r>
        <w:rPr>
          <w:rFonts w:ascii="Palatino Linotype" w:hAnsi="Palatino Linotype" w:cs="Arial"/>
          <w:color w:val="000000"/>
        </w:rPr>
        <w:t>a</w:t>
      </w:r>
      <w:r w:rsidRPr="00E671E7">
        <w:rPr>
          <w:rFonts w:ascii="Palatino Linotype" w:hAnsi="Palatino Linotype" w:cs="Arial"/>
          <w:color w:val="000000"/>
        </w:rPr>
        <w:t xml:space="preserve"> </w:t>
      </w:r>
      <w:r>
        <w:rPr>
          <w:rFonts w:ascii="Palatino Linotype" w:hAnsi="Palatino Linotype" w:cs="Arial"/>
          <w:color w:val="000000"/>
        </w:rPr>
        <w:t>la Información Pública d</w:t>
      </w:r>
      <w:r w:rsidRPr="00E671E7">
        <w:rPr>
          <w:rFonts w:ascii="Palatino Linotype" w:hAnsi="Palatino Linotype" w:cs="Arial"/>
          <w:color w:val="000000"/>
        </w:rPr>
        <w:t xml:space="preserve">el Estado </w:t>
      </w:r>
      <w:r>
        <w:rPr>
          <w:rFonts w:ascii="Palatino Linotype" w:hAnsi="Palatino Linotype" w:cs="Arial"/>
          <w:color w:val="000000"/>
        </w:rPr>
        <w:t>de México y Municipios, el Ayuntamiento de Huixquilucan es un Sujeto</w:t>
      </w:r>
      <w:r w:rsidR="00822012">
        <w:rPr>
          <w:rFonts w:ascii="Palatino Linotype" w:hAnsi="Palatino Linotype" w:cs="Arial"/>
          <w:color w:val="000000"/>
        </w:rPr>
        <w:t xml:space="preserve"> Obligado diverso a</w:t>
      </w:r>
      <w:r>
        <w:rPr>
          <w:rFonts w:ascii="Palatino Linotype" w:hAnsi="Palatino Linotype" w:cs="Arial"/>
          <w:color w:val="000000"/>
        </w:rPr>
        <w:t xml:space="preserve">l de mérito, por </w:t>
      </w:r>
      <w:r w:rsidRPr="0012597C">
        <w:rPr>
          <w:rFonts w:ascii="Palatino Linotype" w:hAnsi="Palatino Linotype" w:cs="Arial"/>
          <w:color w:val="000000"/>
        </w:rPr>
        <w:t>tal motivo es incompetente para poder emitir una contestación al respecto.</w:t>
      </w:r>
    </w:p>
    <w:p w14:paraId="2F628032" w14:textId="77777777" w:rsidR="0012597C" w:rsidRDefault="0012597C" w:rsidP="001D77BD">
      <w:pPr>
        <w:spacing w:line="360" w:lineRule="auto"/>
        <w:contextualSpacing/>
        <w:jc w:val="both"/>
        <w:rPr>
          <w:rFonts w:ascii="Palatino Linotype" w:hAnsi="Palatino Linotype" w:cs="Arial"/>
          <w:color w:val="000000"/>
        </w:rPr>
      </w:pPr>
    </w:p>
    <w:p w14:paraId="60CDCD43" w14:textId="146E8A3C" w:rsidR="0012597C" w:rsidRPr="002A290A" w:rsidRDefault="0012597C" w:rsidP="001D77BD">
      <w:pPr>
        <w:pStyle w:val="Ttulo1"/>
        <w:numPr>
          <w:ilvl w:val="0"/>
          <w:numId w:val="32"/>
        </w:numPr>
        <w:spacing w:before="0" w:line="259" w:lineRule="auto"/>
        <w:jc w:val="both"/>
        <w:rPr>
          <w:rFonts w:ascii="Palatino Linotype" w:eastAsia="Calibri" w:hAnsi="Palatino Linotype"/>
          <w:b/>
          <w:color w:val="000000" w:themeColor="text1"/>
          <w:sz w:val="24"/>
        </w:rPr>
      </w:pPr>
      <w:bookmarkStart w:id="191" w:name="_Toc68736777"/>
      <w:r w:rsidRPr="002A290A">
        <w:rPr>
          <w:rFonts w:ascii="Palatino Linotype" w:eastAsia="Calibri" w:hAnsi="Palatino Linotype"/>
          <w:b/>
          <w:color w:val="000000" w:themeColor="text1"/>
          <w:sz w:val="24"/>
        </w:rPr>
        <w:t>Plazo establecido para informar sobre la notoria incompetencia.</w:t>
      </w:r>
      <w:bookmarkEnd w:id="191"/>
      <w:r w:rsidRPr="002A290A">
        <w:rPr>
          <w:rFonts w:ascii="Palatino Linotype" w:eastAsia="Calibri" w:hAnsi="Palatino Linotype"/>
          <w:b/>
          <w:color w:val="000000" w:themeColor="text1"/>
          <w:sz w:val="24"/>
        </w:rPr>
        <w:t xml:space="preserve"> </w:t>
      </w:r>
    </w:p>
    <w:p w14:paraId="5248675E" w14:textId="77777777" w:rsidR="0012597C" w:rsidRPr="002A7768" w:rsidRDefault="0012597C" w:rsidP="001D77BD">
      <w:pPr>
        <w:pStyle w:val="Prrafodelista"/>
        <w:spacing w:line="360" w:lineRule="auto"/>
        <w:ind w:left="1211"/>
        <w:jc w:val="both"/>
        <w:rPr>
          <w:rFonts w:ascii="Palatino Linotype" w:eastAsia="Calibri" w:hAnsi="Palatino Linotype" w:cs="Arial"/>
        </w:rPr>
      </w:pPr>
    </w:p>
    <w:p w14:paraId="3EB26DCB" w14:textId="77777777" w:rsidR="0012597C" w:rsidRPr="00E338BF" w:rsidRDefault="0012597C" w:rsidP="001D77BD">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El artículo </w:t>
      </w:r>
      <w:r w:rsidRPr="00E338BF">
        <w:rPr>
          <w:rFonts w:ascii="Palatino Linotype" w:hAnsi="Palatino Linotype" w:cs="Arial"/>
          <w:bCs/>
        </w:rPr>
        <w:t xml:space="preserve">167 de la </w:t>
      </w:r>
      <w:r w:rsidRPr="00E338BF">
        <w:rPr>
          <w:rFonts w:ascii="Palatino Linotype" w:hAnsi="Palatino Linotype" w:cs="Arial"/>
          <w:b/>
          <w:bCs/>
        </w:rPr>
        <w:t>Ley de Transparencia y Acceso a la Información Pública del Estado de México y Municipios</w:t>
      </w:r>
      <w:r w:rsidRPr="00E338BF">
        <w:rPr>
          <w:rFonts w:ascii="Palatino Linotype" w:hAnsi="Palatino Linotype" w:cs="Arial"/>
          <w:bCs/>
        </w:rPr>
        <w:t xml:space="preserve"> que establece lo siguiente:</w:t>
      </w:r>
    </w:p>
    <w:p w14:paraId="5E2AED1F" w14:textId="77777777" w:rsidR="0012597C" w:rsidRPr="00E338BF" w:rsidRDefault="0012597C" w:rsidP="001D77BD">
      <w:pPr>
        <w:pStyle w:val="Prrafodelista"/>
        <w:spacing w:line="360" w:lineRule="auto"/>
        <w:ind w:left="0"/>
        <w:jc w:val="both"/>
        <w:rPr>
          <w:rFonts w:ascii="Palatino Linotype" w:eastAsia="Calibri" w:hAnsi="Palatino Linotype" w:cs="Arial"/>
        </w:rPr>
      </w:pPr>
    </w:p>
    <w:p w14:paraId="2FD79913" w14:textId="77777777" w:rsidR="0012597C" w:rsidRPr="001D77BD" w:rsidRDefault="0012597C" w:rsidP="001D77BD">
      <w:pPr>
        <w:autoSpaceDE w:val="0"/>
        <w:autoSpaceDN w:val="0"/>
        <w:adjustRightInd w:val="0"/>
        <w:ind w:left="567" w:right="567"/>
        <w:jc w:val="both"/>
        <w:rPr>
          <w:rFonts w:ascii="Palatino Linotype" w:hAnsi="Palatino Linotype" w:cs="Bookman Old Style"/>
          <w:i/>
          <w:sz w:val="22"/>
          <w:szCs w:val="20"/>
        </w:rPr>
      </w:pPr>
      <w:r w:rsidRPr="001D77BD">
        <w:rPr>
          <w:rFonts w:ascii="Palatino Linotype" w:hAnsi="Palatino Linotype" w:cs="Bookman Old Style,Bold"/>
          <w:b/>
          <w:bCs/>
          <w:i/>
          <w:sz w:val="22"/>
          <w:szCs w:val="20"/>
        </w:rPr>
        <w:t xml:space="preserve">Artículo 167. </w:t>
      </w:r>
      <w:r w:rsidRPr="001D77BD">
        <w:rPr>
          <w:rFonts w:ascii="Palatino Linotype" w:hAnsi="Palatino Linotype" w:cs="Bookman Old Style"/>
          <w:i/>
          <w:sz w:val="22"/>
          <w:szCs w:val="20"/>
        </w:rPr>
        <w:t xml:space="preserve">Cuando las </w:t>
      </w:r>
      <w:r w:rsidRPr="001D77BD">
        <w:rPr>
          <w:rFonts w:ascii="Palatino Linotype" w:hAnsi="Palatino Linotype" w:cs="Bookman Old Style"/>
          <w:b/>
          <w:i/>
          <w:sz w:val="22"/>
          <w:szCs w:val="20"/>
        </w:rPr>
        <w:t>unidades de transparencia determinen la notoria incompetencia por parte de los sujetos obligado</w:t>
      </w:r>
      <w:r w:rsidRPr="001D77BD">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1D77BD">
        <w:rPr>
          <w:rFonts w:ascii="Palatino Linotype" w:hAnsi="Palatino Linotype" w:cs="Bookman Old Style"/>
          <w:b/>
          <w:i/>
          <w:sz w:val="22"/>
          <w:szCs w:val="20"/>
          <w:u w:val="single"/>
        </w:rPr>
        <w:t>tres días hábiles posteriores a la recepción de la solicitud</w:t>
      </w:r>
      <w:r w:rsidRPr="001D77BD">
        <w:rPr>
          <w:rFonts w:ascii="Palatino Linotype" w:hAnsi="Palatino Linotype" w:cs="Bookman Old Style"/>
          <w:i/>
          <w:sz w:val="22"/>
          <w:szCs w:val="20"/>
        </w:rPr>
        <w:t xml:space="preserve"> y, en su caso orientar al solicitante, el o los sujetos obligados competentes. </w:t>
      </w:r>
    </w:p>
    <w:p w14:paraId="7D184D6F" w14:textId="77777777" w:rsidR="0012597C" w:rsidRPr="001D77BD" w:rsidRDefault="0012597C" w:rsidP="001D77BD">
      <w:pPr>
        <w:autoSpaceDE w:val="0"/>
        <w:autoSpaceDN w:val="0"/>
        <w:adjustRightInd w:val="0"/>
        <w:ind w:left="567" w:right="567"/>
        <w:jc w:val="both"/>
        <w:rPr>
          <w:rFonts w:ascii="Palatino Linotype" w:hAnsi="Palatino Linotype" w:cs="Bookman Old Style"/>
          <w:i/>
          <w:sz w:val="22"/>
          <w:szCs w:val="20"/>
        </w:rPr>
      </w:pPr>
      <w:r w:rsidRPr="001D77BD">
        <w:rPr>
          <w:rFonts w:ascii="Palatino Linotype" w:hAnsi="Palatino Linotype" w:cs="Bookman Old Style"/>
          <w:i/>
          <w:sz w:val="22"/>
          <w:szCs w:val="20"/>
        </w:rPr>
        <w:t>...</w:t>
      </w:r>
    </w:p>
    <w:p w14:paraId="7BFA1BA0" w14:textId="77777777" w:rsidR="0012597C" w:rsidRDefault="0012597C" w:rsidP="001D77BD">
      <w:pPr>
        <w:autoSpaceDE w:val="0"/>
        <w:autoSpaceDN w:val="0"/>
        <w:adjustRightInd w:val="0"/>
        <w:spacing w:line="360" w:lineRule="auto"/>
        <w:ind w:left="567" w:right="567"/>
        <w:jc w:val="both"/>
        <w:rPr>
          <w:rFonts w:ascii="Palatino Linotype" w:eastAsia="Calibri" w:hAnsi="Palatino Linotype" w:cs="Arial"/>
        </w:rPr>
      </w:pPr>
    </w:p>
    <w:p w14:paraId="285F8BDE" w14:textId="77777777" w:rsidR="0012597C" w:rsidRDefault="0012597C" w:rsidP="001D77BD">
      <w:pPr>
        <w:pStyle w:val="Prrafodelista"/>
        <w:spacing w:line="360" w:lineRule="auto"/>
        <w:ind w:left="0"/>
        <w:contextualSpacing/>
        <w:jc w:val="both"/>
        <w:rPr>
          <w:rFonts w:ascii="Palatino Linotype" w:eastAsia="Calibri" w:hAnsi="Palatino Linotype" w:cs="Arial"/>
        </w:rPr>
      </w:pPr>
      <w:r w:rsidRPr="00882D3D">
        <w:rPr>
          <w:rFonts w:ascii="Palatino Linotype" w:eastAsia="Calibri" w:hAnsi="Palatino Linotype" w:cs="Arial"/>
        </w:rPr>
        <w:lastRenderedPageBreak/>
        <w:t>D</w:t>
      </w:r>
      <w:r>
        <w:rPr>
          <w:rFonts w:ascii="Palatino Linotype" w:eastAsia="Calibri" w:hAnsi="Palatino Linotype" w:cs="Arial"/>
        </w:rPr>
        <w:t xml:space="preserve">isposición jurídica que, si bien por un lado establece como atribución del Titular de la Unidad de Transparencia informar al solicitante cuando se determine la notoria incompetencia en relación a la información requerida, también lo es que se dicho pronunciamiento debe realizarse dentro de los tres días hábiles posteriores a la presentación de la solicitud. </w:t>
      </w:r>
    </w:p>
    <w:p w14:paraId="748596E4" w14:textId="77777777" w:rsidR="0012597C" w:rsidRDefault="0012597C" w:rsidP="001D77BD">
      <w:pPr>
        <w:pStyle w:val="Prrafodelista"/>
        <w:spacing w:line="360" w:lineRule="auto"/>
        <w:ind w:left="0"/>
        <w:jc w:val="both"/>
        <w:rPr>
          <w:rFonts w:ascii="Palatino Linotype" w:eastAsia="Calibri" w:hAnsi="Palatino Linotype" w:cs="Arial"/>
        </w:rPr>
      </w:pPr>
    </w:p>
    <w:p w14:paraId="43FAA176" w14:textId="6353E1F9" w:rsidR="0012597C" w:rsidRPr="00E338BF" w:rsidRDefault="0012597C" w:rsidP="001D77BD">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En el caso que nos ocupa analizar, se observa </w:t>
      </w:r>
      <w:r w:rsidRPr="00E338BF">
        <w:rPr>
          <w:rFonts w:ascii="Palatino Linotype" w:eastAsia="Calibri" w:hAnsi="Palatino Linotype" w:cs="Arial"/>
        </w:rPr>
        <w:t xml:space="preserve">que la solicitud de acceso a la información se presentó el día </w:t>
      </w:r>
      <w:r w:rsidR="002A290A">
        <w:rPr>
          <w:rFonts w:ascii="Palatino Linotype" w:eastAsia="Calibri" w:hAnsi="Palatino Linotype" w:cs="Arial"/>
        </w:rPr>
        <w:t>dieciséis</w:t>
      </w:r>
      <w:r w:rsidRPr="00E338BF">
        <w:rPr>
          <w:rFonts w:ascii="Palatino Linotype" w:eastAsia="Calibri" w:hAnsi="Palatino Linotype" w:cs="Arial"/>
        </w:rPr>
        <w:t xml:space="preserve"> (</w:t>
      </w:r>
      <w:r w:rsidR="002A290A">
        <w:rPr>
          <w:rFonts w:ascii="Palatino Linotype" w:eastAsia="Calibri" w:hAnsi="Palatino Linotype" w:cs="Arial"/>
        </w:rPr>
        <w:t>16</w:t>
      </w:r>
      <w:r w:rsidRPr="00E338BF">
        <w:rPr>
          <w:rFonts w:ascii="Palatino Linotype" w:eastAsia="Calibri" w:hAnsi="Palatino Linotype" w:cs="Arial"/>
        </w:rPr>
        <w:t xml:space="preserve">) de </w:t>
      </w:r>
      <w:r w:rsidR="002A290A">
        <w:rPr>
          <w:rFonts w:ascii="Palatino Linotype" w:eastAsia="Calibri" w:hAnsi="Palatino Linotype" w:cs="Arial"/>
        </w:rPr>
        <w:t>marz</w:t>
      </w:r>
      <w:r>
        <w:rPr>
          <w:rFonts w:ascii="Palatino Linotype" w:eastAsia="Calibri" w:hAnsi="Palatino Linotype" w:cs="Arial"/>
        </w:rPr>
        <w:t>o de dos mil veintiuno</w:t>
      </w:r>
      <w:r w:rsidRPr="00E338BF">
        <w:rPr>
          <w:rFonts w:ascii="Palatino Linotype" w:eastAsia="Calibri" w:hAnsi="Palatino Linotype" w:cs="Arial"/>
        </w:rPr>
        <w:t xml:space="preserve">; </w:t>
      </w:r>
      <w:r>
        <w:rPr>
          <w:rFonts w:ascii="Palatino Linotype" w:eastAsia="Calibri" w:hAnsi="Palatino Linotype" w:cs="Arial"/>
        </w:rPr>
        <w:t>en respuesta al planteamiento formulado por el particular</w:t>
      </w:r>
      <w:r w:rsidRPr="00E338BF">
        <w:rPr>
          <w:rFonts w:ascii="Palatino Linotype" w:eastAsia="Calibri" w:hAnsi="Palatino Linotype" w:cs="Arial"/>
        </w:rPr>
        <w:t xml:space="preserve">, el </w:t>
      </w:r>
      <w:r>
        <w:rPr>
          <w:rFonts w:ascii="Palatino Linotype" w:eastAsia="Calibri" w:hAnsi="Palatino Linotype" w:cs="Arial"/>
          <w:b/>
        </w:rPr>
        <w:t>SUJETO OBLIGADO</w:t>
      </w:r>
      <w:r w:rsidRPr="00E338BF">
        <w:rPr>
          <w:rFonts w:ascii="Palatino Linotype" w:eastAsia="Calibri" w:hAnsi="Palatino Linotype" w:cs="Arial"/>
        </w:rPr>
        <w:t xml:space="preserve"> </w:t>
      </w:r>
      <w:r>
        <w:rPr>
          <w:rFonts w:ascii="Palatino Linotype" w:eastAsia="Calibri" w:hAnsi="Palatino Linotype" w:cs="Arial"/>
        </w:rPr>
        <w:t>manifestó su incompetencia</w:t>
      </w:r>
      <w:r w:rsidRPr="00E338BF">
        <w:rPr>
          <w:rFonts w:ascii="Palatino Linotype" w:eastAsia="Calibri" w:hAnsi="Palatino Linotype" w:cs="Arial"/>
        </w:rPr>
        <w:t xml:space="preserve"> el día </w:t>
      </w:r>
      <w:r w:rsidR="002A290A">
        <w:rPr>
          <w:rFonts w:ascii="Palatino Linotype" w:eastAsia="Calibri" w:hAnsi="Palatino Linotype" w:cs="Arial"/>
        </w:rPr>
        <w:t xml:space="preserve">veintiuno </w:t>
      </w:r>
      <w:r w:rsidRPr="00E338BF">
        <w:rPr>
          <w:rFonts w:ascii="Palatino Linotype" w:eastAsia="Calibri" w:hAnsi="Palatino Linotype" w:cs="Arial"/>
        </w:rPr>
        <w:t>(</w:t>
      </w:r>
      <w:r w:rsidR="002A290A">
        <w:rPr>
          <w:rFonts w:ascii="Palatino Linotype" w:eastAsia="Calibri" w:hAnsi="Palatino Linotype" w:cs="Arial"/>
        </w:rPr>
        <w:t>21</w:t>
      </w:r>
      <w:r w:rsidRPr="00E338BF">
        <w:rPr>
          <w:rFonts w:ascii="Palatino Linotype" w:eastAsia="Calibri" w:hAnsi="Palatino Linotype" w:cs="Arial"/>
        </w:rPr>
        <w:t xml:space="preserve">) de </w:t>
      </w:r>
      <w:r w:rsidR="002A290A">
        <w:rPr>
          <w:rFonts w:ascii="Palatino Linotype" w:eastAsia="Calibri" w:hAnsi="Palatino Linotype" w:cs="Arial"/>
        </w:rPr>
        <w:t>juni</w:t>
      </w:r>
      <w:r w:rsidR="00DF791A">
        <w:rPr>
          <w:rFonts w:ascii="Palatino Linotype" w:eastAsia="Calibri" w:hAnsi="Palatino Linotype" w:cs="Arial"/>
        </w:rPr>
        <w:t>o del mismo año;</w:t>
      </w:r>
      <w:r>
        <w:rPr>
          <w:rFonts w:ascii="Palatino Linotype" w:eastAsia="Calibri" w:hAnsi="Palatino Linotype" w:cs="Arial"/>
        </w:rPr>
        <w:t xml:space="preserve"> es decir, </w:t>
      </w:r>
      <w:r w:rsidR="00DF791A">
        <w:rPr>
          <w:rFonts w:ascii="Palatino Linotype" w:eastAsia="Calibri" w:hAnsi="Palatino Linotype" w:cs="Arial"/>
        </w:rPr>
        <w:t>se rebaso en exceso el termino de tres días hábiles</w:t>
      </w:r>
      <w:r w:rsidRPr="00E338BF">
        <w:rPr>
          <w:rFonts w:ascii="Palatino Linotype" w:eastAsia="Calibri" w:hAnsi="Palatino Linotype" w:cs="Arial"/>
        </w:rPr>
        <w:t>.</w:t>
      </w:r>
    </w:p>
    <w:p w14:paraId="011116CB" w14:textId="77777777" w:rsidR="0012597C" w:rsidRPr="00882D3D" w:rsidRDefault="0012597C" w:rsidP="001D77BD">
      <w:pPr>
        <w:pStyle w:val="Prrafodelista"/>
        <w:spacing w:line="360" w:lineRule="auto"/>
        <w:ind w:left="0"/>
        <w:jc w:val="both"/>
        <w:rPr>
          <w:rFonts w:ascii="Palatino Linotype" w:eastAsia="Calibri" w:hAnsi="Palatino Linotype" w:cs="Arial"/>
        </w:rPr>
      </w:pPr>
    </w:p>
    <w:p w14:paraId="07A424F1" w14:textId="77777777" w:rsidR="0012597C" w:rsidRPr="00882D3D" w:rsidRDefault="0012597C" w:rsidP="001D77BD">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En este entendido, de las constancias que integran el SAIMEX se desprende que el </w:t>
      </w:r>
      <w:r>
        <w:rPr>
          <w:rFonts w:ascii="Palatino Linotype" w:eastAsia="Calibri" w:hAnsi="Palatino Linotype" w:cs="Arial"/>
          <w:b/>
        </w:rPr>
        <w:t xml:space="preserve">SUJETO OBLIGADO </w:t>
      </w:r>
      <w:r>
        <w:rPr>
          <w:rFonts w:ascii="Palatino Linotype" w:eastAsia="Calibri" w:hAnsi="Palatino Linotype" w:cs="Arial"/>
        </w:rPr>
        <w:t xml:space="preserve">declaró la incompetencia respecto de la información requerida fuera del plazo legalmente establecido para tal efecto, por tanto, no se dio cumplimiento a lo dispuesto al artículo 167 de la Ley de Transparencia Local, previamente citado. </w:t>
      </w:r>
    </w:p>
    <w:p w14:paraId="3F29F80F" w14:textId="77777777" w:rsidR="0012597C" w:rsidRPr="00882D3D" w:rsidRDefault="0012597C" w:rsidP="001D77BD">
      <w:pPr>
        <w:pStyle w:val="Prrafodelista"/>
        <w:rPr>
          <w:rFonts w:ascii="Palatino Linotype" w:eastAsia="Calibri" w:hAnsi="Palatino Linotype" w:cs="Arial"/>
        </w:rPr>
      </w:pPr>
    </w:p>
    <w:p w14:paraId="481E39DE" w14:textId="77777777" w:rsidR="0012597C" w:rsidRPr="00DF791A" w:rsidRDefault="0012597C" w:rsidP="001D77BD">
      <w:pPr>
        <w:pStyle w:val="Ttulo1"/>
        <w:spacing w:before="0" w:line="259" w:lineRule="auto"/>
        <w:jc w:val="both"/>
        <w:rPr>
          <w:rFonts w:ascii="Palatino Linotype" w:eastAsia="Calibri" w:hAnsi="Palatino Linotype"/>
          <w:b/>
          <w:color w:val="000000" w:themeColor="text1"/>
          <w:sz w:val="28"/>
        </w:rPr>
      </w:pPr>
      <w:bookmarkStart w:id="192" w:name="_Toc68736778"/>
      <w:r w:rsidRPr="00DF791A">
        <w:rPr>
          <w:rFonts w:ascii="Palatino Linotype" w:eastAsia="Calibri" w:hAnsi="Palatino Linotype"/>
          <w:b/>
          <w:color w:val="000000" w:themeColor="text1"/>
          <w:sz w:val="28"/>
        </w:rPr>
        <w:lastRenderedPageBreak/>
        <w:t>Del Acuerdo del Comité de Transparencia que confirme la declaración de incompetencia del Sujeto Obligado.</w:t>
      </w:r>
      <w:bookmarkEnd w:id="192"/>
      <w:r w:rsidRPr="00DF791A">
        <w:rPr>
          <w:rFonts w:ascii="Palatino Linotype" w:eastAsia="Calibri" w:hAnsi="Palatino Linotype"/>
          <w:b/>
          <w:color w:val="000000" w:themeColor="text1"/>
          <w:sz w:val="28"/>
        </w:rPr>
        <w:t xml:space="preserve"> </w:t>
      </w:r>
    </w:p>
    <w:p w14:paraId="4A9ED6B6" w14:textId="77777777" w:rsidR="0012597C" w:rsidRPr="00871D7C" w:rsidRDefault="0012597C" w:rsidP="001D77BD">
      <w:pPr>
        <w:pStyle w:val="Prrafodelista"/>
        <w:rPr>
          <w:rFonts w:ascii="Palatino Linotype" w:eastAsia="Calibri" w:hAnsi="Palatino Linotype" w:cs="Arial"/>
        </w:rPr>
      </w:pPr>
    </w:p>
    <w:p w14:paraId="4A9FCE85" w14:textId="77777777" w:rsidR="0012597C" w:rsidRDefault="0012597C" w:rsidP="001D77BD">
      <w:pPr>
        <w:pStyle w:val="Prrafodelista"/>
        <w:spacing w:line="360" w:lineRule="auto"/>
        <w:ind w:left="0"/>
        <w:contextualSpacing/>
        <w:jc w:val="both"/>
        <w:rPr>
          <w:rFonts w:ascii="Palatino Linotype" w:hAnsi="Palatino Linotype" w:cs="Arial"/>
          <w:bCs/>
        </w:rPr>
      </w:pPr>
      <w:r>
        <w:rPr>
          <w:rFonts w:ascii="Palatino Linotype" w:hAnsi="Palatino Linotype" w:cs="Arial"/>
          <w:bCs/>
        </w:rPr>
        <w:t xml:space="preserve">El artículo 49, fracciones I y II de la </w:t>
      </w:r>
      <w:r w:rsidRPr="00E338BF">
        <w:rPr>
          <w:rFonts w:ascii="Palatino Linotype" w:hAnsi="Palatino Linotype" w:cs="Arial"/>
          <w:b/>
          <w:bCs/>
        </w:rPr>
        <w:t>Ley de Transparencia y Acceso a la Información Pública del Estado de México y Municipios</w:t>
      </w:r>
      <w:r>
        <w:rPr>
          <w:rFonts w:ascii="Palatino Linotype" w:hAnsi="Palatino Linotype" w:cs="Arial"/>
          <w:b/>
          <w:bCs/>
        </w:rPr>
        <w:t xml:space="preserve"> </w:t>
      </w:r>
      <w:r>
        <w:rPr>
          <w:rFonts w:ascii="Palatino Linotype" w:hAnsi="Palatino Linotype" w:cs="Arial"/>
          <w:bCs/>
        </w:rPr>
        <w:t xml:space="preserve">establece: </w:t>
      </w:r>
    </w:p>
    <w:p w14:paraId="6FC2AC50" w14:textId="77777777" w:rsidR="0012597C" w:rsidRPr="00E338BF" w:rsidRDefault="0012597C" w:rsidP="001D77BD">
      <w:pPr>
        <w:pStyle w:val="Prrafodelista"/>
        <w:spacing w:line="360" w:lineRule="auto"/>
        <w:ind w:left="0"/>
        <w:jc w:val="both"/>
        <w:rPr>
          <w:rFonts w:ascii="Palatino Linotype" w:hAnsi="Palatino Linotype" w:cs="Arial"/>
          <w:bCs/>
        </w:rPr>
      </w:pPr>
    </w:p>
    <w:p w14:paraId="1A597DC3" w14:textId="77777777" w:rsidR="0012597C" w:rsidRDefault="0012597C" w:rsidP="001D77BD">
      <w:pPr>
        <w:pStyle w:val="Sinespaciado"/>
        <w:tabs>
          <w:tab w:val="left" w:pos="8080"/>
        </w:tabs>
        <w:ind w:left="567" w:right="616"/>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763A6FB0" w14:textId="77777777" w:rsidR="0012597C" w:rsidRDefault="0012597C" w:rsidP="001D77BD">
      <w:pPr>
        <w:pStyle w:val="Sinespaciado"/>
        <w:tabs>
          <w:tab w:val="left" w:pos="8080"/>
        </w:tabs>
        <w:ind w:left="567" w:right="616"/>
        <w:jc w:val="both"/>
        <w:rPr>
          <w:rFonts w:ascii="Palatino Linotype" w:hAnsi="Palatino Linotype"/>
          <w:i/>
          <w:sz w:val="22"/>
        </w:rPr>
      </w:pPr>
      <w:r w:rsidRPr="00853DC6">
        <w:rPr>
          <w:rFonts w:ascii="Palatino Linotype" w:hAnsi="Palatino Linotype"/>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3ADBA893" w14:textId="77777777" w:rsidR="0012597C" w:rsidRDefault="0012597C" w:rsidP="001D77BD">
      <w:pPr>
        <w:pStyle w:val="Sinespaciado"/>
        <w:tabs>
          <w:tab w:val="left" w:pos="8080"/>
        </w:tabs>
        <w:ind w:left="567" w:right="616"/>
        <w:jc w:val="both"/>
        <w:rPr>
          <w:rFonts w:ascii="Palatino Linotype" w:hAnsi="Palatino Linotype"/>
          <w:b/>
          <w:i/>
          <w:sz w:val="22"/>
        </w:rPr>
      </w:pPr>
      <w:r w:rsidRPr="00853DC6">
        <w:rPr>
          <w:rFonts w:ascii="Palatino Linotype" w:hAnsi="Palatino Linotype"/>
          <w:i/>
          <w:sz w:val="22"/>
        </w:rPr>
        <w:t xml:space="preserve">II. </w:t>
      </w:r>
      <w:r w:rsidRPr="00853DC6">
        <w:rPr>
          <w:rFonts w:ascii="Palatino Linotype" w:hAnsi="Palatino Linotype"/>
          <w:b/>
          <w:i/>
          <w:sz w:val="22"/>
        </w:rPr>
        <w:t>Confirmar, modificar o revocar las determinaciones</w:t>
      </w:r>
      <w:r>
        <w:rPr>
          <w:rFonts w:ascii="Palatino Linotype" w:hAnsi="Palatino Linotype"/>
          <w:b/>
          <w:i/>
          <w:sz w:val="22"/>
        </w:rPr>
        <w:t xml:space="preserve"> </w:t>
      </w:r>
      <w:r w:rsidRPr="00853DC6">
        <w:rPr>
          <w:rFonts w:ascii="Palatino Linotype" w:hAnsi="Palatino Linotype"/>
          <w:b/>
          <w:i/>
          <w:sz w:val="22"/>
        </w:rPr>
        <w:t>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17DEF023" w14:textId="77777777" w:rsidR="0012597C" w:rsidRDefault="0012597C" w:rsidP="001D77BD">
      <w:pPr>
        <w:pStyle w:val="Sinespaciado"/>
        <w:tabs>
          <w:tab w:val="left" w:pos="8080"/>
        </w:tabs>
        <w:ind w:left="567" w:right="616"/>
        <w:jc w:val="both"/>
        <w:rPr>
          <w:rFonts w:ascii="Palatino Linotype" w:hAnsi="Palatino Linotype"/>
          <w:i/>
          <w:sz w:val="22"/>
        </w:rPr>
      </w:pPr>
      <w:r>
        <w:rPr>
          <w:rFonts w:ascii="Palatino Linotype" w:hAnsi="Palatino Linotype"/>
          <w:i/>
          <w:sz w:val="22"/>
        </w:rPr>
        <w:t>(…)”</w:t>
      </w:r>
    </w:p>
    <w:p w14:paraId="638EA1F4" w14:textId="77777777" w:rsidR="00DF791A" w:rsidRPr="00535DD1" w:rsidRDefault="00DF791A" w:rsidP="001D77BD">
      <w:pPr>
        <w:pStyle w:val="Sinespaciado"/>
        <w:tabs>
          <w:tab w:val="left" w:pos="8080"/>
        </w:tabs>
        <w:spacing w:line="360" w:lineRule="auto"/>
        <w:ind w:left="567" w:right="616"/>
        <w:jc w:val="both"/>
        <w:rPr>
          <w:rFonts w:ascii="Palatino Linotype" w:hAnsi="Palatino Linotype"/>
          <w:i/>
          <w:sz w:val="22"/>
        </w:rPr>
      </w:pPr>
    </w:p>
    <w:p w14:paraId="5EAF354C" w14:textId="77777777" w:rsidR="0012597C" w:rsidRPr="00535DD1" w:rsidRDefault="0012597C" w:rsidP="001D77BD">
      <w:pPr>
        <w:pStyle w:val="Prrafodelista"/>
        <w:spacing w:line="360" w:lineRule="auto"/>
        <w:ind w:left="0"/>
        <w:contextualSpacing/>
        <w:jc w:val="both"/>
        <w:rPr>
          <w:rFonts w:ascii="Palatino Linotype" w:hAnsi="Palatino Linotype"/>
          <w:i/>
        </w:rPr>
      </w:pPr>
      <w:r>
        <w:rPr>
          <w:rFonts w:ascii="Palatino Linotype" w:hAnsi="Palatino Linotype"/>
        </w:rPr>
        <w:t xml:space="preserve">Precepto normativo que establece como atribución del Comité de Transparencia confirmar, modificar o revocar la declaración de incompetencia que realicen los titulares de las áreas de los Sujetos Obligados. </w:t>
      </w:r>
    </w:p>
    <w:p w14:paraId="029C8280" w14:textId="77777777" w:rsidR="0012597C" w:rsidRPr="00535DD1" w:rsidRDefault="0012597C" w:rsidP="001D77BD">
      <w:pPr>
        <w:pStyle w:val="Prrafodelista"/>
        <w:spacing w:line="360" w:lineRule="auto"/>
        <w:ind w:left="0"/>
        <w:jc w:val="both"/>
        <w:rPr>
          <w:rFonts w:ascii="Palatino Linotype" w:hAnsi="Palatino Linotype"/>
          <w:i/>
        </w:rPr>
      </w:pPr>
    </w:p>
    <w:p w14:paraId="49470C77" w14:textId="71E7F2A4" w:rsidR="0012597C" w:rsidRDefault="0012597C" w:rsidP="001D77BD">
      <w:pPr>
        <w:pStyle w:val="Prrafodelista"/>
        <w:spacing w:line="360" w:lineRule="auto"/>
        <w:ind w:left="0"/>
        <w:contextualSpacing/>
        <w:jc w:val="both"/>
        <w:rPr>
          <w:rFonts w:ascii="Palatino Linotype" w:hAnsi="Palatino Linotype"/>
          <w:b/>
        </w:rPr>
      </w:pPr>
      <w:r>
        <w:rPr>
          <w:rFonts w:ascii="Palatino Linotype" w:hAnsi="Palatino Linotype"/>
        </w:rPr>
        <w:t xml:space="preserve">Como ya se ha referido, la Titular de la Unidad de Transparencia en ejercicio de sus atribuciones, informó al </w:t>
      </w:r>
      <w:r>
        <w:rPr>
          <w:rFonts w:ascii="Palatino Linotype" w:hAnsi="Palatino Linotype"/>
          <w:b/>
        </w:rPr>
        <w:t xml:space="preserve">RECURRENTE </w:t>
      </w:r>
      <w:r>
        <w:rPr>
          <w:rFonts w:ascii="Palatino Linotype" w:hAnsi="Palatino Linotype"/>
        </w:rPr>
        <w:t xml:space="preserve">sobre la falta de competencia para atender </w:t>
      </w:r>
      <w:r w:rsidR="00DF791A">
        <w:rPr>
          <w:rFonts w:ascii="Palatino Linotype" w:hAnsi="Palatino Linotype"/>
        </w:rPr>
        <w:t xml:space="preserve">un punto de </w:t>
      </w:r>
      <w:r>
        <w:rPr>
          <w:rFonts w:ascii="Palatino Linotype" w:hAnsi="Palatino Linotype"/>
        </w:rPr>
        <w:t xml:space="preserve">la solicitud de información, sin embargo, este pronunciamiento no se realizó dentro de los tres días hábiles posteriores a la presentación a la solicitud, y </w:t>
      </w:r>
      <w:r>
        <w:rPr>
          <w:rFonts w:ascii="Palatino Linotype" w:hAnsi="Palatino Linotype"/>
        </w:rPr>
        <w:lastRenderedPageBreak/>
        <w:t xml:space="preserve">de acuerdo a las constancias en que obran en el expediente no se remitió el Acuerdo del Comité de Transparencia que confirme la declaración de incompetencia del </w:t>
      </w:r>
      <w:r>
        <w:rPr>
          <w:rFonts w:ascii="Palatino Linotype" w:hAnsi="Palatino Linotype"/>
          <w:b/>
        </w:rPr>
        <w:t xml:space="preserve">SUJETO OBLIGADO. </w:t>
      </w:r>
    </w:p>
    <w:p w14:paraId="712AE968" w14:textId="77777777" w:rsidR="001D77BD" w:rsidRPr="00D47C78" w:rsidRDefault="001D77BD" w:rsidP="001D77BD">
      <w:pPr>
        <w:pStyle w:val="Prrafodelista"/>
        <w:spacing w:line="360" w:lineRule="auto"/>
        <w:ind w:left="0"/>
        <w:contextualSpacing/>
        <w:jc w:val="both"/>
        <w:rPr>
          <w:rFonts w:ascii="Palatino Linotype" w:hAnsi="Palatino Linotype"/>
          <w:i/>
        </w:rPr>
      </w:pPr>
    </w:p>
    <w:p w14:paraId="74E78DCC" w14:textId="04D744A9" w:rsidR="0012597C" w:rsidRDefault="0012597C" w:rsidP="001D77BD">
      <w:pPr>
        <w:pStyle w:val="Prrafodelista"/>
        <w:spacing w:line="360" w:lineRule="auto"/>
        <w:ind w:left="0"/>
        <w:contextualSpacing/>
        <w:jc w:val="both"/>
        <w:rPr>
          <w:rFonts w:ascii="Palatino Linotype" w:hAnsi="Palatino Linotype"/>
          <w:b/>
        </w:rPr>
      </w:pPr>
      <w:r>
        <w:rPr>
          <w:rFonts w:ascii="Palatino Linotype" w:hAnsi="Palatino Linotype"/>
        </w:rPr>
        <w:t xml:space="preserve">En consecuencia, para otorgar mayor certeza al particular, el Comité de Transparencia deberá emitir el Acuerdo mediante el cual se sustente la </w:t>
      </w:r>
      <w:r w:rsidR="00DF791A">
        <w:rPr>
          <w:rFonts w:ascii="Palatino Linotype" w:hAnsi="Palatino Linotype"/>
        </w:rPr>
        <w:t>declaración de incompetencia de</w:t>
      </w:r>
      <w:r>
        <w:rPr>
          <w:rFonts w:ascii="Palatino Linotype" w:hAnsi="Palatino Linotype"/>
        </w:rPr>
        <w:t>l</w:t>
      </w:r>
      <w:r w:rsidR="00DF791A">
        <w:rPr>
          <w:rFonts w:ascii="Palatino Linotype" w:hAnsi="Palatino Linotype"/>
        </w:rPr>
        <w:t xml:space="preserve"> Organismo, para</w:t>
      </w:r>
      <w:r>
        <w:rPr>
          <w:rFonts w:ascii="Palatino Linotype" w:hAnsi="Palatino Linotype"/>
        </w:rPr>
        <w:t xml:space="preserve"> atender los planteamientos formulados por el </w:t>
      </w:r>
      <w:r>
        <w:rPr>
          <w:rFonts w:ascii="Palatino Linotype" w:hAnsi="Palatino Linotype"/>
          <w:b/>
        </w:rPr>
        <w:t>RECURRENTE</w:t>
      </w:r>
      <w:r w:rsidR="00DF791A">
        <w:rPr>
          <w:rFonts w:ascii="Palatino Linotype" w:hAnsi="Palatino Linotype"/>
          <w:b/>
        </w:rPr>
        <w:t xml:space="preserve"> </w:t>
      </w:r>
      <w:r w:rsidR="00DF791A" w:rsidRPr="00DF791A">
        <w:rPr>
          <w:rFonts w:ascii="Palatino Linotype" w:hAnsi="Palatino Linotype"/>
        </w:rPr>
        <w:t>relativos</w:t>
      </w:r>
      <w:r w:rsidR="00DF791A">
        <w:rPr>
          <w:rFonts w:ascii="Palatino Linotype" w:hAnsi="Palatino Linotype"/>
        </w:rPr>
        <w:t xml:space="preserve"> al Ayuntamiento de Huixquilucan</w:t>
      </w:r>
      <w:r w:rsidR="00DF791A">
        <w:rPr>
          <w:rFonts w:ascii="Palatino Linotype" w:hAnsi="Palatino Linotype"/>
          <w:b/>
        </w:rPr>
        <w:t>.</w:t>
      </w:r>
    </w:p>
    <w:p w14:paraId="0C326848" w14:textId="77777777" w:rsidR="00DF791A" w:rsidRDefault="00DF791A" w:rsidP="001D77BD">
      <w:pPr>
        <w:pStyle w:val="Prrafodelista"/>
        <w:spacing w:line="360" w:lineRule="auto"/>
        <w:ind w:left="0"/>
        <w:contextualSpacing/>
        <w:jc w:val="both"/>
        <w:rPr>
          <w:rFonts w:ascii="Palatino Linotype" w:hAnsi="Palatino Linotype"/>
          <w:i/>
        </w:rPr>
      </w:pPr>
    </w:p>
    <w:p w14:paraId="03F89ACC" w14:textId="391CC04E" w:rsidR="00DF791A" w:rsidRPr="00DF791A" w:rsidRDefault="00DF791A" w:rsidP="001D77BD">
      <w:pPr>
        <w:pStyle w:val="Ttulo1"/>
        <w:numPr>
          <w:ilvl w:val="0"/>
          <w:numId w:val="32"/>
        </w:numPr>
        <w:spacing w:before="0"/>
        <w:rPr>
          <w:rFonts w:ascii="Palatino Linotype" w:hAnsi="Palatino Linotype"/>
          <w:b/>
          <w:color w:val="000000" w:themeColor="text1"/>
          <w:sz w:val="28"/>
        </w:rPr>
      </w:pPr>
      <w:bookmarkStart w:id="193" w:name="_Toc68736779"/>
      <w:r w:rsidRPr="00DF791A">
        <w:rPr>
          <w:rFonts w:ascii="Palatino Linotype" w:hAnsi="Palatino Linotype"/>
          <w:b/>
          <w:color w:val="000000" w:themeColor="text1"/>
          <w:sz w:val="28"/>
        </w:rPr>
        <w:t>De la determinación.</w:t>
      </w:r>
      <w:bookmarkEnd w:id="193"/>
    </w:p>
    <w:p w14:paraId="735745F8" w14:textId="77777777" w:rsidR="00DF791A" w:rsidRDefault="00DF791A" w:rsidP="001D77BD">
      <w:pPr>
        <w:keepNext/>
        <w:keepLines/>
        <w:spacing w:line="360" w:lineRule="auto"/>
        <w:outlineLvl w:val="0"/>
        <w:rPr>
          <w:rFonts w:ascii="Palatino Linotype" w:eastAsiaTheme="majorEastAsia" w:hAnsi="Palatino Linotype" w:cstheme="majorBidi"/>
          <w:b/>
          <w:szCs w:val="32"/>
        </w:rPr>
      </w:pPr>
    </w:p>
    <w:p w14:paraId="76242E55" w14:textId="32F95E5B" w:rsidR="00DF791A" w:rsidRDefault="00DF791A" w:rsidP="001D77BD">
      <w:pPr>
        <w:pStyle w:val="Prrafodelista"/>
        <w:spacing w:line="360" w:lineRule="auto"/>
        <w:ind w:left="0"/>
        <w:contextualSpacing/>
        <w:jc w:val="both"/>
        <w:rPr>
          <w:rFonts w:ascii="Palatino Linotype" w:eastAsia="Calibri" w:hAnsi="Palatino Linotype" w:cs="Arial"/>
          <w:bCs/>
        </w:rPr>
      </w:pPr>
      <w:r w:rsidRPr="00030C01">
        <w:rPr>
          <w:rFonts w:ascii="Palatino Linotype" w:hAnsi="Palatino Linotype"/>
        </w:rPr>
        <w:t xml:space="preserve">Una vez analizadas las constancias que integran el expediente electrónico del recurso de revisión que ahora se resuelve, así como la fuente obligacional que estipula que la Secretaria de Seguridad es incompetente para generar, administrar o poseer la información requerida en la solicitud de información, y el incumplimiento a las formalidades y plazos establecidos en la Ley de Transparencia Local cuando los Sujetos Obligados declaran incompetencia respecto de la información requerida; este Pleno determina </w:t>
      </w:r>
      <w:r>
        <w:rPr>
          <w:rFonts w:ascii="Palatino Linotype" w:hAnsi="Palatino Linotype"/>
          <w:b/>
        </w:rPr>
        <w:t>REVO</w:t>
      </w:r>
      <w:r w:rsidRPr="00030C01">
        <w:rPr>
          <w:rFonts w:ascii="Palatino Linotype" w:hAnsi="Palatino Linotype"/>
          <w:b/>
        </w:rPr>
        <w:t xml:space="preserve">CAR </w:t>
      </w:r>
      <w:r w:rsidRPr="00030C01">
        <w:rPr>
          <w:rFonts w:ascii="Palatino Linotype" w:hAnsi="Palatino Linotype"/>
        </w:rPr>
        <w:t xml:space="preserve">la respuesta emitida por el </w:t>
      </w:r>
      <w:r w:rsidRPr="00030C01">
        <w:rPr>
          <w:rFonts w:ascii="Palatino Linotype" w:hAnsi="Palatino Linotype"/>
          <w:b/>
        </w:rPr>
        <w:t xml:space="preserve">SUJETO OBLIGADO </w:t>
      </w:r>
      <w:r w:rsidRPr="00030C01">
        <w:rPr>
          <w:rFonts w:ascii="Palatino Linotype" w:hAnsi="Palatino Linotype"/>
        </w:rPr>
        <w:t xml:space="preserve">el </w:t>
      </w:r>
      <w:r w:rsidRPr="00030C01">
        <w:rPr>
          <w:rFonts w:ascii="Palatino Linotype" w:eastAsia="MS Mincho" w:hAnsi="Palatino Linotype" w:cs="Arial"/>
          <w:color w:val="000000" w:themeColor="text1"/>
        </w:rPr>
        <w:t xml:space="preserve"> términos del artículo 186, fracción III de </w:t>
      </w:r>
      <w:r w:rsidRPr="00030C01">
        <w:rPr>
          <w:rFonts w:ascii="Palatino Linotype" w:eastAsia="MS Mincho" w:hAnsi="Palatino Linotype" w:cs="Arial"/>
          <w:b/>
          <w:color w:val="000000" w:themeColor="text1"/>
        </w:rPr>
        <w:t>la Ley de Transparencia, Acceso a la Información Pública del Estado de México y Municipios</w:t>
      </w:r>
      <w:r>
        <w:rPr>
          <w:rFonts w:ascii="Palatino Linotype" w:eastAsia="MS Mincho" w:hAnsi="Palatino Linotype" w:cs="Arial"/>
          <w:color w:val="000000" w:themeColor="text1"/>
        </w:rPr>
        <w:t xml:space="preserve"> y ordena entregar el </w:t>
      </w:r>
      <w:r w:rsidRPr="00732F23">
        <w:rPr>
          <w:rFonts w:ascii="Palatino Linotype" w:hAnsi="Palatino Linotype"/>
        </w:rPr>
        <w:lastRenderedPageBreak/>
        <w:t xml:space="preserve">Acuerdo que emita el Comité de Transparencia en el que confirme la </w:t>
      </w:r>
      <w:r>
        <w:rPr>
          <w:rFonts w:ascii="Palatino Linotype" w:hAnsi="Palatino Linotype"/>
        </w:rPr>
        <w:t xml:space="preserve">declaración de incompetencia del </w:t>
      </w:r>
      <w:r w:rsidRPr="00DF791A">
        <w:rPr>
          <w:rFonts w:ascii="Palatino Linotype" w:hAnsi="Palatino Linotype"/>
          <w:b/>
        </w:rPr>
        <w:t>Organismo Público Descentralizado para la Prestación de Los Servicios de Agua Potable Drenaje y Tratamiento de Aguas Residuales del Municipio de Huixquilucan México, denominado 'Sistema Aguas de Huixquilucan'</w:t>
      </w:r>
      <w:r w:rsidRPr="00732F23">
        <w:rPr>
          <w:rFonts w:ascii="Palatino Linotype" w:hAnsi="Palatino Linotype"/>
        </w:rPr>
        <w:t xml:space="preserve"> respecto de la información requerida en la solicitud</w:t>
      </w:r>
      <w:r w:rsidRPr="00732F23">
        <w:rPr>
          <w:rFonts w:ascii="Palatino Linotype" w:eastAsia="Calibri" w:hAnsi="Palatino Linotype" w:cs="Arial"/>
          <w:bCs/>
        </w:rPr>
        <w:t xml:space="preserve"> </w:t>
      </w:r>
      <w:r w:rsidRPr="00DF791A">
        <w:rPr>
          <w:rFonts w:ascii="Palatino Linotype" w:eastAsia="Calibri" w:hAnsi="Palatino Linotype" w:cs="Arial"/>
          <w:bCs/>
        </w:rPr>
        <w:t>00028/OASHUIXQUI/IP/2021</w:t>
      </w:r>
      <w:r>
        <w:rPr>
          <w:rFonts w:ascii="Palatino Linotype" w:eastAsia="Calibri" w:hAnsi="Palatino Linotype" w:cs="Arial"/>
          <w:bCs/>
        </w:rPr>
        <w:t xml:space="preserve"> relativa a la </w:t>
      </w:r>
      <w:r w:rsidRPr="00DF791A">
        <w:rPr>
          <w:rFonts w:ascii="Palatino Linotype" w:eastAsia="Calibri" w:hAnsi="Palatino Linotype" w:cs="Arial"/>
          <w:b/>
          <w:bCs/>
        </w:rPr>
        <w:t>Directora de Pasaportes del Ayuntamiento y Directora de Administración del Ayuntamiento</w:t>
      </w:r>
      <w:r>
        <w:rPr>
          <w:rFonts w:ascii="Palatino Linotype" w:eastAsia="Calibri" w:hAnsi="Palatino Linotype" w:cs="Arial"/>
          <w:bCs/>
        </w:rPr>
        <w:t xml:space="preserve">, dejando a salvo los derechos del particular para que presente su solicitud ante  el Sujeto Obligado competente. </w:t>
      </w:r>
    </w:p>
    <w:p w14:paraId="7877E1CD" w14:textId="77777777" w:rsidR="001D77BD" w:rsidRPr="00732F23" w:rsidRDefault="001D77BD" w:rsidP="001D77BD">
      <w:pPr>
        <w:pStyle w:val="Prrafodelista"/>
        <w:spacing w:line="360" w:lineRule="auto"/>
        <w:ind w:left="0"/>
        <w:contextualSpacing/>
        <w:jc w:val="both"/>
        <w:rPr>
          <w:rFonts w:ascii="Palatino Linotype" w:eastAsia="Calibri" w:hAnsi="Palatino Linotype" w:cs="Arial"/>
        </w:rPr>
      </w:pPr>
    </w:p>
    <w:p w14:paraId="123194AE" w14:textId="77777777" w:rsidR="009417CA" w:rsidRDefault="009417CA" w:rsidP="001D77BD">
      <w:pPr>
        <w:tabs>
          <w:tab w:val="left" w:pos="8931"/>
        </w:tabs>
        <w:spacing w:line="360" w:lineRule="auto"/>
        <w:ind w:right="51"/>
        <w:jc w:val="both"/>
        <w:rPr>
          <w:rFonts w:ascii="Palatino Linotype" w:hAnsi="Palatino Linotype"/>
          <w:lang w:val="es-ES"/>
        </w:rPr>
      </w:pPr>
      <w:r w:rsidRPr="00404C34">
        <w:rPr>
          <w:rFonts w:ascii="Palatino Linotype" w:hAnsi="Palatino Linotype"/>
          <w:lang w:val="es-ES"/>
        </w:rPr>
        <w:t>Por lo antes expuesto y fundado es de resolverse y,</w:t>
      </w:r>
    </w:p>
    <w:p w14:paraId="2A1E5CCD" w14:textId="77777777" w:rsidR="001D77BD" w:rsidRDefault="001D77BD" w:rsidP="001D77BD">
      <w:pPr>
        <w:tabs>
          <w:tab w:val="left" w:pos="8931"/>
        </w:tabs>
        <w:spacing w:line="360" w:lineRule="auto"/>
        <w:ind w:right="51"/>
        <w:jc w:val="both"/>
        <w:rPr>
          <w:rFonts w:ascii="Palatino Linotype" w:hAnsi="Palatino Linotype"/>
          <w:lang w:val="es-ES"/>
        </w:rPr>
      </w:pPr>
    </w:p>
    <w:p w14:paraId="5A73A548" w14:textId="77777777" w:rsidR="009417CA" w:rsidRDefault="009417CA" w:rsidP="001D77BD">
      <w:pPr>
        <w:spacing w:line="360" w:lineRule="auto"/>
        <w:jc w:val="center"/>
        <w:rPr>
          <w:rFonts w:ascii="Palatino Linotype" w:hAnsi="Palatino Linotype"/>
          <w:b/>
          <w:bCs/>
          <w:spacing w:val="60"/>
          <w:sz w:val="28"/>
          <w:lang w:val="es-ES"/>
        </w:rPr>
      </w:pPr>
      <w:r w:rsidRPr="00404C34">
        <w:rPr>
          <w:rFonts w:ascii="Palatino Linotype" w:hAnsi="Palatino Linotype"/>
          <w:b/>
          <w:bCs/>
          <w:spacing w:val="60"/>
          <w:sz w:val="28"/>
          <w:lang w:val="es-ES"/>
        </w:rPr>
        <w:t>SE    RESUELVE</w:t>
      </w:r>
    </w:p>
    <w:p w14:paraId="69DAEA87" w14:textId="77777777" w:rsidR="001D77BD" w:rsidRDefault="001D77BD" w:rsidP="001D77BD">
      <w:pPr>
        <w:spacing w:line="360" w:lineRule="auto"/>
        <w:jc w:val="both"/>
        <w:rPr>
          <w:rFonts w:ascii="Palatino Linotype" w:hAnsi="Palatino Linotype" w:cs="Arial"/>
          <w:b/>
        </w:rPr>
      </w:pPr>
    </w:p>
    <w:p w14:paraId="624B8324" w14:textId="528D7C78" w:rsidR="00D164BE" w:rsidRDefault="00D164BE" w:rsidP="001D77BD">
      <w:pPr>
        <w:spacing w:line="360" w:lineRule="auto"/>
        <w:jc w:val="both"/>
        <w:rPr>
          <w:rFonts w:ascii="Palatino Linotype" w:hAnsi="Palatino Linotype" w:cs="Arial"/>
          <w:bCs/>
        </w:rPr>
      </w:pPr>
      <w:r w:rsidRPr="00030C01">
        <w:rPr>
          <w:rFonts w:ascii="Palatino Linotype" w:hAnsi="Palatino Linotype" w:cs="Arial"/>
          <w:b/>
        </w:rPr>
        <w:t xml:space="preserve">PRIMERO. </w:t>
      </w:r>
      <w:r w:rsidRPr="00030C01">
        <w:rPr>
          <w:rFonts w:ascii="Palatino Linotype" w:hAnsi="Palatino Linotype" w:cs="Arial"/>
        </w:rPr>
        <w:t>Resultan fundadas las</w:t>
      </w:r>
      <w:r w:rsidRPr="00030C01">
        <w:rPr>
          <w:rFonts w:ascii="Palatino Linotype" w:hAnsi="Palatino Linotype" w:cs="Arial"/>
          <w:b/>
        </w:rPr>
        <w:t xml:space="preserve"> </w:t>
      </w:r>
      <w:r w:rsidRPr="00030C01">
        <w:rPr>
          <w:rFonts w:ascii="Palatino Linotype" w:hAnsi="Palatino Linotype" w:cs="Arial"/>
        </w:rPr>
        <w:t xml:space="preserve">razones y motivos de inconformidad hechos valer </w:t>
      </w:r>
      <w:r w:rsidRPr="00030C01">
        <w:rPr>
          <w:rFonts w:ascii="Palatino Linotype" w:eastAsia="Calibri" w:hAnsi="Palatino Linotype" w:cs="Arial"/>
        </w:rPr>
        <w:t xml:space="preserve">en el recurso de revisión </w:t>
      </w:r>
      <w:r w:rsidRPr="00030C01">
        <w:rPr>
          <w:rFonts w:ascii="Palatino Linotype" w:hAnsi="Palatino Linotype" w:cs="Arial"/>
          <w:b/>
          <w:bCs/>
        </w:rPr>
        <w:t>0</w:t>
      </w:r>
      <w:r>
        <w:rPr>
          <w:rFonts w:ascii="Palatino Linotype" w:hAnsi="Palatino Linotype" w:cs="Arial"/>
          <w:b/>
          <w:bCs/>
        </w:rPr>
        <w:t>3293</w:t>
      </w:r>
      <w:r w:rsidRPr="00030C01">
        <w:rPr>
          <w:rFonts w:ascii="Palatino Linotype" w:hAnsi="Palatino Linotype" w:cs="Arial"/>
          <w:b/>
          <w:bCs/>
        </w:rPr>
        <w:t xml:space="preserve">/INFOEM/IP/RR/2021, </w:t>
      </w:r>
      <w:r w:rsidRPr="00030C01">
        <w:rPr>
          <w:rFonts w:ascii="Palatino Linotype" w:hAnsi="Palatino Linotype" w:cs="Arial"/>
          <w:bCs/>
        </w:rPr>
        <w:t xml:space="preserve">en términos del </w:t>
      </w:r>
      <w:r w:rsidRPr="00030C01">
        <w:rPr>
          <w:rFonts w:ascii="Palatino Linotype" w:hAnsi="Palatino Linotype" w:cs="Arial"/>
          <w:b/>
          <w:bCs/>
        </w:rPr>
        <w:t>Considerando</w:t>
      </w:r>
      <w:r w:rsidRPr="00030C01">
        <w:rPr>
          <w:rFonts w:ascii="Palatino Linotype" w:hAnsi="Palatino Linotype" w:cs="Arial"/>
          <w:bCs/>
        </w:rPr>
        <w:t xml:space="preserve"> </w:t>
      </w:r>
      <w:r w:rsidR="00822012">
        <w:rPr>
          <w:rFonts w:ascii="Palatino Linotype" w:hAnsi="Palatino Linotype" w:cs="Arial"/>
          <w:b/>
          <w:bCs/>
        </w:rPr>
        <w:t>SEX</w:t>
      </w:r>
      <w:r w:rsidRPr="00030C01">
        <w:rPr>
          <w:rFonts w:ascii="Palatino Linotype" w:hAnsi="Palatino Linotype" w:cs="Arial"/>
          <w:b/>
          <w:bCs/>
        </w:rPr>
        <w:t xml:space="preserve">TO </w:t>
      </w:r>
      <w:r w:rsidRPr="00030C01">
        <w:rPr>
          <w:rFonts w:ascii="Palatino Linotype" w:hAnsi="Palatino Linotype" w:cs="Arial"/>
          <w:bCs/>
        </w:rPr>
        <w:t>de la presente resolución.</w:t>
      </w:r>
    </w:p>
    <w:p w14:paraId="0E6436E1" w14:textId="77777777" w:rsidR="001D77BD" w:rsidRPr="00030C01" w:rsidRDefault="001D77BD" w:rsidP="001D77BD">
      <w:pPr>
        <w:spacing w:line="360" w:lineRule="auto"/>
        <w:jc w:val="both"/>
        <w:rPr>
          <w:rFonts w:ascii="Palatino Linotype" w:hAnsi="Palatino Linotype"/>
        </w:rPr>
      </w:pPr>
    </w:p>
    <w:p w14:paraId="05F2D8B2" w14:textId="4E8272A9" w:rsidR="00D164BE" w:rsidRDefault="00D164BE" w:rsidP="001D77BD">
      <w:pPr>
        <w:spacing w:line="360" w:lineRule="auto"/>
        <w:jc w:val="both"/>
        <w:rPr>
          <w:rFonts w:ascii="Palatino Linotype" w:eastAsia="MS Mincho" w:hAnsi="Palatino Linotype" w:cs="Arial"/>
          <w:color w:val="000000" w:themeColor="text1"/>
        </w:rPr>
      </w:pPr>
      <w:bookmarkStart w:id="194" w:name="_Toc477891768"/>
      <w:bookmarkStart w:id="195" w:name="_Toc477891858"/>
      <w:bookmarkStart w:id="196" w:name="_Toc481576259"/>
      <w:bookmarkStart w:id="197" w:name="_Toc492590391"/>
      <w:bookmarkStart w:id="198" w:name="_Toc462653937"/>
      <w:bookmarkStart w:id="199" w:name="_Toc453696502"/>
      <w:bookmarkStart w:id="200" w:name="_Toc454301155"/>
      <w:r w:rsidRPr="00030C01">
        <w:rPr>
          <w:rFonts w:ascii="Palatino Linotype" w:hAnsi="Palatino Linotype"/>
          <w:b/>
        </w:rPr>
        <w:lastRenderedPageBreak/>
        <w:t>SEGUNDO.</w:t>
      </w:r>
      <w:r w:rsidRPr="00030C01">
        <w:rPr>
          <w:rStyle w:val="Ttulo2Car"/>
          <w:rFonts w:ascii="Palatino Linotype" w:hAnsi="Palatino Linotype"/>
          <w:b/>
        </w:rPr>
        <w:t xml:space="preserve"> </w:t>
      </w:r>
      <w:bookmarkEnd w:id="194"/>
      <w:bookmarkEnd w:id="195"/>
      <w:bookmarkEnd w:id="196"/>
      <w:bookmarkEnd w:id="197"/>
      <w:bookmarkEnd w:id="198"/>
      <w:bookmarkEnd w:id="199"/>
      <w:bookmarkEnd w:id="200"/>
      <w:r w:rsidRPr="00030C01">
        <w:rPr>
          <w:rFonts w:ascii="Palatino Linotype" w:eastAsia="Calibri" w:hAnsi="Palatino Linotype" w:cs="Arial"/>
        </w:rPr>
        <w:t>Se</w:t>
      </w:r>
      <w:r w:rsidRPr="00030C01">
        <w:rPr>
          <w:rFonts w:ascii="Palatino Linotype" w:eastAsia="Calibri" w:hAnsi="Palatino Linotype" w:cs="Arial"/>
          <w:b/>
        </w:rPr>
        <w:t xml:space="preserve"> </w:t>
      </w:r>
      <w:r>
        <w:rPr>
          <w:rFonts w:ascii="Palatino Linotype" w:eastAsia="Calibri" w:hAnsi="Palatino Linotype" w:cs="Arial"/>
          <w:b/>
        </w:rPr>
        <w:t>REVO</w:t>
      </w:r>
      <w:r w:rsidRPr="00030C01">
        <w:rPr>
          <w:rFonts w:ascii="Palatino Linotype" w:eastAsia="Calibri" w:hAnsi="Palatino Linotype" w:cs="Arial"/>
          <w:b/>
        </w:rPr>
        <w:t xml:space="preserve">CA </w:t>
      </w:r>
      <w:r w:rsidRPr="00030C01">
        <w:rPr>
          <w:rFonts w:ascii="Palatino Linotype" w:eastAsia="Calibri" w:hAnsi="Palatino Linotype" w:cs="Arial"/>
        </w:rPr>
        <w:t xml:space="preserve">la respuesta emitida por </w:t>
      </w:r>
      <w:r>
        <w:rPr>
          <w:rFonts w:ascii="Palatino Linotype" w:eastAsia="Calibri" w:hAnsi="Palatino Linotype" w:cs="Arial"/>
        </w:rPr>
        <w:t>e</w:t>
      </w:r>
      <w:r w:rsidRPr="00030C01">
        <w:rPr>
          <w:rFonts w:ascii="Palatino Linotype" w:eastAsia="Calibri" w:hAnsi="Palatino Linotype" w:cs="Arial"/>
        </w:rPr>
        <w:t xml:space="preserve">l </w:t>
      </w:r>
      <w:r w:rsidRPr="00D164BE">
        <w:rPr>
          <w:rFonts w:ascii="Palatino Linotype" w:eastAsia="Calibri" w:hAnsi="Palatino Linotype" w:cs="Arial"/>
        </w:rPr>
        <w:t>Organismo Público Descentralizado para la Prestación de Los Servicios de Agua Potable Drenaje y Tratamiento de Aguas Residuales del Municipio de Huixquilucan México, denominado 'Sistema Aguas de Huixquilucan'</w:t>
      </w:r>
      <w:r w:rsidRPr="00030C01">
        <w:rPr>
          <w:rFonts w:ascii="Palatino Linotype" w:eastAsia="Calibri" w:hAnsi="Palatino Linotype" w:cs="Arial"/>
        </w:rPr>
        <w:t xml:space="preserve"> y se</w:t>
      </w:r>
      <w:r w:rsidRPr="00030C01">
        <w:rPr>
          <w:rFonts w:ascii="Palatino Linotype" w:eastAsia="Calibri" w:hAnsi="Palatino Linotype" w:cs="Arial"/>
          <w:b/>
        </w:rPr>
        <w:t xml:space="preserve"> ORDENA </w:t>
      </w:r>
      <w:r w:rsidRPr="00030C01">
        <w:rPr>
          <w:rFonts w:ascii="Palatino Linotype" w:hAnsi="Palatino Linotype" w:cs="Arial"/>
        </w:rPr>
        <w:t>entregar vía Sistema de Acceso a la Información Mexiquense (SAIMEX)</w:t>
      </w:r>
      <w:r w:rsidRPr="00030C01">
        <w:rPr>
          <w:rFonts w:ascii="Palatino Linotype" w:hAnsi="Palatino Linotype" w:cs="Arial"/>
          <w:b/>
        </w:rPr>
        <w:t>,</w:t>
      </w:r>
      <w:r w:rsidRPr="00030C01">
        <w:rPr>
          <w:rFonts w:ascii="Palatino Linotype" w:eastAsia="MS Mincho" w:hAnsi="Palatino Linotype" w:cs="Arial"/>
          <w:color w:val="000000" w:themeColor="text1"/>
        </w:rPr>
        <w:t xml:space="preserve"> la siguiente información:</w:t>
      </w:r>
    </w:p>
    <w:p w14:paraId="483D5313" w14:textId="77777777" w:rsidR="00822012" w:rsidRDefault="00822012" w:rsidP="001D77BD">
      <w:pPr>
        <w:spacing w:line="360" w:lineRule="auto"/>
        <w:jc w:val="both"/>
        <w:rPr>
          <w:rFonts w:ascii="Palatino Linotype" w:eastAsia="MS Mincho" w:hAnsi="Palatino Linotype" w:cs="Arial"/>
          <w:color w:val="000000" w:themeColor="text1"/>
        </w:rPr>
      </w:pPr>
    </w:p>
    <w:p w14:paraId="506FC542" w14:textId="77777777" w:rsidR="00D164BE" w:rsidRPr="00581E93" w:rsidRDefault="00D164BE" w:rsidP="001D77BD">
      <w:pPr>
        <w:pStyle w:val="Prrafodelista"/>
        <w:tabs>
          <w:tab w:val="left" w:pos="426"/>
        </w:tabs>
        <w:spacing w:line="360" w:lineRule="auto"/>
        <w:ind w:left="0"/>
        <w:jc w:val="both"/>
        <w:rPr>
          <w:rFonts w:ascii="Palatino Linotype" w:eastAsia="MS Mincho" w:hAnsi="Palatino Linotype" w:cs="Arial"/>
          <w:color w:val="000000" w:themeColor="text1"/>
          <w:sz w:val="2"/>
        </w:rPr>
      </w:pPr>
    </w:p>
    <w:p w14:paraId="6AEF4F56" w14:textId="324E21D2" w:rsidR="00D164BE" w:rsidRPr="00E771E0" w:rsidRDefault="00D164BE" w:rsidP="001D77BD">
      <w:pPr>
        <w:pStyle w:val="Prrafodelista"/>
        <w:numPr>
          <w:ilvl w:val="1"/>
          <w:numId w:val="45"/>
        </w:numPr>
        <w:autoSpaceDE w:val="0"/>
        <w:autoSpaceDN w:val="0"/>
        <w:adjustRightInd w:val="0"/>
        <w:spacing w:line="360" w:lineRule="auto"/>
        <w:ind w:left="851" w:right="474"/>
        <w:contextualSpacing/>
        <w:jc w:val="both"/>
        <w:rPr>
          <w:rFonts w:ascii="Palatino Linotype" w:eastAsia="Calibri" w:hAnsi="Palatino Linotype" w:cs="Arial"/>
          <w:b/>
        </w:rPr>
      </w:pPr>
      <w:r w:rsidRPr="00030C01">
        <w:rPr>
          <w:rFonts w:ascii="Palatino Linotype" w:hAnsi="Palatino Linotype"/>
          <w:b/>
        </w:rPr>
        <w:t xml:space="preserve">Acuerdo que emita el Comité de Transparencia en el que confirme la declaración de incompetencia del </w:t>
      </w:r>
      <w:r w:rsidR="00822012" w:rsidRPr="00030C01">
        <w:rPr>
          <w:rFonts w:ascii="Palatino Linotype" w:hAnsi="Palatino Linotype"/>
          <w:b/>
        </w:rPr>
        <w:t xml:space="preserve">Sujeto Obligado </w:t>
      </w:r>
      <w:r w:rsidRPr="00030C01">
        <w:rPr>
          <w:rFonts w:ascii="Palatino Linotype" w:hAnsi="Palatino Linotype"/>
          <w:b/>
        </w:rPr>
        <w:t xml:space="preserve">respecto de la información requerida </w:t>
      </w:r>
      <w:r w:rsidR="00E771E0">
        <w:rPr>
          <w:rFonts w:ascii="Palatino Linotype" w:hAnsi="Palatino Linotype"/>
          <w:b/>
        </w:rPr>
        <w:t xml:space="preserve">del Ayuntamiento de Huixquilucan, </w:t>
      </w:r>
      <w:r w:rsidRPr="00030C01">
        <w:rPr>
          <w:rFonts w:ascii="Palatino Linotype" w:hAnsi="Palatino Linotype"/>
          <w:b/>
        </w:rPr>
        <w:t>en la solicitud</w:t>
      </w:r>
      <w:r w:rsidRPr="00030C01">
        <w:rPr>
          <w:rFonts w:ascii="Palatino Linotype" w:eastAsia="Calibri" w:hAnsi="Palatino Linotype" w:cs="Arial"/>
          <w:b/>
          <w:bCs/>
        </w:rPr>
        <w:t xml:space="preserve"> </w:t>
      </w:r>
      <w:r w:rsidR="00E771E0" w:rsidRPr="00E771E0">
        <w:rPr>
          <w:rFonts w:ascii="Palatino Linotype" w:eastAsia="Calibri" w:hAnsi="Palatino Linotype" w:cs="Arial"/>
          <w:b/>
          <w:bCs/>
        </w:rPr>
        <w:t>00028/OASHUIXQUI/IP/2021</w:t>
      </w:r>
      <w:r w:rsidRPr="00030C01">
        <w:rPr>
          <w:rFonts w:ascii="Palatino Linotype" w:eastAsia="Calibri" w:hAnsi="Palatino Linotype" w:cs="Arial"/>
          <w:b/>
          <w:bCs/>
        </w:rPr>
        <w:t>.</w:t>
      </w:r>
    </w:p>
    <w:p w14:paraId="5CA971F6" w14:textId="77777777" w:rsidR="00E771E0" w:rsidRPr="00234316" w:rsidRDefault="00E771E0" w:rsidP="001D77BD">
      <w:pPr>
        <w:pStyle w:val="Prrafodelista"/>
        <w:autoSpaceDE w:val="0"/>
        <w:autoSpaceDN w:val="0"/>
        <w:adjustRightInd w:val="0"/>
        <w:spacing w:line="360" w:lineRule="auto"/>
        <w:ind w:left="709" w:right="567"/>
        <w:contextualSpacing/>
        <w:jc w:val="both"/>
        <w:rPr>
          <w:rFonts w:ascii="Palatino Linotype" w:eastAsia="Calibri" w:hAnsi="Palatino Linotype" w:cs="Arial"/>
          <w:b/>
        </w:rPr>
      </w:pPr>
    </w:p>
    <w:p w14:paraId="5FC5A148" w14:textId="5B821490" w:rsidR="00D164BE" w:rsidRDefault="00D164BE" w:rsidP="001D77BD">
      <w:pPr>
        <w:autoSpaceDE w:val="0"/>
        <w:autoSpaceDN w:val="0"/>
        <w:adjustRightInd w:val="0"/>
        <w:spacing w:line="360" w:lineRule="auto"/>
        <w:ind w:right="49"/>
        <w:jc w:val="both"/>
        <w:rPr>
          <w:rFonts w:ascii="Palatino Linotype" w:hAnsi="Palatino Linotype"/>
          <w:color w:val="222222"/>
          <w:shd w:val="clear" w:color="auto" w:fill="FFFFFF"/>
        </w:rPr>
      </w:pPr>
      <w:r w:rsidRPr="00030C01">
        <w:rPr>
          <w:rFonts w:ascii="Palatino Linotype" w:eastAsia="Palatino Linotype" w:hAnsi="Palatino Linotype" w:cs="Palatino Linotype"/>
          <w:b/>
        </w:rPr>
        <w:t xml:space="preserve">TERCERO. Notifíquese </w:t>
      </w:r>
      <w:r w:rsidRPr="00030C01">
        <w:rPr>
          <w:rFonts w:ascii="Palatino Linotype" w:eastAsia="Palatino Linotype" w:hAnsi="Palatino Linotype" w:cs="Palatino Linotype"/>
        </w:rPr>
        <w:t xml:space="preserve">al Titular de la Unidad de Transparencia del </w:t>
      </w:r>
      <w:r w:rsidRPr="00030C01">
        <w:rPr>
          <w:rFonts w:ascii="Palatino Linotype" w:eastAsia="Palatino Linotype" w:hAnsi="Palatino Linotype" w:cs="Palatino Linotype"/>
          <w:b/>
        </w:rPr>
        <w:t>SUJETO OBLIGADO</w:t>
      </w:r>
      <w:r w:rsidRPr="00030C0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30C0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w:t>
      </w:r>
      <w:r>
        <w:rPr>
          <w:rFonts w:ascii="Palatino Linotype" w:hAnsi="Palatino Linotype"/>
          <w:color w:val="222222"/>
          <w:shd w:val="clear" w:color="auto" w:fill="FFFFFF"/>
        </w:rPr>
        <w:t xml:space="preserve"> tres días hábiles posteriores.</w:t>
      </w:r>
    </w:p>
    <w:p w14:paraId="1A4EC902" w14:textId="77777777" w:rsidR="00D164BE" w:rsidRPr="00030C01" w:rsidRDefault="00D164BE" w:rsidP="001D77BD">
      <w:pPr>
        <w:autoSpaceDE w:val="0"/>
        <w:autoSpaceDN w:val="0"/>
        <w:adjustRightInd w:val="0"/>
        <w:spacing w:line="360" w:lineRule="auto"/>
        <w:ind w:right="49"/>
        <w:jc w:val="both"/>
        <w:rPr>
          <w:rFonts w:ascii="Palatino Linotype" w:hAnsi="Palatino Linotype"/>
          <w:color w:val="222222"/>
          <w:shd w:val="clear" w:color="auto" w:fill="FFFFFF"/>
        </w:rPr>
      </w:pPr>
    </w:p>
    <w:p w14:paraId="3BC91F0C" w14:textId="77777777" w:rsidR="00D164BE" w:rsidRDefault="00D164BE" w:rsidP="001D77BD">
      <w:pPr>
        <w:spacing w:line="360" w:lineRule="auto"/>
        <w:jc w:val="both"/>
        <w:rPr>
          <w:rFonts w:ascii="Palatino Linotype" w:eastAsia="Calibri" w:hAnsi="Palatino Linotype" w:cs="Arial"/>
          <w:bCs/>
        </w:rPr>
      </w:pPr>
      <w:r w:rsidRPr="008815BA">
        <w:rPr>
          <w:rFonts w:ascii="Palatino Linotype" w:hAnsi="Palatino Linotype" w:cs="Arial"/>
          <w:b/>
        </w:rPr>
        <w:t xml:space="preserve">CUARTO. </w:t>
      </w:r>
      <w:r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8815BA">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164932E5" w14:textId="77777777" w:rsidR="001D77BD" w:rsidRDefault="001D77BD" w:rsidP="001D77BD">
      <w:pPr>
        <w:spacing w:line="360" w:lineRule="auto"/>
        <w:jc w:val="both"/>
        <w:rPr>
          <w:rFonts w:ascii="Palatino Linotype" w:eastAsia="Calibri" w:hAnsi="Palatino Linotype" w:cs="Arial"/>
          <w:bCs/>
        </w:rPr>
      </w:pPr>
    </w:p>
    <w:p w14:paraId="2DB8EBAC" w14:textId="40C2064B" w:rsidR="00D164BE" w:rsidRDefault="00D164BE" w:rsidP="001D77BD">
      <w:pPr>
        <w:autoSpaceDE w:val="0"/>
        <w:autoSpaceDN w:val="0"/>
        <w:adjustRightInd w:val="0"/>
        <w:spacing w:line="360" w:lineRule="auto"/>
        <w:ind w:right="49"/>
        <w:jc w:val="both"/>
        <w:rPr>
          <w:rFonts w:ascii="Palatino Linotype" w:hAnsi="Palatino Linotype"/>
        </w:rPr>
      </w:pPr>
      <w:r>
        <w:rPr>
          <w:rFonts w:ascii="Palatino Linotype" w:hAnsi="Palatino Linotype" w:cs="Arial"/>
          <w:b/>
        </w:rPr>
        <w:t>QUINTO</w:t>
      </w:r>
      <w:r w:rsidRPr="00030C01">
        <w:rPr>
          <w:rFonts w:ascii="Palatino Linotype" w:hAnsi="Palatino Linotype" w:cs="Arial"/>
          <w:b/>
        </w:rPr>
        <w:t xml:space="preserve">. </w:t>
      </w:r>
      <w:r w:rsidRPr="00030C01">
        <w:rPr>
          <w:rFonts w:ascii="Palatino Linotype" w:hAnsi="Palatino Linotype"/>
          <w:b/>
          <w:bCs/>
          <w:color w:val="222222"/>
        </w:rPr>
        <w:t>Notifíquese a</w:t>
      </w:r>
      <w:r w:rsidRPr="00030C01">
        <w:rPr>
          <w:rFonts w:ascii="Palatino Linotype" w:hAnsi="Palatino Linotype"/>
          <w:b/>
        </w:rPr>
        <w:t xml:space="preserve"> </w:t>
      </w:r>
      <w:r w:rsidRPr="00030C01">
        <w:rPr>
          <w:rFonts w:ascii="Palatino Linotype" w:eastAsia="Calibri" w:hAnsi="Palatino Linotype" w:cs="Arial"/>
          <w:b/>
        </w:rPr>
        <w:t>EL RECURRENTE</w:t>
      </w:r>
      <w:r w:rsidR="00E771E0">
        <w:rPr>
          <w:rFonts w:ascii="Palatino Linotype" w:hAnsi="Palatino Linotype"/>
        </w:rPr>
        <w:t xml:space="preserve"> la presente resolución.</w:t>
      </w:r>
    </w:p>
    <w:p w14:paraId="60F0D249" w14:textId="77777777" w:rsidR="00D164BE" w:rsidRPr="00030C01" w:rsidRDefault="00D164BE" w:rsidP="001D77BD">
      <w:pPr>
        <w:autoSpaceDE w:val="0"/>
        <w:autoSpaceDN w:val="0"/>
        <w:adjustRightInd w:val="0"/>
        <w:spacing w:line="360" w:lineRule="auto"/>
        <w:ind w:right="49"/>
        <w:jc w:val="both"/>
        <w:rPr>
          <w:rFonts w:ascii="Palatino Linotype" w:hAnsi="Palatino Linotype"/>
        </w:rPr>
      </w:pPr>
    </w:p>
    <w:p w14:paraId="2A35F6EF" w14:textId="77777777" w:rsidR="00D164BE" w:rsidRDefault="00D164BE" w:rsidP="001D77BD">
      <w:pPr>
        <w:autoSpaceDE w:val="0"/>
        <w:autoSpaceDN w:val="0"/>
        <w:adjustRightInd w:val="0"/>
        <w:spacing w:line="360" w:lineRule="auto"/>
        <w:ind w:right="49"/>
        <w:jc w:val="both"/>
        <w:rPr>
          <w:rFonts w:ascii="Palatino Linotype" w:eastAsia="MS Mincho" w:hAnsi="Palatino Linotype"/>
        </w:rPr>
      </w:pPr>
      <w:r>
        <w:rPr>
          <w:rFonts w:ascii="Palatino Linotype" w:eastAsia="MS Mincho" w:hAnsi="Palatino Linotype"/>
          <w:b/>
        </w:rPr>
        <w:t>SEXTO</w:t>
      </w:r>
      <w:r w:rsidRPr="00030C01">
        <w:rPr>
          <w:rFonts w:ascii="Palatino Linotype" w:eastAsia="MS Mincho" w:hAnsi="Palatino Linotype"/>
          <w:b/>
        </w:rPr>
        <w:t>.</w:t>
      </w:r>
      <w:r w:rsidRPr="00030C01">
        <w:rPr>
          <w:rFonts w:ascii="Palatino Linotype" w:eastAsia="MS Mincho" w:hAnsi="Palatino Linotype"/>
        </w:rPr>
        <w:t xml:space="preserve"> Se hace del conocimiento de </w:t>
      </w:r>
      <w:r>
        <w:rPr>
          <w:rFonts w:ascii="Palatino Linotype" w:eastAsia="Calibri" w:hAnsi="Palatino Linotype" w:cs="Arial"/>
          <w:b/>
        </w:rPr>
        <w:t>EL RECURRENTE</w:t>
      </w:r>
      <w:r w:rsidRPr="00030C01">
        <w:rPr>
          <w:rFonts w:ascii="Palatino Linotype" w:hAnsi="Palatino Linotype"/>
        </w:rPr>
        <w:t xml:space="preserve"> </w:t>
      </w:r>
      <w:r w:rsidRPr="00030C0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030C01">
        <w:rPr>
          <w:rFonts w:ascii="Palatino Linotype" w:eastAsia="MS Mincho" w:hAnsi="Palatino Linotype"/>
          <w:bCs/>
        </w:rPr>
        <w:t>vía juicio de amparo</w:t>
      </w:r>
      <w:r w:rsidRPr="00030C01">
        <w:rPr>
          <w:rFonts w:ascii="Palatino Linotype" w:eastAsia="MS Mincho" w:hAnsi="Palatino Linotype"/>
        </w:rPr>
        <w:t> en los términos de las leyes aplicables.</w:t>
      </w:r>
    </w:p>
    <w:p w14:paraId="6E784A54" w14:textId="77777777" w:rsidR="00E771E0" w:rsidRPr="00030C01" w:rsidRDefault="00E771E0" w:rsidP="001D77BD">
      <w:pPr>
        <w:autoSpaceDE w:val="0"/>
        <w:autoSpaceDN w:val="0"/>
        <w:adjustRightInd w:val="0"/>
        <w:spacing w:line="360" w:lineRule="auto"/>
        <w:ind w:right="49"/>
        <w:jc w:val="both"/>
        <w:rPr>
          <w:rFonts w:ascii="Palatino Linotype" w:eastAsia="MS Mincho" w:hAnsi="Palatino Linotype"/>
        </w:rPr>
      </w:pPr>
    </w:p>
    <w:p w14:paraId="734EF34E" w14:textId="77777777" w:rsidR="00D164BE" w:rsidRPr="00510857" w:rsidRDefault="00D164BE" w:rsidP="001D77BD">
      <w:pPr>
        <w:shd w:val="clear" w:color="auto" w:fill="FFFFFF"/>
        <w:spacing w:line="360" w:lineRule="auto"/>
        <w:jc w:val="both"/>
        <w:rPr>
          <w:rFonts w:ascii="Palatino Linotype" w:eastAsia="MS Mincho" w:hAnsi="Palatino Linotype"/>
          <w:color w:val="000000"/>
          <w:shd w:val="clear" w:color="auto" w:fill="FFFFFF"/>
        </w:rPr>
      </w:pPr>
      <w:r>
        <w:rPr>
          <w:rFonts w:ascii="Palatino Linotype" w:eastAsia="Calibri" w:hAnsi="Palatino Linotype"/>
          <w:b/>
        </w:rPr>
        <w:t>SÉPTIMO</w:t>
      </w:r>
      <w:r w:rsidRPr="00510857">
        <w:rPr>
          <w:rFonts w:ascii="Palatino Linotype" w:eastAsia="Calibri" w:hAnsi="Palatino Linotype"/>
          <w:b/>
        </w:rPr>
        <w:t>.</w:t>
      </w:r>
      <w:r w:rsidRPr="00510857">
        <w:rPr>
          <w:rFonts w:ascii="Palatino Linotype" w:eastAsia="MS Mincho" w:hAnsi="Palatino Linotype"/>
        </w:rPr>
        <w:t xml:space="preserve"> </w:t>
      </w:r>
      <w:r w:rsidRPr="00510857">
        <w:rPr>
          <w:rFonts w:ascii="Palatino Linotype" w:eastAsia="MS Mincho" w:hAnsi="Palatino Linotype"/>
          <w:shd w:val="clear" w:color="auto" w:fill="FFFFFF"/>
        </w:rPr>
        <w:t>Con fundamento en el artículo 198 de la Ley de Transparencia y Acceso a la Información Pública del Estado de México y Municipios, se apercibe al </w:t>
      </w:r>
      <w:r w:rsidRPr="00510857">
        <w:rPr>
          <w:rFonts w:ascii="Palatino Linotype" w:eastAsia="MS Mincho" w:hAnsi="Palatino Linotype"/>
          <w:b/>
          <w:bCs/>
          <w:shd w:val="clear" w:color="auto" w:fill="FFFFFF"/>
        </w:rPr>
        <w:t>SUJETO OBLIGADO</w:t>
      </w:r>
      <w:r w:rsidRPr="00510857">
        <w:rPr>
          <w:rFonts w:ascii="Palatino Linotype" w:eastAsia="MS Mincho" w:hAnsi="Palatino Linotype"/>
          <w:shd w:val="clear" w:color="auto" w:fill="FFFFFF"/>
        </w:rPr>
        <w:t> de que</w:t>
      </w:r>
      <w:r w:rsidRPr="00510857">
        <w:rPr>
          <w:rFonts w:ascii="Palatino Linotype" w:eastAsia="MS Mincho" w:hAnsi="Palatino Linotype"/>
          <w:color w:val="000000"/>
          <w:shd w:val="clear" w:color="auto" w:fill="FFFFFF"/>
        </w:rPr>
        <w:t>, en caso de incumplimiento total o parcial de la presente resolución, se actuará de conformidad con lo dispuesto en los artículos 213, 214, 215, 216 y 217 de la ley en cita. </w:t>
      </w:r>
    </w:p>
    <w:p w14:paraId="6D594031" w14:textId="77777777" w:rsidR="009417CA" w:rsidRDefault="009417CA" w:rsidP="001D77BD">
      <w:pPr>
        <w:spacing w:line="360" w:lineRule="auto"/>
        <w:jc w:val="both"/>
        <w:rPr>
          <w:rFonts w:ascii="Palatino Linotype" w:eastAsia="Calibri" w:hAnsi="Palatino Linotype" w:cs="Arial"/>
          <w:bCs/>
        </w:rPr>
      </w:pPr>
    </w:p>
    <w:p w14:paraId="11323544" w14:textId="77777777" w:rsidR="001D77BD" w:rsidRDefault="001D77BD" w:rsidP="001D77BD">
      <w:pPr>
        <w:spacing w:line="360" w:lineRule="auto"/>
        <w:jc w:val="both"/>
        <w:rPr>
          <w:rFonts w:ascii="Palatino Linotype" w:eastAsia="Calibri" w:hAnsi="Palatino Linotype" w:cs="Arial"/>
          <w:bCs/>
        </w:rPr>
      </w:pPr>
    </w:p>
    <w:p w14:paraId="4E321C69" w14:textId="77777777" w:rsidR="001D77BD" w:rsidRDefault="001D77BD" w:rsidP="001D77BD">
      <w:pPr>
        <w:spacing w:line="360" w:lineRule="auto"/>
        <w:jc w:val="both"/>
        <w:rPr>
          <w:rFonts w:ascii="Palatino Linotype" w:eastAsia="Calibri" w:hAnsi="Palatino Linotype" w:cs="Arial"/>
          <w:bCs/>
        </w:rPr>
      </w:pPr>
    </w:p>
    <w:p w14:paraId="14007B4F" w14:textId="52669855" w:rsidR="009417CA" w:rsidRDefault="009417CA" w:rsidP="001D77BD">
      <w:pPr>
        <w:tabs>
          <w:tab w:val="left" w:pos="0"/>
        </w:tabs>
        <w:spacing w:line="360" w:lineRule="auto"/>
        <w:ind w:right="49"/>
        <w:jc w:val="both"/>
        <w:rPr>
          <w:rFonts w:ascii="Palatino Linotype" w:hAnsi="Palatino Linotype" w:cs="Arial"/>
        </w:rPr>
      </w:pPr>
      <w:r w:rsidRPr="00D27215">
        <w:rPr>
          <w:rFonts w:ascii="Palatino Linotype" w:hAnsi="Palatino Linotype" w:cs="Arial"/>
        </w:rPr>
        <w:lastRenderedPageBreak/>
        <w:t xml:space="preserve">ASÍ LO </w:t>
      </w:r>
      <w:r w:rsidR="00E02B84">
        <w:rPr>
          <w:rFonts w:ascii="Palatino Linotype" w:hAnsi="Palatino Linotype" w:cs="Arial"/>
        </w:rPr>
        <w:t>ACORDÓ</w:t>
      </w:r>
      <w:r w:rsidRPr="00D27215">
        <w:rPr>
          <w:rFonts w:ascii="Palatino Linotype" w:hAnsi="Palatino Linotype" w:cs="Arial"/>
        </w:rPr>
        <w:t xml:space="preserve">, POR </w:t>
      </w:r>
      <w:r w:rsidRPr="00E02B84">
        <w:rPr>
          <w:rFonts w:ascii="Palatino Linotype" w:hAnsi="Palatino Linotype" w:cs="Arial"/>
        </w:rPr>
        <w:t>UNANIMIDAD DE VOTOS</w:t>
      </w:r>
      <w:r w:rsidRPr="00D27215">
        <w:rPr>
          <w:rFonts w:ascii="Palatino Linotype" w:hAnsi="Palatino Linotype" w:cs="Arial"/>
        </w:rPr>
        <w:t>, EL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CONFORMADO POR LOS COMISIONADOS ZULEMA MA</w:t>
      </w:r>
      <w:r w:rsidR="00E02B84">
        <w:rPr>
          <w:rFonts w:ascii="Palatino Linotype" w:hAnsi="Palatino Linotype" w:cs="Arial"/>
        </w:rPr>
        <w:t>RTÍNEZ SÁNCHEZ,</w:t>
      </w:r>
      <w:r>
        <w:rPr>
          <w:rFonts w:ascii="Palatino Linotype" w:hAnsi="Palatino Linotype" w:cs="Arial"/>
        </w:rPr>
        <w:t xml:space="preserve"> EVA ABAID YAPUR</w:t>
      </w:r>
      <w:r w:rsidR="00E02B84">
        <w:rPr>
          <w:rFonts w:ascii="Palatino Linotype" w:hAnsi="Palatino Linotype" w:cs="Arial"/>
        </w:rPr>
        <w:t xml:space="preserve"> Y</w:t>
      </w:r>
      <w:r w:rsidRPr="00D27215">
        <w:rPr>
          <w:rFonts w:ascii="Palatino Linotype" w:hAnsi="Palatino Linotype" w:cs="Arial"/>
        </w:rPr>
        <w:t xml:space="preserve"> JAVIER MARTÍNEZ</w:t>
      </w:r>
      <w:r>
        <w:rPr>
          <w:rFonts w:ascii="Palatino Linotype" w:hAnsi="Palatino Linotype" w:cs="Arial"/>
        </w:rPr>
        <w:t xml:space="preserve"> CRUZ</w:t>
      </w:r>
      <w:r w:rsidRPr="00D27215">
        <w:rPr>
          <w:rFonts w:ascii="Palatino Linotype" w:hAnsi="Palatino Linotype" w:cs="Arial"/>
        </w:rPr>
        <w:t xml:space="preserve">; EN LA </w:t>
      </w:r>
      <w:r>
        <w:rPr>
          <w:rFonts w:ascii="Palatino Linotype" w:hAnsi="Palatino Linotype" w:cs="Arial"/>
        </w:rPr>
        <w:t xml:space="preserve">VIGESIMA </w:t>
      </w:r>
      <w:r w:rsidR="00822012">
        <w:rPr>
          <w:rFonts w:ascii="Palatino Linotype" w:hAnsi="Palatino Linotype" w:cs="Arial"/>
        </w:rPr>
        <w:t>SÉPTIMA</w:t>
      </w:r>
      <w:r w:rsidRPr="00D27215">
        <w:rPr>
          <w:rFonts w:ascii="Palatino Linotype" w:hAnsi="Palatino Linotype" w:cs="Arial"/>
        </w:rPr>
        <w:t xml:space="preserve"> SESIÓN ORDINARIA CELEBRADA EL</w:t>
      </w:r>
      <w:r>
        <w:rPr>
          <w:rFonts w:ascii="Palatino Linotype" w:hAnsi="Palatino Linotype" w:cs="Arial"/>
        </w:rPr>
        <w:t xml:space="preserve"> </w:t>
      </w:r>
      <w:r w:rsidR="00822012">
        <w:rPr>
          <w:rFonts w:ascii="Palatino Linotype" w:hAnsi="Palatino Linotype" w:cs="Arial"/>
        </w:rPr>
        <w:t>ONCE</w:t>
      </w:r>
      <w:r w:rsidRPr="00D27215">
        <w:rPr>
          <w:rFonts w:ascii="Palatino Linotype" w:hAnsi="Palatino Linotype" w:cs="Arial"/>
        </w:rPr>
        <w:t xml:space="preserve"> DE </w:t>
      </w:r>
      <w:r w:rsidR="00822012">
        <w:rPr>
          <w:rFonts w:ascii="Palatino Linotype" w:hAnsi="Palatino Linotype" w:cs="Arial"/>
        </w:rPr>
        <w:t>AGOSTO</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r w:rsidR="00E02B84">
        <w:rPr>
          <w:rFonts w:ascii="Palatino Linotype" w:hAnsi="Palatino Linotype" w:cs="Arial"/>
        </w:rPr>
        <w:t xml:space="preserve"> -------------------------------------------------------------</w:t>
      </w:r>
    </w:p>
    <w:p w14:paraId="44EEC906" w14:textId="77B72ADF" w:rsidR="00E02B84" w:rsidRDefault="00E02B84" w:rsidP="00E02B84">
      <w:pPr>
        <w:spacing w:line="360" w:lineRule="auto"/>
        <w:jc w:val="both"/>
        <w:rPr>
          <w:rFonts w:ascii="Palatino Linotype" w:hAnsi="Palatino Linotype" w:cs="Arial"/>
        </w:rPr>
      </w:pPr>
      <w:r>
        <w:rPr>
          <w:rFonts w:ascii="Palatino Linotype" w:hAnsi="Palatino Linotype" w:cs="Arial"/>
        </w:rPr>
        <w:t>--------------------------------------------------------------------------------------------------------------</w:t>
      </w:r>
    </w:p>
    <w:p w14:paraId="17A2C459" w14:textId="48F49875" w:rsidR="00E02B84" w:rsidRDefault="00E02B84" w:rsidP="00E02B84">
      <w:pPr>
        <w:spacing w:line="360" w:lineRule="auto"/>
        <w:jc w:val="both"/>
        <w:rPr>
          <w:rFonts w:ascii="Palatino Linotype" w:hAnsi="Palatino Linotype" w:cs="Arial"/>
        </w:rPr>
      </w:pPr>
      <w:r>
        <w:rPr>
          <w:rFonts w:ascii="Palatino Linotype" w:hAnsi="Palatino Linotype" w:cs="Arial"/>
        </w:rPr>
        <w:t>--------------------------------------------------------------------------------------------------------------</w:t>
      </w:r>
    </w:p>
    <w:p w14:paraId="3B5994B0" w14:textId="76A9F83B" w:rsidR="00E02B84" w:rsidRDefault="00E02B84" w:rsidP="00E02B84">
      <w:pPr>
        <w:spacing w:line="360" w:lineRule="auto"/>
        <w:jc w:val="both"/>
        <w:rPr>
          <w:rFonts w:ascii="Palatino Linotype" w:hAnsi="Palatino Linotype" w:cs="Arial"/>
        </w:rPr>
      </w:pPr>
      <w:r>
        <w:rPr>
          <w:rFonts w:ascii="Palatino Linotype" w:hAnsi="Palatino Linotype" w:cs="Arial"/>
        </w:rPr>
        <w:t>----------------------------------------------------------------------------------------------------------------------------------------------------------------------------------------------------------------------------------------------------------------------------------------------------------------------------------------------------------------------------------------------------------------------------------------------------------------------------------------------------------------------------------------------------------------------------------------------------------------------------------------------------------------------------------------------------------------------------------------------------------------------------------------------------------------------------------------------------------------------------------------------------------------</w:t>
      </w:r>
    </w:p>
    <w:p w14:paraId="475735C9" w14:textId="5BC71D36" w:rsidR="00E02B84" w:rsidRDefault="00E02B84" w:rsidP="00E02B84">
      <w:pPr>
        <w:spacing w:line="360" w:lineRule="auto"/>
        <w:jc w:val="both"/>
        <w:rPr>
          <w:rFonts w:ascii="Palatino Linotype" w:hAnsi="Palatino Linotype" w:cs="Arial"/>
        </w:rPr>
      </w:pPr>
      <w:r>
        <w:rPr>
          <w:rFonts w:ascii="Palatino Linotype" w:hAnsi="Palatino Linotype" w:cs="Arial"/>
        </w:rPr>
        <w:t>--------------------------------------------------------------------------------------------------------------</w:t>
      </w:r>
    </w:p>
    <w:p w14:paraId="417C2364" w14:textId="00B87990" w:rsidR="00E02B84" w:rsidRPr="00E02B84" w:rsidRDefault="00E02B84" w:rsidP="001D77BD">
      <w:pPr>
        <w:tabs>
          <w:tab w:val="left" w:pos="0"/>
        </w:tabs>
        <w:spacing w:line="360" w:lineRule="auto"/>
        <w:ind w:right="49"/>
        <w:jc w:val="both"/>
        <w:rPr>
          <w:rFonts w:ascii="Palatino Linotype" w:hAnsi="Palatino Linotype" w:cs="Arial"/>
          <w:sz w:val="20"/>
        </w:rPr>
      </w:pPr>
      <w:r w:rsidRPr="00E02B84">
        <w:rPr>
          <w:rFonts w:ascii="Palatino Linotype" w:hAnsi="Palatino Linotype" w:cs="Arial"/>
          <w:sz w:val="20"/>
        </w:rPr>
        <w:t>OSAM/HAP</w:t>
      </w:r>
    </w:p>
    <w:p w14:paraId="1697FE1D" w14:textId="77777777" w:rsidR="009417CA" w:rsidRPr="00D27215" w:rsidRDefault="009417CA" w:rsidP="001D77BD">
      <w:pPr>
        <w:rPr>
          <w:rFonts w:ascii="Palatino Linotype" w:hAnsi="Palatino Linotype"/>
          <w:lang w:eastAsia="en-US"/>
        </w:rPr>
      </w:pPr>
    </w:p>
    <w:p w14:paraId="5FFC5801" w14:textId="77777777" w:rsidR="009417CA" w:rsidRPr="00D27215" w:rsidRDefault="009417CA" w:rsidP="001D77BD">
      <w:pPr>
        <w:rPr>
          <w:rFonts w:ascii="Palatino Linotype" w:hAnsi="Palatino Linotype"/>
          <w:lang w:eastAsia="en-US"/>
        </w:rPr>
      </w:pPr>
    </w:p>
    <w:p w14:paraId="6EC9046A" w14:textId="77777777" w:rsidR="009417CA" w:rsidRPr="00D27215" w:rsidRDefault="009417CA" w:rsidP="001D77BD">
      <w:pPr>
        <w:rPr>
          <w:rFonts w:ascii="Palatino Linotype" w:hAnsi="Palatino Linotype"/>
          <w:lang w:eastAsia="en-US"/>
        </w:rPr>
      </w:pPr>
    </w:p>
    <w:p w14:paraId="1911EFF0" w14:textId="77777777" w:rsidR="00750CDE" w:rsidRPr="009417CA" w:rsidRDefault="00750CDE" w:rsidP="001D77BD"/>
    <w:sectPr w:rsidR="00750CDE" w:rsidRPr="009417CA" w:rsidSect="00E771E0">
      <w:headerReference w:type="default" r:id="rId10"/>
      <w:footerReference w:type="default" r:id="rId11"/>
      <w:headerReference w:type="first" r:id="rId12"/>
      <w:footerReference w:type="first" r:id="rId13"/>
      <w:pgSz w:w="12240" w:h="15840"/>
      <w:pgMar w:top="4395"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3A486" w14:textId="77777777" w:rsidR="007503D1" w:rsidRDefault="007503D1" w:rsidP="00C80F8C">
      <w:r>
        <w:separator/>
      </w:r>
    </w:p>
  </w:endnote>
  <w:endnote w:type="continuationSeparator" w:id="0">
    <w:p w14:paraId="347D2792" w14:textId="77777777" w:rsidR="007503D1" w:rsidRDefault="007503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784E9AB" w:rsidR="00690F0A" w:rsidRDefault="00690F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4A30">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4A30">
      <w:rPr>
        <w:rFonts w:ascii="Arial" w:hAnsi="Arial" w:cs="Arial"/>
        <w:b/>
        <w:bCs/>
        <w:noProof/>
        <w:sz w:val="20"/>
        <w:szCs w:val="20"/>
      </w:rPr>
      <w:t>36</w:t>
    </w:r>
    <w:r>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161CE5B8" w:rsidR="00690F0A" w:rsidRDefault="00690F0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34A3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34A30">
      <w:rPr>
        <w:rFonts w:ascii="Arial" w:hAnsi="Arial" w:cs="Arial"/>
        <w:b/>
        <w:bCs/>
        <w:noProof/>
        <w:sz w:val="20"/>
        <w:szCs w:val="20"/>
      </w:rPr>
      <w:t>36</w:t>
    </w:r>
    <w:r>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8B513" w14:textId="77777777" w:rsidR="007503D1" w:rsidRDefault="007503D1" w:rsidP="00C80F8C">
      <w:r>
        <w:separator/>
      </w:r>
    </w:p>
  </w:footnote>
  <w:footnote w:type="continuationSeparator" w:id="0">
    <w:p w14:paraId="2AACD68E" w14:textId="77777777" w:rsidR="007503D1" w:rsidRDefault="007503D1" w:rsidP="00C80F8C">
      <w:r>
        <w:continuationSeparator/>
      </w:r>
    </w:p>
  </w:footnote>
  <w:footnote w:id="1">
    <w:p w14:paraId="3C152B23" w14:textId="77777777" w:rsidR="00690F0A" w:rsidRPr="00615B4B" w:rsidRDefault="00690F0A" w:rsidP="009417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324A580" w14:textId="77777777" w:rsidR="00690F0A" w:rsidRPr="00615B4B" w:rsidRDefault="00690F0A" w:rsidP="009417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B1ED4F" w14:textId="77777777" w:rsidR="00690F0A" w:rsidRPr="00E70844" w:rsidRDefault="00690F0A" w:rsidP="002F7C2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3">
    <w:p w14:paraId="3DE9DFF1" w14:textId="77777777" w:rsidR="00690F0A" w:rsidRPr="009064F6" w:rsidRDefault="00690F0A" w:rsidP="002F7C2E">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5040FE23" w14:textId="77777777" w:rsidR="00690F0A" w:rsidRPr="00E70844" w:rsidRDefault="00690F0A" w:rsidP="002F7C2E">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68625988" w14:textId="77777777" w:rsidR="00690F0A" w:rsidRPr="00E70844" w:rsidRDefault="00690F0A" w:rsidP="002F7C2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2011A7ED" w14:textId="77777777" w:rsidR="00690F0A" w:rsidRPr="00CE236E" w:rsidRDefault="00690F0A" w:rsidP="002F7C2E">
      <w:pPr>
        <w:pStyle w:val="Textonotapie"/>
        <w:jc w:val="both"/>
        <w:rPr>
          <w:rFonts w:ascii="Arial" w:hAnsi="Arial" w:cs="Arial"/>
          <w:sz w:val="16"/>
          <w:szCs w:val="16"/>
        </w:rPr>
      </w:pPr>
    </w:p>
  </w:footnote>
  <w:footnote w:id="6">
    <w:p w14:paraId="61D4D1B7" w14:textId="77777777" w:rsidR="00690F0A" w:rsidRDefault="00690F0A" w:rsidP="009417CA">
      <w:pPr>
        <w:pStyle w:val="Textonotapie"/>
      </w:pPr>
      <w:r>
        <w:rPr>
          <w:rStyle w:val="Refdenotaalpie"/>
        </w:rPr>
        <w:footnoteRef/>
      </w:r>
      <w:r>
        <w:t xml:space="preserve"> Convención Americana sobre Derechos Humanos. Artículo 13.</w:t>
      </w:r>
    </w:p>
  </w:footnote>
  <w:footnote w:id="7">
    <w:p w14:paraId="3C7E4082" w14:textId="77777777" w:rsidR="00690F0A" w:rsidRDefault="00690F0A" w:rsidP="009417CA">
      <w:pPr>
        <w:pStyle w:val="Textonotapie"/>
      </w:pPr>
      <w:r>
        <w:rPr>
          <w:rStyle w:val="Refdenotaalpie"/>
        </w:rPr>
        <w:footnoteRef/>
      </w:r>
      <w:r>
        <w:t xml:space="preserve"> Constitución Política de los Estados Unidos Mexicanos. Artículo sexto, sección A, Fracción I.</w:t>
      </w:r>
    </w:p>
  </w:footnote>
  <w:footnote w:id="8">
    <w:p w14:paraId="527D8BB3" w14:textId="77777777" w:rsidR="00690F0A" w:rsidRPr="00F411B8" w:rsidRDefault="00690F0A"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9">
    <w:p w14:paraId="35652F04" w14:textId="77777777" w:rsidR="00690F0A" w:rsidRPr="00F411B8" w:rsidRDefault="00690F0A"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10">
    <w:p w14:paraId="05C96FE4" w14:textId="77777777" w:rsidR="00690F0A" w:rsidRDefault="00690F0A"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1">
    <w:p w14:paraId="1BD64397" w14:textId="77777777" w:rsidR="00690F0A" w:rsidRDefault="00690F0A"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690F0A" w:rsidRDefault="00690F0A" w:rsidP="009417CA">
      <w:pPr>
        <w:pStyle w:val="Textonotapie"/>
      </w:pPr>
      <w:r>
        <w:t>II. Eficacia: Obligación del Instituto para tutelar, de manera efectiva, el derecho de acceso a la información;</w:t>
      </w:r>
    </w:p>
    <w:p w14:paraId="3DB6C670" w14:textId="77777777" w:rsidR="00690F0A" w:rsidRDefault="00690F0A" w:rsidP="009417CA">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690F0A" w14:paraId="6B4E3B81" w14:textId="77777777" w:rsidTr="007E2BE8">
      <w:tc>
        <w:tcPr>
          <w:tcW w:w="2552" w:type="dxa"/>
          <w:vAlign w:val="center"/>
          <w:hideMark/>
        </w:tcPr>
        <w:p w14:paraId="0ABBC6C0" w14:textId="7C21B4C9" w:rsidR="00690F0A" w:rsidRPr="008C5395" w:rsidRDefault="00690F0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418ABF1" w:rsidR="00690F0A" w:rsidRPr="008C5395" w:rsidRDefault="00690F0A" w:rsidP="00FB7FB8">
          <w:pPr>
            <w:jc w:val="both"/>
            <w:rPr>
              <w:rFonts w:ascii="Palatino Linotype" w:hAnsi="Palatino Linotype"/>
              <w:b/>
              <w:sz w:val="21"/>
              <w:szCs w:val="21"/>
              <w:lang w:val="es-ES_tradnl"/>
            </w:rPr>
          </w:pPr>
          <w:r>
            <w:rPr>
              <w:rFonts w:ascii="Palatino Linotype" w:hAnsi="Palatino Linotype" w:cs="Arial"/>
              <w:b/>
              <w:bCs/>
              <w:sz w:val="21"/>
              <w:szCs w:val="21"/>
            </w:rPr>
            <w:t>03293/INFOEM/IP</w:t>
          </w:r>
          <w:r w:rsidRPr="008C5395">
            <w:rPr>
              <w:rFonts w:ascii="Palatino Linotype" w:hAnsi="Palatino Linotype" w:cs="Arial"/>
              <w:b/>
              <w:bCs/>
              <w:sz w:val="21"/>
              <w:szCs w:val="21"/>
            </w:rPr>
            <w:t>/RR/2021</w:t>
          </w:r>
        </w:p>
      </w:tc>
    </w:tr>
    <w:tr w:rsidR="00690F0A" w14:paraId="31CB780F" w14:textId="77777777" w:rsidTr="007E2BE8">
      <w:trPr>
        <w:trHeight w:val="228"/>
      </w:trPr>
      <w:tc>
        <w:tcPr>
          <w:tcW w:w="2552" w:type="dxa"/>
          <w:vAlign w:val="center"/>
          <w:hideMark/>
        </w:tcPr>
        <w:p w14:paraId="4F49CB4A" w14:textId="6C7F970E" w:rsidR="00690F0A" w:rsidRPr="008C5395" w:rsidRDefault="00690F0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35E4AFCF" w:rsidR="00690F0A" w:rsidRPr="008C5395" w:rsidRDefault="00690F0A" w:rsidP="00FB7FB8">
          <w:pPr>
            <w:jc w:val="both"/>
            <w:rPr>
              <w:rFonts w:ascii="Palatino Linotype" w:hAnsi="Palatino Linotype"/>
              <w:b/>
              <w:sz w:val="21"/>
              <w:szCs w:val="21"/>
              <w:lang w:val="es-ES_tradnl"/>
            </w:rPr>
          </w:pPr>
          <w:r w:rsidRPr="008C5395">
            <w:rPr>
              <w:rFonts w:ascii="Palatino Linotype" w:hAnsi="Palatino Linotype"/>
              <w:b/>
              <w:sz w:val="21"/>
              <w:szCs w:val="21"/>
            </w:rPr>
            <w:t>Organismo Público Descentralizado para la Prestación de Los Servicios de Agua Potable Drenaje y Tratamiento de Aguas Residuales del Municipio de Huixquilucan México, denominado 'Sistema Aguas de Huixquilucan'</w:t>
          </w:r>
        </w:p>
      </w:tc>
    </w:tr>
    <w:tr w:rsidR="00690F0A" w14:paraId="69050F56" w14:textId="77777777" w:rsidTr="007E2BE8">
      <w:tc>
        <w:tcPr>
          <w:tcW w:w="2552" w:type="dxa"/>
          <w:vAlign w:val="center"/>
          <w:hideMark/>
        </w:tcPr>
        <w:p w14:paraId="65C9B735" w14:textId="71CA0DD8" w:rsidR="00690F0A" w:rsidRPr="008C5395" w:rsidRDefault="00690F0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2571572F" w:rsidR="00690F0A" w:rsidRPr="008C5395" w:rsidRDefault="00690F0A" w:rsidP="00FB7FB8">
          <w:pPr>
            <w:ind w:right="-533"/>
            <w:jc w:val="both"/>
            <w:rPr>
              <w:rFonts w:ascii="Palatino Linotype" w:hAnsi="Palatino Linotype"/>
              <w:b/>
              <w:sz w:val="21"/>
              <w:szCs w:val="21"/>
              <w:lang w:val="es-ES_tradnl"/>
            </w:rPr>
          </w:pPr>
          <w:r w:rsidRPr="008C5395">
            <w:rPr>
              <w:rFonts w:ascii="Palatino Linotype" w:hAnsi="Palatino Linotype"/>
              <w:b/>
              <w:sz w:val="21"/>
              <w:szCs w:val="21"/>
            </w:rPr>
            <w:t xml:space="preserve">Zulema Martínez Sánchez </w:t>
          </w:r>
        </w:p>
      </w:tc>
    </w:tr>
  </w:tbl>
  <w:p w14:paraId="0F9141D0" w14:textId="34218B3D" w:rsidR="00690F0A" w:rsidRDefault="00690F0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690F0A" w:rsidRDefault="00690F0A"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690F0A" w14:paraId="477E149B" w14:textId="77777777" w:rsidTr="00750CDE">
      <w:tc>
        <w:tcPr>
          <w:tcW w:w="2551" w:type="dxa"/>
          <w:vAlign w:val="center"/>
          <w:hideMark/>
        </w:tcPr>
        <w:p w14:paraId="5C0586E4" w14:textId="77777777" w:rsidR="00690F0A" w:rsidRPr="008C5395" w:rsidRDefault="00690F0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75DD3B5" w:rsidR="00690F0A" w:rsidRPr="008C5395" w:rsidRDefault="00690F0A" w:rsidP="0063320E">
          <w:pPr>
            <w:jc w:val="both"/>
            <w:rPr>
              <w:rFonts w:ascii="Palatino Linotype" w:hAnsi="Palatino Linotype"/>
              <w:b/>
              <w:sz w:val="21"/>
              <w:szCs w:val="21"/>
              <w:lang w:val="es-ES_tradnl"/>
            </w:rPr>
          </w:pPr>
          <w:r w:rsidRPr="008C5395">
            <w:rPr>
              <w:rFonts w:ascii="Palatino Linotype" w:hAnsi="Palatino Linotype" w:cs="Arial"/>
              <w:b/>
              <w:bCs/>
              <w:sz w:val="21"/>
              <w:szCs w:val="21"/>
            </w:rPr>
            <w:t>0329</w:t>
          </w:r>
          <w:r>
            <w:rPr>
              <w:rFonts w:ascii="Palatino Linotype" w:hAnsi="Palatino Linotype" w:cs="Arial"/>
              <w:b/>
              <w:bCs/>
              <w:sz w:val="21"/>
              <w:szCs w:val="21"/>
            </w:rPr>
            <w:t>3/INFOEM/IP</w:t>
          </w:r>
          <w:r w:rsidRPr="008C5395">
            <w:rPr>
              <w:rFonts w:ascii="Palatino Linotype" w:hAnsi="Palatino Linotype" w:cs="Arial"/>
              <w:b/>
              <w:bCs/>
              <w:sz w:val="21"/>
              <w:szCs w:val="21"/>
            </w:rPr>
            <w:t>/RR/2021</w:t>
          </w:r>
        </w:p>
      </w:tc>
    </w:tr>
    <w:tr w:rsidR="00690F0A" w14:paraId="5B5BE21C" w14:textId="77777777" w:rsidTr="00750CDE">
      <w:tc>
        <w:tcPr>
          <w:tcW w:w="2551" w:type="dxa"/>
          <w:vAlign w:val="center"/>
          <w:hideMark/>
        </w:tcPr>
        <w:p w14:paraId="4AE96902" w14:textId="77777777" w:rsidR="00690F0A" w:rsidRPr="008C5395" w:rsidRDefault="00690F0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5D91310D" w:rsidR="00690F0A" w:rsidRPr="008C5395" w:rsidRDefault="00734A30" w:rsidP="000A3F51">
          <w:pPr>
            <w:rPr>
              <w:sz w:val="21"/>
              <w:szCs w:val="21"/>
            </w:rPr>
          </w:pPr>
          <w:r>
            <w:rPr>
              <w:rFonts w:ascii="Palatino Linotype" w:hAnsi="Palatino Linotype"/>
              <w:b/>
              <w:sz w:val="21"/>
              <w:szCs w:val="21"/>
            </w:rPr>
            <w:t>xxxxxxxxxxxxxxxxxxxxx</w:t>
          </w:r>
        </w:p>
      </w:tc>
    </w:tr>
    <w:tr w:rsidR="00690F0A" w14:paraId="22601A11" w14:textId="77777777" w:rsidTr="00750CDE">
      <w:trPr>
        <w:trHeight w:val="228"/>
      </w:trPr>
      <w:tc>
        <w:tcPr>
          <w:tcW w:w="2551" w:type="dxa"/>
          <w:vAlign w:val="center"/>
          <w:hideMark/>
        </w:tcPr>
        <w:p w14:paraId="6EFE221D" w14:textId="337D5087" w:rsidR="00690F0A" w:rsidRPr="008C5395" w:rsidRDefault="00690F0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1957173" w:rsidR="00690F0A" w:rsidRPr="008C5395" w:rsidRDefault="00690F0A" w:rsidP="008C5395">
          <w:pPr>
            <w:ind w:left="35" w:hanging="35"/>
            <w:jc w:val="both"/>
            <w:rPr>
              <w:sz w:val="21"/>
              <w:szCs w:val="21"/>
            </w:rPr>
          </w:pPr>
          <w:r w:rsidRPr="008C5395">
            <w:rPr>
              <w:rFonts w:ascii="Palatino Linotype" w:hAnsi="Palatino Linotype"/>
              <w:b/>
              <w:sz w:val="21"/>
              <w:szCs w:val="21"/>
            </w:rPr>
            <w:t>Organismo Público Descentralizado para la Prestación de Los Servicios de Agua Potable Drenaje y Tratamiento de Aguas Residuales del Municipio de Huixquilucan México, denominado 'Sistema Aguas de Huixquilucan'</w:t>
          </w:r>
        </w:p>
      </w:tc>
    </w:tr>
    <w:tr w:rsidR="00690F0A" w14:paraId="2D6C630E" w14:textId="77777777" w:rsidTr="00750CDE">
      <w:tc>
        <w:tcPr>
          <w:tcW w:w="2551" w:type="dxa"/>
          <w:vAlign w:val="center"/>
          <w:hideMark/>
        </w:tcPr>
        <w:p w14:paraId="5BD4C6DB" w14:textId="40502EEE" w:rsidR="00690F0A" w:rsidRPr="008C5395" w:rsidRDefault="00690F0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1785F42A" w:rsidR="00690F0A" w:rsidRPr="008C5395" w:rsidRDefault="00690F0A" w:rsidP="00750CDE">
          <w:pPr>
            <w:ind w:right="-533"/>
            <w:jc w:val="both"/>
            <w:rPr>
              <w:rFonts w:ascii="Palatino Linotype" w:hAnsi="Palatino Linotype"/>
              <w:b/>
              <w:sz w:val="21"/>
              <w:szCs w:val="21"/>
              <w:lang w:val="es-ES_tradnl"/>
            </w:rPr>
          </w:pPr>
          <w:r w:rsidRPr="008C5395">
            <w:rPr>
              <w:rFonts w:ascii="Palatino Linotype" w:hAnsi="Palatino Linotype"/>
              <w:b/>
              <w:sz w:val="21"/>
              <w:szCs w:val="21"/>
              <w:lang w:val="es-ES_tradnl"/>
            </w:rPr>
            <w:t xml:space="preserve">Zulema Martínez Sánchez </w:t>
          </w:r>
        </w:p>
      </w:tc>
    </w:tr>
  </w:tbl>
  <w:p w14:paraId="59DE3767" w14:textId="6FD10F8D" w:rsidR="00690F0A" w:rsidRDefault="00690F0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2F1"/>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F26482"/>
    <w:multiLevelType w:val="hybridMultilevel"/>
    <w:tmpl w:val="185CDF38"/>
    <w:lvl w:ilvl="0" w:tplc="6EAEA9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7EC174C"/>
    <w:multiLevelType w:val="hybridMultilevel"/>
    <w:tmpl w:val="5E74EAAA"/>
    <w:lvl w:ilvl="0" w:tplc="37A88214">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693484A"/>
    <w:multiLevelType w:val="hybridMultilevel"/>
    <w:tmpl w:val="98AC6AB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7802E71"/>
    <w:multiLevelType w:val="hybridMultilevel"/>
    <w:tmpl w:val="DEE80A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C5E09C1"/>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F1125F"/>
    <w:multiLevelType w:val="hybridMultilevel"/>
    <w:tmpl w:val="10F27E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F4D6795"/>
    <w:multiLevelType w:val="hybridMultilevel"/>
    <w:tmpl w:val="AAEE0908"/>
    <w:lvl w:ilvl="0" w:tplc="E1CCD5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C640125"/>
    <w:multiLevelType w:val="hybridMultilevel"/>
    <w:tmpl w:val="C39CC668"/>
    <w:lvl w:ilvl="0" w:tplc="2206CAEA">
      <w:start w:val="1"/>
      <w:numFmt w:val="bullet"/>
      <w:lvlText w:val=""/>
      <w:lvlJc w:val="left"/>
      <w:pPr>
        <w:ind w:left="720" w:hanging="360"/>
      </w:pPr>
      <w:rPr>
        <w:rFonts w:ascii="Wingdings" w:hAnsi="Wingdings"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FCF25E3"/>
    <w:multiLevelType w:val="hybridMultilevel"/>
    <w:tmpl w:val="8A742BA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DB280A"/>
    <w:multiLevelType w:val="hybridMultilevel"/>
    <w:tmpl w:val="71DC68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4B6F279B"/>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A457B5"/>
    <w:multiLevelType w:val="hybridMultilevel"/>
    <w:tmpl w:val="12F0F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5DC93E85"/>
    <w:multiLevelType w:val="hybridMultilevel"/>
    <w:tmpl w:val="6366CE06"/>
    <w:lvl w:ilvl="0" w:tplc="3EA22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4F41A0"/>
    <w:multiLevelType w:val="hybridMultilevel"/>
    <w:tmpl w:val="BFDCD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E1E4E"/>
    <w:multiLevelType w:val="hybridMultilevel"/>
    <w:tmpl w:val="110A2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347C71"/>
    <w:multiLevelType w:val="hybridMultilevel"/>
    <w:tmpl w:val="EB84C516"/>
    <w:lvl w:ilvl="0" w:tplc="6DB64852">
      <w:start w:val="9"/>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CF3914"/>
    <w:multiLevelType w:val="hybridMultilevel"/>
    <w:tmpl w:val="51CC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97478C"/>
    <w:multiLevelType w:val="hybridMultilevel"/>
    <w:tmpl w:val="258CB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16310A"/>
    <w:multiLevelType w:val="hybridMultilevel"/>
    <w:tmpl w:val="33129ADE"/>
    <w:lvl w:ilvl="0" w:tplc="9E584794">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D5950E6"/>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2A1A03"/>
    <w:multiLevelType w:val="hybridMultilevel"/>
    <w:tmpl w:val="2F2652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nsid w:val="6E6911E1"/>
    <w:multiLevelType w:val="hybridMultilevel"/>
    <w:tmpl w:val="456828FA"/>
    <w:lvl w:ilvl="0" w:tplc="37E82B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59769D"/>
    <w:multiLevelType w:val="hybridMultilevel"/>
    <w:tmpl w:val="1A64C0AC"/>
    <w:lvl w:ilvl="0" w:tplc="3F448918">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B579BE"/>
    <w:multiLevelType w:val="hybridMultilevel"/>
    <w:tmpl w:val="58B44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DDB1773"/>
    <w:multiLevelType w:val="multilevel"/>
    <w:tmpl w:val="B6A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3"/>
  </w:num>
  <w:num w:numId="3">
    <w:abstractNumId w:val="0"/>
  </w:num>
  <w:num w:numId="4">
    <w:abstractNumId w:val="44"/>
  </w:num>
  <w:num w:numId="5">
    <w:abstractNumId w:val="37"/>
  </w:num>
  <w:num w:numId="6">
    <w:abstractNumId w:val="32"/>
  </w:num>
  <w:num w:numId="7">
    <w:abstractNumId w:val="27"/>
  </w:num>
  <w:num w:numId="8">
    <w:abstractNumId w:val="35"/>
  </w:num>
  <w:num w:numId="9">
    <w:abstractNumId w:val="40"/>
  </w:num>
  <w:num w:numId="10">
    <w:abstractNumId w:val="22"/>
  </w:num>
  <w:num w:numId="11">
    <w:abstractNumId w:val="29"/>
  </w:num>
  <w:num w:numId="12">
    <w:abstractNumId w:val="28"/>
  </w:num>
  <w:num w:numId="13">
    <w:abstractNumId w:val="3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13"/>
  </w:num>
  <w:num w:numId="18">
    <w:abstractNumId w:val="16"/>
  </w:num>
  <w:num w:numId="19">
    <w:abstractNumId w:val="18"/>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6"/>
  </w:num>
  <w:num w:numId="26">
    <w:abstractNumId w:val="34"/>
  </w:num>
  <w:num w:numId="27">
    <w:abstractNumId w:val="43"/>
  </w:num>
  <w:num w:numId="28">
    <w:abstractNumId w:val="24"/>
  </w:num>
  <w:num w:numId="29">
    <w:abstractNumId w:val="9"/>
  </w:num>
  <w:num w:numId="30">
    <w:abstractNumId w:val="38"/>
  </w:num>
  <w:num w:numId="31">
    <w:abstractNumId w:val="21"/>
  </w:num>
  <w:num w:numId="32">
    <w:abstractNumId w:val="31"/>
  </w:num>
  <w:num w:numId="33">
    <w:abstractNumId w:val="36"/>
  </w:num>
  <w:num w:numId="34">
    <w:abstractNumId w:val="7"/>
  </w:num>
  <w:num w:numId="35">
    <w:abstractNumId w:val="20"/>
  </w:num>
  <w:num w:numId="36">
    <w:abstractNumId w:val="30"/>
  </w:num>
  <w:num w:numId="37">
    <w:abstractNumId w:val="1"/>
  </w:num>
  <w:num w:numId="38">
    <w:abstractNumId w:val="3"/>
  </w:num>
  <w:num w:numId="39">
    <w:abstractNumId w:val="15"/>
  </w:num>
  <w:num w:numId="40">
    <w:abstractNumId w:val="26"/>
  </w:num>
  <w:num w:numId="41">
    <w:abstractNumId w:val="11"/>
  </w:num>
  <w:num w:numId="42">
    <w:abstractNumId w:val="5"/>
  </w:num>
  <w:num w:numId="43">
    <w:abstractNumId w:val="25"/>
  </w:num>
  <w:num w:numId="44">
    <w:abstractNumId w:val="42"/>
  </w:num>
  <w:num w:numId="4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9A7"/>
    <w:rsid w:val="001455DE"/>
    <w:rsid w:val="00146B18"/>
    <w:rsid w:val="00147BF2"/>
    <w:rsid w:val="00150121"/>
    <w:rsid w:val="00152EB9"/>
    <w:rsid w:val="001549A5"/>
    <w:rsid w:val="00154A89"/>
    <w:rsid w:val="0015543A"/>
    <w:rsid w:val="00155EE8"/>
    <w:rsid w:val="00160685"/>
    <w:rsid w:val="0016185D"/>
    <w:rsid w:val="001623C4"/>
    <w:rsid w:val="00164786"/>
    <w:rsid w:val="001650BF"/>
    <w:rsid w:val="00172CF4"/>
    <w:rsid w:val="001735DB"/>
    <w:rsid w:val="001764BD"/>
    <w:rsid w:val="001766A8"/>
    <w:rsid w:val="00176A2B"/>
    <w:rsid w:val="001810BD"/>
    <w:rsid w:val="00181731"/>
    <w:rsid w:val="00183588"/>
    <w:rsid w:val="001877E3"/>
    <w:rsid w:val="00190C0E"/>
    <w:rsid w:val="001910A9"/>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741C"/>
    <w:rsid w:val="001C12F4"/>
    <w:rsid w:val="001C1D66"/>
    <w:rsid w:val="001C32EB"/>
    <w:rsid w:val="001C78B4"/>
    <w:rsid w:val="001D12BB"/>
    <w:rsid w:val="001D3EDB"/>
    <w:rsid w:val="001D546F"/>
    <w:rsid w:val="001D5475"/>
    <w:rsid w:val="001D5E49"/>
    <w:rsid w:val="001D6C31"/>
    <w:rsid w:val="001D7454"/>
    <w:rsid w:val="001D74B1"/>
    <w:rsid w:val="001D77BD"/>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C43"/>
    <w:rsid w:val="00230740"/>
    <w:rsid w:val="00231386"/>
    <w:rsid w:val="0023264F"/>
    <w:rsid w:val="002328ED"/>
    <w:rsid w:val="002345CA"/>
    <w:rsid w:val="00234EF0"/>
    <w:rsid w:val="002351C8"/>
    <w:rsid w:val="00235A99"/>
    <w:rsid w:val="00235FA6"/>
    <w:rsid w:val="002373CE"/>
    <w:rsid w:val="002401DC"/>
    <w:rsid w:val="0024021F"/>
    <w:rsid w:val="002433EF"/>
    <w:rsid w:val="00246016"/>
    <w:rsid w:val="00250254"/>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40BE"/>
    <w:rsid w:val="00275929"/>
    <w:rsid w:val="00276430"/>
    <w:rsid w:val="002774F3"/>
    <w:rsid w:val="00277826"/>
    <w:rsid w:val="00280EE2"/>
    <w:rsid w:val="00281764"/>
    <w:rsid w:val="002829D3"/>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1156"/>
    <w:rsid w:val="003C1949"/>
    <w:rsid w:val="003C5A7C"/>
    <w:rsid w:val="003C632F"/>
    <w:rsid w:val="003C7890"/>
    <w:rsid w:val="003C7EB2"/>
    <w:rsid w:val="003D0DF5"/>
    <w:rsid w:val="003D2D92"/>
    <w:rsid w:val="003D349B"/>
    <w:rsid w:val="003D3669"/>
    <w:rsid w:val="003E02C8"/>
    <w:rsid w:val="003E1884"/>
    <w:rsid w:val="003E249C"/>
    <w:rsid w:val="003E25E5"/>
    <w:rsid w:val="003E3309"/>
    <w:rsid w:val="003E4B85"/>
    <w:rsid w:val="003E53D7"/>
    <w:rsid w:val="003E55B7"/>
    <w:rsid w:val="003E5E1B"/>
    <w:rsid w:val="003E5F2F"/>
    <w:rsid w:val="003E64E2"/>
    <w:rsid w:val="003E68C4"/>
    <w:rsid w:val="003E6ADA"/>
    <w:rsid w:val="003F09EB"/>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7606"/>
    <w:rsid w:val="004B02AB"/>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576E"/>
    <w:rsid w:val="004D693B"/>
    <w:rsid w:val="004D7BA8"/>
    <w:rsid w:val="004E06FF"/>
    <w:rsid w:val="004E3C35"/>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C75"/>
    <w:rsid w:val="00553CA8"/>
    <w:rsid w:val="00553FBF"/>
    <w:rsid w:val="00553FDC"/>
    <w:rsid w:val="005542B0"/>
    <w:rsid w:val="00554349"/>
    <w:rsid w:val="00555C9B"/>
    <w:rsid w:val="00556D4F"/>
    <w:rsid w:val="00556E6F"/>
    <w:rsid w:val="00560589"/>
    <w:rsid w:val="00561EAB"/>
    <w:rsid w:val="0056298A"/>
    <w:rsid w:val="00564E97"/>
    <w:rsid w:val="005651B9"/>
    <w:rsid w:val="005653C4"/>
    <w:rsid w:val="005657D3"/>
    <w:rsid w:val="00565D50"/>
    <w:rsid w:val="00567D5F"/>
    <w:rsid w:val="0057032D"/>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3B8D"/>
    <w:rsid w:val="00624A65"/>
    <w:rsid w:val="006258FE"/>
    <w:rsid w:val="006267FA"/>
    <w:rsid w:val="006272DB"/>
    <w:rsid w:val="0063009C"/>
    <w:rsid w:val="0063320E"/>
    <w:rsid w:val="00634485"/>
    <w:rsid w:val="0063689D"/>
    <w:rsid w:val="00636F39"/>
    <w:rsid w:val="00637249"/>
    <w:rsid w:val="0063754F"/>
    <w:rsid w:val="00637FF0"/>
    <w:rsid w:val="00643479"/>
    <w:rsid w:val="00643D76"/>
    <w:rsid w:val="00645150"/>
    <w:rsid w:val="006463BD"/>
    <w:rsid w:val="006500E7"/>
    <w:rsid w:val="0065133A"/>
    <w:rsid w:val="00651BDC"/>
    <w:rsid w:val="00651E76"/>
    <w:rsid w:val="00652DED"/>
    <w:rsid w:val="00654C45"/>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5149"/>
    <w:rsid w:val="006D57AB"/>
    <w:rsid w:val="006D709E"/>
    <w:rsid w:val="006E0CD5"/>
    <w:rsid w:val="006E2945"/>
    <w:rsid w:val="006E2B0C"/>
    <w:rsid w:val="006E5110"/>
    <w:rsid w:val="006E6389"/>
    <w:rsid w:val="006E7F99"/>
    <w:rsid w:val="006F2374"/>
    <w:rsid w:val="006F30A5"/>
    <w:rsid w:val="006F30F8"/>
    <w:rsid w:val="006F411B"/>
    <w:rsid w:val="007023EF"/>
    <w:rsid w:val="007026A7"/>
    <w:rsid w:val="00703BB9"/>
    <w:rsid w:val="00704AF9"/>
    <w:rsid w:val="007137D7"/>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A30"/>
    <w:rsid w:val="00734B70"/>
    <w:rsid w:val="00735132"/>
    <w:rsid w:val="00735E7C"/>
    <w:rsid w:val="007363E3"/>
    <w:rsid w:val="00736C06"/>
    <w:rsid w:val="00736C2A"/>
    <w:rsid w:val="0074008F"/>
    <w:rsid w:val="00740476"/>
    <w:rsid w:val="0074064F"/>
    <w:rsid w:val="00740D10"/>
    <w:rsid w:val="007418CB"/>
    <w:rsid w:val="00741F3B"/>
    <w:rsid w:val="0074210C"/>
    <w:rsid w:val="00743800"/>
    <w:rsid w:val="00743ACF"/>
    <w:rsid w:val="00743F45"/>
    <w:rsid w:val="00746B56"/>
    <w:rsid w:val="00746C93"/>
    <w:rsid w:val="007471E8"/>
    <w:rsid w:val="007503D1"/>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713D"/>
    <w:rsid w:val="007A73BE"/>
    <w:rsid w:val="007A7B20"/>
    <w:rsid w:val="007B1FF9"/>
    <w:rsid w:val="007B271A"/>
    <w:rsid w:val="007B4CD6"/>
    <w:rsid w:val="007B5680"/>
    <w:rsid w:val="007B584D"/>
    <w:rsid w:val="007B75DC"/>
    <w:rsid w:val="007C06FD"/>
    <w:rsid w:val="007C077C"/>
    <w:rsid w:val="007C2155"/>
    <w:rsid w:val="007C3045"/>
    <w:rsid w:val="007C5C23"/>
    <w:rsid w:val="007C75CA"/>
    <w:rsid w:val="007C7783"/>
    <w:rsid w:val="007D088F"/>
    <w:rsid w:val="007D0C42"/>
    <w:rsid w:val="007D11B3"/>
    <w:rsid w:val="007D18CC"/>
    <w:rsid w:val="007D1D5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47BE"/>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5A0D"/>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5FEC"/>
    <w:rsid w:val="00A166A3"/>
    <w:rsid w:val="00A17788"/>
    <w:rsid w:val="00A17B62"/>
    <w:rsid w:val="00A22137"/>
    <w:rsid w:val="00A22414"/>
    <w:rsid w:val="00A249A8"/>
    <w:rsid w:val="00A26A80"/>
    <w:rsid w:val="00A30A8F"/>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356B"/>
    <w:rsid w:val="00B03AE5"/>
    <w:rsid w:val="00B042BD"/>
    <w:rsid w:val="00B043FD"/>
    <w:rsid w:val="00B05920"/>
    <w:rsid w:val="00B06891"/>
    <w:rsid w:val="00B07ADF"/>
    <w:rsid w:val="00B108D9"/>
    <w:rsid w:val="00B10CD5"/>
    <w:rsid w:val="00B1123E"/>
    <w:rsid w:val="00B11FAF"/>
    <w:rsid w:val="00B13149"/>
    <w:rsid w:val="00B132B4"/>
    <w:rsid w:val="00B227DA"/>
    <w:rsid w:val="00B242AD"/>
    <w:rsid w:val="00B252A8"/>
    <w:rsid w:val="00B2538C"/>
    <w:rsid w:val="00B256C6"/>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A95"/>
    <w:rsid w:val="00C251CD"/>
    <w:rsid w:val="00C26A11"/>
    <w:rsid w:val="00C30F22"/>
    <w:rsid w:val="00C32D1D"/>
    <w:rsid w:val="00C33279"/>
    <w:rsid w:val="00C351AA"/>
    <w:rsid w:val="00C365D6"/>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48AF"/>
    <w:rsid w:val="00CC1C85"/>
    <w:rsid w:val="00CC2001"/>
    <w:rsid w:val="00CC280D"/>
    <w:rsid w:val="00CC4CD0"/>
    <w:rsid w:val="00CC5554"/>
    <w:rsid w:val="00CD180B"/>
    <w:rsid w:val="00CD2E12"/>
    <w:rsid w:val="00CD43D2"/>
    <w:rsid w:val="00CD5285"/>
    <w:rsid w:val="00CE0E67"/>
    <w:rsid w:val="00CE1831"/>
    <w:rsid w:val="00CE62C7"/>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472"/>
    <w:rsid w:val="00DB26F7"/>
    <w:rsid w:val="00DB3791"/>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91A"/>
    <w:rsid w:val="00E00A30"/>
    <w:rsid w:val="00E014FE"/>
    <w:rsid w:val="00E01A8B"/>
    <w:rsid w:val="00E02778"/>
    <w:rsid w:val="00E029F0"/>
    <w:rsid w:val="00E02B84"/>
    <w:rsid w:val="00E035C5"/>
    <w:rsid w:val="00E1266D"/>
    <w:rsid w:val="00E130D3"/>
    <w:rsid w:val="00E132B7"/>
    <w:rsid w:val="00E13C8D"/>
    <w:rsid w:val="00E13CB2"/>
    <w:rsid w:val="00E14744"/>
    <w:rsid w:val="00E16BD9"/>
    <w:rsid w:val="00E1706C"/>
    <w:rsid w:val="00E17F4C"/>
    <w:rsid w:val="00E2005F"/>
    <w:rsid w:val="00E20206"/>
    <w:rsid w:val="00E22A00"/>
    <w:rsid w:val="00E22FC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B0769"/>
    <w:rsid w:val="00EB20EB"/>
    <w:rsid w:val="00EB22EA"/>
    <w:rsid w:val="00EB2C90"/>
    <w:rsid w:val="00EB3173"/>
    <w:rsid w:val="00EB4790"/>
    <w:rsid w:val="00EB49E8"/>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1036D"/>
    <w:rsid w:val="00F11768"/>
    <w:rsid w:val="00F11EC3"/>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4B7"/>
    <w:rsid w:val="00F87768"/>
    <w:rsid w:val="00F87BA5"/>
    <w:rsid w:val="00F9071C"/>
    <w:rsid w:val="00F90C9F"/>
    <w:rsid w:val="00F9254D"/>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29"/>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FE0EB-30DE-4ED7-B905-E3FA38B0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36</Pages>
  <Words>6645</Words>
  <Characters>36553</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2019-04-02T22:25:00Z</cp:lastPrinted>
  <dcterms:created xsi:type="dcterms:W3CDTF">2021-08-05T05:08:00Z</dcterms:created>
  <dcterms:modified xsi:type="dcterms:W3CDTF">2021-08-20T05:36:00Z</dcterms:modified>
</cp:coreProperties>
</file>