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2AC83" w14:textId="2F457A60" w:rsidR="00EE4419" w:rsidRPr="004D03FA" w:rsidRDefault="00EE4419" w:rsidP="004D03FA">
      <w:pPr>
        <w:spacing w:line="360" w:lineRule="auto"/>
        <w:contextualSpacing/>
        <w:jc w:val="both"/>
        <w:rPr>
          <w:rFonts w:ascii="Palatino Linotype" w:hAnsi="Palatino Linotype" w:cs="Tahoma"/>
          <w:bCs/>
          <w:color w:val="0D0D0D"/>
          <w:sz w:val="22"/>
          <w:szCs w:val="22"/>
        </w:rPr>
      </w:pPr>
      <w:r w:rsidRPr="004D03FA">
        <w:rPr>
          <w:rFonts w:ascii="Palatino Linotype" w:hAnsi="Palatino Linotype" w:cs="Tahoma"/>
          <w:bCs/>
          <w:color w:val="0D0D0D"/>
          <w:sz w:val="22"/>
          <w:szCs w:val="22"/>
        </w:rPr>
        <w:t>Resolución del Pleno del Instituto de Transparencia, Acceso a la Información Pública y Protección de Datos Personales del Estado de México y Municipios, con domicilio en Metepec, Estado</w:t>
      </w:r>
      <w:r w:rsidR="00CB0AA8" w:rsidRPr="004D03FA">
        <w:rPr>
          <w:rFonts w:ascii="Palatino Linotype" w:hAnsi="Palatino Linotype" w:cs="Tahoma"/>
          <w:bCs/>
          <w:color w:val="0D0D0D"/>
          <w:sz w:val="22"/>
          <w:szCs w:val="22"/>
        </w:rPr>
        <w:t xml:space="preserve"> de México, de fecha once</w:t>
      </w:r>
      <w:r w:rsidRPr="004D03FA">
        <w:rPr>
          <w:rFonts w:ascii="Palatino Linotype" w:hAnsi="Palatino Linotype" w:cs="Tahoma"/>
          <w:bCs/>
          <w:color w:val="0D0D0D"/>
          <w:sz w:val="22"/>
          <w:szCs w:val="22"/>
        </w:rPr>
        <w:t xml:space="preserve"> de agosto de dos mil veintiuno.</w:t>
      </w:r>
    </w:p>
    <w:p w14:paraId="1FE0F0B0" w14:textId="77777777" w:rsidR="00EE4419" w:rsidRPr="004D03FA" w:rsidRDefault="00EE4419" w:rsidP="004D03FA">
      <w:pPr>
        <w:spacing w:line="360" w:lineRule="auto"/>
        <w:contextualSpacing/>
        <w:jc w:val="both"/>
        <w:rPr>
          <w:rFonts w:ascii="Palatino Linotype" w:hAnsi="Palatino Linotype"/>
          <w:noProof/>
          <w:sz w:val="22"/>
          <w:szCs w:val="22"/>
          <w:lang w:val="es-ES"/>
        </w:rPr>
      </w:pPr>
    </w:p>
    <w:p w14:paraId="6F3B7493" w14:textId="3450CB48" w:rsidR="002C20E2" w:rsidRPr="004D03FA" w:rsidRDefault="00EE4419" w:rsidP="004D03FA">
      <w:pPr>
        <w:spacing w:line="360" w:lineRule="auto"/>
        <w:jc w:val="both"/>
        <w:rPr>
          <w:rFonts w:ascii="Palatino Linotype" w:hAnsi="Palatino Linotype" w:cs="Tahoma"/>
          <w:sz w:val="22"/>
          <w:szCs w:val="22"/>
        </w:rPr>
      </w:pPr>
      <w:r w:rsidRPr="004D03FA">
        <w:rPr>
          <w:rFonts w:ascii="Palatino Linotype" w:hAnsi="Palatino Linotype" w:cs="Tahoma"/>
          <w:b/>
          <w:bCs/>
          <w:color w:val="0D0D0D"/>
          <w:sz w:val="22"/>
          <w:szCs w:val="22"/>
        </w:rPr>
        <w:t>VISTO</w:t>
      </w:r>
      <w:r w:rsidRPr="004D03FA">
        <w:rPr>
          <w:rFonts w:ascii="Palatino Linotype" w:hAnsi="Palatino Linotype" w:cs="Tahoma"/>
          <w:bCs/>
          <w:color w:val="0D0D0D"/>
          <w:sz w:val="22"/>
          <w:szCs w:val="22"/>
        </w:rPr>
        <w:t xml:space="preserve"> el expediente conformado con motivo del Recurso de Revisión </w:t>
      </w:r>
      <w:r w:rsidR="00CB0AA8" w:rsidRPr="004D03FA">
        <w:rPr>
          <w:rFonts w:ascii="Palatino Linotype" w:eastAsia="Calibri" w:hAnsi="Palatino Linotype" w:cs="Tahoma"/>
          <w:sz w:val="22"/>
          <w:szCs w:val="22"/>
          <w:lang w:eastAsia="en-US"/>
        </w:rPr>
        <w:t>03301/INFOEM/IP/RR/2021</w:t>
      </w:r>
      <w:r w:rsidRPr="004D03FA">
        <w:rPr>
          <w:rFonts w:ascii="Palatino Linotype" w:hAnsi="Palatino Linotype" w:cs="Tahoma"/>
          <w:color w:val="0D0D0D"/>
          <w:sz w:val="22"/>
          <w:szCs w:val="22"/>
        </w:rPr>
        <w:t xml:space="preserve">, interpuesto por </w:t>
      </w:r>
      <w:proofErr w:type="spellStart"/>
      <w:r w:rsidR="0063369B">
        <w:rPr>
          <w:rFonts w:ascii="Palatino Linotype" w:hAnsi="Palatino Linotype"/>
          <w:sz w:val="22"/>
          <w:szCs w:val="22"/>
        </w:rPr>
        <w:t>xxxxxxxxxxxxxxxxxxxxxxxxxxxxxxxxxx</w:t>
      </w:r>
      <w:proofErr w:type="spellEnd"/>
      <w:r w:rsidR="00CB0AA8" w:rsidRPr="004D03FA">
        <w:rPr>
          <w:rFonts w:ascii="Palatino Linotype" w:hAnsi="Palatino Linotype"/>
          <w:sz w:val="22"/>
          <w:szCs w:val="22"/>
        </w:rPr>
        <w:t xml:space="preserve"> </w:t>
      </w:r>
      <w:r w:rsidR="0063369B">
        <w:rPr>
          <w:rFonts w:ascii="Palatino Linotype" w:hAnsi="Palatino Linotype"/>
          <w:sz w:val="22"/>
          <w:szCs w:val="22"/>
        </w:rPr>
        <w:t>xxxxxxxxxxxxx</w:t>
      </w:r>
      <w:bookmarkStart w:id="0" w:name="_GoBack"/>
      <w:bookmarkEnd w:id="0"/>
      <w:r w:rsidRPr="004D03FA">
        <w:rPr>
          <w:rFonts w:ascii="Palatino Linotype" w:hAnsi="Palatino Linotype" w:cs="Tahoma"/>
          <w:color w:val="0D0D0D"/>
          <w:sz w:val="22"/>
          <w:szCs w:val="22"/>
        </w:rPr>
        <w:t xml:space="preserve">, a quien en lo sucesivo se le denominará el Recurrente o Particular, en contra de la falta de respuesta del Sujeto Obligado, </w:t>
      </w:r>
      <w:r w:rsidR="00CB0AA8" w:rsidRPr="004D03FA">
        <w:rPr>
          <w:rFonts w:ascii="Palatino Linotype" w:hAnsi="Palatino Linotype" w:cs="Tahoma"/>
          <w:color w:val="0D0D0D"/>
          <w:sz w:val="22"/>
          <w:szCs w:val="22"/>
        </w:rPr>
        <w:t>Ayuntamiento de Acolman</w:t>
      </w:r>
      <w:r w:rsidRPr="004D03FA">
        <w:rPr>
          <w:rFonts w:ascii="Palatino Linotype" w:hAnsi="Palatino Linotype" w:cs="Tahoma"/>
          <w:bCs/>
          <w:color w:val="0D0D0D"/>
          <w:sz w:val="22"/>
          <w:szCs w:val="22"/>
        </w:rPr>
        <w:t xml:space="preserve">, </w:t>
      </w:r>
      <w:r w:rsidR="002C20E2" w:rsidRPr="004D03FA">
        <w:rPr>
          <w:rFonts w:ascii="Palatino Linotype" w:hAnsi="Palatino Linotype" w:cs="Tahoma"/>
          <w:color w:val="0D0D0D" w:themeColor="text1" w:themeTint="F2"/>
          <w:sz w:val="22"/>
          <w:szCs w:val="22"/>
        </w:rPr>
        <w:t xml:space="preserve">a la solicitud de acceso a la información </w:t>
      </w:r>
      <w:r w:rsidR="002C20E2" w:rsidRPr="004D03FA">
        <w:rPr>
          <w:rFonts w:ascii="Palatino Linotype" w:hAnsi="Palatino Linotype" w:cs="Tahoma"/>
          <w:iCs/>
          <w:color w:val="0D0D0D" w:themeColor="text1" w:themeTint="F2"/>
          <w:sz w:val="22"/>
          <w:szCs w:val="22"/>
        </w:rPr>
        <w:t>00061/ACOLMAN/IP/2021,</w:t>
      </w:r>
      <w:r w:rsidR="002C20E2" w:rsidRPr="004D03FA">
        <w:rPr>
          <w:rFonts w:ascii="Palatino Linotype" w:hAnsi="Palatino Linotype" w:cs="Tahoma"/>
          <w:color w:val="0D0D0D" w:themeColor="text1" w:themeTint="F2"/>
          <w:sz w:val="22"/>
          <w:szCs w:val="22"/>
        </w:rPr>
        <w:t xml:space="preserve"> se emite la presente Resolución, con base en los Antecedentes y C</w:t>
      </w:r>
      <w:r w:rsidR="002C20E2" w:rsidRPr="004D03FA">
        <w:rPr>
          <w:rFonts w:ascii="Palatino Linotype" w:hAnsi="Palatino Linotype" w:cs="Tahoma"/>
          <w:sz w:val="22"/>
          <w:szCs w:val="22"/>
        </w:rPr>
        <w:t>onsiderandos que a continuación se exponen:</w:t>
      </w:r>
    </w:p>
    <w:p w14:paraId="7073CE14" w14:textId="56F42C21" w:rsidR="00EE4419" w:rsidRPr="004D03FA" w:rsidRDefault="00EE4419" w:rsidP="004D03FA">
      <w:pPr>
        <w:spacing w:line="360" w:lineRule="auto"/>
        <w:contextualSpacing/>
        <w:jc w:val="both"/>
        <w:rPr>
          <w:rFonts w:ascii="Palatino Linotype" w:hAnsi="Palatino Linotype" w:cs="Tahoma"/>
          <w:b/>
          <w:sz w:val="22"/>
          <w:szCs w:val="22"/>
        </w:rPr>
      </w:pPr>
    </w:p>
    <w:p w14:paraId="25B5CE80" w14:textId="7D92835B" w:rsidR="00EE4419" w:rsidRPr="004D03FA" w:rsidRDefault="00EE4419" w:rsidP="004D03FA">
      <w:pPr>
        <w:tabs>
          <w:tab w:val="center" w:pos="4522"/>
          <w:tab w:val="left" w:pos="7245"/>
          <w:tab w:val="right" w:pos="9044"/>
        </w:tabs>
        <w:spacing w:line="360" w:lineRule="auto"/>
        <w:contextualSpacing/>
        <w:jc w:val="center"/>
        <w:rPr>
          <w:rFonts w:ascii="Palatino Linotype" w:hAnsi="Palatino Linotype" w:cs="Tahoma"/>
          <w:b/>
          <w:sz w:val="22"/>
          <w:szCs w:val="22"/>
        </w:rPr>
      </w:pPr>
      <w:r w:rsidRPr="004D03FA">
        <w:rPr>
          <w:rFonts w:ascii="Palatino Linotype" w:hAnsi="Palatino Linotype" w:cs="Tahoma"/>
          <w:b/>
          <w:sz w:val="22"/>
          <w:szCs w:val="22"/>
        </w:rPr>
        <w:t>A N T E C E D E N T E S</w:t>
      </w:r>
    </w:p>
    <w:p w14:paraId="4ABFDA71" w14:textId="77777777" w:rsidR="00EE4419" w:rsidRPr="004D03FA" w:rsidRDefault="00EE4419" w:rsidP="004D03FA">
      <w:pPr>
        <w:tabs>
          <w:tab w:val="center" w:pos="4522"/>
          <w:tab w:val="left" w:pos="7245"/>
          <w:tab w:val="right" w:pos="9044"/>
        </w:tabs>
        <w:spacing w:line="360" w:lineRule="auto"/>
        <w:contextualSpacing/>
        <w:rPr>
          <w:rFonts w:ascii="Palatino Linotype" w:hAnsi="Palatino Linotype" w:cs="Tahoma"/>
          <w:b/>
          <w:sz w:val="22"/>
          <w:szCs w:val="22"/>
        </w:rPr>
      </w:pPr>
    </w:p>
    <w:p w14:paraId="3D2C0801" w14:textId="77777777" w:rsidR="00EE4419" w:rsidRPr="004D03FA" w:rsidRDefault="00EE4419" w:rsidP="004D03FA">
      <w:pPr>
        <w:tabs>
          <w:tab w:val="left" w:pos="567"/>
        </w:tabs>
        <w:spacing w:line="360" w:lineRule="auto"/>
        <w:contextualSpacing/>
        <w:jc w:val="both"/>
        <w:rPr>
          <w:rFonts w:ascii="Palatino Linotype" w:hAnsi="Palatino Linotype" w:cs="Tahoma"/>
          <w:b/>
          <w:sz w:val="22"/>
          <w:szCs w:val="22"/>
        </w:rPr>
      </w:pPr>
      <w:r w:rsidRPr="004D03FA">
        <w:rPr>
          <w:rFonts w:ascii="Palatino Linotype" w:hAnsi="Palatino Linotype" w:cs="Tahoma"/>
          <w:b/>
          <w:sz w:val="22"/>
          <w:szCs w:val="22"/>
        </w:rPr>
        <w:t xml:space="preserve">I. Presentación de la solicitud de información. </w:t>
      </w:r>
    </w:p>
    <w:p w14:paraId="5D3BD7DE" w14:textId="77777777" w:rsidR="00EE4419" w:rsidRPr="004D03FA" w:rsidRDefault="00EE4419" w:rsidP="004D03FA">
      <w:pPr>
        <w:tabs>
          <w:tab w:val="left" w:pos="1050"/>
        </w:tabs>
        <w:spacing w:line="360" w:lineRule="auto"/>
        <w:contextualSpacing/>
        <w:jc w:val="both"/>
        <w:rPr>
          <w:rFonts w:ascii="Palatino Linotype" w:hAnsi="Palatino Linotype" w:cs="Tahoma"/>
          <w:sz w:val="22"/>
          <w:szCs w:val="22"/>
        </w:rPr>
      </w:pPr>
    </w:p>
    <w:p w14:paraId="5BD540C1" w14:textId="4A9322FC" w:rsidR="00EE4419" w:rsidRPr="004D03FA" w:rsidRDefault="00EE4419" w:rsidP="004D03FA">
      <w:pPr>
        <w:tabs>
          <w:tab w:val="left" w:pos="567"/>
        </w:tabs>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 xml:space="preserve">Con fecha </w:t>
      </w:r>
      <w:r w:rsidR="00CB0AA8" w:rsidRPr="004D03FA">
        <w:rPr>
          <w:rFonts w:ascii="Palatino Linotype" w:hAnsi="Palatino Linotype" w:cs="Tahoma"/>
          <w:sz w:val="22"/>
          <w:szCs w:val="22"/>
        </w:rPr>
        <w:t>catorce</w:t>
      </w:r>
      <w:r w:rsidRPr="004D03FA">
        <w:rPr>
          <w:rFonts w:ascii="Palatino Linotype" w:hAnsi="Palatino Linotype" w:cs="Tahoma"/>
          <w:sz w:val="22"/>
          <w:szCs w:val="22"/>
        </w:rPr>
        <w:t xml:space="preserve"> de mayo de dos mil veintiuno, el Particular presentó solicitud de acceso a la </w:t>
      </w:r>
      <w:r w:rsidR="00CB0AA8" w:rsidRPr="004D03FA">
        <w:rPr>
          <w:rFonts w:ascii="Palatino Linotype" w:hAnsi="Palatino Linotype" w:cs="Tahoma"/>
          <w:sz w:val="22"/>
          <w:szCs w:val="22"/>
        </w:rPr>
        <w:t>información pública</w:t>
      </w:r>
      <w:r w:rsidR="002C20E2" w:rsidRPr="004D03FA">
        <w:rPr>
          <w:rFonts w:ascii="Palatino Linotype" w:hAnsi="Palatino Linotype" w:cs="Tahoma"/>
          <w:sz w:val="22"/>
          <w:szCs w:val="22"/>
        </w:rPr>
        <w:t>,</w:t>
      </w:r>
      <w:r w:rsidR="00CB0AA8" w:rsidRPr="004D03FA">
        <w:rPr>
          <w:rFonts w:ascii="Palatino Linotype" w:hAnsi="Palatino Linotype" w:cs="Tahoma"/>
          <w:sz w:val="22"/>
          <w:szCs w:val="22"/>
        </w:rPr>
        <w:t xml:space="preserve"> a través de la Plataforma Nacional de Transparencia</w:t>
      </w:r>
      <w:r w:rsidR="002C20E2" w:rsidRPr="004D03FA">
        <w:rPr>
          <w:rFonts w:ascii="Palatino Linotype" w:hAnsi="Palatino Linotype" w:cs="Tahoma"/>
          <w:sz w:val="22"/>
          <w:szCs w:val="22"/>
        </w:rPr>
        <w:t xml:space="preserve"> (PNT)</w:t>
      </w:r>
      <w:r w:rsidR="00CB0AA8" w:rsidRPr="004D03FA">
        <w:rPr>
          <w:rFonts w:ascii="Palatino Linotype" w:hAnsi="Palatino Linotype" w:cs="Tahoma"/>
          <w:sz w:val="22"/>
          <w:szCs w:val="22"/>
        </w:rPr>
        <w:t xml:space="preserve">, </w:t>
      </w:r>
      <w:r w:rsidRPr="004D03FA">
        <w:rPr>
          <w:rFonts w:ascii="Palatino Linotype" w:hAnsi="Palatino Linotype" w:cs="Tahoma"/>
          <w:sz w:val="22"/>
          <w:szCs w:val="22"/>
        </w:rPr>
        <w:t xml:space="preserve">ante el </w:t>
      </w:r>
      <w:r w:rsidR="00CB0AA8" w:rsidRPr="004D03FA">
        <w:rPr>
          <w:rFonts w:ascii="Palatino Linotype" w:hAnsi="Palatino Linotype" w:cs="Tahoma"/>
          <w:color w:val="0D0D0D"/>
          <w:sz w:val="22"/>
          <w:szCs w:val="22"/>
        </w:rPr>
        <w:t>Ayuntamiento de Acolman</w:t>
      </w:r>
      <w:r w:rsidRPr="004D03FA">
        <w:rPr>
          <w:rFonts w:ascii="Palatino Linotype" w:hAnsi="Palatino Linotype" w:cs="Tahoma"/>
          <w:sz w:val="22"/>
          <w:szCs w:val="22"/>
        </w:rPr>
        <w:t>, mediante la cual requirió lo siguiente:</w:t>
      </w:r>
    </w:p>
    <w:p w14:paraId="1F22158A" w14:textId="77777777" w:rsidR="00EE4419" w:rsidRPr="004D03FA" w:rsidRDefault="00EE4419" w:rsidP="004D03FA">
      <w:pPr>
        <w:tabs>
          <w:tab w:val="left" w:pos="567"/>
        </w:tabs>
        <w:spacing w:line="360" w:lineRule="auto"/>
        <w:contextualSpacing/>
        <w:jc w:val="both"/>
        <w:rPr>
          <w:rFonts w:ascii="Palatino Linotype" w:hAnsi="Palatino Linotype" w:cs="Tahoma"/>
          <w:sz w:val="22"/>
          <w:szCs w:val="22"/>
        </w:rPr>
      </w:pPr>
    </w:p>
    <w:p w14:paraId="79A11869" w14:textId="73B18452" w:rsidR="00EE4419" w:rsidRPr="004D03FA" w:rsidRDefault="00EE4419" w:rsidP="004D03FA">
      <w:pPr>
        <w:tabs>
          <w:tab w:val="left" w:pos="4667"/>
        </w:tabs>
        <w:spacing w:line="360" w:lineRule="auto"/>
        <w:ind w:left="567" w:right="539"/>
        <w:contextualSpacing/>
        <w:jc w:val="both"/>
        <w:rPr>
          <w:rFonts w:ascii="Palatino Linotype" w:hAnsi="Palatino Linotype" w:cs="Tahoma"/>
          <w:b/>
          <w:bCs/>
        </w:rPr>
      </w:pPr>
      <w:r w:rsidRPr="004D03FA">
        <w:rPr>
          <w:rFonts w:ascii="Palatino Linotype" w:hAnsi="Palatino Linotype" w:cs="Tahoma"/>
          <w:b/>
          <w:bCs/>
        </w:rPr>
        <w:t xml:space="preserve">Solicitud de folio: </w:t>
      </w:r>
      <w:r w:rsidR="00CB0AA8" w:rsidRPr="004D03FA">
        <w:rPr>
          <w:rFonts w:ascii="Palatino Linotype" w:hAnsi="Palatino Linotype"/>
          <w:b/>
          <w:bCs/>
        </w:rPr>
        <w:t>00061/ACOLMAN/IP/2021</w:t>
      </w:r>
    </w:p>
    <w:p w14:paraId="343266B6" w14:textId="77777777" w:rsidR="00EE4419" w:rsidRPr="004D03FA" w:rsidRDefault="00EE4419" w:rsidP="004D03FA">
      <w:pPr>
        <w:tabs>
          <w:tab w:val="left" w:pos="4667"/>
        </w:tabs>
        <w:spacing w:line="360" w:lineRule="auto"/>
        <w:ind w:left="567" w:right="539"/>
        <w:contextualSpacing/>
        <w:jc w:val="both"/>
        <w:rPr>
          <w:rFonts w:ascii="Palatino Linotype" w:hAnsi="Palatino Linotype" w:cs="Tahoma"/>
          <w:b/>
          <w:bCs/>
        </w:rPr>
      </w:pPr>
      <w:r w:rsidRPr="004D03FA">
        <w:rPr>
          <w:rFonts w:ascii="Palatino Linotype" w:hAnsi="Palatino Linotype" w:cs="Tahoma"/>
          <w:b/>
          <w:bCs/>
        </w:rPr>
        <w:t>DESCRIPCIÓN CLARA Y PRECISA DE LA INFORMACIÓN SOLICITADA</w:t>
      </w:r>
    </w:p>
    <w:p w14:paraId="36B23386" w14:textId="28A35544" w:rsidR="00EE4419" w:rsidRPr="004D03FA" w:rsidRDefault="00CB0AA8" w:rsidP="004D03FA">
      <w:pPr>
        <w:tabs>
          <w:tab w:val="left" w:pos="4667"/>
        </w:tabs>
        <w:spacing w:line="360" w:lineRule="auto"/>
        <w:ind w:left="567" w:right="539"/>
        <w:contextualSpacing/>
        <w:jc w:val="both"/>
        <w:rPr>
          <w:rFonts w:ascii="Palatino Linotype" w:hAnsi="Palatino Linotype"/>
          <w:iCs/>
          <w:color w:val="000000"/>
        </w:rPr>
      </w:pPr>
      <w:r w:rsidRPr="004D03FA">
        <w:rPr>
          <w:rFonts w:ascii="Palatino Linotype" w:hAnsi="Palatino Linotype"/>
          <w:i/>
          <w:iCs/>
          <w:color w:val="000000"/>
        </w:rPr>
        <w:t>Informe los nombre de las Calles y Callejones pertenecientes a Santa Catarina Ayotzingo y precise si el Callejón denominado 20 de Noviembre forma parte del espacio público (vía pública) del territorio del Municipio y/o del Estado de México.</w:t>
      </w:r>
      <w:r w:rsidR="00196A6B" w:rsidRPr="004D03FA">
        <w:rPr>
          <w:rFonts w:ascii="Palatino Linotype" w:hAnsi="Palatino Linotype"/>
          <w:i/>
          <w:iCs/>
          <w:color w:val="000000"/>
        </w:rPr>
        <w:t xml:space="preserve"> </w:t>
      </w:r>
      <w:r w:rsidR="00196A6B" w:rsidRPr="004D03FA">
        <w:rPr>
          <w:rFonts w:ascii="Palatino Linotype" w:hAnsi="Palatino Linotype"/>
          <w:iCs/>
          <w:color w:val="000000"/>
        </w:rPr>
        <w:t>(Sic.)</w:t>
      </w:r>
    </w:p>
    <w:p w14:paraId="1D0AED1E" w14:textId="77777777" w:rsidR="004D03FA" w:rsidRPr="004D03FA" w:rsidRDefault="004D03FA" w:rsidP="004D03FA">
      <w:pPr>
        <w:tabs>
          <w:tab w:val="left" w:pos="4667"/>
        </w:tabs>
        <w:spacing w:line="360" w:lineRule="auto"/>
        <w:ind w:left="567" w:right="539"/>
        <w:contextualSpacing/>
        <w:jc w:val="both"/>
        <w:rPr>
          <w:rFonts w:ascii="Palatino Linotype" w:hAnsi="Palatino Linotype" w:cs="Tahoma"/>
          <w:bCs/>
        </w:rPr>
      </w:pPr>
    </w:p>
    <w:p w14:paraId="4D0DA260"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lang w:val="es-ES"/>
        </w:rPr>
      </w:pPr>
      <w:r w:rsidRPr="004D03FA">
        <w:rPr>
          <w:rFonts w:ascii="Palatino Linotype" w:hAnsi="Palatino Linotype" w:cs="Tahoma"/>
          <w:b/>
          <w:bCs/>
          <w:lang w:val="es-ES"/>
        </w:rPr>
        <w:t xml:space="preserve">MODALIDAD DE ENTREGA: </w:t>
      </w:r>
    </w:p>
    <w:p w14:paraId="1F1B0C4D"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lang w:val="es-ES"/>
        </w:rPr>
      </w:pPr>
      <w:r w:rsidRPr="004D03FA">
        <w:rPr>
          <w:rFonts w:ascii="Palatino Linotype" w:hAnsi="Palatino Linotype" w:cs="Tahoma"/>
          <w:b/>
          <w:bCs/>
          <w:lang w:val="es-ES"/>
        </w:rPr>
        <w:t>Medio para recibir información o notificaciones</w:t>
      </w:r>
    </w:p>
    <w:p w14:paraId="6BB3AE20"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i/>
          <w:lang w:val="es-ES"/>
        </w:rPr>
      </w:pPr>
      <w:r w:rsidRPr="004D03FA">
        <w:rPr>
          <w:rFonts w:ascii="Palatino Linotype" w:hAnsi="Palatino Linotype" w:cs="Tahoma"/>
          <w:i/>
          <w:lang w:val="es-ES"/>
        </w:rPr>
        <w:t>Entrega por el sistema de solicitudes de acceso a la información de la PNT</w:t>
      </w:r>
    </w:p>
    <w:p w14:paraId="672BFEC1"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i/>
          <w:lang w:val="es-ES"/>
        </w:rPr>
      </w:pPr>
    </w:p>
    <w:p w14:paraId="1DD91924"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iCs/>
          <w:lang w:val="es-ES"/>
        </w:rPr>
      </w:pPr>
      <w:r w:rsidRPr="004D03FA">
        <w:rPr>
          <w:rFonts w:ascii="Palatino Linotype" w:hAnsi="Palatino Linotype" w:cs="Tahoma"/>
          <w:b/>
          <w:bCs/>
          <w:iCs/>
          <w:lang w:val="es-ES"/>
        </w:rPr>
        <w:t>Indique cómo desea recibir la información</w:t>
      </w:r>
    </w:p>
    <w:p w14:paraId="2CA64A8D"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i/>
          <w:lang w:val="es-ES"/>
        </w:rPr>
      </w:pPr>
      <w:r w:rsidRPr="004D03FA">
        <w:rPr>
          <w:rFonts w:ascii="Palatino Linotype" w:hAnsi="Palatino Linotype" w:cs="Tahoma"/>
          <w:i/>
          <w:lang w:val="es-ES"/>
        </w:rPr>
        <w:t>Electrónico</w:t>
      </w:r>
      <w:r w:rsidRPr="004D03FA">
        <w:rPr>
          <w:rFonts w:ascii="Palatino Linotype" w:hAnsi="Palatino Linotype" w:cs="Tahoma"/>
          <w:b/>
          <w:bCs/>
          <w:i/>
          <w:lang w:val="es-ES"/>
        </w:rPr>
        <w:t xml:space="preserve"> a través del sistema de solicitudes de acceso</w:t>
      </w:r>
    </w:p>
    <w:p w14:paraId="0286E036" w14:textId="77777777" w:rsidR="004D03FA" w:rsidRPr="004D03FA" w:rsidRDefault="004D03FA" w:rsidP="004D03FA">
      <w:pPr>
        <w:tabs>
          <w:tab w:val="left" w:pos="567"/>
        </w:tabs>
        <w:spacing w:line="360" w:lineRule="auto"/>
        <w:ind w:left="567" w:right="539"/>
        <w:contextualSpacing/>
        <w:jc w:val="both"/>
        <w:rPr>
          <w:rFonts w:ascii="Palatino Linotype" w:hAnsi="Palatino Linotype" w:cs="Tahoma"/>
          <w:b/>
          <w:bCs/>
          <w:i/>
          <w:lang w:val="es-ES"/>
        </w:rPr>
      </w:pPr>
    </w:p>
    <w:p w14:paraId="681D4F6D" w14:textId="0B543B0E" w:rsidR="00CB0AA8" w:rsidRPr="004D03FA" w:rsidRDefault="004D03FA" w:rsidP="004D03FA">
      <w:pPr>
        <w:tabs>
          <w:tab w:val="left" w:pos="567"/>
        </w:tabs>
        <w:spacing w:line="360" w:lineRule="auto"/>
        <w:ind w:left="567" w:right="539"/>
        <w:contextualSpacing/>
        <w:jc w:val="both"/>
        <w:rPr>
          <w:rFonts w:ascii="Palatino Linotype" w:hAnsi="Palatino Linotype" w:cs="Tahoma"/>
        </w:rPr>
      </w:pPr>
      <w:r w:rsidRPr="004D03FA">
        <w:rPr>
          <w:rFonts w:ascii="Palatino Linotype" w:hAnsi="Palatino Linotype" w:cs="Tahoma"/>
          <w:b/>
          <w:bCs/>
          <w:i/>
          <w:lang w:val="es-ES"/>
        </w:rPr>
        <w:t>Correo electrónico para recibir la información: …</w:t>
      </w:r>
    </w:p>
    <w:p w14:paraId="1AD0EF2C" w14:textId="28DA007A" w:rsidR="004D03FA" w:rsidRPr="004D03FA" w:rsidRDefault="004D03FA" w:rsidP="004D03FA">
      <w:pPr>
        <w:tabs>
          <w:tab w:val="left" w:pos="567"/>
        </w:tabs>
        <w:spacing w:line="360" w:lineRule="auto"/>
        <w:contextualSpacing/>
        <w:jc w:val="both"/>
        <w:rPr>
          <w:rFonts w:ascii="Palatino Linotype" w:hAnsi="Palatino Linotype" w:cs="Tahoma"/>
          <w:b/>
          <w:sz w:val="22"/>
          <w:szCs w:val="22"/>
        </w:rPr>
      </w:pPr>
    </w:p>
    <w:p w14:paraId="41372094" w14:textId="77777777" w:rsidR="004D03FA" w:rsidRPr="004D03FA" w:rsidRDefault="004D03FA" w:rsidP="004D03FA">
      <w:pPr>
        <w:spacing w:line="360" w:lineRule="auto"/>
        <w:jc w:val="both"/>
        <w:rPr>
          <w:rFonts w:ascii="Palatino Linotype" w:eastAsia="Calibri" w:hAnsi="Palatino Linotype" w:cs="Tahoma"/>
          <w:color w:val="000000"/>
          <w:sz w:val="22"/>
          <w:szCs w:val="22"/>
          <w:lang w:eastAsia="en-US"/>
        </w:rPr>
      </w:pPr>
      <w:r w:rsidRPr="004D03FA">
        <w:rPr>
          <w:rFonts w:ascii="Palatino Linotype" w:eastAsia="Calibri" w:hAnsi="Palatino Linotype" w:cs="Tahoma"/>
          <w:color w:val="000000"/>
          <w:sz w:val="22"/>
          <w:szCs w:val="22"/>
          <w:lang w:eastAsia="en-U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w:t>
      </w:r>
      <w:r w:rsidRPr="004D03FA">
        <w:rPr>
          <w:rFonts w:ascii="Palatino Linotype" w:eastAsia="Calibri" w:hAnsi="Palatino Linotype" w:cs="Tahoma"/>
          <w:i/>
          <w:color w:val="000000"/>
          <w:sz w:val="22"/>
          <w:szCs w:val="22"/>
          <w:lang w:eastAsia="en-US"/>
        </w:rPr>
        <w:t xml:space="preserve">“A través del SAIMEX” </w:t>
      </w:r>
      <w:r w:rsidRPr="004D03FA">
        <w:rPr>
          <w:rFonts w:ascii="Palatino Linotype" w:eastAsia="Calibri" w:hAnsi="Palatino Linotype" w:cs="Tahoma"/>
          <w:iCs/>
          <w:color w:val="000000"/>
          <w:sz w:val="22"/>
          <w:szCs w:val="22"/>
          <w:lang w:eastAsia="en-US"/>
        </w:rPr>
        <w:t>y modalidad de entrega de la información, por dicho sistema y el correo electrónico señalado</w:t>
      </w:r>
      <w:r w:rsidRPr="004D03FA">
        <w:rPr>
          <w:rFonts w:ascii="Palatino Linotype" w:eastAsia="Calibri" w:hAnsi="Palatino Linotype" w:cs="Tahoma"/>
          <w:color w:val="000000"/>
          <w:sz w:val="22"/>
          <w:szCs w:val="22"/>
          <w:lang w:eastAsia="en-US"/>
        </w:rPr>
        <w:t>.</w:t>
      </w:r>
    </w:p>
    <w:p w14:paraId="7261B141" w14:textId="77777777" w:rsidR="004D03FA" w:rsidRPr="004D03FA" w:rsidRDefault="004D03FA" w:rsidP="004D03FA">
      <w:pPr>
        <w:tabs>
          <w:tab w:val="left" w:pos="567"/>
        </w:tabs>
        <w:spacing w:line="360" w:lineRule="auto"/>
        <w:contextualSpacing/>
        <w:jc w:val="both"/>
        <w:rPr>
          <w:rFonts w:ascii="Palatino Linotype" w:hAnsi="Palatino Linotype" w:cs="Tahoma"/>
          <w:b/>
          <w:sz w:val="22"/>
          <w:szCs w:val="22"/>
        </w:rPr>
      </w:pPr>
    </w:p>
    <w:p w14:paraId="69311B79" w14:textId="5C743D54" w:rsidR="00EE4419" w:rsidRPr="004D03FA" w:rsidRDefault="00EE4419" w:rsidP="004D03FA">
      <w:pPr>
        <w:tabs>
          <w:tab w:val="left" w:pos="567"/>
        </w:tabs>
        <w:spacing w:line="360" w:lineRule="auto"/>
        <w:contextualSpacing/>
        <w:jc w:val="both"/>
        <w:rPr>
          <w:rFonts w:ascii="Palatino Linotype" w:hAnsi="Palatino Linotype" w:cs="Tahoma"/>
          <w:b/>
          <w:sz w:val="22"/>
          <w:szCs w:val="22"/>
        </w:rPr>
      </w:pPr>
      <w:r w:rsidRPr="004D03FA">
        <w:rPr>
          <w:rFonts w:ascii="Palatino Linotype" w:hAnsi="Palatino Linotype" w:cs="Tahoma"/>
          <w:b/>
          <w:sz w:val="22"/>
          <w:szCs w:val="22"/>
        </w:rPr>
        <w:t>II. Respuesta del Sujeto Obligado.</w:t>
      </w:r>
    </w:p>
    <w:p w14:paraId="1BF7D3CA" w14:textId="77777777" w:rsidR="00EE4419" w:rsidRPr="004D03FA" w:rsidRDefault="00EE4419" w:rsidP="004D03FA">
      <w:pPr>
        <w:tabs>
          <w:tab w:val="left" w:pos="567"/>
        </w:tabs>
        <w:spacing w:line="360" w:lineRule="auto"/>
        <w:contextualSpacing/>
        <w:jc w:val="both"/>
        <w:rPr>
          <w:rFonts w:ascii="Palatino Linotype" w:hAnsi="Palatino Linotype" w:cs="Tahoma"/>
          <w:b/>
          <w:sz w:val="22"/>
          <w:szCs w:val="22"/>
        </w:rPr>
      </w:pPr>
    </w:p>
    <w:p w14:paraId="0D84B644" w14:textId="26CF3F96" w:rsidR="00EE4419" w:rsidRPr="004D03FA" w:rsidRDefault="00EE4419" w:rsidP="004D03FA">
      <w:pPr>
        <w:autoSpaceDE w:val="0"/>
        <w:autoSpaceDN w:val="0"/>
        <w:adjustRightInd w:val="0"/>
        <w:spacing w:line="360" w:lineRule="auto"/>
        <w:contextualSpacing/>
        <w:jc w:val="both"/>
        <w:rPr>
          <w:rFonts w:ascii="Palatino Linotype" w:hAnsi="Palatino Linotype" w:cs="Tahoma"/>
          <w:bCs/>
          <w:sz w:val="22"/>
          <w:szCs w:val="22"/>
          <w:lang w:val="es-ES"/>
        </w:rPr>
      </w:pPr>
      <w:r w:rsidRPr="004D03FA">
        <w:rPr>
          <w:rFonts w:ascii="Palatino Linotype" w:hAnsi="Palatino Linotype" w:cs="Tahoma"/>
          <w:sz w:val="22"/>
          <w:szCs w:val="22"/>
        </w:rPr>
        <w:t xml:space="preserve">De las constancias que obran en el expediente electrónico del </w:t>
      </w:r>
      <w:r w:rsidRPr="004D03FA">
        <w:rPr>
          <w:rFonts w:ascii="Palatino Linotype" w:hAnsi="Palatino Linotype" w:cs="Tahoma"/>
          <w:sz w:val="22"/>
          <w:szCs w:val="22"/>
          <w:lang w:val="es-ES"/>
        </w:rPr>
        <w:t xml:space="preserve">Sistema de Acceso a la Información Mexiquense (SAIMEX), se advierte que </w:t>
      </w:r>
      <w:r w:rsidRPr="004D03FA">
        <w:rPr>
          <w:rFonts w:ascii="Palatino Linotype" w:hAnsi="Palatino Linotype" w:cs="Tahoma"/>
          <w:bCs/>
          <w:sz w:val="22"/>
          <w:szCs w:val="22"/>
          <w:lang w:val="es-ES"/>
        </w:rPr>
        <w:t>el</w:t>
      </w:r>
      <w:r w:rsidRPr="004D03FA">
        <w:rPr>
          <w:rFonts w:ascii="Palatino Linotype" w:hAnsi="Palatino Linotype" w:cs="Tahoma"/>
          <w:b/>
          <w:sz w:val="22"/>
          <w:szCs w:val="22"/>
          <w:lang w:val="es-ES"/>
        </w:rPr>
        <w:t xml:space="preserve"> </w:t>
      </w:r>
      <w:r w:rsidR="00CB0AA8" w:rsidRPr="004D03FA">
        <w:rPr>
          <w:rFonts w:ascii="Palatino Linotype" w:hAnsi="Palatino Linotype" w:cs="Tahoma"/>
          <w:b/>
          <w:bCs/>
          <w:color w:val="0D0D0D"/>
          <w:sz w:val="22"/>
          <w:szCs w:val="22"/>
        </w:rPr>
        <w:t>Ayuntamiento de Acolman</w:t>
      </w:r>
      <w:r w:rsidRPr="004D03FA">
        <w:rPr>
          <w:rFonts w:ascii="Palatino Linotype" w:hAnsi="Palatino Linotype" w:cs="Tahoma"/>
          <w:b/>
          <w:sz w:val="22"/>
          <w:szCs w:val="22"/>
          <w:lang w:val="es-ES"/>
        </w:rPr>
        <w:t xml:space="preserve"> </w:t>
      </w:r>
      <w:r w:rsidRPr="004D03FA">
        <w:rPr>
          <w:rFonts w:ascii="Palatino Linotype" w:hAnsi="Palatino Linotype" w:cs="Tahoma"/>
          <w:bCs/>
          <w:sz w:val="22"/>
          <w:szCs w:val="22"/>
          <w:lang w:val="es-ES"/>
        </w:rPr>
        <w:t xml:space="preserve">no otorgó respuesta a la solicitud de acceso a la información pública con número de folio </w:t>
      </w:r>
      <w:r w:rsidRPr="004D03FA">
        <w:rPr>
          <w:rFonts w:ascii="Palatino Linotype" w:hAnsi="Palatino Linotype" w:cs="Tahoma"/>
          <w:bCs/>
          <w:sz w:val="22"/>
          <w:szCs w:val="22"/>
        </w:rPr>
        <w:t xml:space="preserve">  </w:t>
      </w:r>
      <w:r w:rsidR="00CB0AA8" w:rsidRPr="004D03FA">
        <w:rPr>
          <w:rFonts w:ascii="Palatino Linotype" w:hAnsi="Palatino Linotype"/>
          <w:bCs/>
          <w:sz w:val="22"/>
          <w:szCs w:val="22"/>
        </w:rPr>
        <w:t>00061/ACOLMAN/IP/2021</w:t>
      </w:r>
      <w:r w:rsidRPr="004D03FA">
        <w:rPr>
          <w:rFonts w:ascii="Palatino Linotype" w:hAnsi="Palatino Linotype" w:cs="Tahoma"/>
          <w:bCs/>
          <w:sz w:val="22"/>
          <w:szCs w:val="22"/>
        </w:rPr>
        <w:t>.</w:t>
      </w:r>
    </w:p>
    <w:p w14:paraId="375105ED" w14:textId="77777777" w:rsidR="00EE4419" w:rsidRPr="004D03FA" w:rsidRDefault="00EE4419" w:rsidP="004D03FA">
      <w:pPr>
        <w:autoSpaceDE w:val="0"/>
        <w:autoSpaceDN w:val="0"/>
        <w:adjustRightInd w:val="0"/>
        <w:spacing w:line="360" w:lineRule="auto"/>
        <w:contextualSpacing/>
        <w:jc w:val="both"/>
        <w:rPr>
          <w:rFonts w:ascii="Palatino Linotype" w:hAnsi="Palatino Linotype" w:cs="Tahoma"/>
          <w:sz w:val="22"/>
          <w:szCs w:val="22"/>
        </w:rPr>
      </w:pPr>
    </w:p>
    <w:p w14:paraId="3A5D29EB" w14:textId="77777777" w:rsidR="00EE4419" w:rsidRPr="004D03FA" w:rsidRDefault="00EE4419" w:rsidP="004D03FA">
      <w:pPr>
        <w:autoSpaceDE w:val="0"/>
        <w:autoSpaceDN w:val="0"/>
        <w:adjustRightInd w:val="0"/>
        <w:spacing w:line="360" w:lineRule="auto"/>
        <w:contextualSpacing/>
        <w:jc w:val="both"/>
        <w:rPr>
          <w:rFonts w:ascii="Palatino Linotype" w:hAnsi="Palatino Linotype" w:cs="Tahoma"/>
          <w:b/>
          <w:sz w:val="22"/>
          <w:szCs w:val="22"/>
        </w:rPr>
      </w:pPr>
      <w:r w:rsidRPr="004D03FA">
        <w:rPr>
          <w:rFonts w:ascii="Palatino Linotype" w:hAnsi="Palatino Linotype" w:cs="Tahoma"/>
          <w:b/>
          <w:sz w:val="22"/>
          <w:szCs w:val="22"/>
        </w:rPr>
        <w:t xml:space="preserve">III. Interposición del Recurso de Revisión. </w:t>
      </w:r>
    </w:p>
    <w:p w14:paraId="231DE787" w14:textId="77777777" w:rsidR="00EE4419" w:rsidRPr="004D03FA" w:rsidRDefault="00EE4419" w:rsidP="004D03FA">
      <w:pPr>
        <w:autoSpaceDE w:val="0"/>
        <w:autoSpaceDN w:val="0"/>
        <w:adjustRightInd w:val="0"/>
        <w:spacing w:line="360" w:lineRule="auto"/>
        <w:contextualSpacing/>
        <w:jc w:val="both"/>
        <w:rPr>
          <w:rFonts w:ascii="Palatino Linotype" w:hAnsi="Palatino Linotype" w:cs="Tahoma"/>
          <w:b/>
          <w:sz w:val="22"/>
          <w:szCs w:val="22"/>
        </w:rPr>
      </w:pPr>
    </w:p>
    <w:p w14:paraId="4D47E0A3" w14:textId="36248580" w:rsidR="00EE4419" w:rsidRPr="004D03FA" w:rsidRDefault="00CB0AA8" w:rsidP="004D03FA">
      <w:pPr>
        <w:tabs>
          <w:tab w:val="left" w:pos="3122"/>
        </w:tabs>
        <w:spacing w:line="360" w:lineRule="auto"/>
        <w:contextualSpacing/>
        <w:jc w:val="both"/>
        <w:rPr>
          <w:rFonts w:ascii="Palatino Linotype" w:eastAsia="Calibri" w:hAnsi="Palatino Linotype" w:cs="Tahoma"/>
          <w:sz w:val="22"/>
          <w:szCs w:val="22"/>
          <w:lang w:eastAsia="en-US"/>
        </w:rPr>
      </w:pPr>
      <w:r w:rsidRPr="004D03FA">
        <w:rPr>
          <w:rFonts w:ascii="Palatino Linotype" w:hAnsi="Palatino Linotype" w:cs="Tahoma"/>
          <w:sz w:val="22"/>
          <w:szCs w:val="22"/>
        </w:rPr>
        <w:t>Con fecha siete</w:t>
      </w:r>
      <w:r w:rsidR="00EE4419" w:rsidRPr="004D03FA">
        <w:rPr>
          <w:rFonts w:ascii="Palatino Linotype" w:hAnsi="Palatino Linotype" w:cs="Tahoma"/>
          <w:sz w:val="22"/>
          <w:szCs w:val="22"/>
        </w:rPr>
        <w:t xml:space="preserve"> de junio de dos mil veintiuno, a través del </w:t>
      </w:r>
      <w:r w:rsidR="00EE4419" w:rsidRPr="004D03FA">
        <w:rPr>
          <w:rFonts w:ascii="Palatino Linotype" w:hAnsi="Palatino Linotype" w:cs="Tahoma"/>
          <w:sz w:val="22"/>
          <w:szCs w:val="22"/>
          <w:lang w:val="es-ES"/>
        </w:rPr>
        <w:t>Sistema de Acceso a la Información Mexiquense (SAIMEX)</w:t>
      </w:r>
      <w:r w:rsidR="00EE4419" w:rsidRPr="004D03FA">
        <w:rPr>
          <w:rFonts w:ascii="Palatino Linotype" w:hAnsi="Palatino Linotype" w:cs="Tahoma"/>
          <w:sz w:val="22"/>
          <w:szCs w:val="22"/>
        </w:rPr>
        <w:t xml:space="preserve">, se interpuso el presente Recurso de Revisión </w:t>
      </w:r>
      <w:r w:rsidRPr="004D03FA">
        <w:rPr>
          <w:rFonts w:ascii="Palatino Linotype" w:eastAsia="Calibri" w:hAnsi="Palatino Linotype" w:cs="Tahoma"/>
          <w:b/>
          <w:bCs/>
          <w:sz w:val="22"/>
          <w:szCs w:val="22"/>
          <w:lang w:eastAsia="en-US"/>
        </w:rPr>
        <w:t>03301/INFOEM/IP/RR/2021</w:t>
      </w:r>
      <w:r w:rsidR="00EE4419" w:rsidRPr="004D03FA">
        <w:rPr>
          <w:rFonts w:ascii="Palatino Linotype" w:eastAsia="Calibri" w:hAnsi="Palatino Linotype" w:cs="Tahoma"/>
          <w:b/>
          <w:bCs/>
          <w:sz w:val="22"/>
          <w:szCs w:val="22"/>
          <w:lang w:eastAsia="en-US"/>
        </w:rPr>
        <w:t>,</w:t>
      </w:r>
      <w:r w:rsidR="00EE4419" w:rsidRPr="004D03FA">
        <w:rPr>
          <w:rFonts w:ascii="Palatino Linotype" w:hAnsi="Palatino Linotype" w:cs="Tahoma"/>
          <w:sz w:val="22"/>
          <w:szCs w:val="22"/>
        </w:rPr>
        <w:t xml:space="preserve"> por el </w:t>
      </w:r>
      <w:r w:rsidR="00EE4419" w:rsidRPr="004D03FA">
        <w:rPr>
          <w:rFonts w:ascii="Palatino Linotype" w:hAnsi="Palatino Linotype" w:cs="Tahoma"/>
          <w:b/>
          <w:sz w:val="22"/>
          <w:szCs w:val="22"/>
        </w:rPr>
        <w:t>Recurrente</w:t>
      </w:r>
      <w:r w:rsidR="00EE4419" w:rsidRPr="004D03FA">
        <w:rPr>
          <w:rFonts w:ascii="Palatino Linotype" w:hAnsi="Palatino Linotype" w:cs="Tahoma"/>
          <w:sz w:val="22"/>
          <w:szCs w:val="22"/>
        </w:rPr>
        <w:t xml:space="preserve">, en contra de la </w:t>
      </w:r>
      <w:r w:rsidR="004D03FA" w:rsidRPr="004D03FA">
        <w:rPr>
          <w:rFonts w:ascii="Palatino Linotype" w:hAnsi="Palatino Linotype" w:cs="Tahoma"/>
          <w:sz w:val="22"/>
          <w:szCs w:val="22"/>
        </w:rPr>
        <w:t>falta</w:t>
      </w:r>
      <w:r w:rsidR="00EE4419" w:rsidRPr="004D03FA">
        <w:rPr>
          <w:rFonts w:ascii="Palatino Linotype" w:hAnsi="Palatino Linotype" w:cs="Tahoma"/>
          <w:sz w:val="22"/>
          <w:szCs w:val="22"/>
        </w:rPr>
        <w:t xml:space="preserve"> de respuesta por el </w:t>
      </w:r>
      <w:r w:rsidR="00EE4419" w:rsidRPr="004D03FA">
        <w:rPr>
          <w:rFonts w:ascii="Palatino Linotype" w:hAnsi="Palatino Linotype" w:cs="Tahoma"/>
          <w:b/>
          <w:sz w:val="22"/>
          <w:szCs w:val="22"/>
        </w:rPr>
        <w:t>Sujeto Obligado</w:t>
      </w:r>
      <w:r w:rsidR="00EE4419" w:rsidRPr="004D03FA">
        <w:rPr>
          <w:rFonts w:ascii="Palatino Linotype" w:hAnsi="Palatino Linotype" w:cs="Tahoma"/>
          <w:sz w:val="22"/>
          <w:szCs w:val="22"/>
        </w:rPr>
        <w:t xml:space="preserve"> a la solicitud de información, en los siguientes términos:</w:t>
      </w:r>
    </w:p>
    <w:p w14:paraId="5981A8B3" w14:textId="77777777" w:rsidR="00EE4419" w:rsidRPr="004D03FA" w:rsidRDefault="00EE4419" w:rsidP="004D03FA">
      <w:pPr>
        <w:tabs>
          <w:tab w:val="left" w:pos="4667"/>
        </w:tabs>
        <w:spacing w:line="360" w:lineRule="auto"/>
        <w:contextualSpacing/>
        <w:jc w:val="both"/>
        <w:rPr>
          <w:rFonts w:ascii="Palatino Linotype" w:hAnsi="Palatino Linotype" w:cs="Tahoma"/>
          <w:b/>
          <w:bCs/>
          <w:sz w:val="22"/>
          <w:szCs w:val="22"/>
        </w:rPr>
      </w:pPr>
    </w:p>
    <w:p w14:paraId="5E31D2E9" w14:textId="77777777" w:rsidR="00EE4419" w:rsidRPr="004D03FA" w:rsidRDefault="00EE4419" w:rsidP="004D03FA">
      <w:pPr>
        <w:tabs>
          <w:tab w:val="left" w:pos="4667"/>
        </w:tabs>
        <w:spacing w:line="360" w:lineRule="auto"/>
        <w:ind w:left="567" w:right="539"/>
        <w:contextualSpacing/>
        <w:jc w:val="both"/>
        <w:rPr>
          <w:rFonts w:ascii="Palatino Linotype" w:hAnsi="Palatino Linotype" w:cs="Tahoma"/>
          <w:bCs/>
          <w:szCs w:val="22"/>
        </w:rPr>
      </w:pPr>
      <w:r w:rsidRPr="004D03FA">
        <w:rPr>
          <w:rFonts w:ascii="Palatino Linotype" w:hAnsi="Palatino Linotype" w:cs="Tahoma"/>
          <w:b/>
          <w:bCs/>
          <w:szCs w:val="22"/>
        </w:rPr>
        <w:t>ACTO IMPUGNADO</w:t>
      </w:r>
    </w:p>
    <w:p w14:paraId="01515357" w14:textId="3222622F" w:rsidR="00EE4419" w:rsidRPr="004D03FA" w:rsidRDefault="00CB0AA8" w:rsidP="004D03FA">
      <w:pPr>
        <w:spacing w:line="360" w:lineRule="auto"/>
        <w:ind w:left="567" w:right="539"/>
        <w:jc w:val="both"/>
        <w:rPr>
          <w:rFonts w:ascii="Palatino Linotype" w:hAnsi="Palatino Linotype"/>
          <w:iCs/>
          <w:lang w:eastAsia="en-US"/>
        </w:rPr>
      </w:pPr>
      <w:r w:rsidRPr="004D03FA">
        <w:rPr>
          <w:rFonts w:ascii="Palatino Linotype" w:hAnsi="Palatino Linotype"/>
          <w:i/>
          <w:iCs/>
          <w:lang w:eastAsia="en-US"/>
        </w:rPr>
        <w:lastRenderedPageBreak/>
        <w:t xml:space="preserve">La omisión de respuesta por parte del sujeto obligado en relación con la solicitud de información siguiente: “Informe los nombre de las Calles y Callejones pertenecientes a Santa Catarina Ayotzingo, Chalco, Estado de México y precise si el Callejón denominado 20 de Noviembre forma parte del espacio público (vía pública) del territorio del Municipio y/o del Estado de México." Lo anterior, sin perjuicio de que, EL AYUNTAMIENTO DE CHALCO probablemente sea el ente público que POSEE DICHA INFORMACIÓN, en términos de dispuesto por los artículos 115, de la Constitución Política de los Estados Unidos Mexicanos; 122, de la Constitución Política del Estado Libre y Soberano de México; 5.10, del Código Administrativo del Estado de México; 1, 2, 6, 7, 8, 31, 96 sexies y 125, de la Ley Orgánica Municipal del Estado de México. Al margen de ello, la omisión en que incurre la autoridad vulnera mi derecho de acceso a la información, particularmente por cuanto hace al principio de máxima publicidad, pues el numeral 6o de la Constitución Federal mandata que, por regla general, toda la información en posesión de cualquier autoridad es pública y sólo podrá ser reservada temporalmente por razones de interés público y seguridad nacional, en los términos que fijen las leyes. Sin embargo, en la especie, el Ayuntamiento de Acolman ha omitido dar respuesta, sin mediar ninguna justificación. </w:t>
      </w:r>
      <w:r w:rsidRPr="004D03FA">
        <w:rPr>
          <w:rFonts w:ascii="Palatino Linotype" w:hAnsi="Palatino Linotype"/>
          <w:iCs/>
          <w:lang w:eastAsia="en-US"/>
        </w:rPr>
        <w:t>(Sic.)</w:t>
      </w:r>
    </w:p>
    <w:p w14:paraId="6C1D6104" w14:textId="77777777" w:rsidR="004D03FA" w:rsidRPr="004D03FA" w:rsidRDefault="004D03FA" w:rsidP="004D03FA">
      <w:pPr>
        <w:spacing w:line="360" w:lineRule="auto"/>
        <w:ind w:left="567" w:right="539"/>
        <w:jc w:val="both"/>
        <w:rPr>
          <w:rFonts w:ascii="Palatino Linotype" w:hAnsi="Palatino Linotype"/>
          <w:sz w:val="24"/>
          <w:szCs w:val="24"/>
          <w:lang w:eastAsia="en-US"/>
        </w:rPr>
      </w:pPr>
    </w:p>
    <w:p w14:paraId="27F6D53F" w14:textId="77777777" w:rsidR="00EE4419" w:rsidRPr="004D03FA" w:rsidRDefault="00EE4419" w:rsidP="004D03FA">
      <w:pPr>
        <w:autoSpaceDE w:val="0"/>
        <w:autoSpaceDN w:val="0"/>
        <w:adjustRightInd w:val="0"/>
        <w:spacing w:line="360" w:lineRule="auto"/>
        <w:ind w:left="567" w:right="539"/>
        <w:contextualSpacing/>
        <w:jc w:val="both"/>
        <w:rPr>
          <w:rFonts w:ascii="Palatino Linotype" w:hAnsi="Palatino Linotype" w:cs="Tahoma"/>
          <w:b/>
          <w:szCs w:val="22"/>
        </w:rPr>
      </w:pPr>
      <w:r w:rsidRPr="004D03FA">
        <w:rPr>
          <w:rFonts w:ascii="Palatino Linotype" w:hAnsi="Palatino Linotype" w:cs="Tahoma"/>
          <w:b/>
          <w:szCs w:val="22"/>
        </w:rPr>
        <w:t>RAZONES O MOTIVOS DE LA INCONFORMIDAD</w:t>
      </w:r>
    </w:p>
    <w:p w14:paraId="435FA4E9" w14:textId="00EB79D8" w:rsidR="00EE4419" w:rsidRPr="004D03FA" w:rsidRDefault="00CB0AA8" w:rsidP="004D03FA">
      <w:pPr>
        <w:autoSpaceDE w:val="0"/>
        <w:autoSpaceDN w:val="0"/>
        <w:adjustRightInd w:val="0"/>
        <w:spacing w:line="360" w:lineRule="auto"/>
        <w:ind w:left="567" w:right="539"/>
        <w:contextualSpacing/>
        <w:jc w:val="both"/>
        <w:rPr>
          <w:rFonts w:ascii="Palatino Linotype" w:hAnsi="Palatino Linotype"/>
          <w:i/>
          <w:iCs/>
          <w:color w:val="000000"/>
        </w:rPr>
      </w:pPr>
      <w:r w:rsidRPr="004D03FA">
        <w:rPr>
          <w:rFonts w:ascii="Palatino Linotype" w:hAnsi="Palatino Linotype"/>
          <w:i/>
          <w:iCs/>
          <w:color w:val="000000"/>
        </w:rPr>
        <w:t xml:space="preserve">La omisión de respuesta por parte del sujeto obligado en relación con la solicitud de información siguiente: “Informe los nombre de las Calles y Callejones pertenecientes a Santa Catarina Ayotzingo, Chalco, Estado de México y precise si el Callejón denominado 20 de Noviembre forma parte del espacio público (vía pública) del territorio del Municipio y/o del Estado de México." Lo anterior, sin perjuicio de que, EL AYUNTAMIENTO DE CHALCO probablemente sea el ente público que POSEE DICHA INFORMACIÓN, en términos de dispuesto por los artículos 115, de la Constitución Política de los Estados Unidos Mexicanos; 122, de la Constitución Política del Estado Libre y Soberano de México; 5.10, del Código Administrativo del Estado de México; 1, 2, 6, 7, 8, 31, 96 sexies y 125, de la Ley Orgánica Municipal del Estado de México. Al margen de ello, la omisión en que incurre la autoridad vulnera mi derecho de acceso a la información, particularmente por cuanto hace al principio de máxima publicidad, pues el numeral 6o de la Constitución Federal mandata que, por regla general, toda la información en posesión de cualquier autoridad es pública y sólo podrá ser reservada temporalmente por razones de interés público y seguridad nacional, en los </w:t>
      </w:r>
      <w:r w:rsidRPr="004D03FA">
        <w:rPr>
          <w:rFonts w:ascii="Palatino Linotype" w:hAnsi="Palatino Linotype"/>
          <w:i/>
          <w:iCs/>
          <w:color w:val="000000"/>
        </w:rPr>
        <w:lastRenderedPageBreak/>
        <w:t xml:space="preserve">términos que fijen las leyes. Sin embargo, en la especie, el Ayuntamiento de Acolman ha omitido dar respuesta, sin mediar ninguna justificación. </w:t>
      </w:r>
      <w:r w:rsidR="00EE4419" w:rsidRPr="004D03FA">
        <w:rPr>
          <w:rFonts w:ascii="Palatino Linotype" w:hAnsi="Palatino Linotype"/>
          <w:iCs/>
          <w:color w:val="000000"/>
        </w:rPr>
        <w:t>(Sic.)</w:t>
      </w:r>
    </w:p>
    <w:p w14:paraId="47464783" w14:textId="77777777" w:rsidR="00EE4419" w:rsidRPr="004D03FA" w:rsidRDefault="00EE4419" w:rsidP="004D03FA">
      <w:pPr>
        <w:autoSpaceDE w:val="0"/>
        <w:autoSpaceDN w:val="0"/>
        <w:adjustRightInd w:val="0"/>
        <w:spacing w:line="360" w:lineRule="auto"/>
        <w:ind w:left="567"/>
        <w:contextualSpacing/>
        <w:jc w:val="both"/>
        <w:rPr>
          <w:rFonts w:ascii="Palatino Linotype" w:hAnsi="Palatino Linotype" w:cs="Tahoma"/>
          <w:sz w:val="22"/>
          <w:szCs w:val="22"/>
        </w:rPr>
      </w:pPr>
    </w:p>
    <w:p w14:paraId="6E324C0C" w14:textId="77777777" w:rsidR="00EE4419" w:rsidRPr="004D03FA" w:rsidRDefault="00EE4419" w:rsidP="004D03FA">
      <w:pPr>
        <w:spacing w:line="360" w:lineRule="auto"/>
        <w:contextualSpacing/>
        <w:jc w:val="both"/>
        <w:rPr>
          <w:rFonts w:ascii="Palatino Linotype" w:eastAsia="Batang" w:hAnsi="Palatino Linotype" w:cs="Tahoma"/>
          <w:b/>
          <w:bCs/>
          <w:sz w:val="22"/>
          <w:szCs w:val="22"/>
        </w:rPr>
      </w:pPr>
      <w:r w:rsidRPr="004D03FA">
        <w:rPr>
          <w:rFonts w:ascii="Palatino Linotype" w:hAnsi="Palatino Linotype" w:cs="Tahoma"/>
          <w:b/>
          <w:sz w:val="22"/>
          <w:szCs w:val="22"/>
        </w:rPr>
        <w:t xml:space="preserve">IV. </w:t>
      </w:r>
      <w:r w:rsidRPr="004D03FA">
        <w:rPr>
          <w:rFonts w:ascii="Palatino Linotype" w:eastAsia="Batang" w:hAnsi="Palatino Linotype" w:cs="Tahoma"/>
          <w:b/>
          <w:bCs/>
          <w:sz w:val="22"/>
          <w:szCs w:val="22"/>
        </w:rPr>
        <w:t xml:space="preserve">Trámite del </w:t>
      </w:r>
      <w:r w:rsidRPr="004D03FA">
        <w:rPr>
          <w:rFonts w:ascii="Palatino Linotype" w:hAnsi="Palatino Linotype" w:cs="Tahoma"/>
          <w:b/>
          <w:sz w:val="22"/>
          <w:szCs w:val="22"/>
        </w:rPr>
        <w:t xml:space="preserve">Recurso de Revisión </w:t>
      </w:r>
      <w:r w:rsidRPr="004D03FA">
        <w:rPr>
          <w:rFonts w:ascii="Palatino Linotype" w:eastAsia="Batang" w:hAnsi="Palatino Linotype" w:cs="Tahoma"/>
          <w:b/>
          <w:bCs/>
          <w:sz w:val="22"/>
          <w:szCs w:val="22"/>
        </w:rPr>
        <w:t>ante el Instituto.</w:t>
      </w:r>
    </w:p>
    <w:p w14:paraId="1A9C51F0" w14:textId="77777777" w:rsidR="00EE4419" w:rsidRPr="004D03FA" w:rsidRDefault="00EE4419" w:rsidP="004D03FA">
      <w:pPr>
        <w:spacing w:line="360" w:lineRule="auto"/>
        <w:contextualSpacing/>
        <w:jc w:val="both"/>
        <w:rPr>
          <w:rFonts w:ascii="Palatino Linotype" w:eastAsia="Batang" w:hAnsi="Palatino Linotype" w:cs="Tahoma"/>
          <w:b/>
          <w:bCs/>
          <w:sz w:val="22"/>
          <w:szCs w:val="22"/>
        </w:rPr>
      </w:pPr>
    </w:p>
    <w:p w14:paraId="7036EAD3" w14:textId="48C18BD6" w:rsidR="00EE4419" w:rsidRPr="004D03FA" w:rsidRDefault="00EE4419" w:rsidP="004D03FA">
      <w:pPr>
        <w:spacing w:line="360" w:lineRule="auto"/>
        <w:contextualSpacing/>
        <w:jc w:val="both"/>
        <w:rPr>
          <w:rFonts w:ascii="Palatino Linotype" w:eastAsia="Batang" w:hAnsi="Palatino Linotype" w:cs="Tahoma"/>
          <w:b/>
          <w:bCs/>
          <w:sz w:val="22"/>
          <w:szCs w:val="22"/>
        </w:rPr>
      </w:pPr>
      <w:r w:rsidRPr="004D03FA">
        <w:rPr>
          <w:rFonts w:ascii="Palatino Linotype" w:eastAsia="Batang" w:hAnsi="Palatino Linotype" w:cs="Tahoma"/>
          <w:b/>
          <w:bCs/>
          <w:sz w:val="22"/>
          <w:szCs w:val="22"/>
        </w:rPr>
        <w:t xml:space="preserve">a) Turno del </w:t>
      </w:r>
      <w:r w:rsidRPr="004D03FA">
        <w:rPr>
          <w:rFonts w:ascii="Palatino Linotype" w:hAnsi="Palatino Linotype" w:cs="Tahoma"/>
          <w:b/>
          <w:sz w:val="22"/>
          <w:szCs w:val="22"/>
        </w:rPr>
        <w:t>Recurso de Revisión</w:t>
      </w:r>
      <w:r w:rsidRPr="004D03FA">
        <w:rPr>
          <w:rFonts w:ascii="Palatino Linotype" w:eastAsia="Batang" w:hAnsi="Palatino Linotype" w:cs="Tahoma"/>
          <w:b/>
          <w:bCs/>
          <w:sz w:val="22"/>
          <w:szCs w:val="22"/>
        </w:rPr>
        <w:t xml:space="preserve">. </w:t>
      </w:r>
      <w:r w:rsidRPr="004D03FA">
        <w:rPr>
          <w:rFonts w:ascii="Palatino Linotype" w:eastAsia="Batang" w:hAnsi="Palatino Linotype" w:cs="Tahoma"/>
          <w:bCs/>
          <w:sz w:val="22"/>
          <w:szCs w:val="22"/>
        </w:rPr>
        <w:t xml:space="preserve">Con fecha </w:t>
      </w:r>
      <w:r w:rsidR="00CB0AA8" w:rsidRPr="004D03FA">
        <w:rPr>
          <w:rFonts w:ascii="Palatino Linotype" w:eastAsia="Batang" w:hAnsi="Palatino Linotype" w:cs="Tahoma"/>
          <w:bCs/>
          <w:sz w:val="22"/>
          <w:szCs w:val="22"/>
        </w:rPr>
        <w:t>siete</w:t>
      </w:r>
      <w:r w:rsidRPr="004D03FA">
        <w:rPr>
          <w:rFonts w:ascii="Palatino Linotype" w:eastAsia="Batang" w:hAnsi="Palatino Linotype" w:cs="Tahoma"/>
          <w:bCs/>
          <w:sz w:val="22"/>
          <w:szCs w:val="22"/>
        </w:rPr>
        <w:t xml:space="preserve"> de junio de dos mil veintiuno, el </w:t>
      </w:r>
      <w:r w:rsidRPr="004D03FA">
        <w:rPr>
          <w:rFonts w:ascii="Palatino Linotype" w:hAnsi="Palatino Linotype" w:cs="Tahoma"/>
          <w:sz w:val="22"/>
          <w:szCs w:val="22"/>
          <w:lang w:val="es-ES"/>
        </w:rPr>
        <w:t>Sistema de Acceso a la Información Mexiquense (SAIMEX),</w:t>
      </w:r>
      <w:r w:rsidRPr="004D03FA">
        <w:rPr>
          <w:rFonts w:ascii="Palatino Linotype" w:eastAsia="Batang" w:hAnsi="Palatino Linotype" w:cs="Tahoma"/>
          <w:bCs/>
          <w:sz w:val="22"/>
          <w:szCs w:val="22"/>
        </w:rPr>
        <w:t xml:space="preserve"> asignó el número de expediente </w:t>
      </w:r>
      <w:r w:rsidRPr="004D03FA">
        <w:rPr>
          <w:rFonts w:ascii="Palatino Linotype" w:eastAsia="Calibri" w:hAnsi="Palatino Linotype" w:cs="Tahoma"/>
          <w:b/>
          <w:bCs/>
          <w:sz w:val="22"/>
          <w:szCs w:val="22"/>
          <w:lang w:eastAsia="en-US"/>
        </w:rPr>
        <w:t>0</w:t>
      </w:r>
      <w:r w:rsidR="00CB0AA8" w:rsidRPr="004D03FA">
        <w:rPr>
          <w:rFonts w:ascii="Palatino Linotype" w:eastAsia="Calibri" w:hAnsi="Palatino Linotype" w:cs="Tahoma"/>
          <w:b/>
          <w:bCs/>
          <w:sz w:val="22"/>
          <w:szCs w:val="22"/>
          <w:lang w:eastAsia="en-US"/>
        </w:rPr>
        <w:t>03301/INFOEM/IP/RR/2021</w:t>
      </w:r>
      <w:r w:rsidRPr="004D03FA">
        <w:rPr>
          <w:rFonts w:ascii="Palatino Linotype" w:eastAsia="Batang" w:hAnsi="Palatino Linotype" w:cs="Tahoma"/>
          <w:b/>
          <w:bCs/>
          <w:sz w:val="22"/>
          <w:szCs w:val="22"/>
        </w:rPr>
        <w:t>,</w:t>
      </w:r>
      <w:r w:rsidRPr="004D03FA">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5DB9312" w14:textId="77777777" w:rsidR="00EE4419" w:rsidRPr="004D03FA" w:rsidRDefault="00EE4419" w:rsidP="004D03FA">
      <w:pPr>
        <w:spacing w:line="360" w:lineRule="auto"/>
        <w:contextualSpacing/>
        <w:jc w:val="both"/>
        <w:rPr>
          <w:rFonts w:ascii="Palatino Linotype" w:eastAsia="Batang" w:hAnsi="Palatino Linotype" w:cs="Tahoma"/>
          <w:b/>
          <w:bCs/>
          <w:sz w:val="22"/>
          <w:szCs w:val="22"/>
        </w:rPr>
      </w:pPr>
    </w:p>
    <w:p w14:paraId="71103C75" w14:textId="5F24F9B4" w:rsidR="00EE4419" w:rsidRPr="004D03FA" w:rsidRDefault="00EE4419" w:rsidP="004D03FA">
      <w:pPr>
        <w:spacing w:line="360" w:lineRule="auto"/>
        <w:contextualSpacing/>
        <w:jc w:val="both"/>
        <w:rPr>
          <w:rFonts w:ascii="Palatino Linotype" w:eastAsia="Batang" w:hAnsi="Palatino Linotype" w:cs="Tahoma"/>
          <w:bCs/>
          <w:sz w:val="22"/>
          <w:szCs w:val="22"/>
          <w:lang w:val="es-ES_tradnl"/>
        </w:rPr>
      </w:pPr>
      <w:r w:rsidRPr="004D03FA">
        <w:rPr>
          <w:rFonts w:ascii="Palatino Linotype" w:eastAsia="Batang" w:hAnsi="Palatino Linotype" w:cs="Tahoma"/>
          <w:b/>
          <w:bCs/>
          <w:sz w:val="22"/>
          <w:szCs w:val="22"/>
        </w:rPr>
        <w:t xml:space="preserve">b) Admisión del </w:t>
      </w:r>
      <w:r w:rsidRPr="004D03FA">
        <w:rPr>
          <w:rFonts w:ascii="Palatino Linotype" w:hAnsi="Palatino Linotype" w:cs="Tahoma"/>
          <w:b/>
          <w:sz w:val="22"/>
          <w:szCs w:val="22"/>
        </w:rPr>
        <w:t>Recurso de Revisión</w:t>
      </w:r>
      <w:r w:rsidRPr="004D03FA">
        <w:rPr>
          <w:rFonts w:ascii="Palatino Linotype" w:eastAsia="Batang" w:hAnsi="Palatino Linotype" w:cs="Tahoma"/>
          <w:b/>
          <w:bCs/>
          <w:sz w:val="22"/>
          <w:szCs w:val="22"/>
          <w:lang w:val="es-ES_tradnl"/>
        </w:rPr>
        <w:t xml:space="preserve">. </w:t>
      </w:r>
      <w:r w:rsidRPr="004D03FA">
        <w:rPr>
          <w:rFonts w:ascii="Palatino Linotype" w:eastAsia="Batang" w:hAnsi="Palatino Linotype" w:cs="Tahoma"/>
          <w:bCs/>
          <w:sz w:val="22"/>
          <w:szCs w:val="22"/>
          <w:lang w:val="es-ES_tradnl"/>
        </w:rPr>
        <w:t xml:space="preserve">Con fecha </w:t>
      </w:r>
      <w:r w:rsidR="00CB0AA8" w:rsidRPr="004D03FA">
        <w:rPr>
          <w:rFonts w:ascii="Palatino Linotype" w:eastAsia="Batang" w:hAnsi="Palatino Linotype" w:cs="Tahoma"/>
          <w:bCs/>
          <w:sz w:val="22"/>
          <w:szCs w:val="22"/>
          <w:lang w:val="es-ES_tradnl"/>
        </w:rPr>
        <w:t>diez</w:t>
      </w:r>
      <w:r w:rsidRPr="004D03FA">
        <w:rPr>
          <w:rFonts w:ascii="Palatino Linotype" w:eastAsia="Batang" w:hAnsi="Palatino Linotype" w:cs="Tahoma"/>
          <w:bCs/>
          <w:sz w:val="22"/>
          <w:szCs w:val="22"/>
          <w:lang w:val="es-ES_tradnl"/>
        </w:rPr>
        <w:t xml:space="preserve"> de junio de dos mil veintiuno, </w:t>
      </w:r>
      <w:r w:rsidRPr="004D03FA">
        <w:rPr>
          <w:rFonts w:ascii="Palatino Linotype" w:hAnsi="Palatino Linotype" w:cs="Tahoma"/>
          <w:sz w:val="22"/>
          <w:szCs w:val="22"/>
        </w:rPr>
        <w:t xml:space="preserve">se </w:t>
      </w:r>
      <w:r w:rsidRPr="004D03FA">
        <w:rPr>
          <w:rFonts w:ascii="Palatino Linotype" w:eastAsia="Calibri" w:hAnsi="Palatino Linotype" w:cs="Tahoma"/>
          <w:sz w:val="22"/>
          <w:szCs w:val="22"/>
          <w:lang w:eastAsia="en-US"/>
        </w:rPr>
        <w:t xml:space="preserve">acordó la admisión del Recurso de Revisión interpuesto por el Recurrente en contra del </w:t>
      </w:r>
      <w:r w:rsidR="00CB0AA8" w:rsidRPr="004D03FA">
        <w:rPr>
          <w:rFonts w:ascii="Palatino Linotype" w:hAnsi="Palatino Linotype" w:cs="Tahoma"/>
          <w:b/>
          <w:bCs/>
          <w:color w:val="0D0D0D"/>
          <w:sz w:val="22"/>
          <w:szCs w:val="22"/>
        </w:rPr>
        <w:t>Ayuntamiento de Acolman</w:t>
      </w:r>
      <w:r w:rsidRPr="004D03FA">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w:t>
      </w:r>
      <w:r w:rsidR="002C7F46" w:rsidRPr="004D03FA">
        <w:rPr>
          <w:rFonts w:ascii="Palatino Linotype" w:eastAsia="Calibri" w:hAnsi="Palatino Linotype" w:cs="Tahoma"/>
          <w:sz w:val="22"/>
          <w:szCs w:val="22"/>
          <w:lang w:eastAsia="en-US"/>
        </w:rPr>
        <w:t>a las partes el mismo día</w:t>
      </w:r>
      <w:r w:rsidRPr="004D03FA">
        <w:rPr>
          <w:rFonts w:ascii="Palatino Linotype" w:eastAsia="Calibri" w:hAnsi="Palatino Linotype" w:cs="Tahoma"/>
          <w:sz w:val="22"/>
          <w:szCs w:val="22"/>
          <w:lang w:eastAsia="en-US"/>
        </w:rPr>
        <w:t>, a través del Sistema de Acceso a la Información Mexiquense (SAIMEX) y, se les otorgó un plazo de siete días hábiles posteriores a dicha notificación para que manifestaran lo que a su derecho conviniera y formularan alegatos, en términos del artículo 185, fracción IV, de la Ley de Transparencia y Acceso a la Información Pública del Estado de México y Municipios. No obstante lo anterior tanto el Sujeto Obligado como el Recurrente fueron omisos en presentar manifestación alguna que a su derecho asistiera.</w:t>
      </w:r>
    </w:p>
    <w:p w14:paraId="16EC42CD" w14:textId="77777777" w:rsidR="00EE4419" w:rsidRPr="004D03FA" w:rsidRDefault="00EE4419" w:rsidP="004D03FA">
      <w:pPr>
        <w:widowControl w:val="0"/>
        <w:spacing w:line="360" w:lineRule="auto"/>
        <w:contextualSpacing/>
        <w:jc w:val="both"/>
        <w:rPr>
          <w:rFonts w:ascii="Palatino Linotype" w:hAnsi="Palatino Linotype" w:cs="Tahoma"/>
          <w:sz w:val="22"/>
          <w:szCs w:val="22"/>
        </w:rPr>
      </w:pPr>
    </w:p>
    <w:p w14:paraId="23E86AAD" w14:textId="61A6F890" w:rsidR="00EE4419" w:rsidRPr="004D03FA" w:rsidRDefault="00EE4419" w:rsidP="004D03FA">
      <w:pPr>
        <w:spacing w:line="360" w:lineRule="auto"/>
        <w:contextualSpacing/>
        <w:jc w:val="both"/>
        <w:rPr>
          <w:rFonts w:ascii="Palatino Linotype" w:hAnsi="Palatino Linotype" w:cs="Tahoma"/>
          <w:b/>
          <w:bCs/>
          <w:sz w:val="22"/>
          <w:szCs w:val="22"/>
          <w:lang w:val="es-ES"/>
        </w:rPr>
      </w:pPr>
      <w:r w:rsidRPr="004D03FA">
        <w:rPr>
          <w:rFonts w:ascii="Palatino Linotype" w:hAnsi="Palatino Linotype" w:cs="Tahoma"/>
          <w:b/>
          <w:bCs/>
          <w:sz w:val="22"/>
          <w:szCs w:val="22"/>
          <w:lang w:val="es-ES"/>
        </w:rPr>
        <w:t>c) Informe Justificado y manifestaciones del Recurrente.</w:t>
      </w:r>
      <w:r w:rsidR="004D03FA">
        <w:rPr>
          <w:rFonts w:ascii="Palatino Linotype" w:hAnsi="Palatino Linotype" w:cs="Tahoma"/>
          <w:b/>
          <w:bCs/>
          <w:sz w:val="22"/>
          <w:szCs w:val="22"/>
          <w:lang w:val="es-ES"/>
        </w:rPr>
        <w:t xml:space="preserve"> </w:t>
      </w:r>
      <w:r w:rsidRPr="004D03FA">
        <w:rPr>
          <w:rFonts w:ascii="Palatino Linotype" w:hAnsi="Palatino Linotype" w:cs="Tahoma"/>
          <w:bCs/>
          <w:sz w:val="22"/>
          <w:szCs w:val="22"/>
          <w:lang w:val="es-ES"/>
        </w:rPr>
        <w:t xml:space="preserve">De las constancias que integran el expediente digital que obra en el </w:t>
      </w:r>
      <w:r w:rsidRPr="004D03FA">
        <w:rPr>
          <w:rFonts w:ascii="Palatino Linotype" w:eastAsia="Batang" w:hAnsi="Palatino Linotype" w:cs="Tahoma"/>
          <w:bCs/>
          <w:sz w:val="22"/>
          <w:szCs w:val="22"/>
          <w:lang w:val="es-ES_tradnl"/>
        </w:rPr>
        <w:t xml:space="preserve">Sistema de Acceso a la Información Mexiquense (SAIMEX), </w:t>
      </w:r>
      <w:r w:rsidRPr="004D03FA">
        <w:rPr>
          <w:rFonts w:ascii="Palatino Linotype" w:eastAsia="Batang" w:hAnsi="Palatino Linotype" w:cs="Tahoma"/>
          <w:bCs/>
          <w:sz w:val="22"/>
          <w:szCs w:val="22"/>
          <w:lang w:val="es-ES_tradnl"/>
        </w:rPr>
        <w:lastRenderedPageBreak/>
        <w:t xml:space="preserve">se advierte que el Sujeto Obligado fue omiso en rendir informe justificado, y el Recurrente no emitió manifestación alguna. </w:t>
      </w:r>
      <w:r w:rsidRPr="004D03FA">
        <w:rPr>
          <w:rFonts w:ascii="Palatino Linotype" w:hAnsi="Palatino Linotype" w:cs="Tahoma"/>
          <w:b/>
          <w:bCs/>
          <w:sz w:val="22"/>
          <w:szCs w:val="22"/>
          <w:lang w:val="es-ES"/>
        </w:rPr>
        <w:t> </w:t>
      </w:r>
    </w:p>
    <w:p w14:paraId="222D309D" w14:textId="77777777" w:rsidR="00EE4419" w:rsidRPr="004D03FA" w:rsidRDefault="00EE4419" w:rsidP="004D03FA">
      <w:pPr>
        <w:widowControl w:val="0"/>
        <w:spacing w:line="360" w:lineRule="auto"/>
        <w:contextualSpacing/>
        <w:jc w:val="both"/>
        <w:rPr>
          <w:rFonts w:ascii="Palatino Linotype" w:hAnsi="Palatino Linotype" w:cs="Tahoma"/>
          <w:b/>
          <w:bCs/>
          <w:sz w:val="22"/>
          <w:szCs w:val="22"/>
          <w:lang w:val="es-ES"/>
        </w:rPr>
      </w:pPr>
    </w:p>
    <w:p w14:paraId="69B9CE61" w14:textId="3710D99E" w:rsidR="002C7F46"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b/>
          <w:sz w:val="22"/>
          <w:szCs w:val="22"/>
        </w:rPr>
        <w:t xml:space="preserve">d) Cierre de instrucción. </w:t>
      </w:r>
      <w:r w:rsidRPr="004D03FA">
        <w:rPr>
          <w:rFonts w:ascii="Palatino Linotype" w:hAnsi="Palatino Linotype" w:cs="Tahoma"/>
          <w:sz w:val="22"/>
          <w:szCs w:val="22"/>
        </w:rPr>
        <w:t xml:space="preserve">Con fecha </w:t>
      </w:r>
      <w:r w:rsidR="002C7F46" w:rsidRPr="004D03FA">
        <w:rPr>
          <w:rFonts w:ascii="Palatino Linotype" w:hAnsi="Palatino Linotype" w:cs="Tahoma"/>
          <w:sz w:val="22"/>
          <w:szCs w:val="22"/>
        </w:rPr>
        <w:t>cuatro de agosto</w:t>
      </w:r>
      <w:r w:rsidRPr="004D03FA">
        <w:rPr>
          <w:rFonts w:ascii="Palatino Linotype" w:hAnsi="Palatino Linotype" w:cs="Tahoma"/>
          <w:sz w:val="22"/>
          <w:szCs w:val="22"/>
        </w:rPr>
        <w:t xml:space="preserve"> de dos mil veintiuno,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4D03FA">
        <w:rPr>
          <w:rFonts w:ascii="Palatino Linotype" w:hAnsi="Palatino Linotype" w:cs="Tahoma"/>
          <w:sz w:val="22"/>
          <w:szCs w:val="22"/>
          <w:lang w:val="es-ES"/>
        </w:rPr>
        <w:t>Sistema de Acceso a la Información Mexiquense (SAIMEX)</w:t>
      </w:r>
      <w:r w:rsidRPr="004D03FA">
        <w:rPr>
          <w:rFonts w:ascii="Palatino Linotype" w:hAnsi="Palatino Linotype" w:cs="Tahoma"/>
          <w:sz w:val="22"/>
          <w:szCs w:val="22"/>
        </w:rPr>
        <w:t>.</w:t>
      </w:r>
    </w:p>
    <w:p w14:paraId="1C7963A8" w14:textId="77777777" w:rsidR="004D03FA" w:rsidRPr="004D03FA" w:rsidRDefault="004D03FA" w:rsidP="004D03FA">
      <w:pPr>
        <w:spacing w:line="360" w:lineRule="auto"/>
        <w:contextualSpacing/>
        <w:jc w:val="both"/>
        <w:rPr>
          <w:rFonts w:ascii="Palatino Linotype" w:hAnsi="Palatino Linotype" w:cs="Tahoma"/>
          <w:sz w:val="22"/>
          <w:szCs w:val="22"/>
        </w:rPr>
      </w:pPr>
    </w:p>
    <w:p w14:paraId="6550DEB0" w14:textId="5D65B4DD" w:rsidR="002C7F46" w:rsidRPr="004D03FA" w:rsidRDefault="002C7F46" w:rsidP="004D03FA">
      <w:pPr>
        <w:spacing w:line="360" w:lineRule="auto"/>
        <w:contextualSpacing/>
        <w:jc w:val="both"/>
        <w:rPr>
          <w:rFonts w:ascii="Palatino Linotype" w:hAnsi="Palatino Linotype" w:cs="Tahoma"/>
          <w:bCs/>
          <w:sz w:val="22"/>
          <w:szCs w:val="22"/>
        </w:rPr>
      </w:pPr>
      <w:r w:rsidRPr="004D03FA">
        <w:rPr>
          <w:rFonts w:ascii="Palatino Linotype" w:hAnsi="Palatino Linotype" w:cs="Tahoma"/>
          <w:b/>
          <w:bCs/>
          <w:sz w:val="22"/>
          <w:szCs w:val="22"/>
          <w:lang w:val="es-ES"/>
        </w:rPr>
        <w:t>e) Returno de los Recursos de Revisión.</w:t>
      </w:r>
      <w:r w:rsidR="004D03FA">
        <w:rPr>
          <w:rFonts w:ascii="Palatino Linotype" w:hAnsi="Palatino Linotype" w:cs="Tahoma"/>
          <w:b/>
          <w:bCs/>
          <w:sz w:val="22"/>
          <w:szCs w:val="22"/>
          <w:lang w:val="es-ES"/>
        </w:rPr>
        <w:t xml:space="preserve"> </w:t>
      </w:r>
      <w:r w:rsidRPr="004D03FA">
        <w:rPr>
          <w:rFonts w:ascii="Palatino Linotype" w:hAnsi="Palatino Linotype" w:cs="Tahoma"/>
          <w:bCs/>
          <w:sz w:val="22"/>
          <w:szCs w:val="22"/>
        </w:rPr>
        <w:t xml:space="preserve">Durante la Vigésima Sexta Sesión Ordinaria celebra el cuatro de agosto de dos mil veintiuno, el Pleno del Instituto de Transparencia, Acceso a la Información Pública y Protección de Datos Personales del Estado de México y Municipios, determinó el returno de los Recursos de Revisión enunciados, a fin de asignarse a la Comisionada Presidenta </w:t>
      </w:r>
      <w:r w:rsidRPr="004D03FA">
        <w:rPr>
          <w:rFonts w:ascii="Palatino Linotype" w:eastAsia="Batang" w:hAnsi="Palatino Linotype" w:cs="Tahoma"/>
          <w:bCs/>
          <w:sz w:val="22"/>
          <w:szCs w:val="22"/>
        </w:rPr>
        <w:t>Zulema Martínez Sánchez</w:t>
      </w:r>
      <w:r w:rsidRPr="004D03FA">
        <w:rPr>
          <w:rFonts w:ascii="Palatino Linotype" w:hAnsi="Palatino Linotype" w:cs="Tahoma"/>
          <w:bCs/>
          <w:sz w:val="22"/>
          <w:szCs w:val="22"/>
        </w:rPr>
        <w:t>.</w:t>
      </w:r>
    </w:p>
    <w:p w14:paraId="7C15E239" w14:textId="77777777" w:rsidR="002C7F46" w:rsidRPr="004D03FA" w:rsidRDefault="002C7F46" w:rsidP="004D03FA">
      <w:pPr>
        <w:spacing w:line="360" w:lineRule="auto"/>
        <w:contextualSpacing/>
        <w:jc w:val="both"/>
        <w:rPr>
          <w:rFonts w:ascii="Palatino Linotype" w:hAnsi="Palatino Linotype" w:cs="Tahoma"/>
          <w:sz w:val="22"/>
          <w:szCs w:val="22"/>
        </w:rPr>
      </w:pPr>
    </w:p>
    <w:p w14:paraId="135ECEE5" w14:textId="1D9C5363" w:rsidR="002C7F46" w:rsidRPr="004D03FA" w:rsidRDefault="002C7F46"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b/>
          <w:sz w:val="22"/>
          <w:szCs w:val="22"/>
        </w:rPr>
        <w:t xml:space="preserve">f) </w:t>
      </w:r>
      <w:r w:rsidRPr="004D03FA">
        <w:rPr>
          <w:rFonts w:ascii="Palatino Linotype" w:hAnsi="Palatino Linotype" w:cs="Tahoma"/>
          <w:b/>
          <w:bCs/>
          <w:iCs/>
          <w:sz w:val="22"/>
          <w:szCs w:val="22"/>
        </w:rPr>
        <w:t>Ampliación del plazo.</w:t>
      </w:r>
      <w:r w:rsidR="004D03FA">
        <w:rPr>
          <w:rFonts w:ascii="Palatino Linotype" w:hAnsi="Palatino Linotype" w:cs="Tahoma"/>
          <w:b/>
          <w:bCs/>
          <w:iCs/>
          <w:sz w:val="22"/>
          <w:szCs w:val="22"/>
        </w:rPr>
        <w:t xml:space="preserve"> </w:t>
      </w:r>
      <w:r w:rsidRPr="004D03FA">
        <w:rPr>
          <w:rFonts w:ascii="Palatino Linotype" w:hAnsi="Palatino Linotype" w:cs="Tahoma"/>
          <w:sz w:val="22"/>
          <w:szCs w:val="22"/>
        </w:rPr>
        <w:t xml:space="preserve">El nueve de agosto de dos mil veintiuno, el Comisionado Ponente, con fundamento en lo dispuesto por el artículo 181, párrafo tercero, de la Ley de Transparencia y Acceso a la Información Pública del Estado de México y Municipios, acordó ampliar </w:t>
      </w:r>
      <w:r w:rsidRPr="004D03FA">
        <w:rPr>
          <w:rFonts w:ascii="Palatino Linotype" w:hAnsi="Palatino Linotype" w:cs="Tahoma"/>
          <w:bCs/>
          <w:sz w:val="22"/>
          <w:szCs w:val="22"/>
        </w:rPr>
        <w:t>por un periodo quince días</w:t>
      </w:r>
      <w:r w:rsidRPr="004D03FA">
        <w:rPr>
          <w:rFonts w:ascii="Palatino Linotype" w:hAnsi="Palatino Linotype" w:cs="Tahoma"/>
          <w:sz w:val="22"/>
          <w:szCs w:val="22"/>
        </w:rPr>
        <w:t>, el plazo para resolver el Recurso de Revisión que nos ocupa; acto que fue notificado a las partes el mismo día, mediante el Sistema de Acceso a la Información Mexiquense (SAIMEX).</w:t>
      </w:r>
    </w:p>
    <w:p w14:paraId="2796A1C2" w14:textId="77777777" w:rsidR="00EE4419" w:rsidRPr="004D03FA" w:rsidRDefault="00EE4419" w:rsidP="004D03FA">
      <w:pPr>
        <w:spacing w:line="360" w:lineRule="auto"/>
        <w:contextualSpacing/>
        <w:jc w:val="both"/>
        <w:rPr>
          <w:rFonts w:ascii="Palatino Linotype" w:hAnsi="Palatino Linotype" w:cs="Tahoma"/>
          <w:sz w:val="22"/>
          <w:szCs w:val="22"/>
          <w:lang w:val="es-ES"/>
        </w:rPr>
      </w:pPr>
    </w:p>
    <w:p w14:paraId="58C85BC1" w14:textId="77777777" w:rsidR="00EE4419" w:rsidRPr="004D03FA" w:rsidRDefault="00EE4419" w:rsidP="004D03FA">
      <w:pPr>
        <w:spacing w:line="360" w:lineRule="auto"/>
        <w:contextualSpacing/>
        <w:jc w:val="both"/>
        <w:rPr>
          <w:rFonts w:ascii="Palatino Linotype" w:hAnsi="Palatino Linotype" w:cs="Tahoma"/>
          <w:color w:val="000000"/>
          <w:sz w:val="22"/>
          <w:szCs w:val="22"/>
        </w:rPr>
      </w:pPr>
      <w:r w:rsidRPr="004D03FA">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1974D182" w14:textId="77777777" w:rsidR="00EE4419" w:rsidRPr="004D03FA" w:rsidRDefault="00EE4419" w:rsidP="004D03FA">
      <w:pPr>
        <w:spacing w:line="360" w:lineRule="auto"/>
        <w:contextualSpacing/>
        <w:jc w:val="center"/>
        <w:rPr>
          <w:rFonts w:ascii="Palatino Linotype" w:hAnsi="Palatino Linotype" w:cs="Tahoma"/>
          <w:b/>
          <w:sz w:val="22"/>
          <w:szCs w:val="22"/>
        </w:rPr>
      </w:pPr>
    </w:p>
    <w:p w14:paraId="31962C43" w14:textId="77777777" w:rsidR="00EE4419" w:rsidRPr="004D03FA" w:rsidRDefault="00EE4419" w:rsidP="004D03FA">
      <w:pPr>
        <w:spacing w:line="360" w:lineRule="auto"/>
        <w:contextualSpacing/>
        <w:jc w:val="center"/>
        <w:rPr>
          <w:rFonts w:ascii="Palatino Linotype" w:hAnsi="Palatino Linotype" w:cs="Tahoma"/>
          <w:b/>
          <w:sz w:val="22"/>
          <w:szCs w:val="22"/>
          <w:lang w:val="es-ES"/>
        </w:rPr>
      </w:pPr>
      <w:r w:rsidRPr="004D03FA">
        <w:rPr>
          <w:rFonts w:ascii="Palatino Linotype" w:hAnsi="Palatino Linotype" w:cs="Tahoma"/>
          <w:b/>
          <w:sz w:val="22"/>
          <w:szCs w:val="22"/>
          <w:lang w:val="es-ES"/>
        </w:rPr>
        <w:lastRenderedPageBreak/>
        <w:t>C O N S I D E R A N D O S</w:t>
      </w:r>
    </w:p>
    <w:p w14:paraId="692CDD7B" w14:textId="77777777" w:rsidR="00EE4419" w:rsidRPr="004D03FA" w:rsidRDefault="00EE4419" w:rsidP="004D03FA">
      <w:pPr>
        <w:spacing w:line="360" w:lineRule="auto"/>
        <w:contextualSpacing/>
        <w:jc w:val="center"/>
        <w:rPr>
          <w:rFonts w:ascii="Palatino Linotype" w:hAnsi="Palatino Linotype" w:cs="Tahoma"/>
          <w:b/>
          <w:sz w:val="22"/>
          <w:szCs w:val="22"/>
          <w:lang w:val="es-ES"/>
        </w:rPr>
      </w:pPr>
    </w:p>
    <w:p w14:paraId="79399B09" w14:textId="77777777" w:rsidR="00EE4419" w:rsidRPr="004D03FA" w:rsidRDefault="00EE4419" w:rsidP="004D03FA">
      <w:pPr>
        <w:autoSpaceDE w:val="0"/>
        <w:autoSpaceDN w:val="0"/>
        <w:adjustRightInd w:val="0"/>
        <w:spacing w:line="360" w:lineRule="auto"/>
        <w:contextualSpacing/>
        <w:jc w:val="both"/>
        <w:rPr>
          <w:rFonts w:ascii="Palatino Linotype" w:hAnsi="Palatino Linotype" w:cs="Tahoma"/>
          <w:b/>
          <w:sz w:val="22"/>
          <w:szCs w:val="22"/>
          <w:lang w:val="es-ES"/>
        </w:rPr>
      </w:pPr>
      <w:r w:rsidRPr="004D03FA">
        <w:rPr>
          <w:rFonts w:ascii="Palatino Linotype" w:eastAsia="Calibri" w:hAnsi="Palatino Linotype" w:cs="Tahoma"/>
          <w:b/>
          <w:color w:val="000000"/>
          <w:sz w:val="22"/>
          <w:szCs w:val="22"/>
          <w:lang w:val="es-ES" w:eastAsia="es-MX"/>
        </w:rPr>
        <w:t>PRIMERO</w:t>
      </w:r>
      <w:r w:rsidRPr="004D03FA">
        <w:rPr>
          <w:rFonts w:ascii="Palatino Linotype" w:eastAsia="Calibri" w:hAnsi="Palatino Linotype" w:cs="Tahoma"/>
          <w:color w:val="000000"/>
          <w:sz w:val="22"/>
          <w:szCs w:val="22"/>
          <w:lang w:val="es-ES" w:eastAsia="es-MX"/>
        </w:rPr>
        <w:t xml:space="preserve">. </w:t>
      </w:r>
      <w:r w:rsidRPr="004D03FA">
        <w:rPr>
          <w:rFonts w:ascii="Palatino Linotype" w:hAnsi="Palatino Linotype" w:cs="Tahoma"/>
          <w:b/>
          <w:sz w:val="22"/>
          <w:szCs w:val="22"/>
          <w:lang w:val="es-ES"/>
        </w:rPr>
        <w:t>Competencia.</w:t>
      </w:r>
    </w:p>
    <w:p w14:paraId="31FDA2EE" w14:textId="77777777" w:rsidR="00EE4419" w:rsidRPr="004D03FA" w:rsidRDefault="00EE4419" w:rsidP="004D03FA">
      <w:pPr>
        <w:autoSpaceDE w:val="0"/>
        <w:autoSpaceDN w:val="0"/>
        <w:adjustRightInd w:val="0"/>
        <w:spacing w:line="360" w:lineRule="auto"/>
        <w:contextualSpacing/>
        <w:jc w:val="both"/>
        <w:rPr>
          <w:rFonts w:ascii="Palatino Linotype" w:hAnsi="Palatino Linotype" w:cs="Tahoma"/>
          <w:b/>
          <w:sz w:val="22"/>
          <w:szCs w:val="22"/>
          <w:lang w:val="es-ES"/>
        </w:rPr>
      </w:pPr>
    </w:p>
    <w:p w14:paraId="6A604546" w14:textId="2EAB43CB" w:rsidR="00EE4419" w:rsidRPr="004D03FA" w:rsidRDefault="00EE4419" w:rsidP="004D03FA">
      <w:pPr>
        <w:spacing w:line="360" w:lineRule="auto"/>
        <w:contextualSpacing/>
        <w:jc w:val="both"/>
        <w:rPr>
          <w:rFonts w:ascii="Palatino Linotype" w:hAnsi="Palatino Linotype" w:cs="Tahoma"/>
          <w:sz w:val="22"/>
          <w:szCs w:val="22"/>
          <w:shd w:val="clear" w:color="auto" w:fill="FFFFFF"/>
        </w:rPr>
      </w:pPr>
      <w:r w:rsidRPr="004D03FA">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 párrafos </w:t>
      </w:r>
      <w:r w:rsidR="004D03FA">
        <w:rPr>
          <w:rFonts w:ascii="Palatino Linotype" w:hAnsi="Palatino Linotype" w:cs="Tahoma"/>
          <w:sz w:val="22"/>
          <w:szCs w:val="22"/>
        </w:rPr>
        <w:t>trigésimo, trigésimo primero y trigésimo segundo</w:t>
      </w:r>
      <w:r w:rsidRPr="004D03FA">
        <w:rPr>
          <w:rFonts w:ascii="Palatino Linotype" w:hAnsi="Palatino Linotype" w:cs="Tahoma"/>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w:t>
      </w:r>
      <w:r w:rsidRPr="004D03FA">
        <w:rPr>
          <w:rFonts w:ascii="Palatino Linotype" w:hAnsi="Palatino Linotype" w:cs="Tahoma"/>
          <w:sz w:val="22"/>
          <w:szCs w:val="22"/>
          <w:shd w:val="clear" w:color="auto" w:fill="FFFFFF"/>
        </w:rPr>
        <w:t xml:space="preserve"> Estado de México y Municipios.</w:t>
      </w:r>
    </w:p>
    <w:p w14:paraId="0A4E6CD8" w14:textId="77777777" w:rsidR="00EE4419" w:rsidRPr="004D03FA" w:rsidRDefault="00EE4419" w:rsidP="004D03FA">
      <w:pPr>
        <w:spacing w:line="360" w:lineRule="auto"/>
        <w:contextualSpacing/>
        <w:jc w:val="both"/>
        <w:rPr>
          <w:rFonts w:ascii="Palatino Linotype" w:eastAsia="Calibri" w:hAnsi="Palatino Linotype" w:cs="Tahoma"/>
          <w:bCs/>
          <w:color w:val="000000"/>
          <w:sz w:val="22"/>
          <w:szCs w:val="22"/>
          <w:lang w:val="es-ES" w:eastAsia="es-ES_tradnl"/>
        </w:rPr>
      </w:pPr>
    </w:p>
    <w:p w14:paraId="7DB248D9" w14:textId="77777777" w:rsidR="00EE4419" w:rsidRPr="004D03FA" w:rsidRDefault="00EE4419" w:rsidP="004D03FA">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D03FA">
        <w:rPr>
          <w:rFonts w:ascii="Palatino Linotype" w:eastAsia="Calibri" w:hAnsi="Palatino Linotype" w:cs="Tahoma"/>
          <w:b/>
          <w:color w:val="000000"/>
          <w:sz w:val="22"/>
          <w:szCs w:val="22"/>
          <w:lang w:eastAsia="es-MX"/>
        </w:rPr>
        <w:t>SEGUNDO</w:t>
      </w:r>
      <w:r w:rsidRPr="004D03FA">
        <w:rPr>
          <w:rFonts w:ascii="Palatino Linotype" w:eastAsia="Calibri" w:hAnsi="Palatino Linotype" w:cs="Tahoma"/>
          <w:color w:val="000000"/>
          <w:sz w:val="22"/>
          <w:szCs w:val="22"/>
          <w:lang w:eastAsia="es-MX"/>
        </w:rPr>
        <w:t xml:space="preserve">. </w:t>
      </w:r>
      <w:r w:rsidRPr="004D03FA">
        <w:rPr>
          <w:rFonts w:ascii="Palatino Linotype" w:eastAsia="Calibri" w:hAnsi="Palatino Linotype" w:cs="Tahoma"/>
          <w:b/>
          <w:color w:val="000000"/>
          <w:sz w:val="22"/>
          <w:szCs w:val="22"/>
          <w:lang w:eastAsia="es-MX"/>
        </w:rPr>
        <w:t>Causales de improcedencia y sobreseimiento.</w:t>
      </w:r>
      <w:r w:rsidRPr="004D03FA">
        <w:rPr>
          <w:rFonts w:ascii="Palatino Linotype" w:eastAsia="Calibri" w:hAnsi="Palatino Linotype" w:cs="Tahoma"/>
          <w:color w:val="000000"/>
          <w:sz w:val="22"/>
          <w:szCs w:val="22"/>
          <w:lang w:eastAsia="es-MX"/>
        </w:rPr>
        <w:t xml:space="preserve"> </w:t>
      </w:r>
    </w:p>
    <w:p w14:paraId="3BA19761" w14:textId="77777777" w:rsidR="00EE4419" w:rsidRPr="004D03FA" w:rsidRDefault="00EE4419" w:rsidP="004D03FA">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41394977" w14:textId="77777777" w:rsidR="00EE4419" w:rsidRPr="004D03FA" w:rsidRDefault="00EE4419" w:rsidP="004D03FA">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D03F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DC44348" w14:textId="77777777" w:rsidR="00EE4419" w:rsidRPr="004D03FA" w:rsidRDefault="00EE4419" w:rsidP="004D03FA">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D55EDF4" w14:textId="77777777" w:rsidR="00EE4419" w:rsidRPr="004D03FA" w:rsidRDefault="00EE4419" w:rsidP="004D03FA">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D03FA">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496B0CF" w14:textId="77777777" w:rsidR="00EE4419" w:rsidRPr="004D03FA" w:rsidRDefault="00EE4419" w:rsidP="004D03FA">
      <w:pPr>
        <w:spacing w:line="360" w:lineRule="auto"/>
        <w:contextualSpacing/>
        <w:jc w:val="both"/>
        <w:rPr>
          <w:rFonts w:ascii="Palatino Linotype" w:eastAsia="Calibri" w:hAnsi="Palatino Linotype" w:cs="Tahoma"/>
          <w:b/>
          <w:sz w:val="22"/>
          <w:szCs w:val="22"/>
          <w:lang w:eastAsia="es-ES_tradnl"/>
        </w:rPr>
      </w:pPr>
    </w:p>
    <w:p w14:paraId="0409E91E" w14:textId="77777777" w:rsidR="00EE4419" w:rsidRPr="004D03FA" w:rsidRDefault="00EE4419" w:rsidP="004D03FA">
      <w:pPr>
        <w:spacing w:line="360" w:lineRule="auto"/>
        <w:contextualSpacing/>
        <w:jc w:val="both"/>
        <w:rPr>
          <w:rFonts w:ascii="Palatino Linotype" w:eastAsia="Calibri" w:hAnsi="Palatino Linotype" w:cs="Tahoma"/>
          <w:b/>
          <w:sz w:val="22"/>
          <w:szCs w:val="22"/>
          <w:lang w:eastAsia="es-ES_tradnl"/>
        </w:rPr>
      </w:pPr>
      <w:r w:rsidRPr="004D03FA">
        <w:rPr>
          <w:rFonts w:ascii="Palatino Linotype" w:eastAsia="Calibri" w:hAnsi="Palatino Linotype" w:cs="Tahoma"/>
          <w:b/>
          <w:sz w:val="22"/>
          <w:szCs w:val="22"/>
          <w:lang w:eastAsia="es-ES_tradnl"/>
        </w:rPr>
        <w:t>Causales de sobreseimiento.</w:t>
      </w:r>
    </w:p>
    <w:p w14:paraId="0B40D74E" w14:textId="77777777" w:rsidR="00EE4419" w:rsidRPr="004D03FA" w:rsidRDefault="00EE4419" w:rsidP="004D03FA">
      <w:pPr>
        <w:spacing w:line="360" w:lineRule="auto"/>
        <w:contextualSpacing/>
        <w:jc w:val="both"/>
        <w:rPr>
          <w:rFonts w:ascii="Palatino Linotype" w:eastAsia="Calibri" w:hAnsi="Palatino Linotype" w:cs="Tahoma"/>
          <w:sz w:val="22"/>
          <w:szCs w:val="22"/>
          <w:lang w:eastAsia="es-ES_tradnl"/>
        </w:rPr>
      </w:pPr>
    </w:p>
    <w:p w14:paraId="51906FAD"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eastAsia="Calibri" w:hAnsi="Palatino Linotype" w:cs="Tahoma"/>
          <w:sz w:val="22"/>
          <w:szCs w:val="22"/>
          <w:lang w:eastAsia="es-ES_tradnl"/>
        </w:rPr>
        <w:t>Por lo que hace a las causales de sobreseimiento, del análisis realizado por este Instituto, se advierte que</w:t>
      </w:r>
      <w:r w:rsidRPr="004D03F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D03FA">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D191D5C" w14:textId="77777777" w:rsidR="00EE4419" w:rsidRPr="004D03FA" w:rsidRDefault="00EE4419" w:rsidP="004D03FA">
      <w:pPr>
        <w:spacing w:line="360" w:lineRule="auto"/>
        <w:contextualSpacing/>
        <w:jc w:val="both"/>
        <w:rPr>
          <w:rFonts w:ascii="Palatino Linotype" w:hAnsi="Palatino Linotype" w:cs="Tahoma"/>
          <w:sz w:val="22"/>
          <w:szCs w:val="22"/>
        </w:rPr>
      </w:pPr>
    </w:p>
    <w:p w14:paraId="37882046" w14:textId="77777777" w:rsidR="00EE4419" w:rsidRPr="004D03FA" w:rsidRDefault="00EE4419" w:rsidP="004D03FA">
      <w:pPr>
        <w:spacing w:line="360" w:lineRule="auto"/>
        <w:contextualSpacing/>
        <w:jc w:val="both"/>
        <w:rPr>
          <w:rFonts w:ascii="Palatino Linotype" w:eastAsia="Calibri" w:hAnsi="Palatino Linotype" w:cs="Tahoma"/>
          <w:sz w:val="22"/>
          <w:szCs w:val="22"/>
          <w:lang w:eastAsia="es-ES_tradnl"/>
        </w:rPr>
      </w:pPr>
      <w:r w:rsidRPr="004D03FA">
        <w:rPr>
          <w:rFonts w:ascii="Palatino Linotype" w:eastAsia="Calibri" w:hAnsi="Palatino Linotype" w:cs="Tahoma"/>
          <w:bCs/>
          <w:sz w:val="22"/>
          <w:szCs w:val="22"/>
          <w:lang w:eastAsia="es-ES_tradnl"/>
        </w:rPr>
        <w:t xml:space="preserve">Por tales motivos, </w:t>
      </w:r>
      <w:r w:rsidRPr="004D03FA">
        <w:rPr>
          <w:rFonts w:ascii="Palatino Linotype" w:eastAsia="Calibri" w:hAnsi="Palatino Linotype" w:cs="Tahoma"/>
          <w:sz w:val="22"/>
          <w:szCs w:val="22"/>
          <w:lang w:eastAsia="es-ES_tradnl"/>
        </w:rPr>
        <w:t xml:space="preserve">se considera procedente entrar al fondo del presente asunto. </w:t>
      </w:r>
    </w:p>
    <w:p w14:paraId="7C4AECB3" w14:textId="77777777" w:rsidR="00EE4419" w:rsidRPr="004D03FA" w:rsidRDefault="00EE4419" w:rsidP="004D03FA">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16795F9" w14:textId="77777777" w:rsidR="00EE4419" w:rsidRPr="004D03FA" w:rsidRDefault="00EE4419" w:rsidP="004D03FA">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4D03FA">
        <w:rPr>
          <w:rFonts w:ascii="Palatino Linotype" w:eastAsia="Calibri" w:hAnsi="Palatino Linotype" w:cs="Tahoma"/>
          <w:b/>
          <w:iCs/>
          <w:sz w:val="22"/>
          <w:szCs w:val="22"/>
          <w:lang w:val="es-ES" w:eastAsia="es-ES_tradnl"/>
        </w:rPr>
        <w:t xml:space="preserve">TERCERO. Determinación de la Controversia. </w:t>
      </w:r>
    </w:p>
    <w:p w14:paraId="5DF1508A" w14:textId="77777777" w:rsidR="00EE4419" w:rsidRPr="004D03FA" w:rsidRDefault="00EE4419" w:rsidP="004D03FA">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EAA558B" w14:textId="7F26CF0F" w:rsidR="00EE4419" w:rsidRPr="004D03FA" w:rsidRDefault="00EE4419" w:rsidP="004D03FA">
      <w:pPr>
        <w:tabs>
          <w:tab w:val="left" w:pos="4962"/>
        </w:tabs>
        <w:spacing w:line="360" w:lineRule="auto"/>
        <w:contextualSpacing/>
        <w:jc w:val="both"/>
        <w:rPr>
          <w:rFonts w:ascii="Palatino Linotype" w:hAnsi="Palatino Linotype"/>
          <w:color w:val="000000"/>
          <w:sz w:val="22"/>
          <w:szCs w:val="22"/>
        </w:rPr>
      </w:pPr>
      <w:r w:rsidRPr="004D03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w:t>
      </w:r>
      <w:r w:rsidR="004D03FA">
        <w:rPr>
          <w:rFonts w:ascii="Palatino Linotype" w:eastAsia="Calibri" w:hAnsi="Palatino Linotype" w:cs="Tahoma"/>
          <w:iCs/>
          <w:sz w:val="22"/>
          <w:szCs w:val="22"/>
          <w:lang w:val="es-ES" w:eastAsia="es-ES_tradnl"/>
        </w:rPr>
        <w:t xml:space="preserve">los </w:t>
      </w:r>
      <w:r w:rsidR="002C7F46" w:rsidRPr="004D03FA">
        <w:rPr>
          <w:rFonts w:ascii="Palatino Linotype" w:eastAsia="Calibri" w:hAnsi="Palatino Linotype" w:cs="Tahoma"/>
          <w:iCs/>
          <w:sz w:val="22"/>
          <w:szCs w:val="22"/>
          <w:lang w:val="es-ES" w:eastAsia="es-ES_tradnl"/>
        </w:rPr>
        <w:t>nombre de las Calles y Callejones pertenecientes a Santa Catarina Ayotzingo y precisar si el Callejón denominado 20 de Noviembre forma parte del espacio público (vía pública) del territorio del Municipio o del Estado de México.</w:t>
      </w:r>
    </w:p>
    <w:p w14:paraId="5D01CE50" w14:textId="77777777" w:rsidR="002C7F46" w:rsidRPr="004D03FA" w:rsidRDefault="002C7F46" w:rsidP="004D03FA">
      <w:pPr>
        <w:tabs>
          <w:tab w:val="left" w:pos="4962"/>
        </w:tabs>
        <w:spacing w:line="360" w:lineRule="auto"/>
        <w:ind w:left="567"/>
        <w:contextualSpacing/>
        <w:jc w:val="both"/>
        <w:rPr>
          <w:rFonts w:ascii="Palatino Linotype" w:hAnsi="Palatino Linotype"/>
          <w:color w:val="000000"/>
          <w:sz w:val="22"/>
          <w:szCs w:val="22"/>
        </w:rPr>
      </w:pPr>
    </w:p>
    <w:p w14:paraId="273F9CCE" w14:textId="267E8D6A" w:rsidR="00EE4419" w:rsidRPr="00627B57" w:rsidRDefault="00EE4419" w:rsidP="00627B57">
      <w:pPr>
        <w:autoSpaceDE w:val="0"/>
        <w:autoSpaceDN w:val="0"/>
        <w:adjustRightInd w:val="0"/>
        <w:spacing w:line="360" w:lineRule="auto"/>
        <w:contextualSpacing/>
        <w:jc w:val="both"/>
        <w:rPr>
          <w:rFonts w:ascii="Palatino Linotype" w:eastAsia="Calibri" w:hAnsi="Palatino Linotype" w:cs="Tahoma"/>
          <w:bCs/>
          <w:color w:val="000000"/>
          <w:sz w:val="22"/>
          <w:szCs w:val="22"/>
        </w:rPr>
      </w:pPr>
      <w:r w:rsidRPr="004D03FA">
        <w:rPr>
          <w:rFonts w:ascii="Palatino Linotype" w:eastAsia="Calibri" w:hAnsi="Palatino Linotype" w:cs="Tahoma"/>
          <w:iCs/>
          <w:sz w:val="22"/>
          <w:szCs w:val="22"/>
          <w:lang w:eastAsia="es-ES_tradnl"/>
        </w:rPr>
        <w:lastRenderedPageBreak/>
        <w:t>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dentro de los plazos previstos</w:t>
      </w:r>
      <w:r w:rsidR="00627B57">
        <w:rPr>
          <w:rFonts w:ascii="Palatino Linotype" w:eastAsia="Calibri" w:hAnsi="Palatino Linotype" w:cs="Tahoma"/>
          <w:iCs/>
          <w:sz w:val="22"/>
          <w:szCs w:val="22"/>
          <w:lang w:eastAsia="es-ES_tradnl"/>
        </w:rPr>
        <w:t xml:space="preserve">, lo cual </w:t>
      </w:r>
      <w:r w:rsidR="00627B57" w:rsidRPr="004D03FA">
        <w:rPr>
          <w:rFonts w:ascii="Palatino Linotype" w:eastAsia="Calibri" w:hAnsi="Palatino Linotype" w:cs="Tahoma"/>
          <w:color w:val="000000"/>
          <w:sz w:val="22"/>
          <w:szCs w:val="22"/>
        </w:rPr>
        <w:t xml:space="preserve">actualiza la causal de procedencia señalada en el </w:t>
      </w:r>
      <w:r w:rsidR="00627B57" w:rsidRPr="004D03FA">
        <w:rPr>
          <w:rFonts w:ascii="Palatino Linotype" w:eastAsia="Calibri" w:hAnsi="Palatino Linotype" w:cs="Tahoma"/>
          <w:b/>
          <w:sz w:val="22"/>
          <w:szCs w:val="22"/>
        </w:rPr>
        <w:t>artículo 179, fracción VII, de la Ley de la materia</w:t>
      </w:r>
      <w:r w:rsidR="00627B57" w:rsidRPr="004D03FA">
        <w:rPr>
          <w:rFonts w:ascii="Palatino Linotype" w:eastAsia="Calibri" w:hAnsi="Palatino Linotype" w:cs="Tahoma"/>
          <w:b/>
          <w:bCs/>
          <w:sz w:val="22"/>
          <w:szCs w:val="22"/>
        </w:rPr>
        <w:t>, toda vez que la parte solicitante se inconformó por la falta de respuesta a una solicitud de acceso a la información</w:t>
      </w:r>
      <w:r w:rsidR="00627B57">
        <w:rPr>
          <w:rFonts w:ascii="Palatino Linotype" w:eastAsia="Calibri" w:hAnsi="Palatino Linotype" w:cs="Tahoma"/>
          <w:b/>
          <w:bCs/>
          <w:sz w:val="22"/>
          <w:szCs w:val="22"/>
        </w:rPr>
        <w:t>.</w:t>
      </w:r>
      <w:r w:rsidR="00627B57">
        <w:rPr>
          <w:rFonts w:ascii="Palatino Linotype" w:eastAsia="Calibri" w:hAnsi="Palatino Linotype" w:cs="Tahoma"/>
          <w:bCs/>
          <w:color w:val="000000"/>
          <w:sz w:val="22"/>
          <w:szCs w:val="22"/>
        </w:rPr>
        <w:t xml:space="preserve"> </w:t>
      </w:r>
      <w:r w:rsidRPr="004D03FA">
        <w:rPr>
          <w:rFonts w:ascii="Palatino Linotype" w:eastAsia="Calibri" w:hAnsi="Palatino Linotype" w:cs="Tahoma"/>
          <w:iCs/>
          <w:sz w:val="22"/>
          <w:szCs w:val="22"/>
          <w:lang w:eastAsia="es-ES_tradnl"/>
        </w:rPr>
        <w:t xml:space="preserve">Durante la sustanciación del presente recurso, ambas partes omitieron realizar manifestaciones y rendir informe justificado. </w:t>
      </w:r>
    </w:p>
    <w:p w14:paraId="4E6F5949" w14:textId="77777777" w:rsidR="00EE4419" w:rsidRPr="004D03FA" w:rsidRDefault="00EE4419" w:rsidP="004D03FA">
      <w:pPr>
        <w:tabs>
          <w:tab w:val="left" w:pos="4962"/>
        </w:tabs>
        <w:spacing w:line="360" w:lineRule="auto"/>
        <w:contextualSpacing/>
        <w:jc w:val="both"/>
        <w:rPr>
          <w:rFonts w:ascii="Palatino Linotype" w:eastAsia="Calibri" w:hAnsi="Palatino Linotype" w:cs="Tahoma"/>
          <w:iCs/>
          <w:sz w:val="22"/>
          <w:szCs w:val="22"/>
          <w:lang w:eastAsia="es-ES_tradnl"/>
        </w:rPr>
      </w:pPr>
    </w:p>
    <w:p w14:paraId="0648BC2A" w14:textId="77777777" w:rsidR="00EE4419" w:rsidRPr="004D03FA" w:rsidRDefault="00EE4419" w:rsidP="004D03FA">
      <w:pPr>
        <w:spacing w:line="360" w:lineRule="auto"/>
        <w:contextualSpacing/>
        <w:jc w:val="both"/>
        <w:rPr>
          <w:rFonts w:ascii="Palatino Linotype" w:hAnsi="Palatino Linotype" w:cs="Tahoma"/>
          <w:b/>
          <w:sz w:val="22"/>
          <w:szCs w:val="22"/>
        </w:rPr>
      </w:pPr>
      <w:r w:rsidRPr="004D03FA">
        <w:rPr>
          <w:rFonts w:ascii="Palatino Linotype" w:hAnsi="Palatino Linotype" w:cs="Tahoma"/>
          <w:b/>
          <w:sz w:val="22"/>
          <w:szCs w:val="22"/>
          <w:lang w:val="es-ES"/>
        </w:rPr>
        <w:t xml:space="preserve">CUARTO. </w:t>
      </w:r>
      <w:r w:rsidRPr="004D03FA">
        <w:rPr>
          <w:rFonts w:ascii="Palatino Linotype" w:hAnsi="Palatino Linotype" w:cs="Tahoma"/>
          <w:b/>
          <w:sz w:val="22"/>
          <w:szCs w:val="22"/>
        </w:rPr>
        <w:t>Marco normativo aplicable en materia de transparencia y acceso a la información pública.</w:t>
      </w:r>
    </w:p>
    <w:p w14:paraId="2F673ADA" w14:textId="77777777" w:rsidR="00EE4419" w:rsidRPr="004D03FA" w:rsidRDefault="00EE4419" w:rsidP="004D03FA">
      <w:pPr>
        <w:spacing w:line="360" w:lineRule="auto"/>
        <w:contextualSpacing/>
        <w:jc w:val="both"/>
        <w:rPr>
          <w:rFonts w:ascii="Palatino Linotype" w:hAnsi="Palatino Linotype" w:cs="Tahoma"/>
          <w:sz w:val="22"/>
          <w:szCs w:val="22"/>
        </w:rPr>
      </w:pPr>
    </w:p>
    <w:p w14:paraId="26497B63" w14:textId="77777777" w:rsidR="00EE4419" w:rsidRPr="004D03FA" w:rsidRDefault="00EE4419" w:rsidP="004D03FA">
      <w:pPr>
        <w:widowControl w:val="0"/>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C0F55A9" w14:textId="77777777" w:rsidR="00EE4419" w:rsidRPr="004D03FA" w:rsidRDefault="00EE4419" w:rsidP="004D03FA">
      <w:pPr>
        <w:spacing w:line="360" w:lineRule="auto"/>
        <w:contextualSpacing/>
        <w:jc w:val="both"/>
        <w:rPr>
          <w:rFonts w:ascii="Palatino Linotype" w:hAnsi="Palatino Linotype" w:cs="Tahoma"/>
          <w:sz w:val="22"/>
          <w:szCs w:val="22"/>
        </w:rPr>
      </w:pPr>
    </w:p>
    <w:p w14:paraId="2356264A"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B079BF5" w14:textId="77777777" w:rsidR="00EE4419" w:rsidRPr="004D03FA" w:rsidRDefault="00EE4419" w:rsidP="004D03FA">
      <w:pPr>
        <w:spacing w:line="360" w:lineRule="auto"/>
        <w:contextualSpacing/>
        <w:jc w:val="both"/>
        <w:rPr>
          <w:rFonts w:ascii="Palatino Linotype" w:hAnsi="Palatino Linotype" w:cs="Tahoma"/>
          <w:sz w:val="22"/>
          <w:szCs w:val="22"/>
        </w:rPr>
      </w:pPr>
    </w:p>
    <w:p w14:paraId="2DF6CCE3"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01EF3DC" w14:textId="77777777" w:rsidR="00EE4419" w:rsidRPr="004D03FA" w:rsidRDefault="00EE4419" w:rsidP="004D03FA">
      <w:pPr>
        <w:spacing w:line="360" w:lineRule="auto"/>
        <w:contextualSpacing/>
        <w:jc w:val="both"/>
        <w:rPr>
          <w:rFonts w:ascii="Palatino Linotype" w:hAnsi="Palatino Linotype" w:cs="Tahoma"/>
          <w:sz w:val="22"/>
          <w:szCs w:val="22"/>
        </w:rPr>
      </w:pPr>
    </w:p>
    <w:p w14:paraId="6E7E1F21"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7D1784" w14:textId="77777777" w:rsidR="00EE4419" w:rsidRPr="004D03FA" w:rsidRDefault="00EE4419" w:rsidP="004D03FA">
      <w:pPr>
        <w:spacing w:line="360" w:lineRule="auto"/>
        <w:contextualSpacing/>
        <w:jc w:val="both"/>
        <w:rPr>
          <w:rFonts w:ascii="Palatino Linotype" w:hAnsi="Palatino Linotype" w:cs="Tahoma"/>
          <w:sz w:val="22"/>
          <w:szCs w:val="22"/>
        </w:rPr>
      </w:pPr>
    </w:p>
    <w:p w14:paraId="14FC1DC3"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70E9097" w14:textId="77777777" w:rsidR="00EE4419" w:rsidRPr="004D03FA" w:rsidRDefault="00EE4419" w:rsidP="004D03FA">
      <w:pPr>
        <w:spacing w:line="360" w:lineRule="auto"/>
        <w:contextualSpacing/>
        <w:jc w:val="both"/>
        <w:rPr>
          <w:rFonts w:ascii="Palatino Linotype" w:hAnsi="Palatino Linotype" w:cs="Tahoma"/>
          <w:sz w:val="22"/>
          <w:szCs w:val="22"/>
        </w:rPr>
      </w:pPr>
    </w:p>
    <w:p w14:paraId="74CDC705"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El artículo 12, que, quienes generen, recopilen, administren, manejen, procesen, archiven o conserven información pública serán responsables de la misma.</w:t>
      </w:r>
    </w:p>
    <w:p w14:paraId="155906AD" w14:textId="77777777" w:rsidR="00EE4419" w:rsidRPr="004D03FA" w:rsidRDefault="00EE4419" w:rsidP="004D03FA">
      <w:pPr>
        <w:spacing w:line="360" w:lineRule="auto"/>
        <w:contextualSpacing/>
        <w:jc w:val="both"/>
        <w:rPr>
          <w:rFonts w:ascii="Palatino Linotype" w:hAnsi="Palatino Linotype" w:cs="Tahoma"/>
          <w:sz w:val="22"/>
          <w:szCs w:val="22"/>
        </w:rPr>
      </w:pPr>
    </w:p>
    <w:p w14:paraId="1361D811"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BAAC703" w14:textId="77777777" w:rsidR="00EE4419" w:rsidRPr="004D03FA" w:rsidRDefault="00EE4419" w:rsidP="004D03FA">
      <w:pPr>
        <w:spacing w:line="360" w:lineRule="auto"/>
        <w:contextualSpacing/>
        <w:jc w:val="both"/>
        <w:rPr>
          <w:rFonts w:ascii="Palatino Linotype" w:hAnsi="Palatino Linotype" w:cs="Tahoma"/>
          <w:sz w:val="22"/>
          <w:szCs w:val="22"/>
        </w:rPr>
      </w:pPr>
    </w:p>
    <w:p w14:paraId="51A198D4" w14:textId="77777777" w:rsidR="00EE4419" w:rsidRPr="004D03FA" w:rsidRDefault="00EE4419" w:rsidP="004D03FA">
      <w:pPr>
        <w:spacing w:line="360" w:lineRule="auto"/>
        <w:contextualSpacing/>
        <w:jc w:val="both"/>
        <w:rPr>
          <w:rFonts w:ascii="Palatino Linotype" w:hAnsi="Palatino Linotype" w:cs="Tahoma"/>
          <w:sz w:val="22"/>
          <w:szCs w:val="22"/>
        </w:rPr>
      </w:pPr>
      <w:r w:rsidRPr="004D03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70D595" w14:textId="77777777" w:rsidR="00EE4419" w:rsidRPr="004D03FA" w:rsidRDefault="00EE4419" w:rsidP="004D03FA">
      <w:pPr>
        <w:spacing w:line="360" w:lineRule="auto"/>
        <w:contextualSpacing/>
        <w:jc w:val="both"/>
        <w:rPr>
          <w:rFonts w:ascii="Palatino Linotype" w:hAnsi="Palatino Linotype" w:cs="Tahoma"/>
          <w:b/>
          <w:sz w:val="22"/>
          <w:szCs w:val="22"/>
          <w:lang w:val="es-ES"/>
        </w:rPr>
      </w:pPr>
    </w:p>
    <w:p w14:paraId="66BE836D" w14:textId="77777777" w:rsidR="00EE4419" w:rsidRPr="004D03FA" w:rsidRDefault="00EE4419" w:rsidP="004D03FA">
      <w:pPr>
        <w:spacing w:line="360" w:lineRule="auto"/>
        <w:contextualSpacing/>
        <w:jc w:val="both"/>
        <w:rPr>
          <w:rFonts w:ascii="Palatino Linotype" w:hAnsi="Palatino Linotype" w:cs="Tahoma"/>
          <w:b/>
          <w:sz w:val="22"/>
          <w:szCs w:val="22"/>
          <w:lang w:val="es-ES"/>
        </w:rPr>
      </w:pPr>
      <w:r w:rsidRPr="004D03FA">
        <w:rPr>
          <w:rFonts w:ascii="Palatino Linotype" w:hAnsi="Palatino Linotype" w:cs="Tahoma"/>
          <w:b/>
          <w:sz w:val="22"/>
          <w:szCs w:val="22"/>
          <w:lang w:val="es-ES"/>
        </w:rPr>
        <w:t>QUINTO. Estudio de Fondo.</w:t>
      </w:r>
    </w:p>
    <w:p w14:paraId="35C4E5AF" w14:textId="77777777" w:rsidR="00EE4419" w:rsidRPr="004D03FA" w:rsidRDefault="00EE4419" w:rsidP="004D03FA">
      <w:pPr>
        <w:spacing w:line="360" w:lineRule="auto"/>
        <w:contextualSpacing/>
        <w:jc w:val="both"/>
        <w:rPr>
          <w:rFonts w:ascii="Palatino Linotype" w:hAnsi="Palatino Linotype" w:cs="Tahoma"/>
          <w:sz w:val="22"/>
          <w:szCs w:val="22"/>
          <w:lang w:val="es-ES"/>
        </w:rPr>
      </w:pPr>
    </w:p>
    <w:p w14:paraId="5DAC326E"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la falta de respuesta del Sujeto Obligado, en principio, es de suma importancia señalar los objetivos de la Ley de Transparencia y Acceso a la Información Pública </w:t>
      </w:r>
      <w:r w:rsidRPr="004D03FA">
        <w:rPr>
          <w:rFonts w:ascii="Palatino Linotype" w:eastAsia="Calibri" w:hAnsi="Palatino Linotype" w:cs="Tahoma"/>
          <w:bCs/>
          <w:sz w:val="22"/>
          <w:szCs w:val="22"/>
          <w:lang w:eastAsia="en-US"/>
        </w:rPr>
        <w:lastRenderedPageBreak/>
        <w:t>del Estado de México y Municipios, en relación con la obligación de acceso por parte de los Sujetos Obligados, los cuales se encuentran establecidos en el artículo 2° de dicho ordenamiento jurídico y son los siguientes:</w:t>
      </w:r>
    </w:p>
    <w:p w14:paraId="32178738"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p>
    <w:p w14:paraId="4BAB4057" w14:textId="77777777" w:rsidR="00EE4419" w:rsidRPr="004D03FA" w:rsidRDefault="00EE4419" w:rsidP="004D03FA">
      <w:pPr>
        <w:numPr>
          <w:ilvl w:val="0"/>
          <w:numId w:val="11"/>
        </w:num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03D03103" w14:textId="77777777" w:rsidR="00EE4419" w:rsidRPr="004D03FA" w:rsidRDefault="00EE4419" w:rsidP="004D03FA">
      <w:pPr>
        <w:spacing w:line="360" w:lineRule="auto"/>
        <w:ind w:left="360"/>
        <w:contextualSpacing/>
        <w:jc w:val="both"/>
        <w:rPr>
          <w:rFonts w:ascii="Palatino Linotype" w:eastAsia="Calibri" w:hAnsi="Palatino Linotype" w:cs="Tahoma"/>
          <w:bCs/>
          <w:sz w:val="22"/>
          <w:szCs w:val="22"/>
          <w:lang w:eastAsia="en-US"/>
        </w:rPr>
      </w:pPr>
    </w:p>
    <w:p w14:paraId="64F4E6AD" w14:textId="77777777" w:rsidR="00EE4419" w:rsidRPr="004D03FA" w:rsidRDefault="00EE4419" w:rsidP="004D03FA">
      <w:pPr>
        <w:numPr>
          <w:ilvl w:val="0"/>
          <w:numId w:val="11"/>
        </w:num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Transparentar la gestión pública, mediante la difusión de la información generada por los Sujetos Obligados, y</w:t>
      </w:r>
    </w:p>
    <w:p w14:paraId="22426998" w14:textId="77777777" w:rsidR="00EE4419" w:rsidRPr="004D03FA" w:rsidRDefault="00EE4419" w:rsidP="004D03FA">
      <w:pPr>
        <w:spacing w:line="360" w:lineRule="auto"/>
        <w:ind w:left="708"/>
        <w:contextualSpacing/>
        <w:rPr>
          <w:rFonts w:ascii="Palatino Linotype" w:eastAsia="Calibri" w:hAnsi="Palatino Linotype" w:cs="Tahoma"/>
          <w:bCs/>
          <w:sz w:val="22"/>
          <w:szCs w:val="22"/>
          <w:lang w:eastAsia="en-US"/>
        </w:rPr>
      </w:pPr>
    </w:p>
    <w:p w14:paraId="68D9B186" w14:textId="77777777" w:rsidR="00EE4419" w:rsidRPr="004D03FA" w:rsidRDefault="00EE4419" w:rsidP="004D03FA">
      <w:pPr>
        <w:numPr>
          <w:ilvl w:val="0"/>
          <w:numId w:val="11"/>
        </w:num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Promover, fomentar y difundir la cultura de la transparencia en el ejercicio de la función pública, el acceso a la información y la participación ciudadana, así como, la rendición de cuentas.</w:t>
      </w:r>
    </w:p>
    <w:p w14:paraId="027C628F"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p>
    <w:p w14:paraId="78DDCB9B"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Conforme a lo anterior, se deprende que </w:t>
      </w:r>
      <w:r w:rsidRPr="004D03FA">
        <w:rPr>
          <w:rFonts w:ascii="Palatino Linotype" w:eastAsia="Calibri" w:hAnsi="Palatino Linotype" w:cs="Tahoma"/>
          <w:b/>
          <w:bCs/>
          <w:sz w:val="22"/>
          <w:szCs w:val="22"/>
          <w:lang w:eastAsia="en-US"/>
        </w:rPr>
        <w:t>los objetivos de la Ley de la materia</w:t>
      </w:r>
      <w:r w:rsidRPr="004D03FA">
        <w:rPr>
          <w:rFonts w:ascii="Palatino Linotype" w:eastAsia="Calibri" w:hAnsi="Palatino Linotype" w:cs="Tahoma"/>
          <w:bCs/>
          <w:sz w:val="22"/>
          <w:szCs w:val="22"/>
          <w:lang w:eastAsia="en-US"/>
        </w:rPr>
        <w:t>,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6FD8FA56"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p>
    <w:p w14:paraId="72089DEA"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4D03FA">
        <w:rPr>
          <w:rFonts w:ascii="Palatino Linotype" w:eastAsia="Calibri" w:hAnsi="Palatino Linotype" w:cs="Tahoma"/>
          <w:b/>
          <w:bCs/>
          <w:sz w:val="22"/>
          <w:szCs w:val="22"/>
          <w:lang w:eastAsia="en-US"/>
        </w:rPr>
        <w:t>principio de máxima publicidad</w:t>
      </w:r>
      <w:r w:rsidRPr="004D03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F9F10C5"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p>
    <w:p w14:paraId="24532BA9"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5BEC0EC" w14:textId="77777777" w:rsidR="00EE4419" w:rsidRPr="004D03FA" w:rsidRDefault="00EE4419" w:rsidP="004D03FA">
      <w:pPr>
        <w:spacing w:line="360" w:lineRule="auto"/>
        <w:contextualSpacing/>
        <w:jc w:val="both"/>
        <w:rPr>
          <w:rFonts w:ascii="Palatino Linotype" w:eastAsia="Calibri" w:hAnsi="Palatino Linotype" w:cs="Tahoma"/>
          <w:bCs/>
          <w:sz w:val="22"/>
          <w:szCs w:val="22"/>
          <w:lang w:eastAsia="en-US"/>
        </w:rPr>
      </w:pPr>
    </w:p>
    <w:p w14:paraId="21FBDF00" w14:textId="77777777" w:rsidR="00EE4419" w:rsidRPr="004D03FA" w:rsidRDefault="00EE4419" w:rsidP="004D03FA">
      <w:pPr>
        <w:numPr>
          <w:ilvl w:val="0"/>
          <w:numId w:val="12"/>
        </w:num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6A6BE7E" w14:textId="77777777" w:rsidR="00EE4419" w:rsidRPr="004D03FA" w:rsidRDefault="00EE4419" w:rsidP="004D03FA">
      <w:pPr>
        <w:spacing w:line="360" w:lineRule="auto"/>
        <w:ind w:left="708"/>
        <w:contextualSpacing/>
        <w:jc w:val="both"/>
        <w:rPr>
          <w:rFonts w:ascii="Palatino Linotype" w:eastAsia="Calibri" w:hAnsi="Palatino Linotype" w:cs="Tahoma"/>
          <w:bCs/>
          <w:sz w:val="22"/>
          <w:szCs w:val="22"/>
          <w:lang w:eastAsia="en-US"/>
        </w:rPr>
      </w:pPr>
    </w:p>
    <w:p w14:paraId="55E6CA27" w14:textId="77777777" w:rsidR="00EE4419" w:rsidRPr="004D03FA" w:rsidRDefault="00EE4419" w:rsidP="004D03FA">
      <w:pPr>
        <w:numPr>
          <w:ilvl w:val="0"/>
          <w:numId w:val="12"/>
        </w:numPr>
        <w:spacing w:line="360" w:lineRule="auto"/>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Las respuestas a los requerimientos informativos deberán notificarse al interesado en el menor tiempo posible, que no podrá exceder </w:t>
      </w:r>
      <w:r w:rsidRPr="004D03FA">
        <w:rPr>
          <w:rFonts w:ascii="Palatino Linotype" w:eastAsia="Calibri" w:hAnsi="Palatino Linotype" w:cs="Tahoma"/>
          <w:b/>
          <w:bCs/>
          <w:sz w:val="22"/>
          <w:szCs w:val="22"/>
          <w:lang w:eastAsia="en-US"/>
        </w:rPr>
        <w:t>quince días, contados a partir del día siguiente a la presentación de esta.</w:t>
      </w:r>
      <w:r w:rsidRPr="004D03FA">
        <w:rPr>
          <w:rFonts w:ascii="Palatino Linotype" w:eastAsia="Calibri" w:hAnsi="Palatino Linotype" w:cs="Tahoma"/>
          <w:bCs/>
          <w:sz w:val="22"/>
          <w:szCs w:val="22"/>
          <w:lang w:eastAsia="en-US"/>
        </w:rPr>
        <w:t xml:space="preserve"> Excepcionalmente, el plazo referido podrá ampliarse por siete días hábiles más, cuando existan razones fundadas y motivadas, a través del Comité de Transparencia;</w:t>
      </w:r>
    </w:p>
    <w:p w14:paraId="11E626F8" w14:textId="77777777" w:rsidR="00EE4419" w:rsidRPr="004D03FA" w:rsidRDefault="00EE4419" w:rsidP="004D03FA">
      <w:pPr>
        <w:spacing w:line="360" w:lineRule="auto"/>
        <w:ind w:left="708"/>
        <w:contextualSpacing/>
        <w:rPr>
          <w:rFonts w:ascii="Palatino Linotype" w:eastAsia="Calibri" w:hAnsi="Palatino Linotype" w:cs="Tahoma"/>
          <w:bCs/>
          <w:sz w:val="22"/>
          <w:szCs w:val="22"/>
          <w:lang w:eastAsia="en-US"/>
        </w:rPr>
      </w:pPr>
    </w:p>
    <w:p w14:paraId="4571A1AE" w14:textId="77777777" w:rsidR="00EE4419" w:rsidRPr="004D03FA" w:rsidRDefault="00EE4419" w:rsidP="004D03FA">
      <w:pPr>
        <w:numPr>
          <w:ilvl w:val="0"/>
          <w:numId w:val="12"/>
        </w:numPr>
        <w:spacing w:line="360" w:lineRule="auto"/>
        <w:contextualSpacing/>
        <w:jc w:val="both"/>
        <w:rPr>
          <w:rFonts w:ascii="Palatino Linotype" w:eastAsia="Calibri" w:hAnsi="Palatino Linotype" w:cs="Tahoma"/>
          <w:b/>
          <w:bCs/>
          <w:sz w:val="22"/>
          <w:szCs w:val="22"/>
          <w:lang w:eastAsia="en-US"/>
        </w:rPr>
      </w:pPr>
      <w:r w:rsidRPr="004D03FA">
        <w:rPr>
          <w:rFonts w:ascii="Palatino Linotype" w:eastAsia="Calibri" w:hAnsi="Palatino Linotype" w:cs="Tahoma"/>
          <w:bCs/>
          <w:sz w:val="22"/>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D03FA">
        <w:rPr>
          <w:rFonts w:ascii="Palatino Linotype" w:eastAsia="Calibri" w:hAnsi="Palatino Linotype" w:cs="Tahoma"/>
          <w:b/>
          <w:bCs/>
          <w:sz w:val="22"/>
          <w:szCs w:val="22"/>
          <w:lang w:eastAsia="en-US"/>
        </w:rPr>
        <w:t>que se encuentren en sus archivos o que estén constreñidos a elaborar;</w:t>
      </w:r>
    </w:p>
    <w:p w14:paraId="335462C8" w14:textId="77777777" w:rsidR="00EE4419" w:rsidRPr="004D03FA" w:rsidRDefault="00EE4419" w:rsidP="004D03FA">
      <w:pPr>
        <w:spacing w:line="360" w:lineRule="auto"/>
        <w:ind w:left="708"/>
        <w:contextualSpacing/>
        <w:rPr>
          <w:rFonts w:ascii="Palatino Linotype" w:eastAsia="Calibri" w:hAnsi="Palatino Linotype" w:cs="Tahoma"/>
          <w:b/>
          <w:bCs/>
          <w:sz w:val="22"/>
          <w:szCs w:val="22"/>
          <w:lang w:eastAsia="en-US"/>
        </w:rPr>
      </w:pPr>
    </w:p>
    <w:p w14:paraId="475E72F0" w14:textId="77777777" w:rsidR="00EE4419" w:rsidRPr="004D03FA" w:rsidRDefault="00EE4419" w:rsidP="004D03FA">
      <w:pPr>
        <w:numPr>
          <w:ilvl w:val="0"/>
          <w:numId w:val="12"/>
        </w:numPr>
        <w:spacing w:line="360" w:lineRule="auto"/>
        <w:contextualSpacing/>
        <w:jc w:val="both"/>
        <w:rPr>
          <w:rFonts w:ascii="Palatino Linotype" w:eastAsia="Calibri" w:hAnsi="Palatino Linotype" w:cs="Tahoma"/>
          <w:b/>
          <w:bCs/>
          <w:sz w:val="22"/>
          <w:szCs w:val="22"/>
          <w:lang w:eastAsia="en-US"/>
        </w:rPr>
      </w:pPr>
      <w:r w:rsidRPr="004D03FA">
        <w:rPr>
          <w:rFonts w:ascii="Palatino Linotype" w:eastAsia="Calibri" w:hAnsi="Palatino Linotype" w:cs="Tahoma"/>
          <w:bCs/>
          <w:sz w:val="22"/>
          <w:szCs w:val="22"/>
          <w:lang w:eastAsia="en-US"/>
        </w:rPr>
        <w:t xml:space="preserve">El acceso se dará en la modalidad de entrega y en su caso, de envío elegido por la solicitante, cuando no se pueda entregarse en dicha modalidad, el Sujeto Obligado </w:t>
      </w:r>
      <w:r w:rsidRPr="004D03FA">
        <w:rPr>
          <w:rFonts w:ascii="Palatino Linotype" w:eastAsia="Calibri" w:hAnsi="Palatino Linotype" w:cs="Tahoma"/>
          <w:bCs/>
          <w:sz w:val="22"/>
          <w:szCs w:val="22"/>
          <w:lang w:eastAsia="en-US"/>
        </w:rPr>
        <w:lastRenderedPageBreak/>
        <w:t>deberá ofrecer otras; por lo cual, deberá fundamentar y motivar la necesidad de modificar el medio de entrega, y</w:t>
      </w:r>
    </w:p>
    <w:p w14:paraId="0D6C4AB1" w14:textId="77777777" w:rsidR="00EE4419" w:rsidRPr="004D03FA" w:rsidRDefault="00EE4419" w:rsidP="004D03FA">
      <w:pPr>
        <w:spacing w:line="360" w:lineRule="auto"/>
        <w:ind w:left="708"/>
        <w:contextualSpacing/>
        <w:rPr>
          <w:rFonts w:ascii="Palatino Linotype" w:eastAsia="Calibri" w:hAnsi="Palatino Linotype" w:cs="Tahoma"/>
          <w:b/>
          <w:bCs/>
          <w:sz w:val="22"/>
          <w:szCs w:val="22"/>
          <w:lang w:eastAsia="en-US"/>
        </w:rPr>
      </w:pPr>
    </w:p>
    <w:p w14:paraId="0E7A1230" w14:textId="77777777" w:rsidR="00EE4419" w:rsidRPr="004D03FA" w:rsidRDefault="00EE4419" w:rsidP="004D03FA">
      <w:pPr>
        <w:numPr>
          <w:ilvl w:val="0"/>
          <w:numId w:val="12"/>
        </w:numPr>
        <w:spacing w:line="360" w:lineRule="auto"/>
        <w:contextualSpacing/>
        <w:jc w:val="both"/>
        <w:rPr>
          <w:rFonts w:ascii="Palatino Linotype" w:eastAsia="Calibri" w:hAnsi="Palatino Linotype" w:cs="Tahoma"/>
          <w:b/>
          <w:bCs/>
          <w:sz w:val="22"/>
          <w:szCs w:val="22"/>
          <w:lang w:eastAsia="en-US"/>
        </w:rPr>
      </w:pPr>
      <w:r w:rsidRPr="004D03FA">
        <w:rPr>
          <w:rFonts w:ascii="Palatino Linotype" w:eastAsia="Calibri" w:hAnsi="Palatino Linotype" w:cs="Tahoma"/>
          <w:bCs/>
          <w:sz w:val="22"/>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C188384" w14:textId="77777777" w:rsidR="00EE4419" w:rsidRPr="004D03FA" w:rsidRDefault="00EE4419" w:rsidP="004D03FA">
      <w:pPr>
        <w:tabs>
          <w:tab w:val="left" w:pos="4962"/>
        </w:tabs>
        <w:spacing w:line="360" w:lineRule="auto"/>
        <w:contextualSpacing/>
        <w:jc w:val="both"/>
        <w:rPr>
          <w:rFonts w:ascii="Palatino Linotype" w:eastAsia="Calibri" w:hAnsi="Palatino Linotype" w:cs="Tahoma"/>
          <w:b/>
          <w:iCs/>
          <w:sz w:val="22"/>
          <w:szCs w:val="22"/>
          <w:lang w:eastAsia="es-ES_tradnl"/>
        </w:rPr>
      </w:pPr>
    </w:p>
    <w:p w14:paraId="47293DCD" w14:textId="45CF38E1" w:rsidR="00EE4419" w:rsidRPr="004D03FA" w:rsidRDefault="00EE4419" w:rsidP="004D03FA">
      <w:pPr>
        <w:spacing w:line="360" w:lineRule="auto"/>
        <w:jc w:val="both"/>
        <w:rPr>
          <w:rFonts w:ascii="Palatino Linotype" w:hAnsi="Palatino Linotype" w:cs="Tahoma"/>
          <w:sz w:val="22"/>
          <w:szCs w:val="22"/>
        </w:rPr>
      </w:pPr>
      <w:r w:rsidRPr="004D03FA">
        <w:rPr>
          <w:rFonts w:ascii="Palatino Linotype" w:eastAsia="Calibri" w:hAnsi="Palatino Linotype" w:cs="Tahoma"/>
          <w:bCs/>
          <w:iCs/>
          <w:sz w:val="22"/>
          <w:szCs w:val="22"/>
          <w:lang w:eastAsia="es-ES_tradnl"/>
        </w:rPr>
        <w:t>Al respecto</w:t>
      </w:r>
      <w:r w:rsidRPr="004D03FA">
        <w:rPr>
          <w:rFonts w:ascii="Palatino Linotype" w:eastAsia="Calibri" w:hAnsi="Palatino Linotype" w:cs="Tahoma"/>
          <w:bCs/>
          <w:sz w:val="22"/>
          <w:szCs w:val="22"/>
          <w:lang w:eastAsia="en-US"/>
        </w:rPr>
        <w:t xml:space="preserve">, es preciso indicar que el agravio del peticionario consistió en que, a la fecha de la interposición de los Recursos de Revisión, el </w:t>
      </w:r>
      <w:r w:rsidR="00CB0AA8" w:rsidRPr="004D03FA">
        <w:rPr>
          <w:rFonts w:ascii="Palatino Linotype" w:hAnsi="Palatino Linotype" w:cs="Tahoma"/>
          <w:b/>
          <w:bCs/>
          <w:color w:val="0D0D0D"/>
          <w:sz w:val="22"/>
          <w:szCs w:val="22"/>
        </w:rPr>
        <w:t>Ayuntamiento de Acolman</w:t>
      </w:r>
      <w:r w:rsidRPr="004D03FA">
        <w:rPr>
          <w:rFonts w:ascii="Palatino Linotype" w:hAnsi="Palatino Linotype" w:cs="Tahoma"/>
          <w:b/>
          <w:bCs/>
          <w:color w:val="0D0D0D"/>
          <w:sz w:val="22"/>
          <w:szCs w:val="22"/>
        </w:rPr>
        <w:t xml:space="preserve"> </w:t>
      </w:r>
      <w:r w:rsidRPr="004D03FA">
        <w:rPr>
          <w:rFonts w:ascii="Palatino Linotype" w:eastAsia="Calibri" w:hAnsi="Palatino Linotype" w:cs="Tahoma"/>
          <w:bCs/>
          <w:sz w:val="22"/>
          <w:szCs w:val="22"/>
          <w:lang w:eastAsia="en-US"/>
        </w:rPr>
        <w:t xml:space="preserve">no registró respuestas a sus requerimientos de acceso a la información, como se verificó en el </w:t>
      </w:r>
      <w:r w:rsidRPr="004D03FA">
        <w:rPr>
          <w:rFonts w:ascii="Palatino Linotype" w:hAnsi="Palatino Linotype" w:cs="Tahoma"/>
          <w:sz w:val="22"/>
          <w:szCs w:val="22"/>
        </w:rPr>
        <w:t>Sistema de Acceso a la Información Mexiquense (SAIMEX), plataforma utilizada para presentar el requerimiento de información.</w:t>
      </w:r>
    </w:p>
    <w:p w14:paraId="1434C61B" w14:textId="77777777" w:rsidR="00EE4419" w:rsidRPr="004D03FA" w:rsidRDefault="00EE4419" w:rsidP="004D03FA">
      <w:pPr>
        <w:tabs>
          <w:tab w:val="left" w:pos="4962"/>
        </w:tabs>
        <w:spacing w:line="360" w:lineRule="auto"/>
        <w:jc w:val="both"/>
        <w:rPr>
          <w:rFonts w:ascii="Palatino Linotype" w:eastAsia="Calibri" w:hAnsi="Palatino Linotype" w:cs="Tahoma"/>
          <w:b/>
          <w:iCs/>
          <w:sz w:val="22"/>
          <w:szCs w:val="22"/>
          <w:lang w:eastAsia="es-ES_tradnl"/>
        </w:rPr>
      </w:pPr>
    </w:p>
    <w:p w14:paraId="47A0AB1C" w14:textId="153F4CCA" w:rsidR="00EE4419" w:rsidRPr="004D03FA" w:rsidRDefault="00EE4419" w:rsidP="004D03FA">
      <w:pPr>
        <w:spacing w:line="360" w:lineRule="auto"/>
        <w:ind w:firstLine="1"/>
        <w:contextualSpacing/>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En ese orden de ideas y de acuerdo con los artículos 163 y 3° fracción X de la Ley de Transparencia y Acceso a la Información Pública del Estado de México y Municipios, el plazo con el que contaba el Sujeto Obligado para emitir contestación a las solicitudes de acceso a la información comenzó a correr </w:t>
      </w:r>
      <w:r w:rsidR="002C7F46" w:rsidRPr="004D03FA">
        <w:rPr>
          <w:rFonts w:ascii="Palatino Linotype" w:eastAsia="Calibri" w:hAnsi="Palatino Linotype" w:cs="Tahoma"/>
          <w:bCs/>
          <w:sz w:val="22"/>
          <w:szCs w:val="22"/>
          <w:lang w:eastAsia="en-US"/>
        </w:rPr>
        <w:t xml:space="preserve">el </w:t>
      </w:r>
      <w:r w:rsidR="005D47A2" w:rsidRPr="004D03FA">
        <w:rPr>
          <w:rFonts w:ascii="Palatino Linotype" w:eastAsia="Calibri" w:hAnsi="Palatino Linotype" w:cs="Tahoma"/>
          <w:b/>
          <w:bCs/>
          <w:sz w:val="22"/>
          <w:szCs w:val="22"/>
          <w:lang w:eastAsia="en-US"/>
        </w:rPr>
        <w:t>diecisiete</w:t>
      </w:r>
      <w:r w:rsidR="002C7F46" w:rsidRPr="004D03FA">
        <w:rPr>
          <w:rFonts w:ascii="Palatino Linotype" w:eastAsia="Calibri" w:hAnsi="Palatino Linotype" w:cs="Tahoma"/>
          <w:b/>
          <w:bCs/>
          <w:sz w:val="22"/>
          <w:szCs w:val="22"/>
          <w:lang w:eastAsia="en-US"/>
        </w:rPr>
        <w:t xml:space="preserve"> de mayo</w:t>
      </w:r>
      <w:r w:rsidRPr="004D03FA">
        <w:rPr>
          <w:rFonts w:ascii="Palatino Linotype" w:eastAsia="Calibri" w:hAnsi="Palatino Linotype" w:cs="Tahoma"/>
          <w:b/>
          <w:bCs/>
          <w:sz w:val="22"/>
          <w:szCs w:val="22"/>
          <w:lang w:eastAsia="en-US"/>
        </w:rPr>
        <w:t xml:space="preserve"> del dos mil veintiuno</w:t>
      </w:r>
      <w:r w:rsidRPr="004D03FA">
        <w:rPr>
          <w:rFonts w:ascii="Palatino Linotype" w:eastAsia="Calibri" w:hAnsi="Palatino Linotype" w:cs="Tahoma"/>
          <w:bCs/>
          <w:sz w:val="22"/>
          <w:szCs w:val="22"/>
          <w:lang w:eastAsia="en-US"/>
        </w:rPr>
        <w:t xml:space="preserve"> y feneció el </w:t>
      </w:r>
      <w:r w:rsidR="005D47A2" w:rsidRPr="004D03FA">
        <w:rPr>
          <w:rFonts w:ascii="Palatino Linotype" w:eastAsia="Calibri" w:hAnsi="Palatino Linotype" w:cs="Tahoma"/>
          <w:b/>
          <w:bCs/>
          <w:sz w:val="22"/>
          <w:szCs w:val="22"/>
          <w:lang w:eastAsia="en-US"/>
        </w:rPr>
        <w:t>cuatro de junio</w:t>
      </w:r>
      <w:r w:rsidRPr="004D03FA">
        <w:rPr>
          <w:rFonts w:ascii="Palatino Linotype" w:eastAsia="Calibri" w:hAnsi="Palatino Linotype" w:cs="Tahoma"/>
          <w:b/>
          <w:bCs/>
          <w:sz w:val="22"/>
          <w:szCs w:val="22"/>
          <w:lang w:eastAsia="en-US"/>
        </w:rPr>
        <w:t xml:space="preserve"> del dos mil veintiuno, </w:t>
      </w:r>
      <w:r w:rsidRPr="004D03FA">
        <w:rPr>
          <w:rFonts w:ascii="Palatino Linotype" w:eastAsia="Calibri" w:hAnsi="Palatino Linotype" w:cs="Tahoma"/>
          <w:bCs/>
          <w:sz w:val="22"/>
          <w:szCs w:val="22"/>
          <w:lang w:eastAsia="en-US"/>
        </w:rPr>
        <w:t xml:space="preserve">lo anterior sin contar, del </w:t>
      </w:r>
      <w:r w:rsidR="005D47A2" w:rsidRPr="004D03FA">
        <w:rPr>
          <w:rFonts w:ascii="Palatino Linotype" w:eastAsia="Calibri" w:hAnsi="Palatino Linotype" w:cs="Tahoma"/>
          <w:bCs/>
          <w:sz w:val="22"/>
          <w:szCs w:val="22"/>
          <w:lang w:eastAsia="en-US"/>
        </w:rPr>
        <w:t>quince, dieciséis veintidós, veintitrés, veintinueve y treinta</w:t>
      </w:r>
      <w:r w:rsidRPr="004D03FA">
        <w:rPr>
          <w:rFonts w:ascii="Palatino Linotype" w:eastAsia="Calibri" w:hAnsi="Palatino Linotype" w:cs="Tahoma"/>
          <w:bCs/>
          <w:sz w:val="22"/>
          <w:szCs w:val="22"/>
          <w:lang w:eastAsia="en-US"/>
        </w:rPr>
        <w:t xml:space="preserve"> de mayo del año dos mil veintiuno;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veintiuno y enero dos mil veintidós, publicado en el Periódico Oficial del Gobierno del Estado de México “Gaceta del Gobierno” el ocho de enero de dos mil veintiuno.</w:t>
      </w:r>
    </w:p>
    <w:p w14:paraId="6B68815C" w14:textId="386C1AB5" w:rsidR="00EE4419" w:rsidRPr="004D03FA" w:rsidRDefault="00EE4419" w:rsidP="004D03FA">
      <w:pPr>
        <w:spacing w:line="360" w:lineRule="auto"/>
        <w:jc w:val="both"/>
        <w:rPr>
          <w:rFonts w:ascii="Palatino Linotype" w:eastAsia="Calibri" w:hAnsi="Palatino Linotype" w:cs="Tahoma"/>
          <w:b/>
          <w:bCs/>
          <w:sz w:val="22"/>
          <w:szCs w:val="22"/>
          <w:lang w:eastAsia="en-US"/>
        </w:rPr>
      </w:pPr>
      <w:r w:rsidRPr="004D03FA">
        <w:rPr>
          <w:rFonts w:ascii="Palatino Linotype" w:eastAsia="Calibri" w:hAnsi="Palatino Linotype" w:cs="Tahoma"/>
          <w:bCs/>
          <w:sz w:val="22"/>
          <w:szCs w:val="22"/>
          <w:lang w:eastAsia="en-US"/>
        </w:rPr>
        <w:lastRenderedPageBreak/>
        <w:t xml:space="preserve">De la revisión de las constancias que obran en el Sistema de acceso a la Información Mexiquense (SAIMEX), se advierte que, tal como lo indicó el Particular, el </w:t>
      </w:r>
      <w:r w:rsidR="00CB0AA8" w:rsidRPr="004D03FA">
        <w:rPr>
          <w:rFonts w:ascii="Palatino Linotype" w:hAnsi="Palatino Linotype" w:cs="Tahoma"/>
          <w:b/>
          <w:bCs/>
          <w:color w:val="0D0D0D"/>
          <w:sz w:val="22"/>
          <w:szCs w:val="22"/>
        </w:rPr>
        <w:t>Ayuntamiento de Acolman</w:t>
      </w:r>
      <w:r w:rsidRPr="004D03FA">
        <w:rPr>
          <w:rFonts w:ascii="Palatino Linotype" w:eastAsia="Calibri" w:hAnsi="Palatino Linotype" w:cs="Tahoma"/>
          <w:b/>
          <w:iCs/>
          <w:sz w:val="22"/>
          <w:szCs w:val="22"/>
          <w:lang w:val="es-ES" w:eastAsia="es-ES_tradnl"/>
        </w:rPr>
        <w:t xml:space="preserve"> </w:t>
      </w:r>
      <w:r w:rsidRPr="004D03FA">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w:t>
      </w:r>
      <w:r w:rsidR="005D47A2" w:rsidRPr="004D03FA">
        <w:rPr>
          <w:rFonts w:ascii="Palatino Linotype" w:eastAsia="Calibri" w:hAnsi="Palatino Linotype" w:cs="Tahoma"/>
          <w:b/>
          <w:bCs/>
          <w:sz w:val="22"/>
          <w:szCs w:val="22"/>
          <w:lang w:eastAsia="en-US"/>
        </w:rPr>
        <w:t>cuatro</w:t>
      </w:r>
      <w:r w:rsidRPr="004D03FA">
        <w:rPr>
          <w:rFonts w:ascii="Palatino Linotype" w:eastAsia="Calibri" w:hAnsi="Palatino Linotype" w:cs="Tahoma"/>
          <w:b/>
          <w:bCs/>
          <w:sz w:val="22"/>
          <w:szCs w:val="22"/>
          <w:lang w:eastAsia="en-US"/>
        </w:rPr>
        <w:t xml:space="preserve"> de junio de dos mil veintiuno</w:t>
      </w:r>
      <w:r w:rsidRPr="004D03FA">
        <w:rPr>
          <w:rFonts w:ascii="Palatino Linotype" w:eastAsia="Calibri" w:hAnsi="Palatino Linotype" w:cs="Tahoma"/>
          <w:bCs/>
          <w:sz w:val="22"/>
          <w:szCs w:val="22"/>
          <w:lang w:eastAsia="en-US"/>
        </w:rPr>
        <w:t xml:space="preserve"> para notificar respuesta o solicitar prórroga; por lo que, resulta evidente que </w:t>
      </w:r>
      <w:r w:rsidRPr="004D03FA">
        <w:rPr>
          <w:rFonts w:ascii="Palatino Linotype" w:eastAsia="Calibri" w:hAnsi="Palatino Linotype" w:cs="Tahoma"/>
          <w:b/>
          <w:bCs/>
          <w:sz w:val="22"/>
          <w:szCs w:val="22"/>
          <w:lang w:eastAsia="en-US"/>
        </w:rPr>
        <w:t>el agravio hecho valer por el Recurrente resulta fundado.</w:t>
      </w:r>
    </w:p>
    <w:p w14:paraId="23379026" w14:textId="77777777" w:rsidR="00EE4419" w:rsidRPr="004D03FA" w:rsidRDefault="00EE4419" w:rsidP="004D03FA">
      <w:pPr>
        <w:spacing w:line="360" w:lineRule="auto"/>
        <w:jc w:val="both"/>
        <w:rPr>
          <w:rFonts w:ascii="Palatino Linotype" w:eastAsia="Calibri" w:hAnsi="Palatino Linotype" w:cs="Tahoma"/>
          <w:b/>
          <w:bCs/>
          <w:sz w:val="22"/>
          <w:szCs w:val="22"/>
          <w:highlight w:val="yellow"/>
          <w:lang w:eastAsia="en-US"/>
        </w:rPr>
      </w:pPr>
    </w:p>
    <w:p w14:paraId="5EF99D6E" w14:textId="40ED2BAE" w:rsidR="005D47A2" w:rsidRPr="004D03FA" w:rsidRDefault="00EE4419" w:rsidP="00D7619C">
      <w:pPr>
        <w:tabs>
          <w:tab w:val="left" w:pos="4962"/>
        </w:tabs>
        <w:spacing w:line="360" w:lineRule="auto"/>
        <w:jc w:val="both"/>
        <w:rPr>
          <w:rFonts w:ascii="Palatino Linotype" w:hAnsi="Palatino Linotype"/>
          <w:color w:val="000000"/>
          <w:sz w:val="22"/>
          <w:szCs w:val="22"/>
        </w:rPr>
      </w:pPr>
      <w:r w:rsidRPr="004D03FA">
        <w:rPr>
          <w:rFonts w:ascii="Palatino Linotype" w:eastAsia="Calibri" w:hAnsi="Palatino Linotype" w:cs="Tahoma"/>
          <w:bCs/>
          <w:sz w:val="22"/>
          <w:szCs w:val="22"/>
          <w:lang w:eastAsia="en-US"/>
        </w:rPr>
        <w:t xml:space="preserve">Una vez expuesto lo anterior, debemos reiterar que el Particular solicitó </w:t>
      </w:r>
      <w:r w:rsidR="00D7619C">
        <w:rPr>
          <w:rFonts w:ascii="Palatino Linotype" w:eastAsia="Calibri" w:hAnsi="Palatino Linotype" w:cs="Tahoma"/>
          <w:bCs/>
          <w:sz w:val="22"/>
          <w:szCs w:val="22"/>
          <w:lang w:eastAsia="en-US"/>
        </w:rPr>
        <w:t>el</w:t>
      </w:r>
      <w:r w:rsidR="005D47A2" w:rsidRPr="004D03FA">
        <w:rPr>
          <w:rFonts w:ascii="Palatino Linotype" w:eastAsia="Calibri" w:hAnsi="Palatino Linotype" w:cs="Tahoma"/>
          <w:iCs/>
          <w:sz w:val="22"/>
          <w:szCs w:val="22"/>
          <w:lang w:val="es-ES" w:eastAsia="es-ES_tradnl"/>
        </w:rPr>
        <w:t xml:space="preserve"> nombre de las Calles y Callejones pertenecientes a Santa Catarina Ayotzingo y precisar si el Callejón denominado 20 de Noviembre forma parte del espacio público (vía pública) del territorio del Municipio y/o del Estado de México.</w:t>
      </w:r>
    </w:p>
    <w:p w14:paraId="29197043" w14:textId="77777777" w:rsidR="005D47A2" w:rsidRPr="004D03FA" w:rsidRDefault="005D47A2" w:rsidP="004D03FA">
      <w:pPr>
        <w:tabs>
          <w:tab w:val="left" w:pos="4962"/>
        </w:tabs>
        <w:spacing w:line="360" w:lineRule="auto"/>
        <w:jc w:val="both"/>
        <w:rPr>
          <w:rFonts w:ascii="Palatino Linotype" w:hAnsi="Palatino Linotype"/>
          <w:color w:val="000000"/>
          <w:sz w:val="22"/>
          <w:szCs w:val="22"/>
        </w:rPr>
      </w:pPr>
    </w:p>
    <w:p w14:paraId="5E6B0F27" w14:textId="1D1B13C6"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Al respecto de la competencia con la que cuenta el Sujeto Obligado para conocer de la información solicitada, se tiene que el artículo 115 fracción III de la Constitución Política de los Estados Unidos Mexicanos, prevé  los servicios públicos de los cuales tienen competencia los Entes Municipales, ello en los siguientes términos:</w:t>
      </w:r>
    </w:p>
    <w:p w14:paraId="4C31368A"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 xml:space="preserve"> </w:t>
      </w:r>
    </w:p>
    <w:p w14:paraId="17063124"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BD8160B" w14:textId="77777777" w:rsidR="00D7619C"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6397DFDC" w14:textId="050715B3"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I al II…</w:t>
      </w:r>
    </w:p>
    <w:p w14:paraId="5473D41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III. Los Municipios tendrán a su cargo </w:t>
      </w:r>
      <w:r w:rsidRPr="004D03FA">
        <w:rPr>
          <w:rFonts w:ascii="Palatino Linotype" w:eastAsia="Calibri" w:hAnsi="Palatino Linotype" w:cs="Tahoma"/>
          <w:b/>
          <w:bCs/>
          <w:i/>
          <w:iCs/>
          <w:szCs w:val="22"/>
          <w:lang w:eastAsia="es-ES_tradnl"/>
        </w:rPr>
        <w:t>las funciones y servicios públicos</w:t>
      </w:r>
      <w:r w:rsidRPr="004D03FA">
        <w:rPr>
          <w:rFonts w:ascii="Palatino Linotype" w:eastAsia="Calibri" w:hAnsi="Palatino Linotype" w:cs="Tahoma"/>
          <w:bCs/>
          <w:i/>
          <w:iCs/>
          <w:szCs w:val="22"/>
          <w:lang w:eastAsia="es-ES_tradnl"/>
        </w:rPr>
        <w:t xml:space="preserve"> siguientes:</w:t>
      </w:r>
    </w:p>
    <w:p w14:paraId="7A9C2FAC"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a) Agua potable, drenaje, alcantarillado, tratamiento y disposición de sus aguas residuales; </w:t>
      </w:r>
    </w:p>
    <w:p w14:paraId="54DDD7F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b) Alumbrado público. </w:t>
      </w:r>
    </w:p>
    <w:p w14:paraId="5DB2E995"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c) Limpia, recolección, traslado, tratamiento y disposición final de residuos;</w:t>
      </w:r>
    </w:p>
    <w:p w14:paraId="33B7E494"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d) Mercados y centrales de abasto. </w:t>
      </w:r>
    </w:p>
    <w:p w14:paraId="30C8C760" w14:textId="2BD28FAB" w:rsidR="005D47A2"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e) Panteones. </w:t>
      </w:r>
    </w:p>
    <w:p w14:paraId="47DE6DB6" w14:textId="77777777" w:rsidR="00D7619C" w:rsidRPr="004D03FA"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21957DE7"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f) Rastro. </w:t>
      </w:r>
    </w:p>
    <w:p w14:paraId="7F0BBA17"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g</w:t>
      </w:r>
      <w:r w:rsidRPr="004D03FA">
        <w:rPr>
          <w:rFonts w:ascii="Palatino Linotype" w:eastAsia="Calibri" w:hAnsi="Palatino Linotype" w:cs="Tahoma"/>
          <w:b/>
          <w:bCs/>
          <w:i/>
          <w:iCs/>
          <w:szCs w:val="22"/>
          <w:lang w:eastAsia="es-ES_tradnl"/>
        </w:rPr>
        <w:t>) Calles, parques y jardines y su equipamiento</w:t>
      </w:r>
      <w:r w:rsidRPr="004D03FA">
        <w:rPr>
          <w:rFonts w:ascii="Palatino Linotype" w:eastAsia="Calibri" w:hAnsi="Palatino Linotype" w:cs="Tahoma"/>
          <w:bCs/>
          <w:i/>
          <w:iCs/>
          <w:szCs w:val="22"/>
          <w:lang w:eastAsia="es-ES_tradnl"/>
        </w:rPr>
        <w:t>;</w:t>
      </w:r>
    </w:p>
    <w:p w14:paraId="7FEF06E1"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h) Seguridad pública, en los términos del artículo 21 de esta Constitución, policía preventiva municipal y tránsito; e</w:t>
      </w:r>
    </w:p>
    <w:p w14:paraId="0FE7CFC4"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i) Los demás que las Legislaturas locales determinen según las condiciones territoriales y socio-económicas de los Municipios, así como su capacidad administrativa y financiera.</w:t>
      </w:r>
    </w:p>
    <w:p w14:paraId="4B1A4694"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Sin perjuicio de su competencia constitucional, en el desempeño de las funciones o la prestación de los servicios a su cargo, los municipios observarán lo dispuesto por las leyes federales y estatales.</w:t>
      </w:r>
    </w:p>
    <w:p w14:paraId="4A127455"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4105AF2E"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Las comunidades indígenas, dentro del ámbito municipal, podrán coordinarse y asociarse en los términos y para los efectos que prevenga la ley.</w:t>
      </w:r>
    </w:p>
    <w:p w14:paraId="121E4A6F"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IV al X…</w:t>
      </w:r>
    </w:p>
    <w:p w14:paraId="2F1A4C2F"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Cs w:val="22"/>
          <w:lang w:val="es-ES_tradnl" w:eastAsia="es-ES_tradnl"/>
        </w:rPr>
        <w:t>(Énfasis añadido)</w:t>
      </w:r>
    </w:p>
    <w:p w14:paraId="1EE961F8"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7A603817"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De lo anterior se advierte que cada Ente Municipal es competente para conocer de las calles que integran su territorio; por su parte, la Ley Orgánica Municipal del Estado de México, prevé en su artículo 125, que los Municipios tienen a su cargo la prestación de servicios públicos municipales en los mismos términos que prevé el artículo constitucional previamente citado.</w:t>
      </w:r>
    </w:p>
    <w:p w14:paraId="5854B1C1"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44342C6E"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De igual forma, los artículos 7, 8 11 y 12 de la Ley Orgánica Municipal del Estado de México, prevén la competencia de los Municipios para determinar cuestiones propias de su territorio en los siguientes términos:</w:t>
      </w:r>
    </w:p>
    <w:p w14:paraId="20994058"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32463547"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Artículo 7.- La extensión territorial de los municipios del Estado, comprenderá la superficie y límites reconocidos para cada uno de ellos. </w:t>
      </w:r>
    </w:p>
    <w:p w14:paraId="0651A3D7" w14:textId="77777777" w:rsidR="00D7619C"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4A76BF4E" w14:textId="72C83978"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Artículo 8.- </w:t>
      </w:r>
      <w:r w:rsidRPr="004D03FA">
        <w:rPr>
          <w:rFonts w:ascii="Palatino Linotype" w:eastAsia="Calibri" w:hAnsi="Palatino Linotype" w:cs="Tahoma"/>
          <w:b/>
          <w:bCs/>
          <w:i/>
          <w:iCs/>
          <w:szCs w:val="22"/>
          <w:lang w:eastAsia="es-ES_tradnl"/>
        </w:rPr>
        <w:t>La división territorial de los municipios se integra</w:t>
      </w:r>
      <w:r w:rsidRPr="004D03FA">
        <w:rPr>
          <w:rFonts w:ascii="Palatino Linotype" w:eastAsia="Calibri" w:hAnsi="Palatino Linotype" w:cs="Tahoma"/>
          <w:bCs/>
          <w:i/>
          <w:iCs/>
          <w:szCs w:val="22"/>
          <w:lang w:eastAsia="es-ES_tradnl"/>
        </w:rPr>
        <w:t xml:space="preserve"> por la cabecera municipal, y por las delegaciones, subdelegaciones</w:t>
      </w:r>
      <w:r w:rsidRPr="004D03FA">
        <w:rPr>
          <w:rFonts w:ascii="Palatino Linotype" w:eastAsia="Calibri" w:hAnsi="Palatino Linotype" w:cs="Tahoma"/>
          <w:b/>
          <w:bCs/>
          <w:i/>
          <w:iCs/>
          <w:szCs w:val="22"/>
          <w:lang w:eastAsia="es-ES_tradnl"/>
        </w:rPr>
        <w:t>, colonias</w:t>
      </w:r>
      <w:r w:rsidRPr="004D03FA">
        <w:rPr>
          <w:rFonts w:ascii="Palatino Linotype" w:eastAsia="Calibri" w:hAnsi="Palatino Linotype" w:cs="Tahoma"/>
          <w:bCs/>
          <w:i/>
          <w:iCs/>
          <w:szCs w:val="22"/>
          <w:lang w:eastAsia="es-ES_tradnl"/>
        </w:rPr>
        <w:t xml:space="preserve">, sectores y manzanas, con la denominación, extensión y límites </w:t>
      </w:r>
      <w:r w:rsidRPr="004D03FA">
        <w:rPr>
          <w:rFonts w:ascii="Palatino Linotype" w:eastAsia="Calibri" w:hAnsi="Palatino Linotype" w:cs="Tahoma"/>
          <w:b/>
          <w:bCs/>
          <w:i/>
          <w:iCs/>
          <w:szCs w:val="22"/>
          <w:lang w:eastAsia="es-ES_tradnl"/>
        </w:rPr>
        <w:t>que establezcan los ayuntamientos.</w:t>
      </w:r>
    </w:p>
    <w:p w14:paraId="00C7244C" w14:textId="77777777" w:rsidR="00D7619C"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4895FD5C" w14:textId="11D3AE01"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Artículo 11.- Los municipios estarán facultados para aprobar y administrar la zonificación de su municipio, así como para participar en la creación y administración de sus reservas territoriales y ecológicas. </w:t>
      </w:r>
    </w:p>
    <w:p w14:paraId="0D0EF4D8" w14:textId="77777777" w:rsidR="00D7619C"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3D258D16" w14:textId="6EA6B8DD"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Artículo 12.- Los municipios controlarán y vigilarán, coordinada y concurrentemente con el Gobierno del Estado, la utilización del suelo en sus jurisdicciones territoriales, en los términos de la ley de la materia y los Planes de Desarrollo Urbano correspondientes.</w:t>
      </w:r>
    </w:p>
    <w:p w14:paraId="64A2569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Cs/>
          <w:szCs w:val="22"/>
          <w:lang w:val="es-ES_tradnl" w:eastAsia="es-ES_tradnl"/>
        </w:rPr>
      </w:pPr>
      <w:r w:rsidRPr="004D03FA">
        <w:rPr>
          <w:rFonts w:ascii="Palatino Linotype" w:eastAsia="Calibri" w:hAnsi="Palatino Linotype" w:cs="Tahoma"/>
          <w:bCs/>
          <w:iCs/>
          <w:szCs w:val="22"/>
          <w:lang w:val="es-ES_tradnl" w:eastAsia="es-ES_tradnl"/>
        </w:rPr>
        <w:t>(Énfasis añadido)</w:t>
      </w:r>
    </w:p>
    <w:p w14:paraId="42E0B147"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40FDC324" w14:textId="2EFCABF6"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En atención a los artículos previamente citados, se advierte que los Entes Municipales tienen competencia para conocer y delimitar su territorio municipal, incluido el conocer acerca de la extensión que abarcan las diversas colonias que integran su municipio; por tanto, el Sujeto Obligado es competente para conocer del nombre de las calles que comprende una colonia o zona en específico.</w:t>
      </w:r>
    </w:p>
    <w:p w14:paraId="62340774"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010EE302" w14:textId="0F79CFA8"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 xml:space="preserve">Asimismo, se tiene que la Ley Orgánica Municipal del Estado de México, prevé en su artículo 96 </w:t>
      </w:r>
      <w:proofErr w:type="spellStart"/>
      <w:r w:rsidRPr="004D03FA">
        <w:rPr>
          <w:rFonts w:ascii="Palatino Linotype" w:eastAsia="Calibri" w:hAnsi="Palatino Linotype" w:cs="Tahoma"/>
          <w:bCs/>
          <w:iCs/>
          <w:sz w:val="22"/>
          <w:szCs w:val="22"/>
          <w:lang w:val="es-ES_tradnl" w:eastAsia="es-ES_tradnl"/>
        </w:rPr>
        <w:t>Sexies</w:t>
      </w:r>
      <w:proofErr w:type="spellEnd"/>
      <w:r w:rsidRPr="004D03FA">
        <w:rPr>
          <w:rFonts w:ascii="Palatino Linotype" w:eastAsia="Calibri" w:hAnsi="Palatino Linotype" w:cs="Tahoma"/>
          <w:bCs/>
          <w:iCs/>
          <w:sz w:val="22"/>
          <w:szCs w:val="22"/>
          <w:lang w:val="es-ES_tradnl" w:eastAsia="es-ES_tradnl"/>
        </w:rPr>
        <w:t>, las facultades del Director de Desarrollo Urbano, entre ellas, la de aplicar y vigilar el cumplimiento de normatividad aplicable en materia de desarrollo urbano y ordenamiento territorial; ello en los siguientes términos:</w:t>
      </w:r>
    </w:p>
    <w:p w14:paraId="33276C7D" w14:textId="3B23A9BF" w:rsidR="005D47A2"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6233DAED" w14:textId="77777777" w:rsidR="00D7619C" w:rsidRPr="004D03FA" w:rsidRDefault="00D7619C"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0A79CA10" w14:textId="1169717C" w:rsidR="005D47A2"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Artículo 96. Sexies. El Director de Desarrollo Urbano o el Titular de la Unidad Administrativa equivalente, tiene las atribuciones siguientes: </w:t>
      </w:r>
    </w:p>
    <w:p w14:paraId="15335DEB" w14:textId="77777777" w:rsidR="00D7619C" w:rsidRPr="004D03FA" w:rsidRDefault="00D7619C" w:rsidP="004D03FA">
      <w:pPr>
        <w:tabs>
          <w:tab w:val="left" w:pos="4962"/>
        </w:tabs>
        <w:spacing w:line="360" w:lineRule="auto"/>
        <w:ind w:left="567" w:right="539"/>
        <w:jc w:val="both"/>
        <w:rPr>
          <w:rFonts w:ascii="Palatino Linotype" w:eastAsia="Calibri" w:hAnsi="Palatino Linotype" w:cs="Tahoma"/>
          <w:bCs/>
          <w:i/>
          <w:iCs/>
          <w:szCs w:val="22"/>
          <w:lang w:eastAsia="es-ES_tradnl"/>
        </w:rPr>
      </w:pPr>
    </w:p>
    <w:p w14:paraId="7D496DD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I. Ejecutar la política en materia de reordenamiento urbano; </w:t>
      </w:r>
    </w:p>
    <w:p w14:paraId="05079EC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II. Formular y conducir las políticas municipales de asentamientos humanos, urbanismo y vivienda; </w:t>
      </w:r>
    </w:p>
    <w:p w14:paraId="1062BCB8"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III. Aplicar y vigilar el cumplimiento de las disposiciones legales en materia de ordenamiento territorial de los asentamientos humanos, del desarrollo urbano y vivienda; </w:t>
      </w:r>
    </w:p>
    <w:p w14:paraId="36EE8775"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IV. Proponer el plan municipal de desarrollo urbano, así como sus modificaciones, y los parciales que de ellos deriven; </w:t>
      </w:r>
    </w:p>
    <w:p w14:paraId="77CF5836"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V. Participar en la elaboración o modificación del respectivo plan regional de desarrollo urbano o de los parciales que de éste deriven, cuando incluya parte o la totalidad de su territorio; </w:t>
      </w:r>
    </w:p>
    <w:p w14:paraId="6877FF1C"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VI. Analizar las cédulas informativas de zonificación, licencias de uso de suelo y licencias de construcción; </w:t>
      </w:r>
    </w:p>
    <w:p w14:paraId="5E82B9CD"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VII. Vigilar la utilización y aprovechamiento del suelo con fines urbanos, en su circunscripción territorial; </w:t>
      </w:r>
    </w:p>
    <w:p w14:paraId="581EC523"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eastAsia="es-ES_tradnl"/>
        </w:rPr>
      </w:pPr>
      <w:r w:rsidRPr="004D03FA">
        <w:rPr>
          <w:rFonts w:ascii="Palatino Linotype" w:eastAsia="Calibri" w:hAnsi="Palatino Linotype" w:cs="Tahoma"/>
          <w:bCs/>
          <w:i/>
          <w:iCs/>
          <w:szCs w:val="22"/>
          <w:lang w:eastAsia="es-ES_tradnl"/>
        </w:rPr>
        <w:t xml:space="preserve">VIII. Proponer al Presidente Municipal, convenios, contratos y acuerdos, y </w:t>
      </w:r>
    </w:p>
    <w:p w14:paraId="2F7DBD7C" w14:textId="77777777" w:rsidR="005D47A2" w:rsidRPr="004D03FA" w:rsidRDefault="005D47A2" w:rsidP="004D03FA">
      <w:pPr>
        <w:tabs>
          <w:tab w:val="left" w:pos="4962"/>
        </w:tabs>
        <w:spacing w:line="360" w:lineRule="auto"/>
        <w:ind w:left="567" w:right="539"/>
        <w:jc w:val="both"/>
        <w:rPr>
          <w:rFonts w:ascii="Palatino Linotype" w:eastAsia="Calibri" w:hAnsi="Palatino Linotype" w:cs="Tahoma"/>
          <w:bCs/>
          <w:i/>
          <w:iCs/>
          <w:szCs w:val="22"/>
          <w:lang w:val="es-ES_tradnl" w:eastAsia="es-ES_tradnl"/>
        </w:rPr>
      </w:pPr>
      <w:r w:rsidRPr="004D03FA">
        <w:rPr>
          <w:rFonts w:ascii="Palatino Linotype" w:eastAsia="Calibri" w:hAnsi="Palatino Linotype" w:cs="Tahoma"/>
          <w:bCs/>
          <w:i/>
          <w:iCs/>
          <w:szCs w:val="22"/>
          <w:lang w:eastAsia="es-ES_tradnl"/>
        </w:rPr>
        <w:t>IX. Las demás que le sean conferidas por el Presidente Municipal o por el Ayuntamiento y las establecidas en las disposiciones jurídicas aplicables.</w:t>
      </w:r>
    </w:p>
    <w:p w14:paraId="05DB1BDC" w14:textId="77777777" w:rsidR="005D47A2"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1238432C" w14:textId="45A08D13" w:rsidR="00F338F4" w:rsidRPr="004D03FA" w:rsidRDefault="005D47A2"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Derivado de todo lo expuesto</w:t>
      </w:r>
      <w:r w:rsidR="00D7619C">
        <w:rPr>
          <w:rFonts w:ascii="Palatino Linotype" w:eastAsia="Calibri" w:hAnsi="Palatino Linotype" w:cs="Tahoma"/>
          <w:bCs/>
          <w:iCs/>
          <w:sz w:val="22"/>
          <w:szCs w:val="22"/>
          <w:lang w:val="es-ES_tradnl" w:eastAsia="es-ES_tradnl"/>
        </w:rPr>
        <w:t>,</w:t>
      </w:r>
      <w:r w:rsidRPr="004D03FA">
        <w:rPr>
          <w:rFonts w:ascii="Palatino Linotype" w:eastAsia="Calibri" w:hAnsi="Palatino Linotype" w:cs="Tahoma"/>
          <w:bCs/>
          <w:iCs/>
          <w:sz w:val="22"/>
          <w:szCs w:val="22"/>
          <w:lang w:val="es-ES_tradnl" w:eastAsia="es-ES_tradnl"/>
        </w:rPr>
        <w:t xml:space="preserve"> se advierte que el Sujeto Obligado es competente para conocer de la información solicitada en los términos solicitados, pues conoce de la integración de las colonias; </w:t>
      </w:r>
      <w:r w:rsidR="00D7619C">
        <w:rPr>
          <w:rFonts w:ascii="Palatino Linotype" w:eastAsia="Calibri" w:hAnsi="Palatino Linotype" w:cs="Tahoma"/>
          <w:bCs/>
          <w:iCs/>
          <w:sz w:val="22"/>
          <w:szCs w:val="22"/>
          <w:lang w:val="es-ES_tradnl" w:eastAsia="es-ES_tradnl"/>
        </w:rPr>
        <w:t>sobre lo anterior</w:t>
      </w:r>
      <w:r w:rsidRPr="004D03FA">
        <w:rPr>
          <w:rFonts w:ascii="Palatino Linotype" w:eastAsia="Calibri" w:hAnsi="Palatino Linotype" w:cs="Tahoma"/>
          <w:bCs/>
          <w:iCs/>
          <w:sz w:val="22"/>
          <w:szCs w:val="22"/>
          <w:lang w:val="es-ES_tradnl" w:eastAsia="es-ES_tradnl"/>
        </w:rPr>
        <w:t xml:space="preserve">, el Bando Municipal 2021; véase: </w:t>
      </w:r>
      <w:hyperlink r:id="rId8" w:history="1">
        <w:r w:rsidRPr="004D03FA">
          <w:rPr>
            <w:rStyle w:val="Hipervnculo"/>
            <w:rFonts w:ascii="Palatino Linotype" w:hAnsi="Palatino Linotype"/>
          </w:rPr>
          <w:t xml:space="preserve"> </w:t>
        </w:r>
        <w:r w:rsidRPr="004D03FA">
          <w:rPr>
            <w:rStyle w:val="Hipervnculo"/>
            <w:rFonts w:ascii="Palatino Linotype" w:eastAsia="Calibri" w:hAnsi="Palatino Linotype" w:cs="Tahoma"/>
            <w:bCs/>
            <w:iCs/>
            <w:sz w:val="22"/>
            <w:szCs w:val="22"/>
            <w:lang w:val="es-ES_tradnl" w:eastAsia="es-ES_tradnl"/>
          </w:rPr>
          <w:t>https://legislacion.edomex.gob.mx/sites/legislacion.edomex.gob.mx/files/files/pdf/bdo/bdo2021/bdo002.pdf</w:t>
        </w:r>
      </w:hyperlink>
      <w:r w:rsidRPr="004D03FA">
        <w:rPr>
          <w:rFonts w:ascii="Palatino Linotype" w:eastAsia="Calibri" w:hAnsi="Palatino Linotype" w:cs="Tahoma"/>
          <w:bCs/>
          <w:iCs/>
          <w:sz w:val="22"/>
          <w:szCs w:val="22"/>
          <w:lang w:val="es-ES_tradnl" w:eastAsia="es-ES_tradnl"/>
        </w:rPr>
        <w:t xml:space="preserve">, establece en su artículo 22 la integración del territorio del Municipio y en la cual enlista las principales pueblos, fracciones, conjuntos urbanos y unidades habitacionales en el Municipio, </w:t>
      </w:r>
      <w:r w:rsidR="00F338F4" w:rsidRPr="004D03FA">
        <w:rPr>
          <w:rFonts w:ascii="Palatino Linotype" w:eastAsia="Calibri" w:hAnsi="Palatino Linotype" w:cs="Tahoma"/>
          <w:bCs/>
          <w:iCs/>
          <w:sz w:val="22"/>
          <w:szCs w:val="22"/>
          <w:lang w:val="es-ES_tradnl" w:eastAsia="es-ES_tradnl"/>
        </w:rPr>
        <w:t xml:space="preserve">de la cual se advirtió el Conjunto Urbano Misión de San Agustín y la Unidad habitacional de La Lagunilla, ambos correspondientes al Ejido de Santa Catarina, lo que da cuenta de la posible existencia del Ejido de Santa Catarina; también fue localizada la colonia </w:t>
      </w:r>
      <w:r w:rsidR="00F338F4" w:rsidRPr="004D03FA">
        <w:rPr>
          <w:rFonts w:ascii="Palatino Linotype" w:eastAsia="Calibri" w:hAnsi="Palatino Linotype" w:cs="Tahoma"/>
          <w:bCs/>
          <w:iCs/>
          <w:sz w:val="22"/>
          <w:szCs w:val="22"/>
          <w:lang w:val="es-ES_tradnl" w:eastAsia="es-ES_tradnl"/>
        </w:rPr>
        <w:lastRenderedPageBreak/>
        <w:t>de Lomas de Santa Catarina, lo que da cuenta de una colonia en específico denominada de la forma en la que el Particular refirió en su solicitud.</w:t>
      </w:r>
    </w:p>
    <w:p w14:paraId="25367FE6" w14:textId="77777777" w:rsidR="00F338F4" w:rsidRPr="004D03FA" w:rsidRDefault="00F338F4"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41C88A48" w14:textId="72E8C89B" w:rsidR="005D47A2" w:rsidRPr="004D03FA" w:rsidRDefault="00F338F4"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Por cuanto hace al callejón denominado 20 de noviembre, si bien no se localizó dentro del enlistado, lo cierto, es que ante la falta de pronunciamiento por el Sujeto Obligado no se puede tener por atendido y será necesario que el Sujeto Obligado remita la documentación en la que obre la información solicitada.</w:t>
      </w:r>
    </w:p>
    <w:p w14:paraId="6764E116" w14:textId="77777777" w:rsidR="00F338F4" w:rsidRPr="004D03FA" w:rsidRDefault="00F338F4" w:rsidP="004D03FA">
      <w:pPr>
        <w:tabs>
          <w:tab w:val="left" w:pos="4962"/>
        </w:tabs>
        <w:spacing w:line="360" w:lineRule="auto"/>
        <w:jc w:val="both"/>
        <w:rPr>
          <w:rFonts w:ascii="Palatino Linotype" w:eastAsia="Calibri" w:hAnsi="Palatino Linotype" w:cs="Tahoma"/>
          <w:bCs/>
          <w:iCs/>
          <w:sz w:val="22"/>
          <w:szCs w:val="22"/>
          <w:lang w:val="es-ES_tradnl" w:eastAsia="es-ES_tradnl"/>
        </w:rPr>
      </w:pPr>
    </w:p>
    <w:p w14:paraId="241BEFB9" w14:textId="46DFD3EA" w:rsidR="00F338F4" w:rsidRPr="004D03FA" w:rsidRDefault="00F338F4" w:rsidP="004D03FA">
      <w:pPr>
        <w:tabs>
          <w:tab w:val="left" w:pos="4962"/>
        </w:tabs>
        <w:spacing w:line="360" w:lineRule="auto"/>
        <w:jc w:val="both"/>
        <w:rPr>
          <w:rFonts w:ascii="Palatino Linotype" w:eastAsia="Calibri" w:hAnsi="Palatino Linotype" w:cs="Tahoma"/>
          <w:bCs/>
          <w:iCs/>
          <w:sz w:val="22"/>
          <w:szCs w:val="22"/>
          <w:lang w:val="es-ES_tradnl" w:eastAsia="es-ES_tradnl"/>
        </w:rPr>
      </w:pPr>
      <w:r w:rsidRPr="004D03FA">
        <w:rPr>
          <w:rFonts w:ascii="Palatino Linotype" w:eastAsia="Calibri" w:hAnsi="Palatino Linotype" w:cs="Tahoma"/>
          <w:bCs/>
          <w:iCs/>
          <w:sz w:val="22"/>
          <w:szCs w:val="22"/>
          <w:lang w:val="es-ES_tradnl" w:eastAsia="es-ES_tradnl"/>
        </w:rPr>
        <w:t xml:space="preserve">Derivado de todo lo antes expuesto, se advierte que el Sujeto Obligado no dio respuesta a la solicitud de información formulada por el Particular, asimismo se advirtieron elementos que permiten determinar una competencia a favor del Sujeto Obligado para conocer de la información solicitada, por tanto, resulta procedente ordenar al Sujeto Obligado que dé respuesta que en derecho corresponda. </w:t>
      </w:r>
    </w:p>
    <w:p w14:paraId="4FCBF315" w14:textId="77777777" w:rsidR="00EE4419" w:rsidRPr="004D03FA" w:rsidRDefault="00EE4419" w:rsidP="004D03FA">
      <w:pPr>
        <w:tabs>
          <w:tab w:val="left" w:pos="4962"/>
        </w:tabs>
        <w:spacing w:line="360" w:lineRule="auto"/>
        <w:jc w:val="both"/>
        <w:rPr>
          <w:rFonts w:ascii="Palatino Linotype" w:eastAsia="Calibri" w:hAnsi="Palatino Linotype" w:cs="Tahoma"/>
          <w:bCs/>
          <w:iCs/>
          <w:sz w:val="22"/>
          <w:szCs w:val="22"/>
          <w:lang w:eastAsia="es-ES_tradnl"/>
        </w:rPr>
      </w:pPr>
    </w:p>
    <w:p w14:paraId="4EC945F4" w14:textId="77777777" w:rsidR="00D7619C" w:rsidRPr="004D03FA" w:rsidRDefault="00EE4419" w:rsidP="00D7619C">
      <w:pPr>
        <w:spacing w:line="360" w:lineRule="auto"/>
        <w:contextualSpacing/>
        <w:jc w:val="both"/>
        <w:rPr>
          <w:rFonts w:ascii="Palatino Linotype" w:hAnsi="Palatino Linotype" w:cs="Tahoma"/>
          <w:b/>
          <w:sz w:val="22"/>
          <w:szCs w:val="22"/>
        </w:rPr>
      </w:pPr>
      <w:r w:rsidRPr="004D03FA">
        <w:rPr>
          <w:rFonts w:ascii="Palatino Linotype" w:eastAsia="Calibri" w:hAnsi="Palatino Linotype" w:cs="Tahoma"/>
          <w:b/>
          <w:iCs/>
          <w:sz w:val="22"/>
          <w:szCs w:val="22"/>
          <w:lang w:eastAsia="es-ES_tradnl"/>
        </w:rPr>
        <w:t xml:space="preserve">SEXTO. </w:t>
      </w:r>
      <w:r w:rsidR="00D7619C" w:rsidRPr="004D03FA">
        <w:rPr>
          <w:rFonts w:ascii="Palatino Linotype" w:hAnsi="Palatino Linotype" w:cs="Tahoma"/>
          <w:b/>
          <w:sz w:val="22"/>
          <w:szCs w:val="22"/>
        </w:rPr>
        <w:t xml:space="preserve">Decisión. </w:t>
      </w:r>
    </w:p>
    <w:p w14:paraId="1A8D8EE4" w14:textId="77777777" w:rsidR="00D7619C" w:rsidRPr="004D03FA" w:rsidRDefault="00D7619C" w:rsidP="00D7619C">
      <w:pPr>
        <w:spacing w:line="360" w:lineRule="auto"/>
        <w:contextualSpacing/>
        <w:jc w:val="both"/>
        <w:rPr>
          <w:rFonts w:ascii="Palatino Linotype" w:hAnsi="Palatino Linotype" w:cs="Tahoma"/>
          <w:b/>
          <w:sz w:val="22"/>
          <w:szCs w:val="22"/>
        </w:rPr>
      </w:pPr>
    </w:p>
    <w:p w14:paraId="43AF6DDC" w14:textId="77777777" w:rsidR="00D7619C" w:rsidRPr="004D03FA" w:rsidRDefault="00D7619C" w:rsidP="00D7619C">
      <w:pPr>
        <w:autoSpaceDE w:val="0"/>
        <w:autoSpaceDN w:val="0"/>
        <w:adjustRightInd w:val="0"/>
        <w:spacing w:line="360" w:lineRule="auto"/>
        <w:contextualSpacing/>
        <w:jc w:val="both"/>
        <w:rPr>
          <w:rFonts w:ascii="Palatino Linotype" w:hAnsi="Palatino Linotype" w:cs="Tahoma"/>
          <w:sz w:val="22"/>
          <w:szCs w:val="22"/>
        </w:rPr>
      </w:pPr>
      <w:r w:rsidRPr="004D03FA">
        <w:rPr>
          <w:rFonts w:ascii="Palatino Linotype" w:hAnsi="Palatino Linotype" w:cs="Arial"/>
          <w:sz w:val="22"/>
          <w:szCs w:val="22"/>
        </w:rPr>
        <w:t xml:space="preserve">De acuerdo con lo expuesto y, </w:t>
      </w:r>
      <w:r w:rsidRPr="004D03F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4D03FA">
        <w:rPr>
          <w:rFonts w:ascii="Palatino Linotype" w:hAnsi="Palatino Linotype" w:cs="Tahoma"/>
          <w:b/>
          <w:sz w:val="22"/>
          <w:szCs w:val="22"/>
        </w:rPr>
        <w:t xml:space="preserve">ORDENAR </w:t>
      </w:r>
      <w:r w:rsidRPr="004D03FA">
        <w:rPr>
          <w:rFonts w:ascii="Palatino Linotype" w:hAnsi="Palatino Linotype" w:cs="Tahoma"/>
          <w:sz w:val="22"/>
          <w:szCs w:val="22"/>
        </w:rPr>
        <w:t>al Sujeto Obligado a efecto de que dé respuesta que a derecho corresponda.</w:t>
      </w:r>
    </w:p>
    <w:p w14:paraId="70C3C819" w14:textId="77777777" w:rsidR="00362757" w:rsidRPr="004D03FA" w:rsidRDefault="00362757" w:rsidP="004D03FA">
      <w:pPr>
        <w:spacing w:line="360" w:lineRule="auto"/>
        <w:contextualSpacing/>
        <w:jc w:val="both"/>
        <w:rPr>
          <w:rFonts w:ascii="Palatino Linotype" w:hAnsi="Palatino Linotype" w:cs="Tahoma"/>
          <w:b/>
          <w:sz w:val="22"/>
          <w:szCs w:val="22"/>
        </w:rPr>
      </w:pPr>
    </w:p>
    <w:p w14:paraId="43FEE185" w14:textId="77777777" w:rsidR="00D7619C" w:rsidRPr="004D03FA" w:rsidRDefault="00F338F4" w:rsidP="00D7619C">
      <w:pPr>
        <w:tabs>
          <w:tab w:val="left" w:pos="4962"/>
        </w:tabs>
        <w:spacing w:line="360" w:lineRule="auto"/>
        <w:jc w:val="both"/>
        <w:rPr>
          <w:rFonts w:ascii="Palatino Linotype" w:eastAsia="Calibri" w:hAnsi="Palatino Linotype" w:cs="Tahoma"/>
          <w:b/>
          <w:iCs/>
          <w:sz w:val="22"/>
          <w:szCs w:val="22"/>
          <w:lang w:eastAsia="es-ES_tradnl"/>
        </w:rPr>
      </w:pPr>
      <w:r w:rsidRPr="004D03FA">
        <w:rPr>
          <w:rFonts w:ascii="Palatino Linotype" w:hAnsi="Palatino Linotype" w:cs="Tahoma"/>
          <w:b/>
          <w:sz w:val="22"/>
          <w:szCs w:val="22"/>
        </w:rPr>
        <w:t>SÉPTIMO</w:t>
      </w:r>
      <w:r w:rsidR="0010469B" w:rsidRPr="004D03FA">
        <w:rPr>
          <w:rFonts w:ascii="Palatino Linotype" w:hAnsi="Palatino Linotype" w:cs="Tahoma"/>
          <w:b/>
          <w:sz w:val="22"/>
          <w:szCs w:val="22"/>
        </w:rPr>
        <w:t xml:space="preserve">. </w:t>
      </w:r>
      <w:r w:rsidR="00D7619C" w:rsidRPr="004D03FA">
        <w:rPr>
          <w:rFonts w:ascii="Palatino Linotype" w:eastAsia="Calibri" w:hAnsi="Palatino Linotype" w:cs="Tahoma"/>
          <w:b/>
          <w:iCs/>
          <w:sz w:val="22"/>
          <w:szCs w:val="22"/>
          <w:lang w:eastAsia="es-ES_tradnl"/>
        </w:rPr>
        <w:t xml:space="preserve">Vista a la Contraloría Interna y Órgano de Control y Vigilancia. </w:t>
      </w:r>
    </w:p>
    <w:p w14:paraId="241E7FB0" w14:textId="77777777" w:rsidR="00D7619C" w:rsidRPr="004D03FA" w:rsidRDefault="00D7619C" w:rsidP="00D7619C">
      <w:pPr>
        <w:spacing w:line="360" w:lineRule="auto"/>
        <w:jc w:val="both"/>
        <w:rPr>
          <w:rFonts w:ascii="Palatino Linotype" w:hAnsi="Palatino Linotype" w:cs="Tahoma"/>
          <w:sz w:val="22"/>
          <w:szCs w:val="22"/>
        </w:rPr>
      </w:pPr>
    </w:p>
    <w:p w14:paraId="41154AA5" w14:textId="77777777" w:rsidR="00D7619C" w:rsidRPr="004D03FA" w:rsidRDefault="00D7619C" w:rsidP="00D7619C">
      <w:pPr>
        <w:spacing w:line="360" w:lineRule="auto"/>
        <w:jc w:val="both"/>
        <w:rPr>
          <w:rFonts w:ascii="Palatino Linotype" w:hAnsi="Palatino Linotype" w:cs="Tahoma"/>
          <w:sz w:val="22"/>
          <w:szCs w:val="22"/>
        </w:rPr>
      </w:pPr>
      <w:r w:rsidRPr="004D03FA">
        <w:rPr>
          <w:rFonts w:ascii="Palatino Linotype" w:hAnsi="Palatino Linotype" w:cs="Tahoma"/>
          <w:sz w:val="22"/>
          <w:szCs w:val="22"/>
        </w:rPr>
        <w:t xml:space="preserve">En el caso en estudio, ha quedado acreditado que el </w:t>
      </w:r>
      <w:r w:rsidRPr="004D03FA">
        <w:rPr>
          <w:rFonts w:ascii="Palatino Linotype" w:hAnsi="Palatino Linotype" w:cs="Tahoma"/>
          <w:b/>
          <w:bCs/>
          <w:color w:val="0D0D0D"/>
          <w:sz w:val="22"/>
          <w:szCs w:val="22"/>
        </w:rPr>
        <w:t xml:space="preserve">Ayuntamiento de Acolman </w:t>
      </w:r>
      <w:r w:rsidRPr="004D03FA">
        <w:rPr>
          <w:rFonts w:ascii="Palatino Linotype" w:hAnsi="Palatino Linotype" w:cs="Tahoma"/>
          <w:sz w:val="22"/>
          <w:szCs w:val="22"/>
        </w:rPr>
        <w:t>omitió dar respuesta en el plazo señalado en el artículo 163 de la Ley de Transparencia y Acceso a la Información Pública del Estado de México y Municipios.</w:t>
      </w:r>
    </w:p>
    <w:p w14:paraId="68DD6F42" w14:textId="7A62AE6E" w:rsidR="00D7619C" w:rsidRDefault="00D7619C" w:rsidP="00D7619C">
      <w:pPr>
        <w:spacing w:line="360" w:lineRule="auto"/>
        <w:jc w:val="both"/>
        <w:rPr>
          <w:rFonts w:ascii="Palatino Linotype" w:hAnsi="Palatino Linotype" w:cs="Tahoma"/>
          <w:sz w:val="22"/>
          <w:szCs w:val="22"/>
        </w:rPr>
      </w:pPr>
    </w:p>
    <w:p w14:paraId="36CAA739" w14:textId="77777777" w:rsidR="00D7619C" w:rsidRPr="004D03FA" w:rsidRDefault="00D7619C" w:rsidP="00D7619C">
      <w:pPr>
        <w:spacing w:line="360" w:lineRule="auto"/>
        <w:jc w:val="both"/>
        <w:rPr>
          <w:rFonts w:ascii="Palatino Linotype" w:hAnsi="Palatino Linotype" w:cs="Tahoma"/>
          <w:sz w:val="22"/>
          <w:szCs w:val="22"/>
        </w:rPr>
      </w:pPr>
    </w:p>
    <w:p w14:paraId="12023695" w14:textId="25A6F27D" w:rsidR="00D7619C" w:rsidRPr="004D03FA" w:rsidRDefault="00D7619C" w:rsidP="00D7619C">
      <w:pPr>
        <w:spacing w:line="360" w:lineRule="auto"/>
        <w:jc w:val="both"/>
        <w:rPr>
          <w:rFonts w:ascii="Palatino Linotype" w:eastAsia="Calibri" w:hAnsi="Palatino Linotype" w:cs="Tahoma"/>
          <w:bCs/>
          <w:sz w:val="22"/>
          <w:szCs w:val="22"/>
          <w:lang w:eastAsia="en-US"/>
        </w:rPr>
      </w:pPr>
      <w:r w:rsidRPr="004D03FA">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4D03FA">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9F4B26A" w14:textId="77777777" w:rsidR="00D7619C" w:rsidRPr="004D03FA" w:rsidRDefault="00D7619C" w:rsidP="00D7619C">
      <w:pPr>
        <w:spacing w:line="360" w:lineRule="auto"/>
        <w:jc w:val="both"/>
        <w:rPr>
          <w:rFonts w:ascii="Palatino Linotype" w:eastAsia="Calibri" w:hAnsi="Palatino Linotype" w:cs="Tahoma"/>
          <w:bCs/>
          <w:sz w:val="22"/>
          <w:szCs w:val="22"/>
          <w:lang w:eastAsia="en-US"/>
        </w:rPr>
      </w:pPr>
    </w:p>
    <w:p w14:paraId="3B6D86DE" w14:textId="77777777" w:rsidR="00D7619C" w:rsidRPr="004D03FA" w:rsidRDefault="00D7619C" w:rsidP="00D7619C">
      <w:pPr>
        <w:spacing w:line="360" w:lineRule="auto"/>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3DBBDF3" w14:textId="77777777" w:rsidR="00D7619C" w:rsidRPr="004D03FA" w:rsidRDefault="00D7619C" w:rsidP="00D7619C">
      <w:pPr>
        <w:spacing w:line="360" w:lineRule="auto"/>
        <w:jc w:val="both"/>
        <w:rPr>
          <w:rFonts w:ascii="Palatino Linotype" w:eastAsia="Calibri" w:hAnsi="Palatino Linotype" w:cs="Tahoma"/>
          <w:bCs/>
          <w:sz w:val="22"/>
          <w:szCs w:val="22"/>
          <w:lang w:eastAsia="en-US"/>
        </w:rPr>
      </w:pPr>
    </w:p>
    <w:p w14:paraId="5013022C" w14:textId="77777777" w:rsidR="00D7619C" w:rsidRPr="004D03FA" w:rsidRDefault="00D7619C" w:rsidP="00D7619C">
      <w:pPr>
        <w:spacing w:line="360" w:lineRule="auto"/>
        <w:jc w:val="both"/>
        <w:rPr>
          <w:rFonts w:ascii="Palatino Linotype" w:eastAsia="Calibri" w:hAnsi="Palatino Linotype" w:cs="Tahoma"/>
          <w:bCs/>
          <w:sz w:val="22"/>
          <w:szCs w:val="22"/>
          <w:lang w:eastAsia="en-US"/>
        </w:rPr>
      </w:pPr>
      <w:r w:rsidRPr="004D03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D03FA">
        <w:rPr>
          <w:rFonts w:ascii="Palatino Linotype" w:eastAsia="Calibri" w:hAnsi="Palatino Linotype" w:cs="Tahoma"/>
          <w:bCs/>
          <w:sz w:val="22"/>
          <w:szCs w:val="22"/>
          <w:lang w:val="es-ES_tradnl" w:eastAsia="en-US"/>
        </w:rPr>
        <w:t>al Contralor Interno y Titular del Órgano de Control y Vigilancia de este Instituto</w:t>
      </w:r>
      <w:r w:rsidRPr="004D03FA">
        <w:rPr>
          <w:rFonts w:ascii="Palatino Linotype" w:eastAsia="Calibri" w:hAnsi="Palatino Linotype" w:cs="Tahoma"/>
          <w:bCs/>
          <w:sz w:val="22"/>
          <w:szCs w:val="22"/>
          <w:lang w:eastAsia="en-US"/>
        </w:rPr>
        <w:t>.</w:t>
      </w:r>
    </w:p>
    <w:p w14:paraId="58FE24F3" w14:textId="77777777" w:rsidR="00F338F4" w:rsidRPr="004D03FA" w:rsidRDefault="00F338F4" w:rsidP="004D03FA">
      <w:pPr>
        <w:spacing w:line="360" w:lineRule="auto"/>
        <w:jc w:val="both"/>
        <w:rPr>
          <w:rFonts w:ascii="Palatino Linotype" w:eastAsia="Calibri" w:hAnsi="Palatino Linotype" w:cs="Tahoma"/>
          <w:b/>
          <w:bCs/>
          <w:iCs/>
          <w:sz w:val="22"/>
          <w:szCs w:val="22"/>
          <w:u w:val="single"/>
          <w:lang w:val="es-ES" w:eastAsia="es-ES_tradnl"/>
        </w:rPr>
      </w:pPr>
    </w:p>
    <w:p w14:paraId="18CC7886" w14:textId="10B17B95" w:rsidR="00EE4419" w:rsidRDefault="00EE4419" w:rsidP="004D03FA">
      <w:pPr>
        <w:spacing w:line="360" w:lineRule="auto"/>
        <w:jc w:val="both"/>
        <w:rPr>
          <w:rFonts w:ascii="Palatino Linotype" w:hAnsi="Palatino Linotype" w:cs="Tahoma"/>
          <w:sz w:val="22"/>
          <w:szCs w:val="22"/>
        </w:rPr>
      </w:pPr>
      <w:r w:rsidRPr="004D03FA">
        <w:rPr>
          <w:rFonts w:ascii="Palatino Linotype" w:hAnsi="Palatino Linotype" w:cs="Tahoma"/>
          <w:sz w:val="22"/>
          <w:szCs w:val="22"/>
        </w:rPr>
        <w:t xml:space="preserve">Por lo antes expuesto y fundado. </w:t>
      </w:r>
    </w:p>
    <w:p w14:paraId="03DEB243" w14:textId="77777777" w:rsidR="00D7619C" w:rsidRPr="004D03FA" w:rsidRDefault="00D7619C" w:rsidP="004D03FA">
      <w:pPr>
        <w:spacing w:line="360" w:lineRule="auto"/>
        <w:jc w:val="both"/>
        <w:rPr>
          <w:rFonts w:ascii="Palatino Linotype" w:hAnsi="Palatino Linotype" w:cs="Tahoma"/>
          <w:sz w:val="22"/>
          <w:szCs w:val="22"/>
        </w:rPr>
      </w:pPr>
    </w:p>
    <w:p w14:paraId="77385942" w14:textId="77777777" w:rsidR="00EE4419" w:rsidRPr="004D03FA" w:rsidRDefault="00EE4419" w:rsidP="004D03FA">
      <w:pPr>
        <w:spacing w:line="360" w:lineRule="auto"/>
        <w:jc w:val="center"/>
        <w:rPr>
          <w:rFonts w:ascii="Palatino Linotype" w:hAnsi="Palatino Linotype" w:cs="Tahoma"/>
          <w:b/>
          <w:bCs/>
          <w:sz w:val="22"/>
          <w:szCs w:val="22"/>
          <w:lang w:val="es-ES_tradnl"/>
        </w:rPr>
      </w:pPr>
      <w:r w:rsidRPr="004D03FA">
        <w:rPr>
          <w:rFonts w:ascii="Palatino Linotype" w:hAnsi="Palatino Linotype" w:cs="Tahoma"/>
          <w:b/>
          <w:bCs/>
          <w:sz w:val="22"/>
          <w:szCs w:val="22"/>
          <w:lang w:val="es-ES_tradnl"/>
        </w:rPr>
        <w:t xml:space="preserve">R E S U E L V E </w:t>
      </w:r>
    </w:p>
    <w:p w14:paraId="47C53C1A" w14:textId="77777777" w:rsidR="00EE4419" w:rsidRPr="004D03FA" w:rsidRDefault="00EE4419" w:rsidP="004D03FA">
      <w:pPr>
        <w:spacing w:line="360" w:lineRule="auto"/>
        <w:jc w:val="both"/>
        <w:rPr>
          <w:rFonts w:ascii="Palatino Linotype" w:hAnsi="Palatino Linotype" w:cs="Arial"/>
          <w:b/>
          <w:sz w:val="22"/>
          <w:szCs w:val="22"/>
        </w:rPr>
      </w:pPr>
    </w:p>
    <w:p w14:paraId="749F867C" w14:textId="177E19E4" w:rsidR="00EE4419" w:rsidRDefault="00EE4419" w:rsidP="004D03FA">
      <w:pPr>
        <w:spacing w:line="360" w:lineRule="auto"/>
        <w:jc w:val="both"/>
        <w:rPr>
          <w:rFonts w:ascii="Palatino Linotype" w:eastAsia="Calibri" w:hAnsi="Palatino Linotype" w:cs="Tahoma"/>
          <w:bCs/>
          <w:sz w:val="22"/>
          <w:szCs w:val="22"/>
          <w:lang w:eastAsia="en-US"/>
        </w:rPr>
      </w:pPr>
      <w:r w:rsidRPr="004D03FA">
        <w:rPr>
          <w:rFonts w:ascii="Palatino Linotype" w:hAnsi="Palatino Linotype" w:cs="Tahoma"/>
          <w:b/>
          <w:bCs/>
          <w:sz w:val="22"/>
          <w:szCs w:val="22"/>
        </w:rPr>
        <w:t xml:space="preserve">PRIMERO. </w:t>
      </w:r>
      <w:r w:rsidRPr="004D03FA">
        <w:rPr>
          <w:rFonts w:ascii="Palatino Linotype" w:eastAsia="Calibri" w:hAnsi="Palatino Linotype" w:cs="Tahoma"/>
          <w:bCs/>
          <w:sz w:val="22"/>
          <w:szCs w:val="22"/>
          <w:lang w:eastAsia="en-US"/>
        </w:rPr>
        <w:t xml:space="preserve">Resultan </w:t>
      </w:r>
      <w:r w:rsidRPr="004D03FA">
        <w:rPr>
          <w:rFonts w:ascii="Palatino Linotype" w:eastAsia="Calibri" w:hAnsi="Palatino Linotype" w:cs="Tahoma"/>
          <w:b/>
          <w:bCs/>
          <w:sz w:val="22"/>
          <w:szCs w:val="22"/>
          <w:lang w:eastAsia="en-US"/>
        </w:rPr>
        <w:t>FUNDADAS</w:t>
      </w:r>
      <w:r w:rsidRPr="004D03FA">
        <w:rPr>
          <w:rFonts w:ascii="Palatino Linotype" w:eastAsia="Calibri" w:hAnsi="Palatino Linotype" w:cs="Tahoma"/>
          <w:bCs/>
          <w:sz w:val="22"/>
          <w:szCs w:val="22"/>
          <w:lang w:eastAsia="en-US"/>
        </w:rPr>
        <w:t xml:space="preserve"> las razones o motivos de inconformidad hechos valer por el Recurrente en el Recursos de Revisión </w:t>
      </w:r>
      <w:r w:rsidR="00CB0AA8" w:rsidRPr="004D03FA">
        <w:rPr>
          <w:rFonts w:ascii="Palatino Linotype" w:eastAsia="Calibri" w:hAnsi="Palatino Linotype" w:cs="Tahoma"/>
          <w:b/>
          <w:bCs/>
          <w:sz w:val="22"/>
          <w:szCs w:val="22"/>
          <w:lang w:eastAsia="en-US"/>
        </w:rPr>
        <w:t>03301/INFOEM/IP/RR/2021</w:t>
      </w:r>
      <w:r w:rsidRPr="004D03FA">
        <w:rPr>
          <w:rFonts w:ascii="Palatino Linotype" w:eastAsia="Calibri" w:hAnsi="Palatino Linotype" w:cs="Tahoma"/>
          <w:b/>
          <w:bCs/>
          <w:sz w:val="22"/>
          <w:szCs w:val="22"/>
          <w:lang w:eastAsia="en-US"/>
        </w:rPr>
        <w:t xml:space="preserve"> </w:t>
      </w:r>
      <w:r w:rsidRPr="004D03FA">
        <w:rPr>
          <w:rFonts w:ascii="Palatino Linotype" w:eastAsia="Calibri" w:hAnsi="Palatino Linotype" w:cs="Tahoma"/>
          <w:bCs/>
          <w:sz w:val="22"/>
          <w:szCs w:val="22"/>
          <w:lang w:eastAsia="en-US"/>
        </w:rPr>
        <w:t xml:space="preserve">en términos del considerando </w:t>
      </w:r>
      <w:r w:rsidRPr="004D03FA">
        <w:rPr>
          <w:rFonts w:ascii="Palatino Linotype" w:eastAsia="Calibri" w:hAnsi="Palatino Linotype" w:cs="Tahoma"/>
          <w:b/>
          <w:bCs/>
          <w:sz w:val="22"/>
          <w:szCs w:val="22"/>
          <w:lang w:eastAsia="en-US"/>
        </w:rPr>
        <w:t xml:space="preserve">QUINTO y </w:t>
      </w:r>
      <w:r w:rsidR="00F338F4" w:rsidRPr="004D03FA">
        <w:rPr>
          <w:rFonts w:ascii="Palatino Linotype" w:eastAsia="Calibri" w:hAnsi="Palatino Linotype" w:cs="Tahoma"/>
          <w:b/>
          <w:bCs/>
          <w:sz w:val="22"/>
          <w:szCs w:val="22"/>
          <w:lang w:eastAsia="en-US"/>
        </w:rPr>
        <w:t>SÉPTIMO</w:t>
      </w:r>
      <w:r w:rsidRPr="004D03FA">
        <w:rPr>
          <w:rFonts w:ascii="Palatino Linotype" w:eastAsia="Calibri" w:hAnsi="Palatino Linotype" w:cs="Tahoma"/>
          <w:b/>
          <w:bCs/>
          <w:sz w:val="22"/>
          <w:szCs w:val="22"/>
          <w:lang w:eastAsia="en-US"/>
        </w:rPr>
        <w:t xml:space="preserve"> </w:t>
      </w:r>
      <w:r w:rsidRPr="004D03FA">
        <w:rPr>
          <w:rFonts w:ascii="Palatino Linotype" w:eastAsia="Calibri" w:hAnsi="Palatino Linotype" w:cs="Tahoma"/>
          <w:bCs/>
          <w:sz w:val="22"/>
          <w:szCs w:val="22"/>
          <w:lang w:eastAsia="en-US"/>
        </w:rPr>
        <w:t>de la presente Resolución.</w:t>
      </w:r>
    </w:p>
    <w:p w14:paraId="26F74978" w14:textId="77777777" w:rsidR="00EE4419" w:rsidRPr="004D03FA" w:rsidRDefault="00EE4419" w:rsidP="004D03FA">
      <w:pPr>
        <w:spacing w:line="360" w:lineRule="auto"/>
        <w:jc w:val="both"/>
        <w:rPr>
          <w:rFonts w:ascii="Palatino Linotype" w:hAnsi="Palatino Linotype" w:cs="Tahoma"/>
          <w:b/>
          <w:bCs/>
          <w:sz w:val="22"/>
          <w:szCs w:val="22"/>
        </w:rPr>
      </w:pPr>
    </w:p>
    <w:p w14:paraId="77CA5556" w14:textId="5999A424" w:rsidR="00EE4419" w:rsidRPr="004D03FA" w:rsidRDefault="00EE4419" w:rsidP="004D03FA">
      <w:pPr>
        <w:spacing w:line="360" w:lineRule="auto"/>
        <w:jc w:val="both"/>
        <w:rPr>
          <w:rFonts w:ascii="Palatino Linotype" w:eastAsia="Calibri" w:hAnsi="Palatino Linotype" w:cs="Tahoma"/>
          <w:bCs/>
          <w:sz w:val="22"/>
          <w:szCs w:val="22"/>
          <w:lang w:eastAsia="en-US"/>
        </w:rPr>
      </w:pPr>
      <w:r w:rsidRPr="004D03FA">
        <w:rPr>
          <w:rFonts w:ascii="Palatino Linotype" w:eastAsia="Calibri" w:hAnsi="Palatino Linotype" w:cs="Tahoma"/>
          <w:b/>
          <w:bCs/>
          <w:sz w:val="22"/>
          <w:szCs w:val="22"/>
          <w:lang w:eastAsia="en-US"/>
        </w:rPr>
        <w:t>SEGUNDO.</w:t>
      </w:r>
      <w:r w:rsidRPr="004D03FA">
        <w:rPr>
          <w:rFonts w:ascii="Palatino Linotype" w:eastAsia="Calibri" w:hAnsi="Palatino Linotype" w:cs="Tahoma"/>
          <w:sz w:val="22"/>
          <w:szCs w:val="22"/>
          <w:lang w:eastAsia="es-MX"/>
        </w:rPr>
        <w:t xml:space="preserve">  Se </w:t>
      </w:r>
      <w:r w:rsidRPr="004D03FA">
        <w:rPr>
          <w:rFonts w:ascii="Palatino Linotype" w:eastAsia="Calibri" w:hAnsi="Palatino Linotype" w:cs="Tahoma"/>
          <w:b/>
          <w:sz w:val="22"/>
          <w:szCs w:val="22"/>
          <w:lang w:eastAsia="es-MX"/>
        </w:rPr>
        <w:t xml:space="preserve">ORDENA </w:t>
      </w:r>
      <w:r w:rsidRPr="004D03FA">
        <w:rPr>
          <w:rFonts w:ascii="Palatino Linotype" w:eastAsia="Calibri" w:hAnsi="Palatino Linotype" w:cs="Tahoma"/>
          <w:sz w:val="22"/>
          <w:szCs w:val="22"/>
          <w:lang w:eastAsia="es-MX"/>
        </w:rPr>
        <w:t xml:space="preserve">al Sujeto Obligado, </w:t>
      </w:r>
      <w:r w:rsidRPr="004D03FA">
        <w:rPr>
          <w:rFonts w:ascii="Palatino Linotype" w:hAnsi="Palatino Linotype" w:cs="Tahoma"/>
          <w:sz w:val="22"/>
          <w:szCs w:val="24"/>
        </w:rPr>
        <w:t>a efecto de que, atienda la solicitud de acceso a la información</w:t>
      </w:r>
      <w:r w:rsidRPr="004D03FA">
        <w:rPr>
          <w:rFonts w:ascii="Palatino Linotype" w:hAnsi="Palatino Linotype" w:cs="Tahoma"/>
          <w:b/>
          <w:bCs/>
          <w:sz w:val="22"/>
          <w:szCs w:val="22"/>
        </w:rPr>
        <w:t xml:space="preserve"> </w:t>
      </w:r>
      <w:r w:rsidR="00F338F4" w:rsidRPr="004D03FA">
        <w:rPr>
          <w:rFonts w:ascii="Palatino Linotype" w:hAnsi="Palatino Linotype"/>
          <w:b/>
          <w:bCs/>
          <w:sz w:val="22"/>
          <w:szCs w:val="22"/>
        </w:rPr>
        <w:t>00061/ACOLMAN/IP/2021</w:t>
      </w:r>
      <w:r w:rsidRPr="004D03FA">
        <w:rPr>
          <w:rFonts w:ascii="Palatino Linotype" w:hAnsi="Palatino Linotype" w:cs="Tahoma"/>
          <w:b/>
          <w:bCs/>
        </w:rPr>
        <w:t xml:space="preserve"> </w:t>
      </w:r>
      <w:r w:rsidRPr="004D03FA">
        <w:rPr>
          <w:rFonts w:ascii="Palatino Linotype" w:hAnsi="Palatino Linotype" w:cs="Tahoma"/>
          <w:sz w:val="22"/>
          <w:szCs w:val="24"/>
        </w:rPr>
        <w:t xml:space="preserve">y a través del </w:t>
      </w:r>
      <w:r w:rsidRPr="004D03FA">
        <w:rPr>
          <w:rFonts w:ascii="Palatino Linotype" w:hAnsi="Palatino Linotype" w:cs="Tahoma"/>
          <w:sz w:val="22"/>
          <w:szCs w:val="24"/>
          <w:lang w:val="es-ES"/>
        </w:rPr>
        <w:t>Sistema de Acceso a la Información Mexiquense (SAIMEX)</w:t>
      </w:r>
      <w:r w:rsidR="00F338F4" w:rsidRPr="004D03FA">
        <w:rPr>
          <w:rFonts w:ascii="Palatino Linotype" w:hAnsi="Palatino Linotype" w:cs="Tahoma"/>
          <w:sz w:val="22"/>
          <w:szCs w:val="24"/>
          <w:lang w:val="es-ES"/>
        </w:rPr>
        <w:t xml:space="preserve"> y por correo electrónico señalado en la solicitud de información;</w:t>
      </w:r>
      <w:r w:rsidRPr="004D03FA">
        <w:rPr>
          <w:rFonts w:ascii="Palatino Linotype" w:hAnsi="Palatino Linotype" w:cs="Tahoma"/>
          <w:sz w:val="22"/>
          <w:szCs w:val="24"/>
          <w:lang w:val="es-ES"/>
        </w:rPr>
        <w:t xml:space="preserve"> </w:t>
      </w:r>
      <w:r w:rsidRPr="004D03FA">
        <w:rPr>
          <w:rFonts w:ascii="Palatino Linotype" w:hAnsi="Palatino Linotype" w:cs="Tahoma"/>
          <w:sz w:val="22"/>
          <w:szCs w:val="24"/>
        </w:rPr>
        <w:t>dé</w:t>
      </w:r>
      <w:r w:rsidRPr="004D03FA">
        <w:rPr>
          <w:rFonts w:ascii="Palatino Linotype" w:hAnsi="Palatino Linotype" w:cs="Tahoma"/>
          <w:b/>
          <w:sz w:val="22"/>
          <w:szCs w:val="24"/>
        </w:rPr>
        <w:t xml:space="preserve"> </w:t>
      </w:r>
      <w:r w:rsidRPr="004D03FA">
        <w:rPr>
          <w:rFonts w:ascii="Palatino Linotype" w:hAnsi="Palatino Linotype" w:cs="Tahoma"/>
          <w:sz w:val="22"/>
          <w:szCs w:val="24"/>
          <w:lang w:val="es-ES"/>
        </w:rPr>
        <w:t>la respuesta que conforme en derecho corresponda.</w:t>
      </w:r>
    </w:p>
    <w:p w14:paraId="2838AECB" w14:textId="77777777" w:rsidR="00EE4419" w:rsidRPr="004D03FA" w:rsidRDefault="00EE4419" w:rsidP="004D03FA">
      <w:pPr>
        <w:tabs>
          <w:tab w:val="left" w:pos="4962"/>
        </w:tabs>
        <w:spacing w:line="360" w:lineRule="auto"/>
        <w:jc w:val="both"/>
        <w:rPr>
          <w:rFonts w:ascii="Palatino Linotype" w:eastAsia="Calibri" w:hAnsi="Palatino Linotype" w:cs="Tahoma"/>
          <w:bCs/>
          <w:sz w:val="22"/>
          <w:szCs w:val="22"/>
          <w:lang w:eastAsia="en-US"/>
        </w:rPr>
      </w:pPr>
    </w:p>
    <w:p w14:paraId="2196609D" w14:textId="77777777" w:rsidR="00EE4419" w:rsidRPr="004D03FA" w:rsidRDefault="00EE4419" w:rsidP="004D03FA">
      <w:pPr>
        <w:spacing w:line="360" w:lineRule="auto"/>
        <w:jc w:val="both"/>
        <w:rPr>
          <w:rFonts w:ascii="Palatino Linotype" w:hAnsi="Palatino Linotype" w:cs="Tahoma"/>
          <w:sz w:val="22"/>
          <w:szCs w:val="22"/>
        </w:rPr>
      </w:pPr>
      <w:r w:rsidRPr="004D03FA">
        <w:rPr>
          <w:rFonts w:ascii="Palatino Linotype" w:eastAsia="Calibri" w:hAnsi="Palatino Linotype" w:cs="Tahoma"/>
          <w:b/>
          <w:bCs/>
          <w:sz w:val="22"/>
          <w:szCs w:val="22"/>
          <w:lang w:eastAsia="en-US"/>
        </w:rPr>
        <w:t xml:space="preserve">TERCERO. </w:t>
      </w:r>
      <w:r w:rsidRPr="004D03FA">
        <w:rPr>
          <w:rFonts w:ascii="Palatino Linotype" w:hAnsi="Palatino Linotype" w:cs="Tahoma"/>
          <w:b/>
          <w:sz w:val="22"/>
          <w:szCs w:val="22"/>
        </w:rPr>
        <w:t xml:space="preserve">NOTIFÍQUESE </w:t>
      </w:r>
      <w:r w:rsidRPr="004D03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10529B9" w14:textId="77777777" w:rsidR="00EE4419" w:rsidRPr="004D03FA" w:rsidRDefault="00EE4419" w:rsidP="004D03FA">
      <w:pPr>
        <w:spacing w:line="360" w:lineRule="auto"/>
        <w:jc w:val="both"/>
        <w:rPr>
          <w:rFonts w:ascii="Palatino Linotype" w:hAnsi="Palatino Linotype" w:cs="Tahoma"/>
          <w:sz w:val="22"/>
          <w:szCs w:val="22"/>
        </w:rPr>
      </w:pPr>
    </w:p>
    <w:p w14:paraId="5E1E6B02" w14:textId="2CF1A6B4" w:rsidR="00EE4419" w:rsidRPr="004D03FA" w:rsidRDefault="00EE4419" w:rsidP="004D03FA">
      <w:pPr>
        <w:spacing w:line="360" w:lineRule="auto"/>
        <w:jc w:val="both"/>
        <w:rPr>
          <w:rFonts w:ascii="Palatino Linotype" w:hAnsi="Palatino Linotype" w:cs="Tahoma"/>
          <w:sz w:val="22"/>
          <w:szCs w:val="22"/>
        </w:rPr>
      </w:pPr>
      <w:r w:rsidRPr="004D03FA">
        <w:rPr>
          <w:rFonts w:ascii="Palatino Linotype" w:eastAsia="Calibri" w:hAnsi="Palatino Linotype" w:cs="Tahoma"/>
          <w:b/>
          <w:sz w:val="22"/>
          <w:szCs w:val="22"/>
          <w:lang w:eastAsia="es-MX"/>
        </w:rPr>
        <w:t>CUARTO</w:t>
      </w:r>
      <w:r w:rsidRPr="004D03FA">
        <w:rPr>
          <w:rFonts w:ascii="Palatino Linotype" w:eastAsia="Calibri" w:hAnsi="Palatino Linotype" w:cs="Tahoma"/>
          <w:b/>
          <w:bCs/>
          <w:sz w:val="22"/>
          <w:szCs w:val="22"/>
          <w:lang w:eastAsia="en-US"/>
        </w:rPr>
        <w:t xml:space="preserve">. </w:t>
      </w:r>
      <w:r w:rsidRPr="004D03FA">
        <w:rPr>
          <w:rFonts w:ascii="Palatino Linotype" w:hAnsi="Palatino Linotype" w:cs="Tahoma"/>
          <w:b/>
          <w:sz w:val="22"/>
          <w:szCs w:val="22"/>
        </w:rPr>
        <w:t>NOTIFÍQUESE</w:t>
      </w:r>
      <w:r w:rsidRPr="004D03FA">
        <w:rPr>
          <w:rFonts w:ascii="Palatino Linotype" w:hAnsi="Palatino Linotype" w:cs="Tahoma"/>
          <w:sz w:val="22"/>
          <w:szCs w:val="22"/>
        </w:rPr>
        <w:t xml:space="preserve"> al Recurrente la presente Resolución a través del </w:t>
      </w:r>
      <w:r w:rsidRPr="004D03FA">
        <w:rPr>
          <w:rFonts w:ascii="Palatino Linotype" w:eastAsia="Calibri" w:hAnsi="Palatino Linotype" w:cs="Tahoma"/>
          <w:bCs/>
          <w:sz w:val="22"/>
          <w:szCs w:val="22"/>
          <w:lang w:eastAsia="en-US"/>
        </w:rPr>
        <w:t>Sistema de Acceso a la Información Mexiquense (SAIMEX)</w:t>
      </w:r>
      <w:r w:rsidR="00F338F4" w:rsidRPr="004D03FA">
        <w:rPr>
          <w:rFonts w:ascii="Palatino Linotype" w:eastAsia="Calibri" w:hAnsi="Palatino Linotype" w:cs="Tahoma"/>
          <w:bCs/>
          <w:sz w:val="22"/>
          <w:szCs w:val="22"/>
          <w:lang w:eastAsia="en-US"/>
        </w:rPr>
        <w:t xml:space="preserve"> y por correo </w:t>
      </w:r>
      <w:r w:rsidR="00196A6B" w:rsidRPr="004D03FA">
        <w:rPr>
          <w:rFonts w:ascii="Palatino Linotype" w:eastAsia="Calibri" w:hAnsi="Palatino Linotype" w:cs="Tahoma"/>
          <w:bCs/>
          <w:sz w:val="22"/>
          <w:szCs w:val="22"/>
          <w:lang w:eastAsia="en-US"/>
        </w:rPr>
        <w:t>electrónico</w:t>
      </w:r>
      <w:r w:rsidRPr="004D03FA">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FFC0C89" w14:textId="77777777" w:rsidR="00EE4419" w:rsidRPr="004D03FA" w:rsidRDefault="00EE4419" w:rsidP="004D03FA">
      <w:pPr>
        <w:spacing w:line="360" w:lineRule="auto"/>
        <w:jc w:val="both"/>
        <w:rPr>
          <w:rFonts w:ascii="Palatino Linotype" w:eastAsia="Calibri" w:hAnsi="Palatino Linotype" w:cs="Tahoma"/>
          <w:bCs/>
          <w:sz w:val="22"/>
          <w:szCs w:val="22"/>
          <w:lang w:val="es-ES" w:eastAsia="es-ES_tradnl"/>
        </w:rPr>
      </w:pPr>
    </w:p>
    <w:p w14:paraId="1379B153" w14:textId="77777777" w:rsidR="00EE4419" w:rsidRPr="004D03FA" w:rsidRDefault="00EE4419" w:rsidP="004D03FA">
      <w:pPr>
        <w:spacing w:line="360" w:lineRule="auto"/>
        <w:jc w:val="both"/>
        <w:rPr>
          <w:rFonts w:ascii="Palatino Linotype" w:eastAsia="Calibri" w:hAnsi="Palatino Linotype" w:cs="Tahoma"/>
          <w:bCs/>
          <w:sz w:val="22"/>
          <w:szCs w:val="22"/>
          <w:lang w:val="es-ES_tradnl" w:eastAsia="en-US"/>
        </w:rPr>
      </w:pPr>
      <w:r w:rsidRPr="004D03FA">
        <w:rPr>
          <w:rFonts w:ascii="Palatino Linotype" w:hAnsi="Palatino Linotype" w:cs="Tahoma"/>
          <w:b/>
          <w:sz w:val="22"/>
          <w:szCs w:val="22"/>
        </w:rPr>
        <w:t xml:space="preserve">QUINTO. </w:t>
      </w:r>
      <w:r w:rsidRPr="004D03FA">
        <w:rPr>
          <w:rFonts w:ascii="Palatino Linotype" w:eastAsia="Calibri" w:hAnsi="Palatino Linotype" w:cs="Tahoma"/>
          <w:bCs/>
          <w:iCs/>
          <w:sz w:val="22"/>
          <w:szCs w:val="22"/>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E94708E" w14:textId="77777777" w:rsidR="00EE4419" w:rsidRPr="004D03FA" w:rsidRDefault="00EE4419" w:rsidP="004D03FA">
      <w:pPr>
        <w:spacing w:line="360" w:lineRule="auto"/>
        <w:jc w:val="both"/>
        <w:rPr>
          <w:rFonts w:ascii="Palatino Linotype" w:eastAsia="Calibri" w:hAnsi="Palatino Linotype" w:cs="Tahoma"/>
          <w:bCs/>
          <w:sz w:val="22"/>
          <w:szCs w:val="22"/>
          <w:lang w:val="es-ES_tradnl" w:eastAsia="en-US"/>
        </w:rPr>
      </w:pPr>
    </w:p>
    <w:p w14:paraId="44C39904" w14:textId="5DBF1789" w:rsidR="00362757" w:rsidRPr="004D03FA" w:rsidRDefault="00EE4419" w:rsidP="004D03FA">
      <w:pPr>
        <w:spacing w:line="360" w:lineRule="auto"/>
        <w:jc w:val="both"/>
        <w:rPr>
          <w:rFonts w:ascii="Palatino Linotype" w:eastAsia="Calibri" w:hAnsi="Palatino Linotype" w:cs="Tahoma"/>
          <w:bCs/>
          <w:iCs/>
          <w:sz w:val="22"/>
          <w:szCs w:val="22"/>
          <w:lang w:val="es-ES" w:eastAsia="es-ES_tradnl"/>
        </w:rPr>
      </w:pPr>
      <w:r w:rsidRPr="004D03FA">
        <w:rPr>
          <w:rFonts w:ascii="Palatino Linotype" w:eastAsia="Calibri" w:hAnsi="Palatino Linotype" w:cs="Tahoma"/>
          <w:b/>
          <w:bCs/>
          <w:iCs/>
          <w:sz w:val="22"/>
          <w:szCs w:val="22"/>
          <w:lang w:val="es-ES" w:eastAsia="es-ES_tradnl"/>
        </w:rPr>
        <w:t>SEXTO.</w:t>
      </w:r>
      <w:r w:rsidRPr="004D03FA">
        <w:rPr>
          <w:rFonts w:ascii="Palatino Linotype" w:eastAsia="Calibri" w:hAnsi="Palatino Linotype" w:cs="Tahoma"/>
          <w:bCs/>
          <w:iCs/>
          <w:sz w:val="22"/>
          <w:szCs w:val="22"/>
          <w:lang w:val="es-ES" w:eastAsia="es-ES_tradnl"/>
        </w:rPr>
        <w:t xml:space="preserve"> </w:t>
      </w:r>
      <w:r w:rsidRPr="004D03FA">
        <w:rPr>
          <w:rFonts w:ascii="Palatino Linotype" w:eastAsia="Calibri" w:hAnsi="Palatino Linotype" w:cs="Tahoma"/>
          <w:bCs/>
          <w:sz w:val="22"/>
          <w:szCs w:val="22"/>
          <w:lang w:eastAsia="en-US"/>
        </w:rPr>
        <w:t xml:space="preserve">Con fundamento en lo dispuesto en los artículos 190 de la </w:t>
      </w:r>
      <w:r w:rsidRPr="004D03FA">
        <w:rPr>
          <w:rFonts w:ascii="Palatino Linotype" w:hAnsi="Palatino Linotype" w:cs="Tahoma"/>
          <w:sz w:val="22"/>
          <w:szCs w:val="22"/>
        </w:rPr>
        <w:t xml:space="preserve">Ley de Transparencia y Acceso a la Información Pública del Estado de México y Municipios, gírese </w:t>
      </w:r>
      <w:r w:rsidRPr="004D03FA">
        <w:rPr>
          <w:rFonts w:ascii="Palatino Linotype" w:eastAsia="Calibri" w:hAnsi="Palatino Linotype" w:cs="Tahoma"/>
          <w:bCs/>
          <w:sz w:val="22"/>
          <w:szCs w:val="22"/>
          <w:lang w:eastAsia="en-US"/>
        </w:rPr>
        <w:t xml:space="preserve">oficio al </w:t>
      </w:r>
      <w:r w:rsidRPr="004D03FA">
        <w:rPr>
          <w:rFonts w:ascii="Palatino Linotype" w:eastAsia="Calibri" w:hAnsi="Palatino Linotype" w:cs="Tahoma"/>
          <w:sz w:val="22"/>
          <w:szCs w:val="22"/>
          <w:lang w:eastAsia="en-US"/>
        </w:rPr>
        <w:t xml:space="preserve">Contralor </w:t>
      </w:r>
      <w:r w:rsidRPr="004D03FA">
        <w:rPr>
          <w:rFonts w:ascii="Palatino Linotype" w:eastAsia="Calibri" w:hAnsi="Palatino Linotype" w:cs="Tahoma"/>
          <w:sz w:val="22"/>
          <w:szCs w:val="22"/>
          <w:lang w:eastAsia="en-US"/>
        </w:rPr>
        <w:lastRenderedPageBreak/>
        <w:t>Interno y Titular del Órgano de Control y Vigilancia</w:t>
      </w:r>
      <w:r w:rsidRPr="004D03FA">
        <w:rPr>
          <w:rFonts w:ascii="Palatino Linotype" w:eastAsia="Calibri" w:hAnsi="Palatino Linotype" w:cs="Tahoma"/>
          <w:bCs/>
          <w:sz w:val="22"/>
          <w:szCs w:val="22"/>
          <w:lang w:eastAsia="en-US"/>
        </w:rPr>
        <w:t xml:space="preserve"> </w:t>
      </w:r>
      <w:r w:rsidRPr="004D03FA">
        <w:rPr>
          <w:rFonts w:ascii="Palatino Linotype" w:hAnsi="Palatino Linotype" w:cs="Tahoma"/>
          <w:bCs/>
          <w:sz w:val="22"/>
          <w:szCs w:val="22"/>
        </w:rPr>
        <w:t>de este Instituto</w:t>
      </w:r>
      <w:r w:rsidRPr="004D03FA">
        <w:rPr>
          <w:rFonts w:ascii="Palatino Linotype" w:eastAsia="Calibri" w:hAnsi="Palatino Linotype" w:cs="Tahoma"/>
          <w:bCs/>
          <w:sz w:val="22"/>
          <w:szCs w:val="22"/>
          <w:lang w:eastAsia="en-US"/>
        </w:rPr>
        <w:t xml:space="preserve"> con la finalidad de que actúe en razón de su competencia, en términos de lo dispuesto en el Considerando </w:t>
      </w:r>
      <w:r w:rsidR="00F338F4" w:rsidRPr="004D03FA">
        <w:rPr>
          <w:rFonts w:ascii="Palatino Linotype" w:eastAsia="Calibri" w:hAnsi="Palatino Linotype" w:cs="Tahoma"/>
          <w:b/>
          <w:sz w:val="22"/>
          <w:szCs w:val="22"/>
          <w:lang w:eastAsia="en-US"/>
        </w:rPr>
        <w:t>SEXTO</w:t>
      </w:r>
      <w:r w:rsidRPr="004D03FA">
        <w:rPr>
          <w:rFonts w:ascii="Palatino Linotype" w:eastAsia="Calibri" w:hAnsi="Palatino Linotype" w:cs="Tahoma"/>
          <w:b/>
          <w:bCs/>
          <w:sz w:val="22"/>
          <w:szCs w:val="22"/>
          <w:lang w:eastAsia="en-US"/>
        </w:rPr>
        <w:t xml:space="preserve"> </w:t>
      </w:r>
      <w:r w:rsidRPr="004D03FA">
        <w:rPr>
          <w:rFonts w:ascii="Palatino Linotype" w:eastAsia="Calibri" w:hAnsi="Palatino Linotype" w:cs="Tahoma"/>
          <w:bCs/>
          <w:sz w:val="22"/>
          <w:szCs w:val="22"/>
          <w:lang w:eastAsia="en-US"/>
        </w:rPr>
        <w:t>de la presente Resolución</w:t>
      </w:r>
      <w:r w:rsidRPr="004D03FA">
        <w:rPr>
          <w:rFonts w:ascii="Palatino Linotype" w:eastAsia="Calibri" w:hAnsi="Palatino Linotype" w:cs="Tahoma"/>
          <w:bCs/>
          <w:sz w:val="22"/>
          <w:szCs w:val="22"/>
          <w:lang w:val="es-ES_tradnl" w:eastAsia="en-US"/>
        </w:rPr>
        <w:t>.</w:t>
      </w:r>
    </w:p>
    <w:p w14:paraId="7D0D5A76" w14:textId="77777777" w:rsidR="00362757" w:rsidRPr="004D03FA" w:rsidRDefault="00362757" w:rsidP="004D03FA">
      <w:pPr>
        <w:spacing w:line="360" w:lineRule="auto"/>
        <w:contextualSpacing/>
        <w:jc w:val="both"/>
        <w:rPr>
          <w:rFonts w:ascii="Palatino Linotype" w:eastAsia="Calibri" w:hAnsi="Palatino Linotype" w:cs="Tahoma"/>
          <w:b/>
          <w:sz w:val="22"/>
          <w:szCs w:val="22"/>
          <w:lang w:val="es-ES" w:eastAsia="es-ES_tradnl"/>
        </w:rPr>
      </w:pPr>
    </w:p>
    <w:p w14:paraId="6477E68A" w14:textId="48C04605" w:rsidR="00EE4419" w:rsidRPr="004D03FA" w:rsidRDefault="00F338F4" w:rsidP="004D03FA">
      <w:pPr>
        <w:spacing w:line="360" w:lineRule="auto"/>
        <w:contextualSpacing/>
        <w:jc w:val="both"/>
        <w:rPr>
          <w:rFonts w:ascii="Palatino Linotype" w:eastAsia="Calibri" w:hAnsi="Palatino Linotype" w:cs="Tahoma"/>
          <w:sz w:val="22"/>
          <w:szCs w:val="22"/>
          <w:lang w:val="es-ES" w:eastAsia="es-ES_tradnl"/>
        </w:rPr>
      </w:pPr>
      <w:r w:rsidRPr="004D03FA">
        <w:rPr>
          <w:rFonts w:ascii="Palatino Linotype" w:eastAsia="Calibri" w:hAnsi="Palatino Linotype" w:cs="Tahoma"/>
          <w:b/>
          <w:sz w:val="22"/>
          <w:szCs w:val="22"/>
          <w:lang w:val="es-ES" w:eastAsia="es-ES_tradnl"/>
        </w:rPr>
        <w:t>SÉPTIMO</w:t>
      </w:r>
      <w:r w:rsidR="00362757" w:rsidRPr="004D03FA">
        <w:rPr>
          <w:rFonts w:ascii="Palatino Linotype" w:eastAsia="Calibri" w:hAnsi="Palatino Linotype" w:cs="Tahoma"/>
          <w:b/>
          <w:sz w:val="22"/>
          <w:szCs w:val="22"/>
          <w:lang w:val="es-ES" w:eastAsia="es-ES_tradnl"/>
        </w:rPr>
        <w:t xml:space="preserve">. </w:t>
      </w:r>
      <w:r w:rsidR="00EE4419" w:rsidRPr="004D03FA">
        <w:rPr>
          <w:rFonts w:ascii="Palatino Linotype" w:eastAsia="Calibri" w:hAnsi="Palatino Linotype"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66D431C5" w14:textId="77777777" w:rsidR="00EE4419" w:rsidRPr="004D03FA" w:rsidRDefault="00EE4419" w:rsidP="004D03FA">
      <w:pPr>
        <w:spacing w:line="360" w:lineRule="auto"/>
        <w:contextualSpacing/>
        <w:jc w:val="both"/>
        <w:rPr>
          <w:rFonts w:ascii="Palatino Linotype" w:eastAsia="Calibri" w:hAnsi="Palatino Linotype" w:cs="Tahoma"/>
          <w:sz w:val="22"/>
          <w:szCs w:val="22"/>
          <w:lang w:val="es-ES" w:eastAsia="es-ES_tradnl"/>
        </w:rPr>
      </w:pPr>
    </w:p>
    <w:p w14:paraId="75863325" w14:textId="0FB003AF" w:rsidR="00EE4419" w:rsidRPr="004D03FA" w:rsidRDefault="00683808" w:rsidP="004D03FA">
      <w:pPr>
        <w:spacing w:line="360" w:lineRule="auto"/>
        <w:jc w:val="both"/>
        <w:rPr>
          <w:rFonts w:ascii="Palatino Linotype" w:hAnsi="Palatino Linotype" w:cs="Tahoma"/>
          <w:sz w:val="22"/>
          <w:szCs w:val="24"/>
        </w:rPr>
      </w:pPr>
      <w:r>
        <w:rPr>
          <w:rFonts w:ascii="Palatino Linotype" w:hAnsi="Palatino Linotype" w:cs="Tahoma"/>
          <w:noProof/>
          <w:sz w:val="22"/>
          <w:szCs w:val="24"/>
          <w:lang w:eastAsia="es-MX"/>
        </w:rPr>
        <mc:AlternateContent>
          <mc:Choice Requires="wps">
            <w:drawing>
              <wp:anchor distT="0" distB="0" distL="114300" distR="114300" simplePos="0" relativeHeight="251659264" behindDoc="0" locked="0" layoutInCell="1" allowOverlap="1" wp14:anchorId="6E8A00E7" wp14:editId="105F82D1">
                <wp:simplePos x="0" y="0"/>
                <wp:positionH relativeFrom="column">
                  <wp:posOffset>43180</wp:posOffset>
                </wp:positionH>
                <wp:positionV relativeFrom="paragraph">
                  <wp:posOffset>1973580</wp:posOffset>
                </wp:positionV>
                <wp:extent cx="5654040" cy="3025140"/>
                <wp:effectExtent l="0" t="0" r="22860" b="22860"/>
                <wp:wrapNone/>
                <wp:docPr id="1" name="Conector recto 1"/>
                <wp:cNvGraphicFramePr/>
                <a:graphic xmlns:a="http://schemas.openxmlformats.org/drawingml/2006/main">
                  <a:graphicData uri="http://schemas.microsoft.com/office/word/2010/wordprocessingShape">
                    <wps:wsp>
                      <wps:cNvCnPr/>
                      <wps:spPr>
                        <a:xfrm>
                          <a:off x="0" y="0"/>
                          <a:ext cx="5654040" cy="3025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BE5F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55.4pt" to="448.6pt,3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" strokecolor="#4472c4 [3204]" strokeweight=".5pt">
                <v:stroke joinstyle="miter"/>
              </v:line>
            </w:pict>
          </mc:Fallback>
        </mc:AlternateContent>
      </w:r>
      <w:r w:rsidR="00EE4419" w:rsidRPr="004D03FA">
        <w:rPr>
          <w:rFonts w:ascii="Palatino Linotype" w:hAnsi="Palatino Linotype" w:cs="Tahoma"/>
          <w:sz w:val="22"/>
          <w:szCs w:val="24"/>
        </w:rPr>
        <w:t xml:space="preserve">ASÍ LO RESUELVE, POR </w:t>
      </w:r>
      <w:r w:rsidR="00EE4419" w:rsidRPr="004D03FA">
        <w:rPr>
          <w:rFonts w:ascii="Palatino Linotype" w:hAnsi="Palatino Linotype" w:cs="Tahoma"/>
          <w:b/>
          <w:sz w:val="22"/>
          <w:szCs w:val="24"/>
        </w:rPr>
        <w:t>UNANIMIDAD</w:t>
      </w:r>
      <w:r w:rsidR="00EE4419" w:rsidRPr="004D03FA">
        <w:rPr>
          <w:rFonts w:ascii="Palatino Linotype" w:hAnsi="Palatino Linotype" w:cs="Tahoma"/>
          <w:sz w:val="22"/>
          <w:szCs w:val="24"/>
        </w:rPr>
        <w:t xml:space="preserve"> DE VOTOS EL PLENO DEL INSTITUTO DE TRANSPARENCIA, ACCESO A LA INFORMACIÓN PÚBLICA Y PROTECCIÓN DE DATOS PERSONALES DEL ESTADO DE MÉXICO Y MUNICIPIOS, CONFORMADO POR LOS COMISIONADOS ZULEMA MA</w:t>
      </w:r>
      <w:r w:rsidR="00880B82" w:rsidRPr="004D03FA">
        <w:rPr>
          <w:rFonts w:ascii="Palatino Linotype" w:hAnsi="Palatino Linotype" w:cs="Tahoma"/>
          <w:sz w:val="22"/>
          <w:szCs w:val="24"/>
        </w:rPr>
        <w:t xml:space="preserve">RTÍNEZ SÁNCHEZ, EVA ABAID YAPUR Y </w:t>
      </w:r>
      <w:r w:rsidR="00EE4419" w:rsidRPr="004D03FA">
        <w:rPr>
          <w:rFonts w:ascii="Palatino Linotype" w:hAnsi="Palatino Linotype" w:cs="Tahoma"/>
          <w:sz w:val="22"/>
          <w:szCs w:val="24"/>
        </w:rPr>
        <w:t xml:space="preserve"> JAVIER MARTÍNEZ CRUZ </w:t>
      </w:r>
      <w:r w:rsidR="00074EFC" w:rsidRPr="004D03FA">
        <w:rPr>
          <w:rFonts w:ascii="Palatino Linotype" w:hAnsi="Palatino Linotype" w:cs="Tahoma"/>
          <w:sz w:val="22"/>
          <w:szCs w:val="24"/>
        </w:rPr>
        <w:t>CON VOTO DISIDENTE</w:t>
      </w:r>
      <w:r w:rsidR="00EE4419" w:rsidRPr="004D03FA">
        <w:rPr>
          <w:rFonts w:ascii="Palatino Linotype" w:hAnsi="Palatino Linotype" w:cs="Tahoma"/>
          <w:sz w:val="22"/>
          <w:szCs w:val="24"/>
        </w:rPr>
        <w:t>, EN LA VIGÉSIMA S</w:t>
      </w:r>
      <w:r w:rsidR="00880B82" w:rsidRPr="004D03FA">
        <w:rPr>
          <w:rFonts w:ascii="Palatino Linotype" w:hAnsi="Palatino Linotype" w:cs="Tahoma"/>
          <w:sz w:val="22"/>
          <w:szCs w:val="24"/>
        </w:rPr>
        <w:t>ÉPTIMA</w:t>
      </w:r>
      <w:r w:rsidR="00EE4419" w:rsidRPr="004D03FA">
        <w:rPr>
          <w:rFonts w:ascii="Palatino Linotype" w:hAnsi="Palatino Linotype" w:cs="Tahoma"/>
          <w:sz w:val="22"/>
          <w:szCs w:val="24"/>
        </w:rPr>
        <w:t xml:space="preserve"> SESIÓN ORDINARIA CELEBRADA EL </w:t>
      </w:r>
      <w:r w:rsidR="00880B82" w:rsidRPr="004D03FA">
        <w:rPr>
          <w:rFonts w:ascii="Palatino Linotype" w:hAnsi="Palatino Linotype" w:cs="Tahoma"/>
          <w:sz w:val="22"/>
          <w:szCs w:val="24"/>
        </w:rPr>
        <w:t>ONCE</w:t>
      </w:r>
      <w:r w:rsidR="00EE4419" w:rsidRPr="004D03FA">
        <w:rPr>
          <w:rFonts w:ascii="Palatino Linotype" w:hAnsi="Palatino Linotype" w:cs="Tahoma"/>
          <w:sz w:val="22"/>
          <w:szCs w:val="24"/>
        </w:rPr>
        <w:t xml:space="preserve"> DE AGOSTO DE DOS MIL VEINTIUNO, ANTE EL SECRETARIO TÉCNICO DEL PLENO, ALEXIS TAPIA RAMÍREZ.</w:t>
      </w:r>
    </w:p>
    <w:p w14:paraId="386517D1"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194F6CB1"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2933E3CF"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46B739A4"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7E2B2051"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5783B82A"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733CFD18"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05C679C2"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2A39BAA7"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03BA74D5"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2320D2E4"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17098BE2"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64481ED0"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3DD2F6DE"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61556C4D" w14:textId="77777777" w:rsidR="00EE4419" w:rsidRPr="004D03FA" w:rsidRDefault="00EE4419" w:rsidP="004D03FA">
      <w:pPr>
        <w:spacing w:line="360" w:lineRule="auto"/>
        <w:contextualSpacing/>
        <w:jc w:val="both"/>
        <w:rPr>
          <w:rFonts w:ascii="Palatino Linotype" w:eastAsia="Calibri" w:hAnsi="Palatino Linotype" w:cs="Tahoma"/>
          <w:sz w:val="22"/>
          <w:szCs w:val="24"/>
          <w:lang w:eastAsia="en-US"/>
        </w:rPr>
      </w:pPr>
    </w:p>
    <w:p w14:paraId="2528B505" w14:textId="77777777" w:rsidR="00EE4419" w:rsidRPr="004D03FA" w:rsidRDefault="00EE4419" w:rsidP="004D03FA">
      <w:pPr>
        <w:spacing w:line="360" w:lineRule="auto"/>
        <w:contextualSpacing/>
        <w:jc w:val="both"/>
        <w:rPr>
          <w:rFonts w:ascii="Palatino Linotype" w:hAnsi="Palatino Linotype"/>
          <w:sz w:val="22"/>
          <w:szCs w:val="22"/>
        </w:rPr>
      </w:pPr>
    </w:p>
    <w:p w14:paraId="25B53BA3" w14:textId="77777777" w:rsidR="00EE4419" w:rsidRPr="004D03FA" w:rsidRDefault="00EE4419" w:rsidP="004D03FA">
      <w:pPr>
        <w:spacing w:line="360" w:lineRule="auto"/>
        <w:contextualSpacing/>
        <w:jc w:val="both"/>
        <w:rPr>
          <w:rFonts w:ascii="Palatino Linotype" w:hAnsi="Palatino Linotype"/>
          <w:sz w:val="22"/>
          <w:szCs w:val="22"/>
        </w:rPr>
      </w:pPr>
    </w:p>
    <w:p w14:paraId="4C7CF616" w14:textId="77777777" w:rsidR="003A1DF0" w:rsidRPr="004D03FA" w:rsidRDefault="003A1DF0" w:rsidP="004D03FA">
      <w:pPr>
        <w:spacing w:line="360" w:lineRule="auto"/>
        <w:contextualSpacing/>
        <w:jc w:val="both"/>
        <w:rPr>
          <w:rFonts w:ascii="Palatino Linotype" w:hAnsi="Palatino Linotype" w:cs="Tahoma"/>
          <w:sz w:val="22"/>
          <w:szCs w:val="22"/>
        </w:rPr>
      </w:pPr>
    </w:p>
    <w:sectPr w:rsidR="003A1DF0" w:rsidRPr="004D03FA"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1E1E" w14:textId="77777777" w:rsidR="00A73901" w:rsidRDefault="00A73901" w:rsidP="00B31222">
      <w:r>
        <w:separator/>
      </w:r>
    </w:p>
  </w:endnote>
  <w:endnote w:type="continuationSeparator" w:id="0">
    <w:p w14:paraId="0C5592BF" w14:textId="77777777" w:rsidR="00A73901" w:rsidRDefault="00A73901" w:rsidP="00B31222">
      <w:r>
        <w:continuationSeparator/>
      </w:r>
    </w:p>
  </w:endnote>
  <w:endnote w:type="continuationNotice" w:id="1">
    <w:p w14:paraId="65A3F877" w14:textId="77777777" w:rsidR="00A73901" w:rsidRDefault="00A7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369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369B">
              <w:rPr>
                <w:b/>
                <w:bCs/>
                <w:noProof/>
              </w:rPr>
              <w:t>21</w:t>
            </w:r>
            <w:r>
              <w:rPr>
                <w:b/>
                <w:bCs/>
                <w:sz w:val="24"/>
                <w:szCs w:val="24"/>
              </w:rPr>
              <w:fldChar w:fldCharType="end"/>
            </w:r>
          </w:p>
        </w:sdtContent>
      </w:sdt>
    </w:sdtContent>
  </w:sdt>
  <w:p w14:paraId="06068AAA" w14:textId="77777777" w:rsidR="00924E02" w:rsidRDefault="00924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36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369B">
              <w:rPr>
                <w:b/>
                <w:bCs/>
                <w:noProof/>
              </w:rPr>
              <w:t>21</w:t>
            </w:r>
            <w:r>
              <w:rPr>
                <w:b/>
                <w:bCs/>
                <w:sz w:val="24"/>
                <w:szCs w:val="24"/>
              </w:rPr>
              <w:fldChar w:fldCharType="end"/>
            </w:r>
          </w:p>
        </w:sdtContent>
      </w:sdt>
    </w:sdtContent>
  </w:sdt>
  <w:p w14:paraId="6325C9F5"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D0A24" w14:textId="77777777" w:rsidR="00A73901" w:rsidRDefault="00A73901" w:rsidP="00B31222">
      <w:r>
        <w:separator/>
      </w:r>
    </w:p>
  </w:footnote>
  <w:footnote w:type="continuationSeparator" w:id="0">
    <w:p w14:paraId="3FEF8C2A" w14:textId="77777777" w:rsidR="00A73901" w:rsidRDefault="00A73901" w:rsidP="00B31222">
      <w:r>
        <w:continuationSeparator/>
      </w:r>
    </w:p>
  </w:footnote>
  <w:footnote w:type="continuationNotice" w:id="1">
    <w:p w14:paraId="48759EF4" w14:textId="77777777" w:rsidR="00A73901" w:rsidRDefault="00A739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924E02" w:rsidRDefault="00A73901">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70F3064E" w14:textId="77777777" w:rsidTr="00202DB8">
      <w:trPr>
        <w:trHeight w:val="1435"/>
      </w:trPr>
      <w:tc>
        <w:tcPr>
          <w:tcW w:w="2835" w:type="dxa"/>
          <w:shd w:val="clear" w:color="auto" w:fill="auto"/>
        </w:tcPr>
        <w:p w14:paraId="75B9D58F" w14:textId="1418EF42"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3E4EC93F" w:rsidR="00924E02" w:rsidRDefault="00924E02" w:rsidP="005743D2"/>
        <w:p w14:paraId="6F8B3B45" w14:textId="77777777" w:rsidR="004D03FA" w:rsidRPr="004D03FA" w:rsidRDefault="004D03FA" w:rsidP="005743D2">
          <w:pPr>
            <w:rPr>
              <w:sz w:val="8"/>
              <w:szCs w:val="8"/>
            </w:rPr>
          </w:pPr>
        </w:p>
        <w:tbl>
          <w:tblPr>
            <w:tblStyle w:val="Tablaconcuadrcula"/>
            <w:tblW w:w="5535" w:type="dxa"/>
            <w:tblInd w:w="1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24E02" w14:paraId="7562D8B9" w14:textId="77777777" w:rsidTr="004D03FA">
            <w:trPr>
              <w:trHeight w:val="144"/>
            </w:trPr>
            <w:tc>
              <w:tcPr>
                <w:tcW w:w="2447" w:type="dxa"/>
              </w:tcPr>
              <w:p w14:paraId="1DD2CB3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3ACA13B5" w14:textId="6CBA5F77" w:rsidR="00924E02" w:rsidRPr="004D03FA" w:rsidRDefault="00CB0AA8" w:rsidP="004D03FA">
                <w:pPr>
                  <w:tabs>
                    <w:tab w:val="right" w:pos="8838"/>
                  </w:tabs>
                  <w:ind w:right="171"/>
                  <w:jc w:val="both"/>
                  <w:rPr>
                    <w:rFonts w:ascii="Palatino Linotype" w:eastAsia="Calibri" w:hAnsi="Palatino Linotype" w:cs="Tahoma"/>
                    <w:sz w:val="22"/>
                    <w:szCs w:val="22"/>
                    <w:lang w:eastAsia="en-US"/>
                  </w:rPr>
                </w:pPr>
                <w:r w:rsidRPr="004D03FA">
                  <w:rPr>
                    <w:rFonts w:ascii="Palatino Linotype" w:eastAsia="Calibri" w:hAnsi="Palatino Linotype" w:cs="Tahoma"/>
                    <w:sz w:val="22"/>
                    <w:szCs w:val="22"/>
                    <w:lang w:val="es-ES_tradnl" w:eastAsia="en-US"/>
                  </w:rPr>
                  <w:t>03301/INFOEM/IP/RR/2021</w:t>
                </w:r>
              </w:p>
            </w:tc>
          </w:tr>
          <w:tr w:rsidR="00924E02" w14:paraId="43905939" w14:textId="77777777" w:rsidTr="004D03FA">
            <w:trPr>
              <w:trHeight w:val="283"/>
            </w:trPr>
            <w:tc>
              <w:tcPr>
                <w:tcW w:w="2447" w:type="dxa"/>
              </w:tcPr>
              <w:p w14:paraId="6C212678"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4ECDADC6" w14:textId="132D8422" w:rsidR="00924E02" w:rsidRPr="005F13CF" w:rsidRDefault="00CB0AA8" w:rsidP="004D03FA">
                <w:pPr>
                  <w:tabs>
                    <w:tab w:val="left" w:pos="2834"/>
                    <w:tab w:val="right" w:pos="8838"/>
                  </w:tabs>
                  <w:ind w:right="171"/>
                  <w:jc w:val="both"/>
                  <w:rPr>
                    <w:rFonts w:ascii="Palatino Linotype" w:eastAsia="Calibri" w:hAnsi="Palatino Linotype" w:cs="Tahoma"/>
                    <w:bCs/>
                    <w:sz w:val="22"/>
                    <w:szCs w:val="22"/>
                    <w:lang w:eastAsia="en-US"/>
                  </w:rPr>
                </w:pPr>
                <w:r w:rsidRPr="00CB0AA8">
                  <w:rPr>
                    <w:rFonts w:ascii="Palatino Linotype" w:eastAsia="Batang" w:hAnsi="Palatino Linotype" w:cs="Tahoma"/>
                    <w:bCs/>
                    <w:sz w:val="22"/>
                    <w:szCs w:val="22"/>
                    <w:lang w:val="es-MX" w:eastAsia="en-US"/>
                  </w:rPr>
                  <w:t>Ayuntamiento de Acolman</w:t>
                </w:r>
              </w:p>
            </w:tc>
          </w:tr>
          <w:tr w:rsidR="00924E02" w14:paraId="5658CE71" w14:textId="77777777" w:rsidTr="004D03FA">
            <w:trPr>
              <w:trHeight w:val="283"/>
            </w:trPr>
            <w:tc>
              <w:tcPr>
                <w:tcW w:w="2447" w:type="dxa"/>
              </w:tcPr>
              <w:p w14:paraId="13BBC6D0" w14:textId="686E5BA9"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w:t>
                </w:r>
                <w:r w:rsidR="004D03FA">
                  <w:rPr>
                    <w:rFonts w:ascii="Palatino Linotype" w:eastAsia="Calibri" w:hAnsi="Palatino Linotype" w:cs="Tahoma"/>
                    <w:b/>
                    <w:sz w:val="22"/>
                    <w:szCs w:val="22"/>
                    <w:lang w:eastAsia="en-US"/>
                  </w:rPr>
                  <w:t>a</w:t>
                </w:r>
                <w:r w:rsidRPr="00431A70">
                  <w:rPr>
                    <w:rFonts w:ascii="Palatino Linotype" w:eastAsia="Calibri" w:hAnsi="Palatino Linotype" w:cs="Tahoma"/>
                    <w:b/>
                    <w:sz w:val="22"/>
                    <w:szCs w:val="22"/>
                    <w:lang w:eastAsia="en-US"/>
                  </w:rPr>
                  <w:t xml:space="preserve"> Ponente:</w:t>
                </w:r>
              </w:p>
            </w:tc>
            <w:tc>
              <w:tcPr>
                <w:tcW w:w="3088" w:type="dxa"/>
              </w:tcPr>
              <w:p w14:paraId="25C6CAA4" w14:textId="7EACEA59" w:rsidR="00924E02" w:rsidRPr="00431A70" w:rsidRDefault="00CB0AA8" w:rsidP="004D03FA">
                <w:pPr>
                  <w:tabs>
                    <w:tab w:val="right" w:pos="8838"/>
                  </w:tabs>
                  <w:ind w:right="171"/>
                  <w:jc w:val="both"/>
                  <w:rPr>
                    <w:rFonts w:ascii="Palatino Linotype" w:eastAsia="Calibri" w:hAnsi="Palatino Linotype" w:cs="Tahoma"/>
                    <w:b/>
                    <w:sz w:val="22"/>
                    <w:szCs w:val="22"/>
                    <w:lang w:eastAsia="en-US"/>
                  </w:rPr>
                </w:pPr>
                <w:r w:rsidRPr="00CB0AA8">
                  <w:rPr>
                    <w:rFonts w:ascii="Palatino Linotype" w:eastAsia="Batang" w:hAnsi="Palatino Linotype" w:cs="Tahoma"/>
                    <w:bCs/>
                    <w:sz w:val="22"/>
                    <w:szCs w:val="22"/>
                    <w:lang w:eastAsia="en-US"/>
                  </w:rPr>
                  <w:t xml:space="preserve">Zulema Martínez Sánchez </w:t>
                </w:r>
              </w:p>
            </w:tc>
          </w:tr>
        </w:tbl>
        <w:p w14:paraId="27F4AF3A"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645CE0E" w14:textId="77777777" w:rsidR="00924E02" w:rsidRPr="00443C6B" w:rsidRDefault="00A73901"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260C3287" w14:textId="77777777" w:rsidTr="003B165A">
      <w:trPr>
        <w:trHeight w:val="1435"/>
      </w:trPr>
      <w:tc>
        <w:tcPr>
          <w:tcW w:w="2835" w:type="dxa"/>
          <w:shd w:val="clear" w:color="auto" w:fill="auto"/>
        </w:tcPr>
        <w:p w14:paraId="2786E3E5" w14:textId="34BF8D2B"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685"/>
          </w:tblGrid>
          <w:tr w:rsidR="00924E02" w:rsidRPr="00431A70" w14:paraId="70AEE1B2" w14:textId="77777777" w:rsidTr="002C20E2">
            <w:trPr>
              <w:trHeight w:val="144"/>
            </w:trPr>
            <w:tc>
              <w:tcPr>
                <w:tcW w:w="2447" w:type="dxa"/>
              </w:tcPr>
              <w:p w14:paraId="7CE1822F"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85" w:type="dxa"/>
              </w:tcPr>
              <w:p w14:paraId="724C358A" w14:textId="6C4517BF" w:rsidR="00924E02" w:rsidRPr="002C20E2" w:rsidRDefault="00CB0AA8" w:rsidP="005F13CF">
                <w:pPr>
                  <w:tabs>
                    <w:tab w:val="right" w:pos="8838"/>
                  </w:tabs>
                  <w:ind w:left="-106" w:right="-105"/>
                  <w:jc w:val="both"/>
                  <w:rPr>
                    <w:rFonts w:ascii="Palatino Linotype" w:eastAsia="Calibri" w:hAnsi="Palatino Linotype" w:cs="Tahoma"/>
                    <w:sz w:val="22"/>
                    <w:szCs w:val="22"/>
                    <w:lang w:eastAsia="en-US"/>
                  </w:rPr>
                </w:pPr>
                <w:r w:rsidRPr="002C20E2">
                  <w:rPr>
                    <w:rFonts w:ascii="Palatino Linotype" w:eastAsia="Calibri" w:hAnsi="Palatino Linotype" w:cs="Tahoma"/>
                    <w:sz w:val="22"/>
                    <w:szCs w:val="22"/>
                    <w:lang w:val="es-ES_tradnl" w:eastAsia="en-US"/>
                  </w:rPr>
                  <w:t>03301/INFOEM/IP/RR/2021</w:t>
                </w:r>
              </w:p>
            </w:tc>
          </w:tr>
          <w:tr w:rsidR="00924E02" w:rsidRPr="00286D0C" w14:paraId="167D5D24" w14:textId="77777777" w:rsidTr="002C20E2">
            <w:trPr>
              <w:trHeight w:val="144"/>
            </w:trPr>
            <w:tc>
              <w:tcPr>
                <w:tcW w:w="2447" w:type="dxa"/>
              </w:tcPr>
              <w:p w14:paraId="00155F88"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685" w:type="dxa"/>
              </w:tcPr>
              <w:p w14:paraId="4EFE8D3E" w14:textId="5143A67D" w:rsidR="00924E02" w:rsidRPr="00CB0AA8" w:rsidRDefault="0063369B" w:rsidP="0063369B">
                <w:pPr>
                  <w:tabs>
                    <w:tab w:val="left" w:pos="3122"/>
                    <w:tab w:val="right" w:pos="8838"/>
                  </w:tabs>
                  <w:ind w:left="-106" w:right="-105"/>
                  <w:jc w:val="both"/>
                  <w:rPr>
                    <w:rFonts w:ascii="Palatino Linotype" w:eastAsia="Calibri" w:hAnsi="Palatino Linotype" w:cs="Tahoma"/>
                    <w:bCs/>
                    <w:sz w:val="22"/>
                    <w:szCs w:val="22"/>
                    <w:lang w:eastAsia="en-US"/>
                  </w:rPr>
                </w:pPr>
                <w:proofErr w:type="spellStart"/>
                <w:r>
                  <w:rPr>
                    <w:rFonts w:ascii="Palatino Linotype" w:eastAsia="Calibri" w:hAnsi="Palatino Linotype" w:cs="Tahoma"/>
                    <w:bCs/>
                    <w:sz w:val="22"/>
                    <w:szCs w:val="22"/>
                    <w:lang w:val="es-MX" w:eastAsia="en-US"/>
                  </w:rPr>
                  <w:t>xxxxxxxxxxxxxxxxxxxxxxxxxxxxxxxx</w:t>
                </w:r>
                <w:proofErr w:type="spellEnd"/>
                <w:r w:rsidR="00CB0AA8" w:rsidRPr="00CB0AA8">
                  <w:rPr>
                    <w:rFonts w:ascii="Palatino Linotype" w:eastAsia="Calibri" w:hAnsi="Palatino Linotype" w:cs="Tahoma"/>
                    <w:bCs/>
                    <w:sz w:val="22"/>
                    <w:szCs w:val="22"/>
                    <w:lang w:val="es-MX" w:eastAsia="en-US"/>
                  </w:rPr>
                  <w:t xml:space="preserve"> </w:t>
                </w:r>
                <w:proofErr w:type="spellStart"/>
                <w:r>
                  <w:rPr>
                    <w:rFonts w:ascii="Palatino Linotype" w:eastAsia="Calibri" w:hAnsi="Palatino Linotype" w:cs="Tahoma"/>
                    <w:bCs/>
                    <w:sz w:val="22"/>
                    <w:szCs w:val="22"/>
                    <w:lang w:val="es-MX" w:eastAsia="en-US"/>
                  </w:rPr>
                  <w:t>xxxxxxxxxxxxxxxx</w:t>
                </w:r>
                <w:proofErr w:type="spellEnd"/>
              </w:p>
            </w:tc>
          </w:tr>
          <w:tr w:rsidR="00924E02" w:rsidRPr="00431A70" w14:paraId="63620DE8" w14:textId="77777777" w:rsidTr="002C20E2">
            <w:trPr>
              <w:trHeight w:val="283"/>
            </w:trPr>
            <w:tc>
              <w:tcPr>
                <w:tcW w:w="2447" w:type="dxa"/>
              </w:tcPr>
              <w:p w14:paraId="626AF87B"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85" w:type="dxa"/>
              </w:tcPr>
              <w:p w14:paraId="3CCB6EAF" w14:textId="1CE675F4" w:rsidR="00924E02" w:rsidRPr="005F13CF" w:rsidRDefault="00CB0AA8" w:rsidP="0026364A">
                <w:pPr>
                  <w:tabs>
                    <w:tab w:val="left" w:pos="2834"/>
                    <w:tab w:val="right" w:pos="8838"/>
                  </w:tabs>
                  <w:ind w:left="-106" w:right="-105"/>
                  <w:jc w:val="both"/>
                  <w:rPr>
                    <w:rFonts w:ascii="Palatino Linotype" w:eastAsia="Calibri" w:hAnsi="Palatino Linotype" w:cs="Tahoma"/>
                    <w:bCs/>
                    <w:sz w:val="22"/>
                    <w:szCs w:val="22"/>
                    <w:lang w:eastAsia="en-US"/>
                  </w:rPr>
                </w:pPr>
                <w:r w:rsidRPr="00CB0AA8">
                  <w:rPr>
                    <w:rFonts w:ascii="Palatino Linotype" w:eastAsia="Batang" w:hAnsi="Palatino Linotype" w:cs="Tahoma"/>
                    <w:bCs/>
                    <w:sz w:val="22"/>
                    <w:szCs w:val="22"/>
                    <w:lang w:val="es-MX" w:eastAsia="en-US"/>
                  </w:rPr>
                  <w:t>Ayuntamiento de Acolman</w:t>
                </w:r>
              </w:p>
            </w:tc>
          </w:tr>
          <w:tr w:rsidR="00924E02" w:rsidRPr="00431A70" w14:paraId="5EB306D6" w14:textId="77777777" w:rsidTr="002C20E2">
            <w:trPr>
              <w:trHeight w:val="283"/>
            </w:trPr>
            <w:tc>
              <w:tcPr>
                <w:tcW w:w="2447" w:type="dxa"/>
              </w:tcPr>
              <w:p w14:paraId="43BC716C" w14:textId="19C52856"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w:t>
                </w:r>
                <w:r w:rsidR="002C20E2">
                  <w:rPr>
                    <w:rFonts w:ascii="Palatino Linotype" w:eastAsia="Calibri" w:hAnsi="Palatino Linotype" w:cs="Tahoma"/>
                    <w:b/>
                    <w:sz w:val="22"/>
                    <w:szCs w:val="22"/>
                    <w:lang w:eastAsia="en-US"/>
                  </w:rPr>
                  <w:t>a</w:t>
                </w:r>
                <w:r w:rsidRPr="00431A70">
                  <w:rPr>
                    <w:rFonts w:ascii="Palatino Linotype" w:eastAsia="Calibri" w:hAnsi="Palatino Linotype" w:cs="Tahoma"/>
                    <w:b/>
                    <w:sz w:val="22"/>
                    <w:szCs w:val="22"/>
                    <w:lang w:eastAsia="en-US"/>
                  </w:rPr>
                  <w:t xml:space="preserve"> Ponente:</w:t>
                </w:r>
              </w:p>
            </w:tc>
            <w:tc>
              <w:tcPr>
                <w:tcW w:w="3685" w:type="dxa"/>
              </w:tcPr>
              <w:p w14:paraId="2F58048B" w14:textId="77C22789" w:rsidR="00924E02" w:rsidRPr="00431A70" w:rsidRDefault="00CB0AA8" w:rsidP="005F13CF">
                <w:pPr>
                  <w:tabs>
                    <w:tab w:val="right" w:pos="8838"/>
                  </w:tabs>
                  <w:ind w:left="-106" w:right="-105"/>
                  <w:jc w:val="both"/>
                  <w:rPr>
                    <w:rFonts w:ascii="Palatino Linotype" w:eastAsia="Calibri" w:hAnsi="Palatino Linotype" w:cs="Tahoma"/>
                    <w:b/>
                    <w:sz w:val="22"/>
                    <w:szCs w:val="22"/>
                    <w:lang w:eastAsia="en-US"/>
                  </w:rPr>
                </w:pPr>
                <w:r w:rsidRPr="00CB0AA8">
                  <w:rPr>
                    <w:rFonts w:ascii="Palatino Linotype" w:eastAsia="Batang" w:hAnsi="Palatino Linotype" w:cs="Tahoma"/>
                    <w:bCs/>
                    <w:sz w:val="22"/>
                    <w:szCs w:val="22"/>
                    <w:lang w:eastAsia="en-US"/>
                  </w:rPr>
                  <w:t xml:space="preserve">Zulema Martínez Sánchez </w:t>
                </w:r>
              </w:p>
            </w:tc>
          </w:tr>
        </w:tbl>
        <w:p w14:paraId="151A1E61"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3CFB1CDD" w14:textId="77777777" w:rsidR="00924E02" w:rsidRPr="00330DA7" w:rsidRDefault="00A73901"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105.8pt;margin-top:-122.15pt;width:663.5pt;height:12in;z-index:-251658240;mso-position-horizontal-relative:margin;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49A3662"/>
    <w:multiLevelType w:val="hybridMultilevel"/>
    <w:tmpl w:val="15B0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59575C0"/>
    <w:multiLevelType w:val="hybridMultilevel"/>
    <w:tmpl w:val="FB9C3AAE"/>
    <w:lvl w:ilvl="0" w:tplc="F4F4FA1E">
      <w:start w:val="1"/>
      <w:numFmt w:val="decimal"/>
      <w:lvlText w:val="%1."/>
      <w:lvlJc w:val="left"/>
      <w:pPr>
        <w:ind w:left="1080" w:hanging="360"/>
      </w:pPr>
      <w:rPr>
        <w:rFonts w:eastAsia="Calibri" w:cs="Tahoma"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6B937CE"/>
    <w:multiLevelType w:val="hybridMultilevel"/>
    <w:tmpl w:val="0B60C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90175F"/>
    <w:multiLevelType w:val="hybridMultilevel"/>
    <w:tmpl w:val="69A67B32"/>
    <w:lvl w:ilvl="0" w:tplc="2DE2BAB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5E5AF8"/>
    <w:multiLevelType w:val="hybridMultilevel"/>
    <w:tmpl w:val="229AC386"/>
    <w:lvl w:ilvl="0" w:tplc="6A801A60">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F9253D"/>
    <w:multiLevelType w:val="hybridMultilevel"/>
    <w:tmpl w:val="0CD0EA4C"/>
    <w:lvl w:ilvl="0" w:tplc="58F2B026">
      <w:start w:val="1"/>
      <w:numFmt w:val="decimal"/>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F87C0E"/>
    <w:multiLevelType w:val="hybridMultilevel"/>
    <w:tmpl w:val="4C027C90"/>
    <w:lvl w:ilvl="0" w:tplc="C728D3E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A6371A"/>
    <w:multiLevelType w:val="hybridMultilevel"/>
    <w:tmpl w:val="15B0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1"/>
  </w:num>
  <w:num w:numId="5">
    <w:abstractNumId w:val="6"/>
  </w:num>
  <w:num w:numId="6">
    <w:abstractNumId w:val="10"/>
  </w:num>
  <w:num w:numId="7">
    <w:abstractNumId w:val="13"/>
  </w:num>
  <w:num w:numId="8">
    <w:abstractNumId w:val="4"/>
  </w:num>
  <w:num w:numId="9">
    <w:abstractNumId w:val="8"/>
  </w:num>
  <w:num w:numId="10">
    <w:abstractNumId w:val="9"/>
  </w:num>
  <w:num w:numId="11">
    <w:abstractNumId w:val="5"/>
  </w:num>
  <w:num w:numId="12">
    <w:abstractNumId w:val="12"/>
  </w:num>
  <w:num w:numId="13">
    <w:abstractNumId w:val="1"/>
  </w:num>
  <w:num w:numId="14">
    <w:abstractNumId w:val="14"/>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49A5"/>
    <w:rsid w:val="00074EFC"/>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530F"/>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C93"/>
    <w:rsid w:val="000B36DD"/>
    <w:rsid w:val="000B5711"/>
    <w:rsid w:val="000B5B9F"/>
    <w:rsid w:val="000B5E8D"/>
    <w:rsid w:val="000B6020"/>
    <w:rsid w:val="000B7B1D"/>
    <w:rsid w:val="000C2283"/>
    <w:rsid w:val="000C27CA"/>
    <w:rsid w:val="000C3B64"/>
    <w:rsid w:val="000C59CB"/>
    <w:rsid w:val="000C60A2"/>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6517"/>
    <w:rsid w:val="000E7527"/>
    <w:rsid w:val="000E7E79"/>
    <w:rsid w:val="000F019D"/>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69B"/>
    <w:rsid w:val="001049B0"/>
    <w:rsid w:val="00104ADB"/>
    <w:rsid w:val="001057BC"/>
    <w:rsid w:val="00107D2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36E0"/>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2DB4"/>
    <w:rsid w:val="00163387"/>
    <w:rsid w:val="001646D2"/>
    <w:rsid w:val="00165010"/>
    <w:rsid w:val="00165891"/>
    <w:rsid w:val="00166F72"/>
    <w:rsid w:val="00170545"/>
    <w:rsid w:val="00171ADD"/>
    <w:rsid w:val="001728F3"/>
    <w:rsid w:val="00172F78"/>
    <w:rsid w:val="00173533"/>
    <w:rsid w:val="00173548"/>
    <w:rsid w:val="00174390"/>
    <w:rsid w:val="0017459B"/>
    <w:rsid w:val="00175CEB"/>
    <w:rsid w:val="00175E61"/>
    <w:rsid w:val="00176367"/>
    <w:rsid w:val="00177532"/>
    <w:rsid w:val="00177C07"/>
    <w:rsid w:val="001801EF"/>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96A6B"/>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66F"/>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3E7F"/>
    <w:rsid w:val="002446E2"/>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64A"/>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87961"/>
    <w:rsid w:val="002905A7"/>
    <w:rsid w:val="00291EFE"/>
    <w:rsid w:val="002922A1"/>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BE0"/>
    <w:rsid w:val="002B70C7"/>
    <w:rsid w:val="002C06E4"/>
    <w:rsid w:val="002C1F2C"/>
    <w:rsid w:val="002C20E2"/>
    <w:rsid w:val="002C284D"/>
    <w:rsid w:val="002C3F5F"/>
    <w:rsid w:val="002C4046"/>
    <w:rsid w:val="002C431E"/>
    <w:rsid w:val="002C458A"/>
    <w:rsid w:val="002C63FA"/>
    <w:rsid w:val="002C6BDE"/>
    <w:rsid w:val="002C7D95"/>
    <w:rsid w:val="002C7F46"/>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2757"/>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6EC"/>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3AA"/>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115B"/>
    <w:rsid w:val="00402B25"/>
    <w:rsid w:val="00403491"/>
    <w:rsid w:val="004052C5"/>
    <w:rsid w:val="004059FB"/>
    <w:rsid w:val="00406B7F"/>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F50"/>
    <w:rsid w:val="00464A12"/>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519E"/>
    <w:rsid w:val="00485EC7"/>
    <w:rsid w:val="004860BD"/>
    <w:rsid w:val="00487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0C6C"/>
    <w:rsid w:val="004C14AC"/>
    <w:rsid w:val="004C4ACC"/>
    <w:rsid w:val="004C6F68"/>
    <w:rsid w:val="004C7E83"/>
    <w:rsid w:val="004D03FA"/>
    <w:rsid w:val="004D151D"/>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ED3"/>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455"/>
    <w:rsid w:val="005746D4"/>
    <w:rsid w:val="00574C83"/>
    <w:rsid w:val="00575905"/>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7A2"/>
    <w:rsid w:val="005D49C8"/>
    <w:rsid w:val="005D5607"/>
    <w:rsid w:val="005D5B86"/>
    <w:rsid w:val="005D6A2B"/>
    <w:rsid w:val="005D6AD9"/>
    <w:rsid w:val="005E1099"/>
    <w:rsid w:val="005E1BC2"/>
    <w:rsid w:val="005E1EE5"/>
    <w:rsid w:val="005E2F72"/>
    <w:rsid w:val="005E32ED"/>
    <w:rsid w:val="005E37E9"/>
    <w:rsid w:val="005E4B75"/>
    <w:rsid w:val="005E4BAF"/>
    <w:rsid w:val="005E7994"/>
    <w:rsid w:val="005F03DB"/>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B57"/>
    <w:rsid w:val="00627FA4"/>
    <w:rsid w:val="00632E54"/>
    <w:rsid w:val="00633619"/>
    <w:rsid w:val="00633635"/>
    <w:rsid w:val="0063369B"/>
    <w:rsid w:val="00634436"/>
    <w:rsid w:val="00634D1A"/>
    <w:rsid w:val="00635173"/>
    <w:rsid w:val="00635CA0"/>
    <w:rsid w:val="00635DD5"/>
    <w:rsid w:val="00636904"/>
    <w:rsid w:val="00636D9C"/>
    <w:rsid w:val="00637179"/>
    <w:rsid w:val="00637B5E"/>
    <w:rsid w:val="00637EC0"/>
    <w:rsid w:val="006418ED"/>
    <w:rsid w:val="00642B13"/>
    <w:rsid w:val="0064309D"/>
    <w:rsid w:val="006431FF"/>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1D84"/>
    <w:rsid w:val="006828D8"/>
    <w:rsid w:val="00683808"/>
    <w:rsid w:val="0068423A"/>
    <w:rsid w:val="0068455C"/>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BD5"/>
    <w:rsid w:val="007660BA"/>
    <w:rsid w:val="0076703C"/>
    <w:rsid w:val="00770792"/>
    <w:rsid w:val="00770FB7"/>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3AF6"/>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0B82"/>
    <w:rsid w:val="008814A6"/>
    <w:rsid w:val="0088336E"/>
    <w:rsid w:val="008839DA"/>
    <w:rsid w:val="00884EE8"/>
    <w:rsid w:val="00885168"/>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578C7"/>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179F0"/>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528"/>
    <w:rsid w:val="00A617D1"/>
    <w:rsid w:val="00A640F1"/>
    <w:rsid w:val="00A66829"/>
    <w:rsid w:val="00A6697B"/>
    <w:rsid w:val="00A719AA"/>
    <w:rsid w:val="00A731B5"/>
    <w:rsid w:val="00A73901"/>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44CF"/>
    <w:rsid w:val="00B274AE"/>
    <w:rsid w:val="00B274BF"/>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6A77"/>
    <w:rsid w:val="00B675DD"/>
    <w:rsid w:val="00B704AA"/>
    <w:rsid w:val="00B70B2A"/>
    <w:rsid w:val="00B7262F"/>
    <w:rsid w:val="00B726C3"/>
    <w:rsid w:val="00B727C5"/>
    <w:rsid w:val="00B73031"/>
    <w:rsid w:val="00B73FD4"/>
    <w:rsid w:val="00B74FC5"/>
    <w:rsid w:val="00B75A6C"/>
    <w:rsid w:val="00B77614"/>
    <w:rsid w:val="00B77F95"/>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67BA"/>
    <w:rsid w:val="00CA71D4"/>
    <w:rsid w:val="00CB0326"/>
    <w:rsid w:val="00CB0AA8"/>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256"/>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DD1"/>
    <w:rsid w:val="00D72EAC"/>
    <w:rsid w:val="00D74344"/>
    <w:rsid w:val="00D7619C"/>
    <w:rsid w:val="00D7675E"/>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0B4"/>
    <w:rsid w:val="00DE736A"/>
    <w:rsid w:val="00DF04ED"/>
    <w:rsid w:val="00DF0B5E"/>
    <w:rsid w:val="00DF0ED5"/>
    <w:rsid w:val="00DF3F0D"/>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261F"/>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4419"/>
    <w:rsid w:val="00EE527A"/>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28DB"/>
    <w:rsid w:val="00F23316"/>
    <w:rsid w:val="00F2385F"/>
    <w:rsid w:val="00F24527"/>
    <w:rsid w:val="00F24E11"/>
    <w:rsid w:val="00F25CFE"/>
    <w:rsid w:val="00F26CBF"/>
    <w:rsid w:val="00F27918"/>
    <w:rsid w:val="00F304E8"/>
    <w:rsid w:val="00F30562"/>
    <w:rsid w:val="00F30C80"/>
    <w:rsid w:val="00F3321F"/>
    <w:rsid w:val="00F338F4"/>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6FCD"/>
    <w:rsid w:val="00FB7140"/>
    <w:rsid w:val="00FC0365"/>
    <w:rsid w:val="00FC0B63"/>
    <w:rsid w:val="00FC1226"/>
    <w:rsid w:val="00FC15DA"/>
    <w:rsid w:val="00FC2209"/>
    <w:rsid w:val="00FC6827"/>
    <w:rsid w:val="00FC7531"/>
    <w:rsid w:val="00FC7950"/>
    <w:rsid w:val="00FC7DD1"/>
    <w:rsid w:val="00FC7EAA"/>
    <w:rsid w:val="00FD17F9"/>
    <w:rsid w:val="00FD21E3"/>
    <w:rsid w:val="00FD4877"/>
    <w:rsid w:val="00FD4FA5"/>
    <w:rsid w:val="00FD5166"/>
    <w:rsid w:val="00FD526A"/>
    <w:rsid w:val="00FD702A"/>
    <w:rsid w:val="00FD758C"/>
    <w:rsid w:val="00FD7DF5"/>
    <w:rsid w:val="00FE16CF"/>
    <w:rsid w:val="00FE1F08"/>
    <w:rsid w:val="00FE2921"/>
    <w:rsid w:val="00FE524D"/>
    <w:rsid w:val="00FF05B9"/>
    <w:rsid w:val="00FF05E6"/>
    <w:rsid w:val="00FF08BF"/>
    <w:rsid w:val="00FF0B19"/>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A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5296618">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2461521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797102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5896297">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92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https://legislacion.edomex.gob.mx/sites/legislacion.edomex.gob.mx/files/files/pdf/bdo/bdo2021/bdo00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44FD-25D9-417D-BA2A-43BEDF7C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5383</Words>
  <Characters>29611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4</cp:revision>
  <cp:lastPrinted>2020-01-16T18:20:00Z</cp:lastPrinted>
  <dcterms:created xsi:type="dcterms:W3CDTF">2021-08-07T14:47:00Z</dcterms:created>
  <dcterms:modified xsi:type="dcterms:W3CDTF">2021-08-20T05:37:00Z</dcterms:modified>
</cp:coreProperties>
</file>