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CF9" w:rsidRPr="0024200F" w:rsidRDefault="00F91CF9" w:rsidP="00F91CF9">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treinta de junio de dos mil veintiuno</w:t>
      </w:r>
      <w:r w:rsidRPr="0024200F">
        <w:rPr>
          <w:rFonts w:ascii="Palatino Linotype" w:hAnsi="Palatino Linotype"/>
        </w:rPr>
        <w:t>.</w:t>
      </w:r>
    </w:p>
    <w:p w:rsidR="00F91CF9" w:rsidRPr="0024200F" w:rsidRDefault="00F91CF9" w:rsidP="00F91CF9">
      <w:pPr>
        <w:spacing w:line="360" w:lineRule="auto"/>
        <w:jc w:val="both"/>
        <w:rPr>
          <w:rFonts w:ascii="Palatino Linotype" w:hAnsi="Palatino Linotype"/>
        </w:rPr>
      </w:pPr>
    </w:p>
    <w:p w:rsidR="00F91CF9" w:rsidRPr="0024200F" w:rsidRDefault="00F91CF9" w:rsidP="00F91CF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2</w:t>
      </w:r>
      <w:r w:rsidR="00DE39B6">
        <w:rPr>
          <w:rFonts w:ascii="Palatino Linotype" w:hAnsi="Palatino Linotype"/>
          <w:b/>
        </w:rPr>
        <w:t>805</w:t>
      </w:r>
      <w:r>
        <w:rPr>
          <w:rFonts w:ascii="Palatino Linotype" w:hAnsi="Palatino Linotype"/>
          <w:b/>
        </w:rPr>
        <w:t xml:space="preserve">/INFOEM/IP/RR/2021 </w:t>
      </w:r>
      <w:r w:rsidRPr="0024200F">
        <w:rPr>
          <w:rFonts w:ascii="Palatino Linotype" w:hAnsi="Palatino Linotype"/>
        </w:rPr>
        <w:t>promovido por</w:t>
      </w:r>
      <w:r>
        <w:rPr>
          <w:rFonts w:ascii="Palatino Linotype" w:hAnsi="Palatino Linotype"/>
        </w:rPr>
        <w:t xml:space="preserve"> </w:t>
      </w:r>
      <w:proofErr w:type="spellStart"/>
      <w:r w:rsidR="00245D72">
        <w:rPr>
          <w:rFonts w:ascii="Palatino Linotype" w:hAnsi="Palatino Linotype"/>
          <w:b/>
        </w:rPr>
        <w:t>xxxxxxxxxxxxxxxxxxxxxxxxxxxxxx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00DE39B6" w:rsidRPr="00DE39B6">
        <w:rPr>
          <w:rFonts w:ascii="Palatino Linotype" w:hAnsi="Palatino Linotype"/>
          <w:b/>
        </w:rPr>
        <w:t>Ayuntamiento de Naucalpan de Juárez</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F91CF9" w:rsidRPr="002478BC" w:rsidRDefault="00F91CF9" w:rsidP="00F91CF9">
      <w:pPr>
        <w:spacing w:line="360" w:lineRule="auto"/>
        <w:jc w:val="center"/>
        <w:rPr>
          <w:rFonts w:ascii="Palatino Linotype" w:hAnsi="Palatino Linotype"/>
          <w:b/>
          <w:bCs/>
          <w:spacing w:val="60"/>
          <w:lang w:val="es-ES_tradnl"/>
        </w:rPr>
      </w:pPr>
    </w:p>
    <w:p w:rsidR="00F91CF9" w:rsidRPr="0024200F" w:rsidRDefault="00F91CF9" w:rsidP="00F91CF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91CF9" w:rsidRPr="0024200F" w:rsidRDefault="00F91CF9" w:rsidP="00F91CF9">
      <w:pPr>
        <w:spacing w:line="360" w:lineRule="auto"/>
        <w:jc w:val="center"/>
        <w:rPr>
          <w:rFonts w:ascii="Palatino Linotype" w:hAnsi="Palatino Linotype"/>
          <w:b/>
          <w:bCs/>
          <w:spacing w:val="60"/>
          <w:lang w:val="es-ES_tradnl"/>
        </w:rPr>
      </w:pPr>
    </w:p>
    <w:p w:rsidR="00F91CF9" w:rsidRPr="0024200F" w:rsidRDefault="00F91CF9" w:rsidP="00F91CF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EA75A2">
        <w:rPr>
          <w:rFonts w:ascii="Palatino Linotype" w:hAnsi="Palatino Linotype"/>
        </w:rPr>
        <w:t xml:space="preserve">diecinueve de abril </w:t>
      </w:r>
      <w:r w:rsidRPr="00EA75A2">
        <w:rPr>
          <w:rFonts w:ascii="Palatino Linotype" w:hAnsi="Palatino Linotype"/>
        </w:rPr>
        <w:t>de dos mil veintiuno, el</w:t>
      </w:r>
      <w:r w:rsidRPr="00EA75A2">
        <w:rPr>
          <w:rFonts w:ascii="Palatino Linotype" w:hAnsi="Palatino Linotype"/>
          <w:b/>
        </w:rPr>
        <w:t xml:space="preserve"> recurrente</w:t>
      </w:r>
      <w:r w:rsidRPr="00EA75A2">
        <w:rPr>
          <w:rFonts w:ascii="Palatino Linotype" w:hAnsi="Palatino Linotype"/>
        </w:rPr>
        <w:t xml:space="preserve"> presentó a través del Sistema de Acceso a la Información</w:t>
      </w:r>
      <w:r w:rsidRPr="0024200F">
        <w:rPr>
          <w:rFonts w:ascii="Palatino Linotype" w:hAnsi="Palatino Linotype"/>
        </w:rPr>
        <w:t xml:space="preserve">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EA75A2" w:rsidRPr="00EA75A2">
        <w:rPr>
          <w:rFonts w:ascii="Palatino Linotype" w:hAnsi="Palatino Linotype"/>
          <w:b/>
          <w:bCs/>
        </w:rPr>
        <w:t>00235/NAUCALPA/IP/2021</w:t>
      </w:r>
      <w:r>
        <w:rPr>
          <w:rFonts w:ascii="Palatino Linotype" w:hAnsi="Palatino Linotype"/>
          <w:b/>
          <w:bCs/>
        </w:rPr>
        <w:t xml:space="preserve">, </w:t>
      </w:r>
      <w:r w:rsidRPr="0024200F">
        <w:rPr>
          <w:rFonts w:ascii="Palatino Linotype" w:hAnsi="Palatino Linotype"/>
        </w:rPr>
        <w:t>mediante la cual solicitó, lo siguiente:</w:t>
      </w:r>
    </w:p>
    <w:p w:rsidR="00F91CF9" w:rsidRDefault="00F91CF9" w:rsidP="00F91CF9">
      <w:pPr>
        <w:spacing w:line="360" w:lineRule="auto"/>
        <w:jc w:val="both"/>
        <w:rPr>
          <w:rFonts w:ascii="Palatino Linotype" w:hAnsi="Palatino Linotype" w:cs="Arial"/>
        </w:rPr>
      </w:pPr>
    </w:p>
    <w:p w:rsidR="00F91CF9" w:rsidRDefault="00F91CF9" w:rsidP="00F91CF9">
      <w:pPr>
        <w:ind w:left="567" w:right="616"/>
        <w:jc w:val="both"/>
        <w:rPr>
          <w:rFonts w:ascii="Palatino Linotype" w:hAnsi="Palatino Linotype"/>
          <w:bCs/>
          <w:sz w:val="22"/>
        </w:rPr>
      </w:pPr>
      <w:r w:rsidRPr="00157DDD">
        <w:rPr>
          <w:rFonts w:ascii="Palatino Linotype" w:hAnsi="Palatino Linotype"/>
          <w:bCs/>
          <w:i/>
          <w:sz w:val="22"/>
        </w:rPr>
        <w:t>“</w:t>
      </w:r>
      <w:r w:rsidR="00EA75A2" w:rsidRPr="00EA75A2">
        <w:rPr>
          <w:rFonts w:ascii="Palatino Linotype" w:hAnsi="Palatino Linotype"/>
          <w:bCs/>
          <w:i/>
          <w:sz w:val="22"/>
        </w:rPr>
        <w:t>Solicito las copias simples, en formato de versión pública, de todos los contratos del municipio Naucalpan de Juárez que hayan sido celebrados con fines de alimentación para personal humano de seguridad y para semovientes en el periodo 1 de enero de 2019 a 1 de marzo de 2021</w:t>
      </w:r>
      <w:r w:rsidRPr="00FB3AC2">
        <w:rPr>
          <w:rFonts w:ascii="Palatino Linotype" w:hAnsi="Palatino Linotype"/>
          <w:bCs/>
          <w:i/>
          <w:sz w:val="22"/>
        </w:rPr>
        <w:t>.</w:t>
      </w:r>
      <w:r>
        <w:rPr>
          <w:rFonts w:ascii="Palatino Linotype" w:hAnsi="Palatino Linotype"/>
          <w:bCs/>
          <w:i/>
          <w:sz w:val="22"/>
        </w:rPr>
        <w:t>”</w:t>
      </w:r>
    </w:p>
    <w:p w:rsidR="00F91CF9" w:rsidRDefault="00F91CF9" w:rsidP="00F91CF9">
      <w:pPr>
        <w:spacing w:line="360" w:lineRule="auto"/>
        <w:jc w:val="both"/>
        <w:rPr>
          <w:rFonts w:ascii="Palatino Linotype" w:hAnsi="Palatino Linotype"/>
          <w:szCs w:val="28"/>
        </w:rPr>
      </w:pPr>
    </w:p>
    <w:p w:rsidR="00F91CF9" w:rsidRDefault="00F91CF9" w:rsidP="00F91CF9">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F91CF9" w:rsidRDefault="00F91CF9" w:rsidP="00F91CF9">
      <w:pPr>
        <w:spacing w:line="360" w:lineRule="auto"/>
        <w:jc w:val="both"/>
        <w:rPr>
          <w:rFonts w:ascii="Palatino Linotype" w:hAnsi="Palatino Linotype"/>
          <w:szCs w:val="28"/>
          <w:lang w:val="es-MX"/>
        </w:rPr>
      </w:pPr>
    </w:p>
    <w:p w:rsidR="00F91CF9" w:rsidRPr="003412E6" w:rsidRDefault="00F91CF9" w:rsidP="00F91CF9">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lastRenderedPageBreak/>
        <w:t>SEGUNDO</w:t>
      </w:r>
      <w:r w:rsidRPr="003412E6">
        <w:rPr>
          <w:rFonts w:ascii="Palatino Linotype" w:eastAsiaTheme="minorHAnsi" w:hAnsi="Palatino Linotype" w:cs="Arial"/>
          <w:b/>
          <w:lang w:val="es-MX" w:eastAsia="en-US"/>
        </w:rPr>
        <w:t>. De la falta de respuesta del Sujeto Obligado.</w:t>
      </w:r>
    </w:p>
    <w:p w:rsidR="00F91CF9" w:rsidRPr="003412E6" w:rsidRDefault="00F91CF9" w:rsidP="00F91CF9">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 solicitud</w:t>
      </w:r>
      <w:r>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lang w:val="es-MX" w:eastAsia="en-US"/>
        </w:rPr>
        <w:t xml:space="preserve">,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w:t>
      </w:r>
      <w:r>
        <w:rPr>
          <w:rFonts w:ascii="Palatino Linotype" w:eastAsiaTheme="minorHAnsi" w:hAnsi="Palatino Linotype" w:cs="Arial"/>
          <w:lang w:val="es-MX" w:eastAsia="en-US"/>
        </w:rPr>
        <w:t xml:space="preserve">o </w:t>
      </w:r>
      <w:r w:rsidRPr="003412E6">
        <w:rPr>
          <w:rFonts w:ascii="Palatino Linotype" w:eastAsiaTheme="minorHAnsi" w:hAnsi="Palatino Linotype" w:cs="Arial"/>
          <w:lang w:val="es-MX" w:eastAsia="en-US"/>
        </w:rPr>
        <w:t>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 xml:space="preserve"> misma</w:t>
      </w:r>
      <w:r w:rsidRPr="003412E6">
        <w:rPr>
          <w:rFonts w:ascii="Palatino Linotype" w:eastAsiaTheme="minorHAnsi" w:hAnsi="Palatino Linotype" w:cs="Arial"/>
          <w:lang w:val="es-MX" w:eastAsia="en-US"/>
        </w:rPr>
        <w:t>, como se muestra a continuación:</w:t>
      </w:r>
    </w:p>
    <w:p w:rsidR="00F91CF9" w:rsidRDefault="00F91CF9" w:rsidP="00F91CF9">
      <w:pPr>
        <w:spacing w:line="360" w:lineRule="auto"/>
        <w:jc w:val="center"/>
        <w:rPr>
          <w:rFonts w:ascii="Palatino Linotype" w:eastAsia="Calibri" w:hAnsi="Palatino Linotype" w:cs="Arial"/>
          <w:noProof/>
          <w:lang w:val="es-MX" w:eastAsia="es-MX"/>
        </w:rPr>
      </w:pPr>
    </w:p>
    <w:p w:rsidR="00F91CF9" w:rsidRDefault="00EA75A2" w:rsidP="00F91CF9">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2926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926080"/>
                    </a:xfrm>
                    <a:prstGeom prst="rect">
                      <a:avLst/>
                    </a:prstGeom>
                  </pic:spPr>
                </pic:pic>
              </a:graphicData>
            </a:graphic>
          </wp:inline>
        </w:drawing>
      </w:r>
    </w:p>
    <w:p w:rsidR="00F91CF9" w:rsidRDefault="00F91CF9" w:rsidP="00F91CF9">
      <w:pPr>
        <w:spacing w:line="360" w:lineRule="auto"/>
        <w:jc w:val="center"/>
        <w:rPr>
          <w:rFonts w:ascii="Palatino Linotype" w:eastAsia="Calibri" w:hAnsi="Palatino Linotype" w:cs="Arial"/>
          <w:noProof/>
          <w:lang w:val="es-MX" w:eastAsia="es-MX"/>
        </w:rPr>
      </w:pPr>
    </w:p>
    <w:p w:rsidR="00F91CF9" w:rsidRPr="00835D88" w:rsidRDefault="00F91CF9" w:rsidP="00F91CF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sidR="00EA75A2">
        <w:rPr>
          <w:rFonts w:ascii="Palatino Linotype" w:hAnsi="Palatino Linotype" w:cs="Arial"/>
        </w:rPr>
        <w:t>doce</w:t>
      </w:r>
      <w:r>
        <w:rPr>
          <w:rFonts w:ascii="Palatino Linotype" w:hAnsi="Palatino Linotype" w:cs="Arial"/>
        </w:rPr>
        <w:t xml:space="preserve"> de mayo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2</w:t>
      </w:r>
      <w:r w:rsidR="00EA75A2">
        <w:rPr>
          <w:rFonts w:ascii="Palatino Linotype" w:hAnsi="Palatino Linotype" w:cs="Arial"/>
          <w:b/>
          <w:bCs/>
          <w:lang w:eastAsia="es-MX"/>
        </w:rPr>
        <w:t>805/</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F91CF9" w:rsidRDefault="00F91CF9" w:rsidP="00F91CF9">
      <w:pPr>
        <w:spacing w:line="360" w:lineRule="auto"/>
        <w:jc w:val="both"/>
        <w:rPr>
          <w:rFonts w:ascii="Palatino Linotype" w:hAnsi="Palatino Linotype" w:cs="Arial"/>
        </w:rPr>
      </w:pPr>
    </w:p>
    <w:p w:rsidR="00F91CF9" w:rsidRDefault="00F91CF9" w:rsidP="00F91CF9">
      <w:pPr>
        <w:spacing w:line="276" w:lineRule="auto"/>
        <w:ind w:left="567" w:right="616"/>
        <w:jc w:val="both"/>
        <w:rPr>
          <w:rFonts w:ascii="Palatino Linotype" w:hAnsi="Palatino Linotype"/>
        </w:rPr>
      </w:pPr>
      <w:r>
        <w:rPr>
          <w:rFonts w:ascii="Palatino Linotype" w:hAnsi="Palatino Linotype"/>
          <w:b/>
        </w:rPr>
        <w:t xml:space="preserve">Acto Impugnado: </w:t>
      </w:r>
      <w:r>
        <w:rPr>
          <w:rFonts w:ascii="Palatino Linotype" w:hAnsi="Palatino Linotype"/>
          <w:i/>
        </w:rPr>
        <w:t>“</w:t>
      </w:r>
      <w:r w:rsidR="00EA75A2" w:rsidRPr="00EA75A2">
        <w:rPr>
          <w:rFonts w:ascii="Palatino Linotype" w:hAnsi="Palatino Linotype"/>
          <w:i/>
          <w:sz w:val="22"/>
          <w:szCs w:val="22"/>
        </w:rPr>
        <w:t xml:space="preserve">Se me solicitó ampliar la información de la solicitud porque </w:t>
      </w:r>
      <w:proofErr w:type="gramStart"/>
      <w:r w:rsidR="00EA75A2" w:rsidRPr="00EA75A2">
        <w:rPr>
          <w:rFonts w:ascii="Palatino Linotype" w:hAnsi="Palatino Linotype"/>
          <w:i/>
          <w:sz w:val="22"/>
          <w:szCs w:val="22"/>
        </w:rPr>
        <w:t>supuestamente</w:t>
      </w:r>
      <w:proofErr w:type="gramEnd"/>
      <w:r w:rsidR="00EA75A2" w:rsidRPr="00EA75A2">
        <w:rPr>
          <w:rFonts w:ascii="Palatino Linotype" w:hAnsi="Palatino Linotype"/>
          <w:i/>
          <w:sz w:val="22"/>
          <w:szCs w:val="22"/>
        </w:rPr>
        <w:t xml:space="preserve"> solo coloqué "202" al final de la redacción. Lo cual es falso. La redacción tal como aparecen en la solicitud es clara en las fechas: "Solicito las copias simples, en formato </w:t>
      </w:r>
      <w:r w:rsidR="00EA75A2" w:rsidRPr="00EA75A2">
        <w:rPr>
          <w:rFonts w:ascii="Palatino Linotype" w:hAnsi="Palatino Linotype"/>
          <w:i/>
          <w:sz w:val="22"/>
          <w:szCs w:val="22"/>
        </w:rPr>
        <w:lastRenderedPageBreak/>
        <w:t>de versión pública, de todos los contratos del municipio Naucalpan de Juárez que hayan sido celebrados con fines de alimentación para personal humano de seguridad y para semovientes en el periodo 1 de enero de 2019 a 1 de marzo de 2021"</w:t>
      </w:r>
      <w:r>
        <w:rPr>
          <w:rFonts w:ascii="Palatino Linotype" w:hAnsi="Palatino Linotype"/>
          <w:i/>
        </w:rPr>
        <w:t>” (sic)</w:t>
      </w:r>
    </w:p>
    <w:p w:rsidR="00F91CF9" w:rsidRPr="007B2C5D" w:rsidRDefault="00F91CF9" w:rsidP="00F91CF9">
      <w:pPr>
        <w:spacing w:line="276" w:lineRule="auto"/>
        <w:ind w:left="567" w:right="616"/>
        <w:jc w:val="both"/>
        <w:rPr>
          <w:rFonts w:ascii="Palatino Linotype" w:hAnsi="Palatino Linotype"/>
        </w:rPr>
      </w:pPr>
    </w:p>
    <w:p w:rsidR="00F91CF9" w:rsidRDefault="00F91CF9" w:rsidP="00F91CF9">
      <w:pPr>
        <w:spacing w:line="276" w:lineRule="auto"/>
        <w:ind w:left="567" w:right="616"/>
        <w:jc w:val="both"/>
        <w:rPr>
          <w:rFonts w:ascii="Palatino Linotype" w:hAnsi="Palatino Linotype"/>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EA75A2" w:rsidRPr="00EA75A2">
        <w:rPr>
          <w:rFonts w:ascii="Palatino Linotype" w:hAnsi="Palatino Linotype"/>
          <w:i/>
          <w:sz w:val="22"/>
        </w:rPr>
        <w:t>Se me solicitó ampliar la información de la solicitud porque supuestamente solo coloqué "202" al final de la redacción. Lo cual es falso. La redacción tal como aparecen en la solicitud es clara en las fechas: "Solicito las copias simples, en formato de versión pública, de todos los contratos del municipio Naucalpan de Juárez que hayan sido celebrados con fines de alimentación para personal humano de seguridad y para semovientes en el periodo 1 de ene</w:t>
      </w:r>
      <w:r w:rsidR="00EA75A2">
        <w:rPr>
          <w:rFonts w:ascii="Palatino Linotype" w:hAnsi="Palatino Linotype"/>
          <w:i/>
          <w:sz w:val="22"/>
        </w:rPr>
        <w:t>ro de 2019 a 1 de marzo de 2021</w:t>
      </w:r>
      <w:r>
        <w:rPr>
          <w:rFonts w:ascii="Palatino Linotype" w:hAnsi="Palatino Linotype"/>
          <w:i/>
          <w:sz w:val="22"/>
        </w:rPr>
        <w:t>” (sic)</w:t>
      </w:r>
    </w:p>
    <w:p w:rsidR="00F91CF9" w:rsidRDefault="00F91CF9" w:rsidP="00F91CF9">
      <w:pPr>
        <w:spacing w:line="360" w:lineRule="auto"/>
        <w:ind w:right="616"/>
        <w:jc w:val="both"/>
        <w:rPr>
          <w:rFonts w:ascii="Palatino Linotype" w:hAnsi="Palatino Linotype"/>
        </w:rPr>
      </w:pPr>
    </w:p>
    <w:p w:rsidR="00F91CF9" w:rsidRPr="00EA75A2" w:rsidRDefault="00EA75A2" w:rsidP="00EA75A2">
      <w:pPr>
        <w:spacing w:line="360" w:lineRule="auto"/>
        <w:ind w:right="49"/>
        <w:jc w:val="both"/>
        <w:rPr>
          <w:rFonts w:ascii="Palatino Linotype" w:hAnsi="Palatino Linotype"/>
          <w:lang w:val="es-MX"/>
        </w:rPr>
      </w:pPr>
      <w:r>
        <w:rPr>
          <w:rFonts w:ascii="Palatino Linotype" w:hAnsi="Palatino Linotype"/>
        </w:rPr>
        <w:t>No pasa desapercibido que el Recurrente al momento de interponer el presente recurso de revisión, adjuntó el archivo electrónico “</w:t>
      </w:r>
      <w:r w:rsidRPr="00EA75A2">
        <w:rPr>
          <w:rFonts w:ascii="Palatino Linotype" w:hAnsi="Palatino Linotype"/>
        </w:rPr>
        <w:t>Redacción_de_la_solicitud.jpg</w:t>
      </w:r>
      <w:r>
        <w:rPr>
          <w:rFonts w:ascii="Palatino Linotype" w:hAnsi="Palatino Linotype"/>
        </w:rPr>
        <w:t>”</w:t>
      </w:r>
      <w:r w:rsidR="00534B9A">
        <w:rPr>
          <w:rFonts w:ascii="Palatino Linotype" w:hAnsi="Palatino Linotype"/>
        </w:rPr>
        <w:t>,</w:t>
      </w:r>
      <w:r>
        <w:rPr>
          <w:rFonts w:ascii="Palatino Linotype" w:hAnsi="Palatino Linotype"/>
        </w:rPr>
        <w:t xml:space="preserve"> el cual al ser del conocimiento de las partes se omite su inserción en este apartado, máxime que será objeto de estudio en lineras ulteriores.</w:t>
      </w:r>
    </w:p>
    <w:p w:rsidR="00EA75A2" w:rsidRDefault="00EA75A2" w:rsidP="00F91CF9">
      <w:pPr>
        <w:spacing w:line="360" w:lineRule="auto"/>
        <w:ind w:right="616"/>
        <w:jc w:val="both"/>
        <w:rPr>
          <w:rFonts w:ascii="Palatino Linotype" w:hAnsi="Palatino Linotype"/>
        </w:rPr>
      </w:pPr>
    </w:p>
    <w:p w:rsidR="00F91CF9" w:rsidRDefault="00F91CF9" w:rsidP="00F91CF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EA75A2">
        <w:rPr>
          <w:rFonts w:ascii="Palatino Linotype" w:hAnsi="Palatino Linotype" w:cs="Arial"/>
        </w:rPr>
        <w:t>doce</w:t>
      </w:r>
      <w:r>
        <w:rPr>
          <w:rFonts w:ascii="Palatino Linotype" w:hAnsi="Palatino Linotype" w:cs="Arial"/>
        </w:rPr>
        <w:t xml:space="preserve"> de mayo de dos mil veintiuno, el</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 xml:space="preserve"> </w:t>
      </w:r>
      <w:r w:rsidRPr="0024200F">
        <w:rPr>
          <w:rFonts w:ascii="Palatino Linotype" w:hAnsi="Palatino Linotype" w:cs="Arial"/>
          <w:lang w:val="es-ES_tradnl"/>
        </w:rPr>
        <w:t>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F91CF9" w:rsidRDefault="00F91CF9" w:rsidP="00F91CF9">
      <w:pPr>
        <w:spacing w:line="360" w:lineRule="auto"/>
        <w:ind w:right="49"/>
        <w:jc w:val="both"/>
        <w:rPr>
          <w:rFonts w:ascii="Palatino Linotype" w:hAnsi="Palatino Linotype" w:cs="Arial"/>
          <w:lang w:val="es-ES_tradnl"/>
        </w:rPr>
      </w:pPr>
    </w:p>
    <w:p w:rsidR="00F91CF9" w:rsidRDefault="00F91CF9" w:rsidP="00F91CF9">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w:t>
      </w:r>
      <w:r w:rsidR="00EA75A2">
        <w:rPr>
          <w:rFonts w:ascii="Palatino Linotype" w:hAnsi="Palatino Linotype" w:cs="Arial"/>
        </w:rPr>
        <w:t>ieciocho</w:t>
      </w:r>
      <w:r>
        <w:rPr>
          <w:rFonts w:ascii="Palatino Linotype" w:hAnsi="Palatino Linotype" w:cs="Arial"/>
        </w:rPr>
        <w:t xml:space="preserve"> 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recurso </w:t>
      </w:r>
      <w:r w:rsidRPr="0024200F">
        <w:rPr>
          <w:rFonts w:ascii="Palatino Linotype" w:hAnsi="Palatino Linotype" w:cs="Arial"/>
        </w:rPr>
        <w:lastRenderedPageBreak/>
        <w:t>de revisión, así como la integración del</w:t>
      </w:r>
      <w:r>
        <w:rPr>
          <w:rFonts w:ascii="Palatino Linotype" w:hAnsi="Palatino Linotype" w:cs="Arial"/>
        </w:rPr>
        <w:t xml:space="preserve"> expediente</w:t>
      </w:r>
      <w:r w:rsidRPr="0024200F">
        <w:rPr>
          <w:rFonts w:ascii="Palatino Linotype" w:hAnsi="Palatino Linotype" w:cs="Arial"/>
        </w:rPr>
        <w:t xml:space="preserve"> respectivo,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w:t>
      </w:r>
      <w:r>
        <w:rPr>
          <w:rFonts w:ascii="Palatino Linotype" w:hAnsi="Palatino Linotype" w:cs="Arial"/>
        </w:rPr>
        <w:t>es, realizarán manifestaciones,</w:t>
      </w:r>
      <w:r w:rsidRPr="0024200F">
        <w:rPr>
          <w:rFonts w:ascii="Palatino Linotype" w:hAnsi="Palatino Linotype" w:cs="Arial"/>
        </w:rPr>
        <w:t xml:space="preserve"> ofrecieran las pruebas y alegatos que a su derecho conviniera o exhibieran el informe justificado, según fuera el caso.</w:t>
      </w:r>
    </w:p>
    <w:p w:rsidR="00F91CF9" w:rsidRDefault="00F91CF9" w:rsidP="00F91CF9">
      <w:pPr>
        <w:spacing w:line="360" w:lineRule="auto"/>
        <w:jc w:val="both"/>
        <w:rPr>
          <w:rFonts w:ascii="Palatino Linotype" w:hAnsi="Palatino Linotype" w:cs="Arial"/>
        </w:rPr>
      </w:pPr>
    </w:p>
    <w:p w:rsidR="00F91CF9" w:rsidRDefault="00F91CF9" w:rsidP="00F91CF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en el acuerdo de admisión, no habiendo prueba pendiente por desahogar, ni que documentos que integrar al expediente electrónico, se d</w:t>
      </w:r>
      <w:r>
        <w:rPr>
          <w:rFonts w:ascii="Palatino Linotype" w:eastAsiaTheme="minorHAnsi" w:hAnsi="Palatino Linotype" w:cs="Arial"/>
          <w:lang w:val="es-MX" w:eastAsia="en-US"/>
        </w:rPr>
        <w:t>ecretó el</w:t>
      </w:r>
      <w:r w:rsidRPr="00ED5142">
        <w:rPr>
          <w:rFonts w:ascii="Palatino Linotype" w:eastAsiaTheme="minorHAnsi" w:hAnsi="Palatino Linotype" w:cs="Arial"/>
          <w:lang w:val="es-MX" w:eastAsia="en-US"/>
        </w:rPr>
        <w:t xml:space="preserve"> cierre de instrucción en fecha </w:t>
      </w:r>
      <w:r w:rsidR="00EA75A2">
        <w:rPr>
          <w:rFonts w:ascii="Palatino Linotype" w:eastAsiaTheme="minorHAnsi" w:hAnsi="Palatino Linotype" w:cs="Arial"/>
          <w:lang w:val="es-MX" w:eastAsia="en-US"/>
        </w:rPr>
        <w:t xml:space="preserve">uno de junio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F91CF9" w:rsidRDefault="00F91CF9" w:rsidP="00F91CF9">
      <w:pPr>
        <w:pStyle w:val="Prrafodelista"/>
        <w:spacing w:line="360" w:lineRule="auto"/>
        <w:ind w:left="0"/>
        <w:jc w:val="both"/>
        <w:rPr>
          <w:rFonts w:ascii="Palatino Linotype" w:eastAsiaTheme="minorHAnsi" w:hAnsi="Palatino Linotype" w:cs="Arial"/>
          <w:lang w:val="es-MX" w:eastAsia="en-US"/>
        </w:rPr>
      </w:pPr>
    </w:p>
    <w:p w:rsidR="00F91CF9" w:rsidRPr="00542989" w:rsidRDefault="00F91CF9" w:rsidP="00F91CF9">
      <w:pPr>
        <w:spacing w:line="360" w:lineRule="auto"/>
        <w:jc w:val="both"/>
        <w:rPr>
          <w:rFonts w:ascii="Palatino Linotype" w:hAnsi="Palatino Linotype" w:cs="Arial"/>
          <w:b/>
          <w:sz w:val="28"/>
          <w:szCs w:val="28"/>
        </w:rPr>
      </w:pPr>
      <w:r w:rsidRPr="00542989">
        <w:rPr>
          <w:rFonts w:ascii="Palatino Linotype" w:hAnsi="Palatino Linotype" w:cs="Arial"/>
          <w:b/>
          <w:sz w:val="28"/>
          <w:szCs w:val="28"/>
        </w:rPr>
        <w:t>OCTAVO. De la ampliación del término para resolver.</w:t>
      </w:r>
    </w:p>
    <w:p w:rsidR="00F91CF9" w:rsidRPr="00084D21" w:rsidRDefault="00F91CF9" w:rsidP="00F91CF9">
      <w:pPr>
        <w:spacing w:line="360" w:lineRule="auto"/>
        <w:jc w:val="both"/>
        <w:rPr>
          <w:rFonts w:ascii="Palatino Linotype" w:hAnsi="Palatino Linotype" w:cs="Arial"/>
        </w:rPr>
      </w:pPr>
      <w:r w:rsidRPr="00542989">
        <w:rPr>
          <w:rFonts w:ascii="Palatino Linotype" w:hAnsi="Palatino Linotype" w:cs="Arial"/>
        </w:rPr>
        <w:t xml:space="preserve">En fecha </w:t>
      </w:r>
      <w:r>
        <w:rPr>
          <w:rFonts w:ascii="Palatino Linotype" w:hAnsi="Palatino Linotype" w:cs="Arial"/>
        </w:rPr>
        <w:t>veinti</w:t>
      </w:r>
      <w:r w:rsidR="00EA75A2">
        <w:rPr>
          <w:rFonts w:ascii="Palatino Linotype" w:hAnsi="Palatino Linotype" w:cs="Arial"/>
        </w:rPr>
        <w:t xml:space="preserve">nueve </w:t>
      </w:r>
      <w:r w:rsidRPr="00542989">
        <w:rPr>
          <w:rFonts w:ascii="Palatino Linotype" w:hAnsi="Palatino Linotype" w:cs="Arial"/>
        </w:rPr>
        <w:t xml:space="preserve">de junio de dos mil veintiuno, atendiendo que había transcurrido el </w:t>
      </w:r>
      <w:r w:rsidRPr="00084D21">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F91CF9" w:rsidRPr="00ED5142" w:rsidRDefault="00F91CF9" w:rsidP="00F91CF9">
      <w:pPr>
        <w:pStyle w:val="Prrafodelista"/>
        <w:spacing w:line="360" w:lineRule="auto"/>
        <w:ind w:left="0"/>
        <w:jc w:val="both"/>
        <w:rPr>
          <w:rFonts w:ascii="Palatino Linotype" w:eastAsiaTheme="minorHAnsi" w:hAnsi="Palatino Linotype" w:cs="Arial"/>
          <w:lang w:val="es-MX" w:eastAsia="en-US"/>
        </w:rPr>
      </w:pPr>
    </w:p>
    <w:p w:rsidR="00F91CF9" w:rsidRDefault="00F91CF9" w:rsidP="00F91CF9">
      <w:pPr>
        <w:spacing w:line="360" w:lineRule="auto"/>
        <w:jc w:val="center"/>
        <w:rPr>
          <w:rFonts w:ascii="Palatino Linotype" w:hAnsi="Palatino Linotype"/>
          <w:bCs/>
          <w:spacing w:val="60"/>
          <w:lang w:val="es-ES_tradnl"/>
        </w:rPr>
      </w:pPr>
      <w:r w:rsidRPr="0024200F">
        <w:rPr>
          <w:rFonts w:ascii="Palatino Linotype" w:hAnsi="Palatino Linotype"/>
          <w:b/>
          <w:bCs/>
          <w:spacing w:val="60"/>
          <w:sz w:val="28"/>
          <w:lang w:val="es-ES_tradnl"/>
        </w:rPr>
        <w:t>CONSIDERANDO</w:t>
      </w:r>
    </w:p>
    <w:p w:rsidR="00C5240B" w:rsidRPr="00C5240B" w:rsidRDefault="00C5240B" w:rsidP="00C5240B">
      <w:pPr>
        <w:spacing w:line="360" w:lineRule="auto"/>
        <w:rPr>
          <w:rFonts w:ascii="Palatino Linotype" w:hAnsi="Palatino Linotype"/>
          <w:bCs/>
          <w:spacing w:val="60"/>
          <w:lang w:val="es-ES_tradnl"/>
        </w:rPr>
      </w:pPr>
    </w:p>
    <w:p w:rsidR="00F91CF9" w:rsidRPr="00FB3150" w:rsidRDefault="00F91CF9" w:rsidP="00F91CF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91CF9" w:rsidRDefault="00F91CF9" w:rsidP="00F91CF9">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91CF9" w:rsidRDefault="00F91CF9" w:rsidP="00F91CF9">
      <w:pPr>
        <w:spacing w:line="360" w:lineRule="auto"/>
        <w:jc w:val="both"/>
        <w:rPr>
          <w:rFonts w:ascii="Palatino Linotype" w:hAnsi="Palatino Linotype" w:cs="Arial"/>
        </w:rPr>
      </w:pPr>
    </w:p>
    <w:p w:rsidR="00F91CF9" w:rsidRDefault="00F91CF9" w:rsidP="00F91CF9">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F91CF9" w:rsidRDefault="00F91CF9" w:rsidP="00F91CF9">
      <w:pPr>
        <w:spacing w:line="360" w:lineRule="auto"/>
        <w:jc w:val="both"/>
        <w:rPr>
          <w:rFonts w:ascii="Palatino Linotype" w:hAnsi="Palatino Linotype" w:cs="Arial"/>
        </w:rPr>
      </w:pPr>
    </w:p>
    <w:p w:rsidR="00F91CF9" w:rsidRPr="00FB3150" w:rsidRDefault="00F91CF9" w:rsidP="00F91CF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F91CF9" w:rsidRDefault="00F91CF9" w:rsidP="00F91CF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C5240B" w:rsidRDefault="00C5240B" w:rsidP="00F91CF9">
      <w:pPr>
        <w:spacing w:line="360" w:lineRule="auto"/>
        <w:ind w:right="49"/>
        <w:jc w:val="both"/>
        <w:rPr>
          <w:rFonts w:ascii="Palatino Linotype" w:hAnsi="Palatino Linotype" w:cs="Arial"/>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534B9A" w:rsidRDefault="00534B9A"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91CF9" w:rsidRPr="00B87D16" w:rsidRDefault="00F91CF9" w:rsidP="00F91CF9">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F91CF9" w:rsidRPr="00B87D16" w:rsidRDefault="00F91CF9" w:rsidP="00F91CF9">
      <w:pPr>
        <w:spacing w:line="360" w:lineRule="auto"/>
        <w:rPr>
          <w:rFonts w:ascii="Palatino Linotype" w:eastAsiaTheme="minorHAnsi" w:hAnsi="Palatino Linotype" w:cstheme="minorBidi"/>
          <w:sz w:val="22"/>
          <w:szCs w:val="22"/>
          <w:lang w:val="es-MX" w:eastAsia="en-US"/>
        </w:rPr>
      </w:pP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F91CF9" w:rsidRPr="00B87D16" w:rsidRDefault="00F91CF9" w:rsidP="00F91CF9">
      <w:pPr>
        <w:rPr>
          <w:rFonts w:ascii="Palatino Linotype" w:eastAsiaTheme="minorHAnsi" w:hAnsi="Palatino Linotype" w:cstheme="minorBidi"/>
          <w:sz w:val="22"/>
          <w:szCs w:val="22"/>
          <w:lang w:val="es-MX" w:eastAsia="en-US"/>
        </w:rPr>
      </w:pP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F91CF9" w:rsidRPr="00B87D16" w:rsidRDefault="00F91CF9" w:rsidP="00F91CF9">
      <w:pPr>
        <w:autoSpaceDE w:val="0"/>
        <w:autoSpaceDN w:val="0"/>
        <w:adjustRightInd w:val="0"/>
        <w:ind w:left="567" w:right="567"/>
        <w:jc w:val="both"/>
        <w:rPr>
          <w:rFonts w:ascii="Palatino Linotype" w:hAnsi="Palatino Linotype" w:cs="Arial"/>
          <w:i/>
          <w:sz w:val="22"/>
          <w:szCs w:val="22"/>
        </w:rPr>
      </w:pPr>
    </w:p>
    <w:p w:rsidR="00F91CF9" w:rsidRPr="00B87D16" w:rsidRDefault="00F91CF9" w:rsidP="00F91CF9">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F91CF9" w:rsidRPr="00B87D16"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Artículo 180</w:t>
      </w:r>
      <w:r w:rsidRPr="008C191A">
        <w:rPr>
          <w:rFonts w:ascii="Palatino Linotype" w:eastAsiaTheme="minorHAnsi" w:hAnsi="Palatino Linotype" w:cs="Arial"/>
          <w:i/>
          <w:sz w:val="22"/>
          <w:lang w:val="es-MX" w:eastAsia="en-US"/>
        </w:rPr>
        <w:t xml:space="preserve">. El recurso de revisión contendrá: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w:t>
      </w:r>
      <w:r w:rsidRPr="008C191A">
        <w:rPr>
          <w:rFonts w:ascii="Palatino Linotype" w:eastAsiaTheme="minorHAnsi" w:hAnsi="Palatino Linotype" w:cs="Arial"/>
          <w:i/>
          <w:sz w:val="22"/>
          <w:lang w:val="es-MX" w:eastAsia="en-US"/>
        </w:rPr>
        <w:t xml:space="preserve">. El sujeto obligado ante la cual se presentó la solicitud;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w:t>
      </w:r>
      <w:r w:rsidRPr="008C191A">
        <w:rPr>
          <w:rFonts w:ascii="Palatino Linotype" w:eastAsiaTheme="minorHAnsi" w:hAnsi="Palatino Linotype" w:cs="Arial"/>
          <w:i/>
          <w:sz w:val="22"/>
          <w:lang w:val="es-MX" w:eastAsia="en-US"/>
        </w:rPr>
        <w:t xml:space="preserve">. </w:t>
      </w:r>
      <w:r w:rsidRPr="008C191A">
        <w:rPr>
          <w:rFonts w:ascii="Palatino Linotype" w:eastAsiaTheme="minorHAnsi" w:hAnsi="Palatino Linotype" w:cs="Arial"/>
          <w:i/>
          <w:sz w:val="22"/>
          <w:u w:val="single"/>
          <w:lang w:val="es-MX" w:eastAsia="en-US"/>
        </w:rPr>
        <w:t>El nombre del solicitante</w:t>
      </w:r>
      <w:r w:rsidRPr="008C191A">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III</w:t>
      </w:r>
      <w:r w:rsidRPr="008C191A">
        <w:rPr>
          <w:rFonts w:ascii="Palatino Linotype" w:eastAsiaTheme="minorHAnsi" w:hAnsi="Palatino Linotype" w:cs="Arial"/>
          <w:i/>
          <w:sz w:val="22"/>
          <w:lang w:val="es-MX" w:eastAsia="en-US"/>
        </w:rPr>
        <w:t xml:space="preserve">. El número de folio de respuesta de la solicitud de acceso;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IV</w:t>
      </w:r>
      <w:r w:rsidRPr="008C191A">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w:t>
      </w:r>
      <w:r w:rsidRPr="008C191A">
        <w:rPr>
          <w:rFonts w:ascii="Palatino Linotype" w:eastAsiaTheme="minorHAnsi" w:hAnsi="Palatino Linotype" w:cs="Arial"/>
          <w:i/>
          <w:sz w:val="22"/>
          <w:lang w:val="es-MX" w:eastAsia="en-US"/>
        </w:rPr>
        <w:t xml:space="preserve">. El acto que se recurre;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w:t>
      </w:r>
      <w:r w:rsidRPr="008C191A">
        <w:rPr>
          <w:rFonts w:ascii="Palatino Linotype" w:eastAsiaTheme="minorHAnsi" w:hAnsi="Palatino Linotype" w:cs="Arial"/>
          <w:i/>
          <w:sz w:val="22"/>
          <w:lang w:val="es-MX" w:eastAsia="en-US"/>
        </w:rPr>
        <w:t xml:space="preserve">. Las razones o motivos de inconformidad;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VII</w:t>
      </w:r>
      <w:r w:rsidRPr="008C191A">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VIII</w:t>
      </w:r>
      <w:r w:rsidRPr="008C191A">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 xml:space="preserve">En ningún caso será necesario que el particular ratifique el recurso de revisión interpuesto.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u w:val="single"/>
          <w:lang w:val="es-MX" w:eastAsia="en-US"/>
        </w:rPr>
      </w:pPr>
      <w:r w:rsidRPr="008C191A">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p>
    <w:p w:rsidR="00F91CF9" w:rsidRPr="008C191A" w:rsidRDefault="00F91CF9" w:rsidP="00F91CF9">
      <w:pPr>
        <w:autoSpaceDE w:val="0"/>
        <w:autoSpaceDN w:val="0"/>
        <w:adjustRightInd w:val="0"/>
        <w:ind w:left="567" w:right="567"/>
        <w:jc w:val="right"/>
        <w:rPr>
          <w:rFonts w:ascii="Palatino Linotype" w:eastAsiaTheme="minorHAnsi" w:hAnsi="Palatino Linotype" w:cs="Arial"/>
          <w:sz w:val="22"/>
          <w:lang w:val="es-MX" w:eastAsia="en-US"/>
        </w:rPr>
      </w:pPr>
      <w:r w:rsidRPr="008C191A">
        <w:rPr>
          <w:rFonts w:ascii="Palatino Linotype" w:eastAsiaTheme="minorHAnsi" w:hAnsi="Palatino Linotype" w:cs="Arial"/>
          <w:sz w:val="22"/>
          <w:lang w:val="es-MX" w:eastAsia="en-US"/>
        </w:rPr>
        <w:t>(Énfasis añadido)</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al momento de ingresar la solicitud de información, así como al interponer </w:t>
      </w:r>
      <w:r>
        <w:rPr>
          <w:rFonts w:ascii="Palatino Linotype" w:eastAsiaTheme="minorHAnsi" w:hAnsi="Palatino Linotype" w:cs="Arial"/>
          <w:lang w:val="es-MX" w:eastAsia="en-US"/>
        </w:rPr>
        <w:t>e</w:t>
      </w:r>
      <w:r w:rsidRPr="008C191A">
        <w:rPr>
          <w:rFonts w:ascii="Palatino Linotype" w:eastAsiaTheme="minorHAnsi" w:hAnsi="Palatino Linotype" w:cs="Arial"/>
          <w:lang w:val="es-MX" w:eastAsia="en-US"/>
        </w:rPr>
        <w:t>l</w:t>
      </w:r>
      <w:r>
        <w:rPr>
          <w:rFonts w:ascii="Palatino Linotype" w:eastAsiaTheme="minorHAnsi" w:hAnsi="Palatino Linotype" w:cs="Arial"/>
          <w:lang w:val="es-MX" w:eastAsia="en-US"/>
        </w:rPr>
        <w:t xml:space="preserve"> recurso</w:t>
      </w:r>
      <w:r w:rsidRPr="008C191A">
        <w:rPr>
          <w:rFonts w:ascii="Palatino Linotype" w:eastAsiaTheme="minorHAnsi" w:hAnsi="Palatino Linotype" w:cs="Arial"/>
          <w:lang w:val="es-MX" w:eastAsia="en-US"/>
        </w:rPr>
        <w:t xml:space="preserve"> de revisión, señalo como nombre o seudónimo </w:t>
      </w:r>
      <w:r>
        <w:rPr>
          <w:rFonts w:ascii="Palatino Linotype" w:eastAsiaTheme="minorHAnsi" w:hAnsi="Palatino Linotype" w:cs="Arial"/>
          <w:lang w:val="es-MX" w:eastAsia="en-US"/>
        </w:rPr>
        <w:t>con el cual desee ser identificado</w:t>
      </w:r>
      <w:r w:rsidR="00534B9A">
        <w:rPr>
          <w:rFonts w:ascii="Palatino Linotype" w:eastAsiaTheme="minorHAnsi" w:hAnsi="Palatino Linotype" w:cs="Arial"/>
          <w:lang w:val="es-MX" w:eastAsia="en-US"/>
        </w:rPr>
        <w:t xml:space="preserve"> “</w:t>
      </w:r>
      <w:r w:rsidR="00245D72">
        <w:rPr>
          <w:rFonts w:ascii="Palatino Linotype" w:eastAsiaTheme="minorHAnsi" w:hAnsi="Palatino Linotype" w:cs="Arial"/>
          <w:lang w:val="es-MX" w:eastAsia="en-US"/>
        </w:rPr>
        <w:t>xxxxxxxxxxxx</w:t>
      </w:r>
      <w:bookmarkStart w:id="0" w:name="_GoBack"/>
      <w:bookmarkEnd w:id="0"/>
      <w:r w:rsidR="00534B9A">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8C191A">
        <w:rPr>
          <w:rFonts w:ascii="Palatino Linotype" w:eastAsiaTheme="minorHAnsi" w:hAnsi="Palatino Linotype" w:cs="Arial"/>
          <w:lang w:val="es-MX" w:eastAsia="en-US"/>
        </w:rPr>
        <w:t xml:space="preserve"> por lo que no </w:t>
      </w:r>
      <w:r w:rsidRPr="008C191A">
        <w:rPr>
          <w:rFonts w:ascii="Palatino Linotype" w:eastAsiaTheme="minorHAnsi" w:hAnsi="Palatino Linotype" w:cs="Arial"/>
          <w:lang w:val="es-MX" w:eastAsia="en-US"/>
        </w:rPr>
        <w:lastRenderedPageBreak/>
        <w:t>tiene certeza sobre su identidad, lo que en estricto sentido, no se colmarían los requisitos establecidos en el citado artículo 180 de la Ley de Transparencia.</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C191A">
        <w:rPr>
          <w:rFonts w:ascii="Palatino Linotype" w:eastAsiaTheme="minorHAnsi" w:hAnsi="Palatino Linotype" w:cs="Arial"/>
          <w:i/>
          <w:lang w:val="es-MX" w:eastAsia="en-US"/>
        </w:rPr>
        <w:t>sine qua non</w:t>
      </w:r>
      <w:r w:rsidRPr="008C191A">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34B9A" w:rsidRPr="008C191A" w:rsidRDefault="00534B9A"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jc w:val="center"/>
        <w:rPr>
          <w:rFonts w:ascii="Palatino Linotype" w:eastAsiaTheme="minorHAnsi" w:hAnsi="Palatino Linotype" w:cs="Arial"/>
          <w:b/>
          <w:i/>
          <w:sz w:val="22"/>
          <w:szCs w:val="22"/>
          <w:lang w:val="es-MX" w:eastAsia="en-US"/>
        </w:rPr>
      </w:pPr>
      <w:r w:rsidRPr="008C191A">
        <w:rPr>
          <w:rFonts w:ascii="Palatino Linotype" w:eastAsiaTheme="minorHAnsi" w:hAnsi="Palatino Linotype" w:cs="Arial"/>
          <w:b/>
          <w:i/>
          <w:sz w:val="22"/>
          <w:szCs w:val="22"/>
          <w:lang w:val="es-MX" w:eastAsia="en-US"/>
        </w:rPr>
        <w:t>Constitución Política de los Estados Unidos Mexicanos</w:t>
      </w:r>
    </w:p>
    <w:p w:rsidR="00F91CF9" w:rsidRPr="008C191A" w:rsidRDefault="00F91CF9" w:rsidP="00F91CF9">
      <w:pPr>
        <w:autoSpaceDE w:val="0"/>
        <w:autoSpaceDN w:val="0"/>
        <w:adjustRightInd w:val="0"/>
        <w:jc w:val="both"/>
        <w:rPr>
          <w:rFonts w:ascii="Palatino Linotype" w:eastAsiaTheme="minorHAnsi" w:hAnsi="Palatino Linotype" w:cs="Arial"/>
          <w:sz w:val="22"/>
          <w:szCs w:val="22"/>
          <w:lang w:val="es-MX" w:eastAsia="en-US"/>
        </w:rPr>
      </w:pP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szCs w:val="22"/>
          <w:lang w:val="es-MX" w:eastAsia="en-US"/>
        </w:rPr>
      </w:pPr>
      <w:r w:rsidRPr="008C191A">
        <w:rPr>
          <w:rFonts w:ascii="Palatino Linotype" w:eastAsiaTheme="minorHAnsi" w:hAnsi="Palatino Linotype" w:cs="Arial"/>
          <w:i/>
          <w:sz w:val="22"/>
          <w:szCs w:val="22"/>
          <w:lang w:val="es-MX" w:eastAsia="en-US"/>
        </w:rPr>
        <w:t>“</w:t>
      </w:r>
      <w:r w:rsidRPr="008C191A">
        <w:rPr>
          <w:rFonts w:ascii="Palatino Linotype" w:eastAsiaTheme="minorHAnsi" w:hAnsi="Palatino Linotype" w:cs="Arial"/>
          <w:b/>
          <w:i/>
          <w:sz w:val="22"/>
          <w:szCs w:val="22"/>
          <w:lang w:val="es-MX" w:eastAsia="en-US"/>
        </w:rPr>
        <w:t>Artículo 6o</w:t>
      </w:r>
      <w:r w:rsidRPr="008C191A">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Para efectos de lo dispuesto en el presente artículo se observará lo siguiente:</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A</w:t>
      </w:r>
      <w:r w:rsidRPr="008C191A">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w:t>
      </w:r>
      <w:r w:rsidRPr="008C191A">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III.</w:t>
      </w:r>
      <w:r w:rsidRPr="008C191A">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w:t>
      </w:r>
      <w:r w:rsidRPr="008C191A">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w:t>
      </w:r>
      <w:r w:rsidRPr="008C191A">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La ley establecerá aquella información que se considere reservada o confidencial.</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p>
    <w:p w:rsidR="00F91CF9" w:rsidRPr="008C191A" w:rsidRDefault="00F91CF9" w:rsidP="00F91CF9">
      <w:pPr>
        <w:autoSpaceDE w:val="0"/>
        <w:autoSpaceDN w:val="0"/>
        <w:adjustRightInd w:val="0"/>
        <w:ind w:left="567" w:right="567"/>
        <w:jc w:val="center"/>
        <w:rPr>
          <w:rFonts w:ascii="Palatino Linotype" w:eastAsiaTheme="minorHAnsi" w:hAnsi="Palatino Linotype" w:cs="Arial"/>
          <w:b/>
          <w:i/>
          <w:sz w:val="22"/>
          <w:lang w:val="es-MX" w:eastAsia="en-US"/>
        </w:rPr>
      </w:pPr>
      <w:r w:rsidRPr="008C191A">
        <w:rPr>
          <w:rFonts w:ascii="Palatino Linotype" w:eastAsiaTheme="minorHAnsi" w:hAnsi="Palatino Linotype" w:cs="Arial"/>
          <w:b/>
          <w:i/>
          <w:sz w:val="22"/>
          <w:lang w:val="es-MX" w:eastAsia="en-US"/>
        </w:rPr>
        <w:t>Constitución Política del Estado Libre y Soberano de México</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Artículo 5</w:t>
      </w:r>
      <w:r w:rsidRPr="008C191A">
        <w:rPr>
          <w:rFonts w:ascii="Palatino Linotype" w:eastAsiaTheme="minorHAnsi" w:hAnsi="Palatino Linotype" w:cs="Arial"/>
          <w:i/>
          <w:sz w:val="22"/>
          <w:lang w:val="es-MX" w:eastAsia="en-US"/>
        </w:rPr>
        <w:t xml:space="preserve">. … </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lastRenderedPageBreak/>
        <w:t>Este derecho se regirá por los principios y bases siguientes:</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w:t>
      </w:r>
      <w:r w:rsidRPr="008C191A">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III</w:t>
      </w:r>
      <w:r w:rsidRPr="008C191A">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F91CF9" w:rsidRPr="008C191A" w:rsidRDefault="00F91CF9" w:rsidP="00F91CF9">
      <w:pPr>
        <w:autoSpaceDE w:val="0"/>
        <w:autoSpaceDN w:val="0"/>
        <w:adjustRightInd w:val="0"/>
        <w:ind w:left="567" w:right="567"/>
        <w:jc w:val="right"/>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(Énfasis añadido)</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Artículo 1o.</w:t>
      </w:r>
      <w:r w:rsidRPr="008C191A">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5240B" w:rsidRPr="008C191A" w:rsidRDefault="00C5240B"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34B9A" w:rsidRPr="008C191A" w:rsidRDefault="00534B9A"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8C191A">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2"/>
          <w:lang w:val="es-MX" w:eastAsia="en-US"/>
        </w:rPr>
      </w:pP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Resoluciones</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8C191A">
        <w:rPr>
          <w:rFonts w:ascii="Palatino Linotype" w:eastAsiaTheme="minorHAnsi" w:hAnsi="Palatino Linotype" w:cs="Arial"/>
          <w:i/>
          <w:sz w:val="20"/>
          <w:lang w:val="es-MX" w:eastAsia="en-US"/>
        </w:rPr>
        <w:t>Laveaga</w:t>
      </w:r>
      <w:proofErr w:type="spellEnd"/>
      <w:r w:rsidRPr="008C191A">
        <w:rPr>
          <w:rFonts w:ascii="Palatino Linotype" w:eastAsiaTheme="minorHAnsi" w:hAnsi="Palatino Linotype" w:cs="Arial"/>
          <w:i/>
          <w:sz w:val="20"/>
          <w:lang w:val="es-MX" w:eastAsia="en-US"/>
        </w:rPr>
        <w:t xml:space="preserve"> Rendón.</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8C191A">
        <w:rPr>
          <w:rFonts w:ascii="Palatino Linotype" w:eastAsiaTheme="minorHAnsi" w:hAnsi="Palatino Linotype" w:cs="Arial"/>
          <w:i/>
          <w:sz w:val="20"/>
          <w:lang w:val="es-MX" w:eastAsia="en-US"/>
        </w:rPr>
        <w:t>Arzt</w:t>
      </w:r>
      <w:proofErr w:type="spellEnd"/>
      <w:r w:rsidRPr="008C191A">
        <w:rPr>
          <w:rFonts w:ascii="Palatino Linotype" w:eastAsiaTheme="minorHAnsi" w:hAnsi="Palatino Linotype" w:cs="Arial"/>
          <w:i/>
          <w:sz w:val="20"/>
          <w:lang w:val="es-MX" w:eastAsia="en-US"/>
        </w:rPr>
        <w:t xml:space="preserve"> Colunga.</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F91CF9" w:rsidRPr="008C191A" w:rsidRDefault="00F91CF9" w:rsidP="00F91CF9">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8C191A">
        <w:rPr>
          <w:rFonts w:ascii="Palatino Linotype" w:eastAsiaTheme="minorHAnsi" w:hAnsi="Palatino Linotype" w:cs="Arial"/>
          <w:i/>
          <w:sz w:val="20"/>
          <w:lang w:val="es-MX" w:eastAsia="en-US"/>
        </w:rPr>
        <w:t>Peschard</w:t>
      </w:r>
      <w:proofErr w:type="spellEnd"/>
      <w:r w:rsidRPr="008C191A">
        <w:rPr>
          <w:rFonts w:ascii="Palatino Linotype" w:eastAsiaTheme="minorHAnsi" w:hAnsi="Palatino Linotype" w:cs="Arial"/>
          <w:i/>
          <w:sz w:val="20"/>
          <w:lang w:val="es-MX" w:eastAsia="en-US"/>
        </w:rPr>
        <w:t xml:space="preserve"> Mariscal.”</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C5240B" w:rsidRPr="008C191A" w:rsidRDefault="00C5240B"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w:t>
      </w:r>
      <w:r w:rsidRPr="008C191A">
        <w:rPr>
          <w:rFonts w:ascii="Palatino Linotype" w:eastAsiaTheme="minorHAnsi" w:hAnsi="Palatino Linotype" w:cs="Arial"/>
          <w:lang w:val="es-MX" w:eastAsia="en-US"/>
        </w:rPr>
        <w:lastRenderedPageBreak/>
        <w:t>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8C191A"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91CF9"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B87D16" w:rsidRDefault="00F91CF9" w:rsidP="00F91CF9">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F91CF9" w:rsidRDefault="00F91CF9" w:rsidP="00F91CF9">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B87D16">
        <w:rPr>
          <w:rFonts w:ascii="Palatino Linotype" w:hAnsi="Palatino Linotype" w:cs="Arial"/>
        </w:rPr>
        <w:lastRenderedPageBreak/>
        <w:t>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F91CF9" w:rsidRDefault="00F91CF9" w:rsidP="00F91CF9">
      <w:pPr>
        <w:spacing w:line="360" w:lineRule="auto"/>
        <w:ind w:right="49"/>
        <w:jc w:val="both"/>
        <w:rPr>
          <w:rFonts w:ascii="Palatino Linotype" w:hAnsi="Palatino Linotype" w:cs="Arial"/>
        </w:rPr>
      </w:pPr>
    </w:p>
    <w:p w:rsidR="00F91CF9" w:rsidRPr="00B87D16" w:rsidRDefault="00F91CF9" w:rsidP="00F91CF9">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91CF9" w:rsidRDefault="00F91CF9" w:rsidP="00F91CF9">
      <w:pPr>
        <w:pStyle w:val="Prrafodelista"/>
        <w:autoSpaceDE w:val="0"/>
        <w:autoSpaceDN w:val="0"/>
        <w:adjustRightInd w:val="0"/>
        <w:spacing w:line="360" w:lineRule="auto"/>
        <w:ind w:left="0"/>
        <w:jc w:val="both"/>
        <w:rPr>
          <w:rFonts w:ascii="Palatino Linotype" w:hAnsi="Palatino Linotype" w:cs="Arial"/>
        </w:rPr>
      </w:pPr>
    </w:p>
    <w:p w:rsidR="00F91CF9" w:rsidRPr="00FB3150" w:rsidRDefault="00F91CF9" w:rsidP="00F91CF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F91CF9" w:rsidRPr="00EA72CF"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w:t>
      </w:r>
      <w:r w:rsidRPr="00EA72C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Pr="00EA72CF"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Default="00F91CF9" w:rsidP="00F91CF9">
      <w:pPr>
        <w:spacing w:line="360" w:lineRule="auto"/>
        <w:contextualSpacing/>
        <w:jc w:val="both"/>
        <w:rPr>
          <w:rFonts w:ascii="Palatino Linotype" w:hAnsi="Palatino Linotype"/>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F91CF9" w:rsidRPr="00EA72CF" w:rsidRDefault="00F91CF9" w:rsidP="00F91CF9">
      <w:pPr>
        <w:spacing w:line="360" w:lineRule="auto"/>
        <w:contextualSpacing/>
        <w:jc w:val="both"/>
        <w:rPr>
          <w:rFonts w:ascii="Palatino Linotype" w:hAnsi="Palatino Linotype" w:cs="Arial"/>
          <w:lang w:eastAsia="es-MX"/>
        </w:rPr>
      </w:pP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p>
    <w:p w:rsidR="00F91CF9" w:rsidRPr="00EA72CF" w:rsidRDefault="00F91CF9" w:rsidP="00F91CF9">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EA72CF">
        <w:rPr>
          <w:rFonts w:ascii="Palatino Linotype" w:eastAsiaTheme="minorHAnsi" w:hAnsi="Palatino Linotype" w:cs="Arial"/>
          <w:bCs/>
          <w:i/>
          <w:sz w:val="22"/>
          <w:szCs w:val="22"/>
          <w:lang w:val="es-MX" w:eastAsia="en-US"/>
        </w:rPr>
        <w:lastRenderedPageBreak/>
        <w:t>aquellos formatos existentes, conforme a las características físicas de la información o del lugar donde se encuentre así lo permita.</w:t>
      </w: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p>
    <w:p w:rsidR="00F91CF9" w:rsidRPr="00EA72CF" w:rsidRDefault="00F91CF9" w:rsidP="00F91CF9">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F91CF9" w:rsidRPr="00EA72CF" w:rsidRDefault="00F91CF9" w:rsidP="00F91CF9">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F91CF9" w:rsidRPr="00EA72CF" w:rsidRDefault="00F91CF9" w:rsidP="00F91CF9">
      <w:pPr>
        <w:spacing w:line="360" w:lineRule="auto"/>
        <w:contextualSpacing/>
        <w:jc w:val="both"/>
        <w:rPr>
          <w:rFonts w:ascii="Palatino Linotype" w:eastAsia="MS Mincho" w:hAnsi="Palatino Linotype"/>
          <w:lang w:val="es-ES_tradnl"/>
        </w:rPr>
      </w:pPr>
    </w:p>
    <w:p w:rsidR="00F91CF9" w:rsidRPr="00EA72CF" w:rsidRDefault="00F91CF9" w:rsidP="00F91CF9">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F91CF9" w:rsidRPr="00EA72CF" w:rsidRDefault="00F91CF9" w:rsidP="00F91CF9">
      <w:pPr>
        <w:spacing w:line="360" w:lineRule="auto"/>
        <w:contextualSpacing/>
        <w:jc w:val="both"/>
        <w:rPr>
          <w:rFonts w:ascii="Palatino Linotype" w:hAnsi="Palatino Linotype" w:cs="Arial"/>
          <w:color w:val="000000"/>
          <w:lang w:val="es-ES_tradnl"/>
        </w:rPr>
      </w:pPr>
    </w:p>
    <w:p w:rsidR="00F91CF9" w:rsidRPr="00EA72CF" w:rsidRDefault="00F91CF9" w:rsidP="00F91CF9">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91CF9" w:rsidRPr="00EA72CF" w:rsidRDefault="00F91CF9" w:rsidP="00F91CF9">
      <w:pPr>
        <w:spacing w:line="360" w:lineRule="auto"/>
        <w:contextualSpacing/>
        <w:jc w:val="both"/>
        <w:rPr>
          <w:rFonts w:ascii="Palatino Linotype" w:eastAsia="MS Mincho" w:hAnsi="Palatino Linotype"/>
          <w:lang w:val="es-ES_tradnl"/>
        </w:rPr>
      </w:pPr>
    </w:p>
    <w:p w:rsidR="00F91CF9" w:rsidRDefault="00F91CF9" w:rsidP="00F91CF9">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F91CF9" w:rsidRPr="00EA72CF" w:rsidRDefault="00F91CF9" w:rsidP="00F91CF9">
      <w:pPr>
        <w:spacing w:line="360" w:lineRule="auto"/>
        <w:contextualSpacing/>
        <w:jc w:val="both"/>
        <w:rPr>
          <w:rFonts w:ascii="Palatino Linotype" w:hAnsi="Palatino Linotype"/>
          <w:lang w:eastAsia="es-MX"/>
        </w:rPr>
      </w:pPr>
    </w:p>
    <w:p w:rsidR="00F91CF9" w:rsidRDefault="00F91CF9" w:rsidP="00F91CF9">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91CF9" w:rsidRPr="00EA72CF" w:rsidRDefault="00F91CF9" w:rsidP="00F91CF9">
      <w:pPr>
        <w:spacing w:line="360" w:lineRule="auto"/>
        <w:contextualSpacing/>
        <w:jc w:val="both"/>
        <w:rPr>
          <w:rFonts w:ascii="Palatino Linotype" w:hAnsi="Palatino Linotype" w:cs="Arial"/>
        </w:rPr>
      </w:pPr>
    </w:p>
    <w:p w:rsidR="00F91CF9" w:rsidRPr="00EA72CF"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Pr="00EA72CF"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Pr="00EA72CF" w:rsidRDefault="00F91CF9" w:rsidP="00F91CF9">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F91CF9" w:rsidRPr="00EA72CF" w:rsidRDefault="00F91CF9" w:rsidP="00F91CF9">
      <w:pPr>
        <w:autoSpaceDE w:val="0"/>
        <w:autoSpaceDN w:val="0"/>
        <w:adjustRightInd w:val="0"/>
        <w:spacing w:line="360" w:lineRule="auto"/>
        <w:jc w:val="both"/>
        <w:rPr>
          <w:rFonts w:ascii="Palatino Linotype" w:eastAsia="Calibri" w:hAnsi="Palatino Linotype"/>
          <w:i/>
        </w:rPr>
      </w:pPr>
    </w:p>
    <w:p w:rsidR="00F91CF9" w:rsidRPr="00EA72CF"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91CF9" w:rsidRPr="00174DB0"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Ahora bien, respecto de la información peticionada, el </w:t>
      </w:r>
      <w:r w:rsidRPr="00EA72CF">
        <w:rPr>
          <w:rFonts w:ascii="Palatino Linotype" w:hAnsi="Palatino Linotype" w:cs="Arial"/>
          <w:b/>
        </w:rPr>
        <w:t>recurrente</w:t>
      </w:r>
      <w:r w:rsidRPr="00EA72CF">
        <w:rPr>
          <w:rFonts w:ascii="Palatino Linotype" w:hAnsi="Palatino Linotype" w:cs="Arial"/>
        </w:rPr>
        <w:t xml:space="preserve"> </w:t>
      </w:r>
      <w:r w:rsidRPr="00174DB0">
        <w:rPr>
          <w:rFonts w:ascii="Palatino Linotype" w:hAnsi="Palatino Linotype" w:cs="Arial"/>
        </w:rPr>
        <w:t>peticionó, lo siguiente:</w:t>
      </w:r>
    </w:p>
    <w:p w:rsidR="00F91CF9" w:rsidRPr="00174DB0" w:rsidRDefault="00F91CF9" w:rsidP="00F91CF9">
      <w:pPr>
        <w:autoSpaceDE w:val="0"/>
        <w:autoSpaceDN w:val="0"/>
        <w:adjustRightInd w:val="0"/>
        <w:spacing w:line="360" w:lineRule="auto"/>
        <w:jc w:val="both"/>
        <w:rPr>
          <w:rFonts w:ascii="Palatino Linotype" w:hAnsi="Palatino Linotype" w:cs="Arial"/>
        </w:rPr>
      </w:pPr>
    </w:p>
    <w:p w:rsidR="00F91CF9" w:rsidRPr="00F12855" w:rsidRDefault="00534B9A" w:rsidP="00F91CF9">
      <w:pPr>
        <w:pStyle w:val="Prrafodelista"/>
        <w:numPr>
          <w:ilvl w:val="0"/>
          <w:numId w:val="3"/>
        </w:numPr>
        <w:spacing w:line="360" w:lineRule="auto"/>
        <w:jc w:val="both"/>
        <w:rPr>
          <w:rFonts w:ascii="Palatino Linotype" w:hAnsi="Palatino Linotype" w:cs="Arial"/>
        </w:rPr>
      </w:pPr>
      <w:r>
        <w:rPr>
          <w:rFonts w:ascii="Palatino Linotype" w:hAnsi="Palatino Linotype" w:cs="Arial"/>
        </w:rPr>
        <w:t>Contratos celebrados con fines de alimentación para personal humano de seguridad y para semovientes</w:t>
      </w:r>
      <w:r w:rsidR="00F91CF9">
        <w:rPr>
          <w:rFonts w:ascii="Palatino Linotype" w:hAnsi="Palatino Linotype" w:cs="Arial"/>
        </w:rPr>
        <w:t xml:space="preserve"> del 01 de enero al 0</w:t>
      </w:r>
      <w:r>
        <w:rPr>
          <w:rFonts w:ascii="Palatino Linotype" w:hAnsi="Palatino Linotype" w:cs="Arial"/>
        </w:rPr>
        <w:t>1</w:t>
      </w:r>
      <w:r w:rsidR="00F91CF9">
        <w:rPr>
          <w:rFonts w:ascii="Palatino Linotype" w:hAnsi="Palatino Linotype" w:cs="Arial"/>
        </w:rPr>
        <w:t xml:space="preserve"> de marzo de 2021.</w:t>
      </w:r>
    </w:p>
    <w:p w:rsidR="00F91CF9" w:rsidRDefault="00F91CF9" w:rsidP="00F91CF9">
      <w:pPr>
        <w:spacing w:line="360" w:lineRule="auto"/>
        <w:jc w:val="both"/>
        <w:rPr>
          <w:rFonts w:ascii="Palatino Linotype" w:hAnsi="Palatino Linotype" w:cs="Arial"/>
        </w:rPr>
      </w:pPr>
    </w:p>
    <w:p w:rsidR="00534B9A" w:rsidRPr="00534B9A" w:rsidRDefault="00534B9A" w:rsidP="00F91CF9">
      <w:pPr>
        <w:spacing w:line="360" w:lineRule="auto"/>
        <w:jc w:val="both"/>
        <w:rPr>
          <w:rFonts w:ascii="Palatino Linotype" w:hAnsi="Palatino Linotype" w:cs="Arial"/>
        </w:rPr>
      </w:pP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en términos del artículo 159 de la Ley de Transparencia y Acceso a la Información Pública del Estado de México y Municipios, requirió al Recurrente, especificara el periodo de la información peticionada</w:t>
      </w:r>
      <w:r w:rsidR="00CA7C0C">
        <w:rPr>
          <w:rFonts w:ascii="Palatino Linotype" w:hAnsi="Palatino Linotype" w:cs="Arial"/>
        </w:rPr>
        <w:t xml:space="preserve">, requerimiento que no resultaba procedente, atendiendo que de la simple lectura de la solicitud en comento, se advierte de forma clara y precisa el periodo de información peticionado. En ese orden de ideas, se le apercibe al </w:t>
      </w:r>
      <w:r w:rsidR="00CA7C0C" w:rsidRPr="00CA7C0C">
        <w:rPr>
          <w:rFonts w:ascii="Palatino Linotype" w:hAnsi="Palatino Linotype" w:cs="Arial"/>
          <w:b/>
        </w:rPr>
        <w:t>Sujeto Obligado</w:t>
      </w:r>
      <w:r w:rsidR="00CA7C0C">
        <w:rPr>
          <w:rFonts w:ascii="Palatino Linotype" w:hAnsi="Palatino Linotype" w:cs="Arial"/>
        </w:rPr>
        <w:t xml:space="preserve"> para que en futuras ocasiones, entorpezca con requerimientos innecesarios el derecho de acceso a la información de los particulares.</w:t>
      </w:r>
    </w:p>
    <w:p w:rsidR="00534B9A" w:rsidRDefault="00534B9A" w:rsidP="00F91CF9">
      <w:pPr>
        <w:spacing w:line="360" w:lineRule="auto"/>
        <w:jc w:val="both"/>
        <w:rPr>
          <w:rFonts w:ascii="Palatino Linotype" w:hAnsi="Palatino Linotype" w:cs="Arial"/>
        </w:rPr>
      </w:pPr>
    </w:p>
    <w:p w:rsidR="00CA7C0C" w:rsidRPr="00CA7C0C" w:rsidRDefault="00CA7C0C" w:rsidP="00CA7C0C">
      <w:pPr>
        <w:spacing w:line="360" w:lineRule="auto"/>
        <w:jc w:val="both"/>
        <w:rPr>
          <w:rFonts w:ascii="Palatino Linotype" w:eastAsiaTheme="minorHAnsi" w:hAnsi="Palatino Linotype" w:cs="Arial"/>
          <w:lang w:val="es-MX" w:eastAsia="en-US"/>
        </w:rPr>
      </w:pPr>
      <w:r w:rsidRPr="00CA7C0C">
        <w:rPr>
          <w:rFonts w:ascii="Palatino Linotype" w:eastAsiaTheme="minorHAnsi" w:hAnsi="Palatino Linotype" w:cs="Arial"/>
          <w:lang w:val="es-MX" w:eastAsia="en-US"/>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por lo que en primer lugar, se citan los artículos 87, 95 y </w:t>
      </w:r>
      <w:r w:rsidR="00D953B8">
        <w:rPr>
          <w:rFonts w:ascii="Palatino Linotype" w:eastAsiaTheme="minorHAnsi" w:hAnsi="Palatino Linotype" w:cs="Arial"/>
          <w:lang w:val="es-MX" w:eastAsia="en-US"/>
        </w:rPr>
        <w:t>125</w:t>
      </w:r>
      <w:r w:rsidRPr="00CA7C0C">
        <w:rPr>
          <w:rFonts w:ascii="Palatino Linotype" w:eastAsiaTheme="minorHAnsi" w:hAnsi="Palatino Linotype" w:cs="Arial"/>
          <w:lang w:val="es-MX" w:eastAsia="en-US"/>
        </w:rPr>
        <w:t xml:space="preserve"> de la Ley Orgánica Municipal del Estado de México, que disponen lo siguiente:</w:t>
      </w:r>
    </w:p>
    <w:p w:rsidR="00CA7C0C" w:rsidRPr="00CA7C0C" w:rsidRDefault="00CA7C0C" w:rsidP="00CA7C0C">
      <w:pPr>
        <w:spacing w:line="360" w:lineRule="auto"/>
        <w:jc w:val="both"/>
        <w:rPr>
          <w:rFonts w:ascii="Palatino Linotype" w:eastAsiaTheme="minorHAnsi" w:hAnsi="Palatino Linotype" w:cs="Arial"/>
          <w:lang w:val="es-MX" w:eastAsia="en-US"/>
        </w:rPr>
      </w:pP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i/>
          <w:sz w:val="22"/>
          <w:lang w:val="es-MX" w:eastAsia="en-US"/>
        </w:rPr>
        <w:t>“</w:t>
      </w:r>
      <w:r w:rsidRPr="00CA7C0C">
        <w:rPr>
          <w:rFonts w:ascii="Palatino Linotype" w:eastAsiaTheme="minorHAnsi" w:hAnsi="Palatino Linotype" w:cs="Arial"/>
          <w:b/>
          <w:i/>
          <w:sz w:val="22"/>
          <w:lang w:val="es-MX" w:eastAsia="en-US"/>
        </w:rPr>
        <w:t>Artículo 87.-</w:t>
      </w:r>
      <w:r w:rsidRPr="00CA7C0C">
        <w:rPr>
          <w:rFonts w:ascii="Palatino Linotype" w:eastAsiaTheme="minorHAnsi" w:hAnsi="Palatino Linotype" w:cs="Arial"/>
          <w:i/>
          <w:sz w:val="22"/>
          <w:lang w:val="es-MX" w:eastAsia="en-US"/>
        </w:rPr>
        <w:t xml:space="preserve"> Para el despacho, estudio y planeación de los diversos asuntos de la administración municipal, el ayuntamiento contará por lo menos con las siguientes Dependencias: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w:t>
      </w:r>
      <w:r w:rsidRPr="00CA7C0C">
        <w:rPr>
          <w:rFonts w:ascii="Palatino Linotype" w:eastAsiaTheme="minorHAnsi" w:hAnsi="Palatino Linotype" w:cs="Arial"/>
          <w:i/>
          <w:sz w:val="22"/>
          <w:lang w:val="es-MX" w:eastAsia="en-US"/>
        </w:rPr>
        <w:t xml:space="preserve"> La secretaría del ayuntamiento;</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II.</w:t>
      </w:r>
      <w:r w:rsidRPr="00CA7C0C">
        <w:rPr>
          <w:rFonts w:ascii="Palatino Linotype" w:eastAsiaTheme="minorHAnsi" w:hAnsi="Palatino Linotype" w:cs="Arial"/>
          <w:i/>
          <w:sz w:val="22"/>
          <w:lang w:val="es-MX" w:eastAsia="en-US"/>
        </w:rPr>
        <w:t xml:space="preserve"> La tesorería municipal.</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III.</w:t>
      </w:r>
      <w:r w:rsidRPr="00CA7C0C">
        <w:rPr>
          <w:rFonts w:ascii="Palatino Linotype" w:eastAsiaTheme="minorHAnsi" w:hAnsi="Palatino Linotype" w:cs="Arial"/>
          <w:i/>
          <w:sz w:val="22"/>
          <w:lang w:val="es-MX" w:eastAsia="en-US"/>
        </w:rPr>
        <w:t xml:space="preserve"> La Dirección de Obras Públicas o equivalente.</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IV</w:t>
      </w:r>
      <w:r w:rsidRPr="00CA7C0C">
        <w:rPr>
          <w:rFonts w:ascii="Palatino Linotype" w:eastAsiaTheme="minorHAnsi" w:hAnsi="Palatino Linotype" w:cs="Arial"/>
          <w:i/>
          <w:sz w:val="22"/>
          <w:lang w:val="es-MX" w:eastAsia="en-US"/>
        </w:rPr>
        <w:t>. La Dirección de Desarrollo Económico o equivalente.</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w:t>
      </w:r>
      <w:r w:rsidRPr="00CA7C0C">
        <w:rPr>
          <w:rFonts w:ascii="Palatino Linotype" w:eastAsiaTheme="minorHAnsi" w:hAnsi="Palatino Linotype" w:cs="Arial"/>
          <w:i/>
          <w:sz w:val="22"/>
          <w:lang w:val="es-MX" w:eastAsia="en-US"/>
        </w:rPr>
        <w:t xml:space="preserve"> La Dirección de Desarrollo Urbano o equivalente;</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VI.</w:t>
      </w:r>
      <w:r w:rsidRPr="00CA7C0C">
        <w:rPr>
          <w:rFonts w:ascii="Palatino Linotype" w:eastAsiaTheme="minorHAnsi" w:hAnsi="Palatino Linotype" w:cs="Arial"/>
          <w:i/>
          <w:sz w:val="22"/>
          <w:lang w:val="es-MX" w:eastAsia="en-US"/>
        </w:rPr>
        <w:t xml:space="preserve"> La Dirección de Ecología o equivalente; y</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lastRenderedPageBreak/>
        <w:t>VII.</w:t>
      </w:r>
      <w:r w:rsidRPr="00CA7C0C">
        <w:rPr>
          <w:rFonts w:ascii="Palatino Linotype" w:eastAsiaTheme="minorHAnsi" w:hAnsi="Palatino Linotype" w:cs="Arial"/>
          <w:i/>
          <w:sz w:val="22"/>
          <w:lang w:val="es-MX" w:eastAsia="en-US"/>
        </w:rPr>
        <w:t xml:space="preserve"> La Dirección de Desarrollo Social o equivalente, y</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VIII.</w:t>
      </w:r>
      <w:r w:rsidRPr="00CA7C0C">
        <w:rPr>
          <w:rFonts w:ascii="Palatino Linotype" w:eastAsiaTheme="minorHAnsi" w:hAnsi="Palatino Linotype" w:cs="Arial"/>
          <w:i/>
          <w:sz w:val="22"/>
          <w:lang w:val="es-MX" w:eastAsia="en-US"/>
        </w:rPr>
        <w:t xml:space="preserve"> La Coordinación Municipal de Protección Civil o equivalente.</w:t>
      </w:r>
    </w:p>
    <w:p w:rsidR="00CA7C0C" w:rsidRPr="00CA7C0C" w:rsidRDefault="00CA7C0C" w:rsidP="00CA7C0C">
      <w:pPr>
        <w:ind w:left="567" w:right="616"/>
        <w:jc w:val="both"/>
        <w:rPr>
          <w:rFonts w:ascii="Palatino Linotype" w:eastAsiaTheme="minorHAnsi" w:hAnsi="Palatino Linotype" w:cs="Arial"/>
          <w:i/>
          <w:sz w:val="22"/>
          <w:lang w:val="es-MX" w:eastAsia="en-US"/>
        </w:rPr>
      </w:pP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Artículo 95.-</w:t>
      </w:r>
      <w:r w:rsidRPr="00CA7C0C">
        <w:rPr>
          <w:rFonts w:ascii="Palatino Linotype" w:eastAsiaTheme="minorHAnsi" w:hAnsi="Palatino Linotype" w:cs="Arial"/>
          <w:i/>
          <w:sz w:val="22"/>
          <w:lang w:val="es-MX" w:eastAsia="en-US"/>
        </w:rPr>
        <w:t xml:space="preserve"> Son atribuciones del </w:t>
      </w:r>
      <w:r w:rsidRPr="00CA7C0C">
        <w:rPr>
          <w:rFonts w:ascii="Palatino Linotype" w:eastAsiaTheme="minorHAnsi" w:hAnsi="Palatino Linotype" w:cs="Arial"/>
          <w:i/>
          <w:sz w:val="22"/>
          <w:u w:val="single"/>
          <w:lang w:val="es-MX" w:eastAsia="en-US"/>
        </w:rPr>
        <w:t>tesorero municipal</w:t>
      </w:r>
      <w:r w:rsidRPr="00CA7C0C">
        <w:rPr>
          <w:rFonts w:ascii="Palatino Linotype" w:eastAsiaTheme="minorHAnsi" w:hAnsi="Palatino Linotype" w:cs="Arial"/>
          <w:i/>
          <w:sz w:val="22"/>
          <w:lang w:val="es-MX" w:eastAsia="en-US"/>
        </w:rPr>
        <w:t>:</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w:t>
      </w:r>
      <w:r w:rsidRPr="00CA7C0C">
        <w:rPr>
          <w:rFonts w:ascii="Palatino Linotype" w:eastAsiaTheme="minorHAnsi" w:hAnsi="Palatino Linotype" w:cs="Arial"/>
          <w:i/>
          <w:sz w:val="22"/>
          <w:lang w:val="es-MX" w:eastAsia="en-US"/>
        </w:rPr>
        <w:t xml:space="preserve"> Administrar la hacienda pública municipal, de conformidad con las disposiciones legales aplicables;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II.</w:t>
      </w:r>
      <w:r w:rsidRPr="00CA7C0C">
        <w:rPr>
          <w:rFonts w:ascii="Palatino Linotype" w:eastAsiaTheme="minorHAnsi" w:hAnsi="Palatino Linotype" w:cs="Arial"/>
          <w:i/>
          <w:sz w:val="22"/>
          <w:lang w:val="es-MX" w:eastAsia="en-US"/>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III.</w:t>
      </w:r>
      <w:r w:rsidRPr="00CA7C0C">
        <w:rPr>
          <w:rFonts w:ascii="Palatino Linotype" w:eastAsiaTheme="minorHAnsi" w:hAnsi="Palatino Linotype" w:cs="Arial"/>
          <w:i/>
          <w:sz w:val="22"/>
          <w:lang w:val="es-MX" w:eastAsia="en-US"/>
        </w:rPr>
        <w:t xml:space="preserve"> Imponer las sanciones administrativas que procedan por infracciones a las disposiciones fiscales;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IV.</w:t>
      </w:r>
      <w:r w:rsidRPr="00CA7C0C">
        <w:rPr>
          <w:rFonts w:ascii="Palatino Linotype" w:eastAsiaTheme="minorHAnsi" w:hAnsi="Palatino Linotype" w:cs="Arial"/>
          <w:i/>
          <w:sz w:val="22"/>
          <w:lang w:val="es-MX" w:eastAsia="en-US"/>
        </w:rPr>
        <w:t xml:space="preserve"> Llevar los registros contables, financieros y </w:t>
      </w:r>
      <w:r w:rsidRPr="00CA7C0C">
        <w:rPr>
          <w:rFonts w:ascii="Palatino Linotype" w:eastAsiaTheme="minorHAnsi" w:hAnsi="Palatino Linotype" w:cs="Arial"/>
          <w:i/>
          <w:sz w:val="22"/>
          <w:u w:val="single"/>
          <w:lang w:val="es-MX" w:eastAsia="en-US"/>
        </w:rPr>
        <w:t>administrativos de los ingresos, egresos</w:t>
      </w:r>
      <w:r w:rsidRPr="00CA7C0C">
        <w:rPr>
          <w:rFonts w:ascii="Palatino Linotype" w:eastAsiaTheme="minorHAnsi" w:hAnsi="Palatino Linotype" w:cs="Arial"/>
          <w:i/>
          <w:sz w:val="22"/>
          <w:lang w:val="es-MX" w:eastAsia="en-US"/>
        </w:rPr>
        <w:t>, e inventarios;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w:t>
      </w:r>
      <w:r w:rsidRPr="00CA7C0C">
        <w:rPr>
          <w:rFonts w:ascii="Palatino Linotype" w:eastAsiaTheme="minorHAnsi" w:hAnsi="Palatino Linotype" w:cs="Arial"/>
          <w:i/>
          <w:sz w:val="22"/>
          <w:lang w:val="es-MX" w:eastAsia="en-US"/>
        </w:rPr>
        <w:t xml:space="preserve"> Proporcionar oportunamente al ayuntamiento todos los datos o informes que sean necesarios para la formulación del Presupuesto de Egresos Municipales, vigilando que se ajuste a las disposiciones de esta Ley y otros ordenamientos aplicables;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VI.</w:t>
      </w:r>
      <w:r w:rsidRPr="00CA7C0C">
        <w:rPr>
          <w:rFonts w:ascii="Palatino Linotype" w:eastAsiaTheme="minorHAnsi" w:hAnsi="Palatino Linotype" w:cs="Arial"/>
          <w:i/>
          <w:sz w:val="22"/>
          <w:lang w:val="es-MX" w:eastAsia="en-US"/>
        </w:rPr>
        <w:t xml:space="preserve"> Presentar anualmente al ayuntamiento un informe de la situación contable financiera de la Tesorería Municipal;</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VI Bis.</w:t>
      </w:r>
      <w:r w:rsidRPr="00CA7C0C">
        <w:rPr>
          <w:rFonts w:ascii="Palatino Linotype" w:eastAsiaTheme="minorHAnsi" w:hAnsi="Palatino Linotype" w:cs="Arial"/>
          <w:i/>
          <w:sz w:val="22"/>
          <w:lang w:val="es-MX" w:eastAsia="en-US"/>
        </w:rPr>
        <w:t xml:space="preserve"> Proporcionar para la formulación del proyecto de Presupuesto de Egresos Municipales la información financiera relativa a la solución o en su caso, el pago de los litigios laborales;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VII.</w:t>
      </w:r>
      <w:r w:rsidRPr="00CA7C0C">
        <w:rPr>
          <w:rFonts w:ascii="Palatino Linotype" w:eastAsiaTheme="minorHAnsi" w:hAnsi="Palatino Linotype" w:cs="Arial"/>
          <w:i/>
          <w:sz w:val="22"/>
          <w:lang w:val="es-MX" w:eastAsia="en-US"/>
        </w:rPr>
        <w:t xml:space="preserve"> Diseñar y aprobar las formas oficiales de manifestaciones, avisos y declaraciones y demás documentos requeridos;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VIII.</w:t>
      </w:r>
      <w:r w:rsidRPr="00CA7C0C">
        <w:rPr>
          <w:rFonts w:ascii="Palatino Linotype" w:eastAsiaTheme="minorHAnsi" w:hAnsi="Palatino Linotype" w:cs="Arial"/>
          <w:i/>
          <w:sz w:val="22"/>
          <w:lang w:val="es-MX" w:eastAsia="en-US"/>
        </w:rPr>
        <w:t xml:space="preserve"> Participar en la formulación de Convenios Fiscales y ejercer las atribuciones que le correspondan en el ámbito de su competencia;</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IX.</w:t>
      </w:r>
      <w:r w:rsidRPr="00CA7C0C">
        <w:rPr>
          <w:rFonts w:ascii="Palatino Linotype" w:eastAsiaTheme="minorHAnsi" w:hAnsi="Palatino Linotype" w:cs="Arial"/>
          <w:i/>
          <w:sz w:val="22"/>
          <w:lang w:val="es-MX" w:eastAsia="en-US"/>
        </w:rPr>
        <w:t xml:space="preserve"> Proponer al ayuntamiento la cancelación de cuentas incobrables;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w:t>
      </w:r>
      <w:r w:rsidRPr="00CA7C0C">
        <w:rPr>
          <w:rFonts w:ascii="Palatino Linotype" w:eastAsiaTheme="minorHAnsi" w:hAnsi="Palatino Linotype" w:cs="Arial"/>
          <w:i/>
          <w:sz w:val="22"/>
          <w:lang w:val="es-MX" w:eastAsia="en-US"/>
        </w:rPr>
        <w:t xml:space="preserve"> Custodiar y ejercer las garantías que se otorguen en favor de la hacienda municipal;</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XI.</w:t>
      </w:r>
      <w:r w:rsidRPr="00CA7C0C">
        <w:rPr>
          <w:rFonts w:ascii="Palatino Linotype" w:eastAsiaTheme="minorHAnsi" w:hAnsi="Palatino Linotype" w:cs="Arial"/>
          <w:i/>
          <w:sz w:val="22"/>
          <w:lang w:val="es-MX" w:eastAsia="en-US"/>
        </w:rPr>
        <w:t xml:space="preserve"> Proponer la política de ingresos de la tesorería municipal;</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XII.</w:t>
      </w:r>
      <w:r w:rsidRPr="00CA7C0C">
        <w:rPr>
          <w:rFonts w:ascii="Palatino Linotype" w:eastAsiaTheme="minorHAnsi" w:hAnsi="Palatino Linotype" w:cs="Arial"/>
          <w:i/>
          <w:sz w:val="22"/>
          <w:lang w:val="es-MX" w:eastAsia="en-US"/>
        </w:rPr>
        <w:t xml:space="preserve"> Intervenir en la elaboración del programa financiero municipal;</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XIII.</w:t>
      </w:r>
      <w:r w:rsidRPr="00CA7C0C">
        <w:rPr>
          <w:rFonts w:ascii="Palatino Linotype" w:eastAsiaTheme="minorHAnsi" w:hAnsi="Palatino Linotype" w:cs="Arial"/>
          <w:i/>
          <w:sz w:val="22"/>
          <w:lang w:val="es-MX" w:eastAsia="en-US"/>
        </w:rPr>
        <w:t xml:space="preserve"> Elaborar y mantener actualizado el Padrón de Contribuyentes;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XIV.</w:t>
      </w:r>
      <w:r w:rsidRPr="00CA7C0C">
        <w:rPr>
          <w:rFonts w:ascii="Palatino Linotype" w:eastAsiaTheme="minorHAnsi" w:hAnsi="Palatino Linotype" w:cs="Arial"/>
          <w:i/>
          <w:sz w:val="22"/>
          <w:lang w:val="es-MX" w:eastAsia="en-US"/>
        </w:rPr>
        <w:t xml:space="preserve"> Ministrar a su inmediato antecesor todos los datos oficiales que le solicitare, para contestar los pliegos de observaciones y alcances que formule y deduzca el Órgano Superior de Fiscalización del Estado de México;</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XV.</w:t>
      </w:r>
      <w:r w:rsidRPr="00CA7C0C">
        <w:rPr>
          <w:rFonts w:ascii="Palatino Linotype" w:eastAsiaTheme="minorHAnsi" w:hAnsi="Palatino Linotype" w:cs="Arial"/>
          <w:i/>
          <w:sz w:val="22"/>
          <w:lang w:val="es-MX" w:eastAsia="en-US"/>
        </w:rPr>
        <w:t xml:space="preserve"> Solicitar a las instancias competentes, la práctica de revisiones circunstanciadas, de conformidad con las normas que rigen en materia de control y evaluación gubernamental en el ámbito municipal;</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XVI.</w:t>
      </w:r>
      <w:r w:rsidRPr="00CA7C0C">
        <w:rPr>
          <w:rFonts w:ascii="Palatino Linotype" w:eastAsiaTheme="minorHAnsi" w:hAnsi="Palatino Linotype" w:cs="Arial"/>
          <w:i/>
          <w:sz w:val="22"/>
          <w:lang w:val="es-MX" w:eastAsia="en-US"/>
        </w:rPr>
        <w:t xml:space="preserve"> Glosar oportunamente las cuentas del ayuntamiento;</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XVII.</w:t>
      </w:r>
      <w:r w:rsidRPr="00CA7C0C">
        <w:rPr>
          <w:rFonts w:ascii="Palatino Linotype" w:eastAsiaTheme="minorHAnsi" w:hAnsi="Palatino Linotype" w:cs="Arial"/>
          <w:i/>
          <w:sz w:val="22"/>
          <w:lang w:val="es-MX" w:eastAsia="en-US"/>
        </w:rPr>
        <w:t xml:space="preserve"> Contestar oportunamente los pliegos de observaciones y responsabilidad que haga el Órgano Superior de Fiscalización del Estado de México, así como atender en tiempo y forma las solicitudes de información que éste requiera, informando al Ayuntamiento;</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lastRenderedPageBreak/>
        <w:t>XVIII.</w:t>
      </w:r>
      <w:r w:rsidRPr="00CA7C0C">
        <w:rPr>
          <w:rFonts w:ascii="Palatino Linotype" w:eastAsiaTheme="minorHAnsi" w:hAnsi="Palatino Linotype" w:cs="Arial"/>
          <w:i/>
          <w:sz w:val="22"/>
          <w:lang w:val="es-MX" w:eastAsia="en-US"/>
        </w:rPr>
        <w:t xml:space="preserve"> Expedir copias certificadas de los documentos a su cuidado, por acuerdo expreso del Ayuntamiento y cuando se trate de documentación presentada ante el Órgano Superior de Fiscalización del Estado de México;</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XIX.</w:t>
      </w:r>
      <w:r w:rsidRPr="00CA7C0C">
        <w:rPr>
          <w:rFonts w:ascii="Palatino Linotype" w:eastAsiaTheme="minorHAnsi" w:hAnsi="Palatino Linotype" w:cs="Arial"/>
          <w:i/>
          <w:sz w:val="22"/>
          <w:lang w:val="es-MX" w:eastAsia="en-US"/>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XX.</w:t>
      </w:r>
      <w:r w:rsidRPr="00CA7C0C">
        <w:rPr>
          <w:rFonts w:ascii="Palatino Linotype" w:eastAsiaTheme="minorHAnsi" w:hAnsi="Palatino Linotype" w:cs="Arial"/>
          <w:i/>
          <w:sz w:val="22"/>
          <w:lang w:val="es-MX" w:eastAsia="en-US"/>
        </w:rPr>
        <w:t xml:space="preserve"> Dar cumplimiento a las leyes, convenios de coordinación fiscal y demás que en materia hacendaria celebre el Ayuntamiento con el Estado;</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XXI.</w:t>
      </w:r>
      <w:r w:rsidRPr="00CA7C0C">
        <w:rPr>
          <w:rFonts w:ascii="Palatino Linotype" w:eastAsiaTheme="minorHAnsi" w:hAnsi="Palatino Linotype" w:cs="Arial"/>
          <w:i/>
          <w:sz w:val="22"/>
          <w:lang w:val="es-MX" w:eastAsia="en-US"/>
        </w:rPr>
        <w:t xml:space="preserve"> Entregar oportunamente a él o los Síndicos, según sea el caso, el informe mensual que corresponda, a fin de que se revise, y de ser necesario, para que se formulen las observaciones respectivas.</w:t>
      </w:r>
    </w:p>
    <w:p w:rsidR="00CA7C0C" w:rsidRPr="00CA7C0C" w:rsidRDefault="00CA7C0C" w:rsidP="00CA7C0C">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b/>
          <w:i/>
          <w:sz w:val="22"/>
          <w:lang w:val="es-MX" w:eastAsia="en-US"/>
        </w:rPr>
        <w:t>XXII.</w:t>
      </w:r>
      <w:r w:rsidRPr="00CA7C0C">
        <w:rPr>
          <w:rFonts w:ascii="Palatino Linotype" w:eastAsiaTheme="minorHAnsi" w:hAnsi="Palatino Linotype" w:cs="Arial"/>
          <w:i/>
          <w:sz w:val="22"/>
          <w:lang w:val="es-MX" w:eastAsia="en-US"/>
        </w:rPr>
        <w:t xml:space="preserve"> Las que les señalen las demás disposiciones legales y el ayuntamiento.</w:t>
      </w:r>
    </w:p>
    <w:p w:rsidR="00CA7C0C" w:rsidRPr="00CA7C0C" w:rsidRDefault="00CA7C0C" w:rsidP="00CA7C0C">
      <w:pPr>
        <w:ind w:left="567" w:right="616"/>
        <w:jc w:val="both"/>
        <w:rPr>
          <w:rFonts w:ascii="Palatino Linotype" w:eastAsiaTheme="minorHAnsi" w:hAnsi="Palatino Linotype" w:cs="Arial"/>
          <w:i/>
          <w:sz w:val="22"/>
          <w:lang w:val="es-MX" w:eastAsia="en-US"/>
        </w:rPr>
      </w:pPr>
    </w:p>
    <w:p w:rsidR="00F91CF9" w:rsidRPr="00DA566F" w:rsidRDefault="00F91CF9" w:rsidP="00F91CF9">
      <w:pPr>
        <w:ind w:left="567" w:right="616"/>
        <w:jc w:val="both"/>
        <w:rPr>
          <w:rFonts w:ascii="Palatino Linotype" w:eastAsiaTheme="minorHAnsi" w:hAnsi="Palatino Linotype" w:cs="Arial"/>
          <w:i/>
          <w:sz w:val="22"/>
          <w:lang w:val="es-MX" w:eastAsia="en-US"/>
        </w:rPr>
      </w:pPr>
      <w:r w:rsidRPr="00DA566F">
        <w:rPr>
          <w:rFonts w:ascii="Palatino Linotype" w:eastAsiaTheme="minorHAnsi" w:hAnsi="Palatino Linotype" w:cs="Arial"/>
          <w:b/>
          <w:i/>
          <w:sz w:val="22"/>
          <w:lang w:val="es-MX" w:eastAsia="en-US"/>
        </w:rPr>
        <w:t xml:space="preserve">Artículo 125.- </w:t>
      </w:r>
      <w:r w:rsidRPr="00DA566F">
        <w:rPr>
          <w:rFonts w:ascii="Palatino Linotype" w:eastAsiaTheme="minorHAnsi" w:hAnsi="Palatino Linotype" w:cs="Arial"/>
          <w:i/>
          <w:sz w:val="22"/>
          <w:lang w:val="es-MX" w:eastAsia="en-US"/>
        </w:rPr>
        <w:t>Los municipios tendrán a su cargo la prestación, explotación, administración y</w:t>
      </w:r>
      <w:r>
        <w:rPr>
          <w:rFonts w:ascii="Palatino Linotype" w:eastAsiaTheme="minorHAnsi" w:hAnsi="Palatino Linotype" w:cs="Arial"/>
          <w:i/>
          <w:sz w:val="22"/>
          <w:lang w:val="es-MX" w:eastAsia="en-US"/>
        </w:rPr>
        <w:t xml:space="preserve"> </w:t>
      </w:r>
      <w:r w:rsidRPr="00DA566F">
        <w:rPr>
          <w:rFonts w:ascii="Palatino Linotype" w:eastAsiaTheme="minorHAnsi" w:hAnsi="Palatino Linotype" w:cs="Arial"/>
          <w:i/>
          <w:sz w:val="22"/>
          <w:lang w:val="es-MX" w:eastAsia="en-US"/>
        </w:rPr>
        <w:t>conservación de los servicios públicos municipales, considerándose enunciativa y no</w:t>
      </w:r>
      <w:r>
        <w:rPr>
          <w:rFonts w:ascii="Palatino Linotype" w:eastAsiaTheme="minorHAnsi" w:hAnsi="Palatino Linotype" w:cs="Arial"/>
          <w:i/>
          <w:sz w:val="22"/>
          <w:lang w:val="es-MX" w:eastAsia="en-US"/>
        </w:rPr>
        <w:t xml:space="preserve"> </w:t>
      </w:r>
      <w:r w:rsidRPr="00DA566F">
        <w:rPr>
          <w:rFonts w:ascii="Palatino Linotype" w:eastAsiaTheme="minorHAnsi" w:hAnsi="Palatino Linotype" w:cs="Arial"/>
          <w:i/>
          <w:sz w:val="22"/>
          <w:lang w:val="es-MX" w:eastAsia="en-US"/>
        </w:rPr>
        <w:t>limitativamente, los siguientes:</w:t>
      </w:r>
    </w:p>
    <w:p w:rsidR="00F91CF9" w:rsidRPr="00DA566F" w:rsidRDefault="00F91CF9" w:rsidP="00F91CF9">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p>
    <w:p w:rsidR="00F91CF9" w:rsidRPr="00DA566F" w:rsidRDefault="00F91CF9" w:rsidP="00F91CF9">
      <w:pPr>
        <w:ind w:left="567" w:right="616"/>
        <w:jc w:val="both"/>
        <w:rPr>
          <w:rFonts w:ascii="Palatino Linotype" w:eastAsiaTheme="minorHAnsi" w:hAnsi="Palatino Linotype" w:cs="Arial"/>
          <w:i/>
          <w:sz w:val="22"/>
          <w:lang w:val="es-MX" w:eastAsia="en-US"/>
        </w:rPr>
      </w:pPr>
      <w:r w:rsidRPr="00DA566F">
        <w:rPr>
          <w:rFonts w:ascii="Palatino Linotype" w:eastAsiaTheme="minorHAnsi" w:hAnsi="Palatino Linotype" w:cs="Arial"/>
          <w:i/>
          <w:sz w:val="22"/>
          <w:lang w:val="es-MX" w:eastAsia="en-US"/>
        </w:rPr>
        <w:t>VIII. Seguridad pública y tránsito;</w:t>
      </w:r>
    </w:p>
    <w:p w:rsidR="00F91CF9" w:rsidRDefault="00F91CF9" w:rsidP="00F91CF9">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DA35D3">
        <w:rPr>
          <w:rFonts w:ascii="Palatino Linotype" w:eastAsiaTheme="minorHAnsi" w:hAnsi="Palatino Linotype" w:cs="Arial"/>
          <w:i/>
          <w:sz w:val="22"/>
          <w:lang w:val="es-MX" w:eastAsia="en-US"/>
        </w:rPr>
        <w:cr/>
      </w:r>
    </w:p>
    <w:p w:rsidR="00F91CF9" w:rsidRPr="009F37A6" w:rsidRDefault="00F91CF9" w:rsidP="00F91CF9">
      <w:pPr>
        <w:ind w:left="567" w:right="616"/>
        <w:jc w:val="right"/>
        <w:rPr>
          <w:rFonts w:ascii="Palatino Linotype" w:eastAsiaTheme="minorHAnsi" w:hAnsi="Palatino Linotype" w:cs="Arial"/>
          <w:sz w:val="22"/>
          <w:lang w:val="es-MX" w:eastAsia="en-US"/>
        </w:rPr>
      </w:pPr>
      <w:r>
        <w:rPr>
          <w:rFonts w:ascii="Palatino Linotype" w:eastAsiaTheme="minorHAnsi" w:hAnsi="Palatino Linotype" w:cs="Arial"/>
          <w:sz w:val="22"/>
          <w:lang w:val="es-MX" w:eastAsia="en-US"/>
        </w:rPr>
        <w:t>(Énfasis añadido)</w:t>
      </w:r>
    </w:p>
    <w:p w:rsidR="00F91CF9" w:rsidRPr="005E4E82" w:rsidRDefault="00F91CF9" w:rsidP="00F91CF9">
      <w:pPr>
        <w:autoSpaceDE w:val="0"/>
        <w:autoSpaceDN w:val="0"/>
        <w:adjustRightInd w:val="0"/>
        <w:spacing w:line="360" w:lineRule="auto"/>
        <w:jc w:val="both"/>
        <w:rPr>
          <w:rFonts w:ascii="Palatino Linotype" w:hAnsi="Palatino Linotype" w:cs="Arial"/>
        </w:rPr>
      </w:pPr>
    </w:p>
    <w:p w:rsidR="00F91CF9"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F91CF9" w:rsidRPr="00B31CFB" w:rsidRDefault="00F91CF9" w:rsidP="00F91CF9">
      <w:pPr>
        <w:autoSpaceDE w:val="0"/>
        <w:autoSpaceDN w:val="0"/>
        <w:adjustRightInd w:val="0"/>
        <w:spacing w:line="360" w:lineRule="auto"/>
        <w:jc w:val="both"/>
        <w:rPr>
          <w:rFonts w:ascii="Palatino Linotype" w:hAnsi="Palatino Linotype" w:cs="Arial"/>
          <w:b/>
          <w:i/>
          <w:sz w:val="28"/>
        </w:rPr>
      </w:pPr>
      <w:r w:rsidRPr="00B31CFB">
        <w:rPr>
          <w:rFonts w:ascii="Palatino Linotype" w:hAnsi="Palatino Linotype" w:cs="Arial"/>
          <w:b/>
          <w:i/>
          <w:sz w:val="28"/>
        </w:rPr>
        <w:lastRenderedPageBreak/>
        <w:t>•</w:t>
      </w:r>
      <w:r w:rsidRPr="00B31CFB">
        <w:rPr>
          <w:rFonts w:ascii="Palatino Linotype" w:hAnsi="Palatino Linotype" w:cs="Arial"/>
          <w:b/>
          <w:i/>
          <w:sz w:val="28"/>
        </w:rPr>
        <w:tab/>
        <w:t>De la clasificación de la información.</w:t>
      </w:r>
    </w:p>
    <w:p w:rsidR="00F91CF9" w:rsidRPr="00B31CFB" w:rsidRDefault="00F91CF9" w:rsidP="00F91CF9">
      <w:pPr>
        <w:autoSpaceDE w:val="0"/>
        <w:autoSpaceDN w:val="0"/>
        <w:adjustRightInd w:val="0"/>
        <w:spacing w:line="360" w:lineRule="auto"/>
        <w:jc w:val="both"/>
        <w:rPr>
          <w:rFonts w:ascii="Palatino Linotype" w:hAnsi="Palatino Linotype" w:cs="Arial"/>
        </w:rPr>
      </w:pPr>
    </w:p>
    <w:p w:rsidR="00F91CF9" w:rsidRPr="00B31CFB" w:rsidRDefault="00F91CF9" w:rsidP="00F91CF9">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F91CF9" w:rsidRPr="00B31CFB" w:rsidRDefault="00F91CF9" w:rsidP="00F91CF9">
      <w:pPr>
        <w:autoSpaceDE w:val="0"/>
        <w:autoSpaceDN w:val="0"/>
        <w:adjustRightInd w:val="0"/>
        <w:spacing w:line="360" w:lineRule="auto"/>
        <w:jc w:val="both"/>
        <w:rPr>
          <w:rFonts w:ascii="Palatino Linotype" w:hAnsi="Palatino Linotype" w:cs="Arial"/>
        </w:rPr>
      </w:pPr>
    </w:p>
    <w:p w:rsidR="00F91CF9" w:rsidRDefault="00F91CF9" w:rsidP="00F91CF9">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F91CF9" w:rsidRPr="00B31CFB" w:rsidRDefault="00F91CF9" w:rsidP="00F91CF9">
      <w:pPr>
        <w:autoSpaceDE w:val="0"/>
        <w:autoSpaceDN w:val="0"/>
        <w:adjustRightInd w:val="0"/>
        <w:spacing w:line="360" w:lineRule="auto"/>
        <w:jc w:val="both"/>
        <w:rPr>
          <w:rFonts w:ascii="Palatino Linotype" w:hAnsi="Palatino Linotype" w:cs="Arial"/>
        </w:rPr>
      </w:pPr>
    </w:p>
    <w:p w:rsidR="00F91CF9" w:rsidRPr="00B31CFB" w:rsidRDefault="00F91CF9" w:rsidP="00F91CF9">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lastRenderedPageBreak/>
        <w:t>“</w:t>
      </w:r>
      <w:r w:rsidRPr="00B31CFB">
        <w:rPr>
          <w:rFonts w:ascii="Palatino Linotype" w:hAnsi="Palatino Linotype" w:cs="Arial"/>
          <w:b/>
          <w:i/>
          <w:sz w:val="22"/>
        </w:rPr>
        <w:t>Artículo 140.</w:t>
      </w:r>
      <w:r w:rsidRPr="00B31CFB">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w:t>
      </w:r>
      <w:r w:rsidRPr="00B31CFB">
        <w:rPr>
          <w:rFonts w:ascii="Palatino Linotype" w:hAnsi="Palatino Linotype" w:cs="Arial"/>
          <w:i/>
          <w:sz w:val="22"/>
        </w:rPr>
        <w:t>. Comprometa la seguridad pública y cuente con un propósito genuino y un efecto demostrable;</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w:t>
      </w:r>
      <w:r w:rsidRPr="00B31CFB">
        <w:rPr>
          <w:rFonts w:ascii="Palatino Linotype" w:hAnsi="Palatino Linotype" w:cs="Arial"/>
          <w:i/>
          <w:sz w:val="22"/>
        </w:rPr>
        <w:t>. Pueda menoscabar la conducción de las negociaciones y relaciones internacionales;</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III</w:t>
      </w:r>
      <w:r w:rsidRPr="00B31CFB">
        <w:rPr>
          <w:rFonts w:ascii="Palatino Linotype" w:hAnsi="Palatino Linotype" w:cs="Arial"/>
          <w:i/>
          <w:sz w:val="22"/>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IV</w:t>
      </w:r>
      <w:r w:rsidRPr="00B31CFB">
        <w:rPr>
          <w:rFonts w:ascii="Palatino Linotype" w:hAnsi="Palatino Linotype" w:cs="Arial"/>
          <w:i/>
          <w:sz w:val="22"/>
        </w:rPr>
        <w:t>. Ponga en riesgo la vida, la seguridad o la salud de una persona física;</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w:t>
      </w:r>
      <w:r w:rsidRPr="00B31CFB">
        <w:rPr>
          <w:rFonts w:ascii="Palatino Linotype" w:hAnsi="Palatino Linotype" w:cs="Arial"/>
          <w:i/>
          <w:sz w:val="22"/>
        </w:rPr>
        <w:t>. Aquella cuya divulgación obstruya o pueda causar un serio perjuicio a:</w:t>
      </w:r>
    </w:p>
    <w:p w:rsidR="00F91CF9" w:rsidRPr="00B31CFB" w:rsidRDefault="00F91CF9" w:rsidP="00F91CF9">
      <w:pPr>
        <w:autoSpaceDE w:val="0"/>
        <w:autoSpaceDN w:val="0"/>
        <w:adjustRightInd w:val="0"/>
        <w:ind w:left="851" w:right="567"/>
        <w:jc w:val="both"/>
        <w:rPr>
          <w:rFonts w:ascii="Palatino Linotype" w:hAnsi="Palatino Linotype" w:cs="Arial"/>
          <w:i/>
          <w:sz w:val="22"/>
        </w:rPr>
      </w:pPr>
      <w:r w:rsidRPr="00B31CFB">
        <w:rPr>
          <w:rFonts w:ascii="Palatino Linotype" w:hAnsi="Palatino Linotype" w:cs="Arial"/>
          <w:b/>
          <w:i/>
          <w:sz w:val="22"/>
        </w:rPr>
        <w:t>1</w:t>
      </w:r>
      <w:r w:rsidRPr="00B31CFB">
        <w:rPr>
          <w:rFonts w:ascii="Palatino Linotype" w:hAnsi="Palatino Linotype" w:cs="Arial"/>
          <w:i/>
          <w:sz w:val="22"/>
        </w:rPr>
        <w:t>. Las actividades de fiscalización, verificación, inspección, comprobación y auditoría sobre el cumplimiento de las Leyes; o</w:t>
      </w:r>
    </w:p>
    <w:p w:rsidR="00F91CF9" w:rsidRPr="00B31CFB" w:rsidRDefault="00F91CF9" w:rsidP="00F91CF9">
      <w:pPr>
        <w:autoSpaceDE w:val="0"/>
        <w:autoSpaceDN w:val="0"/>
        <w:adjustRightInd w:val="0"/>
        <w:ind w:left="851" w:right="567"/>
        <w:jc w:val="both"/>
        <w:rPr>
          <w:rFonts w:ascii="Palatino Linotype" w:hAnsi="Palatino Linotype" w:cs="Arial"/>
          <w:i/>
          <w:sz w:val="22"/>
        </w:rPr>
      </w:pPr>
      <w:r w:rsidRPr="00B31CFB">
        <w:rPr>
          <w:rFonts w:ascii="Palatino Linotype" w:hAnsi="Palatino Linotype" w:cs="Arial"/>
          <w:b/>
          <w:i/>
          <w:sz w:val="22"/>
        </w:rPr>
        <w:t>2</w:t>
      </w:r>
      <w:r w:rsidRPr="00B31CFB">
        <w:rPr>
          <w:rFonts w:ascii="Palatino Linotype" w:hAnsi="Palatino Linotype" w:cs="Arial"/>
          <w:i/>
          <w:sz w:val="22"/>
        </w:rPr>
        <w:t>. La recaudación de las contribuciones.</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w:t>
      </w:r>
      <w:r w:rsidRPr="00B31CFB">
        <w:rPr>
          <w:rFonts w:ascii="Palatino Linotype" w:hAnsi="Palatino Linotype" w:cs="Arial"/>
          <w:i/>
          <w:sz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VII</w:t>
      </w:r>
      <w:r w:rsidRPr="00B31CFB">
        <w:rPr>
          <w:rFonts w:ascii="Palatino Linotype" w:hAnsi="Palatino Linotype" w:cs="Arial"/>
          <w:i/>
          <w:sz w:val="22"/>
        </w:rPr>
        <w:t>. La que contengan las opiniones, recomendaciones o puntos de vista que formen parte del proceso deliberativo de los servidores públicos, hasta en tanto sea adoptada la decisión definitiva, la cual deberá estar documentada;</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VIII</w:t>
      </w:r>
      <w:r w:rsidRPr="00B31CFB">
        <w:rPr>
          <w:rFonts w:ascii="Palatino Linotype" w:hAnsi="Palatino Linotype" w:cs="Arial"/>
          <w:i/>
          <w:sz w:val="22"/>
        </w:rPr>
        <w:t>. Vulnere la conducción de los expedientes judiciales o de los procedimientos administrativos seguidos en forma de juicio, en tanto no hayan quedado firmes;</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IX</w:t>
      </w:r>
      <w:r w:rsidRPr="00B31CFB">
        <w:rPr>
          <w:rFonts w:ascii="Palatino Linotype" w:hAnsi="Palatino Linotype" w:cs="Arial"/>
          <w:i/>
          <w:sz w:val="22"/>
        </w:rPr>
        <w:t>. Se encuentre contenida dentro de las investigaciones de hechos que la Ley señale como delitos y se tramiten ante el Ministerio Público;</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X</w:t>
      </w:r>
      <w:r w:rsidRPr="00B31CFB">
        <w:rPr>
          <w:rFonts w:ascii="Palatino Linotype" w:hAnsi="Palatino Linotype" w:cs="Arial"/>
          <w:i/>
          <w:sz w:val="22"/>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XI</w:t>
      </w:r>
      <w:r w:rsidRPr="00B31CFB">
        <w:rPr>
          <w:rFonts w:ascii="Palatino Linotype" w:hAnsi="Palatino Linotype" w:cs="Arial"/>
          <w:i/>
          <w:sz w:val="22"/>
        </w:rPr>
        <w:t>. Las que por disposición expresa de una ley tengan tal carácter, siempre que sean acordes con las bases, principios y disposiciones establecidos en esta Ley y no la contravengan; así como las previstas en tratados internacionales.”</w:t>
      </w:r>
    </w:p>
    <w:p w:rsidR="00F91CF9" w:rsidRPr="00B31CFB" w:rsidRDefault="00F91CF9" w:rsidP="00F91CF9">
      <w:pPr>
        <w:autoSpaceDE w:val="0"/>
        <w:autoSpaceDN w:val="0"/>
        <w:adjustRightInd w:val="0"/>
        <w:spacing w:line="360" w:lineRule="auto"/>
        <w:jc w:val="both"/>
        <w:rPr>
          <w:rFonts w:ascii="Palatino Linotype" w:hAnsi="Palatino Linotype" w:cs="Arial"/>
        </w:rPr>
      </w:pPr>
    </w:p>
    <w:p w:rsidR="00F91CF9" w:rsidRDefault="00F91CF9" w:rsidP="00F91CF9">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lastRenderedPageBreak/>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CA7C0C" w:rsidRPr="00B31CFB" w:rsidRDefault="00CA7C0C" w:rsidP="00F91CF9">
      <w:pPr>
        <w:autoSpaceDE w:val="0"/>
        <w:autoSpaceDN w:val="0"/>
        <w:adjustRightInd w:val="0"/>
        <w:spacing w:line="360" w:lineRule="auto"/>
        <w:jc w:val="both"/>
        <w:rPr>
          <w:rFonts w:ascii="Palatino Linotype" w:hAnsi="Palatino Linotype" w:cs="Arial"/>
        </w:rPr>
      </w:pP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w:t>
      </w:r>
      <w:r w:rsidRPr="00B31CFB">
        <w:rPr>
          <w:rFonts w:ascii="Palatino Linotype" w:hAnsi="Palatino Linotype" w:cs="Arial"/>
          <w:b/>
          <w:i/>
          <w:sz w:val="22"/>
        </w:rPr>
        <w:t>Artículo 128.</w:t>
      </w:r>
      <w:r w:rsidRPr="00B31CFB">
        <w:rPr>
          <w:rFonts w:ascii="Palatino Linotype" w:hAnsi="Palatino Linotype" w:cs="Arial"/>
          <w:i/>
          <w:sz w:val="22"/>
        </w:rPr>
        <w:t xml:space="preserve"> En los casos en que se niegue el acceso a la información, por actualizarse alguno de los supuestos de clasificación, el Comité de Transparencia deberá confirmar, modificar o revocar la decisión.</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u w:val="single"/>
        </w:rPr>
        <w:t>Para motivar</w:t>
      </w:r>
      <w:r w:rsidRPr="00B31CFB">
        <w:rPr>
          <w:rFonts w:ascii="Palatino Linotype" w:hAnsi="Palatino Linotype" w:cs="Arial"/>
          <w:i/>
          <w:sz w:val="22"/>
          <w:u w:val="single"/>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B31CFB">
        <w:rPr>
          <w:rFonts w:ascii="Palatino Linotype" w:hAnsi="Palatino Linotype" w:cs="Arial"/>
          <w:i/>
          <w:sz w:val="22"/>
        </w:rPr>
        <w:t>. Además, el sujeto obligado deberá, en todo momento, aplicar una prueba de daño.</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Tratándose de aquélla información que actualice los supuestos de clasificación, deberá señalarse el plazo al que estará sujeto la reserva.</w:t>
      </w:r>
    </w:p>
    <w:p w:rsidR="00F91CF9" w:rsidRPr="00B31CFB" w:rsidRDefault="00F91CF9" w:rsidP="00F91CF9">
      <w:pPr>
        <w:autoSpaceDE w:val="0"/>
        <w:autoSpaceDN w:val="0"/>
        <w:adjustRightInd w:val="0"/>
        <w:ind w:left="567" w:right="567"/>
        <w:jc w:val="both"/>
        <w:rPr>
          <w:rFonts w:ascii="Palatino Linotype" w:hAnsi="Palatino Linotype" w:cs="Arial"/>
          <w:i/>
          <w:sz w:val="22"/>
        </w:rPr>
      </w:pP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Artículo 129.</w:t>
      </w:r>
      <w:r w:rsidRPr="00B31CFB">
        <w:rPr>
          <w:rFonts w:ascii="Palatino Linotype" w:hAnsi="Palatino Linotype" w:cs="Arial"/>
          <w:i/>
          <w:sz w:val="22"/>
        </w:rPr>
        <w:t xml:space="preserve"> </w:t>
      </w:r>
      <w:r w:rsidRPr="00B31CFB">
        <w:rPr>
          <w:rFonts w:ascii="Palatino Linotype" w:hAnsi="Palatino Linotype" w:cs="Arial"/>
          <w:i/>
          <w:sz w:val="22"/>
          <w:u w:val="single"/>
        </w:rPr>
        <w:t>En la aplicación de la prueba de daño</w:t>
      </w:r>
      <w:r w:rsidRPr="00B31CFB">
        <w:rPr>
          <w:rFonts w:ascii="Palatino Linotype" w:hAnsi="Palatino Linotype" w:cs="Arial"/>
          <w:i/>
          <w:sz w:val="22"/>
        </w:rPr>
        <w:t>, el sujeto obligado deberá precisar las razones objetivas por las que la apertura de la información generaría una afectación, justificando que:</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w:t>
      </w:r>
      <w:r w:rsidRPr="00B31CFB">
        <w:rPr>
          <w:rFonts w:ascii="Palatino Linotype" w:hAnsi="Palatino Linotype" w:cs="Arial"/>
          <w:i/>
          <w:sz w:val="22"/>
        </w:rPr>
        <w:t>. La divulgación de la información representa un riesgo real, demostrable e identificable del perjuicio significativo al interés público o a la seguridad pública;</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w:t>
      </w:r>
      <w:r w:rsidRPr="00B31CFB">
        <w:rPr>
          <w:rFonts w:ascii="Palatino Linotype" w:hAnsi="Palatino Linotype" w:cs="Arial"/>
          <w:i/>
          <w:sz w:val="22"/>
        </w:rPr>
        <w:t>. El riesgo de perjuicio que supondría la divulgación supera el interés público general de que se difunda; y</w:t>
      </w:r>
    </w:p>
    <w:p w:rsidR="00F91CF9" w:rsidRPr="00B31CFB" w:rsidRDefault="00F91CF9" w:rsidP="00F91CF9">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III</w:t>
      </w:r>
      <w:r w:rsidRPr="00B31CFB">
        <w:rPr>
          <w:rFonts w:ascii="Palatino Linotype" w:hAnsi="Palatino Linotype" w:cs="Arial"/>
          <w:i/>
          <w:sz w:val="22"/>
        </w:rPr>
        <w:t>. La limitación se adecua al principio de proporcionalidad y representa el medio menos restrictivo disponible representa el medio menos restrictivo disponible para evitar el perjuicio.</w:t>
      </w:r>
    </w:p>
    <w:p w:rsidR="00F91CF9" w:rsidRPr="00B31CFB" w:rsidRDefault="00F91CF9" w:rsidP="00F91CF9">
      <w:pPr>
        <w:autoSpaceDE w:val="0"/>
        <w:autoSpaceDN w:val="0"/>
        <w:adjustRightInd w:val="0"/>
        <w:ind w:left="567" w:right="567"/>
        <w:jc w:val="right"/>
        <w:rPr>
          <w:rFonts w:ascii="Palatino Linotype" w:hAnsi="Palatino Linotype" w:cs="Arial"/>
          <w:sz w:val="22"/>
        </w:rPr>
      </w:pPr>
      <w:r w:rsidRPr="00B31CFB">
        <w:rPr>
          <w:rFonts w:ascii="Palatino Linotype" w:hAnsi="Palatino Linotype" w:cs="Arial"/>
          <w:sz w:val="22"/>
        </w:rPr>
        <w:t>(Énfasis añadido)</w:t>
      </w:r>
    </w:p>
    <w:p w:rsidR="00D953B8" w:rsidRDefault="00D953B8" w:rsidP="00F91CF9">
      <w:pPr>
        <w:autoSpaceDE w:val="0"/>
        <w:autoSpaceDN w:val="0"/>
        <w:adjustRightInd w:val="0"/>
        <w:spacing w:line="360" w:lineRule="auto"/>
        <w:jc w:val="both"/>
        <w:rPr>
          <w:rFonts w:ascii="Palatino Linotype" w:hAnsi="Palatino Linotype" w:cs="Arial"/>
        </w:rPr>
      </w:pPr>
    </w:p>
    <w:p w:rsidR="00F91CF9" w:rsidRPr="00B31CFB" w:rsidRDefault="00F91CF9" w:rsidP="00F91CF9">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w:t>
      </w:r>
      <w:r w:rsidRPr="00B31CFB">
        <w:rPr>
          <w:rFonts w:ascii="Palatino Linotype" w:hAnsi="Palatino Linotype" w:cs="Arial"/>
        </w:rPr>
        <w:lastRenderedPageBreak/>
        <w:t xml:space="preserve">electrónica siguiente: </w:t>
      </w:r>
      <w:hyperlink r:id="rId8" w:history="1">
        <w:r w:rsidRPr="00B31CFB">
          <w:rPr>
            <w:rFonts w:ascii="Palatino Linotype" w:hAnsi="Palatino Linotype" w:cs="Arial"/>
            <w:color w:val="0563C1" w:themeColor="hyperlink"/>
            <w:u w:val="single"/>
          </w:rPr>
          <w:t>http://www.dof.gob.mx/nota_detalle.php?codigo=5433280&amp;fecha=15/04/2016</w:t>
        </w:r>
      </w:hyperlink>
      <w:r w:rsidRPr="00B31CFB">
        <w:rPr>
          <w:rFonts w:ascii="Palatino Linotype" w:hAnsi="Palatino Linotype" w:cs="Arial"/>
        </w:rPr>
        <w:t xml:space="preserve">. </w:t>
      </w:r>
    </w:p>
    <w:p w:rsidR="00F91CF9" w:rsidRPr="00B31CFB" w:rsidRDefault="00F91CF9" w:rsidP="00F91CF9">
      <w:pPr>
        <w:autoSpaceDE w:val="0"/>
        <w:autoSpaceDN w:val="0"/>
        <w:adjustRightInd w:val="0"/>
        <w:spacing w:line="360" w:lineRule="auto"/>
        <w:jc w:val="both"/>
        <w:rPr>
          <w:rFonts w:ascii="Palatino Linotype" w:hAnsi="Palatino Linotype" w:cs="Arial"/>
        </w:rPr>
      </w:pPr>
    </w:p>
    <w:p w:rsidR="00F91CF9" w:rsidRPr="00B31CFB" w:rsidRDefault="00F91CF9" w:rsidP="00F91CF9">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 xml:space="preserve">Clasificación de la información que deberá ser discutida y aprobada por el Comité de Transparencia del </w:t>
      </w:r>
      <w:r w:rsidRPr="00B31CFB">
        <w:rPr>
          <w:rFonts w:ascii="Palatino Linotype" w:hAnsi="Palatino Linotype" w:cs="Arial"/>
          <w:b/>
        </w:rPr>
        <w:t>sujeto obligado,</w:t>
      </w:r>
      <w:r w:rsidRPr="00B31CFB">
        <w:rPr>
          <w:rFonts w:ascii="Palatino Linotype" w:hAnsi="Palatino Linotype" w:cs="Arial"/>
        </w:rPr>
        <w:t xml:space="preserve"> de conformidad con los artículos 49 fracción VIII, 122 y 132 fracción II de la Ley de Transparencia y Acceso a la Información Pública del Estado de México y Municipios, normatividad cuyo contenido literal es el siguiente: </w:t>
      </w:r>
    </w:p>
    <w:p w:rsidR="00F91CF9" w:rsidRPr="00B31CFB" w:rsidRDefault="00F91CF9" w:rsidP="00F91CF9">
      <w:pPr>
        <w:autoSpaceDE w:val="0"/>
        <w:autoSpaceDN w:val="0"/>
        <w:adjustRightInd w:val="0"/>
        <w:spacing w:line="360" w:lineRule="auto"/>
        <w:jc w:val="both"/>
        <w:rPr>
          <w:rFonts w:ascii="Palatino Linotype" w:hAnsi="Palatino Linotype" w:cs="Arial"/>
        </w:rPr>
      </w:pP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49</w:t>
      </w:r>
      <w:r w:rsidRPr="00B31CFB">
        <w:rPr>
          <w:rFonts w:ascii="Palatino Linotype" w:hAnsi="Palatino Linotype" w:cs="Arial"/>
          <w:i/>
          <w:sz w:val="22"/>
          <w:szCs w:val="22"/>
        </w:rPr>
        <w:t xml:space="preserve">. Los Comités de Transparencia tendrán las siguientes atribuciones: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VIII</w:t>
      </w:r>
      <w:r w:rsidRPr="00B31CFB">
        <w:rPr>
          <w:rFonts w:ascii="Palatino Linotype" w:hAnsi="Palatino Linotype" w:cs="Arial"/>
          <w:i/>
          <w:sz w:val="22"/>
          <w:szCs w:val="22"/>
        </w:rPr>
        <w:t xml:space="preserve">. </w:t>
      </w:r>
      <w:r w:rsidRPr="00B31CFB">
        <w:rPr>
          <w:rFonts w:ascii="Palatino Linotype" w:hAnsi="Palatino Linotype" w:cs="Arial"/>
          <w:i/>
          <w:sz w:val="22"/>
          <w:szCs w:val="22"/>
        </w:rPr>
        <w:tab/>
        <w:t xml:space="preserve">Aprobar, modificar o revocar la clasificación de la información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122.</w:t>
      </w:r>
      <w:r w:rsidRPr="00B31CFB">
        <w:rPr>
          <w:rFonts w:ascii="Palatino Linotype" w:hAnsi="Palatino Linotype" w:cs="Arial"/>
          <w:i/>
          <w:sz w:val="22"/>
          <w:szCs w:val="22"/>
        </w:rPr>
        <w:t xml:space="preserve"> La clasificación es el proceso mediante el cual el sujeto obligado determina que la información en su poder </w:t>
      </w:r>
      <w:proofErr w:type="spellStart"/>
      <w:r w:rsidRPr="00B31CFB">
        <w:rPr>
          <w:rFonts w:ascii="Palatino Linotype" w:hAnsi="Palatino Linotype" w:cs="Arial"/>
          <w:i/>
          <w:sz w:val="22"/>
          <w:szCs w:val="22"/>
        </w:rPr>
        <w:t>actualiza</w:t>
      </w:r>
      <w:proofErr w:type="spellEnd"/>
      <w:r w:rsidRPr="00B31CFB">
        <w:rPr>
          <w:rFonts w:ascii="Palatino Linotype" w:hAnsi="Palatino Linotype" w:cs="Arial"/>
          <w:i/>
          <w:sz w:val="22"/>
          <w:szCs w:val="22"/>
        </w:rPr>
        <w:t xml:space="preserve"> alguno de los supuestos de reserva o confidencialidad, de conformidad con lo dispuesto en el presente título.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132.</w:t>
      </w:r>
      <w:r w:rsidRPr="00B31CFB">
        <w:rPr>
          <w:rFonts w:ascii="Palatino Linotype" w:hAnsi="Palatino Linotype" w:cs="Arial"/>
          <w:i/>
          <w:sz w:val="22"/>
          <w:szCs w:val="22"/>
        </w:rPr>
        <w:t xml:space="preserve"> La clasificación de la información se llevará a cabo en el momento en que: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II</w:t>
      </w:r>
      <w:proofErr w:type="gramStart"/>
      <w:r w:rsidRPr="00B31CFB">
        <w:rPr>
          <w:rFonts w:ascii="Palatino Linotype" w:hAnsi="Palatino Linotype" w:cs="Arial"/>
          <w:i/>
          <w:sz w:val="22"/>
          <w:szCs w:val="22"/>
        </w:rPr>
        <w:t>..</w:t>
      </w:r>
      <w:proofErr w:type="gramEnd"/>
      <w:r w:rsidRPr="00B31CFB">
        <w:rPr>
          <w:rFonts w:ascii="Palatino Linotype" w:hAnsi="Palatino Linotype" w:cs="Arial"/>
          <w:i/>
          <w:sz w:val="22"/>
          <w:szCs w:val="22"/>
        </w:rPr>
        <w:t xml:space="preserve"> Se determine mediante resolución de autoridad competente; o </w:t>
      </w:r>
    </w:p>
    <w:p w:rsidR="00F91CF9" w:rsidRPr="00B31CFB" w:rsidRDefault="00F91CF9" w:rsidP="00F91CF9">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w:t>
      </w:r>
    </w:p>
    <w:p w:rsidR="00F91CF9" w:rsidRPr="00B31CFB" w:rsidRDefault="00F91CF9" w:rsidP="00F91CF9">
      <w:pPr>
        <w:spacing w:line="360" w:lineRule="auto"/>
        <w:jc w:val="both"/>
        <w:rPr>
          <w:rFonts w:ascii="Palatino Linotype" w:eastAsiaTheme="minorHAnsi" w:hAnsi="Palatino Linotype" w:cs="Arial"/>
          <w:lang w:val="es-MX" w:eastAsia="en-US"/>
        </w:rPr>
      </w:pPr>
    </w:p>
    <w:p w:rsidR="00F91CF9" w:rsidRPr="00EA72CF" w:rsidRDefault="00F91CF9" w:rsidP="00F91CF9">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w:t>
      </w:r>
      <w:r w:rsidRPr="00EA72CF">
        <w:rPr>
          <w:rFonts w:ascii="Palatino Linotype" w:eastAsiaTheme="minorHAnsi" w:hAnsi="Palatino Linotype" w:cs="Arial"/>
          <w:lang w:val="es-MX" w:eastAsia="en-US"/>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edad de la persona, así como su </w:t>
      </w:r>
      <w:proofErr w:type="spellStart"/>
      <w:r w:rsidRPr="00EA72CF">
        <w:rPr>
          <w:rFonts w:ascii="Palatino Linotype" w:eastAsiaTheme="minorHAnsi" w:hAnsi="Palatino Linotype" w:cs="Arial"/>
          <w:i/>
          <w:sz w:val="22"/>
          <w:szCs w:val="22"/>
          <w:lang w:val="es-MX" w:eastAsia="en-US"/>
        </w:rPr>
        <w:t>homoclave</w:t>
      </w:r>
      <w:proofErr w:type="spellEnd"/>
      <w:r w:rsidRPr="00EA72CF">
        <w:rPr>
          <w:rFonts w:ascii="Palatino Linotype" w:eastAsiaTheme="minorHAnsi" w:hAnsi="Palatino Linotype" w:cs="Arial"/>
          <w:i/>
          <w:sz w:val="22"/>
          <w:szCs w:val="22"/>
          <w:lang w:val="es-MX" w:eastAsia="en-US"/>
        </w:rPr>
        <w:t>,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p>
    <w:p w:rsidR="00F91CF9" w:rsidRPr="00EA72CF" w:rsidRDefault="00F91CF9" w:rsidP="00F91CF9">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EA72CF">
        <w:rPr>
          <w:rFonts w:ascii="Palatino Linotype" w:eastAsiaTheme="minorHAnsi" w:hAnsi="Palatino Linotype" w:cs="Arial"/>
          <w:lang w:val="es-MX" w:eastAsia="en-US"/>
        </w:rPr>
        <w:t>homoclave</w:t>
      </w:r>
      <w:proofErr w:type="spellEnd"/>
      <w:r w:rsidRPr="00EA72CF">
        <w:rPr>
          <w:rFonts w:ascii="Palatino Linotype" w:eastAsiaTheme="minorHAnsi" w:hAnsi="Palatino Linotype" w:cs="Arial"/>
          <w:lang w:val="es-MX" w:eastAsia="en-US"/>
        </w:rPr>
        <w:t xml:space="preserve">, la cual es única e irrepetible </w:t>
      </w:r>
      <w:r w:rsidRPr="00EA72CF">
        <w:rPr>
          <w:rFonts w:ascii="Palatino Linotype" w:eastAsiaTheme="minorHAnsi" w:hAnsi="Palatino Linotype" w:cs="Arial"/>
          <w:lang w:val="es-MX" w:eastAsia="en-US"/>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A7C0C" w:rsidRDefault="00CA7C0C"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F91CF9" w:rsidRPr="00EA72CF" w:rsidRDefault="00F91CF9" w:rsidP="00F91CF9">
      <w:pPr>
        <w:autoSpaceDE w:val="0"/>
        <w:autoSpaceDN w:val="0"/>
        <w:adjustRightInd w:val="0"/>
        <w:spacing w:line="360" w:lineRule="auto"/>
        <w:contextualSpacing/>
        <w:jc w:val="both"/>
        <w:rPr>
          <w:rFonts w:ascii="Palatino Linotype" w:hAnsi="Palatino Linotype" w:cs="Arial"/>
        </w:rPr>
      </w:pPr>
    </w:p>
    <w:p w:rsidR="00F91CF9" w:rsidRPr="00EA72CF" w:rsidRDefault="00F91CF9" w:rsidP="00F91CF9">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EA72CF">
        <w:rPr>
          <w:rFonts w:ascii="Palatino Linotype" w:hAnsi="Palatino Linotype" w:cs="Arial"/>
        </w:rPr>
        <w:lastRenderedPageBreak/>
        <w:t>vida privada e intimidad de la persona, esta información también resulta ser de carácter confidencial.</w:t>
      </w:r>
    </w:p>
    <w:p w:rsidR="00F91CF9" w:rsidRPr="00EA72CF" w:rsidRDefault="00F91CF9" w:rsidP="00F91CF9">
      <w:pPr>
        <w:autoSpaceDE w:val="0"/>
        <w:autoSpaceDN w:val="0"/>
        <w:adjustRightInd w:val="0"/>
        <w:spacing w:line="360" w:lineRule="auto"/>
        <w:contextualSpacing/>
        <w:jc w:val="both"/>
        <w:rPr>
          <w:rFonts w:ascii="Palatino Linotype" w:hAnsi="Palatino Linotype" w:cs="Arial"/>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EA72CF">
        <w:rPr>
          <w:rFonts w:ascii="Palatino Linotype" w:eastAsiaTheme="minorHAnsi" w:hAnsi="Palatino Linotype" w:cs="Arial"/>
          <w:bCs/>
          <w:i/>
          <w:sz w:val="22"/>
          <w:szCs w:val="22"/>
          <w:lang w:val="es-MX" w:eastAsia="en-US"/>
        </w:rPr>
        <w:lastRenderedPageBreak/>
        <w:t>de sus respectivas competencias, en tanto estas últimas no contravengan lo dispuesto en la Ley General.</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91CF9" w:rsidRPr="00EA72CF" w:rsidRDefault="00F91CF9" w:rsidP="00F91CF9">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F91CF9" w:rsidRPr="00EA72CF" w:rsidRDefault="00F91CF9" w:rsidP="00F91CF9">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F91CF9" w:rsidRPr="00EA72CF" w:rsidRDefault="00F91CF9" w:rsidP="00F91CF9">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F91CF9" w:rsidRPr="00EA72CF" w:rsidRDefault="00F91CF9" w:rsidP="00F91CF9">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D953B8" w:rsidRDefault="00D953B8"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Default="00F91CF9" w:rsidP="00F91CF9">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F91CF9" w:rsidRPr="00830D9D" w:rsidRDefault="00F91CF9" w:rsidP="00F91CF9">
      <w:pPr>
        <w:autoSpaceDE w:val="0"/>
        <w:autoSpaceDN w:val="0"/>
        <w:adjustRightInd w:val="0"/>
        <w:spacing w:line="360" w:lineRule="auto"/>
        <w:contextualSpacing/>
        <w:jc w:val="both"/>
        <w:rPr>
          <w:rFonts w:ascii="Palatino Linotype" w:hAnsi="Palatino Linotype" w:cs="Arial"/>
          <w:iCs/>
        </w:rPr>
      </w:pPr>
    </w:p>
    <w:p w:rsidR="00F91CF9" w:rsidRPr="00EA72CF" w:rsidRDefault="00F91CF9" w:rsidP="00F91CF9">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EA72CF">
        <w:rPr>
          <w:rFonts w:ascii="Palatino Linotype" w:eastAsiaTheme="minorHAnsi" w:hAnsi="Palatino Linotype" w:cstheme="minorBidi"/>
          <w:lang w:val="es-MX" w:eastAsia="en-US"/>
        </w:rPr>
        <w:lastRenderedPageBreak/>
        <w:t>realice las investigaciones pertinentes por las omisiones detectadas atribuibles al Sujeto Obligado.</w:t>
      </w: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p>
    <w:p w:rsidR="00F91CF9" w:rsidRDefault="00F91CF9" w:rsidP="00F91CF9">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91CF9" w:rsidRPr="00EA72CF" w:rsidRDefault="00F91CF9" w:rsidP="00F91CF9">
      <w:pPr>
        <w:tabs>
          <w:tab w:val="left" w:pos="709"/>
        </w:tabs>
        <w:spacing w:line="360" w:lineRule="auto"/>
        <w:jc w:val="both"/>
        <w:rPr>
          <w:rFonts w:ascii="Palatino Linotype" w:eastAsiaTheme="minorHAnsi" w:hAnsi="Palatino Linotype" w:cstheme="minorBidi"/>
          <w:lang w:val="es-MX" w:eastAsia="en-US"/>
        </w:rPr>
      </w:pP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lastRenderedPageBreak/>
        <w:t>II. La falta de respuesta a las solicitudes de información en los plazos señalados en la normatividad aplicable;</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91CF9" w:rsidRPr="00EA72CF" w:rsidRDefault="00F91CF9" w:rsidP="00F91CF9">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91CF9" w:rsidRPr="00EA72CF" w:rsidRDefault="00F91CF9" w:rsidP="00F91CF9">
      <w:pPr>
        <w:autoSpaceDE w:val="0"/>
        <w:autoSpaceDN w:val="0"/>
        <w:adjustRightInd w:val="0"/>
        <w:spacing w:line="360" w:lineRule="auto"/>
        <w:contextualSpacing/>
        <w:jc w:val="both"/>
        <w:rPr>
          <w:rFonts w:ascii="Palatino Linotype" w:hAnsi="Palatino Linotype" w:cs="Arial"/>
        </w:rPr>
      </w:pPr>
    </w:p>
    <w:p w:rsidR="00F91CF9" w:rsidRPr="00EA72CF"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 solicitud de información </w:t>
      </w:r>
      <w:r w:rsidR="00CA7C0C" w:rsidRPr="00EA75A2">
        <w:rPr>
          <w:rFonts w:ascii="Palatino Linotype" w:hAnsi="Palatino Linotype"/>
          <w:b/>
          <w:bCs/>
        </w:rPr>
        <w:t>00235/NAUCALPA/IP/2021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F91CF9" w:rsidRPr="00EA72CF"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EA72CF"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F91CF9" w:rsidRPr="00EA72CF" w:rsidRDefault="00F91CF9" w:rsidP="00F91CF9">
      <w:pPr>
        <w:autoSpaceDE w:val="0"/>
        <w:autoSpaceDN w:val="0"/>
        <w:adjustRightInd w:val="0"/>
        <w:spacing w:line="360" w:lineRule="auto"/>
        <w:jc w:val="both"/>
        <w:rPr>
          <w:rFonts w:ascii="Palatino Linotype" w:eastAsiaTheme="minorHAnsi" w:hAnsi="Palatino Linotype" w:cs="Arial"/>
          <w:lang w:val="es-MX" w:eastAsia="en-US"/>
        </w:rPr>
      </w:pPr>
    </w:p>
    <w:p w:rsidR="00F91CF9" w:rsidRPr="00EA72CF" w:rsidRDefault="00F91CF9" w:rsidP="00F91CF9">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F91CF9" w:rsidRPr="00EA72CF" w:rsidRDefault="00F91CF9" w:rsidP="00F91CF9">
      <w:pPr>
        <w:spacing w:line="360" w:lineRule="auto"/>
        <w:ind w:left="426"/>
        <w:jc w:val="center"/>
        <w:rPr>
          <w:rFonts w:ascii="Palatino Linotype" w:hAnsi="Palatino Linotype"/>
          <w:b/>
          <w:color w:val="000000"/>
          <w:sz w:val="28"/>
        </w:rPr>
      </w:pPr>
    </w:p>
    <w:p w:rsidR="00F91CF9"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CA7C0C" w:rsidRPr="00EA75A2">
        <w:rPr>
          <w:rFonts w:ascii="Palatino Linotype" w:hAnsi="Palatino Linotype"/>
          <w:b/>
          <w:bCs/>
        </w:rPr>
        <w:t>00235/NAUCALPA/IP/2021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w:t>
      </w:r>
      <w:r w:rsidRPr="00EA72CF">
        <w:rPr>
          <w:rFonts w:ascii="Palatino Linotype" w:eastAsiaTheme="minorHAnsi" w:hAnsi="Palatino Linotype" w:cs="Arial"/>
          <w:lang w:val="es-MX" w:eastAsia="en-US"/>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91CF9" w:rsidRPr="00EA72CF" w:rsidRDefault="00F91CF9" w:rsidP="00F91CF9">
      <w:pPr>
        <w:tabs>
          <w:tab w:val="left" w:pos="8647"/>
        </w:tabs>
        <w:spacing w:line="360" w:lineRule="auto"/>
        <w:ind w:right="51"/>
        <w:jc w:val="both"/>
        <w:rPr>
          <w:rFonts w:ascii="Palatino Linotype" w:eastAsiaTheme="minorHAnsi" w:hAnsi="Palatino Linotype" w:cs="Arial"/>
          <w:lang w:val="es-MX" w:eastAsia="en-US"/>
        </w:rPr>
      </w:pPr>
    </w:p>
    <w:p w:rsidR="00F91CF9" w:rsidRPr="00EA72CF" w:rsidRDefault="00F91CF9" w:rsidP="00F91CF9">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F91CF9" w:rsidRPr="00EA72CF" w:rsidRDefault="00F91CF9" w:rsidP="00F91CF9">
      <w:pPr>
        <w:autoSpaceDE w:val="0"/>
        <w:autoSpaceDN w:val="0"/>
        <w:adjustRightInd w:val="0"/>
        <w:spacing w:line="360" w:lineRule="auto"/>
        <w:jc w:val="both"/>
        <w:rPr>
          <w:rFonts w:ascii="Palatino Linotype" w:hAnsi="Palatino Linotype" w:cs="Arial"/>
          <w:lang w:val="es-MX"/>
        </w:rPr>
      </w:pPr>
    </w:p>
    <w:p w:rsidR="00F91CF9" w:rsidRDefault="00F91CF9" w:rsidP="00F91CF9">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91CF9" w:rsidRPr="00EA72CF" w:rsidRDefault="00F91CF9" w:rsidP="00F91CF9">
      <w:pPr>
        <w:autoSpaceDE w:val="0"/>
        <w:autoSpaceDN w:val="0"/>
        <w:adjustRightInd w:val="0"/>
        <w:spacing w:line="360" w:lineRule="auto"/>
        <w:jc w:val="both"/>
        <w:rPr>
          <w:rFonts w:ascii="Palatino Linotype" w:hAnsi="Palatino Linotype" w:cs="Arial"/>
        </w:rPr>
      </w:pPr>
    </w:p>
    <w:p w:rsidR="00F91CF9" w:rsidRPr="00EA72CF" w:rsidRDefault="00F91CF9" w:rsidP="00F91CF9">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F91CF9" w:rsidRPr="00EA72CF" w:rsidRDefault="00F91CF9" w:rsidP="00F91CF9">
      <w:pPr>
        <w:spacing w:line="360" w:lineRule="auto"/>
        <w:jc w:val="both"/>
        <w:rPr>
          <w:rFonts w:ascii="Palatino Linotype" w:eastAsia="Calibri" w:hAnsi="Palatino Linotype"/>
          <w:lang w:val="es-MX" w:eastAsia="es-ES_tradnl"/>
        </w:rPr>
      </w:pPr>
    </w:p>
    <w:p w:rsidR="00F91CF9" w:rsidRDefault="00F91CF9" w:rsidP="00F91CF9">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 xml:space="preserve">Gírese oficio al Titular de la Contraloría Interna y Órgano de Control y Vigilancia de este Instituto, de conformidad con el artículo 190 de la Ley de </w:t>
      </w:r>
      <w:r w:rsidRPr="00EA72CF">
        <w:rPr>
          <w:rFonts w:ascii="Palatino Linotype" w:eastAsiaTheme="minorHAnsi" w:hAnsi="Palatino Linotype" w:cstheme="minorBidi"/>
          <w:lang w:val="es-MX" w:eastAsia="es-ES_tradnl"/>
        </w:rPr>
        <w:lastRenderedPageBreak/>
        <w:t>Transparencia y Acceso a la Información Pública del Estado de México y Municipios determine lo conducente, en términos del considerando cuarto de la presente resolución.</w:t>
      </w:r>
    </w:p>
    <w:p w:rsidR="00F91CF9" w:rsidRDefault="00F91CF9" w:rsidP="00F91CF9">
      <w:pPr>
        <w:spacing w:line="360" w:lineRule="auto"/>
        <w:jc w:val="both"/>
        <w:rPr>
          <w:rFonts w:ascii="Palatino Linotype" w:eastAsiaTheme="minorHAnsi" w:hAnsi="Palatino Linotype" w:cstheme="minorBidi"/>
          <w:lang w:val="es-MX" w:eastAsia="es-ES_tradnl"/>
        </w:rPr>
      </w:pPr>
    </w:p>
    <w:p w:rsidR="00F91CF9" w:rsidRPr="00EA72CF" w:rsidRDefault="00F91CF9" w:rsidP="00F91CF9">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JAVIER MARTÍNEZ CRUZ (EMITIENDO VOTO EN CONTRA CON VOTO DI</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IDENTE) Y LUIS GUSTAVO PARRA NORIEGA, EN LA</w:t>
      </w:r>
      <w:r>
        <w:rPr>
          <w:rFonts w:ascii="Palatino Linotype" w:eastAsiaTheme="minorHAnsi" w:hAnsi="Palatino Linotype" w:cs="Arial"/>
          <w:lang w:val="es-MX" w:eastAsia="en-US"/>
        </w:rPr>
        <w:t xml:space="preserve"> VIGÉSIMA TERCERA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TREINTA DE JUNIO </w:t>
      </w:r>
      <w:r w:rsidRPr="00EA72CF">
        <w:rPr>
          <w:rFonts w:ascii="Palatino Linotype" w:eastAsiaTheme="minorHAnsi" w:hAnsi="Palatino Linotype" w:cs="Arial"/>
          <w:lang w:val="es-MX" w:eastAsia="en-US"/>
        </w:rPr>
        <w:t xml:space="preserve">DE DOS MIL VEINTIUNO, </w:t>
      </w:r>
      <w:r w:rsidR="003B2DD6" w:rsidRPr="00EA72CF">
        <w:rPr>
          <w:rFonts w:ascii="Palatino Linotype" w:eastAsiaTheme="minorHAnsi" w:hAnsi="Palatino Linotype" w:cs="Arial"/>
          <w:lang w:val="es-MX" w:eastAsia="en-US"/>
        </w:rPr>
        <w:t xml:space="preserve">ANTE EL </w:t>
      </w:r>
      <w:r w:rsidR="003B2DD6">
        <w:rPr>
          <w:rFonts w:ascii="Palatino Linotype" w:eastAsiaTheme="minorHAnsi" w:hAnsi="Palatino Linotype" w:cs="Arial"/>
          <w:lang w:val="es-MX" w:eastAsia="en-US"/>
        </w:rPr>
        <w:t xml:space="preserve">DIRECTOR DE CUMPLIMIENTOS, RÚBEN ORTIZ AMARO EN SUPLENCIA DEL </w:t>
      </w:r>
      <w:r w:rsidR="003B2DD6" w:rsidRPr="00EA72CF">
        <w:rPr>
          <w:rFonts w:ascii="Palatino Linotype" w:eastAsiaTheme="minorHAnsi" w:hAnsi="Palatino Linotype" w:cs="Arial"/>
          <w:lang w:val="es-MX" w:eastAsia="en-US"/>
        </w:rPr>
        <w:t>SECRETARIO TÉCNICO DEL PLENO.</w:t>
      </w:r>
      <w:r w:rsidRPr="00EA72C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p>
    <w:p w:rsidR="00F91CF9" w:rsidRDefault="00F91CF9" w:rsidP="00F91CF9">
      <w:pPr>
        <w:spacing w:line="360" w:lineRule="auto"/>
        <w:jc w:val="both"/>
        <w:rPr>
          <w:rFonts w:ascii="Palatino Linotype" w:hAnsi="Palatino Linotype" w:cs="Arial"/>
        </w:rPr>
      </w:pPr>
      <w:r>
        <w:rPr>
          <w:rFonts w:ascii="Palatino Linotype" w:hAnsi="Palatino Linotype" w:cs="Arial"/>
        </w:rPr>
        <w:t>------------------------------------------------------------------------------------------------------------------</w:t>
      </w:r>
    </w:p>
    <w:p w:rsidR="00F91CF9" w:rsidRDefault="00F91CF9" w:rsidP="00F91CF9">
      <w:pPr>
        <w:spacing w:line="360" w:lineRule="auto"/>
        <w:jc w:val="both"/>
        <w:rPr>
          <w:rFonts w:ascii="Palatino Linotype" w:hAnsi="Palatino Linotype" w:cs="Arial"/>
        </w:rPr>
      </w:pPr>
      <w:r>
        <w:rPr>
          <w:rFonts w:ascii="Palatino Linotype" w:hAnsi="Palatino Linotype" w:cs="Arial"/>
        </w:rPr>
        <w:t>------------------------------------------------------------------------------------------------------------------</w:t>
      </w:r>
    </w:p>
    <w:p w:rsidR="00F91CF9" w:rsidRDefault="00F91CF9" w:rsidP="00F91CF9">
      <w:pPr>
        <w:spacing w:line="360" w:lineRule="auto"/>
        <w:jc w:val="both"/>
        <w:rPr>
          <w:rFonts w:ascii="Palatino Linotype" w:hAnsi="Palatino Linotype" w:cs="Arial"/>
        </w:rPr>
      </w:pPr>
      <w:r>
        <w:rPr>
          <w:rFonts w:ascii="Palatino Linotype" w:hAnsi="Palatino Linotype" w:cs="Arial"/>
        </w:rPr>
        <w:t>------------------------------------------------------------------------------------------------------------------</w:t>
      </w:r>
    </w:p>
    <w:p w:rsidR="00F91CF9" w:rsidRDefault="00F91CF9" w:rsidP="00F91CF9">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D953B8" w:rsidRDefault="00D953B8" w:rsidP="00D953B8">
      <w:pPr>
        <w:spacing w:line="360" w:lineRule="auto"/>
        <w:jc w:val="both"/>
        <w:rPr>
          <w:rFonts w:ascii="Palatino Linotype" w:hAnsi="Palatino Linotype" w:cs="Arial"/>
        </w:rPr>
      </w:pPr>
      <w:r>
        <w:rPr>
          <w:rFonts w:ascii="Palatino Linotype" w:hAnsi="Palatino Linotype" w:cs="Arial"/>
        </w:rPr>
        <w:t>------------------------------------------------------------------------------------------------------------------</w:t>
      </w:r>
    </w:p>
    <w:p w:rsidR="00F91CF9" w:rsidRDefault="00F91CF9" w:rsidP="00F91CF9">
      <w:pPr>
        <w:spacing w:line="360" w:lineRule="auto"/>
        <w:jc w:val="both"/>
        <w:rPr>
          <w:rFonts w:ascii="Palatino Linotype" w:hAnsi="Palatino Linotype" w:cs="Arial"/>
          <w:sz w:val="16"/>
          <w:szCs w:val="16"/>
        </w:rPr>
      </w:pPr>
      <w:r>
        <w:rPr>
          <w:rFonts w:ascii="Palatino Linotype" w:hAnsi="Palatino Linotype" w:cs="Arial"/>
          <w:sz w:val="16"/>
          <w:szCs w:val="16"/>
        </w:rPr>
        <w:t>OSAM/HAP</w:t>
      </w:r>
    </w:p>
    <w:p w:rsidR="00F91CF9" w:rsidRDefault="00F91CF9" w:rsidP="00F91CF9">
      <w:pPr>
        <w:spacing w:line="276" w:lineRule="auto"/>
        <w:jc w:val="both"/>
        <w:rPr>
          <w:rFonts w:ascii="Palatino Linotype" w:hAnsi="Palatino Linotype" w:cs="Arial"/>
          <w:sz w:val="16"/>
          <w:szCs w:val="16"/>
        </w:rPr>
      </w:pPr>
    </w:p>
    <w:p w:rsidR="00F91CF9" w:rsidRDefault="00F91CF9" w:rsidP="00F91CF9">
      <w:pPr>
        <w:spacing w:line="276" w:lineRule="auto"/>
        <w:jc w:val="both"/>
        <w:rPr>
          <w:rFonts w:ascii="Palatino Linotype" w:hAnsi="Palatino Linotype" w:cs="Arial"/>
          <w:sz w:val="16"/>
          <w:szCs w:val="16"/>
        </w:rPr>
      </w:pPr>
    </w:p>
    <w:p w:rsidR="00F91CF9" w:rsidRDefault="00F91CF9" w:rsidP="00F91CF9">
      <w:pPr>
        <w:spacing w:line="276" w:lineRule="auto"/>
        <w:jc w:val="both"/>
      </w:pPr>
    </w:p>
    <w:p w:rsidR="00F91CF9" w:rsidRDefault="00F91CF9" w:rsidP="00F91CF9"/>
    <w:p w:rsidR="00F91CF9" w:rsidRDefault="00F91CF9" w:rsidP="00F91CF9"/>
    <w:p w:rsidR="00F91CF9" w:rsidRDefault="00F91CF9" w:rsidP="00F91CF9"/>
    <w:p w:rsidR="00F91CF9" w:rsidRDefault="00F91CF9" w:rsidP="00F91CF9"/>
    <w:p w:rsidR="00F91CF9" w:rsidRDefault="00F91CF9" w:rsidP="00F91CF9"/>
    <w:p w:rsidR="00F91CF9" w:rsidRDefault="00F91CF9" w:rsidP="00F91CF9"/>
    <w:p w:rsidR="00F91CF9" w:rsidRDefault="00F91CF9" w:rsidP="00F91CF9"/>
    <w:p w:rsidR="00C5240B" w:rsidRDefault="00C5240B"/>
    <w:sectPr w:rsidR="00C5240B" w:rsidSect="00C5240B">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98F" w:rsidRDefault="00F3798F" w:rsidP="00F91CF9">
      <w:r>
        <w:separator/>
      </w:r>
    </w:p>
  </w:endnote>
  <w:endnote w:type="continuationSeparator" w:id="0">
    <w:p w:rsidR="00F3798F" w:rsidRDefault="00F3798F" w:rsidP="00F9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Pr="00A2780F" w:rsidRDefault="00C5240B" w:rsidP="00C5240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5D72">
      <w:rPr>
        <w:rFonts w:ascii="Arial" w:hAnsi="Arial" w:cs="Arial"/>
        <w:b/>
        <w:bCs/>
        <w:noProof/>
        <w:sz w:val="20"/>
        <w:szCs w:val="20"/>
      </w:rPr>
      <w:t>38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5D72">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Pr="00070856" w:rsidRDefault="00C5240B" w:rsidP="00C5240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5D7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5D72">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98F" w:rsidRDefault="00F3798F" w:rsidP="00F91CF9">
      <w:r>
        <w:separator/>
      </w:r>
    </w:p>
  </w:footnote>
  <w:footnote w:type="continuationSeparator" w:id="0">
    <w:p w:rsidR="00F3798F" w:rsidRDefault="00F3798F" w:rsidP="00F91CF9">
      <w:r>
        <w:continuationSeparator/>
      </w:r>
    </w:p>
  </w:footnote>
  <w:footnote w:id="1">
    <w:p w:rsidR="00C5240B" w:rsidRPr="00946E1F" w:rsidRDefault="00C5240B" w:rsidP="00F91CF9">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5240B" w:rsidRPr="0041104A" w:rsidRDefault="00C5240B" w:rsidP="00F91CF9">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C5240B" w:rsidRPr="0041104A" w:rsidRDefault="00C5240B" w:rsidP="00F91CF9">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C5240B" w:rsidRPr="0041104A" w:rsidRDefault="00C5240B" w:rsidP="00F91CF9">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C5240B" w:rsidRDefault="00C5240B" w:rsidP="00F91CF9">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C5240B" w:rsidRPr="0041104A" w:rsidRDefault="00C5240B" w:rsidP="00F91CF9">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Default="00F3798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C5240B" w:rsidRPr="00960107" w:rsidTr="00C5240B">
      <w:trPr>
        <w:trHeight w:val="324"/>
      </w:trPr>
      <w:tc>
        <w:tcPr>
          <w:tcW w:w="3332" w:type="dxa"/>
          <w:shd w:val="clear" w:color="auto" w:fill="auto"/>
        </w:tcPr>
        <w:p w:rsidR="00C5240B" w:rsidRPr="00960107" w:rsidRDefault="00C5240B"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C5240B" w:rsidRPr="00664658" w:rsidRDefault="00C5240B" w:rsidP="00F91CF9">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2805/INFOEM/IP/RR/201</w:t>
          </w:r>
        </w:p>
      </w:tc>
    </w:tr>
    <w:tr w:rsidR="00C5240B" w:rsidRPr="008F2CCC" w:rsidTr="00C5240B">
      <w:trPr>
        <w:trHeight w:val="335"/>
      </w:trPr>
      <w:tc>
        <w:tcPr>
          <w:tcW w:w="3332" w:type="dxa"/>
          <w:shd w:val="clear" w:color="auto" w:fill="auto"/>
        </w:tcPr>
        <w:p w:rsidR="00C5240B" w:rsidRPr="00960107" w:rsidRDefault="00C5240B"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C5240B" w:rsidRPr="00664658" w:rsidRDefault="00C5240B" w:rsidP="00C5240B">
          <w:pPr>
            <w:spacing w:line="276" w:lineRule="auto"/>
            <w:jc w:val="right"/>
            <w:rPr>
              <w:rFonts w:ascii="Palatino Linotype" w:hAnsi="Palatino Linotype"/>
              <w:b/>
              <w:sz w:val="22"/>
              <w:szCs w:val="22"/>
              <w:lang w:val="es-ES_tradnl"/>
            </w:rPr>
          </w:pPr>
          <w:r w:rsidRPr="00DE39B6">
            <w:rPr>
              <w:rFonts w:ascii="Palatino Linotype" w:hAnsi="Palatino Linotype"/>
              <w:b/>
              <w:sz w:val="22"/>
              <w:szCs w:val="22"/>
            </w:rPr>
            <w:t>Ayuntamiento de Naucalpan de Juárez</w:t>
          </w:r>
        </w:p>
      </w:tc>
    </w:tr>
    <w:tr w:rsidR="00C5240B" w:rsidRPr="008F2CCC" w:rsidTr="00C5240B">
      <w:trPr>
        <w:trHeight w:val="219"/>
      </w:trPr>
      <w:tc>
        <w:tcPr>
          <w:tcW w:w="3332" w:type="dxa"/>
          <w:shd w:val="clear" w:color="auto" w:fill="auto"/>
        </w:tcPr>
        <w:p w:rsidR="00C5240B" w:rsidRPr="00960107" w:rsidRDefault="00C5240B"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C5240B" w:rsidRPr="00664658" w:rsidRDefault="00C5240B" w:rsidP="00C5240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5240B" w:rsidRPr="001779E0" w:rsidRDefault="00F3798F" w:rsidP="00C5240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5240B" w:rsidRPr="008F2CCC" w:rsidTr="00C5240B">
      <w:tc>
        <w:tcPr>
          <w:tcW w:w="2977" w:type="dxa"/>
          <w:shd w:val="clear" w:color="auto" w:fill="auto"/>
        </w:tcPr>
        <w:p w:rsidR="00C5240B" w:rsidRPr="00960107" w:rsidRDefault="00C5240B"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C5240B" w:rsidRPr="008F2CCC" w:rsidRDefault="00C5240B" w:rsidP="00F91CF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02805/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C5240B" w:rsidRPr="008F2CCC" w:rsidTr="00C5240B">
      <w:tc>
        <w:tcPr>
          <w:tcW w:w="2977" w:type="dxa"/>
          <w:shd w:val="clear" w:color="auto" w:fill="auto"/>
          <w:vAlign w:val="center"/>
        </w:tcPr>
        <w:p w:rsidR="00C5240B" w:rsidRPr="00960107" w:rsidRDefault="00C5240B"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C5240B" w:rsidRPr="008F2CCC" w:rsidRDefault="00245D72" w:rsidP="00C5240B">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p>
      </w:tc>
    </w:tr>
    <w:tr w:rsidR="00C5240B" w:rsidRPr="008F2CCC" w:rsidTr="00C5240B">
      <w:trPr>
        <w:trHeight w:val="228"/>
      </w:trPr>
      <w:tc>
        <w:tcPr>
          <w:tcW w:w="2977" w:type="dxa"/>
          <w:shd w:val="clear" w:color="auto" w:fill="auto"/>
        </w:tcPr>
        <w:p w:rsidR="00C5240B" w:rsidRPr="00960107" w:rsidRDefault="00C5240B"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C5240B" w:rsidRPr="00DC41C8" w:rsidRDefault="00C5240B" w:rsidP="00C5240B">
          <w:pPr>
            <w:spacing w:line="360" w:lineRule="auto"/>
            <w:jc w:val="right"/>
            <w:rPr>
              <w:rFonts w:ascii="Palatino Linotype" w:hAnsi="Palatino Linotype"/>
              <w:b/>
              <w:sz w:val="22"/>
              <w:szCs w:val="22"/>
            </w:rPr>
          </w:pPr>
          <w:r w:rsidRPr="00F91CF9">
            <w:rPr>
              <w:rFonts w:ascii="Palatino Linotype" w:hAnsi="Palatino Linotype"/>
              <w:b/>
              <w:sz w:val="22"/>
              <w:szCs w:val="22"/>
              <w:lang w:val="es-ES_tradnl"/>
            </w:rPr>
            <w:t>Ayuntamiento de Naucalpan de Juárez</w:t>
          </w:r>
        </w:p>
      </w:tc>
    </w:tr>
    <w:tr w:rsidR="00C5240B" w:rsidRPr="008F2CCC" w:rsidTr="00C5240B">
      <w:tc>
        <w:tcPr>
          <w:tcW w:w="2977" w:type="dxa"/>
          <w:shd w:val="clear" w:color="auto" w:fill="auto"/>
        </w:tcPr>
        <w:p w:rsidR="00C5240B" w:rsidRPr="00960107" w:rsidRDefault="00C5240B"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C5240B" w:rsidRPr="008F2CCC" w:rsidRDefault="00C5240B" w:rsidP="00C5240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5240B" w:rsidRPr="009F1AB6" w:rsidRDefault="00F3798F">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055E20"/>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F9"/>
    <w:rsid w:val="00036F8B"/>
    <w:rsid w:val="00123996"/>
    <w:rsid w:val="00245D72"/>
    <w:rsid w:val="003B2DD6"/>
    <w:rsid w:val="00534B9A"/>
    <w:rsid w:val="007C20C7"/>
    <w:rsid w:val="008E0CE9"/>
    <w:rsid w:val="00C5240B"/>
    <w:rsid w:val="00CA7C0C"/>
    <w:rsid w:val="00CD6205"/>
    <w:rsid w:val="00D953B8"/>
    <w:rsid w:val="00DE39B6"/>
    <w:rsid w:val="00EA75A2"/>
    <w:rsid w:val="00F3798F"/>
    <w:rsid w:val="00F91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D695336-39E5-4690-952A-AE45D8C9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CF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91CF9"/>
    <w:rPr>
      <w:rFonts w:eastAsiaTheme="minorEastAsia"/>
      <w:sz w:val="24"/>
      <w:szCs w:val="24"/>
      <w:lang w:val="es-ES_tradnl" w:eastAsia="es-ES"/>
    </w:rPr>
  </w:style>
  <w:style w:type="paragraph" w:styleId="Piedepgina">
    <w:name w:val="footer"/>
    <w:basedOn w:val="Normal"/>
    <w:link w:val="PiedepginaCar"/>
    <w:uiPriority w:val="99"/>
    <w:unhideWhenUsed/>
    <w:rsid w:val="00F91CF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91CF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1CF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CF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91CF9"/>
    <w:rPr>
      <w:vertAlign w:val="superscript"/>
    </w:rPr>
  </w:style>
  <w:style w:type="character" w:customStyle="1" w:styleId="apple-converted-space">
    <w:name w:val="apple-converted-space"/>
    <w:basedOn w:val="Fuentedeprrafopredeter"/>
    <w:rsid w:val="00F91CF9"/>
  </w:style>
  <w:style w:type="character" w:styleId="Hipervnculo">
    <w:name w:val="Hyperlink"/>
    <w:basedOn w:val="Fuentedeprrafopredeter"/>
    <w:uiPriority w:val="99"/>
    <w:unhideWhenUsed/>
    <w:rsid w:val="00F91CF9"/>
    <w:rPr>
      <w:color w:val="0563C1" w:themeColor="hyperlink"/>
      <w:u w:val="single"/>
    </w:rPr>
  </w:style>
  <w:style w:type="paragraph" w:styleId="Textonotapie">
    <w:name w:val="footnote text"/>
    <w:basedOn w:val="Normal"/>
    <w:link w:val="TextonotapieCar"/>
    <w:uiPriority w:val="99"/>
    <w:semiHidden/>
    <w:unhideWhenUsed/>
    <w:rsid w:val="00F91CF9"/>
    <w:rPr>
      <w:sz w:val="20"/>
      <w:szCs w:val="20"/>
    </w:rPr>
  </w:style>
  <w:style w:type="character" w:customStyle="1" w:styleId="TextonotapieCar">
    <w:name w:val="Texto nota pie Car"/>
    <w:basedOn w:val="Fuentedeprrafopredeter"/>
    <w:link w:val="Textonotapie"/>
    <w:uiPriority w:val="99"/>
    <w:semiHidden/>
    <w:rsid w:val="00F91CF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38</Pages>
  <Words>10634</Words>
  <Characters>58488</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2021-06-24T16:45:00Z</dcterms:created>
  <dcterms:modified xsi:type="dcterms:W3CDTF">2021-08-03T17:28:00Z</dcterms:modified>
</cp:coreProperties>
</file>