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CF0" w:rsidRPr="00917451" w:rsidRDefault="00B04CF0" w:rsidP="00B04CF0">
      <w:pPr>
        <w:shd w:val="clear" w:color="auto" w:fill="FFFFFF"/>
        <w:spacing w:after="0" w:line="360" w:lineRule="auto"/>
        <w:jc w:val="both"/>
        <w:rPr>
          <w:rFonts w:ascii="Palatino Linotype" w:eastAsia="Times New Roman" w:hAnsi="Palatino Linotype" w:cs="Arial"/>
          <w:color w:val="000000"/>
          <w:sz w:val="24"/>
          <w:szCs w:val="24"/>
          <w:lang w:eastAsia="es-MX"/>
        </w:rPr>
      </w:pPr>
      <w:r w:rsidRPr="00917451">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w:t>
      </w:r>
      <w:r w:rsidRPr="00C52BA2">
        <w:rPr>
          <w:rFonts w:ascii="Palatino Linotype" w:eastAsia="Times New Roman" w:hAnsi="Palatino Linotype" w:cs="Arial"/>
          <w:color w:val="000000"/>
          <w:sz w:val="24"/>
          <w:szCs w:val="24"/>
          <w:lang w:eastAsia="es-MX"/>
        </w:rPr>
        <w:t xml:space="preserve">a </w:t>
      </w:r>
      <w:r w:rsidR="00691E60" w:rsidRPr="00C52BA2">
        <w:rPr>
          <w:rFonts w:ascii="Palatino Linotype" w:eastAsia="Times New Roman" w:hAnsi="Palatino Linotype" w:cs="Arial"/>
          <w:color w:val="000000"/>
          <w:sz w:val="24"/>
          <w:szCs w:val="24"/>
          <w:lang w:eastAsia="es-MX"/>
        </w:rPr>
        <w:t>veintidós</w:t>
      </w:r>
      <w:r w:rsidR="000C2FD3" w:rsidRPr="00C52BA2">
        <w:rPr>
          <w:rFonts w:ascii="Palatino Linotype" w:eastAsia="Times New Roman" w:hAnsi="Palatino Linotype" w:cs="Arial"/>
          <w:color w:val="000000"/>
          <w:sz w:val="24"/>
          <w:szCs w:val="24"/>
          <w:lang w:eastAsia="es-MX"/>
        </w:rPr>
        <w:t xml:space="preserve"> de</w:t>
      </w:r>
      <w:r w:rsidR="00C67F86" w:rsidRPr="00C52BA2">
        <w:rPr>
          <w:rFonts w:ascii="Palatino Linotype" w:eastAsia="Times New Roman" w:hAnsi="Palatino Linotype" w:cs="Arial"/>
          <w:color w:val="000000"/>
          <w:sz w:val="24"/>
          <w:szCs w:val="24"/>
          <w:lang w:eastAsia="es-MX"/>
        </w:rPr>
        <w:t xml:space="preserve"> </w:t>
      </w:r>
      <w:r w:rsidR="000C2FD3" w:rsidRPr="00C52BA2">
        <w:rPr>
          <w:rFonts w:ascii="Palatino Linotype" w:eastAsia="Times New Roman" w:hAnsi="Palatino Linotype" w:cs="Arial"/>
          <w:color w:val="000000"/>
          <w:sz w:val="24"/>
          <w:szCs w:val="24"/>
          <w:lang w:eastAsia="es-MX"/>
        </w:rPr>
        <w:t>septiembre</w:t>
      </w:r>
      <w:r w:rsidRPr="00C52BA2">
        <w:rPr>
          <w:rFonts w:ascii="Palatino Linotype" w:eastAsia="Times New Roman" w:hAnsi="Palatino Linotype" w:cs="Arial"/>
          <w:color w:val="000000"/>
          <w:sz w:val="24"/>
          <w:szCs w:val="24"/>
          <w:lang w:eastAsia="es-MX"/>
        </w:rPr>
        <w:t xml:space="preserve"> de</w:t>
      </w:r>
      <w:r w:rsidRPr="00917451">
        <w:rPr>
          <w:rFonts w:ascii="Palatino Linotype" w:eastAsia="Times New Roman" w:hAnsi="Palatino Linotype" w:cs="Arial"/>
          <w:color w:val="000000"/>
          <w:sz w:val="24"/>
          <w:szCs w:val="24"/>
          <w:lang w:eastAsia="es-MX"/>
        </w:rPr>
        <w:t xml:space="preserve"> dos mil </w:t>
      </w:r>
      <w:r w:rsidR="008112D2" w:rsidRPr="00917451">
        <w:rPr>
          <w:rFonts w:ascii="Palatino Linotype" w:eastAsia="Times New Roman" w:hAnsi="Palatino Linotype" w:cs="Arial"/>
          <w:color w:val="000000"/>
          <w:sz w:val="24"/>
          <w:szCs w:val="24"/>
          <w:lang w:eastAsia="es-MX"/>
        </w:rPr>
        <w:t>veintiuno</w:t>
      </w:r>
      <w:r w:rsidRPr="00917451">
        <w:rPr>
          <w:rFonts w:ascii="Palatino Linotype" w:eastAsia="Times New Roman" w:hAnsi="Palatino Linotype" w:cs="Arial"/>
          <w:color w:val="000000"/>
          <w:sz w:val="24"/>
          <w:szCs w:val="24"/>
          <w:lang w:eastAsia="es-MX"/>
        </w:rPr>
        <w:t>.</w:t>
      </w:r>
    </w:p>
    <w:p w:rsidR="00B04CF0" w:rsidRPr="002F75AA" w:rsidRDefault="00B04CF0" w:rsidP="00B04CF0">
      <w:pPr>
        <w:pStyle w:val="Sinespaciado"/>
        <w:ind w:left="708" w:hanging="708"/>
        <w:jc w:val="right"/>
        <w:rPr>
          <w:rFonts w:ascii="Palatino Linotype" w:hAnsi="Palatino Linotype"/>
          <w:sz w:val="20"/>
        </w:rPr>
      </w:pPr>
    </w:p>
    <w:p w:rsidR="00B04CF0" w:rsidRPr="00917451" w:rsidRDefault="008112D2" w:rsidP="00B04CF0">
      <w:pPr>
        <w:tabs>
          <w:tab w:val="left" w:pos="1701"/>
        </w:tabs>
        <w:spacing w:after="0" w:line="360" w:lineRule="auto"/>
        <w:jc w:val="both"/>
        <w:rPr>
          <w:rFonts w:ascii="Palatino Linotype" w:hAnsi="Palatino Linotype" w:cs="Arial"/>
          <w:sz w:val="24"/>
        </w:rPr>
      </w:pPr>
      <w:r w:rsidRPr="00917451">
        <w:rPr>
          <w:rFonts w:ascii="Palatino Linotype" w:hAnsi="Palatino Linotype" w:cs="Arial"/>
          <w:b/>
          <w:sz w:val="24"/>
        </w:rPr>
        <w:t>VISTO</w:t>
      </w:r>
      <w:r w:rsidRPr="00917451">
        <w:rPr>
          <w:rFonts w:ascii="Palatino Linotype" w:hAnsi="Palatino Linotype" w:cs="Arial"/>
          <w:sz w:val="24"/>
        </w:rPr>
        <w:t xml:space="preserve"> el</w:t>
      </w:r>
      <w:r w:rsidR="00B04CF0" w:rsidRPr="00917451">
        <w:rPr>
          <w:rFonts w:ascii="Palatino Linotype" w:hAnsi="Palatino Linotype" w:cs="Arial"/>
          <w:sz w:val="24"/>
        </w:rPr>
        <w:t xml:space="preserve"> expediente</w:t>
      </w:r>
      <w:r w:rsidRPr="00917451">
        <w:rPr>
          <w:rFonts w:ascii="Palatino Linotype" w:hAnsi="Palatino Linotype" w:cs="Arial"/>
          <w:sz w:val="24"/>
        </w:rPr>
        <w:t xml:space="preserve"> electrónico</w:t>
      </w:r>
      <w:r w:rsidR="00B04CF0" w:rsidRPr="00917451">
        <w:rPr>
          <w:rFonts w:ascii="Palatino Linotype" w:hAnsi="Palatino Linotype" w:cs="Arial"/>
          <w:sz w:val="24"/>
        </w:rPr>
        <w:t xml:space="preserve"> formado con motivo de</w:t>
      </w:r>
      <w:r w:rsidRPr="00917451">
        <w:rPr>
          <w:rFonts w:ascii="Palatino Linotype" w:hAnsi="Palatino Linotype" w:cs="Arial"/>
          <w:sz w:val="24"/>
        </w:rPr>
        <w:t>l</w:t>
      </w:r>
      <w:r w:rsidR="00B04CF0" w:rsidRPr="00917451">
        <w:rPr>
          <w:rFonts w:ascii="Palatino Linotype" w:hAnsi="Palatino Linotype" w:cs="Arial"/>
          <w:sz w:val="24"/>
        </w:rPr>
        <w:t xml:space="preserve"> </w:t>
      </w:r>
      <w:r w:rsidRPr="00917451">
        <w:rPr>
          <w:rFonts w:ascii="Palatino Linotype" w:hAnsi="Palatino Linotype" w:cs="Arial"/>
          <w:sz w:val="24"/>
        </w:rPr>
        <w:t>recurso de revisión número</w:t>
      </w:r>
      <w:r w:rsidR="00B04CF0" w:rsidRPr="00917451">
        <w:rPr>
          <w:rFonts w:ascii="Palatino Linotype" w:hAnsi="Palatino Linotype" w:cs="Arial"/>
          <w:sz w:val="24"/>
        </w:rPr>
        <w:t xml:space="preserve"> </w:t>
      </w:r>
      <w:r w:rsidRPr="00917451">
        <w:rPr>
          <w:rFonts w:ascii="Palatino Linotype" w:hAnsi="Palatino Linotype" w:cs="Arial"/>
          <w:b/>
          <w:bCs/>
          <w:sz w:val="24"/>
          <w:szCs w:val="24"/>
          <w:lang w:eastAsia="es-MX"/>
        </w:rPr>
        <w:t>0</w:t>
      </w:r>
      <w:r w:rsidR="00C67F86">
        <w:rPr>
          <w:rFonts w:ascii="Palatino Linotype" w:hAnsi="Palatino Linotype" w:cs="Arial"/>
          <w:b/>
          <w:bCs/>
          <w:sz w:val="24"/>
          <w:szCs w:val="24"/>
          <w:lang w:eastAsia="es-MX"/>
        </w:rPr>
        <w:t>3</w:t>
      </w:r>
      <w:r w:rsidR="00691E60">
        <w:rPr>
          <w:rFonts w:ascii="Palatino Linotype" w:hAnsi="Palatino Linotype" w:cs="Arial"/>
          <w:b/>
          <w:bCs/>
          <w:sz w:val="24"/>
          <w:szCs w:val="24"/>
          <w:lang w:eastAsia="es-MX"/>
        </w:rPr>
        <w:t>99</w:t>
      </w:r>
      <w:r w:rsidR="00E50E91">
        <w:rPr>
          <w:rFonts w:ascii="Palatino Linotype" w:hAnsi="Palatino Linotype" w:cs="Arial"/>
          <w:b/>
          <w:bCs/>
          <w:sz w:val="24"/>
          <w:szCs w:val="24"/>
          <w:lang w:eastAsia="es-MX"/>
        </w:rPr>
        <w:t>0</w:t>
      </w:r>
      <w:r w:rsidRPr="00917451">
        <w:rPr>
          <w:rFonts w:ascii="Palatino Linotype" w:hAnsi="Palatino Linotype" w:cs="Arial"/>
          <w:b/>
          <w:bCs/>
          <w:sz w:val="24"/>
          <w:szCs w:val="24"/>
          <w:lang w:eastAsia="es-MX"/>
        </w:rPr>
        <w:t>/INFOEM/IP/RR/202</w:t>
      </w:r>
      <w:r w:rsidR="005C05C5" w:rsidRPr="00917451">
        <w:rPr>
          <w:rFonts w:ascii="Palatino Linotype" w:hAnsi="Palatino Linotype" w:cs="Arial"/>
          <w:b/>
          <w:bCs/>
          <w:sz w:val="24"/>
          <w:szCs w:val="24"/>
          <w:lang w:eastAsia="es-MX"/>
        </w:rPr>
        <w:t>1</w:t>
      </w:r>
      <w:r w:rsidR="00B04CF0" w:rsidRPr="00917451">
        <w:rPr>
          <w:rFonts w:ascii="Palatino Linotype" w:hAnsi="Palatino Linotype" w:cs="Arial"/>
          <w:sz w:val="24"/>
          <w:szCs w:val="24"/>
        </w:rPr>
        <w:t>,</w:t>
      </w:r>
      <w:r w:rsidR="00B04CF0" w:rsidRPr="00917451">
        <w:rPr>
          <w:rFonts w:ascii="Palatino Linotype" w:hAnsi="Palatino Linotype" w:cs="Arial"/>
          <w:sz w:val="24"/>
        </w:rPr>
        <w:t xml:space="preserve"> </w:t>
      </w:r>
      <w:r w:rsidR="00B04CF0" w:rsidRPr="00917451">
        <w:rPr>
          <w:rFonts w:ascii="Palatino Linotype" w:hAnsi="Palatino Linotype" w:cs="Arial"/>
          <w:sz w:val="24"/>
          <w:szCs w:val="24"/>
        </w:rPr>
        <w:t xml:space="preserve">interpuestos por el </w:t>
      </w:r>
      <w:r w:rsidR="00B04CF0" w:rsidRPr="00917451">
        <w:rPr>
          <w:rFonts w:ascii="Palatino Linotype" w:hAnsi="Palatino Linotype" w:cs="Arial"/>
          <w:b/>
          <w:sz w:val="24"/>
          <w:szCs w:val="24"/>
        </w:rPr>
        <w:t>C.</w:t>
      </w:r>
      <w:r w:rsidR="005F52F6">
        <w:rPr>
          <w:rFonts w:ascii="Palatino Linotype" w:hAnsi="Palatino Linotype" w:cs="Arial"/>
          <w:b/>
          <w:sz w:val="24"/>
          <w:szCs w:val="24"/>
        </w:rPr>
        <w:t xml:space="preserve">  </w:t>
      </w:r>
      <w:bookmarkStart w:id="0" w:name="_GoBack"/>
      <w:bookmarkEnd w:id="0"/>
      <w:r w:rsidR="005F52F6">
        <w:rPr>
          <w:rFonts w:ascii="Palatino Linotype" w:hAnsi="Palatino Linotype" w:cs="Arial"/>
          <w:b/>
          <w:sz w:val="24"/>
          <w:szCs w:val="24"/>
        </w:rPr>
        <w:t xml:space="preserve"> xxxx</w:t>
      </w:r>
      <w:r w:rsidR="00875E14" w:rsidRPr="00917451">
        <w:rPr>
          <w:rFonts w:ascii="Palatino Linotype" w:hAnsi="Palatino Linotype" w:cs="Arial"/>
          <w:sz w:val="24"/>
          <w:szCs w:val="24"/>
        </w:rPr>
        <w:t>,</w:t>
      </w:r>
      <w:r w:rsidR="00875E14" w:rsidRPr="00917451">
        <w:rPr>
          <w:rFonts w:ascii="Palatino Linotype" w:hAnsi="Palatino Linotype" w:cs="Arial"/>
          <w:b/>
          <w:sz w:val="24"/>
          <w:szCs w:val="24"/>
        </w:rPr>
        <w:t xml:space="preserve"> </w:t>
      </w:r>
      <w:r w:rsidR="00B04CF0" w:rsidRPr="00917451">
        <w:rPr>
          <w:rFonts w:ascii="Palatino Linotype" w:hAnsi="Palatino Linotype" w:cs="Arial"/>
          <w:sz w:val="24"/>
          <w:szCs w:val="24"/>
        </w:rPr>
        <w:t xml:space="preserve">en lo sucesivo </w:t>
      </w:r>
      <w:r w:rsidR="00B04CF0" w:rsidRPr="00917451">
        <w:rPr>
          <w:rFonts w:ascii="Palatino Linotype" w:hAnsi="Palatino Linotype" w:cs="Arial"/>
          <w:b/>
          <w:sz w:val="24"/>
          <w:szCs w:val="24"/>
        </w:rPr>
        <w:t>El Recurrente</w:t>
      </w:r>
      <w:r w:rsidR="00E50E91">
        <w:rPr>
          <w:rFonts w:ascii="Palatino Linotype" w:hAnsi="Palatino Linotype" w:cs="Arial"/>
          <w:sz w:val="24"/>
          <w:szCs w:val="24"/>
        </w:rPr>
        <w:t>, en contra de la respuesta</w:t>
      </w:r>
      <w:r w:rsidR="00B04CF0" w:rsidRPr="00917451">
        <w:rPr>
          <w:rFonts w:ascii="Palatino Linotype" w:hAnsi="Palatino Linotype" w:cs="Arial"/>
          <w:sz w:val="24"/>
          <w:szCs w:val="24"/>
        </w:rPr>
        <w:t xml:space="preserve"> de</w:t>
      </w:r>
      <w:r w:rsidR="00875E14" w:rsidRPr="00917451">
        <w:rPr>
          <w:rFonts w:ascii="Palatino Linotype" w:hAnsi="Palatino Linotype" w:cs="Arial"/>
          <w:sz w:val="24"/>
          <w:szCs w:val="24"/>
        </w:rPr>
        <w:t>l</w:t>
      </w:r>
      <w:r w:rsidR="00B04CF0" w:rsidRPr="00917451">
        <w:rPr>
          <w:rFonts w:ascii="Palatino Linotype" w:hAnsi="Palatino Linotype" w:cs="Arial"/>
          <w:sz w:val="24"/>
          <w:szCs w:val="24"/>
        </w:rPr>
        <w:t xml:space="preserve"> </w:t>
      </w:r>
      <w:r w:rsidR="00691E60" w:rsidRPr="00691E60">
        <w:rPr>
          <w:rFonts w:ascii="Palatino Linotype" w:hAnsi="Palatino Linotype" w:cs="Arial"/>
          <w:b/>
          <w:sz w:val="24"/>
          <w:szCs w:val="24"/>
        </w:rPr>
        <w:t>Ayuntamiento de Valle de Chalco Solidaridad</w:t>
      </w:r>
      <w:r w:rsidR="00B04CF0" w:rsidRPr="00917451">
        <w:rPr>
          <w:rFonts w:ascii="Palatino Linotype" w:hAnsi="Palatino Linotype" w:cs="Arial"/>
          <w:sz w:val="24"/>
          <w:szCs w:val="24"/>
        </w:rPr>
        <w:t>, en lo subsecuente</w:t>
      </w:r>
      <w:r w:rsidR="00B04CF0" w:rsidRPr="00917451">
        <w:rPr>
          <w:rFonts w:ascii="Palatino Linotype" w:hAnsi="Palatino Linotype" w:cs="Arial"/>
          <w:b/>
          <w:sz w:val="24"/>
          <w:szCs w:val="24"/>
        </w:rPr>
        <w:t xml:space="preserve"> El Sujeto Obligado</w:t>
      </w:r>
      <w:r w:rsidR="00B04CF0" w:rsidRPr="00917451">
        <w:rPr>
          <w:rFonts w:ascii="Palatino Linotype" w:hAnsi="Palatino Linotype" w:cs="Arial"/>
          <w:sz w:val="24"/>
          <w:szCs w:val="24"/>
        </w:rPr>
        <w:t>,</w:t>
      </w:r>
      <w:r w:rsidR="00B04CF0" w:rsidRPr="00917451">
        <w:rPr>
          <w:rFonts w:ascii="Palatino Linotype" w:hAnsi="Palatino Linotype" w:cs="Arial"/>
          <w:b/>
          <w:sz w:val="24"/>
          <w:szCs w:val="24"/>
        </w:rPr>
        <w:t xml:space="preserve"> </w:t>
      </w:r>
      <w:r w:rsidR="00B04CF0" w:rsidRPr="00917451">
        <w:rPr>
          <w:rFonts w:ascii="Palatino Linotype" w:hAnsi="Palatino Linotype" w:cs="Arial"/>
          <w:sz w:val="24"/>
          <w:szCs w:val="24"/>
        </w:rPr>
        <w:t>se procede a</w:t>
      </w:r>
      <w:r w:rsidR="00B04CF0" w:rsidRPr="00917451">
        <w:rPr>
          <w:rFonts w:ascii="Palatino Linotype" w:hAnsi="Palatino Linotype" w:cs="Arial"/>
          <w:sz w:val="24"/>
        </w:rPr>
        <w:t xml:space="preserve"> dictar la presente resolución.</w:t>
      </w:r>
    </w:p>
    <w:p w:rsidR="00B04CF0" w:rsidRPr="002F75AA" w:rsidRDefault="00B04CF0" w:rsidP="005C05C5">
      <w:pPr>
        <w:pStyle w:val="Sinespaciado"/>
        <w:rPr>
          <w:sz w:val="20"/>
        </w:rPr>
      </w:pPr>
    </w:p>
    <w:p w:rsidR="00B04CF0" w:rsidRPr="00917451" w:rsidRDefault="00B04CF0" w:rsidP="00B04CF0">
      <w:pPr>
        <w:spacing w:after="0" w:line="360" w:lineRule="auto"/>
        <w:jc w:val="center"/>
        <w:rPr>
          <w:rFonts w:ascii="Palatino Linotype" w:hAnsi="Palatino Linotype"/>
          <w:b/>
          <w:sz w:val="28"/>
        </w:rPr>
      </w:pPr>
      <w:r w:rsidRPr="00917451">
        <w:rPr>
          <w:rFonts w:ascii="Palatino Linotype" w:hAnsi="Palatino Linotype"/>
          <w:b/>
          <w:sz w:val="28"/>
        </w:rPr>
        <w:t>A N T E C E D E N T E S   D E L   A S U N T O</w:t>
      </w:r>
    </w:p>
    <w:p w:rsidR="00B04CF0" w:rsidRPr="002F75AA" w:rsidRDefault="00B04CF0" w:rsidP="005C05C5">
      <w:pPr>
        <w:pStyle w:val="Sinespaciado"/>
        <w:rPr>
          <w:sz w:val="20"/>
        </w:rPr>
      </w:pPr>
    </w:p>
    <w:p w:rsidR="00B04CF0" w:rsidRPr="00917451" w:rsidRDefault="00B04CF0" w:rsidP="00B04CF0">
      <w:pPr>
        <w:spacing w:after="0" w:line="360" w:lineRule="auto"/>
        <w:jc w:val="both"/>
        <w:rPr>
          <w:rFonts w:ascii="Palatino Linotype" w:hAnsi="Palatino Linotype"/>
        </w:rPr>
      </w:pPr>
      <w:r w:rsidRPr="00917451">
        <w:rPr>
          <w:rFonts w:ascii="Palatino Linotype" w:hAnsi="Palatino Linotype" w:cs="Arial"/>
          <w:b/>
          <w:sz w:val="28"/>
        </w:rPr>
        <w:t>PRIMERO.</w:t>
      </w:r>
      <w:r w:rsidRPr="00917451">
        <w:rPr>
          <w:rFonts w:ascii="Palatino Linotype" w:hAnsi="Palatino Linotype" w:cs="Arial"/>
        </w:rPr>
        <w:t xml:space="preserve"> </w:t>
      </w:r>
      <w:r w:rsidR="008112D2" w:rsidRPr="00917451">
        <w:rPr>
          <w:rFonts w:ascii="Palatino Linotype" w:hAnsi="Palatino Linotype"/>
          <w:b/>
          <w:sz w:val="28"/>
          <w:szCs w:val="28"/>
        </w:rPr>
        <w:t>De la Solicitud</w:t>
      </w:r>
      <w:r w:rsidRPr="00917451">
        <w:rPr>
          <w:rFonts w:ascii="Palatino Linotype" w:hAnsi="Palatino Linotype"/>
          <w:b/>
          <w:sz w:val="28"/>
          <w:szCs w:val="28"/>
        </w:rPr>
        <w:t xml:space="preserve"> de Información.</w:t>
      </w:r>
    </w:p>
    <w:p w:rsidR="00E50E91" w:rsidRDefault="00B04CF0" w:rsidP="00E50E91">
      <w:pPr>
        <w:spacing w:after="0" w:line="360" w:lineRule="auto"/>
        <w:jc w:val="both"/>
        <w:rPr>
          <w:rFonts w:ascii="Palatino Linotype" w:hAnsi="Palatino Linotype" w:cs="Arial"/>
          <w:sz w:val="24"/>
        </w:rPr>
      </w:pPr>
      <w:r w:rsidRPr="00917451">
        <w:rPr>
          <w:rFonts w:ascii="Palatino Linotype" w:hAnsi="Palatino Linotype" w:cs="Arial"/>
          <w:sz w:val="24"/>
        </w:rPr>
        <w:t xml:space="preserve">Con fecha </w:t>
      </w:r>
      <w:r w:rsidR="00AA2A9F">
        <w:rPr>
          <w:rFonts w:ascii="Palatino Linotype" w:hAnsi="Palatino Linotype" w:cs="Arial"/>
          <w:sz w:val="24"/>
        </w:rPr>
        <w:t>nueve de agosto</w:t>
      </w:r>
      <w:r w:rsidRPr="00917451">
        <w:rPr>
          <w:rFonts w:ascii="Palatino Linotype" w:hAnsi="Palatino Linotype" w:cs="Arial"/>
          <w:sz w:val="24"/>
        </w:rPr>
        <w:t xml:space="preserve"> de dos mil </w:t>
      </w:r>
      <w:r w:rsidR="005C05C5" w:rsidRPr="00917451">
        <w:rPr>
          <w:rFonts w:ascii="Palatino Linotype" w:hAnsi="Palatino Linotype" w:cs="Arial"/>
          <w:sz w:val="24"/>
        </w:rPr>
        <w:t>veintiuno</w:t>
      </w:r>
      <w:r w:rsidRPr="00917451">
        <w:rPr>
          <w:rFonts w:ascii="Palatino Linotype" w:hAnsi="Palatino Linotype" w:cs="Arial"/>
          <w:sz w:val="24"/>
        </w:rPr>
        <w:t xml:space="preserve">, </w:t>
      </w:r>
      <w:r w:rsidRPr="00917451">
        <w:rPr>
          <w:rFonts w:ascii="Palatino Linotype" w:hAnsi="Palatino Linotype" w:cs="Arial"/>
          <w:b/>
          <w:sz w:val="24"/>
        </w:rPr>
        <w:t>El Recurrente</w:t>
      </w:r>
      <w:r w:rsidRPr="00917451">
        <w:rPr>
          <w:rFonts w:ascii="Palatino Linotype" w:hAnsi="Palatino Linotype" w:cs="Arial"/>
          <w:sz w:val="24"/>
        </w:rPr>
        <w:t xml:space="preserve">, presentó a través </w:t>
      </w:r>
      <w:r w:rsidR="00875E14" w:rsidRPr="00917451">
        <w:rPr>
          <w:rFonts w:ascii="Palatino Linotype" w:hAnsi="Palatino Linotype" w:cs="Arial"/>
          <w:sz w:val="24"/>
        </w:rPr>
        <w:t>d</w:t>
      </w:r>
      <w:r w:rsidRPr="00917451">
        <w:rPr>
          <w:rFonts w:ascii="Palatino Linotype" w:hAnsi="Palatino Linotype" w:cs="Arial"/>
          <w:sz w:val="24"/>
        </w:rPr>
        <w:t xml:space="preserve">el Sistema de Acceso a la Información Mexiquense </w:t>
      </w:r>
      <w:r w:rsidRPr="00917451">
        <w:rPr>
          <w:rFonts w:ascii="Palatino Linotype" w:hAnsi="Palatino Linotype" w:cs="Arial"/>
          <w:b/>
          <w:sz w:val="24"/>
        </w:rPr>
        <w:t>(SAIMEX)</w:t>
      </w:r>
      <w:r w:rsidRPr="00917451">
        <w:rPr>
          <w:rFonts w:ascii="Palatino Linotype" w:hAnsi="Palatino Linotype" w:cs="Arial"/>
          <w:sz w:val="24"/>
        </w:rPr>
        <w:t xml:space="preserve"> ante </w:t>
      </w:r>
      <w:r w:rsidRPr="00917451">
        <w:rPr>
          <w:rFonts w:ascii="Palatino Linotype" w:hAnsi="Palatino Linotype" w:cs="Arial"/>
          <w:b/>
          <w:sz w:val="24"/>
        </w:rPr>
        <w:t>El Sujeto Obligado</w:t>
      </w:r>
      <w:r w:rsidR="008112D2" w:rsidRPr="00917451">
        <w:rPr>
          <w:rFonts w:ascii="Palatino Linotype" w:hAnsi="Palatino Linotype" w:cs="Arial"/>
          <w:sz w:val="24"/>
        </w:rPr>
        <w:t>, la solicitud</w:t>
      </w:r>
      <w:r w:rsidRPr="00917451">
        <w:rPr>
          <w:rFonts w:ascii="Palatino Linotype" w:hAnsi="Palatino Linotype" w:cs="Arial"/>
          <w:sz w:val="24"/>
        </w:rPr>
        <w:t xml:space="preserve"> de acceso a la </w:t>
      </w:r>
      <w:r w:rsidR="008112D2" w:rsidRPr="00917451">
        <w:rPr>
          <w:rFonts w:ascii="Palatino Linotype" w:hAnsi="Palatino Linotype" w:cs="Arial"/>
          <w:sz w:val="24"/>
        </w:rPr>
        <w:t>información pública, registrada</w:t>
      </w:r>
      <w:r w:rsidRPr="00917451">
        <w:rPr>
          <w:rFonts w:ascii="Palatino Linotype" w:hAnsi="Palatino Linotype" w:cs="Arial"/>
          <w:sz w:val="24"/>
        </w:rPr>
        <w:t xml:space="preserve"> bajo </w:t>
      </w:r>
      <w:r w:rsidR="008112D2" w:rsidRPr="00917451">
        <w:rPr>
          <w:rFonts w:ascii="Palatino Linotype" w:hAnsi="Palatino Linotype" w:cs="Arial"/>
          <w:sz w:val="24"/>
        </w:rPr>
        <w:t>el número</w:t>
      </w:r>
      <w:r w:rsidRPr="00917451">
        <w:rPr>
          <w:rFonts w:ascii="Palatino Linotype" w:hAnsi="Palatino Linotype" w:cs="Arial"/>
          <w:sz w:val="24"/>
        </w:rPr>
        <w:t xml:space="preserve"> de expediente</w:t>
      </w:r>
      <w:r w:rsidR="00342B4B" w:rsidRPr="00917451">
        <w:rPr>
          <w:rFonts w:ascii="Palatino Linotype" w:hAnsi="Palatino Linotype" w:cs="Arial"/>
          <w:b/>
          <w:sz w:val="24"/>
        </w:rPr>
        <w:t xml:space="preserve"> </w:t>
      </w:r>
      <w:r w:rsidR="00AA2A9F" w:rsidRPr="00AA2A9F">
        <w:rPr>
          <w:rFonts w:ascii="Palatino Linotype" w:hAnsi="Palatino Linotype" w:cs="Arial"/>
          <w:b/>
          <w:sz w:val="24"/>
        </w:rPr>
        <w:t>00221/VACHASO/IP/2021</w:t>
      </w:r>
      <w:r w:rsidRPr="00917451">
        <w:rPr>
          <w:rFonts w:ascii="Palatino Linotype" w:hAnsi="Palatino Linotype" w:cs="Arial"/>
          <w:sz w:val="24"/>
          <w:lang w:eastAsia="es-MX"/>
        </w:rPr>
        <w:t>,</w:t>
      </w:r>
      <w:r w:rsidRPr="00917451">
        <w:rPr>
          <w:rFonts w:ascii="Palatino Linotype" w:hAnsi="Palatino Linotype" w:cs="Arial"/>
          <w:b/>
          <w:sz w:val="24"/>
          <w:lang w:eastAsia="es-MX"/>
        </w:rPr>
        <w:t xml:space="preserve"> </w:t>
      </w:r>
      <w:r w:rsidR="008112D2" w:rsidRPr="00917451">
        <w:rPr>
          <w:rFonts w:ascii="Palatino Linotype" w:hAnsi="Palatino Linotype" w:cs="Arial"/>
          <w:sz w:val="24"/>
        </w:rPr>
        <w:t>mediante la cual,</w:t>
      </w:r>
      <w:r w:rsidRPr="00917451">
        <w:rPr>
          <w:rFonts w:ascii="Palatino Linotype" w:hAnsi="Palatino Linotype" w:cs="Arial"/>
          <w:sz w:val="24"/>
        </w:rPr>
        <w:t xml:space="preserve"> solicitó información en el tenor siguiente:</w:t>
      </w:r>
    </w:p>
    <w:p w:rsidR="00E50E91" w:rsidRPr="00E50E91" w:rsidRDefault="00E50E91" w:rsidP="00E50E91">
      <w:pPr>
        <w:spacing w:after="0" w:line="360" w:lineRule="auto"/>
        <w:jc w:val="both"/>
        <w:rPr>
          <w:rFonts w:ascii="Palatino Linotype" w:hAnsi="Palatino Linotype" w:cs="Arial"/>
          <w:sz w:val="24"/>
        </w:rPr>
      </w:pPr>
    </w:p>
    <w:p w:rsidR="00B04CF0" w:rsidRDefault="008112D2" w:rsidP="00E50E91">
      <w:pPr>
        <w:spacing w:after="0" w:line="276" w:lineRule="auto"/>
        <w:ind w:left="567" w:right="567"/>
        <w:jc w:val="both"/>
        <w:rPr>
          <w:rFonts w:ascii="Palatino Linotype" w:eastAsia="Times New Roman" w:hAnsi="Palatino Linotype" w:cs="Times New Roman"/>
          <w:i/>
          <w:lang w:val="es-ES_tradnl" w:eastAsia="es-ES"/>
        </w:rPr>
      </w:pPr>
      <w:r w:rsidRPr="00917451">
        <w:rPr>
          <w:rFonts w:ascii="Palatino Linotype" w:eastAsia="Times New Roman" w:hAnsi="Palatino Linotype" w:cs="Times New Roman"/>
          <w:i/>
          <w:lang w:val="es-ES_tradnl" w:eastAsia="es-ES"/>
        </w:rPr>
        <w:t xml:space="preserve"> </w:t>
      </w:r>
      <w:r w:rsidR="00B04CF0" w:rsidRPr="00917451">
        <w:rPr>
          <w:rFonts w:ascii="Palatino Linotype" w:eastAsia="Times New Roman" w:hAnsi="Palatino Linotype" w:cs="Times New Roman"/>
          <w:i/>
          <w:lang w:val="es-ES_tradnl" w:eastAsia="es-ES"/>
        </w:rPr>
        <w:t>“</w:t>
      </w:r>
      <w:r w:rsidR="00AA2A9F" w:rsidRPr="00AA2A9F">
        <w:rPr>
          <w:rFonts w:ascii="Palatino Linotype" w:eastAsia="Times New Roman" w:hAnsi="Palatino Linotype" w:cs="Times New Roman"/>
          <w:i/>
          <w:lang w:val="es-ES_tradnl" w:eastAsia="es-ES"/>
        </w:rPr>
        <w:t>Kien está a cargo de la logística y costos y facturas por la aplicación de las vacunas en todo el municipio Nombre cargo y sueldo de los trabajadores que están apoyando en la vacunación</w:t>
      </w:r>
      <w:r w:rsidR="00B04CF0" w:rsidRPr="00917451">
        <w:rPr>
          <w:rFonts w:ascii="Palatino Linotype" w:eastAsia="Times New Roman" w:hAnsi="Palatino Linotype" w:cs="Times New Roman"/>
          <w:i/>
          <w:lang w:val="es-ES_tradnl" w:eastAsia="es-ES"/>
        </w:rPr>
        <w:t>” [Sic]</w:t>
      </w:r>
    </w:p>
    <w:p w:rsidR="00E50E91" w:rsidRPr="00E50E91" w:rsidRDefault="00E50E91" w:rsidP="00AA2A9F">
      <w:pPr>
        <w:spacing w:after="0" w:line="276" w:lineRule="auto"/>
        <w:ind w:right="567"/>
        <w:jc w:val="both"/>
        <w:rPr>
          <w:rFonts w:ascii="Palatino Linotype" w:hAnsi="Palatino Linotype" w:cs="Arial"/>
          <w:sz w:val="24"/>
        </w:rPr>
      </w:pPr>
    </w:p>
    <w:p w:rsidR="00875E14" w:rsidRPr="00917451" w:rsidRDefault="00875E14" w:rsidP="00B04CF0">
      <w:pPr>
        <w:pStyle w:val="Sinespaciado"/>
        <w:rPr>
          <w:rFonts w:ascii="Palatino Linotype" w:hAnsi="Palatino Linotype"/>
          <w:sz w:val="2"/>
          <w:lang w:val="es-ES_tradnl"/>
        </w:rPr>
      </w:pPr>
    </w:p>
    <w:p w:rsidR="00E50E91" w:rsidRDefault="00B04CF0" w:rsidP="005C05C5">
      <w:pPr>
        <w:spacing w:line="276" w:lineRule="auto"/>
        <w:ind w:right="850"/>
        <w:jc w:val="both"/>
        <w:rPr>
          <w:rFonts w:ascii="Palatino Linotype" w:hAnsi="Palatino Linotype"/>
          <w:sz w:val="24"/>
          <w:szCs w:val="24"/>
          <w:lang w:val="es-ES_tradnl"/>
        </w:rPr>
      </w:pPr>
      <w:r w:rsidRPr="00917451">
        <w:rPr>
          <w:rFonts w:ascii="Palatino Linotype" w:hAnsi="Palatino Linotype"/>
          <w:b/>
          <w:sz w:val="24"/>
          <w:szCs w:val="24"/>
          <w:lang w:val="es-ES_tradnl"/>
        </w:rPr>
        <w:t>MODALIDAD DE ENTREGA:</w:t>
      </w:r>
      <w:r w:rsidRPr="00917451">
        <w:rPr>
          <w:rFonts w:ascii="Palatino Linotype" w:hAnsi="Palatino Linotype"/>
          <w:sz w:val="24"/>
          <w:szCs w:val="24"/>
          <w:lang w:val="es-ES_tradnl"/>
        </w:rPr>
        <w:t xml:space="preserve"> A través del </w:t>
      </w:r>
      <w:r w:rsidRPr="00917451">
        <w:rPr>
          <w:rFonts w:ascii="Palatino Linotype" w:hAnsi="Palatino Linotype"/>
          <w:b/>
          <w:sz w:val="24"/>
          <w:szCs w:val="24"/>
          <w:lang w:val="es-ES_tradnl"/>
        </w:rPr>
        <w:t>SAIMEX</w:t>
      </w:r>
      <w:r w:rsidRPr="00917451">
        <w:rPr>
          <w:rFonts w:ascii="Palatino Linotype" w:hAnsi="Palatino Linotype"/>
          <w:sz w:val="24"/>
          <w:szCs w:val="24"/>
          <w:lang w:val="es-ES_tradnl"/>
        </w:rPr>
        <w:t>.</w:t>
      </w:r>
    </w:p>
    <w:p w:rsidR="00AA2A9F" w:rsidRPr="00917451" w:rsidRDefault="00AA2A9F" w:rsidP="005C05C5">
      <w:pPr>
        <w:spacing w:line="276" w:lineRule="auto"/>
        <w:ind w:right="850"/>
        <w:jc w:val="both"/>
        <w:rPr>
          <w:rFonts w:ascii="Palatino Linotype" w:hAnsi="Palatino Linotype"/>
          <w:sz w:val="24"/>
          <w:szCs w:val="24"/>
          <w:lang w:val="es-ES_tradnl"/>
        </w:rPr>
      </w:pPr>
    </w:p>
    <w:p w:rsidR="00B04CF0" w:rsidRPr="00917451" w:rsidRDefault="00875E14" w:rsidP="00B04CF0">
      <w:pPr>
        <w:spacing w:after="0" w:line="360" w:lineRule="auto"/>
        <w:jc w:val="both"/>
        <w:rPr>
          <w:rFonts w:ascii="Palatino Linotype" w:hAnsi="Palatino Linotype" w:cs="Arial"/>
          <w:b/>
          <w:sz w:val="28"/>
        </w:rPr>
      </w:pPr>
      <w:r w:rsidRPr="00917451">
        <w:rPr>
          <w:rFonts w:ascii="Palatino Linotype" w:hAnsi="Palatino Linotype" w:cs="Arial"/>
          <w:b/>
          <w:sz w:val="28"/>
        </w:rPr>
        <w:t>SEGUND</w:t>
      </w:r>
      <w:r w:rsidR="00B04CF0" w:rsidRPr="00917451">
        <w:rPr>
          <w:rFonts w:ascii="Palatino Linotype" w:hAnsi="Palatino Linotype" w:cs="Arial"/>
          <w:b/>
          <w:sz w:val="28"/>
        </w:rPr>
        <w:t xml:space="preserve">O. </w:t>
      </w:r>
      <w:r w:rsidR="008112D2" w:rsidRPr="00917451">
        <w:rPr>
          <w:rFonts w:ascii="Palatino Linotype" w:hAnsi="Palatino Linotype" w:cs="Arial"/>
          <w:b/>
          <w:sz w:val="28"/>
          <w:szCs w:val="20"/>
        </w:rPr>
        <w:t>De la respuesta</w:t>
      </w:r>
      <w:r w:rsidR="00B04CF0" w:rsidRPr="00917451">
        <w:rPr>
          <w:rFonts w:ascii="Palatino Linotype" w:hAnsi="Palatino Linotype" w:cs="Arial"/>
          <w:b/>
          <w:sz w:val="28"/>
          <w:szCs w:val="20"/>
        </w:rPr>
        <w:t xml:space="preserve"> del Sujeto Obligado.</w:t>
      </w:r>
    </w:p>
    <w:p w:rsidR="00E50E91" w:rsidRDefault="00B04CF0" w:rsidP="00E50E91">
      <w:pPr>
        <w:spacing w:after="0" w:line="360" w:lineRule="auto"/>
        <w:jc w:val="both"/>
        <w:rPr>
          <w:rFonts w:ascii="Palatino Linotype" w:hAnsi="Palatino Linotype" w:cs="Arial"/>
          <w:sz w:val="24"/>
        </w:rPr>
      </w:pPr>
      <w:r w:rsidRPr="00917451">
        <w:rPr>
          <w:rFonts w:ascii="Palatino Linotype" w:hAnsi="Palatino Linotype" w:cs="Arial"/>
          <w:sz w:val="24"/>
        </w:rPr>
        <w:t xml:space="preserve">En el expediente electrónico </w:t>
      </w:r>
      <w:r w:rsidRPr="00917451">
        <w:rPr>
          <w:rFonts w:ascii="Palatino Linotype" w:hAnsi="Palatino Linotype" w:cs="Arial"/>
          <w:b/>
          <w:sz w:val="24"/>
        </w:rPr>
        <w:t>SAIMEX</w:t>
      </w:r>
      <w:r w:rsidRPr="00917451">
        <w:rPr>
          <w:rFonts w:ascii="Palatino Linotype" w:hAnsi="Palatino Linotype" w:cs="Arial"/>
          <w:sz w:val="24"/>
        </w:rPr>
        <w:t xml:space="preserve">, se aprecia que </w:t>
      </w:r>
      <w:r w:rsidR="00875E14" w:rsidRPr="00917451">
        <w:rPr>
          <w:rFonts w:ascii="Palatino Linotype" w:hAnsi="Palatino Linotype" w:cs="Arial"/>
          <w:sz w:val="24"/>
        </w:rPr>
        <w:t xml:space="preserve">el día </w:t>
      </w:r>
      <w:r w:rsidR="00AA2A9F">
        <w:rPr>
          <w:rFonts w:ascii="Palatino Linotype" w:hAnsi="Palatino Linotype" w:cs="Arial"/>
          <w:sz w:val="24"/>
        </w:rPr>
        <w:t>once de agosto</w:t>
      </w:r>
      <w:r w:rsidR="00875E14" w:rsidRPr="00917451">
        <w:rPr>
          <w:rFonts w:ascii="Palatino Linotype" w:hAnsi="Palatino Linotype" w:cs="Arial"/>
          <w:sz w:val="24"/>
        </w:rPr>
        <w:t xml:space="preserve"> </w:t>
      </w:r>
      <w:r w:rsidRPr="00917451">
        <w:rPr>
          <w:rFonts w:ascii="Palatino Linotype" w:hAnsi="Palatino Linotype" w:cs="Arial"/>
          <w:sz w:val="24"/>
        </w:rPr>
        <w:t xml:space="preserve">de dos mil </w:t>
      </w:r>
      <w:r w:rsidR="005C05C5" w:rsidRPr="00917451">
        <w:rPr>
          <w:rFonts w:ascii="Palatino Linotype" w:hAnsi="Palatino Linotype" w:cs="Arial"/>
          <w:sz w:val="24"/>
        </w:rPr>
        <w:t>veintiuno</w:t>
      </w:r>
      <w:r w:rsidRPr="00917451">
        <w:rPr>
          <w:rFonts w:ascii="Palatino Linotype" w:hAnsi="Palatino Linotype" w:cs="Arial"/>
          <w:sz w:val="24"/>
        </w:rPr>
        <w:t xml:space="preserve">, </w:t>
      </w:r>
      <w:r w:rsidRPr="00917451">
        <w:rPr>
          <w:rFonts w:ascii="Palatino Linotype" w:hAnsi="Palatino Linotype" w:cs="Arial"/>
          <w:b/>
          <w:sz w:val="24"/>
        </w:rPr>
        <w:t>El Sujeto Obligado</w:t>
      </w:r>
      <w:r w:rsidR="008112D2" w:rsidRPr="00917451">
        <w:rPr>
          <w:rFonts w:ascii="Palatino Linotype" w:hAnsi="Palatino Linotype" w:cs="Arial"/>
          <w:sz w:val="24"/>
        </w:rPr>
        <w:t xml:space="preserve"> dio respuesta a la solicitud</w:t>
      </w:r>
      <w:r w:rsidRPr="00917451">
        <w:rPr>
          <w:rFonts w:ascii="Palatino Linotype" w:hAnsi="Palatino Linotype" w:cs="Arial"/>
          <w:sz w:val="24"/>
        </w:rPr>
        <w:t xml:space="preserve"> de información señalando lo siguiente: </w:t>
      </w:r>
    </w:p>
    <w:p w:rsidR="00E50E91" w:rsidRPr="00E50E91" w:rsidRDefault="00E50E91" w:rsidP="00E50E91">
      <w:pPr>
        <w:pStyle w:val="Sinespaciado"/>
      </w:pPr>
    </w:p>
    <w:p w:rsidR="00AA2A9F" w:rsidRPr="00AA2A9F" w:rsidRDefault="00B04CF0" w:rsidP="00AA2A9F">
      <w:pPr>
        <w:spacing w:after="0" w:line="276" w:lineRule="auto"/>
        <w:ind w:left="284" w:right="283"/>
        <w:jc w:val="both"/>
        <w:rPr>
          <w:rFonts w:ascii="Palatino Linotype" w:hAnsi="Palatino Linotype"/>
          <w:i/>
          <w:color w:val="000000"/>
        </w:rPr>
      </w:pPr>
      <w:r w:rsidRPr="00917451">
        <w:rPr>
          <w:rFonts w:ascii="Palatino Linotype" w:eastAsia="Times New Roman" w:hAnsi="Palatino Linotype" w:cs="Times New Roman"/>
          <w:i/>
          <w:lang w:val="es-ES_tradnl" w:eastAsia="es-ES"/>
        </w:rPr>
        <w:t>“</w:t>
      </w:r>
      <w:r w:rsidR="00AA2A9F" w:rsidRPr="00AA2A9F">
        <w:rPr>
          <w:rFonts w:ascii="Palatino Linotype" w:hAnsi="Palatino Linotype"/>
          <w:i/>
          <w:color w:val="000000"/>
        </w:rPr>
        <w:t>ESTIMADO SOLICITANTE:</w:t>
      </w:r>
    </w:p>
    <w:p w:rsidR="00AA2A9F" w:rsidRDefault="00AA2A9F" w:rsidP="00AA2A9F">
      <w:pPr>
        <w:spacing w:after="0" w:line="276" w:lineRule="auto"/>
        <w:ind w:left="284" w:right="283"/>
        <w:jc w:val="both"/>
        <w:rPr>
          <w:rFonts w:ascii="Palatino Linotype" w:hAnsi="Palatino Linotype"/>
          <w:i/>
          <w:color w:val="000000"/>
        </w:rPr>
      </w:pPr>
    </w:p>
    <w:p w:rsidR="00AA2A9F" w:rsidRPr="00AA2A9F" w:rsidRDefault="00AA2A9F" w:rsidP="00AA2A9F">
      <w:pPr>
        <w:spacing w:after="0" w:line="276" w:lineRule="auto"/>
        <w:ind w:left="284" w:right="283"/>
        <w:jc w:val="both"/>
        <w:rPr>
          <w:rFonts w:ascii="Palatino Linotype" w:hAnsi="Palatino Linotype"/>
          <w:i/>
          <w:color w:val="000000"/>
        </w:rPr>
      </w:pPr>
      <w:r w:rsidRPr="00AA2A9F">
        <w:rPr>
          <w:rFonts w:ascii="Palatino Linotype" w:hAnsi="Palatino Linotype"/>
          <w:i/>
          <w:color w:val="000000"/>
        </w:rPr>
        <w:t>ATENTAMENTE</w:t>
      </w:r>
    </w:p>
    <w:p w:rsidR="00B04CF0" w:rsidRPr="00917451" w:rsidRDefault="00AA2A9F" w:rsidP="00AA2A9F">
      <w:pPr>
        <w:spacing w:after="0" w:line="276" w:lineRule="auto"/>
        <w:ind w:left="284" w:right="283"/>
        <w:jc w:val="both"/>
        <w:rPr>
          <w:rFonts w:ascii="Palatino Linotype" w:eastAsia="Times New Roman" w:hAnsi="Palatino Linotype" w:cs="Times New Roman"/>
          <w:i/>
          <w:lang w:val="es-ES_tradnl" w:eastAsia="es-ES"/>
        </w:rPr>
      </w:pPr>
      <w:r w:rsidRPr="00AA2A9F">
        <w:rPr>
          <w:rFonts w:ascii="Palatino Linotype" w:hAnsi="Palatino Linotype"/>
          <w:i/>
          <w:color w:val="000000"/>
        </w:rPr>
        <w:t>M. EN D. VALENTÍN GARCÍA RAMÍREZ</w:t>
      </w:r>
      <w:r w:rsidR="00B04CF0" w:rsidRPr="00917451">
        <w:rPr>
          <w:rFonts w:ascii="Palatino Linotype" w:eastAsia="Times New Roman" w:hAnsi="Palatino Linotype" w:cs="Times New Roman"/>
          <w:i/>
          <w:lang w:val="es-ES_tradnl" w:eastAsia="es-ES"/>
        </w:rPr>
        <w:t>” [Sic]</w:t>
      </w:r>
    </w:p>
    <w:p w:rsidR="00612B8E" w:rsidRPr="00917451" w:rsidRDefault="00612B8E" w:rsidP="00B04CF0">
      <w:pPr>
        <w:spacing w:after="0" w:line="240" w:lineRule="auto"/>
        <w:jc w:val="both"/>
        <w:rPr>
          <w:rFonts w:ascii="Palatino Linotype" w:hAnsi="Palatino Linotype" w:cs="Arial"/>
          <w:b/>
          <w:i/>
          <w:sz w:val="20"/>
        </w:rPr>
      </w:pPr>
    </w:p>
    <w:p w:rsidR="00B04CF0" w:rsidRPr="00917451" w:rsidRDefault="00207C57" w:rsidP="00AA2A9F">
      <w:pPr>
        <w:pStyle w:val="Prrafodelista"/>
        <w:numPr>
          <w:ilvl w:val="0"/>
          <w:numId w:val="39"/>
        </w:numPr>
        <w:spacing w:line="276" w:lineRule="auto"/>
        <w:jc w:val="both"/>
        <w:rPr>
          <w:rFonts w:ascii="Palatino Linotype" w:hAnsi="Palatino Linotype" w:cs="Arial"/>
        </w:rPr>
      </w:pPr>
      <w:r w:rsidRPr="00917451">
        <w:rPr>
          <w:rFonts w:ascii="Palatino Linotype" w:hAnsi="Palatino Linotype" w:cs="Arial"/>
        </w:rPr>
        <w:t>Adjuntando a dicha respuesta</w:t>
      </w:r>
      <w:r w:rsidR="00875E14" w:rsidRPr="00917451">
        <w:rPr>
          <w:rFonts w:ascii="Palatino Linotype" w:hAnsi="Palatino Linotype" w:cs="Arial"/>
        </w:rPr>
        <w:t xml:space="preserve">, </w:t>
      </w:r>
      <w:r w:rsidRPr="00917451">
        <w:rPr>
          <w:rFonts w:ascii="Palatino Linotype" w:hAnsi="Palatino Linotype" w:cs="Arial"/>
        </w:rPr>
        <w:t>el archivo electrónico denominado</w:t>
      </w:r>
      <w:r w:rsidR="00875E14" w:rsidRPr="00917451">
        <w:rPr>
          <w:rFonts w:ascii="Palatino Linotype" w:hAnsi="Palatino Linotype" w:cs="Arial"/>
        </w:rPr>
        <w:t xml:space="preserve"> </w:t>
      </w:r>
      <w:r w:rsidR="00875E14" w:rsidRPr="00917451">
        <w:rPr>
          <w:rFonts w:ascii="Palatino Linotype" w:hAnsi="Palatino Linotype" w:cs="Arial"/>
          <w:i/>
        </w:rPr>
        <w:t>“</w:t>
      </w:r>
      <w:r w:rsidR="00AA2A9F" w:rsidRPr="00AA2A9F">
        <w:rPr>
          <w:rFonts w:ascii="Palatino Linotype" w:hAnsi="Palatino Linotype" w:cs="Arial"/>
          <w:i/>
        </w:rPr>
        <w:t>INCOMPETENCIA 00.docx</w:t>
      </w:r>
      <w:r w:rsidR="00875E14" w:rsidRPr="00917451">
        <w:rPr>
          <w:rFonts w:ascii="Palatino Linotype" w:hAnsi="Palatino Linotype" w:cs="Arial"/>
          <w:i/>
        </w:rPr>
        <w:t>”</w:t>
      </w:r>
      <w:r w:rsidR="00875E14" w:rsidRPr="00917451">
        <w:rPr>
          <w:rFonts w:ascii="Palatino Linotype" w:hAnsi="Palatino Linotype" w:cs="Arial"/>
        </w:rPr>
        <w:t xml:space="preserve">; </w:t>
      </w:r>
      <w:r w:rsidRPr="00917451">
        <w:rPr>
          <w:rFonts w:ascii="Palatino Linotype" w:hAnsi="Palatino Linotype" w:cs="Arial"/>
        </w:rPr>
        <w:t>el cual</w:t>
      </w:r>
      <w:r w:rsidR="00875E14" w:rsidRPr="00917451">
        <w:rPr>
          <w:rFonts w:ascii="Palatino Linotype" w:hAnsi="Palatino Linotype" w:cs="Arial"/>
        </w:rPr>
        <w:t xml:space="preserve">, no se </w:t>
      </w:r>
      <w:r w:rsidR="002F75AA">
        <w:rPr>
          <w:rFonts w:ascii="Palatino Linotype" w:hAnsi="Palatino Linotype" w:cs="Arial"/>
        </w:rPr>
        <w:t>inserta</w:t>
      </w:r>
      <w:r w:rsidR="00875E14" w:rsidRPr="00917451">
        <w:rPr>
          <w:rFonts w:ascii="Palatino Linotype" w:hAnsi="Palatino Linotype" w:cs="Arial"/>
        </w:rPr>
        <w:t xml:space="preserve"> por ser del conocimiento d</w:t>
      </w:r>
      <w:r w:rsidRPr="00917451">
        <w:rPr>
          <w:rFonts w:ascii="Palatino Linotype" w:hAnsi="Palatino Linotype" w:cs="Arial"/>
        </w:rPr>
        <w:t>e las partes, sin embargo, será</w:t>
      </w:r>
      <w:r w:rsidR="00875E14" w:rsidRPr="00917451">
        <w:rPr>
          <w:rFonts w:ascii="Palatino Linotype" w:hAnsi="Palatino Linotype" w:cs="Arial"/>
        </w:rPr>
        <w:t xml:space="preserve"> materia del estudio en el Considerando correspondiente.</w:t>
      </w:r>
    </w:p>
    <w:p w:rsidR="00875E14" w:rsidRPr="00917451" w:rsidRDefault="00875E14" w:rsidP="00875E14">
      <w:pPr>
        <w:pStyle w:val="Prrafodelista"/>
        <w:spacing w:line="276" w:lineRule="auto"/>
        <w:ind w:left="720" w:right="567"/>
        <w:jc w:val="both"/>
        <w:rPr>
          <w:rFonts w:ascii="Palatino Linotype" w:hAnsi="Palatino Linotype" w:cs="Arial"/>
          <w:b/>
          <w:sz w:val="28"/>
        </w:rPr>
      </w:pPr>
    </w:p>
    <w:p w:rsidR="00B04CF0" w:rsidRPr="00917451" w:rsidRDefault="00BA4BA3" w:rsidP="00B04CF0">
      <w:pPr>
        <w:spacing w:after="0" w:line="360" w:lineRule="auto"/>
        <w:jc w:val="both"/>
        <w:rPr>
          <w:rFonts w:ascii="Palatino Linotype" w:hAnsi="Palatino Linotype" w:cs="Arial"/>
          <w:b/>
          <w:sz w:val="28"/>
        </w:rPr>
      </w:pPr>
      <w:r w:rsidRPr="00917451">
        <w:rPr>
          <w:rFonts w:ascii="Palatino Linotype" w:hAnsi="Palatino Linotype" w:cs="Arial"/>
          <w:b/>
          <w:sz w:val="28"/>
        </w:rPr>
        <w:t>TERCER</w:t>
      </w:r>
      <w:r w:rsidR="00B04CF0" w:rsidRPr="00917451">
        <w:rPr>
          <w:rFonts w:ascii="Palatino Linotype" w:hAnsi="Palatino Linotype" w:cs="Arial"/>
          <w:b/>
          <w:sz w:val="28"/>
        </w:rPr>
        <w:t xml:space="preserve">O. </w:t>
      </w:r>
      <w:r w:rsidR="00B04CF0" w:rsidRPr="00917451">
        <w:rPr>
          <w:rFonts w:ascii="Palatino Linotype" w:hAnsi="Palatino Linotype"/>
          <w:b/>
          <w:sz w:val="28"/>
        </w:rPr>
        <w:t>Del recurso de revisión.</w:t>
      </w:r>
    </w:p>
    <w:p w:rsidR="00A81F9A" w:rsidRPr="00917451" w:rsidRDefault="00207C57" w:rsidP="00612B8E">
      <w:pPr>
        <w:spacing w:after="0" w:line="360" w:lineRule="auto"/>
        <w:jc w:val="both"/>
        <w:rPr>
          <w:rFonts w:ascii="Palatino Linotype" w:hAnsi="Palatino Linotype" w:cs="Arial"/>
          <w:sz w:val="24"/>
        </w:rPr>
      </w:pPr>
      <w:r w:rsidRPr="00917451">
        <w:rPr>
          <w:rFonts w:ascii="Palatino Linotype" w:hAnsi="Palatino Linotype" w:cs="Arial"/>
          <w:sz w:val="24"/>
          <w:szCs w:val="24"/>
        </w:rPr>
        <w:t>Inconforme con la respuesta notificada</w:t>
      </w:r>
      <w:r w:rsidR="00B04CF0" w:rsidRPr="00917451">
        <w:rPr>
          <w:rFonts w:ascii="Palatino Linotype" w:hAnsi="Palatino Linotype" w:cs="Arial"/>
          <w:sz w:val="24"/>
          <w:szCs w:val="24"/>
        </w:rPr>
        <w:t xml:space="preserve"> por</w:t>
      </w:r>
      <w:r w:rsidRPr="00917451">
        <w:rPr>
          <w:rFonts w:ascii="Palatino Linotype" w:hAnsi="Palatino Linotype" w:cs="Arial"/>
          <w:sz w:val="24"/>
          <w:szCs w:val="24"/>
        </w:rPr>
        <w:t xml:space="preserve"> parte del</w:t>
      </w:r>
      <w:r w:rsidR="00B04CF0" w:rsidRPr="00917451">
        <w:rPr>
          <w:rFonts w:ascii="Palatino Linotype" w:hAnsi="Palatino Linotype" w:cs="Arial"/>
          <w:b/>
          <w:sz w:val="24"/>
          <w:szCs w:val="24"/>
        </w:rPr>
        <w:t xml:space="preserve"> Sujeto Obligado</w:t>
      </w:r>
      <w:r w:rsidR="00B04CF0" w:rsidRPr="00917451">
        <w:rPr>
          <w:rFonts w:ascii="Palatino Linotype" w:hAnsi="Palatino Linotype" w:cs="Arial"/>
          <w:sz w:val="24"/>
          <w:szCs w:val="24"/>
        </w:rPr>
        <w:t xml:space="preserve">, </w:t>
      </w:r>
      <w:r w:rsidR="00B04CF0" w:rsidRPr="00917451">
        <w:rPr>
          <w:rFonts w:ascii="Palatino Linotype" w:hAnsi="Palatino Linotype" w:cs="Arial"/>
          <w:b/>
          <w:sz w:val="24"/>
          <w:szCs w:val="24"/>
        </w:rPr>
        <w:t xml:space="preserve">El Recurrente </w:t>
      </w:r>
      <w:r w:rsidR="00B04CF0" w:rsidRPr="00917451">
        <w:rPr>
          <w:rFonts w:ascii="Palatino Linotype" w:hAnsi="Palatino Linotype" w:cs="Arial"/>
          <w:sz w:val="24"/>
          <w:szCs w:val="24"/>
        </w:rPr>
        <w:t xml:space="preserve">interpuso </w:t>
      </w:r>
      <w:r w:rsidRPr="00917451">
        <w:rPr>
          <w:rFonts w:ascii="Palatino Linotype" w:hAnsi="Palatino Linotype" w:cs="Arial"/>
          <w:sz w:val="24"/>
          <w:szCs w:val="24"/>
        </w:rPr>
        <w:t>el recurso</w:t>
      </w:r>
      <w:r w:rsidR="00B04CF0" w:rsidRPr="00917451">
        <w:rPr>
          <w:rFonts w:ascii="Palatino Linotype" w:hAnsi="Palatino Linotype" w:cs="Arial"/>
          <w:sz w:val="24"/>
          <w:szCs w:val="24"/>
        </w:rPr>
        <w:t xml:space="preserve"> de revisión, en fecha </w:t>
      </w:r>
      <w:r w:rsidR="00AA2A9F">
        <w:rPr>
          <w:rFonts w:ascii="Palatino Linotype" w:hAnsi="Palatino Linotype" w:cs="Arial"/>
          <w:sz w:val="24"/>
          <w:szCs w:val="24"/>
        </w:rPr>
        <w:t>once</w:t>
      </w:r>
      <w:r w:rsidR="00E50E91">
        <w:rPr>
          <w:rFonts w:ascii="Palatino Linotype" w:hAnsi="Palatino Linotype" w:cs="Arial"/>
          <w:sz w:val="24"/>
          <w:szCs w:val="24"/>
        </w:rPr>
        <w:t xml:space="preserve"> de agosto</w:t>
      </w:r>
      <w:r w:rsidR="00B04CF0" w:rsidRPr="00917451">
        <w:rPr>
          <w:rFonts w:ascii="Palatino Linotype" w:hAnsi="Palatino Linotype" w:cs="Arial"/>
          <w:sz w:val="24"/>
          <w:szCs w:val="24"/>
        </w:rPr>
        <w:t xml:space="preserve"> de dos mil </w:t>
      </w:r>
      <w:r w:rsidRPr="00917451">
        <w:rPr>
          <w:rFonts w:ascii="Palatino Linotype" w:hAnsi="Palatino Linotype" w:cs="Arial"/>
          <w:sz w:val="24"/>
          <w:szCs w:val="24"/>
        </w:rPr>
        <w:t>veint</w:t>
      </w:r>
      <w:r w:rsidR="00054AB5" w:rsidRPr="00917451">
        <w:rPr>
          <w:rFonts w:ascii="Palatino Linotype" w:hAnsi="Palatino Linotype" w:cs="Arial"/>
          <w:sz w:val="24"/>
          <w:szCs w:val="24"/>
        </w:rPr>
        <w:t>iuno</w:t>
      </w:r>
      <w:r w:rsidR="00B04CF0" w:rsidRPr="00917451">
        <w:rPr>
          <w:rFonts w:ascii="Palatino Linotype" w:hAnsi="Palatino Linotype" w:cs="Arial"/>
          <w:sz w:val="24"/>
          <w:szCs w:val="24"/>
        </w:rPr>
        <w:t xml:space="preserve">, </w:t>
      </w:r>
      <w:r w:rsidRPr="00917451">
        <w:rPr>
          <w:rFonts w:ascii="Palatino Linotype" w:hAnsi="Palatino Linotype" w:cs="Arial"/>
          <w:sz w:val="24"/>
          <w:szCs w:val="24"/>
        </w:rPr>
        <w:t>el cual fue registrado</w:t>
      </w:r>
      <w:r w:rsidR="00B04CF0" w:rsidRPr="00917451">
        <w:rPr>
          <w:rFonts w:ascii="Palatino Linotype" w:hAnsi="Palatino Linotype" w:cs="Arial"/>
          <w:b/>
          <w:sz w:val="24"/>
          <w:szCs w:val="24"/>
        </w:rPr>
        <w:t xml:space="preserve"> </w:t>
      </w:r>
      <w:r w:rsidR="00B04CF0" w:rsidRPr="00917451">
        <w:rPr>
          <w:rFonts w:ascii="Palatino Linotype" w:hAnsi="Palatino Linotype" w:cs="Arial"/>
          <w:sz w:val="24"/>
          <w:szCs w:val="24"/>
        </w:rPr>
        <w:t xml:space="preserve">en el sistema electrónico con </w:t>
      </w:r>
      <w:r w:rsidRPr="00917451">
        <w:rPr>
          <w:rFonts w:ascii="Palatino Linotype" w:hAnsi="Palatino Linotype" w:cs="Arial"/>
          <w:sz w:val="24"/>
          <w:szCs w:val="24"/>
        </w:rPr>
        <w:t>el expediente número</w:t>
      </w:r>
      <w:r w:rsidR="00B04CF0" w:rsidRPr="00917451">
        <w:rPr>
          <w:rFonts w:ascii="Palatino Linotype" w:hAnsi="Palatino Linotype" w:cs="Arial"/>
          <w:sz w:val="24"/>
          <w:szCs w:val="24"/>
        </w:rPr>
        <w:t xml:space="preserve"> </w:t>
      </w:r>
      <w:r w:rsidRPr="00917451">
        <w:rPr>
          <w:rFonts w:ascii="Palatino Linotype" w:hAnsi="Palatino Linotype" w:cs="Arial"/>
          <w:b/>
          <w:bCs/>
          <w:sz w:val="24"/>
          <w:szCs w:val="24"/>
          <w:lang w:eastAsia="es-MX"/>
        </w:rPr>
        <w:t>0</w:t>
      </w:r>
      <w:r w:rsidR="002F75AA">
        <w:rPr>
          <w:rFonts w:ascii="Palatino Linotype" w:hAnsi="Palatino Linotype" w:cs="Arial"/>
          <w:b/>
          <w:bCs/>
          <w:sz w:val="24"/>
          <w:szCs w:val="24"/>
          <w:lang w:eastAsia="es-MX"/>
        </w:rPr>
        <w:t>3</w:t>
      </w:r>
      <w:r w:rsidR="00AA2A9F">
        <w:rPr>
          <w:rFonts w:ascii="Palatino Linotype" w:hAnsi="Palatino Linotype" w:cs="Arial"/>
          <w:b/>
          <w:bCs/>
          <w:sz w:val="24"/>
          <w:szCs w:val="24"/>
          <w:lang w:eastAsia="es-MX"/>
        </w:rPr>
        <w:t>99</w:t>
      </w:r>
      <w:r w:rsidR="00E50E91">
        <w:rPr>
          <w:rFonts w:ascii="Palatino Linotype" w:hAnsi="Palatino Linotype" w:cs="Arial"/>
          <w:b/>
          <w:bCs/>
          <w:sz w:val="24"/>
          <w:szCs w:val="24"/>
          <w:lang w:eastAsia="es-MX"/>
        </w:rPr>
        <w:t>0</w:t>
      </w:r>
      <w:r w:rsidR="00B04CF0" w:rsidRPr="00917451">
        <w:rPr>
          <w:rFonts w:ascii="Palatino Linotype" w:hAnsi="Palatino Linotype" w:cs="Arial"/>
          <w:b/>
          <w:bCs/>
          <w:sz w:val="24"/>
          <w:szCs w:val="24"/>
          <w:lang w:eastAsia="es-MX"/>
        </w:rPr>
        <w:t>/INFOEM/IP/RR/20</w:t>
      </w:r>
      <w:r w:rsidRPr="00917451">
        <w:rPr>
          <w:rFonts w:ascii="Palatino Linotype" w:hAnsi="Palatino Linotype" w:cs="Arial"/>
          <w:b/>
          <w:bCs/>
          <w:sz w:val="24"/>
          <w:szCs w:val="24"/>
          <w:lang w:eastAsia="es-MX"/>
        </w:rPr>
        <w:t>2</w:t>
      </w:r>
      <w:r w:rsidR="00054AB5" w:rsidRPr="00917451">
        <w:rPr>
          <w:rFonts w:ascii="Palatino Linotype" w:hAnsi="Palatino Linotype" w:cs="Arial"/>
          <w:b/>
          <w:bCs/>
          <w:sz w:val="24"/>
          <w:szCs w:val="24"/>
          <w:lang w:eastAsia="es-MX"/>
        </w:rPr>
        <w:t>1</w:t>
      </w:r>
      <w:r w:rsidRPr="00917451">
        <w:rPr>
          <w:rFonts w:ascii="Palatino Linotype" w:hAnsi="Palatino Linotype" w:cs="Arial"/>
          <w:sz w:val="24"/>
          <w:szCs w:val="24"/>
        </w:rPr>
        <w:t>, en el cual</w:t>
      </w:r>
      <w:r w:rsidR="00B04CF0" w:rsidRPr="00917451">
        <w:rPr>
          <w:rFonts w:ascii="Palatino Linotype" w:hAnsi="Palatino Linotype" w:cs="Arial"/>
          <w:sz w:val="24"/>
          <w:szCs w:val="24"/>
        </w:rPr>
        <w:t xml:space="preserve"> </w:t>
      </w:r>
      <w:r w:rsidR="00B04CF0" w:rsidRPr="00917451">
        <w:rPr>
          <w:rFonts w:ascii="Palatino Linotype" w:hAnsi="Palatino Linotype" w:cs="Arial"/>
          <w:sz w:val="24"/>
        </w:rPr>
        <w:t>arguye, las siguientes manifestaciones:</w:t>
      </w:r>
    </w:p>
    <w:p w:rsidR="00054AB5" w:rsidRPr="002F75AA" w:rsidRDefault="00054AB5" w:rsidP="00207C57">
      <w:pPr>
        <w:pStyle w:val="Sinespaciado"/>
        <w:rPr>
          <w:sz w:val="20"/>
        </w:rPr>
      </w:pPr>
    </w:p>
    <w:p w:rsidR="00A81F9A" w:rsidRPr="00917451" w:rsidRDefault="00A81F9A" w:rsidP="00B04CF0">
      <w:pPr>
        <w:pStyle w:val="Sinespaciado"/>
        <w:rPr>
          <w:rFonts w:ascii="Palatino Linotype" w:hAnsi="Palatino Linotype"/>
          <w:sz w:val="2"/>
        </w:rPr>
      </w:pPr>
    </w:p>
    <w:p w:rsidR="00A81F9A" w:rsidRPr="00917451" w:rsidRDefault="00A81F9A" w:rsidP="00B04CF0">
      <w:pPr>
        <w:pStyle w:val="Sinespaciado"/>
        <w:rPr>
          <w:rFonts w:ascii="Palatino Linotype" w:hAnsi="Palatino Linotype"/>
          <w:sz w:val="2"/>
        </w:rPr>
      </w:pPr>
    </w:p>
    <w:p w:rsidR="00B04CF0" w:rsidRPr="00917451" w:rsidRDefault="00B04CF0" w:rsidP="002F75AA">
      <w:pPr>
        <w:pStyle w:val="Prrafodelista"/>
        <w:numPr>
          <w:ilvl w:val="0"/>
          <w:numId w:val="4"/>
        </w:numPr>
        <w:jc w:val="both"/>
        <w:rPr>
          <w:rFonts w:ascii="Palatino Linotype" w:hAnsi="Palatino Linotype" w:cs="Arial"/>
          <w:b/>
          <w:sz w:val="28"/>
        </w:rPr>
      </w:pPr>
      <w:r w:rsidRPr="00917451">
        <w:rPr>
          <w:rFonts w:ascii="Palatino Linotype" w:hAnsi="Palatino Linotype" w:cs="Arial"/>
          <w:b/>
          <w:sz w:val="28"/>
        </w:rPr>
        <w:t>Acto Impugnado:</w:t>
      </w:r>
    </w:p>
    <w:p w:rsidR="00B04CF0" w:rsidRPr="00917451" w:rsidRDefault="00207C57" w:rsidP="00E50E91">
      <w:pPr>
        <w:spacing w:after="0" w:line="276" w:lineRule="auto"/>
        <w:ind w:left="567" w:right="851"/>
        <w:jc w:val="both"/>
        <w:rPr>
          <w:rFonts w:ascii="Palatino Linotype" w:hAnsi="Palatino Linotype" w:cs="Arial"/>
          <w:i/>
        </w:rPr>
      </w:pPr>
      <w:r w:rsidRPr="00917451">
        <w:rPr>
          <w:rFonts w:ascii="Palatino Linotype" w:hAnsi="Palatino Linotype" w:cs="Arial"/>
          <w:i/>
        </w:rPr>
        <w:t xml:space="preserve"> </w:t>
      </w:r>
      <w:r w:rsidR="00B04CF0" w:rsidRPr="00917451">
        <w:rPr>
          <w:rFonts w:ascii="Palatino Linotype" w:hAnsi="Palatino Linotype" w:cs="Arial"/>
          <w:i/>
        </w:rPr>
        <w:t>“</w:t>
      </w:r>
      <w:r w:rsidR="00AA2A9F" w:rsidRPr="00AA2A9F">
        <w:rPr>
          <w:rFonts w:ascii="Palatino Linotype" w:hAnsi="Palatino Linotype" w:cs="Arial"/>
          <w:i/>
        </w:rPr>
        <w:t>Niegan la información</w:t>
      </w:r>
      <w:r w:rsidR="00B04CF0" w:rsidRPr="00917451">
        <w:rPr>
          <w:rFonts w:ascii="Palatino Linotype" w:hAnsi="Palatino Linotype" w:cs="Arial"/>
          <w:i/>
        </w:rPr>
        <w:t>” [sic]</w:t>
      </w:r>
    </w:p>
    <w:p w:rsidR="00612B8E" w:rsidRPr="002F75AA" w:rsidRDefault="00612B8E" w:rsidP="00612B8E">
      <w:pPr>
        <w:pStyle w:val="Sinespaciado"/>
        <w:rPr>
          <w:rFonts w:ascii="Palatino Linotype" w:hAnsi="Palatino Linotype"/>
          <w:sz w:val="18"/>
        </w:rPr>
      </w:pPr>
    </w:p>
    <w:p w:rsidR="00207C57" w:rsidRDefault="00207C57" w:rsidP="00612B8E">
      <w:pPr>
        <w:pStyle w:val="Sinespaciado"/>
        <w:rPr>
          <w:sz w:val="12"/>
        </w:rPr>
      </w:pPr>
    </w:p>
    <w:p w:rsidR="00E50E91" w:rsidRPr="00917451" w:rsidRDefault="00E50E91" w:rsidP="00612B8E">
      <w:pPr>
        <w:pStyle w:val="Sinespaciado"/>
        <w:rPr>
          <w:sz w:val="12"/>
        </w:rPr>
      </w:pPr>
    </w:p>
    <w:p w:rsidR="00B04CF0" w:rsidRPr="00917451" w:rsidRDefault="00B04CF0" w:rsidP="002F75AA">
      <w:pPr>
        <w:pStyle w:val="Prrafodelista"/>
        <w:numPr>
          <w:ilvl w:val="0"/>
          <w:numId w:val="4"/>
        </w:numPr>
        <w:jc w:val="both"/>
        <w:rPr>
          <w:rFonts w:ascii="Palatino Linotype" w:hAnsi="Palatino Linotype" w:cs="Arial"/>
          <w:sz w:val="28"/>
        </w:rPr>
      </w:pPr>
      <w:r w:rsidRPr="00917451">
        <w:rPr>
          <w:rFonts w:ascii="Palatino Linotype" w:hAnsi="Palatino Linotype" w:cs="Arial"/>
          <w:b/>
          <w:sz w:val="28"/>
        </w:rPr>
        <w:t>Razones o Motivos de Inconformidad</w:t>
      </w:r>
      <w:r w:rsidRPr="00917451">
        <w:rPr>
          <w:rFonts w:ascii="Palatino Linotype" w:hAnsi="Palatino Linotype" w:cs="Arial"/>
          <w:sz w:val="28"/>
        </w:rPr>
        <w:t xml:space="preserve">: </w:t>
      </w:r>
    </w:p>
    <w:p w:rsidR="00B04CF0" w:rsidRDefault="00B04CF0" w:rsidP="00264B8B">
      <w:pPr>
        <w:spacing w:after="0" w:line="240" w:lineRule="auto"/>
        <w:ind w:left="567"/>
        <w:jc w:val="both"/>
        <w:rPr>
          <w:rFonts w:ascii="Palatino Linotype" w:hAnsi="Palatino Linotype" w:cs="Arial"/>
          <w:i/>
        </w:rPr>
      </w:pPr>
      <w:r w:rsidRPr="00917451">
        <w:rPr>
          <w:rFonts w:ascii="Palatino Linotype" w:hAnsi="Palatino Linotype" w:cs="Arial"/>
          <w:i/>
        </w:rPr>
        <w:t>“</w:t>
      </w:r>
      <w:r w:rsidR="00AA2A9F" w:rsidRPr="00AA2A9F">
        <w:rPr>
          <w:rFonts w:ascii="Palatino Linotype" w:hAnsi="Palatino Linotype" w:cs="Arial"/>
          <w:i/>
        </w:rPr>
        <w:t>Cómo es posible que declaren incompetencia si en sus redes sociales promueven la vacunación, instalan carpas y el día de vacunación hay servidores públicos con sudaderas con el logo del ayuntamiento y de desarrollo social.</w:t>
      </w:r>
      <w:r w:rsidRPr="00917451">
        <w:rPr>
          <w:rFonts w:ascii="Palatino Linotype" w:hAnsi="Palatino Linotype" w:cs="Arial"/>
          <w:i/>
        </w:rPr>
        <w:t>” [sic]</w:t>
      </w:r>
    </w:p>
    <w:p w:rsidR="00264B8B" w:rsidRDefault="00264B8B" w:rsidP="00264B8B">
      <w:pPr>
        <w:spacing w:after="0" w:line="240" w:lineRule="auto"/>
        <w:jc w:val="both"/>
        <w:rPr>
          <w:rFonts w:ascii="Palatino Linotype" w:hAnsi="Palatino Linotype" w:cs="Arial"/>
          <w:i/>
        </w:rPr>
      </w:pPr>
    </w:p>
    <w:p w:rsidR="00264B8B" w:rsidRPr="00264B8B" w:rsidRDefault="00264B8B" w:rsidP="00264B8B">
      <w:pPr>
        <w:pStyle w:val="Prrafodelista"/>
        <w:numPr>
          <w:ilvl w:val="0"/>
          <w:numId w:val="39"/>
        </w:numPr>
        <w:spacing w:line="276" w:lineRule="auto"/>
        <w:jc w:val="both"/>
        <w:rPr>
          <w:rFonts w:ascii="Palatino Linotype" w:hAnsi="Palatino Linotype" w:cs="Arial"/>
          <w:i/>
        </w:rPr>
      </w:pPr>
      <w:r>
        <w:rPr>
          <w:rFonts w:ascii="Palatino Linotype" w:hAnsi="Palatino Linotype" w:cs="Arial"/>
        </w:rPr>
        <w:t xml:space="preserve">Adjuntando a dicho recurso, los archivos electrónicos denominados </w:t>
      </w:r>
      <w:r w:rsidRPr="00264B8B">
        <w:rPr>
          <w:rFonts w:ascii="Palatino Linotype" w:hAnsi="Palatino Linotype" w:cs="Arial"/>
          <w:i/>
        </w:rPr>
        <w:t>“FB_IMG_1628730269939.jpg”</w:t>
      </w:r>
      <w:r>
        <w:rPr>
          <w:rFonts w:ascii="Palatino Linotype" w:hAnsi="Palatino Linotype" w:cs="Arial"/>
        </w:rPr>
        <w:t xml:space="preserve"> y </w:t>
      </w:r>
      <w:r w:rsidRPr="00264B8B">
        <w:rPr>
          <w:rFonts w:ascii="Palatino Linotype" w:hAnsi="Palatino Linotype" w:cs="Arial"/>
          <w:i/>
        </w:rPr>
        <w:t>“FB_IMG_1628730456288.jpg”</w:t>
      </w:r>
      <w:r>
        <w:rPr>
          <w:rFonts w:ascii="Palatino Linotype" w:hAnsi="Palatino Linotype" w:cs="Arial"/>
        </w:rPr>
        <w:t>, los cuales, constan de fotografías de redes sociales que muestran días y horarios, para acudir a la campaña de vacunación, de conformidad con la siguiente imagen:</w:t>
      </w:r>
    </w:p>
    <w:p w:rsidR="00264B8B" w:rsidRDefault="00264B8B" w:rsidP="00264B8B">
      <w:pPr>
        <w:spacing w:line="276" w:lineRule="auto"/>
        <w:jc w:val="both"/>
        <w:rPr>
          <w:rFonts w:ascii="Palatino Linotype" w:hAnsi="Palatino Linotype" w:cs="Arial"/>
        </w:rPr>
      </w:pPr>
    </w:p>
    <w:p w:rsidR="00264B8B" w:rsidRPr="00264B8B" w:rsidRDefault="00264B8B" w:rsidP="00264B8B">
      <w:pPr>
        <w:spacing w:line="276" w:lineRule="auto"/>
        <w:jc w:val="center"/>
        <w:rPr>
          <w:rFonts w:ascii="Palatino Linotype" w:hAnsi="Palatino Linotype" w:cs="Arial"/>
        </w:rPr>
      </w:pPr>
      <w:r w:rsidRPr="00264B8B">
        <w:rPr>
          <w:rFonts w:ascii="Palatino Linotype" w:hAnsi="Palatino Linotype" w:cs="Arial"/>
          <w:noProof/>
          <w:lang w:eastAsia="es-MX"/>
        </w:rPr>
        <w:lastRenderedPageBreak/>
        <w:drawing>
          <wp:inline distT="0" distB="0" distL="0" distR="0">
            <wp:extent cx="5616498" cy="7641204"/>
            <wp:effectExtent l="0" t="0" r="3810" b="0"/>
            <wp:docPr id="6" name="Imagen 6" descr="C:\Users\USER\Desktop\Mis Documentos\02. Recursos de Revisión\Año 2021\03990\FB_IMG_16287302699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Mis Documentos\02. Recursos de Revisión\Año 2021\03990\FB_IMG_162873026993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4218" cy="7678917"/>
                    </a:xfrm>
                    <a:prstGeom prst="rect">
                      <a:avLst/>
                    </a:prstGeom>
                    <a:noFill/>
                    <a:ln>
                      <a:noFill/>
                    </a:ln>
                  </pic:spPr>
                </pic:pic>
              </a:graphicData>
            </a:graphic>
          </wp:inline>
        </w:drawing>
      </w:r>
    </w:p>
    <w:p w:rsidR="00B04CF0" w:rsidRPr="00917451" w:rsidRDefault="00612B8E" w:rsidP="00B04CF0">
      <w:pPr>
        <w:spacing w:after="0" w:line="360" w:lineRule="auto"/>
        <w:jc w:val="both"/>
        <w:rPr>
          <w:rFonts w:ascii="Palatino Linotype" w:hAnsi="Palatino Linotype" w:cs="Arial"/>
          <w:b/>
          <w:sz w:val="24"/>
          <w:szCs w:val="24"/>
        </w:rPr>
      </w:pPr>
      <w:r w:rsidRPr="00917451">
        <w:rPr>
          <w:rFonts w:ascii="Palatino Linotype" w:hAnsi="Palatino Linotype" w:cs="Arial"/>
          <w:b/>
          <w:sz w:val="28"/>
        </w:rPr>
        <w:lastRenderedPageBreak/>
        <w:t>CUAR</w:t>
      </w:r>
      <w:r w:rsidR="00B04CF0" w:rsidRPr="00917451">
        <w:rPr>
          <w:rFonts w:ascii="Palatino Linotype" w:hAnsi="Palatino Linotype" w:cs="Arial"/>
          <w:b/>
          <w:sz w:val="28"/>
        </w:rPr>
        <w:t>TO</w:t>
      </w:r>
      <w:r w:rsidR="00B04CF0" w:rsidRPr="00917451">
        <w:rPr>
          <w:rFonts w:ascii="Palatino Linotype" w:hAnsi="Palatino Linotype" w:cs="Arial"/>
          <w:b/>
          <w:sz w:val="24"/>
          <w:szCs w:val="24"/>
        </w:rPr>
        <w:t xml:space="preserve">. </w:t>
      </w:r>
      <w:r w:rsidR="00B04CF0" w:rsidRPr="00917451">
        <w:rPr>
          <w:rFonts w:ascii="Palatino Linotype" w:hAnsi="Palatino Linotype" w:cs="Arial"/>
          <w:b/>
          <w:sz w:val="28"/>
          <w:szCs w:val="28"/>
        </w:rPr>
        <w:t>Del turno del recurso de revisión.</w:t>
      </w:r>
    </w:p>
    <w:p w:rsidR="00B04CF0" w:rsidRPr="00917451" w:rsidRDefault="00207C57" w:rsidP="00B04CF0">
      <w:pPr>
        <w:spacing w:after="0" w:line="360" w:lineRule="auto"/>
        <w:jc w:val="both"/>
        <w:rPr>
          <w:rFonts w:ascii="Palatino Linotype" w:hAnsi="Palatino Linotype" w:cs="Arial"/>
          <w:sz w:val="24"/>
          <w:szCs w:val="24"/>
        </w:rPr>
      </w:pPr>
      <w:r w:rsidRPr="00917451">
        <w:rPr>
          <w:rFonts w:ascii="Palatino Linotype" w:hAnsi="Palatino Linotype" w:cs="Arial"/>
          <w:sz w:val="24"/>
          <w:szCs w:val="24"/>
        </w:rPr>
        <w:t xml:space="preserve">El medio de impugnación le fue turnado a la </w:t>
      </w:r>
      <w:r w:rsidR="005F2CD3">
        <w:rPr>
          <w:rFonts w:ascii="Palatino Linotype" w:hAnsi="Palatino Linotype" w:cs="Arial"/>
          <w:sz w:val="24"/>
          <w:szCs w:val="24"/>
        </w:rPr>
        <w:t xml:space="preserve">entonces </w:t>
      </w:r>
      <w:r w:rsidRPr="00917451">
        <w:rPr>
          <w:rFonts w:ascii="Palatino Linotype" w:hAnsi="Palatino Linotype" w:cs="Arial"/>
          <w:sz w:val="24"/>
          <w:szCs w:val="24"/>
        </w:rPr>
        <w:t>Comisionada</w:t>
      </w:r>
      <w:r w:rsidR="00B04CF0" w:rsidRPr="00917451">
        <w:rPr>
          <w:rFonts w:ascii="Palatino Linotype" w:hAnsi="Palatino Linotype" w:cs="Arial"/>
          <w:sz w:val="24"/>
          <w:szCs w:val="24"/>
        </w:rPr>
        <w:t xml:space="preserve"> </w:t>
      </w:r>
      <w:r w:rsidR="00B04CF0" w:rsidRPr="00917451">
        <w:rPr>
          <w:rFonts w:ascii="Palatino Linotype" w:hAnsi="Palatino Linotype" w:cs="Arial"/>
          <w:b/>
          <w:sz w:val="24"/>
          <w:szCs w:val="24"/>
        </w:rPr>
        <w:t>Zulema Martínez Sánchez</w:t>
      </w:r>
      <w:r w:rsidR="00B04CF0" w:rsidRPr="00917451">
        <w:rPr>
          <w:rFonts w:ascii="Palatino Linotype" w:hAnsi="Palatino Linotype" w:cs="Arial"/>
          <w:sz w:val="24"/>
          <w:szCs w:val="24"/>
        </w:rPr>
        <w:t>, por medio del sistema electrónico SAIMEX, en términos del arábigo 185, fracción I, de la Ley de Transparencia y Acceso a la información Pública del Estado de México y Municipios, de</w:t>
      </w:r>
      <w:r w:rsidRPr="00917451">
        <w:rPr>
          <w:rFonts w:ascii="Palatino Linotype" w:hAnsi="Palatino Linotype" w:cs="Arial"/>
          <w:sz w:val="24"/>
          <w:szCs w:val="24"/>
        </w:rPr>
        <w:t>l</w:t>
      </w:r>
      <w:r w:rsidR="00B04CF0" w:rsidRPr="00917451">
        <w:rPr>
          <w:rFonts w:ascii="Palatino Linotype" w:hAnsi="Palatino Linotype" w:cs="Arial"/>
          <w:sz w:val="24"/>
          <w:szCs w:val="24"/>
        </w:rPr>
        <w:t xml:space="preserve"> </w:t>
      </w:r>
      <w:r w:rsidRPr="00917451">
        <w:rPr>
          <w:rFonts w:ascii="Palatino Linotype" w:hAnsi="Palatino Linotype" w:cs="Arial"/>
          <w:sz w:val="24"/>
          <w:szCs w:val="24"/>
        </w:rPr>
        <w:t>cual recayó acuerdo</w:t>
      </w:r>
      <w:r w:rsidR="00B04CF0" w:rsidRPr="00917451">
        <w:rPr>
          <w:rFonts w:ascii="Palatino Linotype" w:hAnsi="Palatino Linotype" w:cs="Arial"/>
          <w:sz w:val="24"/>
          <w:szCs w:val="24"/>
        </w:rPr>
        <w:t xml:space="preserve"> de admisión en fecha </w:t>
      </w:r>
      <w:r w:rsidR="00AA2A9F">
        <w:rPr>
          <w:rFonts w:ascii="Palatino Linotype" w:hAnsi="Palatino Linotype" w:cs="Arial"/>
          <w:sz w:val="24"/>
          <w:szCs w:val="24"/>
        </w:rPr>
        <w:t>diecisiete</w:t>
      </w:r>
      <w:r w:rsidR="00054AB5" w:rsidRPr="00917451">
        <w:rPr>
          <w:rFonts w:ascii="Palatino Linotype" w:hAnsi="Palatino Linotype" w:cs="Arial"/>
          <w:sz w:val="24"/>
          <w:szCs w:val="24"/>
        </w:rPr>
        <w:t xml:space="preserve"> de </w:t>
      </w:r>
      <w:r w:rsidR="006A4E56">
        <w:rPr>
          <w:rFonts w:ascii="Palatino Linotype" w:hAnsi="Palatino Linotype" w:cs="Arial"/>
          <w:sz w:val="24"/>
          <w:szCs w:val="24"/>
        </w:rPr>
        <w:t>agosto</w:t>
      </w:r>
      <w:r w:rsidR="00054AB5" w:rsidRPr="00917451">
        <w:rPr>
          <w:rFonts w:ascii="Palatino Linotype" w:hAnsi="Palatino Linotype" w:cs="Arial"/>
          <w:sz w:val="24"/>
          <w:szCs w:val="24"/>
        </w:rPr>
        <w:t xml:space="preserve"> de dos mil veintiuno</w:t>
      </w:r>
      <w:r w:rsidR="00612B8E" w:rsidRPr="00917451">
        <w:rPr>
          <w:rFonts w:ascii="Palatino Linotype" w:hAnsi="Palatino Linotype" w:cs="Arial"/>
          <w:sz w:val="24"/>
          <w:szCs w:val="24"/>
        </w:rPr>
        <w:t>,</w:t>
      </w:r>
      <w:r w:rsidR="00B04CF0" w:rsidRPr="00917451">
        <w:rPr>
          <w:rFonts w:ascii="Palatino Linotype" w:hAnsi="Palatino Linotype" w:cs="Arial"/>
          <w:sz w:val="24"/>
          <w:szCs w:val="24"/>
        </w:rPr>
        <w:t xml:space="preserve"> </w:t>
      </w:r>
      <w:r w:rsidRPr="00917451">
        <w:rPr>
          <w:rFonts w:ascii="Palatino Linotype" w:hAnsi="Palatino Linotype" w:cs="Arial"/>
          <w:sz w:val="24"/>
          <w:szCs w:val="24"/>
        </w:rPr>
        <w:t>determinándose en él</w:t>
      </w:r>
      <w:r w:rsidR="00B04CF0" w:rsidRPr="00917451">
        <w:rPr>
          <w:rFonts w:ascii="Palatino Linotype" w:hAnsi="Palatino Linotype" w:cs="Arial"/>
          <w:sz w:val="24"/>
          <w:szCs w:val="24"/>
        </w:rPr>
        <w:t>, un plazo de siete días para que las partes manifestaran lo que a su derecho corresponda en términos del numeral ya citado.</w:t>
      </w:r>
    </w:p>
    <w:p w:rsidR="00207C57" w:rsidRPr="00917451" w:rsidRDefault="00207C57" w:rsidP="00B04CF0">
      <w:pPr>
        <w:spacing w:after="0" w:line="360" w:lineRule="auto"/>
        <w:jc w:val="both"/>
        <w:rPr>
          <w:rFonts w:ascii="Palatino Linotype" w:hAnsi="Palatino Linotype" w:cs="Arial"/>
          <w:sz w:val="24"/>
          <w:szCs w:val="24"/>
        </w:rPr>
      </w:pPr>
    </w:p>
    <w:p w:rsidR="00B04CF0" w:rsidRPr="00917451" w:rsidRDefault="00207C57" w:rsidP="00B04CF0">
      <w:pPr>
        <w:spacing w:after="0" w:line="360" w:lineRule="auto"/>
        <w:jc w:val="both"/>
        <w:rPr>
          <w:rFonts w:ascii="Palatino Linotype" w:hAnsi="Palatino Linotype" w:cs="Arial"/>
          <w:b/>
          <w:sz w:val="24"/>
          <w:szCs w:val="24"/>
        </w:rPr>
      </w:pPr>
      <w:r w:rsidRPr="00917451">
        <w:rPr>
          <w:rFonts w:ascii="Palatino Linotype" w:hAnsi="Palatino Linotype" w:cs="Arial"/>
          <w:b/>
          <w:sz w:val="28"/>
        </w:rPr>
        <w:t>QUINT</w:t>
      </w:r>
      <w:r w:rsidR="00B04CF0" w:rsidRPr="00917451">
        <w:rPr>
          <w:rFonts w:ascii="Palatino Linotype" w:hAnsi="Palatino Linotype" w:cs="Arial"/>
          <w:b/>
          <w:sz w:val="28"/>
        </w:rPr>
        <w:t>O</w:t>
      </w:r>
      <w:r w:rsidR="00B04CF0" w:rsidRPr="00917451">
        <w:rPr>
          <w:rFonts w:ascii="Palatino Linotype" w:hAnsi="Palatino Linotype" w:cs="Arial"/>
          <w:b/>
          <w:sz w:val="24"/>
          <w:szCs w:val="24"/>
        </w:rPr>
        <w:t xml:space="preserve">. </w:t>
      </w:r>
      <w:r w:rsidR="00B04CF0" w:rsidRPr="00917451">
        <w:rPr>
          <w:rFonts w:ascii="Palatino Linotype" w:hAnsi="Palatino Linotype" w:cs="Arial"/>
          <w:b/>
          <w:sz w:val="28"/>
          <w:szCs w:val="28"/>
        </w:rPr>
        <w:t>De la etapa de instrucción.</w:t>
      </w:r>
    </w:p>
    <w:p w:rsidR="00207C57" w:rsidRDefault="00B04CF0" w:rsidP="0076068A">
      <w:pPr>
        <w:pStyle w:val="Sinespaciado"/>
        <w:spacing w:line="360" w:lineRule="auto"/>
        <w:jc w:val="both"/>
        <w:rPr>
          <w:rFonts w:ascii="Palatino Linotype" w:hAnsi="Palatino Linotype"/>
        </w:rPr>
      </w:pPr>
      <w:r w:rsidRPr="00917451">
        <w:rPr>
          <w:rFonts w:ascii="Palatino Linotype" w:hAnsi="Palatino Linotype"/>
        </w:rPr>
        <w:t xml:space="preserve">Así, en la etapa de instrucción, se desprende que el </w:t>
      </w:r>
      <w:r w:rsidRPr="00917451">
        <w:rPr>
          <w:rFonts w:ascii="Palatino Linotype" w:hAnsi="Palatino Linotype"/>
          <w:b/>
        </w:rPr>
        <w:t>Sujeto Obligado</w:t>
      </w:r>
      <w:r w:rsidRPr="00917451">
        <w:rPr>
          <w:rFonts w:ascii="Palatino Linotype" w:hAnsi="Palatino Linotype"/>
        </w:rPr>
        <w:t xml:space="preserve"> </w:t>
      </w:r>
      <w:r w:rsidR="006A4E56">
        <w:rPr>
          <w:rFonts w:ascii="Palatino Linotype" w:hAnsi="Palatino Linotype"/>
        </w:rPr>
        <w:t>fue omiso en rendir su</w:t>
      </w:r>
      <w:r w:rsidRPr="00917451">
        <w:rPr>
          <w:rFonts w:ascii="Palatino Linotype" w:hAnsi="Palatino Linotype"/>
        </w:rPr>
        <w:t xml:space="preserve"> informe justificado;</w:t>
      </w:r>
      <w:r w:rsidR="0076068A" w:rsidRPr="00917451">
        <w:rPr>
          <w:rFonts w:ascii="Palatino Linotype" w:hAnsi="Palatino Linotype"/>
        </w:rPr>
        <w:t xml:space="preserve"> asimismo</w:t>
      </w:r>
      <w:r w:rsidRPr="00917451">
        <w:rPr>
          <w:rFonts w:ascii="Palatino Linotype" w:hAnsi="Palatino Linotype"/>
        </w:rPr>
        <w:t xml:space="preserve">, se advierte que el </w:t>
      </w:r>
      <w:r w:rsidRPr="00917451">
        <w:rPr>
          <w:rFonts w:ascii="Palatino Linotype" w:hAnsi="Palatino Linotype"/>
          <w:b/>
        </w:rPr>
        <w:t>Recurrente</w:t>
      </w:r>
      <w:r w:rsidRPr="00917451">
        <w:rPr>
          <w:rFonts w:ascii="Palatino Linotype" w:hAnsi="Palatino Linotype"/>
        </w:rPr>
        <w:t xml:space="preserve"> </w:t>
      </w:r>
      <w:r w:rsidR="006A4E56">
        <w:rPr>
          <w:rFonts w:ascii="Palatino Linotype" w:hAnsi="Palatino Linotype"/>
        </w:rPr>
        <w:t>tampoco</w:t>
      </w:r>
      <w:r w:rsidRPr="00917451">
        <w:rPr>
          <w:rFonts w:ascii="Palatino Linotype" w:hAnsi="Palatino Linotype"/>
        </w:rPr>
        <w:t xml:space="preserve"> rindió manifestación alguna ni ofreció medio de prueba que integrar al expediente, de igual modo se aprecia del expediente electrónico en estudio que obra en el sistema SAIMEX, que no se llevaron a acabo a</w:t>
      </w:r>
      <w:r w:rsidR="00207C57" w:rsidRPr="00917451">
        <w:rPr>
          <w:rFonts w:ascii="Palatino Linotype" w:hAnsi="Palatino Linotype"/>
        </w:rPr>
        <w:t>udiencias ni diligencia alguna, de conformidad con la siguiente captura de pantalla:</w:t>
      </w:r>
    </w:p>
    <w:p w:rsidR="006A4E56" w:rsidRPr="00AA2A9F" w:rsidRDefault="006A4E56" w:rsidP="00AA2A9F">
      <w:pPr>
        <w:pStyle w:val="Sinespaciado"/>
        <w:rPr>
          <w:sz w:val="12"/>
        </w:rPr>
      </w:pPr>
    </w:p>
    <w:p w:rsidR="00054AB5" w:rsidRPr="00917451" w:rsidRDefault="00AA2A9F" w:rsidP="00054AB5">
      <w:pPr>
        <w:pStyle w:val="Sinespaciado"/>
      </w:pPr>
      <w:r>
        <w:rPr>
          <w:noProof/>
          <w:lang w:eastAsia="es-MX"/>
        </w:rPr>
        <w:drawing>
          <wp:inline distT="0" distB="0" distL="0" distR="0">
            <wp:extent cx="5756910" cy="14312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910" cy="1431290"/>
                    </a:xfrm>
                    <a:prstGeom prst="rect">
                      <a:avLst/>
                    </a:prstGeom>
                    <a:noFill/>
                    <a:ln>
                      <a:noFill/>
                    </a:ln>
                  </pic:spPr>
                </pic:pic>
              </a:graphicData>
            </a:graphic>
          </wp:inline>
        </w:drawing>
      </w:r>
    </w:p>
    <w:p w:rsidR="00AA2A9F" w:rsidRDefault="00AA2A9F" w:rsidP="00AA2A9F">
      <w:pPr>
        <w:pStyle w:val="Sinespaciado"/>
      </w:pPr>
    </w:p>
    <w:p w:rsidR="00AA2A9F" w:rsidRPr="00555E98" w:rsidRDefault="00AA2A9F" w:rsidP="00AA2A9F">
      <w:pPr>
        <w:pStyle w:val="Sinespaciado"/>
        <w:spacing w:line="360" w:lineRule="auto"/>
        <w:jc w:val="both"/>
        <w:rPr>
          <w:rFonts w:ascii="Palatino Linotype" w:hAnsi="Palatino Linotype" w:cs="Arial"/>
          <w:b/>
          <w:sz w:val="26"/>
          <w:szCs w:val="26"/>
        </w:rPr>
      </w:pPr>
      <w:r>
        <w:rPr>
          <w:rFonts w:ascii="Palatino Linotype" w:hAnsi="Palatino Linotype" w:cs="Arial"/>
          <w:b/>
          <w:sz w:val="28"/>
          <w:szCs w:val="26"/>
        </w:rPr>
        <w:t>SEXT. Del returno del</w:t>
      </w:r>
      <w:r w:rsidRPr="006A4E56">
        <w:rPr>
          <w:rFonts w:ascii="Palatino Linotype" w:hAnsi="Palatino Linotype" w:cs="Arial"/>
          <w:b/>
          <w:sz w:val="28"/>
          <w:szCs w:val="26"/>
        </w:rPr>
        <w:t xml:space="preserve"> recurso de revisión</w:t>
      </w:r>
      <w:r>
        <w:rPr>
          <w:rFonts w:ascii="Palatino Linotype" w:hAnsi="Palatino Linotype" w:cs="Arial"/>
          <w:b/>
          <w:sz w:val="26"/>
          <w:szCs w:val="26"/>
        </w:rPr>
        <w:t>.</w:t>
      </w:r>
    </w:p>
    <w:p w:rsidR="00AA2A9F" w:rsidRDefault="00AA2A9F" w:rsidP="00AA2A9F">
      <w:pPr>
        <w:pStyle w:val="Sinespaciado"/>
        <w:spacing w:line="360" w:lineRule="auto"/>
        <w:jc w:val="both"/>
        <w:rPr>
          <w:rFonts w:ascii="Palatino Linotype" w:hAnsi="Palatino Linotype" w:cs="Arial"/>
        </w:rPr>
      </w:pPr>
      <w:r w:rsidRPr="00555E98">
        <w:rPr>
          <w:rFonts w:ascii="Palatino Linotype" w:hAnsi="Palatino Linotype" w:cs="Arial"/>
        </w:rPr>
        <w:t xml:space="preserve">En fecha veintitrés de agosto de dos mil veintiuno por acuerdo del Pleno de este Órgano Garante, en la Segunda Sesión Extraordinaria fue returnado </w:t>
      </w:r>
      <w:r>
        <w:rPr>
          <w:rFonts w:ascii="Palatino Linotype" w:hAnsi="Palatino Linotype" w:cs="Arial"/>
        </w:rPr>
        <w:t>el</w:t>
      </w:r>
      <w:r w:rsidRPr="000E6A03">
        <w:rPr>
          <w:rFonts w:ascii="Palatino Linotype" w:hAnsi="Palatino Linotype" w:cs="Arial"/>
        </w:rPr>
        <w:t xml:space="preserve"> recurso de </w:t>
      </w:r>
      <w:r w:rsidRPr="000E6A03">
        <w:rPr>
          <w:rFonts w:ascii="Palatino Linotype" w:hAnsi="Palatino Linotype" w:cs="Arial"/>
        </w:rPr>
        <w:lastRenderedPageBreak/>
        <w:t xml:space="preserve">revisión </w:t>
      </w:r>
      <w:r w:rsidRPr="006A4E56">
        <w:rPr>
          <w:rFonts w:ascii="Palatino Linotype" w:hAnsi="Palatino Linotype" w:cs="Arial"/>
          <w:b/>
        </w:rPr>
        <w:t>03</w:t>
      </w:r>
      <w:r>
        <w:rPr>
          <w:rFonts w:ascii="Palatino Linotype" w:hAnsi="Palatino Linotype" w:cs="Arial"/>
          <w:b/>
        </w:rPr>
        <w:t>99</w:t>
      </w:r>
      <w:r w:rsidRPr="006A4E56">
        <w:rPr>
          <w:rFonts w:ascii="Palatino Linotype" w:hAnsi="Palatino Linotype" w:cs="Arial"/>
          <w:b/>
        </w:rPr>
        <w:t>0/INFOEM/IP/RR/2021</w:t>
      </w:r>
      <w:r w:rsidRPr="00555E98">
        <w:rPr>
          <w:rFonts w:ascii="Palatino Linotype" w:hAnsi="Palatino Linotype" w:cs="Arial"/>
        </w:rPr>
        <w:t>, al Comisionado</w:t>
      </w:r>
      <w:r w:rsidR="005F2CD3">
        <w:rPr>
          <w:rFonts w:ascii="Palatino Linotype" w:hAnsi="Palatino Linotype" w:cs="Arial"/>
        </w:rPr>
        <w:t xml:space="preserve"> Presidente</w:t>
      </w:r>
      <w:r w:rsidRPr="00555E98">
        <w:rPr>
          <w:rFonts w:ascii="Palatino Linotype" w:hAnsi="Palatino Linotype" w:cs="Arial"/>
        </w:rPr>
        <w:t xml:space="preserve"> </w:t>
      </w:r>
      <w:r w:rsidRPr="006A4E56">
        <w:rPr>
          <w:rFonts w:ascii="Palatino Linotype" w:hAnsi="Palatino Linotype" w:cs="Arial"/>
          <w:b/>
        </w:rPr>
        <w:t>José Martínez Vilchis</w:t>
      </w:r>
      <w:r>
        <w:rPr>
          <w:rFonts w:ascii="Palatino Linotype" w:hAnsi="Palatino Linotype" w:cs="Arial"/>
        </w:rPr>
        <w:t xml:space="preserve">, </w:t>
      </w:r>
      <w:r w:rsidRPr="00555E98">
        <w:rPr>
          <w:rFonts w:ascii="Palatino Linotype" w:hAnsi="Palatino Linotype" w:cs="Arial"/>
        </w:rPr>
        <w:t>para su resolución y presentación al Pleno.</w:t>
      </w:r>
    </w:p>
    <w:p w:rsidR="00AA2A9F" w:rsidRPr="00AA2A9F" w:rsidRDefault="00AA2A9F" w:rsidP="00AA2A9F">
      <w:pPr>
        <w:pStyle w:val="Sinespaciado"/>
        <w:spacing w:line="360" w:lineRule="auto"/>
        <w:jc w:val="both"/>
        <w:rPr>
          <w:rFonts w:ascii="Palatino Linotype" w:hAnsi="Palatino Linotype" w:cs="Arial"/>
        </w:rPr>
      </w:pPr>
    </w:p>
    <w:p w:rsidR="00B04CF0" w:rsidRPr="00917451" w:rsidRDefault="00AA2A9F" w:rsidP="00B04CF0">
      <w:pPr>
        <w:spacing w:after="0" w:line="360" w:lineRule="auto"/>
        <w:jc w:val="both"/>
        <w:rPr>
          <w:rFonts w:ascii="Palatino Linotype" w:hAnsi="Palatino Linotype" w:cs="Arial"/>
          <w:b/>
          <w:sz w:val="24"/>
          <w:szCs w:val="24"/>
        </w:rPr>
      </w:pPr>
      <w:r>
        <w:rPr>
          <w:rFonts w:ascii="Palatino Linotype" w:hAnsi="Palatino Linotype" w:cs="Arial"/>
          <w:b/>
          <w:sz w:val="28"/>
          <w:szCs w:val="26"/>
        </w:rPr>
        <w:t>SÉPTIMO</w:t>
      </w:r>
      <w:r w:rsidR="00B04CF0" w:rsidRPr="00917451">
        <w:rPr>
          <w:rFonts w:ascii="Palatino Linotype" w:hAnsi="Palatino Linotype" w:cs="Arial"/>
          <w:b/>
          <w:sz w:val="24"/>
          <w:szCs w:val="24"/>
        </w:rPr>
        <w:t xml:space="preserve">. </w:t>
      </w:r>
      <w:r w:rsidR="00B04CF0" w:rsidRPr="00917451">
        <w:rPr>
          <w:rFonts w:ascii="Palatino Linotype" w:hAnsi="Palatino Linotype" w:cs="Arial"/>
          <w:b/>
          <w:sz w:val="28"/>
          <w:szCs w:val="28"/>
        </w:rPr>
        <w:t>Del cierre de la etapa de instrucción.</w:t>
      </w:r>
    </w:p>
    <w:p w:rsidR="0076068A" w:rsidRDefault="00207C57" w:rsidP="00B04CF0">
      <w:pPr>
        <w:spacing w:after="0" w:line="360" w:lineRule="auto"/>
        <w:jc w:val="both"/>
        <w:rPr>
          <w:rFonts w:ascii="Palatino Linotype" w:hAnsi="Palatino Linotype" w:cs="Arial"/>
          <w:sz w:val="24"/>
          <w:szCs w:val="24"/>
        </w:rPr>
      </w:pPr>
      <w:r w:rsidRPr="00917451">
        <w:rPr>
          <w:rFonts w:ascii="Palatino Linotype" w:hAnsi="Palatino Linotype" w:cs="Arial"/>
          <w:sz w:val="24"/>
          <w:szCs w:val="24"/>
        </w:rPr>
        <w:t>Decretándose el cierre de la misma</w:t>
      </w:r>
      <w:r w:rsidR="00B04CF0" w:rsidRPr="00917451">
        <w:rPr>
          <w:rFonts w:ascii="Palatino Linotype" w:hAnsi="Palatino Linotype" w:cs="Arial"/>
          <w:sz w:val="24"/>
          <w:szCs w:val="24"/>
        </w:rPr>
        <w:t xml:space="preserve"> en fecha </w:t>
      </w:r>
      <w:r w:rsidR="00AA2A9F">
        <w:rPr>
          <w:rFonts w:ascii="Palatino Linotype" w:hAnsi="Palatino Linotype" w:cs="Arial"/>
          <w:sz w:val="24"/>
          <w:szCs w:val="24"/>
        </w:rPr>
        <w:t>veintisiete de agosto</w:t>
      </w:r>
      <w:r w:rsidR="002F75AA">
        <w:rPr>
          <w:rFonts w:ascii="Palatino Linotype" w:hAnsi="Palatino Linotype" w:cs="Arial"/>
          <w:sz w:val="24"/>
          <w:szCs w:val="24"/>
        </w:rPr>
        <w:t xml:space="preserve"> de agosto</w:t>
      </w:r>
      <w:r w:rsidR="00B04CF0" w:rsidRPr="00917451">
        <w:rPr>
          <w:rFonts w:ascii="Palatino Linotype" w:hAnsi="Palatino Linotype" w:cs="Arial"/>
          <w:sz w:val="24"/>
          <w:szCs w:val="24"/>
        </w:rPr>
        <w:t xml:space="preserve"> del año</w:t>
      </w:r>
      <w:r w:rsidRPr="00917451">
        <w:rPr>
          <w:rFonts w:ascii="Palatino Linotype" w:hAnsi="Palatino Linotype" w:cs="Arial"/>
          <w:sz w:val="24"/>
          <w:szCs w:val="24"/>
        </w:rPr>
        <w:t xml:space="preserve"> en curso</w:t>
      </w:r>
      <w:r w:rsidR="00B04CF0" w:rsidRPr="00917451">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p>
    <w:p w:rsidR="006A4E56" w:rsidRPr="00917451" w:rsidRDefault="006A4E56" w:rsidP="006A4E56">
      <w:pPr>
        <w:pStyle w:val="Sinespaciado"/>
        <w:spacing w:line="360" w:lineRule="auto"/>
        <w:jc w:val="both"/>
        <w:rPr>
          <w:rFonts w:ascii="Palatino Linotype" w:hAnsi="Palatino Linotype" w:cs="Arial"/>
        </w:rPr>
      </w:pPr>
    </w:p>
    <w:p w:rsidR="00B04CF0" w:rsidRPr="00917451" w:rsidRDefault="00B04CF0" w:rsidP="00B04CF0">
      <w:pPr>
        <w:spacing w:after="0" w:line="360" w:lineRule="auto"/>
        <w:jc w:val="both"/>
        <w:rPr>
          <w:rFonts w:ascii="Palatino Linotype" w:hAnsi="Palatino Linotype" w:cs="Arial"/>
          <w:sz w:val="2"/>
          <w:szCs w:val="24"/>
        </w:rPr>
      </w:pPr>
    </w:p>
    <w:p w:rsidR="00B04CF0" w:rsidRPr="00917451" w:rsidRDefault="00B04CF0" w:rsidP="00B04CF0">
      <w:pPr>
        <w:spacing w:after="0" w:line="360" w:lineRule="auto"/>
        <w:jc w:val="center"/>
        <w:rPr>
          <w:rFonts w:ascii="Palatino Linotype" w:hAnsi="Palatino Linotype" w:cs="Arial"/>
          <w:b/>
          <w:sz w:val="28"/>
        </w:rPr>
      </w:pPr>
      <w:r w:rsidRPr="00917451">
        <w:rPr>
          <w:rFonts w:ascii="Palatino Linotype" w:hAnsi="Palatino Linotype" w:cs="Arial"/>
          <w:b/>
          <w:sz w:val="28"/>
        </w:rPr>
        <w:t xml:space="preserve">C O N S I D E R A N D O </w:t>
      </w:r>
    </w:p>
    <w:p w:rsidR="00B04CF0" w:rsidRPr="00917451" w:rsidRDefault="00B04CF0" w:rsidP="00B04CF0">
      <w:pPr>
        <w:spacing w:after="0" w:line="360" w:lineRule="auto"/>
        <w:jc w:val="both"/>
        <w:rPr>
          <w:rFonts w:ascii="Palatino Linotype" w:hAnsi="Palatino Linotype" w:cs="Arial"/>
          <w:b/>
          <w:sz w:val="24"/>
        </w:rPr>
      </w:pPr>
    </w:p>
    <w:p w:rsidR="00B04CF0" w:rsidRPr="00917451" w:rsidRDefault="00B04CF0" w:rsidP="00B04CF0">
      <w:pPr>
        <w:spacing w:after="0" w:line="360" w:lineRule="auto"/>
        <w:jc w:val="both"/>
        <w:rPr>
          <w:rFonts w:ascii="Palatino Linotype" w:hAnsi="Palatino Linotype" w:cs="Arial"/>
          <w:sz w:val="24"/>
        </w:rPr>
      </w:pPr>
      <w:r w:rsidRPr="00917451">
        <w:rPr>
          <w:rFonts w:ascii="Palatino Linotype" w:hAnsi="Palatino Linotype" w:cs="Arial"/>
          <w:b/>
          <w:sz w:val="28"/>
        </w:rPr>
        <w:t>PRIMERO.</w:t>
      </w:r>
      <w:r w:rsidRPr="00917451">
        <w:rPr>
          <w:rFonts w:ascii="Palatino Linotype" w:hAnsi="Palatino Linotype" w:cs="Arial"/>
          <w:b/>
        </w:rPr>
        <w:t xml:space="preserve"> </w:t>
      </w:r>
      <w:r w:rsidRPr="00917451">
        <w:rPr>
          <w:rFonts w:ascii="Palatino Linotype" w:hAnsi="Palatino Linotype" w:cs="Arial"/>
          <w:b/>
          <w:sz w:val="28"/>
          <w:szCs w:val="28"/>
        </w:rPr>
        <w:t>De la competencia</w:t>
      </w:r>
      <w:r w:rsidRPr="00917451">
        <w:rPr>
          <w:rFonts w:ascii="Palatino Linotype" w:hAnsi="Palatino Linotype" w:cs="Arial"/>
          <w:sz w:val="28"/>
          <w:szCs w:val="28"/>
        </w:rPr>
        <w:t>.</w:t>
      </w:r>
    </w:p>
    <w:p w:rsidR="00207C57" w:rsidRDefault="00207C57" w:rsidP="00207C57">
      <w:pPr>
        <w:autoSpaceDE w:val="0"/>
        <w:autoSpaceDN w:val="0"/>
        <w:adjustRightInd w:val="0"/>
        <w:spacing w:after="0" w:line="360" w:lineRule="auto"/>
        <w:jc w:val="both"/>
        <w:rPr>
          <w:rFonts w:ascii="Palatino Linotype" w:hAnsi="Palatino Linotype" w:cs="Arial"/>
          <w:sz w:val="24"/>
        </w:rPr>
      </w:pPr>
      <w:r w:rsidRPr="00917451">
        <w:rPr>
          <w:rFonts w:ascii="Palatino Linotype" w:hAnsi="Palatino Linotype" w:cs="Arial"/>
          <w:sz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w:t>
      </w:r>
      <w:r w:rsidR="006A4E56" w:rsidRPr="006A4E56">
        <w:rPr>
          <w:rFonts w:ascii="Palatino Linotype" w:hAnsi="Palatino Linotype" w:cs="Arial"/>
          <w:sz w:val="24"/>
        </w:rPr>
        <w:t>6, apartado A, fracción IV</w:t>
      </w:r>
      <w:r w:rsidR="006A4E56">
        <w:rPr>
          <w:rFonts w:ascii="Palatino Linotype" w:hAnsi="Palatino Linotype" w:cs="Arial"/>
          <w:sz w:val="24"/>
        </w:rPr>
        <w:t>,</w:t>
      </w:r>
      <w:r w:rsidR="006A4E56" w:rsidRPr="006A4E56">
        <w:rPr>
          <w:rFonts w:ascii="Palatino Linotype" w:hAnsi="Palatino Linotype" w:cs="Arial"/>
          <w:sz w:val="24"/>
        </w:rPr>
        <w:t xml:space="preserve">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w:t>
      </w:r>
      <w:r w:rsidR="006A4E56">
        <w:rPr>
          <w:rFonts w:ascii="Palatino Linotype" w:hAnsi="Palatino Linotype" w:cs="Arial"/>
          <w:sz w:val="24"/>
        </w:rPr>
        <w:t>,</w:t>
      </w:r>
      <w:r w:rsidR="006A4E56" w:rsidRPr="006A4E56">
        <w:rPr>
          <w:rFonts w:ascii="Palatino Linotype" w:hAnsi="Palatino Linotype" w:cs="Arial"/>
          <w:sz w:val="24"/>
        </w:rPr>
        <w:t xml:space="preserve"> de la Ley de Transparencia y Acceso a la Información Pública del Estado de México y Municipios;</w:t>
      </w:r>
      <w:r w:rsidR="006A4E56">
        <w:rPr>
          <w:rFonts w:ascii="Palatino Linotype" w:hAnsi="Palatino Linotype" w:cs="Arial"/>
          <w:sz w:val="24"/>
        </w:rPr>
        <w:t xml:space="preserve"> y 10, 7, 9 fracciones I y XXIV,</w:t>
      </w:r>
      <w:r w:rsidR="006A4E56" w:rsidRPr="006A4E56">
        <w:rPr>
          <w:rFonts w:ascii="Palatino Linotype" w:hAnsi="Palatino Linotype" w:cs="Arial"/>
          <w:sz w:val="24"/>
        </w:rPr>
        <w:t xml:space="preserve"> y 11</w:t>
      </w:r>
      <w:r w:rsidR="006A4E56">
        <w:rPr>
          <w:rFonts w:ascii="Palatino Linotype" w:hAnsi="Palatino Linotype" w:cs="Arial"/>
          <w:sz w:val="24"/>
        </w:rPr>
        <w:t>,</w:t>
      </w:r>
      <w:r w:rsidR="006A4E56" w:rsidRPr="006A4E56">
        <w:rPr>
          <w:rFonts w:ascii="Palatino Linotype" w:hAnsi="Palatino Linotype" w:cs="Arial"/>
          <w:sz w:val="24"/>
        </w:rPr>
        <w:t xml:space="preserve"> del Reglamento Interior del Instituto de Transparencia, Acceso a la Información Pública y Protección de Datos Personales del Estado de México y Municipios.</w:t>
      </w:r>
    </w:p>
    <w:p w:rsidR="006A4E56" w:rsidRPr="00917451" w:rsidRDefault="006A4E56" w:rsidP="00207C57">
      <w:pPr>
        <w:autoSpaceDE w:val="0"/>
        <w:autoSpaceDN w:val="0"/>
        <w:adjustRightInd w:val="0"/>
        <w:spacing w:after="0" w:line="360" w:lineRule="auto"/>
        <w:jc w:val="both"/>
        <w:rPr>
          <w:rFonts w:ascii="Palatino Linotype" w:hAnsi="Palatino Linotype" w:cs="Arial"/>
          <w:sz w:val="24"/>
        </w:rPr>
      </w:pPr>
    </w:p>
    <w:p w:rsidR="00207C57" w:rsidRDefault="00207C57" w:rsidP="00B04CF0">
      <w:pPr>
        <w:autoSpaceDE w:val="0"/>
        <w:autoSpaceDN w:val="0"/>
        <w:adjustRightInd w:val="0"/>
        <w:spacing w:after="0" w:line="360" w:lineRule="auto"/>
        <w:jc w:val="both"/>
        <w:rPr>
          <w:rFonts w:ascii="Palatino Linotype" w:hAnsi="Palatino Linotype" w:cs="Arial"/>
          <w:b/>
          <w:sz w:val="24"/>
          <w:szCs w:val="28"/>
        </w:rPr>
      </w:pPr>
      <w:r w:rsidRPr="00917451">
        <w:rPr>
          <w:rFonts w:ascii="Palatino Linotype" w:hAnsi="Palatino Linotype" w:cs="Arial"/>
          <w:sz w:val="24"/>
        </w:rPr>
        <w:lastRenderedPageBreak/>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AA2A9F" w:rsidRPr="00AA2A9F" w:rsidRDefault="00AA2A9F" w:rsidP="00B04CF0">
      <w:pPr>
        <w:autoSpaceDE w:val="0"/>
        <w:autoSpaceDN w:val="0"/>
        <w:adjustRightInd w:val="0"/>
        <w:spacing w:after="0" w:line="360" w:lineRule="auto"/>
        <w:jc w:val="both"/>
        <w:rPr>
          <w:rFonts w:ascii="Palatino Linotype" w:hAnsi="Palatino Linotype" w:cs="Arial"/>
          <w:b/>
          <w:sz w:val="24"/>
          <w:szCs w:val="28"/>
        </w:rPr>
      </w:pPr>
    </w:p>
    <w:p w:rsidR="00B04CF0" w:rsidRPr="00917451" w:rsidRDefault="00B04CF0" w:rsidP="00B04CF0">
      <w:pPr>
        <w:autoSpaceDE w:val="0"/>
        <w:autoSpaceDN w:val="0"/>
        <w:adjustRightInd w:val="0"/>
        <w:spacing w:after="0" w:line="360" w:lineRule="auto"/>
        <w:jc w:val="both"/>
        <w:rPr>
          <w:rFonts w:ascii="Palatino Linotype" w:hAnsi="Palatino Linotype" w:cs="Arial"/>
          <w:b/>
          <w:sz w:val="28"/>
          <w:szCs w:val="28"/>
        </w:rPr>
      </w:pPr>
      <w:r w:rsidRPr="00917451">
        <w:rPr>
          <w:rFonts w:ascii="Palatino Linotype" w:hAnsi="Palatino Linotype" w:cs="Arial"/>
          <w:b/>
          <w:sz w:val="28"/>
          <w:szCs w:val="28"/>
        </w:rPr>
        <w:t xml:space="preserve">SEGUNDO. Alcances del Recurso de Revisión. </w:t>
      </w:r>
    </w:p>
    <w:p w:rsidR="00AA2A9F" w:rsidRDefault="00B04CF0" w:rsidP="00207C57">
      <w:pPr>
        <w:autoSpaceDE w:val="0"/>
        <w:autoSpaceDN w:val="0"/>
        <w:adjustRightInd w:val="0"/>
        <w:spacing w:after="0" w:line="360" w:lineRule="auto"/>
        <w:jc w:val="both"/>
        <w:rPr>
          <w:rFonts w:ascii="Palatino Linotype" w:hAnsi="Palatino Linotype" w:cs="Arial"/>
          <w:sz w:val="24"/>
        </w:rPr>
      </w:pPr>
      <w:r w:rsidRPr="00917451">
        <w:rPr>
          <w:rFonts w:ascii="Palatino Linotype" w:hAnsi="Palatino Linotype" w:cs="Arial"/>
          <w:sz w:val="24"/>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AA2A9F" w:rsidRDefault="00AA2A9F" w:rsidP="00207C57">
      <w:pPr>
        <w:autoSpaceDE w:val="0"/>
        <w:autoSpaceDN w:val="0"/>
        <w:adjustRightInd w:val="0"/>
        <w:spacing w:after="0" w:line="360" w:lineRule="auto"/>
        <w:jc w:val="both"/>
        <w:rPr>
          <w:rFonts w:ascii="Palatino Linotype" w:hAnsi="Palatino Linotype" w:cs="Arial"/>
          <w:sz w:val="24"/>
        </w:rPr>
      </w:pPr>
    </w:p>
    <w:p w:rsidR="00AA2A9F" w:rsidRPr="00AD3AD0" w:rsidRDefault="00AA2A9F" w:rsidP="00AA2A9F">
      <w:pPr>
        <w:pStyle w:val="Sinespaciado"/>
        <w:spacing w:line="360" w:lineRule="auto"/>
        <w:jc w:val="both"/>
        <w:rPr>
          <w:rFonts w:ascii="Palatino Linotype" w:eastAsia="Calibri" w:hAnsi="Palatino Linotype" w:cs="Arial"/>
          <w:sz w:val="26"/>
          <w:szCs w:val="26"/>
        </w:rPr>
      </w:pPr>
      <w:r w:rsidRPr="00AD3AD0">
        <w:rPr>
          <w:rFonts w:ascii="Palatino Linotype" w:eastAsia="Calibri" w:hAnsi="Palatino Linotype" w:cs="Arial"/>
          <w:b/>
          <w:sz w:val="26"/>
          <w:szCs w:val="26"/>
        </w:rPr>
        <w:t>TERCERO. Cuestiones de previo y especial pronunciamiento.</w:t>
      </w:r>
    </w:p>
    <w:p w:rsidR="00AA2A9F" w:rsidRDefault="00AA2A9F" w:rsidP="00AA2A9F">
      <w:pPr>
        <w:pStyle w:val="Sinespaciado"/>
        <w:spacing w:line="360" w:lineRule="auto"/>
        <w:jc w:val="both"/>
        <w:rPr>
          <w:rFonts w:ascii="Palatino Linotype" w:hAnsi="Palatino Linotype"/>
          <w:lang w:val="es-ES"/>
        </w:rPr>
      </w:pPr>
      <w:r w:rsidRPr="00AD3AD0">
        <w:rPr>
          <w:rFonts w:ascii="Palatino Linotype" w:hAnsi="Palatino Linotype" w:cs="Arial"/>
          <w:lang w:val="es-ES"/>
        </w:rPr>
        <w:t xml:space="preserve">El Recurso de Revisión en estudio contiene los elementos normativos de validez exigidos en </w:t>
      </w:r>
      <w:r w:rsidRPr="00AD3AD0">
        <w:rPr>
          <w:rFonts w:ascii="Palatino Linotype" w:hAnsi="Palatino Linotype"/>
          <w:lang w:val="es-ES"/>
        </w:rPr>
        <w:t xml:space="preserve">la Ley de Transparencia y </w:t>
      </w:r>
      <w:r w:rsidRPr="00AD3AD0">
        <w:rPr>
          <w:rFonts w:ascii="Palatino Linotype" w:hAnsi="Palatino Linotype" w:cs="Arial"/>
          <w:lang w:val="es-ES_tradnl"/>
        </w:rPr>
        <w:t>Acceso a la Información Pública del Estado de México y Municipios</w:t>
      </w:r>
      <w:r w:rsidRPr="00AD3AD0">
        <w:rPr>
          <w:rFonts w:ascii="Palatino Linotype" w:hAnsi="Palatino Linotype"/>
          <w:lang w:val="es-ES"/>
        </w:rPr>
        <w:t>, establecidos en el artículo 180 que enuncia:</w:t>
      </w:r>
    </w:p>
    <w:p w:rsidR="00AA2A9F" w:rsidRPr="00D22DCA" w:rsidRDefault="00AA2A9F" w:rsidP="00AA2A9F">
      <w:pPr>
        <w:pStyle w:val="Sinespaciado"/>
        <w:spacing w:line="360" w:lineRule="auto"/>
        <w:jc w:val="both"/>
        <w:rPr>
          <w:rFonts w:ascii="Palatino Linotype" w:hAnsi="Palatino Linotype"/>
          <w:sz w:val="18"/>
          <w:lang w:val="es-ES"/>
        </w:rPr>
      </w:pP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 xml:space="preserve">“Artículo 180. </w:t>
      </w:r>
      <w:r w:rsidRPr="00AD3AD0">
        <w:rPr>
          <w:rFonts w:ascii="Palatino Linotype" w:eastAsia="Times New Roman" w:hAnsi="Palatino Linotype" w:cs="Arial"/>
          <w:i/>
          <w:lang w:val="es-ES" w:eastAsia="es-ES"/>
        </w:rPr>
        <w:t>El recurso de revisión contendrá:</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lastRenderedPageBreak/>
        <w:t>I. El sujeto obligado ante la cual se presentó la solicitud;</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II. El nombre del solicitante que recurre</w:t>
      </w:r>
      <w:r w:rsidRPr="00AD3AD0">
        <w:rPr>
          <w:rFonts w:ascii="Palatino Linotype" w:eastAsia="Times New Roman" w:hAnsi="Palatino Linotype" w:cs="Arial"/>
          <w:i/>
          <w:lang w:val="es-ES" w:eastAsia="es-ES"/>
        </w:rPr>
        <w:t xml:space="preserve"> o de su representante y, en su caso, del tercero interesado, así como la dirección o medio que señale para recibir notificaciones;</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III. El número de folio de respuesta de la solicitud de acceso;</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IV. La fecha en que fue notificada la respuesta al solicitante o tuvo conocimiento del acto reclamado, o de presentación de la solicitud, en caso de falta de respuesta;</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 El acto que se recurre;</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 Las razones o motivos de inconformidad;</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 La copia de la respuesta que se impugna y, en su caso, de la notificación correspondiente, en el caso de respuesta de la solicitud; y</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VIII. Firma del recurrente, en su caso, cuando se presente por escrito, requisito sin el cual se dará trámite al recurso.</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Adicionalmente, se podrán anexar las pruebas y demás elementos que considere procedentes someter a juicio del Instituto.</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i/>
          <w:lang w:val="es-ES" w:eastAsia="es-ES"/>
        </w:rPr>
        <w:t>En ningún caso será necesario que el particular ratifique el recurso de revisión interpuesto.</w:t>
      </w: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p>
    <w:p w:rsidR="00AA2A9F" w:rsidRPr="00AD3AD0" w:rsidRDefault="00AA2A9F" w:rsidP="00AA2A9F">
      <w:pPr>
        <w:spacing w:after="0" w:line="240" w:lineRule="auto"/>
        <w:ind w:left="851" w:right="851"/>
        <w:jc w:val="both"/>
        <w:rPr>
          <w:rFonts w:ascii="Palatino Linotype" w:eastAsia="Times New Roman" w:hAnsi="Palatino Linotype" w:cs="Arial"/>
          <w:i/>
          <w:lang w:val="es-ES" w:eastAsia="es-ES"/>
        </w:rPr>
      </w:pPr>
      <w:r w:rsidRPr="00AD3AD0">
        <w:rPr>
          <w:rFonts w:ascii="Palatino Linotype" w:eastAsia="Times New Roman" w:hAnsi="Palatino Linotype" w:cs="Arial"/>
          <w:b/>
          <w:i/>
          <w:lang w:val="es-ES" w:eastAsia="es-ES"/>
        </w:rPr>
        <w:t>En caso de que el recurso se interponga de manera electrónica no será indispensable que contengan los requisitos establecidos en las fracciones II</w:t>
      </w:r>
      <w:r w:rsidRPr="00AD3AD0">
        <w:rPr>
          <w:rFonts w:ascii="Palatino Linotype" w:eastAsia="Times New Roman" w:hAnsi="Palatino Linotype" w:cs="Arial"/>
          <w:i/>
          <w:lang w:val="es-ES" w:eastAsia="es-ES"/>
        </w:rPr>
        <w:t>, IV, VII y VIII.”</w:t>
      </w:r>
    </w:p>
    <w:p w:rsidR="00AA2A9F" w:rsidRPr="00D22DCA" w:rsidRDefault="00AA2A9F" w:rsidP="00AA2A9F">
      <w:pPr>
        <w:spacing w:after="0" w:line="240" w:lineRule="auto"/>
        <w:ind w:left="851" w:right="851"/>
        <w:jc w:val="right"/>
        <w:rPr>
          <w:rFonts w:ascii="Palatino Linotype" w:eastAsia="Times New Roman" w:hAnsi="Palatino Linotype" w:cs="Arial"/>
          <w:i/>
          <w:sz w:val="20"/>
          <w:lang w:val="es-ES" w:eastAsia="es-ES"/>
        </w:rPr>
      </w:pPr>
      <w:r w:rsidRPr="00D22DCA">
        <w:rPr>
          <w:rFonts w:ascii="Palatino Linotype" w:eastAsia="Times New Roman" w:hAnsi="Palatino Linotype" w:cs="Arial"/>
          <w:i/>
          <w:sz w:val="20"/>
          <w:lang w:val="es-ES" w:eastAsia="es-ES"/>
        </w:rPr>
        <w:t>[Énfasis añadido]</w:t>
      </w:r>
    </w:p>
    <w:p w:rsidR="00AA2A9F" w:rsidRPr="00AD3AD0" w:rsidRDefault="00AA2A9F" w:rsidP="00AA2A9F">
      <w:pPr>
        <w:spacing w:after="0" w:line="276" w:lineRule="auto"/>
        <w:ind w:left="851"/>
        <w:jc w:val="right"/>
        <w:rPr>
          <w:rFonts w:ascii="Palatino Linotype" w:eastAsia="Times New Roman" w:hAnsi="Palatino Linotype" w:cs="Arial"/>
          <w:b/>
          <w:i/>
          <w:sz w:val="24"/>
          <w:szCs w:val="24"/>
          <w:lang w:val="es-ES" w:eastAsia="es-ES"/>
        </w:rPr>
      </w:pPr>
    </w:p>
    <w:p w:rsidR="00AA2A9F" w:rsidRPr="00D22DCA" w:rsidRDefault="00AA2A9F" w:rsidP="00AA2A9F">
      <w:pPr>
        <w:spacing w:after="0" w:line="360" w:lineRule="auto"/>
        <w:jc w:val="both"/>
        <w:rPr>
          <w:rFonts w:ascii="Palatino Linotype" w:eastAsia="Calibri" w:hAnsi="Palatino Linotype" w:cs="Arial"/>
          <w:sz w:val="24"/>
          <w:szCs w:val="24"/>
          <w:lang w:val="es-ES" w:eastAsia="es-ES"/>
        </w:rPr>
      </w:pPr>
      <w:r w:rsidRPr="009C1579">
        <w:rPr>
          <w:rFonts w:ascii="Palatino Linotype" w:eastAsia="Calibri" w:hAnsi="Palatino Linotype" w:cs="Segoe UI"/>
          <w:sz w:val="24"/>
          <w:szCs w:val="24"/>
          <w:lang w:val="es-ES" w:eastAsia="es-ES"/>
        </w:rPr>
        <w:t xml:space="preserve">Cabe señalar que </w:t>
      </w:r>
      <w:r w:rsidRPr="009C1579">
        <w:rPr>
          <w:rFonts w:ascii="Palatino Linotype" w:eastAsia="Calibri" w:hAnsi="Palatino Linotype" w:cs="Segoe UI"/>
          <w:b/>
          <w:sz w:val="24"/>
          <w:szCs w:val="24"/>
          <w:lang w:val="es-ES" w:eastAsia="es-ES"/>
        </w:rPr>
        <w:t>El Recurrente</w:t>
      </w:r>
      <w:r w:rsidRPr="009C1579">
        <w:rPr>
          <w:rFonts w:ascii="Palatino Linotype" w:eastAsia="Calibri" w:hAnsi="Palatino Linotype" w:cs="Segoe UI"/>
          <w:sz w:val="24"/>
          <w:szCs w:val="24"/>
          <w:lang w:val="es-ES" w:eastAsia="es-ES"/>
        </w:rPr>
        <w:t xml:space="preserve"> ejerció de manera anónima su derecho de acceso a la información pública</w:t>
      </w:r>
      <w:r w:rsidRPr="009C1579">
        <w:rPr>
          <w:rFonts w:ascii="Palatino Linotype" w:eastAsia="Calibri" w:hAnsi="Palatino Linotype" w:cs="Times New Roman"/>
          <w:sz w:val="24"/>
          <w:szCs w:val="24"/>
          <w:lang w:val="es-ES" w:eastAsia="es-ES"/>
        </w:rPr>
        <w:t xml:space="preserve">, sin embargo, no es motivo para desechar las </w:t>
      </w:r>
      <w:r w:rsidRPr="009C1579">
        <w:rPr>
          <w:rFonts w:ascii="Palatino Linotype" w:eastAsia="Calibri"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rsidR="00AA2A9F" w:rsidRDefault="00AA2A9F" w:rsidP="00AA2A9F">
      <w:pPr>
        <w:spacing w:before="240" w:after="240" w:line="240" w:lineRule="auto"/>
        <w:ind w:left="851" w:right="900"/>
        <w:jc w:val="both"/>
        <w:rPr>
          <w:rFonts w:ascii="Palatino Linotype" w:eastAsia="Calibri" w:hAnsi="Palatino Linotype" w:cs="Arial"/>
          <w:i/>
          <w:lang w:val="es-ES" w:eastAsia="es-ES"/>
        </w:rPr>
      </w:pPr>
      <w:r w:rsidRPr="00AD3AD0">
        <w:rPr>
          <w:rFonts w:ascii="Palatino Linotype" w:eastAsia="Calibri"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p>
    <w:p w:rsidR="00AA2A9F" w:rsidRPr="00D22DCA" w:rsidRDefault="00AA2A9F" w:rsidP="00AA2A9F">
      <w:pPr>
        <w:spacing w:before="240" w:after="240" w:line="240" w:lineRule="auto"/>
        <w:ind w:left="851" w:right="900"/>
        <w:jc w:val="both"/>
        <w:rPr>
          <w:rFonts w:ascii="Palatino Linotype" w:eastAsia="Calibri" w:hAnsi="Palatino Linotype" w:cs="Arial"/>
          <w:i/>
          <w:lang w:val="es-ES" w:eastAsia="es-ES"/>
        </w:rPr>
      </w:pPr>
    </w:p>
    <w:p w:rsidR="00AA2A9F" w:rsidRPr="00AD3AD0" w:rsidRDefault="00AA2A9F" w:rsidP="00AA2A9F">
      <w:pPr>
        <w:spacing w:before="240" w:after="24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lastRenderedPageBreak/>
        <w:t>Robusteciendo lo anterior se encuentra lo dispuesto en los artículos 6, Apartado A, fracciones III y IV</w:t>
      </w:r>
      <w:r>
        <w:rPr>
          <w:rFonts w:ascii="Palatino Linotype" w:eastAsia="Calibri" w:hAnsi="Palatino Linotype" w:cs="Times New Roman"/>
          <w:sz w:val="24"/>
          <w:szCs w:val="24"/>
          <w:lang w:val="es-ES" w:eastAsia="es-ES"/>
        </w:rPr>
        <w:t>,</w:t>
      </w:r>
      <w:r w:rsidRPr="00AD3AD0">
        <w:rPr>
          <w:rFonts w:ascii="Palatino Linotype" w:eastAsia="Calibri" w:hAnsi="Palatino Linotype" w:cs="Times New Roman"/>
          <w:sz w:val="24"/>
          <w:szCs w:val="24"/>
          <w:lang w:val="es-ES" w:eastAsia="es-ES"/>
        </w:rPr>
        <w:t xml:space="preserve"> de la Constitución Política de los Estados Unidos Mexicanos y 5 párrafos </w:t>
      </w:r>
      <w:r w:rsidRPr="00AD3AD0">
        <w:rPr>
          <w:rFonts w:ascii="Palatino Linotype" w:eastAsia="Calibri" w:hAnsi="Palatino Linotype" w:cs="Arial"/>
          <w:sz w:val="24"/>
          <w:szCs w:val="24"/>
          <w:lang w:val="es-ES" w:eastAsia="es-ES"/>
        </w:rPr>
        <w:t>vigésimo, vigésimo primero</w:t>
      </w:r>
      <w:r w:rsidRPr="00AD3AD0">
        <w:rPr>
          <w:rFonts w:ascii="Palatino Linotype" w:eastAsia="Times New Roman" w:hAnsi="Palatino Linotype" w:cs="Arial"/>
          <w:sz w:val="24"/>
        </w:rPr>
        <w:t xml:space="preserve"> y vigésimo segundo</w:t>
      </w:r>
      <w:r w:rsidRPr="00AD3AD0">
        <w:rPr>
          <w:rFonts w:ascii="Palatino Linotype" w:eastAsia="Calibri" w:hAnsi="Palatino Linotype" w:cs="Times New Roman"/>
          <w:sz w:val="24"/>
          <w:szCs w:val="24"/>
          <w:lang w:val="es-ES" w:eastAsia="es-ES"/>
        </w:rPr>
        <w:t>, de la Constitución Política del Estado Libre y Soberano de México, se establece lo siguiente:</w:t>
      </w:r>
    </w:p>
    <w:p w:rsidR="00AA2A9F" w:rsidRPr="00AD3AD0" w:rsidRDefault="00AA2A9F" w:rsidP="00AA2A9F">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 los Estados Unidos Mexicanos</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6</w:t>
      </w:r>
      <w:r w:rsidRPr="00AD3AD0">
        <w:rPr>
          <w:rFonts w:ascii="Palatino Linotype" w:eastAsia="Calibri"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Para efectos de lo dispuesto en el presente artículo se observará lo siguiente: </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IV. Se establecerán mecanismos de acceso a la información y procedimientos de revisión expeditos que se sustanciarán ante los organismos autónomos especializados e imparciales que establece esta Constitución.” </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p>
    <w:p w:rsidR="00AA2A9F" w:rsidRPr="00AD3AD0" w:rsidRDefault="00AA2A9F" w:rsidP="00AA2A9F">
      <w:pPr>
        <w:spacing w:before="120" w:after="120" w:line="240" w:lineRule="auto"/>
        <w:ind w:left="851" w:right="851"/>
        <w:jc w:val="center"/>
        <w:rPr>
          <w:rFonts w:ascii="Palatino Linotype" w:eastAsia="Calibri" w:hAnsi="Palatino Linotype" w:cs="Times New Roman"/>
          <w:b/>
          <w:i/>
          <w:lang w:val="es-ES" w:eastAsia="es-ES"/>
        </w:rPr>
      </w:pPr>
      <w:r w:rsidRPr="00AD3AD0">
        <w:rPr>
          <w:rFonts w:ascii="Palatino Linotype" w:eastAsia="Calibri" w:hAnsi="Palatino Linotype" w:cs="Times New Roman"/>
          <w:b/>
          <w:i/>
          <w:lang w:val="es-ES" w:eastAsia="es-ES"/>
        </w:rPr>
        <w:t>Constitución Política del Estado Libre y Soberano de México</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5</w:t>
      </w:r>
      <w:r w:rsidRPr="00AD3AD0">
        <w:rPr>
          <w:rFonts w:ascii="Palatino Linotype" w:eastAsia="Calibri"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Toda persona en el Estado de México, tiene derecho al libre acceso a la información plural y oportuna, así como a buscar recibir y difundir información e ideas de toda índole por cualquier medio de expresión.</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 (…)</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AA2A9F" w:rsidRDefault="00AA2A9F" w:rsidP="00AA2A9F">
      <w:pPr>
        <w:spacing w:before="120" w:after="120" w:line="240" w:lineRule="auto"/>
        <w:ind w:left="851" w:right="851"/>
        <w:jc w:val="both"/>
        <w:rPr>
          <w:rFonts w:ascii="Palatino Linotype" w:eastAsia="Calibri" w:hAnsi="Palatino Linotype" w:cs="Times New Roman"/>
          <w:i/>
          <w:lang w:val="es-ES" w:eastAsia="es-ES"/>
        </w:rPr>
      </w:pP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III. Toda persona, sin necesidad de acreditar interés alguno o justificar su utilización, tendrá acceso gratuito a la información pública, a sus datos personales o a la rectificación de éstos;</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p>
    <w:p w:rsidR="00AA2A9F" w:rsidRPr="00AD3AD0" w:rsidRDefault="00AA2A9F" w:rsidP="00AA2A9F">
      <w:pPr>
        <w:spacing w:after="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rsidR="00AA2A9F" w:rsidRDefault="00AA2A9F" w:rsidP="00AA2A9F">
      <w:pPr>
        <w:spacing w:after="0" w:line="360" w:lineRule="auto"/>
        <w:jc w:val="both"/>
        <w:rPr>
          <w:rFonts w:ascii="Palatino Linotype" w:eastAsia="Calibri" w:hAnsi="Palatino Linotype" w:cs="Times New Roman"/>
          <w:sz w:val="24"/>
          <w:szCs w:val="24"/>
          <w:lang w:val="es-ES" w:eastAsia="es-ES"/>
        </w:rPr>
      </w:pPr>
    </w:p>
    <w:p w:rsidR="00AA2A9F" w:rsidRPr="00AD3AD0" w:rsidRDefault="00AA2A9F" w:rsidP="00AA2A9F">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Por otra parte, del contenido del artículo 1 de la Constitución Política de los Estados Unidos Mexicanos, se destaca lo siguiente:</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w:t>
      </w:r>
      <w:r w:rsidRPr="00AD3AD0">
        <w:rPr>
          <w:rFonts w:ascii="Palatino Linotype" w:eastAsia="Calibri" w:hAnsi="Palatino Linotype" w:cs="Times New Roman"/>
          <w:b/>
          <w:i/>
          <w:lang w:val="es-ES" w:eastAsia="es-ES"/>
        </w:rPr>
        <w:t>Artículo 1o</w:t>
      </w:r>
      <w:r w:rsidRPr="00AD3AD0">
        <w:rPr>
          <w:rFonts w:ascii="Palatino Linotype" w:eastAsia="Calibri"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rsidR="00AA2A9F" w:rsidRPr="00AD3AD0" w:rsidRDefault="00AA2A9F" w:rsidP="00AA2A9F">
      <w:pPr>
        <w:spacing w:before="120" w:after="120" w:line="240" w:lineRule="auto"/>
        <w:ind w:left="851" w:right="851"/>
        <w:jc w:val="both"/>
        <w:rPr>
          <w:rFonts w:ascii="Palatino Linotype" w:eastAsia="Calibri" w:hAnsi="Palatino Linotype" w:cs="Times New Roman"/>
          <w:i/>
          <w:lang w:val="es-ES" w:eastAsia="es-ES"/>
        </w:rPr>
      </w:pPr>
      <w:r w:rsidRPr="00AD3AD0">
        <w:rPr>
          <w:rFonts w:ascii="Palatino Linotype" w:eastAsia="Calibri"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AA2A9F" w:rsidRPr="00D22DCA" w:rsidRDefault="00AA2A9F" w:rsidP="00AA2A9F">
      <w:pPr>
        <w:spacing w:before="240" w:after="240" w:line="240" w:lineRule="auto"/>
        <w:ind w:right="900"/>
        <w:jc w:val="both"/>
        <w:rPr>
          <w:rFonts w:ascii="Palatino Linotype" w:eastAsia="Calibri" w:hAnsi="Palatino Linotype" w:cs="Times New Roman"/>
          <w:i/>
          <w:sz w:val="6"/>
          <w:lang w:val="es-ES" w:eastAsia="es-ES"/>
        </w:rPr>
      </w:pPr>
    </w:p>
    <w:p w:rsidR="00AA2A9F" w:rsidRPr="00AD3AD0" w:rsidRDefault="00AA2A9F" w:rsidP="00AA2A9F">
      <w:pPr>
        <w:spacing w:after="0" w:line="360" w:lineRule="auto"/>
        <w:jc w:val="both"/>
        <w:rPr>
          <w:rFonts w:ascii="Palatino Linotype" w:eastAsia="Calibri" w:hAnsi="Palatino Linotype" w:cs="Times New Roman"/>
          <w:sz w:val="24"/>
          <w:szCs w:val="24"/>
          <w:lang w:val="es-ES" w:eastAsia="es-ES"/>
        </w:rPr>
      </w:pPr>
      <w:r w:rsidRPr="00AD3AD0">
        <w:rPr>
          <w:rFonts w:ascii="Palatino Linotype" w:eastAsia="Calibri"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D3AD0">
        <w:rPr>
          <w:rFonts w:ascii="Palatino Linotype" w:eastAsia="Calibri"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AD3AD0">
        <w:rPr>
          <w:rFonts w:ascii="Palatino Linotype" w:eastAsia="Calibri" w:hAnsi="Palatino Linotype" w:cs="Times New Roman"/>
          <w:sz w:val="24"/>
          <w:szCs w:val="24"/>
          <w:lang w:val="es-ES" w:eastAsia="es-ES"/>
        </w:rPr>
        <w:t>.</w:t>
      </w:r>
    </w:p>
    <w:p w:rsidR="00AA2A9F" w:rsidRPr="00AD3AD0" w:rsidRDefault="00AA2A9F" w:rsidP="00AA2A9F">
      <w:pPr>
        <w:spacing w:after="0" w:line="360" w:lineRule="auto"/>
        <w:jc w:val="both"/>
        <w:rPr>
          <w:rFonts w:ascii="Palatino Linotype" w:eastAsia="Calibri" w:hAnsi="Palatino Linotype" w:cs="Arial"/>
          <w:sz w:val="24"/>
          <w:szCs w:val="24"/>
          <w:lang w:val="es-ES" w:eastAsia="es-ES"/>
        </w:rPr>
      </w:pPr>
    </w:p>
    <w:p w:rsidR="006A4E56" w:rsidRDefault="00AA2A9F" w:rsidP="00207C57">
      <w:pPr>
        <w:autoSpaceDE w:val="0"/>
        <w:autoSpaceDN w:val="0"/>
        <w:adjustRightInd w:val="0"/>
        <w:spacing w:after="0" w:line="360" w:lineRule="auto"/>
        <w:jc w:val="both"/>
        <w:rPr>
          <w:rFonts w:ascii="Palatino Linotype" w:eastAsia="Calibri" w:hAnsi="Palatino Linotype" w:cs="Arial"/>
          <w:sz w:val="24"/>
          <w:szCs w:val="24"/>
        </w:rPr>
      </w:pPr>
      <w:r w:rsidRPr="00AD3AD0">
        <w:rPr>
          <w:rFonts w:ascii="Palatino Linotype" w:eastAsia="Calibri" w:hAnsi="Palatino Linotype" w:cs="Arial"/>
          <w:sz w:val="24"/>
          <w:szCs w:val="24"/>
          <w:lang w:val="es-ES" w:eastAsia="es-ES"/>
        </w:rPr>
        <w:t>En conclusión, se cubrieron los requisitos de procedencia y procedibilidad y conforme a las constancias que obran en el expediente.</w:t>
      </w:r>
    </w:p>
    <w:p w:rsidR="00AA2A9F" w:rsidRPr="00AA2A9F" w:rsidRDefault="00AA2A9F" w:rsidP="00207C57">
      <w:pPr>
        <w:autoSpaceDE w:val="0"/>
        <w:autoSpaceDN w:val="0"/>
        <w:adjustRightInd w:val="0"/>
        <w:spacing w:after="0" w:line="360" w:lineRule="auto"/>
        <w:jc w:val="both"/>
        <w:rPr>
          <w:rFonts w:ascii="Palatino Linotype" w:eastAsia="Calibri" w:hAnsi="Palatino Linotype" w:cs="Arial"/>
          <w:sz w:val="24"/>
          <w:szCs w:val="24"/>
        </w:rPr>
      </w:pPr>
    </w:p>
    <w:p w:rsidR="00B04CF0" w:rsidRPr="00917451" w:rsidRDefault="00AA2A9F" w:rsidP="00B04CF0">
      <w:pPr>
        <w:spacing w:after="0" w:line="360" w:lineRule="auto"/>
        <w:jc w:val="both"/>
        <w:rPr>
          <w:rFonts w:ascii="Palatino Linotype" w:hAnsi="Palatino Linotype" w:cs="Arial"/>
          <w:b/>
          <w:sz w:val="28"/>
          <w:szCs w:val="28"/>
        </w:rPr>
      </w:pPr>
      <w:r>
        <w:rPr>
          <w:rFonts w:ascii="Palatino Linotype" w:hAnsi="Palatino Linotype" w:cs="Arial"/>
          <w:b/>
          <w:sz w:val="28"/>
          <w:szCs w:val="28"/>
        </w:rPr>
        <w:t>CUART</w:t>
      </w:r>
      <w:r w:rsidR="00B04CF0" w:rsidRPr="00917451">
        <w:rPr>
          <w:rFonts w:ascii="Palatino Linotype" w:hAnsi="Palatino Linotype" w:cs="Arial"/>
          <w:b/>
          <w:sz w:val="28"/>
          <w:szCs w:val="28"/>
        </w:rPr>
        <w:t>O. De las causas de improcedencia.</w:t>
      </w:r>
    </w:p>
    <w:p w:rsidR="00207C57" w:rsidRPr="00917451" w:rsidRDefault="00B04CF0" w:rsidP="00B04CF0">
      <w:pPr>
        <w:pStyle w:val="Prrafodelista"/>
        <w:autoSpaceDE w:val="0"/>
        <w:autoSpaceDN w:val="0"/>
        <w:adjustRightInd w:val="0"/>
        <w:spacing w:line="360" w:lineRule="auto"/>
        <w:ind w:left="0"/>
        <w:jc w:val="both"/>
        <w:rPr>
          <w:rFonts w:ascii="Palatino Linotype" w:hAnsi="Palatino Linotype" w:cs="Arial"/>
        </w:rPr>
      </w:pPr>
      <w:r w:rsidRPr="00917451">
        <w:rPr>
          <w:rFonts w:ascii="Palatino Linotype" w:hAnsi="Palatino Linotype" w:cs="Arial"/>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w:t>
      </w:r>
      <w:r w:rsidRPr="00917451">
        <w:rPr>
          <w:rFonts w:ascii="Palatino Linotype" w:hAnsi="Palatino Linotype" w:cs="Arial"/>
        </w:rPr>
        <w:lastRenderedPageBreak/>
        <w:t>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917451">
        <w:rPr>
          <w:rStyle w:val="Refdenotaalpie"/>
          <w:rFonts w:ascii="Palatino Linotype" w:hAnsi="Palatino Linotype" w:cs="Arial"/>
        </w:rPr>
        <w:footnoteReference w:id="1"/>
      </w:r>
      <w:r w:rsidRPr="00917451">
        <w:rPr>
          <w:rFonts w:ascii="Palatino Linotype" w:hAnsi="Palatino Linotype" w:cs="Arial"/>
        </w:rPr>
        <w:t>.</w:t>
      </w:r>
    </w:p>
    <w:p w:rsidR="00AA2A9F" w:rsidRDefault="00AA2A9F" w:rsidP="00207C57">
      <w:pPr>
        <w:pStyle w:val="Prrafodelista"/>
        <w:autoSpaceDE w:val="0"/>
        <w:autoSpaceDN w:val="0"/>
        <w:adjustRightInd w:val="0"/>
        <w:spacing w:line="360" w:lineRule="auto"/>
        <w:ind w:left="0"/>
        <w:jc w:val="both"/>
        <w:rPr>
          <w:rFonts w:ascii="Palatino Linotype" w:hAnsi="Palatino Linotype" w:cs="Arial"/>
        </w:rPr>
      </w:pPr>
    </w:p>
    <w:p w:rsidR="00B04CF0" w:rsidRPr="00917451" w:rsidRDefault="00B04CF0" w:rsidP="00207C57">
      <w:pPr>
        <w:pStyle w:val="Prrafodelista"/>
        <w:autoSpaceDE w:val="0"/>
        <w:autoSpaceDN w:val="0"/>
        <w:adjustRightInd w:val="0"/>
        <w:spacing w:line="360" w:lineRule="auto"/>
        <w:ind w:left="0"/>
        <w:jc w:val="both"/>
        <w:rPr>
          <w:rFonts w:ascii="Palatino Linotype" w:hAnsi="Palatino Linotype" w:cs="Arial"/>
        </w:rPr>
      </w:pPr>
      <w:r w:rsidRPr="00917451">
        <w:rPr>
          <w:rFonts w:ascii="Palatino Linotype" w:hAnsi="Palatino Linotype" w:cs="Arial"/>
        </w:rPr>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rsidR="00207C57" w:rsidRDefault="00207C57" w:rsidP="00207C57">
      <w:pPr>
        <w:pStyle w:val="Prrafodelista"/>
        <w:autoSpaceDE w:val="0"/>
        <w:autoSpaceDN w:val="0"/>
        <w:adjustRightInd w:val="0"/>
        <w:spacing w:line="360" w:lineRule="auto"/>
        <w:ind w:left="0"/>
        <w:jc w:val="both"/>
        <w:rPr>
          <w:rFonts w:ascii="Palatino Linotype" w:hAnsi="Palatino Linotype" w:cs="Arial"/>
        </w:rPr>
      </w:pPr>
    </w:p>
    <w:p w:rsidR="00264B8B" w:rsidRPr="00917451" w:rsidRDefault="00264B8B" w:rsidP="00207C57">
      <w:pPr>
        <w:pStyle w:val="Prrafodelista"/>
        <w:autoSpaceDE w:val="0"/>
        <w:autoSpaceDN w:val="0"/>
        <w:adjustRightInd w:val="0"/>
        <w:spacing w:line="360" w:lineRule="auto"/>
        <w:ind w:left="0"/>
        <w:jc w:val="both"/>
        <w:rPr>
          <w:rFonts w:ascii="Palatino Linotype" w:hAnsi="Palatino Linotype" w:cs="Arial"/>
        </w:rPr>
      </w:pPr>
    </w:p>
    <w:p w:rsidR="00B04CF0" w:rsidRPr="00917451" w:rsidRDefault="00AA2A9F" w:rsidP="00B04CF0">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lastRenderedPageBreak/>
        <w:t>QUIN</w:t>
      </w:r>
      <w:r w:rsidR="00207C57" w:rsidRPr="00917451">
        <w:rPr>
          <w:rFonts w:ascii="Palatino Linotype" w:hAnsi="Palatino Linotype" w:cs="Arial"/>
          <w:b/>
          <w:sz w:val="28"/>
        </w:rPr>
        <w:t>T</w:t>
      </w:r>
      <w:r w:rsidR="00B04CF0" w:rsidRPr="00917451">
        <w:rPr>
          <w:rFonts w:ascii="Palatino Linotype" w:hAnsi="Palatino Linotype" w:cs="Arial"/>
          <w:b/>
          <w:sz w:val="28"/>
        </w:rPr>
        <w:t>O</w:t>
      </w:r>
      <w:r w:rsidR="00B04CF0" w:rsidRPr="00917451">
        <w:rPr>
          <w:rFonts w:ascii="Palatino Linotype" w:hAnsi="Palatino Linotype" w:cs="Arial"/>
          <w:b/>
          <w:sz w:val="28"/>
          <w:szCs w:val="28"/>
        </w:rPr>
        <w:t>.</w:t>
      </w:r>
      <w:r w:rsidR="00B04CF0" w:rsidRPr="00917451">
        <w:rPr>
          <w:rFonts w:ascii="Palatino Linotype" w:hAnsi="Palatino Linotype" w:cs="Arial"/>
          <w:sz w:val="28"/>
          <w:szCs w:val="28"/>
        </w:rPr>
        <w:t xml:space="preserve"> </w:t>
      </w:r>
      <w:r w:rsidR="00B04CF0" w:rsidRPr="00917451">
        <w:rPr>
          <w:rFonts w:ascii="Palatino Linotype" w:hAnsi="Palatino Linotype" w:cs="Arial"/>
          <w:b/>
          <w:sz w:val="28"/>
          <w:szCs w:val="28"/>
        </w:rPr>
        <w:t>Estudio y resolución del asunto.</w:t>
      </w:r>
    </w:p>
    <w:p w:rsidR="00B04CF0" w:rsidRPr="00917451" w:rsidRDefault="00B04CF0" w:rsidP="00B04CF0">
      <w:pPr>
        <w:pStyle w:val="Prrafodelista"/>
        <w:autoSpaceDE w:val="0"/>
        <w:autoSpaceDN w:val="0"/>
        <w:adjustRightInd w:val="0"/>
        <w:spacing w:line="360" w:lineRule="auto"/>
        <w:ind w:left="0"/>
        <w:jc w:val="both"/>
        <w:rPr>
          <w:rFonts w:ascii="Palatino Linotype" w:hAnsi="Palatino Linotype" w:cs="Arial"/>
          <w:sz w:val="28"/>
          <w:szCs w:val="28"/>
        </w:rPr>
      </w:pPr>
      <w:r w:rsidRPr="00917451">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B04CF0" w:rsidRPr="00917451" w:rsidRDefault="00B04CF0" w:rsidP="00B04CF0">
      <w:pPr>
        <w:tabs>
          <w:tab w:val="left" w:pos="709"/>
        </w:tabs>
        <w:spacing w:after="0" w:line="360" w:lineRule="auto"/>
        <w:jc w:val="both"/>
        <w:rPr>
          <w:rFonts w:ascii="Palatino Linotype" w:hAnsi="Palatino Linotype" w:cs="Arial"/>
          <w:sz w:val="24"/>
          <w:szCs w:val="24"/>
        </w:rPr>
      </w:pPr>
    </w:p>
    <w:p w:rsidR="00A85D71" w:rsidRPr="00917451" w:rsidRDefault="00B04CF0" w:rsidP="00054AB5">
      <w:pPr>
        <w:tabs>
          <w:tab w:val="left" w:pos="709"/>
        </w:tabs>
        <w:spacing w:after="0" w:line="360" w:lineRule="auto"/>
        <w:jc w:val="both"/>
        <w:rPr>
          <w:rFonts w:ascii="Palatino Linotype" w:hAnsi="Palatino Linotype" w:cs="Arial"/>
          <w:sz w:val="24"/>
          <w:szCs w:val="24"/>
        </w:rPr>
      </w:pPr>
      <w:r w:rsidRPr="00917451">
        <w:rPr>
          <w:rFonts w:ascii="Palatino Linotype" w:hAnsi="Palatino Linotype" w:cs="Arial"/>
          <w:sz w:val="24"/>
          <w:szCs w:val="24"/>
        </w:rPr>
        <w:t>El estudio de</w:t>
      </w:r>
      <w:r w:rsidR="00207C57" w:rsidRPr="00917451">
        <w:rPr>
          <w:rFonts w:ascii="Palatino Linotype" w:hAnsi="Palatino Linotype" w:cs="Arial"/>
          <w:sz w:val="24"/>
          <w:szCs w:val="24"/>
        </w:rPr>
        <w:t>l presente recurso</w:t>
      </w:r>
      <w:r w:rsidRPr="00917451">
        <w:rPr>
          <w:rFonts w:ascii="Palatino Linotype" w:hAnsi="Palatino Linotype" w:cs="Arial"/>
          <w:sz w:val="24"/>
          <w:szCs w:val="24"/>
        </w:rPr>
        <w:t xml:space="preserve"> de revisión tiene como antecedentes, que el hoy </w:t>
      </w:r>
      <w:r w:rsidRPr="00917451">
        <w:rPr>
          <w:rFonts w:ascii="Palatino Linotype" w:hAnsi="Palatino Linotype" w:cs="Arial"/>
          <w:b/>
          <w:sz w:val="24"/>
          <w:szCs w:val="24"/>
        </w:rPr>
        <w:t xml:space="preserve">Recurrente </w:t>
      </w:r>
      <w:r w:rsidR="006E3246" w:rsidRPr="00917451">
        <w:rPr>
          <w:rFonts w:ascii="Palatino Linotype" w:hAnsi="Palatino Linotype" w:cs="Arial"/>
          <w:sz w:val="24"/>
          <w:szCs w:val="24"/>
        </w:rPr>
        <w:t>solicitó a</w:t>
      </w:r>
      <w:r w:rsidRPr="00917451">
        <w:rPr>
          <w:rFonts w:ascii="Palatino Linotype" w:hAnsi="Palatino Linotype" w:cs="Arial"/>
          <w:sz w:val="24"/>
          <w:szCs w:val="24"/>
        </w:rPr>
        <w:t>l</w:t>
      </w:r>
      <w:r w:rsidR="00264B8B">
        <w:rPr>
          <w:rFonts w:ascii="Palatino Linotype" w:hAnsi="Palatino Linotype" w:cs="Arial"/>
          <w:sz w:val="24"/>
          <w:szCs w:val="24"/>
        </w:rPr>
        <w:t xml:space="preserve"> </w:t>
      </w:r>
      <w:r w:rsidR="006A4E56" w:rsidRPr="006A4E56">
        <w:rPr>
          <w:rFonts w:ascii="Palatino Linotype" w:hAnsi="Palatino Linotype" w:cs="Arial"/>
          <w:b/>
          <w:sz w:val="24"/>
          <w:szCs w:val="24"/>
        </w:rPr>
        <w:t xml:space="preserve">Ayuntamiento </w:t>
      </w:r>
      <w:r w:rsidR="00264B8B" w:rsidRPr="00264B8B">
        <w:rPr>
          <w:rFonts w:ascii="Palatino Linotype" w:hAnsi="Palatino Linotype" w:cs="Arial"/>
          <w:b/>
          <w:sz w:val="24"/>
          <w:szCs w:val="24"/>
        </w:rPr>
        <w:t>de Valle de Chalco Solidaridad</w:t>
      </w:r>
      <w:r w:rsidRPr="00917451">
        <w:rPr>
          <w:rFonts w:ascii="Palatino Linotype" w:hAnsi="Palatino Linotype" w:cs="Arial"/>
          <w:sz w:val="24"/>
          <w:szCs w:val="24"/>
        </w:rPr>
        <w:t>,</w:t>
      </w:r>
      <w:r w:rsidRPr="00917451">
        <w:rPr>
          <w:rFonts w:ascii="Palatino Linotype" w:hAnsi="Palatino Linotype" w:cs="Arial"/>
          <w:b/>
          <w:sz w:val="24"/>
          <w:szCs w:val="24"/>
        </w:rPr>
        <w:t xml:space="preserve"> </w:t>
      </w:r>
      <w:r w:rsidRPr="00917451">
        <w:rPr>
          <w:rFonts w:ascii="Palatino Linotype" w:hAnsi="Palatino Linotype" w:cs="Arial"/>
          <w:sz w:val="24"/>
          <w:szCs w:val="24"/>
        </w:rPr>
        <w:t>la siguiente</w:t>
      </w:r>
      <w:r w:rsidRPr="00917451">
        <w:rPr>
          <w:rFonts w:ascii="Palatino Linotype" w:hAnsi="Palatino Linotype" w:cs="Arial"/>
          <w:b/>
          <w:sz w:val="24"/>
          <w:szCs w:val="24"/>
        </w:rPr>
        <w:t xml:space="preserve"> </w:t>
      </w:r>
      <w:r w:rsidRPr="00917451">
        <w:rPr>
          <w:rFonts w:ascii="Palatino Linotype" w:hAnsi="Palatino Linotype" w:cs="Arial"/>
          <w:sz w:val="24"/>
          <w:szCs w:val="24"/>
        </w:rPr>
        <w:t>información:</w:t>
      </w:r>
    </w:p>
    <w:p w:rsidR="00054AB5" w:rsidRPr="00917451" w:rsidRDefault="00054AB5" w:rsidP="00F82AD9">
      <w:pPr>
        <w:pStyle w:val="Sinespaciado"/>
      </w:pPr>
    </w:p>
    <w:p w:rsidR="00264B8B" w:rsidRPr="00264B8B" w:rsidRDefault="00264B8B" w:rsidP="00264B8B">
      <w:pPr>
        <w:pStyle w:val="Prrafodelista"/>
        <w:numPr>
          <w:ilvl w:val="0"/>
          <w:numId w:val="44"/>
        </w:numPr>
        <w:tabs>
          <w:tab w:val="left" w:pos="709"/>
        </w:tabs>
        <w:spacing w:line="360" w:lineRule="auto"/>
        <w:jc w:val="both"/>
        <w:rPr>
          <w:rFonts w:ascii="Palatino Linotype" w:hAnsi="Palatino Linotype" w:cs="Arial"/>
          <w:sz w:val="44"/>
        </w:rPr>
      </w:pPr>
      <w:r>
        <w:rPr>
          <w:rFonts w:ascii="Palatino Linotype" w:hAnsi="Palatino Linotype"/>
          <w:color w:val="000000"/>
          <w:szCs w:val="14"/>
        </w:rPr>
        <w:t>¿Quién</w:t>
      </w:r>
      <w:r w:rsidRPr="00264B8B">
        <w:rPr>
          <w:rFonts w:ascii="Palatino Linotype" w:hAnsi="Palatino Linotype"/>
          <w:color w:val="000000"/>
          <w:szCs w:val="14"/>
        </w:rPr>
        <w:t xml:space="preserve"> está a cargo de la logística y costos y facturas por la aplicación de las vacunas en todo el </w:t>
      </w:r>
      <w:r>
        <w:rPr>
          <w:rFonts w:ascii="Palatino Linotype" w:hAnsi="Palatino Linotype"/>
          <w:color w:val="000000"/>
          <w:szCs w:val="14"/>
        </w:rPr>
        <w:t>M</w:t>
      </w:r>
      <w:r w:rsidRPr="00264B8B">
        <w:rPr>
          <w:rFonts w:ascii="Palatino Linotype" w:hAnsi="Palatino Linotype"/>
          <w:color w:val="000000"/>
          <w:szCs w:val="14"/>
        </w:rPr>
        <w:t>unicipio</w:t>
      </w:r>
      <w:r>
        <w:rPr>
          <w:rFonts w:ascii="Palatino Linotype" w:hAnsi="Palatino Linotype"/>
          <w:color w:val="000000"/>
          <w:szCs w:val="14"/>
        </w:rPr>
        <w:t>?</w:t>
      </w:r>
    </w:p>
    <w:p w:rsidR="006A4E56" w:rsidRPr="006A4E56" w:rsidRDefault="00264B8B" w:rsidP="00264B8B">
      <w:pPr>
        <w:pStyle w:val="Prrafodelista"/>
        <w:numPr>
          <w:ilvl w:val="0"/>
          <w:numId w:val="44"/>
        </w:numPr>
        <w:tabs>
          <w:tab w:val="left" w:pos="709"/>
        </w:tabs>
        <w:spacing w:line="360" w:lineRule="auto"/>
        <w:jc w:val="both"/>
        <w:rPr>
          <w:rFonts w:ascii="Palatino Linotype" w:hAnsi="Palatino Linotype" w:cs="Arial"/>
          <w:sz w:val="44"/>
        </w:rPr>
      </w:pPr>
      <w:r w:rsidRPr="00264B8B">
        <w:rPr>
          <w:rFonts w:ascii="Palatino Linotype" w:hAnsi="Palatino Linotype"/>
          <w:color w:val="000000"/>
          <w:szCs w:val="14"/>
        </w:rPr>
        <w:t>Nombre cargo y sueldo de los trabajadores que están apoyando en la vacunación</w:t>
      </w:r>
      <w:r>
        <w:rPr>
          <w:rFonts w:ascii="Palatino Linotype" w:hAnsi="Palatino Linotype"/>
          <w:color w:val="000000"/>
          <w:szCs w:val="14"/>
        </w:rPr>
        <w:t>.</w:t>
      </w:r>
    </w:p>
    <w:p w:rsidR="006D1283" w:rsidRDefault="006D1283" w:rsidP="00264B8B">
      <w:pPr>
        <w:pStyle w:val="Prrafodelista"/>
        <w:tabs>
          <w:tab w:val="left" w:pos="709"/>
        </w:tabs>
        <w:spacing w:line="360" w:lineRule="auto"/>
        <w:ind w:left="720"/>
        <w:jc w:val="both"/>
      </w:pPr>
    </w:p>
    <w:p w:rsidR="008349B1" w:rsidRPr="00917451" w:rsidRDefault="00B04CF0" w:rsidP="00A85D71">
      <w:pPr>
        <w:spacing w:after="0" w:line="360" w:lineRule="auto"/>
        <w:jc w:val="both"/>
        <w:rPr>
          <w:rFonts w:ascii="Palatino Linotype" w:hAnsi="Palatino Linotype" w:cs="Arial"/>
          <w:sz w:val="24"/>
        </w:rPr>
      </w:pPr>
      <w:r w:rsidRPr="00917451">
        <w:rPr>
          <w:rFonts w:ascii="Palatino Linotype" w:hAnsi="Palatino Linotype" w:cs="Arial"/>
          <w:sz w:val="24"/>
        </w:rPr>
        <w:t xml:space="preserve">De la respuesta que </w:t>
      </w:r>
      <w:r w:rsidR="00264B8B">
        <w:rPr>
          <w:rFonts w:ascii="Palatino Linotype" w:hAnsi="Palatino Linotype" w:cs="Arial"/>
          <w:sz w:val="24"/>
        </w:rPr>
        <w:t>el</w:t>
      </w:r>
      <w:r w:rsidRPr="00917451">
        <w:rPr>
          <w:rFonts w:ascii="Palatino Linotype" w:hAnsi="Palatino Linotype" w:cs="Arial"/>
          <w:sz w:val="24"/>
        </w:rPr>
        <w:t xml:space="preserve"> Titular de la Unidad de Transparencia del </w:t>
      </w:r>
      <w:r w:rsidRPr="00917451">
        <w:rPr>
          <w:rFonts w:ascii="Palatino Linotype" w:hAnsi="Palatino Linotype" w:cs="Arial"/>
          <w:b/>
          <w:sz w:val="24"/>
        </w:rPr>
        <w:t>Sujeto Obligado</w:t>
      </w:r>
      <w:r w:rsidRPr="00917451">
        <w:rPr>
          <w:rFonts w:ascii="Palatino Linotype" w:hAnsi="Palatino Linotype" w:cs="Arial"/>
          <w:sz w:val="24"/>
        </w:rPr>
        <w:t xml:space="preserve"> generó, </w:t>
      </w:r>
      <w:r w:rsidR="008349B1" w:rsidRPr="00917451">
        <w:rPr>
          <w:rFonts w:ascii="Palatino Linotype" w:hAnsi="Palatino Linotype" w:cs="Arial"/>
          <w:sz w:val="24"/>
        </w:rPr>
        <w:t xml:space="preserve">la información que se inserta </w:t>
      </w:r>
      <w:r w:rsidR="006D1283">
        <w:rPr>
          <w:rFonts w:ascii="Palatino Linotype" w:hAnsi="Palatino Linotype" w:cs="Arial"/>
          <w:sz w:val="24"/>
        </w:rPr>
        <w:t>a continuación</w:t>
      </w:r>
      <w:r w:rsidR="008349B1" w:rsidRPr="00917451">
        <w:rPr>
          <w:rFonts w:ascii="Palatino Linotype" w:hAnsi="Palatino Linotype" w:cs="Arial"/>
          <w:sz w:val="24"/>
        </w:rPr>
        <w:t>:</w:t>
      </w:r>
    </w:p>
    <w:p w:rsidR="00054AB5" w:rsidRDefault="00054AB5" w:rsidP="00264B8B">
      <w:pPr>
        <w:spacing w:after="0" w:line="360" w:lineRule="auto"/>
        <w:rPr>
          <w:rFonts w:ascii="Palatino Linotype" w:hAnsi="Palatino Linotype" w:cs="Arial"/>
          <w:noProof/>
          <w:sz w:val="24"/>
          <w:lang w:eastAsia="es-MX"/>
        </w:rPr>
      </w:pPr>
    </w:p>
    <w:p w:rsidR="00264B8B" w:rsidRDefault="00264B8B" w:rsidP="00264B8B">
      <w:pPr>
        <w:spacing w:after="0" w:line="360" w:lineRule="auto"/>
        <w:rPr>
          <w:rFonts w:ascii="Palatino Linotype" w:hAnsi="Palatino Linotype" w:cs="Arial"/>
          <w:noProof/>
          <w:sz w:val="24"/>
          <w:lang w:eastAsia="es-MX"/>
        </w:rPr>
      </w:pPr>
      <w:r>
        <w:rPr>
          <w:rFonts w:ascii="Palatino Linotype" w:hAnsi="Palatino Linotype" w:cs="Arial"/>
          <w:noProof/>
          <w:sz w:val="24"/>
          <w:lang w:eastAsia="es-MX"/>
        </w:rPr>
        <w:lastRenderedPageBreak/>
        <mc:AlternateContent>
          <mc:Choice Requires="wps">
            <w:drawing>
              <wp:anchor distT="0" distB="0" distL="114300" distR="114300" simplePos="0" relativeHeight="251659264" behindDoc="0" locked="0" layoutInCell="1" allowOverlap="1">
                <wp:simplePos x="0" y="0"/>
                <wp:positionH relativeFrom="column">
                  <wp:posOffset>319295</wp:posOffset>
                </wp:positionH>
                <wp:positionV relativeFrom="paragraph">
                  <wp:posOffset>2307424</wp:posOffset>
                </wp:positionV>
                <wp:extent cx="5478448" cy="1009816"/>
                <wp:effectExtent l="19050" t="19050" r="27305" b="19050"/>
                <wp:wrapNone/>
                <wp:docPr id="5" name="Rectángulo 5"/>
                <wp:cNvGraphicFramePr/>
                <a:graphic xmlns:a="http://schemas.openxmlformats.org/drawingml/2006/main">
                  <a:graphicData uri="http://schemas.microsoft.com/office/word/2010/wordprocessingShape">
                    <wps:wsp>
                      <wps:cNvSpPr/>
                      <wps:spPr>
                        <a:xfrm>
                          <a:off x="0" y="0"/>
                          <a:ext cx="5478448" cy="1009816"/>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363B8" id="Rectángulo 5" o:spid="_x0000_s1026" style="position:absolute;margin-left:25.15pt;margin-top:181.7pt;width:431.3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" filled="f" strokecolor="red" strokeweight="3pt"/>
            </w:pict>
          </mc:Fallback>
        </mc:AlternateContent>
      </w:r>
      <w:r>
        <w:rPr>
          <w:rFonts w:ascii="Palatino Linotype" w:hAnsi="Palatino Linotype" w:cs="Arial"/>
          <w:noProof/>
          <w:sz w:val="24"/>
          <w:lang w:eastAsia="es-MX"/>
        </w:rPr>
        <w:drawing>
          <wp:inline distT="0" distB="0" distL="0" distR="0">
            <wp:extent cx="5756910" cy="4500245"/>
            <wp:effectExtent l="171450" t="152400" r="205740" b="2051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6910" cy="4500245"/>
                    </a:xfrm>
                    <a:prstGeom prst="rect">
                      <a:avLst/>
                    </a:prstGeom>
                    <a:solidFill>
                      <a:srgbClr val="FFFFFF">
                        <a:shade val="85000"/>
                      </a:srgbClr>
                    </a:solidFill>
                    <a:ln w="1905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264B8B" w:rsidRDefault="00264B8B" w:rsidP="00264B8B">
      <w:pPr>
        <w:spacing w:after="0" w:line="360" w:lineRule="auto"/>
        <w:rPr>
          <w:rFonts w:ascii="Palatino Linotype" w:hAnsi="Palatino Linotype" w:cs="Arial"/>
          <w:sz w:val="24"/>
        </w:rPr>
      </w:pPr>
    </w:p>
    <w:p w:rsidR="00B04CF0" w:rsidRPr="00917451" w:rsidRDefault="00B04CF0" w:rsidP="00B04CF0">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t>Conviene subrayar que, este Órgano Garante conforme al artículo 36, que otorga la Ley de la Materia, no se encuentra facultado para pronunciarse acerca de la veracidad de la información remitida por los Sujetos Obligados.</w:t>
      </w:r>
    </w:p>
    <w:p w:rsidR="00B04CF0" w:rsidRPr="00917451" w:rsidRDefault="00B04CF0" w:rsidP="00B04CF0">
      <w:pPr>
        <w:spacing w:after="0" w:line="360" w:lineRule="auto"/>
        <w:jc w:val="both"/>
        <w:rPr>
          <w:rFonts w:ascii="Palatino Linotype" w:hAnsi="Palatino Linotype" w:cs="Arial"/>
          <w:sz w:val="24"/>
          <w:szCs w:val="24"/>
          <w:lang w:val="es-ES_tradnl"/>
        </w:rPr>
      </w:pPr>
    </w:p>
    <w:p w:rsidR="00B04CF0" w:rsidRPr="00917451" w:rsidRDefault="00B04CF0" w:rsidP="00B04CF0">
      <w:pPr>
        <w:spacing w:after="0" w:line="360" w:lineRule="auto"/>
        <w:jc w:val="both"/>
        <w:rPr>
          <w:rFonts w:ascii="Palatino Linotype" w:hAnsi="Palatino Linotype" w:cs="Arial"/>
          <w:sz w:val="24"/>
          <w:szCs w:val="24"/>
          <w:lang w:val="es-ES_tradnl"/>
        </w:rPr>
      </w:pPr>
      <w:r w:rsidRPr="00917451">
        <w:rPr>
          <w:rFonts w:ascii="Palatino Linotype" w:hAnsi="Palatino Linotype" w:cs="Arial"/>
          <w:sz w:val="24"/>
          <w:szCs w:val="24"/>
          <w:lang w:val="es-ES_tradnl"/>
        </w:rPr>
        <w:t xml:space="preserve">Sirve de sustento a lo anterior, el criterio 31/10 emitido por el entonces Instituto Federal de Acceso a la Información y Protección de Datos, ahora Instituto Nacional de Acceso a la Información y Protección de Datos, que enuncia lo siguiente: </w:t>
      </w:r>
    </w:p>
    <w:p w:rsidR="00B04CF0" w:rsidRPr="00917451" w:rsidRDefault="00B04CF0" w:rsidP="00B04CF0">
      <w:pPr>
        <w:pStyle w:val="Sinespaciado"/>
        <w:rPr>
          <w:lang w:val="es-ES_tradnl"/>
        </w:rPr>
      </w:pPr>
    </w:p>
    <w:p w:rsidR="00B04CF0" w:rsidRPr="00917451" w:rsidRDefault="00B04CF0" w:rsidP="00B04CF0">
      <w:pPr>
        <w:ind w:left="851" w:right="1134"/>
        <w:jc w:val="both"/>
        <w:rPr>
          <w:rFonts w:ascii="Palatino Linotype" w:hAnsi="Palatino Linotype" w:cs="Arial"/>
          <w:i/>
        </w:rPr>
      </w:pPr>
      <w:r w:rsidRPr="00917451">
        <w:rPr>
          <w:rFonts w:ascii="Palatino Linotype" w:hAnsi="Palatino Linotype" w:cs="Arial"/>
          <w:b/>
          <w:i/>
        </w:rPr>
        <w:lastRenderedPageBreak/>
        <w:t>El Instituto Federal de Acceso a la Información y Protección de Datos no cuenta con facultades para pronunciarse respecto de la veracidad de los documentos proporcionados por los sujetos obligados</w:t>
      </w:r>
      <w:r w:rsidRPr="00917451">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B04CF0" w:rsidRPr="00917451" w:rsidRDefault="00B04CF0" w:rsidP="00B04CF0">
      <w:pPr>
        <w:ind w:left="851" w:right="1134"/>
        <w:jc w:val="both"/>
        <w:rPr>
          <w:rFonts w:ascii="Palatino Linotype" w:hAnsi="Palatino Linotype" w:cs="Arial"/>
          <w:i/>
        </w:rPr>
      </w:pPr>
      <w:r w:rsidRPr="00917451">
        <w:rPr>
          <w:rFonts w:ascii="Palatino Linotype" w:hAnsi="Palatino Linotype" w:cs="Arial"/>
          <w:i/>
        </w:rPr>
        <w:t>Criterio 31/10</w:t>
      </w:r>
    </w:p>
    <w:p w:rsidR="00B04CF0" w:rsidRPr="00917451" w:rsidRDefault="00B04CF0" w:rsidP="00B04CF0">
      <w:pPr>
        <w:spacing w:after="0" w:line="360" w:lineRule="auto"/>
        <w:jc w:val="both"/>
        <w:rPr>
          <w:rFonts w:ascii="Palatino Linotype" w:hAnsi="Palatino Linotype" w:cs="Arial"/>
          <w:sz w:val="24"/>
          <w:szCs w:val="24"/>
          <w:lang w:eastAsia="es-MX"/>
        </w:rPr>
      </w:pPr>
    </w:p>
    <w:p w:rsidR="00B04CF0" w:rsidRPr="00917451" w:rsidRDefault="00B04CF0" w:rsidP="00B04CF0">
      <w:pPr>
        <w:spacing w:after="0" w:line="360" w:lineRule="auto"/>
        <w:jc w:val="both"/>
        <w:rPr>
          <w:rFonts w:ascii="Palatino Linotype" w:eastAsia="Times New Roman" w:hAnsi="Palatino Linotype" w:cs="Arial"/>
          <w:sz w:val="24"/>
          <w:szCs w:val="24"/>
          <w:lang w:val="es-ES" w:eastAsia="es-ES"/>
        </w:rPr>
      </w:pPr>
      <w:r w:rsidRPr="00917451">
        <w:rPr>
          <w:rFonts w:ascii="Palatino Linotype" w:eastAsia="Times New Roman" w:hAnsi="Palatino Linotype" w:cs="Arial"/>
          <w:sz w:val="24"/>
          <w:szCs w:val="24"/>
          <w:lang w:val="es-ES" w:eastAsia="es-ES"/>
        </w:rPr>
        <w:t>Por lo qu</w:t>
      </w:r>
      <w:r w:rsidR="00F000A4" w:rsidRPr="00917451">
        <w:rPr>
          <w:rFonts w:ascii="Palatino Linotype" w:eastAsia="Times New Roman" w:hAnsi="Palatino Linotype" w:cs="Arial"/>
          <w:sz w:val="24"/>
          <w:szCs w:val="24"/>
          <w:lang w:val="es-ES" w:eastAsia="es-ES"/>
        </w:rPr>
        <w:t>e, inconforme con la respuesta emitida</w:t>
      </w:r>
      <w:r w:rsidRPr="00917451">
        <w:rPr>
          <w:rFonts w:ascii="Palatino Linotype" w:eastAsia="Times New Roman" w:hAnsi="Palatino Linotype" w:cs="Arial"/>
          <w:sz w:val="24"/>
          <w:szCs w:val="24"/>
          <w:lang w:val="es-ES" w:eastAsia="es-ES"/>
        </w:rPr>
        <w:t xml:space="preserve"> por</w:t>
      </w:r>
      <w:r w:rsidR="00F000A4" w:rsidRPr="00917451">
        <w:rPr>
          <w:rFonts w:ascii="Palatino Linotype" w:eastAsia="Times New Roman" w:hAnsi="Palatino Linotype" w:cs="Arial"/>
          <w:sz w:val="24"/>
          <w:szCs w:val="24"/>
          <w:lang w:val="es-ES" w:eastAsia="es-ES"/>
        </w:rPr>
        <w:t xml:space="preserve"> parte del </w:t>
      </w:r>
      <w:r w:rsidRPr="00917451">
        <w:rPr>
          <w:rFonts w:ascii="Palatino Linotype" w:eastAsia="Times New Roman" w:hAnsi="Palatino Linotype" w:cs="Arial"/>
          <w:b/>
          <w:sz w:val="24"/>
          <w:szCs w:val="24"/>
          <w:lang w:val="es-ES" w:eastAsia="es-ES"/>
        </w:rPr>
        <w:t>Sujeto Obligado</w:t>
      </w:r>
      <w:r w:rsidRPr="00917451">
        <w:rPr>
          <w:rFonts w:ascii="Palatino Linotype" w:eastAsia="Times New Roman" w:hAnsi="Palatino Linotype" w:cs="Arial"/>
          <w:sz w:val="24"/>
          <w:szCs w:val="24"/>
          <w:lang w:val="es-ES" w:eastAsia="es-ES"/>
        </w:rPr>
        <w:t xml:space="preserve">, </w:t>
      </w:r>
      <w:r w:rsidRPr="00917451">
        <w:rPr>
          <w:rFonts w:ascii="Palatino Linotype" w:eastAsia="Times New Roman" w:hAnsi="Palatino Linotype" w:cs="Arial"/>
          <w:b/>
          <w:sz w:val="24"/>
          <w:szCs w:val="24"/>
          <w:lang w:val="es-ES" w:eastAsia="es-ES"/>
        </w:rPr>
        <w:t xml:space="preserve">El Recurrente </w:t>
      </w:r>
      <w:r w:rsidRPr="00917451">
        <w:rPr>
          <w:rFonts w:ascii="Palatino Linotype" w:eastAsia="Times New Roman" w:hAnsi="Palatino Linotype" w:cs="Arial"/>
          <w:sz w:val="24"/>
          <w:szCs w:val="24"/>
          <w:lang w:val="es-ES" w:eastAsia="es-ES"/>
        </w:rPr>
        <w:t xml:space="preserve">interpuso </w:t>
      </w:r>
      <w:r w:rsidR="00F000A4" w:rsidRPr="00917451">
        <w:rPr>
          <w:rFonts w:ascii="Palatino Linotype" w:eastAsia="Times New Roman" w:hAnsi="Palatino Linotype" w:cs="Arial"/>
          <w:sz w:val="24"/>
          <w:szCs w:val="24"/>
          <w:lang w:val="es-ES" w:eastAsia="es-ES"/>
        </w:rPr>
        <w:t>el presente recurso</w:t>
      </w:r>
      <w:r w:rsidRPr="00917451">
        <w:rPr>
          <w:rFonts w:ascii="Palatino Linotype" w:eastAsia="Times New Roman" w:hAnsi="Palatino Linotype" w:cs="Arial"/>
          <w:sz w:val="24"/>
          <w:szCs w:val="24"/>
          <w:lang w:val="es-ES" w:eastAsia="es-ES"/>
        </w:rPr>
        <w:t xml:space="preserve"> de revisión, señalando como </w:t>
      </w:r>
      <w:r w:rsidR="00F000A4" w:rsidRPr="00917451">
        <w:rPr>
          <w:rFonts w:ascii="Palatino Linotype" w:eastAsia="Times New Roman" w:hAnsi="Palatino Linotype" w:cs="Arial"/>
          <w:sz w:val="24"/>
          <w:szCs w:val="24"/>
          <w:lang w:val="es-ES" w:eastAsia="es-ES"/>
        </w:rPr>
        <w:t>sus Razones o Motivos de la Inconformidad,</w:t>
      </w:r>
      <w:r w:rsidRPr="00917451">
        <w:rPr>
          <w:rFonts w:ascii="Palatino Linotype" w:eastAsia="Times New Roman" w:hAnsi="Palatino Linotype" w:cs="Arial"/>
          <w:sz w:val="24"/>
          <w:szCs w:val="24"/>
          <w:lang w:val="es-ES" w:eastAsia="es-ES"/>
        </w:rPr>
        <w:t xml:space="preserve"> lo siguiente:</w:t>
      </w:r>
    </w:p>
    <w:p w:rsidR="00F000A4" w:rsidRPr="00917451" w:rsidRDefault="00F000A4" w:rsidP="00C900F5">
      <w:pPr>
        <w:pStyle w:val="Sinespaciado"/>
        <w:rPr>
          <w:lang w:val="es-ES"/>
        </w:rPr>
      </w:pPr>
    </w:p>
    <w:p w:rsidR="00B04CF0" w:rsidRPr="00917451" w:rsidRDefault="00F000A4" w:rsidP="00C900F5">
      <w:pPr>
        <w:spacing w:after="0" w:line="276" w:lineRule="auto"/>
        <w:ind w:left="567" w:right="567"/>
        <w:jc w:val="both"/>
        <w:rPr>
          <w:rFonts w:ascii="Palatino Linotype" w:eastAsia="Times New Roman" w:hAnsi="Palatino Linotype" w:cs="Arial"/>
          <w:i/>
          <w:sz w:val="24"/>
          <w:szCs w:val="24"/>
          <w:lang w:val="es-ES" w:eastAsia="es-ES"/>
        </w:rPr>
      </w:pPr>
      <w:r w:rsidRPr="00917451">
        <w:rPr>
          <w:rFonts w:ascii="Palatino Linotype" w:eastAsia="Times New Roman" w:hAnsi="Palatino Linotype" w:cs="Arial"/>
          <w:i/>
          <w:sz w:val="24"/>
          <w:szCs w:val="24"/>
          <w:lang w:val="es-ES" w:eastAsia="es-ES"/>
        </w:rPr>
        <w:t>“</w:t>
      </w:r>
      <w:r w:rsidR="00264B8B" w:rsidRPr="00264B8B">
        <w:rPr>
          <w:rFonts w:ascii="Palatino Linotype" w:eastAsia="Times New Roman" w:hAnsi="Palatino Linotype" w:cs="Arial"/>
          <w:i/>
          <w:sz w:val="24"/>
          <w:szCs w:val="24"/>
          <w:lang w:val="es-ES" w:eastAsia="es-ES"/>
        </w:rPr>
        <w:t>Cómo es posible que declaren incompetencia si en sus redes sociales promueven la vacunación, instalan carpas y el día de vacunación hay servidores públicos con sudaderas con el logo del ayuntamiento y de desarrollo social.</w:t>
      </w:r>
      <w:r w:rsidRPr="00917451">
        <w:rPr>
          <w:rFonts w:ascii="Palatino Linotype" w:eastAsia="Times New Roman" w:hAnsi="Palatino Linotype" w:cs="Arial"/>
          <w:i/>
          <w:sz w:val="24"/>
          <w:szCs w:val="24"/>
          <w:lang w:val="es-ES" w:eastAsia="es-ES"/>
        </w:rPr>
        <w:t>” (Sic).</w:t>
      </w:r>
    </w:p>
    <w:p w:rsidR="006D1283" w:rsidRDefault="006D1283" w:rsidP="00305AEA">
      <w:pPr>
        <w:pStyle w:val="Prrafodelista"/>
        <w:spacing w:line="360" w:lineRule="auto"/>
        <w:ind w:left="0"/>
        <w:contextualSpacing/>
        <w:jc w:val="both"/>
        <w:rPr>
          <w:rFonts w:ascii="Palatino Linotype" w:hAnsi="Palatino Linotype"/>
          <w:color w:val="000000"/>
        </w:rPr>
      </w:pPr>
    </w:p>
    <w:p w:rsidR="0076746E" w:rsidRPr="002D4E29" w:rsidRDefault="00CA2FE9" w:rsidP="0076746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Primeramente</w:t>
      </w:r>
      <w:r w:rsidR="0076746E" w:rsidRPr="002D4E29">
        <w:rPr>
          <w:rFonts w:ascii="Palatino Linotype" w:hAnsi="Palatino Linotype" w:cs="Arial"/>
          <w:sz w:val="24"/>
          <w:szCs w:val="24"/>
          <w:lang w:eastAsia="es-MX"/>
        </w:rPr>
        <w:t xml:space="preserve">, se deduce que dicha solicitud de información deberá realizarse a otro </w:t>
      </w:r>
      <w:r w:rsidR="0076746E" w:rsidRPr="002D4E29">
        <w:rPr>
          <w:rFonts w:ascii="Palatino Linotype" w:hAnsi="Palatino Linotype" w:cs="Arial"/>
          <w:b/>
          <w:sz w:val="24"/>
          <w:szCs w:val="24"/>
          <w:lang w:eastAsia="es-MX"/>
        </w:rPr>
        <w:t>Sujeto Obligado</w:t>
      </w:r>
      <w:r w:rsidR="0076746E" w:rsidRPr="002D4E29">
        <w:rPr>
          <w:rFonts w:ascii="Palatino Linotype" w:hAnsi="Palatino Linotype" w:cs="Arial"/>
          <w:sz w:val="24"/>
          <w:szCs w:val="24"/>
          <w:lang w:eastAsia="es-MX"/>
        </w:rPr>
        <w:t xml:space="preserve">; por lo que </w:t>
      </w:r>
      <w:r w:rsidR="0076746E" w:rsidRPr="002D4E29">
        <w:rPr>
          <w:rFonts w:ascii="Palatino Linotype" w:hAnsi="Palatino Linotype" w:cs="Arial"/>
          <w:sz w:val="24"/>
        </w:rPr>
        <w:t xml:space="preserve">nos encontramos ante la presencia de un hecho negativo, </w:t>
      </w:r>
      <w:r w:rsidR="0076746E" w:rsidRPr="002D4E29">
        <w:rPr>
          <w:rFonts w:ascii="Palatino Linotype" w:hAnsi="Palatino Linotype" w:cs="Arial"/>
          <w:sz w:val="24"/>
        </w:rPr>
        <w:lastRenderedPageBreak/>
        <w:t xml:space="preserve">en virtud de que la información solicitada no puede fácticamente obrar en los archivos del </w:t>
      </w:r>
      <w:r w:rsidR="0076746E" w:rsidRPr="002D4E29">
        <w:rPr>
          <w:rFonts w:ascii="Palatino Linotype" w:hAnsi="Palatino Linotype" w:cs="Arial"/>
          <w:b/>
          <w:sz w:val="24"/>
        </w:rPr>
        <w:t>Sujeto Obligado</w:t>
      </w:r>
      <w:r w:rsidR="0076746E" w:rsidRPr="002D4E29">
        <w:rPr>
          <w:rFonts w:ascii="Palatino Linotype" w:hAnsi="Palatino Linotype" w:cs="Arial"/>
          <w:sz w:val="24"/>
        </w:rPr>
        <w:t>, ya que no puede probarse por ser lógica y materialmente imposible.</w:t>
      </w:r>
    </w:p>
    <w:p w:rsidR="0076746E" w:rsidRPr="002D4E29" w:rsidRDefault="0076746E" w:rsidP="0076746E">
      <w:pPr>
        <w:spacing w:after="0" w:line="360" w:lineRule="auto"/>
        <w:jc w:val="both"/>
        <w:rPr>
          <w:rFonts w:ascii="Palatino Linotype" w:hAnsi="Palatino Linotype" w:cs="Arial"/>
          <w:sz w:val="24"/>
          <w:szCs w:val="24"/>
          <w:lang w:eastAsia="es-MX"/>
        </w:rPr>
      </w:pPr>
    </w:p>
    <w:p w:rsidR="0076746E" w:rsidRDefault="0076746E" w:rsidP="0076746E">
      <w:pPr>
        <w:spacing w:after="0" w:line="360" w:lineRule="auto"/>
        <w:jc w:val="both"/>
        <w:rPr>
          <w:rFonts w:ascii="Palatino Linotype" w:hAnsi="Palatino Linotype" w:cs="Arial"/>
          <w:sz w:val="24"/>
          <w:szCs w:val="24"/>
        </w:rPr>
      </w:pPr>
      <w:r w:rsidRPr="002D4E29">
        <w:rPr>
          <w:rFonts w:ascii="Palatino Linotype" w:hAnsi="Palatino Linotype" w:cs="Arial"/>
          <w:sz w:val="24"/>
          <w:szCs w:val="24"/>
        </w:rPr>
        <w:t xml:space="preserve">Bajo ese tenor, </w:t>
      </w:r>
      <w:r w:rsidR="00570B46">
        <w:rPr>
          <w:rFonts w:ascii="Palatino Linotype" w:hAnsi="Palatino Linotype" w:cs="Arial"/>
          <w:sz w:val="24"/>
          <w:szCs w:val="24"/>
        </w:rPr>
        <w:t>el</w:t>
      </w:r>
      <w:r w:rsidRPr="002D4E29">
        <w:rPr>
          <w:rFonts w:ascii="Palatino Linotype" w:hAnsi="Palatino Linotype" w:cs="Arial"/>
          <w:sz w:val="24"/>
          <w:szCs w:val="24"/>
        </w:rPr>
        <w:t xml:space="preserve"> Titular de la Unidad de Transparencia del </w:t>
      </w:r>
      <w:r w:rsidRPr="002D4E29">
        <w:rPr>
          <w:rFonts w:ascii="Palatino Linotype" w:hAnsi="Palatino Linotype" w:cs="Arial"/>
          <w:b/>
          <w:sz w:val="24"/>
          <w:szCs w:val="24"/>
        </w:rPr>
        <w:t>Sujeto Obligado</w:t>
      </w:r>
      <w:r w:rsidRPr="002D4E29">
        <w:rPr>
          <w:rFonts w:ascii="Palatino Linotype" w:hAnsi="Palatino Linotype" w:cs="Arial"/>
          <w:sz w:val="24"/>
          <w:szCs w:val="24"/>
        </w:rPr>
        <w:t>,</w:t>
      </w:r>
      <w:r w:rsidRPr="002D4E29">
        <w:rPr>
          <w:rFonts w:ascii="Palatino Linotype" w:hAnsi="Palatino Linotype" w:cs="Arial"/>
          <w:b/>
          <w:sz w:val="24"/>
          <w:szCs w:val="24"/>
        </w:rPr>
        <w:t xml:space="preserve"> </w:t>
      </w:r>
      <w:r w:rsidRPr="002D4E29">
        <w:rPr>
          <w:rFonts w:ascii="Palatino Linotype" w:hAnsi="Palatino Linotype" w:cs="Arial"/>
          <w:sz w:val="24"/>
          <w:szCs w:val="24"/>
        </w:rPr>
        <w:t>en cumplimiento a lo establecido en el artículo 167, de la Ley de Transparencia y Acceso a la Información Pública del Estado de México y Municipios</w:t>
      </w:r>
      <w:r w:rsidRPr="002D4E29">
        <w:rPr>
          <w:rStyle w:val="Refdenotaalpie"/>
          <w:rFonts w:ascii="Palatino Linotype" w:hAnsi="Palatino Linotype" w:cs="Arial"/>
          <w:sz w:val="24"/>
          <w:szCs w:val="24"/>
        </w:rPr>
        <w:footnoteReference w:id="2"/>
      </w:r>
      <w:r w:rsidRPr="002D4E29">
        <w:rPr>
          <w:rFonts w:ascii="Palatino Linotype" w:hAnsi="Palatino Linotype" w:cs="Arial"/>
          <w:sz w:val="24"/>
          <w:szCs w:val="24"/>
        </w:rPr>
        <w:t xml:space="preserve">, señaló que no es competente para hacer entrega de la información solicitada; toda vez que, se encuentra en poder de un </w:t>
      </w:r>
      <w:r w:rsidRPr="002D4E29">
        <w:rPr>
          <w:rFonts w:ascii="Palatino Linotype" w:hAnsi="Palatino Linotype" w:cs="Arial"/>
          <w:b/>
          <w:sz w:val="24"/>
          <w:szCs w:val="24"/>
        </w:rPr>
        <w:t>Sujeto Obligado</w:t>
      </w:r>
      <w:r w:rsidRPr="002D4E29">
        <w:rPr>
          <w:rFonts w:ascii="Palatino Linotype" w:hAnsi="Palatino Linotype" w:cs="Arial"/>
          <w:sz w:val="24"/>
          <w:szCs w:val="24"/>
        </w:rPr>
        <w:t xml:space="preserve"> diverso, </w:t>
      </w:r>
      <w:r w:rsidRPr="002D4E29">
        <w:rPr>
          <w:rFonts w:ascii="Palatino Linotype" w:hAnsi="Palatino Linotype" w:cs="Arial"/>
          <w:i/>
          <w:sz w:val="24"/>
          <w:szCs w:val="24"/>
        </w:rPr>
        <w:t>(</w:t>
      </w:r>
      <w:r w:rsidR="002040CA" w:rsidRPr="002040CA">
        <w:rPr>
          <w:rFonts w:ascii="Palatino Linotype" w:hAnsi="Palatino Linotype" w:cs="Arial"/>
          <w:i/>
          <w:sz w:val="24"/>
          <w:szCs w:val="24"/>
        </w:rPr>
        <w:t>Secretaría de Bienestar</w:t>
      </w:r>
      <w:r w:rsidR="002040CA">
        <w:rPr>
          <w:rFonts w:ascii="Palatino Linotype" w:hAnsi="Palatino Linotype" w:cs="Arial"/>
          <w:i/>
          <w:sz w:val="24"/>
          <w:szCs w:val="24"/>
        </w:rPr>
        <w:t xml:space="preserve"> del Gobierno Federal</w:t>
      </w:r>
      <w:r w:rsidRPr="002D4E29">
        <w:rPr>
          <w:rFonts w:ascii="Palatino Linotype" w:hAnsi="Palatino Linotype" w:cs="Arial"/>
          <w:i/>
          <w:sz w:val="24"/>
          <w:szCs w:val="24"/>
        </w:rPr>
        <w:t>)</w:t>
      </w:r>
      <w:r w:rsidRPr="002D4E29">
        <w:rPr>
          <w:rFonts w:ascii="Palatino Linotype" w:hAnsi="Palatino Linotype" w:cs="Arial"/>
          <w:sz w:val="24"/>
          <w:szCs w:val="24"/>
        </w:rPr>
        <w:t xml:space="preserve">; ello, derivado de que, de las facultades, competencias o funciones del </w:t>
      </w:r>
      <w:r w:rsidR="00CA2FE9">
        <w:rPr>
          <w:rFonts w:ascii="Palatino Linotype" w:hAnsi="Palatino Linotype" w:cs="Arial"/>
          <w:b/>
          <w:sz w:val="24"/>
          <w:szCs w:val="24"/>
        </w:rPr>
        <w:t xml:space="preserve">Ayuntamiento de </w:t>
      </w:r>
      <w:r w:rsidR="002040CA">
        <w:rPr>
          <w:rFonts w:ascii="Palatino Linotype" w:hAnsi="Palatino Linotype" w:cs="Arial"/>
          <w:b/>
          <w:sz w:val="24"/>
          <w:szCs w:val="24"/>
        </w:rPr>
        <w:t>Valle de Chalco Solidaridad</w:t>
      </w:r>
      <w:r w:rsidRPr="002D4E29">
        <w:rPr>
          <w:rFonts w:ascii="Palatino Linotype" w:hAnsi="Palatino Linotype" w:cs="Arial"/>
          <w:sz w:val="24"/>
          <w:szCs w:val="24"/>
        </w:rPr>
        <w:t>, no se advierte que genere, posea o administre la documentación requerida por la particular.</w:t>
      </w:r>
    </w:p>
    <w:p w:rsidR="0076746E" w:rsidRDefault="0076746E" w:rsidP="0076746E">
      <w:pPr>
        <w:spacing w:after="0" w:line="360" w:lineRule="auto"/>
        <w:jc w:val="both"/>
        <w:rPr>
          <w:rFonts w:ascii="Palatino Linotype" w:hAnsi="Palatino Linotype" w:cs="Arial"/>
          <w:sz w:val="24"/>
          <w:szCs w:val="24"/>
        </w:rPr>
      </w:pPr>
    </w:p>
    <w:p w:rsidR="0076746E" w:rsidRPr="002D4E29" w:rsidRDefault="0076746E" w:rsidP="0076746E">
      <w:pPr>
        <w:spacing w:after="0" w:line="360" w:lineRule="auto"/>
        <w:jc w:val="both"/>
        <w:rPr>
          <w:rFonts w:ascii="Palatino Linotype" w:eastAsia="Times New Roman" w:hAnsi="Palatino Linotype" w:cs="Times New Roman"/>
          <w:color w:val="000000"/>
          <w:sz w:val="24"/>
          <w:szCs w:val="24"/>
          <w:lang w:eastAsia="es-MX"/>
        </w:rPr>
      </w:pPr>
      <w:r w:rsidRPr="002D4E29">
        <w:rPr>
          <w:rFonts w:ascii="Palatino Linotype" w:eastAsia="Times New Roman" w:hAnsi="Palatino Linotype" w:cs="Times New Roman"/>
          <w:color w:val="000000"/>
          <w:sz w:val="24"/>
          <w:szCs w:val="24"/>
          <w:lang w:eastAsia="es-MX"/>
        </w:rPr>
        <w:t xml:space="preserve">No obstante lo anterior, se le sugirió </w:t>
      </w:r>
      <w:r w:rsidRPr="002D4E29">
        <w:rPr>
          <w:rFonts w:ascii="Palatino Linotype" w:eastAsia="Times New Roman" w:hAnsi="Palatino Linotype" w:cs="Times New Roman"/>
          <w:bCs/>
          <w:color w:val="000000"/>
          <w:sz w:val="24"/>
          <w:szCs w:val="24"/>
          <w:lang w:eastAsia="es-MX"/>
        </w:rPr>
        <w:t>a</w:t>
      </w:r>
      <w:r>
        <w:rPr>
          <w:rFonts w:ascii="Palatino Linotype" w:eastAsia="Times New Roman" w:hAnsi="Palatino Linotype" w:cs="Times New Roman"/>
          <w:bCs/>
          <w:color w:val="000000"/>
          <w:sz w:val="24"/>
          <w:szCs w:val="24"/>
          <w:lang w:eastAsia="es-MX"/>
        </w:rPr>
        <w:t>l</w:t>
      </w:r>
      <w:r w:rsidRPr="002D4E29">
        <w:rPr>
          <w:rFonts w:ascii="Palatino Linotype" w:eastAsia="Times New Roman" w:hAnsi="Palatino Linotype" w:cs="Times New Roman"/>
          <w:bCs/>
          <w:color w:val="000000"/>
          <w:sz w:val="24"/>
          <w:szCs w:val="24"/>
          <w:lang w:eastAsia="es-MX"/>
        </w:rPr>
        <w:t xml:space="preserve"> </w:t>
      </w:r>
      <w:r w:rsidRPr="002D4E29">
        <w:rPr>
          <w:rFonts w:ascii="Palatino Linotype" w:eastAsia="Times New Roman" w:hAnsi="Palatino Linotype" w:cs="Times New Roman"/>
          <w:b/>
          <w:bCs/>
          <w:color w:val="000000"/>
          <w:sz w:val="24"/>
          <w:szCs w:val="24"/>
          <w:lang w:eastAsia="es-MX"/>
        </w:rPr>
        <w:t>Recurrente </w:t>
      </w:r>
      <w:r w:rsidRPr="002D4E29">
        <w:rPr>
          <w:rFonts w:ascii="Palatino Linotype" w:eastAsia="Times New Roman" w:hAnsi="Palatino Linotype" w:cs="Times New Roman"/>
          <w:color w:val="000000"/>
          <w:sz w:val="24"/>
          <w:szCs w:val="24"/>
          <w:lang w:eastAsia="es-MX"/>
        </w:rPr>
        <w:t>ejercitar su derecho de acceso a la información, realizando una nueva solicitud respect</w:t>
      </w:r>
      <w:r w:rsidR="002040CA">
        <w:rPr>
          <w:rFonts w:ascii="Palatino Linotype" w:eastAsia="Times New Roman" w:hAnsi="Palatino Linotype" w:cs="Times New Roman"/>
          <w:color w:val="000000"/>
          <w:sz w:val="24"/>
          <w:szCs w:val="24"/>
          <w:lang w:eastAsia="es-MX"/>
        </w:rPr>
        <w:t>o de la información requerida a la</w:t>
      </w:r>
      <w:r w:rsidRPr="002D4E29">
        <w:rPr>
          <w:rFonts w:ascii="Palatino Linotype" w:eastAsia="Times New Roman" w:hAnsi="Palatino Linotype" w:cs="Times New Roman"/>
          <w:color w:val="000000"/>
          <w:sz w:val="24"/>
          <w:szCs w:val="24"/>
          <w:lang w:eastAsia="es-MX"/>
        </w:rPr>
        <w:t xml:space="preserve"> </w:t>
      </w:r>
      <w:r w:rsidR="002040CA" w:rsidRPr="002040CA">
        <w:rPr>
          <w:rFonts w:ascii="Palatino Linotype" w:eastAsia="Times New Roman" w:hAnsi="Palatino Linotype" w:cs="Times New Roman"/>
          <w:b/>
          <w:color w:val="000000"/>
          <w:sz w:val="24"/>
          <w:szCs w:val="24"/>
          <w:lang w:eastAsia="es-MX"/>
        </w:rPr>
        <w:t>Secretaría de Bienestar</w:t>
      </w:r>
      <w:r w:rsidR="002040CA">
        <w:rPr>
          <w:rFonts w:ascii="Palatino Linotype" w:eastAsia="Times New Roman" w:hAnsi="Palatino Linotype" w:cs="Times New Roman"/>
          <w:color w:val="000000"/>
          <w:sz w:val="24"/>
          <w:szCs w:val="24"/>
          <w:lang w:eastAsia="es-MX"/>
        </w:rPr>
        <w:t xml:space="preserve">; sin embargo, el Titular de la Unidad de Transparencia del Sujeto Obligado, realizó de manera inexacta la orientación al solicitante, ya que la Dependencia que se encuentra a cargo de la logística de la vacunación contra el COVID-19, es la </w:t>
      </w:r>
      <w:r w:rsidR="002040CA" w:rsidRPr="002040CA">
        <w:rPr>
          <w:rFonts w:ascii="Palatino Linotype" w:eastAsia="Times New Roman" w:hAnsi="Palatino Linotype" w:cs="Times New Roman"/>
          <w:b/>
          <w:color w:val="000000"/>
          <w:sz w:val="24"/>
          <w:szCs w:val="24"/>
          <w:u w:val="single"/>
          <w:lang w:eastAsia="es-MX"/>
        </w:rPr>
        <w:t>Secretaría de Salud</w:t>
      </w:r>
      <w:r w:rsidR="002040CA">
        <w:rPr>
          <w:rFonts w:ascii="Palatino Linotype" w:eastAsia="Times New Roman" w:hAnsi="Palatino Linotype" w:cs="Times New Roman"/>
          <w:color w:val="000000"/>
          <w:sz w:val="24"/>
          <w:szCs w:val="24"/>
          <w:u w:val="single"/>
          <w:lang w:eastAsia="es-MX"/>
        </w:rPr>
        <w:t>,</w:t>
      </w:r>
      <w:r w:rsidR="002040CA" w:rsidRPr="002040CA">
        <w:rPr>
          <w:rFonts w:ascii="Palatino Linotype" w:eastAsia="Times New Roman" w:hAnsi="Palatino Linotype" w:cs="Times New Roman"/>
          <w:color w:val="000000"/>
          <w:sz w:val="24"/>
          <w:szCs w:val="24"/>
          <w:lang w:eastAsia="es-MX"/>
        </w:rPr>
        <w:t xml:space="preserve"> </w:t>
      </w:r>
      <w:r w:rsidR="002040CA">
        <w:rPr>
          <w:rFonts w:ascii="Palatino Linotype" w:eastAsia="Times New Roman" w:hAnsi="Palatino Linotype" w:cs="Times New Roman"/>
          <w:color w:val="000000"/>
          <w:sz w:val="24"/>
          <w:szCs w:val="24"/>
          <w:lang w:eastAsia="es-MX"/>
        </w:rPr>
        <w:t>dependiente</w:t>
      </w:r>
      <w:r w:rsidR="002040CA" w:rsidRPr="002040CA">
        <w:rPr>
          <w:rFonts w:ascii="Palatino Linotype" w:eastAsia="Times New Roman" w:hAnsi="Palatino Linotype" w:cs="Times New Roman"/>
          <w:color w:val="000000"/>
          <w:sz w:val="24"/>
          <w:szCs w:val="24"/>
          <w:lang w:eastAsia="es-MX"/>
        </w:rPr>
        <w:t xml:space="preserve"> del Poder Ejecutivo</w:t>
      </w:r>
      <w:r w:rsidR="002040CA">
        <w:rPr>
          <w:rFonts w:ascii="Palatino Linotype" w:eastAsia="Times New Roman" w:hAnsi="Palatino Linotype" w:cs="Times New Roman"/>
          <w:color w:val="000000"/>
          <w:sz w:val="24"/>
          <w:szCs w:val="24"/>
          <w:lang w:eastAsia="es-MX"/>
        </w:rPr>
        <w:t xml:space="preserve"> Federal,</w:t>
      </w:r>
      <w:r w:rsidR="002040CA" w:rsidRPr="002040CA">
        <w:rPr>
          <w:rFonts w:ascii="Palatino Linotype" w:eastAsia="Times New Roman" w:hAnsi="Palatino Linotype" w:cs="Times New Roman"/>
          <w:color w:val="000000"/>
          <w:sz w:val="24"/>
          <w:szCs w:val="24"/>
          <w:lang w:eastAsia="es-MX"/>
        </w:rPr>
        <w:t xml:space="preserve"> que se encarga primordialmente de la prevención de enfermedades y promoc</w:t>
      </w:r>
      <w:r w:rsidR="002040CA">
        <w:rPr>
          <w:rFonts w:ascii="Palatino Linotype" w:eastAsia="Times New Roman" w:hAnsi="Palatino Linotype" w:cs="Times New Roman"/>
          <w:color w:val="000000"/>
          <w:sz w:val="24"/>
          <w:szCs w:val="24"/>
          <w:lang w:eastAsia="es-MX"/>
        </w:rPr>
        <w:t xml:space="preserve">ión de la salud </w:t>
      </w:r>
      <w:r w:rsidR="002040CA">
        <w:rPr>
          <w:rFonts w:ascii="Palatino Linotype" w:eastAsia="Times New Roman" w:hAnsi="Palatino Linotype" w:cs="Times New Roman"/>
          <w:color w:val="000000"/>
          <w:sz w:val="24"/>
          <w:szCs w:val="24"/>
          <w:lang w:eastAsia="es-MX"/>
        </w:rPr>
        <w:lastRenderedPageBreak/>
        <w:t xml:space="preserve">de la población y cuya solicitud se debe realizar ante dicha Secretaría, </w:t>
      </w:r>
      <w:r w:rsidRPr="002D4E29">
        <w:rPr>
          <w:rFonts w:ascii="Palatino Linotype" w:eastAsia="Times New Roman" w:hAnsi="Palatino Linotype" w:cs="Times New Roman"/>
          <w:color w:val="000000"/>
          <w:sz w:val="24"/>
          <w:szCs w:val="24"/>
          <w:lang w:eastAsia="es-MX"/>
        </w:rPr>
        <w:t xml:space="preserve">por ser éste, el </w:t>
      </w:r>
      <w:r w:rsidRPr="002D4E29">
        <w:rPr>
          <w:rFonts w:ascii="Palatino Linotype" w:eastAsia="Times New Roman" w:hAnsi="Palatino Linotype" w:cs="Times New Roman"/>
          <w:b/>
          <w:color w:val="000000"/>
          <w:sz w:val="24"/>
          <w:szCs w:val="24"/>
          <w:lang w:eastAsia="es-MX"/>
        </w:rPr>
        <w:t xml:space="preserve">Sujeto Obligado </w:t>
      </w:r>
      <w:r w:rsidRPr="002D4E29">
        <w:rPr>
          <w:rFonts w:ascii="Palatino Linotype" w:eastAsia="Times New Roman" w:hAnsi="Palatino Linotype" w:cs="Times New Roman"/>
          <w:color w:val="000000"/>
          <w:sz w:val="24"/>
          <w:szCs w:val="24"/>
          <w:lang w:eastAsia="es-MX"/>
        </w:rPr>
        <w:t>competente.</w:t>
      </w:r>
    </w:p>
    <w:p w:rsidR="0076746E" w:rsidRDefault="0076746E" w:rsidP="0076746E">
      <w:pPr>
        <w:spacing w:after="0" w:line="360" w:lineRule="auto"/>
        <w:jc w:val="both"/>
        <w:rPr>
          <w:rFonts w:ascii="Palatino Linotype" w:hAnsi="Palatino Linotype" w:cs="Arial"/>
          <w:sz w:val="24"/>
          <w:szCs w:val="24"/>
        </w:rPr>
      </w:pPr>
    </w:p>
    <w:p w:rsidR="0076746E" w:rsidRPr="002D4E29" w:rsidRDefault="0076746E" w:rsidP="0076746E">
      <w:pPr>
        <w:spacing w:after="0" w:line="360" w:lineRule="auto"/>
        <w:ind w:right="51"/>
        <w:jc w:val="both"/>
        <w:rPr>
          <w:rFonts w:ascii="Palatino Linotype" w:hAnsi="Palatino Linotype" w:cs="Arial"/>
          <w:sz w:val="24"/>
          <w:szCs w:val="24"/>
          <w:lang w:eastAsia="es-MX"/>
        </w:rPr>
      </w:pPr>
      <w:r w:rsidRPr="002D4E29">
        <w:rPr>
          <w:rFonts w:ascii="Palatino Linotype" w:hAnsi="Palatino Linotype" w:cs="Arial"/>
          <w:bCs/>
          <w:sz w:val="24"/>
          <w:szCs w:val="24"/>
        </w:rPr>
        <w:t xml:space="preserve">De la misma forma, </w:t>
      </w:r>
      <w:r w:rsidRPr="002D4E29">
        <w:rPr>
          <w:rFonts w:ascii="Palatino Linotype" w:hAnsi="Palatino Linotype" w:cs="Arial"/>
          <w:b/>
          <w:bCs/>
          <w:sz w:val="24"/>
          <w:szCs w:val="24"/>
        </w:rPr>
        <w:t>El Sujeto Obligado</w:t>
      </w:r>
      <w:r w:rsidRPr="002D4E29">
        <w:rPr>
          <w:rFonts w:ascii="Palatino Linotype" w:hAnsi="Palatino Linotype" w:cs="Arial"/>
          <w:bCs/>
          <w:sz w:val="24"/>
          <w:szCs w:val="24"/>
        </w:rPr>
        <w:t xml:space="preserve"> manifestó que no negó ni omitió proporcionar la información requerida por </w:t>
      </w:r>
      <w:r w:rsidRPr="002D4E29">
        <w:rPr>
          <w:rFonts w:ascii="Palatino Linotype" w:hAnsi="Palatino Linotype" w:cs="Arial"/>
          <w:b/>
          <w:bCs/>
          <w:sz w:val="24"/>
          <w:szCs w:val="24"/>
        </w:rPr>
        <w:t>El Recurrente</w:t>
      </w:r>
      <w:r w:rsidRPr="002D4E29">
        <w:rPr>
          <w:rFonts w:ascii="Palatino Linotype" w:hAnsi="Palatino Linotype" w:cs="Arial"/>
          <w:bCs/>
          <w:sz w:val="24"/>
          <w:szCs w:val="24"/>
        </w:rPr>
        <w:t>, toda vez que dio contestación en tiempo y forma a la solicitud de información, en el sentido de que la información reque</w:t>
      </w:r>
      <w:r w:rsidR="002040CA">
        <w:rPr>
          <w:rFonts w:ascii="Palatino Linotype" w:hAnsi="Palatino Linotype" w:cs="Arial"/>
          <w:bCs/>
          <w:sz w:val="24"/>
          <w:szCs w:val="24"/>
        </w:rPr>
        <w:t>rida no la genera, orientando al</w:t>
      </w:r>
      <w:r w:rsidRPr="002D4E29">
        <w:rPr>
          <w:rFonts w:ascii="Palatino Linotype" w:hAnsi="Palatino Linotype" w:cs="Arial"/>
          <w:bCs/>
          <w:sz w:val="24"/>
          <w:szCs w:val="24"/>
        </w:rPr>
        <w:t xml:space="preserve"> particular a realizar dicha solicitud </w:t>
      </w:r>
      <w:r w:rsidR="002040CA">
        <w:rPr>
          <w:rFonts w:ascii="Palatino Linotype" w:hAnsi="Palatino Linotype" w:cs="Arial"/>
          <w:bCs/>
          <w:sz w:val="24"/>
          <w:szCs w:val="24"/>
        </w:rPr>
        <w:t xml:space="preserve">al </w:t>
      </w:r>
      <w:r w:rsidR="002040CA" w:rsidRPr="002040CA">
        <w:rPr>
          <w:rFonts w:ascii="Palatino Linotype" w:hAnsi="Palatino Linotype" w:cs="Arial"/>
          <w:b/>
          <w:bCs/>
          <w:sz w:val="24"/>
          <w:szCs w:val="24"/>
        </w:rPr>
        <w:t>Sujeto Obligado</w:t>
      </w:r>
      <w:r w:rsidR="002040CA">
        <w:rPr>
          <w:rFonts w:ascii="Palatino Linotype" w:hAnsi="Palatino Linotype" w:cs="Arial"/>
          <w:b/>
          <w:bCs/>
          <w:sz w:val="24"/>
          <w:szCs w:val="24"/>
        </w:rPr>
        <w:t xml:space="preserve"> </w:t>
      </w:r>
      <w:r w:rsidR="002040CA">
        <w:rPr>
          <w:rFonts w:ascii="Palatino Linotype" w:hAnsi="Palatino Linotype" w:cs="Arial"/>
          <w:bCs/>
          <w:sz w:val="24"/>
          <w:szCs w:val="24"/>
        </w:rPr>
        <w:t>correspondiente</w:t>
      </w:r>
      <w:r w:rsidRPr="002D4E29">
        <w:rPr>
          <w:rFonts w:ascii="Palatino Linotype" w:hAnsi="Palatino Linotype" w:cs="Arial"/>
          <w:bCs/>
          <w:sz w:val="24"/>
          <w:szCs w:val="24"/>
        </w:rPr>
        <w:t xml:space="preserve">; </w:t>
      </w:r>
      <w:r w:rsidRPr="002D4E29">
        <w:rPr>
          <w:rFonts w:ascii="Palatino Linotype" w:hAnsi="Palatino Linotype" w:cs="Arial"/>
          <w:sz w:val="24"/>
          <w:szCs w:val="24"/>
          <w:lang w:eastAsia="es-MX"/>
        </w:rPr>
        <w:t>conforme al artículo 167, párrafo primero de la Ley de la materia, que dicta:</w:t>
      </w:r>
    </w:p>
    <w:p w:rsidR="0076746E" w:rsidRDefault="0076746E" w:rsidP="00CA2FE9">
      <w:pPr>
        <w:pStyle w:val="Sinespaciado"/>
      </w:pPr>
    </w:p>
    <w:p w:rsidR="0076746E" w:rsidRPr="002D4E29" w:rsidRDefault="0076746E" w:rsidP="0076746E">
      <w:pPr>
        <w:spacing w:after="0" w:line="240" w:lineRule="auto"/>
        <w:ind w:left="709" w:right="757"/>
        <w:jc w:val="both"/>
        <w:rPr>
          <w:rFonts w:ascii="Palatino Linotype" w:hAnsi="Palatino Linotype" w:cs="Arial"/>
          <w:i/>
          <w:lang w:eastAsia="es-MX"/>
        </w:rPr>
      </w:pPr>
      <w:r w:rsidRPr="002D4E29">
        <w:rPr>
          <w:rFonts w:ascii="Palatino Linotype" w:hAnsi="Palatino Linotype" w:cs="Arial"/>
          <w:i/>
          <w:lang w:eastAsia="es-MX"/>
        </w:rPr>
        <w:t>“</w:t>
      </w:r>
      <w:r w:rsidRPr="002D4E29">
        <w:rPr>
          <w:rFonts w:ascii="Palatino Linotype" w:hAnsi="Palatino Linotype" w:cs="Arial"/>
          <w:b/>
          <w:i/>
          <w:lang w:eastAsia="es-MX"/>
        </w:rPr>
        <w:t>Artículo 167</w:t>
      </w:r>
      <w:r w:rsidRPr="002D4E29">
        <w:rPr>
          <w:rFonts w:ascii="Palatino Linotype" w:hAnsi="Palatino Linotype" w:cs="Arial"/>
          <w:i/>
          <w:lang w:eastAsia="es-MX"/>
        </w:rPr>
        <w:t xml:space="preserve">. Cuando las unidades de transparencia </w:t>
      </w:r>
      <w:r w:rsidRPr="002D4E29">
        <w:rPr>
          <w:rFonts w:ascii="Palatino Linotype" w:hAnsi="Palatino Linotype" w:cs="Arial"/>
          <w:b/>
          <w:i/>
          <w:u w:val="single"/>
          <w:lang w:eastAsia="es-MX"/>
        </w:rPr>
        <w:t>determinen la notoria incompetencia por parte de los sujetos obligados</w:t>
      </w:r>
      <w:r w:rsidRPr="002D4E29">
        <w:rPr>
          <w:rFonts w:ascii="Palatino Linotype" w:hAnsi="Palatino Linotype" w:cs="Arial"/>
          <w:i/>
          <w:lang w:eastAsia="es-MX"/>
        </w:rPr>
        <w:t xml:space="preserve">, dentro del ámbito de aplicación, para atender la solicitud de acceso a la información, </w:t>
      </w:r>
      <w:r w:rsidRPr="002D4E29">
        <w:rPr>
          <w:rFonts w:ascii="Palatino Linotype" w:hAnsi="Palatino Linotype" w:cs="Arial"/>
          <w:b/>
          <w:i/>
          <w:u w:val="single"/>
          <w:lang w:eastAsia="es-MX"/>
        </w:rPr>
        <w:t>deberán comunicarlo al solicitante, dentro de los tres días hábiles posteriores a la recepción de la solicitud</w:t>
      </w:r>
      <w:r w:rsidRPr="002D4E29">
        <w:rPr>
          <w:rFonts w:ascii="Palatino Linotype" w:hAnsi="Palatino Linotype" w:cs="Arial"/>
          <w:i/>
          <w:u w:val="single"/>
          <w:lang w:eastAsia="es-MX"/>
        </w:rPr>
        <w:t xml:space="preserve"> </w:t>
      </w:r>
      <w:r w:rsidRPr="002D4E29">
        <w:rPr>
          <w:rFonts w:ascii="Palatino Linotype" w:hAnsi="Palatino Linotype" w:cs="Arial"/>
          <w:i/>
          <w:lang w:eastAsia="es-MX"/>
        </w:rPr>
        <w:t>y, en su caso orientar al solicitante, el o los sujetos obligados competentes.</w:t>
      </w:r>
    </w:p>
    <w:p w:rsidR="0076746E" w:rsidRPr="002D4E29" w:rsidRDefault="0076746E" w:rsidP="0076746E">
      <w:pPr>
        <w:pStyle w:val="Sinespaciado"/>
      </w:pPr>
    </w:p>
    <w:p w:rsidR="0076746E" w:rsidRPr="002D4E29" w:rsidRDefault="0076746E" w:rsidP="0076746E">
      <w:pPr>
        <w:spacing w:after="0" w:line="240" w:lineRule="auto"/>
        <w:ind w:left="709" w:right="757"/>
        <w:jc w:val="both"/>
        <w:rPr>
          <w:rFonts w:ascii="Palatino Linotype" w:hAnsi="Palatino Linotype" w:cs="Arial"/>
          <w:i/>
          <w:lang w:eastAsia="es-MX"/>
        </w:rPr>
      </w:pPr>
      <w:r w:rsidRPr="002D4E29">
        <w:rPr>
          <w:rFonts w:ascii="Palatino Linotype" w:hAnsi="Palatino Linotype" w:cs="Arial"/>
          <w:i/>
          <w:lang w:eastAsia="es-MX"/>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76746E" w:rsidRPr="002D4E29" w:rsidRDefault="0076746E" w:rsidP="0076746E">
      <w:pPr>
        <w:pStyle w:val="Sinespaciado"/>
      </w:pPr>
    </w:p>
    <w:p w:rsidR="0076746E" w:rsidRPr="002D4E29" w:rsidRDefault="0076746E" w:rsidP="0076746E">
      <w:pPr>
        <w:spacing w:after="0"/>
        <w:ind w:left="709" w:right="757"/>
        <w:jc w:val="both"/>
        <w:rPr>
          <w:rFonts w:ascii="Palatino Linotype" w:hAnsi="Palatino Linotype" w:cs="Arial"/>
          <w:i/>
          <w:lang w:eastAsia="es-MX"/>
        </w:rPr>
      </w:pPr>
      <w:r w:rsidRPr="002D4E29">
        <w:rPr>
          <w:rFonts w:ascii="Palatino Linotype" w:hAnsi="Palatino Linotype" w:cs="Arial"/>
          <w:i/>
          <w:lang w:eastAsia="es-MX"/>
        </w:rPr>
        <w:t>Si transcurrido el plazo señalado en el primer párrafo de este artículo, el sujeto obligado no declina la competencia en los términos establecidos, podrá canalizar la solicitud ante el sujeto obligado competente.”</w:t>
      </w:r>
    </w:p>
    <w:p w:rsidR="0076746E" w:rsidRPr="002D4E29" w:rsidRDefault="0076746E" w:rsidP="0076746E"/>
    <w:p w:rsidR="0076746E" w:rsidRDefault="0076746E" w:rsidP="0076746E">
      <w:pPr>
        <w:spacing w:line="360" w:lineRule="auto"/>
        <w:jc w:val="both"/>
        <w:rPr>
          <w:rFonts w:ascii="Palatino Linotype" w:hAnsi="Palatino Linotype" w:cs="Arial"/>
          <w:sz w:val="24"/>
          <w:lang w:eastAsia="es-MX"/>
        </w:rPr>
      </w:pPr>
      <w:r w:rsidRPr="002D4E29">
        <w:rPr>
          <w:rFonts w:ascii="Palatino Linotype" w:hAnsi="Palatino Linotype" w:cs="Arial"/>
          <w:sz w:val="24"/>
          <w:lang w:eastAsia="es-MX"/>
        </w:rPr>
        <w:t>Situación señalada en el fundamento anterior, que fuera seguida de manera procedente por el</w:t>
      </w:r>
      <w:r w:rsidRPr="002D4E29">
        <w:rPr>
          <w:rFonts w:ascii="Palatino Linotype" w:hAnsi="Palatino Linotype" w:cs="Arial"/>
          <w:b/>
          <w:sz w:val="24"/>
          <w:lang w:eastAsia="es-MX"/>
        </w:rPr>
        <w:t xml:space="preserve"> Sujeto Obligado</w:t>
      </w:r>
      <w:r w:rsidRPr="002D4E29">
        <w:rPr>
          <w:rFonts w:ascii="Palatino Linotype" w:hAnsi="Palatino Linotype" w:cs="Arial"/>
          <w:sz w:val="24"/>
          <w:lang w:eastAsia="es-MX"/>
        </w:rPr>
        <w:t xml:space="preserve"> ya que realizó dicha orientación al </w:t>
      </w:r>
      <w:r w:rsidR="002040CA">
        <w:rPr>
          <w:rFonts w:ascii="Palatino Linotype" w:hAnsi="Palatino Linotype" w:cs="Arial"/>
          <w:sz w:val="24"/>
          <w:lang w:eastAsia="es-MX"/>
        </w:rPr>
        <w:t>segundo</w:t>
      </w:r>
      <w:r w:rsidRPr="002D4E29">
        <w:rPr>
          <w:rFonts w:ascii="Palatino Linotype" w:hAnsi="Palatino Linotype" w:cs="Arial"/>
          <w:sz w:val="24"/>
          <w:lang w:eastAsia="es-MX"/>
        </w:rPr>
        <w:t xml:space="preserve"> día hábil en que se presentó la solicitud de información; es decir, la fecha de la solicitud se realizó el día </w:t>
      </w:r>
      <w:r w:rsidR="002040CA">
        <w:rPr>
          <w:rFonts w:ascii="Palatino Linotype" w:hAnsi="Palatino Linotype" w:cs="Arial"/>
          <w:sz w:val="24"/>
          <w:lang w:eastAsia="es-MX"/>
        </w:rPr>
        <w:t>09 de agosto</w:t>
      </w:r>
      <w:r>
        <w:rPr>
          <w:rFonts w:ascii="Palatino Linotype" w:hAnsi="Palatino Linotype" w:cs="Arial"/>
          <w:sz w:val="24"/>
          <w:lang w:eastAsia="es-MX"/>
        </w:rPr>
        <w:t xml:space="preserve"> </w:t>
      </w:r>
      <w:r w:rsidR="002040CA">
        <w:rPr>
          <w:rFonts w:ascii="Palatino Linotype" w:hAnsi="Palatino Linotype" w:cs="Arial"/>
          <w:sz w:val="24"/>
          <w:lang w:eastAsia="es-MX"/>
        </w:rPr>
        <w:t>de 2021 y el pronunciamiento del</w:t>
      </w:r>
      <w:r w:rsidRPr="002D4E29">
        <w:rPr>
          <w:rFonts w:ascii="Palatino Linotype" w:hAnsi="Palatino Linotype" w:cs="Arial"/>
          <w:sz w:val="24"/>
          <w:lang w:eastAsia="es-MX"/>
        </w:rPr>
        <w:t xml:space="preserve"> Titular de la Unidad de Transparencia del </w:t>
      </w:r>
      <w:r w:rsidRPr="002040CA">
        <w:rPr>
          <w:rFonts w:ascii="Palatino Linotype" w:hAnsi="Palatino Linotype" w:cs="Arial"/>
          <w:b/>
          <w:sz w:val="24"/>
          <w:lang w:eastAsia="es-MX"/>
        </w:rPr>
        <w:t>Sujeto Obligado</w:t>
      </w:r>
      <w:r w:rsidRPr="002D4E29">
        <w:rPr>
          <w:rFonts w:ascii="Palatino Linotype" w:hAnsi="Palatino Linotype" w:cs="Arial"/>
          <w:sz w:val="24"/>
          <w:lang w:eastAsia="es-MX"/>
        </w:rPr>
        <w:t xml:space="preserve">, notificó su respuesta el día </w:t>
      </w:r>
      <w:r w:rsidR="002040CA">
        <w:rPr>
          <w:rFonts w:ascii="Palatino Linotype" w:hAnsi="Palatino Linotype" w:cs="Arial"/>
          <w:sz w:val="24"/>
          <w:lang w:eastAsia="es-MX"/>
        </w:rPr>
        <w:t>11</w:t>
      </w:r>
      <w:r w:rsidRPr="002D4E29">
        <w:rPr>
          <w:rFonts w:ascii="Palatino Linotype" w:hAnsi="Palatino Linotype" w:cs="Arial"/>
          <w:sz w:val="24"/>
          <w:lang w:eastAsia="es-MX"/>
        </w:rPr>
        <w:t xml:space="preserve"> del mismo mes y año.</w:t>
      </w:r>
    </w:p>
    <w:p w:rsidR="0076746E" w:rsidRPr="002D4E29" w:rsidRDefault="0076746E" w:rsidP="0076746E">
      <w:pPr>
        <w:pStyle w:val="Prrafodelista"/>
        <w:autoSpaceDE w:val="0"/>
        <w:autoSpaceDN w:val="0"/>
        <w:adjustRightInd w:val="0"/>
        <w:spacing w:line="360" w:lineRule="auto"/>
        <w:ind w:left="0"/>
        <w:jc w:val="both"/>
        <w:rPr>
          <w:rFonts w:ascii="Palatino Linotype" w:hAnsi="Palatino Linotype" w:cs="Arial"/>
        </w:rPr>
      </w:pPr>
      <w:r w:rsidRPr="002D4E29">
        <w:rPr>
          <w:rFonts w:ascii="Palatino Linotype" w:hAnsi="Palatino Linotype" w:cs="Arial"/>
        </w:rPr>
        <w:lastRenderedPageBreak/>
        <w:t xml:space="preserve">Visto lo anterior, podemos concluir que la respuesta emitida por el </w:t>
      </w:r>
      <w:r w:rsidRPr="002D4E29">
        <w:rPr>
          <w:rFonts w:ascii="Palatino Linotype" w:hAnsi="Palatino Linotype" w:cs="Arial"/>
          <w:b/>
        </w:rPr>
        <w:t>Sujeto Obligado</w:t>
      </w:r>
      <w:r w:rsidRPr="002D4E29">
        <w:rPr>
          <w:rFonts w:ascii="Palatino Linotype" w:hAnsi="Palatino Linotype" w:cs="Arial"/>
        </w:rPr>
        <w:t xml:space="preserve"> se encuentra encaminada a determinar que de la solicitud de información, se pretende acceder a documentos que no genera, en virtud de que la información solicitada no puede fácticamente obrar en los archivos del </w:t>
      </w:r>
      <w:r w:rsidRPr="002D4E29">
        <w:rPr>
          <w:rFonts w:ascii="Palatino Linotype" w:hAnsi="Palatino Linotype" w:cs="Arial"/>
          <w:b/>
        </w:rPr>
        <w:t>Sujeto Obligado</w:t>
      </w:r>
      <w:r w:rsidRPr="002D4E29">
        <w:rPr>
          <w:rFonts w:ascii="Palatino Linotype" w:hAnsi="Palatino Linotype" w:cs="Arial"/>
        </w:rPr>
        <w:t xml:space="preserve">. </w:t>
      </w:r>
    </w:p>
    <w:p w:rsidR="00305AEA" w:rsidRPr="00917451" w:rsidRDefault="00305AEA" w:rsidP="00B126A7">
      <w:pPr>
        <w:spacing w:after="0" w:line="360" w:lineRule="auto"/>
        <w:jc w:val="both"/>
        <w:rPr>
          <w:rFonts w:ascii="Palatino Linotype" w:hAnsi="Palatino Linotype"/>
          <w:sz w:val="24"/>
        </w:rPr>
      </w:pPr>
    </w:p>
    <w:p w:rsidR="00B126A7" w:rsidRPr="00917451" w:rsidRDefault="00B126A7" w:rsidP="00B126A7">
      <w:pPr>
        <w:spacing w:after="0" w:line="360" w:lineRule="auto"/>
        <w:jc w:val="both"/>
        <w:rPr>
          <w:rFonts w:ascii="Palatino Linotype" w:hAnsi="Palatino Linotype"/>
          <w:sz w:val="24"/>
        </w:rPr>
      </w:pPr>
      <w:r w:rsidRPr="00917451">
        <w:rPr>
          <w:rFonts w:ascii="Palatino Linotype" w:hAnsi="Palatino Linotype"/>
          <w:sz w:val="24"/>
        </w:rPr>
        <w:t>Sobre el particular, cabe traer a colación los artículos 2°, fracción II; 3°, fracción XI y 18, de la Ley de Transparencia y Acceso a la Información Pública del Estado de México y Municipios; los cuales disponen lo siguiente:</w:t>
      </w:r>
    </w:p>
    <w:p w:rsidR="00B126A7" w:rsidRPr="00917451" w:rsidRDefault="00B126A7" w:rsidP="00B126A7">
      <w:pPr>
        <w:spacing w:after="0" w:line="360" w:lineRule="auto"/>
        <w:jc w:val="both"/>
        <w:rPr>
          <w:rFonts w:ascii="Palatino Linotype" w:hAnsi="Palatino Linotype"/>
          <w:sz w:val="24"/>
        </w:rPr>
      </w:pPr>
    </w:p>
    <w:p w:rsidR="00B126A7" w:rsidRPr="00917451" w:rsidRDefault="00B126A7" w:rsidP="00B126A7">
      <w:pPr>
        <w:pStyle w:val="Prrafodelista"/>
        <w:numPr>
          <w:ilvl w:val="0"/>
          <w:numId w:val="39"/>
        </w:numPr>
        <w:spacing w:line="360" w:lineRule="auto"/>
        <w:jc w:val="both"/>
        <w:rPr>
          <w:rFonts w:ascii="Palatino Linotype" w:hAnsi="Palatino Linotype"/>
        </w:rPr>
      </w:pPr>
      <w:r w:rsidRPr="00917451">
        <w:rPr>
          <w:rFonts w:ascii="Palatino Linotype" w:hAnsi="Palatino Linotype"/>
        </w:rPr>
        <w:t>Que uno de los objetivos de la Ley es proveer lo necesario para garantizar a toda persona el derecho de acceso a la información pública;</w:t>
      </w:r>
    </w:p>
    <w:p w:rsidR="00C900F5" w:rsidRPr="00917451" w:rsidRDefault="00C900F5" w:rsidP="00C900F5">
      <w:pPr>
        <w:pStyle w:val="Prrafodelista"/>
        <w:spacing w:line="360" w:lineRule="auto"/>
        <w:ind w:left="720"/>
        <w:jc w:val="both"/>
        <w:rPr>
          <w:rFonts w:ascii="Palatino Linotype" w:hAnsi="Palatino Linotype"/>
        </w:rPr>
      </w:pPr>
    </w:p>
    <w:p w:rsidR="00B126A7" w:rsidRPr="00917451" w:rsidRDefault="00B126A7" w:rsidP="00B126A7">
      <w:pPr>
        <w:pStyle w:val="Prrafodelista"/>
        <w:numPr>
          <w:ilvl w:val="0"/>
          <w:numId w:val="39"/>
        </w:numPr>
        <w:spacing w:line="360" w:lineRule="auto"/>
        <w:jc w:val="both"/>
        <w:rPr>
          <w:rFonts w:ascii="Palatino Linotype" w:hAnsi="Palatino Linotype"/>
        </w:rPr>
      </w:pPr>
      <w:r w:rsidRPr="00917451">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rsidR="00B126A7" w:rsidRPr="00917451" w:rsidRDefault="00B126A7" w:rsidP="00C900F5">
      <w:pPr>
        <w:pStyle w:val="Sinespaciado"/>
      </w:pPr>
    </w:p>
    <w:p w:rsidR="00342B4B" w:rsidRPr="00917451" w:rsidRDefault="00342B4B" w:rsidP="00C900F5">
      <w:pPr>
        <w:spacing w:after="0" w:line="360" w:lineRule="auto"/>
        <w:jc w:val="both"/>
        <w:rPr>
          <w:rFonts w:ascii="Palatino Linotype" w:hAnsi="Palatino Linotype"/>
          <w:sz w:val="24"/>
        </w:rPr>
      </w:pPr>
      <w:r w:rsidRPr="00917451">
        <w:rPr>
          <w:rFonts w:ascii="Palatino Linotype" w:hAnsi="Palatino Linotype"/>
          <w:sz w:val="24"/>
        </w:rPr>
        <w:t>Aunado a lo que establece la Ley de Transparencia y Acceso a la Información Pública del Estado de México y Municipios, que establece lo siguiente:</w:t>
      </w:r>
    </w:p>
    <w:p w:rsidR="00C900F5" w:rsidRPr="00917451" w:rsidRDefault="00C900F5" w:rsidP="00C900F5">
      <w:pPr>
        <w:pStyle w:val="Sinespaciado"/>
      </w:pPr>
    </w:p>
    <w:p w:rsidR="00342B4B" w:rsidRPr="00917451" w:rsidRDefault="00342B4B" w:rsidP="00C900F5">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3.</w:t>
      </w:r>
      <w:r w:rsidRPr="00917451">
        <w:rPr>
          <w:rFonts w:ascii="Palatino Linotype" w:hAnsi="Palatino Linotype"/>
          <w:i/>
          <w:sz w:val="22"/>
          <w:szCs w:val="22"/>
        </w:rPr>
        <w:t xml:space="preserve"> Para los efectos de la presente Ley se entenderá por:</w:t>
      </w:r>
    </w:p>
    <w:p w:rsidR="00342B4B" w:rsidRPr="009174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lastRenderedPageBreak/>
        <w:t>XI.</w:t>
      </w:r>
      <w:r w:rsidRPr="00917451">
        <w:rPr>
          <w:rFonts w:ascii="Palatino Linotype" w:hAnsi="Palatino Linotype"/>
          <w:i/>
          <w:sz w:val="22"/>
          <w:szCs w:val="22"/>
        </w:rPr>
        <w:t xml:space="preserve"> </w:t>
      </w:r>
      <w:r w:rsidRPr="00917451">
        <w:rPr>
          <w:rFonts w:ascii="Palatino Linotype" w:hAnsi="Palatino Linotype"/>
          <w:b/>
          <w:i/>
          <w:sz w:val="22"/>
          <w:szCs w:val="22"/>
        </w:rPr>
        <w:t>Documento:</w:t>
      </w:r>
      <w:r w:rsidRPr="00917451">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42B4B" w:rsidRPr="00917451"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p>
    <w:p w:rsidR="00342B4B" w:rsidRPr="009174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4.</w:t>
      </w:r>
      <w:r w:rsidRPr="00917451">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051902" w:rsidRPr="00917451" w:rsidRDefault="00051902"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9174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342B4B" w:rsidRPr="009174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9174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342B4B" w:rsidRPr="00917451"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p>
    <w:p w:rsidR="00342B4B" w:rsidRPr="00917451" w:rsidRDefault="00342B4B" w:rsidP="00342B4B">
      <w:pPr>
        <w:pStyle w:val="Prrafodelista"/>
        <w:widowControl w:val="0"/>
        <w:autoSpaceDE w:val="0"/>
        <w:autoSpaceDN w:val="0"/>
        <w:adjustRightInd w:val="0"/>
        <w:ind w:left="567" w:right="616"/>
        <w:jc w:val="both"/>
        <w:rPr>
          <w:rFonts w:ascii="Palatino Linotype" w:hAnsi="Palatino Linotype"/>
          <w:i/>
          <w:sz w:val="22"/>
          <w:szCs w:val="22"/>
        </w:rPr>
      </w:pPr>
      <w:r w:rsidRPr="00917451">
        <w:rPr>
          <w:rFonts w:ascii="Palatino Linotype" w:hAnsi="Palatino Linotype"/>
          <w:b/>
          <w:i/>
          <w:sz w:val="22"/>
          <w:szCs w:val="22"/>
        </w:rPr>
        <w:t>Artículo 12.</w:t>
      </w:r>
      <w:r w:rsidRPr="00917451">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051902" w:rsidRPr="00917451" w:rsidRDefault="00051902" w:rsidP="00342B4B">
      <w:pPr>
        <w:pStyle w:val="Prrafodelista"/>
        <w:widowControl w:val="0"/>
        <w:autoSpaceDE w:val="0"/>
        <w:autoSpaceDN w:val="0"/>
        <w:adjustRightInd w:val="0"/>
        <w:ind w:left="567" w:right="616"/>
        <w:jc w:val="both"/>
        <w:rPr>
          <w:rFonts w:ascii="Palatino Linotype" w:hAnsi="Palatino Linotype"/>
          <w:i/>
          <w:sz w:val="22"/>
          <w:szCs w:val="22"/>
        </w:rPr>
      </w:pPr>
    </w:p>
    <w:p w:rsidR="00342B4B" w:rsidRPr="00917451" w:rsidRDefault="00342B4B" w:rsidP="00342B4B">
      <w:pPr>
        <w:pStyle w:val="Prrafodelista"/>
        <w:widowControl w:val="0"/>
        <w:autoSpaceDE w:val="0"/>
        <w:autoSpaceDN w:val="0"/>
        <w:adjustRightInd w:val="0"/>
        <w:ind w:left="567" w:right="616"/>
        <w:jc w:val="both"/>
        <w:rPr>
          <w:rFonts w:ascii="Palatino Linotype" w:hAnsi="Palatino Linotype"/>
          <w:b/>
          <w:i/>
          <w:sz w:val="22"/>
          <w:szCs w:val="22"/>
        </w:rPr>
      </w:pPr>
      <w:r w:rsidRPr="00917451">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17451">
        <w:rPr>
          <w:rFonts w:ascii="Palatino Linotype" w:hAnsi="Palatino Linotype"/>
          <w:b/>
          <w:i/>
          <w:sz w:val="22"/>
          <w:szCs w:val="22"/>
        </w:rPr>
        <w:t xml:space="preserve">” </w:t>
      </w:r>
      <w:r w:rsidRPr="00917451">
        <w:rPr>
          <w:rFonts w:ascii="Palatino Linotype" w:hAnsi="Palatino Linotype"/>
          <w:i/>
          <w:sz w:val="22"/>
          <w:szCs w:val="22"/>
        </w:rPr>
        <w:t>(sic)</w:t>
      </w:r>
    </w:p>
    <w:p w:rsidR="00342B4B" w:rsidRPr="00917451" w:rsidRDefault="00342B4B" w:rsidP="00342B4B">
      <w:pPr>
        <w:spacing w:after="0" w:line="360" w:lineRule="auto"/>
        <w:jc w:val="both"/>
        <w:rPr>
          <w:rFonts w:ascii="Palatino Linotype" w:eastAsia="Times New Roman" w:hAnsi="Palatino Linotype"/>
          <w:sz w:val="12"/>
          <w:lang w:eastAsia="es-MX"/>
        </w:rPr>
      </w:pPr>
    </w:p>
    <w:p w:rsidR="00342B4B" w:rsidRPr="00917451" w:rsidRDefault="00342B4B" w:rsidP="00342B4B">
      <w:pPr>
        <w:pStyle w:val="Sinespaciado"/>
      </w:pPr>
    </w:p>
    <w:p w:rsidR="00342B4B" w:rsidRPr="00917451" w:rsidRDefault="00342B4B" w:rsidP="00342B4B">
      <w:pPr>
        <w:spacing w:after="0" w:line="360" w:lineRule="auto"/>
        <w:jc w:val="both"/>
        <w:rPr>
          <w:rFonts w:ascii="Palatino Linotype" w:hAnsi="Palatino Linotype" w:cs="Arial"/>
          <w:sz w:val="24"/>
        </w:rPr>
      </w:pPr>
      <w:r w:rsidRPr="00917451">
        <w:rPr>
          <w:rFonts w:ascii="Palatino Linotype" w:hAnsi="Palatino Linotype" w:cs="Arial"/>
          <w:sz w:val="24"/>
        </w:rPr>
        <w:t xml:space="preserve">En efecto, de los artículos mencionados, se desprende que la información pública es la contenida en los documentos que los Sujetos Obligados generan en ejercicio de sus atribuciones, siendo así que dichos documentos se constituyen por los expedientes, </w:t>
      </w:r>
      <w:r w:rsidRPr="00917451">
        <w:rPr>
          <w:rFonts w:ascii="Palatino Linotype" w:hAnsi="Palatino Linotype" w:cs="Arial"/>
          <w:sz w:val="24"/>
        </w:rPr>
        <w:lastRenderedPageBreak/>
        <w:t>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342B4B" w:rsidRPr="00917451" w:rsidRDefault="00342B4B" w:rsidP="00342B4B">
      <w:pPr>
        <w:spacing w:after="0" w:line="360" w:lineRule="auto"/>
        <w:jc w:val="both"/>
        <w:rPr>
          <w:rFonts w:ascii="Palatino Linotype" w:hAnsi="Palatino Linotype" w:cs="Arial"/>
          <w:sz w:val="24"/>
        </w:rPr>
      </w:pPr>
    </w:p>
    <w:p w:rsidR="00342B4B" w:rsidRPr="00917451" w:rsidRDefault="00342B4B" w:rsidP="00342B4B">
      <w:pPr>
        <w:pStyle w:val="Textoindependiente2"/>
        <w:spacing w:after="0" w:line="360" w:lineRule="auto"/>
        <w:jc w:val="both"/>
        <w:rPr>
          <w:rFonts w:ascii="Palatino Linotype" w:eastAsia="Calibri" w:hAnsi="Palatino Linotype" w:cs="Arial"/>
        </w:rPr>
      </w:pPr>
      <w:r w:rsidRPr="00917451">
        <w:rPr>
          <w:rFonts w:ascii="Palatino Linotype" w:eastAsia="Calibri" w:hAnsi="Palatino Linotype" w:cs="Arial"/>
        </w:rPr>
        <w:t>Así también, se dispone que</w:t>
      </w:r>
      <w:r w:rsidRPr="00917451">
        <w:rPr>
          <w:rFonts w:ascii="Palatino Linotype" w:hAnsi="Palatino Linotype"/>
        </w:rPr>
        <w:t xml:space="preserve"> </w:t>
      </w:r>
      <w:r w:rsidRPr="00917451">
        <w:rPr>
          <w:rFonts w:ascii="Palatino Linotype" w:eastAsia="Calibri" w:hAnsi="Palatino Linotype" w:cs="Arial"/>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C05468" w:rsidRPr="00917451" w:rsidRDefault="00C05468" w:rsidP="00342B4B">
      <w:pPr>
        <w:spacing w:after="0" w:line="360" w:lineRule="auto"/>
        <w:jc w:val="both"/>
        <w:rPr>
          <w:rFonts w:ascii="Palatino Linotype" w:hAnsi="Palatino Linotype" w:cs="Arial"/>
          <w:sz w:val="24"/>
        </w:rPr>
      </w:pPr>
    </w:p>
    <w:p w:rsidR="00B126A7" w:rsidRDefault="00B126A7" w:rsidP="00342B4B">
      <w:pPr>
        <w:spacing w:after="0" w:line="360" w:lineRule="auto"/>
        <w:jc w:val="both"/>
        <w:rPr>
          <w:rFonts w:ascii="Palatino Linotype" w:hAnsi="Palatino Linotype" w:cs="Arial"/>
          <w:sz w:val="24"/>
        </w:rPr>
      </w:pPr>
      <w:r w:rsidRPr="00917451">
        <w:rPr>
          <w:rFonts w:ascii="Palatino Linotype" w:hAnsi="Palatino Linotype" w:cs="Arial"/>
          <w:sz w:val="24"/>
        </w:rPr>
        <w:t xml:space="preserve">Conforme a lo anterior, se advierte que el derecho de acceso a la información, consiste en una prerrogativa de cualquier persona, a solicitar información pública que conste en documentos generados, obtenidos, adquiridos, transformados o que tengan en posesión los sujetos obligados. </w:t>
      </w:r>
    </w:p>
    <w:p w:rsidR="00CA2FE9" w:rsidRDefault="00CA2FE9" w:rsidP="00342B4B">
      <w:pPr>
        <w:spacing w:after="0" w:line="360" w:lineRule="auto"/>
        <w:jc w:val="both"/>
        <w:rPr>
          <w:rFonts w:ascii="Palatino Linotype" w:hAnsi="Palatino Linotype" w:cs="Arial"/>
          <w:sz w:val="24"/>
        </w:rPr>
      </w:pPr>
    </w:p>
    <w:p w:rsidR="00CA2FE9" w:rsidRDefault="00CA2FE9" w:rsidP="00CA2FE9">
      <w:pPr>
        <w:autoSpaceDE w:val="0"/>
        <w:autoSpaceDN w:val="0"/>
        <w:adjustRightInd w:val="0"/>
        <w:spacing w:after="0" w:line="360" w:lineRule="auto"/>
        <w:jc w:val="both"/>
        <w:rPr>
          <w:rFonts w:ascii="Palatino Linotype" w:hAnsi="Palatino Linotype" w:cs="Arial"/>
          <w:sz w:val="24"/>
        </w:rPr>
      </w:pPr>
      <w:r w:rsidRPr="00885A38">
        <w:rPr>
          <w:rFonts w:ascii="Palatino Linotype" w:hAnsi="Palatino Linotype" w:cs="Arial"/>
          <w:sz w:val="24"/>
        </w:rPr>
        <w:lastRenderedPageBreak/>
        <w:t xml:space="preserve">En ese contexto, resulta conveniente hacer alusión a lo establecido en los </w:t>
      </w:r>
      <w:r w:rsidRPr="00885A38">
        <w:rPr>
          <w:rFonts w:ascii="Palatino Linotype" w:hAnsi="Palatino Linotype"/>
          <w:sz w:val="24"/>
        </w:rPr>
        <w:t>ordenamientos</w:t>
      </w:r>
      <w:r w:rsidRPr="00885A38">
        <w:rPr>
          <w:rFonts w:ascii="Palatino Linotype" w:hAnsi="Palatino Linotype" w:cs="Arial"/>
          <w:sz w:val="24"/>
        </w:rPr>
        <w:t xml:space="preserve"> legales que establecen las at</w:t>
      </w:r>
      <w:r>
        <w:rPr>
          <w:rFonts w:ascii="Palatino Linotype" w:hAnsi="Palatino Linotype" w:cs="Arial"/>
          <w:sz w:val="24"/>
          <w:lang w:eastAsia="es-MX"/>
        </w:rPr>
        <w:t>ribuciones, facultades y</w:t>
      </w:r>
      <w:r w:rsidRPr="00885A38">
        <w:rPr>
          <w:rFonts w:ascii="Palatino Linotype" w:hAnsi="Palatino Linotype" w:cs="Arial"/>
          <w:sz w:val="24"/>
          <w:lang w:eastAsia="es-MX"/>
        </w:rPr>
        <w:t xml:space="preserve"> </w:t>
      </w:r>
      <w:r w:rsidR="00FB2831">
        <w:rPr>
          <w:rFonts w:ascii="Palatino Linotype" w:hAnsi="Palatino Linotype" w:cs="Arial"/>
          <w:sz w:val="24"/>
          <w:lang w:eastAsia="es-MX"/>
        </w:rPr>
        <w:t>funciones de la</w:t>
      </w:r>
      <w:r w:rsidRPr="00CA2FE9">
        <w:t xml:space="preserve"> </w:t>
      </w:r>
      <w:r w:rsidR="00FB2831">
        <w:rPr>
          <w:rFonts w:ascii="Palatino Linotype" w:hAnsi="Palatino Linotype" w:cs="Arial"/>
          <w:b/>
          <w:sz w:val="24"/>
          <w:lang w:eastAsia="es-MX"/>
        </w:rPr>
        <w:t>Secretaría de Salud</w:t>
      </w:r>
      <w:r>
        <w:rPr>
          <w:rFonts w:ascii="Palatino Linotype" w:hAnsi="Palatino Linotype" w:cs="Arial"/>
          <w:sz w:val="24"/>
          <w:lang w:eastAsia="es-MX"/>
        </w:rPr>
        <w:t xml:space="preserve">, </w:t>
      </w:r>
      <w:r w:rsidRPr="00885A38">
        <w:rPr>
          <w:rFonts w:ascii="Palatino Linotype" w:hAnsi="Palatino Linotype" w:cs="Arial"/>
          <w:sz w:val="24"/>
        </w:rPr>
        <w:t>de conformidad con lo siguiente:</w:t>
      </w:r>
    </w:p>
    <w:p w:rsidR="0004259D" w:rsidRDefault="0004259D" w:rsidP="00CA2FE9">
      <w:pPr>
        <w:autoSpaceDE w:val="0"/>
        <w:autoSpaceDN w:val="0"/>
        <w:adjustRightInd w:val="0"/>
        <w:spacing w:after="0" w:line="360" w:lineRule="auto"/>
        <w:jc w:val="both"/>
        <w:rPr>
          <w:rFonts w:ascii="Palatino Linotype" w:hAnsi="Palatino Linotype" w:cs="Arial"/>
          <w:sz w:val="24"/>
        </w:rPr>
      </w:pPr>
    </w:p>
    <w:p w:rsidR="00FB2831" w:rsidRPr="00FB2831" w:rsidRDefault="0004259D" w:rsidP="00FB2831">
      <w:pPr>
        <w:autoSpaceDE w:val="0"/>
        <w:autoSpaceDN w:val="0"/>
        <w:adjustRightInd w:val="0"/>
        <w:spacing w:after="0" w:line="276" w:lineRule="auto"/>
        <w:ind w:left="567" w:right="567"/>
        <w:jc w:val="center"/>
        <w:rPr>
          <w:rFonts w:ascii="Palatino Linotype" w:hAnsi="Palatino Linotype" w:cs="Arial"/>
          <w:b/>
          <w:i/>
        </w:rPr>
      </w:pPr>
      <w:r w:rsidRPr="0004259D">
        <w:rPr>
          <w:rFonts w:ascii="Palatino Linotype" w:hAnsi="Palatino Linotype" w:cs="Arial"/>
          <w:i/>
        </w:rPr>
        <w:t>“</w:t>
      </w:r>
      <w:r w:rsidR="00FB2831" w:rsidRPr="00FB2831">
        <w:rPr>
          <w:rFonts w:ascii="Palatino Linotype" w:hAnsi="Palatino Linotype" w:cs="Arial"/>
          <w:b/>
          <w:i/>
        </w:rPr>
        <w:t>MANUAL DE ORGANIZACIÓN GENERAL</w:t>
      </w:r>
    </w:p>
    <w:p w:rsidR="0004259D" w:rsidRPr="0004259D" w:rsidRDefault="00FB2831" w:rsidP="00FB2831">
      <w:pPr>
        <w:autoSpaceDE w:val="0"/>
        <w:autoSpaceDN w:val="0"/>
        <w:adjustRightInd w:val="0"/>
        <w:spacing w:after="0" w:line="276" w:lineRule="auto"/>
        <w:ind w:left="567" w:right="567"/>
        <w:jc w:val="center"/>
        <w:rPr>
          <w:rFonts w:ascii="Palatino Linotype" w:hAnsi="Palatino Linotype" w:cs="Arial"/>
          <w:i/>
        </w:rPr>
      </w:pPr>
      <w:r w:rsidRPr="00FB2831">
        <w:rPr>
          <w:rFonts w:ascii="Palatino Linotype" w:hAnsi="Palatino Linotype" w:cs="Arial"/>
          <w:b/>
          <w:i/>
        </w:rPr>
        <w:t>DE LA SECRETARIA DE SALUD</w:t>
      </w:r>
      <w:r w:rsidR="0004259D" w:rsidRPr="0004259D">
        <w:rPr>
          <w:rFonts w:ascii="Palatino Linotype" w:hAnsi="Palatino Linotype" w:cs="Arial"/>
          <w:b/>
          <w:i/>
        </w:rPr>
        <w:t>”</w:t>
      </w:r>
    </w:p>
    <w:p w:rsidR="0004259D" w:rsidRPr="0004259D" w:rsidRDefault="0004259D" w:rsidP="0004259D">
      <w:pPr>
        <w:autoSpaceDE w:val="0"/>
        <w:autoSpaceDN w:val="0"/>
        <w:adjustRightInd w:val="0"/>
        <w:spacing w:after="0" w:line="276" w:lineRule="auto"/>
        <w:ind w:left="567" w:right="567"/>
        <w:jc w:val="both"/>
        <w:rPr>
          <w:rFonts w:ascii="Palatino Linotype" w:hAnsi="Palatino Linotype" w:cs="Arial"/>
          <w:i/>
        </w:rPr>
      </w:pPr>
    </w:p>
    <w:p w:rsidR="0004259D" w:rsidRPr="0004259D" w:rsidRDefault="00FB2831" w:rsidP="0004259D">
      <w:pPr>
        <w:autoSpaceDE w:val="0"/>
        <w:autoSpaceDN w:val="0"/>
        <w:adjustRightInd w:val="0"/>
        <w:spacing w:after="0" w:line="276" w:lineRule="auto"/>
        <w:ind w:left="567" w:right="567"/>
        <w:jc w:val="both"/>
        <w:rPr>
          <w:rFonts w:ascii="Palatino Linotype" w:hAnsi="Palatino Linotype"/>
          <w:i/>
        </w:rPr>
      </w:pPr>
      <w:r w:rsidRPr="0004259D">
        <w:rPr>
          <w:rFonts w:ascii="Palatino Linotype" w:hAnsi="Palatino Linotype"/>
          <w:i/>
        </w:rPr>
        <w:t xml:space="preserve"> </w:t>
      </w:r>
      <w:r w:rsidR="0004259D" w:rsidRPr="0004259D">
        <w:rPr>
          <w:rFonts w:ascii="Palatino Linotype" w:hAnsi="Palatino Linotype"/>
          <w:i/>
        </w:rPr>
        <w:t>(…)</w:t>
      </w:r>
    </w:p>
    <w:p w:rsidR="0004259D" w:rsidRP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b/>
          <w:i/>
          <w:u w:val="single"/>
        </w:rPr>
        <w:t>Desapareció la Subsecretaría de Planeación y se creó la Subsecretaría de Prevención y Control de Enfermedades a la que se le adscribieron las</w:t>
      </w:r>
      <w:r w:rsidRPr="00FB2831">
        <w:rPr>
          <w:rFonts w:ascii="Palatino Linotype" w:hAnsi="Palatino Linotype"/>
          <w:i/>
        </w:rPr>
        <w:t xml:space="preserve"> Direcciones Generales de Salud Reproductiva, de Promoción a la Salud y de Estadística e Informática, así como los órganos desconcentrados Consejo Nacional para la Prevención y Control del SIDA y </w:t>
      </w:r>
      <w:r w:rsidRPr="00FB2831">
        <w:rPr>
          <w:rFonts w:ascii="Palatino Linotype" w:hAnsi="Palatino Linotype"/>
          <w:b/>
          <w:i/>
          <w:u w:val="single"/>
        </w:rPr>
        <w:t>la Coordinación de Vigilancia Epidemiológica</w:t>
      </w:r>
      <w:r w:rsidRPr="00FB2831">
        <w:rPr>
          <w:rFonts w:ascii="Palatino Linotype" w:hAnsi="Palatino Linotype"/>
          <w:i/>
        </w:rPr>
        <w:t xml:space="preserve">, </w:t>
      </w:r>
      <w:r w:rsidRPr="00FB2831">
        <w:rPr>
          <w:rFonts w:ascii="Palatino Linotype" w:hAnsi="Palatino Linotype"/>
          <w:b/>
          <w:i/>
          <w:u w:val="single"/>
        </w:rPr>
        <w:t>integrada por la Dirección Adjunta de Epidemiología, el Instituto Nacional de Diagnóstico y Referencia Epidemiológicos, el Laboratorio Nacional de Salud Pública, el Consejo Nacional de Vacunación (CONAVA)</w:t>
      </w:r>
      <w:r w:rsidRPr="00FB2831">
        <w:rPr>
          <w:rFonts w:ascii="Palatino Linotype" w:hAnsi="Palatino Linotype"/>
          <w:i/>
        </w:rPr>
        <w:t xml:space="preserve"> y el Consejo Nacional contra las Adicciones (CONADIC).</w:t>
      </w:r>
      <w:r w:rsidR="0004259D" w:rsidRPr="00FB2831">
        <w:rPr>
          <w:rFonts w:ascii="Palatino Linotype" w:hAnsi="Palatino Linotype"/>
          <w:i/>
        </w:rPr>
        <w:t>;</w:t>
      </w:r>
    </w:p>
    <w:p w:rsidR="0004259D" w:rsidRDefault="0004259D" w:rsidP="0004259D">
      <w:pPr>
        <w:autoSpaceDE w:val="0"/>
        <w:autoSpaceDN w:val="0"/>
        <w:adjustRightInd w:val="0"/>
        <w:spacing w:after="0" w:line="276" w:lineRule="auto"/>
        <w:ind w:left="567" w:right="567"/>
        <w:jc w:val="both"/>
        <w:rPr>
          <w:rFonts w:ascii="Palatino Linotype" w:hAnsi="Palatino Linotype"/>
          <w:i/>
        </w:rPr>
      </w:pPr>
      <w:r w:rsidRPr="0004259D">
        <w:rPr>
          <w:rFonts w:ascii="Palatino Linotype" w:hAnsi="Palatino Linotype"/>
          <w:i/>
        </w:rPr>
        <w:t>(…)</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b/>
          <w:i/>
          <w:u w:val="single"/>
        </w:rPr>
        <w:t>Establecer la coordinación de las acciones de las instituciones del Sistema Nacional de Salud en materia de vacunación en la población general</w:t>
      </w:r>
      <w:r w:rsidRPr="00FB2831">
        <w:rPr>
          <w:rFonts w:ascii="Palatino Linotype" w:hAnsi="Palatino Linotype"/>
          <w:i/>
        </w:rPr>
        <w:t xml:space="preserve"> y la atención a la salud de la infancia y la adolescencia, así como lo relativo al cáncer en los menores de 18 años, con el propósito de favorecer el cumplimiento de las políticas y estrategias nacionales en la materia.</w:t>
      </w:r>
    </w:p>
    <w:p w:rsidR="00FB2831" w:rsidRP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t>(…)</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t xml:space="preserve">Dirigir propuestas de lineamientos y procedimientos técnicos para la programación y presupuestación, relacionados con los programas en materia de atención a la salud de la infancia y la adolescencia, la vacunación en la población general y el cáncer en los menores de 18 años, con la finalidad de hacer eficiente el control del presupuesto y contribuir al logro de las metas y objetivos de los programas. </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t xml:space="preserve">Determinar las propuestas que favorezcan el control de los procesos para la adquisición y distribución de los insumos de los programas a cargo de este Centro Nacional, para que los servicios estatales de salud dispongan de los insumos en forma oportuna, suficiente y de calidad para la operación de los programas. </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lastRenderedPageBreak/>
        <w:t xml:space="preserve">Establecer las especificaciones técnicas del equipo e insumos de los programas de Vacunación en la población en general y atención a la salud de la infancia y la adolescencia para contribuir al cumplimiento de las normas y procedimientos de atención en la materia. Establecer en el ámbito de su competencia, las estrategias y los contenidos técnicos de los materiales de comunicación social, relacionados con los programas de vacunación en la población general, atención a la salud de la infancia y la adolescencia y el cáncer en los menores de 18 años, para favorecer la difusión de mensajes en la población a nivel nacional en coordinación con las unidades administrativas competentes. </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t xml:space="preserve">Determinar en el ámbito de su competencia, las estrategias de los materiales didácticos y metodologías que se utilicen para la capacitación y actualización del personal que opera los programas de vacunación en la población general, atención a la salud de la infancia y la adolescencia y cáncer en los menores de 18 años, para favorecer la eficiencia de sus funciones. </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t xml:space="preserve">Dirigir la participación en la investigación operativa relacionada con los programas de vacunación en la población general, atención a la salud de la infancia y la adolescencia y cáncer en los menores de 18 años, con el propósito de contar con información basada en la evidencia científica para la actualización de las estrategias de estos programas. </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t xml:space="preserve">Administrar la información generada por los sistemas institucionales de información y de investigación en salud, relacionados con los programas de vacunación en la población general, atención a la salud de la infancia y la adolescencia y cáncer en los menores de 18 años, en coordinación con las unidades administrativas competentes para favorecer la oportunidad y calidad de la información básica necesaria y contribuir al logro de los objetivos de los programas y proyectos a cargo de este Centro Nacional. </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t xml:space="preserve">Determinar la coordinación entre las agencias nacionales y/o internacionales en materia de vacunación y la atención a la salud de la infancia y la adolescencia, así como lo relativo al cáncer en los menores de 18 años, con el fin de lograr su participación técnico-científica y de apoyo a los programas, con la colaboración de las unidades administrativas competentes. </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t xml:space="preserve">Establecer la participación en la instrumentación del Sistema de Protección Social en Salud en los programas de responsabilidad del CeNSIA, en coordinación con las unidades </w:t>
      </w:r>
      <w:r w:rsidRPr="00FB2831">
        <w:rPr>
          <w:rFonts w:ascii="Palatino Linotype" w:hAnsi="Palatino Linotype"/>
          <w:i/>
        </w:rPr>
        <w:lastRenderedPageBreak/>
        <w:t xml:space="preserve">administrativas competentes para el control de los recursos asignados y el logro de las coberturas de servicios. </w:t>
      </w:r>
    </w:p>
    <w:p w:rsidR="00FB2831" w:rsidRDefault="00FB2831" w:rsidP="0004259D">
      <w:pPr>
        <w:autoSpaceDE w:val="0"/>
        <w:autoSpaceDN w:val="0"/>
        <w:adjustRightInd w:val="0"/>
        <w:spacing w:after="0" w:line="276" w:lineRule="auto"/>
        <w:ind w:left="567" w:right="567"/>
        <w:jc w:val="both"/>
        <w:rPr>
          <w:rFonts w:ascii="Palatino Linotype" w:hAnsi="Palatino Linotype"/>
          <w:i/>
        </w:rPr>
      </w:pPr>
    </w:p>
    <w:p w:rsidR="00FB2831" w:rsidRDefault="00FB2831" w:rsidP="0004259D">
      <w:pPr>
        <w:autoSpaceDE w:val="0"/>
        <w:autoSpaceDN w:val="0"/>
        <w:adjustRightInd w:val="0"/>
        <w:spacing w:after="0" w:line="276" w:lineRule="auto"/>
        <w:ind w:left="567" w:right="567"/>
        <w:jc w:val="both"/>
        <w:rPr>
          <w:rFonts w:ascii="Palatino Linotype" w:hAnsi="Palatino Linotype"/>
          <w:i/>
        </w:rPr>
      </w:pPr>
      <w:r w:rsidRPr="00FB2831">
        <w:rPr>
          <w:rFonts w:ascii="Palatino Linotype" w:hAnsi="Palatino Linotype"/>
          <w:i/>
        </w:rPr>
        <w:t>Planear la participación comunitaria y de la sociedad civil, así como de los sectores público y privado a favor de las actividades de vacunación en la población general, la atención a la salud de la infancia y lo relativo al cáncer en los menores de 18 años para favorecer el logro de estrategias que mejoran la cobertura de servicios. Establecer la participación con asistencia técnica en los estudios de los casos de enfermedades prevenibles por vacunación y eventos temporalmente asociados a las vacunas, en coordinación con las unidades administrativas competentes para el control epidemiológico de los eventos.</w:t>
      </w:r>
      <w:r>
        <w:rPr>
          <w:rFonts w:ascii="Palatino Linotype" w:hAnsi="Palatino Linotype"/>
          <w:i/>
        </w:rPr>
        <w:t>”</w:t>
      </w:r>
    </w:p>
    <w:p w:rsidR="0004259D" w:rsidRPr="0004259D" w:rsidRDefault="0004259D" w:rsidP="00FB2831">
      <w:pPr>
        <w:autoSpaceDE w:val="0"/>
        <w:autoSpaceDN w:val="0"/>
        <w:adjustRightInd w:val="0"/>
        <w:spacing w:after="0" w:line="276" w:lineRule="auto"/>
        <w:ind w:right="567"/>
        <w:jc w:val="both"/>
        <w:rPr>
          <w:rFonts w:ascii="Palatino Linotype" w:hAnsi="Palatino Linotype"/>
          <w:i/>
        </w:rPr>
      </w:pPr>
    </w:p>
    <w:p w:rsidR="0004259D" w:rsidRPr="0004259D" w:rsidRDefault="0004259D" w:rsidP="00CA2FE9">
      <w:pPr>
        <w:autoSpaceDE w:val="0"/>
        <w:autoSpaceDN w:val="0"/>
        <w:adjustRightInd w:val="0"/>
        <w:spacing w:after="0" w:line="360" w:lineRule="auto"/>
        <w:jc w:val="both"/>
      </w:pPr>
    </w:p>
    <w:p w:rsidR="00FB2831" w:rsidRDefault="0004259D" w:rsidP="0004259D">
      <w:pPr>
        <w:spacing w:after="0" w:line="360" w:lineRule="auto"/>
        <w:jc w:val="both"/>
        <w:rPr>
          <w:rFonts w:ascii="Palatino Linotype" w:hAnsi="Palatino Linotype" w:cs="Arial"/>
          <w:sz w:val="24"/>
        </w:rPr>
      </w:pPr>
      <w:r w:rsidRPr="00885A38">
        <w:rPr>
          <w:rFonts w:ascii="Palatino Linotype" w:hAnsi="Palatino Linotype" w:cs="Arial"/>
          <w:sz w:val="24"/>
        </w:rPr>
        <w:t xml:space="preserve">De los preceptos en cita, se desprende que, </w:t>
      </w:r>
      <w:r w:rsidRPr="0004259D">
        <w:rPr>
          <w:rFonts w:ascii="Palatino Linotype" w:hAnsi="Palatino Linotype" w:cs="Arial"/>
          <w:sz w:val="24"/>
        </w:rPr>
        <w:t>mediante</w:t>
      </w:r>
      <w:r w:rsidR="00FB2831">
        <w:rPr>
          <w:rFonts w:ascii="Palatino Linotype" w:hAnsi="Palatino Linotype" w:cs="Arial"/>
          <w:sz w:val="24"/>
        </w:rPr>
        <w:t xml:space="preserve"> el</w:t>
      </w:r>
      <w:r w:rsidRPr="0004259D">
        <w:rPr>
          <w:rFonts w:ascii="Palatino Linotype" w:hAnsi="Palatino Linotype" w:cs="Arial"/>
          <w:sz w:val="24"/>
        </w:rPr>
        <w:t xml:space="preserve"> </w:t>
      </w:r>
      <w:r w:rsidR="00FB2831" w:rsidRPr="00FB2831">
        <w:rPr>
          <w:rFonts w:ascii="Palatino Linotype" w:hAnsi="Palatino Linotype" w:cs="Arial"/>
          <w:sz w:val="24"/>
        </w:rPr>
        <w:t>MANUAL de Organización General de la Secretaría de Salud</w:t>
      </w:r>
      <w:r w:rsidRPr="0004259D">
        <w:rPr>
          <w:rFonts w:ascii="Palatino Linotype" w:hAnsi="Palatino Linotype" w:cs="Arial"/>
          <w:sz w:val="24"/>
        </w:rPr>
        <w:t>,</w:t>
      </w:r>
      <w:r w:rsidR="00FB2831">
        <w:rPr>
          <w:rFonts w:ascii="Palatino Linotype" w:hAnsi="Palatino Linotype" w:cs="Arial"/>
          <w:sz w:val="24"/>
        </w:rPr>
        <w:t xml:space="preserve"> publicado el </w:t>
      </w:r>
      <w:r w:rsidR="00FB2831" w:rsidRPr="00FB2831">
        <w:rPr>
          <w:rFonts w:ascii="Palatino Linotype" w:hAnsi="Palatino Linotype" w:cs="Arial"/>
          <w:sz w:val="24"/>
        </w:rPr>
        <w:t>27 de agosto de 2018</w:t>
      </w:r>
      <w:r w:rsidR="00FB2831">
        <w:rPr>
          <w:rFonts w:ascii="Palatino Linotype" w:hAnsi="Palatino Linotype" w:cs="Arial"/>
          <w:sz w:val="24"/>
        </w:rPr>
        <w:t xml:space="preserve">, en el Diario Oficial de la Federación, </w:t>
      </w:r>
      <w:r w:rsidR="00FB2831" w:rsidRPr="00FB2831">
        <w:rPr>
          <w:rFonts w:ascii="Palatino Linotype" w:hAnsi="Palatino Linotype" w:cs="Arial"/>
          <w:sz w:val="24"/>
        </w:rPr>
        <w:t xml:space="preserve">contiene la información sistematizada que comprende los antecedentes más relevantes en la historia orgánica–funcional de la Secretaría, su Marco Jurídico, las Atribuciones conferidas a la Secretaría de Salud por la Ley Orgánica de la Administración Pública Federal </w:t>
      </w:r>
      <w:r w:rsidR="00FB2831" w:rsidRPr="005D1876">
        <w:rPr>
          <w:rFonts w:ascii="Palatino Linotype" w:hAnsi="Palatino Linotype" w:cs="Arial"/>
          <w:i/>
          <w:sz w:val="24"/>
        </w:rPr>
        <w:t>(artículos 19 y 39)</w:t>
      </w:r>
      <w:r w:rsidR="00FB2831" w:rsidRPr="00FB2831">
        <w:rPr>
          <w:rFonts w:ascii="Palatino Linotype" w:hAnsi="Palatino Linotype" w:cs="Arial"/>
          <w:sz w:val="24"/>
        </w:rPr>
        <w:t>, el Reglamento Interior de la Dependencia publicado en el Diario Oficial el 7 de febrero de 2018.</w:t>
      </w:r>
    </w:p>
    <w:p w:rsidR="005D1876" w:rsidRDefault="005D1876" w:rsidP="00342B4B">
      <w:pPr>
        <w:spacing w:after="0" w:line="360" w:lineRule="auto"/>
        <w:jc w:val="both"/>
        <w:rPr>
          <w:rFonts w:ascii="Palatino Linotype" w:hAnsi="Palatino Linotype" w:cs="Arial"/>
          <w:sz w:val="24"/>
        </w:rPr>
      </w:pPr>
    </w:p>
    <w:p w:rsidR="00342B4B" w:rsidRPr="00917451" w:rsidRDefault="00342B4B" w:rsidP="00342B4B">
      <w:pPr>
        <w:spacing w:after="0" w:line="360" w:lineRule="auto"/>
        <w:jc w:val="both"/>
        <w:rPr>
          <w:rFonts w:ascii="Palatino Linotype" w:hAnsi="Palatino Linotype" w:cs="Arial"/>
          <w:sz w:val="24"/>
        </w:rPr>
      </w:pPr>
      <w:r w:rsidRPr="00917451">
        <w:rPr>
          <w:rFonts w:ascii="Palatino Linotype" w:hAnsi="Palatino Linotype" w:cs="Arial"/>
          <w:sz w:val="24"/>
        </w:rPr>
        <w:t xml:space="preserve">En este contexto, </w:t>
      </w:r>
      <w:r w:rsidRPr="00917451">
        <w:rPr>
          <w:rFonts w:ascii="Palatino Linotype" w:hAnsi="Palatino Linotype" w:cs="Arial"/>
          <w:sz w:val="24"/>
          <w:lang w:eastAsia="es-MX"/>
        </w:rPr>
        <w:t xml:space="preserve">el </w:t>
      </w:r>
      <w:r w:rsidRPr="00917451">
        <w:rPr>
          <w:rFonts w:ascii="Palatino Linotype" w:hAnsi="Palatino Linotype" w:cs="Arial"/>
          <w:b/>
          <w:sz w:val="24"/>
          <w:lang w:eastAsia="es-MX"/>
        </w:rPr>
        <w:t>Sujeto Obligado</w:t>
      </w:r>
      <w:r w:rsidRPr="00917451">
        <w:rPr>
          <w:rFonts w:ascii="Palatino Linotype" w:hAnsi="Palatino Linotype" w:cs="Arial"/>
          <w:sz w:val="24"/>
        </w:rPr>
        <w:t xml:space="preserve"> no está obligado a generar documento </w:t>
      </w:r>
      <w:r w:rsidRPr="00917451">
        <w:rPr>
          <w:rFonts w:ascii="Palatino Linotype" w:hAnsi="Palatino Linotype" w:cs="Arial"/>
          <w:b/>
          <w:i/>
          <w:sz w:val="24"/>
        </w:rPr>
        <w:t>ad hoc</w:t>
      </w:r>
      <w:r w:rsidRPr="00917451">
        <w:rPr>
          <w:rFonts w:ascii="Palatino Linotype" w:hAnsi="Palatino Linotype" w:cs="Arial"/>
          <w:sz w:val="24"/>
        </w:rPr>
        <w:t xml:space="preserve"> para para satisfacer el derecho de acceso, situación que no está permitida dentro de la materia de acceso a la información.</w:t>
      </w:r>
    </w:p>
    <w:p w:rsidR="00342B4B" w:rsidRPr="00917451" w:rsidRDefault="00342B4B" w:rsidP="00342B4B">
      <w:pPr>
        <w:spacing w:after="0" w:line="360" w:lineRule="auto"/>
        <w:jc w:val="both"/>
        <w:rPr>
          <w:rFonts w:ascii="Palatino Linotype" w:hAnsi="Palatino Linotype" w:cs="Arial"/>
          <w:color w:val="000000"/>
          <w:sz w:val="24"/>
        </w:rPr>
      </w:pPr>
    </w:p>
    <w:p w:rsidR="00342B4B" w:rsidRPr="00917451" w:rsidRDefault="00342B4B" w:rsidP="00342B4B">
      <w:pPr>
        <w:spacing w:after="0" w:line="360" w:lineRule="auto"/>
        <w:jc w:val="both"/>
        <w:rPr>
          <w:rFonts w:ascii="Palatino Linotype" w:hAnsi="Palatino Linotype"/>
          <w:b/>
          <w:bCs/>
          <w:color w:val="000000"/>
          <w:sz w:val="24"/>
        </w:rPr>
      </w:pPr>
      <w:r w:rsidRPr="00917451">
        <w:rPr>
          <w:rFonts w:ascii="Palatino Linotype" w:hAnsi="Palatino Linotype" w:cs="Arial"/>
          <w:color w:val="000000"/>
          <w:sz w:val="24"/>
        </w:rPr>
        <w:t xml:space="preserve">Como apoyo a lo anterior, es aplicable el Criterio 03-17, emitido por </w:t>
      </w:r>
      <w:r w:rsidRPr="00917451">
        <w:rPr>
          <w:rFonts w:ascii="Palatino Linotype" w:eastAsia="Arial Unicode MS" w:hAnsi="Palatino Linotype" w:cs="Arial"/>
          <w:color w:val="000000"/>
          <w:sz w:val="24"/>
        </w:rPr>
        <w:t>el Instituto Nacional de Transparencia, Acceso a la Información y Protección de Datos Personales,</w:t>
      </w:r>
      <w:r w:rsidRPr="00917451">
        <w:rPr>
          <w:rFonts w:ascii="Palatino Linotype" w:hAnsi="Palatino Linotype"/>
          <w:bCs/>
          <w:color w:val="000000"/>
          <w:sz w:val="24"/>
        </w:rPr>
        <w:t xml:space="preserve"> que dice:</w:t>
      </w:r>
      <w:r w:rsidRPr="00917451">
        <w:rPr>
          <w:rFonts w:ascii="Palatino Linotype" w:hAnsi="Palatino Linotype"/>
          <w:b/>
          <w:bCs/>
          <w:color w:val="000000"/>
          <w:sz w:val="24"/>
        </w:rPr>
        <w:t xml:space="preserve"> </w:t>
      </w:r>
    </w:p>
    <w:p w:rsidR="00342B4B" w:rsidRPr="00917451" w:rsidRDefault="00342B4B" w:rsidP="00E72200">
      <w:pPr>
        <w:pStyle w:val="Sinespaciado"/>
      </w:pPr>
    </w:p>
    <w:p w:rsidR="00342B4B" w:rsidRPr="00917451" w:rsidRDefault="00342B4B" w:rsidP="00342B4B">
      <w:pPr>
        <w:spacing w:after="0"/>
        <w:ind w:left="851" w:right="850"/>
        <w:jc w:val="both"/>
        <w:rPr>
          <w:rFonts w:ascii="Palatino Linotype" w:hAnsi="Palatino Linotype" w:cs="Arial"/>
          <w:color w:val="000000"/>
          <w:sz w:val="2"/>
        </w:rPr>
      </w:pPr>
    </w:p>
    <w:p w:rsidR="00342B4B" w:rsidRPr="00917451" w:rsidRDefault="00342B4B" w:rsidP="00342B4B">
      <w:pPr>
        <w:spacing w:after="0"/>
        <w:ind w:left="851" w:right="901"/>
        <w:jc w:val="both"/>
        <w:rPr>
          <w:rFonts w:ascii="Palatino Linotype" w:hAnsi="Palatino Linotype" w:cs="Arial"/>
          <w:i/>
          <w:color w:val="000000"/>
        </w:rPr>
      </w:pPr>
      <w:r w:rsidRPr="00917451">
        <w:rPr>
          <w:rFonts w:ascii="Palatino Linotype" w:hAnsi="Palatino Linotype" w:cs="Arial"/>
          <w:i/>
          <w:color w:val="000000"/>
        </w:rPr>
        <w:lastRenderedPageBreak/>
        <w:t>“</w:t>
      </w:r>
      <w:r w:rsidRPr="00917451">
        <w:rPr>
          <w:rFonts w:ascii="Palatino Linotype" w:hAnsi="Palatino Linotype" w:cs="Arial"/>
          <w:b/>
          <w:i/>
          <w:color w:val="000000"/>
        </w:rPr>
        <w:t>No existe obligación de elaborar documentos ad hoc para atender las solicitudes de acceso a la información.</w:t>
      </w:r>
      <w:r w:rsidRPr="00917451">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42B4B" w:rsidRPr="00917451" w:rsidRDefault="00342B4B" w:rsidP="00342B4B">
      <w:pPr>
        <w:spacing w:after="0"/>
        <w:ind w:left="851" w:right="901"/>
        <w:jc w:val="both"/>
        <w:rPr>
          <w:rFonts w:ascii="Palatino Linotype" w:hAnsi="Palatino Linotype" w:cs="Arial"/>
          <w:i/>
          <w:color w:val="000000"/>
          <w:sz w:val="2"/>
        </w:rPr>
      </w:pPr>
    </w:p>
    <w:p w:rsidR="00342B4B" w:rsidRPr="00917451" w:rsidRDefault="00342B4B" w:rsidP="00342B4B">
      <w:pPr>
        <w:spacing w:after="0"/>
        <w:ind w:left="851" w:right="901"/>
        <w:jc w:val="both"/>
        <w:rPr>
          <w:rFonts w:ascii="Palatino Linotype" w:hAnsi="Palatino Linotype" w:cs="Arial"/>
          <w:i/>
          <w:color w:val="000000"/>
        </w:rPr>
      </w:pPr>
    </w:p>
    <w:p w:rsidR="00342B4B" w:rsidRPr="00917451" w:rsidRDefault="00342B4B" w:rsidP="00342B4B">
      <w:pPr>
        <w:spacing w:after="0"/>
        <w:ind w:left="851" w:right="901"/>
        <w:jc w:val="both"/>
        <w:rPr>
          <w:rFonts w:ascii="Palatino Linotype" w:hAnsi="Palatino Linotype" w:cs="Arial"/>
          <w:i/>
          <w:color w:val="000000"/>
        </w:rPr>
      </w:pPr>
      <w:r w:rsidRPr="00917451">
        <w:rPr>
          <w:rFonts w:ascii="Palatino Linotype" w:hAnsi="Palatino Linotype" w:cs="Arial"/>
          <w:i/>
          <w:color w:val="000000"/>
        </w:rPr>
        <w:t xml:space="preserve">Resoluciones: </w:t>
      </w:r>
    </w:p>
    <w:p w:rsidR="00342B4B" w:rsidRPr="00917451" w:rsidRDefault="00342B4B" w:rsidP="00342B4B">
      <w:pPr>
        <w:spacing w:after="0"/>
        <w:ind w:left="851" w:right="901"/>
        <w:jc w:val="both"/>
        <w:rPr>
          <w:rFonts w:ascii="Palatino Linotype" w:hAnsi="Palatino Linotype" w:cs="Arial"/>
          <w:i/>
          <w:color w:val="000000"/>
        </w:rPr>
      </w:pPr>
      <w:r w:rsidRPr="00917451">
        <w:rPr>
          <w:rFonts w:ascii="Palatino Linotype" w:hAnsi="Palatino Linotype" w:cs="Arial"/>
          <w:i/>
          <w:color w:val="000000"/>
        </w:rPr>
        <w:sym w:font="Symbol" w:char="F0B7"/>
      </w:r>
      <w:r w:rsidRPr="00917451">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342B4B" w:rsidRPr="00917451" w:rsidRDefault="00342B4B" w:rsidP="00342B4B">
      <w:pPr>
        <w:spacing w:after="0"/>
        <w:ind w:left="851" w:right="901"/>
        <w:jc w:val="both"/>
        <w:rPr>
          <w:rFonts w:ascii="Palatino Linotype" w:hAnsi="Palatino Linotype" w:cs="Arial"/>
          <w:i/>
          <w:color w:val="000000"/>
        </w:rPr>
      </w:pPr>
      <w:r w:rsidRPr="00917451">
        <w:rPr>
          <w:rFonts w:ascii="Palatino Linotype" w:hAnsi="Palatino Linotype" w:cs="Arial"/>
          <w:i/>
          <w:color w:val="000000"/>
        </w:rPr>
        <w:sym w:font="Symbol" w:char="F0B7"/>
      </w:r>
      <w:r w:rsidRPr="00917451">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342B4B" w:rsidRPr="00917451" w:rsidRDefault="00342B4B" w:rsidP="00342B4B">
      <w:pPr>
        <w:spacing w:after="0"/>
        <w:ind w:left="851" w:right="901"/>
        <w:jc w:val="both"/>
        <w:rPr>
          <w:rFonts w:ascii="Palatino Linotype" w:hAnsi="Palatino Linotype" w:cs="Arial"/>
          <w:i/>
          <w:color w:val="000000"/>
        </w:rPr>
      </w:pPr>
      <w:r w:rsidRPr="00917451">
        <w:rPr>
          <w:rFonts w:ascii="Palatino Linotype" w:hAnsi="Palatino Linotype" w:cs="Arial"/>
          <w:i/>
          <w:color w:val="000000"/>
        </w:rPr>
        <w:sym w:font="Symbol" w:char="F0B7"/>
      </w:r>
      <w:r w:rsidRPr="00917451">
        <w:rPr>
          <w:rFonts w:ascii="Palatino Linotype" w:hAnsi="Palatino Linotype" w:cs="Arial"/>
          <w:i/>
          <w:color w:val="000000"/>
        </w:rPr>
        <w:t xml:space="preserve"> RRA 1889/16. Secretaría de Hacienda y Crédito Público. 05 de octubre de 2016. Por unanimidad. Comisionada Ponente. Ximena Puente de la Mora.”</w:t>
      </w:r>
    </w:p>
    <w:p w:rsidR="00DD2143" w:rsidRDefault="00DD2143" w:rsidP="00B04CF0">
      <w:pPr>
        <w:spacing w:after="0" w:line="360" w:lineRule="auto"/>
        <w:jc w:val="both"/>
        <w:rPr>
          <w:rFonts w:ascii="Palatino Linotype" w:hAnsi="Palatino Linotype"/>
          <w:sz w:val="24"/>
          <w:szCs w:val="24"/>
        </w:rPr>
      </w:pPr>
    </w:p>
    <w:p w:rsidR="00EC644D" w:rsidRPr="00656F21" w:rsidRDefault="00EC644D" w:rsidP="00B04CF0">
      <w:pPr>
        <w:spacing w:after="0" w:line="360" w:lineRule="auto"/>
        <w:jc w:val="both"/>
        <w:rPr>
          <w:rFonts w:ascii="Palatino Linotype" w:hAnsi="Palatino Linotype" w:cs="Arial"/>
          <w:sz w:val="24"/>
          <w:szCs w:val="24"/>
          <w:lang w:eastAsia="es-MX"/>
        </w:rPr>
      </w:pPr>
      <w:r w:rsidRPr="00656F21">
        <w:rPr>
          <w:rFonts w:ascii="Palatino Linotype" w:hAnsi="Palatino Linotype" w:cs="Arial"/>
          <w:sz w:val="24"/>
          <w:szCs w:val="24"/>
          <w:lang w:eastAsia="es-MX"/>
        </w:rPr>
        <w:t xml:space="preserve">Sin embargo, tocante al punto dos de la solicitud, relacionado al </w:t>
      </w:r>
      <w:r w:rsidRPr="00656F21">
        <w:rPr>
          <w:rFonts w:ascii="Palatino Linotype" w:hAnsi="Palatino Linotype" w:cs="Arial"/>
          <w:b/>
          <w:sz w:val="24"/>
          <w:szCs w:val="24"/>
          <w:u w:val="single"/>
          <w:lang w:eastAsia="es-MX"/>
        </w:rPr>
        <w:t>nombre cargo y sueldo de los trabajadores que están apoyando en la vacunación</w:t>
      </w:r>
      <w:r w:rsidRPr="00656F21">
        <w:rPr>
          <w:rFonts w:ascii="Palatino Linotype" w:hAnsi="Palatino Linotype" w:cs="Arial"/>
          <w:sz w:val="24"/>
          <w:szCs w:val="24"/>
          <w:lang w:eastAsia="es-MX"/>
        </w:rPr>
        <w:t xml:space="preserve">, es importante mencionar que la fracción </w:t>
      </w:r>
      <w:r w:rsidRPr="00656F21">
        <w:rPr>
          <w:rFonts w:ascii="Palatino Linotype" w:hAnsi="Palatino Linotype"/>
          <w:sz w:val="24"/>
          <w:szCs w:val="24"/>
        </w:rPr>
        <w:t>IV</w:t>
      </w:r>
      <w:r w:rsidRPr="00656F21">
        <w:rPr>
          <w:sz w:val="24"/>
          <w:szCs w:val="24"/>
        </w:rPr>
        <w:t>, d</w:t>
      </w:r>
      <w:r w:rsidRPr="00656F21">
        <w:rPr>
          <w:rFonts w:ascii="Palatino Linotype" w:hAnsi="Palatino Linotype" w:cs="Arial"/>
          <w:sz w:val="24"/>
          <w:szCs w:val="24"/>
          <w:lang w:eastAsia="es-MX"/>
        </w:rPr>
        <w:t>el artículo 96, estipula que, dentro de la organización del Ayuntamiento de Valle de Chalco Solidaridad, hay un área que se encarga de apoyar los programas de vacunación, de conformidad con lo siguiente:</w:t>
      </w:r>
    </w:p>
    <w:p w:rsidR="00EC644D" w:rsidRPr="00656F21" w:rsidRDefault="00EC644D" w:rsidP="00B04CF0">
      <w:pPr>
        <w:spacing w:after="0" w:line="360" w:lineRule="auto"/>
        <w:jc w:val="both"/>
        <w:rPr>
          <w:rFonts w:ascii="Palatino Linotype" w:hAnsi="Palatino Linotype" w:cs="Arial"/>
          <w:sz w:val="24"/>
          <w:szCs w:val="24"/>
          <w:lang w:eastAsia="es-MX"/>
        </w:rPr>
      </w:pPr>
    </w:p>
    <w:p w:rsidR="00EC644D" w:rsidRPr="00656F21" w:rsidRDefault="00EC644D" w:rsidP="00EC644D">
      <w:pPr>
        <w:spacing w:after="0" w:line="276" w:lineRule="auto"/>
        <w:ind w:left="567" w:right="567"/>
        <w:jc w:val="both"/>
        <w:rPr>
          <w:rFonts w:ascii="Palatino Linotype" w:hAnsi="Palatino Linotype"/>
          <w:i/>
        </w:rPr>
      </w:pPr>
      <w:r w:rsidRPr="00656F21">
        <w:rPr>
          <w:rFonts w:ascii="Palatino Linotype" w:hAnsi="Palatino Linotype"/>
          <w:b/>
          <w:i/>
        </w:rPr>
        <w:t>“ARTÍCULO 96.-</w:t>
      </w:r>
      <w:r w:rsidRPr="00656F21">
        <w:rPr>
          <w:rFonts w:ascii="Palatino Linotype" w:hAnsi="Palatino Linotype"/>
          <w:i/>
        </w:rPr>
        <w:t xml:space="preserve"> La Dirección de Atención a la Salud tendrá las siguientes atribuciones:</w:t>
      </w:r>
    </w:p>
    <w:p w:rsidR="00EC644D" w:rsidRPr="00656F21" w:rsidRDefault="00EC644D" w:rsidP="00EC644D">
      <w:pPr>
        <w:spacing w:after="0" w:line="276" w:lineRule="auto"/>
        <w:ind w:left="567" w:right="567"/>
        <w:jc w:val="both"/>
        <w:rPr>
          <w:rFonts w:ascii="Palatino Linotype" w:hAnsi="Palatino Linotype"/>
          <w:i/>
        </w:rPr>
      </w:pPr>
      <w:r w:rsidRPr="00656F21">
        <w:rPr>
          <w:rFonts w:ascii="Palatino Linotype" w:hAnsi="Palatino Linotype"/>
          <w:i/>
        </w:rPr>
        <w:t>(…)</w:t>
      </w:r>
    </w:p>
    <w:p w:rsidR="00EC644D" w:rsidRPr="00656F21" w:rsidRDefault="00EC644D" w:rsidP="00EC644D">
      <w:pPr>
        <w:spacing w:after="0" w:line="276" w:lineRule="auto"/>
        <w:ind w:left="567" w:right="567"/>
        <w:jc w:val="both"/>
        <w:rPr>
          <w:rFonts w:ascii="Palatino Linotype" w:hAnsi="Palatino Linotype"/>
          <w:i/>
        </w:rPr>
      </w:pPr>
      <w:r w:rsidRPr="00656F21">
        <w:rPr>
          <w:rFonts w:ascii="Palatino Linotype" w:hAnsi="Palatino Linotype"/>
          <w:b/>
          <w:i/>
        </w:rPr>
        <w:t>IV.-</w:t>
      </w:r>
      <w:r w:rsidRPr="00656F21">
        <w:rPr>
          <w:rFonts w:ascii="Palatino Linotype" w:hAnsi="Palatino Linotype"/>
          <w:i/>
        </w:rPr>
        <w:t xml:space="preserve"> </w:t>
      </w:r>
      <w:r w:rsidRPr="00656F21">
        <w:rPr>
          <w:rFonts w:ascii="Palatino Linotype" w:hAnsi="Palatino Linotype"/>
          <w:b/>
          <w:i/>
          <w:u w:val="single"/>
        </w:rPr>
        <w:t>Apoyar los programas de vacunación</w:t>
      </w:r>
      <w:r w:rsidRPr="00656F21">
        <w:rPr>
          <w:rFonts w:ascii="Palatino Linotype" w:hAnsi="Palatino Linotype"/>
          <w:i/>
        </w:rPr>
        <w:t>;</w:t>
      </w:r>
    </w:p>
    <w:p w:rsidR="00EC644D" w:rsidRPr="00656F21" w:rsidRDefault="00EC644D" w:rsidP="00EC644D">
      <w:pPr>
        <w:spacing w:after="0" w:line="276" w:lineRule="auto"/>
        <w:ind w:left="567" w:right="567"/>
        <w:jc w:val="both"/>
        <w:rPr>
          <w:rFonts w:ascii="Palatino Linotype" w:hAnsi="Palatino Linotype" w:cs="Arial"/>
          <w:i/>
          <w:sz w:val="24"/>
          <w:szCs w:val="24"/>
          <w:lang w:eastAsia="es-MX"/>
        </w:rPr>
      </w:pPr>
      <w:r w:rsidRPr="00656F21">
        <w:rPr>
          <w:rFonts w:ascii="Palatino Linotype" w:hAnsi="Palatino Linotype"/>
          <w:i/>
        </w:rPr>
        <w:t>(…)”</w:t>
      </w:r>
    </w:p>
    <w:p w:rsidR="00EC644D" w:rsidRPr="00656F21" w:rsidRDefault="00EC644D" w:rsidP="00B04CF0">
      <w:pPr>
        <w:spacing w:after="0" w:line="360" w:lineRule="auto"/>
        <w:jc w:val="both"/>
        <w:rPr>
          <w:rFonts w:ascii="Palatino Linotype" w:hAnsi="Palatino Linotype" w:cs="Arial"/>
          <w:sz w:val="24"/>
          <w:lang w:eastAsia="es-MX"/>
        </w:rPr>
      </w:pPr>
    </w:p>
    <w:p w:rsidR="00EC644D" w:rsidRPr="00656F21" w:rsidRDefault="00EC644D" w:rsidP="00EC644D">
      <w:pPr>
        <w:spacing w:after="0" w:line="360" w:lineRule="auto"/>
        <w:ind w:right="-93"/>
        <w:jc w:val="both"/>
        <w:rPr>
          <w:rFonts w:ascii="Palatino Linotype" w:eastAsia="Calibri" w:hAnsi="Palatino Linotype" w:cs="Tahoma"/>
          <w:bCs/>
          <w:sz w:val="24"/>
        </w:rPr>
      </w:pPr>
      <w:r w:rsidRPr="00656F21">
        <w:rPr>
          <w:rFonts w:ascii="Palatino Linotype" w:hAnsi="Palatino Linotype" w:cs="Arial"/>
          <w:sz w:val="24"/>
          <w:szCs w:val="24"/>
        </w:rPr>
        <w:lastRenderedPageBreak/>
        <w:t xml:space="preserve">Además, es de destacar que de las constancias que obran en el SAIMEX, del presente recurso de revisión, se observa que </w:t>
      </w:r>
      <w:r w:rsidRPr="00656F21">
        <w:rPr>
          <w:rFonts w:ascii="Palatino Linotype" w:hAnsi="Palatino Linotype" w:cs="Arial"/>
          <w:b/>
          <w:bCs/>
          <w:sz w:val="24"/>
          <w:szCs w:val="24"/>
        </w:rPr>
        <w:t>El Sujeto Obligado</w:t>
      </w:r>
      <w:r w:rsidRPr="00656F21">
        <w:rPr>
          <w:rFonts w:ascii="Palatino Linotype" w:hAnsi="Palatino Linotype" w:cs="Arial"/>
          <w:bCs/>
          <w:sz w:val="24"/>
          <w:szCs w:val="24"/>
        </w:rPr>
        <w:t xml:space="preserve"> no está requiriendo a las áreas competentes que pudieran tener en sus archivos la información, motivo por el cual, deberá realizar una búsqueda exhaustiva y razonable en los archivos de las áreas correspondientes para la localización de la información solicitada. </w:t>
      </w:r>
    </w:p>
    <w:p w:rsidR="00EC644D" w:rsidRPr="00656F21" w:rsidRDefault="00EC644D" w:rsidP="00EC644D">
      <w:pPr>
        <w:pStyle w:val="Prrafodelista"/>
        <w:spacing w:line="360" w:lineRule="auto"/>
        <w:ind w:left="0"/>
        <w:contextualSpacing/>
        <w:jc w:val="both"/>
        <w:rPr>
          <w:rFonts w:ascii="Palatino Linotype" w:hAnsi="Palatino Linotype"/>
          <w:bCs/>
        </w:rPr>
      </w:pPr>
    </w:p>
    <w:p w:rsidR="00EC644D" w:rsidRPr="00656F21" w:rsidRDefault="00EC644D" w:rsidP="00EC644D">
      <w:pPr>
        <w:autoSpaceDE w:val="0"/>
        <w:autoSpaceDN w:val="0"/>
        <w:adjustRightInd w:val="0"/>
        <w:spacing w:after="0" w:line="360" w:lineRule="auto"/>
        <w:jc w:val="both"/>
        <w:rPr>
          <w:rFonts w:ascii="Palatino Linotype" w:hAnsi="Palatino Linotype" w:cs="Arial"/>
          <w:sz w:val="24"/>
          <w:szCs w:val="24"/>
        </w:rPr>
      </w:pPr>
      <w:r w:rsidRPr="00656F21">
        <w:rPr>
          <w:rFonts w:ascii="Palatino Linotype" w:hAnsi="Palatino Linotype" w:cs="Arial"/>
          <w:sz w:val="24"/>
          <w:szCs w:val="24"/>
        </w:rPr>
        <w:t xml:space="preserve">Por lo que, aunque las solicitudes de información y las respuestas estén dirigidas y atendidas por un </w:t>
      </w:r>
      <w:r w:rsidRPr="00656F21">
        <w:rPr>
          <w:rFonts w:ascii="Palatino Linotype" w:hAnsi="Palatino Linotype" w:cs="Arial"/>
          <w:b/>
          <w:sz w:val="24"/>
          <w:szCs w:val="24"/>
        </w:rPr>
        <w:t>Sujeto Obligado</w:t>
      </w:r>
      <w:r w:rsidRPr="00656F21">
        <w:rPr>
          <w:rFonts w:ascii="Palatino Linotype" w:hAnsi="Palatino Linotype" w:cs="Arial"/>
          <w:sz w:val="24"/>
          <w:szCs w:val="24"/>
        </w:rPr>
        <w:t xml:space="preserve">, lo cierto es que también tienen diversas Unidades Administrativas y cada área cuenta con un </w:t>
      </w:r>
      <w:r w:rsidRPr="00656F21">
        <w:rPr>
          <w:rFonts w:ascii="Palatino Linotype" w:hAnsi="Palatino Linotype" w:cs="Arial"/>
          <w:b/>
          <w:sz w:val="24"/>
          <w:szCs w:val="24"/>
        </w:rPr>
        <w:t>Servidor Público Habilitado</w:t>
      </w:r>
      <w:r w:rsidRPr="00656F21">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EC644D" w:rsidRPr="00656F21" w:rsidRDefault="00EC644D" w:rsidP="00EC644D">
      <w:pPr>
        <w:pStyle w:val="Sinespaciado"/>
      </w:pP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b/>
          <w:i/>
          <w:szCs w:val="24"/>
        </w:rPr>
        <w:t>Artículo 3.</w:t>
      </w:r>
      <w:r w:rsidRPr="00656F21">
        <w:rPr>
          <w:rFonts w:ascii="Palatino Linotype" w:hAnsi="Palatino Linotype" w:cs="Arial"/>
          <w:i/>
          <w:szCs w:val="24"/>
        </w:rPr>
        <w:t xml:space="preserve"> Para los efectos de la presente Ley se entenderá por:</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i/>
          <w:szCs w:val="24"/>
        </w:rPr>
        <w:t>(…)</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b/>
          <w:i/>
          <w:szCs w:val="24"/>
        </w:rPr>
        <w:t xml:space="preserve">XXXIX. Servidor público habilitado: </w:t>
      </w:r>
      <w:r w:rsidRPr="00656F21">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i/>
          <w:szCs w:val="24"/>
        </w:rPr>
        <w:t>(…)</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b/>
          <w:i/>
          <w:szCs w:val="24"/>
        </w:rPr>
      </w:pP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b/>
          <w:i/>
          <w:szCs w:val="24"/>
        </w:rPr>
        <w:t>Artículo 58.</w:t>
      </w:r>
      <w:r w:rsidRPr="00656F21">
        <w:rPr>
          <w:rFonts w:ascii="Palatino Linotype" w:hAnsi="Palatino Linotype" w:cs="Arial"/>
          <w:i/>
          <w:szCs w:val="24"/>
        </w:rPr>
        <w:t xml:space="preserve"> Los servidores públicos habilitados serán designados por el titular del sujeto obligado a propuesta del responsable de la Unidad de Transparencia.</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b/>
          <w:i/>
          <w:szCs w:val="24"/>
        </w:rPr>
        <w:t>Artículo 59.</w:t>
      </w:r>
      <w:r w:rsidRPr="00656F21">
        <w:rPr>
          <w:rFonts w:ascii="Palatino Linotype" w:hAnsi="Palatino Linotype" w:cs="Arial"/>
          <w:i/>
          <w:szCs w:val="24"/>
        </w:rPr>
        <w:t xml:space="preserve"> Los servidores públicos habilitados tendrán las funciones siguientes:</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i/>
          <w:szCs w:val="24"/>
        </w:rPr>
        <w:lastRenderedPageBreak/>
        <w:t>I. Localizar la información que le solicite la Unidad de Transparencia;</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i/>
          <w:szCs w:val="24"/>
        </w:rPr>
        <w:t>II. Proporcionar la información que obre en los archivos y que le sea solicitada por la Unidad de Transparencia;</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i/>
          <w:szCs w:val="24"/>
        </w:rPr>
        <w:t>III. Apoyar a la Unidad de Transparencia en lo que esta le solicite para el cumplimiento de sus funciones;</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i/>
          <w:szCs w:val="24"/>
        </w:rPr>
        <w:t>IV. Proporcionar a la Unidad de Transparencia, las modificaciones a la información pública de oficio que obre en su poder;</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i/>
          <w:szCs w:val="24"/>
        </w:rPr>
        <w:t>VI. Verificar, una vez analizado el contenido de la información, que no se encuentre en los supuestos de información clasificada; y</w:t>
      </w:r>
    </w:p>
    <w:p w:rsidR="00EC644D" w:rsidRPr="00656F21" w:rsidRDefault="00EC644D" w:rsidP="00EC644D">
      <w:pPr>
        <w:autoSpaceDE w:val="0"/>
        <w:autoSpaceDN w:val="0"/>
        <w:adjustRightInd w:val="0"/>
        <w:spacing w:after="0" w:line="276" w:lineRule="auto"/>
        <w:ind w:left="709" w:right="708"/>
        <w:jc w:val="both"/>
        <w:rPr>
          <w:rFonts w:ascii="Palatino Linotype" w:hAnsi="Palatino Linotype" w:cs="Arial"/>
          <w:i/>
          <w:szCs w:val="24"/>
        </w:rPr>
      </w:pPr>
      <w:r w:rsidRPr="00656F21">
        <w:rPr>
          <w:rFonts w:ascii="Palatino Linotype" w:hAnsi="Palatino Linotype" w:cs="Arial"/>
          <w:i/>
          <w:szCs w:val="24"/>
        </w:rPr>
        <w:t>VII. Dar cuenta a la Unidad de Transparencia del vencimiento de los plazos de reserva.</w:t>
      </w:r>
    </w:p>
    <w:p w:rsidR="00EC644D" w:rsidRPr="00656F21" w:rsidRDefault="00EC644D" w:rsidP="00EC644D">
      <w:pPr>
        <w:pStyle w:val="Sinespaciado"/>
      </w:pPr>
    </w:p>
    <w:p w:rsidR="00EC644D" w:rsidRPr="00656F21" w:rsidRDefault="00EC644D" w:rsidP="00EC644D">
      <w:pPr>
        <w:spacing w:before="240" w:after="240" w:line="360" w:lineRule="auto"/>
        <w:jc w:val="both"/>
        <w:rPr>
          <w:rFonts w:ascii="Palatino Linotype" w:eastAsia="Times New Roman" w:hAnsi="Palatino Linotype"/>
          <w:sz w:val="24"/>
          <w:lang w:eastAsia="es-MX"/>
        </w:rPr>
      </w:pPr>
      <w:r w:rsidRPr="00656F21">
        <w:rPr>
          <w:rFonts w:ascii="Palatino Linotype" w:eastAsia="Times New Roman" w:hAnsi="Palatino Linotype"/>
          <w:sz w:val="24"/>
          <w:lang w:eastAsia="es-MX"/>
        </w:rPr>
        <w:t xml:space="preserve">En otras palabras, </w:t>
      </w:r>
      <w:r w:rsidRPr="00656F21">
        <w:rPr>
          <w:rFonts w:ascii="Palatino Linotype" w:eastAsia="Times New Roman" w:hAnsi="Palatino Linotype"/>
          <w:b/>
          <w:sz w:val="24"/>
          <w:lang w:eastAsia="es-MX"/>
        </w:rPr>
        <w:t>NO</w:t>
      </w:r>
      <w:r w:rsidRPr="00656F21">
        <w:rPr>
          <w:rFonts w:ascii="Palatino Linotype" w:eastAsia="Times New Roman" w:hAnsi="Palatino Linotype"/>
          <w:sz w:val="24"/>
          <w:lang w:eastAsia="es-MX"/>
        </w:rPr>
        <w:t xml:space="preserve"> cumplió con lo que para tal efecto dispone el artículo 162, de la Ley de Transparencia y Acceso a la Información Pública del Estado de México y Municipios, que índica:</w:t>
      </w:r>
    </w:p>
    <w:p w:rsidR="00EC644D" w:rsidRPr="00656F21" w:rsidRDefault="00EC644D" w:rsidP="00EC644D">
      <w:pPr>
        <w:spacing w:after="0" w:line="240" w:lineRule="auto"/>
        <w:ind w:left="567" w:right="708"/>
        <w:jc w:val="both"/>
        <w:rPr>
          <w:rFonts w:ascii="Palatino Linotype" w:eastAsia="Times New Roman" w:hAnsi="Palatino Linotype"/>
          <w:i/>
          <w:szCs w:val="20"/>
          <w:lang w:eastAsia="es-MX"/>
        </w:rPr>
      </w:pPr>
      <w:r w:rsidRPr="00656F21">
        <w:rPr>
          <w:rFonts w:ascii="Palatino Linotype" w:eastAsia="Times New Roman" w:hAnsi="Palatino Linotype"/>
          <w:i/>
          <w:szCs w:val="20"/>
          <w:lang w:eastAsia="es-MX"/>
        </w:rPr>
        <w:t>“</w:t>
      </w:r>
      <w:r w:rsidRPr="00656F21">
        <w:rPr>
          <w:rFonts w:ascii="Palatino Linotype" w:eastAsia="Times New Roman" w:hAnsi="Palatino Linotype"/>
          <w:b/>
          <w:bCs/>
          <w:i/>
          <w:szCs w:val="20"/>
          <w:lang w:eastAsia="es-MX"/>
        </w:rPr>
        <w:t xml:space="preserve">Artículo 162. </w:t>
      </w:r>
      <w:r w:rsidRPr="00656F21">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56F21">
        <w:rPr>
          <w:rFonts w:ascii="Palatino Linotype" w:eastAsia="Times New Roman" w:hAnsi="Palatino Linotype"/>
          <w:i/>
          <w:szCs w:val="20"/>
          <w:lang w:eastAsia="es-MX"/>
        </w:rPr>
        <w:t>”</w:t>
      </w:r>
    </w:p>
    <w:p w:rsidR="00EC644D" w:rsidRPr="00656F21" w:rsidRDefault="00EC644D" w:rsidP="00EC644D">
      <w:pPr>
        <w:spacing w:before="240" w:after="240"/>
        <w:ind w:left="567" w:right="708"/>
        <w:jc w:val="right"/>
        <w:rPr>
          <w:rFonts w:ascii="Palatino Linotype" w:eastAsia="Times New Roman" w:hAnsi="Palatino Linotype"/>
          <w:b/>
          <w:i/>
          <w:sz w:val="20"/>
          <w:szCs w:val="20"/>
          <w:lang w:eastAsia="es-MX"/>
        </w:rPr>
      </w:pPr>
      <w:r w:rsidRPr="00656F21">
        <w:rPr>
          <w:rFonts w:ascii="Palatino Linotype" w:eastAsia="Times New Roman" w:hAnsi="Palatino Linotype"/>
          <w:b/>
          <w:i/>
          <w:sz w:val="20"/>
          <w:szCs w:val="20"/>
          <w:lang w:eastAsia="es-MX"/>
        </w:rPr>
        <w:t xml:space="preserve"> [Énfasis añadido]</w:t>
      </w:r>
    </w:p>
    <w:p w:rsidR="00EC644D" w:rsidRPr="00656F21" w:rsidRDefault="00EC644D" w:rsidP="00EC644D">
      <w:pPr>
        <w:pStyle w:val="Sinespaciado"/>
      </w:pPr>
    </w:p>
    <w:p w:rsidR="00EC644D" w:rsidRPr="00656F21" w:rsidRDefault="00EC644D" w:rsidP="00EC644D">
      <w:pPr>
        <w:spacing w:after="0" w:line="360" w:lineRule="auto"/>
        <w:jc w:val="both"/>
        <w:rPr>
          <w:rFonts w:ascii="Palatino Linotype" w:hAnsi="Palatino Linotype" w:cs="Arial"/>
          <w:bCs/>
          <w:sz w:val="24"/>
          <w:szCs w:val="24"/>
        </w:rPr>
      </w:pPr>
      <w:r w:rsidRPr="00656F21">
        <w:rPr>
          <w:rFonts w:ascii="Palatino Linotype" w:hAnsi="Palatino Linotype" w:cs="Arial"/>
          <w:bCs/>
          <w:sz w:val="24"/>
          <w:szCs w:val="24"/>
        </w:rPr>
        <w:t>Correlativo al párrafo que antecede también le asiste la facultad al servidor público habilitado de localizar y proporcionar la información que se le requiera y que obre en sus archivos de conformidad con el artículo 59, fracciones I y II, de la multicitada Ley de Transparencia.</w:t>
      </w:r>
    </w:p>
    <w:p w:rsidR="00EC644D" w:rsidRPr="00656F21" w:rsidRDefault="00EC644D" w:rsidP="00EC644D">
      <w:pPr>
        <w:spacing w:after="0" w:line="360" w:lineRule="auto"/>
        <w:jc w:val="both"/>
        <w:rPr>
          <w:rFonts w:ascii="Palatino Linotype" w:hAnsi="Palatino Linotype" w:cs="Arial"/>
          <w:bCs/>
          <w:sz w:val="24"/>
          <w:szCs w:val="24"/>
        </w:rPr>
      </w:pPr>
    </w:p>
    <w:p w:rsidR="00EC644D" w:rsidRPr="00656F21" w:rsidRDefault="00EC644D" w:rsidP="00EC644D">
      <w:pPr>
        <w:spacing w:after="0" w:line="360" w:lineRule="auto"/>
        <w:jc w:val="both"/>
        <w:rPr>
          <w:rFonts w:ascii="Palatino Linotype" w:hAnsi="Palatino Linotype" w:cs="Tahoma"/>
          <w:sz w:val="24"/>
        </w:rPr>
      </w:pPr>
      <w:r w:rsidRPr="00656F21">
        <w:rPr>
          <w:rFonts w:ascii="Palatino Linotype" w:eastAsia="Calibri" w:hAnsi="Palatino Linotype" w:cs="Tahoma"/>
          <w:bCs/>
          <w:sz w:val="24"/>
        </w:rPr>
        <w:t xml:space="preserve">En conclusión, se puede advertir que el </w:t>
      </w:r>
      <w:r w:rsidRPr="00656F21">
        <w:rPr>
          <w:rFonts w:ascii="Palatino Linotype" w:eastAsia="Calibri" w:hAnsi="Palatino Linotype" w:cs="Tahoma"/>
          <w:b/>
          <w:bCs/>
          <w:sz w:val="24"/>
        </w:rPr>
        <w:t>Sujeto Obligado</w:t>
      </w:r>
      <w:r w:rsidRPr="00656F21">
        <w:rPr>
          <w:rFonts w:ascii="Palatino Linotype" w:eastAsia="Calibri" w:hAnsi="Palatino Linotype" w:cs="Tahoma"/>
          <w:bCs/>
          <w:sz w:val="24"/>
        </w:rPr>
        <w:t xml:space="preserve"> no turnó la solicitud de información a las diversas unidades administrativas con las que cuenta, por lo que se </w:t>
      </w:r>
      <w:r w:rsidRPr="00656F21">
        <w:rPr>
          <w:rFonts w:ascii="Palatino Linotype" w:eastAsia="Calibri" w:hAnsi="Palatino Linotype" w:cs="Tahoma"/>
          <w:bCs/>
          <w:sz w:val="24"/>
        </w:rPr>
        <w:lastRenderedPageBreak/>
        <w:t xml:space="preserve">concluye, que el </w:t>
      </w:r>
      <w:r w:rsidRPr="00656F21">
        <w:rPr>
          <w:rFonts w:ascii="Palatino Linotype" w:eastAsia="Calibri" w:hAnsi="Palatino Linotype" w:cs="Tahoma"/>
          <w:b/>
          <w:bCs/>
          <w:sz w:val="24"/>
        </w:rPr>
        <w:t>Sujeto Obligado</w:t>
      </w:r>
      <w:r w:rsidRPr="00656F21">
        <w:rPr>
          <w:rFonts w:ascii="Palatino Linotype" w:eastAsia="Calibri" w:hAnsi="Palatino Linotype" w:cs="Tahoma"/>
          <w:bCs/>
          <w:sz w:val="24"/>
        </w:rPr>
        <w:t xml:space="preserve"> incumplió con el procedimiento de búsqueda establecido en el artículo 162, de la Ley de Transparencia y Acceso a la Información Pública del Estado de México y Municipios, por lo que no se acreditó que la búsqueda fuera exhaustiva y razonable; para lograr dicha situación</w:t>
      </w:r>
      <w:r w:rsidRPr="00656F21">
        <w:rPr>
          <w:rFonts w:ascii="Palatino Linotype" w:hAnsi="Palatino Linotype" w:cs="Tahoma"/>
          <w:sz w:val="24"/>
        </w:rPr>
        <w:t>, en principio, resulta necesario determinar, que es una investigación con esas características.</w:t>
      </w:r>
    </w:p>
    <w:p w:rsidR="00EC644D" w:rsidRPr="00656F21" w:rsidRDefault="00EC644D" w:rsidP="00EC644D">
      <w:pPr>
        <w:spacing w:after="0" w:line="360" w:lineRule="auto"/>
        <w:jc w:val="both"/>
        <w:rPr>
          <w:rFonts w:ascii="Palatino Linotype" w:hAnsi="Palatino Linotype" w:cs="Tahoma"/>
          <w:sz w:val="24"/>
        </w:rPr>
      </w:pPr>
    </w:p>
    <w:p w:rsidR="00EC644D" w:rsidRPr="00656F21" w:rsidRDefault="00EC644D" w:rsidP="00EC644D">
      <w:pPr>
        <w:spacing w:after="0" w:line="360" w:lineRule="auto"/>
        <w:jc w:val="both"/>
        <w:rPr>
          <w:rFonts w:ascii="Palatino Linotype" w:hAnsi="Palatino Linotype" w:cs="Tahoma"/>
          <w:sz w:val="24"/>
        </w:rPr>
      </w:pPr>
      <w:r w:rsidRPr="00656F21">
        <w:rPr>
          <w:rFonts w:ascii="Palatino Linotype" w:hAnsi="Palatino Linotype" w:cs="Tahoma"/>
          <w:sz w:val="24"/>
        </w:rPr>
        <w:t>Conforme a lo anterior, para poder acreditar el carácter exhaustivo de la búsqueda realizada por los Sujetos Obligados, se deben motivar las razones por las que se buscó la información en determinadas áreas, los criterios de búsqueda utilizados y demás circunstancias que fueron tomadas en cuenta.</w:t>
      </w:r>
    </w:p>
    <w:p w:rsidR="00EC644D" w:rsidRPr="00656F21" w:rsidRDefault="00EC644D" w:rsidP="00EC644D">
      <w:pPr>
        <w:spacing w:after="0" w:line="360" w:lineRule="auto"/>
        <w:jc w:val="both"/>
        <w:rPr>
          <w:rFonts w:ascii="Palatino Linotype" w:hAnsi="Palatino Linotype" w:cs="Tahoma"/>
          <w:sz w:val="24"/>
        </w:rPr>
      </w:pPr>
    </w:p>
    <w:p w:rsidR="00EC644D" w:rsidRPr="00656F21" w:rsidRDefault="00EC644D" w:rsidP="00EC644D">
      <w:pPr>
        <w:spacing w:after="0" w:line="360" w:lineRule="auto"/>
        <w:jc w:val="both"/>
        <w:rPr>
          <w:rFonts w:ascii="Palatino Linotype" w:hAnsi="Palatino Linotype" w:cs="Tahoma"/>
          <w:sz w:val="24"/>
        </w:rPr>
      </w:pPr>
      <w:r w:rsidRPr="00656F21">
        <w:rPr>
          <w:rFonts w:ascii="Palatino Linotype" w:hAnsi="Palatino Linotype" w:cs="Tahoma"/>
          <w:sz w:val="24"/>
        </w:rPr>
        <w:t xml:space="preserve">En ese contexto, de conformidad con los </w:t>
      </w:r>
      <w:r w:rsidRPr="00656F21">
        <w:rPr>
          <w:rFonts w:ascii="Palatino Linotype" w:hAnsi="Palatino Linotype" w:cs="Tahoma"/>
          <w:b/>
          <w:sz w:val="24"/>
        </w:rPr>
        <w:t>criterios 12/10 y 04/19</w:t>
      </w:r>
      <w:r w:rsidRPr="00656F21">
        <w:rPr>
          <w:rFonts w:ascii="Palatino Linotype" w:hAnsi="Palatino Linotype" w:cs="Tahoma"/>
          <w:sz w:val="24"/>
        </w:rPr>
        <w:t>, emitidos por el Instituto Nacional de Transparencia, Acceso a la Información y Protección de Datos Personales, traídos por analogía, se colige que los sujetos obligados para acreditar que se realizó una búsqueda exhaustiva y razonable, deben de proporcionar los elementos suficientes del carácter exhaustivo de la indagación realizada, a saber, los siguientes:</w:t>
      </w:r>
    </w:p>
    <w:p w:rsidR="00EC644D" w:rsidRPr="00656F21" w:rsidRDefault="00EC644D" w:rsidP="00EC644D">
      <w:pPr>
        <w:spacing w:after="0" w:line="360" w:lineRule="auto"/>
        <w:jc w:val="both"/>
        <w:rPr>
          <w:rFonts w:ascii="Palatino Linotype" w:hAnsi="Palatino Linotype" w:cs="Tahoma"/>
          <w:sz w:val="24"/>
        </w:rPr>
      </w:pPr>
    </w:p>
    <w:p w:rsidR="00EC644D" w:rsidRPr="00656F21" w:rsidRDefault="00EC644D" w:rsidP="00EC644D">
      <w:pPr>
        <w:numPr>
          <w:ilvl w:val="0"/>
          <w:numId w:val="48"/>
        </w:numPr>
        <w:spacing w:after="0" w:line="360" w:lineRule="auto"/>
        <w:contextualSpacing/>
        <w:jc w:val="both"/>
        <w:rPr>
          <w:rFonts w:ascii="Palatino Linotype" w:hAnsi="Palatino Linotype" w:cs="Tahoma"/>
          <w:sz w:val="24"/>
        </w:rPr>
      </w:pPr>
      <w:r w:rsidRPr="00656F21">
        <w:rPr>
          <w:rFonts w:ascii="Palatino Linotype" w:hAnsi="Palatino Linotype" w:cs="Tahoma"/>
          <w:sz w:val="24"/>
        </w:rPr>
        <w:t>Motivación por las que se buscó la información, en determinadas unidades administrativas;</w:t>
      </w:r>
    </w:p>
    <w:p w:rsidR="00EC644D" w:rsidRPr="00656F21" w:rsidRDefault="00EC644D" w:rsidP="00EC644D">
      <w:pPr>
        <w:numPr>
          <w:ilvl w:val="0"/>
          <w:numId w:val="48"/>
        </w:numPr>
        <w:spacing w:after="0" w:line="360" w:lineRule="auto"/>
        <w:contextualSpacing/>
        <w:jc w:val="both"/>
        <w:rPr>
          <w:rFonts w:ascii="Palatino Linotype" w:hAnsi="Palatino Linotype" w:cs="Tahoma"/>
          <w:sz w:val="24"/>
        </w:rPr>
      </w:pPr>
      <w:r w:rsidRPr="00656F21">
        <w:rPr>
          <w:rFonts w:ascii="Palatino Linotype" w:hAnsi="Palatino Linotype" w:cs="Tahoma"/>
          <w:sz w:val="24"/>
        </w:rPr>
        <w:t>Los criterios de búsqueda utilizados, y</w:t>
      </w:r>
    </w:p>
    <w:p w:rsidR="00EC644D" w:rsidRPr="00656F21" w:rsidRDefault="00EC644D" w:rsidP="00EC644D">
      <w:pPr>
        <w:numPr>
          <w:ilvl w:val="0"/>
          <w:numId w:val="48"/>
        </w:numPr>
        <w:spacing w:after="0" w:line="360" w:lineRule="auto"/>
        <w:contextualSpacing/>
        <w:jc w:val="both"/>
        <w:rPr>
          <w:rFonts w:ascii="Palatino Linotype" w:hAnsi="Palatino Linotype" w:cs="Tahoma"/>
          <w:sz w:val="24"/>
        </w:rPr>
      </w:pPr>
      <w:r w:rsidRPr="00656F21">
        <w:rPr>
          <w:rFonts w:ascii="Palatino Linotype" w:hAnsi="Palatino Linotype" w:cs="Tahoma"/>
          <w:sz w:val="24"/>
        </w:rPr>
        <w:t>Las circunstancias que fueron tomadas en cuenta.</w:t>
      </w:r>
    </w:p>
    <w:p w:rsidR="00EC644D" w:rsidRPr="00656F21" w:rsidRDefault="00EC644D" w:rsidP="00EC644D">
      <w:pPr>
        <w:pStyle w:val="Sinespaciado"/>
      </w:pPr>
    </w:p>
    <w:p w:rsidR="00EC644D" w:rsidRPr="00656F21" w:rsidRDefault="00EC644D" w:rsidP="00EC644D">
      <w:pPr>
        <w:spacing w:line="360" w:lineRule="auto"/>
        <w:jc w:val="both"/>
        <w:rPr>
          <w:rFonts w:ascii="Palatino Linotype" w:hAnsi="Palatino Linotype" w:cs="Tahoma"/>
          <w:sz w:val="24"/>
        </w:rPr>
      </w:pPr>
      <w:r w:rsidRPr="00656F21">
        <w:rPr>
          <w:rFonts w:ascii="Palatino Linotype" w:hAnsi="Palatino Linotype" w:cs="Tahoma"/>
          <w:sz w:val="24"/>
        </w:rPr>
        <w:t>De tales circunstancias, se considera que para que los Sujetos Obligado justifiquen que realizaron una búsqueda exhaustiva y razonable, deben indicar de manera clara, lo siguiente:</w:t>
      </w:r>
    </w:p>
    <w:p w:rsidR="00EC644D" w:rsidRPr="00656F21" w:rsidRDefault="00EC644D" w:rsidP="00EC644D">
      <w:pPr>
        <w:numPr>
          <w:ilvl w:val="0"/>
          <w:numId w:val="47"/>
        </w:numPr>
        <w:spacing w:after="0" w:line="360" w:lineRule="auto"/>
        <w:contextualSpacing/>
        <w:jc w:val="both"/>
        <w:rPr>
          <w:rFonts w:ascii="Palatino Linotype" w:hAnsi="Palatino Linotype" w:cs="Tahoma"/>
          <w:sz w:val="24"/>
        </w:rPr>
      </w:pPr>
      <w:r w:rsidRPr="00656F21">
        <w:rPr>
          <w:rFonts w:ascii="Palatino Linotype" w:hAnsi="Palatino Linotype" w:cs="Tahoma"/>
          <w:sz w:val="24"/>
        </w:rPr>
        <w:lastRenderedPageBreak/>
        <w:t>Las áreas donde se buscó la información;</w:t>
      </w:r>
    </w:p>
    <w:p w:rsidR="00EC644D" w:rsidRPr="00656F21" w:rsidRDefault="00EC644D" w:rsidP="00EC644D">
      <w:pPr>
        <w:numPr>
          <w:ilvl w:val="0"/>
          <w:numId w:val="47"/>
        </w:numPr>
        <w:spacing w:after="0" w:line="360" w:lineRule="auto"/>
        <w:contextualSpacing/>
        <w:jc w:val="both"/>
        <w:rPr>
          <w:rFonts w:ascii="Palatino Linotype" w:hAnsi="Palatino Linotype" w:cs="Tahoma"/>
          <w:sz w:val="24"/>
        </w:rPr>
      </w:pPr>
      <w:r w:rsidRPr="00656F21">
        <w:rPr>
          <w:rFonts w:ascii="Palatino Linotype" w:hAnsi="Palatino Linotype" w:cs="Tahoma"/>
          <w:sz w:val="24"/>
        </w:rPr>
        <w:t xml:space="preserve">Tipo de archivos buscados </w:t>
      </w:r>
      <w:r w:rsidRPr="00656F21">
        <w:rPr>
          <w:rFonts w:ascii="Palatino Linotype" w:hAnsi="Palatino Linotype" w:cs="Tahoma"/>
          <w:i/>
          <w:sz w:val="24"/>
        </w:rPr>
        <w:t>(físicos o electrónicos)</w:t>
      </w:r>
      <w:r w:rsidRPr="00656F21">
        <w:rPr>
          <w:rFonts w:ascii="Palatino Linotype" w:hAnsi="Palatino Linotype" w:cs="Tahoma"/>
          <w:sz w:val="24"/>
        </w:rPr>
        <w:t>;</w:t>
      </w:r>
    </w:p>
    <w:p w:rsidR="00EC644D" w:rsidRPr="00656F21" w:rsidRDefault="00EC644D" w:rsidP="00EC644D">
      <w:pPr>
        <w:numPr>
          <w:ilvl w:val="0"/>
          <w:numId w:val="47"/>
        </w:numPr>
        <w:spacing w:after="0" w:line="360" w:lineRule="auto"/>
        <w:contextualSpacing/>
        <w:jc w:val="both"/>
        <w:rPr>
          <w:rFonts w:ascii="Palatino Linotype" w:hAnsi="Palatino Linotype" w:cs="Tahoma"/>
          <w:sz w:val="24"/>
        </w:rPr>
      </w:pPr>
      <w:r w:rsidRPr="00656F21">
        <w:rPr>
          <w:rFonts w:ascii="Palatino Linotype" w:hAnsi="Palatino Linotype" w:cs="Tahoma"/>
          <w:sz w:val="24"/>
        </w:rPr>
        <w:t xml:space="preserve">Los criterios de búsqueda utilizados, y </w:t>
      </w:r>
    </w:p>
    <w:p w:rsidR="00EC644D" w:rsidRPr="00656F21" w:rsidRDefault="00EC644D" w:rsidP="00EC644D">
      <w:pPr>
        <w:numPr>
          <w:ilvl w:val="0"/>
          <w:numId w:val="47"/>
        </w:numPr>
        <w:spacing w:after="0" w:line="360" w:lineRule="auto"/>
        <w:contextualSpacing/>
        <w:jc w:val="both"/>
        <w:rPr>
          <w:rFonts w:ascii="Palatino Linotype" w:hAnsi="Palatino Linotype" w:cs="Tahoma"/>
          <w:sz w:val="24"/>
        </w:rPr>
      </w:pPr>
      <w:r w:rsidRPr="00656F21">
        <w:rPr>
          <w:rFonts w:ascii="Palatino Linotype" w:hAnsi="Palatino Linotype" w:cs="Tahoma"/>
          <w:sz w:val="24"/>
        </w:rPr>
        <w:t>Las circunstancias que fueron tomadas en cuenta.</w:t>
      </w:r>
    </w:p>
    <w:p w:rsidR="00EC644D" w:rsidRPr="00656F21" w:rsidRDefault="00EC644D" w:rsidP="00EC644D">
      <w:pPr>
        <w:spacing w:after="0" w:line="360" w:lineRule="auto"/>
        <w:ind w:right="-93"/>
        <w:jc w:val="both"/>
        <w:rPr>
          <w:rFonts w:ascii="Palatino Linotype" w:hAnsi="Palatino Linotype" w:cs="Tahoma"/>
          <w:sz w:val="24"/>
          <w:szCs w:val="24"/>
        </w:rPr>
      </w:pPr>
    </w:p>
    <w:p w:rsidR="00A40E00" w:rsidRPr="00656F21" w:rsidRDefault="00EC644D" w:rsidP="00A40E00">
      <w:pPr>
        <w:spacing w:after="0" w:line="360" w:lineRule="auto"/>
        <w:ind w:right="-93"/>
        <w:jc w:val="both"/>
        <w:rPr>
          <w:rFonts w:ascii="Palatino Linotype" w:eastAsia="Calibri" w:hAnsi="Palatino Linotype" w:cs="Tahoma"/>
          <w:bCs/>
          <w:sz w:val="24"/>
          <w:szCs w:val="24"/>
        </w:rPr>
      </w:pPr>
      <w:r w:rsidRPr="00656F21">
        <w:rPr>
          <w:rFonts w:ascii="Palatino Linotype" w:hAnsi="Palatino Linotype" w:cs="Tahoma"/>
          <w:sz w:val="24"/>
          <w:szCs w:val="24"/>
        </w:rPr>
        <w:t xml:space="preserve">Por lo anterior, se advierte que la respuesta otorgada por parte del </w:t>
      </w:r>
      <w:r w:rsidRPr="00656F21">
        <w:rPr>
          <w:rFonts w:ascii="Palatino Linotype" w:hAnsi="Palatino Linotype" w:cs="Tahoma"/>
          <w:b/>
          <w:sz w:val="24"/>
          <w:szCs w:val="24"/>
        </w:rPr>
        <w:t>Sujeto Obligado</w:t>
      </w:r>
      <w:r w:rsidRPr="00656F21">
        <w:rPr>
          <w:rFonts w:ascii="Palatino Linotype" w:hAnsi="Palatino Linotype" w:cs="Tahoma"/>
          <w:sz w:val="24"/>
          <w:szCs w:val="24"/>
        </w:rPr>
        <w:t xml:space="preserve">, no colma el derecho de acceso a la información del </w:t>
      </w:r>
      <w:r w:rsidRPr="00656F21">
        <w:rPr>
          <w:rFonts w:ascii="Palatino Linotype" w:hAnsi="Palatino Linotype" w:cs="Tahoma"/>
          <w:b/>
          <w:sz w:val="24"/>
          <w:szCs w:val="24"/>
        </w:rPr>
        <w:t>Recurrente</w:t>
      </w:r>
      <w:r w:rsidRPr="00656F21">
        <w:rPr>
          <w:rFonts w:ascii="Palatino Linotype" w:hAnsi="Palatino Linotype" w:cs="Tahoma"/>
          <w:sz w:val="24"/>
          <w:szCs w:val="24"/>
        </w:rPr>
        <w:t xml:space="preserve">, por lo que </w:t>
      </w:r>
      <w:r w:rsidRPr="00656F21">
        <w:rPr>
          <w:rFonts w:ascii="Palatino Linotype" w:eastAsia="Calibri" w:hAnsi="Palatino Linotype" w:cs="Tahoma"/>
          <w:bCs/>
          <w:sz w:val="24"/>
          <w:szCs w:val="24"/>
        </w:rPr>
        <w:t xml:space="preserve">resulta dable ordenar al </w:t>
      </w:r>
      <w:r w:rsidRPr="00656F21">
        <w:rPr>
          <w:rFonts w:ascii="Palatino Linotype" w:eastAsia="Calibri" w:hAnsi="Palatino Linotype" w:cs="Tahoma"/>
          <w:b/>
          <w:bCs/>
          <w:sz w:val="24"/>
          <w:szCs w:val="24"/>
        </w:rPr>
        <w:t>Sujeto Obligado</w:t>
      </w:r>
      <w:r w:rsidRPr="00656F21">
        <w:rPr>
          <w:rFonts w:ascii="Palatino Linotype" w:eastAsia="Calibri" w:hAnsi="Palatino Linotype" w:cs="Tahoma"/>
          <w:bCs/>
          <w:sz w:val="24"/>
          <w:szCs w:val="24"/>
        </w:rPr>
        <w:t xml:space="preserve"> a realizar una búsqueda exhaustiva y razonable de los documentos y haga entrega a través del Sistema de Acceso a la Información Mexiquense </w:t>
      </w:r>
      <w:r w:rsidRPr="00656F21">
        <w:rPr>
          <w:rFonts w:ascii="Palatino Linotype" w:eastAsia="Calibri" w:hAnsi="Palatino Linotype" w:cs="Tahoma"/>
          <w:b/>
          <w:bCs/>
          <w:sz w:val="24"/>
          <w:szCs w:val="24"/>
        </w:rPr>
        <w:t>(SAIMEX)</w:t>
      </w:r>
      <w:r w:rsidRPr="00656F21">
        <w:rPr>
          <w:rFonts w:ascii="Palatino Linotype" w:eastAsia="Calibri" w:hAnsi="Palatino Linotype" w:cs="Tahoma"/>
          <w:bCs/>
          <w:sz w:val="24"/>
          <w:szCs w:val="24"/>
        </w:rPr>
        <w:t>.</w:t>
      </w:r>
    </w:p>
    <w:p w:rsidR="00A40E00" w:rsidRPr="00656F21" w:rsidRDefault="00A40E00" w:rsidP="00A40E00">
      <w:pPr>
        <w:spacing w:after="0" w:line="360" w:lineRule="auto"/>
        <w:ind w:right="-93"/>
        <w:jc w:val="both"/>
        <w:rPr>
          <w:rFonts w:ascii="Palatino Linotype" w:eastAsia="Calibri" w:hAnsi="Palatino Linotype" w:cs="Tahoma"/>
          <w:bCs/>
          <w:sz w:val="24"/>
          <w:szCs w:val="24"/>
        </w:rPr>
      </w:pPr>
    </w:p>
    <w:p w:rsidR="00A40E00" w:rsidRPr="00656F21" w:rsidRDefault="00A40E00" w:rsidP="00A40E00">
      <w:pPr>
        <w:spacing w:after="0" w:line="360" w:lineRule="auto"/>
        <w:ind w:right="-93"/>
        <w:jc w:val="both"/>
        <w:rPr>
          <w:rFonts w:ascii="Palatino Linotype" w:hAnsi="Palatino Linotype"/>
          <w:color w:val="000000"/>
          <w:sz w:val="24"/>
          <w:szCs w:val="24"/>
        </w:rPr>
      </w:pPr>
      <w:r w:rsidRPr="00656F21">
        <w:rPr>
          <w:rFonts w:ascii="Palatino Linotype" w:eastAsia="Calibri" w:hAnsi="Palatino Linotype" w:cs="Tahoma"/>
          <w:bCs/>
          <w:sz w:val="24"/>
          <w:szCs w:val="24"/>
        </w:rPr>
        <w:t xml:space="preserve">Ahora bien, respecto al sueldo de los salarios de los </w:t>
      </w:r>
      <w:r w:rsidRPr="00656F21">
        <w:rPr>
          <w:rFonts w:ascii="Palatino Linotype" w:hAnsi="Palatino Linotype"/>
          <w:color w:val="000000"/>
          <w:sz w:val="24"/>
          <w:szCs w:val="24"/>
        </w:rPr>
        <w:t>servidores públicos adscritos al Ayuntamiento de Valle de Chalco Solidaridad, que están apoyando en la vacunación contra el COVID-19, deberá considerar lo siguiente:</w:t>
      </w:r>
    </w:p>
    <w:p w:rsidR="00A40E00" w:rsidRPr="00656F21" w:rsidRDefault="00A40E00" w:rsidP="00A40E00">
      <w:pPr>
        <w:spacing w:after="0" w:line="360" w:lineRule="auto"/>
        <w:ind w:right="-93"/>
        <w:jc w:val="both"/>
        <w:rPr>
          <w:rFonts w:ascii="Palatino Linotype" w:hAnsi="Palatino Linotype"/>
          <w:color w:val="000000"/>
          <w:sz w:val="24"/>
          <w:szCs w:val="24"/>
        </w:rPr>
      </w:pPr>
    </w:p>
    <w:p w:rsidR="00A40E00" w:rsidRPr="00656F21" w:rsidRDefault="00A40E00" w:rsidP="00A40E00">
      <w:pPr>
        <w:pStyle w:val="Prrafodelista"/>
        <w:numPr>
          <w:ilvl w:val="0"/>
          <w:numId w:val="50"/>
        </w:numPr>
        <w:spacing w:line="360" w:lineRule="auto"/>
        <w:jc w:val="both"/>
        <w:rPr>
          <w:rFonts w:ascii="Palatino Linotype" w:eastAsia="Arial Unicode MS" w:hAnsi="Palatino Linotype"/>
          <w:b/>
          <w:i/>
          <w:sz w:val="28"/>
        </w:rPr>
      </w:pPr>
      <w:r w:rsidRPr="00656F21">
        <w:rPr>
          <w:rFonts w:ascii="Palatino Linotype" w:eastAsia="Arial Unicode MS" w:hAnsi="Palatino Linotype"/>
          <w:b/>
          <w:i/>
          <w:sz w:val="28"/>
        </w:rPr>
        <w:t>De la Versión Pública.</w:t>
      </w:r>
    </w:p>
    <w:p w:rsidR="00A40E00" w:rsidRPr="00656F21" w:rsidRDefault="00A40E00" w:rsidP="00A40E00">
      <w:pPr>
        <w:spacing w:after="0" w:line="360" w:lineRule="auto"/>
        <w:jc w:val="both"/>
        <w:rPr>
          <w:rFonts w:ascii="Palatino Linotype" w:eastAsia="Arial Unicode MS" w:hAnsi="Palatino Linotype" w:cs="Times New Roman"/>
          <w:sz w:val="24"/>
          <w:szCs w:val="24"/>
          <w:lang w:val="es-ES" w:eastAsia="es-ES"/>
        </w:rPr>
      </w:pPr>
      <w:r w:rsidRPr="00656F21">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al </w:t>
      </w:r>
      <w:r w:rsidRPr="00656F21">
        <w:rPr>
          <w:rFonts w:ascii="Palatino Linotype" w:eastAsia="Arial Unicode MS" w:hAnsi="Palatino Linotype" w:cs="Times New Roman"/>
          <w:b/>
          <w:sz w:val="24"/>
          <w:szCs w:val="24"/>
          <w:lang w:val="es-ES" w:eastAsia="es-ES"/>
        </w:rPr>
        <w:t>Recurrente</w:t>
      </w:r>
      <w:r w:rsidRPr="00656F21">
        <w:rPr>
          <w:rFonts w:ascii="Palatino Linotype" w:eastAsia="Arial Unicode MS" w:hAnsi="Palatino Linotype" w:cs="Times New Roman"/>
          <w:sz w:val="24"/>
          <w:szCs w:val="24"/>
          <w:lang w:val="es-ES" w:eastAsia="es-ES"/>
        </w:rPr>
        <w:t xml:space="preserve"> se haga en </w:t>
      </w:r>
      <w:r w:rsidRPr="00656F21">
        <w:rPr>
          <w:rFonts w:ascii="Palatino Linotype" w:eastAsia="Arial Unicode MS" w:hAnsi="Palatino Linotype" w:cs="Times New Roman"/>
          <w:b/>
          <w:i/>
          <w:sz w:val="24"/>
          <w:szCs w:val="24"/>
          <w:lang w:val="es-ES" w:eastAsia="es-ES"/>
        </w:rPr>
        <w:t>versión pública</w:t>
      </w:r>
      <w:r w:rsidRPr="00656F21">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rsidR="00A40E00" w:rsidRPr="00656F21" w:rsidRDefault="00A40E00" w:rsidP="00A40E00">
      <w:pPr>
        <w:spacing w:after="0" w:line="360" w:lineRule="auto"/>
        <w:jc w:val="both"/>
        <w:rPr>
          <w:rFonts w:ascii="Palatino Linotype" w:eastAsia="Times New Roman" w:hAnsi="Palatino Linotype" w:cs="Times New Roman"/>
          <w:bCs/>
          <w:sz w:val="24"/>
          <w:szCs w:val="24"/>
          <w:lang w:eastAsia="es-ES"/>
        </w:rPr>
      </w:pPr>
    </w:p>
    <w:p w:rsidR="00A40E00" w:rsidRPr="00656F21" w:rsidRDefault="00A40E00" w:rsidP="00A40E00">
      <w:pPr>
        <w:spacing w:after="0" w:line="360" w:lineRule="auto"/>
        <w:jc w:val="both"/>
        <w:rPr>
          <w:rFonts w:ascii="Palatino Linotype" w:eastAsia="Times New Roman" w:hAnsi="Palatino Linotype" w:cs="Times New Roman"/>
          <w:sz w:val="24"/>
          <w:szCs w:val="24"/>
          <w:lang w:eastAsia="es-ES"/>
        </w:rPr>
      </w:pPr>
      <w:r w:rsidRPr="00656F21">
        <w:rPr>
          <w:rFonts w:ascii="Palatino Linotype" w:eastAsia="Times New Roman" w:hAnsi="Palatino Linotype" w:cs="Times New Roman"/>
          <w:bCs/>
          <w:sz w:val="24"/>
          <w:szCs w:val="24"/>
          <w:lang w:eastAsia="es-ES"/>
        </w:rPr>
        <w:lastRenderedPageBreak/>
        <w:t>A este respecto, los</w:t>
      </w:r>
      <w:r w:rsidRPr="00656F21">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A40E00" w:rsidRPr="00656F21" w:rsidRDefault="00A40E00" w:rsidP="00A40E00">
      <w:pPr>
        <w:pStyle w:val="Sinespaciado"/>
        <w:rPr>
          <w:noProof/>
        </w:rPr>
      </w:pPr>
    </w:p>
    <w:p w:rsidR="00A40E00" w:rsidRPr="00656F21" w:rsidRDefault="00A40E00" w:rsidP="00A40E00">
      <w:pPr>
        <w:spacing w:after="0" w:line="240" w:lineRule="auto"/>
        <w:ind w:left="567" w:right="616"/>
        <w:jc w:val="both"/>
        <w:rPr>
          <w:rFonts w:ascii="Palatino Linotype" w:eastAsia="Times New Roman" w:hAnsi="Palatino Linotype" w:cs="Times New Roman"/>
          <w:i/>
          <w:lang w:eastAsia="es-ES"/>
        </w:rPr>
      </w:pPr>
      <w:r w:rsidRPr="00656F21">
        <w:rPr>
          <w:rFonts w:ascii="Palatino Linotype" w:eastAsia="Times New Roman" w:hAnsi="Palatino Linotype" w:cs="Arial"/>
          <w:b/>
          <w:bCs/>
          <w:i/>
          <w:noProof/>
          <w:lang w:eastAsia="es-ES"/>
        </w:rPr>
        <w:t>“</w:t>
      </w:r>
      <w:r w:rsidRPr="00656F21">
        <w:rPr>
          <w:rFonts w:ascii="Palatino Linotype" w:eastAsia="Times New Roman" w:hAnsi="Palatino Linotype" w:cs="Arial"/>
          <w:b/>
          <w:bCs/>
          <w:i/>
          <w:lang w:eastAsia="es-MX"/>
        </w:rPr>
        <w:t>Artículo</w:t>
      </w:r>
      <w:r w:rsidRPr="00656F21">
        <w:rPr>
          <w:rFonts w:ascii="Palatino Linotype" w:eastAsia="Times New Roman" w:hAnsi="Palatino Linotype" w:cs="Arial"/>
          <w:b/>
          <w:bCs/>
          <w:i/>
          <w:lang w:eastAsia="es-ES"/>
        </w:rPr>
        <w:t xml:space="preserve"> 3. </w:t>
      </w:r>
      <w:r w:rsidRPr="00656F21">
        <w:rPr>
          <w:rFonts w:ascii="Palatino Linotype" w:eastAsia="Times New Roman" w:hAnsi="Palatino Linotype" w:cs="Times New Roman"/>
          <w:i/>
          <w:lang w:eastAsia="es-ES"/>
        </w:rPr>
        <w:t xml:space="preserve">Para los efectos de la presente Ley se entenderá por: </w:t>
      </w:r>
    </w:p>
    <w:p w:rsidR="00A40E00" w:rsidRPr="00656F21" w:rsidRDefault="00A40E00" w:rsidP="00A40E00">
      <w:pPr>
        <w:pStyle w:val="Sinespaciado"/>
      </w:pPr>
    </w:p>
    <w:p w:rsidR="00A40E00" w:rsidRPr="00656F21" w:rsidRDefault="00A40E00" w:rsidP="00A40E00">
      <w:pPr>
        <w:spacing w:after="0" w:line="240" w:lineRule="auto"/>
        <w:ind w:left="567" w:right="616"/>
        <w:jc w:val="both"/>
        <w:rPr>
          <w:rFonts w:ascii="Palatino Linotype" w:eastAsia="Times New Roman" w:hAnsi="Palatino Linotype" w:cs="Arial"/>
          <w:i/>
          <w:lang w:eastAsia="es-ES"/>
        </w:rPr>
      </w:pPr>
      <w:r w:rsidRPr="00656F21">
        <w:rPr>
          <w:rFonts w:ascii="Palatino Linotype" w:eastAsia="Times New Roman" w:hAnsi="Palatino Linotype" w:cs="Arial"/>
          <w:b/>
          <w:i/>
          <w:lang w:eastAsia="es-ES"/>
        </w:rPr>
        <w:t>IX.</w:t>
      </w:r>
      <w:r w:rsidRPr="00656F21">
        <w:rPr>
          <w:rFonts w:ascii="Palatino Linotype" w:eastAsia="Times New Roman" w:hAnsi="Palatino Linotype" w:cs="Arial"/>
          <w:i/>
          <w:lang w:eastAsia="es-ES"/>
        </w:rPr>
        <w:t xml:space="preserve"> </w:t>
      </w:r>
      <w:r w:rsidRPr="00656F21">
        <w:rPr>
          <w:rFonts w:ascii="Palatino Linotype" w:eastAsia="Times New Roman" w:hAnsi="Palatino Linotype" w:cs="Arial"/>
          <w:b/>
          <w:i/>
          <w:lang w:eastAsia="es-ES"/>
        </w:rPr>
        <w:t xml:space="preserve">Datos personales: </w:t>
      </w:r>
      <w:r w:rsidRPr="00656F21">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A40E00" w:rsidRPr="00656F21" w:rsidRDefault="00A40E00" w:rsidP="00A40E00">
      <w:pPr>
        <w:spacing w:after="0" w:line="240" w:lineRule="auto"/>
        <w:ind w:left="567" w:right="616"/>
        <w:jc w:val="both"/>
        <w:rPr>
          <w:rFonts w:ascii="Palatino Linotype" w:eastAsia="Times New Roman" w:hAnsi="Palatino Linotype" w:cs="Arial"/>
          <w:i/>
          <w:lang w:eastAsia="es-ES"/>
        </w:rPr>
      </w:pPr>
    </w:p>
    <w:p w:rsidR="00A40E00" w:rsidRPr="00656F21" w:rsidRDefault="00A40E00" w:rsidP="00A40E00">
      <w:pPr>
        <w:spacing w:after="0" w:line="240" w:lineRule="auto"/>
        <w:ind w:left="567" w:right="616"/>
        <w:jc w:val="both"/>
        <w:rPr>
          <w:rFonts w:ascii="Palatino Linotype" w:eastAsia="Times New Roman" w:hAnsi="Palatino Linotype" w:cs="Arial"/>
          <w:i/>
          <w:lang w:eastAsia="es-ES"/>
        </w:rPr>
      </w:pPr>
      <w:r w:rsidRPr="00656F21">
        <w:rPr>
          <w:rFonts w:ascii="Palatino Linotype" w:eastAsia="Times New Roman" w:hAnsi="Palatino Linotype" w:cs="Arial"/>
          <w:b/>
          <w:i/>
          <w:lang w:eastAsia="es-ES"/>
        </w:rPr>
        <w:t>XX.</w:t>
      </w:r>
      <w:r w:rsidRPr="00656F21">
        <w:rPr>
          <w:rFonts w:ascii="Palatino Linotype" w:eastAsia="Times New Roman" w:hAnsi="Palatino Linotype" w:cs="Arial"/>
          <w:i/>
          <w:lang w:eastAsia="es-ES"/>
        </w:rPr>
        <w:t xml:space="preserve"> </w:t>
      </w:r>
      <w:r w:rsidRPr="00656F21">
        <w:rPr>
          <w:rFonts w:ascii="Palatino Linotype" w:eastAsia="Times New Roman" w:hAnsi="Palatino Linotype" w:cs="Arial"/>
          <w:b/>
          <w:i/>
          <w:lang w:eastAsia="es-ES"/>
        </w:rPr>
        <w:t>Información clasificada:</w:t>
      </w:r>
      <w:r w:rsidRPr="00656F21">
        <w:rPr>
          <w:rFonts w:ascii="Palatino Linotype" w:eastAsia="Times New Roman" w:hAnsi="Palatino Linotype" w:cs="Arial"/>
          <w:i/>
          <w:lang w:eastAsia="es-ES"/>
        </w:rPr>
        <w:t xml:space="preserve"> Aquella considerada por la presente Ley como reservada o confidencial; </w:t>
      </w:r>
    </w:p>
    <w:p w:rsidR="00A40E00" w:rsidRPr="00656F21" w:rsidRDefault="00A40E00" w:rsidP="00A40E00">
      <w:pPr>
        <w:spacing w:after="0" w:line="240" w:lineRule="auto"/>
        <w:ind w:left="567" w:right="616"/>
        <w:jc w:val="both"/>
        <w:rPr>
          <w:rFonts w:ascii="Palatino Linotype" w:eastAsia="Times New Roman" w:hAnsi="Palatino Linotype" w:cs="Arial"/>
          <w:i/>
          <w:lang w:eastAsia="es-ES"/>
        </w:rPr>
      </w:pPr>
    </w:p>
    <w:p w:rsidR="00A40E00" w:rsidRPr="00656F21" w:rsidRDefault="00A40E00" w:rsidP="00A40E00">
      <w:pPr>
        <w:spacing w:after="0" w:line="240" w:lineRule="auto"/>
        <w:ind w:left="567" w:right="616"/>
        <w:jc w:val="both"/>
        <w:rPr>
          <w:rFonts w:ascii="Palatino Linotype" w:eastAsia="Times New Roman" w:hAnsi="Palatino Linotype" w:cs="Arial"/>
          <w:i/>
          <w:lang w:eastAsia="es-ES"/>
        </w:rPr>
      </w:pPr>
      <w:r w:rsidRPr="00656F21">
        <w:rPr>
          <w:rFonts w:ascii="Palatino Linotype" w:eastAsia="Times New Roman" w:hAnsi="Palatino Linotype" w:cs="Arial"/>
          <w:b/>
          <w:i/>
          <w:lang w:eastAsia="es-ES"/>
        </w:rPr>
        <w:t>XXI.</w:t>
      </w:r>
      <w:r w:rsidRPr="00656F21">
        <w:rPr>
          <w:rFonts w:ascii="Palatino Linotype" w:eastAsia="Times New Roman" w:hAnsi="Palatino Linotype" w:cs="Arial"/>
          <w:i/>
          <w:lang w:eastAsia="es-ES"/>
        </w:rPr>
        <w:t xml:space="preserve"> </w:t>
      </w:r>
      <w:r w:rsidRPr="00656F21">
        <w:rPr>
          <w:rFonts w:ascii="Palatino Linotype" w:eastAsia="Times New Roman" w:hAnsi="Palatino Linotype" w:cs="Arial"/>
          <w:b/>
          <w:i/>
          <w:lang w:eastAsia="es-ES"/>
        </w:rPr>
        <w:t>Información confidencial</w:t>
      </w:r>
      <w:r w:rsidRPr="00656F21">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A40E00" w:rsidRPr="00656F21" w:rsidRDefault="00A40E00" w:rsidP="00A40E00">
      <w:pPr>
        <w:spacing w:after="0" w:line="240" w:lineRule="auto"/>
        <w:ind w:left="567" w:right="616"/>
        <w:jc w:val="both"/>
        <w:rPr>
          <w:rFonts w:ascii="Palatino Linotype" w:eastAsia="Times New Roman" w:hAnsi="Palatino Linotype" w:cs="Arial"/>
          <w:i/>
          <w:lang w:eastAsia="es-ES"/>
        </w:rPr>
      </w:pPr>
    </w:p>
    <w:p w:rsidR="00A40E00" w:rsidRPr="00656F21" w:rsidRDefault="00A40E00" w:rsidP="00A40E00">
      <w:pPr>
        <w:spacing w:after="0" w:line="240" w:lineRule="auto"/>
        <w:ind w:left="567" w:right="616"/>
        <w:jc w:val="both"/>
        <w:rPr>
          <w:rFonts w:ascii="Palatino Linotype" w:eastAsia="Times New Roman" w:hAnsi="Palatino Linotype" w:cs="Arial"/>
          <w:i/>
          <w:lang w:eastAsia="es-ES"/>
        </w:rPr>
      </w:pPr>
      <w:r w:rsidRPr="00656F21">
        <w:rPr>
          <w:rFonts w:ascii="Palatino Linotype" w:eastAsia="Times New Roman" w:hAnsi="Palatino Linotype" w:cs="Arial"/>
          <w:b/>
          <w:i/>
          <w:lang w:eastAsia="es-ES"/>
        </w:rPr>
        <w:t>XLV. Versión pública:</w:t>
      </w:r>
      <w:r w:rsidRPr="00656F21">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A40E00" w:rsidRPr="00656F21" w:rsidRDefault="00A40E00" w:rsidP="00A40E00">
      <w:pPr>
        <w:spacing w:after="0" w:line="240" w:lineRule="auto"/>
        <w:ind w:left="567" w:right="616"/>
        <w:jc w:val="both"/>
        <w:rPr>
          <w:rFonts w:ascii="Palatino Linotype" w:eastAsia="Times New Roman" w:hAnsi="Palatino Linotype" w:cs="Arial"/>
          <w:i/>
          <w:lang w:eastAsia="es-ES"/>
        </w:rPr>
      </w:pPr>
    </w:p>
    <w:p w:rsidR="00A40E00" w:rsidRPr="005C45F0" w:rsidRDefault="00A40E00" w:rsidP="00A40E00">
      <w:pPr>
        <w:spacing w:after="0" w:line="240" w:lineRule="auto"/>
        <w:ind w:left="567" w:right="616"/>
        <w:jc w:val="both"/>
        <w:rPr>
          <w:rFonts w:ascii="Palatino Linotype" w:eastAsia="Times New Roman" w:hAnsi="Palatino Linotype" w:cs="Arial"/>
          <w:i/>
          <w:lang w:eastAsia="es-ES"/>
        </w:rPr>
      </w:pPr>
      <w:r w:rsidRPr="00656F21">
        <w:rPr>
          <w:rFonts w:ascii="Palatino Linotype" w:eastAsia="Times New Roman" w:hAnsi="Palatino Linotype" w:cs="Arial"/>
          <w:b/>
          <w:i/>
          <w:lang w:eastAsia="es-ES"/>
        </w:rPr>
        <w:t>Artículo 51.</w:t>
      </w:r>
      <w:r w:rsidRPr="00656F21">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56F21">
        <w:rPr>
          <w:rFonts w:ascii="Palatino Linotype" w:eastAsia="Times New Roman" w:hAnsi="Palatino Linotype" w:cs="Arial"/>
          <w:b/>
          <w:i/>
          <w:lang w:eastAsia="es-ES"/>
        </w:rPr>
        <w:t xml:space="preserve">y tendrá la responsabilidad de verificar en cada caso que la misma no sea confidencial o reservada. </w:t>
      </w:r>
      <w:r w:rsidRPr="00656F21">
        <w:rPr>
          <w:rFonts w:ascii="Palatino Linotype" w:eastAsia="Times New Roman" w:hAnsi="Palatino Linotype" w:cs="Arial"/>
          <w:i/>
          <w:lang w:eastAsia="es-ES"/>
        </w:rPr>
        <w:t>Dicha Unidad contará con las facultades internas necesarias para gestionar la atención a las solicitudes de información en los términos de la Ley General y la presente Ley.</w:t>
      </w:r>
      <w:r w:rsidRPr="005C45F0">
        <w:rPr>
          <w:rFonts w:ascii="Palatino Linotype" w:eastAsia="Times New Roman" w:hAnsi="Palatino Linotype" w:cs="Arial"/>
          <w:i/>
          <w:lang w:eastAsia="es-ES"/>
        </w:rPr>
        <w:t xml:space="preserve"> </w:t>
      </w:r>
    </w:p>
    <w:p w:rsidR="00A40E00" w:rsidRPr="005C45F0" w:rsidRDefault="00A40E00" w:rsidP="00A40E00">
      <w:pPr>
        <w:spacing w:after="0" w:line="240" w:lineRule="auto"/>
        <w:ind w:left="567" w:right="616"/>
        <w:jc w:val="both"/>
        <w:rPr>
          <w:rFonts w:ascii="Palatino Linotype" w:eastAsia="Times New Roman" w:hAnsi="Palatino Linotype" w:cs="Arial"/>
          <w:i/>
          <w:lang w:eastAsia="es-ES"/>
        </w:rPr>
      </w:pPr>
    </w:p>
    <w:p w:rsidR="00A40E00" w:rsidRPr="005C45F0" w:rsidRDefault="00A40E00" w:rsidP="00A40E00">
      <w:pPr>
        <w:spacing w:after="0" w:line="240" w:lineRule="auto"/>
        <w:ind w:left="567" w:right="616"/>
        <w:jc w:val="both"/>
        <w:rPr>
          <w:rFonts w:ascii="Palatino Linotype" w:eastAsia="Times New Roman" w:hAnsi="Palatino Linotype" w:cs="Arial"/>
          <w:bCs/>
          <w:i/>
          <w:noProof/>
          <w:lang w:eastAsia="es-ES"/>
        </w:rPr>
      </w:pPr>
      <w:r w:rsidRPr="005C45F0">
        <w:rPr>
          <w:rFonts w:ascii="Palatino Linotype" w:eastAsia="Times New Roman" w:hAnsi="Palatino Linotype" w:cs="Arial"/>
          <w:b/>
          <w:i/>
          <w:lang w:eastAsia="es-ES"/>
        </w:rPr>
        <w:t>Artículo 52.</w:t>
      </w:r>
      <w:r w:rsidRPr="005C45F0">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5C45F0">
        <w:rPr>
          <w:rFonts w:ascii="Palatino Linotype" w:eastAsia="Times New Roman" w:hAnsi="Palatino Linotype" w:cs="Arial"/>
          <w:bCs/>
          <w:i/>
          <w:noProof/>
          <w:lang w:eastAsia="es-ES"/>
        </w:rPr>
        <w:t>”</w:t>
      </w:r>
    </w:p>
    <w:p w:rsidR="00A40E00" w:rsidRPr="005C45F0" w:rsidRDefault="00A40E00" w:rsidP="00A40E00">
      <w:pPr>
        <w:rPr>
          <w:noProof/>
          <w:lang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rsidR="00A40E00" w:rsidRPr="005C45F0" w:rsidRDefault="00A40E00" w:rsidP="00A40E00">
      <w:pPr>
        <w:spacing w:after="0" w:line="240" w:lineRule="auto"/>
        <w:ind w:left="567" w:right="616"/>
        <w:jc w:val="both"/>
        <w:rPr>
          <w:rFonts w:ascii="Palatino Linotype" w:eastAsia="Times New Roman" w:hAnsi="Palatino Linotype" w:cs="Times New Roman"/>
          <w:sz w:val="24"/>
          <w:szCs w:val="24"/>
          <w:lang w:eastAsia="es-ES"/>
        </w:rPr>
      </w:pPr>
    </w:p>
    <w:p w:rsidR="00A40E00" w:rsidRPr="005C45F0" w:rsidRDefault="00A40E00" w:rsidP="00A40E00">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i/>
          <w:szCs w:val="24"/>
          <w:lang w:eastAsia="es-ES"/>
        </w:rPr>
        <w:t>“</w:t>
      </w:r>
      <w:r w:rsidRPr="005C45F0">
        <w:rPr>
          <w:rFonts w:ascii="Palatino Linotype" w:eastAsia="Arial Unicode MS" w:hAnsi="Palatino Linotype" w:cs="Arial"/>
          <w:b/>
          <w:i/>
          <w:szCs w:val="24"/>
          <w:lang w:eastAsia="es-ES"/>
        </w:rPr>
        <w:t>Artículo</w:t>
      </w:r>
      <w:r w:rsidRPr="005C45F0">
        <w:rPr>
          <w:rFonts w:ascii="Palatino Linotype" w:eastAsia="Arial Unicode MS" w:hAnsi="Palatino Linotype" w:cs="Arial"/>
          <w:i/>
          <w:szCs w:val="24"/>
          <w:lang w:eastAsia="es-ES"/>
        </w:rPr>
        <w:t xml:space="preserve"> </w:t>
      </w:r>
      <w:r w:rsidRPr="005C45F0">
        <w:rPr>
          <w:rFonts w:ascii="Palatino Linotype" w:eastAsia="Arial Unicode MS" w:hAnsi="Palatino Linotype" w:cs="Arial"/>
          <w:b/>
          <w:i/>
          <w:szCs w:val="24"/>
          <w:lang w:eastAsia="es-ES"/>
        </w:rPr>
        <w:t>22</w:t>
      </w:r>
      <w:r w:rsidRPr="005C45F0">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rsidR="00A40E00" w:rsidRPr="005C45F0" w:rsidRDefault="00A40E00" w:rsidP="00A40E00">
      <w:pPr>
        <w:spacing w:after="0" w:line="240" w:lineRule="auto"/>
        <w:ind w:left="567" w:right="616"/>
        <w:jc w:val="both"/>
        <w:rPr>
          <w:rFonts w:ascii="Palatino Linotype" w:eastAsia="Arial Unicode MS" w:hAnsi="Palatino Linotype" w:cs="Arial"/>
          <w:i/>
          <w:szCs w:val="24"/>
          <w:lang w:eastAsia="es-ES"/>
        </w:rPr>
      </w:pPr>
    </w:p>
    <w:p w:rsidR="00A40E00" w:rsidRPr="005C45F0" w:rsidRDefault="00A40E00" w:rsidP="00A40E00">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rsidR="00A40E00" w:rsidRPr="005C45F0" w:rsidRDefault="00A40E00" w:rsidP="00A40E00">
      <w:pPr>
        <w:spacing w:after="0" w:line="240" w:lineRule="auto"/>
        <w:ind w:left="567" w:right="616"/>
        <w:jc w:val="both"/>
        <w:rPr>
          <w:rFonts w:ascii="Palatino Linotype" w:eastAsia="Arial Unicode MS" w:hAnsi="Palatino Linotype" w:cs="Arial"/>
          <w:i/>
          <w:szCs w:val="24"/>
          <w:lang w:eastAsia="es-ES"/>
        </w:rPr>
      </w:pPr>
    </w:p>
    <w:p w:rsidR="00A40E00" w:rsidRPr="005C45F0" w:rsidRDefault="00A40E00" w:rsidP="00A40E00">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i/>
          <w:szCs w:val="24"/>
          <w:lang w:eastAsia="es-ES"/>
        </w:rPr>
        <w:t>I. Cuente con atribuciones conferidas en ley y medie el consentimiento del titular.</w:t>
      </w:r>
    </w:p>
    <w:p w:rsidR="00A40E00" w:rsidRPr="005C45F0" w:rsidRDefault="00A40E00" w:rsidP="00A40E00">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rsidR="00A40E00" w:rsidRPr="005C45F0" w:rsidRDefault="00A40E00" w:rsidP="00A40E00">
      <w:pPr>
        <w:spacing w:after="0" w:line="240" w:lineRule="auto"/>
        <w:ind w:left="567" w:right="616"/>
        <w:jc w:val="both"/>
        <w:rPr>
          <w:rFonts w:ascii="Palatino Linotype" w:eastAsia="Arial Unicode MS" w:hAnsi="Palatino Linotype" w:cs="Arial"/>
          <w:i/>
          <w:szCs w:val="24"/>
          <w:lang w:eastAsia="es-ES"/>
        </w:rPr>
      </w:pPr>
    </w:p>
    <w:p w:rsidR="00A40E00" w:rsidRPr="005C45F0" w:rsidRDefault="00A40E00" w:rsidP="00A40E00">
      <w:pPr>
        <w:spacing w:after="0" w:line="240" w:lineRule="auto"/>
        <w:ind w:left="567" w:right="616"/>
        <w:jc w:val="both"/>
        <w:rPr>
          <w:rFonts w:ascii="Palatino Linotype" w:eastAsia="Arial Unicode MS" w:hAnsi="Palatino Linotype" w:cs="Arial"/>
          <w:i/>
          <w:szCs w:val="24"/>
          <w:lang w:eastAsia="es-ES"/>
        </w:rPr>
      </w:pPr>
      <w:r w:rsidRPr="005C45F0">
        <w:rPr>
          <w:rFonts w:ascii="Palatino Linotype" w:eastAsia="Arial Unicode MS" w:hAnsi="Palatino Linotype" w:cs="Arial"/>
          <w:b/>
          <w:i/>
          <w:szCs w:val="24"/>
          <w:lang w:eastAsia="es-ES"/>
        </w:rPr>
        <w:t>Artículo</w:t>
      </w:r>
      <w:r w:rsidRPr="005C45F0">
        <w:rPr>
          <w:rFonts w:ascii="Palatino Linotype" w:eastAsia="Arial Unicode MS" w:hAnsi="Palatino Linotype" w:cs="Arial"/>
          <w:i/>
          <w:szCs w:val="24"/>
          <w:lang w:eastAsia="es-ES"/>
        </w:rPr>
        <w:t xml:space="preserve"> </w:t>
      </w:r>
      <w:r w:rsidRPr="005C45F0">
        <w:rPr>
          <w:rFonts w:ascii="Palatino Linotype" w:eastAsia="Arial Unicode MS" w:hAnsi="Palatino Linotype" w:cs="Arial"/>
          <w:b/>
          <w:i/>
          <w:szCs w:val="24"/>
          <w:lang w:eastAsia="es-ES"/>
        </w:rPr>
        <w:t>38</w:t>
      </w:r>
      <w:r w:rsidRPr="005C45F0">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rsidR="00A40E00" w:rsidRPr="005C45F0" w:rsidRDefault="00A40E00" w:rsidP="00A40E00">
      <w:pPr>
        <w:spacing w:after="0" w:line="240" w:lineRule="auto"/>
        <w:ind w:left="567" w:right="616"/>
        <w:jc w:val="both"/>
        <w:rPr>
          <w:rFonts w:ascii="Palatino Linotype" w:eastAsia="Arial Unicode MS" w:hAnsi="Palatino Linotype" w:cs="Arial"/>
          <w:i/>
          <w:sz w:val="28"/>
          <w:szCs w:val="24"/>
          <w:lang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w:t>
      </w:r>
      <w:r w:rsidRPr="005C45F0">
        <w:rPr>
          <w:rFonts w:ascii="Palatino Linotype" w:eastAsia="Times New Roman" w:hAnsi="Palatino Linotype" w:cs="Times New Roman"/>
          <w:sz w:val="24"/>
          <w:szCs w:val="24"/>
          <w:lang w:eastAsia="es-ES"/>
        </w:rPr>
        <w:lastRenderedPageBreak/>
        <w:t xml:space="preserve">datos personales, entendiéndose por tales, aquéllos que hacen identificable a una persona. </w:t>
      </w: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p>
    <w:p w:rsidR="00A40E00" w:rsidRPr="005C45F0" w:rsidRDefault="00A40E00" w:rsidP="00A40E00">
      <w:pPr>
        <w:spacing w:after="0" w:line="360" w:lineRule="auto"/>
        <w:jc w:val="both"/>
        <w:rPr>
          <w:rFonts w:ascii="Palatino Linotype" w:eastAsia="Arial Unicode MS" w:hAnsi="Palatino Linotype" w:cs="Times New Roman"/>
          <w:sz w:val="24"/>
          <w:szCs w:val="24"/>
          <w:lang w:val="es-ES" w:eastAsia="es-ES"/>
        </w:rPr>
      </w:pPr>
      <w:r w:rsidRPr="005C45F0">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5C45F0">
        <w:rPr>
          <w:rFonts w:ascii="Palatino Linotype" w:eastAsia="Arial Unicode MS" w:hAnsi="Palatino Linotype" w:cs="Times New Roman"/>
          <w:color w:val="000000"/>
          <w:sz w:val="24"/>
          <w:szCs w:val="24"/>
          <w:lang w:eastAsia="es-MX"/>
        </w:rPr>
        <w:t>el Sujeto Obligado</w:t>
      </w:r>
      <w:r w:rsidRPr="005C45F0">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rsidR="00A40E00" w:rsidRPr="005C45F0" w:rsidRDefault="00A40E00" w:rsidP="00A40E00">
      <w:pPr>
        <w:spacing w:after="0" w:line="360" w:lineRule="auto"/>
        <w:jc w:val="both"/>
        <w:rPr>
          <w:rFonts w:ascii="Palatino Linotype" w:eastAsia="Arial Unicode MS" w:hAnsi="Palatino Linotype" w:cs="Times New Roman"/>
          <w:sz w:val="24"/>
          <w:szCs w:val="24"/>
          <w:lang w:val="es-ES" w:eastAsia="es-ES"/>
        </w:rPr>
      </w:pPr>
    </w:p>
    <w:p w:rsidR="00A40E00" w:rsidRPr="005C45F0" w:rsidRDefault="00A40E00" w:rsidP="00A40E00">
      <w:pPr>
        <w:spacing w:after="0" w:line="360" w:lineRule="auto"/>
        <w:jc w:val="both"/>
        <w:rPr>
          <w:rFonts w:ascii="Palatino Linotype" w:eastAsia="Arial Unicode MS" w:hAnsi="Palatino Linotype" w:cs="Times New Roman"/>
          <w:sz w:val="24"/>
          <w:szCs w:val="24"/>
          <w:lang w:val="es-ES" w:eastAsia="es-ES"/>
        </w:rPr>
      </w:pPr>
      <w:r w:rsidRPr="005C45F0">
        <w:rPr>
          <w:rFonts w:ascii="Palatino Linotype" w:eastAsia="Arial Unicode MS" w:hAnsi="Palatino Linotype" w:cs="Times New Roman"/>
          <w:sz w:val="24"/>
          <w:szCs w:val="24"/>
          <w:lang w:val="es-ES" w:eastAsia="es-ES"/>
        </w:rPr>
        <w:t>Asimismo, de la versión pública deberá dejarse a la vista de la Recurrente</w:t>
      </w:r>
      <w:r w:rsidRPr="005C45F0">
        <w:rPr>
          <w:rFonts w:ascii="Palatino Linotype" w:eastAsia="Arial Unicode MS" w:hAnsi="Palatino Linotype" w:cs="Times New Roman"/>
          <w:b/>
          <w:sz w:val="24"/>
          <w:szCs w:val="24"/>
          <w:lang w:val="es-ES" w:eastAsia="es-ES"/>
        </w:rPr>
        <w:t xml:space="preserve"> </w:t>
      </w:r>
      <w:r w:rsidRPr="005C45F0">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5C45F0">
        <w:rPr>
          <w:rFonts w:ascii="Palatino Linotype" w:eastAsia="Arial Unicode MS" w:hAnsi="Palatino Linotype" w:cs="Times New Roman"/>
          <w:b/>
          <w:sz w:val="24"/>
          <w:szCs w:val="24"/>
          <w:lang w:val="es-ES" w:eastAsia="es-ES"/>
        </w:rPr>
        <w:t>el nombre del servidor público</w:t>
      </w:r>
      <w:r w:rsidRPr="005C45F0">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rsidR="00A40E00" w:rsidRPr="005C45F0" w:rsidRDefault="00A40E00" w:rsidP="00A40E00">
      <w:pPr>
        <w:pStyle w:val="Sinespaciado"/>
        <w:rPr>
          <w:lang w:val="es-ES"/>
        </w:rPr>
      </w:pPr>
    </w:p>
    <w:p w:rsidR="00A40E00" w:rsidRPr="005C45F0" w:rsidRDefault="00A40E00" w:rsidP="00A40E00">
      <w:pPr>
        <w:spacing w:after="0" w:line="240" w:lineRule="auto"/>
        <w:ind w:left="567" w:right="616"/>
        <w:jc w:val="both"/>
        <w:rPr>
          <w:rFonts w:ascii="Palatino Linotype" w:eastAsia="Times New Roman" w:hAnsi="Palatino Linotype" w:cs="Times New Roman"/>
          <w:i/>
          <w:lang w:eastAsia="es-MX"/>
        </w:rPr>
      </w:pPr>
      <w:r w:rsidRPr="005C45F0">
        <w:rPr>
          <w:rFonts w:ascii="Palatino Linotype" w:eastAsia="Times New Roman" w:hAnsi="Palatino Linotype" w:cs="Times New Roman"/>
          <w:i/>
          <w:lang w:eastAsia="es-MX"/>
        </w:rPr>
        <w:t>"</w:t>
      </w:r>
      <w:r w:rsidRPr="005C45F0">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5C45F0">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w:t>
      </w:r>
      <w:r w:rsidRPr="005C45F0">
        <w:rPr>
          <w:rFonts w:ascii="Palatino Linotype" w:eastAsia="Times New Roman" w:hAnsi="Palatino Linotype" w:cs="Times New Roman"/>
          <w:i/>
          <w:lang w:eastAsia="es-MX"/>
        </w:rPr>
        <w:lastRenderedPageBreak/>
        <w:t>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rsidR="00A40E00" w:rsidRPr="005C45F0" w:rsidRDefault="00A40E00" w:rsidP="00A40E00">
      <w:pPr>
        <w:spacing w:after="0" w:line="360" w:lineRule="auto"/>
        <w:jc w:val="both"/>
        <w:rPr>
          <w:rFonts w:ascii="Palatino Linotype" w:eastAsia="Times New Roman" w:hAnsi="Palatino Linotype" w:cs="Times New Roman"/>
          <w:sz w:val="24"/>
          <w:szCs w:val="24"/>
          <w:lang w:val="es-ES_tradnl"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5C45F0">
        <w:rPr>
          <w:rFonts w:ascii="Palatino Linotype" w:eastAsia="Times New Roman" w:hAnsi="Palatino Linotype" w:cs="Times New Roman"/>
          <w:sz w:val="24"/>
          <w:szCs w:val="24"/>
          <w:lang w:val="es-ES" w:eastAsia="es-ES"/>
        </w:rPr>
        <w:t>resulta necesario que el Comité de Transparencia d</w:t>
      </w:r>
      <w:r w:rsidRPr="005C45F0">
        <w:rPr>
          <w:rFonts w:ascii="Palatino Linotype" w:eastAsia="Times New Roman" w:hAnsi="Palatino Linotype" w:cs="Times New Roman"/>
          <w:sz w:val="24"/>
          <w:szCs w:val="24"/>
          <w:lang w:val="es-ES_tradnl" w:eastAsia="es-ES"/>
        </w:rPr>
        <w:t xml:space="preserve">el Sujeto Obligado </w:t>
      </w:r>
      <w:r w:rsidRPr="005C45F0">
        <w:rPr>
          <w:rFonts w:ascii="Palatino Linotype" w:eastAsia="Times New Roman" w:hAnsi="Palatino Linotype" w:cs="Times New Roman"/>
          <w:sz w:val="24"/>
          <w:szCs w:val="24"/>
          <w:lang w:val="es-ES" w:eastAsia="es-ES"/>
        </w:rPr>
        <w:t>emita el Acuerdo de Clasificación correspondiente</w:t>
      </w:r>
      <w:r w:rsidRPr="005C45F0">
        <w:rPr>
          <w:rFonts w:ascii="Palatino Linotype" w:eastAsia="Times New Roman" w:hAnsi="Palatino Linotype" w:cs="Times New Roman"/>
          <w:sz w:val="24"/>
          <w:szCs w:val="24"/>
          <w:lang w:val="es-ES_tradnl" w:eastAsia="es-ES"/>
        </w:rPr>
        <w:t xml:space="preserve"> debidamente fundado y motivado, </w:t>
      </w:r>
      <w:r w:rsidRPr="005C45F0">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5C45F0">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5C45F0">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p>
    <w:p w:rsidR="00A40E00" w:rsidRPr="005C45F0" w:rsidRDefault="00A40E00" w:rsidP="00A40E00">
      <w:pPr>
        <w:spacing w:after="0" w:line="360" w:lineRule="auto"/>
        <w:jc w:val="both"/>
        <w:rPr>
          <w:rFonts w:ascii="Palatino Linotype" w:eastAsia="Times New Roman" w:hAnsi="Palatino Linotype" w:cs="Times New Roman"/>
          <w:b/>
          <w:sz w:val="24"/>
          <w:szCs w:val="24"/>
          <w:lang w:val="es-ES" w:eastAsia="es-ES"/>
        </w:rPr>
      </w:pPr>
      <w:r w:rsidRPr="005C45F0">
        <w:rPr>
          <w:rFonts w:ascii="Palatino Linotype" w:eastAsia="Times New Roman" w:hAnsi="Palatino Linotype" w:cs="Times New Roman"/>
          <w:sz w:val="24"/>
          <w:szCs w:val="24"/>
          <w:lang w:val="es-ES" w:eastAsia="es-ES"/>
        </w:rPr>
        <w:lastRenderedPageBreak/>
        <w:t xml:space="preserve">En caso específico, de los documentos solicitados obran datos que son considerados confidenciales, cuyo acceso debe ser restringido, los cuales deben testarse al momento de la elaboración de versiones públicas, como es el caso del </w:t>
      </w:r>
      <w:r w:rsidRPr="005C45F0">
        <w:rPr>
          <w:rFonts w:ascii="Palatino Linotype" w:eastAsia="Times New Roman" w:hAnsi="Palatino Linotype" w:cs="Times New Roman"/>
          <w:b/>
          <w:sz w:val="24"/>
          <w:szCs w:val="24"/>
          <w:lang w:val="es-ES" w:eastAsia="es-ES"/>
        </w:rPr>
        <w:t>Registro Federal de Contribuyentes</w:t>
      </w:r>
      <w:r w:rsidRPr="005C45F0">
        <w:rPr>
          <w:rFonts w:ascii="Palatino Linotype" w:eastAsia="Times New Roman" w:hAnsi="Palatino Linotype" w:cs="Times New Roman"/>
          <w:sz w:val="24"/>
          <w:szCs w:val="24"/>
          <w:lang w:val="es-ES" w:eastAsia="es-ES"/>
        </w:rPr>
        <w:t xml:space="preserve"> (RFC), la </w:t>
      </w:r>
      <w:r w:rsidRPr="005C45F0">
        <w:rPr>
          <w:rFonts w:ascii="Palatino Linotype" w:eastAsia="Times New Roman" w:hAnsi="Palatino Linotype" w:cs="Times New Roman"/>
          <w:b/>
          <w:sz w:val="24"/>
          <w:szCs w:val="24"/>
          <w:lang w:val="es-ES" w:eastAsia="es-ES"/>
        </w:rPr>
        <w:t>Clave Única de Registro de Población</w:t>
      </w:r>
      <w:r w:rsidRPr="005C45F0">
        <w:rPr>
          <w:rFonts w:ascii="Palatino Linotype" w:eastAsia="Times New Roman" w:hAnsi="Palatino Linotype" w:cs="Times New Roman"/>
          <w:sz w:val="24"/>
          <w:szCs w:val="24"/>
          <w:lang w:val="es-ES" w:eastAsia="es-ES"/>
        </w:rPr>
        <w:t xml:space="preserve"> (CURP), la </w:t>
      </w:r>
      <w:r w:rsidRPr="005C45F0">
        <w:rPr>
          <w:rFonts w:ascii="Palatino Linotype" w:eastAsia="Times New Roman" w:hAnsi="Palatino Linotype" w:cs="Times New Roman"/>
          <w:b/>
          <w:sz w:val="24"/>
          <w:szCs w:val="24"/>
          <w:lang w:val="es-ES" w:eastAsia="es-ES"/>
        </w:rPr>
        <w:t>Clave de cualquier tipo de seguridad social</w:t>
      </w:r>
      <w:r w:rsidRPr="005C45F0">
        <w:rPr>
          <w:rFonts w:ascii="Palatino Linotype" w:eastAsia="Times New Roman" w:hAnsi="Palatino Linotype" w:cs="Times New Roman"/>
          <w:sz w:val="24"/>
          <w:szCs w:val="24"/>
          <w:lang w:val="es-ES" w:eastAsia="es-ES"/>
        </w:rPr>
        <w:t xml:space="preserve"> (ISSEMYM, u otros), así como, los </w:t>
      </w:r>
      <w:r w:rsidRPr="005C45F0">
        <w:rPr>
          <w:rFonts w:ascii="Palatino Linotype" w:eastAsia="Times New Roman" w:hAnsi="Palatino Linotype" w:cs="Times New Roman"/>
          <w:b/>
          <w:sz w:val="24"/>
          <w:szCs w:val="24"/>
          <w:lang w:val="es-ES" w:eastAsia="es-ES"/>
        </w:rPr>
        <w:t xml:space="preserve">préstamos o descuentos </w:t>
      </w:r>
      <w:r w:rsidRPr="005C45F0">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5C45F0">
        <w:rPr>
          <w:rFonts w:ascii="Palatino Linotype" w:eastAsia="Times New Roman" w:hAnsi="Palatino Linotype" w:cs="Times New Roman"/>
          <w:b/>
          <w:sz w:val="24"/>
          <w:szCs w:val="24"/>
          <w:lang w:val="es-ES" w:eastAsia="es-ES"/>
        </w:rPr>
        <w:t>cuotas</w:t>
      </w:r>
      <w:r w:rsidRPr="005C45F0">
        <w:rPr>
          <w:rFonts w:ascii="Palatino Linotype" w:eastAsia="Times New Roman" w:hAnsi="Palatino Linotype" w:cs="Times New Roman"/>
          <w:sz w:val="24"/>
          <w:szCs w:val="24"/>
          <w:lang w:val="es-ES" w:eastAsia="es-ES"/>
        </w:rPr>
        <w:t xml:space="preserve"> por </w:t>
      </w:r>
      <w:r w:rsidRPr="005C45F0">
        <w:rPr>
          <w:rFonts w:ascii="Palatino Linotype" w:eastAsia="Times New Roman" w:hAnsi="Palatino Linotype" w:cs="Times New Roman"/>
          <w:b/>
          <w:sz w:val="24"/>
          <w:szCs w:val="24"/>
          <w:lang w:val="es-ES" w:eastAsia="es-ES"/>
        </w:rPr>
        <w:t>seguridad social</w:t>
      </w:r>
      <w:r w:rsidRPr="005C45F0">
        <w:rPr>
          <w:rFonts w:ascii="Palatino Linotype" w:eastAsia="Times New Roman" w:hAnsi="Palatino Linotype" w:cs="Times New Roman"/>
          <w:sz w:val="24"/>
          <w:szCs w:val="24"/>
          <w:lang w:val="es-ES" w:eastAsia="es-ES"/>
        </w:rPr>
        <w:t>.</w:t>
      </w: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MX"/>
        </w:rPr>
        <w:t xml:space="preserve">Por cuanto hace al </w:t>
      </w:r>
      <w:r w:rsidRPr="005C45F0">
        <w:rPr>
          <w:rFonts w:ascii="Palatino Linotype" w:eastAsia="Times New Roman" w:hAnsi="Palatino Linotype" w:cs="Times New Roman"/>
          <w:b/>
          <w:sz w:val="24"/>
          <w:szCs w:val="24"/>
          <w:lang w:val="es-ES" w:eastAsia="es-MX"/>
        </w:rPr>
        <w:t>Registro Federal de Contribuyentes</w:t>
      </w:r>
      <w:r w:rsidRPr="005C45F0">
        <w:rPr>
          <w:rFonts w:ascii="Palatino Linotype" w:eastAsia="Times New Roman" w:hAnsi="Palatino Linotype" w:cs="Times New Roman"/>
          <w:sz w:val="24"/>
          <w:szCs w:val="24"/>
          <w:lang w:val="es-ES" w:eastAsia="es-MX"/>
        </w:rPr>
        <w:t xml:space="preserve"> </w:t>
      </w:r>
      <w:r w:rsidRPr="005C45F0">
        <w:rPr>
          <w:rFonts w:ascii="Palatino Linotype" w:eastAsia="Times New Roman" w:hAnsi="Palatino Linotype" w:cs="Times New Roman"/>
          <w:b/>
          <w:sz w:val="24"/>
          <w:szCs w:val="24"/>
          <w:lang w:val="es-ES" w:eastAsia="es-MX"/>
        </w:rPr>
        <w:t>de las personas físicas</w:t>
      </w:r>
      <w:r w:rsidRPr="005C45F0">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5C45F0">
        <w:rPr>
          <w:rFonts w:ascii="Palatino Linotype" w:eastAsia="Times New Roman" w:hAnsi="Palatino Linotype" w:cs="Times New Roman"/>
          <w:sz w:val="24"/>
          <w:szCs w:val="24"/>
          <w:lang w:val="es-ES" w:eastAsia="es-ES"/>
        </w:rPr>
        <w:t xml:space="preserve"> y finalmente la homoclave; la cual para su obtención es necesario acreditar personalidad, fecha de nacimiento entre otros con documentos oficiales.</w:t>
      </w: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rsidR="00A40E00" w:rsidRPr="005C45F0" w:rsidRDefault="00A40E00" w:rsidP="00A40E00">
      <w:pPr>
        <w:spacing w:after="0" w:line="240" w:lineRule="auto"/>
        <w:ind w:left="567" w:right="616"/>
        <w:jc w:val="both"/>
        <w:rPr>
          <w:rFonts w:ascii="Palatino Linotype" w:eastAsia="Times New Roman" w:hAnsi="Palatino Linotype" w:cs="Times New Roman"/>
          <w:i/>
          <w:lang w:val="es-ES" w:eastAsia="es-ES"/>
        </w:rPr>
      </w:pPr>
    </w:p>
    <w:p w:rsidR="00A40E00" w:rsidRPr="005C45F0" w:rsidRDefault="00A40E00" w:rsidP="00A40E00">
      <w:pPr>
        <w:spacing w:after="0" w:line="240" w:lineRule="auto"/>
        <w:ind w:left="567" w:right="616"/>
        <w:jc w:val="both"/>
        <w:rPr>
          <w:rFonts w:ascii="Palatino Linotype" w:eastAsia="Times New Roman" w:hAnsi="Palatino Linotype" w:cs="Times New Roman"/>
          <w:i/>
          <w:lang w:val="es-ES" w:eastAsia="es-ES"/>
        </w:rPr>
      </w:pPr>
      <w:r w:rsidRPr="005C45F0">
        <w:rPr>
          <w:rFonts w:ascii="Palatino Linotype" w:eastAsia="Times New Roman" w:hAnsi="Palatino Linotype" w:cs="Times New Roman"/>
          <w:i/>
          <w:lang w:val="es-ES" w:eastAsia="es-ES"/>
        </w:rPr>
        <w:t>“</w:t>
      </w:r>
      <w:r w:rsidRPr="005C45F0">
        <w:rPr>
          <w:rFonts w:ascii="Palatino Linotype" w:eastAsia="Times New Roman" w:hAnsi="Palatino Linotype" w:cs="Times New Roman"/>
          <w:b/>
          <w:i/>
          <w:lang w:val="es-ES" w:eastAsia="es-ES"/>
        </w:rPr>
        <w:t>Registro Federal de Contribuyentes (RFC) de personas físicas</w:t>
      </w:r>
      <w:r w:rsidRPr="005C45F0">
        <w:rPr>
          <w:rFonts w:ascii="Palatino Linotype" w:eastAsia="Times New Roman" w:hAnsi="Palatino Linotype" w:cs="Times New Roman"/>
          <w:i/>
          <w:lang w:val="es-ES" w:eastAsia="es-ES"/>
        </w:rPr>
        <w:t>. El RFC es una clave de carácter fiscal, única e irrepetible, que permite identificar al titular, su edad y fecha de nacimiento, por lo que es un dato personal de carácter confidencial.</w:t>
      </w:r>
    </w:p>
    <w:p w:rsidR="00A40E00" w:rsidRPr="005C45F0" w:rsidRDefault="00A40E00" w:rsidP="00A40E00">
      <w:pPr>
        <w:rPr>
          <w:lang w:val="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MX"/>
        </w:rPr>
      </w:pPr>
      <w:r w:rsidRPr="005C45F0">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w:t>
      </w:r>
      <w:r w:rsidRPr="005C45F0">
        <w:rPr>
          <w:rFonts w:ascii="Palatino Linotype" w:eastAsia="Times New Roman" w:hAnsi="Palatino Linotype" w:cs="Times New Roman"/>
          <w:sz w:val="24"/>
          <w:szCs w:val="24"/>
          <w:lang w:eastAsia="es-MX"/>
        </w:rPr>
        <w:lastRenderedPageBreak/>
        <w:t xml:space="preserve">nacimiento, así como su homoclave,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5C45F0">
        <w:rPr>
          <w:rFonts w:ascii="Palatino Linotype" w:eastAsia="Arial Unicode MS" w:hAnsi="Palatino Linotype" w:cs="Times New Roman"/>
          <w:sz w:val="24"/>
          <w:szCs w:val="24"/>
          <w:lang w:val="es-ES" w:eastAsia="es-ES"/>
        </w:rPr>
        <w:t>4 fracción XI de la Ley de Protección de Datos Personales en Posesión de los Sujetos Obligados del Estado de México y Municipios</w:t>
      </w:r>
      <w:r w:rsidRPr="005C45F0">
        <w:rPr>
          <w:rFonts w:ascii="Palatino Linotype" w:eastAsia="Times New Roman" w:hAnsi="Palatino Linotype" w:cs="Times New Roman"/>
          <w:sz w:val="24"/>
          <w:szCs w:val="24"/>
          <w:lang w:eastAsia="es-MX"/>
        </w:rPr>
        <w:t>.</w:t>
      </w: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MX"/>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MX"/>
        </w:rPr>
      </w:pPr>
      <w:r w:rsidRPr="005C45F0">
        <w:rPr>
          <w:rFonts w:ascii="Palatino Linotype" w:eastAsia="Times New Roman" w:hAnsi="Palatino Linotype" w:cs="Times New Roman"/>
          <w:sz w:val="24"/>
          <w:szCs w:val="24"/>
          <w:lang w:val="es-ES" w:eastAsia="es-MX"/>
        </w:rPr>
        <w:t xml:space="preserve">Por cuanto hace a la </w:t>
      </w:r>
      <w:r w:rsidRPr="005C45F0">
        <w:rPr>
          <w:rFonts w:ascii="Palatino Linotype" w:eastAsia="Times New Roman" w:hAnsi="Palatino Linotype" w:cs="Times New Roman"/>
          <w:b/>
          <w:sz w:val="24"/>
          <w:szCs w:val="24"/>
          <w:lang w:val="es-ES" w:eastAsia="es-ES"/>
        </w:rPr>
        <w:t xml:space="preserve">Clave Única de Registro de Población, </w:t>
      </w:r>
      <w:r w:rsidRPr="005C45F0">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A40E00" w:rsidRPr="005C45F0" w:rsidRDefault="00A40E00" w:rsidP="00A40E00">
      <w:pPr>
        <w:pStyle w:val="Sinespaciado"/>
        <w:rPr>
          <w:lang w:val="es-ES" w:eastAsia="es-MX"/>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rsidR="00A40E00" w:rsidRPr="005C45F0" w:rsidRDefault="00A40E00" w:rsidP="00A40E00">
      <w:pPr>
        <w:pStyle w:val="Sinespaciado"/>
        <w:rPr>
          <w:lang w:val="es-ES"/>
        </w:rPr>
      </w:pPr>
    </w:p>
    <w:p w:rsidR="00A40E00" w:rsidRPr="005C45F0" w:rsidRDefault="00A40E00" w:rsidP="00A40E00">
      <w:pPr>
        <w:spacing w:after="0" w:line="240" w:lineRule="auto"/>
        <w:ind w:left="709" w:right="757"/>
        <w:jc w:val="both"/>
        <w:rPr>
          <w:rFonts w:ascii="Palatino Linotype" w:eastAsia="Times New Roman" w:hAnsi="Palatino Linotype" w:cs="Arial"/>
          <w:i/>
          <w:szCs w:val="24"/>
          <w:lang w:val="es-ES" w:eastAsia="es-MX"/>
        </w:rPr>
      </w:pPr>
      <w:r w:rsidRPr="005C45F0">
        <w:rPr>
          <w:rFonts w:ascii="Palatino Linotype" w:eastAsia="Times New Roman" w:hAnsi="Palatino Linotype" w:cs="Arial,Bold"/>
          <w:b/>
          <w:bCs/>
          <w:i/>
          <w:szCs w:val="24"/>
          <w:lang w:val="es-ES" w:eastAsia="es-MX"/>
        </w:rPr>
        <w:t xml:space="preserve">“Artículo 86. </w:t>
      </w:r>
      <w:r w:rsidRPr="005C45F0">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rsidR="00A40E00" w:rsidRPr="005C45F0" w:rsidRDefault="00A40E00" w:rsidP="00A40E00">
      <w:pPr>
        <w:spacing w:after="0" w:line="240" w:lineRule="auto"/>
        <w:ind w:left="709" w:right="757"/>
        <w:jc w:val="both"/>
        <w:rPr>
          <w:rFonts w:ascii="Palatino Linotype" w:eastAsia="Times New Roman" w:hAnsi="Palatino Linotype" w:cs="Arial"/>
          <w:i/>
          <w:szCs w:val="24"/>
          <w:lang w:val="es-ES" w:eastAsia="es-MX"/>
        </w:rPr>
      </w:pPr>
    </w:p>
    <w:p w:rsidR="00A40E00" w:rsidRPr="005C45F0" w:rsidRDefault="00A40E00" w:rsidP="00A40E00">
      <w:pPr>
        <w:spacing w:after="0" w:line="240" w:lineRule="auto"/>
        <w:ind w:left="709" w:right="757"/>
        <w:jc w:val="both"/>
        <w:rPr>
          <w:rFonts w:ascii="Palatino Linotype" w:eastAsia="Times New Roman" w:hAnsi="Palatino Linotype" w:cs="Arial"/>
          <w:i/>
          <w:szCs w:val="24"/>
          <w:lang w:val="es-ES" w:eastAsia="es-MX"/>
        </w:rPr>
      </w:pPr>
      <w:r w:rsidRPr="005C45F0">
        <w:rPr>
          <w:rFonts w:ascii="Palatino Linotype" w:eastAsia="Times New Roman" w:hAnsi="Palatino Linotype" w:cs="Arial,Bold"/>
          <w:b/>
          <w:bCs/>
          <w:i/>
          <w:szCs w:val="24"/>
          <w:lang w:val="es-ES" w:eastAsia="es-MX"/>
        </w:rPr>
        <w:t xml:space="preserve">Artículo 91. </w:t>
      </w:r>
      <w:r w:rsidRPr="005C45F0">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rsidR="00A40E00" w:rsidRPr="005C45F0" w:rsidRDefault="00A40E00" w:rsidP="00A40E00">
      <w:pPr>
        <w:spacing w:after="0" w:line="240" w:lineRule="auto"/>
        <w:ind w:left="709" w:right="757"/>
        <w:jc w:val="both"/>
        <w:rPr>
          <w:rFonts w:ascii="Palatino Linotype" w:eastAsia="Times New Roman" w:hAnsi="Palatino Linotype" w:cs="Arial"/>
          <w:i/>
          <w:szCs w:val="24"/>
          <w:lang w:val="es-ES" w:eastAsia="es-MX"/>
        </w:rPr>
      </w:pPr>
    </w:p>
    <w:p w:rsidR="00A40E00" w:rsidRPr="005C45F0" w:rsidRDefault="00A40E00" w:rsidP="00A40E00">
      <w:pPr>
        <w:pStyle w:val="Sinespaciado"/>
        <w:rPr>
          <w:lang w:val="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w:t>
      </w:r>
      <w:r w:rsidRPr="005C45F0">
        <w:rPr>
          <w:rFonts w:ascii="Palatino Linotype" w:eastAsia="Times New Roman" w:hAnsi="Palatino Linotype" w:cs="Times New Roman"/>
          <w:sz w:val="24"/>
          <w:szCs w:val="24"/>
          <w:lang w:val="es-ES" w:eastAsia="es-MX"/>
        </w:rPr>
        <w:lastRenderedPageBreak/>
        <w:t xml:space="preserve">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rsidR="00A40E00" w:rsidRPr="005C45F0" w:rsidRDefault="00A40E00" w:rsidP="00A40E00">
      <w:pPr>
        <w:pStyle w:val="Sinespaciado"/>
        <w:rPr>
          <w:lang w:val="es-ES" w:eastAsia="es-MX"/>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rsidR="00A40E00" w:rsidRPr="005C45F0" w:rsidRDefault="00A40E00" w:rsidP="00A40E00">
      <w:pPr>
        <w:pStyle w:val="Sinespaciado"/>
        <w:rPr>
          <w:lang w:val="es-ES" w:eastAsia="es-MX"/>
        </w:rPr>
      </w:pPr>
    </w:p>
    <w:p w:rsidR="00A40E00" w:rsidRPr="005C45F0" w:rsidRDefault="00A40E00" w:rsidP="00A40E00">
      <w:pPr>
        <w:spacing w:after="0" w:line="240" w:lineRule="auto"/>
        <w:ind w:left="567" w:right="616"/>
        <w:jc w:val="both"/>
        <w:rPr>
          <w:rFonts w:ascii="Palatino Linotype" w:eastAsia="Times New Roman" w:hAnsi="Palatino Linotype" w:cs="Times New Roman"/>
          <w:i/>
          <w:lang w:val="es-ES" w:eastAsia="es-MX"/>
        </w:rPr>
      </w:pPr>
      <w:r w:rsidRPr="005C45F0">
        <w:rPr>
          <w:rFonts w:ascii="Palatino Linotype" w:eastAsia="Times New Roman" w:hAnsi="Palatino Linotype" w:cs="Times New Roman"/>
          <w:b/>
          <w:i/>
          <w:lang w:val="es-ES" w:eastAsia="es-MX"/>
        </w:rPr>
        <w:t>Clave Única de Registro de Población (CURP)</w:t>
      </w:r>
      <w:r w:rsidRPr="005C45F0">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A40E00" w:rsidRPr="005C45F0" w:rsidRDefault="00A40E00" w:rsidP="00A40E00">
      <w:pPr>
        <w:spacing w:after="0" w:line="240" w:lineRule="auto"/>
        <w:ind w:left="567" w:right="616"/>
        <w:jc w:val="both"/>
        <w:rPr>
          <w:rFonts w:ascii="Palatino Linotype" w:eastAsia="Times New Roman" w:hAnsi="Palatino Linotype" w:cs="Arial"/>
          <w:bCs/>
          <w:i/>
          <w:sz w:val="24"/>
          <w:lang w:val="es-ES" w:eastAsia="es-MX"/>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MX"/>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MX"/>
        </w:rPr>
        <w:t xml:space="preserve">Por cuanto hace a la </w:t>
      </w:r>
      <w:r w:rsidRPr="005C45F0">
        <w:rPr>
          <w:rFonts w:ascii="Palatino Linotype" w:eastAsia="Times New Roman" w:hAnsi="Palatino Linotype" w:cs="Times New Roman"/>
          <w:b/>
          <w:sz w:val="24"/>
          <w:szCs w:val="24"/>
          <w:lang w:val="es-ES" w:eastAsia="es-ES"/>
        </w:rPr>
        <w:t>Clave de cualquier tipo de seguridad social</w:t>
      </w:r>
      <w:r w:rsidRPr="005C45F0">
        <w:rPr>
          <w:rFonts w:ascii="Palatino Linotype" w:eastAsia="Times New Roman" w:hAnsi="Palatino Linotype" w:cs="Times New Roman"/>
          <w:sz w:val="24"/>
          <w:szCs w:val="24"/>
          <w:lang w:val="es-ES" w:eastAsia="es-ES"/>
        </w:rPr>
        <w:t xml:space="preserve"> (ISSEMYM, u otros), está integrado por una </w:t>
      </w:r>
      <w:r w:rsidRPr="005C45F0">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w:t>
      </w:r>
      <w:r w:rsidRPr="005C45F0">
        <w:rPr>
          <w:rFonts w:ascii="Palatino Linotype" w:eastAsia="Times New Roman" w:hAnsi="Palatino Linotype" w:cs="Times New Roman"/>
          <w:bCs/>
          <w:sz w:val="24"/>
          <w:szCs w:val="24"/>
          <w:lang w:val="es-ES" w:eastAsia="es-MX"/>
        </w:rPr>
        <w:lastRenderedPageBreak/>
        <w:t xml:space="preserve">trabajo; por lo que al ser una clave de identificación de los trabajadores, constituye información confidencial, </w:t>
      </w:r>
      <w:r w:rsidRPr="005C45F0">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5C45F0">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5C45F0">
        <w:rPr>
          <w:rFonts w:ascii="Palatino Linotype" w:eastAsia="Times New Roman" w:hAnsi="Palatino Linotype" w:cs="Times New Roman"/>
          <w:sz w:val="24"/>
          <w:szCs w:val="24"/>
          <w:lang w:val="es-ES" w:eastAsia="es-MX"/>
        </w:rPr>
        <w:t>.</w:t>
      </w: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MX"/>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MX"/>
        </w:rPr>
      </w:pPr>
      <w:r w:rsidRPr="005C45F0">
        <w:rPr>
          <w:rFonts w:ascii="Palatino Linotype" w:eastAsia="Times New Roman" w:hAnsi="Palatino Linotype" w:cs="Times New Roman"/>
          <w:sz w:val="24"/>
          <w:szCs w:val="24"/>
          <w:lang w:val="es-ES" w:eastAsia="es-ES"/>
        </w:rPr>
        <w:t xml:space="preserve">Respecto de los </w:t>
      </w:r>
      <w:r w:rsidRPr="005C45F0">
        <w:rPr>
          <w:rFonts w:ascii="Palatino Linotype" w:eastAsia="Times New Roman" w:hAnsi="Palatino Linotype" w:cs="Times New Roman"/>
          <w:b/>
          <w:sz w:val="24"/>
          <w:szCs w:val="24"/>
          <w:lang w:val="es-ES" w:eastAsia="es-ES"/>
        </w:rPr>
        <w:t>préstamos o descuentos</w:t>
      </w:r>
      <w:r w:rsidRPr="005C45F0">
        <w:rPr>
          <w:rFonts w:ascii="Palatino Linotype" w:eastAsia="Times New Roman" w:hAnsi="Palatino Linotype" w:cs="Times New Roman"/>
          <w:sz w:val="24"/>
          <w:szCs w:val="24"/>
          <w:lang w:val="es-ES" w:eastAsia="es-ES"/>
        </w:rPr>
        <w:t xml:space="preserve"> </w:t>
      </w:r>
      <w:r w:rsidRPr="005C45F0">
        <w:rPr>
          <w:rFonts w:ascii="Palatino Linotype" w:eastAsia="Times New Roman" w:hAnsi="Palatino Linotype" w:cs="Times New Roman"/>
          <w:b/>
          <w:sz w:val="24"/>
          <w:szCs w:val="24"/>
          <w:lang w:val="es-ES" w:eastAsia="es-ES"/>
        </w:rPr>
        <w:t>de carácter personal</w:t>
      </w:r>
      <w:r w:rsidRPr="005C45F0">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descuentos que se le hagan a la persona en los que no se involucren instituciones públicas, en virtud de  no </w:t>
      </w:r>
      <w:r w:rsidRPr="005C45F0">
        <w:rPr>
          <w:rFonts w:ascii="Palatino Linotype" w:eastAsia="Times New Roman" w:hAnsi="Palatino Linotype" w:cs="Times New Roman"/>
          <w:sz w:val="24"/>
          <w:szCs w:val="24"/>
          <w:lang w:val="es-ES" w:eastAsia="es-MX"/>
        </w:rPr>
        <w:t>favorecer  en la transparencia y rendición de cuentas, sino, por el contrario con ello se violentaría la</w:t>
      </w:r>
      <w:r w:rsidRPr="005C45F0">
        <w:rPr>
          <w:rFonts w:ascii="Palatino Linotype" w:eastAsia="Times New Roman" w:hAnsi="Palatino Linotype" w:cs="Times New Roman"/>
          <w:sz w:val="24"/>
          <w:szCs w:val="24"/>
          <w:lang w:val="es-ES" w:eastAsia="es-ES"/>
        </w:rPr>
        <w:t xml:space="preserve"> </w:t>
      </w:r>
      <w:r w:rsidRPr="005C45F0">
        <w:rPr>
          <w:rFonts w:ascii="Palatino Linotype" w:eastAsia="Times New Roman" w:hAnsi="Palatino Linotype" w:cs="Times New Roman"/>
          <w:sz w:val="24"/>
          <w:szCs w:val="24"/>
          <w:lang w:val="es-ES" w:eastAsia="es-MX"/>
        </w:rPr>
        <w:t>protección de información confidencial, porque incide en la intimidad de un individuo</w:t>
      </w:r>
      <w:r w:rsidRPr="005C45F0">
        <w:rPr>
          <w:rFonts w:ascii="Palatino Linotype" w:eastAsia="Times New Roman" w:hAnsi="Palatino Linotype" w:cs="Times New Roman"/>
          <w:sz w:val="24"/>
          <w:szCs w:val="24"/>
          <w:lang w:val="es-ES" w:eastAsia="es-ES"/>
        </w:rPr>
        <w:t xml:space="preserve"> </w:t>
      </w:r>
      <w:r w:rsidRPr="005C45F0">
        <w:rPr>
          <w:rFonts w:ascii="Palatino Linotype" w:eastAsia="Times New Roman" w:hAnsi="Palatino Linotype" w:cs="Times New Roman"/>
          <w:sz w:val="24"/>
          <w:szCs w:val="24"/>
          <w:lang w:val="es-ES" w:eastAsia="es-MX"/>
        </w:rPr>
        <w:t>identificado.</w:t>
      </w:r>
    </w:p>
    <w:p w:rsidR="00A40E00" w:rsidRPr="005C45F0" w:rsidRDefault="00A40E00" w:rsidP="00A40E00">
      <w:pPr>
        <w:pStyle w:val="Sinespaciado"/>
        <w:rPr>
          <w:lang w:val="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MX"/>
        </w:rPr>
        <w:t xml:space="preserve">Por su parte, el </w:t>
      </w:r>
      <w:r w:rsidRPr="005C45F0">
        <w:rPr>
          <w:rFonts w:ascii="Palatino Linotype" w:eastAsia="Times New Roman" w:hAnsi="Palatino Linotype" w:cs="Times New Roman"/>
          <w:sz w:val="24"/>
          <w:szCs w:val="24"/>
          <w:lang w:val="es-ES" w:eastAsia="es-ES"/>
        </w:rPr>
        <w:t>artículo 84 de la Ley del Trabajo de los Servidores Públicos del Estado y Municipios, señala:</w:t>
      </w:r>
    </w:p>
    <w:p w:rsidR="00A40E00" w:rsidRPr="005C45F0" w:rsidRDefault="00A40E00" w:rsidP="00A40E00">
      <w:pPr>
        <w:pStyle w:val="Sinespaciado"/>
        <w:rPr>
          <w:lang w:val="es-ES"/>
        </w:rPr>
      </w:pP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b/>
          <w:i/>
          <w:noProof/>
          <w:szCs w:val="24"/>
          <w:lang w:val="es-ES" w:eastAsia="es-ES"/>
        </w:rPr>
        <w:t>ARTICULO 84.</w:t>
      </w:r>
      <w:r w:rsidRPr="005C45F0">
        <w:rPr>
          <w:rFonts w:ascii="Palatino Linotype" w:eastAsia="Times New Roman" w:hAnsi="Palatino Linotype" w:cs="Times New Roman"/>
          <w:i/>
          <w:noProof/>
          <w:szCs w:val="24"/>
          <w:lang w:val="es-ES" w:eastAsia="es-ES"/>
        </w:rPr>
        <w:t xml:space="preserve"> Sólo podrán hacerse retenciones, descuentos o deducciones al sueldo de los servidores públicos por concepto de:</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 Gravámenes fiscales relacionados con el sueldo;</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II. Deudas contraídas con las instituciones públicas o dependencias por concepto de anticipos de sueldo, pagos hechos con exceso, errores o pérdidas debidamente comprobados;</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III. Cuotas sindicales;</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IV. Cuotas de aportación a fondos para la constitución de cooperativas y de cajas de ahorro, siempre que el servidor público hubiese manifestado previamente, de manera expresa, su conformidad;</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lastRenderedPageBreak/>
        <w:t>V. Descuentos ordenados por el Instituto de Seguridad Social del Estado de México y Municipios, con motivo de cuotas y obligaciones contraídas con éste por los servidores públicos;</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VI. Obligaciones a cargo del servidor público con las que haya consentido, derivadas de la adquisición o del uso de habitaciones consideradas como de interés social;</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VII. Faltas de puntualidad o de asistencia injustificadas;</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VIII. Pensiones alimenticias ordenadas por la autoridad judicial; o</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r w:rsidRPr="005C45F0">
        <w:rPr>
          <w:rFonts w:ascii="Palatino Linotype" w:eastAsia="Times New Roman" w:hAnsi="Palatino Linotype" w:cs="Times New Roman"/>
          <w:i/>
          <w:noProof/>
          <w:szCs w:val="24"/>
          <w:lang w:val="es-ES" w:eastAsia="es-ES"/>
        </w:rPr>
        <w:t>IX. Cualquier otro convenido con instituciones de servicios y aceptado por el servidor público.</w:t>
      </w:r>
    </w:p>
    <w:p w:rsidR="00A40E00" w:rsidRPr="005C45F0" w:rsidRDefault="00A40E00" w:rsidP="00A40E00">
      <w:pPr>
        <w:spacing w:after="0" w:line="240" w:lineRule="auto"/>
        <w:ind w:left="567" w:right="616"/>
        <w:jc w:val="both"/>
        <w:rPr>
          <w:rFonts w:ascii="Palatino Linotype" w:eastAsia="Times New Roman" w:hAnsi="Palatino Linotype" w:cs="Times New Roman"/>
          <w:i/>
          <w:noProof/>
          <w:szCs w:val="24"/>
          <w:lang w:val="es-ES" w:eastAsia="es-ES"/>
        </w:rPr>
      </w:pPr>
    </w:p>
    <w:p w:rsidR="00A40E00" w:rsidRPr="005C45F0" w:rsidRDefault="00A40E00" w:rsidP="00A40E00">
      <w:pPr>
        <w:spacing w:after="0" w:line="240" w:lineRule="auto"/>
        <w:ind w:left="567" w:right="616"/>
        <w:jc w:val="both"/>
        <w:rPr>
          <w:rFonts w:ascii="Times New Roman" w:eastAsia="Times New Roman" w:hAnsi="Times New Roman" w:cs="Times New Roman"/>
          <w:szCs w:val="24"/>
          <w:lang w:val="es-ES" w:eastAsia="es-ES"/>
        </w:rPr>
      </w:pPr>
      <w:r w:rsidRPr="005C45F0">
        <w:rPr>
          <w:rFonts w:ascii="Palatino Linotype" w:eastAsia="Times New Roman" w:hAnsi="Palatino Linotype" w:cs="Times New Roman"/>
          <w:i/>
          <w:noProof/>
          <w:szCs w:val="24"/>
          <w:lang w:val="es-ES" w:eastAsia="es-ES"/>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rsidR="00A40E00" w:rsidRPr="005C45F0" w:rsidRDefault="00A40E00" w:rsidP="00A40E00">
      <w:pPr>
        <w:spacing w:after="0" w:line="360" w:lineRule="auto"/>
        <w:jc w:val="both"/>
        <w:rPr>
          <w:rFonts w:ascii="Palatino Linotype" w:eastAsia="Times New Roman" w:hAnsi="Palatino Linotype" w:cs="Times New Roman"/>
          <w:szCs w:val="24"/>
          <w:lang w:val="es-ES"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MX"/>
        </w:rPr>
      </w:pPr>
      <w:r w:rsidRPr="005C45F0">
        <w:rPr>
          <w:rFonts w:ascii="Palatino Linotype" w:eastAsia="Times New Roman" w:hAnsi="Palatino Linotype" w:cs="Times New Roman"/>
          <w:sz w:val="24"/>
          <w:szCs w:val="24"/>
          <w:lang w:val="es-ES_tradnl" w:eastAsia="es-ES"/>
        </w:rPr>
        <w:t xml:space="preserve">Por ende, en el presente caso el Sujeto Obligado debe </w:t>
      </w:r>
      <w:r w:rsidRPr="005C45F0">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5C45F0">
        <w:rPr>
          <w:rFonts w:ascii="Palatino Linotype" w:eastAsia="Times New Roman" w:hAnsi="Palatino Linotype" w:cs="Times New Roman"/>
          <w:sz w:val="24"/>
          <w:szCs w:val="24"/>
          <w:lang w:val="es-ES_tradnl" w:eastAsia="es-ES"/>
        </w:rPr>
        <w:t xml:space="preserve">el Sujeto Obligado </w:t>
      </w:r>
      <w:r w:rsidRPr="005C45F0">
        <w:rPr>
          <w:rFonts w:ascii="Palatino Linotype" w:eastAsia="Times New Roman" w:hAnsi="Palatino Linotype" w:cs="Times New Roman"/>
          <w:sz w:val="24"/>
          <w:szCs w:val="24"/>
          <w:lang w:eastAsia="es-MX"/>
        </w:rPr>
        <w:t xml:space="preserve">cuando clasifique un documento, ya sea en todo o en parte, debe atender lo dispuesto por la Ley de la materia, siendo que dicha </w:t>
      </w:r>
      <w:r w:rsidRPr="005C45F0">
        <w:rPr>
          <w:rFonts w:ascii="Palatino Linotype" w:eastAsia="Times New Roman" w:hAnsi="Palatino Linotype" w:cs="Times New Roman"/>
          <w:sz w:val="24"/>
          <w:szCs w:val="24"/>
          <w:lang w:eastAsia="es-MX"/>
        </w:rPr>
        <w:lastRenderedPageBreak/>
        <w:t>clasificación es un trabajo en conjunto tanto de los Servidores Públicos Habilitados, de las Unidades de Transparencia y del Comité de Transparencia d</w:t>
      </w:r>
      <w:r w:rsidRPr="005C45F0">
        <w:rPr>
          <w:rFonts w:ascii="Palatino Linotype" w:eastAsia="Times New Roman" w:hAnsi="Palatino Linotype" w:cs="Times New Roman"/>
          <w:sz w:val="24"/>
          <w:szCs w:val="24"/>
          <w:lang w:val="es-ES_tradnl" w:eastAsia="es-ES"/>
        </w:rPr>
        <w:t>el Sujeto Obligado</w:t>
      </w:r>
      <w:r w:rsidRPr="005C45F0">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MX"/>
        </w:rPr>
      </w:pPr>
    </w:p>
    <w:p w:rsidR="00A40E00" w:rsidRPr="005C45F0" w:rsidRDefault="00A40E00" w:rsidP="00A40E00">
      <w:pPr>
        <w:spacing w:after="0" w:line="360" w:lineRule="auto"/>
        <w:jc w:val="both"/>
        <w:rPr>
          <w:rFonts w:ascii="Palatino Linotype" w:eastAsia="Calibri" w:hAnsi="Palatino Linotype" w:cs="Times New Roman"/>
          <w:sz w:val="24"/>
          <w:szCs w:val="24"/>
          <w:lang w:eastAsia="es-ES"/>
        </w:rPr>
      </w:pPr>
      <w:r w:rsidRPr="005C45F0">
        <w:rPr>
          <w:rFonts w:ascii="Palatino Linotype" w:eastAsia="Calibri" w:hAnsi="Palatino Linotype" w:cs="Times New Roman"/>
          <w:sz w:val="24"/>
          <w:szCs w:val="24"/>
          <w:lang w:eastAsia="es-ES"/>
        </w:rPr>
        <w:t xml:space="preserve">Así, es que </w:t>
      </w:r>
      <w:r w:rsidRPr="005C45F0">
        <w:rPr>
          <w:rFonts w:ascii="Palatino Linotype" w:eastAsia="Times New Roman" w:hAnsi="Palatino Linotype" w:cs="Times New Roman"/>
          <w:sz w:val="24"/>
          <w:szCs w:val="24"/>
          <w:lang w:val="es-ES_tradnl" w:eastAsia="es-ES"/>
        </w:rPr>
        <w:t xml:space="preserve">el Sujeto Obligado </w:t>
      </w:r>
      <w:r w:rsidRPr="005C45F0">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A40E00" w:rsidRPr="005C45F0" w:rsidRDefault="00A40E00" w:rsidP="00A40E00">
      <w:pPr>
        <w:spacing w:after="0" w:line="360" w:lineRule="auto"/>
        <w:jc w:val="both"/>
        <w:rPr>
          <w:rFonts w:ascii="Palatino Linotype" w:eastAsia="Calibri" w:hAnsi="Palatino Linotype" w:cs="Times New Roman"/>
          <w:sz w:val="24"/>
          <w:szCs w:val="24"/>
          <w:lang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w:t>
      </w:r>
      <w:r w:rsidRPr="005C45F0">
        <w:rPr>
          <w:rFonts w:ascii="Palatino Linotype" w:eastAsia="Times New Roman" w:hAnsi="Palatino Linotype" w:cs="Times New Roman"/>
          <w:sz w:val="24"/>
          <w:szCs w:val="24"/>
          <w:lang w:eastAsia="es-ES"/>
        </w:rPr>
        <w:lastRenderedPageBreak/>
        <w:t>Desclasificación de la Información, así como para la elaboración de Versiones Públicas, que literalmente expresan:</w:t>
      </w:r>
    </w:p>
    <w:p w:rsidR="00A40E00" w:rsidRPr="005C45F0" w:rsidRDefault="00A40E00" w:rsidP="00A40E00">
      <w:pPr>
        <w:pStyle w:val="Sinespaciado"/>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 xml:space="preserve">“Artículo 49. </w:t>
      </w:r>
      <w:r w:rsidRPr="005C45F0">
        <w:rPr>
          <w:rFonts w:ascii="Times New Roman" w:eastAsia="Times New Roman" w:hAnsi="Times New Roman" w:cs="Times New Roman"/>
          <w:i/>
          <w:lang w:eastAsia="es-MX"/>
        </w:rPr>
        <w:t>Los Comités de Transparencia tendrán las siguientes atribuciones:</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VIII.</w:t>
      </w:r>
      <w:r w:rsidRPr="005C45F0">
        <w:rPr>
          <w:rFonts w:ascii="Times New Roman" w:eastAsia="Times New Roman" w:hAnsi="Times New Roman" w:cs="Times New Roman"/>
          <w:i/>
          <w:lang w:eastAsia="es-MX"/>
        </w:rPr>
        <w:t xml:space="preserve"> Aprobar, modificar o revocar la clasificación de la información;</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Artículo 132.</w:t>
      </w:r>
      <w:r w:rsidRPr="005C45F0">
        <w:rPr>
          <w:rFonts w:ascii="Times New Roman" w:eastAsia="Times New Roman" w:hAnsi="Times New Roman" w:cs="Times New Roman"/>
          <w:i/>
          <w:lang w:eastAsia="es-MX"/>
        </w:rPr>
        <w:t xml:space="preserve"> La clasificación de la información se llevará a cabo en el momento en que:</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I.</w:t>
      </w:r>
      <w:r w:rsidRPr="005C45F0">
        <w:rPr>
          <w:rFonts w:ascii="Times New Roman" w:eastAsia="Times New Roman" w:hAnsi="Times New Roman" w:cs="Times New Roman"/>
          <w:i/>
          <w:lang w:eastAsia="es-MX"/>
        </w:rPr>
        <w:t xml:space="preserve"> Se reciba una solicitud de acceso a la información;</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II.</w:t>
      </w:r>
      <w:r w:rsidRPr="005C45F0">
        <w:rPr>
          <w:rFonts w:ascii="Times New Roman" w:eastAsia="Times New Roman" w:hAnsi="Times New Roman" w:cs="Times New Roman"/>
          <w:i/>
          <w:lang w:eastAsia="es-MX"/>
        </w:rPr>
        <w:t xml:space="preserve"> Se determine mediante resolución de autoridad competente; o</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r w:rsidRPr="005C45F0">
        <w:rPr>
          <w:rFonts w:ascii="Times New Roman" w:eastAsia="Times New Roman" w:hAnsi="Times New Roman" w:cs="Times New Roman"/>
          <w:i/>
          <w:lang w:eastAsia="es-MX"/>
        </w:rPr>
        <w:t>III. Se generen versiones públicas para dar cumplimiento a las obligaciones de transparencia previstas en esta Ley.</w:t>
      </w:r>
      <w:r w:rsidRPr="005C45F0">
        <w:rPr>
          <w:rFonts w:ascii="Times New Roman" w:eastAsia="Times New Roman" w:hAnsi="Times New Roman" w:cs="Times New Roman"/>
          <w:b/>
          <w:i/>
          <w:lang w:eastAsia="es-MX"/>
        </w:rPr>
        <w:t>”</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“Segundo.-</w:t>
      </w:r>
      <w:r w:rsidRPr="005C45F0">
        <w:rPr>
          <w:rFonts w:ascii="Times New Roman" w:eastAsia="Times New Roman" w:hAnsi="Times New Roman" w:cs="Times New Roman"/>
          <w:i/>
          <w:lang w:eastAsia="es-MX"/>
        </w:rPr>
        <w:t xml:space="preserve"> Para efectos de los presentes Lineamientos Generales, se entenderá por:</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XVIII.</w:t>
      </w:r>
      <w:r w:rsidRPr="005C45F0">
        <w:rPr>
          <w:rFonts w:ascii="Times New Roman" w:eastAsia="Times New Roman" w:hAnsi="Times New Roman" w:cs="Times New Roman"/>
          <w:i/>
          <w:lang w:eastAsia="es-MX"/>
        </w:rPr>
        <w:t xml:space="preserve"> </w:t>
      </w:r>
      <w:r w:rsidRPr="005C45F0">
        <w:rPr>
          <w:rFonts w:ascii="Times New Roman" w:eastAsia="Times New Roman" w:hAnsi="Times New Roman" w:cs="Times New Roman"/>
          <w:b/>
          <w:i/>
          <w:lang w:eastAsia="es-MX"/>
        </w:rPr>
        <w:t>Versión pública:</w:t>
      </w:r>
      <w:r w:rsidRPr="005C45F0">
        <w:rPr>
          <w:rFonts w:ascii="Times New Roman" w:eastAsia="Times New Roman" w:hAnsi="Times New Roman"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Cuarto.</w:t>
      </w:r>
      <w:r w:rsidRPr="005C45F0">
        <w:rPr>
          <w:rFonts w:ascii="Times New Roman" w:eastAsia="Times New Roman" w:hAnsi="Times New Roman"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Los Sujetos Obligados deberán aplicar, de manera estricta, las excepciones al derecho de acceso a la información y sólo podrán invocarlas cuando acrediten su procedencia.</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Quinto.</w:t>
      </w:r>
      <w:r w:rsidRPr="005C45F0">
        <w:rPr>
          <w:rFonts w:ascii="Times New Roman" w:eastAsia="Times New Roman" w:hAnsi="Times New Roman"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Sexto.</w:t>
      </w:r>
      <w:r w:rsidRPr="005C45F0">
        <w:rPr>
          <w:rFonts w:ascii="Times New Roman" w:eastAsia="Times New Roman" w:hAnsi="Times New Roman"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La clasificación de información se realizará conforme a un análisis caso por caso, mediante la aplicación de la prueba de daño y de interés público.</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Séptimo.</w:t>
      </w:r>
      <w:r w:rsidRPr="005C45F0">
        <w:rPr>
          <w:rFonts w:ascii="Times New Roman" w:eastAsia="Times New Roman" w:hAnsi="Times New Roman" w:cs="Times New Roman"/>
          <w:i/>
          <w:lang w:eastAsia="es-MX"/>
        </w:rPr>
        <w:t xml:space="preserve"> La clasificación de la información se llevará a cabo en el momento en que:</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I.</w:t>
      </w:r>
      <w:r w:rsidRPr="005C45F0">
        <w:rPr>
          <w:rFonts w:ascii="Times New Roman" w:eastAsia="Times New Roman" w:hAnsi="Times New Roman" w:cs="Times New Roman"/>
          <w:i/>
          <w:lang w:eastAsia="es-MX"/>
        </w:rPr>
        <w:t xml:space="preserve"> Se reciba una solicitud de acceso a la información;</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lastRenderedPageBreak/>
        <w:t>II.</w:t>
      </w:r>
      <w:r w:rsidRPr="005C45F0">
        <w:rPr>
          <w:rFonts w:ascii="Times New Roman" w:eastAsia="Times New Roman" w:hAnsi="Times New Roman" w:cs="Times New Roman"/>
          <w:i/>
          <w:lang w:eastAsia="es-MX"/>
        </w:rPr>
        <w:t xml:space="preserve"> Se determine mediante resolución de autoridad competente, o</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III.</w:t>
      </w:r>
      <w:r w:rsidRPr="005C45F0">
        <w:rPr>
          <w:rFonts w:ascii="Times New Roman" w:eastAsia="Times New Roman" w:hAnsi="Times New Roman" w:cs="Times New Roman"/>
          <w:i/>
          <w:lang w:eastAsia="es-MX"/>
        </w:rPr>
        <w:t xml:space="preserve"> Se generen versiones públicas para dar cumplimiento a las obligaciones de transparencia previstas en la Ley General, la Ley Federal y las correspondientes de las entidades federativas.</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Los titulares de las áreas deberán revisar la clasificación al momento de la recepción de una solicitud de acceso a la información, para verificar si encuadra en una causal de reserva o de confidencialidad.</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Octavo.</w:t>
      </w:r>
      <w:r w:rsidRPr="005C45F0">
        <w:rPr>
          <w:rFonts w:ascii="Times New Roman" w:eastAsia="Times New Roman" w:hAnsi="Times New Roman"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En caso de referirse a información reservada, la motivación de la clasificación también deberá comprender las circunstancias que justifican el establecimiento de determinado plazo de reserva.</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Los documentos contenidos en los archivos históricos y los identificados como históricos confidenciales no serán susceptibles de clasificación como reservados.</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Noveno.</w:t>
      </w:r>
      <w:r w:rsidRPr="005C45F0">
        <w:rPr>
          <w:rFonts w:ascii="Times New Roman" w:eastAsia="Times New Roman" w:hAnsi="Times New Roman"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b/>
          <w:i/>
          <w:lang w:eastAsia="es-MX"/>
        </w:rPr>
        <w:t>Décimo.</w:t>
      </w:r>
      <w:r w:rsidRPr="005C45F0">
        <w:rPr>
          <w:rFonts w:ascii="Times New Roman" w:eastAsia="Times New Roman" w:hAnsi="Times New Roman"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i/>
          <w:lang w:eastAsia="es-MX"/>
        </w:rPr>
      </w:pPr>
      <w:r w:rsidRPr="005C45F0">
        <w:rPr>
          <w:rFonts w:ascii="Times New Roman" w:eastAsia="Times New Roman" w:hAnsi="Times New Roman" w:cs="Times New Roman"/>
          <w:i/>
          <w:lang w:eastAsia="es-MX"/>
        </w:rPr>
        <w:t>En ausencia de los titulares de las áreas, la información será clasificada o desclasificada por la persona que lo supla, en términos de la normativa que rija la actuación del sujeto obligado.</w:t>
      </w:r>
    </w:p>
    <w:p w:rsidR="00A40E00" w:rsidRPr="005C45F0" w:rsidRDefault="00A40E00" w:rsidP="00A40E00">
      <w:pPr>
        <w:spacing w:after="0" w:line="240" w:lineRule="auto"/>
        <w:ind w:left="567" w:right="616"/>
        <w:jc w:val="both"/>
        <w:rPr>
          <w:rFonts w:ascii="Times New Roman" w:eastAsia="Times New Roman" w:hAnsi="Times New Roman" w:cs="Times New Roman"/>
          <w:b/>
          <w:i/>
          <w:lang w:eastAsia="es-MX"/>
        </w:rPr>
      </w:pPr>
    </w:p>
    <w:p w:rsidR="00A40E00" w:rsidRPr="005C45F0" w:rsidRDefault="00A40E00" w:rsidP="00A40E00">
      <w:pPr>
        <w:spacing w:after="0" w:line="240" w:lineRule="auto"/>
        <w:ind w:left="567" w:right="616"/>
        <w:jc w:val="both"/>
        <w:rPr>
          <w:rFonts w:ascii="Times New Roman" w:eastAsia="Times New Roman" w:hAnsi="Times New Roman" w:cs="Times New Roman"/>
          <w:b/>
          <w:sz w:val="24"/>
          <w:szCs w:val="24"/>
          <w:lang w:eastAsia="es-MX"/>
        </w:rPr>
      </w:pPr>
      <w:r w:rsidRPr="005C45F0">
        <w:rPr>
          <w:rFonts w:ascii="Times New Roman" w:eastAsia="Times New Roman" w:hAnsi="Times New Roman" w:cs="Times New Roman"/>
          <w:b/>
          <w:i/>
          <w:lang w:eastAsia="es-MX"/>
        </w:rPr>
        <w:t>Décimo primero.</w:t>
      </w:r>
      <w:r w:rsidRPr="005C45F0">
        <w:rPr>
          <w:rFonts w:ascii="Times New Roman" w:eastAsia="Times New Roman" w:hAnsi="Times New Roman"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C45F0">
        <w:rPr>
          <w:rFonts w:ascii="Times New Roman" w:eastAsia="Times New Roman" w:hAnsi="Times New Roman" w:cs="Times New Roman"/>
          <w:b/>
          <w:i/>
          <w:lang w:eastAsia="es-MX"/>
        </w:rPr>
        <w:t>”</w:t>
      </w: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lastRenderedPageBreak/>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5C45F0">
        <w:rPr>
          <w:rFonts w:ascii="Palatino Linotype" w:eastAsia="Times New Roman" w:hAnsi="Palatino Linotype" w:cs="Times New Roman"/>
          <w:sz w:val="24"/>
          <w:szCs w:val="24"/>
          <w:lang w:val="es-ES_tradnl" w:eastAsia="es-ES"/>
        </w:rPr>
        <w:t>el Sujeto Obligado</w:t>
      </w:r>
      <w:r w:rsidRPr="005C45F0">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A40E00" w:rsidRPr="005C45F0" w:rsidRDefault="00A40E00" w:rsidP="00A40E00"/>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A40E00" w:rsidRPr="005C45F0" w:rsidRDefault="00A40E00" w:rsidP="00A40E00">
      <w:pPr>
        <w:pStyle w:val="Sinespaciado"/>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rsidR="00A40E00" w:rsidRPr="005C45F0" w:rsidRDefault="00A40E00" w:rsidP="00A40E00"/>
    <w:p w:rsidR="00A40E00" w:rsidRPr="005C45F0" w:rsidRDefault="00A40E00" w:rsidP="00A40E00">
      <w:pPr>
        <w:spacing w:after="0" w:line="240" w:lineRule="auto"/>
        <w:ind w:left="567" w:right="616"/>
        <w:jc w:val="both"/>
        <w:rPr>
          <w:rFonts w:ascii="Palatino Linotype" w:eastAsia="Times New Roman" w:hAnsi="Palatino Linotype" w:cs="Times New Roman"/>
          <w:i/>
          <w:lang w:eastAsia="es-ES"/>
        </w:rPr>
      </w:pPr>
      <w:r w:rsidRPr="005C45F0">
        <w:rPr>
          <w:rFonts w:ascii="Palatino Linotype" w:eastAsia="Times New Roman" w:hAnsi="Palatino Linotype" w:cs="Times New Roman"/>
          <w:b/>
          <w:i/>
          <w:lang w:eastAsia="es-ES"/>
        </w:rPr>
        <w:t xml:space="preserve">FUNDAMENTACIÓN Y MOTIVACIÓN. </w:t>
      </w:r>
      <w:r w:rsidRPr="005C45F0">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A40E00" w:rsidRPr="005C45F0" w:rsidRDefault="00A40E00" w:rsidP="00A40E00">
      <w:pPr>
        <w:spacing w:after="0" w:line="240" w:lineRule="auto"/>
        <w:ind w:left="567" w:right="616"/>
        <w:jc w:val="both"/>
        <w:rPr>
          <w:rFonts w:ascii="Palatino Linotype" w:eastAsia="Times New Roman" w:hAnsi="Palatino Linotype" w:cs="Times New Roman"/>
          <w:i/>
          <w:lang w:eastAsia="es-ES"/>
        </w:rPr>
      </w:pPr>
    </w:p>
    <w:p w:rsidR="00A40E00" w:rsidRPr="005C45F0" w:rsidRDefault="00A40E00" w:rsidP="00A40E00">
      <w:pPr>
        <w:pStyle w:val="Sinespaciado"/>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 xml:space="preserve">Así, en un acto de autoridad se surte la debida fundamentación cuando se cita el precepto legal aplicable al caso concreto y la debida motivación cuando se expresan </w:t>
      </w:r>
      <w:r w:rsidRPr="005C45F0">
        <w:rPr>
          <w:rFonts w:ascii="Palatino Linotype" w:eastAsia="Times New Roman" w:hAnsi="Palatino Linotype" w:cs="Times New Roman"/>
          <w:sz w:val="24"/>
          <w:szCs w:val="24"/>
          <w:lang w:eastAsia="es-ES"/>
        </w:rPr>
        <w:lastRenderedPageBreak/>
        <w:t>las razones, motivos o circunstancias que tomó en cuenta la autoridad para adecuar el hecho a los fundamentos de derecho.</w:t>
      </w: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A40E00" w:rsidRPr="005C45F0" w:rsidRDefault="00A40E00" w:rsidP="00A40E00">
      <w:pPr>
        <w:pStyle w:val="Sinespaciado"/>
      </w:pPr>
    </w:p>
    <w:p w:rsidR="00A40E00" w:rsidRPr="005C45F0" w:rsidRDefault="00A40E00" w:rsidP="00A40E00">
      <w:pPr>
        <w:spacing w:after="0" w:line="240" w:lineRule="auto"/>
        <w:ind w:left="567" w:right="616"/>
        <w:jc w:val="both"/>
        <w:rPr>
          <w:rFonts w:ascii="Palatino Linotype" w:eastAsia="Times New Roman" w:hAnsi="Palatino Linotype" w:cs="Times New Roman"/>
          <w:i/>
          <w:lang w:eastAsia="es-ES"/>
        </w:rPr>
      </w:pPr>
      <w:r w:rsidRPr="005C45F0">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5C45F0">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eastAsia="es-ES"/>
        </w:rPr>
      </w:pPr>
      <w:r w:rsidRPr="005C45F0">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6675EC" w:rsidRDefault="006675EC" w:rsidP="00A40E00">
      <w:pPr>
        <w:spacing w:after="0" w:line="360" w:lineRule="auto"/>
        <w:jc w:val="both"/>
        <w:rPr>
          <w:rFonts w:ascii="Palatino Linotype" w:eastAsia="Times New Roman" w:hAnsi="Palatino Linotype" w:cs="Times New Roman"/>
          <w:sz w:val="24"/>
          <w:szCs w:val="24"/>
          <w:lang w:val="es-ES" w:eastAsia="es-ES"/>
        </w:rPr>
      </w:pPr>
    </w:p>
    <w:p w:rsidR="00A40E00" w:rsidRPr="005C45F0" w:rsidRDefault="00A40E00" w:rsidP="00A40E00">
      <w:pPr>
        <w:spacing w:after="0" w:line="360" w:lineRule="auto"/>
        <w:jc w:val="both"/>
        <w:rPr>
          <w:rFonts w:ascii="Palatino Linotype" w:eastAsia="Times New Roman" w:hAnsi="Palatino Linotype" w:cs="Times New Roman"/>
          <w:sz w:val="24"/>
          <w:szCs w:val="24"/>
          <w:lang w:val="es-ES" w:eastAsia="es-ES"/>
        </w:rPr>
      </w:pPr>
      <w:r w:rsidRPr="005C45F0">
        <w:rPr>
          <w:rFonts w:ascii="Palatino Linotype" w:eastAsia="Times New Roman" w:hAnsi="Palatino Linotype" w:cs="Times New Roman"/>
          <w:sz w:val="24"/>
          <w:szCs w:val="24"/>
          <w:lang w:val="es-ES" w:eastAsia="es-ES"/>
        </w:rPr>
        <w:lastRenderedPageBreak/>
        <w:t>Por lo tanto, la entrega de documentos en su versión pública debe acompañarse necesariamente del Acuerdo del Comité de Transparencia del Sujeto Obligado</w:t>
      </w:r>
      <w:r w:rsidRPr="005C45F0">
        <w:rPr>
          <w:rFonts w:ascii="Palatino Linotype" w:eastAsia="Times New Roman" w:hAnsi="Palatino Linotype" w:cs="Times New Roman"/>
          <w:b/>
          <w:sz w:val="24"/>
          <w:szCs w:val="24"/>
          <w:lang w:val="es-ES" w:eastAsia="es-ES"/>
        </w:rPr>
        <w:t xml:space="preserve"> </w:t>
      </w:r>
      <w:r w:rsidRPr="005C45F0">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C644D" w:rsidRDefault="00EC644D" w:rsidP="00EC644D">
      <w:pPr>
        <w:spacing w:after="0" w:line="360" w:lineRule="auto"/>
        <w:ind w:right="-93"/>
        <w:jc w:val="both"/>
        <w:rPr>
          <w:rFonts w:ascii="Palatino Linotype" w:eastAsia="Calibri" w:hAnsi="Palatino Linotype" w:cs="Tahoma"/>
          <w:bCs/>
          <w:sz w:val="24"/>
          <w:szCs w:val="24"/>
        </w:rPr>
      </w:pPr>
    </w:p>
    <w:p w:rsidR="00EC644D" w:rsidRPr="00656F21" w:rsidRDefault="00EC644D" w:rsidP="00EC644D">
      <w:pPr>
        <w:spacing w:after="0" w:line="360" w:lineRule="auto"/>
        <w:jc w:val="both"/>
        <w:rPr>
          <w:rFonts w:ascii="Palatino Linotype" w:hAnsi="Palatino Linotype"/>
          <w:sz w:val="24"/>
          <w:szCs w:val="24"/>
        </w:rPr>
      </w:pPr>
      <w:r w:rsidRPr="000C7EBF">
        <w:rPr>
          <w:rFonts w:ascii="Palatino Linotype" w:hAnsi="Palatino Linotype" w:cs="Arial"/>
          <w:sz w:val="24"/>
          <w:szCs w:val="24"/>
          <w:lang w:eastAsia="es-MX"/>
        </w:rPr>
        <w:t>Final</w:t>
      </w:r>
      <w:r w:rsidRPr="000C7EBF">
        <w:rPr>
          <w:rFonts w:ascii="Palatino Linotype" w:hAnsi="Palatino Linotype"/>
          <w:sz w:val="24"/>
          <w:szCs w:val="24"/>
        </w:rPr>
        <w:t>mente y en mérito de lo expuesto en líneas anteriores, resultan</w:t>
      </w:r>
      <w:r w:rsidR="001D5340">
        <w:rPr>
          <w:rFonts w:ascii="Palatino Linotype" w:hAnsi="Palatino Linotype"/>
          <w:sz w:val="24"/>
          <w:szCs w:val="24"/>
        </w:rPr>
        <w:t xml:space="preserve"> parcialmente</w:t>
      </w:r>
      <w:r w:rsidRPr="000C7EBF">
        <w:rPr>
          <w:rFonts w:ascii="Palatino Linotype" w:hAnsi="Palatino Linotype"/>
          <w:sz w:val="24"/>
          <w:szCs w:val="24"/>
        </w:rPr>
        <w:t xml:space="preserve"> fundados los motivos de inconformidad vertidos por </w:t>
      </w:r>
      <w:r>
        <w:rPr>
          <w:rFonts w:ascii="Palatino Linotype" w:hAnsi="Palatino Linotype"/>
          <w:b/>
          <w:sz w:val="24"/>
          <w:szCs w:val="24"/>
        </w:rPr>
        <w:t>El</w:t>
      </w:r>
      <w:r w:rsidRPr="000C7EBF">
        <w:rPr>
          <w:rFonts w:ascii="Palatino Linotype" w:hAnsi="Palatino Linotype"/>
          <w:b/>
          <w:sz w:val="24"/>
          <w:szCs w:val="24"/>
        </w:rPr>
        <w:t xml:space="preserve"> Recurrente</w:t>
      </w:r>
      <w:r w:rsidRPr="000C7EBF">
        <w:rPr>
          <w:rFonts w:ascii="Palatino Linotype" w:hAnsi="Palatino Linotype"/>
          <w:sz w:val="24"/>
          <w:szCs w:val="24"/>
        </w:rPr>
        <w:t xml:space="preserve">, por ello con fundamento en la </w:t>
      </w:r>
      <w:r>
        <w:rPr>
          <w:rFonts w:ascii="Palatino Linotype" w:hAnsi="Palatino Linotype"/>
          <w:i/>
          <w:sz w:val="24"/>
          <w:szCs w:val="24"/>
        </w:rPr>
        <w:t>segund</w:t>
      </w:r>
      <w:r w:rsidRPr="000C7EBF">
        <w:rPr>
          <w:rFonts w:ascii="Palatino Linotype" w:hAnsi="Palatino Linotype"/>
          <w:i/>
          <w:sz w:val="24"/>
          <w:szCs w:val="24"/>
        </w:rPr>
        <w:t>a hipótesis</w:t>
      </w:r>
      <w:r w:rsidRPr="000C7EBF">
        <w:rPr>
          <w:rFonts w:ascii="Palatino Linotype" w:hAnsi="Palatino Linotype"/>
          <w:sz w:val="24"/>
          <w:szCs w:val="24"/>
        </w:rPr>
        <w:t xml:space="preserve"> del artículo 186, fracción III, de la Ley de Transparencia y Acceso a la Información Pública del Estado de México y Municipios, </w:t>
      </w:r>
      <w:r w:rsidRPr="00656F21">
        <w:rPr>
          <w:rFonts w:ascii="Palatino Linotype" w:hAnsi="Palatino Linotype"/>
          <w:sz w:val="24"/>
          <w:szCs w:val="24"/>
        </w:rPr>
        <w:t xml:space="preserve">se </w:t>
      </w:r>
      <w:r w:rsidRPr="00656F21">
        <w:rPr>
          <w:rFonts w:ascii="Palatino Linotype" w:hAnsi="Palatino Linotype"/>
          <w:b/>
          <w:sz w:val="24"/>
          <w:szCs w:val="24"/>
        </w:rPr>
        <w:t xml:space="preserve">MODIFICA </w:t>
      </w:r>
      <w:r w:rsidRPr="00656F21">
        <w:rPr>
          <w:rFonts w:ascii="Palatino Linotype" w:hAnsi="Palatino Linotype"/>
          <w:sz w:val="24"/>
          <w:szCs w:val="24"/>
        </w:rPr>
        <w:t xml:space="preserve">la respuesta a la solicitud de información </w:t>
      </w:r>
      <w:r w:rsidRPr="00656F21">
        <w:rPr>
          <w:rFonts w:ascii="Palatino Linotype" w:hAnsi="Palatino Linotype" w:cs="Arial"/>
          <w:b/>
          <w:sz w:val="24"/>
          <w:szCs w:val="24"/>
        </w:rPr>
        <w:t>00221/VACHASO/IP/2021</w:t>
      </w:r>
      <w:r w:rsidRPr="00656F21">
        <w:rPr>
          <w:rFonts w:ascii="Palatino Linotype" w:hAnsi="Palatino Linotype" w:cs="Arial"/>
          <w:sz w:val="24"/>
          <w:szCs w:val="24"/>
        </w:rPr>
        <w:t xml:space="preserve">, </w:t>
      </w:r>
      <w:r w:rsidRPr="00656F21">
        <w:rPr>
          <w:rFonts w:ascii="Palatino Linotype" w:hAnsi="Palatino Linotype"/>
          <w:sz w:val="24"/>
          <w:szCs w:val="24"/>
        </w:rPr>
        <w:t>que ha sido materia del presente fallo.</w:t>
      </w:r>
    </w:p>
    <w:p w:rsidR="00B04CF0" w:rsidRPr="00656F21" w:rsidRDefault="00B04CF0" w:rsidP="00B04CF0">
      <w:pPr>
        <w:spacing w:after="0" w:line="360" w:lineRule="auto"/>
        <w:jc w:val="both"/>
        <w:rPr>
          <w:rFonts w:ascii="Palatino Linotype" w:hAnsi="Palatino Linotype" w:cs="Arial"/>
          <w:sz w:val="24"/>
          <w:szCs w:val="24"/>
        </w:rPr>
      </w:pPr>
    </w:p>
    <w:p w:rsidR="00051902" w:rsidRPr="00656F21" w:rsidRDefault="00B04CF0" w:rsidP="00051902">
      <w:pPr>
        <w:pStyle w:val="Sinespaciado"/>
        <w:spacing w:line="360" w:lineRule="auto"/>
        <w:jc w:val="both"/>
        <w:rPr>
          <w:rFonts w:ascii="Palatino Linotype" w:hAnsi="Palatino Linotype"/>
        </w:rPr>
      </w:pPr>
      <w:r w:rsidRPr="00656F21">
        <w:rPr>
          <w:rFonts w:ascii="Palatino Linotype" w:hAnsi="Palatino Linotype"/>
        </w:rPr>
        <w:t>Por lo antes expuesto y fundado es de resolverse y,</w:t>
      </w:r>
    </w:p>
    <w:p w:rsidR="000C54B4" w:rsidRPr="00656F21" w:rsidRDefault="000C54B4" w:rsidP="00051902">
      <w:pPr>
        <w:pStyle w:val="Sinespaciado"/>
        <w:spacing w:line="360" w:lineRule="auto"/>
        <w:jc w:val="both"/>
        <w:rPr>
          <w:rFonts w:ascii="Palatino Linotype" w:hAnsi="Palatino Linotype"/>
        </w:rPr>
      </w:pPr>
    </w:p>
    <w:p w:rsidR="008112D2" w:rsidRPr="00656F21" w:rsidRDefault="00B04CF0" w:rsidP="00051902">
      <w:pPr>
        <w:spacing w:after="0" w:line="360" w:lineRule="auto"/>
        <w:jc w:val="center"/>
        <w:rPr>
          <w:rFonts w:ascii="Palatino Linotype" w:hAnsi="Palatino Linotype"/>
          <w:b/>
          <w:sz w:val="28"/>
          <w:szCs w:val="24"/>
          <w:lang w:val="pt-BR"/>
        </w:rPr>
      </w:pPr>
      <w:r w:rsidRPr="00656F21">
        <w:rPr>
          <w:rFonts w:ascii="Palatino Linotype" w:hAnsi="Palatino Linotype"/>
          <w:b/>
          <w:sz w:val="28"/>
          <w:szCs w:val="24"/>
          <w:lang w:val="pt-BR"/>
        </w:rPr>
        <w:t>S E   R E S U E L V E</w:t>
      </w:r>
    </w:p>
    <w:p w:rsidR="00051902" w:rsidRPr="00656F21" w:rsidRDefault="00051902" w:rsidP="000C54B4">
      <w:pPr>
        <w:pStyle w:val="Sinespaciado"/>
        <w:rPr>
          <w:sz w:val="20"/>
          <w:lang w:val="pt-BR"/>
        </w:rPr>
      </w:pPr>
    </w:p>
    <w:p w:rsidR="00EC644D" w:rsidRPr="00656F21" w:rsidRDefault="00EC644D" w:rsidP="00EC644D">
      <w:pPr>
        <w:autoSpaceDE w:val="0"/>
        <w:autoSpaceDN w:val="0"/>
        <w:adjustRightInd w:val="0"/>
        <w:spacing w:after="0" w:line="360" w:lineRule="auto"/>
        <w:ind w:right="49"/>
        <w:jc w:val="both"/>
        <w:rPr>
          <w:rFonts w:ascii="Palatino Linotype" w:hAnsi="Palatino Linotype" w:cs="Arial"/>
          <w:sz w:val="24"/>
          <w:szCs w:val="24"/>
        </w:rPr>
      </w:pPr>
      <w:r w:rsidRPr="00656F21">
        <w:rPr>
          <w:rFonts w:ascii="Palatino Linotype" w:hAnsi="Palatino Linotype" w:cs="Arial"/>
          <w:b/>
          <w:sz w:val="28"/>
          <w:szCs w:val="28"/>
          <w:lang w:val="es-ES_tradnl"/>
        </w:rPr>
        <w:t>PRIMERO.</w:t>
      </w:r>
      <w:r w:rsidRPr="00656F21">
        <w:rPr>
          <w:rFonts w:ascii="Palatino Linotype" w:hAnsi="Palatino Linotype" w:cs="Arial"/>
          <w:sz w:val="24"/>
          <w:szCs w:val="24"/>
          <w:lang w:val="es-ES_tradnl"/>
        </w:rPr>
        <w:t xml:space="preserve"> </w:t>
      </w:r>
      <w:r w:rsidRPr="00656F21">
        <w:rPr>
          <w:rFonts w:ascii="Palatino Linotype" w:hAnsi="Palatino Linotype" w:cs="Arial"/>
          <w:sz w:val="24"/>
          <w:szCs w:val="24"/>
        </w:rPr>
        <w:t>Se</w:t>
      </w:r>
      <w:r w:rsidRPr="00656F21">
        <w:rPr>
          <w:rFonts w:ascii="Palatino Linotype" w:hAnsi="Palatino Linotype" w:cs="Arial"/>
          <w:b/>
          <w:sz w:val="24"/>
          <w:szCs w:val="24"/>
        </w:rPr>
        <w:t xml:space="preserve"> MODIFICA </w:t>
      </w:r>
      <w:r w:rsidRPr="00656F21">
        <w:rPr>
          <w:rFonts w:ascii="Palatino Linotype" w:eastAsia="Arial Unicode MS" w:hAnsi="Palatino Linotype" w:cs="Arial"/>
          <w:sz w:val="24"/>
          <w:szCs w:val="24"/>
        </w:rPr>
        <w:t xml:space="preserve">la respuesta entregada por </w:t>
      </w:r>
      <w:r w:rsidRPr="00656F21">
        <w:rPr>
          <w:rFonts w:ascii="Palatino Linotype" w:eastAsia="Arial Unicode MS" w:hAnsi="Palatino Linotype" w:cs="Arial"/>
          <w:b/>
          <w:sz w:val="24"/>
          <w:szCs w:val="24"/>
        </w:rPr>
        <w:t xml:space="preserve">El Sujeto Obligado </w:t>
      </w:r>
      <w:r w:rsidRPr="00656F21">
        <w:rPr>
          <w:rFonts w:ascii="Palatino Linotype" w:eastAsia="Arial Unicode MS" w:hAnsi="Palatino Linotype" w:cs="Arial"/>
          <w:sz w:val="24"/>
          <w:szCs w:val="24"/>
        </w:rPr>
        <w:t xml:space="preserve">a la solicitud de información número </w:t>
      </w:r>
      <w:r w:rsidRPr="00656F21">
        <w:rPr>
          <w:rFonts w:ascii="Palatino Linotype" w:hAnsi="Palatino Linotype" w:cs="Arial"/>
          <w:b/>
          <w:sz w:val="24"/>
          <w:szCs w:val="24"/>
        </w:rPr>
        <w:t>00221/VACHASO/IP/2021</w:t>
      </w:r>
      <w:r w:rsidRPr="00656F21">
        <w:rPr>
          <w:rFonts w:ascii="Palatino Linotype" w:hAnsi="Palatino Linotype" w:cs="Arial"/>
          <w:sz w:val="24"/>
          <w:szCs w:val="24"/>
        </w:rPr>
        <w:t xml:space="preserve">, por resultar </w:t>
      </w:r>
      <w:r w:rsidR="001D5340" w:rsidRPr="00656F21">
        <w:rPr>
          <w:rFonts w:ascii="Palatino Linotype" w:hAnsi="Palatino Linotype" w:cs="Arial"/>
          <w:sz w:val="24"/>
          <w:szCs w:val="24"/>
        </w:rPr>
        <w:lastRenderedPageBreak/>
        <w:t xml:space="preserve">parcialmente </w:t>
      </w:r>
      <w:r w:rsidRPr="00656F21">
        <w:rPr>
          <w:rFonts w:ascii="Palatino Linotype" w:hAnsi="Palatino Linotype" w:cs="Arial"/>
          <w:sz w:val="24"/>
          <w:szCs w:val="24"/>
        </w:rPr>
        <w:t>fundados los motivos de inconformidad vertidos por el</w:t>
      </w:r>
      <w:r w:rsidRPr="00656F21">
        <w:rPr>
          <w:rFonts w:ascii="Palatino Linotype" w:hAnsi="Palatino Linotype" w:cs="Arial"/>
          <w:b/>
          <w:sz w:val="24"/>
          <w:szCs w:val="24"/>
        </w:rPr>
        <w:t xml:space="preserve"> Recurrente</w:t>
      </w:r>
      <w:r w:rsidRPr="00656F21">
        <w:rPr>
          <w:rFonts w:ascii="Palatino Linotype" w:hAnsi="Palatino Linotype" w:cs="Arial"/>
          <w:sz w:val="24"/>
          <w:szCs w:val="24"/>
        </w:rPr>
        <w:t xml:space="preserve">, en términos del Considerando </w:t>
      </w:r>
      <w:r w:rsidRPr="00656F21">
        <w:rPr>
          <w:rFonts w:ascii="Palatino Linotype" w:hAnsi="Palatino Linotype" w:cs="Arial"/>
          <w:b/>
          <w:sz w:val="24"/>
          <w:szCs w:val="24"/>
        </w:rPr>
        <w:t>QUINTO</w:t>
      </w:r>
      <w:r w:rsidR="00384991" w:rsidRPr="00656F21">
        <w:rPr>
          <w:rFonts w:ascii="Palatino Linotype" w:hAnsi="Palatino Linotype" w:cs="Arial"/>
          <w:sz w:val="24"/>
          <w:szCs w:val="24"/>
        </w:rPr>
        <w:t xml:space="preserve"> de e</w:t>
      </w:r>
      <w:r w:rsidRPr="00656F21">
        <w:rPr>
          <w:rFonts w:ascii="Palatino Linotype" w:hAnsi="Palatino Linotype" w:cs="Arial"/>
          <w:sz w:val="24"/>
          <w:szCs w:val="24"/>
        </w:rPr>
        <w:t>sta resolución.</w:t>
      </w:r>
    </w:p>
    <w:p w:rsidR="006675EC" w:rsidRPr="00656F21" w:rsidRDefault="006675EC" w:rsidP="001D5340">
      <w:pPr>
        <w:spacing w:after="0" w:line="360" w:lineRule="auto"/>
        <w:jc w:val="both"/>
        <w:rPr>
          <w:rFonts w:ascii="Palatino Linotype" w:hAnsi="Palatino Linotype" w:cs="Arial"/>
          <w:b/>
          <w:sz w:val="28"/>
          <w:szCs w:val="28"/>
        </w:rPr>
      </w:pPr>
    </w:p>
    <w:p w:rsidR="00EC644D" w:rsidRPr="00656F21" w:rsidRDefault="00EC644D" w:rsidP="001D5340">
      <w:pPr>
        <w:spacing w:after="0" w:line="360" w:lineRule="auto"/>
        <w:jc w:val="both"/>
        <w:rPr>
          <w:rFonts w:ascii="Palatino Linotype" w:hAnsi="Palatino Linotype" w:cs="Arial"/>
          <w:sz w:val="24"/>
          <w:szCs w:val="24"/>
        </w:rPr>
      </w:pPr>
      <w:r w:rsidRPr="00656F21">
        <w:rPr>
          <w:rFonts w:ascii="Palatino Linotype" w:hAnsi="Palatino Linotype" w:cs="Arial"/>
          <w:b/>
          <w:sz w:val="28"/>
          <w:szCs w:val="28"/>
        </w:rPr>
        <w:t>SEGUNDO.</w:t>
      </w:r>
      <w:r w:rsidRPr="00656F21">
        <w:rPr>
          <w:rFonts w:ascii="Palatino Linotype" w:hAnsi="Palatino Linotype" w:cs="Arial"/>
          <w:sz w:val="24"/>
          <w:szCs w:val="24"/>
        </w:rPr>
        <w:t xml:space="preserve"> Se </w:t>
      </w:r>
      <w:r w:rsidRPr="00656F21">
        <w:rPr>
          <w:rFonts w:ascii="Palatino Linotype" w:hAnsi="Palatino Linotype" w:cs="Arial"/>
          <w:b/>
          <w:sz w:val="24"/>
          <w:szCs w:val="24"/>
        </w:rPr>
        <w:t>ORDENA</w:t>
      </w:r>
      <w:r w:rsidRPr="00656F21">
        <w:rPr>
          <w:rFonts w:ascii="Palatino Linotype" w:hAnsi="Palatino Linotype" w:cs="Arial"/>
          <w:sz w:val="24"/>
          <w:szCs w:val="24"/>
        </w:rPr>
        <w:t xml:space="preserve"> al </w:t>
      </w:r>
      <w:r w:rsidRPr="00656F21">
        <w:rPr>
          <w:rFonts w:ascii="Palatino Linotype" w:hAnsi="Palatino Linotype" w:cs="Arial"/>
          <w:b/>
          <w:sz w:val="24"/>
          <w:szCs w:val="24"/>
        </w:rPr>
        <w:t>Sujeto Obligado</w:t>
      </w:r>
      <w:r w:rsidRPr="00656F21">
        <w:rPr>
          <w:rFonts w:ascii="Palatino Linotype" w:hAnsi="Palatino Linotype" w:cs="Arial"/>
          <w:sz w:val="24"/>
          <w:szCs w:val="24"/>
        </w:rPr>
        <w:t xml:space="preserve"> haga entrega al </w:t>
      </w:r>
      <w:r w:rsidRPr="00656F21">
        <w:rPr>
          <w:rFonts w:ascii="Palatino Linotype" w:hAnsi="Palatino Linotype" w:cs="Arial"/>
          <w:b/>
          <w:sz w:val="24"/>
          <w:szCs w:val="24"/>
        </w:rPr>
        <w:t xml:space="preserve">Recurrente </w:t>
      </w:r>
      <w:r w:rsidRPr="00656F21">
        <w:rPr>
          <w:rFonts w:ascii="Palatino Linotype" w:hAnsi="Palatino Linotype" w:cs="Arial"/>
          <w:sz w:val="24"/>
          <w:szCs w:val="24"/>
        </w:rPr>
        <w:t xml:space="preserve">en términos del Considerando </w:t>
      </w:r>
      <w:r w:rsidRPr="00656F21">
        <w:rPr>
          <w:rFonts w:ascii="Palatino Linotype" w:hAnsi="Palatino Linotype" w:cs="Arial"/>
          <w:b/>
          <w:sz w:val="24"/>
          <w:szCs w:val="24"/>
        </w:rPr>
        <w:t xml:space="preserve">QUINTO </w:t>
      </w:r>
      <w:r w:rsidRPr="00656F21">
        <w:rPr>
          <w:rFonts w:ascii="Palatino Linotype" w:hAnsi="Palatino Linotype" w:cs="Arial"/>
          <w:sz w:val="24"/>
          <w:szCs w:val="24"/>
        </w:rPr>
        <w:t>de esta resolución, previa búsqueda exhaustiva y razonable, a través del</w:t>
      </w:r>
      <w:r w:rsidRPr="00656F21">
        <w:rPr>
          <w:rFonts w:ascii="Palatino Linotype" w:hAnsi="Palatino Linotype" w:cs="Arial"/>
          <w:b/>
          <w:sz w:val="24"/>
          <w:szCs w:val="24"/>
        </w:rPr>
        <w:t xml:space="preserve"> </w:t>
      </w:r>
      <w:r w:rsidRPr="00656F21">
        <w:rPr>
          <w:rFonts w:ascii="Palatino Linotype" w:hAnsi="Palatino Linotype" w:cs="Arial"/>
          <w:sz w:val="24"/>
        </w:rPr>
        <w:t xml:space="preserve">Sistema de Acceso a la Información Mexiquense </w:t>
      </w:r>
      <w:r w:rsidRPr="00656F21">
        <w:rPr>
          <w:rFonts w:ascii="Palatino Linotype" w:hAnsi="Palatino Linotype" w:cs="Arial"/>
          <w:b/>
          <w:sz w:val="24"/>
        </w:rPr>
        <w:t>(SAIMEX)</w:t>
      </w:r>
      <w:r w:rsidRPr="00656F21">
        <w:rPr>
          <w:rFonts w:ascii="Palatino Linotype" w:hAnsi="Palatino Linotype" w:cs="Arial"/>
          <w:sz w:val="24"/>
          <w:szCs w:val="24"/>
        </w:rPr>
        <w:t xml:space="preserve">, </w:t>
      </w:r>
      <w:r w:rsidR="00384991" w:rsidRPr="00656F21">
        <w:rPr>
          <w:rFonts w:ascii="Palatino Linotype" w:hAnsi="Palatino Linotype" w:cs="Arial"/>
          <w:sz w:val="24"/>
          <w:szCs w:val="24"/>
        </w:rPr>
        <w:t xml:space="preserve">actualizado al nueve de agosto de dos mil veintiuno, </w:t>
      </w:r>
      <w:r w:rsidR="00A40E00" w:rsidRPr="00656F21">
        <w:rPr>
          <w:rFonts w:ascii="Palatino Linotype" w:hAnsi="Palatino Linotype" w:cs="Arial"/>
          <w:sz w:val="24"/>
          <w:szCs w:val="24"/>
        </w:rPr>
        <w:t xml:space="preserve">de ser procedente en versión pública, </w:t>
      </w:r>
      <w:r w:rsidRPr="00656F21">
        <w:rPr>
          <w:rFonts w:ascii="Palatino Linotype" w:hAnsi="Palatino Linotype" w:cs="Arial"/>
          <w:sz w:val="24"/>
          <w:szCs w:val="24"/>
        </w:rPr>
        <w:t>del o</w:t>
      </w:r>
      <w:r w:rsidR="001D5340" w:rsidRPr="00656F21">
        <w:rPr>
          <w:rFonts w:ascii="Palatino Linotype" w:hAnsi="Palatino Linotype" w:cs="Arial"/>
          <w:sz w:val="24"/>
          <w:szCs w:val="24"/>
        </w:rPr>
        <w:t xml:space="preserve"> los documentos en donde conste lo siguiente:</w:t>
      </w:r>
    </w:p>
    <w:p w:rsidR="001D5340" w:rsidRPr="00656F21" w:rsidRDefault="001D5340" w:rsidP="001D5340">
      <w:pPr>
        <w:spacing w:after="0" w:line="360" w:lineRule="auto"/>
        <w:jc w:val="both"/>
        <w:rPr>
          <w:rFonts w:ascii="Palatino Linotype" w:hAnsi="Palatino Linotype" w:cs="Arial"/>
          <w:sz w:val="24"/>
          <w:szCs w:val="24"/>
        </w:rPr>
      </w:pPr>
    </w:p>
    <w:p w:rsidR="00A40E00" w:rsidRPr="00656F21" w:rsidRDefault="001D5340" w:rsidP="00A40E00">
      <w:pPr>
        <w:pStyle w:val="Prrafodelista"/>
        <w:numPr>
          <w:ilvl w:val="0"/>
          <w:numId w:val="49"/>
        </w:numPr>
        <w:tabs>
          <w:tab w:val="left" w:pos="709"/>
        </w:tabs>
        <w:spacing w:line="360" w:lineRule="auto"/>
        <w:jc w:val="both"/>
        <w:rPr>
          <w:rFonts w:ascii="Palatino Linotype" w:hAnsi="Palatino Linotype" w:cs="Arial"/>
          <w:sz w:val="44"/>
        </w:rPr>
      </w:pPr>
      <w:r w:rsidRPr="00656F21">
        <w:rPr>
          <w:rFonts w:ascii="Palatino Linotype" w:hAnsi="Palatino Linotype"/>
          <w:color w:val="000000"/>
          <w:szCs w:val="14"/>
        </w:rPr>
        <w:t>Nombre, cargo y sueldo</w:t>
      </w:r>
      <w:r w:rsidR="00384991" w:rsidRPr="00656F21">
        <w:rPr>
          <w:rFonts w:ascii="Palatino Linotype" w:hAnsi="Palatino Linotype"/>
          <w:color w:val="000000"/>
          <w:szCs w:val="14"/>
        </w:rPr>
        <w:t xml:space="preserve"> </w:t>
      </w:r>
      <w:r w:rsidRPr="00656F21">
        <w:rPr>
          <w:rFonts w:ascii="Palatino Linotype" w:hAnsi="Palatino Linotype"/>
          <w:color w:val="000000"/>
          <w:szCs w:val="14"/>
        </w:rPr>
        <w:t>de los servidores públicos adscritos al Ayuntamiento de Valle de Chalco Solidaridad, que están apoyando en la vacunación</w:t>
      </w:r>
      <w:r w:rsidR="00384991" w:rsidRPr="00656F21">
        <w:rPr>
          <w:rFonts w:ascii="Palatino Linotype" w:hAnsi="Palatino Linotype"/>
          <w:color w:val="000000"/>
          <w:szCs w:val="14"/>
        </w:rPr>
        <w:t xml:space="preserve"> contra el COVID-19</w:t>
      </w:r>
      <w:r w:rsidRPr="00656F21">
        <w:rPr>
          <w:rFonts w:ascii="Palatino Linotype" w:hAnsi="Palatino Linotype"/>
          <w:color w:val="000000"/>
          <w:szCs w:val="14"/>
        </w:rPr>
        <w:t>.</w:t>
      </w:r>
    </w:p>
    <w:p w:rsidR="00A40E00" w:rsidRPr="00656F21" w:rsidRDefault="00A40E00" w:rsidP="00A40E00">
      <w:pPr>
        <w:tabs>
          <w:tab w:val="left" w:pos="709"/>
        </w:tabs>
        <w:spacing w:after="0" w:line="360" w:lineRule="auto"/>
        <w:jc w:val="both"/>
        <w:rPr>
          <w:rFonts w:ascii="Palatino Linotype" w:hAnsi="Palatino Linotype" w:cs="Arial"/>
          <w:sz w:val="4"/>
        </w:rPr>
      </w:pPr>
    </w:p>
    <w:p w:rsidR="00A40E00" w:rsidRPr="00656F21" w:rsidRDefault="00A40E00" w:rsidP="00A40E00">
      <w:pPr>
        <w:ind w:left="709" w:right="567"/>
        <w:jc w:val="both"/>
        <w:rPr>
          <w:rFonts w:ascii="Palatino Linotype" w:hAnsi="Palatino Linotype" w:cs="Arial"/>
          <w:i/>
        </w:rPr>
      </w:pPr>
      <w:r w:rsidRPr="00656F21">
        <w:rPr>
          <w:rFonts w:ascii="Palatino Linotype" w:hAnsi="Palatino Linotype" w:cs="Arial"/>
          <w:i/>
        </w:rPr>
        <w:t xml:space="preserve">Se deberá emitir </w:t>
      </w:r>
      <w:r w:rsidR="00781A5A" w:rsidRPr="00656F21">
        <w:rPr>
          <w:rFonts w:ascii="Palatino Linotype" w:hAnsi="Palatino Linotype" w:cs="Arial"/>
          <w:i/>
        </w:rPr>
        <w:t xml:space="preserve">el </w:t>
      </w:r>
      <w:r w:rsidRPr="00656F21">
        <w:rPr>
          <w:rFonts w:ascii="Palatino Linotype" w:hAnsi="Palatino Linotype" w:cs="Arial"/>
          <w:i/>
        </w:rPr>
        <w:t>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rsidR="001D5340" w:rsidRPr="00656F21" w:rsidRDefault="001D5340" w:rsidP="001D5340">
      <w:pPr>
        <w:spacing w:after="0" w:line="360" w:lineRule="auto"/>
        <w:jc w:val="both"/>
        <w:rPr>
          <w:rFonts w:ascii="Palatino Linotype" w:hAnsi="Palatino Linotype" w:cs="Arial"/>
          <w:sz w:val="24"/>
          <w:szCs w:val="24"/>
        </w:rPr>
      </w:pPr>
    </w:p>
    <w:p w:rsidR="00EC644D" w:rsidRPr="00656F21" w:rsidRDefault="00EC644D" w:rsidP="00EC644D">
      <w:pPr>
        <w:autoSpaceDE w:val="0"/>
        <w:autoSpaceDN w:val="0"/>
        <w:adjustRightInd w:val="0"/>
        <w:spacing w:after="0" w:line="360" w:lineRule="auto"/>
        <w:ind w:right="49"/>
        <w:jc w:val="both"/>
        <w:rPr>
          <w:rFonts w:ascii="Palatino Linotype" w:hAnsi="Palatino Linotype" w:cs="Arial"/>
          <w:sz w:val="24"/>
          <w:szCs w:val="28"/>
          <w:lang w:val="es-ES_tradnl"/>
        </w:rPr>
      </w:pPr>
      <w:r w:rsidRPr="00656F21">
        <w:rPr>
          <w:rFonts w:ascii="Palatino Linotype" w:hAnsi="Palatino Linotype" w:cs="Arial"/>
          <w:b/>
          <w:sz w:val="28"/>
          <w:szCs w:val="28"/>
          <w:lang w:val="es-ES_tradnl"/>
        </w:rPr>
        <w:t xml:space="preserve">TERCERO. </w:t>
      </w:r>
      <w:r w:rsidRPr="00656F21">
        <w:rPr>
          <w:rFonts w:ascii="Palatino Linotype" w:hAnsi="Palatino Linotype" w:cs="Arial"/>
          <w:b/>
          <w:sz w:val="24"/>
          <w:szCs w:val="28"/>
          <w:lang w:val="es-ES_tradnl"/>
        </w:rPr>
        <w:t>NOTIFÍQUESE</w:t>
      </w:r>
      <w:r w:rsidRPr="00656F21">
        <w:rPr>
          <w:rFonts w:ascii="Palatino Linotype" w:hAnsi="Palatino Linotype" w:cs="Arial"/>
          <w:b/>
          <w:sz w:val="28"/>
          <w:szCs w:val="28"/>
          <w:lang w:val="es-ES_tradnl"/>
        </w:rPr>
        <w:t xml:space="preserve"> </w:t>
      </w:r>
      <w:r w:rsidRPr="00656F21">
        <w:rPr>
          <w:rFonts w:ascii="Palatino Linotype" w:hAnsi="Palatino Linotype" w:cs="Arial"/>
          <w:sz w:val="24"/>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rsidR="00EC644D" w:rsidRPr="00656F21" w:rsidRDefault="00EC644D" w:rsidP="00EC644D">
      <w:pPr>
        <w:autoSpaceDE w:val="0"/>
        <w:autoSpaceDN w:val="0"/>
        <w:adjustRightInd w:val="0"/>
        <w:spacing w:after="0" w:line="360" w:lineRule="auto"/>
        <w:ind w:right="49"/>
        <w:jc w:val="both"/>
        <w:rPr>
          <w:rFonts w:ascii="Palatino Linotype" w:hAnsi="Palatino Linotype" w:cs="Arial"/>
          <w:sz w:val="24"/>
          <w:szCs w:val="28"/>
          <w:lang w:val="es-ES_tradnl"/>
        </w:rPr>
      </w:pPr>
    </w:p>
    <w:p w:rsidR="00EC644D" w:rsidRPr="00656F21" w:rsidRDefault="00EC644D" w:rsidP="00A40E00">
      <w:pPr>
        <w:spacing w:after="0" w:line="360" w:lineRule="auto"/>
        <w:jc w:val="both"/>
        <w:rPr>
          <w:rFonts w:ascii="Palatino Linotype" w:hAnsi="Palatino Linotype" w:cs="Arial"/>
          <w:bCs/>
          <w:sz w:val="24"/>
          <w:szCs w:val="28"/>
        </w:rPr>
      </w:pPr>
      <w:r w:rsidRPr="00656F21">
        <w:rPr>
          <w:rFonts w:ascii="Palatino Linotype" w:hAnsi="Palatino Linotype" w:cs="Arial"/>
          <w:b/>
          <w:bCs/>
          <w:sz w:val="28"/>
          <w:szCs w:val="28"/>
        </w:rPr>
        <w:lastRenderedPageBreak/>
        <w:t>CUARTO.</w:t>
      </w:r>
      <w:r w:rsidRPr="00656F21">
        <w:rPr>
          <w:rFonts w:ascii="Palatino Linotype" w:hAnsi="Palatino Linotype" w:cs="Arial"/>
          <w:bCs/>
          <w:sz w:val="24"/>
          <w:szCs w:val="28"/>
        </w:rPr>
        <w:t xml:space="preserve"> De conformidad con el artículo 198, de la Ley de Transparencia y Acceso a la Información Pública del Estado de México y Municipios, de considerarlo procedente, el </w:t>
      </w:r>
      <w:r w:rsidRPr="00656F21">
        <w:rPr>
          <w:rFonts w:ascii="Palatino Linotype" w:hAnsi="Palatino Linotype" w:cs="Arial"/>
          <w:b/>
          <w:bCs/>
          <w:sz w:val="24"/>
          <w:szCs w:val="28"/>
        </w:rPr>
        <w:t>Sujeto Obligado</w:t>
      </w:r>
      <w:r w:rsidRPr="00656F21">
        <w:rPr>
          <w:rFonts w:ascii="Palatino Linotype" w:hAnsi="Palatino Linotype" w:cs="Arial"/>
          <w:bCs/>
          <w:sz w:val="24"/>
          <w:szCs w:val="28"/>
        </w:rPr>
        <w:t xml:space="preserve"> de manera fundada y motivada, podrá solicitar una ampliación de plazo para el cumplimiento de la presente resolución.</w:t>
      </w:r>
    </w:p>
    <w:p w:rsidR="006675EC" w:rsidRPr="00656F21" w:rsidRDefault="006675EC" w:rsidP="00EC644D">
      <w:pPr>
        <w:autoSpaceDE w:val="0"/>
        <w:autoSpaceDN w:val="0"/>
        <w:adjustRightInd w:val="0"/>
        <w:spacing w:after="0" w:line="360" w:lineRule="auto"/>
        <w:ind w:right="49"/>
        <w:jc w:val="both"/>
        <w:rPr>
          <w:rFonts w:ascii="Palatino Linotype" w:hAnsi="Palatino Linotype" w:cs="Arial"/>
          <w:b/>
          <w:sz w:val="28"/>
          <w:szCs w:val="28"/>
        </w:rPr>
      </w:pPr>
    </w:p>
    <w:p w:rsidR="00EC644D" w:rsidRPr="00656F21" w:rsidRDefault="00EC644D" w:rsidP="00EC644D">
      <w:pPr>
        <w:autoSpaceDE w:val="0"/>
        <w:autoSpaceDN w:val="0"/>
        <w:adjustRightInd w:val="0"/>
        <w:spacing w:after="0" w:line="360" w:lineRule="auto"/>
        <w:ind w:right="49"/>
        <w:jc w:val="both"/>
        <w:rPr>
          <w:rFonts w:ascii="Palatino Linotype" w:hAnsi="Palatino Linotype" w:cs="Arial"/>
          <w:sz w:val="24"/>
          <w:szCs w:val="24"/>
        </w:rPr>
      </w:pPr>
      <w:r w:rsidRPr="00656F21">
        <w:rPr>
          <w:rFonts w:ascii="Palatino Linotype" w:hAnsi="Palatino Linotype" w:cs="Arial"/>
          <w:b/>
          <w:sz w:val="28"/>
          <w:szCs w:val="28"/>
        </w:rPr>
        <w:t>QUINTO.</w:t>
      </w:r>
      <w:r w:rsidRPr="00656F21">
        <w:rPr>
          <w:rFonts w:ascii="Palatino Linotype" w:hAnsi="Palatino Linotype" w:cs="Arial"/>
          <w:b/>
          <w:sz w:val="24"/>
          <w:szCs w:val="24"/>
        </w:rPr>
        <w:t xml:space="preserve"> NOTIFÍQUESE</w:t>
      </w:r>
      <w:r w:rsidRPr="00656F21">
        <w:rPr>
          <w:rFonts w:ascii="Palatino Linotype" w:hAnsi="Palatino Linotype" w:cs="Arial"/>
          <w:sz w:val="24"/>
          <w:szCs w:val="24"/>
        </w:rPr>
        <w:t xml:space="preserve"> al </w:t>
      </w:r>
      <w:r w:rsidRPr="00656F21">
        <w:rPr>
          <w:rFonts w:ascii="Palatino Linotype" w:hAnsi="Palatino Linotype" w:cs="Arial"/>
          <w:b/>
          <w:sz w:val="24"/>
          <w:szCs w:val="24"/>
        </w:rPr>
        <w:t>Recurrente</w:t>
      </w:r>
      <w:r w:rsidRPr="00656F21">
        <w:rPr>
          <w:rFonts w:ascii="Palatino Linotype" w:hAnsi="Palatino Linotype" w:cs="Arial"/>
          <w:sz w:val="24"/>
          <w:szCs w:val="24"/>
        </w:rPr>
        <w:t xml:space="preserve"> la presente resolución a través del </w:t>
      </w:r>
      <w:r w:rsidRPr="00656F21">
        <w:rPr>
          <w:rFonts w:ascii="Palatino Linotype" w:hAnsi="Palatino Linotype" w:cs="Arial"/>
          <w:sz w:val="24"/>
        </w:rPr>
        <w:t xml:space="preserve">Sistema de Acceso a la Información Mexiquense </w:t>
      </w:r>
      <w:r w:rsidRPr="00656F21">
        <w:rPr>
          <w:rFonts w:ascii="Palatino Linotype" w:hAnsi="Palatino Linotype" w:cs="Arial"/>
          <w:b/>
          <w:sz w:val="24"/>
        </w:rPr>
        <w:t>(SAIMEX)</w:t>
      </w:r>
      <w:r w:rsidRPr="00656F21">
        <w:rPr>
          <w:rFonts w:ascii="Palatino Linotype" w:hAnsi="Palatino Linotype" w:cs="Arial"/>
          <w:b/>
          <w:sz w:val="24"/>
          <w:szCs w:val="24"/>
        </w:rPr>
        <w:t>,</w:t>
      </w:r>
      <w:r w:rsidRPr="00656F21">
        <w:rPr>
          <w:rFonts w:ascii="Palatino Linotype" w:hAnsi="Palatino Linotype" w:cs="Arial"/>
          <w:sz w:val="24"/>
          <w:szCs w:val="24"/>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0C54B4" w:rsidRPr="00656F21" w:rsidRDefault="000C54B4" w:rsidP="000C54B4">
      <w:pPr>
        <w:pStyle w:val="Textoindependiente"/>
        <w:spacing w:after="0" w:line="360" w:lineRule="auto"/>
        <w:jc w:val="both"/>
        <w:rPr>
          <w:rFonts w:ascii="Palatino Linotype" w:hAnsi="Palatino Linotype"/>
          <w:sz w:val="20"/>
          <w:szCs w:val="24"/>
        </w:rPr>
      </w:pPr>
    </w:p>
    <w:p w:rsidR="00B04CF0" w:rsidRPr="005D1876" w:rsidRDefault="00B04CF0" w:rsidP="00B04CF0">
      <w:pPr>
        <w:tabs>
          <w:tab w:val="left" w:pos="0"/>
        </w:tabs>
        <w:spacing w:after="0" w:line="360" w:lineRule="auto"/>
        <w:jc w:val="both"/>
        <w:rPr>
          <w:rFonts w:ascii="Palatino Linotype" w:eastAsiaTheme="minorEastAsia" w:hAnsi="Palatino Linotype"/>
          <w:color w:val="000000" w:themeColor="text1"/>
          <w:szCs w:val="24"/>
          <w:lang w:val="es-ES_tradnl" w:eastAsia="es-ES"/>
        </w:rPr>
      </w:pPr>
      <w:r w:rsidRPr="00656F21">
        <w:rPr>
          <w:rFonts w:ascii="Palatino Linotype" w:eastAsiaTheme="minorEastAsia" w:hAnsi="Palatino Linotype"/>
          <w:color w:val="000000" w:themeColor="text1"/>
          <w:sz w:val="24"/>
          <w:szCs w:val="24"/>
          <w:lang w:val="es-ES_tradnl" w:eastAsia="es-ES"/>
        </w:rPr>
        <w:t xml:space="preserve">ASÍ LO RESUELVE, POR UNANIMIDAD DE VOTOS, EL PLENO DEL INSTITUTO DE TRANSPARENCIA, ACCESO A LA INFORMACIÓN PÚBLICA Y PROTECCIÓN DE DATOS PERSONALES DEL ESTADO DE MÉXICO Y MUNICIPIOS, CONFORMADO POR LOS COMISIONADOS </w:t>
      </w:r>
      <w:r w:rsidR="000C2FD3" w:rsidRPr="00656F21">
        <w:rPr>
          <w:rFonts w:ascii="Palatino Linotype" w:eastAsiaTheme="minorEastAsia" w:hAnsi="Palatino Linotype"/>
          <w:color w:val="000000" w:themeColor="text1"/>
          <w:sz w:val="24"/>
          <w:szCs w:val="24"/>
          <w:lang w:val="es-ES_tradnl" w:eastAsia="es-ES"/>
        </w:rPr>
        <w:t>JOSÉ MARTÍNEZ VILCHIS; MARÍA DEL ROSARIO MEJÍA AYALA; SHARON CRISTINA MORALES MARTÍNEZ; LUIS GUSTAVO PARRA NORIEGA Y GUADALUPE RAMÍREZ PEÑA</w:t>
      </w:r>
      <w:r w:rsidRPr="00656F21">
        <w:rPr>
          <w:rFonts w:ascii="Palatino Linotype" w:eastAsiaTheme="minorEastAsia" w:hAnsi="Palatino Linotype"/>
          <w:color w:val="000000" w:themeColor="text1"/>
          <w:sz w:val="24"/>
          <w:szCs w:val="24"/>
          <w:lang w:val="es-ES_tradnl" w:eastAsia="es-ES"/>
        </w:rPr>
        <w:t xml:space="preserve">; EN LA </w:t>
      </w:r>
      <w:r w:rsidR="000C2FD3" w:rsidRPr="00656F21">
        <w:rPr>
          <w:rFonts w:ascii="Palatino Linotype" w:eastAsiaTheme="minorEastAsia" w:hAnsi="Palatino Linotype"/>
          <w:color w:val="000000" w:themeColor="text1"/>
          <w:sz w:val="24"/>
          <w:szCs w:val="24"/>
          <w:lang w:val="es-ES_tradnl" w:eastAsia="es-ES"/>
        </w:rPr>
        <w:t xml:space="preserve">TRIGÉSIMA </w:t>
      </w:r>
      <w:r w:rsidR="00691E60" w:rsidRPr="00656F21">
        <w:rPr>
          <w:rFonts w:ascii="Palatino Linotype" w:eastAsiaTheme="minorEastAsia" w:hAnsi="Palatino Linotype"/>
          <w:color w:val="000000" w:themeColor="text1"/>
          <w:sz w:val="24"/>
          <w:szCs w:val="24"/>
          <w:lang w:val="es-ES_tradnl" w:eastAsia="es-ES"/>
        </w:rPr>
        <w:t>TERCER</w:t>
      </w:r>
      <w:r w:rsidR="000C2FD3" w:rsidRPr="00656F21">
        <w:rPr>
          <w:rFonts w:ascii="Palatino Linotype" w:eastAsiaTheme="minorEastAsia" w:hAnsi="Palatino Linotype"/>
          <w:color w:val="000000" w:themeColor="text1"/>
          <w:sz w:val="24"/>
          <w:szCs w:val="24"/>
          <w:lang w:val="es-ES_tradnl" w:eastAsia="es-ES"/>
        </w:rPr>
        <w:t>A</w:t>
      </w:r>
      <w:r w:rsidRPr="00656F21">
        <w:rPr>
          <w:rFonts w:ascii="Palatino Linotype" w:eastAsiaTheme="minorEastAsia" w:hAnsi="Palatino Linotype"/>
          <w:color w:val="000000" w:themeColor="text1"/>
          <w:sz w:val="24"/>
          <w:szCs w:val="24"/>
          <w:lang w:val="es-ES_tradnl" w:eastAsia="es-ES"/>
        </w:rPr>
        <w:t xml:space="preserve"> SESIÓN ORDINARIA CELEBRADA EL </w:t>
      </w:r>
      <w:r w:rsidR="00691E60" w:rsidRPr="00656F21">
        <w:rPr>
          <w:rFonts w:ascii="Palatino Linotype" w:eastAsiaTheme="minorEastAsia" w:hAnsi="Palatino Linotype"/>
          <w:color w:val="000000" w:themeColor="text1"/>
          <w:sz w:val="24"/>
          <w:szCs w:val="24"/>
          <w:lang w:val="es-ES_tradnl" w:eastAsia="es-ES"/>
        </w:rPr>
        <w:t>VEINTIDÓS</w:t>
      </w:r>
      <w:r w:rsidR="000C2FD3" w:rsidRPr="00656F21">
        <w:rPr>
          <w:rFonts w:ascii="Palatino Linotype" w:eastAsiaTheme="minorEastAsia" w:hAnsi="Palatino Linotype"/>
          <w:color w:val="000000" w:themeColor="text1"/>
          <w:sz w:val="24"/>
          <w:szCs w:val="24"/>
          <w:lang w:val="es-ES_tradnl" w:eastAsia="es-ES"/>
        </w:rPr>
        <w:t xml:space="preserve"> DE SEPTIEMBRE</w:t>
      </w:r>
      <w:r w:rsidRPr="00656F21">
        <w:rPr>
          <w:rFonts w:ascii="Palatino Linotype" w:eastAsiaTheme="minorEastAsia" w:hAnsi="Palatino Linotype"/>
          <w:color w:val="000000" w:themeColor="text1"/>
          <w:sz w:val="24"/>
          <w:szCs w:val="24"/>
          <w:lang w:val="es-ES_tradnl" w:eastAsia="es-ES"/>
        </w:rPr>
        <w:t xml:space="preserve"> DE DOS MIL </w:t>
      </w:r>
      <w:r w:rsidR="008112D2" w:rsidRPr="00656F21">
        <w:rPr>
          <w:rFonts w:ascii="Palatino Linotype" w:eastAsiaTheme="minorEastAsia" w:hAnsi="Palatino Linotype"/>
          <w:color w:val="000000" w:themeColor="text1"/>
          <w:sz w:val="24"/>
          <w:szCs w:val="24"/>
          <w:lang w:val="es-ES_tradnl" w:eastAsia="es-ES"/>
        </w:rPr>
        <w:t>VEINTIUNO</w:t>
      </w:r>
      <w:r w:rsidRPr="00656F21">
        <w:rPr>
          <w:rFonts w:ascii="Palatino Linotype" w:eastAsiaTheme="minorEastAsia" w:hAnsi="Palatino Linotype"/>
          <w:color w:val="000000" w:themeColor="text1"/>
          <w:sz w:val="24"/>
          <w:szCs w:val="24"/>
          <w:lang w:val="es-ES_tradnl" w:eastAsia="es-ES"/>
        </w:rPr>
        <w:t>, ANTE EL SECRETARIO TÉCNICO DEL PLENO ALEXIS TAPIA RAMÍREZ.</w:t>
      </w:r>
      <w:r w:rsidR="000C2FD3" w:rsidRPr="00656F21">
        <w:rPr>
          <w:rFonts w:ascii="Palatino Linotype" w:eastAsiaTheme="minorEastAsia" w:hAnsi="Palatino Linotype"/>
          <w:color w:val="000000" w:themeColor="text1"/>
          <w:sz w:val="24"/>
          <w:szCs w:val="24"/>
          <w:lang w:val="es-ES_tradnl" w:eastAsia="es-ES"/>
        </w:rPr>
        <w:t>------------------------------------------------------------------</w:t>
      </w:r>
      <w:r w:rsidR="00087758" w:rsidRPr="00087758">
        <w:rPr>
          <w:rFonts w:ascii="Palatino Linotype" w:eastAsiaTheme="minorEastAsia" w:hAnsi="Palatino Linotype"/>
          <w:color w:val="000000" w:themeColor="text1"/>
          <w:sz w:val="24"/>
          <w:szCs w:val="24"/>
          <w:lang w:val="es-ES_tradnl" w:eastAsia="es-ES"/>
        </w:rPr>
        <w:t xml:space="preserve"> </w:t>
      </w:r>
      <w:r w:rsidR="00087758">
        <w:rPr>
          <w:rFonts w:ascii="Palatino Linotype" w:eastAsiaTheme="minorEastAsia" w:hAnsi="Palatino Linotype"/>
          <w:color w:val="000000" w:themeColor="text1"/>
          <w:sz w:val="24"/>
          <w:szCs w:val="24"/>
          <w:lang w:val="es-ES_tradnl" w:eastAsia="es-ES"/>
        </w:rPr>
        <w:t>---------------------------------------------------------------------------------------------------------------------------------------------------------------------------------------------------------------------------------------------------------------------------------------------------------------------------------------------------</w:t>
      </w:r>
      <w:r w:rsidR="000C2FD3" w:rsidRPr="005D1876">
        <w:rPr>
          <w:rFonts w:ascii="Palatino Linotype" w:eastAsiaTheme="minorEastAsia" w:hAnsi="Palatino Linotype"/>
          <w:color w:val="000000" w:themeColor="text1"/>
          <w:sz w:val="18"/>
          <w:szCs w:val="24"/>
          <w:lang w:val="es-ES_tradnl" w:eastAsia="es-ES"/>
        </w:rPr>
        <w:t>JMV/CCR/jasm</w:t>
      </w:r>
    </w:p>
    <w:p w:rsidR="00E72200" w:rsidRPr="00D53E0C" w:rsidRDefault="00E72200" w:rsidP="00B04CF0">
      <w:pPr>
        <w:tabs>
          <w:tab w:val="left" w:pos="0"/>
        </w:tabs>
        <w:spacing w:after="0" w:line="360" w:lineRule="auto"/>
        <w:jc w:val="both"/>
        <w:rPr>
          <w:rFonts w:ascii="Palatino Linotype" w:eastAsiaTheme="minorEastAsia" w:hAnsi="Palatino Linotype"/>
          <w:color w:val="000000" w:themeColor="text1"/>
          <w:sz w:val="24"/>
          <w:szCs w:val="24"/>
          <w:lang w:val="es-ES_tradnl" w:eastAsia="es-ES"/>
        </w:rPr>
      </w:pPr>
    </w:p>
    <w:p w:rsidR="005D60BA" w:rsidRPr="00B04CF0" w:rsidRDefault="005D60BA" w:rsidP="00B04CF0">
      <w:pPr>
        <w:spacing w:after="0" w:line="240" w:lineRule="auto"/>
        <w:rPr>
          <w:rFonts w:ascii="Palatino Linotype" w:hAnsi="Palatino Linotype"/>
          <w:sz w:val="16"/>
          <w:szCs w:val="20"/>
        </w:rPr>
      </w:pPr>
    </w:p>
    <w:sectPr w:rsidR="005D60BA" w:rsidRPr="00B04CF0" w:rsidSect="00B56E49">
      <w:headerReference w:type="even" r:id="rId10"/>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BC1" w:rsidRDefault="00525BC1" w:rsidP="00B04CF0">
      <w:pPr>
        <w:spacing w:after="0" w:line="240" w:lineRule="auto"/>
      </w:pPr>
      <w:r>
        <w:separator/>
      </w:r>
    </w:p>
  </w:endnote>
  <w:endnote w:type="continuationSeparator" w:id="0">
    <w:p w:rsidR="00525BC1" w:rsidRDefault="00525BC1" w:rsidP="00B04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43" w:rsidRPr="000B69FA" w:rsidRDefault="00DD2143"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52F6">
      <w:rPr>
        <w:rFonts w:ascii="Palatino Linotype" w:hAnsi="Palatino Linotype"/>
        <w:bCs/>
        <w:noProof/>
        <w:sz w:val="20"/>
      </w:rPr>
      <w:t>35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52F6">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43" w:rsidRPr="000B69FA" w:rsidRDefault="00DD2143" w:rsidP="00B56E4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F52F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F52F6">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BC1" w:rsidRDefault="00525BC1" w:rsidP="00B04CF0">
      <w:pPr>
        <w:spacing w:after="0" w:line="240" w:lineRule="auto"/>
      </w:pPr>
      <w:r>
        <w:separator/>
      </w:r>
    </w:p>
  </w:footnote>
  <w:footnote w:type="continuationSeparator" w:id="0">
    <w:p w:rsidR="00525BC1" w:rsidRDefault="00525BC1" w:rsidP="00B04CF0">
      <w:pPr>
        <w:spacing w:after="0" w:line="240" w:lineRule="auto"/>
      </w:pPr>
      <w:r>
        <w:continuationSeparator/>
      </w:r>
    </w:p>
  </w:footnote>
  <w:footnote w:id="1">
    <w:p w:rsidR="00DD2143" w:rsidRPr="00F07740" w:rsidRDefault="00DD2143" w:rsidP="00AA2A9F">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DD2143" w:rsidRPr="00946E1F" w:rsidRDefault="00DD2143" w:rsidP="00AA2A9F">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76746E" w:rsidRPr="00DA282E" w:rsidRDefault="0076746E" w:rsidP="0076746E">
      <w:pPr>
        <w:spacing w:line="240" w:lineRule="auto"/>
        <w:jc w:val="both"/>
        <w:rPr>
          <w:rFonts w:ascii="Palatino Linotype" w:hAnsi="Palatino Linotype"/>
          <w:i/>
          <w:sz w:val="16"/>
          <w:szCs w:val="16"/>
          <w:u w:val="single"/>
        </w:rPr>
      </w:pPr>
      <w:r>
        <w:rPr>
          <w:rStyle w:val="Refdenotaalpie"/>
        </w:rPr>
        <w:footnoteRef/>
      </w:r>
      <w:r>
        <w:t xml:space="preserve"> </w:t>
      </w:r>
      <w:r w:rsidRPr="00F40B06">
        <w:rPr>
          <w:rFonts w:ascii="Palatino Linotype" w:hAnsi="Palatino Linotype"/>
          <w:b/>
          <w:i/>
          <w:sz w:val="16"/>
          <w:szCs w:val="16"/>
        </w:rPr>
        <w:t>Artículo 167.</w:t>
      </w:r>
      <w:r w:rsidRPr="00F40B06">
        <w:rPr>
          <w:rFonts w:ascii="Palatino Linotype" w:hAnsi="Palatino Linotype"/>
          <w:i/>
          <w:sz w:val="16"/>
          <w:szCs w:val="16"/>
        </w:rPr>
        <w:t xml:space="preserve"> </w:t>
      </w:r>
      <w:r w:rsidRPr="00DA282E">
        <w:rPr>
          <w:rFonts w:ascii="Palatino Linotype" w:hAnsi="Palatino Linotype"/>
          <w:i/>
          <w:sz w:val="16"/>
          <w:szCs w:val="16"/>
          <w:u w:val="single"/>
        </w:rPr>
        <w:t>Cuando las unidades de transparencia determinen la notoria incompetencia por parte de los sujetos obligados, dentro del ámbito de aplicación, para atender la solicitud de acceso a la información, deberán comunicarlo al solicitante, dentro de los tres días hábiles posteriores a la recepción de la solicitud y, en su caso orientar al solicitante, el o los sujetos obligados competentes.</w:t>
      </w:r>
    </w:p>
    <w:p w:rsidR="0076746E" w:rsidRPr="00F40B06" w:rsidRDefault="0076746E" w:rsidP="0076746E">
      <w:pPr>
        <w:spacing w:line="240" w:lineRule="auto"/>
        <w:jc w:val="both"/>
        <w:rPr>
          <w:rFonts w:ascii="Palatino Linotype" w:hAnsi="Palatino Linotype"/>
          <w:i/>
          <w:sz w:val="16"/>
          <w:szCs w:val="16"/>
        </w:rPr>
      </w:pPr>
      <w:r w:rsidRPr="00F40B06">
        <w:rPr>
          <w:rFonts w:ascii="Palatino Linotype" w:hAnsi="Palatino Linotype"/>
          <w:i/>
          <w:sz w:val="16"/>
          <w:szCs w:val="16"/>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rsidR="0076746E" w:rsidRPr="00F40B06" w:rsidRDefault="0076746E" w:rsidP="0076746E">
      <w:pPr>
        <w:spacing w:line="240" w:lineRule="auto"/>
        <w:jc w:val="both"/>
        <w:rPr>
          <w:rFonts w:ascii="Palatino Linotype" w:hAnsi="Palatino Linotype" w:cs="Arial"/>
          <w:i/>
          <w:sz w:val="16"/>
          <w:szCs w:val="16"/>
        </w:rPr>
      </w:pPr>
      <w:r w:rsidRPr="00F40B06">
        <w:rPr>
          <w:rFonts w:ascii="Palatino Linotype" w:hAnsi="Palatino Linotype"/>
          <w:i/>
          <w:sz w:val="16"/>
          <w:szCs w:val="16"/>
        </w:rPr>
        <w:t>Si transcurrido el plazo señalado en el primer párrafo de este artículo, el sujeto obligado no declina la competencia en los términos establecidos, podrá canalizar la solicitud ante el sujeto obligado competente</w:t>
      </w:r>
      <w:r>
        <w:rPr>
          <w:rFonts w:ascii="Palatino Linotype" w:hAnsi="Palatino Linotype"/>
          <w:i/>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2E43" w:rsidRDefault="00525BC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9876"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143" w:rsidRDefault="00525BC1">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9877" o:spid="_x0000_s2051" type="#_x0000_t75" style="position:absolute;margin-left:-84.85pt;margin-top:-113.15pt;width:609.4pt;height:793.75pt;z-index:-251656192;mso-position-horizontal-relative:margin;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382"/>
      <w:gridCol w:w="4683"/>
    </w:tblGrid>
    <w:tr w:rsidR="00DD2143" w:rsidTr="00E3277C">
      <w:trPr>
        <w:trHeight w:val="227"/>
      </w:trPr>
      <w:tc>
        <w:tcPr>
          <w:tcW w:w="5382" w:type="dxa"/>
          <w:hideMark/>
        </w:tcPr>
        <w:p w:rsidR="00DD2143" w:rsidRDefault="00DD2143"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DD2143" w:rsidRPr="00B4142F" w:rsidRDefault="00DD2143" w:rsidP="00691E60">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w:t>
          </w:r>
          <w:r w:rsidR="00E50E91">
            <w:rPr>
              <w:rFonts w:ascii="Palatino Linotype" w:hAnsi="Palatino Linotype" w:cs="Arial"/>
              <w:bCs/>
              <w:sz w:val="24"/>
              <w:lang w:eastAsia="es-MX"/>
            </w:rPr>
            <w:t>3</w:t>
          </w:r>
          <w:r w:rsidR="00691E60">
            <w:rPr>
              <w:rFonts w:ascii="Palatino Linotype" w:hAnsi="Palatino Linotype" w:cs="Arial"/>
              <w:bCs/>
              <w:sz w:val="24"/>
              <w:lang w:eastAsia="es-MX"/>
            </w:rPr>
            <w:t>99</w:t>
          </w:r>
          <w:r w:rsidR="00E50E91">
            <w:rPr>
              <w:rFonts w:ascii="Palatino Linotype" w:hAnsi="Palatino Linotype" w:cs="Arial"/>
              <w:bCs/>
              <w:sz w:val="24"/>
              <w:lang w:eastAsia="es-MX"/>
            </w:rPr>
            <w:t>0</w:t>
          </w:r>
          <w:r>
            <w:rPr>
              <w:rFonts w:ascii="Palatino Linotype" w:hAnsi="Palatino Linotype" w:cs="Arial"/>
              <w:bCs/>
              <w:sz w:val="24"/>
              <w:lang w:eastAsia="es-MX"/>
            </w:rPr>
            <w:t>/INFOEM/IP/RR/202</w:t>
          </w:r>
          <w:r w:rsidR="00E3277C">
            <w:rPr>
              <w:rFonts w:ascii="Palatino Linotype" w:hAnsi="Palatino Linotype" w:cs="Arial"/>
              <w:bCs/>
              <w:sz w:val="24"/>
              <w:lang w:eastAsia="es-MX"/>
            </w:rPr>
            <w:t>1</w:t>
          </w:r>
        </w:p>
      </w:tc>
    </w:tr>
    <w:tr w:rsidR="00DD2143" w:rsidTr="00E3277C">
      <w:trPr>
        <w:trHeight w:val="242"/>
      </w:trPr>
      <w:tc>
        <w:tcPr>
          <w:tcW w:w="5382" w:type="dxa"/>
          <w:vAlign w:val="center"/>
          <w:hideMark/>
        </w:tcPr>
        <w:p w:rsidR="00DD2143" w:rsidRDefault="00DD2143"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DD2143" w:rsidRPr="00F06FED" w:rsidRDefault="00691E60" w:rsidP="00E50E91">
          <w:pPr>
            <w:spacing w:after="0" w:line="256" w:lineRule="auto"/>
            <w:jc w:val="right"/>
            <w:rPr>
              <w:rFonts w:ascii="Palatino Linotype" w:hAnsi="Palatino Linotype" w:cs="Arial"/>
            </w:rPr>
          </w:pPr>
          <w:r w:rsidRPr="00691E60">
            <w:rPr>
              <w:rFonts w:ascii="Palatino Linotype" w:hAnsi="Palatino Linotype" w:cs="Arial"/>
            </w:rPr>
            <w:t>Ayuntamiento de Valle de Chalco Solidaridad</w:t>
          </w:r>
        </w:p>
      </w:tc>
    </w:tr>
    <w:tr w:rsidR="00DD2143" w:rsidTr="00E3277C">
      <w:trPr>
        <w:trHeight w:val="342"/>
      </w:trPr>
      <w:tc>
        <w:tcPr>
          <w:tcW w:w="5382" w:type="dxa"/>
          <w:hideMark/>
        </w:tcPr>
        <w:p w:rsidR="00DD2143" w:rsidRDefault="00DD2143" w:rsidP="00A9457F">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w:t>
          </w:r>
          <w:r w:rsidR="00A9457F">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rsidR="00DD2143" w:rsidRDefault="00E50E91" w:rsidP="00E3277C">
          <w:pPr>
            <w:spacing w:after="0" w:line="256" w:lineRule="auto"/>
            <w:ind w:left="497" w:firstLine="142"/>
            <w:jc w:val="right"/>
            <w:rPr>
              <w:rFonts w:ascii="Palatino Linotype" w:hAnsi="Palatino Linotype" w:cs="Arial"/>
              <w:szCs w:val="20"/>
            </w:rPr>
          </w:pPr>
          <w:r>
            <w:rPr>
              <w:rFonts w:ascii="Palatino Linotype" w:hAnsi="Palatino Linotype" w:cs="Arial"/>
              <w:szCs w:val="20"/>
            </w:rPr>
            <w:t>José Martínez Vilchis</w:t>
          </w:r>
        </w:p>
      </w:tc>
    </w:tr>
  </w:tbl>
  <w:p w:rsidR="00DD2143" w:rsidRPr="00696691" w:rsidRDefault="00DD214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DD2143" w:rsidTr="00E3277C">
      <w:trPr>
        <w:trHeight w:val="227"/>
      </w:trPr>
      <w:tc>
        <w:tcPr>
          <w:tcW w:w="5382" w:type="dxa"/>
          <w:hideMark/>
        </w:tcPr>
        <w:p w:rsidR="00DD2143" w:rsidRDefault="00DD2143"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DD2143" w:rsidRPr="00B4142F" w:rsidRDefault="00DD2143" w:rsidP="00691E60">
          <w:pPr>
            <w:spacing w:after="0" w:line="256" w:lineRule="auto"/>
            <w:ind w:left="639"/>
            <w:jc w:val="right"/>
            <w:rPr>
              <w:rFonts w:ascii="Palatino Linotype" w:hAnsi="Palatino Linotype" w:cs="Arial"/>
              <w:szCs w:val="20"/>
            </w:rPr>
          </w:pPr>
          <w:r>
            <w:rPr>
              <w:rFonts w:ascii="Palatino Linotype" w:hAnsi="Palatino Linotype" w:cs="Arial"/>
              <w:bCs/>
              <w:sz w:val="24"/>
              <w:lang w:eastAsia="es-MX"/>
            </w:rPr>
            <w:t>0</w:t>
          </w:r>
          <w:r w:rsidR="00C67F86">
            <w:rPr>
              <w:rFonts w:ascii="Palatino Linotype" w:hAnsi="Palatino Linotype" w:cs="Arial"/>
              <w:bCs/>
              <w:sz w:val="24"/>
              <w:lang w:eastAsia="es-MX"/>
            </w:rPr>
            <w:t>3</w:t>
          </w:r>
          <w:r w:rsidR="00691E60">
            <w:rPr>
              <w:rFonts w:ascii="Palatino Linotype" w:hAnsi="Palatino Linotype" w:cs="Arial"/>
              <w:bCs/>
              <w:sz w:val="24"/>
              <w:lang w:eastAsia="es-MX"/>
            </w:rPr>
            <w:t>99</w:t>
          </w:r>
          <w:r w:rsidR="00E50E91">
            <w:rPr>
              <w:rFonts w:ascii="Palatino Linotype" w:hAnsi="Palatino Linotype" w:cs="Arial"/>
              <w:bCs/>
              <w:sz w:val="24"/>
              <w:lang w:eastAsia="es-MX"/>
            </w:rPr>
            <w:t>0</w:t>
          </w:r>
          <w:r>
            <w:rPr>
              <w:rFonts w:ascii="Palatino Linotype" w:hAnsi="Palatino Linotype" w:cs="Arial"/>
              <w:bCs/>
              <w:sz w:val="24"/>
              <w:lang w:eastAsia="es-MX"/>
            </w:rPr>
            <w:t>/INFOEM/IP/RR/202</w:t>
          </w:r>
          <w:r w:rsidR="00E3277C">
            <w:rPr>
              <w:rFonts w:ascii="Palatino Linotype" w:hAnsi="Palatino Linotype" w:cs="Arial"/>
              <w:bCs/>
              <w:sz w:val="24"/>
              <w:lang w:eastAsia="es-MX"/>
            </w:rPr>
            <w:t>1</w:t>
          </w:r>
        </w:p>
      </w:tc>
    </w:tr>
    <w:tr w:rsidR="00DD2143" w:rsidTr="00E3277C">
      <w:trPr>
        <w:trHeight w:val="196"/>
      </w:trPr>
      <w:tc>
        <w:tcPr>
          <w:tcW w:w="5382" w:type="dxa"/>
          <w:hideMark/>
        </w:tcPr>
        <w:p w:rsidR="00DD2143" w:rsidRDefault="00DD2143" w:rsidP="00B56E49">
          <w:pPr>
            <w:spacing w:after="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DD2143" w:rsidRPr="00C67F86" w:rsidRDefault="005F52F6" w:rsidP="00E3277C">
          <w:pPr>
            <w:spacing w:after="0" w:line="256" w:lineRule="auto"/>
            <w:ind w:left="639"/>
            <w:jc w:val="right"/>
            <w:rPr>
              <w:rFonts w:ascii="Palatino Linotype" w:hAnsi="Palatino Linotype" w:cs="Arial"/>
            </w:rPr>
          </w:pPr>
          <w:r>
            <w:rPr>
              <w:rFonts w:ascii="Palatino Linotype" w:hAnsi="Palatino Linotype" w:cs="Arial"/>
            </w:rPr>
            <w:t>xxxx</w:t>
          </w:r>
        </w:p>
      </w:tc>
    </w:tr>
    <w:tr w:rsidR="00DD2143" w:rsidTr="00E3277C">
      <w:trPr>
        <w:trHeight w:val="242"/>
      </w:trPr>
      <w:tc>
        <w:tcPr>
          <w:tcW w:w="5382" w:type="dxa"/>
          <w:vAlign w:val="center"/>
          <w:hideMark/>
        </w:tcPr>
        <w:p w:rsidR="00DD2143" w:rsidRDefault="00DD2143" w:rsidP="00E3277C">
          <w:pPr>
            <w:spacing w:after="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vAlign w:val="bottom"/>
          <w:hideMark/>
        </w:tcPr>
        <w:p w:rsidR="00DD2143" w:rsidRDefault="00691E60" w:rsidP="00E50E91">
          <w:pPr>
            <w:spacing w:after="0" w:line="256" w:lineRule="auto"/>
            <w:jc w:val="right"/>
            <w:rPr>
              <w:rFonts w:ascii="Palatino Linotype" w:hAnsi="Palatino Linotype" w:cs="Arial"/>
              <w:szCs w:val="20"/>
            </w:rPr>
          </w:pPr>
          <w:r w:rsidRPr="00691E60">
            <w:rPr>
              <w:rFonts w:ascii="Palatino Linotype" w:hAnsi="Palatino Linotype" w:cs="Arial"/>
              <w:szCs w:val="20"/>
            </w:rPr>
            <w:t>Ayuntamiento de Valle de Chalco Solidaridad</w:t>
          </w:r>
        </w:p>
      </w:tc>
    </w:tr>
    <w:tr w:rsidR="00DD2143" w:rsidTr="00E3277C">
      <w:trPr>
        <w:trHeight w:val="342"/>
      </w:trPr>
      <w:tc>
        <w:tcPr>
          <w:tcW w:w="5382" w:type="dxa"/>
          <w:hideMark/>
        </w:tcPr>
        <w:p w:rsidR="00DD2143" w:rsidRDefault="00DD2143" w:rsidP="00A9457F">
          <w:pPr>
            <w:tabs>
              <w:tab w:val="left" w:pos="4892"/>
            </w:tabs>
            <w:spacing w:after="0" w:line="256" w:lineRule="auto"/>
            <w:ind w:right="204"/>
            <w:jc w:val="right"/>
            <w:rPr>
              <w:rFonts w:ascii="Palatino Linotype" w:hAnsi="Palatino Linotype" w:cs="Arial"/>
              <w:b/>
              <w:szCs w:val="20"/>
            </w:rPr>
          </w:pPr>
          <w:r>
            <w:rPr>
              <w:rFonts w:ascii="Palatino Linotype" w:hAnsi="Palatino Linotype" w:cs="Arial"/>
              <w:b/>
              <w:szCs w:val="20"/>
            </w:rPr>
            <w:t>Comisionad</w:t>
          </w:r>
          <w:r w:rsidR="00A9457F">
            <w:rPr>
              <w:rFonts w:ascii="Palatino Linotype" w:hAnsi="Palatino Linotype" w:cs="Arial"/>
              <w:b/>
              <w:szCs w:val="20"/>
            </w:rPr>
            <w:t>o</w:t>
          </w:r>
          <w:r>
            <w:rPr>
              <w:rFonts w:ascii="Palatino Linotype" w:hAnsi="Palatino Linotype" w:cs="Arial"/>
              <w:b/>
              <w:szCs w:val="20"/>
            </w:rPr>
            <w:t xml:space="preserve"> Ponente:</w:t>
          </w:r>
        </w:p>
      </w:tc>
      <w:tc>
        <w:tcPr>
          <w:tcW w:w="4683" w:type="dxa"/>
          <w:hideMark/>
        </w:tcPr>
        <w:p w:rsidR="00DD2143" w:rsidRDefault="00E50E91" w:rsidP="00E3277C">
          <w:pPr>
            <w:spacing w:after="0" w:line="256" w:lineRule="auto"/>
            <w:ind w:left="639"/>
            <w:jc w:val="right"/>
            <w:rPr>
              <w:rFonts w:ascii="Palatino Linotype" w:hAnsi="Palatino Linotype" w:cs="Arial"/>
              <w:szCs w:val="20"/>
            </w:rPr>
          </w:pPr>
          <w:r>
            <w:rPr>
              <w:rFonts w:ascii="Palatino Linotype" w:hAnsi="Palatino Linotype" w:cs="Arial"/>
              <w:szCs w:val="20"/>
            </w:rPr>
            <w:t>José Martínez Vilchis</w:t>
          </w:r>
        </w:p>
      </w:tc>
    </w:tr>
  </w:tbl>
  <w:p w:rsidR="00DD2143" w:rsidRPr="00696691" w:rsidRDefault="00525BC1" w:rsidP="00B56E49">
    <w:pPr>
      <w:pStyle w:val="Encabezado"/>
      <w:rPr>
        <w:sz w:val="16"/>
      </w:rPr>
    </w:pPr>
    <w:r>
      <w:rPr>
        <w:noProof/>
        <w:sz w:val="16"/>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59875" o:spid="_x0000_s2049" type="#_x0000_t75" style="position:absolute;margin-left:-93.1pt;margin-top:-110.4pt;width:609.4pt;height:793.75pt;z-index:-251658240;mso-position-horizontal-relative:margin;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B099E"/>
    <w:multiLevelType w:val="hybridMultilevel"/>
    <w:tmpl w:val="40AA2EAE"/>
    <w:lvl w:ilvl="0" w:tplc="873461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DE77D2"/>
    <w:multiLevelType w:val="hybridMultilevel"/>
    <w:tmpl w:val="25FECE84"/>
    <w:lvl w:ilvl="0" w:tplc="F12606C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94957CE"/>
    <w:multiLevelType w:val="hybridMultilevel"/>
    <w:tmpl w:val="6FC2FB1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A9B1783"/>
    <w:multiLevelType w:val="hybridMultilevel"/>
    <w:tmpl w:val="4D7AB4B4"/>
    <w:lvl w:ilvl="0" w:tplc="F99A51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DA24405"/>
    <w:multiLevelType w:val="hybridMultilevel"/>
    <w:tmpl w:val="5AD29C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E40157"/>
    <w:multiLevelType w:val="hybridMultilevel"/>
    <w:tmpl w:val="7F764218"/>
    <w:lvl w:ilvl="0" w:tplc="204A08FC">
      <w:numFmt w:val="bullet"/>
      <w:lvlText w:val=""/>
      <w:lvlJc w:val="left"/>
      <w:pPr>
        <w:ind w:left="720" w:hanging="360"/>
      </w:pPr>
      <w:rPr>
        <w:rFonts w:ascii="Symbol" w:eastAsiaTheme="minorHAnsi" w:hAnsi="Symbol" w:cstheme="minorBidi" w:hint="default"/>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0A7344"/>
    <w:multiLevelType w:val="hybridMultilevel"/>
    <w:tmpl w:val="374CEBB2"/>
    <w:lvl w:ilvl="0" w:tplc="CADE2378">
      <w:start w:val="1"/>
      <w:numFmt w:val="decimal"/>
      <w:lvlText w:val="%1."/>
      <w:lvlJc w:val="left"/>
      <w:pPr>
        <w:ind w:left="720" w:hanging="360"/>
      </w:pPr>
      <w:rPr>
        <w:rFonts w:hint="default"/>
        <w:b/>
        <w:i w:val="0"/>
        <w:sz w:val="24"/>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DA1CF8"/>
    <w:multiLevelType w:val="hybridMultilevel"/>
    <w:tmpl w:val="6F1887EC"/>
    <w:lvl w:ilvl="0" w:tplc="02CEF1EE">
      <w:start w:val="1"/>
      <w:numFmt w:val="upperRoman"/>
      <w:suff w:val="space"/>
      <w:lvlText w:val="%1."/>
      <w:lvlJc w:val="right"/>
      <w:pPr>
        <w:ind w:left="1571"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9">
    <w:nsid w:val="12130B5A"/>
    <w:multiLevelType w:val="multilevel"/>
    <w:tmpl w:val="9CBE8F4E"/>
    <w:lvl w:ilvl="0">
      <w:start w:val="3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3A7224E"/>
    <w:multiLevelType w:val="hybridMultilevel"/>
    <w:tmpl w:val="265E42AA"/>
    <w:lvl w:ilvl="0" w:tplc="6DB63B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4A9422C"/>
    <w:multiLevelType w:val="hybridMultilevel"/>
    <w:tmpl w:val="F6FE2EA4"/>
    <w:lvl w:ilvl="0" w:tplc="080A000B">
      <w:start w:val="1"/>
      <w:numFmt w:val="bullet"/>
      <w:lvlText w:val=""/>
      <w:lvlJc w:val="left"/>
      <w:pPr>
        <w:ind w:left="720" w:hanging="360"/>
      </w:pPr>
      <w:rPr>
        <w:rFonts w:ascii="Wingdings" w:hAnsi="Wingding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184B1816"/>
    <w:multiLevelType w:val="hybridMultilevel"/>
    <w:tmpl w:val="111E2A80"/>
    <w:lvl w:ilvl="0" w:tplc="D3E0CD0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8621EE4"/>
    <w:multiLevelType w:val="hybridMultilevel"/>
    <w:tmpl w:val="E81E6D1C"/>
    <w:lvl w:ilvl="0" w:tplc="30D85BAE">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AF85746"/>
    <w:multiLevelType w:val="hybridMultilevel"/>
    <w:tmpl w:val="FD54318A"/>
    <w:lvl w:ilvl="0" w:tplc="A044E112">
      <w:start w:val="1"/>
      <w:numFmt w:val="decimal"/>
      <w:lvlText w:val="%1."/>
      <w:lvlJc w:val="left"/>
      <w:pPr>
        <w:ind w:left="720" w:hanging="360"/>
      </w:pPr>
      <w:rPr>
        <w:rFonts w:cstheme="minorBidi"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D656198"/>
    <w:multiLevelType w:val="hybridMultilevel"/>
    <w:tmpl w:val="AAEC9782"/>
    <w:lvl w:ilvl="0" w:tplc="218689F2">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F983F3C"/>
    <w:multiLevelType w:val="hybridMultilevel"/>
    <w:tmpl w:val="BA5626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910085C"/>
    <w:multiLevelType w:val="hybridMultilevel"/>
    <w:tmpl w:val="D57E042C"/>
    <w:lvl w:ilvl="0" w:tplc="793212E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93D373F"/>
    <w:multiLevelType w:val="hybridMultilevel"/>
    <w:tmpl w:val="4C385454"/>
    <w:lvl w:ilvl="0" w:tplc="829CFB6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BA51B3A"/>
    <w:multiLevelType w:val="hybridMultilevel"/>
    <w:tmpl w:val="51EE9FCE"/>
    <w:lvl w:ilvl="0" w:tplc="8A9CE80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33CC5F72"/>
    <w:multiLevelType w:val="hybridMultilevel"/>
    <w:tmpl w:val="857EC99C"/>
    <w:lvl w:ilvl="0" w:tplc="B9F45384">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34317490"/>
    <w:multiLevelType w:val="hybridMultilevel"/>
    <w:tmpl w:val="F3BE47C8"/>
    <w:lvl w:ilvl="0" w:tplc="50A2BCFA">
      <w:start w:val="1"/>
      <w:numFmt w:val="decimal"/>
      <w:lvlText w:val="%1."/>
      <w:lvlJc w:val="left"/>
      <w:pPr>
        <w:ind w:left="433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9E96865"/>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AC85CDE"/>
    <w:multiLevelType w:val="hybridMultilevel"/>
    <w:tmpl w:val="B7F0E382"/>
    <w:lvl w:ilvl="0" w:tplc="69C2CBC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B491085"/>
    <w:multiLevelType w:val="hybridMultilevel"/>
    <w:tmpl w:val="FEC6BB8A"/>
    <w:lvl w:ilvl="0" w:tplc="138AD6A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EF217D9"/>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03E451B"/>
    <w:multiLevelType w:val="hybridMultilevel"/>
    <w:tmpl w:val="4DE83926"/>
    <w:lvl w:ilvl="0" w:tplc="DE5C342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44007E4A"/>
    <w:multiLevelType w:val="hybridMultilevel"/>
    <w:tmpl w:val="5D2A670E"/>
    <w:lvl w:ilvl="0" w:tplc="EDBABB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49C96AD7"/>
    <w:multiLevelType w:val="hybridMultilevel"/>
    <w:tmpl w:val="D9F2A824"/>
    <w:lvl w:ilvl="0" w:tplc="0BA6237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B732EDA"/>
    <w:multiLevelType w:val="hybridMultilevel"/>
    <w:tmpl w:val="61E02488"/>
    <w:lvl w:ilvl="0" w:tplc="02641C3A">
      <w:start w:val="1"/>
      <w:numFmt w:val="lowerLetter"/>
      <w:lvlText w:val="%1)"/>
      <w:lvlJc w:val="left"/>
      <w:pPr>
        <w:ind w:left="1146" w:hanging="360"/>
      </w:pPr>
      <w:rPr>
        <w:rFonts w:hint="default"/>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3">
    <w:nsid w:val="4C98322D"/>
    <w:multiLevelType w:val="hybridMultilevel"/>
    <w:tmpl w:val="41ACD582"/>
    <w:lvl w:ilvl="0" w:tplc="F3ACAF1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4F746606"/>
    <w:multiLevelType w:val="hybridMultilevel"/>
    <w:tmpl w:val="9DFEA0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F9C60AE"/>
    <w:multiLevelType w:val="hybridMultilevel"/>
    <w:tmpl w:val="F98AB3F2"/>
    <w:lvl w:ilvl="0" w:tplc="080A0017">
      <w:start w:val="1"/>
      <w:numFmt w:val="lowerLetter"/>
      <w:lvlText w:val="%1)"/>
      <w:lvlJc w:val="left"/>
      <w:pPr>
        <w:ind w:left="1003" w:hanging="360"/>
      </w:pPr>
      <w:rPr>
        <w:rFonts w:hint="default"/>
        <w:b/>
      </w:rPr>
    </w:lvl>
    <w:lvl w:ilvl="1" w:tplc="080A0003" w:tentative="1">
      <w:start w:val="1"/>
      <w:numFmt w:val="bullet"/>
      <w:lvlText w:val="o"/>
      <w:lvlJc w:val="left"/>
      <w:pPr>
        <w:ind w:left="1723" w:hanging="360"/>
      </w:pPr>
      <w:rPr>
        <w:rFonts w:ascii="Courier New" w:hAnsi="Courier New" w:cs="Courier New" w:hint="default"/>
      </w:rPr>
    </w:lvl>
    <w:lvl w:ilvl="2" w:tplc="080A0005" w:tentative="1">
      <w:start w:val="1"/>
      <w:numFmt w:val="bullet"/>
      <w:lvlText w:val=""/>
      <w:lvlJc w:val="left"/>
      <w:pPr>
        <w:ind w:left="2443" w:hanging="360"/>
      </w:pPr>
      <w:rPr>
        <w:rFonts w:ascii="Wingdings" w:hAnsi="Wingdings" w:hint="default"/>
      </w:rPr>
    </w:lvl>
    <w:lvl w:ilvl="3" w:tplc="080A0001" w:tentative="1">
      <w:start w:val="1"/>
      <w:numFmt w:val="bullet"/>
      <w:lvlText w:val=""/>
      <w:lvlJc w:val="left"/>
      <w:pPr>
        <w:ind w:left="3163" w:hanging="360"/>
      </w:pPr>
      <w:rPr>
        <w:rFonts w:ascii="Symbol" w:hAnsi="Symbol" w:hint="default"/>
      </w:rPr>
    </w:lvl>
    <w:lvl w:ilvl="4" w:tplc="080A0003" w:tentative="1">
      <w:start w:val="1"/>
      <w:numFmt w:val="bullet"/>
      <w:lvlText w:val="o"/>
      <w:lvlJc w:val="left"/>
      <w:pPr>
        <w:ind w:left="3883" w:hanging="360"/>
      </w:pPr>
      <w:rPr>
        <w:rFonts w:ascii="Courier New" w:hAnsi="Courier New" w:cs="Courier New" w:hint="default"/>
      </w:rPr>
    </w:lvl>
    <w:lvl w:ilvl="5" w:tplc="080A0005" w:tentative="1">
      <w:start w:val="1"/>
      <w:numFmt w:val="bullet"/>
      <w:lvlText w:val=""/>
      <w:lvlJc w:val="left"/>
      <w:pPr>
        <w:ind w:left="4603" w:hanging="360"/>
      </w:pPr>
      <w:rPr>
        <w:rFonts w:ascii="Wingdings" w:hAnsi="Wingdings" w:hint="default"/>
      </w:rPr>
    </w:lvl>
    <w:lvl w:ilvl="6" w:tplc="080A0001" w:tentative="1">
      <w:start w:val="1"/>
      <w:numFmt w:val="bullet"/>
      <w:lvlText w:val=""/>
      <w:lvlJc w:val="left"/>
      <w:pPr>
        <w:ind w:left="5323" w:hanging="360"/>
      </w:pPr>
      <w:rPr>
        <w:rFonts w:ascii="Symbol" w:hAnsi="Symbol" w:hint="default"/>
      </w:rPr>
    </w:lvl>
    <w:lvl w:ilvl="7" w:tplc="080A0003" w:tentative="1">
      <w:start w:val="1"/>
      <w:numFmt w:val="bullet"/>
      <w:lvlText w:val="o"/>
      <w:lvlJc w:val="left"/>
      <w:pPr>
        <w:ind w:left="6043" w:hanging="360"/>
      </w:pPr>
      <w:rPr>
        <w:rFonts w:ascii="Courier New" w:hAnsi="Courier New" w:cs="Courier New" w:hint="default"/>
      </w:rPr>
    </w:lvl>
    <w:lvl w:ilvl="8" w:tplc="080A0005" w:tentative="1">
      <w:start w:val="1"/>
      <w:numFmt w:val="bullet"/>
      <w:lvlText w:val=""/>
      <w:lvlJc w:val="left"/>
      <w:pPr>
        <w:ind w:left="6763" w:hanging="360"/>
      </w:pPr>
      <w:rPr>
        <w:rFonts w:ascii="Wingdings" w:hAnsi="Wingdings" w:hint="default"/>
      </w:rPr>
    </w:lvl>
  </w:abstractNum>
  <w:abstractNum w:abstractNumId="36">
    <w:nsid w:val="564423EC"/>
    <w:multiLevelType w:val="hybridMultilevel"/>
    <w:tmpl w:val="B4628D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3AD34F9"/>
    <w:multiLevelType w:val="hybridMultilevel"/>
    <w:tmpl w:val="2AF68EA4"/>
    <w:lvl w:ilvl="0" w:tplc="C060CA6C">
      <w:numFmt w:val="bullet"/>
      <w:lvlText w:val="-"/>
      <w:lvlJc w:val="left"/>
      <w:pPr>
        <w:ind w:left="927" w:hanging="360"/>
      </w:pPr>
      <w:rPr>
        <w:rFonts w:ascii="Palatino Linotype" w:eastAsia="Times New Roman" w:hAnsi="Palatino Linotype" w:cs="Times New Roman" w:hint="default"/>
        <w:b/>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38">
    <w:nsid w:val="670A2DEF"/>
    <w:multiLevelType w:val="hybridMultilevel"/>
    <w:tmpl w:val="2346C14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7712449"/>
    <w:multiLevelType w:val="hybridMultilevel"/>
    <w:tmpl w:val="6B82E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8490F28"/>
    <w:multiLevelType w:val="multilevel"/>
    <w:tmpl w:val="A68A8E9C"/>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nsid w:val="6A5228FF"/>
    <w:multiLevelType w:val="hybridMultilevel"/>
    <w:tmpl w:val="DDBE7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6C525A6A"/>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6C5F3B0D"/>
    <w:multiLevelType w:val="hybridMultilevel"/>
    <w:tmpl w:val="268AE6F0"/>
    <w:lvl w:ilvl="0" w:tplc="2C2CDDF4">
      <w:start w:val="1"/>
      <w:numFmt w:val="lowerLetter"/>
      <w:lvlText w:val="%1)"/>
      <w:lvlJc w:val="left"/>
      <w:pPr>
        <w:ind w:left="786" w:hanging="360"/>
      </w:pPr>
      <w:rPr>
        <w:rFonts w:hint="default"/>
        <w:b w:val="0"/>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4">
    <w:nsid w:val="6DB32DF0"/>
    <w:multiLevelType w:val="hybridMultilevel"/>
    <w:tmpl w:val="AAC85E20"/>
    <w:lvl w:ilvl="0" w:tplc="7AF467EC">
      <w:start w:val="1"/>
      <w:numFmt w:val="decimal"/>
      <w:lvlText w:val="%1."/>
      <w:lvlJc w:val="left"/>
      <w:pPr>
        <w:ind w:left="720" w:hanging="360"/>
      </w:pPr>
      <w:rPr>
        <w:rFonts w:ascii="Palatino Linotype" w:hAnsi="Palatino Linotype" w:cstheme="minorBidi"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6F5F53F0"/>
    <w:multiLevelType w:val="hybridMultilevel"/>
    <w:tmpl w:val="4D5876C2"/>
    <w:lvl w:ilvl="0" w:tplc="500AE93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71E356FE"/>
    <w:multiLevelType w:val="hybridMultilevel"/>
    <w:tmpl w:val="747C32C8"/>
    <w:lvl w:ilvl="0" w:tplc="080A0017">
      <w:start w:val="1"/>
      <w:numFmt w:val="lowerLetter"/>
      <w:lvlText w:val="%1)"/>
      <w:lvlJc w:val="left"/>
      <w:pPr>
        <w:ind w:left="9008" w:hanging="360"/>
      </w:pPr>
      <w:rPr>
        <w:rFonts w:hint="default"/>
      </w:rPr>
    </w:lvl>
    <w:lvl w:ilvl="1" w:tplc="080A0019">
      <w:start w:val="1"/>
      <w:numFmt w:val="lowerLetter"/>
      <w:lvlText w:val="%2."/>
      <w:lvlJc w:val="left"/>
      <w:pPr>
        <w:ind w:left="9728" w:hanging="360"/>
      </w:pPr>
    </w:lvl>
    <w:lvl w:ilvl="2" w:tplc="080A001B" w:tentative="1">
      <w:start w:val="1"/>
      <w:numFmt w:val="lowerRoman"/>
      <w:lvlText w:val="%3."/>
      <w:lvlJc w:val="right"/>
      <w:pPr>
        <w:ind w:left="10448" w:hanging="180"/>
      </w:pPr>
    </w:lvl>
    <w:lvl w:ilvl="3" w:tplc="080A000F" w:tentative="1">
      <w:start w:val="1"/>
      <w:numFmt w:val="decimal"/>
      <w:lvlText w:val="%4."/>
      <w:lvlJc w:val="left"/>
      <w:pPr>
        <w:ind w:left="11168" w:hanging="360"/>
      </w:pPr>
    </w:lvl>
    <w:lvl w:ilvl="4" w:tplc="080A0019" w:tentative="1">
      <w:start w:val="1"/>
      <w:numFmt w:val="lowerLetter"/>
      <w:lvlText w:val="%5."/>
      <w:lvlJc w:val="left"/>
      <w:pPr>
        <w:ind w:left="11888" w:hanging="360"/>
      </w:pPr>
    </w:lvl>
    <w:lvl w:ilvl="5" w:tplc="080A001B" w:tentative="1">
      <w:start w:val="1"/>
      <w:numFmt w:val="lowerRoman"/>
      <w:lvlText w:val="%6."/>
      <w:lvlJc w:val="right"/>
      <w:pPr>
        <w:ind w:left="12608" w:hanging="180"/>
      </w:pPr>
    </w:lvl>
    <w:lvl w:ilvl="6" w:tplc="080A000F" w:tentative="1">
      <w:start w:val="1"/>
      <w:numFmt w:val="decimal"/>
      <w:lvlText w:val="%7."/>
      <w:lvlJc w:val="left"/>
      <w:pPr>
        <w:ind w:left="13328" w:hanging="360"/>
      </w:pPr>
    </w:lvl>
    <w:lvl w:ilvl="7" w:tplc="080A0019" w:tentative="1">
      <w:start w:val="1"/>
      <w:numFmt w:val="lowerLetter"/>
      <w:lvlText w:val="%8."/>
      <w:lvlJc w:val="left"/>
      <w:pPr>
        <w:ind w:left="14048" w:hanging="360"/>
      </w:pPr>
    </w:lvl>
    <w:lvl w:ilvl="8" w:tplc="080A001B" w:tentative="1">
      <w:start w:val="1"/>
      <w:numFmt w:val="lowerRoman"/>
      <w:lvlText w:val="%9."/>
      <w:lvlJc w:val="right"/>
      <w:pPr>
        <w:ind w:left="14768" w:hanging="180"/>
      </w:pPr>
    </w:lvl>
  </w:abstractNum>
  <w:abstractNum w:abstractNumId="47">
    <w:nsid w:val="74F823A1"/>
    <w:multiLevelType w:val="hybridMultilevel"/>
    <w:tmpl w:val="3A8C96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49">
    <w:nsid w:val="7EC8069C"/>
    <w:multiLevelType w:val="hybridMultilevel"/>
    <w:tmpl w:val="E728A09C"/>
    <w:lvl w:ilvl="0" w:tplc="A65C860C">
      <w:start w:val="1"/>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46"/>
  </w:num>
  <w:num w:numId="3">
    <w:abstractNumId w:val="3"/>
  </w:num>
  <w:num w:numId="4">
    <w:abstractNumId w:val="24"/>
  </w:num>
  <w:num w:numId="5">
    <w:abstractNumId w:val="7"/>
  </w:num>
  <w:num w:numId="6">
    <w:abstractNumId w:val="43"/>
  </w:num>
  <w:num w:numId="7">
    <w:abstractNumId w:val="32"/>
  </w:num>
  <w:num w:numId="8">
    <w:abstractNumId w:val="36"/>
  </w:num>
  <w:num w:numId="9">
    <w:abstractNumId w:val="15"/>
  </w:num>
  <w:num w:numId="10">
    <w:abstractNumId w:val="29"/>
  </w:num>
  <w:num w:numId="11">
    <w:abstractNumId w:val="41"/>
  </w:num>
  <w:num w:numId="12">
    <w:abstractNumId w:val="38"/>
  </w:num>
  <w:num w:numId="13">
    <w:abstractNumId w:val="23"/>
  </w:num>
  <w:num w:numId="14">
    <w:abstractNumId w:val="40"/>
  </w:num>
  <w:num w:numId="15">
    <w:abstractNumId w:val="45"/>
  </w:num>
  <w:num w:numId="16">
    <w:abstractNumId w:val="0"/>
  </w:num>
  <w:num w:numId="17">
    <w:abstractNumId w:val="30"/>
  </w:num>
  <w:num w:numId="18">
    <w:abstractNumId w:val="33"/>
  </w:num>
  <w:num w:numId="19">
    <w:abstractNumId w:val="39"/>
  </w:num>
  <w:num w:numId="20">
    <w:abstractNumId w:val="6"/>
  </w:num>
  <w:num w:numId="21">
    <w:abstractNumId w:val="9"/>
  </w:num>
  <w:num w:numId="22">
    <w:abstractNumId w:val="19"/>
  </w:num>
  <w:num w:numId="23">
    <w:abstractNumId w:val="49"/>
  </w:num>
  <w:num w:numId="24">
    <w:abstractNumId w:val="47"/>
  </w:num>
  <w:num w:numId="25">
    <w:abstractNumId w:val="1"/>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8"/>
  </w:num>
  <w:num w:numId="28">
    <w:abstractNumId w:val="31"/>
  </w:num>
  <w:num w:numId="29">
    <w:abstractNumId w:val="5"/>
  </w:num>
  <w:num w:numId="30">
    <w:abstractNumId w:val="34"/>
  </w:num>
  <w:num w:numId="31">
    <w:abstractNumId w:val="13"/>
  </w:num>
  <w:num w:numId="32">
    <w:abstractNumId w:val="22"/>
  </w:num>
  <w:num w:numId="33">
    <w:abstractNumId w:val="16"/>
  </w:num>
  <w:num w:numId="34">
    <w:abstractNumId w:val="37"/>
  </w:num>
  <w:num w:numId="35">
    <w:abstractNumId w:val="12"/>
  </w:num>
  <w:num w:numId="36">
    <w:abstractNumId w:val="14"/>
  </w:num>
  <w:num w:numId="37">
    <w:abstractNumId w:val="4"/>
  </w:num>
  <w:num w:numId="38">
    <w:abstractNumId w:val="35"/>
  </w:num>
  <w:num w:numId="39">
    <w:abstractNumId w:val="21"/>
  </w:num>
  <w:num w:numId="40">
    <w:abstractNumId w:val="2"/>
  </w:num>
  <w:num w:numId="41">
    <w:abstractNumId w:val="26"/>
  </w:num>
  <w:num w:numId="42">
    <w:abstractNumId w:val="27"/>
  </w:num>
  <w:num w:numId="43">
    <w:abstractNumId w:val="17"/>
  </w:num>
  <w:num w:numId="44">
    <w:abstractNumId w:val="25"/>
  </w:num>
  <w:num w:numId="45">
    <w:abstractNumId w:val="42"/>
  </w:num>
  <w:num w:numId="46">
    <w:abstractNumId w:val="28"/>
  </w:num>
  <w:num w:numId="47">
    <w:abstractNumId w:val="18"/>
  </w:num>
  <w:num w:numId="48">
    <w:abstractNumId w:val="10"/>
  </w:num>
  <w:num w:numId="49">
    <w:abstractNumId w:val="44"/>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CF0"/>
    <w:rsid w:val="0004259D"/>
    <w:rsid w:val="00051902"/>
    <w:rsid w:val="00052DFE"/>
    <w:rsid w:val="00054AB5"/>
    <w:rsid w:val="00087758"/>
    <w:rsid w:val="000C2FD3"/>
    <w:rsid w:val="000C54B4"/>
    <w:rsid w:val="000F4C8B"/>
    <w:rsid w:val="000F7D7A"/>
    <w:rsid w:val="00191E02"/>
    <w:rsid w:val="001D5340"/>
    <w:rsid w:val="001E1F06"/>
    <w:rsid w:val="002040CA"/>
    <w:rsid w:val="00207C57"/>
    <w:rsid w:val="00222D98"/>
    <w:rsid w:val="00257392"/>
    <w:rsid w:val="00264B8B"/>
    <w:rsid w:val="0027600D"/>
    <w:rsid w:val="002805DC"/>
    <w:rsid w:val="002842CE"/>
    <w:rsid w:val="002F75AA"/>
    <w:rsid w:val="00305AEA"/>
    <w:rsid w:val="00331B95"/>
    <w:rsid w:val="00342B4B"/>
    <w:rsid w:val="003603A3"/>
    <w:rsid w:val="00384991"/>
    <w:rsid w:val="00421C06"/>
    <w:rsid w:val="00425C62"/>
    <w:rsid w:val="00484DF7"/>
    <w:rsid w:val="0049416C"/>
    <w:rsid w:val="00525BC1"/>
    <w:rsid w:val="00561887"/>
    <w:rsid w:val="005704A2"/>
    <w:rsid w:val="00570B46"/>
    <w:rsid w:val="005C05C5"/>
    <w:rsid w:val="005C1B52"/>
    <w:rsid w:val="005D1876"/>
    <w:rsid w:val="005D60BA"/>
    <w:rsid w:val="005F2CD3"/>
    <w:rsid w:val="005F52F6"/>
    <w:rsid w:val="00612B8E"/>
    <w:rsid w:val="00626E22"/>
    <w:rsid w:val="006413EB"/>
    <w:rsid w:val="00656F21"/>
    <w:rsid w:val="006675EC"/>
    <w:rsid w:val="00691E60"/>
    <w:rsid w:val="006A4E56"/>
    <w:rsid w:val="006D1283"/>
    <w:rsid w:val="006E3246"/>
    <w:rsid w:val="007375F1"/>
    <w:rsid w:val="00755D0A"/>
    <w:rsid w:val="0076068A"/>
    <w:rsid w:val="0076746E"/>
    <w:rsid w:val="00781A5A"/>
    <w:rsid w:val="007F3F5D"/>
    <w:rsid w:val="008010CA"/>
    <w:rsid w:val="008112D2"/>
    <w:rsid w:val="008349B1"/>
    <w:rsid w:val="00875E14"/>
    <w:rsid w:val="008B19A5"/>
    <w:rsid w:val="008B3895"/>
    <w:rsid w:val="008D64A6"/>
    <w:rsid w:val="009170C7"/>
    <w:rsid w:val="00917451"/>
    <w:rsid w:val="00932E43"/>
    <w:rsid w:val="0094300A"/>
    <w:rsid w:val="009B10D2"/>
    <w:rsid w:val="009C1FE4"/>
    <w:rsid w:val="009F61B7"/>
    <w:rsid w:val="00A03914"/>
    <w:rsid w:val="00A221CF"/>
    <w:rsid w:val="00A24966"/>
    <w:rsid w:val="00A303E4"/>
    <w:rsid w:val="00A40E00"/>
    <w:rsid w:val="00A81F9A"/>
    <w:rsid w:val="00A85D71"/>
    <w:rsid w:val="00A9457F"/>
    <w:rsid w:val="00AA2A9F"/>
    <w:rsid w:val="00B04CF0"/>
    <w:rsid w:val="00B126A7"/>
    <w:rsid w:val="00B56E49"/>
    <w:rsid w:val="00BA4BA3"/>
    <w:rsid w:val="00BC02FB"/>
    <w:rsid w:val="00C05468"/>
    <w:rsid w:val="00C26B01"/>
    <w:rsid w:val="00C50B23"/>
    <w:rsid w:val="00C52BA2"/>
    <w:rsid w:val="00C67F86"/>
    <w:rsid w:val="00C900F5"/>
    <w:rsid w:val="00CA2FE9"/>
    <w:rsid w:val="00CB5412"/>
    <w:rsid w:val="00D264DB"/>
    <w:rsid w:val="00D35249"/>
    <w:rsid w:val="00D53E0C"/>
    <w:rsid w:val="00D76A11"/>
    <w:rsid w:val="00DD2143"/>
    <w:rsid w:val="00E3277C"/>
    <w:rsid w:val="00E50E91"/>
    <w:rsid w:val="00E72200"/>
    <w:rsid w:val="00EA37BB"/>
    <w:rsid w:val="00EC644D"/>
    <w:rsid w:val="00EC6D88"/>
    <w:rsid w:val="00F000A4"/>
    <w:rsid w:val="00F11758"/>
    <w:rsid w:val="00F53088"/>
    <w:rsid w:val="00F82AD9"/>
    <w:rsid w:val="00FA6BF7"/>
    <w:rsid w:val="00FB2831"/>
    <w:rsid w:val="00FC3054"/>
    <w:rsid w:val="00FD44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015DBCDE-54B7-412A-9D28-F0F97BBC7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4CF0"/>
  </w:style>
  <w:style w:type="paragraph" w:styleId="Ttulo1">
    <w:name w:val="heading 1"/>
    <w:basedOn w:val="Normal"/>
    <w:next w:val="Normal"/>
    <w:link w:val="Ttulo1Car"/>
    <w:uiPriority w:val="9"/>
    <w:qFormat/>
    <w:rsid w:val="00B04CF0"/>
    <w:pPr>
      <w:keepNext/>
      <w:spacing w:before="240" w:after="60" w:line="240" w:lineRule="auto"/>
      <w:outlineLvl w:val="0"/>
    </w:pPr>
    <w:rPr>
      <w:rFonts w:ascii="Arial" w:eastAsia="Times New Roman" w:hAnsi="Arial" w:cs="Times New Roman"/>
      <w:b/>
      <w:bCs/>
      <w:spacing w:val="30"/>
      <w:kern w:val="32"/>
      <w:sz w:val="24"/>
      <w:szCs w:val="32"/>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4CF0"/>
    <w:rPr>
      <w:rFonts w:ascii="Arial" w:eastAsia="Times New Roman" w:hAnsi="Arial" w:cs="Times New Roman"/>
      <w:b/>
      <w:bCs/>
      <w:spacing w:val="30"/>
      <w:kern w:val="32"/>
      <w:sz w:val="24"/>
      <w:szCs w:val="32"/>
      <w:lang w:val="es-ES_tradnl"/>
    </w:rPr>
  </w:style>
  <w:style w:type="paragraph" w:styleId="Encabezado">
    <w:name w:val="header"/>
    <w:basedOn w:val="Normal"/>
    <w:link w:val="Encabezado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04CF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04CF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04CF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04CF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04CF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04CF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B04CF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B04CF0"/>
    <w:rPr>
      <w:color w:val="0563C1" w:themeColor="hyperlink"/>
      <w:u w:val="single"/>
    </w:rPr>
  </w:style>
  <w:style w:type="paragraph" w:styleId="Sinespaciado">
    <w:name w:val="No Spacing"/>
    <w:aliases w:val="Francesa,INAI"/>
    <w:link w:val="SinespaciadoCar"/>
    <w:uiPriority w:val="1"/>
    <w:qFormat/>
    <w:rsid w:val="00B04CF0"/>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04CF0"/>
    <w:rPr>
      <w:b/>
      <w:bCs/>
    </w:rPr>
  </w:style>
  <w:style w:type="character" w:customStyle="1" w:styleId="SinespaciadoCar">
    <w:name w:val="Sin espaciado Car"/>
    <w:aliases w:val="Francesa Car,INAI Car"/>
    <w:link w:val="Sinespaciado"/>
    <w:uiPriority w:val="1"/>
    <w:locked/>
    <w:rsid w:val="00B04CF0"/>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04CF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04CF0"/>
    <w:rPr>
      <w:sz w:val="20"/>
      <w:szCs w:val="20"/>
    </w:rPr>
  </w:style>
  <w:style w:type="paragraph" w:customStyle="1" w:styleId="Default">
    <w:name w:val="Default"/>
    <w:rsid w:val="00B04CF0"/>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B04CF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04CF0"/>
    <w:rPr>
      <w:rFonts w:ascii="Segoe UI" w:hAnsi="Segoe UI" w:cs="Segoe UI"/>
      <w:sz w:val="18"/>
      <w:szCs w:val="18"/>
    </w:rPr>
  </w:style>
  <w:style w:type="character" w:styleId="Refdecomentario">
    <w:name w:val="annotation reference"/>
    <w:basedOn w:val="Fuentedeprrafopredeter"/>
    <w:uiPriority w:val="99"/>
    <w:semiHidden/>
    <w:unhideWhenUsed/>
    <w:rsid w:val="00B04CF0"/>
    <w:rPr>
      <w:sz w:val="16"/>
      <w:szCs w:val="16"/>
    </w:rPr>
  </w:style>
  <w:style w:type="paragraph" w:styleId="Textocomentario">
    <w:name w:val="annotation text"/>
    <w:basedOn w:val="Normal"/>
    <w:link w:val="TextocomentarioCar"/>
    <w:uiPriority w:val="99"/>
    <w:semiHidden/>
    <w:unhideWhenUsed/>
    <w:rsid w:val="00B04C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04CF0"/>
    <w:rPr>
      <w:sz w:val="20"/>
      <w:szCs w:val="20"/>
    </w:rPr>
  </w:style>
  <w:style w:type="paragraph" w:styleId="Asuntodelcomentario">
    <w:name w:val="annotation subject"/>
    <w:basedOn w:val="Textocomentario"/>
    <w:next w:val="Textocomentario"/>
    <w:link w:val="AsuntodelcomentarioCar"/>
    <w:uiPriority w:val="99"/>
    <w:semiHidden/>
    <w:unhideWhenUsed/>
    <w:rsid w:val="00B04CF0"/>
    <w:rPr>
      <w:b/>
      <w:bCs/>
    </w:rPr>
  </w:style>
  <w:style w:type="character" w:customStyle="1" w:styleId="AsuntodelcomentarioCar">
    <w:name w:val="Asunto del comentario Car"/>
    <w:basedOn w:val="TextocomentarioCar"/>
    <w:link w:val="Asuntodelcomentario"/>
    <w:uiPriority w:val="99"/>
    <w:semiHidden/>
    <w:rsid w:val="00B04CF0"/>
    <w:rPr>
      <w:b/>
      <w:bCs/>
      <w:sz w:val="20"/>
      <w:szCs w:val="20"/>
    </w:rPr>
  </w:style>
  <w:style w:type="paragraph" w:styleId="Revisin">
    <w:name w:val="Revision"/>
    <w:hidden/>
    <w:uiPriority w:val="99"/>
    <w:semiHidden/>
    <w:rsid w:val="00B04CF0"/>
    <w:pPr>
      <w:spacing w:after="0" w:line="240" w:lineRule="auto"/>
    </w:pPr>
  </w:style>
  <w:style w:type="table" w:styleId="Tablaconcuadrcula">
    <w:name w:val="Table Grid"/>
    <w:basedOn w:val="Tablanormal"/>
    <w:uiPriority w:val="59"/>
    <w:rsid w:val="00B04C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2">
    <w:name w:val="Body Text 2"/>
    <w:basedOn w:val="Normal"/>
    <w:link w:val="Textoindependiente2Car"/>
    <w:uiPriority w:val="99"/>
    <w:unhideWhenUsed/>
    <w:rsid w:val="00B04CF0"/>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B04CF0"/>
    <w:rPr>
      <w:rFonts w:ascii="Times New Roman" w:eastAsia="Times New Roman" w:hAnsi="Times New Roman" w:cs="Times New Roman"/>
      <w:sz w:val="24"/>
      <w:szCs w:val="24"/>
      <w:lang w:val="es-ES" w:eastAsia="es-ES"/>
    </w:rPr>
  </w:style>
  <w:style w:type="character" w:customStyle="1" w:styleId="il">
    <w:name w:val="il"/>
    <w:basedOn w:val="Fuentedeprrafopredeter"/>
    <w:rsid w:val="00B04CF0"/>
  </w:style>
  <w:style w:type="paragraph" w:styleId="Textoindependiente">
    <w:name w:val="Body Text"/>
    <w:basedOn w:val="Normal"/>
    <w:link w:val="TextoindependienteCar"/>
    <w:uiPriority w:val="99"/>
    <w:unhideWhenUsed/>
    <w:rsid w:val="00C50B23"/>
    <w:pPr>
      <w:spacing w:after="120"/>
    </w:pPr>
  </w:style>
  <w:style w:type="character" w:customStyle="1" w:styleId="TextoindependienteCar">
    <w:name w:val="Texto independiente Car"/>
    <w:basedOn w:val="Fuentedeprrafopredeter"/>
    <w:link w:val="Textoindependiente"/>
    <w:uiPriority w:val="99"/>
    <w:rsid w:val="00C50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11745</Words>
  <Characters>64598</Characters>
  <Application>Microsoft Office Word</Application>
  <DocSecurity>0</DocSecurity>
  <Lines>538</Lines>
  <Paragraphs>152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USUARIO</cp:lastModifiedBy>
  <cp:revision>16</cp:revision>
  <cp:lastPrinted>2021-04-22T16:53:00Z</cp:lastPrinted>
  <dcterms:created xsi:type="dcterms:W3CDTF">2021-09-08T04:32:00Z</dcterms:created>
  <dcterms:modified xsi:type="dcterms:W3CDTF">2021-10-07T19:54:00Z</dcterms:modified>
</cp:coreProperties>
</file>