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9C56F7" w14:textId="77777777" w:rsidR="00956E1C" w:rsidRPr="00CA5AC5" w:rsidRDefault="00ED7D0E" w:rsidP="00ED7D0E">
      <w:pPr>
        <w:spacing w:before="240" w:after="240" w:line="360" w:lineRule="auto"/>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b/>
          <w:sz w:val="24"/>
          <w:szCs w:val="24"/>
          <w:lang w:val="es-ES_tradnl" w:eastAsia="es-ES"/>
        </w:rPr>
        <w:t xml:space="preserve">Tema: </w:t>
      </w:r>
      <w:r w:rsidRPr="00CA5AC5">
        <w:rPr>
          <w:rFonts w:ascii="Palatino Linotype" w:eastAsia="MS Mincho" w:hAnsi="Palatino Linotype" w:cs="Times New Roman"/>
          <w:sz w:val="24"/>
          <w:szCs w:val="24"/>
          <w:lang w:val="es-ES_tradnl" w:eastAsia="es-ES"/>
        </w:rPr>
        <w:t>De los depósitos vehiculares, autorizados por la Secretaría de Movilidad,</w:t>
      </w:r>
      <w:r w:rsidRPr="00CA5AC5">
        <w:rPr>
          <w:rFonts w:ascii="Palatino Linotype" w:eastAsia="Calibri" w:hAnsi="Palatino Linotype" w:cs="Arial"/>
          <w:sz w:val="24"/>
          <w:szCs w:val="24"/>
          <w:lang w:eastAsia="es-ES"/>
        </w:rPr>
        <w:t xml:space="preserve"> el nombre del responsable, dirección y número telefónico de contacto de cada uno; nombre y responsable </w:t>
      </w:r>
      <w:proofErr w:type="gramStart"/>
      <w:r w:rsidRPr="00CA5AC5">
        <w:rPr>
          <w:rFonts w:ascii="Palatino Linotype" w:eastAsia="Calibri" w:hAnsi="Palatino Linotype" w:cs="Arial"/>
          <w:sz w:val="24"/>
          <w:szCs w:val="24"/>
          <w:lang w:eastAsia="es-ES"/>
        </w:rPr>
        <w:t>dela</w:t>
      </w:r>
      <w:proofErr w:type="gramEnd"/>
      <w:r w:rsidRPr="00CA5AC5">
        <w:rPr>
          <w:rFonts w:ascii="Palatino Linotype" w:eastAsia="Calibri" w:hAnsi="Palatino Linotype" w:cs="Arial"/>
          <w:sz w:val="24"/>
          <w:szCs w:val="24"/>
          <w:lang w:eastAsia="es-ES"/>
        </w:rPr>
        <w:t xml:space="preserve"> autoridad que los supervisa; versión pública del contrato de concesión de cada uno de los depósitos vehiculares y el documento donde se establezcan las obligaciones que tienen respecto a la atención a la ciudadanía.</w:t>
      </w:r>
    </w:p>
    <w:p w14:paraId="3FC11294" w14:textId="77777777" w:rsidR="00ED7D0E" w:rsidRPr="00CA5AC5" w:rsidRDefault="00ED7D0E" w:rsidP="002E7963">
      <w:pPr>
        <w:spacing w:before="240" w:after="240" w:line="360" w:lineRule="auto"/>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b/>
          <w:sz w:val="24"/>
          <w:szCs w:val="24"/>
          <w:lang w:val="es-ES_tradnl" w:eastAsia="es-ES"/>
        </w:rPr>
        <w:t xml:space="preserve">El caso: </w:t>
      </w:r>
      <w:r w:rsidR="002E7963" w:rsidRPr="00CA5AC5">
        <w:rPr>
          <w:rFonts w:ascii="Palatino Linotype" w:eastAsia="MS Mincho" w:hAnsi="Palatino Linotype" w:cs="Times New Roman"/>
          <w:sz w:val="24"/>
          <w:szCs w:val="24"/>
          <w:lang w:val="es-ES_tradnl" w:eastAsia="es-ES"/>
        </w:rPr>
        <w:t>E</w:t>
      </w:r>
      <w:r w:rsidRPr="00CA5AC5">
        <w:rPr>
          <w:rFonts w:ascii="Palatino Linotype" w:eastAsia="MS Mincho" w:hAnsi="Palatino Linotype" w:cs="Times New Roman"/>
          <w:sz w:val="24"/>
          <w:szCs w:val="24"/>
          <w:lang w:val="es-ES_tradnl" w:eastAsia="es-ES"/>
        </w:rPr>
        <w:t xml:space="preserve">n respuesta se informó que </w:t>
      </w:r>
      <w:r w:rsidRPr="00CA5AC5">
        <w:rPr>
          <w:rFonts w:ascii="Palatino Linotype" w:eastAsia="MS Mincho" w:hAnsi="Palatino Linotype" w:cs="Times New Roman"/>
          <w:sz w:val="24"/>
          <w:szCs w:val="24"/>
          <w:lang w:eastAsia="es-ES"/>
        </w:rPr>
        <w:t xml:space="preserve">todas las concesiones, permisos y autorizaciones deberán ser inscritas o anotadas en el Registro Estatal de Transporte Público, y solo una consulta en éste permitiría saber con exactitud </w:t>
      </w:r>
      <w:r w:rsidRPr="00CA5AC5">
        <w:rPr>
          <w:rFonts w:ascii="Palatino Linotype" w:eastAsia="MS Mincho" w:hAnsi="Palatino Linotype" w:cs="Times New Roman"/>
          <w:sz w:val="24"/>
          <w:szCs w:val="24"/>
          <w:u w:val="single"/>
          <w:lang w:eastAsia="es-ES"/>
        </w:rPr>
        <w:t>qué empresas</w:t>
      </w:r>
      <w:r w:rsidRPr="00CA5AC5">
        <w:rPr>
          <w:rFonts w:ascii="Palatino Linotype" w:eastAsia="MS Mincho" w:hAnsi="Palatino Linotype" w:cs="Times New Roman"/>
          <w:sz w:val="24"/>
          <w:szCs w:val="24"/>
          <w:lang w:eastAsia="es-ES"/>
        </w:rPr>
        <w:t xml:space="preserve"> cuentan con concesión para la explotación del servicio de depósito para guarda y custodia vehicular, o permiso para el servicio auxiliar de grúas de salvamento y arrastre, así como su zona de operación;  </w:t>
      </w:r>
      <w:r w:rsidR="002E7963" w:rsidRPr="00CA5AC5">
        <w:rPr>
          <w:rFonts w:ascii="Palatino Linotype" w:hAnsi="Palatino Linotype"/>
          <w:sz w:val="24"/>
          <w:szCs w:val="24"/>
          <w:lang w:eastAsia="es-ES"/>
        </w:rPr>
        <w:t xml:space="preserve">que de acuerdo al marco jurídico que regula la prestación del servicio auxiliar de depósitos para guarda y custodia vehicular, no existen autorizaciones para este tipo de servicio; las obligaciones de los prestadores de los servicios auxiliares de grúas y depósitos se encuentran contenidas dentro del Libro Séptimo del Código Administrativo del Estado de México y el Reglamento de Transporte Público y Servicios Conexos de la misma Entidad; </w:t>
      </w:r>
      <w:r w:rsidR="002E7963" w:rsidRPr="00CA5AC5">
        <w:rPr>
          <w:rFonts w:ascii="Palatino Linotype" w:eastAsia="MS Mincho" w:hAnsi="Palatino Linotype" w:cs="Times New Roman"/>
          <w:sz w:val="24"/>
          <w:szCs w:val="24"/>
          <w:lang w:eastAsia="es-ES"/>
        </w:rPr>
        <w:t>que se llevó a cabo una búsqueda en los Archivos Digitales del Registro Estatal de Transporte Público, relativa a prestadores del servicio de transporte público en la modalidad de depósito de vehículos, sin embargo no se encontró registro alguno en dichos archivos.</w:t>
      </w:r>
    </w:p>
    <w:p w14:paraId="6CF2913A" w14:textId="77777777" w:rsidR="002E7963" w:rsidRPr="00CA5AC5" w:rsidRDefault="002E7963" w:rsidP="002D33D4">
      <w:pPr>
        <w:spacing w:before="240" w:after="240" w:line="360" w:lineRule="auto"/>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b/>
          <w:sz w:val="24"/>
          <w:szCs w:val="24"/>
          <w:lang w:val="es-ES_tradnl" w:eastAsia="es-ES"/>
        </w:rPr>
        <w:t xml:space="preserve">Propuesta: </w:t>
      </w:r>
      <w:r w:rsidRPr="00CA5AC5">
        <w:rPr>
          <w:rFonts w:ascii="Palatino Linotype" w:eastAsia="MS Mincho" w:hAnsi="Palatino Linotype" w:cs="Times New Roman"/>
          <w:sz w:val="24"/>
          <w:szCs w:val="24"/>
          <w:lang w:val="es-ES_tradnl" w:eastAsia="es-ES"/>
        </w:rPr>
        <w:t>El Sujeto Obligado argumenta sobre información correspondiente a empresas que prestan el servicio con permiso federal y que él no emite ninguna autorización para este tipo de servicio, informa que tiene servidores públicos autorizados para supervisar y refiere que la</w:t>
      </w:r>
      <w:r w:rsidR="002D33D4" w:rsidRPr="00CA5AC5">
        <w:rPr>
          <w:rFonts w:ascii="Palatino Linotype" w:eastAsia="MS Mincho" w:hAnsi="Palatino Linotype" w:cs="Times New Roman"/>
          <w:sz w:val="24"/>
          <w:szCs w:val="24"/>
          <w:lang w:val="es-ES_tradnl" w:eastAsia="es-ES"/>
        </w:rPr>
        <w:t>s</w:t>
      </w:r>
      <w:r w:rsidRPr="00CA5AC5">
        <w:rPr>
          <w:rFonts w:ascii="Palatino Linotype" w:eastAsia="MS Mincho" w:hAnsi="Palatino Linotype" w:cs="Times New Roman"/>
          <w:sz w:val="24"/>
          <w:szCs w:val="24"/>
          <w:lang w:val="es-ES_tradnl" w:eastAsia="es-ES"/>
        </w:rPr>
        <w:t xml:space="preserve"> obligaciones</w:t>
      </w:r>
      <w:r w:rsidR="002D33D4" w:rsidRPr="00CA5AC5">
        <w:rPr>
          <w:rFonts w:ascii="Palatino Linotype" w:eastAsia="MS Mincho" w:hAnsi="Palatino Linotype" w:cs="Times New Roman"/>
          <w:sz w:val="24"/>
          <w:szCs w:val="24"/>
          <w:lang w:val="es-ES_tradnl" w:eastAsia="es-ES"/>
        </w:rPr>
        <w:t xml:space="preserve"> de los prestadores de </w:t>
      </w:r>
      <w:r w:rsidR="002D33D4" w:rsidRPr="00CA5AC5">
        <w:rPr>
          <w:rFonts w:ascii="Palatino Linotype" w:eastAsia="MS Mincho" w:hAnsi="Palatino Linotype" w:cs="Times New Roman"/>
          <w:sz w:val="24"/>
          <w:szCs w:val="24"/>
          <w:lang w:val="es-ES_tradnl" w:eastAsia="es-ES"/>
        </w:rPr>
        <w:lastRenderedPageBreak/>
        <w:t xml:space="preserve">servicios esta regulas por diversa normatividades; se determinó realizar una búsqueda exhaustiva de la información, para hacer la entrega de la información solicitada, toda vez que no se acreditó haber buscado la información de manera exhaustiva y para el caso de que se insista en inexistencia de contar con la misma, emitir el respectivo acuerdo de inexistencia emitido por el Comité de </w:t>
      </w:r>
      <w:proofErr w:type="spellStart"/>
      <w:r w:rsidR="002D33D4" w:rsidRPr="00CA5AC5">
        <w:rPr>
          <w:rFonts w:ascii="Palatino Linotype" w:eastAsia="MS Mincho" w:hAnsi="Palatino Linotype" w:cs="Times New Roman"/>
          <w:sz w:val="24"/>
          <w:szCs w:val="24"/>
          <w:lang w:val="es-ES_tradnl" w:eastAsia="es-ES"/>
        </w:rPr>
        <w:t>Transparecia</w:t>
      </w:r>
      <w:proofErr w:type="spellEnd"/>
      <w:r w:rsidR="002D33D4" w:rsidRPr="00CA5AC5">
        <w:rPr>
          <w:rFonts w:ascii="Palatino Linotype" w:eastAsia="MS Mincho" w:hAnsi="Palatino Linotype" w:cs="Times New Roman"/>
          <w:sz w:val="24"/>
          <w:szCs w:val="24"/>
          <w:lang w:val="es-ES_tradnl" w:eastAsia="es-ES"/>
        </w:rPr>
        <w:t>.</w:t>
      </w:r>
    </w:p>
    <w:p w14:paraId="30BA59A1" w14:textId="77777777" w:rsidR="00ED7D0E" w:rsidRPr="00CA5AC5" w:rsidRDefault="00ED7D0E" w:rsidP="00956E1C">
      <w:pPr>
        <w:spacing w:before="240" w:after="240" w:line="360" w:lineRule="auto"/>
        <w:rPr>
          <w:rFonts w:ascii="Palatino Linotype" w:eastAsia="MS Mincho" w:hAnsi="Palatino Linotype" w:cs="Times New Roman"/>
          <w:b/>
          <w:sz w:val="24"/>
          <w:szCs w:val="24"/>
          <w:lang w:val="es-ES_tradnl" w:eastAsia="es-ES"/>
        </w:rPr>
      </w:pPr>
      <w:r w:rsidRPr="00CA5AC5">
        <w:rPr>
          <w:rFonts w:ascii="Palatino Linotype" w:eastAsia="MS Mincho" w:hAnsi="Palatino Linotype" w:cs="Times New Roman"/>
          <w:b/>
          <w:sz w:val="24"/>
          <w:szCs w:val="24"/>
          <w:lang w:val="es-ES_tradnl" w:eastAsia="es-ES"/>
        </w:rPr>
        <w:t xml:space="preserve">Resolutivos: </w:t>
      </w:r>
    </w:p>
    <w:p w14:paraId="780D3D31" w14:textId="77777777" w:rsidR="002D33D4" w:rsidRPr="00CA5AC5" w:rsidRDefault="002D33D4" w:rsidP="002D33D4">
      <w:pPr>
        <w:spacing w:before="240" w:after="240" w:line="360" w:lineRule="auto"/>
        <w:rPr>
          <w:rFonts w:ascii="Palatino Linotype" w:eastAsia="MS Mincho" w:hAnsi="Palatino Linotype" w:cs="Times New Roman"/>
          <w:bCs/>
          <w:i/>
          <w:sz w:val="24"/>
          <w:szCs w:val="24"/>
          <w:lang w:val="es-ES" w:eastAsia="es-ES"/>
        </w:rPr>
      </w:pPr>
      <w:r w:rsidRPr="00CA5AC5">
        <w:rPr>
          <w:rFonts w:ascii="Palatino Linotype" w:eastAsia="MS Mincho" w:hAnsi="Palatino Linotype" w:cs="Times New Roman"/>
          <w:i/>
          <w:sz w:val="24"/>
          <w:szCs w:val="24"/>
          <w:lang w:eastAsia="es-ES"/>
        </w:rPr>
        <w:t>PRIMERO</w:t>
      </w:r>
      <w:r w:rsidRPr="00CA5AC5">
        <w:rPr>
          <w:rFonts w:ascii="Palatino Linotype" w:eastAsia="MS Mincho" w:hAnsi="Palatino Linotype" w:cs="Times New Roman"/>
          <w:i/>
          <w:sz w:val="24"/>
          <w:szCs w:val="24"/>
          <w:lang w:val="es-ES_tradnl" w:eastAsia="es-ES"/>
        </w:rPr>
        <w:t xml:space="preserve">. </w:t>
      </w:r>
      <w:r w:rsidRPr="00CA5AC5">
        <w:rPr>
          <w:rFonts w:ascii="Palatino Linotype" w:eastAsia="MS Mincho" w:hAnsi="Palatino Linotype" w:cs="Times New Roman"/>
          <w:i/>
          <w:sz w:val="24"/>
          <w:szCs w:val="24"/>
          <w:lang w:val="es-ES" w:eastAsia="es-ES"/>
        </w:rPr>
        <w:t xml:space="preserve">Resultan fundadas las razones y motivos hechos valer en el recurso de revisión </w:t>
      </w:r>
      <w:r w:rsidRPr="00CA5AC5">
        <w:rPr>
          <w:rFonts w:ascii="Palatino Linotype" w:eastAsia="MS Mincho" w:hAnsi="Palatino Linotype" w:cs="Times New Roman"/>
          <w:i/>
          <w:sz w:val="24"/>
          <w:szCs w:val="24"/>
          <w:lang w:val="es-ES_tradnl" w:eastAsia="es-ES"/>
        </w:rPr>
        <w:t>00133/INFOEM/IP/RR/2021 en términos de los considerandos QUINTO y SEXTO de la presente resolución.</w:t>
      </w:r>
    </w:p>
    <w:p w14:paraId="2EF17A7C" w14:textId="77777777" w:rsidR="002D33D4" w:rsidRPr="00CA5AC5" w:rsidRDefault="002D33D4" w:rsidP="002D33D4">
      <w:pPr>
        <w:spacing w:before="240" w:after="240" w:line="360" w:lineRule="auto"/>
        <w:rPr>
          <w:rFonts w:ascii="Palatino Linotype" w:eastAsia="MS Mincho" w:hAnsi="Palatino Linotype" w:cs="Times New Roman"/>
          <w:i/>
          <w:sz w:val="24"/>
          <w:szCs w:val="24"/>
          <w:lang w:eastAsia="es-ES"/>
        </w:rPr>
      </w:pPr>
      <w:r w:rsidRPr="00CA5AC5">
        <w:rPr>
          <w:rFonts w:ascii="Palatino Linotype" w:eastAsia="MS Mincho" w:hAnsi="Palatino Linotype" w:cs="Times New Roman"/>
          <w:bCs/>
          <w:i/>
          <w:sz w:val="24"/>
          <w:szCs w:val="24"/>
          <w:lang w:val="es-ES" w:eastAsia="es-ES"/>
        </w:rPr>
        <w:t xml:space="preserve">SEGUNDO. </w:t>
      </w:r>
      <w:r w:rsidRPr="00CA5AC5">
        <w:rPr>
          <w:rFonts w:ascii="Palatino Linotype" w:eastAsia="MS Mincho" w:hAnsi="Palatino Linotype" w:cs="Times New Roman"/>
          <w:i/>
          <w:sz w:val="24"/>
          <w:szCs w:val="24"/>
          <w:lang w:val="es-ES" w:eastAsia="es-ES"/>
        </w:rPr>
        <w:t>Se MODIFICA la respuesta emitida por la Secretaría de Movilidad</w:t>
      </w:r>
      <w:r w:rsidRPr="00CA5AC5">
        <w:rPr>
          <w:rFonts w:ascii="Palatino Linotype" w:eastAsia="MS Mincho" w:hAnsi="Palatino Linotype" w:cs="Times New Roman"/>
          <w:bCs/>
          <w:i/>
          <w:sz w:val="24"/>
          <w:szCs w:val="24"/>
          <w:lang w:eastAsia="es-ES"/>
        </w:rPr>
        <w:t xml:space="preserve"> </w:t>
      </w:r>
      <w:r w:rsidRPr="00CA5AC5">
        <w:rPr>
          <w:rFonts w:ascii="Palatino Linotype" w:eastAsia="MS Mincho" w:hAnsi="Palatino Linotype" w:cs="Times New Roman"/>
          <w:i/>
          <w:sz w:val="24"/>
          <w:szCs w:val="24"/>
          <w:lang w:eastAsia="es-ES"/>
        </w:rPr>
        <w:t>y se ORDENA</w:t>
      </w:r>
      <w:r w:rsidRPr="00CA5AC5">
        <w:rPr>
          <w:rFonts w:ascii="Palatino Linotype" w:eastAsia="MS Mincho" w:hAnsi="Palatino Linotype" w:cs="Times New Roman"/>
          <w:i/>
          <w:sz w:val="24"/>
          <w:szCs w:val="24"/>
          <w:lang w:val="es-ES" w:eastAsia="es-ES"/>
        </w:rPr>
        <w:t xml:space="preserve"> entregar la información vía Sistema de Acceso a la Información Mexiquense (SAIMEX), previa búsqueda exhaustiva, en versión pública, información actualizada a fecha de la solicitud, el soporte documental donde conste, lo correspondiente a</w:t>
      </w:r>
      <w:r w:rsidRPr="00CA5AC5">
        <w:rPr>
          <w:rFonts w:ascii="Palatino Linotype" w:eastAsia="MS Mincho" w:hAnsi="Palatino Linotype" w:cs="Times New Roman"/>
          <w:i/>
          <w:sz w:val="24"/>
          <w:szCs w:val="24"/>
          <w:lang w:eastAsia="es-ES"/>
        </w:rPr>
        <w:t>:</w:t>
      </w:r>
    </w:p>
    <w:p w14:paraId="00F4C04A" w14:textId="77777777" w:rsidR="002D33D4" w:rsidRPr="00CA5AC5" w:rsidRDefault="002D33D4" w:rsidP="002D33D4">
      <w:pPr>
        <w:numPr>
          <w:ilvl w:val="3"/>
          <w:numId w:val="16"/>
        </w:numPr>
        <w:spacing w:before="240" w:after="240" w:line="360" w:lineRule="auto"/>
        <w:rPr>
          <w:rFonts w:ascii="Palatino Linotype" w:eastAsia="MS Mincho" w:hAnsi="Palatino Linotype" w:cs="Times New Roman"/>
          <w:i/>
          <w:sz w:val="24"/>
          <w:szCs w:val="24"/>
          <w:lang w:eastAsia="es-ES"/>
        </w:rPr>
      </w:pPr>
      <w:r w:rsidRPr="00CA5AC5">
        <w:rPr>
          <w:rFonts w:ascii="Palatino Linotype" w:eastAsia="MS Mincho" w:hAnsi="Palatino Linotype" w:cs="Times New Roman"/>
          <w:i/>
          <w:sz w:val="24"/>
          <w:szCs w:val="24"/>
          <w:lang w:eastAsia="es-ES"/>
        </w:rPr>
        <w:t xml:space="preserve">Depósitos vehiculares autorizados por la Secretaría de Movilidad. </w:t>
      </w:r>
    </w:p>
    <w:p w14:paraId="4881972C" w14:textId="77777777" w:rsidR="002D33D4" w:rsidRPr="00CA5AC5" w:rsidRDefault="002D33D4" w:rsidP="002D33D4">
      <w:pPr>
        <w:numPr>
          <w:ilvl w:val="3"/>
          <w:numId w:val="16"/>
        </w:numPr>
        <w:spacing w:before="240" w:after="240" w:line="360" w:lineRule="auto"/>
        <w:rPr>
          <w:rFonts w:ascii="Palatino Linotype" w:eastAsia="MS Mincho" w:hAnsi="Palatino Linotype" w:cs="Times New Roman"/>
          <w:i/>
          <w:sz w:val="24"/>
          <w:szCs w:val="24"/>
          <w:lang w:eastAsia="es-ES"/>
        </w:rPr>
      </w:pPr>
      <w:r w:rsidRPr="00CA5AC5">
        <w:rPr>
          <w:rFonts w:ascii="Palatino Linotype" w:eastAsia="MS Mincho" w:hAnsi="Palatino Linotype" w:cs="Times New Roman"/>
          <w:i/>
          <w:sz w:val="24"/>
          <w:szCs w:val="24"/>
          <w:lang w:eastAsia="es-ES"/>
        </w:rPr>
        <w:t>El nombre del responsable, dirección y teléfonos de contacto de cada uno de los depósitos vehiculares.</w:t>
      </w:r>
    </w:p>
    <w:p w14:paraId="2E9146FB" w14:textId="77777777" w:rsidR="002D33D4" w:rsidRPr="00CA5AC5" w:rsidRDefault="002D33D4" w:rsidP="002D33D4">
      <w:pPr>
        <w:numPr>
          <w:ilvl w:val="3"/>
          <w:numId w:val="16"/>
        </w:numPr>
        <w:spacing w:before="240" w:after="240" w:line="360" w:lineRule="auto"/>
        <w:rPr>
          <w:rFonts w:ascii="Palatino Linotype" w:eastAsia="MS Mincho" w:hAnsi="Palatino Linotype" w:cs="Times New Roman"/>
          <w:i/>
          <w:sz w:val="24"/>
          <w:szCs w:val="24"/>
          <w:lang w:eastAsia="es-ES"/>
        </w:rPr>
      </w:pPr>
      <w:r w:rsidRPr="00CA5AC5">
        <w:rPr>
          <w:rFonts w:ascii="Palatino Linotype" w:eastAsia="MS Mincho" w:hAnsi="Palatino Linotype" w:cs="Times New Roman"/>
          <w:i/>
          <w:sz w:val="24"/>
          <w:szCs w:val="24"/>
          <w:lang w:eastAsia="es-ES"/>
        </w:rPr>
        <w:t>La concesión de cada uno de los depósitos vehiculares.</w:t>
      </w:r>
    </w:p>
    <w:p w14:paraId="165CE1E1" w14:textId="77777777" w:rsidR="002D33D4" w:rsidRPr="00CA5AC5" w:rsidRDefault="002D33D4" w:rsidP="002D33D4">
      <w:pPr>
        <w:numPr>
          <w:ilvl w:val="3"/>
          <w:numId w:val="16"/>
        </w:numPr>
        <w:spacing w:before="240" w:after="240" w:line="360" w:lineRule="auto"/>
        <w:rPr>
          <w:rFonts w:ascii="Palatino Linotype" w:eastAsia="MS Mincho" w:hAnsi="Palatino Linotype" w:cs="Times New Roman"/>
          <w:i/>
          <w:sz w:val="24"/>
          <w:szCs w:val="24"/>
          <w:lang w:eastAsia="es-ES"/>
        </w:rPr>
      </w:pPr>
      <w:r w:rsidRPr="00CA5AC5">
        <w:rPr>
          <w:rFonts w:ascii="Palatino Linotype" w:eastAsia="MS Mincho" w:hAnsi="Palatino Linotype" w:cs="Times New Roman"/>
          <w:i/>
          <w:sz w:val="24"/>
          <w:szCs w:val="24"/>
          <w:lang w:eastAsia="es-ES"/>
        </w:rPr>
        <w:t>Las obligaciones que tienen los prestadores del servicio de depósitos vehiculares, respecto a la atención a la ciudadanía.</w:t>
      </w:r>
    </w:p>
    <w:p w14:paraId="04522E4A" w14:textId="77777777" w:rsidR="00956E1C" w:rsidRPr="00CA5AC5" w:rsidRDefault="00956E1C" w:rsidP="00956E1C">
      <w:pPr>
        <w:spacing w:before="240" w:after="240" w:line="360" w:lineRule="auto"/>
        <w:rPr>
          <w:rFonts w:ascii="Palatino Linotype" w:eastAsia="MS Mincho" w:hAnsi="Palatino Linotype" w:cs="Times New Roman"/>
          <w:b/>
          <w:sz w:val="24"/>
          <w:szCs w:val="24"/>
          <w:lang w:val="es-ES_tradnl" w:eastAsia="es-ES"/>
        </w:rPr>
      </w:pPr>
    </w:p>
    <w:p w14:paraId="5FC66D2D" w14:textId="77777777" w:rsidR="00956E1C" w:rsidRPr="00CA5AC5" w:rsidRDefault="00956E1C" w:rsidP="00956E1C">
      <w:pPr>
        <w:spacing w:before="240" w:after="240" w:line="360" w:lineRule="auto"/>
        <w:rPr>
          <w:rFonts w:ascii="Palatino Linotype" w:eastAsia="MS Mincho" w:hAnsi="Palatino Linotype" w:cs="Times New Roman"/>
          <w:b/>
          <w:sz w:val="24"/>
          <w:szCs w:val="24"/>
          <w:lang w:val="es-ES_tradnl" w:eastAsia="es-ES"/>
        </w:rPr>
      </w:pPr>
    </w:p>
    <w:p w14:paraId="5A573C33" w14:textId="77777777" w:rsidR="00956E1C" w:rsidRPr="00CA5AC5" w:rsidRDefault="00956E1C" w:rsidP="00956E1C">
      <w:pPr>
        <w:spacing w:before="240" w:after="240" w:line="360" w:lineRule="auto"/>
        <w:rPr>
          <w:rFonts w:ascii="Palatino Linotype" w:eastAsia="MS Mincho" w:hAnsi="Palatino Linotype" w:cs="Times New Roman"/>
          <w:b/>
          <w:sz w:val="24"/>
          <w:szCs w:val="24"/>
          <w:lang w:val="es-ES_tradnl" w:eastAsia="es-ES"/>
        </w:rPr>
      </w:pPr>
      <w:r w:rsidRPr="00CA5AC5">
        <w:rPr>
          <w:rFonts w:ascii="Palatino Linotype" w:eastAsia="MS Mincho" w:hAnsi="Palatino Linotype" w:cs="Times New Roman"/>
          <w:b/>
          <w:sz w:val="24"/>
          <w:szCs w:val="24"/>
          <w:lang w:val="es-ES_tradnl" w:eastAsia="es-ES"/>
        </w:rPr>
        <w:lastRenderedPageBreak/>
        <w:t>LÍNEAS ARGUMENTATIVAS.</w:t>
      </w:r>
    </w:p>
    <w:p w14:paraId="5FAD5D19" w14:textId="77777777" w:rsidR="00956E1C" w:rsidRPr="00CA5AC5" w:rsidRDefault="00956E1C" w:rsidP="00956E1C">
      <w:pPr>
        <w:spacing w:before="240" w:after="240" w:line="360" w:lineRule="auto"/>
        <w:jc w:val="both"/>
        <w:rPr>
          <w:rFonts w:ascii="Palatino Linotype" w:eastAsia="Times New Roman" w:hAnsi="Palatino Linotype"/>
          <w:sz w:val="24"/>
          <w:szCs w:val="24"/>
          <w:lang w:val="es-ES_tradnl" w:eastAsia="es-ES"/>
        </w:rPr>
      </w:pPr>
      <w:r w:rsidRPr="00CA5AC5">
        <w:rPr>
          <w:rFonts w:ascii="Palatino Linotype" w:eastAsia="Times New Roman" w:hAnsi="Palatino Linotype"/>
          <w:b/>
          <w:sz w:val="24"/>
          <w:szCs w:val="24"/>
          <w:lang w:eastAsia="es-ES"/>
        </w:rPr>
        <w:t xml:space="preserve">DE LAS RESPUESTAS INCOMPLETAS Y DEFICIENTES. </w:t>
      </w:r>
      <w:r w:rsidRPr="00CA5AC5">
        <w:rPr>
          <w:rFonts w:ascii="Palatino Linotype" w:eastAsia="Times New Roman" w:hAnsi="Palatino Linotype"/>
          <w:sz w:val="24"/>
          <w:szCs w:val="24"/>
          <w:lang w:eastAsia="es-ES"/>
        </w:rPr>
        <w:t xml:space="preserve">Las respuestas proporcionadas por los sujetos obligados que resulten incongruentes con lo solicitado, </w:t>
      </w:r>
      <w:proofErr w:type="gramStart"/>
      <w:r w:rsidRPr="00CA5AC5">
        <w:rPr>
          <w:rFonts w:ascii="Palatino Linotype" w:eastAsia="Times New Roman" w:hAnsi="Palatino Linotype"/>
          <w:sz w:val="24"/>
          <w:szCs w:val="24"/>
          <w:lang w:eastAsia="es-ES"/>
        </w:rPr>
        <w:t>trae</w:t>
      </w:r>
      <w:proofErr w:type="gramEnd"/>
      <w:r w:rsidRPr="00CA5AC5">
        <w:rPr>
          <w:rFonts w:ascii="Palatino Linotype" w:eastAsia="Times New Roman" w:hAnsi="Palatino Linotype"/>
          <w:sz w:val="24"/>
          <w:szCs w:val="24"/>
          <w:lang w:eastAsia="es-ES"/>
        </w:rPr>
        <w:t xml:space="preserve"> como consecuencia que se retrase el </w:t>
      </w:r>
      <w:r w:rsidRPr="00CA5AC5">
        <w:rPr>
          <w:rFonts w:ascii="Palatino Linotype" w:eastAsia="Times New Roman" w:hAnsi="Palatino Linotype"/>
          <w:sz w:val="24"/>
          <w:szCs w:val="24"/>
          <w:lang w:val="es-ES_tradnl" w:eastAsia="es-ES"/>
        </w:rPr>
        <w:t>acceso a la información pública vulnerando el derecho fundamental de la personas para acceder a la misma.</w:t>
      </w:r>
    </w:p>
    <w:p w14:paraId="18D9697E" w14:textId="77777777" w:rsidR="007B3240" w:rsidRPr="00CA5AC5" w:rsidRDefault="007B3240" w:rsidP="007B3240">
      <w:pPr>
        <w:spacing w:after="0" w:line="360" w:lineRule="auto"/>
        <w:jc w:val="both"/>
        <w:rPr>
          <w:rFonts w:ascii="Palatino Linotype" w:hAnsi="Palatino Linotype" w:cs="Arial"/>
          <w:sz w:val="24"/>
          <w:szCs w:val="24"/>
        </w:rPr>
      </w:pPr>
      <w:r w:rsidRPr="00CA5AC5">
        <w:rPr>
          <w:rFonts w:ascii="Palatino Linotype" w:hAnsi="Palatino Linotype" w:cs="Arial"/>
          <w:b/>
          <w:sz w:val="24"/>
          <w:szCs w:val="24"/>
        </w:rPr>
        <w:t>DEBER DE EXPLICAR LA INEXISTENCIA DE INFORMACIÓN</w:t>
      </w:r>
      <w:r w:rsidRPr="00CA5AC5">
        <w:rPr>
          <w:rFonts w:ascii="Palatino Linotype" w:hAnsi="Palatino Linotype" w:cs="Arial"/>
          <w:sz w:val="24"/>
          <w:szCs w:val="24"/>
        </w:rPr>
        <w:t>. Hablar de información inexistente implica la alta responsabilidad de explicar a la ciudadanía por qué un ente público que tiene la facultad y el deber de generar, poseer o administrar su información pública no la tiene.</w:t>
      </w:r>
    </w:p>
    <w:p w14:paraId="67B0BF58" w14:textId="77777777" w:rsidR="00523E0F" w:rsidRPr="00CA5AC5" w:rsidRDefault="00523E0F" w:rsidP="00523E0F">
      <w:pPr>
        <w:spacing w:before="240" w:after="240" w:line="360" w:lineRule="auto"/>
        <w:jc w:val="both"/>
        <w:rPr>
          <w:rFonts w:ascii="Palatino Linotype" w:eastAsia="Arial Unicode MS" w:hAnsi="Palatino Linotype" w:cs="Arial"/>
          <w:sz w:val="24"/>
          <w:szCs w:val="24"/>
          <w:lang w:val="es-ES_tradnl" w:eastAsia="es-ES"/>
        </w:rPr>
      </w:pPr>
      <w:r w:rsidRPr="00CA5AC5">
        <w:rPr>
          <w:rFonts w:ascii="Palatino Linotype" w:eastAsia="Arial Unicode MS" w:hAnsi="Palatino Linotype" w:cs="Arial"/>
          <w:b/>
          <w:sz w:val="24"/>
          <w:szCs w:val="24"/>
          <w:lang w:val="es-ES_tradnl" w:eastAsia="es-ES"/>
        </w:rPr>
        <w:t xml:space="preserve">NO ES UNA INVESTIGACIÓN, LA </w:t>
      </w:r>
      <w:r w:rsidR="00CA5AC5" w:rsidRPr="00CA5AC5">
        <w:rPr>
          <w:rFonts w:ascii="Palatino Linotype" w:eastAsia="Arial Unicode MS" w:hAnsi="Palatino Linotype" w:cs="Arial"/>
          <w:b/>
          <w:sz w:val="24"/>
          <w:szCs w:val="24"/>
          <w:lang w:val="es-ES_tradnl" w:eastAsia="es-ES"/>
        </w:rPr>
        <w:t>BÚSQUEDA</w:t>
      </w:r>
      <w:r w:rsidRPr="00CA5AC5">
        <w:rPr>
          <w:rFonts w:ascii="Palatino Linotype" w:eastAsia="Arial Unicode MS" w:hAnsi="Palatino Linotype" w:cs="Arial"/>
          <w:b/>
          <w:sz w:val="24"/>
          <w:szCs w:val="24"/>
          <w:lang w:val="es-ES_tradnl" w:eastAsia="es-ES"/>
        </w:rPr>
        <w:t xml:space="preserve"> QUE PERMITA LOCALIZAR LOS DOCUMENTOS PARA ATENDER UNA SOLICITUD DE ACCESO A LA INFORMACIÓN. </w:t>
      </w:r>
      <w:r w:rsidRPr="00CA5AC5">
        <w:rPr>
          <w:rFonts w:ascii="Palatino Linotype" w:eastAsia="Arial Unicode MS" w:hAnsi="Palatino Linotype" w:cs="Arial"/>
          <w:sz w:val="24"/>
          <w:szCs w:val="24"/>
          <w:lang w:val="es-ES_tradnl" w:eastAsia="es-ES"/>
        </w:rPr>
        <w:t xml:space="preserve">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que fuera formulada la solicitud, para efectos de su entrega al particular, lo que implica un procedimiento de gestión documental según lo regulado por las disposiciones legales y reglamentarias aplicables. Lo anterior no equivale a la práctica de una investigación, en los términos señalados por el artículo 12 del mismo ordenamiento jurídico ya que dicha hipótesis normativa implica analizar y extraer información a partir de la realidad misma o del contenido de diversos documentos para someterla a un proceso de actividades intelectuales y experimentales de modo sistemático con </w:t>
      </w:r>
      <w:r w:rsidRPr="00CA5AC5">
        <w:rPr>
          <w:rFonts w:ascii="Palatino Linotype" w:eastAsia="Arial Unicode MS" w:hAnsi="Palatino Linotype" w:cs="Arial"/>
          <w:sz w:val="24"/>
          <w:szCs w:val="24"/>
          <w:lang w:val="es-ES_tradnl" w:eastAsia="es-ES"/>
        </w:rPr>
        <w:lastRenderedPageBreak/>
        <w:t>el propósito de aumentar los conocimientos sobre una determinada materia, los cuales se hacen constar en un nuevo documento que se genera como consecuencia de la investigación practicada.</w:t>
      </w:r>
    </w:p>
    <w:p w14:paraId="02A97222" w14:textId="77777777" w:rsidR="00523E0F" w:rsidRPr="00CA5AC5" w:rsidRDefault="00523E0F" w:rsidP="00523E0F">
      <w:pPr>
        <w:spacing w:before="240" w:after="240" w:line="360" w:lineRule="auto"/>
        <w:jc w:val="both"/>
        <w:rPr>
          <w:rFonts w:ascii="Palatino Linotype" w:eastAsia="Arial Unicode MS" w:hAnsi="Palatino Linotype" w:cs="Arial"/>
          <w:sz w:val="24"/>
          <w:szCs w:val="24"/>
          <w:lang w:eastAsia="es-ES"/>
        </w:rPr>
      </w:pPr>
      <w:r w:rsidRPr="00CA5AC5">
        <w:rPr>
          <w:rFonts w:ascii="Palatino Linotype" w:eastAsia="Arial Unicode MS" w:hAnsi="Palatino Linotype" w:cs="Arial"/>
          <w:b/>
          <w:sz w:val="24"/>
          <w:szCs w:val="24"/>
          <w:lang w:eastAsia="es-ES"/>
        </w:rPr>
        <w:t>DE LA ELABORACIÓN DE LAS VERSIONES PÚBLICAS</w:t>
      </w:r>
      <w:r w:rsidRPr="00CA5AC5">
        <w:rPr>
          <w:rFonts w:ascii="Palatino Linotype" w:eastAsia="Arial Unicode MS" w:hAnsi="Palatino Linotype" w:cs="Arial"/>
          <w:sz w:val="24"/>
          <w:szCs w:val="24"/>
          <w:lang w:eastAsia="es-ES"/>
        </w:rPr>
        <w:t xml:space="preserve">. Los Sujetos </w:t>
      </w:r>
      <w:proofErr w:type="gramStart"/>
      <w:r w:rsidRPr="00CA5AC5">
        <w:rPr>
          <w:rFonts w:ascii="Palatino Linotype" w:eastAsia="Arial Unicode MS" w:hAnsi="Palatino Linotype" w:cs="Arial"/>
          <w:sz w:val="24"/>
          <w:szCs w:val="24"/>
          <w:lang w:eastAsia="es-ES"/>
        </w:rPr>
        <w:t>Obligados  deberán</w:t>
      </w:r>
      <w:proofErr w:type="gramEnd"/>
      <w:r w:rsidRPr="00CA5AC5">
        <w:rPr>
          <w:rFonts w:ascii="Palatino Linotype" w:eastAsia="Arial Unicode MS" w:hAnsi="Palatino Linotype" w:cs="Arial"/>
          <w:sz w:val="24"/>
          <w:szCs w:val="24"/>
          <w:lang w:eastAsia="es-ES"/>
        </w:rPr>
        <w:t xml:space="preserve">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398C29B1" w14:textId="77777777" w:rsidR="00523E0F" w:rsidRPr="00CA5AC5" w:rsidRDefault="00523E0F" w:rsidP="00523E0F">
      <w:pPr>
        <w:spacing w:before="240" w:after="240" w:line="360" w:lineRule="auto"/>
        <w:jc w:val="both"/>
        <w:rPr>
          <w:rFonts w:ascii="Palatino Linotype" w:eastAsia="Arial Unicode MS" w:hAnsi="Palatino Linotype" w:cs="Arial"/>
          <w:sz w:val="24"/>
          <w:szCs w:val="24"/>
          <w:lang w:val="es-ES_tradnl" w:eastAsia="es-ES"/>
        </w:rPr>
      </w:pPr>
      <w:r w:rsidRPr="00CA5AC5">
        <w:rPr>
          <w:rFonts w:ascii="Palatino Linotype" w:eastAsia="Arial Unicode MS" w:hAnsi="Palatino Linotype" w:cs="Arial"/>
          <w:b/>
          <w:sz w:val="24"/>
          <w:szCs w:val="24"/>
          <w:lang w:val="es-ES_tradnl" w:eastAsia="es-ES"/>
        </w:rPr>
        <w:t xml:space="preserve">INFORMACIÓN CONFIDENCIAL, CLASIFICACIÓN DE LA. </w:t>
      </w:r>
      <w:r w:rsidRPr="00CA5AC5">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51282CA4" w14:textId="77777777" w:rsidR="00523E0F" w:rsidRPr="00CA5AC5" w:rsidRDefault="00523E0F" w:rsidP="00523E0F">
      <w:pPr>
        <w:spacing w:before="240" w:after="240" w:line="360" w:lineRule="auto"/>
        <w:jc w:val="both"/>
        <w:rPr>
          <w:rFonts w:ascii="Palatino Linotype" w:eastAsia="Arial Unicode MS" w:hAnsi="Palatino Linotype" w:cs="Arial"/>
          <w:sz w:val="24"/>
          <w:szCs w:val="24"/>
          <w:lang w:val="es-ES_tradnl" w:eastAsia="es-ES"/>
        </w:rPr>
      </w:pPr>
    </w:p>
    <w:p w14:paraId="0D45690C" w14:textId="77777777" w:rsidR="00523E0F" w:rsidRPr="00CA5AC5" w:rsidRDefault="00523E0F" w:rsidP="00523E0F">
      <w:pPr>
        <w:spacing w:before="240" w:after="240" w:line="360" w:lineRule="auto"/>
        <w:jc w:val="both"/>
        <w:rPr>
          <w:rFonts w:ascii="Palatino Linotype" w:eastAsia="Arial Unicode MS" w:hAnsi="Palatino Linotype" w:cs="Arial"/>
          <w:sz w:val="24"/>
          <w:szCs w:val="24"/>
          <w:lang w:val="es-ES_tradnl" w:eastAsia="es-ES"/>
        </w:rPr>
      </w:pPr>
    </w:p>
    <w:p w14:paraId="3ADBA031" w14:textId="77777777" w:rsidR="00523E0F" w:rsidRPr="00CA5AC5" w:rsidRDefault="00523E0F" w:rsidP="00523E0F">
      <w:pPr>
        <w:spacing w:before="240" w:after="240" w:line="360" w:lineRule="auto"/>
        <w:jc w:val="both"/>
        <w:rPr>
          <w:rFonts w:ascii="Palatino Linotype" w:eastAsia="Arial Unicode MS" w:hAnsi="Palatino Linotype" w:cs="Arial"/>
          <w:sz w:val="24"/>
          <w:szCs w:val="24"/>
          <w:lang w:val="es-ES_tradnl" w:eastAsia="es-ES"/>
        </w:rPr>
      </w:pPr>
    </w:p>
    <w:p w14:paraId="169D3F6F" w14:textId="77777777" w:rsidR="00523E0F" w:rsidRPr="00CA5AC5" w:rsidRDefault="00523E0F" w:rsidP="00523E0F">
      <w:pPr>
        <w:spacing w:before="240" w:after="240" w:line="360" w:lineRule="auto"/>
        <w:jc w:val="both"/>
        <w:rPr>
          <w:rFonts w:ascii="Palatino Linotype" w:eastAsia="MS Mincho" w:hAnsi="Palatino Linotype" w:cs="Arial"/>
          <w:sz w:val="24"/>
          <w:szCs w:val="24"/>
          <w:lang w:val="es-ES_tradnl" w:eastAsia="es-ES"/>
        </w:rPr>
      </w:pPr>
    </w:p>
    <w:p w14:paraId="299751AE" w14:textId="77777777" w:rsidR="00956E1C" w:rsidRPr="00CA5AC5" w:rsidRDefault="00956E1C" w:rsidP="00956E1C">
      <w:pPr>
        <w:spacing w:before="240" w:after="240" w:line="360" w:lineRule="auto"/>
        <w:jc w:val="center"/>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b/>
          <w:sz w:val="24"/>
          <w:szCs w:val="24"/>
          <w:lang w:val="es-ES_tradnl" w:eastAsia="es-ES"/>
        </w:rPr>
        <w:lastRenderedPageBreak/>
        <w:t>Índice</w:t>
      </w:r>
      <w:r w:rsidRPr="00CA5AC5">
        <w:rPr>
          <w:rFonts w:ascii="Palatino Linotype" w:eastAsia="MS Mincho" w:hAnsi="Palatino Linotype" w:cs="Times New Roman"/>
          <w:sz w:val="24"/>
          <w:szCs w:val="24"/>
          <w:lang w:val="es-ES_tradnl" w:eastAsia="es-ES"/>
        </w:rPr>
        <w:t>.</w:t>
      </w:r>
    </w:p>
    <w:sdt>
      <w:sdtPr>
        <w:rPr>
          <w:lang w:val="es-ES"/>
        </w:rPr>
        <w:id w:val="-1091387415"/>
        <w:docPartObj>
          <w:docPartGallery w:val="Table of Contents"/>
          <w:docPartUnique/>
        </w:docPartObj>
      </w:sdtPr>
      <w:sdtEndPr>
        <w:rPr>
          <w:b/>
          <w:bCs/>
        </w:rPr>
      </w:sdtEndPr>
      <w:sdtContent>
        <w:p w14:paraId="2D253736" w14:textId="77777777" w:rsidR="00956E1C" w:rsidRPr="00CA5AC5" w:rsidRDefault="00956E1C" w:rsidP="00956E1C">
          <w:pPr>
            <w:keepNext/>
            <w:keepLines/>
            <w:spacing w:before="240" w:after="0" w:line="360" w:lineRule="auto"/>
            <w:jc w:val="both"/>
            <w:rPr>
              <w:rFonts w:asciiTheme="majorHAnsi" w:eastAsiaTheme="majorEastAsia" w:hAnsiTheme="majorHAnsi" w:cstheme="majorBidi"/>
              <w:color w:val="2E74B5" w:themeColor="accent1" w:themeShade="BF"/>
              <w:sz w:val="32"/>
              <w:szCs w:val="32"/>
              <w:lang w:eastAsia="es-MX"/>
            </w:rPr>
          </w:pPr>
        </w:p>
        <w:p w14:paraId="07C3D289" w14:textId="77777777" w:rsidR="00704910" w:rsidRPr="00CA5AC5" w:rsidRDefault="00956E1C">
          <w:pPr>
            <w:pStyle w:val="TDC1"/>
            <w:tabs>
              <w:tab w:val="right" w:leader="dot" w:pos="8827"/>
            </w:tabs>
            <w:rPr>
              <w:rFonts w:eastAsiaTheme="minorEastAsia"/>
              <w:noProof/>
              <w:lang w:eastAsia="es-MX"/>
            </w:rPr>
          </w:pPr>
          <w:r w:rsidRPr="00CA5AC5">
            <w:fldChar w:fldCharType="begin"/>
          </w:r>
          <w:r w:rsidRPr="00CA5AC5">
            <w:instrText xml:space="preserve"> TOC \o "1-3" \h \z \u </w:instrText>
          </w:r>
          <w:r w:rsidRPr="00CA5AC5">
            <w:fldChar w:fldCharType="separate"/>
          </w:r>
          <w:hyperlink w:anchor="_Toc66373511" w:history="1">
            <w:r w:rsidR="00704910" w:rsidRPr="00CA5AC5">
              <w:rPr>
                <w:rStyle w:val="Hipervnculo"/>
                <w:rFonts w:ascii="Palatino Linotype" w:eastAsia="MS Gothic" w:hAnsi="Palatino Linotype" w:cs="Times New Roman"/>
                <w:b/>
                <w:noProof/>
              </w:rPr>
              <w:t>A N T E C E D E N T E S</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_Toc66373511 \h </w:instrText>
            </w:r>
            <w:r w:rsidR="00704910" w:rsidRPr="00CA5AC5">
              <w:rPr>
                <w:noProof/>
                <w:webHidden/>
              </w:rPr>
            </w:r>
            <w:r w:rsidR="00704910" w:rsidRPr="00CA5AC5">
              <w:rPr>
                <w:noProof/>
                <w:webHidden/>
              </w:rPr>
              <w:fldChar w:fldCharType="separate"/>
            </w:r>
            <w:r w:rsidR="00704910" w:rsidRPr="00CA5AC5">
              <w:rPr>
                <w:noProof/>
                <w:webHidden/>
              </w:rPr>
              <w:t>5</w:t>
            </w:r>
            <w:r w:rsidR="00704910" w:rsidRPr="00CA5AC5">
              <w:rPr>
                <w:noProof/>
                <w:webHidden/>
              </w:rPr>
              <w:fldChar w:fldCharType="end"/>
            </w:r>
          </w:hyperlink>
        </w:p>
        <w:p w14:paraId="7E7082EB" w14:textId="77777777" w:rsidR="00704910" w:rsidRPr="00CA5AC5" w:rsidRDefault="00AB45D0">
          <w:pPr>
            <w:pStyle w:val="TDC1"/>
            <w:tabs>
              <w:tab w:val="right" w:leader="dot" w:pos="8827"/>
            </w:tabs>
            <w:rPr>
              <w:rFonts w:eastAsiaTheme="minorEastAsia"/>
              <w:noProof/>
              <w:lang w:eastAsia="es-MX"/>
            </w:rPr>
          </w:pPr>
          <w:hyperlink w:anchor="_Toc66373512" w:history="1">
            <w:r w:rsidR="00704910" w:rsidRPr="00CA5AC5">
              <w:rPr>
                <w:rStyle w:val="Hipervnculo"/>
                <w:rFonts w:ascii="Palatino Linotype" w:eastAsia="MS Mincho" w:hAnsi="Palatino Linotype" w:cs="Times New Roman"/>
                <w:b/>
                <w:noProof/>
                <w:lang w:val="es-ES_tradnl" w:eastAsia="es-ES"/>
              </w:rPr>
              <w:t>C O N S I D E R A N D O</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_Toc66373512 \h </w:instrText>
            </w:r>
            <w:r w:rsidR="00704910" w:rsidRPr="00CA5AC5">
              <w:rPr>
                <w:noProof/>
                <w:webHidden/>
              </w:rPr>
            </w:r>
            <w:r w:rsidR="00704910" w:rsidRPr="00CA5AC5">
              <w:rPr>
                <w:noProof/>
                <w:webHidden/>
              </w:rPr>
              <w:fldChar w:fldCharType="separate"/>
            </w:r>
            <w:r w:rsidR="00704910" w:rsidRPr="00CA5AC5">
              <w:rPr>
                <w:noProof/>
                <w:webHidden/>
              </w:rPr>
              <w:t>11</w:t>
            </w:r>
            <w:r w:rsidR="00704910" w:rsidRPr="00CA5AC5">
              <w:rPr>
                <w:noProof/>
                <w:webHidden/>
              </w:rPr>
              <w:fldChar w:fldCharType="end"/>
            </w:r>
          </w:hyperlink>
        </w:p>
        <w:p w14:paraId="3D5B7791" w14:textId="77777777" w:rsidR="00704910" w:rsidRPr="00CA5AC5" w:rsidRDefault="00AB45D0" w:rsidP="00704910">
          <w:pPr>
            <w:pStyle w:val="TDC2"/>
            <w:tabs>
              <w:tab w:val="right" w:leader="dot" w:pos="8827"/>
            </w:tabs>
            <w:ind w:left="0"/>
            <w:rPr>
              <w:rFonts w:eastAsiaTheme="minorEastAsia"/>
              <w:noProof/>
              <w:lang w:eastAsia="es-MX"/>
            </w:rPr>
          </w:pPr>
          <w:hyperlink w:anchor="_Toc66373513" w:history="1">
            <w:r w:rsidR="00704910" w:rsidRPr="00CA5AC5">
              <w:rPr>
                <w:rStyle w:val="Hipervnculo"/>
                <w:rFonts w:ascii="Palatino Linotype" w:eastAsia="MS Gothic" w:hAnsi="Palatino Linotype" w:cs="Times New Roman"/>
                <w:b/>
                <w:noProof/>
              </w:rPr>
              <w:t>PRIMERO. De la competencia.</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_Toc66373513 \h </w:instrText>
            </w:r>
            <w:r w:rsidR="00704910" w:rsidRPr="00CA5AC5">
              <w:rPr>
                <w:noProof/>
                <w:webHidden/>
              </w:rPr>
            </w:r>
            <w:r w:rsidR="00704910" w:rsidRPr="00CA5AC5">
              <w:rPr>
                <w:noProof/>
                <w:webHidden/>
              </w:rPr>
              <w:fldChar w:fldCharType="separate"/>
            </w:r>
            <w:r w:rsidR="00704910" w:rsidRPr="00CA5AC5">
              <w:rPr>
                <w:noProof/>
                <w:webHidden/>
              </w:rPr>
              <w:t>11</w:t>
            </w:r>
            <w:r w:rsidR="00704910" w:rsidRPr="00CA5AC5">
              <w:rPr>
                <w:noProof/>
                <w:webHidden/>
              </w:rPr>
              <w:fldChar w:fldCharType="end"/>
            </w:r>
          </w:hyperlink>
        </w:p>
        <w:p w14:paraId="7906DBCD" w14:textId="77777777" w:rsidR="00704910" w:rsidRPr="00CA5AC5" w:rsidRDefault="00AB45D0" w:rsidP="00704910">
          <w:pPr>
            <w:pStyle w:val="TDC2"/>
            <w:tabs>
              <w:tab w:val="right" w:leader="dot" w:pos="8827"/>
            </w:tabs>
            <w:ind w:left="0"/>
            <w:rPr>
              <w:rFonts w:eastAsiaTheme="minorEastAsia"/>
              <w:noProof/>
              <w:lang w:eastAsia="es-MX"/>
            </w:rPr>
          </w:pPr>
          <w:hyperlink w:anchor="_Toc66373514" w:history="1">
            <w:r w:rsidR="00704910" w:rsidRPr="00CA5AC5">
              <w:rPr>
                <w:rStyle w:val="Hipervnculo"/>
                <w:rFonts w:ascii="Palatino Linotype" w:eastAsia="MS Gothic" w:hAnsi="Palatino Linotype" w:cs="Times New Roman"/>
                <w:b/>
                <w:noProof/>
              </w:rPr>
              <w:t>SEGUNDO. De la oportunidad y procedencia.</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_Toc66373514 \h </w:instrText>
            </w:r>
            <w:r w:rsidR="00704910" w:rsidRPr="00CA5AC5">
              <w:rPr>
                <w:noProof/>
                <w:webHidden/>
              </w:rPr>
            </w:r>
            <w:r w:rsidR="00704910" w:rsidRPr="00CA5AC5">
              <w:rPr>
                <w:noProof/>
                <w:webHidden/>
              </w:rPr>
              <w:fldChar w:fldCharType="separate"/>
            </w:r>
            <w:r w:rsidR="00704910" w:rsidRPr="00CA5AC5">
              <w:rPr>
                <w:noProof/>
                <w:webHidden/>
              </w:rPr>
              <w:t>11</w:t>
            </w:r>
            <w:r w:rsidR="00704910" w:rsidRPr="00CA5AC5">
              <w:rPr>
                <w:noProof/>
                <w:webHidden/>
              </w:rPr>
              <w:fldChar w:fldCharType="end"/>
            </w:r>
          </w:hyperlink>
        </w:p>
        <w:p w14:paraId="172B376B" w14:textId="77777777" w:rsidR="00704910" w:rsidRPr="00CA5AC5" w:rsidRDefault="00AB45D0">
          <w:pPr>
            <w:pStyle w:val="TDC1"/>
            <w:tabs>
              <w:tab w:val="right" w:leader="dot" w:pos="8827"/>
            </w:tabs>
            <w:rPr>
              <w:rFonts w:eastAsiaTheme="minorEastAsia"/>
              <w:noProof/>
              <w:lang w:eastAsia="es-MX"/>
            </w:rPr>
          </w:pPr>
          <w:hyperlink w:anchor="_Toc66373515" w:history="1">
            <w:r w:rsidR="00704910" w:rsidRPr="00CA5AC5">
              <w:rPr>
                <w:rStyle w:val="Hipervnculo"/>
                <w:rFonts w:ascii="Palatino Linotype" w:eastAsia="MS Mincho" w:hAnsi="Palatino Linotype" w:cstheme="majorBidi"/>
                <w:b/>
                <w:noProof/>
                <w:lang w:val="es-ES_tradnl" w:eastAsia="es-ES"/>
              </w:rPr>
              <w:t>TERCERO. Previo especial pronunciamiento.</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_Toc66373515 \h </w:instrText>
            </w:r>
            <w:r w:rsidR="00704910" w:rsidRPr="00CA5AC5">
              <w:rPr>
                <w:noProof/>
                <w:webHidden/>
              </w:rPr>
            </w:r>
            <w:r w:rsidR="00704910" w:rsidRPr="00CA5AC5">
              <w:rPr>
                <w:noProof/>
                <w:webHidden/>
              </w:rPr>
              <w:fldChar w:fldCharType="separate"/>
            </w:r>
            <w:r w:rsidR="00704910" w:rsidRPr="00CA5AC5">
              <w:rPr>
                <w:noProof/>
                <w:webHidden/>
              </w:rPr>
              <w:t>12</w:t>
            </w:r>
            <w:r w:rsidR="00704910" w:rsidRPr="00CA5AC5">
              <w:rPr>
                <w:noProof/>
                <w:webHidden/>
              </w:rPr>
              <w:fldChar w:fldCharType="end"/>
            </w:r>
          </w:hyperlink>
        </w:p>
        <w:p w14:paraId="6FF9C5BB" w14:textId="77777777" w:rsidR="00704910" w:rsidRPr="00CA5AC5" w:rsidRDefault="00AB45D0">
          <w:pPr>
            <w:pStyle w:val="TDC1"/>
            <w:tabs>
              <w:tab w:val="left" w:pos="440"/>
              <w:tab w:val="right" w:leader="dot" w:pos="8827"/>
            </w:tabs>
            <w:rPr>
              <w:rFonts w:eastAsiaTheme="minorEastAsia"/>
              <w:noProof/>
              <w:lang w:eastAsia="es-MX"/>
            </w:rPr>
          </w:pPr>
          <w:hyperlink w:anchor="_Toc66373516" w:history="1">
            <w:r w:rsidR="00704910" w:rsidRPr="00CA5AC5">
              <w:rPr>
                <w:rStyle w:val="Hipervnculo"/>
                <w:rFonts w:ascii="Palatino Linotype" w:eastAsia="MS Mincho" w:hAnsi="Palatino Linotype" w:cs="Times New Roman"/>
                <w:b/>
                <w:i/>
                <w:noProof/>
                <w:lang w:eastAsia="es-ES"/>
              </w:rPr>
              <w:t>A.</w:t>
            </w:r>
            <w:r w:rsidR="00704910" w:rsidRPr="00CA5AC5">
              <w:rPr>
                <w:rFonts w:eastAsiaTheme="minorEastAsia"/>
                <w:noProof/>
                <w:lang w:eastAsia="es-MX"/>
              </w:rPr>
              <w:tab/>
            </w:r>
            <w:r w:rsidR="00704910" w:rsidRPr="00CA5AC5">
              <w:rPr>
                <w:rStyle w:val="Hipervnculo"/>
                <w:rFonts w:ascii="Palatino Linotype" w:eastAsia="MS Mincho" w:hAnsi="Palatino Linotype" w:cs="Times New Roman"/>
                <w:b/>
                <w:i/>
                <w:noProof/>
                <w:lang w:val="es-ES" w:eastAsia="es-ES"/>
              </w:rPr>
              <w:t>De la suspensión de plazos derivado del SARS-Cov-2-COVID-19</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_Toc66373516 \h </w:instrText>
            </w:r>
            <w:r w:rsidR="00704910" w:rsidRPr="00CA5AC5">
              <w:rPr>
                <w:noProof/>
                <w:webHidden/>
              </w:rPr>
            </w:r>
            <w:r w:rsidR="00704910" w:rsidRPr="00CA5AC5">
              <w:rPr>
                <w:noProof/>
                <w:webHidden/>
              </w:rPr>
              <w:fldChar w:fldCharType="separate"/>
            </w:r>
            <w:r w:rsidR="00704910" w:rsidRPr="00CA5AC5">
              <w:rPr>
                <w:noProof/>
                <w:webHidden/>
              </w:rPr>
              <w:t>12</w:t>
            </w:r>
            <w:r w:rsidR="00704910" w:rsidRPr="00CA5AC5">
              <w:rPr>
                <w:noProof/>
                <w:webHidden/>
              </w:rPr>
              <w:fldChar w:fldCharType="end"/>
            </w:r>
          </w:hyperlink>
        </w:p>
        <w:p w14:paraId="5C238A2C" w14:textId="77777777" w:rsidR="00704910" w:rsidRPr="00CA5AC5" w:rsidRDefault="00AB45D0">
          <w:pPr>
            <w:pStyle w:val="TDC1"/>
            <w:tabs>
              <w:tab w:val="right" w:leader="dot" w:pos="8827"/>
            </w:tabs>
            <w:rPr>
              <w:rFonts w:eastAsiaTheme="minorEastAsia"/>
              <w:noProof/>
              <w:lang w:eastAsia="es-MX"/>
            </w:rPr>
          </w:pPr>
          <w:hyperlink w:anchor="_Toc66373517" w:history="1">
            <w:r w:rsidR="00704910" w:rsidRPr="00CA5AC5">
              <w:rPr>
                <w:rStyle w:val="Hipervnculo"/>
                <w:rFonts w:ascii="Palatino Linotype" w:eastAsia="Calibri" w:hAnsi="Palatino Linotype" w:cs="Arial"/>
                <w:b/>
                <w:noProof/>
                <w:lang w:eastAsia="es-ES"/>
              </w:rPr>
              <w:t xml:space="preserve">CUARTO. </w:t>
            </w:r>
            <w:r w:rsidR="00704910" w:rsidRPr="00CA5AC5">
              <w:rPr>
                <w:rStyle w:val="Hipervnculo"/>
                <w:rFonts w:ascii="Palatino Linotype" w:eastAsia="Calibri" w:hAnsi="Palatino Linotype" w:cs="Arial"/>
                <w:b/>
                <w:noProof/>
                <w:lang w:val="es-ES_tradnl" w:eastAsia="es-ES"/>
              </w:rPr>
              <w:t>Del planteamiento de la Litis</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_Toc66373517 \h </w:instrText>
            </w:r>
            <w:r w:rsidR="00704910" w:rsidRPr="00CA5AC5">
              <w:rPr>
                <w:noProof/>
                <w:webHidden/>
              </w:rPr>
            </w:r>
            <w:r w:rsidR="00704910" w:rsidRPr="00CA5AC5">
              <w:rPr>
                <w:noProof/>
                <w:webHidden/>
              </w:rPr>
              <w:fldChar w:fldCharType="separate"/>
            </w:r>
            <w:r w:rsidR="00704910" w:rsidRPr="00CA5AC5">
              <w:rPr>
                <w:noProof/>
                <w:webHidden/>
              </w:rPr>
              <w:t>17</w:t>
            </w:r>
            <w:r w:rsidR="00704910" w:rsidRPr="00CA5AC5">
              <w:rPr>
                <w:noProof/>
                <w:webHidden/>
              </w:rPr>
              <w:fldChar w:fldCharType="end"/>
            </w:r>
          </w:hyperlink>
        </w:p>
        <w:p w14:paraId="5A78A1E9" w14:textId="77777777" w:rsidR="00704910" w:rsidRPr="00CA5AC5" w:rsidRDefault="00AB45D0">
          <w:pPr>
            <w:pStyle w:val="TDC1"/>
            <w:tabs>
              <w:tab w:val="right" w:leader="dot" w:pos="8827"/>
            </w:tabs>
            <w:rPr>
              <w:rFonts w:eastAsiaTheme="minorEastAsia"/>
              <w:noProof/>
              <w:lang w:eastAsia="es-MX"/>
            </w:rPr>
          </w:pPr>
          <w:hyperlink w:anchor="_Toc66373518" w:history="1">
            <w:r w:rsidR="00704910" w:rsidRPr="00CA5AC5">
              <w:rPr>
                <w:rStyle w:val="Hipervnculo"/>
                <w:rFonts w:ascii="Palatino Linotype" w:eastAsiaTheme="majorEastAsia" w:hAnsi="Palatino Linotype" w:cstheme="majorBidi"/>
                <w:b/>
                <w:noProof/>
              </w:rPr>
              <w:t>CUARTO. Del estudio de resolución del asunto.</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_Toc66373518 \h </w:instrText>
            </w:r>
            <w:r w:rsidR="00704910" w:rsidRPr="00CA5AC5">
              <w:rPr>
                <w:noProof/>
                <w:webHidden/>
              </w:rPr>
            </w:r>
            <w:r w:rsidR="00704910" w:rsidRPr="00CA5AC5">
              <w:rPr>
                <w:noProof/>
                <w:webHidden/>
              </w:rPr>
              <w:fldChar w:fldCharType="separate"/>
            </w:r>
            <w:r w:rsidR="00704910" w:rsidRPr="00CA5AC5">
              <w:rPr>
                <w:noProof/>
                <w:webHidden/>
              </w:rPr>
              <w:t>19</w:t>
            </w:r>
            <w:r w:rsidR="00704910" w:rsidRPr="00CA5AC5">
              <w:rPr>
                <w:noProof/>
                <w:webHidden/>
              </w:rPr>
              <w:fldChar w:fldCharType="end"/>
            </w:r>
          </w:hyperlink>
        </w:p>
        <w:p w14:paraId="60E83F02" w14:textId="77777777" w:rsidR="00704910" w:rsidRPr="00CA5AC5" w:rsidRDefault="00AB45D0" w:rsidP="00704910">
          <w:pPr>
            <w:pStyle w:val="TDC2"/>
            <w:tabs>
              <w:tab w:val="left" w:pos="660"/>
              <w:tab w:val="right" w:leader="dot" w:pos="8827"/>
            </w:tabs>
            <w:ind w:left="0"/>
            <w:rPr>
              <w:rFonts w:eastAsiaTheme="minorEastAsia"/>
              <w:noProof/>
              <w:lang w:eastAsia="es-MX"/>
            </w:rPr>
          </w:pPr>
          <w:hyperlink w:anchor="_Toc66373519" w:history="1">
            <w:r w:rsidR="00704910" w:rsidRPr="00CA5AC5">
              <w:rPr>
                <w:rStyle w:val="Hipervnculo"/>
                <w:rFonts w:ascii="Palatino Linotype" w:eastAsia="MS Mincho" w:hAnsi="Palatino Linotype" w:cstheme="majorBidi"/>
                <w:b/>
                <w:noProof/>
                <w:lang w:eastAsia="es-ES"/>
              </w:rPr>
              <w:t>I.</w:t>
            </w:r>
            <w:r w:rsidR="00704910" w:rsidRPr="00CA5AC5">
              <w:rPr>
                <w:rFonts w:eastAsiaTheme="minorEastAsia"/>
                <w:noProof/>
                <w:lang w:eastAsia="es-MX"/>
              </w:rPr>
              <w:tab/>
            </w:r>
            <w:r w:rsidR="00704910" w:rsidRPr="00CA5AC5">
              <w:rPr>
                <w:rStyle w:val="Hipervnculo"/>
                <w:rFonts w:ascii="Palatino Linotype" w:eastAsia="MS Mincho" w:hAnsi="Palatino Linotype" w:cstheme="majorBidi"/>
                <w:b/>
                <w:noProof/>
                <w:lang w:eastAsia="es-ES"/>
              </w:rPr>
              <w:t>De la respuesta del Sujeto Obligado.</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_Toc66373519 \h </w:instrText>
            </w:r>
            <w:r w:rsidR="00704910" w:rsidRPr="00CA5AC5">
              <w:rPr>
                <w:noProof/>
                <w:webHidden/>
              </w:rPr>
            </w:r>
            <w:r w:rsidR="00704910" w:rsidRPr="00CA5AC5">
              <w:rPr>
                <w:noProof/>
                <w:webHidden/>
              </w:rPr>
              <w:fldChar w:fldCharType="separate"/>
            </w:r>
            <w:r w:rsidR="00704910" w:rsidRPr="00CA5AC5">
              <w:rPr>
                <w:noProof/>
                <w:webHidden/>
              </w:rPr>
              <w:t>20</w:t>
            </w:r>
            <w:r w:rsidR="00704910" w:rsidRPr="00CA5AC5">
              <w:rPr>
                <w:noProof/>
                <w:webHidden/>
              </w:rPr>
              <w:fldChar w:fldCharType="end"/>
            </w:r>
          </w:hyperlink>
        </w:p>
        <w:p w14:paraId="48C627FC" w14:textId="77777777" w:rsidR="00704910" w:rsidRPr="00CA5AC5" w:rsidRDefault="00AB45D0">
          <w:pPr>
            <w:pStyle w:val="TDC1"/>
            <w:tabs>
              <w:tab w:val="left" w:pos="660"/>
              <w:tab w:val="right" w:leader="dot" w:pos="8827"/>
            </w:tabs>
            <w:rPr>
              <w:rFonts w:eastAsiaTheme="minorEastAsia"/>
              <w:noProof/>
              <w:lang w:eastAsia="es-MX"/>
            </w:rPr>
          </w:pPr>
          <w:hyperlink w:anchor="_Toc66373520" w:history="1">
            <w:r w:rsidR="00704910" w:rsidRPr="00CA5AC5">
              <w:rPr>
                <w:rStyle w:val="Hipervnculo"/>
                <w:rFonts w:ascii="Palatino Linotype" w:eastAsia="MS Mincho" w:hAnsi="Palatino Linotype" w:cstheme="majorBidi"/>
                <w:b/>
                <w:noProof/>
                <w:lang w:val="es-ES_tradnl" w:eastAsia="es-ES"/>
              </w:rPr>
              <w:t>II.</w:t>
            </w:r>
            <w:r w:rsidR="00704910" w:rsidRPr="00CA5AC5">
              <w:rPr>
                <w:rFonts w:eastAsiaTheme="minorEastAsia"/>
                <w:noProof/>
                <w:lang w:eastAsia="es-MX"/>
              </w:rPr>
              <w:tab/>
            </w:r>
            <w:r w:rsidR="00704910" w:rsidRPr="00CA5AC5">
              <w:rPr>
                <w:rStyle w:val="Hipervnculo"/>
                <w:rFonts w:ascii="Palatino Linotype" w:eastAsia="MS Mincho" w:hAnsi="Palatino Linotype" w:cstheme="majorBidi"/>
                <w:b/>
                <w:noProof/>
                <w:lang w:val="es-ES_tradnl" w:eastAsia="es-ES"/>
              </w:rPr>
              <w:t>De la fuente obligacional del Sujeto Obligado.</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_Toc66373520 \h </w:instrText>
            </w:r>
            <w:r w:rsidR="00704910" w:rsidRPr="00CA5AC5">
              <w:rPr>
                <w:noProof/>
                <w:webHidden/>
              </w:rPr>
            </w:r>
            <w:r w:rsidR="00704910" w:rsidRPr="00CA5AC5">
              <w:rPr>
                <w:noProof/>
                <w:webHidden/>
              </w:rPr>
              <w:fldChar w:fldCharType="separate"/>
            </w:r>
            <w:r w:rsidR="00704910" w:rsidRPr="00CA5AC5">
              <w:rPr>
                <w:noProof/>
                <w:webHidden/>
              </w:rPr>
              <w:t>28</w:t>
            </w:r>
            <w:r w:rsidR="00704910" w:rsidRPr="00CA5AC5">
              <w:rPr>
                <w:noProof/>
                <w:webHidden/>
              </w:rPr>
              <w:fldChar w:fldCharType="end"/>
            </w:r>
          </w:hyperlink>
        </w:p>
        <w:p w14:paraId="74F8DCD7" w14:textId="77777777" w:rsidR="00704910" w:rsidRPr="00CA5AC5" w:rsidRDefault="00AB45D0">
          <w:pPr>
            <w:pStyle w:val="TDC1"/>
            <w:tabs>
              <w:tab w:val="left" w:pos="440"/>
              <w:tab w:val="right" w:leader="dot" w:pos="8827"/>
            </w:tabs>
            <w:rPr>
              <w:rFonts w:eastAsiaTheme="minorEastAsia"/>
              <w:noProof/>
              <w:lang w:eastAsia="es-MX"/>
            </w:rPr>
          </w:pPr>
          <w:hyperlink w:anchor="_Toc66373521" w:history="1">
            <w:r w:rsidR="00704910" w:rsidRPr="00CA5AC5">
              <w:rPr>
                <w:rStyle w:val="Hipervnculo"/>
                <w:rFonts w:ascii="Palatino Linotype" w:eastAsia="MS Mincho" w:hAnsi="Palatino Linotype" w:cstheme="majorBidi"/>
                <w:b/>
                <w:i/>
                <w:noProof/>
                <w:lang w:val="es-ES_tradnl" w:eastAsia="es-ES"/>
              </w:rPr>
              <w:t>a.</w:t>
            </w:r>
            <w:r w:rsidR="00704910" w:rsidRPr="00CA5AC5">
              <w:rPr>
                <w:rFonts w:eastAsiaTheme="minorEastAsia"/>
                <w:noProof/>
                <w:lang w:eastAsia="es-MX"/>
              </w:rPr>
              <w:tab/>
            </w:r>
            <w:r w:rsidR="00704910" w:rsidRPr="00CA5AC5">
              <w:rPr>
                <w:rStyle w:val="Hipervnculo"/>
                <w:rFonts w:ascii="Palatino Linotype" w:eastAsia="MS Mincho" w:hAnsi="Palatino Linotype" w:cstheme="majorBidi"/>
                <w:b/>
                <w:i/>
                <w:noProof/>
                <w:lang w:val="es-ES_tradnl" w:eastAsia="es-ES"/>
              </w:rPr>
              <w:t>De los depósitos vehiculares autorizados</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_Toc66373521 \h </w:instrText>
            </w:r>
            <w:r w:rsidR="00704910" w:rsidRPr="00CA5AC5">
              <w:rPr>
                <w:noProof/>
                <w:webHidden/>
              </w:rPr>
            </w:r>
            <w:r w:rsidR="00704910" w:rsidRPr="00CA5AC5">
              <w:rPr>
                <w:noProof/>
                <w:webHidden/>
              </w:rPr>
              <w:fldChar w:fldCharType="separate"/>
            </w:r>
            <w:r w:rsidR="00704910" w:rsidRPr="00CA5AC5">
              <w:rPr>
                <w:noProof/>
                <w:webHidden/>
              </w:rPr>
              <w:t>29</w:t>
            </w:r>
            <w:r w:rsidR="00704910" w:rsidRPr="00CA5AC5">
              <w:rPr>
                <w:noProof/>
                <w:webHidden/>
              </w:rPr>
              <w:fldChar w:fldCharType="end"/>
            </w:r>
          </w:hyperlink>
        </w:p>
        <w:p w14:paraId="0A3D0C56" w14:textId="77777777" w:rsidR="00704910" w:rsidRPr="00CA5AC5" w:rsidRDefault="00AB45D0">
          <w:pPr>
            <w:pStyle w:val="TDC1"/>
            <w:tabs>
              <w:tab w:val="left" w:pos="440"/>
              <w:tab w:val="right" w:leader="dot" w:pos="8827"/>
            </w:tabs>
            <w:rPr>
              <w:rFonts w:eastAsiaTheme="minorEastAsia"/>
              <w:noProof/>
              <w:lang w:eastAsia="es-MX"/>
            </w:rPr>
          </w:pPr>
          <w:hyperlink w:anchor="_Toc66373522" w:history="1">
            <w:r w:rsidR="00704910" w:rsidRPr="00CA5AC5">
              <w:rPr>
                <w:rStyle w:val="Hipervnculo"/>
                <w:rFonts w:ascii="Palatino Linotype" w:eastAsia="MS Mincho" w:hAnsi="Palatino Linotype"/>
                <w:b/>
                <w:i/>
                <w:noProof/>
                <w:lang w:val="es-ES_tradnl" w:eastAsia="es-ES"/>
              </w:rPr>
              <w:t>b.</w:t>
            </w:r>
            <w:r w:rsidR="00704910" w:rsidRPr="00CA5AC5">
              <w:rPr>
                <w:rFonts w:eastAsiaTheme="minorEastAsia"/>
                <w:noProof/>
                <w:lang w:eastAsia="es-MX"/>
              </w:rPr>
              <w:tab/>
            </w:r>
            <w:r w:rsidR="00704910" w:rsidRPr="00CA5AC5">
              <w:rPr>
                <w:rStyle w:val="Hipervnculo"/>
                <w:rFonts w:ascii="Palatino Linotype" w:eastAsia="MS Mincho" w:hAnsi="Palatino Linotype"/>
                <w:b/>
                <w:i/>
                <w:noProof/>
                <w:lang w:val="es-ES_tradnl" w:eastAsia="es-ES"/>
              </w:rPr>
              <w:t>Del búsqueda exhaustiva y razonable de la información</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_Toc66373522 \h </w:instrText>
            </w:r>
            <w:r w:rsidR="00704910" w:rsidRPr="00CA5AC5">
              <w:rPr>
                <w:noProof/>
                <w:webHidden/>
              </w:rPr>
            </w:r>
            <w:r w:rsidR="00704910" w:rsidRPr="00CA5AC5">
              <w:rPr>
                <w:noProof/>
                <w:webHidden/>
              </w:rPr>
              <w:fldChar w:fldCharType="separate"/>
            </w:r>
            <w:r w:rsidR="00704910" w:rsidRPr="00CA5AC5">
              <w:rPr>
                <w:noProof/>
                <w:webHidden/>
              </w:rPr>
              <w:t>32</w:t>
            </w:r>
            <w:r w:rsidR="00704910" w:rsidRPr="00CA5AC5">
              <w:rPr>
                <w:noProof/>
                <w:webHidden/>
              </w:rPr>
              <w:fldChar w:fldCharType="end"/>
            </w:r>
          </w:hyperlink>
        </w:p>
        <w:p w14:paraId="630EE5D4" w14:textId="77777777" w:rsidR="00704910" w:rsidRPr="00CA5AC5" w:rsidRDefault="00AB45D0">
          <w:pPr>
            <w:pStyle w:val="TDC1"/>
            <w:tabs>
              <w:tab w:val="right" w:leader="dot" w:pos="8827"/>
            </w:tabs>
            <w:rPr>
              <w:rFonts w:eastAsiaTheme="minorEastAsia"/>
              <w:noProof/>
              <w:lang w:eastAsia="es-MX"/>
            </w:rPr>
          </w:pPr>
          <w:hyperlink w:anchor="_Toc66373523" w:history="1">
            <w:r w:rsidR="00704910" w:rsidRPr="00CA5AC5">
              <w:rPr>
                <w:rStyle w:val="Hipervnculo"/>
                <w:rFonts w:ascii="Palatino Linotype" w:eastAsia="MS Mincho" w:hAnsi="Palatino Linotype" w:cstheme="majorBidi"/>
                <w:b/>
                <w:noProof/>
                <w:lang w:val="es-ES_tradnl" w:eastAsia="es-ES"/>
              </w:rPr>
              <w:t>SEXTO. De la versión pública.</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_Toc66373523 \h </w:instrText>
            </w:r>
            <w:r w:rsidR="00704910" w:rsidRPr="00CA5AC5">
              <w:rPr>
                <w:noProof/>
                <w:webHidden/>
              </w:rPr>
            </w:r>
            <w:r w:rsidR="00704910" w:rsidRPr="00CA5AC5">
              <w:rPr>
                <w:noProof/>
                <w:webHidden/>
              </w:rPr>
              <w:fldChar w:fldCharType="separate"/>
            </w:r>
            <w:r w:rsidR="00704910" w:rsidRPr="00CA5AC5">
              <w:rPr>
                <w:noProof/>
                <w:webHidden/>
              </w:rPr>
              <w:t>37</w:t>
            </w:r>
            <w:r w:rsidR="00704910" w:rsidRPr="00CA5AC5">
              <w:rPr>
                <w:noProof/>
                <w:webHidden/>
              </w:rPr>
              <w:fldChar w:fldCharType="end"/>
            </w:r>
          </w:hyperlink>
        </w:p>
        <w:p w14:paraId="4D93E4C2" w14:textId="77777777" w:rsidR="00704910" w:rsidRPr="00CA5AC5" w:rsidRDefault="00AB45D0">
          <w:pPr>
            <w:pStyle w:val="TDC1"/>
            <w:tabs>
              <w:tab w:val="right" w:leader="dot" w:pos="8827"/>
            </w:tabs>
            <w:rPr>
              <w:rFonts w:eastAsiaTheme="minorEastAsia"/>
              <w:noProof/>
              <w:lang w:eastAsia="es-MX"/>
            </w:rPr>
          </w:pPr>
          <w:hyperlink w:anchor="_Toc66373524" w:history="1">
            <w:r w:rsidR="00704910" w:rsidRPr="00CA5AC5">
              <w:rPr>
                <w:rStyle w:val="Hipervnculo"/>
                <w:rFonts w:ascii="Palatino Linotype" w:eastAsia="Calibri" w:hAnsi="Palatino Linotype" w:cs="Times New Roman"/>
                <w:b/>
                <w:noProof/>
                <w:lang w:val="es-ES" w:eastAsia="es-ES"/>
              </w:rPr>
              <w:t>R E S O L U T I V O S</w:t>
            </w:r>
            <w:r w:rsidR="00704910" w:rsidRPr="00CA5AC5">
              <w:rPr>
                <w:noProof/>
                <w:webHidden/>
              </w:rPr>
              <w:tab/>
            </w:r>
            <w:r w:rsidR="00704910" w:rsidRPr="00CA5AC5">
              <w:rPr>
                <w:noProof/>
                <w:webHidden/>
              </w:rPr>
              <w:fldChar w:fldCharType="begin"/>
            </w:r>
            <w:r w:rsidR="00704910" w:rsidRPr="00CA5AC5">
              <w:rPr>
                <w:noProof/>
                <w:webHidden/>
              </w:rPr>
              <w:instrText xml:space="preserve"> PAGEREF _Toc66373524 \h </w:instrText>
            </w:r>
            <w:r w:rsidR="00704910" w:rsidRPr="00CA5AC5">
              <w:rPr>
                <w:noProof/>
                <w:webHidden/>
              </w:rPr>
            </w:r>
            <w:r w:rsidR="00704910" w:rsidRPr="00CA5AC5">
              <w:rPr>
                <w:noProof/>
                <w:webHidden/>
              </w:rPr>
              <w:fldChar w:fldCharType="separate"/>
            </w:r>
            <w:r w:rsidR="00704910" w:rsidRPr="00CA5AC5">
              <w:rPr>
                <w:noProof/>
                <w:webHidden/>
              </w:rPr>
              <w:t>49</w:t>
            </w:r>
            <w:r w:rsidR="00704910" w:rsidRPr="00CA5AC5">
              <w:rPr>
                <w:noProof/>
                <w:webHidden/>
              </w:rPr>
              <w:fldChar w:fldCharType="end"/>
            </w:r>
          </w:hyperlink>
        </w:p>
        <w:p w14:paraId="3DBBD226" w14:textId="77777777" w:rsidR="00956E1C" w:rsidRPr="00CA5AC5" w:rsidRDefault="00956E1C" w:rsidP="00956E1C">
          <w:pPr>
            <w:spacing w:line="360" w:lineRule="auto"/>
            <w:jc w:val="both"/>
          </w:pPr>
          <w:r w:rsidRPr="00CA5AC5">
            <w:rPr>
              <w:b/>
              <w:bCs/>
              <w:lang w:val="es-ES"/>
            </w:rPr>
            <w:fldChar w:fldCharType="end"/>
          </w:r>
        </w:p>
      </w:sdtContent>
    </w:sdt>
    <w:p w14:paraId="6979D651" w14:textId="77777777" w:rsidR="00956E1C" w:rsidRPr="00CA5AC5" w:rsidRDefault="00956E1C" w:rsidP="00956E1C">
      <w:pPr>
        <w:spacing w:before="240" w:after="240" w:line="360" w:lineRule="auto"/>
        <w:jc w:val="both"/>
        <w:rPr>
          <w:rFonts w:ascii="Palatino Linotype" w:eastAsia="MS Mincho" w:hAnsi="Palatino Linotype" w:cs="Times New Roman"/>
          <w:sz w:val="24"/>
          <w:szCs w:val="24"/>
          <w:lang w:val="es-ES_tradnl" w:eastAsia="es-ES"/>
        </w:rPr>
      </w:pPr>
    </w:p>
    <w:p w14:paraId="021FCB74" w14:textId="77777777" w:rsidR="00956E1C" w:rsidRPr="00CA5AC5" w:rsidRDefault="00956E1C" w:rsidP="00956E1C">
      <w:pPr>
        <w:spacing w:before="240" w:after="240" w:line="360" w:lineRule="auto"/>
        <w:jc w:val="both"/>
        <w:rPr>
          <w:rFonts w:ascii="Palatino Linotype" w:eastAsia="MS Mincho" w:hAnsi="Palatino Linotype" w:cs="Times New Roman"/>
          <w:sz w:val="24"/>
          <w:szCs w:val="24"/>
          <w:lang w:val="es-ES_tradnl" w:eastAsia="es-ES"/>
        </w:rPr>
      </w:pPr>
    </w:p>
    <w:p w14:paraId="18CCD571" w14:textId="77777777" w:rsidR="00FF5688" w:rsidRPr="00CA5AC5" w:rsidRDefault="00FF5688" w:rsidP="00956E1C">
      <w:pPr>
        <w:spacing w:before="240" w:after="240" w:line="360" w:lineRule="auto"/>
        <w:jc w:val="both"/>
        <w:rPr>
          <w:rFonts w:ascii="Palatino Linotype" w:eastAsia="MS Mincho" w:hAnsi="Palatino Linotype" w:cs="Times New Roman"/>
          <w:sz w:val="24"/>
          <w:szCs w:val="24"/>
          <w:lang w:val="es-ES_tradnl" w:eastAsia="es-ES"/>
        </w:rPr>
      </w:pPr>
    </w:p>
    <w:p w14:paraId="052521A7" w14:textId="77777777" w:rsidR="00FF5688" w:rsidRPr="00CA5AC5" w:rsidRDefault="00FF5688" w:rsidP="00956E1C">
      <w:pPr>
        <w:spacing w:before="240" w:after="240" w:line="360" w:lineRule="auto"/>
        <w:jc w:val="both"/>
        <w:rPr>
          <w:rFonts w:ascii="Palatino Linotype" w:eastAsia="MS Mincho" w:hAnsi="Palatino Linotype" w:cs="Times New Roman"/>
          <w:sz w:val="24"/>
          <w:szCs w:val="24"/>
          <w:lang w:val="es-ES_tradnl" w:eastAsia="es-ES"/>
        </w:rPr>
      </w:pPr>
    </w:p>
    <w:p w14:paraId="7C88C6BA" w14:textId="77777777" w:rsidR="00FF5688" w:rsidRPr="00CA5AC5" w:rsidRDefault="00FF5688" w:rsidP="00956E1C">
      <w:pPr>
        <w:spacing w:before="240" w:after="240" w:line="360" w:lineRule="auto"/>
        <w:jc w:val="both"/>
        <w:rPr>
          <w:rFonts w:ascii="Palatino Linotype" w:eastAsia="MS Mincho" w:hAnsi="Palatino Linotype" w:cs="Times New Roman"/>
          <w:sz w:val="24"/>
          <w:szCs w:val="24"/>
          <w:lang w:val="es-ES_tradnl" w:eastAsia="es-ES"/>
        </w:rPr>
      </w:pPr>
    </w:p>
    <w:p w14:paraId="263CBD37" w14:textId="77777777" w:rsidR="00FF5688" w:rsidRPr="00CA5AC5" w:rsidRDefault="00FF5688" w:rsidP="00956E1C">
      <w:pPr>
        <w:spacing w:before="240" w:after="240" w:line="360" w:lineRule="auto"/>
        <w:jc w:val="both"/>
        <w:rPr>
          <w:rFonts w:ascii="Palatino Linotype" w:eastAsia="MS Mincho" w:hAnsi="Palatino Linotype" w:cs="Times New Roman"/>
          <w:sz w:val="24"/>
          <w:szCs w:val="24"/>
          <w:lang w:val="es-ES_tradnl" w:eastAsia="es-ES"/>
        </w:rPr>
      </w:pPr>
    </w:p>
    <w:p w14:paraId="0333B356" w14:textId="77777777" w:rsidR="00956E1C" w:rsidRPr="00CA5AC5" w:rsidRDefault="00956E1C" w:rsidP="00956E1C">
      <w:pPr>
        <w:spacing w:before="240" w:after="240" w:line="360" w:lineRule="auto"/>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dieciocho (18) de marzo de dos mil veintiuno.</w:t>
      </w:r>
    </w:p>
    <w:p w14:paraId="7173A13D" w14:textId="48B83215" w:rsidR="00956E1C" w:rsidRPr="00CA5AC5" w:rsidRDefault="00956E1C" w:rsidP="00956E1C">
      <w:pPr>
        <w:spacing w:before="240" w:after="360" w:line="360" w:lineRule="auto"/>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b/>
          <w:sz w:val="24"/>
          <w:szCs w:val="24"/>
          <w:lang w:val="es-ES_tradnl" w:eastAsia="es-ES"/>
        </w:rPr>
        <w:t>VISTO</w:t>
      </w:r>
      <w:r w:rsidRPr="00CA5AC5">
        <w:rPr>
          <w:rFonts w:ascii="Palatino Linotype" w:eastAsia="MS Mincho" w:hAnsi="Palatino Linotype" w:cs="Times New Roman"/>
          <w:sz w:val="24"/>
          <w:szCs w:val="24"/>
          <w:lang w:val="es-ES_tradnl" w:eastAsia="es-ES"/>
        </w:rPr>
        <w:t xml:space="preserve"> el expediente electrónico formado con motivo del recurso de revisión</w:t>
      </w:r>
      <w:r w:rsidRPr="00CA5AC5">
        <w:rPr>
          <w:rFonts w:ascii="Palatino Linotype" w:eastAsia="MS Mincho" w:hAnsi="Palatino Linotype" w:cs="Arial"/>
          <w:b/>
          <w:bCs/>
          <w:sz w:val="24"/>
          <w:szCs w:val="24"/>
          <w:lang w:val="es-ES_tradnl" w:eastAsia="es-ES"/>
        </w:rPr>
        <w:t xml:space="preserve">, 00133/INFOEM/IP/RR/2021 </w:t>
      </w:r>
      <w:r w:rsidRPr="00CA5AC5">
        <w:rPr>
          <w:rFonts w:ascii="Palatino Linotype" w:eastAsia="MS Mincho" w:hAnsi="Palatino Linotype" w:cs="Times New Roman"/>
          <w:sz w:val="24"/>
          <w:szCs w:val="24"/>
          <w:lang w:val="es-ES_tradnl" w:eastAsia="es-ES"/>
        </w:rPr>
        <w:t>promovido por</w:t>
      </w:r>
      <w:r w:rsidRPr="00CA5AC5">
        <w:rPr>
          <w:rFonts w:ascii="Palatino Linotype" w:eastAsia="MS Mincho" w:hAnsi="Palatino Linotype" w:cs="Times New Roman"/>
          <w:b/>
          <w:sz w:val="24"/>
          <w:szCs w:val="24"/>
          <w:lang w:val="es-ES_tradnl" w:eastAsia="es-ES"/>
        </w:rPr>
        <w:t xml:space="preserve"> </w:t>
      </w:r>
      <w:r w:rsidR="00413DFE" w:rsidRPr="00413DFE">
        <w:rPr>
          <w:rFonts w:ascii="Palatino Linotype" w:eastAsia="MS Mincho" w:hAnsi="Palatino Linotype" w:cs="Times New Roman"/>
          <w:b/>
          <w:sz w:val="24"/>
          <w:szCs w:val="24"/>
          <w:highlight w:val="black"/>
          <w:lang w:val="es-ES_tradnl" w:eastAsia="es-ES"/>
        </w:rPr>
        <w:t>-------------------------------</w:t>
      </w:r>
      <w:r w:rsidRPr="00CA5AC5">
        <w:rPr>
          <w:rFonts w:ascii="Palatino Linotype" w:eastAsia="MS Mincho" w:hAnsi="Palatino Linotype" w:cs="Times New Roman"/>
          <w:sz w:val="24"/>
          <w:szCs w:val="24"/>
          <w:lang w:eastAsia="es-ES"/>
        </w:rPr>
        <w:t>, por lo que en lo sucesivo será identificado en su calidad</w:t>
      </w:r>
      <w:r w:rsidRPr="00CA5AC5">
        <w:rPr>
          <w:rFonts w:ascii="Palatino Linotype" w:eastAsia="MS Mincho" w:hAnsi="Palatino Linotype" w:cs="Times New Roman"/>
          <w:sz w:val="24"/>
          <w:szCs w:val="24"/>
          <w:lang w:val="es-ES_tradnl" w:eastAsia="es-ES"/>
        </w:rPr>
        <w:t xml:space="preserve"> </w:t>
      </w:r>
      <w:r w:rsidRPr="00CA5AC5">
        <w:rPr>
          <w:rFonts w:ascii="Palatino Linotype" w:eastAsia="MS Mincho" w:hAnsi="Palatino Linotype" w:cs="Times New Roman"/>
          <w:sz w:val="24"/>
          <w:szCs w:val="24"/>
          <w:lang w:eastAsia="es-ES"/>
        </w:rPr>
        <w:t xml:space="preserve">de </w:t>
      </w:r>
      <w:r w:rsidRPr="00CA5AC5">
        <w:rPr>
          <w:rFonts w:ascii="Palatino Linotype" w:eastAsia="MS Mincho" w:hAnsi="Palatino Linotype" w:cs="Times New Roman"/>
          <w:b/>
          <w:sz w:val="24"/>
          <w:szCs w:val="24"/>
          <w:lang w:eastAsia="es-ES"/>
        </w:rPr>
        <w:t>RECURRENTE</w:t>
      </w:r>
      <w:r w:rsidRPr="00CA5AC5">
        <w:rPr>
          <w:rFonts w:ascii="Palatino Linotype" w:eastAsia="MS Mincho" w:hAnsi="Palatino Linotype" w:cs="Arial"/>
          <w:sz w:val="24"/>
          <w:szCs w:val="24"/>
          <w:lang w:val="es-ES_tradnl" w:eastAsia="es-ES"/>
        </w:rPr>
        <w:t xml:space="preserve">, en contra de la respuesta de la </w:t>
      </w:r>
      <w:r w:rsidRPr="00CA5AC5">
        <w:rPr>
          <w:rFonts w:ascii="Palatino Linotype" w:eastAsia="MS Mincho" w:hAnsi="Palatino Linotype" w:cs="Arial"/>
          <w:b/>
          <w:sz w:val="24"/>
          <w:szCs w:val="24"/>
          <w:lang w:val="es-ES_tradnl" w:eastAsia="es-ES"/>
        </w:rPr>
        <w:t>Secretaría de Movilid</w:t>
      </w:r>
      <w:r w:rsidRPr="00CA5AC5">
        <w:rPr>
          <w:rFonts w:ascii="Palatino Linotype" w:eastAsia="MS Mincho" w:hAnsi="Palatino Linotype" w:cs="Arial"/>
          <w:sz w:val="24"/>
          <w:szCs w:val="24"/>
          <w:lang w:val="es-ES_tradnl" w:eastAsia="es-ES"/>
        </w:rPr>
        <w:t>ad</w:t>
      </w:r>
      <w:r w:rsidRPr="00CA5AC5">
        <w:rPr>
          <w:rFonts w:ascii="Palatino Linotype" w:eastAsia="MS Mincho" w:hAnsi="Palatino Linotype" w:cs="Arial"/>
          <w:b/>
          <w:bCs/>
          <w:sz w:val="24"/>
          <w:szCs w:val="24"/>
          <w:lang w:eastAsia="es-ES"/>
        </w:rPr>
        <w:t>,</w:t>
      </w:r>
      <w:r w:rsidRPr="00CA5AC5">
        <w:rPr>
          <w:rFonts w:ascii="Palatino Linotype" w:eastAsia="MS Mincho" w:hAnsi="Palatino Linotype" w:cs="Arial"/>
          <w:sz w:val="24"/>
          <w:szCs w:val="24"/>
          <w:lang w:val="es-ES_tradnl" w:eastAsia="es-ES"/>
        </w:rPr>
        <w:t xml:space="preserve"> </w:t>
      </w:r>
      <w:r w:rsidRPr="00CA5AC5">
        <w:rPr>
          <w:rFonts w:ascii="Palatino Linotype" w:eastAsia="MS Mincho" w:hAnsi="Palatino Linotype" w:cs="Times New Roman"/>
          <w:sz w:val="24"/>
          <w:szCs w:val="24"/>
          <w:lang w:val="es-ES_tradnl" w:eastAsia="es-ES"/>
        </w:rPr>
        <w:t>en lo sucesivo el</w:t>
      </w:r>
      <w:r w:rsidRPr="00CA5AC5">
        <w:rPr>
          <w:rFonts w:ascii="Palatino Linotype" w:eastAsia="MS Mincho" w:hAnsi="Palatino Linotype" w:cs="Times New Roman"/>
          <w:b/>
          <w:sz w:val="24"/>
          <w:szCs w:val="24"/>
          <w:lang w:val="es-ES_tradnl" w:eastAsia="es-ES"/>
        </w:rPr>
        <w:t xml:space="preserve"> SUJETO OBLIGADO, </w:t>
      </w:r>
      <w:r w:rsidRPr="00CA5AC5">
        <w:rPr>
          <w:rFonts w:ascii="Palatino Linotype" w:eastAsia="MS Mincho" w:hAnsi="Palatino Linotype" w:cs="Times New Roman"/>
          <w:sz w:val="24"/>
          <w:szCs w:val="24"/>
          <w:lang w:val="es-ES_tradnl" w:eastAsia="es-ES"/>
        </w:rPr>
        <w:t>se procede a dictar la presente resolución, con base en los siguientes:</w:t>
      </w:r>
    </w:p>
    <w:p w14:paraId="7BFD8770" w14:textId="77777777" w:rsidR="00956E1C" w:rsidRPr="00CA5AC5" w:rsidRDefault="00956E1C" w:rsidP="00956E1C">
      <w:pPr>
        <w:keepNext/>
        <w:keepLines/>
        <w:spacing w:before="240" w:after="0" w:line="360" w:lineRule="auto"/>
        <w:jc w:val="center"/>
        <w:outlineLvl w:val="0"/>
        <w:rPr>
          <w:rFonts w:ascii="Palatino Linotype" w:eastAsia="MS Gothic" w:hAnsi="Palatino Linotype" w:cs="Times New Roman"/>
          <w:b/>
          <w:sz w:val="24"/>
          <w:szCs w:val="32"/>
        </w:rPr>
      </w:pPr>
      <w:r w:rsidRPr="00CA5AC5">
        <w:rPr>
          <w:rFonts w:ascii="Palatino Linotype" w:eastAsia="MS Gothic" w:hAnsi="Palatino Linotype" w:cs="Times New Roman"/>
          <w:b/>
          <w:sz w:val="24"/>
          <w:szCs w:val="32"/>
        </w:rPr>
        <w:t xml:space="preserve"> </w:t>
      </w:r>
      <w:bookmarkStart w:id="0" w:name="_Toc66373511"/>
      <w:r w:rsidRPr="00CA5AC5">
        <w:rPr>
          <w:rFonts w:ascii="Palatino Linotype" w:eastAsia="MS Gothic" w:hAnsi="Palatino Linotype" w:cs="Times New Roman"/>
          <w:b/>
          <w:sz w:val="24"/>
          <w:szCs w:val="32"/>
        </w:rPr>
        <w:t>A N T E C E D E N T E S</w:t>
      </w:r>
      <w:bookmarkEnd w:id="0"/>
    </w:p>
    <w:p w14:paraId="4841C235" w14:textId="77777777" w:rsidR="00956E1C" w:rsidRPr="00CA5AC5" w:rsidRDefault="00956E1C" w:rsidP="00956E1C">
      <w:pPr>
        <w:spacing w:before="240" w:after="240" w:line="360" w:lineRule="auto"/>
        <w:contextualSpacing/>
        <w:jc w:val="both"/>
        <w:rPr>
          <w:rFonts w:ascii="Palatino Linotype" w:eastAsia="Calibri" w:hAnsi="Palatino Linotype" w:cs="Arial"/>
          <w:sz w:val="24"/>
          <w:szCs w:val="24"/>
          <w:lang w:val="es-ES" w:eastAsia="es-ES"/>
        </w:rPr>
      </w:pPr>
    </w:p>
    <w:p w14:paraId="1DC44219" w14:textId="77777777" w:rsidR="00956E1C" w:rsidRPr="00CA5AC5" w:rsidRDefault="00956E1C" w:rsidP="00956E1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CA5AC5">
        <w:rPr>
          <w:rFonts w:ascii="Palatino Linotype" w:eastAsia="Calibri" w:hAnsi="Palatino Linotype" w:cs="Arial"/>
          <w:sz w:val="24"/>
          <w:szCs w:val="24"/>
          <w:lang w:val="es-ES" w:eastAsia="es-ES"/>
        </w:rPr>
        <w:t xml:space="preserve">El día </w:t>
      </w:r>
      <w:r w:rsidRPr="00CA5AC5">
        <w:rPr>
          <w:rFonts w:ascii="Palatino Linotype" w:eastAsia="Calibri" w:hAnsi="Palatino Linotype" w:cs="Arial"/>
          <w:b/>
          <w:sz w:val="24"/>
          <w:szCs w:val="24"/>
          <w:lang w:val="es-ES" w:eastAsia="es-ES"/>
        </w:rPr>
        <w:t xml:space="preserve">primero (01) </w:t>
      </w:r>
      <w:r w:rsidRPr="00CA5AC5">
        <w:rPr>
          <w:rFonts w:ascii="Palatino Linotype" w:eastAsia="Times New Roman" w:hAnsi="Palatino Linotype" w:cs="Arial"/>
          <w:b/>
          <w:sz w:val="24"/>
          <w:szCs w:val="24"/>
          <w:lang w:val="es-ES" w:eastAsia="es-ES"/>
        </w:rPr>
        <w:t>de diciembre de dos</w:t>
      </w:r>
      <w:r w:rsidRPr="00CA5AC5">
        <w:rPr>
          <w:rFonts w:ascii="Palatino Linotype" w:eastAsia="Calibri" w:hAnsi="Palatino Linotype" w:cs="Arial"/>
          <w:sz w:val="24"/>
          <w:szCs w:val="24"/>
          <w:lang w:val="es-ES" w:eastAsia="es-ES"/>
        </w:rPr>
        <w:t xml:space="preserve"> mil veinte,</w:t>
      </w:r>
      <w:r w:rsidRPr="00CA5AC5">
        <w:rPr>
          <w:rFonts w:ascii="Palatino Linotype" w:eastAsia="Calibri" w:hAnsi="Palatino Linotype" w:cs="Times New Roman"/>
          <w:sz w:val="24"/>
          <w:szCs w:val="24"/>
          <w:lang w:val="es-ES" w:eastAsia="es-ES"/>
        </w:rPr>
        <w:t xml:space="preserve"> se presentó </w:t>
      </w:r>
      <w:r w:rsidRPr="00CA5AC5">
        <w:rPr>
          <w:rFonts w:ascii="Palatino Linotype" w:eastAsia="Calibri" w:hAnsi="Palatino Linotype" w:cs="Arial"/>
          <w:sz w:val="24"/>
          <w:szCs w:val="24"/>
          <w:lang w:val="es-ES" w:eastAsia="es-ES"/>
        </w:rPr>
        <w:t xml:space="preserve">ante el </w:t>
      </w:r>
      <w:r w:rsidRPr="00CA5AC5">
        <w:rPr>
          <w:rFonts w:ascii="Palatino Linotype" w:eastAsia="Calibri" w:hAnsi="Palatino Linotype" w:cs="Arial"/>
          <w:b/>
          <w:sz w:val="24"/>
          <w:szCs w:val="24"/>
          <w:lang w:val="es-ES" w:eastAsia="es-ES"/>
        </w:rPr>
        <w:t>SUJETO OBLIGADO</w:t>
      </w:r>
      <w:r w:rsidRPr="00CA5AC5">
        <w:rPr>
          <w:rFonts w:ascii="Palatino Linotype" w:eastAsia="Calibri" w:hAnsi="Palatino Linotype" w:cs="Arial"/>
          <w:sz w:val="24"/>
          <w:szCs w:val="24"/>
          <w:lang w:val="es-ES_tradnl" w:eastAsia="es-ES"/>
        </w:rPr>
        <w:t xml:space="preserve"> vía </w:t>
      </w:r>
      <w:r w:rsidRPr="00CA5AC5">
        <w:rPr>
          <w:rFonts w:ascii="Palatino Linotype" w:eastAsia="Calibri" w:hAnsi="Palatino Linotype" w:cs="Arial"/>
          <w:sz w:val="24"/>
          <w:szCs w:val="24"/>
          <w:lang w:val="es-ES" w:eastAsia="es-ES"/>
        </w:rPr>
        <w:t xml:space="preserve">Sistema de Acceso a la Información Mexiquense </w:t>
      </w:r>
      <w:r w:rsidRPr="00CA5AC5">
        <w:rPr>
          <w:rFonts w:ascii="Palatino Linotype" w:eastAsia="Calibri" w:hAnsi="Palatino Linotype" w:cs="Arial"/>
          <w:b/>
          <w:sz w:val="24"/>
          <w:szCs w:val="24"/>
          <w:lang w:val="es-ES" w:eastAsia="es-ES"/>
        </w:rPr>
        <w:t>(SAIMEX)</w:t>
      </w:r>
      <w:r w:rsidRPr="00CA5AC5">
        <w:rPr>
          <w:rFonts w:ascii="Palatino Linotype" w:eastAsia="Calibri" w:hAnsi="Palatino Linotype" w:cs="Arial"/>
          <w:sz w:val="24"/>
          <w:szCs w:val="24"/>
          <w:lang w:val="es-ES" w:eastAsia="es-ES"/>
        </w:rPr>
        <w:t>, la solicitud de información pública, registrada con el número</w:t>
      </w:r>
      <w:r w:rsidRPr="00CA5AC5">
        <w:rPr>
          <w:rFonts w:ascii="Palatino Linotype" w:eastAsia="Times New Roman" w:hAnsi="Palatino Linotype" w:cs="Arial"/>
          <w:b/>
          <w:sz w:val="24"/>
          <w:szCs w:val="24"/>
          <w:lang w:val="es-ES" w:eastAsia="es-ES"/>
        </w:rPr>
        <w:t xml:space="preserve"> </w:t>
      </w:r>
      <w:r w:rsidRPr="00CA5AC5">
        <w:rPr>
          <w:rFonts w:ascii="Palatino Linotype" w:eastAsia="Times New Roman" w:hAnsi="Palatino Linotype" w:cs="Arial"/>
          <w:b/>
          <w:bCs/>
          <w:sz w:val="24"/>
          <w:szCs w:val="24"/>
          <w:lang w:eastAsia="es-ES"/>
        </w:rPr>
        <w:t xml:space="preserve">00067/SM/IP/2020 </w:t>
      </w:r>
      <w:r w:rsidRPr="00CA5AC5">
        <w:rPr>
          <w:rFonts w:ascii="Palatino Linotype" w:eastAsia="Calibri" w:hAnsi="Palatino Linotype" w:cs="Arial"/>
          <w:sz w:val="24"/>
          <w:szCs w:val="24"/>
          <w:lang w:val="es-ES" w:eastAsia="es-ES"/>
        </w:rPr>
        <w:t>mediante las cuales se requirió:</w:t>
      </w:r>
    </w:p>
    <w:p w14:paraId="0D288091" w14:textId="77777777" w:rsidR="00956E1C" w:rsidRPr="00CA5AC5" w:rsidRDefault="00956E1C" w:rsidP="00956E1C">
      <w:pPr>
        <w:spacing w:before="240" w:after="240" w:line="360" w:lineRule="auto"/>
        <w:contextualSpacing/>
        <w:jc w:val="both"/>
        <w:rPr>
          <w:rFonts w:ascii="Palatino Linotype" w:eastAsia="Calibri" w:hAnsi="Palatino Linotype" w:cs="Arial"/>
          <w:sz w:val="24"/>
          <w:szCs w:val="24"/>
          <w:lang w:val="es-ES" w:eastAsia="es-ES"/>
        </w:rPr>
      </w:pPr>
    </w:p>
    <w:p w14:paraId="65D8F917" w14:textId="77777777" w:rsidR="00956E1C" w:rsidRPr="00CA5AC5" w:rsidRDefault="00956E1C" w:rsidP="00956E1C">
      <w:pPr>
        <w:tabs>
          <w:tab w:val="left" w:pos="7938"/>
        </w:tabs>
        <w:spacing w:before="240" w:after="240" w:line="360" w:lineRule="auto"/>
        <w:ind w:left="567" w:right="615"/>
        <w:contextualSpacing/>
        <w:jc w:val="both"/>
        <w:rPr>
          <w:rFonts w:ascii="Palatino Linotype" w:eastAsia="Calibri" w:hAnsi="Palatino Linotype" w:cs="Arial"/>
          <w:i/>
          <w:sz w:val="24"/>
          <w:szCs w:val="24"/>
          <w:lang w:val="es-ES" w:eastAsia="es-ES"/>
        </w:rPr>
      </w:pPr>
      <w:r w:rsidRPr="00CA5AC5">
        <w:rPr>
          <w:rFonts w:ascii="Palatino Linotype" w:eastAsia="Calibri" w:hAnsi="Palatino Linotype" w:cs="Arial"/>
          <w:i/>
          <w:sz w:val="24"/>
          <w:szCs w:val="24"/>
          <w:lang w:eastAsia="es-ES"/>
        </w:rPr>
        <w:t xml:space="preserve">“Me podrían indicar </w:t>
      </w:r>
      <w:r w:rsidRPr="00CA5AC5">
        <w:rPr>
          <w:rFonts w:ascii="Palatino Linotype" w:eastAsia="Calibri" w:hAnsi="Palatino Linotype" w:cs="Arial"/>
          <w:i/>
          <w:sz w:val="24"/>
          <w:szCs w:val="24"/>
          <w:u w:val="single"/>
          <w:lang w:eastAsia="es-ES"/>
        </w:rPr>
        <w:t>los corralones (depósitos vehiculares) autorizados por la Secretaria de Movilidad</w:t>
      </w:r>
      <w:r w:rsidRPr="00CA5AC5">
        <w:rPr>
          <w:rFonts w:ascii="Palatino Linotype" w:eastAsia="Calibri" w:hAnsi="Palatino Linotype" w:cs="Arial"/>
          <w:i/>
          <w:sz w:val="24"/>
          <w:szCs w:val="24"/>
          <w:lang w:eastAsia="es-ES"/>
        </w:rPr>
        <w:t xml:space="preserve">, el </w:t>
      </w:r>
      <w:r w:rsidRPr="00CA5AC5">
        <w:rPr>
          <w:rFonts w:ascii="Palatino Linotype" w:eastAsia="Calibri" w:hAnsi="Palatino Linotype" w:cs="Arial"/>
          <w:i/>
          <w:sz w:val="24"/>
          <w:szCs w:val="24"/>
          <w:u w:val="single"/>
          <w:lang w:eastAsia="es-ES"/>
        </w:rPr>
        <w:t>nombre del responsable, dirección y teléfonos de contacto de cada uno de ello</w:t>
      </w:r>
      <w:r w:rsidRPr="00CA5AC5">
        <w:rPr>
          <w:rFonts w:ascii="Palatino Linotype" w:eastAsia="Calibri" w:hAnsi="Palatino Linotype" w:cs="Arial"/>
          <w:i/>
          <w:sz w:val="24"/>
          <w:szCs w:val="24"/>
          <w:lang w:eastAsia="es-ES"/>
        </w:rPr>
        <w:t xml:space="preserve">s, así como el </w:t>
      </w:r>
      <w:r w:rsidRPr="00CA5AC5">
        <w:rPr>
          <w:rFonts w:ascii="Palatino Linotype" w:eastAsia="Calibri" w:hAnsi="Palatino Linotype" w:cs="Arial"/>
          <w:i/>
          <w:sz w:val="24"/>
          <w:szCs w:val="24"/>
          <w:u w:val="single"/>
          <w:lang w:eastAsia="es-ES"/>
        </w:rPr>
        <w:t xml:space="preserve">nombre y responsable </w:t>
      </w:r>
      <w:proofErr w:type="gramStart"/>
      <w:r w:rsidRPr="00CA5AC5">
        <w:rPr>
          <w:rFonts w:ascii="Palatino Linotype" w:eastAsia="Calibri" w:hAnsi="Palatino Linotype" w:cs="Arial"/>
          <w:i/>
          <w:sz w:val="24"/>
          <w:szCs w:val="24"/>
          <w:u w:val="single"/>
          <w:lang w:eastAsia="es-ES"/>
        </w:rPr>
        <w:t>dela</w:t>
      </w:r>
      <w:proofErr w:type="gramEnd"/>
      <w:r w:rsidRPr="00CA5AC5">
        <w:rPr>
          <w:rFonts w:ascii="Palatino Linotype" w:eastAsia="Calibri" w:hAnsi="Palatino Linotype" w:cs="Arial"/>
          <w:i/>
          <w:sz w:val="24"/>
          <w:szCs w:val="24"/>
          <w:u w:val="single"/>
          <w:lang w:eastAsia="es-ES"/>
        </w:rPr>
        <w:t xml:space="preserve"> autoridad que los supervisa</w:t>
      </w:r>
      <w:r w:rsidRPr="00CA5AC5">
        <w:rPr>
          <w:rFonts w:ascii="Palatino Linotype" w:eastAsia="Calibri" w:hAnsi="Palatino Linotype" w:cs="Arial"/>
          <w:i/>
          <w:sz w:val="24"/>
          <w:szCs w:val="24"/>
          <w:lang w:eastAsia="es-ES"/>
        </w:rPr>
        <w:t xml:space="preserve">. también requiero la </w:t>
      </w:r>
      <w:r w:rsidRPr="00CA5AC5">
        <w:rPr>
          <w:rFonts w:ascii="Palatino Linotype" w:eastAsia="Calibri" w:hAnsi="Palatino Linotype" w:cs="Arial"/>
          <w:i/>
          <w:sz w:val="24"/>
          <w:szCs w:val="24"/>
          <w:u w:val="single"/>
          <w:lang w:eastAsia="es-ES"/>
        </w:rPr>
        <w:t>versión pública del contrato de concesión de cada uno de los depósitos vehiculares y el documento donde se establezcan las obligaciones que tienen respecto a la atención a la ciudadanía</w:t>
      </w:r>
      <w:r w:rsidRPr="00CA5AC5">
        <w:rPr>
          <w:rFonts w:ascii="Palatino Linotype" w:eastAsia="Calibri" w:hAnsi="Palatino Linotype" w:cs="Arial"/>
          <w:i/>
          <w:sz w:val="24"/>
          <w:szCs w:val="24"/>
          <w:lang w:eastAsia="es-ES"/>
        </w:rPr>
        <w:t>.”</w:t>
      </w:r>
      <w:r w:rsidRPr="00CA5AC5">
        <w:rPr>
          <w:rFonts w:ascii="Palatino Linotype" w:eastAsia="Calibri" w:hAnsi="Palatino Linotype" w:cs="Arial"/>
          <w:i/>
          <w:sz w:val="24"/>
          <w:szCs w:val="24"/>
          <w:lang w:val="es-ES" w:eastAsia="es-ES"/>
        </w:rPr>
        <w:t xml:space="preserve"> (Sic)</w:t>
      </w:r>
    </w:p>
    <w:p w14:paraId="4FD8CCF5" w14:textId="77777777" w:rsidR="00956E1C" w:rsidRPr="00CA5AC5" w:rsidRDefault="00956E1C" w:rsidP="00956E1C">
      <w:pPr>
        <w:tabs>
          <w:tab w:val="left" w:pos="7938"/>
        </w:tabs>
        <w:spacing w:before="240" w:after="240" w:line="360" w:lineRule="auto"/>
        <w:ind w:right="615"/>
        <w:contextualSpacing/>
        <w:jc w:val="both"/>
        <w:rPr>
          <w:rFonts w:ascii="Palatino Linotype" w:eastAsia="Calibri" w:hAnsi="Palatino Linotype" w:cs="Arial"/>
          <w:i/>
          <w:sz w:val="24"/>
          <w:szCs w:val="24"/>
          <w:lang w:val="es-ES" w:eastAsia="es-ES"/>
        </w:rPr>
      </w:pPr>
    </w:p>
    <w:p w14:paraId="4B3BB888" w14:textId="77777777" w:rsidR="00956E1C" w:rsidRPr="00CA5AC5" w:rsidRDefault="00956E1C" w:rsidP="00956E1C">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CA5AC5">
        <w:rPr>
          <w:rFonts w:ascii="Palatino Linotype" w:eastAsia="Times New Roman" w:hAnsi="Palatino Linotype" w:cs="Arial"/>
          <w:sz w:val="24"/>
          <w:szCs w:val="24"/>
          <w:lang w:val="es-ES" w:eastAsia="es-ES"/>
        </w:rPr>
        <w:t>Señaló como modalidad de entrega de la información</w:t>
      </w:r>
      <w:r w:rsidRPr="00CA5AC5">
        <w:rPr>
          <w:rFonts w:ascii="Palatino Linotype" w:eastAsia="Times New Roman" w:hAnsi="Palatino Linotype" w:cs="Arial"/>
          <w:b/>
          <w:sz w:val="24"/>
          <w:szCs w:val="24"/>
          <w:lang w:val="es-ES" w:eastAsia="es-ES"/>
        </w:rPr>
        <w:t>:</w:t>
      </w:r>
      <w:r w:rsidRPr="00CA5AC5">
        <w:rPr>
          <w:rFonts w:ascii="Palatino Linotype" w:eastAsia="Times New Roman" w:hAnsi="Palatino Linotype" w:cs="Arial"/>
          <w:sz w:val="24"/>
          <w:szCs w:val="24"/>
          <w:lang w:val="es-ES" w:eastAsia="es-ES"/>
        </w:rPr>
        <w:t xml:space="preserve"> </w:t>
      </w:r>
      <w:r w:rsidRPr="00CA5AC5">
        <w:rPr>
          <w:rFonts w:ascii="Palatino Linotype" w:eastAsia="Times New Roman" w:hAnsi="Palatino Linotype" w:cs="Arial"/>
          <w:b/>
          <w:sz w:val="24"/>
          <w:szCs w:val="24"/>
          <w:lang w:val="es-ES" w:eastAsia="es-ES"/>
        </w:rPr>
        <w:t>a través de SAIMEX.</w:t>
      </w:r>
    </w:p>
    <w:p w14:paraId="4D2317F7" w14:textId="77777777" w:rsidR="00956E1C" w:rsidRPr="00CA5AC5" w:rsidRDefault="00956E1C" w:rsidP="00956E1C">
      <w:pPr>
        <w:spacing w:after="0" w:line="360" w:lineRule="auto"/>
        <w:contextualSpacing/>
        <w:jc w:val="both"/>
        <w:rPr>
          <w:rFonts w:ascii="Palatino Linotype" w:eastAsia="Times New Roman" w:hAnsi="Palatino Linotype" w:cs="Arial"/>
          <w:sz w:val="24"/>
          <w:szCs w:val="24"/>
          <w:lang w:val="es-ES" w:eastAsia="es-ES"/>
        </w:rPr>
      </w:pPr>
    </w:p>
    <w:p w14:paraId="565B4169" w14:textId="77777777" w:rsidR="00956E1C" w:rsidRPr="00CA5AC5" w:rsidRDefault="00956E1C" w:rsidP="00956E1C">
      <w:pPr>
        <w:numPr>
          <w:ilvl w:val="0"/>
          <w:numId w:val="2"/>
        </w:numPr>
        <w:spacing w:before="240" w:after="240" w:line="360" w:lineRule="auto"/>
        <w:contextualSpacing/>
        <w:jc w:val="both"/>
        <w:rPr>
          <w:rFonts w:ascii="Palatino Linotype" w:hAnsi="Palatino Linotype"/>
          <w:b/>
          <w:sz w:val="24"/>
          <w:szCs w:val="24"/>
          <w:lang w:val="es-ES" w:eastAsia="es-ES"/>
        </w:rPr>
      </w:pPr>
      <w:r w:rsidRPr="00CA5AC5">
        <w:rPr>
          <w:rFonts w:ascii="Palatino Linotype" w:hAnsi="Palatino Linotype"/>
          <w:sz w:val="24"/>
          <w:szCs w:val="24"/>
          <w:lang w:val="es-ES" w:eastAsia="es-ES"/>
        </w:rPr>
        <w:t xml:space="preserve">El día </w:t>
      </w:r>
      <w:r w:rsidRPr="00CA5AC5">
        <w:rPr>
          <w:rFonts w:ascii="Palatino Linotype" w:hAnsi="Palatino Linotype"/>
          <w:b/>
          <w:sz w:val="24"/>
          <w:szCs w:val="24"/>
          <w:lang w:val="es-ES" w:eastAsia="es-ES"/>
        </w:rPr>
        <w:t xml:space="preserve">diecinueve (19) de enero </w:t>
      </w:r>
      <w:r w:rsidRPr="00CA5AC5">
        <w:rPr>
          <w:rFonts w:ascii="Palatino Linotype" w:hAnsi="Palatino Linotype"/>
          <w:sz w:val="24"/>
          <w:szCs w:val="24"/>
          <w:lang w:val="es-ES" w:eastAsia="es-ES"/>
        </w:rPr>
        <w:t xml:space="preserve">de dos mil veintiuno el </w:t>
      </w:r>
      <w:r w:rsidRPr="00CA5AC5">
        <w:rPr>
          <w:rFonts w:ascii="Palatino Linotype" w:hAnsi="Palatino Linotype"/>
          <w:b/>
          <w:sz w:val="24"/>
          <w:szCs w:val="24"/>
          <w:lang w:val="es-ES" w:eastAsia="es-ES"/>
        </w:rPr>
        <w:t>SUJETO OBLIGADO</w:t>
      </w:r>
      <w:r w:rsidRPr="00CA5AC5">
        <w:rPr>
          <w:rFonts w:ascii="Palatino Linotype" w:hAnsi="Palatino Linotype"/>
          <w:sz w:val="24"/>
          <w:szCs w:val="24"/>
          <w:lang w:val="es-ES" w:eastAsia="es-ES"/>
        </w:rPr>
        <w:t xml:space="preserve"> emitió su respectiva respuesta, la cual consiste en lo siguiente:</w:t>
      </w:r>
    </w:p>
    <w:p w14:paraId="05E93B74" w14:textId="77777777" w:rsidR="00956E1C" w:rsidRPr="00CA5AC5" w:rsidRDefault="00956E1C" w:rsidP="00956E1C">
      <w:pPr>
        <w:spacing w:before="240" w:after="240" w:line="360" w:lineRule="auto"/>
        <w:ind w:left="360"/>
        <w:contextualSpacing/>
        <w:jc w:val="both"/>
        <w:rPr>
          <w:rFonts w:ascii="Palatino Linotype" w:hAnsi="Palatino Linotype"/>
          <w:b/>
          <w:sz w:val="24"/>
          <w:szCs w:val="24"/>
          <w:lang w:val="es-ES" w:eastAsia="es-ES"/>
        </w:rPr>
      </w:pPr>
    </w:p>
    <w:p w14:paraId="5F9A909A" w14:textId="77777777" w:rsidR="00956E1C" w:rsidRPr="00CA5AC5" w:rsidRDefault="00956E1C" w:rsidP="00956E1C">
      <w:pPr>
        <w:spacing w:before="240" w:after="240" w:line="360" w:lineRule="auto"/>
        <w:ind w:left="360"/>
        <w:contextualSpacing/>
        <w:jc w:val="both"/>
        <w:rPr>
          <w:rFonts w:ascii="Palatino Linotype" w:hAnsi="Palatino Linotype"/>
          <w:b/>
          <w:i/>
          <w:sz w:val="24"/>
          <w:szCs w:val="24"/>
          <w:lang w:val="es-ES" w:eastAsia="es-ES"/>
        </w:rPr>
      </w:pPr>
      <w:r w:rsidRPr="00CA5AC5">
        <w:rPr>
          <w:rFonts w:ascii="Palatino Linotype" w:hAnsi="Palatino Linotype"/>
          <w:i/>
          <w:sz w:val="24"/>
          <w:szCs w:val="24"/>
          <w:lang w:val="es-ES" w:eastAsia="es-ES"/>
        </w:rPr>
        <w:t>“…</w:t>
      </w:r>
      <w:r w:rsidRPr="00CA5AC5">
        <w:rPr>
          <w:rFonts w:ascii="Palatino Linotype" w:hAnsi="Palatino Linotype"/>
          <w:i/>
          <w:sz w:val="24"/>
          <w:szCs w:val="24"/>
          <w:lang w:eastAsia="es-ES"/>
        </w:rPr>
        <w:t xml:space="preserve">hago de su conocimiento lo siguiente: El Subsecretario de Movilidad y Servidor Público Habilitado, informó a la que suscribe que de acuerdo a lo señalado en el artículo 7.36 del código Administrativo del Estado de México; 8, 24 y 25 fracción I del Reglamento Interior de la Secretaría de Movilidad, </w:t>
      </w:r>
      <w:r w:rsidRPr="00CA5AC5">
        <w:rPr>
          <w:rFonts w:ascii="Palatino Linotype" w:hAnsi="Palatino Linotype"/>
          <w:i/>
          <w:sz w:val="24"/>
          <w:szCs w:val="24"/>
          <w:u w:val="single"/>
          <w:lang w:eastAsia="es-ES"/>
        </w:rPr>
        <w:t>todas las concesiones, permisos y autorizaciones deberán ser inscritas o anotadas en el Registro Estatal de Transporte Público</w:t>
      </w:r>
      <w:r w:rsidRPr="00CA5AC5">
        <w:rPr>
          <w:rFonts w:ascii="Palatino Linotype" w:hAnsi="Palatino Linotype"/>
          <w:i/>
          <w:sz w:val="24"/>
          <w:szCs w:val="24"/>
          <w:lang w:eastAsia="es-ES"/>
        </w:rPr>
        <w:t xml:space="preserve">, y </w:t>
      </w:r>
      <w:r w:rsidRPr="00CA5AC5">
        <w:rPr>
          <w:rFonts w:ascii="Palatino Linotype" w:hAnsi="Palatino Linotype"/>
          <w:i/>
          <w:sz w:val="24"/>
          <w:szCs w:val="24"/>
          <w:u w:val="single"/>
          <w:lang w:eastAsia="es-ES"/>
        </w:rPr>
        <w:t>solo una consulta en éste permitiría saber con exactitud qué empresas cuentan con concesión para la explotación del servicio de depósito para guarda y custodia vehicular, o permiso para el servicio auxiliar de grúas de salvamento y arrastre</w:t>
      </w:r>
      <w:r w:rsidRPr="00CA5AC5">
        <w:rPr>
          <w:rFonts w:ascii="Palatino Linotype" w:hAnsi="Palatino Linotype"/>
          <w:i/>
          <w:sz w:val="24"/>
          <w:szCs w:val="24"/>
          <w:lang w:eastAsia="es-ES"/>
        </w:rPr>
        <w:t xml:space="preserve">, </w:t>
      </w:r>
      <w:r w:rsidRPr="00CA5AC5">
        <w:rPr>
          <w:rFonts w:ascii="Palatino Linotype" w:hAnsi="Palatino Linotype"/>
          <w:i/>
          <w:sz w:val="24"/>
          <w:szCs w:val="24"/>
          <w:u w:val="single"/>
          <w:lang w:eastAsia="es-ES"/>
        </w:rPr>
        <w:t>así como su zona de operación</w:t>
      </w:r>
      <w:r w:rsidRPr="00CA5AC5">
        <w:rPr>
          <w:rFonts w:ascii="Palatino Linotype" w:hAnsi="Palatino Linotype"/>
          <w:i/>
          <w:sz w:val="24"/>
          <w:szCs w:val="24"/>
          <w:lang w:eastAsia="es-ES"/>
        </w:rPr>
        <w:t xml:space="preserve"> y datos de interés público; sin que esta </w:t>
      </w:r>
      <w:r w:rsidRPr="00CA5AC5">
        <w:rPr>
          <w:rFonts w:ascii="Palatino Linotype" w:hAnsi="Palatino Linotype"/>
          <w:i/>
          <w:sz w:val="24"/>
          <w:szCs w:val="24"/>
          <w:u w:val="single"/>
          <w:lang w:eastAsia="es-ES"/>
        </w:rPr>
        <w:t>Subsecretaría tenga facultades sobre dicho Registro</w:t>
      </w:r>
      <w:r w:rsidRPr="00CA5AC5">
        <w:rPr>
          <w:rFonts w:ascii="Palatino Linotype" w:hAnsi="Palatino Linotype"/>
          <w:i/>
          <w:sz w:val="24"/>
          <w:szCs w:val="24"/>
          <w:lang w:eastAsia="es-ES"/>
        </w:rPr>
        <w:t xml:space="preserve">. Ahora bien, es importante señalar que de acuerdo al marco jurídico que regula la prestación del servicio auxiliar de depósitos para guarda y custodia vehicular, no existen autorizaciones para este tipo de servicio. En ese sentido y en el entendido de que también existen dentro de territorio mexiquense empresas que prestan dicho servicio auxiliar con permiso federal, actualmente </w:t>
      </w:r>
      <w:r w:rsidRPr="00CA5AC5">
        <w:rPr>
          <w:rFonts w:ascii="Palatino Linotype" w:hAnsi="Palatino Linotype"/>
          <w:i/>
          <w:sz w:val="24"/>
          <w:szCs w:val="24"/>
          <w:u w:val="single"/>
          <w:lang w:eastAsia="es-ES"/>
        </w:rPr>
        <w:t>esta Autoridad a través de sus Direcciones Generales de Movilidad de Zona, está llevando a cabo las gestiones necesarias a fin de verificar la situación jurídica y administrativa de las empresas que prestan el servicio de depósitos para guarda y custodia, así como grúas de salvamento y arrastre, dentro de la Entidad</w:t>
      </w:r>
      <w:r w:rsidRPr="00CA5AC5">
        <w:rPr>
          <w:rFonts w:ascii="Palatino Linotype" w:hAnsi="Palatino Linotype"/>
          <w:i/>
          <w:sz w:val="24"/>
          <w:szCs w:val="24"/>
          <w:lang w:eastAsia="es-ES"/>
        </w:rPr>
        <w:t xml:space="preserve">. Ahora bien, </w:t>
      </w:r>
      <w:r w:rsidRPr="00CA5AC5">
        <w:rPr>
          <w:rFonts w:ascii="Palatino Linotype" w:hAnsi="Palatino Linotype"/>
          <w:i/>
          <w:sz w:val="24"/>
          <w:szCs w:val="24"/>
          <w:u w:val="single"/>
          <w:lang w:eastAsia="es-ES"/>
        </w:rPr>
        <w:t>las obligaciones de los prestadores de los servicios auxiliares de grúas y depósitos se encuentran contenidas dentro del Libro Séptimo del Código Administrativo del Estado de México y el Reglamento de Transporte Público y Servicios Conexos de la misma Entidad.</w:t>
      </w:r>
      <w:r w:rsidRPr="00CA5AC5">
        <w:rPr>
          <w:rFonts w:ascii="Palatino Linotype" w:hAnsi="Palatino Linotype"/>
          <w:i/>
          <w:sz w:val="24"/>
          <w:szCs w:val="24"/>
          <w:lang w:eastAsia="es-ES"/>
        </w:rPr>
        <w:t xml:space="preserve"> También es importante aclarar que en estos momentos se </w:t>
      </w:r>
      <w:r w:rsidRPr="00CA5AC5">
        <w:rPr>
          <w:rFonts w:ascii="Palatino Linotype" w:hAnsi="Palatino Linotype"/>
          <w:i/>
          <w:sz w:val="24"/>
          <w:szCs w:val="24"/>
          <w:u w:val="single"/>
          <w:lang w:eastAsia="es-ES"/>
        </w:rPr>
        <w:t xml:space="preserve">están </w:t>
      </w:r>
      <w:r w:rsidRPr="00CA5AC5">
        <w:rPr>
          <w:rFonts w:ascii="Palatino Linotype" w:hAnsi="Palatino Linotype"/>
          <w:i/>
          <w:sz w:val="24"/>
          <w:szCs w:val="24"/>
          <w:u w:val="single"/>
          <w:lang w:eastAsia="es-ES"/>
        </w:rPr>
        <w:lastRenderedPageBreak/>
        <w:t>realizando las labores inherentes para la publicación del instrumento legal</w:t>
      </w:r>
      <w:r w:rsidRPr="00CA5AC5">
        <w:rPr>
          <w:rFonts w:ascii="Palatino Linotype" w:hAnsi="Palatino Linotype"/>
          <w:i/>
          <w:sz w:val="24"/>
          <w:szCs w:val="24"/>
          <w:lang w:eastAsia="es-ES"/>
        </w:rPr>
        <w:t xml:space="preserve"> mediante el cual se </w:t>
      </w:r>
      <w:r w:rsidRPr="00CA5AC5">
        <w:rPr>
          <w:rFonts w:ascii="Palatino Linotype" w:hAnsi="Palatino Linotype"/>
          <w:i/>
          <w:sz w:val="24"/>
          <w:szCs w:val="24"/>
          <w:u w:val="single"/>
          <w:lang w:eastAsia="es-ES"/>
        </w:rPr>
        <w:t>otorgará certeza en las especificaciones técnicas y operativas de forma precisa que deberán de cumplir dichas empresas,</w:t>
      </w:r>
      <w:r w:rsidRPr="00CA5AC5">
        <w:rPr>
          <w:rFonts w:ascii="Palatino Linotype" w:hAnsi="Palatino Linotype"/>
          <w:i/>
          <w:sz w:val="24"/>
          <w:szCs w:val="24"/>
          <w:lang w:eastAsia="es-ES"/>
        </w:rPr>
        <w:t xml:space="preserve"> así como los l</w:t>
      </w:r>
      <w:r w:rsidRPr="00CA5AC5">
        <w:rPr>
          <w:rFonts w:ascii="Palatino Linotype" w:hAnsi="Palatino Linotype"/>
          <w:i/>
          <w:sz w:val="24"/>
          <w:szCs w:val="24"/>
          <w:u w:val="single"/>
          <w:lang w:eastAsia="es-ES"/>
        </w:rPr>
        <w:t>ineamientos para el otorgamiento de concesiones y permisos para los multicitados servicios</w:t>
      </w:r>
      <w:r w:rsidRPr="00CA5AC5">
        <w:rPr>
          <w:rFonts w:ascii="Palatino Linotype" w:hAnsi="Palatino Linotype"/>
          <w:i/>
          <w:sz w:val="24"/>
          <w:szCs w:val="24"/>
          <w:lang w:eastAsia="es-ES"/>
        </w:rPr>
        <w:t xml:space="preserve">, lo cual permitirá que la secretaría de Movilidad tenga efectividad en el ordenamiento de éstos. Para cualquier duda o aclaración, se ponen a su disposición el número de teléfono 5553668200 extensión 55180 y 55184, o bien, las oficinas que ocupan esta Subsecretaría de Movilidad ubicadas en avenida Gustavo Baz Prada número 2160, colonia La Loma, primer piso, municipio de Tlalnepantla de Baz, México. Asimismo,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de conformidad con el </w:t>
      </w:r>
      <w:r w:rsidRPr="00CA5AC5">
        <w:rPr>
          <w:rFonts w:ascii="Palatino Linotype" w:hAnsi="Palatino Linotype"/>
          <w:i/>
          <w:sz w:val="24"/>
          <w:szCs w:val="24"/>
          <w:u w:val="single"/>
          <w:lang w:eastAsia="es-ES"/>
        </w:rPr>
        <w:t xml:space="preserve">artículo 24 del Reglamento Interior de la Secretaría de Movilidad, se confiere a esta Dirección General del Registro Estatal de Transporte Público atribuciones para diseñar, aprobar, expedir los formatos y documentación para el control vehicular, así como integrar y custodiar la información que con motivo del otorgamiento de concesiones y/o permisos se genere, así como sus movimientos adicionales. </w:t>
      </w:r>
      <w:r w:rsidRPr="00CA5AC5">
        <w:rPr>
          <w:rFonts w:ascii="Palatino Linotype" w:hAnsi="Palatino Linotype"/>
          <w:i/>
          <w:sz w:val="24"/>
          <w:szCs w:val="24"/>
          <w:lang w:eastAsia="es-ES"/>
        </w:rPr>
        <w:t xml:space="preserve">En sustento de lo anterior y de conformidad con el artículo 12 de la de la Ley de Transparencia y Acceso a la Información Pública del Estado de México y Municipios, que indica que los sujetos obligados sólo proporcionarán la información pública que obre en sus archivos y en el estado en que ésta se encuentre; </w:t>
      </w:r>
      <w:r w:rsidRPr="00CA5AC5">
        <w:rPr>
          <w:rFonts w:ascii="Palatino Linotype" w:hAnsi="Palatino Linotype"/>
          <w:i/>
          <w:sz w:val="24"/>
          <w:szCs w:val="24"/>
          <w:u w:val="single"/>
          <w:lang w:eastAsia="es-ES"/>
        </w:rPr>
        <w:t>le comunico que se llevó a cabo una búsqueda en los Archivos Digitales del Registro Estatal de Transporte Público, relativa a prestadores del servicio de transporte público en la modalidad de depósito de vehículos, sin embargo no se encontró registro alguno en dichos archivos</w:t>
      </w:r>
      <w:r w:rsidRPr="00CA5AC5">
        <w:rPr>
          <w:rFonts w:ascii="Palatino Linotype" w:hAnsi="Palatino Linotype"/>
          <w:i/>
          <w:sz w:val="24"/>
          <w:szCs w:val="24"/>
          <w:lang w:eastAsia="es-ES"/>
        </w:rPr>
        <w:t xml:space="preserve">, lo anterior imposibilita a esta unidad administrativa a proporcionar los datos requeridos. </w:t>
      </w:r>
      <w:r w:rsidRPr="00CA5AC5">
        <w:rPr>
          <w:rFonts w:ascii="Palatino Linotype" w:hAnsi="Palatino Linotype"/>
          <w:i/>
          <w:sz w:val="24"/>
          <w:szCs w:val="24"/>
          <w:lang w:eastAsia="es-ES"/>
        </w:rPr>
        <w:lastRenderedPageBreak/>
        <w:t xml:space="preserve">Lo anterior,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w:t>
      </w:r>
      <w:proofErr w:type="gramStart"/>
      <w:r w:rsidRPr="00CA5AC5">
        <w:rPr>
          <w:rFonts w:ascii="Palatino Linotype" w:hAnsi="Palatino Linotype"/>
          <w:i/>
          <w:sz w:val="24"/>
          <w:szCs w:val="24"/>
          <w:lang w:eastAsia="es-ES"/>
        </w:rPr>
        <w:t>saludo..</w:t>
      </w:r>
      <w:proofErr w:type="gramEnd"/>
      <w:r w:rsidRPr="00CA5AC5">
        <w:rPr>
          <w:rFonts w:ascii="Palatino Linotype" w:hAnsi="Palatino Linotype"/>
          <w:i/>
          <w:sz w:val="24"/>
          <w:szCs w:val="24"/>
          <w:lang w:val="es-ES" w:eastAsia="es-ES"/>
        </w:rPr>
        <w:t>”(sic)</w:t>
      </w:r>
    </w:p>
    <w:p w14:paraId="47AA5E61" w14:textId="77777777" w:rsidR="00956E1C" w:rsidRPr="00CA5AC5" w:rsidRDefault="00956E1C" w:rsidP="00956E1C">
      <w:pPr>
        <w:spacing w:before="240" w:after="240" w:line="360" w:lineRule="auto"/>
        <w:contextualSpacing/>
        <w:jc w:val="both"/>
        <w:rPr>
          <w:rFonts w:ascii="Palatino Linotype" w:hAnsi="Palatino Linotype"/>
          <w:sz w:val="24"/>
          <w:szCs w:val="24"/>
          <w:lang w:val="es-ES" w:eastAsia="es-ES"/>
        </w:rPr>
      </w:pPr>
    </w:p>
    <w:p w14:paraId="6DF3816F" w14:textId="77777777" w:rsidR="00956E1C" w:rsidRPr="00CA5AC5" w:rsidRDefault="00956E1C" w:rsidP="00956E1C">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CA5AC5">
        <w:rPr>
          <w:rFonts w:ascii="Palatino Linotype" w:eastAsia="Times New Roman" w:hAnsi="Palatino Linotype" w:cs="Arial"/>
          <w:sz w:val="24"/>
          <w:szCs w:val="24"/>
          <w:lang w:val="es-ES" w:eastAsia="es-ES"/>
        </w:rPr>
        <w:t xml:space="preserve">El día </w:t>
      </w:r>
      <w:r w:rsidR="0068042E" w:rsidRPr="00CA5AC5">
        <w:rPr>
          <w:rFonts w:ascii="Palatino Linotype" w:eastAsia="Times New Roman" w:hAnsi="Palatino Linotype" w:cs="Arial"/>
          <w:b/>
          <w:sz w:val="24"/>
          <w:szCs w:val="24"/>
          <w:lang w:val="es-ES" w:eastAsia="es-ES"/>
        </w:rPr>
        <w:t xml:space="preserve">veintiuno (21) de enero </w:t>
      </w:r>
      <w:r w:rsidR="0068042E" w:rsidRPr="00CA5AC5">
        <w:rPr>
          <w:rFonts w:ascii="Palatino Linotype" w:eastAsia="Times New Roman" w:hAnsi="Palatino Linotype" w:cs="Arial"/>
          <w:sz w:val="24"/>
          <w:szCs w:val="24"/>
          <w:lang w:val="es-ES" w:eastAsia="es-ES"/>
        </w:rPr>
        <w:t>de dos mil veintiuno</w:t>
      </w:r>
      <w:r w:rsidRPr="00CA5AC5">
        <w:rPr>
          <w:rFonts w:ascii="Palatino Linotype" w:eastAsia="Times New Roman" w:hAnsi="Palatino Linotype" w:cs="Arial"/>
          <w:sz w:val="24"/>
          <w:szCs w:val="24"/>
          <w:lang w:val="es-ES" w:eastAsia="es-ES"/>
        </w:rPr>
        <w:t xml:space="preserve">, estando en tiempo y forma, se </w:t>
      </w:r>
      <w:r w:rsidRPr="00CA5AC5">
        <w:rPr>
          <w:rFonts w:ascii="Palatino Linotype" w:eastAsia="MS Mincho" w:hAnsi="Palatino Linotype"/>
          <w:sz w:val="24"/>
          <w:szCs w:val="24"/>
          <w:lang w:val="es-ES_tradnl" w:eastAsia="es-ES"/>
        </w:rPr>
        <w:t xml:space="preserve">interpuso el recurso de revisión en contra de la respuesta, señalando lo siguiente: </w:t>
      </w:r>
    </w:p>
    <w:p w14:paraId="31B96321" w14:textId="77777777" w:rsidR="00956E1C" w:rsidRPr="00CA5AC5" w:rsidRDefault="00956E1C" w:rsidP="00956E1C">
      <w:pPr>
        <w:spacing w:before="240" w:after="240" w:line="360" w:lineRule="auto"/>
        <w:contextualSpacing/>
        <w:jc w:val="both"/>
        <w:rPr>
          <w:rFonts w:ascii="Palatino Linotype" w:eastAsia="Calibri" w:hAnsi="Palatino Linotype" w:cs="Arial"/>
          <w:sz w:val="24"/>
          <w:szCs w:val="24"/>
          <w:lang w:val="es-ES" w:eastAsia="es-ES"/>
        </w:rPr>
      </w:pPr>
    </w:p>
    <w:p w14:paraId="301CC0BB" w14:textId="77777777" w:rsidR="00956E1C" w:rsidRPr="00CA5AC5" w:rsidRDefault="00956E1C" w:rsidP="00956E1C">
      <w:pPr>
        <w:numPr>
          <w:ilvl w:val="0"/>
          <w:numId w:val="3"/>
        </w:numPr>
        <w:spacing w:after="0" w:line="360" w:lineRule="auto"/>
        <w:ind w:right="567"/>
        <w:contextualSpacing/>
        <w:jc w:val="both"/>
        <w:rPr>
          <w:rFonts w:ascii="Palatino Linotype" w:eastAsia="MS Mincho" w:hAnsi="Palatino Linotype" w:cs="Times New Roman"/>
          <w:i/>
          <w:lang w:val="es-ES" w:eastAsia="es-ES"/>
        </w:rPr>
      </w:pPr>
      <w:r w:rsidRPr="00CA5AC5">
        <w:rPr>
          <w:rFonts w:ascii="Palatino Linotype" w:eastAsia="MS Gothic" w:hAnsi="Palatino Linotype" w:cs="Times New Roman"/>
          <w:b/>
          <w:sz w:val="24"/>
          <w:szCs w:val="26"/>
          <w:lang w:val="es-ES"/>
        </w:rPr>
        <w:t>Acto impugnado</w:t>
      </w:r>
      <w:r w:rsidRPr="00CA5AC5">
        <w:rPr>
          <w:rFonts w:ascii="Palatino Linotype" w:eastAsia="MS Mincho" w:hAnsi="Palatino Linotype" w:cs="Times New Roman"/>
          <w:i/>
          <w:lang w:val="es-ES_tradnl" w:eastAsia="es-ES"/>
        </w:rPr>
        <w:t xml:space="preserve">: </w:t>
      </w:r>
    </w:p>
    <w:p w14:paraId="5A1A944F" w14:textId="77777777" w:rsidR="00956E1C" w:rsidRPr="00CA5AC5" w:rsidRDefault="00956E1C" w:rsidP="00956E1C">
      <w:pPr>
        <w:spacing w:after="0" w:line="360" w:lineRule="auto"/>
        <w:ind w:left="567" w:right="567"/>
        <w:contextualSpacing/>
        <w:jc w:val="both"/>
        <w:rPr>
          <w:rFonts w:ascii="Palatino Linotype" w:eastAsia="MS Mincho" w:hAnsi="Palatino Linotype" w:cs="Times New Roman"/>
          <w:i/>
          <w:lang w:val="es-ES" w:eastAsia="es-ES"/>
        </w:rPr>
      </w:pPr>
      <w:r w:rsidRPr="00CA5AC5">
        <w:rPr>
          <w:rFonts w:ascii="Palatino Linotype" w:eastAsia="MS Mincho" w:hAnsi="Palatino Linotype" w:cs="Times New Roman"/>
          <w:i/>
          <w:lang w:val="es-ES_tradnl" w:eastAsia="es-ES"/>
        </w:rPr>
        <w:t>“</w:t>
      </w:r>
      <w:r w:rsidR="0068042E" w:rsidRPr="00CA5AC5">
        <w:rPr>
          <w:rFonts w:ascii="Palatino Linotype" w:eastAsia="MS Mincho" w:hAnsi="Palatino Linotype" w:cs="Times New Roman"/>
          <w:i/>
          <w:lang w:eastAsia="es-ES"/>
        </w:rPr>
        <w:t>RESPUESTA A LA SOLICITUD 0067/SMOV/IP/2020</w:t>
      </w:r>
      <w:r w:rsidR="0068042E" w:rsidRPr="00CA5AC5">
        <w:rPr>
          <w:rFonts w:ascii="Palatino Linotype" w:eastAsia="MS Mincho" w:hAnsi="Palatino Linotype" w:cs="Times New Roman"/>
          <w:i/>
          <w:lang w:val="es-ES_tradnl" w:eastAsia="es-ES"/>
        </w:rPr>
        <w:t xml:space="preserve"> “</w:t>
      </w:r>
      <w:r w:rsidRPr="00CA5AC5">
        <w:rPr>
          <w:rFonts w:ascii="Palatino Linotype" w:eastAsia="MS Mincho" w:hAnsi="Palatino Linotype" w:cs="Times New Roman"/>
          <w:i/>
          <w:lang w:val="es-ES_tradnl" w:eastAsia="es-ES"/>
        </w:rPr>
        <w:t>(sic</w:t>
      </w:r>
      <w:proofErr w:type="gramStart"/>
      <w:r w:rsidRPr="00CA5AC5">
        <w:rPr>
          <w:rFonts w:ascii="Palatino Linotype" w:eastAsia="MS Mincho" w:hAnsi="Palatino Linotype" w:cs="Times New Roman"/>
          <w:i/>
          <w:lang w:val="es-ES_tradnl" w:eastAsia="es-ES"/>
        </w:rPr>
        <w:t xml:space="preserve">);  </w:t>
      </w:r>
      <w:r w:rsidRPr="00CA5AC5">
        <w:rPr>
          <w:rFonts w:ascii="Palatino Linotype" w:eastAsia="MS Mincho" w:hAnsi="Palatino Linotype" w:cs="Times New Roman"/>
          <w:b/>
          <w:sz w:val="24"/>
          <w:szCs w:val="24"/>
          <w:lang w:val="es-ES_tradnl" w:eastAsia="es-ES"/>
        </w:rPr>
        <w:t>y</w:t>
      </w:r>
      <w:proofErr w:type="gramEnd"/>
      <w:r w:rsidRPr="00CA5AC5">
        <w:rPr>
          <w:rFonts w:ascii="Palatino Linotype" w:eastAsia="MS Mincho" w:hAnsi="Palatino Linotype" w:cs="Times New Roman"/>
          <w:b/>
          <w:sz w:val="24"/>
          <w:szCs w:val="24"/>
          <w:lang w:val="es-ES_tradnl" w:eastAsia="es-ES"/>
        </w:rPr>
        <w:t xml:space="preserve"> como</w:t>
      </w:r>
    </w:p>
    <w:p w14:paraId="48B87463" w14:textId="77777777" w:rsidR="00956E1C" w:rsidRPr="00CA5AC5" w:rsidRDefault="00956E1C" w:rsidP="00956E1C">
      <w:pPr>
        <w:spacing w:after="0" w:line="360" w:lineRule="auto"/>
        <w:contextualSpacing/>
        <w:jc w:val="both"/>
        <w:rPr>
          <w:rFonts w:ascii="Palatino Linotype" w:eastAsia="MS Mincho" w:hAnsi="Palatino Linotype" w:cs="Times New Roman"/>
          <w:i/>
          <w:lang w:val="es-ES_tradnl" w:eastAsia="es-ES"/>
        </w:rPr>
      </w:pPr>
    </w:p>
    <w:p w14:paraId="6755E410" w14:textId="77777777" w:rsidR="00956E1C" w:rsidRPr="00CA5AC5" w:rsidRDefault="00956E1C" w:rsidP="00956E1C">
      <w:pPr>
        <w:numPr>
          <w:ilvl w:val="0"/>
          <w:numId w:val="3"/>
        </w:numPr>
        <w:spacing w:after="0" w:line="360" w:lineRule="auto"/>
        <w:ind w:right="567"/>
        <w:contextualSpacing/>
        <w:jc w:val="both"/>
        <w:rPr>
          <w:rFonts w:ascii="Palatino Linotype" w:eastAsia="MS Mincho" w:hAnsi="Palatino Linotype" w:cs="Times New Roman"/>
          <w:i/>
          <w:lang w:val="es-ES_tradnl" w:eastAsia="es-ES"/>
        </w:rPr>
      </w:pPr>
      <w:r w:rsidRPr="00CA5AC5">
        <w:rPr>
          <w:rFonts w:ascii="Palatino Linotype" w:eastAsia="MS Gothic" w:hAnsi="Palatino Linotype" w:cs="Times New Roman"/>
          <w:b/>
          <w:sz w:val="24"/>
          <w:szCs w:val="26"/>
          <w:lang w:val="es-ES"/>
        </w:rPr>
        <w:t>Razones o Motivos de inconformidad</w:t>
      </w:r>
      <w:r w:rsidRPr="00CA5AC5">
        <w:rPr>
          <w:rFonts w:ascii="Palatino Linotype" w:eastAsia="MS Mincho" w:hAnsi="Palatino Linotype" w:cs="Times New Roman"/>
          <w:i/>
          <w:lang w:val="es-ES_tradnl" w:eastAsia="es-ES"/>
        </w:rPr>
        <w:t xml:space="preserve">: </w:t>
      </w:r>
    </w:p>
    <w:p w14:paraId="651B1B71" w14:textId="77777777" w:rsidR="00956E1C" w:rsidRPr="00CA5AC5" w:rsidRDefault="00956E1C" w:rsidP="0068042E">
      <w:pPr>
        <w:spacing w:after="0" w:line="360" w:lineRule="auto"/>
        <w:ind w:left="567" w:right="567"/>
        <w:contextualSpacing/>
        <w:jc w:val="both"/>
        <w:rPr>
          <w:rFonts w:ascii="Palatino Linotype" w:eastAsia="MS Mincho" w:hAnsi="Palatino Linotype" w:cs="Times New Roman"/>
          <w:i/>
          <w:lang w:val="es-ES_tradnl" w:eastAsia="es-ES"/>
        </w:rPr>
      </w:pPr>
      <w:r w:rsidRPr="00CA5AC5">
        <w:rPr>
          <w:rFonts w:ascii="Palatino Linotype" w:eastAsia="MS Mincho" w:hAnsi="Palatino Linotype" w:cs="Times New Roman"/>
          <w:i/>
          <w:lang w:eastAsia="es-ES"/>
        </w:rPr>
        <w:t xml:space="preserve"> </w:t>
      </w:r>
      <w:r w:rsidRPr="00CA5AC5">
        <w:rPr>
          <w:rFonts w:ascii="Palatino Linotype" w:eastAsia="MS Mincho" w:hAnsi="Palatino Linotype" w:cs="Times New Roman"/>
          <w:i/>
          <w:sz w:val="24"/>
          <w:szCs w:val="24"/>
          <w:lang w:eastAsia="es-ES"/>
        </w:rPr>
        <w:t>”</w:t>
      </w:r>
      <w:r w:rsidRPr="00CA5AC5">
        <w:rPr>
          <w:rFonts w:ascii="Palatino Linotype" w:hAnsi="Palatino Linotype"/>
          <w:i/>
          <w:color w:val="000000"/>
          <w:sz w:val="24"/>
          <w:szCs w:val="24"/>
        </w:rPr>
        <w:t xml:space="preserve"> </w:t>
      </w:r>
      <w:r w:rsidR="0068042E" w:rsidRPr="00CA5AC5">
        <w:rPr>
          <w:rFonts w:ascii="Palatino Linotype" w:hAnsi="Palatino Linotype"/>
          <w:i/>
          <w:color w:val="000000"/>
          <w:sz w:val="24"/>
          <w:szCs w:val="24"/>
        </w:rPr>
        <w:t xml:space="preserve">Se requirió indicar los corralones (depósitos vehiculares) autorizados por la Secretaria de Movilidad, el nombre del responsable, dirección y teléfonos de </w:t>
      </w:r>
      <w:r w:rsidR="0068042E" w:rsidRPr="00CA5AC5">
        <w:rPr>
          <w:rFonts w:ascii="Palatino Linotype" w:hAnsi="Palatino Linotype"/>
          <w:i/>
          <w:color w:val="000000"/>
          <w:sz w:val="24"/>
          <w:szCs w:val="24"/>
        </w:rPr>
        <w:lastRenderedPageBreak/>
        <w:t xml:space="preserve">contacto de cada uno de ellos, así como el nombre y responsable </w:t>
      </w:r>
      <w:proofErr w:type="gramStart"/>
      <w:r w:rsidR="0068042E" w:rsidRPr="00CA5AC5">
        <w:rPr>
          <w:rFonts w:ascii="Palatino Linotype" w:hAnsi="Palatino Linotype"/>
          <w:i/>
          <w:color w:val="000000"/>
          <w:sz w:val="24"/>
          <w:szCs w:val="24"/>
        </w:rPr>
        <w:t>dela</w:t>
      </w:r>
      <w:proofErr w:type="gramEnd"/>
      <w:r w:rsidR="0068042E" w:rsidRPr="00CA5AC5">
        <w:rPr>
          <w:rFonts w:ascii="Palatino Linotype" w:hAnsi="Palatino Linotype"/>
          <w:i/>
          <w:color w:val="000000"/>
          <w:sz w:val="24"/>
          <w:szCs w:val="24"/>
        </w:rPr>
        <w:t xml:space="preserve"> autoridad que los supervisa. también requiero la versión pública del contrato de concesión de cada uno de los depósitos vehiculares y el documento donde se establezcan las obligaciones que tienen respecto a la atención a la ciudadanía. La respuesta señala que la responsable es la Dirección General de Registro Estatal de Transporte Público, la que manifiesta no contar con los archivos relativos a las concesiones mencionadas, </w:t>
      </w:r>
      <w:r w:rsidR="0068042E" w:rsidRPr="00CA5AC5">
        <w:rPr>
          <w:rFonts w:ascii="Palatino Linotype" w:hAnsi="Palatino Linotype"/>
          <w:b/>
          <w:i/>
          <w:color w:val="000000"/>
          <w:sz w:val="24"/>
          <w:szCs w:val="24"/>
        </w:rPr>
        <w:t xml:space="preserve">sin embargo </w:t>
      </w:r>
      <w:r w:rsidR="0068042E" w:rsidRPr="00CA5AC5">
        <w:rPr>
          <w:rFonts w:ascii="Palatino Linotype" w:hAnsi="Palatino Linotype"/>
          <w:i/>
          <w:color w:val="000000"/>
          <w:sz w:val="24"/>
          <w:szCs w:val="24"/>
        </w:rPr>
        <w:t xml:space="preserve">conforme al artículo 14 del reglamento interior de la </w:t>
      </w:r>
      <w:r w:rsidR="0068042E" w:rsidRPr="00CA5AC5">
        <w:rPr>
          <w:rFonts w:ascii="Palatino Linotype" w:hAnsi="Palatino Linotype"/>
          <w:b/>
          <w:i/>
          <w:color w:val="000000"/>
          <w:sz w:val="24"/>
          <w:szCs w:val="24"/>
        </w:rPr>
        <w:t>secretaria de movilidad, se confiere a las direcciones</w:t>
      </w:r>
      <w:r w:rsidR="0068042E" w:rsidRPr="00CA5AC5">
        <w:rPr>
          <w:rFonts w:ascii="Palatino Linotype" w:hAnsi="Palatino Linotype"/>
          <w:i/>
          <w:color w:val="000000"/>
          <w:sz w:val="24"/>
          <w:szCs w:val="24"/>
        </w:rPr>
        <w:t xml:space="preserve"> generales de movilidad Supervisar que los concesionarios del servicio público de arrastre, salvamento, guarda, custodia y depósito de vehículos, así como los permisionarios del servicio público de arrastre y traslado cumplan con las obligaciones jurídicas que le sean aplicables. por lo que la autoridad responsable Secretaria de Movilidad no agotó los procedimientos internos de </w:t>
      </w:r>
      <w:proofErr w:type="spellStart"/>
      <w:r w:rsidR="0068042E" w:rsidRPr="00CA5AC5">
        <w:rPr>
          <w:rFonts w:ascii="Palatino Linotype" w:hAnsi="Palatino Linotype"/>
          <w:i/>
          <w:color w:val="000000"/>
          <w:sz w:val="24"/>
          <w:szCs w:val="24"/>
        </w:rPr>
        <w:t>busqueda</w:t>
      </w:r>
      <w:proofErr w:type="spellEnd"/>
      <w:r w:rsidR="0068042E" w:rsidRPr="00CA5AC5">
        <w:rPr>
          <w:rFonts w:ascii="Palatino Linotype" w:hAnsi="Palatino Linotype"/>
          <w:i/>
          <w:color w:val="000000"/>
          <w:sz w:val="24"/>
          <w:szCs w:val="24"/>
        </w:rPr>
        <w:t xml:space="preserve"> para dar respuesta a la </w:t>
      </w:r>
      <w:proofErr w:type="spellStart"/>
      <w:r w:rsidR="0068042E" w:rsidRPr="00CA5AC5">
        <w:rPr>
          <w:rFonts w:ascii="Palatino Linotype" w:hAnsi="Palatino Linotype"/>
          <w:i/>
          <w:color w:val="000000"/>
          <w:sz w:val="24"/>
          <w:szCs w:val="24"/>
        </w:rPr>
        <w:t>solictud</w:t>
      </w:r>
      <w:proofErr w:type="spellEnd"/>
      <w:r w:rsidR="0068042E" w:rsidRPr="00CA5AC5">
        <w:rPr>
          <w:rFonts w:ascii="Palatino Linotype" w:hAnsi="Palatino Linotype"/>
          <w:i/>
          <w:color w:val="000000"/>
          <w:sz w:val="24"/>
          <w:szCs w:val="24"/>
        </w:rPr>
        <w:t xml:space="preserve"> de información que se menciona.</w:t>
      </w:r>
      <w:r w:rsidRPr="00CA5AC5">
        <w:rPr>
          <w:rFonts w:ascii="Palatino Linotype" w:eastAsia="MS Mincho" w:hAnsi="Palatino Linotype" w:cs="Times New Roman"/>
          <w:i/>
          <w:sz w:val="24"/>
          <w:szCs w:val="24"/>
          <w:lang w:val="es-ES_tradnl" w:eastAsia="es-ES"/>
        </w:rPr>
        <w:t>”</w:t>
      </w:r>
      <w:r w:rsidRPr="00CA5AC5">
        <w:rPr>
          <w:rFonts w:ascii="Palatino Linotype" w:eastAsia="MS Mincho" w:hAnsi="Palatino Linotype" w:cs="Times New Roman"/>
          <w:i/>
          <w:lang w:val="es-ES_tradnl" w:eastAsia="es-ES"/>
        </w:rPr>
        <w:t xml:space="preserve"> (Sic)</w:t>
      </w:r>
    </w:p>
    <w:p w14:paraId="5BF8B1E3" w14:textId="77777777" w:rsidR="00956E1C" w:rsidRPr="00CA5AC5" w:rsidRDefault="00956E1C" w:rsidP="00956E1C">
      <w:pPr>
        <w:spacing w:after="0" w:line="360" w:lineRule="auto"/>
        <w:ind w:right="567"/>
        <w:contextualSpacing/>
        <w:jc w:val="both"/>
        <w:rPr>
          <w:rFonts w:ascii="Palatino Linotype" w:eastAsia="MS Mincho" w:hAnsi="Palatino Linotype" w:cs="Times New Roman"/>
          <w:i/>
          <w:lang w:val="es-ES_tradnl" w:eastAsia="es-ES"/>
        </w:rPr>
      </w:pPr>
    </w:p>
    <w:p w14:paraId="6ECD4A9F" w14:textId="77777777" w:rsidR="00956E1C" w:rsidRPr="00CA5AC5" w:rsidRDefault="00956E1C" w:rsidP="00956E1C">
      <w:pPr>
        <w:numPr>
          <w:ilvl w:val="0"/>
          <w:numId w:val="2"/>
        </w:num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r w:rsidRPr="00CA5AC5">
        <w:rPr>
          <w:rFonts w:ascii="Palatino Linotype" w:eastAsiaTheme="minorEastAsia" w:hAnsi="Palatino Linotype" w:cs="Arial"/>
          <w:bCs/>
          <w:sz w:val="24"/>
          <w:szCs w:val="24"/>
          <w:lang w:val="es-ES_tradnl" w:eastAsia="es-ES"/>
        </w:rPr>
        <w:t xml:space="preserve">Con fundamento en lo dispuesto por el </w:t>
      </w:r>
      <w:r w:rsidRPr="00CA5AC5">
        <w:rPr>
          <w:rFonts w:ascii="Palatino Linotype" w:eastAsia="Calibri" w:hAnsi="Palatino Linotype" w:cs="Arial"/>
          <w:sz w:val="24"/>
          <w:szCs w:val="24"/>
          <w:lang w:val="es-ES" w:eastAsia="es-ES"/>
        </w:rPr>
        <w:t xml:space="preserve">artículo 185 fracción I de la </w:t>
      </w:r>
      <w:r w:rsidRPr="00CA5AC5">
        <w:rPr>
          <w:rFonts w:ascii="Palatino Linotype" w:eastAsia="Calibri" w:hAnsi="Palatino Linotype" w:cs="Arial"/>
          <w:b/>
          <w:sz w:val="24"/>
          <w:szCs w:val="24"/>
          <w:lang w:val="es-ES" w:eastAsia="es-ES"/>
        </w:rPr>
        <w:t xml:space="preserve">Ley de Transparencia y Acceso a la Información Pública del Estado de México y Municipios </w:t>
      </w:r>
      <w:r w:rsidRPr="00CA5AC5">
        <w:rPr>
          <w:rFonts w:ascii="Palatino Linotype" w:eastAsia="Times New Roman" w:hAnsi="Palatino Linotype" w:cs="Arial"/>
          <w:sz w:val="24"/>
          <w:szCs w:val="24"/>
          <w:lang w:val="es-ES" w:eastAsia="es-ES"/>
        </w:rPr>
        <w:t xml:space="preserve">se turnó al </w:t>
      </w:r>
      <w:r w:rsidRPr="00CA5AC5">
        <w:rPr>
          <w:rFonts w:ascii="Palatino Linotype" w:eastAsia="Times New Roman" w:hAnsi="Palatino Linotype" w:cs="Arial"/>
          <w:b/>
          <w:sz w:val="24"/>
          <w:szCs w:val="24"/>
          <w:lang w:val="es-ES" w:eastAsia="es-ES"/>
        </w:rPr>
        <w:t xml:space="preserve">Comisionado José Guadalupe Luna Hernández </w:t>
      </w:r>
      <w:r w:rsidRPr="00CA5AC5">
        <w:rPr>
          <w:rFonts w:ascii="Palatino Linotype" w:eastAsia="Times New Roman" w:hAnsi="Palatino Linotype" w:cs="Arial"/>
          <w:sz w:val="24"/>
          <w:szCs w:val="24"/>
          <w:lang w:val="es-ES" w:eastAsia="es-ES"/>
        </w:rPr>
        <w:t xml:space="preserve">con el objeto de </w:t>
      </w:r>
      <w:r w:rsidRPr="00CA5AC5">
        <w:rPr>
          <w:rFonts w:ascii="Palatino Linotype" w:eastAsia="Times New Roman" w:hAnsi="Palatino Linotype" w:cs="Arial"/>
          <w:sz w:val="24"/>
          <w:szCs w:val="24"/>
          <w:lang w:eastAsia="es-ES"/>
        </w:rPr>
        <w:t>su análisis.</w:t>
      </w:r>
    </w:p>
    <w:p w14:paraId="54B4AAF3" w14:textId="77777777" w:rsidR="00956E1C" w:rsidRPr="00CA5AC5" w:rsidRDefault="00956E1C" w:rsidP="00956E1C">
      <w:pPr>
        <w:autoSpaceDE w:val="0"/>
        <w:autoSpaceDN w:val="0"/>
        <w:adjustRightInd w:val="0"/>
        <w:spacing w:before="240" w:after="240" w:line="360" w:lineRule="auto"/>
        <w:contextualSpacing/>
        <w:jc w:val="both"/>
        <w:rPr>
          <w:rFonts w:ascii="Palatino Linotype" w:eastAsia="Times New Roman" w:hAnsi="Palatino Linotype" w:cs="Arial"/>
          <w:i/>
          <w:sz w:val="24"/>
          <w:szCs w:val="24"/>
        </w:rPr>
      </w:pPr>
    </w:p>
    <w:p w14:paraId="320F096A" w14:textId="77777777" w:rsidR="00956E1C" w:rsidRPr="00CA5AC5" w:rsidRDefault="00956E1C" w:rsidP="00956E1C">
      <w:pPr>
        <w:numPr>
          <w:ilvl w:val="0"/>
          <w:numId w:val="2"/>
        </w:numPr>
        <w:spacing w:before="240" w:after="0" w:line="360" w:lineRule="auto"/>
        <w:contextualSpacing/>
        <w:jc w:val="both"/>
        <w:rPr>
          <w:rFonts w:ascii="Palatino Linotype" w:eastAsia="MS Mincho" w:hAnsi="Palatino Linotype" w:cs="Times New Roman"/>
          <w:sz w:val="24"/>
          <w:szCs w:val="24"/>
          <w:lang w:val="es-ES_tradnl" w:eastAsia="es-ES"/>
        </w:rPr>
      </w:pPr>
      <w:r w:rsidRPr="00CA5AC5">
        <w:rPr>
          <w:rFonts w:ascii="Palatino Linotype" w:eastAsia="Calibri" w:hAnsi="Palatino Linotype" w:cs="Arial"/>
          <w:color w:val="000000" w:themeColor="text1"/>
          <w:sz w:val="24"/>
          <w:szCs w:val="24"/>
          <w:lang w:val="es-ES" w:eastAsia="es-ES"/>
        </w:rPr>
        <w:t>El Comisionado Ponente con fundamento en lo dispuesto por el artículo 185 fracción II de la ley de la materia, a través del acuerd</w:t>
      </w:r>
      <w:r w:rsidR="0068042E" w:rsidRPr="00CA5AC5">
        <w:rPr>
          <w:rFonts w:ascii="Palatino Linotype" w:eastAsia="Calibri" w:hAnsi="Palatino Linotype" w:cs="Arial"/>
          <w:color w:val="000000" w:themeColor="text1"/>
          <w:sz w:val="24"/>
          <w:szCs w:val="24"/>
          <w:lang w:val="es-ES" w:eastAsia="es-ES"/>
        </w:rPr>
        <w:t>o de admisión de fecha veintisiete</w:t>
      </w:r>
      <w:r w:rsidR="0068042E" w:rsidRPr="00CA5AC5">
        <w:rPr>
          <w:rFonts w:ascii="Palatino Linotype" w:eastAsia="Calibri" w:hAnsi="Palatino Linotype" w:cs="Arial"/>
          <w:b/>
          <w:color w:val="000000" w:themeColor="text1"/>
          <w:sz w:val="24"/>
          <w:szCs w:val="24"/>
          <w:lang w:val="es-ES" w:eastAsia="es-ES"/>
        </w:rPr>
        <w:t xml:space="preserve"> (27) de enero </w:t>
      </w:r>
      <w:r w:rsidRPr="00CA5AC5">
        <w:rPr>
          <w:rFonts w:ascii="Palatino Linotype" w:eastAsia="Calibri" w:hAnsi="Palatino Linotype" w:cs="Arial"/>
          <w:color w:val="000000" w:themeColor="text1"/>
          <w:sz w:val="24"/>
          <w:szCs w:val="24"/>
          <w:lang w:val="es-ES" w:eastAsia="es-ES"/>
        </w:rPr>
        <w:t>de dos mil veint</w:t>
      </w:r>
      <w:r w:rsidR="0068042E" w:rsidRPr="00CA5AC5">
        <w:rPr>
          <w:rFonts w:ascii="Palatino Linotype" w:eastAsia="Calibri" w:hAnsi="Palatino Linotype" w:cs="Arial"/>
          <w:color w:val="000000" w:themeColor="text1"/>
          <w:sz w:val="24"/>
          <w:szCs w:val="24"/>
          <w:lang w:val="es-ES" w:eastAsia="es-ES"/>
        </w:rPr>
        <w:t>iuno</w:t>
      </w:r>
      <w:r w:rsidRPr="00CA5AC5">
        <w:rPr>
          <w:rFonts w:ascii="Palatino Linotype" w:eastAsia="Calibri" w:hAnsi="Palatino Linotype" w:cs="Arial"/>
          <w:color w:val="000000" w:themeColor="text1"/>
          <w:sz w:val="24"/>
          <w:szCs w:val="24"/>
          <w:lang w:val="es-ES" w:eastAsia="es-ES"/>
        </w:rPr>
        <w:t xml:space="preserve">, se puso a disposición de las partes el expediente electrónico </w:t>
      </w:r>
      <w:r w:rsidRPr="00CA5AC5">
        <w:rPr>
          <w:rFonts w:ascii="Palatino Linotype" w:eastAsia="Calibri" w:hAnsi="Palatino Linotype" w:cs="Arial"/>
          <w:color w:val="000000" w:themeColor="text1"/>
          <w:sz w:val="24"/>
          <w:szCs w:val="24"/>
          <w:lang w:val="es-ES_tradnl" w:eastAsia="es-ES"/>
        </w:rPr>
        <w:t xml:space="preserve">vía </w:t>
      </w:r>
      <w:r w:rsidRPr="00CA5AC5">
        <w:rPr>
          <w:rFonts w:ascii="Palatino Linotype" w:eastAsia="Calibri" w:hAnsi="Palatino Linotype" w:cs="Arial"/>
          <w:color w:val="000000" w:themeColor="text1"/>
          <w:sz w:val="24"/>
          <w:szCs w:val="24"/>
          <w:lang w:val="es-ES" w:eastAsia="es-ES"/>
        </w:rPr>
        <w:t>Sistema de Acceso a la Información Mexiquense (</w:t>
      </w:r>
      <w:r w:rsidRPr="00CA5AC5">
        <w:rPr>
          <w:rFonts w:ascii="Palatino Linotype" w:eastAsia="Calibri" w:hAnsi="Palatino Linotype" w:cs="Arial"/>
          <w:b/>
          <w:color w:val="000000" w:themeColor="text1"/>
          <w:sz w:val="24"/>
          <w:szCs w:val="24"/>
          <w:lang w:val="es-ES" w:eastAsia="es-ES"/>
        </w:rPr>
        <w:t xml:space="preserve">SAIMEX) </w:t>
      </w:r>
      <w:r w:rsidRPr="00CA5AC5">
        <w:rPr>
          <w:rFonts w:ascii="Palatino Linotype" w:eastAsia="Calibri" w:hAnsi="Palatino Linotype" w:cs="Arial"/>
          <w:color w:val="000000" w:themeColor="text1"/>
          <w:sz w:val="24"/>
          <w:szCs w:val="24"/>
          <w:lang w:val="es-ES" w:eastAsia="es-ES"/>
        </w:rPr>
        <w:t xml:space="preserve">a efecto de que en un plazo máximo de siete días manifestaran lo que </w:t>
      </w:r>
      <w:r w:rsidRPr="00CA5AC5">
        <w:rPr>
          <w:rFonts w:ascii="Palatino Linotype" w:eastAsia="Calibri" w:hAnsi="Palatino Linotype" w:cs="Arial"/>
          <w:color w:val="000000" w:themeColor="text1"/>
          <w:sz w:val="24"/>
          <w:szCs w:val="24"/>
          <w:lang w:val="es-ES" w:eastAsia="es-ES"/>
        </w:rPr>
        <w:lastRenderedPageBreak/>
        <w:t xml:space="preserve">a derecho convinieran, ofrecieran pruebas y alegatos según corresponda al caso concreto, de esta forma para que el </w:t>
      </w:r>
      <w:r w:rsidRPr="00CA5AC5">
        <w:rPr>
          <w:rFonts w:ascii="Palatino Linotype" w:eastAsia="Calibri" w:hAnsi="Palatino Linotype" w:cs="Arial"/>
          <w:b/>
          <w:color w:val="000000" w:themeColor="text1"/>
          <w:sz w:val="24"/>
          <w:szCs w:val="24"/>
          <w:lang w:val="es-ES" w:eastAsia="es-ES"/>
        </w:rPr>
        <w:t>SUJETO OBLIGADO</w:t>
      </w:r>
      <w:r w:rsidRPr="00CA5AC5">
        <w:rPr>
          <w:rFonts w:ascii="Palatino Linotype" w:eastAsia="Calibri" w:hAnsi="Palatino Linotype" w:cs="Arial"/>
          <w:color w:val="000000" w:themeColor="text1"/>
          <w:sz w:val="24"/>
          <w:szCs w:val="24"/>
          <w:lang w:val="es-ES" w:eastAsia="es-ES"/>
        </w:rPr>
        <w:t xml:space="preserve"> presentará su Informe Justificado procedente.</w:t>
      </w:r>
    </w:p>
    <w:p w14:paraId="05E8F8E2" w14:textId="77777777" w:rsidR="00956E1C" w:rsidRPr="00CA5AC5" w:rsidRDefault="00956E1C" w:rsidP="00956E1C">
      <w:pPr>
        <w:contextualSpacing/>
        <w:rPr>
          <w:rFonts w:ascii="Palatino Linotype" w:eastAsia="Calibri" w:hAnsi="Palatino Linotype" w:cs="Arial"/>
          <w:color w:val="000000" w:themeColor="text1"/>
          <w:sz w:val="24"/>
          <w:szCs w:val="24"/>
          <w:lang w:val="es-ES" w:eastAsia="es-ES"/>
        </w:rPr>
      </w:pPr>
    </w:p>
    <w:p w14:paraId="55A0B39E" w14:textId="77777777" w:rsidR="00956E1C" w:rsidRPr="00CA5AC5" w:rsidRDefault="0068042E" w:rsidP="00956E1C">
      <w:pPr>
        <w:numPr>
          <w:ilvl w:val="0"/>
          <w:numId w:val="2"/>
        </w:numPr>
        <w:spacing w:before="240" w:after="240" w:line="360" w:lineRule="auto"/>
        <w:contextualSpacing/>
        <w:jc w:val="both"/>
        <w:rPr>
          <w:rFonts w:ascii="Palatino Linotype" w:hAnsi="Palatino Linotype"/>
          <w:sz w:val="24"/>
          <w:szCs w:val="24"/>
        </w:rPr>
      </w:pPr>
      <w:r w:rsidRPr="00CA5AC5">
        <w:rPr>
          <w:rFonts w:ascii="Palatino Linotype" w:hAnsi="Palatino Linotype"/>
          <w:sz w:val="24"/>
          <w:szCs w:val="24"/>
        </w:rPr>
        <w:t>El día ocho (08) de febrero</w:t>
      </w:r>
      <w:r w:rsidR="00956E1C" w:rsidRPr="00CA5AC5">
        <w:rPr>
          <w:rFonts w:ascii="Palatino Linotype" w:hAnsi="Palatino Linotype"/>
          <w:sz w:val="24"/>
          <w:szCs w:val="24"/>
        </w:rPr>
        <w:t xml:space="preserve"> de la presente anualidad el </w:t>
      </w:r>
      <w:r w:rsidR="00956E1C" w:rsidRPr="00CA5AC5">
        <w:rPr>
          <w:rFonts w:ascii="Palatino Linotype" w:hAnsi="Palatino Linotype"/>
          <w:b/>
          <w:sz w:val="24"/>
          <w:szCs w:val="24"/>
        </w:rPr>
        <w:t>SUJETO OBLIGADO</w:t>
      </w:r>
      <w:r w:rsidR="00956E1C" w:rsidRPr="00CA5AC5">
        <w:rPr>
          <w:rFonts w:ascii="Palatino Linotype" w:hAnsi="Palatino Linotype"/>
          <w:sz w:val="24"/>
          <w:szCs w:val="24"/>
        </w:rPr>
        <w:t xml:space="preserve"> presentó su respectivo informe justificado </w:t>
      </w:r>
      <w:r w:rsidRPr="00CA5AC5">
        <w:rPr>
          <w:rFonts w:ascii="Palatino Linotype" w:hAnsi="Palatino Linotype"/>
          <w:sz w:val="24"/>
          <w:szCs w:val="24"/>
        </w:rPr>
        <w:t xml:space="preserve">mismo que fue puesto a la vista, </w:t>
      </w:r>
      <w:r w:rsidR="00956E1C" w:rsidRPr="00CA5AC5">
        <w:rPr>
          <w:rFonts w:ascii="Palatino Linotype" w:hAnsi="Palatino Linotype"/>
          <w:sz w:val="24"/>
          <w:szCs w:val="24"/>
        </w:rPr>
        <w:t>sin embargo, para que no haya opacidad en su contenido se describe a continuación:</w:t>
      </w:r>
    </w:p>
    <w:p w14:paraId="1117931C" w14:textId="77777777" w:rsidR="00956E1C" w:rsidRPr="00CA5AC5" w:rsidRDefault="00956E1C" w:rsidP="00956E1C">
      <w:pPr>
        <w:spacing w:before="240" w:after="240" w:line="360" w:lineRule="auto"/>
        <w:contextualSpacing/>
        <w:jc w:val="both"/>
        <w:rPr>
          <w:rFonts w:ascii="Palatino Linotype" w:hAnsi="Palatino Linotype"/>
          <w:b/>
          <w:sz w:val="24"/>
          <w:szCs w:val="24"/>
        </w:rPr>
      </w:pPr>
    </w:p>
    <w:p w14:paraId="5073636D" w14:textId="77777777" w:rsidR="0068042E" w:rsidRPr="00CA5AC5" w:rsidRDefault="0068042E" w:rsidP="0068042E">
      <w:pPr>
        <w:spacing w:before="240" w:after="240" w:line="360" w:lineRule="auto"/>
        <w:ind w:left="360"/>
        <w:contextualSpacing/>
        <w:jc w:val="both"/>
        <w:rPr>
          <w:rFonts w:ascii="Palatino Linotype" w:hAnsi="Palatino Linotype"/>
          <w:sz w:val="24"/>
          <w:szCs w:val="24"/>
        </w:rPr>
      </w:pPr>
      <w:r w:rsidRPr="00CA5AC5">
        <w:rPr>
          <w:rFonts w:ascii="Palatino Linotype" w:hAnsi="Palatino Linotype"/>
          <w:b/>
          <w:sz w:val="24"/>
          <w:szCs w:val="24"/>
        </w:rPr>
        <w:t>Codvig008.pdf:</w:t>
      </w:r>
      <w:r w:rsidRPr="00CA5AC5">
        <w:rPr>
          <w:rFonts w:ascii="Palatino Linotype" w:hAnsi="Palatino Linotype"/>
          <w:sz w:val="24"/>
          <w:szCs w:val="24"/>
        </w:rPr>
        <w:t xml:space="preserve"> consiste en el Código Administrativo del Estado México</w:t>
      </w:r>
      <w:r w:rsidR="00084F5E" w:rsidRPr="00CA5AC5">
        <w:rPr>
          <w:rFonts w:ascii="Palatino Linotype" w:hAnsi="Palatino Linotype"/>
          <w:sz w:val="24"/>
          <w:szCs w:val="24"/>
        </w:rPr>
        <w:t>.</w:t>
      </w:r>
    </w:p>
    <w:p w14:paraId="75BA26A9" w14:textId="77777777" w:rsidR="00084F5E" w:rsidRPr="00CA5AC5" w:rsidRDefault="00084F5E" w:rsidP="0068042E">
      <w:pPr>
        <w:spacing w:before="240" w:after="240" w:line="360" w:lineRule="auto"/>
        <w:ind w:left="360"/>
        <w:contextualSpacing/>
        <w:jc w:val="both"/>
        <w:rPr>
          <w:rFonts w:ascii="Palatino Linotype" w:hAnsi="Palatino Linotype"/>
          <w:sz w:val="24"/>
          <w:szCs w:val="24"/>
        </w:rPr>
      </w:pPr>
    </w:p>
    <w:p w14:paraId="016A07FA" w14:textId="77777777" w:rsidR="0068042E" w:rsidRPr="00CA5AC5" w:rsidRDefault="0068042E" w:rsidP="0068042E">
      <w:pPr>
        <w:spacing w:before="240" w:after="240" w:line="360" w:lineRule="auto"/>
        <w:ind w:left="360"/>
        <w:contextualSpacing/>
        <w:jc w:val="both"/>
        <w:rPr>
          <w:rFonts w:ascii="Palatino Linotype" w:hAnsi="Palatino Linotype"/>
          <w:sz w:val="24"/>
          <w:szCs w:val="24"/>
        </w:rPr>
      </w:pPr>
      <w:r w:rsidRPr="00CA5AC5">
        <w:rPr>
          <w:rFonts w:ascii="Palatino Linotype" w:hAnsi="Palatino Linotype"/>
          <w:b/>
          <w:sz w:val="24"/>
          <w:szCs w:val="24"/>
        </w:rPr>
        <w:t>Informe Justificado 00133_INFOEM2021.pdf</w:t>
      </w:r>
      <w:r w:rsidRPr="00CA5AC5">
        <w:rPr>
          <w:rFonts w:ascii="Palatino Linotype" w:hAnsi="Palatino Linotype"/>
          <w:sz w:val="24"/>
          <w:szCs w:val="24"/>
        </w:rPr>
        <w:t>: escrito de fecha ocho de febrero de la presente anualidad, por medio</w:t>
      </w:r>
      <w:r w:rsidR="00084F5E" w:rsidRPr="00CA5AC5">
        <w:rPr>
          <w:rFonts w:ascii="Palatino Linotype" w:hAnsi="Palatino Linotype"/>
          <w:sz w:val="24"/>
          <w:szCs w:val="24"/>
        </w:rPr>
        <w:t xml:space="preserve"> del cual se describe los ante</w:t>
      </w:r>
      <w:r w:rsidRPr="00CA5AC5">
        <w:rPr>
          <w:rFonts w:ascii="Palatino Linotype" w:hAnsi="Palatino Linotype"/>
          <w:sz w:val="24"/>
          <w:szCs w:val="24"/>
        </w:rPr>
        <w:t>ce</w:t>
      </w:r>
      <w:r w:rsidR="00084F5E" w:rsidRPr="00CA5AC5">
        <w:rPr>
          <w:rFonts w:ascii="Palatino Linotype" w:hAnsi="Palatino Linotype"/>
          <w:sz w:val="24"/>
          <w:szCs w:val="24"/>
        </w:rPr>
        <w:t>dentes</w:t>
      </w:r>
      <w:r w:rsidRPr="00CA5AC5">
        <w:rPr>
          <w:rFonts w:ascii="Palatino Linotype" w:hAnsi="Palatino Linotype"/>
          <w:sz w:val="24"/>
          <w:szCs w:val="24"/>
        </w:rPr>
        <w:t xml:space="preserve"> de la solicitud</w:t>
      </w:r>
      <w:r w:rsidR="00084F5E" w:rsidRPr="00CA5AC5">
        <w:rPr>
          <w:rFonts w:ascii="Palatino Linotype" w:hAnsi="Palatino Linotype"/>
          <w:sz w:val="24"/>
          <w:szCs w:val="24"/>
        </w:rPr>
        <w:t xml:space="preserve"> hasta la presentación del medio de impugnación, posteriormente se informa que el servidor público habilitado ratifica el contenido de la respuesta entregada, en todas y cada una de sus partes, pero este amplía su respuesta al proporcionar información adicional.</w:t>
      </w:r>
    </w:p>
    <w:p w14:paraId="5BC0A88F" w14:textId="77777777" w:rsidR="00084F5E" w:rsidRPr="00CA5AC5" w:rsidRDefault="00084F5E" w:rsidP="00084F5E">
      <w:pPr>
        <w:spacing w:before="240" w:after="240" w:line="360" w:lineRule="auto"/>
        <w:ind w:left="360"/>
        <w:contextualSpacing/>
        <w:jc w:val="both"/>
        <w:rPr>
          <w:rFonts w:ascii="Palatino Linotype" w:hAnsi="Palatino Linotype"/>
          <w:sz w:val="24"/>
          <w:szCs w:val="24"/>
        </w:rPr>
      </w:pPr>
    </w:p>
    <w:p w14:paraId="090F4C45" w14:textId="77777777" w:rsidR="00956E1C" w:rsidRPr="00CA5AC5" w:rsidRDefault="00956E1C" w:rsidP="00956E1C">
      <w:pPr>
        <w:numPr>
          <w:ilvl w:val="0"/>
          <w:numId w:val="2"/>
        </w:numPr>
        <w:spacing w:before="240" w:after="240" w:line="360" w:lineRule="auto"/>
        <w:contextualSpacing/>
        <w:jc w:val="both"/>
        <w:rPr>
          <w:rFonts w:ascii="Palatino Linotype" w:hAnsi="Palatino Linotype"/>
          <w:sz w:val="24"/>
          <w:szCs w:val="24"/>
        </w:rPr>
      </w:pPr>
      <w:r w:rsidRPr="00CA5AC5">
        <w:rPr>
          <w:rFonts w:ascii="Palatino Linotype" w:eastAsia="Calibri" w:hAnsi="Palatino Linotype" w:cs="Arial"/>
          <w:color w:val="000000" w:themeColor="text1"/>
          <w:sz w:val="24"/>
          <w:szCs w:val="24"/>
          <w:lang w:val="es-ES" w:eastAsia="es-ES"/>
        </w:rPr>
        <w:t xml:space="preserve">El Comisionado Ponente decretó el cierre de instrucción mediante acuerdo de </w:t>
      </w:r>
      <w:r w:rsidRPr="00CA5AC5">
        <w:rPr>
          <w:rFonts w:ascii="Palatino Linotype" w:eastAsia="MS Mincho" w:hAnsi="Palatino Linotype" w:cs="Times New Roman"/>
          <w:sz w:val="24"/>
          <w:szCs w:val="24"/>
          <w:lang w:val="es-ES_tradnl" w:eastAsia="es-ES"/>
        </w:rPr>
        <w:t xml:space="preserve">fecha </w:t>
      </w:r>
      <w:r w:rsidR="0088022E" w:rsidRPr="00CA5AC5">
        <w:rPr>
          <w:rFonts w:ascii="Palatino Linotype" w:eastAsia="MS Mincho" w:hAnsi="Palatino Linotype" w:cs="Times New Roman"/>
          <w:b/>
          <w:sz w:val="24"/>
          <w:szCs w:val="24"/>
          <w:lang w:val="es-ES_tradnl" w:eastAsia="es-ES"/>
        </w:rPr>
        <w:t>diecinueve (19) de febrero</w:t>
      </w:r>
      <w:r w:rsidRPr="00CA5AC5">
        <w:rPr>
          <w:rFonts w:ascii="Palatino Linotype" w:eastAsia="MS Mincho" w:hAnsi="Palatino Linotype" w:cs="Times New Roman"/>
          <w:b/>
          <w:sz w:val="24"/>
          <w:szCs w:val="24"/>
          <w:lang w:val="es-ES_tradnl" w:eastAsia="es-ES"/>
        </w:rPr>
        <w:t xml:space="preserve"> </w:t>
      </w:r>
      <w:r w:rsidR="0088022E" w:rsidRPr="00CA5AC5">
        <w:rPr>
          <w:rFonts w:ascii="Palatino Linotype" w:eastAsia="Calibri" w:hAnsi="Palatino Linotype" w:cs="Arial"/>
          <w:color w:val="000000" w:themeColor="text1"/>
          <w:sz w:val="24"/>
          <w:szCs w:val="24"/>
          <w:lang w:val="es-ES" w:eastAsia="es-ES"/>
        </w:rPr>
        <w:t>de dos mil veintiuno</w:t>
      </w:r>
      <w:r w:rsidRPr="00CA5AC5">
        <w:rPr>
          <w:rFonts w:ascii="Palatino Linotype" w:eastAsia="Calibri" w:hAnsi="Palatino Linotype" w:cs="Arial"/>
          <w:color w:val="000000" w:themeColor="text1"/>
          <w:sz w:val="24"/>
          <w:szCs w:val="24"/>
          <w:lang w:val="es-ES" w:eastAsia="es-ES"/>
        </w:rPr>
        <w:t>, por lo que, ordenó turnar el expediente a resolución,</w:t>
      </w:r>
      <w:r w:rsidRPr="00CA5AC5">
        <w:rPr>
          <w:rFonts w:ascii="Palatino Linotype" w:hAnsi="Palatino Linotype"/>
          <w:sz w:val="24"/>
          <w:szCs w:val="24"/>
          <w:lang w:val="es-ES_tradnl"/>
        </w:rPr>
        <w:t xml:space="preserve"> misma que ahora se pronuncia.</w:t>
      </w:r>
    </w:p>
    <w:p w14:paraId="2AEDBB99" w14:textId="77777777" w:rsidR="00956E1C" w:rsidRPr="00CA5AC5" w:rsidRDefault="00956E1C" w:rsidP="00956E1C">
      <w:pPr>
        <w:spacing w:before="240" w:after="240" w:line="360" w:lineRule="auto"/>
        <w:contextualSpacing/>
        <w:jc w:val="both"/>
        <w:rPr>
          <w:rFonts w:ascii="Palatino Linotype" w:hAnsi="Palatino Linotype"/>
          <w:sz w:val="24"/>
          <w:szCs w:val="24"/>
        </w:rPr>
      </w:pPr>
    </w:p>
    <w:p w14:paraId="7D42AFD3" w14:textId="77777777" w:rsidR="00956E1C" w:rsidRPr="00CA5AC5" w:rsidRDefault="0088022E" w:rsidP="00956E1C">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sz w:val="24"/>
          <w:szCs w:val="24"/>
          <w:lang w:val="es-ES_tradnl" w:eastAsia="es-ES"/>
        </w:rPr>
        <w:t>El día doce</w:t>
      </w:r>
      <w:r w:rsidRPr="00CA5AC5">
        <w:rPr>
          <w:rFonts w:ascii="Palatino Linotype" w:eastAsia="MS Mincho" w:hAnsi="Palatino Linotype"/>
          <w:b/>
          <w:sz w:val="24"/>
          <w:szCs w:val="24"/>
          <w:lang w:val="es-ES_tradnl" w:eastAsia="es-ES"/>
        </w:rPr>
        <w:t xml:space="preserve"> (12) de marzo</w:t>
      </w:r>
      <w:r w:rsidR="00956E1C" w:rsidRPr="00CA5AC5">
        <w:rPr>
          <w:rFonts w:ascii="Palatino Linotype" w:eastAsia="MS Mincho" w:hAnsi="Palatino Linotype"/>
          <w:b/>
          <w:sz w:val="24"/>
          <w:szCs w:val="24"/>
          <w:lang w:val="es-ES_tradnl" w:eastAsia="es-ES"/>
        </w:rPr>
        <w:t xml:space="preserve"> </w:t>
      </w:r>
      <w:r w:rsidRPr="00CA5AC5">
        <w:rPr>
          <w:rFonts w:ascii="Palatino Linotype" w:eastAsia="MS Mincho" w:hAnsi="Palatino Linotype"/>
          <w:sz w:val="24"/>
          <w:szCs w:val="24"/>
          <w:lang w:val="es-ES_tradnl" w:eastAsia="es-ES"/>
        </w:rPr>
        <w:t>de dos mil veintiuno</w:t>
      </w:r>
      <w:r w:rsidR="00956E1C" w:rsidRPr="00CA5AC5">
        <w:rPr>
          <w:rFonts w:ascii="Palatino Linotype" w:eastAsia="MS Mincho" w:hAnsi="Palatino Linotype"/>
          <w:sz w:val="24"/>
          <w:szCs w:val="24"/>
          <w:lang w:val="es-ES_tradnl" w:eastAsia="es-ES"/>
        </w:rPr>
        <w:t>, con fundamento en el artículo 181 tercer párrafo de la Ley de Transparencia y Acceso a la Información Pública del Estado de México y Municipios, se acordó el</w:t>
      </w:r>
      <w:r w:rsidR="00956E1C" w:rsidRPr="00CA5AC5">
        <w:rPr>
          <w:rFonts w:ascii="Palatino Linotype" w:eastAsia="MS Mincho" w:hAnsi="Palatino Linotype"/>
          <w:sz w:val="24"/>
          <w:szCs w:val="24"/>
          <w:lang w:val="es-ES_tradnl" w:eastAsia="es-ES"/>
        </w:rPr>
        <w:br/>
        <w:t xml:space="preserve">plazo de treinta (30) días para resolver el recurso de revisión, sería ampliado por </w:t>
      </w:r>
      <w:r w:rsidR="00956E1C" w:rsidRPr="00CA5AC5">
        <w:rPr>
          <w:rFonts w:ascii="Palatino Linotype" w:eastAsia="MS Mincho" w:hAnsi="Palatino Linotype"/>
          <w:sz w:val="24"/>
          <w:szCs w:val="24"/>
          <w:lang w:val="es-ES_tradnl" w:eastAsia="es-ES"/>
        </w:rPr>
        <w:lastRenderedPageBreak/>
        <w:t>un periodo de quince (15) días hábiles adicionales;</w:t>
      </w:r>
      <w:r w:rsidR="00956E1C" w:rsidRPr="00CA5AC5">
        <w:rPr>
          <w:rFonts w:ascii="Palatino Linotype" w:eastAsia="Times New Roman" w:hAnsi="Palatino Linotype" w:cs="Arial"/>
          <w:sz w:val="24"/>
          <w:szCs w:val="24"/>
          <w:lang w:val="es-ES_tradnl" w:eastAsia="es-ES"/>
        </w:rPr>
        <w:t xml:space="preserve"> por lo que no habiendo más que hacer constar</w:t>
      </w:r>
      <w:r w:rsidR="00956E1C" w:rsidRPr="00CA5AC5">
        <w:rPr>
          <w:rFonts w:ascii="Palatino Linotype" w:eastAsiaTheme="minorEastAsia" w:hAnsi="Palatino Linotype" w:cs="Arial"/>
          <w:sz w:val="24"/>
          <w:szCs w:val="24"/>
          <w:lang w:val="es-ES_tradnl" w:eastAsia="es-ES"/>
        </w:rPr>
        <w:t>, y</w:t>
      </w:r>
      <w:r w:rsidR="00956E1C" w:rsidRPr="00CA5AC5">
        <w:rPr>
          <w:rFonts w:ascii="Palatino Linotype" w:hAnsi="Palatino Linotype"/>
          <w:sz w:val="24"/>
          <w:szCs w:val="24"/>
          <w:lang w:val="es-ES_tradnl"/>
        </w:rPr>
        <w:t xml:space="preserve">  - - - - - - - - - - - - - - - - - - - - - - - - - - - - - -  - - - - - - - - - - - - - - </w:t>
      </w:r>
    </w:p>
    <w:p w14:paraId="02602A4A" w14:textId="77777777" w:rsidR="00956E1C" w:rsidRPr="00CA5AC5" w:rsidRDefault="00956E1C" w:rsidP="00956E1C">
      <w:pPr>
        <w:keepNext/>
        <w:keepLines/>
        <w:spacing w:before="240" w:after="0" w:line="360" w:lineRule="auto"/>
        <w:jc w:val="center"/>
        <w:outlineLvl w:val="0"/>
        <w:rPr>
          <w:rFonts w:ascii="Palatino Linotype" w:eastAsia="MS Mincho" w:hAnsi="Palatino Linotype" w:cs="Times New Roman"/>
          <w:b/>
          <w:sz w:val="24"/>
          <w:szCs w:val="24"/>
          <w:lang w:val="es-ES_tradnl" w:eastAsia="es-ES"/>
        </w:rPr>
      </w:pPr>
      <w:bookmarkStart w:id="1" w:name="_Toc66373512"/>
      <w:r w:rsidRPr="00CA5AC5">
        <w:rPr>
          <w:rFonts w:ascii="Palatino Linotype" w:eastAsia="MS Mincho" w:hAnsi="Palatino Linotype" w:cs="Times New Roman"/>
          <w:b/>
          <w:sz w:val="24"/>
          <w:szCs w:val="24"/>
          <w:lang w:val="es-ES_tradnl" w:eastAsia="es-ES"/>
        </w:rPr>
        <w:t>C O N S I D E R A N D O</w:t>
      </w:r>
      <w:bookmarkEnd w:id="1"/>
      <w:r w:rsidRPr="00CA5AC5">
        <w:rPr>
          <w:rFonts w:ascii="Palatino Linotype" w:eastAsia="MS Mincho" w:hAnsi="Palatino Linotype" w:cs="Times New Roman"/>
          <w:b/>
          <w:sz w:val="24"/>
          <w:szCs w:val="24"/>
          <w:lang w:val="es-ES_tradnl" w:eastAsia="es-ES"/>
        </w:rPr>
        <w:t xml:space="preserve"> </w:t>
      </w:r>
    </w:p>
    <w:p w14:paraId="3E431D71" w14:textId="77777777" w:rsidR="00956E1C" w:rsidRPr="00CA5AC5" w:rsidRDefault="00956E1C" w:rsidP="00956E1C">
      <w:pPr>
        <w:spacing w:after="0" w:line="360" w:lineRule="auto"/>
        <w:rPr>
          <w:rFonts w:ascii="Palatino Linotype" w:eastAsia="MS Mincho" w:hAnsi="Palatino Linotype" w:cs="Times New Roman"/>
          <w:sz w:val="24"/>
          <w:szCs w:val="24"/>
        </w:rPr>
      </w:pPr>
    </w:p>
    <w:p w14:paraId="2FCD599C" w14:textId="77777777" w:rsidR="00956E1C" w:rsidRPr="00CA5AC5" w:rsidRDefault="00956E1C" w:rsidP="00956E1C">
      <w:pPr>
        <w:keepNext/>
        <w:keepLines/>
        <w:spacing w:before="40" w:after="0" w:line="360" w:lineRule="auto"/>
        <w:outlineLvl w:val="1"/>
        <w:rPr>
          <w:rFonts w:ascii="Palatino Linotype" w:eastAsia="MS Gothic" w:hAnsi="Palatino Linotype" w:cs="Times New Roman"/>
          <w:b/>
          <w:sz w:val="24"/>
          <w:szCs w:val="26"/>
        </w:rPr>
      </w:pPr>
      <w:bookmarkStart w:id="2" w:name="_Toc66373513"/>
      <w:r w:rsidRPr="00CA5AC5">
        <w:rPr>
          <w:rFonts w:ascii="Palatino Linotype" w:eastAsia="MS Gothic" w:hAnsi="Palatino Linotype" w:cs="Times New Roman"/>
          <w:b/>
          <w:sz w:val="24"/>
          <w:szCs w:val="26"/>
        </w:rPr>
        <w:t>PRIMERO. De la competencia.</w:t>
      </w:r>
      <w:bookmarkEnd w:id="2"/>
    </w:p>
    <w:p w14:paraId="73F3932E" w14:textId="77777777" w:rsidR="00956E1C" w:rsidRPr="00CA5AC5" w:rsidRDefault="00956E1C" w:rsidP="00956E1C">
      <w:pPr>
        <w:keepNext/>
        <w:keepLines/>
        <w:spacing w:before="40" w:after="0" w:line="360" w:lineRule="auto"/>
        <w:outlineLvl w:val="1"/>
        <w:rPr>
          <w:rFonts w:ascii="Palatino Linotype" w:eastAsia="MS Gothic" w:hAnsi="Palatino Linotype" w:cs="Times New Roman"/>
          <w:b/>
          <w:sz w:val="24"/>
          <w:szCs w:val="26"/>
        </w:rPr>
      </w:pPr>
    </w:p>
    <w:p w14:paraId="62623FEC" w14:textId="77777777" w:rsidR="00956E1C" w:rsidRPr="00CA5AC5" w:rsidRDefault="00956E1C" w:rsidP="00956E1C">
      <w:pPr>
        <w:numPr>
          <w:ilvl w:val="0"/>
          <w:numId w:val="2"/>
        </w:numPr>
        <w:spacing w:before="240" w:after="240" w:line="360" w:lineRule="auto"/>
        <w:contextualSpacing/>
        <w:jc w:val="both"/>
        <w:rPr>
          <w:rFonts w:ascii="Palatino Linotype" w:eastAsia="MS Mincho" w:hAnsi="Palatino Linotype" w:cs="Times New Roman"/>
          <w:sz w:val="24"/>
          <w:szCs w:val="24"/>
          <w:lang w:val="es-ES_tradnl" w:eastAsia="es-ES"/>
        </w:rPr>
      </w:pPr>
      <w:r w:rsidRPr="00CA5AC5">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A5AC5">
        <w:rPr>
          <w:rFonts w:ascii="Palatino Linotype" w:eastAsia="Calibri" w:hAnsi="Palatino Linotype" w:cs="Times New Roman"/>
          <w:b/>
          <w:sz w:val="24"/>
          <w:szCs w:val="24"/>
          <w:lang w:val="es-ES" w:eastAsia="es-ES"/>
        </w:rPr>
        <w:t>Constitución Política de los Estados Unidos Mexicanos</w:t>
      </w:r>
      <w:r w:rsidRPr="00CA5AC5">
        <w:rPr>
          <w:rFonts w:ascii="Palatino Linotype" w:eastAsia="Calibri" w:hAnsi="Palatino Linotype" w:cs="Times New Roman"/>
          <w:sz w:val="24"/>
          <w:szCs w:val="24"/>
          <w:lang w:val="es-ES" w:eastAsia="es-ES"/>
        </w:rPr>
        <w:t xml:space="preserve">; </w:t>
      </w:r>
      <w:r w:rsidRPr="00CA5AC5">
        <w:rPr>
          <w:rFonts w:ascii="Palatino Linotype" w:hAnsi="Palatino Linotype" w:cs="Arial"/>
          <w:bCs/>
          <w:color w:val="222222"/>
          <w:sz w:val="24"/>
          <w:szCs w:val="24"/>
          <w:lang w:val="es-ES"/>
        </w:rPr>
        <w:t>5, párrafos vigésimo segundo, vigésimo tercero y vigésimo cuarto fracciones IV y V </w:t>
      </w:r>
      <w:r w:rsidRPr="00CA5AC5">
        <w:rPr>
          <w:rFonts w:ascii="Palatino Linotype" w:eastAsia="Calibri" w:hAnsi="Palatino Linotype" w:cs="Times New Roman"/>
          <w:sz w:val="24"/>
          <w:szCs w:val="24"/>
          <w:lang w:val="es-ES" w:eastAsia="es-ES"/>
        </w:rPr>
        <w:t xml:space="preserve"> de la </w:t>
      </w:r>
      <w:r w:rsidRPr="00CA5AC5">
        <w:rPr>
          <w:rFonts w:ascii="Palatino Linotype" w:eastAsia="Calibri" w:hAnsi="Palatino Linotype" w:cs="Times New Roman"/>
          <w:b/>
          <w:sz w:val="24"/>
          <w:szCs w:val="24"/>
          <w:lang w:val="es-ES" w:eastAsia="es-ES"/>
        </w:rPr>
        <w:t>Constitución Política del Estado Libre y Soberano de México</w:t>
      </w:r>
      <w:r w:rsidRPr="00CA5AC5">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A5AC5">
        <w:rPr>
          <w:rFonts w:ascii="Palatino Linotype" w:eastAsia="Calibri" w:hAnsi="Palatino Linotype" w:cs="Arial"/>
          <w:sz w:val="24"/>
          <w:szCs w:val="24"/>
          <w:lang w:val="es-ES" w:eastAsia="es-ES"/>
        </w:rPr>
        <w:t xml:space="preserve">de la </w:t>
      </w:r>
      <w:r w:rsidRPr="00CA5AC5">
        <w:rPr>
          <w:rFonts w:ascii="Palatino Linotype" w:eastAsia="Calibri" w:hAnsi="Palatino Linotype" w:cs="Arial"/>
          <w:b/>
          <w:sz w:val="24"/>
          <w:szCs w:val="24"/>
          <w:lang w:val="es-ES" w:eastAsia="es-ES"/>
        </w:rPr>
        <w:t>Ley de Transparencia y Acceso a la Información Pública del Estado de México y Municipios</w:t>
      </w:r>
      <w:r w:rsidRPr="00CA5AC5">
        <w:rPr>
          <w:rFonts w:ascii="Palatino Linotype" w:eastAsia="Calibri" w:hAnsi="Palatino Linotype" w:cs="Arial"/>
          <w:sz w:val="24"/>
          <w:szCs w:val="24"/>
          <w:lang w:val="es-ES" w:eastAsia="es-ES"/>
        </w:rPr>
        <w:t xml:space="preserve">; </w:t>
      </w:r>
      <w:r w:rsidRPr="00CA5AC5">
        <w:rPr>
          <w:rFonts w:ascii="Palatino Linotype" w:eastAsia="Calibri" w:hAnsi="Palatino Linotype" w:cs="Arial"/>
          <w:b/>
          <w:sz w:val="24"/>
          <w:szCs w:val="24"/>
          <w:lang w:val="es-ES" w:eastAsia="es-ES"/>
        </w:rPr>
        <w:t>7, 9 fracciones I y XXIV, y 11</w:t>
      </w:r>
      <w:r w:rsidRPr="00CA5AC5">
        <w:rPr>
          <w:rFonts w:ascii="Palatino Linotype" w:eastAsia="Calibri" w:hAnsi="Palatino Linotype" w:cs="Arial"/>
          <w:sz w:val="24"/>
          <w:szCs w:val="24"/>
          <w:lang w:val="es-ES" w:eastAsia="es-ES"/>
        </w:rPr>
        <w:t xml:space="preserve"> del </w:t>
      </w:r>
      <w:r w:rsidRPr="00CA5AC5">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A5AC5">
        <w:rPr>
          <w:rFonts w:ascii="Palatino Linotype" w:eastAsia="MS Mincho" w:hAnsi="Palatino Linotype" w:cs="Times New Roman"/>
          <w:sz w:val="24"/>
          <w:szCs w:val="24"/>
          <w:lang w:val="es-ES_tradnl" w:eastAsia="es-ES"/>
        </w:rPr>
        <w:t>.</w:t>
      </w:r>
    </w:p>
    <w:p w14:paraId="6E3B3672" w14:textId="77777777" w:rsidR="00956E1C" w:rsidRPr="00CA5AC5" w:rsidRDefault="00956E1C" w:rsidP="00956E1C">
      <w:pPr>
        <w:spacing w:before="240" w:after="240" w:line="360" w:lineRule="auto"/>
        <w:contextualSpacing/>
        <w:jc w:val="both"/>
        <w:rPr>
          <w:rFonts w:ascii="Palatino Linotype" w:eastAsia="MS Mincho" w:hAnsi="Palatino Linotype" w:cs="Times New Roman"/>
          <w:sz w:val="24"/>
          <w:szCs w:val="24"/>
          <w:lang w:val="es-ES_tradnl" w:eastAsia="es-ES"/>
        </w:rPr>
      </w:pPr>
    </w:p>
    <w:p w14:paraId="70A49AF6" w14:textId="77777777" w:rsidR="00956E1C" w:rsidRPr="00CA5AC5" w:rsidRDefault="00956E1C" w:rsidP="00956E1C">
      <w:pPr>
        <w:keepNext/>
        <w:keepLines/>
        <w:spacing w:before="40" w:after="0" w:line="360" w:lineRule="auto"/>
        <w:outlineLvl w:val="1"/>
        <w:rPr>
          <w:rFonts w:ascii="Palatino Linotype" w:eastAsia="MS Gothic" w:hAnsi="Palatino Linotype" w:cs="Times New Roman"/>
          <w:b/>
          <w:sz w:val="24"/>
          <w:szCs w:val="26"/>
        </w:rPr>
      </w:pPr>
      <w:bookmarkStart w:id="3" w:name="_Toc66373514"/>
      <w:r w:rsidRPr="00CA5AC5">
        <w:rPr>
          <w:rFonts w:ascii="Palatino Linotype" w:eastAsia="MS Gothic" w:hAnsi="Palatino Linotype" w:cs="Times New Roman"/>
          <w:b/>
          <w:sz w:val="24"/>
          <w:szCs w:val="26"/>
        </w:rPr>
        <w:t>SEGUNDO. De la oportunidad y procedencia.</w:t>
      </w:r>
      <w:bookmarkEnd w:id="3"/>
    </w:p>
    <w:p w14:paraId="75D9D0C4" w14:textId="77777777" w:rsidR="00956E1C" w:rsidRPr="00CA5AC5" w:rsidRDefault="00956E1C" w:rsidP="00956E1C">
      <w:pPr>
        <w:keepNext/>
        <w:keepLines/>
        <w:spacing w:before="40" w:after="0"/>
        <w:outlineLvl w:val="1"/>
        <w:rPr>
          <w:rFonts w:ascii="Palatino Linotype" w:eastAsia="MS Gothic" w:hAnsi="Palatino Linotype" w:cs="Times New Roman"/>
          <w:b/>
          <w:color w:val="2E74B5" w:themeColor="accent1" w:themeShade="BF"/>
          <w:sz w:val="24"/>
          <w:szCs w:val="26"/>
        </w:rPr>
      </w:pPr>
    </w:p>
    <w:p w14:paraId="402AE3B8" w14:textId="77777777" w:rsidR="00956E1C" w:rsidRPr="00CA5AC5" w:rsidRDefault="00956E1C" w:rsidP="00956E1C">
      <w:pPr>
        <w:numPr>
          <w:ilvl w:val="0"/>
          <w:numId w:val="2"/>
        </w:numPr>
        <w:spacing w:before="240" w:after="240" w:line="360" w:lineRule="auto"/>
        <w:contextualSpacing/>
        <w:jc w:val="both"/>
        <w:rPr>
          <w:rFonts w:ascii="Palatino Linotype" w:eastAsia="Calibri" w:hAnsi="Palatino Linotype" w:cs="Times New Roman"/>
          <w:sz w:val="24"/>
          <w:szCs w:val="24"/>
          <w:lang w:val="es-ES" w:eastAsia="es-ES"/>
        </w:rPr>
      </w:pPr>
      <w:r w:rsidRPr="00CA5AC5">
        <w:rPr>
          <w:rFonts w:ascii="Palatino Linotype" w:eastAsia="Calibri" w:hAnsi="Palatino Linotype" w:cs="Arial"/>
          <w:sz w:val="24"/>
          <w:szCs w:val="24"/>
        </w:rPr>
        <w:t xml:space="preserve">El medio de impugnación fue presentado a través del </w:t>
      </w:r>
      <w:r w:rsidRPr="00CA5AC5">
        <w:rPr>
          <w:rFonts w:ascii="Palatino Linotype" w:eastAsia="Calibri" w:hAnsi="Palatino Linotype" w:cs="Arial"/>
          <w:b/>
          <w:sz w:val="24"/>
          <w:szCs w:val="24"/>
        </w:rPr>
        <w:t>SAIMEX,</w:t>
      </w:r>
      <w:r w:rsidRPr="00CA5AC5">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CA5AC5">
        <w:rPr>
          <w:rFonts w:ascii="Palatino Linotype" w:eastAsia="Calibri" w:hAnsi="Palatino Linotype" w:cs="Arial"/>
          <w:b/>
          <w:sz w:val="24"/>
          <w:szCs w:val="24"/>
        </w:rPr>
        <w:t>SUJETO OBLIGADO</w:t>
      </w:r>
      <w:r w:rsidR="0088022E" w:rsidRPr="00CA5AC5">
        <w:rPr>
          <w:rFonts w:ascii="Palatino Linotype" w:eastAsia="Calibri" w:hAnsi="Palatino Linotype" w:cs="Arial"/>
          <w:sz w:val="24"/>
          <w:szCs w:val="24"/>
        </w:rPr>
        <w:t xml:space="preserve"> entregó las respuesta el diecinueve</w:t>
      </w:r>
      <w:r w:rsidR="0088022E" w:rsidRPr="00CA5AC5">
        <w:rPr>
          <w:rFonts w:ascii="Palatino Linotype" w:eastAsia="Calibri" w:hAnsi="Palatino Linotype" w:cs="Arial"/>
          <w:b/>
          <w:sz w:val="24"/>
          <w:szCs w:val="24"/>
        </w:rPr>
        <w:t xml:space="preserve"> (19) de enero</w:t>
      </w:r>
      <w:r w:rsidRPr="00CA5AC5">
        <w:rPr>
          <w:rFonts w:ascii="Palatino Linotype" w:eastAsia="Calibri" w:hAnsi="Palatino Linotype" w:cs="Arial"/>
          <w:b/>
          <w:sz w:val="24"/>
          <w:szCs w:val="24"/>
        </w:rPr>
        <w:t xml:space="preserve"> </w:t>
      </w:r>
      <w:r w:rsidR="0088022E" w:rsidRPr="00CA5AC5">
        <w:rPr>
          <w:rFonts w:ascii="Palatino Linotype" w:eastAsia="Calibri" w:hAnsi="Palatino Linotype" w:cs="Arial"/>
          <w:sz w:val="24"/>
          <w:szCs w:val="24"/>
        </w:rPr>
        <w:t xml:space="preserve">de dos mil </w:t>
      </w:r>
      <w:r w:rsidR="0088022E" w:rsidRPr="00CA5AC5">
        <w:rPr>
          <w:rFonts w:ascii="Palatino Linotype" w:eastAsia="Calibri" w:hAnsi="Palatino Linotype" w:cs="Arial"/>
          <w:sz w:val="24"/>
          <w:szCs w:val="24"/>
        </w:rPr>
        <w:lastRenderedPageBreak/>
        <w:t>veintiuno</w:t>
      </w:r>
      <w:r w:rsidRPr="00CA5AC5">
        <w:rPr>
          <w:rFonts w:ascii="Palatino Linotype" w:eastAsia="Calibri" w:hAnsi="Palatino Linotype" w:cs="Arial"/>
          <w:sz w:val="24"/>
          <w:szCs w:val="24"/>
        </w:rPr>
        <w:t xml:space="preserve">, </w:t>
      </w:r>
      <w:r w:rsidRPr="00CA5AC5">
        <w:rPr>
          <w:rFonts w:ascii="Palatino Linotype" w:hAnsi="Palatino Linotype" w:cs="Arial"/>
          <w:sz w:val="24"/>
          <w:szCs w:val="24"/>
        </w:rPr>
        <w:t xml:space="preserve">de tal forma que el plazo para interponer el recurso transcurrió del día </w:t>
      </w:r>
      <w:r w:rsidR="0088022E" w:rsidRPr="00CA5AC5">
        <w:rPr>
          <w:rFonts w:ascii="Palatino Linotype" w:hAnsi="Palatino Linotype" w:cs="Arial"/>
          <w:b/>
          <w:sz w:val="24"/>
          <w:szCs w:val="24"/>
        </w:rPr>
        <w:t>primero (20</w:t>
      </w:r>
      <w:r w:rsidRPr="00CA5AC5">
        <w:rPr>
          <w:rFonts w:ascii="Palatino Linotype" w:hAnsi="Palatino Linotype" w:cs="Arial"/>
          <w:b/>
          <w:sz w:val="24"/>
          <w:szCs w:val="24"/>
        </w:rPr>
        <w:t>)</w:t>
      </w:r>
      <w:r w:rsidR="0088022E" w:rsidRPr="00CA5AC5">
        <w:rPr>
          <w:rFonts w:ascii="Palatino Linotype" w:hAnsi="Palatino Linotype" w:cs="Arial"/>
          <w:b/>
          <w:sz w:val="24"/>
          <w:szCs w:val="24"/>
        </w:rPr>
        <w:t xml:space="preserve"> de enero al (</w:t>
      </w:r>
      <w:r w:rsidRPr="00CA5AC5">
        <w:rPr>
          <w:rFonts w:ascii="Palatino Linotype" w:hAnsi="Palatino Linotype" w:cs="Arial"/>
          <w:b/>
          <w:sz w:val="24"/>
          <w:szCs w:val="24"/>
        </w:rPr>
        <w:t>1</w:t>
      </w:r>
      <w:r w:rsidR="0088022E" w:rsidRPr="00CA5AC5">
        <w:rPr>
          <w:rFonts w:ascii="Palatino Linotype" w:hAnsi="Palatino Linotype" w:cs="Arial"/>
          <w:b/>
          <w:sz w:val="24"/>
          <w:szCs w:val="24"/>
        </w:rPr>
        <w:t>0</w:t>
      </w:r>
      <w:r w:rsidRPr="00CA5AC5">
        <w:rPr>
          <w:rFonts w:ascii="Palatino Linotype" w:hAnsi="Palatino Linotype" w:cs="Arial"/>
          <w:b/>
          <w:sz w:val="24"/>
          <w:szCs w:val="24"/>
        </w:rPr>
        <w:t xml:space="preserve">) de </w:t>
      </w:r>
      <w:r w:rsidR="0088022E" w:rsidRPr="00CA5AC5">
        <w:rPr>
          <w:rFonts w:ascii="Palatino Linotype" w:hAnsi="Palatino Linotype" w:cs="Arial"/>
          <w:b/>
          <w:sz w:val="24"/>
          <w:szCs w:val="24"/>
        </w:rPr>
        <w:t>febrero</w:t>
      </w:r>
      <w:r w:rsidRPr="00CA5AC5">
        <w:rPr>
          <w:rFonts w:ascii="Palatino Linotype" w:hAnsi="Palatino Linotype" w:cs="Arial"/>
          <w:b/>
          <w:sz w:val="24"/>
          <w:szCs w:val="24"/>
        </w:rPr>
        <w:t xml:space="preserve"> </w:t>
      </w:r>
      <w:r w:rsidRPr="00CA5AC5">
        <w:rPr>
          <w:rFonts w:ascii="Palatino Linotype" w:hAnsi="Palatino Linotype" w:cs="Arial"/>
          <w:sz w:val="24"/>
          <w:szCs w:val="24"/>
        </w:rPr>
        <w:t>de dos mil veint</w:t>
      </w:r>
      <w:r w:rsidR="0088022E" w:rsidRPr="00CA5AC5">
        <w:rPr>
          <w:rFonts w:ascii="Palatino Linotype" w:hAnsi="Palatino Linotype" w:cs="Arial"/>
          <w:sz w:val="24"/>
          <w:szCs w:val="24"/>
        </w:rPr>
        <w:t>iuno</w:t>
      </w:r>
      <w:r w:rsidRPr="00CA5AC5">
        <w:rPr>
          <w:rFonts w:ascii="Palatino Linotype" w:hAnsi="Palatino Linotype" w:cs="Arial"/>
          <w:sz w:val="24"/>
          <w:szCs w:val="24"/>
        </w:rPr>
        <w:t>; en consecuencia, p</w:t>
      </w:r>
      <w:r w:rsidR="0088022E" w:rsidRPr="00CA5AC5">
        <w:rPr>
          <w:rFonts w:ascii="Palatino Linotype" w:hAnsi="Palatino Linotype" w:cs="Arial"/>
          <w:sz w:val="24"/>
          <w:szCs w:val="24"/>
        </w:rPr>
        <w:t>resentó su inconformidad el día veintiuno</w:t>
      </w:r>
      <w:r w:rsidR="0088022E" w:rsidRPr="00CA5AC5">
        <w:rPr>
          <w:rFonts w:ascii="Palatino Linotype" w:hAnsi="Palatino Linotype" w:cs="Arial"/>
          <w:b/>
          <w:sz w:val="24"/>
          <w:szCs w:val="24"/>
        </w:rPr>
        <w:t xml:space="preserve"> (21) de enero</w:t>
      </w:r>
      <w:r w:rsidRPr="00CA5AC5">
        <w:rPr>
          <w:rFonts w:ascii="Palatino Linotype" w:hAnsi="Palatino Linotype" w:cs="Arial"/>
          <w:b/>
          <w:sz w:val="24"/>
          <w:szCs w:val="24"/>
        </w:rPr>
        <w:t xml:space="preserve"> </w:t>
      </w:r>
      <w:r w:rsidR="0088022E" w:rsidRPr="00CA5AC5">
        <w:rPr>
          <w:rFonts w:ascii="Palatino Linotype" w:hAnsi="Palatino Linotype" w:cs="Arial"/>
          <w:sz w:val="24"/>
          <w:szCs w:val="24"/>
        </w:rPr>
        <w:t>de dos mil veintiuno</w:t>
      </w:r>
      <w:r w:rsidRPr="00CA5AC5">
        <w:rPr>
          <w:rFonts w:ascii="Palatino Linotype" w:hAnsi="Palatino Linotype" w:cs="Arial"/>
          <w:sz w:val="24"/>
          <w:szCs w:val="24"/>
        </w:rPr>
        <w:t xml:space="preserve">, éste se encuentra dentro de los márgenes temporales previstos en el artículo 178 de la </w:t>
      </w:r>
      <w:r w:rsidRPr="00CA5AC5">
        <w:rPr>
          <w:rFonts w:ascii="Palatino Linotype" w:hAnsi="Palatino Linotype" w:cs="Arial"/>
          <w:b/>
          <w:sz w:val="24"/>
          <w:szCs w:val="24"/>
        </w:rPr>
        <w:t>Ley de Transparencia y Acceso a la Información Pública del Estado de México y Municipios</w:t>
      </w:r>
      <w:r w:rsidRPr="00CA5AC5">
        <w:rPr>
          <w:rFonts w:ascii="Palatino Linotype" w:hAnsi="Palatino Linotype" w:cs="Arial"/>
          <w:sz w:val="24"/>
          <w:szCs w:val="24"/>
        </w:rPr>
        <w:t>.</w:t>
      </w:r>
    </w:p>
    <w:p w14:paraId="486ECEB4" w14:textId="77777777" w:rsidR="00956E1C" w:rsidRPr="00CA5AC5" w:rsidRDefault="00956E1C" w:rsidP="00956E1C">
      <w:pPr>
        <w:contextualSpacing/>
        <w:rPr>
          <w:rFonts w:ascii="Palatino Linotype" w:hAnsi="Palatino Linotype" w:cs="Arial"/>
          <w:sz w:val="24"/>
          <w:szCs w:val="24"/>
        </w:rPr>
      </w:pPr>
    </w:p>
    <w:p w14:paraId="5DFCA675" w14:textId="77777777" w:rsidR="00956E1C" w:rsidRPr="00CA5AC5" w:rsidRDefault="00956E1C" w:rsidP="00956E1C">
      <w:pPr>
        <w:numPr>
          <w:ilvl w:val="0"/>
          <w:numId w:val="2"/>
        </w:numPr>
        <w:spacing w:after="0" w:line="360" w:lineRule="auto"/>
        <w:ind w:right="49"/>
        <w:contextualSpacing/>
        <w:jc w:val="both"/>
        <w:rPr>
          <w:rFonts w:ascii="Palatino Linotype" w:eastAsiaTheme="minorEastAsia" w:hAnsi="Palatino Linotype"/>
          <w:sz w:val="24"/>
          <w:szCs w:val="24"/>
          <w:lang w:val="es-ES_tradnl" w:eastAsia="es-ES"/>
        </w:rPr>
      </w:pPr>
      <w:r w:rsidRPr="00CA5AC5">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08AB2E4" w14:textId="77777777" w:rsidR="0088022E" w:rsidRPr="00CA5AC5" w:rsidRDefault="00956E1C" w:rsidP="0088022E">
      <w:pPr>
        <w:keepNext/>
        <w:keepLines/>
        <w:spacing w:before="240" w:after="0"/>
        <w:outlineLvl w:val="0"/>
        <w:rPr>
          <w:rFonts w:ascii="Palatino Linotype" w:eastAsia="MS Mincho" w:hAnsi="Palatino Linotype" w:cs="Times New Roman"/>
          <w:b/>
          <w:sz w:val="24"/>
          <w:szCs w:val="24"/>
          <w:lang w:val="es-ES_tradnl" w:eastAsia="es-ES"/>
        </w:rPr>
      </w:pPr>
      <w:bookmarkStart w:id="4" w:name="_Toc66373515"/>
      <w:r w:rsidRPr="00CA5AC5">
        <w:rPr>
          <w:rFonts w:ascii="Palatino Linotype" w:eastAsia="MS Mincho" w:hAnsi="Palatino Linotype" w:cstheme="majorBidi"/>
          <w:b/>
          <w:sz w:val="24"/>
          <w:szCs w:val="24"/>
          <w:lang w:val="es-ES_tradnl" w:eastAsia="es-ES"/>
        </w:rPr>
        <w:t>TERCERO.</w:t>
      </w:r>
      <w:r w:rsidR="0088022E" w:rsidRPr="00CA5AC5">
        <w:rPr>
          <w:rFonts w:ascii="Palatino Linotype" w:eastAsia="MS Mincho" w:hAnsi="Palatino Linotype" w:cstheme="majorBidi"/>
          <w:b/>
          <w:sz w:val="24"/>
          <w:szCs w:val="24"/>
          <w:lang w:val="es-ES_tradnl" w:eastAsia="es-ES"/>
        </w:rPr>
        <w:t xml:space="preserve"> Previo especial pronunciamiento.</w:t>
      </w:r>
      <w:bookmarkEnd w:id="4"/>
      <w:r w:rsidR="0088022E" w:rsidRPr="00CA5AC5">
        <w:rPr>
          <w:rFonts w:ascii="Palatino Linotype" w:eastAsia="MS Mincho" w:hAnsi="Palatino Linotype" w:cstheme="majorBidi"/>
          <w:b/>
          <w:sz w:val="24"/>
          <w:szCs w:val="24"/>
          <w:lang w:val="es-ES_tradnl" w:eastAsia="es-ES"/>
        </w:rPr>
        <w:t xml:space="preserve"> </w:t>
      </w:r>
    </w:p>
    <w:p w14:paraId="23FDAD3F" w14:textId="77777777" w:rsidR="0088022E" w:rsidRPr="00CA5AC5" w:rsidRDefault="0088022E" w:rsidP="0088022E">
      <w:pPr>
        <w:spacing w:after="0" w:line="360" w:lineRule="auto"/>
        <w:contextualSpacing/>
        <w:jc w:val="both"/>
        <w:rPr>
          <w:rFonts w:ascii="Palatino Linotype" w:eastAsia="MS Mincho" w:hAnsi="Palatino Linotype" w:cs="Times New Roman"/>
          <w:sz w:val="24"/>
          <w:szCs w:val="24"/>
          <w:lang w:val="es-ES_tradnl" w:eastAsia="es-ES"/>
        </w:rPr>
      </w:pPr>
    </w:p>
    <w:p w14:paraId="55EC0A40" w14:textId="77777777" w:rsidR="0088022E" w:rsidRPr="00CA5AC5" w:rsidRDefault="0088022E" w:rsidP="0088022E">
      <w:pPr>
        <w:keepNext/>
        <w:keepLines/>
        <w:numPr>
          <w:ilvl w:val="0"/>
          <w:numId w:val="16"/>
        </w:numPr>
        <w:spacing w:before="240" w:after="0"/>
        <w:outlineLvl w:val="0"/>
        <w:rPr>
          <w:rFonts w:ascii="Palatino Linotype" w:eastAsia="MS Mincho" w:hAnsi="Palatino Linotype" w:cs="Times New Roman"/>
          <w:b/>
          <w:i/>
          <w:sz w:val="24"/>
          <w:szCs w:val="24"/>
          <w:lang w:eastAsia="es-ES"/>
        </w:rPr>
      </w:pPr>
      <w:bookmarkStart w:id="5" w:name="_Toc65743794"/>
      <w:bookmarkStart w:id="6" w:name="_Toc65849900"/>
      <w:bookmarkStart w:id="7" w:name="_Toc66352322"/>
      <w:bookmarkStart w:id="8" w:name="_Toc66373516"/>
      <w:r w:rsidRPr="00CA5AC5">
        <w:rPr>
          <w:rFonts w:ascii="Palatino Linotype" w:eastAsia="MS Mincho" w:hAnsi="Palatino Linotype" w:cs="Times New Roman"/>
          <w:b/>
          <w:i/>
          <w:sz w:val="24"/>
          <w:szCs w:val="24"/>
          <w:lang w:val="es-ES" w:eastAsia="es-ES"/>
        </w:rPr>
        <w:t>De la suspensión de plazos derivado del SARS-Cov-2-COVID-19</w:t>
      </w:r>
      <w:bookmarkEnd w:id="5"/>
      <w:bookmarkEnd w:id="6"/>
      <w:bookmarkEnd w:id="7"/>
      <w:bookmarkEnd w:id="8"/>
    </w:p>
    <w:p w14:paraId="5B521436" w14:textId="77777777" w:rsidR="0088022E" w:rsidRPr="00CA5AC5" w:rsidRDefault="0088022E" w:rsidP="0088022E">
      <w:pPr>
        <w:spacing w:after="0" w:line="360" w:lineRule="auto"/>
        <w:contextualSpacing/>
        <w:jc w:val="both"/>
        <w:rPr>
          <w:rFonts w:ascii="Palatino Linotype" w:eastAsia="MS Mincho" w:hAnsi="Palatino Linotype" w:cs="Times New Roman"/>
          <w:sz w:val="24"/>
          <w:szCs w:val="24"/>
          <w:lang w:val="es-ES_tradnl" w:eastAsia="es-ES"/>
        </w:rPr>
      </w:pPr>
    </w:p>
    <w:p w14:paraId="76DE4916"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 xml:space="preserve">Ahora bien, desde que inició, la crisis generada por el virus </w:t>
      </w:r>
      <w:r w:rsidRPr="00CA5AC5">
        <w:rPr>
          <w:rFonts w:ascii="Palatino Linotype" w:hAnsi="Palatino Linotype"/>
          <w:b/>
          <w:sz w:val="24"/>
          <w:szCs w:val="24"/>
          <w:lang w:val="es-ES"/>
        </w:rPr>
        <w:t>SARS-Cov-2</w:t>
      </w:r>
      <w:proofErr w:type="gramStart"/>
      <w:r w:rsidRPr="00CA5AC5">
        <w:rPr>
          <w:rFonts w:ascii="Palatino Linotype" w:hAnsi="Palatino Linotype"/>
          <w:b/>
          <w:sz w:val="24"/>
          <w:szCs w:val="24"/>
          <w:lang w:val="es-ES"/>
        </w:rPr>
        <w:t>-  COVID</w:t>
      </w:r>
      <w:proofErr w:type="gramEnd"/>
      <w:r w:rsidRPr="00CA5AC5">
        <w:rPr>
          <w:rFonts w:ascii="Palatino Linotype" w:hAnsi="Palatino Linotype"/>
          <w:b/>
          <w:sz w:val="24"/>
          <w:szCs w:val="24"/>
          <w:lang w:val="es-ES"/>
        </w:rPr>
        <w:t>-19</w:t>
      </w:r>
      <w:r w:rsidRPr="00CA5AC5">
        <w:rPr>
          <w:rFonts w:ascii="Palatino Linotype" w:hAnsi="Palatino Linotype"/>
          <w:sz w:val="24"/>
          <w:szCs w:val="24"/>
          <w:lang w:val="es-ES"/>
        </w:rPr>
        <w:t>, a finales del año 2019, la sociedad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48A6B94B" w14:textId="77777777" w:rsidR="0088022E" w:rsidRPr="00CA5AC5" w:rsidRDefault="0088022E" w:rsidP="0088022E">
      <w:pPr>
        <w:ind w:left="360" w:hanging="360"/>
        <w:contextualSpacing/>
        <w:jc w:val="both"/>
        <w:rPr>
          <w:rFonts w:ascii="Palatino Linotype" w:hAnsi="Palatino Linotype"/>
          <w:sz w:val="24"/>
          <w:szCs w:val="24"/>
          <w:lang w:val="es-ES"/>
        </w:rPr>
      </w:pPr>
    </w:p>
    <w:p w14:paraId="3F1F4617"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DD0C403"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3CFC70E5"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3B83D7CF"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4BFAF924"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Luego del periodo de agosto a diciembre, en el que las condiciones de riesgo bajaron para situar a algunos estados en semáforo verde, amarillo y naranja,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7634A4DB"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5CA54A09"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4C162B70"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098D3E4F"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0A9C0F48"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2002E193"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29948285"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415FF20C"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8D58603"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5282D7C9"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lastRenderedPageBreak/>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09D2ACA"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287F4906" w14:textId="77777777" w:rsidR="0088022E" w:rsidRPr="00CA5AC5" w:rsidRDefault="0088022E" w:rsidP="0088022E">
      <w:pPr>
        <w:numPr>
          <w:ilvl w:val="0"/>
          <w:numId w:val="2"/>
        </w:numPr>
        <w:spacing w:line="360" w:lineRule="auto"/>
        <w:contextualSpacing/>
        <w:jc w:val="both"/>
        <w:rPr>
          <w:rFonts w:ascii="Palatino Linotype" w:hAnsi="Palatino Linotype"/>
          <w:sz w:val="24"/>
          <w:szCs w:val="24"/>
          <w:lang w:val="es-ES"/>
        </w:rPr>
      </w:pPr>
      <w:r w:rsidRPr="00CA5AC5">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w:t>
      </w:r>
      <w:r w:rsidRPr="00CA5AC5">
        <w:rPr>
          <w:rFonts w:ascii="Palatino Linotype" w:hAnsi="Palatino Linotype"/>
          <w:sz w:val="24"/>
          <w:szCs w:val="24"/>
          <w:lang w:val="es-ES"/>
        </w:rPr>
        <w:lastRenderedPageBreak/>
        <w:t xml:space="preserve">los derechos de acceso a la información pública y a la protección de los datos personales. </w:t>
      </w:r>
    </w:p>
    <w:p w14:paraId="36212327" w14:textId="77777777" w:rsidR="0088022E" w:rsidRPr="00CA5AC5" w:rsidRDefault="0088022E" w:rsidP="0088022E">
      <w:pPr>
        <w:spacing w:line="360" w:lineRule="auto"/>
        <w:ind w:left="360" w:hanging="360"/>
        <w:contextualSpacing/>
        <w:jc w:val="both"/>
        <w:rPr>
          <w:rFonts w:ascii="Palatino Linotype" w:hAnsi="Palatino Linotype"/>
          <w:sz w:val="24"/>
          <w:szCs w:val="24"/>
          <w:lang w:val="es-ES"/>
        </w:rPr>
      </w:pPr>
    </w:p>
    <w:p w14:paraId="304E6872" w14:textId="77777777" w:rsidR="00956E1C" w:rsidRPr="00CA5AC5" w:rsidRDefault="0088022E" w:rsidP="0088022E">
      <w:pPr>
        <w:numPr>
          <w:ilvl w:val="0"/>
          <w:numId w:val="2"/>
        </w:numPr>
        <w:spacing w:after="0" w:line="360" w:lineRule="auto"/>
        <w:contextualSpacing/>
        <w:jc w:val="both"/>
        <w:rPr>
          <w:rFonts w:ascii="Palatino Linotype" w:eastAsia="Calibri" w:hAnsi="Palatino Linotype" w:cs="Arial"/>
          <w:sz w:val="24"/>
          <w:szCs w:val="24"/>
          <w:lang w:eastAsia="es-ES"/>
        </w:rPr>
      </w:pPr>
      <w:r w:rsidRPr="00CA5AC5">
        <w:rPr>
          <w:rFonts w:ascii="Palatino Linotype" w:hAnsi="Palatino Linotype"/>
          <w:sz w:val="24"/>
          <w:szCs w:val="24"/>
          <w:lang w:val="es-E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r w:rsidR="00956E1C" w:rsidRPr="00CA5AC5">
        <w:rPr>
          <w:rFonts w:ascii="Palatino Linotype" w:eastAsia="MS Mincho" w:hAnsi="Palatino Linotype" w:cstheme="majorBidi"/>
          <w:b/>
          <w:sz w:val="24"/>
          <w:szCs w:val="24"/>
          <w:lang w:val="es-ES_tradnl" w:eastAsia="es-ES"/>
        </w:rPr>
        <w:t xml:space="preserve"> </w:t>
      </w:r>
    </w:p>
    <w:p w14:paraId="4B09B455" w14:textId="77777777" w:rsidR="00956E1C" w:rsidRPr="00CA5AC5" w:rsidRDefault="00956E1C" w:rsidP="00956E1C">
      <w:pPr>
        <w:spacing w:after="0" w:line="360" w:lineRule="auto"/>
        <w:contextualSpacing/>
        <w:jc w:val="both"/>
        <w:rPr>
          <w:rFonts w:ascii="Palatino Linotype" w:eastAsia="MS Mincho" w:hAnsi="Palatino Linotype" w:cs="Times New Roman"/>
          <w:sz w:val="24"/>
          <w:szCs w:val="24"/>
          <w:lang w:val="es-ES_tradnl" w:eastAsia="es-ES"/>
        </w:rPr>
      </w:pPr>
    </w:p>
    <w:p w14:paraId="4E57EF54" w14:textId="77777777" w:rsidR="00DD4725" w:rsidRPr="00CA5AC5" w:rsidRDefault="00DD4725" w:rsidP="00DD4725">
      <w:pPr>
        <w:keepNext/>
        <w:keepLines/>
        <w:spacing w:before="240" w:after="0"/>
        <w:outlineLvl w:val="0"/>
        <w:rPr>
          <w:rFonts w:ascii="Palatino Linotype" w:eastAsia="Calibri" w:hAnsi="Palatino Linotype" w:cs="Arial"/>
          <w:b/>
          <w:sz w:val="24"/>
          <w:szCs w:val="24"/>
          <w:lang w:eastAsia="es-ES"/>
        </w:rPr>
      </w:pPr>
      <w:bookmarkStart w:id="9" w:name="_Toc66352324"/>
      <w:bookmarkStart w:id="10" w:name="_Toc66373517"/>
      <w:r w:rsidRPr="00CA5AC5">
        <w:rPr>
          <w:rFonts w:ascii="Palatino Linotype" w:eastAsia="Calibri" w:hAnsi="Palatino Linotype" w:cs="Arial"/>
          <w:b/>
          <w:sz w:val="24"/>
          <w:szCs w:val="24"/>
          <w:lang w:eastAsia="es-ES"/>
        </w:rPr>
        <w:t xml:space="preserve">CUARTO. </w:t>
      </w:r>
      <w:r w:rsidRPr="00CA5AC5">
        <w:rPr>
          <w:rFonts w:ascii="Palatino Linotype" w:eastAsia="Calibri" w:hAnsi="Palatino Linotype" w:cs="Arial"/>
          <w:b/>
          <w:sz w:val="24"/>
          <w:szCs w:val="24"/>
          <w:lang w:val="es-ES_tradnl" w:eastAsia="es-ES"/>
        </w:rPr>
        <w:t>Del planteamiento de la Litis</w:t>
      </w:r>
      <w:bookmarkEnd w:id="9"/>
      <w:bookmarkEnd w:id="10"/>
    </w:p>
    <w:p w14:paraId="1E854A2D" w14:textId="77777777" w:rsidR="00DD4725" w:rsidRPr="00CA5AC5" w:rsidRDefault="00DD4725" w:rsidP="00DD4725">
      <w:pPr>
        <w:spacing w:after="0" w:line="360" w:lineRule="auto"/>
        <w:ind w:left="360"/>
        <w:contextualSpacing/>
        <w:jc w:val="both"/>
        <w:rPr>
          <w:rFonts w:ascii="Palatino Linotype" w:eastAsia="Calibri" w:hAnsi="Palatino Linotype" w:cs="Arial"/>
          <w:sz w:val="24"/>
          <w:szCs w:val="24"/>
          <w:lang w:eastAsia="es-ES"/>
        </w:rPr>
      </w:pPr>
    </w:p>
    <w:p w14:paraId="7A7B5FF5" w14:textId="77777777" w:rsidR="00DD4725" w:rsidRPr="00CA5AC5" w:rsidRDefault="00DD4725" w:rsidP="00DD4725">
      <w:pPr>
        <w:numPr>
          <w:ilvl w:val="0"/>
          <w:numId w:val="2"/>
        </w:numPr>
        <w:spacing w:after="0" w:line="360" w:lineRule="auto"/>
        <w:contextualSpacing/>
        <w:jc w:val="both"/>
        <w:rPr>
          <w:rFonts w:ascii="Palatino Linotype" w:eastAsia="Calibri" w:hAnsi="Palatino Linotype" w:cs="Arial"/>
          <w:sz w:val="24"/>
          <w:szCs w:val="24"/>
          <w:lang w:eastAsia="es-ES"/>
        </w:rPr>
      </w:pPr>
      <w:r w:rsidRPr="00CA5AC5">
        <w:rPr>
          <w:rFonts w:ascii="Palatino Linotype" w:eastAsia="Calibri" w:hAnsi="Palatino Linotype" w:cs="Arial"/>
          <w:sz w:val="24"/>
          <w:szCs w:val="24"/>
          <w:lang w:eastAsia="es-ES"/>
        </w:rPr>
        <w:t xml:space="preserve">De lo inicialmente solicitado se puede observar que el </w:t>
      </w:r>
      <w:r w:rsidRPr="00CA5AC5">
        <w:rPr>
          <w:rFonts w:ascii="Palatino Linotype" w:eastAsia="Calibri" w:hAnsi="Palatino Linotype" w:cs="Arial"/>
          <w:b/>
          <w:sz w:val="24"/>
          <w:szCs w:val="24"/>
          <w:lang w:eastAsia="es-ES"/>
        </w:rPr>
        <w:t>SUJETO OBLIGADO</w:t>
      </w:r>
      <w:r w:rsidRPr="00CA5AC5">
        <w:rPr>
          <w:rFonts w:ascii="Palatino Linotype" w:eastAsia="Calibri" w:hAnsi="Palatino Linotype" w:cs="Arial"/>
          <w:sz w:val="24"/>
          <w:szCs w:val="24"/>
          <w:lang w:eastAsia="es-ES"/>
        </w:rPr>
        <w:t xml:space="preserve"> a su consideración entregó su respuesta; sin embargo, el solicitante se inconformó argumentado que la Dirección General de Registro Estatal de Transporte Público,  manifiesta no contar con los archivos relativos a las concesiones mencionadas, se transcribió el contenido del artículo 14</w:t>
      </w:r>
      <w:r w:rsidRPr="00CA5AC5">
        <w:rPr>
          <w:rFonts w:ascii="Palatino Linotype" w:hAnsi="Palatino Linotype"/>
          <w:color w:val="000000"/>
          <w:sz w:val="24"/>
          <w:szCs w:val="24"/>
        </w:rPr>
        <w:t xml:space="preserve"> </w:t>
      </w:r>
      <w:r w:rsidRPr="00CA5AC5">
        <w:rPr>
          <w:rFonts w:ascii="Palatino Linotype" w:eastAsia="Calibri" w:hAnsi="Palatino Linotype" w:cs="Arial"/>
          <w:sz w:val="24"/>
          <w:szCs w:val="24"/>
          <w:lang w:eastAsia="es-ES"/>
        </w:rPr>
        <w:t xml:space="preserve">del reglamento interior de la secretaria de </w:t>
      </w:r>
      <w:r w:rsidRPr="00CA5AC5">
        <w:rPr>
          <w:rFonts w:ascii="Palatino Linotype" w:eastAsia="Calibri" w:hAnsi="Palatino Linotype" w:cs="Arial"/>
          <w:sz w:val="24"/>
          <w:szCs w:val="24"/>
          <w:lang w:eastAsia="es-ES"/>
        </w:rPr>
        <w:lastRenderedPageBreak/>
        <w:t xml:space="preserve">movilidad, asimismo se precisó que </w:t>
      </w:r>
      <w:r w:rsidRPr="00CA5AC5">
        <w:rPr>
          <w:rFonts w:ascii="Palatino Linotype" w:hAnsi="Palatino Linotype"/>
          <w:color w:val="000000"/>
          <w:sz w:val="24"/>
          <w:szCs w:val="24"/>
        </w:rPr>
        <w:t>no agotó los procedimientos internos de búsqueda para dar respuesta.</w:t>
      </w:r>
    </w:p>
    <w:p w14:paraId="6A1D425F" w14:textId="77777777" w:rsidR="00DD4725" w:rsidRPr="00CA5AC5" w:rsidRDefault="00DD4725" w:rsidP="00DD4725">
      <w:pPr>
        <w:spacing w:after="0" w:line="360" w:lineRule="auto"/>
        <w:ind w:left="360"/>
        <w:contextualSpacing/>
        <w:jc w:val="both"/>
        <w:rPr>
          <w:rFonts w:ascii="Palatino Linotype" w:eastAsia="Calibri" w:hAnsi="Palatino Linotype" w:cs="Arial"/>
          <w:sz w:val="24"/>
          <w:szCs w:val="24"/>
          <w:lang w:eastAsia="es-ES"/>
        </w:rPr>
      </w:pPr>
    </w:p>
    <w:p w14:paraId="7F8826D3" w14:textId="77777777" w:rsidR="00DD4725" w:rsidRPr="00CA5AC5" w:rsidRDefault="00DD4725" w:rsidP="00DD4725">
      <w:pPr>
        <w:numPr>
          <w:ilvl w:val="0"/>
          <w:numId w:val="2"/>
        </w:numPr>
        <w:spacing w:after="0" w:line="360" w:lineRule="auto"/>
        <w:contextualSpacing/>
        <w:jc w:val="both"/>
        <w:rPr>
          <w:rFonts w:ascii="Palatino Linotype" w:eastAsia="MS Mincho" w:hAnsi="Palatino Linotype" w:cs="Times New Roman"/>
          <w:sz w:val="24"/>
          <w:szCs w:val="24"/>
          <w:lang w:val="es-ES_tradnl" w:eastAsia="es-ES"/>
        </w:rPr>
      </w:pPr>
      <w:r w:rsidRPr="00CA5AC5">
        <w:rPr>
          <w:rFonts w:ascii="Palatino Linotype" w:eastAsia="Calibri" w:hAnsi="Palatino Linotype" w:cs="Arial"/>
          <w:sz w:val="24"/>
          <w:szCs w:val="24"/>
          <w:lang w:eastAsia="es-ES"/>
        </w:rPr>
        <w:t xml:space="preserve">En </w:t>
      </w:r>
      <w:r w:rsidRPr="00CA5AC5">
        <w:rPr>
          <w:rFonts w:ascii="Palatino Linotype" w:eastAsia="MS Mincho" w:hAnsi="Palatino Linotype" w:cs="Times New Roman"/>
          <w:sz w:val="24"/>
          <w:szCs w:val="24"/>
          <w:lang w:val="es-ES_tradnl" w:eastAsia="es-ES"/>
        </w:rPr>
        <w:t xml:space="preserve">consecuencia, el estudio de la presente resolución versará respecto al contenido de la respuesta e informe justificado, lo anterior con la finalidad de determinar si efectivamente se da cumplimiento al Derecho de Acceso a la Información Pública del solicitante, </w:t>
      </w:r>
      <w:proofErr w:type="gramStart"/>
      <w:r w:rsidRPr="00CA5AC5">
        <w:rPr>
          <w:rFonts w:ascii="Palatino Linotype" w:eastAsia="MS Mincho" w:hAnsi="Palatino Linotype" w:cs="Times New Roman"/>
          <w:sz w:val="24"/>
          <w:szCs w:val="24"/>
          <w:lang w:val="es-ES_tradnl" w:eastAsia="es-ES"/>
        </w:rPr>
        <w:t>tal  como</w:t>
      </w:r>
      <w:proofErr w:type="gramEnd"/>
      <w:r w:rsidRPr="00CA5AC5">
        <w:rPr>
          <w:rFonts w:ascii="Palatino Linotype" w:eastAsia="MS Mincho" w:hAnsi="Palatino Linotype" w:cs="Times New Roman"/>
          <w:sz w:val="24"/>
          <w:szCs w:val="24"/>
          <w:lang w:val="es-ES_tradnl" w:eastAsia="es-ES"/>
        </w:rPr>
        <w:t xml:space="preserve"> establece la Ley para tal efecto, de no ser el caso, se ordenara la reparación de la afectación en la que se haya incurrido.</w:t>
      </w:r>
    </w:p>
    <w:p w14:paraId="25467792" w14:textId="77777777" w:rsidR="00DD4725" w:rsidRPr="00CA5AC5" w:rsidRDefault="00DD4725" w:rsidP="00DD4725">
      <w:pPr>
        <w:contextualSpacing/>
        <w:rPr>
          <w:rFonts w:ascii="Palatino Linotype" w:eastAsia="MS Mincho" w:hAnsi="Palatino Linotype" w:cs="Times New Roman"/>
          <w:sz w:val="24"/>
          <w:szCs w:val="24"/>
          <w:lang w:val="es-ES_tradnl" w:eastAsia="es-ES"/>
        </w:rPr>
      </w:pPr>
    </w:p>
    <w:p w14:paraId="1B65ECE4" w14:textId="77777777" w:rsidR="00DD4725" w:rsidRPr="00CA5AC5" w:rsidRDefault="00DD4725" w:rsidP="00DD4725">
      <w:pPr>
        <w:numPr>
          <w:ilvl w:val="0"/>
          <w:numId w:val="2"/>
        </w:numPr>
        <w:spacing w:before="240" w:after="240" w:line="360" w:lineRule="auto"/>
        <w:contextualSpacing/>
        <w:jc w:val="both"/>
        <w:rPr>
          <w:rFonts w:ascii="Palatino Linotype" w:hAnsi="Palatino Linotype"/>
          <w:b/>
          <w:i/>
          <w:sz w:val="24"/>
          <w:szCs w:val="24"/>
        </w:rPr>
      </w:pPr>
      <w:r w:rsidRPr="00CA5AC5">
        <w:rPr>
          <w:rFonts w:ascii="Palatino Linotype" w:hAnsi="Palatino Linotype" w:cs="Arial"/>
          <w:sz w:val="24"/>
          <w:szCs w:val="24"/>
        </w:rPr>
        <w:t xml:space="preserve">Por lo anterior, el presente recurso de revisión del que se trata se circunscribe en determinar si se </w:t>
      </w:r>
      <w:r w:rsidRPr="00CA5AC5">
        <w:rPr>
          <w:rFonts w:ascii="Palatino Linotype" w:eastAsia="Times New Roman" w:hAnsi="Palatino Linotype"/>
          <w:sz w:val="24"/>
          <w:szCs w:val="24"/>
        </w:rPr>
        <w:t xml:space="preserve">actualizan las hipótesis </w:t>
      </w:r>
      <w:r w:rsidRPr="00CA5AC5">
        <w:rPr>
          <w:rFonts w:ascii="Palatino Linotype" w:eastAsia="Times New Roman" w:hAnsi="Palatino Linotype" w:cs="Arial"/>
          <w:sz w:val="24"/>
          <w:szCs w:val="24"/>
          <w:lang w:eastAsia="es-MX"/>
        </w:rPr>
        <w:t xml:space="preserve">contenidas en </w:t>
      </w:r>
      <w:r w:rsidRPr="00CA5AC5">
        <w:rPr>
          <w:rFonts w:ascii="Palatino Linotype" w:eastAsia="Times New Roman" w:hAnsi="Palatino Linotype" w:cs="Arial"/>
          <w:sz w:val="24"/>
          <w:szCs w:val="24"/>
          <w:lang w:val="es-ES" w:eastAsia="es-MX"/>
        </w:rPr>
        <w:t>el artículo 179 fracción I</w:t>
      </w:r>
      <w:r w:rsidRPr="00CA5AC5">
        <w:rPr>
          <w:rFonts w:ascii="Palatino Linotype" w:eastAsia="Times New Roman" w:hAnsi="Palatino Linotype" w:cs="Arial"/>
          <w:b/>
          <w:sz w:val="24"/>
          <w:szCs w:val="24"/>
          <w:lang w:val="es-ES" w:eastAsia="es-MX"/>
        </w:rPr>
        <w:t xml:space="preserve">V </w:t>
      </w:r>
      <w:r w:rsidRPr="00CA5AC5">
        <w:rPr>
          <w:rFonts w:ascii="Palatino Linotype" w:eastAsia="Times New Roman" w:hAnsi="Palatino Linotype" w:cs="Arial"/>
          <w:sz w:val="24"/>
          <w:szCs w:val="24"/>
          <w:lang w:val="es-ES" w:eastAsia="es-MX"/>
        </w:rPr>
        <w:t xml:space="preserve">de la </w:t>
      </w:r>
      <w:r w:rsidRPr="00CA5AC5">
        <w:rPr>
          <w:rFonts w:ascii="Palatino Linotype" w:eastAsia="Calibri" w:hAnsi="Palatino Linotype" w:cs="Arial"/>
          <w:b/>
          <w:sz w:val="24"/>
          <w:szCs w:val="24"/>
          <w:lang w:val="es-ES"/>
        </w:rPr>
        <w:t>Ley de Transparencia y Acceso a la Información Pública del Estado de México y Municipios</w:t>
      </w:r>
      <w:r w:rsidRPr="00CA5AC5">
        <w:rPr>
          <w:rFonts w:ascii="Palatino Linotype" w:eastAsia="Times New Roman" w:hAnsi="Palatino Linotype" w:cs="Arial"/>
          <w:sz w:val="24"/>
          <w:szCs w:val="24"/>
          <w:lang w:val="es-ES" w:eastAsia="es-MX"/>
        </w:rPr>
        <w:t xml:space="preserve">. </w:t>
      </w:r>
    </w:p>
    <w:p w14:paraId="303D99EE" w14:textId="77777777" w:rsidR="0088022E" w:rsidRPr="00CA5AC5" w:rsidRDefault="0088022E" w:rsidP="00DD4725">
      <w:pPr>
        <w:spacing w:after="0" w:line="360" w:lineRule="auto"/>
        <w:ind w:left="360"/>
        <w:contextualSpacing/>
        <w:jc w:val="both"/>
        <w:rPr>
          <w:rFonts w:ascii="Palatino Linotype" w:eastAsia="MS Mincho" w:hAnsi="Palatino Linotype" w:cs="Times New Roman"/>
          <w:sz w:val="24"/>
          <w:szCs w:val="24"/>
          <w:lang w:val="es-ES_tradnl" w:eastAsia="es-ES"/>
        </w:rPr>
      </w:pPr>
    </w:p>
    <w:p w14:paraId="464714A8" w14:textId="77777777" w:rsidR="00956E1C" w:rsidRPr="00CA5AC5" w:rsidRDefault="00956E1C" w:rsidP="00956E1C">
      <w:pPr>
        <w:ind w:left="567"/>
        <w:rPr>
          <w:rFonts w:ascii="Palatino Linotype" w:hAnsi="Palatino Linotype"/>
          <w:b/>
          <w:i/>
          <w:sz w:val="24"/>
          <w:szCs w:val="24"/>
        </w:rPr>
      </w:pPr>
      <w:r w:rsidRPr="00CA5AC5">
        <w:rPr>
          <w:rFonts w:ascii="Palatino Linotype" w:hAnsi="Palatino Linotype"/>
          <w:b/>
          <w:i/>
          <w:sz w:val="24"/>
          <w:szCs w:val="24"/>
        </w:rPr>
        <w:t>Articulo. 179…</w:t>
      </w:r>
    </w:p>
    <w:p w14:paraId="2FF038AA" w14:textId="77777777" w:rsidR="00DD4725" w:rsidRPr="00CA5AC5" w:rsidRDefault="00956E1C" w:rsidP="00DD4725">
      <w:pPr>
        <w:numPr>
          <w:ilvl w:val="0"/>
          <w:numId w:val="6"/>
        </w:numPr>
        <w:ind w:left="567" w:firstLine="0"/>
        <w:contextualSpacing/>
        <w:rPr>
          <w:rFonts w:ascii="Palatino Linotype" w:hAnsi="Palatino Linotype"/>
          <w:b/>
          <w:i/>
          <w:sz w:val="24"/>
          <w:szCs w:val="24"/>
        </w:rPr>
      </w:pPr>
      <w:r w:rsidRPr="00CA5AC5">
        <w:rPr>
          <w:rFonts w:ascii="Palatino Linotype" w:hAnsi="Palatino Linotype"/>
          <w:b/>
          <w:i/>
          <w:sz w:val="24"/>
          <w:szCs w:val="24"/>
        </w:rPr>
        <w:t>La negat</w:t>
      </w:r>
      <w:r w:rsidR="00DD4725" w:rsidRPr="00CA5AC5">
        <w:rPr>
          <w:rFonts w:ascii="Palatino Linotype" w:hAnsi="Palatino Linotype"/>
          <w:b/>
          <w:i/>
          <w:sz w:val="24"/>
          <w:szCs w:val="24"/>
        </w:rPr>
        <w:t>iva a la información solicitada;</w:t>
      </w:r>
    </w:p>
    <w:p w14:paraId="2DBA9E1C" w14:textId="77777777" w:rsidR="00DD4725" w:rsidRPr="00CA5AC5" w:rsidRDefault="00DD4725" w:rsidP="00DD4725">
      <w:pPr>
        <w:numPr>
          <w:ilvl w:val="0"/>
          <w:numId w:val="6"/>
        </w:numPr>
        <w:ind w:left="567" w:firstLine="0"/>
        <w:contextualSpacing/>
        <w:rPr>
          <w:rFonts w:ascii="Palatino Linotype" w:hAnsi="Palatino Linotype"/>
          <w:b/>
          <w:i/>
          <w:sz w:val="24"/>
          <w:szCs w:val="24"/>
        </w:rPr>
      </w:pPr>
      <w:r w:rsidRPr="00CA5AC5">
        <w:rPr>
          <w:rFonts w:ascii="Palatino Linotype" w:hAnsi="Palatino Linotype"/>
          <w:b/>
          <w:i/>
          <w:sz w:val="24"/>
          <w:szCs w:val="24"/>
        </w:rPr>
        <w:t>…</w:t>
      </w:r>
    </w:p>
    <w:p w14:paraId="6B507588" w14:textId="77777777" w:rsidR="00DD4725" w:rsidRPr="00CA5AC5" w:rsidRDefault="00DD4725" w:rsidP="00DD4725">
      <w:pPr>
        <w:numPr>
          <w:ilvl w:val="0"/>
          <w:numId w:val="6"/>
        </w:numPr>
        <w:ind w:left="567" w:firstLine="0"/>
        <w:contextualSpacing/>
        <w:rPr>
          <w:rFonts w:ascii="Palatino Linotype" w:hAnsi="Palatino Linotype"/>
          <w:b/>
          <w:i/>
          <w:sz w:val="24"/>
          <w:szCs w:val="24"/>
        </w:rPr>
      </w:pPr>
      <w:r w:rsidRPr="00CA5AC5">
        <w:rPr>
          <w:rFonts w:ascii="Palatino Linotype" w:hAnsi="Palatino Linotype"/>
          <w:b/>
          <w:i/>
          <w:sz w:val="24"/>
          <w:szCs w:val="24"/>
        </w:rPr>
        <w:t>La declaración de inexistencia de la información;</w:t>
      </w:r>
    </w:p>
    <w:p w14:paraId="08B9C8B0" w14:textId="77777777" w:rsidR="00F11415" w:rsidRPr="00CA5AC5" w:rsidRDefault="00F11415" w:rsidP="00DD4725">
      <w:pPr>
        <w:numPr>
          <w:ilvl w:val="0"/>
          <w:numId w:val="6"/>
        </w:numPr>
        <w:ind w:left="567" w:firstLine="0"/>
        <w:contextualSpacing/>
        <w:rPr>
          <w:rFonts w:ascii="Palatino Linotype" w:hAnsi="Palatino Linotype"/>
          <w:b/>
          <w:i/>
          <w:sz w:val="24"/>
          <w:szCs w:val="24"/>
        </w:rPr>
      </w:pPr>
      <w:r w:rsidRPr="00CA5AC5">
        <w:rPr>
          <w:rFonts w:ascii="Palatino Linotype" w:hAnsi="Palatino Linotype"/>
          <w:b/>
          <w:i/>
          <w:sz w:val="24"/>
          <w:szCs w:val="24"/>
        </w:rPr>
        <w:t>…</w:t>
      </w:r>
    </w:p>
    <w:p w14:paraId="5A54B92A" w14:textId="77777777" w:rsidR="00956E1C" w:rsidRPr="00CA5AC5" w:rsidRDefault="00956E1C" w:rsidP="00956E1C">
      <w:pPr>
        <w:spacing w:before="240" w:after="240" w:line="360" w:lineRule="auto"/>
        <w:ind w:left="567"/>
        <w:contextualSpacing/>
        <w:jc w:val="both"/>
        <w:rPr>
          <w:rFonts w:ascii="Palatino Linotype" w:hAnsi="Palatino Linotype"/>
          <w:b/>
          <w:i/>
          <w:sz w:val="24"/>
          <w:szCs w:val="24"/>
        </w:rPr>
      </w:pPr>
      <w:r w:rsidRPr="00CA5AC5">
        <w:rPr>
          <w:rFonts w:ascii="Palatino Linotype" w:hAnsi="Palatino Linotype"/>
          <w:b/>
          <w:i/>
          <w:sz w:val="24"/>
          <w:szCs w:val="24"/>
        </w:rPr>
        <w:t xml:space="preserve">V. </w:t>
      </w:r>
      <w:r w:rsidR="00F11415" w:rsidRPr="00CA5AC5">
        <w:rPr>
          <w:rFonts w:ascii="Palatino Linotype" w:hAnsi="Palatino Linotype"/>
          <w:b/>
          <w:i/>
          <w:sz w:val="24"/>
          <w:szCs w:val="24"/>
        </w:rPr>
        <w:t xml:space="preserve">         </w:t>
      </w:r>
      <w:r w:rsidRPr="00CA5AC5">
        <w:rPr>
          <w:rFonts w:ascii="Palatino Linotype" w:hAnsi="Palatino Linotype"/>
          <w:b/>
          <w:i/>
          <w:sz w:val="24"/>
          <w:szCs w:val="24"/>
        </w:rPr>
        <w:t>La entrega de información incompleta;</w:t>
      </w:r>
    </w:p>
    <w:p w14:paraId="7F50670E" w14:textId="77777777" w:rsidR="00956E1C" w:rsidRPr="00CA5AC5" w:rsidRDefault="00956E1C" w:rsidP="00956E1C">
      <w:pPr>
        <w:spacing w:before="240" w:after="240" w:line="360" w:lineRule="auto"/>
        <w:ind w:left="567"/>
        <w:contextualSpacing/>
        <w:jc w:val="both"/>
        <w:rPr>
          <w:rFonts w:ascii="Palatino Linotype" w:hAnsi="Palatino Linotype"/>
          <w:i/>
          <w:sz w:val="24"/>
          <w:szCs w:val="24"/>
        </w:rPr>
      </w:pPr>
      <w:r w:rsidRPr="00CA5AC5">
        <w:rPr>
          <w:rFonts w:ascii="Palatino Linotype" w:hAnsi="Palatino Linotype"/>
          <w:i/>
          <w:sz w:val="24"/>
          <w:szCs w:val="24"/>
        </w:rPr>
        <w:t>VI… a la XIV…</w:t>
      </w:r>
    </w:p>
    <w:p w14:paraId="4A8E8C61" w14:textId="77777777" w:rsidR="00F11415" w:rsidRPr="00CA5AC5" w:rsidRDefault="00F11415" w:rsidP="00956E1C">
      <w:pPr>
        <w:spacing w:before="240" w:after="240" w:line="360" w:lineRule="auto"/>
        <w:ind w:left="567"/>
        <w:contextualSpacing/>
        <w:jc w:val="both"/>
        <w:rPr>
          <w:rFonts w:ascii="Palatino Linotype" w:hAnsi="Palatino Linotype"/>
          <w:i/>
          <w:sz w:val="24"/>
          <w:szCs w:val="24"/>
        </w:rPr>
      </w:pPr>
    </w:p>
    <w:p w14:paraId="59AC4EA9" w14:textId="77777777" w:rsidR="0088022E" w:rsidRPr="00CA5AC5" w:rsidRDefault="0088022E" w:rsidP="0088022E">
      <w:pPr>
        <w:numPr>
          <w:ilvl w:val="0"/>
          <w:numId w:val="2"/>
        </w:numPr>
        <w:spacing w:after="0" w:line="360" w:lineRule="auto"/>
        <w:contextualSpacing/>
        <w:jc w:val="both"/>
        <w:rPr>
          <w:rFonts w:ascii="Palatino Linotype" w:eastAsia="Calibri" w:hAnsi="Palatino Linotype" w:cs="Times New Roman"/>
          <w:sz w:val="24"/>
          <w:szCs w:val="24"/>
          <w:lang w:val="es-ES" w:eastAsia="es-ES"/>
        </w:rPr>
      </w:pPr>
      <w:r w:rsidRPr="00CA5AC5">
        <w:rPr>
          <w:rFonts w:ascii="Palatino Linotype" w:hAnsi="Palatino Linotype" w:cs="Arial"/>
          <w:sz w:val="24"/>
          <w:szCs w:val="24"/>
        </w:rPr>
        <w:t xml:space="preserve">Por lo que el Recurso Revisión tiene como finalidad reparar cualquier posible afectación al derecho de acceso a la información pública en términos del Título Octavo de la </w:t>
      </w:r>
      <w:r w:rsidRPr="00CA5AC5">
        <w:rPr>
          <w:rFonts w:ascii="Palatino Linotype" w:hAnsi="Palatino Linotype" w:cs="Arial"/>
          <w:b/>
          <w:sz w:val="24"/>
          <w:szCs w:val="24"/>
        </w:rPr>
        <w:t xml:space="preserve">Ley de Transparencia y Acceso a la Información Pública del </w:t>
      </w:r>
      <w:r w:rsidRPr="00CA5AC5">
        <w:rPr>
          <w:rFonts w:ascii="Palatino Linotype" w:hAnsi="Palatino Linotype" w:cs="Arial"/>
          <w:b/>
          <w:sz w:val="24"/>
          <w:szCs w:val="24"/>
        </w:rPr>
        <w:lastRenderedPageBreak/>
        <w:t>Estado de México y Municipios</w:t>
      </w:r>
      <w:r w:rsidRPr="00CA5AC5">
        <w:rPr>
          <w:rFonts w:ascii="Palatino Linotype" w:hAnsi="Palatino Linotype" w:cs="Arial"/>
          <w:sz w:val="24"/>
          <w:szCs w:val="24"/>
        </w:rPr>
        <w:t xml:space="preserve">, y determinar la confirmación; revocación o modificación; </w:t>
      </w:r>
      <w:proofErr w:type="spellStart"/>
      <w:r w:rsidRPr="00CA5AC5">
        <w:rPr>
          <w:rFonts w:ascii="Palatino Linotype" w:hAnsi="Palatino Linotype" w:cs="Arial"/>
          <w:sz w:val="24"/>
          <w:szCs w:val="24"/>
        </w:rPr>
        <w:t>desechamiento</w:t>
      </w:r>
      <w:proofErr w:type="spellEnd"/>
      <w:r w:rsidRPr="00CA5AC5">
        <w:rPr>
          <w:rFonts w:ascii="Palatino Linotype" w:hAnsi="Palatino Linotype" w:cs="Arial"/>
          <w:sz w:val="24"/>
          <w:szCs w:val="24"/>
        </w:rPr>
        <w:t xml:space="preserve"> o sobreseimiento; y en su caso ordenar la entrega de la información.</w:t>
      </w:r>
    </w:p>
    <w:p w14:paraId="4252990A" w14:textId="77777777" w:rsidR="00956E1C" w:rsidRPr="00CA5AC5" w:rsidRDefault="00956E1C" w:rsidP="00956E1C">
      <w:pPr>
        <w:keepNext/>
        <w:keepLines/>
        <w:spacing w:before="240" w:after="0"/>
        <w:outlineLvl w:val="0"/>
        <w:rPr>
          <w:rFonts w:ascii="Palatino Linotype" w:eastAsiaTheme="majorEastAsia" w:hAnsi="Palatino Linotype" w:cstheme="majorBidi"/>
          <w:b/>
          <w:sz w:val="24"/>
          <w:szCs w:val="24"/>
        </w:rPr>
      </w:pPr>
      <w:bookmarkStart w:id="11" w:name="_Toc477891855"/>
      <w:bookmarkStart w:id="12" w:name="_Toc66373518"/>
      <w:r w:rsidRPr="00CA5AC5">
        <w:rPr>
          <w:rFonts w:ascii="Palatino Linotype" w:eastAsiaTheme="majorEastAsia" w:hAnsi="Palatino Linotype" w:cstheme="majorBidi"/>
          <w:b/>
          <w:sz w:val="24"/>
          <w:szCs w:val="24"/>
        </w:rPr>
        <w:t>CUARTO. Del estudio de resolución del asunto</w:t>
      </w:r>
      <w:bookmarkEnd w:id="11"/>
      <w:r w:rsidRPr="00CA5AC5">
        <w:rPr>
          <w:rFonts w:ascii="Palatino Linotype" w:eastAsiaTheme="majorEastAsia" w:hAnsi="Palatino Linotype" w:cstheme="majorBidi"/>
          <w:b/>
          <w:sz w:val="24"/>
          <w:szCs w:val="24"/>
        </w:rPr>
        <w:t>.</w:t>
      </w:r>
      <w:bookmarkEnd w:id="12"/>
      <w:r w:rsidRPr="00CA5AC5">
        <w:rPr>
          <w:rFonts w:ascii="Palatino Linotype" w:eastAsiaTheme="majorEastAsia" w:hAnsi="Palatino Linotype" w:cstheme="majorBidi"/>
          <w:b/>
          <w:sz w:val="24"/>
          <w:szCs w:val="24"/>
        </w:rPr>
        <w:t xml:space="preserve"> </w:t>
      </w:r>
    </w:p>
    <w:p w14:paraId="75C5E0D5" w14:textId="77777777" w:rsidR="00956E1C" w:rsidRPr="00CA5AC5" w:rsidRDefault="00956E1C" w:rsidP="00956E1C">
      <w:pPr>
        <w:spacing w:after="0" w:line="360" w:lineRule="auto"/>
        <w:ind w:right="49"/>
        <w:contextualSpacing/>
        <w:jc w:val="both"/>
        <w:rPr>
          <w:rFonts w:ascii="Palatino Linotype" w:eastAsia="MS Mincho" w:hAnsi="Palatino Linotype" w:cs="Times New Roman"/>
          <w:sz w:val="14"/>
          <w:szCs w:val="24"/>
          <w:lang w:val="es-ES_tradnl" w:eastAsia="es-ES"/>
        </w:rPr>
      </w:pPr>
    </w:p>
    <w:p w14:paraId="434F412B" w14:textId="77777777" w:rsidR="00956E1C" w:rsidRPr="00CA5AC5" w:rsidRDefault="00956E1C" w:rsidP="00956E1C">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sz w:val="24"/>
          <w:szCs w:val="24"/>
          <w:lang w:val="es-ES_tradnl" w:eastAsia="es-ES"/>
        </w:rPr>
        <w:t xml:space="preserve">De acuerdo a la Ley de Transparencia en términos generales, establece que como uno de los objetivos con el que cuenta,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en la materia, es la prerrogativa de las personas para buscar, difundir, investigar, recabar, recibir y solicitar información pública. </w:t>
      </w:r>
    </w:p>
    <w:p w14:paraId="5283D6C7" w14:textId="77777777" w:rsidR="00956E1C" w:rsidRPr="00CA5AC5" w:rsidRDefault="00956E1C" w:rsidP="00956E1C">
      <w:pPr>
        <w:spacing w:after="0" w:line="360" w:lineRule="auto"/>
        <w:ind w:right="34"/>
        <w:contextualSpacing/>
        <w:jc w:val="both"/>
        <w:rPr>
          <w:rFonts w:ascii="Palatino Linotype" w:eastAsia="MS Mincho" w:hAnsi="Palatino Linotype" w:cs="Times New Roman"/>
          <w:sz w:val="24"/>
          <w:szCs w:val="24"/>
          <w:lang w:val="es-ES_tradnl" w:eastAsia="es-ES"/>
        </w:rPr>
      </w:pPr>
    </w:p>
    <w:p w14:paraId="26D36710" w14:textId="77777777" w:rsidR="00956E1C" w:rsidRPr="00CA5AC5" w:rsidRDefault="00956E1C" w:rsidP="00956E1C">
      <w:pPr>
        <w:numPr>
          <w:ilvl w:val="0"/>
          <w:numId w:val="2"/>
        </w:numPr>
        <w:spacing w:after="0" w:line="360" w:lineRule="auto"/>
        <w:ind w:right="34"/>
        <w:contextualSpacing/>
        <w:jc w:val="both"/>
        <w:rPr>
          <w:rFonts w:ascii="Palatino Linotype" w:eastAsia="MS Mincho" w:hAnsi="Palatino Linotype" w:cs="Times New Roman"/>
          <w:sz w:val="24"/>
          <w:szCs w:val="24"/>
          <w:lang w:val="es-ES_tradnl" w:eastAsia="es-ES"/>
        </w:rPr>
      </w:pPr>
      <w:r w:rsidRPr="00CA5AC5">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17259154" w14:textId="77777777" w:rsidR="00956E1C" w:rsidRPr="00CA5AC5" w:rsidRDefault="00956E1C" w:rsidP="00956E1C">
      <w:pPr>
        <w:spacing w:after="0" w:line="360" w:lineRule="auto"/>
        <w:ind w:right="49"/>
        <w:contextualSpacing/>
        <w:jc w:val="both"/>
        <w:rPr>
          <w:rFonts w:ascii="Palatino Linotype" w:eastAsia="MS Mincho" w:hAnsi="Palatino Linotype" w:cs="Times New Roman"/>
          <w:sz w:val="16"/>
          <w:szCs w:val="24"/>
          <w:lang w:val="es-ES_tradnl" w:eastAsia="es-ES"/>
        </w:rPr>
      </w:pPr>
    </w:p>
    <w:p w14:paraId="1745060E" w14:textId="77777777" w:rsidR="00956E1C" w:rsidRPr="00CA5AC5" w:rsidRDefault="00956E1C" w:rsidP="00956E1C">
      <w:pPr>
        <w:numPr>
          <w:ilvl w:val="0"/>
          <w:numId w:val="2"/>
        </w:numPr>
        <w:spacing w:after="0" w:line="360" w:lineRule="auto"/>
        <w:ind w:right="34"/>
        <w:contextualSpacing/>
        <w:jc w:val="both"/>
        <w:rPr>
          <w:rFonts w:ascii="Palatino Linotype" w:eastAsia="MS Mincho" w:hAnsi="Palatino Linotype" w:cs="Arial"/>
          <w:sz w:val="24"/>
          <w:szCs w:val="24"/>
          <w:lang w:val="es-ES_tradnl" w:eastAsia="es-ES"/>
        </w:rPr>
      </w:pPr>
      <w:r w:rsidRPr="00CA5AC5">
        <w:rPr>
          <w:rFonts w:ascii="Palatino Linotype" w:eastAsia="MS Mincho" w:hAnsi="Palatino Linotype" w:cs="Times New Roman"/>
          <w:sz w:val="24"/>
          <w:szCs w:val="24"/>
          <w:lang w:val="es-ES_tradnl" w:eastAsia="es-ES"/>
        </w:rPr>
        <w:t>Derivado</w:t>
      </w:r>
      <w:r w:rsidRPr="00CA5AC5">
        <w:rPr>
          <w:rFonts w:ascii="Palatino Linotype" w:eastAsia="MS Mincho" w:hAnsi="Palatino Linotype" w:cs="Arial"/>
          <w:sz w:val="24"/>
          <w:szCs w:val="24"/>
          <w:lang w:val="es-ES_tradnl" w:eastAsia="es-ES"/>
        </w:rPr>
        <w:t xml:space="preserve"> de lo anterior, se precisa que toda aquella información que posean los Sujetos Obligados con motivo del ejercicio de sus atribuciones, esta se encuentra sujeta a la consulta de los ciudadanos que la requieran, misma que de igual </w:t>
      </w:r>
      <w:r w:rsidRPr="00CA5AC5">
        <w:rPr>
          <w:rFonts w:ascii="Palatino Linotype" w:eastAsia="MS Mincho" w:hAnsi="Palatino Linotype" w:cs="Arial"/>
          <w:sz w:val="24"/>
          <w:szCs w:val="24"/>
          <w:lang w:val="es-ES_tradnl" w:eastAsia="es-ES"/>
        </w:rPr>
        <w:lastRenderedPageBreak/>
        <w:t xml:space="preserve">forma debe estar disponible en los portales electrónicos de cada </w:t>
      </w:r>
      <w:r w:rsidRPr="00CA5AC5">
        <w:rPr>
          <w:rFonts w:ascii="Palatino Linotype" w:eastAsia="MS Mincho" w:hAnsi="Palatino Linotype" w:cs="Arial"/>
          <w:b/>
          <w:sz w:val="24"/>
          <w:szCs w:val="24"/>
          <w:lang w:val="es-ES_tradnl" w:eastAsia="es-ES"/>
        </w:rPr>
        <w:t xml:space="preserve">SUJETO OBLIGADO </w:t>
      </w:r>
      <w:r w:rsidRPr="00CA5AC5">
        <w:rPr>
          <w:rFonts w:ascii="Palatino Linotype" w:eastAsia="MS Mincho" w:hAnsi="Palatino Linotype" w:cs="Arial"/>
          <w:sz w:val="24"/>
          <w:szCs w:val="24"/>
          <w:lang w:val="es-ES_tradnl" w:eastAsia="es-ES"/>
        </w:rPr>
        <w:t xml:space="preserve">en </w:t>
      </w:r>
      <w:proofErr w:type="gramStart"/>
      <w:r w:rsidRPr="00CA5AC5">
        <w:rPr>
          <w:rFonts w:ascii="Palatino Linotype" w:eastAsia="MS Mincho" w:hAnsi="Palatino Linotype" w:cs="Arial"/>
          <w:sz w:val="24"/>
          <w:szCs w:val="24"/>
          <w:lang w:val="es-ES_tradnl" w:eastAsia="es-ES"/>
        </w:rPr>
        <w:t>los formato</w:t>
      </w:r>
      <w:proofErr w:type="gramEnd"/>
      <w:r w:rsidRPr="00CA5AC5">
        <w:rPr>
          <w:rFonts w:ascii="Palatino Linotype" w:eastAsia="MS Mincho" w:hAnsi="Palatino Linotype" w:cs="Arial"/>
          <w:sz w:val="24"/>
          <w:szCs w:val="24"/>
          <w:lang w:val="es-ES_tradnl" w:eastAsia="es-ES"/>
        </w:rPr>
        <w:t xml:space="preserve"> preestablecidos.</w:t>
      </w:r>
    </w:p>
    <w:p w14:paraId="4E0605F3" w14:textId="77777777" w:rsidR="00956E1C" w:rsidRPr="00CA5AC5" w:rsidRDefault="00956E1C" w:rsidP="00956E1C">
      <w:pPr>
        <w:spacing w:after="0" w:line="360" w:lineRule="auto"/>
        <w:ind w:right="34"/>
        <w:contextualSpacing/>
        <w:jc w:val="both"/>
        <w:rPr>
          <w:rFonts w:ascii="Palatino Linotype" w:eastAsia="MS Mincho" w:hAnsi="Palatino Linotype" w:cs="Arial"/>
          <w:sz w:val="24"/>
          <w:szCs w:val="24"/>
          <w:lang w:val="es-ES_tradnl" w:eastAsia="es-ES"/>
        </w:rPr>
      </w:pPr>
    </w:p>
    <w:p w14:paraId="581F2453" w14:textId="77777777" w:rsidR="00956E1C" w:rsidRPr="00CA5AC5" w:rsidRDefault="00956E1C" w:rsidP="00956E1C">
      <w:pPr>
        <w:numPr>
          <w:ilvl w:val="0"/>
          <w:numId w:val="2"/>
        </w:numPr>
        <w:tabs>
          <w:tab w:val="left" w:pos="0"/>
          <w:tab w:val="left" w:pos="142"/>
        </w:tabs>
        <w:spacing w:after="0" w:line="360" w:lineRule="auto"/>
        <w:ind w:right="34"/>
        <w:contextualSpacing/>
        <w:jc w:val="both"/>
        <w:rPr>
          <w:rFonts w:ascii="Palatino Linotype" w:eastAsia="MS Mincho" w:hAnsi="Palatino Linotype" w:cs="Arial"/>
          <w:sz w:val="24"/>
          <w:szCs w:val="24"/>
          <w:lang w:val="es-ES_tradnl" w:eastAsia="es-ES"/>
        </w:rPr>
      </w:pPr>
      <w:r w:rsidRPr="00CA5AC5">
        <w:rPr>
          <w:rFonts w:ascii="Palatino Linotype" w:eastAsia="MS Mincho" w:hAnsi="Palatino Linotype" w:cs="Arial"/>
          <w:sz w:val="24"/>
          <w:szCs w:val="24"/>
          <w:lang w:val="es-ES_tradnl" w:eastAsia="es-ES"/>
        </w:rPr>
        <w:t xml:space="preserve">Luego entonces, </w:t>
      </w:r>
      <w:r w:rsidRPr="00CA5AC5">
        <w:rPr>
          <w:rFonts w:ascii="Palatino Linotype" w:eastAsia="MS Mincho" w:hAnsi="Palatino Linotype" w:cs="Times New Roman"/>
          <w:sz w:val="24"/>
          <w:szCs w:val="24"/>
          <w:lang w:val="es-ES_tradnl" w:eastAsia="es-ES"/>
        </w:rPr>
        <w:t xml:space="preserve">se procede al análisis del contenido de la información remitida en las respuesta, </w:t>
      </w:r>
      <w:r w:rsidRPr="00CA5AC5">
        <w:rPr>
          <w:rFonts w:ascii="Palatino Linotype" w:eastAsia="MS Mincho" w:hAnsi="Palatino Linotype" w:cs="Arial"/>
          <w:sz w:val="24"/>
          <w:szCs w:val="24"/>
          <w:lang w:val="es-ES_tradnl" w:eastAsia="es-ES"/>
        </w:rPr>
        <w:t xml:space="preserve">para determinar si es </w:t>
      </w:r>
      <w:r w:rsidR="00F11415" w:rsidRPr="00CA5AC5">
        <w:rPr>
          <w:rFonts w:ascii="Palatino Linotype" w:eastAsia="MS Mincho" w:hAnsi="Palatino Linotype" w:cs="Arial"/>
          <w:sz w:val="24"/>
          <w:szCs w:val="24"/>
          <w:lang w:val="es-ES_tradnl" w:eastAsia="es-ES"/>
        </w:rPr>
        <w:t xml:space="preserve">accesible, </w:t>
      </w:r>
      <w:r w:rsidRPr="00CA5AC5">
        <w:rPr>
          <w:rFonts w:ascii="Palatino Linotype" w:eastAsia="MS Mincho" w:hAnsi="Palatino Linotype" w:cs="Arial"/>
          <w:sz w:val="24"/>
          <w:szCs w:val="24"/>
          <w:lang w:val="es-ES_tradnl" w:eastAsia="es-ES"/>
        </w:rPr>
        <w:t xml:space="preserve">actualizada y completa  de no ser el caso se ordenara la entrega de la información en los términos establecido por la Ley a efecto de dar certeza jurídica en cuanto a la información proporcionada en respuesta, como de igual manera verificar si está sujeta a un  régimen limitado de restricciones para su respectiva entrega, de </w:t>
      </w:r>
      <w:r w:rsidRPr="00CA5AC5">
        <w:rPr>
          <w:rFonts w:ascii="Palatino Linotype" w:eastAsia="MS Mincho" w:hAnsi="Palatino Linotype" w:cs="Times New Roman"/>
          <w:sz w:val="24"/>
          <w:szCs w:val="24"/>
          <w:lang w:val="es-ES_tradnl" w:eastAsia="es-ES"/>
        </w:rPr>
        <w:t>conformidad con lo establecido por  el artículo 11 de la Ley en la materia, que a la letra dice:</w:t>
      </w:r>
    </w:p>
    <w:p w14:paraId="3DC17751" w14:textId="77777777" w:rsidR="00956E1C" w:rsidRPr="00CA5AC5" w:rsidRDefault="00956E1C" w:rsidP="00956E1C">
      <w:pPr>
        <w:spacing w:after="0" w:line="360" w:lineRule="auto"/>
        <w:ind w:right="49"/>
        <w:contextualSpacing/>
        <w:jc w:val="both"/>
        <w:rPr>
          <w:rFonts w:ascii="Palatino Linotype" w:eastAsia="MS Mincho" w:hAnsi="Palatino Linotype" w:cs="Arial"/>
          <w:sz w:val="24"/>
          <w:szCs w:val="24"/>
          <w:lang w:val="es-ES_tradnl" w:eastAsia="es-ES"/>
        </w:rPr>
      </w:pPr>
    </w:p>
    <w:p w14:paraId="420B3F3C" w14:textId="77777777" w:rsidR="00956E1C" w:rsidRPr="00CA5AC5" w:rsidRDefault="00956E1C" w:rsidP="00956E1C">
      <w:pPr>
        <w:spacing w:after="0" w:line="360" w:lineRule="auto"/>
        <w:ind w:left="567" w:right="615"/>
        <w:contextualSpacing/>
        <w:jc w:val="both"/>
        <w:rPr>
          <w:rFonts w:ascii="Palatino Linotype" w:eastAsia="MS Mincho" w:hAnsi="Palatino Linotype" w:cs="Arial"/>
          <w:i/>
          <w:sz w:val="24"/>
          <w:szCs w:val="24"/>
          <w:lang w:eastAsia="es-ES"/>
        </w:rPr>
      </w:pPr>
      <w:r w:rsidRPr="00CA5AC5">
        <w:rPr>
          <w:rFonts w:ascii="Palatino Linotype" w:eastAsia="MS Mincho" w:hAnsi="Palatino Linotype" w:cs="Arial"/>
          <w:i/>
          <w:sz w:val="24"/>
          <w:szCs w:val="24"/>
          <w:lang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485AE59" w14:textId="77777777" w:rsidR="00956E1C" w:rsidRPr="00CA5AC5" w:rsidRDefault="00956E1C" w:rsidP="00956E1C">
      <w:pPr>
        <w:spacing w:after="0" w:line="360" w:lineRule="auto"/>
        <w:ind w:left="567" w:right="49"/>
        <w:contextualSpacing/>
        <w:jc w:val="both"/>
        <w:rPr>
          <w:rFonts w:ascii="Palatino Linotype" w:eastAsia="MS Mincho" w:hAnsi="Palatino Linotype" w:cs="Arial"/>
          <w:i/>
          <w:sz w:val="24"/>
          <w:szCs w:val="24"/>
          <w:lang w:eastAsia="es-ES"/>
        </w:rPr>
      </w:pPr>
      <w:r w:rsidRPr="00CA5AC5">
        <w:rPr>
          <w:rFonts w:ascii="Palatino Linotype" w:eastAsia="MS Mincho" w:hAnsi="Palatino Linotype" w:cs="Arial"/>
          <w:i/>
          <w:sz w:val="24"/>
          <w:szCs w:val="24"/>
          <w:lang w:eastAsia="es-ES"/>
        </w:rPr>
        <w:t>…”</w:t>
      </w:r>
    </w:p>
    <w:p w14:paraId="577E6618" w14:textId="77777777" w:rsidR="00956E1C" w:rsidRPr="00CA5AC5" w:rsidRDefault="00956E1C" w:rsidP="00956E1C">
      <w:pPr>
        <w:spacing w:after="0" w:line="360" w:lineRule="auto"/>
        <w:ind w:right="49"/>
        <w:contextualSpacing/>
        <w:jc w:val="both"/>
        <w:rPr>
          <w:rFonts w:ascii="Palatino Linotype" w:eastAsia="MS Mincho" w:hAnsi="Palatino Linotype" w:cs="Arial"/>
          <w:i/>
          <w:sz w:val="24"/>
          <w:szCs w:val="24"/>
          <w:lang w:eastAsia="es-ES"/>
        </w:rPr>
      </w:pPr>
    </w:p>
    <w:p w14:paraId="271F97CA" w14:textId="77777777" w:rsidR="00956E1C" w:rsidRPr="00CA5AC5" w:rsidRDefault="00956E1C" w:rsidP="00956E1C">
      <w:pPr>
        <w:keepNext/>
        <w:keepLines/>
        <w:numPr>
          <w:ilvl w:val="0"/>
          <w:numId w:val="5"/>
        </w:numPr>
        <w:spacing w:before="40" w:after="0"/>
        <w:contextualSpacing/>
        <w:outlineLvl w:val="1"/>
        <w:rPr>
          <w:rFonts w:ascii="Palatino Linotype" w:eastAsia="MS Mincho" w:hAnsi="Palatino Linotype" w:cstheme="majorBidi"/>
          <w:b/>
          <w:sz w:val="24"/>
          <w:szCs w:val="24"/>
          <w:lang w:eastAsia="es-ES"/>
        </w:rPr>
      </w:pPr>
      <w:bookmarkStart w:id="13" w:name="_Toc66373519"/>
      <w:r w:rsidRPr="00CA5AC5">
        <w:rPr>
          <w:rFonts w:ascii="Palatino Linotype" w:eastAsia="MS Mincho" w:hAnsi="Palatino Linotype" w:cstheme="majorBidi"/>
          <w:b/>
          <w:sz w:val="24"/>
          <w:szCs w:val="24"/>
          <w:lang w:eastAsia="es-ES"/>
        </w:rPr>
        <w:t>De la respuesta del Sujeto Obligado.</w:t>
      </w:r>
      <w:bookmarkEnd w:id="13"/>
    </w:p>
    <w:p w14:paraId="020ED789" w14:textId="77777777" w:rsidR="00956E1C" w:rsidRPr="00CA5AC5" w:rsidRDefault="00956E1C" w:rsidP="00956E1C">
      <w:pPr>
        <w:rPr>
          <w:lang w:eastAsia="es-ES"/>
        </w:rPr>
      </w:pPr>
    </w:p>
    <w:p w14:paraId="0E6F4A43" w14:textId="77777777" w:rsidR="00956E1C" w:rsidRPr="00CA5AC5" w:rsidRDefault="00956E1C" w:rsidP="00956E1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Estando en tiempo y forma 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dio respuesta a la solicitud de información del particular, así mismo presentó su informe justificado, para un mejor análisis de la información resulta necesario realizar una tabla descriptiva en la que se puede visualizar tanto la respuesta como el contenido </w:t>
      </w:r>
      <w:r w:rsidRPr="00CA5AC5">
        <w:rPr>
          <w:rFonts w:ascii="Palatino Linotype" w:eastAsia="MS Mincho" w:hAnsi="Palatino Linotype" w:cstheme="majorBidi"/>
          <w:sz w:val="24"/>
          <w:szCs w:val="24"/>
          <w:lang w:val="es-ES_tradnl" w:eastAsia="es-ES"/>
        </w:rPr>
        <w:lastRenderedPageBreak/>
        <w:t>del informe, a efecto de poder determinar si hubo o no cumplimiento a lo solicitado.</w:t>
      </w:r>
    </w:p>
    <w:p w14:paraId="5E809540" w14:textId="77777777" w:rsidR="00956E1C" w:rsidRPr="00CA5AC5" w:rsidRDefault="00956E1C" w:rsidP="00956E1C">
      <w:pPr>
        <w:spacing w:after="0" w:line="360" w:lineRule="auto"/>
        <w:contextualSpacing/>
        <w:jc w:val="both"/>
        <w:rPr>
          <w:rFonts w:ascii="Palatino Linotype" w:eastAsia="MS Mincho" w:hAnsi="Palatino Linotype" w:cstheme="majorBidi"/>
          <w:sz w:val="24"/>
          <w:szCs w:val="24"/>
          <w:lang w:val="es-ES_tradnl" w:eastAsia="es-ES"/>
        </w:rPr>
      </w:pPr>
    </w:p>
    <w:p w14:paraId="05EAAFD7" w14:textId="77777777" w:rsidR="00956E1C" w:rsidRPr="00CA5AC5" w:rsidRDefault="00956E1C" w:rsidP="00956E1C">
      <w:pPr>
        <w:spacing w:after="0" w:line="360" w:lineRule="auto"/>
        <w:contextualSpacing/>
        <w:jc w:val="both"/>
        <w:rPr>
          <w:rFonts w:ascii="Palatino Linotype" w:eastAsia="MS Mincho" w:hAnsi="Palatino Linotype" w:cstheme="majorBidi"/>
          <w:sz w:val="24"/>
          <w:szCs w:val="24"/>
          <w:lang w:val="es-ES_tradnl" w:eastAsia="es-ES"/>
        </w:rPr>
      </w:pPr>
    </w:p>
    <w:tbl>
      <w:tblPr>
        <w:tblStyle w:val="Tablaconcuadrcula"/>
        <w:tblW w:w="8784" w:type="dxa"/>
        <w:tblLook w:val="04A0" w:firstRow="1" w:lastRow="0" w:firstColumn="1" w:lastColumn="0" w:noHBand="0" w:noVBand="1"/>
      </w:tblPr>
      <w:tblGrid>
        <w:gridCol w:w="1555"/>
        <w:gridCol w:w="7229"/>
      </w:tblGrid>
      <w:tr w:rsidR="00956E1C" w:rsidRPr="00CA5AC5" w14:paraId="5B126CC3" w14:textId="77777777" w:rsidTr="00F00936">
        <w:tc>
          <w:tcPr>
            <w:tcW w:w="1555" w:type="dxa"/>
          </w:tcPr>
          <w:p w14:paraId="17687AB0" w14:textId="77777777" w:rsidR="00956E1C" w:rsidRPr="00CA5AC5" w:rsidRDefault="00956E1C" w:rsidP="00956E1C">
            <w:pPr>
              <w:spacing w:line="360" w:lineRule="auto"/>
              <w:contextualSpacing/>
              <w:jc w:val="both"/>
              <w:rPr>
                <w:rFonts w:ascii="Palatino Linotype" w:hAnsi="Palatino Linotype" w:cstheme="majorBidi"/>
                <w:b/>
              </w:rPr>
            </w:pPr>
            <w:r w:rsidRPr="00CA5AC5">
              <w:rPr>
                <w:rFonts w:ascii="Palatino Linotype" w:hAnsi="Palatino Linotype" w:cstheme="majorBidi"/>
                <w:b/>
              </w:rPr>
              <w:t>Solicitud:</w:t>
            </w:r>
          </w:p>
        </w:tc>
        <w:tc>
          <w:tcPr>
            <w:tcW w:w="7229" w:type="dxa"/>
          </w:tcPr>
          <w:p w14:paraId="1E377287" w14:textId="77777777" w:rsidR="006C40BB" w:rsidRPr="00CA5AC5" w:rsidRDefault="006C40BB" w:rsidP="006C40BB">
            <w:pPr>
              <w:pStyle w:val="Prrafodelista"/>
              <w:numPr>
                <w:ilvl w:val="0"/>
                <w:numId w:val="17"/>
              </w:numPr>
              <w:spacing w:line="360" w:lineRule="auto"/>
              <w:ind w:left="33" w:firstLine="66"/>
              <w:jc w:val="both"/>
              <w:rPr>
                <w:rFonts w:ascii="Palatino Linotype" w:hAnsi="Palatino Linotype" w:cstheme="majorBidi"/>
                <w:lang w:val="es-MX"/>
              </w:rPr>
            </w:pPr>
            <w:r w:rsidRPr="00CA5AC5">
              <w:rPr>
                <w:rFonts w:ascii="Palatino Linotype" w:hAnsi="Palatino Linotype" w:cstheme="majorBidi"/>
                <w:b/>
                <w:lang w:val="es-MX"/>
              </w:rPr>
              <w:t>Indicar los corralones (depósitos vehicular</w:t>
            </w:r>
            <w:r w:rsidR="000115F0" w:rsidRPr="00CA5AC5">
              <w:rPr>
                <w:rFonts w:ascii="Palatino Linotype" w:hAnsi="Palatino Linotype" w:cstheme="majorBidi"/>
                <w:b/>
                <w:lang w:val="es-MX"/>
              </w:rPr>
              <w:t>es) autorizados</w:t>
            </w:r>
            <w:r w:rsidR="000115F0" w:rsidRPr="00CA5AC5">
              <w:rPr>
                <w:rFonts w:ascii="Palatino Linotype" w:hAnsi="Palatino Linotype" w:cstheme="majorBidi"/>
                <w:lang w:val="es-MX"/>
              </w:rPr>
              <w:t xml:space="preserve"> por la Secretarí</w:t>
            </w:r>
            <w:r w:rsidRPr="00CA5AC5">
              <w:rPr>
                <w:rFonts w:ascii="Palatino Linotype" w:hAnsi="Palatino Linotype" w:cstheme="majorBidi"/>
                <w:lang w:val="es-MX"/>
              </w:rPr>
              <w:t>a de Movilidad.</w:t>
            </w:r>
          </w:p>
          <w:p w14:paraId="50316E8C" w14:textId="77777777" w:rsidR="006C40BB" w:rsidRPr="00CA5AC5" w:rsidRDefault="006C40BB" w:rsidP="006C40BB">
            <w:pPr>
              <w:pStyle w:val="Prrafodelista"/>
              <w:numPr>
                <w:ilvl w:val="0"/>
                <w:numId w:val="17"/>
              </w:numPr>
              <w:spacing w:line="360" w:lineRule="auto"/>
              <w:ind w:left="33" w:firstLine="66"/>
              <w:jc w:val="both"/>
              <w:rPr>
                <w:rFonts w:ascii="Palatino Linotype" w:hAnsi="Palatino Linotype" w:cstheme="majorBidi"/>
              </w:rPr>
            </w:pPr>
            <w:r w:rsidRPr="00CA5AC5">
              <w:rPr>
                <w:rFonts w:ascii="Palatino Linotype" w:hAnsi="Palatino Linotype" w:cstheme="majorBidi"/>
                <w:lang w:val="es-MX"/>
              </w:rPr>
              <w:t xml:space="preserve">El nombre del responsable, dirección y teléfonos de </w:t>
            </w:r>
            <w:r w:rsidRPr="00CA5AC5">
              <w:rPr>
                <w:rFonts w:ascii="Palatino Linotype" w:hAnsi="Palatino Linotype" w:cstheme="majorBidi"/>
                <w:b/>
                <w:lang w:val="es-MX"/>
              </w:rPr>
              <w:t>contacto de cada uno de ello</w:t>
            </w:r>
            <w:r w:rsidR="000115F0" w:rsidRPr="00CA5AC5">
              <w:rPr>
                <w:rFonts w:ascii="Palatino Linotype" w:hAnsi="Palatino Linotype" w:cstheme="majorBidi"/>
                <w:b/>
                <w:lang w:val="es-MX"/>
              </w:rPr>
              <w:t>s</w:t>
            </w:r>
            <w:r w:rsidR="000115F0" w:rsidRPr="00CA5AC5">
              <w:rPr>
                <w:rFonts w:ascii="Palatino Linotype" w:hAnsi="Palatino Linotype" w:cstheme="majorBidi"/>
                <w:lang w:val="es-MX"/>
              </w:rPr>
              <w:t>.</w:t>
            </w:r>
          </w:p>
          <w:p w14:paraId="136AD1F8" w14:textId="77777777" w:rsidR="006C40BB" w:rsidRPr="00CA5AC5" w:rsidRDefault="006C40BB" w:rsidP="006C40BB">
            <w:pPr>
              <w:pStyle w:val="Prrafodelista"/>
              <w:numPr>
                <w:ilvl w:val="0"/>
                <w:numId w:val="17"/>
              </w:numPr>
              <w:spacing w:line="360" w:lineRule="auto"/>
              <w:ind w:left="33" w:firstLine="66"/>
              <w:jc w:val="both"/>
              <w:rPr>
                <w:rFonts w:ascii="Palatino Linotype" w:hAnsi="Palatino Linotype" w:cstheme="majorBidi"/>
              </w:rPr>
            </w:pPr>
            <w:r w:rsidRPr="00CA5AC5">
              <w:rPr>
                <w:rFonts w:ascii="Palatino Linotype" w:hAnsi="Palatino Linotype" w:cstheme="majorBidi"/>
                <w:lang w:val="es-MX"/>
              </w:rPr>
              <w:t>Así como el nombre y responsable de</w:t>
            </w:r>
            <w:r w:rsidR="000115F0" w:rsidRPr="00CA5AC5">
              <w:rPr>
                <w:rFonts w:ascii="Palatino Linotype" w:hAnsi="Palatino Linotype" w:cstheme="majorBidi"/>
                <w:lang w:val="es-MX"/>
              </w:rPr>
              <w:t xml:space="preserve"> </w:t>
            </w:r>
            <w:r w:rsidRPr="00CA5AC5">
              <w:rPr>
                <w:rFonts w:ascii="Palatino Linotype" w:hAnsi="Palatino Linotype" w:cstheme="majorBidi"/>
                <w:b/>
                <w:lang w:val="es-MX"/>
              </w:rPr>
              <w:t>la autoridad que los supervisa.</w:t>
            </w:r>
            <w:r w:rsidRPr="00CA5AC5">
              <w:rPr>
                <w:rFonts w:ascii="Palatino Linotype" w:hAnsi="Palatino Linotype" w:cstheme="majorBidi"/>
                <w:lang w:val="es-MX"/>
              </w:rPr>
              <w:t xml:space="preserve"> </w:t>
            </w:r>
          </w:p>
          <w:p w14:paraId="0405DA29" w14:textId="77777777" w:rsidR="006C40BB" w:rsidRPr="00CA5AC5" w:rsidRDefault="006C40BB" w:rsidP="006C40BB">
            <w:pPr>
              <w:pStyle w:val="Prrafodelista"/>
              <w:numPr>
                <w:ilvl w:val="0"/>
                <w:numId w:val="17"/>
              </w:numPr>
              <w:spacing w:line="360" w:lineRule="auto"/>
              <w:ind w:left="33" w:firstLine="66"/>
              <w:jc w:val="both"/>
              <w:rPr>
                <w:rFonts w:ascii="Palatino Linotype" w:hAnsi="Palatino Linotype" w:cstheme="majorBidi"/>
              </w:rPr>
            </w:pPr>
            <w:r w:rsidRPr="00CA5AC5">
              <w:rPr>
                <w:rFonts w:ascii="Palatino Linotype" w:hAnsi="Palatino Linotype" w:cstheme="majorBidi"/>
                <w:lang w:val="es-MX"/>
              </w:rPr>
              <w:t xml:space="preserve">También requiero la </w:t>
            </w:r>
            <w:r w:rsidRPr="00CA5AC5">
              <w:rPr>
                <w:rFonts w:ascii="Palatino Linotype" w:hAnsi="Palatino Linotype" w:cstheme="majorBidi"/>
                <w:b/>
                <w:lang w:val="es-MX"/>
              </w:rPr>
              <w:t>versión pública del contrato de concesión de cada uno de los depósitos vehiculares</w:t>
            </w:r>
            <w:r w:rsidRPr="00CA5AC5">
              <w:rPr>
                <w:rFonts w:ascii="Palatino Linotype" w:hAnsi="Palatino Linotype" w:cstheme="majorBidi"/>
                <w:lang w:val="es-MX"/>
              </w:rPr>
              <w:t>.</w:t>
            </w:r>
          </w:p>
          <w:p w14:paraId="6F8EF9CF" w14:textId="77777777" w:rsidR="00956E1C" w:rsidRPr="00CA5AC5" w:rsidRDefault="006C40BB" w:rsidP="006C40BB">
            <w:pPr>
              <w:pStyle w:val="Prrafodelista"/>
              <w:numPr>
                <w:ilvl w:val="0"/>
                <w:numId w:val="17"/>
              </w:numPr>
              <w:spacing w:line="360" w:lineRule="auto"/>
              <w:ind w:left="33" w:firstLine="66"/>
              <w:jc w:val="both"/>
              <w:rPr>
                <w:rFonts w:ascii="Palatino Linotype" w:hAnsi="Palatino Linotype" w:cstheme="majorBidi"/>
              </w:rPr>
            </w:pPr>
            <w:r w:rsidRPr="00CA5AC5">
              <w:rPr>
                <w:rFonts w:ascii="Palatino Linotype" w:hAnsi="Palatino Linotype" w:cstheme="majorBidi"/>
                <w:lang w:val="es-MX"/>
              </w:rPr>
              <w:t xml:space="preserve">Documento donde se establezcan </w:t>
            </w:r>
            <w:r w:rsidRPr="00CA5AC5">
              <w:rPr>
                <w:rFonts w:ascii="Palatino Linotype" w:hAnsi="Palatino Linotype" w:cstheme="majorBidi"/>
                <w:b/>
                <w:lang w:val="es-MX"/>
              </w:rPr>
              <w:t>las obligaciones que tienen respecto a la atención a la ciudadanía</w:t>
            </w:r>
            <w:r w:rsidRPr="00CA5AC5">
              <w:rPr>
                <w:rFonts w:ascii="Palatino Linotype" w:hAnsi="Palatino Linotype" w:cstheme="majorBidi"/>
                <w:lang w:val="es-MX"/>
              </w:rPr>
              <w:t>.</w:t>
            </w:r>
          </w:p>
        </w:tc>
      </w:tr>
      <w:tr w:rsidR="00956E1C" w:rsidRPr="00CA5AC5" w14:paraId="7FFE0B25" w14:textId="77777777" w:rsidTr="00F00936">
        <w:tc>
          <w:tcPr>
            <w:tcW w:w="1555" w:type="dxa"/>
          </w:tcPr>
          <w:p w14:paraId="6CE36AB3" w14:textId="77777777" w:rsidR="00956E1C" w:rsidRPr="00CA5AC5" w:rsidRDefault="006C40BB" w:rsidP="00956E1C">
            <w:pPr>
              <w:spacing w:line="360" w:lineRule="auto"/>
              <w:contextualSpacing/>
              <w:jc w:val="both"/>
              <w:rPr>
                <w:rFonts w:ascii="Palatino Linotype" w:hAnsi="Palatino Linotype" w:cstheme="majorBidi"/>
                <w:b/>
              </w:rPr>
            </w:pPr>
            <w:r w:rsidRPr="00CA5AC5">
              <w:rPr>
                <w:rFonts w:ascii="Palatino Linotype" w:hAnsi="Palatino Linotype" w:cstheme="majorBidi"/>
                <w:b/>
              </w:rPr>
              <w:t>R</w:t>
            </w:r>
            <w:r w:rsidR="00956E1C" w:rsidRPr="00CA5AC5">
              <w:rPr>
                <w:rFonts w:ascii="Palatino Linotype" w:hAnsi="Palatino Linotype" w:cstheme="majorBidi"/>
                <w:b/>
              </w:rPr>
              <w:t>espuesta</w:t>
            </w:r>
            <w:r w:rsidRPr="00CA5AC5">
              <w:rPr>
                <w:rFonts w:ascii="Palatino Linotype" w:hAnsi="Palatino Linotype" w:cstheme="majorBidi"/>
                <w:b/>
              </w:rPr>
              <w:t>:</w:t>
            </w:r>
          </w:p>
        </w:tc>
        <w:tc>
          <w:tcPr>
            <w:tcW w:w="7229" w:type="dxa"/>
          </w:tcPr>
          <w:p w14:paraId="6B814A83" w14:textId="77777777" w:rsidR="00956E1C" w:rsidRPr="00CA5AC5" w:rsidRDefault="000115F0" w:rsidP="006C40BB">
            <w:pPr>
              <w:spacing w:line="360" w:lineRule="auto"/>
              <w:contextualSpacing/>
              <w:jc w:val="both"/>
              <w:rPr>
                <w:rFonts w:ascii="Palatino Linotype" w:hAnsi="Palatino Linotype"/>
                <w:i/>
              </w:rPr>
            </w:pPr>
            <w:r w:rsidRPr="00CA5AC5">
              <w:rPr>
                <w:rFonts w:ascii="Palatino Linotype" w:hAnsi="Palatino Linotype"/>
                <w:i/>
              </w:rPr>
              <w:t xml:space="preserve">todas las concesiones, permisos y autorizaciones deberán ser </w:t>
            </w:r>
            <w:r w:rsidRPr="00CA5AC5">
              <w:rPr>
                <w:rFonts w:ascii="Palatino Linotype" w:hAnsi="Palatino Linotype"/>
                <w:b/>
                <w:i/>
              </w:rPr>
              <w:t>inscritas o anotadas en el Registro Estatal de Transporte Público,</w:t>
            </w:r>
            <w:r w:rsidRPr="00CA5AC5">
              <w:rPr>
                <w:rFonts w:ascii="Palatino Linotype" w:hAnsi="Palatino Linotype"/>
                <w:i/>
              </w:rPr>
              <w:t xml:space="preserve"> y solo </w:t>
            </w:r>
            <w:r w:rsidRPr="00CA5AC5">
              <w:rPr>
                <w:rFonts w:ascii="Palatino Linotype" w:hAnsi="Palatino Linotype"/>
                <w:b/>
                <w:i/>
              </w:rPr>
              <w:t>una consulta en éste permitiría saber con exactitud qué empresas cuentan con concesión</w:t>
            </w:r>
            <w:r w:rsidRPr="00CA5AC5">
              <w:rPr>
                <w:rFonts w:ascii="Palatino Linotype" w:hAnsi="Palatino Linotype"/>
                <w:i/>
              </w:rPr>
              <w:t xml:space="preserve"> </w:t>
            </w:r>
            <w:r w:rsidRPr="00CA5AC5">
              <w:rPr>
                <w:rFonts w:ascii="Palatino Linotype" w:hAnsi="Palatino Linotype"/>
                <w:b/>
                <w:i/>
              </w:rPr>
              <w:t>para la explotación del servicio de depósito para guarda</w:t>
            </w:r>
            <w:r w:rsidRPr="00CA5AC5">
              <w:rPr>
                <w:rFonts w:ascii="Palatino Linotype" w:hAnsi="Palatino Linotype"/>
                <w:i/>
              </w:rPr>
              <w:t xml:space="preserve"> y custodia vehicular, </w:t>
            </w:r>
            <w:r w:rsidRPr="00CA5AC5">
              <w:rPr>
                <w:rFonts w:ascii="Palatino Linotype" w:hAnsi="Palatino Linotype"/>
                <w:i/>
                <w:u w:val="single"/>
              </w:rPr>
              <w:t>o permiso para el servicio auxiliar de grúas de salvamento y arrastre,</w:t>
            </w:r>
            <w:r w:rsidRPr="00CA5AC5">
              <w:rPr>
                <w:rFonts w:ascii="Palatino Linotype" w:hAnsi="Palatino Linotype"/>
                <w:i/>
              </w:rPr>
              <w:t xml:space="preserve"> </w:t>
            </w:r>
            <w:r w:rsidRPr="00CA5AC5">
              <w:rPr>
                <w:rFonts w:ascii="Palatino Linotype" w:hAnsi="Palatino Linotype"/>
                <w:b/>
                <w:i/>
              </w:rPr>
              <w:t>así como su zona de operación</w:t>
            </w:r>
            <w:r w:rsidRPr="00CA5AC5">
              <w:rPr>
                <w:rFonts w:ascii="Palatino Linotype" w:hAnsi="Palatino Linotype"/>
                <w:i/>
              </w:rPr>
              <w:t xml:space="preserve"> </w:t>
            </w:r>
            <w:r w:rsidRPr="00CA5AC5">
              <w:rPr>
                <w:rFonts w:ascii="Palatino Linotype" w:hAnsi="Palatino Linotype"/>
                <w:b/>
                <w:i/>
              </w:rPr>
              <w:t>y datos de interés público</w:t>
            </w:r>
            <w:r w:rsidRPr="00CA5AC5">
              <w:rPr>
                <w:rFonts w:ascii="Palatino Linotype" w:hAnsi="Palatino Linotype"/>
                <w:i/>
              </w:rPr>
              <w:t>, sin que esta Subsecretaría tenga facultades sobre dicho Registro.</w:t>
            </w:r>
          </w:p>
          <w:p w14:paraId="5A147C99" w14:textId="77777777" w:rsidR="000115F0" w:rsidRPr="00CA5AC5" w:rsidRDefault="000115F0" w:rsidP="006C40BB">
            <w:pPr>
              <w:spacing w:line="360" w:lineRule="auto"/>
              <w:contextualSpacing/>
              <w:jc w:val="both"/>
              <w:rPr>
                <w:rFonts w:ascii="Palatino Linotype" w:hAnsi="Palatino Linotype"/>
                <w:i/>
                <w:lang w:val="es-MX"/>
              </w:rPr>
            </w:pPr>
            <w:r w:rsidRPr="00CA5AC5">
              <w:rPr>
                <w:rFonts w:ascii="Palatino Linotype" w:hAnsi="Palatino Linotype"/>
                <w:i/>
              </w:rPr>
              <w:t>…</w:t>
            </w:r>
            <w:r w:rsidRPr="00CA5AC5">
              <w:rPr>
                <w:rFonts w:ascii="Palatino Linotype" w:eastAsiaTheme="minorHAnsi" w:hAnsi="Palatino Linotype"/>
                <w:i/>
                <w:lang w:val="es-MX"/>
              </w:rPr>
              <w:t xml:space="preserve"> </w:t>
            </w:r>
            <w:r w:rsidRPr="00CA5AC5">
              <w:rPr>
                <w:rFonts w:ascii="Palatino Linotype" w:hAnsi="Palatino Linotype"/>
                <w:i/>
                <w:lang w:val="es-MX"/>
              </w:rPr>
              <w:t xml:space="preserve">de acuerdo al marco jurídico que regula la prestación del servicio auxiliar de depósitos para guarda y custodia vehicular, </w:t>
            </w:r>
            <w:r w:rsidRPr="00CA5AC5">
              <w:rPr>
                <w:rFonts w:ascii="Palatino Linotype" w:hAnsi="Palatino Linotype"/>
                <w:b/>
                <w:i/>
                <w:lang w:val="es-MX"/>
              </w:rPr>
              <w:t>no existen autorizaciones para este tipo de servicio.</w:t>
            </w:r>
          </w:p>
          <w:p w14:paraId="5EFCE0E8" w14:textId="77777777" w:rsidR="000115F0" w:rsidRPr="00CA5AC5" w:rsidRDefault="000115F0" w:rsidP="006C40BB">
            <w:pPr>
              <w:spacing w:line="360" w:lineRule="auto"/>
              <w:contextualSpacing/>
              <w:jc w:val="both"/>
              <w:rPr>
                <w:rFonts w:ascii="Palatino Linotype" w:hAnsi="Palatino Linotype"/>
                <w:i/>
                <w:u w:val="single"/>
              </w:rPr>
            </w:pPr>
            <w:r w:rsidRPr="00CA5AC5">
              <w:rPr>
                <w:rFonts w:ascii="Palatino Linotype" w:hAnsi="Palatino Linotype"/>
                <w:i/>
              </w:rPr>
              <w:lastRenderedPageBreak/>
              <w:t xml:space="preserve">En ese sentido y en el entendido de que también existen dentro de territorio mexiquense empresas que prestan dicho servicio auxiliar con permiso federal, actualmente </w:t>
            </w:r>
            <w:r w:rsidRPr="00CA5AC5">
              <w:rPr>
                <w:rFonts w:ascii="Palatino Linotype" w:hAnsi="Palatino Linotype"/>
                <w:i/>
                <w:u w:val="single"/>
              </w:rPr>
              <w:t>esta Autoridad a través de sus Direcciones Generales de Movilidad de Zona, está llevando a cabo las gestiones necesarias a fin de verificar la situación jurídica y administrativa de las empresas que prestan el servicio de depósitos para guarda y custodia, así como grúas de salvamento y arrastre, dentro de la Entidad.</w:t>
            </w:r>
          </w:p>
          <w:p w14:paraId="264D10A1" w14:textId="77777777" w:rsidR="000115F0" w:rsidRPr="00CA5AC5" w:rsidRDefault="000115F0" w:rsidP="006C40BB">
            <w:pPr>
              <w:spacing w:line="360" w:lineRule="auto"/>
              <w:contextualSpacing/>
              <w:jc w:val="both"/>
              <w:rPr>
                <w:rFonts w:ascii="Palatino Linotype" w:hAnsi="Palatino Linotype"/>
                <w:i/>
                <w:u w:val="single"/>
                <w:lang w:val="es-MX"/>
              </w:rPr>
            </w:pPr>
            <w:r w:rsidRPr="00CA5AC5">
              <w:rPr>
                <w:rFonts w:ascii="Palatino Linotype" w:hAnsi="Palatino Linotype"/>
                <w:i/>
              </w:rPr>
              <w:t>…</w:t>
            </w:r>
            <w:r w:rsidRPr="00CA5AC5">
              <w:rPr>
                <w:rFonts w:ascii="Palatino Linotype" w:eastAsiaTheme="minorHAnsi" w:hAnsi="Palatino Linotype"/>
                <w:i/>
                <w:u w:val="single"/>
                <w:lang w:val="es-MX"/>
              </w:rPr>
              <w:t xml:space="preserve"> </w:t>
            </w:r>
            <w:r w:rsidRPr="00CA5AC5">
              <w:rPr>
                <w:rFonts w:ascii="Palatino Linotype" w:hAnsi="Palatino Linotype"/>
                <w:i/>
                <w:u w:val="single"/>
                <w:lang w:val="es-MX"/>
              </w:rPr>
              <w:t>las obligaciones de los prestadores de los servicios auxiliares de grúas y depósitos se encuentran contenidas dentro del Libro Séptimo del Código Administrativo del Estado de México y el Reglamento de Transporte Público y Servicios Conexos de la misma Entidad.</w:t>
            </w:r>
          </w:p>
          <w:p w14:paraId="7583BCFD" w14:textId="77777777" w:rsidR="000115F0" w:rsidRPr="00CA5AC5" w:rsidRDefault="000115F0" w:rsidP="006C40BB">
            <w:pPr>
              <w:spacing w:line="360" w:lineRule="auto"/>
              <w:contextualSpacing/>
              <w:jc w:val="both"/>
              <w:rPr>
                <w:rFonts w:ascii="Palatino Linotype" w:hAnsi="Palatino Linotype"/>
                <w:i/>
                <w:lang w:val="es-MX"/>
              </w:rPr>
            </w:pPr>
            <w:r w:rsidRPr="00CA5AC5">
              <w:rPr>
                <w:rFonts w:ascii="Palatino Linotype" w:hAnsi="Palatino Linotype"/>
                <w:i/>
                <w:lang w:val="es-MX"/>
              </w:rPr>
              <w:t xml:space="preserve">También es importante aclarar que en estos momentos se </w:t>
            </w:r>
            <w:r w:rsidRPr="00CA5AC5">
              <w:rPr>
                <w:rFonts w:ascii="Palatino Linotype" w:hAnsi="Palatino Linotype"/>
                <w:i/>
                <w:u w:val="single"/>
                <w:lang w:val="es-MX"/>
              </w:rPr>
              <w:t>están realizando las labores inherentes para la publicación del instrumento legal</w:t>
            </w:r>
            <w:r w:rsidRPr="00CA5AC5">
              <w:rPr>
                <w:rFonts w:ascii="Palatino Linotype" w:hAnsi="Palatino Linotype"/>
                <w:i/>
                <w:lang w:val="es-MX"/>
              </w:rPr>
              <w:t xml:space="preserve"> mediante el cual se </w:t>
            </w:r>
            <w:r w:rsidRPr="00CA5AC5">
              <w:rPr>
                <w:rFonts w:ascii="Palatino Linotype" w:hAnsi="Palatino Linotype"/>
                <w:i/>
                <w:u w:val="single"/>
                <w:lang w:val="es-MX"/>
              </w:rPr>
              <w:t>otorgará certeza en las especificaciones técnicas y operativas de forma precisa que deberán de cumplir dichas empresas,</w:t>
            </w:r>
            <w:r w:rsidRPr="00CA5AC5">
              <w:rPr>
                <w:rFonts w:ascii="Palatino Linotype" w:hAnsi="Palatino Linotype"/>
                <w:i/>
                <w:lang w:val="es-MX"/>
              </w:rPr>
              <w:t xml:space="preserve"> así como los l</w:t>
            </w:r>
            <w:r w:rsidRPr="00CA5AC5">
              <w:rPr>
                <w:rFonts w:ascii="Palatino Linotype" w:hAnsi="Palatino Linotype"/>
                <w:i/>
                <w:u w:val="single"/>
                <w:lang w:val="es-MX"/>
              </w:rPr>
              <w:t>ineamientos para el otorgamiento de concesiones y permisos para los multicitados servicios</w:t>
            </w:r>
            <w:r w:rsidRPr="00CA5AC5">
              <w:rPr>
                <w:rFonts w:ascii="Palatino Linotype" w:hAnsi="Palatino Linotype"/>
                <w:i/>
                <w:lang w:val="es-MX"/>
              </w:rPr>
              <w:t>, lo cual permitirá que la secretaría de Movilidad tenga efectividad en el ordenamiento de éstos.</w:t>
            </w:r>
          </w:p>
          <w:p w14:paraId="59F62135" w14:textId="77777777" w:rsidR="000115F0" w:rsidRPr="00CA5AC5" w:rsidRDefault="000115F0" w:rsidP="006C40BB">
            <w:pPr>
              <w:spacing w:line="360" w:lineRule="auto"/>
              <w:contextualSpacing/>
              <w:jc w:val="both"/>
              <w:rPr>
                <w:rFonts w:ascii="Palatino Linotype" w:hAnsi="Palatino Linotype"/>
                <w:i/>
                <w:lang w:val="es-MX"/>
              </w:rPr>
            </w:pPr>
            <w:r w:rsidRPr="00CA5AC5">
              <w:rPr>
                <w:rFonts w:ascii="Palatino Linotype" w:hAnsi="Palatino Linotype"/>
                <w:i/>
                <w:lang w:val="es-MX"/>
              </w:rPr>
              <w:t xml:space="preserve">Asimismo, el Director General del Registro Estatal de Transporte Público y Servidor Público Habilitado, informó a la que suscribe que es importante invocar el artículo 143 de la Constitución Política del Estado Libre y Soberano de México, que indica, las autoridades administrativas únicamente pueden hacer lo que la ley expresamente les confiere, ergo, de conformidad con el </w:t>
            </w:r>
            <w:r w:rsidRPr="00CA5AC5">
              <w:rPr>
                <w:rFonts w:ascii="Palatino Linotype" w:hAnsi="Palatino Linotype"/>
                <w:i/>
                <w:u w:val="single"/>
                <w:lang w:val="es-MX"/>
              </w:rPr>
              <w:t xml:space="preserve">artículo 24 del Reglamento Interior de la Secretaría de Movilidad, se confiere a esta Dirección General del Registro Estatal de </w:t>
            </w:r>
            <w:r w:rsidRPr="00CA5AC5">
              <w:rPr>
                <w:rFonts w:ascii="Palatino Linotype" w:hAnsi="Palatino Linotype"/>
                <w:i/>
                <w:u w:val="single"/>
                <w:lang w:val="es-MX"/>
              </w:rPr>
              <w:lastRenderedPageBreak/>
              <w:t>Transporte Público atribuciones para diseñar, aprobar, expedir los formatos y documentación para el control vehicular, así como integrar y custodiar la información que con motivo del otorgamiento de concesiones y/o permisos se genere, así como sus movimientos adicionales.</w:t>
            </w:r>
          </w:p>
          <w:p w14:paraId="5264CC4A" w14:textId="77777777" w:rsidR="000115F0" w:rsidRPr="00CA5AC5" w:rsidRDefault="000115F0" w:rsidP="006C40BB">
            <w:pPr>
              <w:spacing w:line="360" w:lineRule="auto"/>
              <w:contextualSpacing/>
              <w:jc w:val="both"/>
              <w:rPr>
                <w:rFonts w:ascii="Palatino Linotype" w:hAnsi="Palatino Linotype"/>
                <w:b/>
                <w:i/>
              </w:rPr>
            </w:pPr>
            <w:r w:rsidRPr="00CA5AC5">
              <w:rPr>
                <w:rFonts w:ascii="Palatino Linotype" w:hAnsi="Palatino Linotype"/>
                <w:i/>
                <w:u w:val="single"/>
                <w:lang w:val="es-MX"/>
              </w:rPr>
              <w:t>…</w:t>
            </w:r>
            <w:r w:rsidRPr="00CA5AC5">
              <w:rPr>
                <w:rFonts w:ascii="Palatino Linotype" w:hAnsi="Palatino Linotype"/>
                <w:i/>
                <w:u w:val="single"/>
              </w:rPr>
              <w:t xml:space="preserve"> le comunico que se llevó a cabo una búsqueda en los Archivos Digitales del Registro Estatal de Transporte Público, relativa a prestadores del servicio de transporte público en la modalidad de depósito de vehículos, sin </w:t>
            </w:r>
            <w:proofErr w:type="gramStart"/>
            <w:r w:rsidRPr="00CA5AC5">
              <w:rPr>
                <w:rFonts w:ascii="Palatino Linotype" w:hAnsi="Palatino Linotype"/>
                <w:i/>
                <w:u w:val="single"/>
              </w:rPr>
              <w:t>embargo</w:t>
            </w:r>
            <w:proofErr w:type="gramEnd"/>
            <w:r w:rsidRPr="00CA5AC5">
              <w:rPr>
                <w:rFonts w:ascii="Palatino Linotype" w:hAnsi="Palatino Linotype"/>
                <w:i/>
                <w:u w:val="single"/>
              </w:rPr>
              <w:t xml:space="preserve"> no se encontró registro alguno en dichos archivos</w:t>
            </w:r>
            <w:r w:rsidRPr="00CA5AC5">
              <w:rPr>
                <w:rFonts w:ascii="Palatino Linotype" w:hAnsi="Palatino Linotype"/>
                <w:i/>
              </w:rPr>
              <w:t>, lo anterior imposibilita a esta unidad administrativa a proporcionar los datos requeridos.</w:t>
            </w:r>
          </w:p>
        </w:tc>
      </w:tr>
      <w:tr w:rsidR="00956E1C" w:rsidRPr="00CA5AC5" w14:paraId="267349F3" w14:textId="77777777" w:rsidTr="00F00936">
        <w:tc>
          <w:tcPr>
            <w:tcW w:w="1555" w:type="dxa"/>
          </w:tcPr>
          <w:p w14:paraId="4FFE8998" w14:textId="77777777" w:rsidR="00956E1C" w:rsidRPr="00CA5AC5" w:rsidRDefault="00956E1C" w:rsidP="00956E1C">
            <w:pPr>
              <w:spacing w:line="360" w:lineRule="auto"/>
              <w:contextualSpacing/>
              <w:jc w:val="both"/>
              <w:rPr>
                <w:rFonts w:ascii="Palatino Linotype" w:hAnsi="Palatino Linotype" w:cstheme="majorBidi"/>
                <w:b/>
              </w:rPr>
            </w:pPr>
            <w:r w:rsidRPr="00CA5AC5">
              <w:rPr>
                <w:rFonts w:ascii="Palatino Linotype" w:hAnsi="Palatino Linotype" w:cstheme="majorBidi"/>
                <w:b/>
              </w:rPr>
              <w:lastRenderedPageBreak/>
              <w:t>Informe justificado:</w:t>
            </w:r>
          </w:p>
        </w:tc>
        <w:tc>
          <w:tcPr>
            <w:tcW w:w="7229" w:type="dxa"/>
          </w:tcPr>
          <w:p w14:paraId="72F16F7F" w14:textId="77777777" w:rsidR="00956E1C" w:rsidRPr="00CA5AC5" w:rsidRDefault="00F15B0E" w:rsidP="00956E1C">
            <w:pPr>
              <w:spacing w:line="360" w:lineRule="auto"/>
              <w:contextualSpacing/>
              <w:jc w:val="both"/>
              <w:rPr>
                <w:rFonts w:ascii="Palatino Linotype" w:hAnsi="Palatino Linotype" w:cstheme="majorBidi"/>
                <w:lang w:val="es-MX"/>
              </w:rPr>
            </w:pPr>
            <w:r w:rsidRPr="00CA5AC5">
              <w:rPr>
                <w:rFonts w:ascii="Palatino Linotype" w:hAnsi="Palatino Linotype" w:cstheme="majorBidi"/>
              </w:rPr>
              <w:t>…</w:t>
            </w:r>
            <w:r w:rsidRPr="00CA5AC5">
              <w:rPr>
                <w:rFonts w:eastAsiaTheme="minorHAnsi"/>
                <w:sz w:val="22"/>
                <w:szCs w:val="22"/>
                <w:lang w:val="es-MX" w:eastAsia="en-US"/>
              </w:rPr>
              <w:t xml:space="preserve"> </w:t>
            </w:r>
            <w:r w:rsidRPr="00CA5AC5">
              <w:rPr>
                <w:rFonts w:ascii="Palatino Linotype" w:hAnsi="Palatino Linotype" w:cstheme="majorBidi"/>
                <w:lang w:val="es-MX"/>
              </w:rPr>
              <w:t>El Subsecretario de Movilidad y Servidor Público Habilitado, a través del oficio número 22001000000100S/2021/105, informa que se ratifica el contenido de la respuesta entregada al folio 00062/SMOV/IP/2020, en todas y cada una de sus partes en virtud que, con motivo de lo señalado por el recurrente a través de las Razones y Motivos de Inconformidad…</w:t>
            </w:r>
            <w:r w:rsidRPr="00CA5AC5">
              <w:rPr>
                <w:rFonts w:eastAsiaTheme="minorHAnsi"/>
                <w:sz w:val="22"/>
                <w:szCs w:val="22"/>
                <w:lang w:val="es-MX" w:eastAsia="en-US"/>
              </w:rPr>
              <w:t xml:space="preserve"> </w:t>
            </w:r>
            <w:r w:rsidRPr="00CA5AC5">
              <w:rPr>
                <w:rFonts w:ascii="Palatino Linotype" w:hAnsi="Palatino Linotype" w:cstheme="majorBidi"/>
                <w:lang w:val="es-MX"/>
              </w:rPr>
              <w:t xml:space="preserve">el peticionario claramente requiere la información de las empresas o personas físicas que cuenten con autorización por parte de la Secretaría de Movilidad para la prestación de los servicios auxiliares de grúas para salvamento y arrastre, así como depósitos de guarda y custodia vehicular; ahora bien, primero que nada, es importante aclarar que la figura jurídica de autorización, de acuerdo al artículo 51 del Reglamento de Transporte Público y Servicios Conexos del Estado de México, no es aplicable a los señalados servicios auxiliares; sin embargo, atendiendo a que existe obligación por parte de las </w:t>
            </w:r>
            <w:r w:rsidRPr="00CA5AC5">
              <w:rPr>
                <w:rFonts w:ascii="Palatino Linotype" w:hAnsi="Palatino Linotype" w:cstheme="majorBidi"/>
                <w:lang w:val="es-MX"/>
              </w:rPr>
              <w:lastRenderedPageBreak/>
              <w:t>autoridades en orientar a los solicitantes de información a través de transparencia, y con el mero ánimo de otorgar la información, en el entendido de que para dichos servicios de grúa y depósitos, la figura correcta es el de permiso y concesión respectivamente…</w:t>
            </w:r>
            <w:r w:rsidRPr="00CA5AC5">
              <w:rPr>
                <w:rFonts w:eastAsiaTheme="minorHAnsi"/>
                <w:sz w:val="22"/>
                <w:szCs w:val="22"/>
                <w:lang w:val="es-MX" w:eastAsia="en-US"/>
              </w:rPr>
              <w:t xml:space="preserve"> </w:t>
            </w:r>
            <w:r w:rsidRPr="00CA5AC5">
              <w:rPr>
                <w:rFonts w:ascii="Palatino Linotype" w:hAnsi="Palatino Linotype" w:cstheme="majorBidi"/>
                <w:lang w:val="es-MX"/>
              </w:rPr>
              <w:t xml:space="preserve">toda concesión o permiso debe ser inscrito y materializado ante el Registro Estatal del Transporte Público, y éstas se materializan a través de la expedición del Título de Concesión o Permiso, según el caso, siendo facultad exclusiva de la Dirección del Registro de Transporte Público, la inscripción y materialización de lo señalado, y sólo una consulta en éste podría dar certeza de lo requerido, así como su clave de concesión o permiso y por supuesto, de su vigencia, reiterando que la autoridad encargada de dicho Registro </w:t>
            </w:r>
            <w:r w:rsidRPr="00CA5AC5">
              <w:rPr>
                <w:rFonts w:ascii="Palatino Linotype" w:hAnsi="Palatino Linotype" w:cstheme="majorBidi"/>
                <w:b/>
                <w:lang w:val="es-MX"/>
              </w:rPr>
              <w:t>no se encuentra adscrita a esta Subsecretaría de Movilidad</w:t>
            </w:r>
            <w:r w:rsidRPr="00CA5AC5">
              <w:rPr>
                <w:rFonts w:ascii="Palatino Linotype" w:hAnsi="Palatino Linotype" w:cstheme="majorBidi"/>
                <w:lang w:val="es-MX"/>
              </w:rPr>
              <w:t>.</w:t>
            </w:r>
          </w:p>
          <w:p w14:paraId="334F4ED4" w14:textId="77777777" w:rsidR="00F15B0E" w:rsidRPr="00CA5AC5" w:rsidRDefault="00F15B0E" w:rsidP="00956E1C">
            <w:pPr>
              <w:spacing w:line="360" w:lineRule="auto"/>
              <w:contextualSpacing/>
              <w:jc w:val="both"/>
              <w:rPr>
                <w:rFonts w:ascii="Palatino Linotype" w:hAnsi="Palatino Linotype" w:cstheme="majorBidi"/>
                <w:lang w:val="es-MX"/>
              </w:rPr>
            </w:pPr>
            <w:r w:rsidRPr="00CA5AC5">
              <w:rPr>
                <w:rFonts w:ascii="Palatino Linotype" w:hAnsi="Palatino Linotype" w:cstheme="majorBidi"/>
                <w:lang w:val="es-MX"/>
              </w:rPr>
              <w:t>…artículo 14 del Reglamento Interior de la Secretaría de Movilidad, si bien es cierto que las Direcciones Generales de Movilidad Zona I, II, III y IV, tienen la facultad para supervisar que los prestadores de los servicios auxiliares referidos, cumplan con las obligaciones, también lo es, que las documentales que</w:t>
            </w:r>
            <w:r w:rsidRPr="00CA5AC5">
              <w:rPr>
                <w:rFonts w:eastAsiaTheme="minorHAnsi"/>
                <w:sz w:val="22"/>
                <w:szCs w:val="22"/>
                <w:lang w:val="es-MX" w:eastAsia="en-US"/>
              </w:rPr>
              <w:t xml:space="preserve"> </w:t>
            </w:r>
            <w:r w:rsidRPr="00CA5AC5">
              <w:rPr>
                <w:rFonts w:ascii="Palatino Linotype" w:hAnsi="Palatino Linotype" w:cstheme="majorBidi"/>
                <w:lang w:val="es-MX"/>
              </w:rPr>
              <w:t xml:space="preserve">solicita el recurrente (título de concesión), tal como se señaló es expedido por la Dirección del Registro, así como informar todos aquellos datos que sean susceptibles a compartir de acuerdo al marco jurídico en materia de transparencia; sin embargo, atendiendo las facultades que se refieren en el Reglamento en cuestión, en el entendido de que también existen dentro de territorio mexiquense empresas que prestan dicho servicio auxiliar con permiso federal, actualmente </w:t>
            </w:r>
            <w:r w:rsidRPr="00CA5AC5">
              <w:rPr>
                <w:rFonts w:ascii="Palatino Linotype" w:hAnsi="Palatino Linotype" w:cstheme="majorBidi"/>
                <w:lang w:val="es-MX"/>
              </w:rPr>
              <w:lastRenderedPageBreak/>
              <w:t>está Subsecretaría de Movilidad a través de sus Direcciones Generales de Movilidad de Zona, está llevando a cabo las gestiones necesarias a fin de verificar la situación jurídica y administrativa de las empresas que prestan el servicio de depósitos para guarda y custodia, así como grúas de salvamento y arrastre, dentro de la Entidad.</w:t>
            </w:r>
          </w:p>
          <w:p w14:paraId="048FDFE1" w14:textId="77777777" w:rsidR="00F15B0E" w:rsidRPr="00CA5AC5" w:rsidRDefault="00F15B0E" w:rsidP="00956E1C">
            <w:pPr>
              <w:spacing w:line="360" w:lineRule="auto"/>
              <w:contextualSpacing/>
              <w:jc w:val="both"/>
              <w:rPr>
                <w:rFonts w:ascii="Palatino Linotype" w:hAnsi="Palatino Linotype" w:cstheme="majorBidi"/>
                <w:lang w:val="es-MX"/>
              </w:rPr>
            </w:pPr>
            <w:r w:rsidRPr="00CA5AC5">
              <w:rPr>
                <w:rFonts w:ascii="Palatino Linotype" w:hAnsi="Palatino Linotype" w:cstheme="majorBidi"/>
                <w:lang w:val="es-MX"/>
              </w:rPr>
              <w:t>…las obligaciones de los prestadores de los servicios auxiliares de grúas y depósitos se encuentran contenidas dentro del Libro Séptimo del Código Administrativo del Estado de México y el Reglamento de Transporte Público y Servicios Conexos de la misma Entidad…</w:t>
            </w:r>
            <w:r w:rsidRPr="00CA5AC5">
              <w:t xml:space="preserve"> </w:t>
            </w:r>
            <w:r w:rsidRPr="00CA5AC5">
              <w:rPr>
                <w:rFonts w:ascii="Palatino Linotype" w:hAnsi="Palatino Linotype" w:cstheme="majorBidi"/>
                <w:lang w:val="es-MX"/>
              </w:rPr>
              <w:t>me permito adjuntar al presente el nombre, dirección y teléfono de los responsables de supervisar que los prestadores de los servicios auxiliares referidos cumplan con las obligaciones.</w:t>
            </w:r>
          </w:p>
          <w:p w14:paraId="1E8C6B72" w14:textId="77777777" w:rsidR="00403341" w:rsidRPr="00CA5AC5" w:rsidRDefault="00403341" w:rsidP="00956E1C">
            <w:pPr>
              <w:spacing w:line="360" w:lineRule="auto"/>
              <w:contextualSpacing/>
              <w:jc w:val="both"/>
              <w:rPr>
                <w:rFonts w:ascii="Palatino Linotype" w:hAnsi="Palatino Linotype" w:cstheme="majorBidi"/>
                <w:lang w:val="es-MX"/>
              </w:rPr>
            </w:pPr>
            <w:r w:rsidRPr="00CA5AC5">
              <w:rPr>
                <w:rFonts w:ascii="Palatino Linotype" w:hAnsi="Palatino Linotype" w:cstheme="majorBidi"/>
                <w:lang w:val="es-MX"/>
              </w:rPr>
              <w:t xml:space="preserve">La respuesta antes transcrita se emitió en sustento de lo siguiente: Es pertinente invocar las atribuciones conferidas a esta Dirección General, en el Reglamento Interior de la Secretaría de Movilidad, publicado en Periódico Oficial “Gaceta de Gobierno” el 22 de junio del año 2015, en su artículo 24 fracción XIV que a letra dice: “Artículo 24. Corresponden a la Dirección General del Registro Estatal de Transporte Público las atribuciones </w:t>
            </w:r>
            <w:proofErr w:type="gramStart"/>
            <w:r w:rsidRPr="00CA5AC5">
              <w:rPr>
                <w:rFonts w:ascii="Palatino Linotype" w:hAnsi="Palatino Linotype" w:cstheme="majorBidi"/>
                <w:lang w:val="es-MX"/>
              </w:rPr>
              <w:t>siguientes: ..</w:t>
            </w:r>
            <w:proofErr w:type="gramEnd"/>
            <w:r w:rsidRPr="00CA5AC5">
              <w:rPr>
                <w:rFonts w:ascii="Palatino Linotype" w:hAnsi="Palatino Linotype" w:cstheme="majorBidi"/>
                <w:lang w:val="es-MX"/>
              </w:rPr>
              <w:t xml:space="preserve">XIII. Dirigir y coordinar las funciones del Registro Estatal de Transporte Público. XIV. Integrar y custodiar la información que con motivo del otorgamiento de permisos se genere, de acuerdo con los dictámenes elaborados por las direcciones generales de </w:t>
            </w:r>
            <w:r w:rsidRPr="00CA5AC5">
              <w:rPr>
                <w:rFonts w:ascii="Palatino Linotype" w:hAnsi="Palatino Linotype" w:cstheme="majorBidi"/>
                <w:lang w:val="es-MX"/>
              </w:rPr>
              <w:lastRenderedPageBreak/>
              <w:t>movilidad.” Lo que se relaciona con el artículo 25 del citado Reglamento, donde se especifican las atribuciones conferidas a la Dirección del Registro de Transporte Público, dependiente de esta Dirección General, específicamente en su fracción I y VIII que establecen: “Artículo 25. Corresponden a la Dirección del Registro de Transporte Público las atribuciones siguientes: I. Integrar, supervisar, operar, actualizar, controlar, evaluar y validar el Registro Estatal de Transporte. … VIII. Calificar e inscribir los actos registrables que determine el Reglamento del Registro Estatal de Transporte.”</w:t>
            </w:r>
          </w:p>
          <w:p w14:paraId="0C02AA71" w14:textId="77777777" w:rsidR="00403341" w:rsidRPr="00CA5AC5" w:rsidRDefault="00403341" w:rsidP="00956E1C">
            <w:pPr>
              <w:spacing w:line="360" w:lineRule="auto"/>
              <w:contextualSpacing/>
              <w:jc w:val="both"/>
              <w:rPr>
                <w:rFonts w:ascii="Palatino Linotype" w:hAnsi="Palatino Linotype" w:cstheme="majorBidi"/>
                <w:lang w:val="es-MX"/>
              </w:rPr>
            </w:pPr>
            <w:r w:rsidRPr="00CA5AC5">
              <w:rPr>
                <w:rFonts w:ascii="Palatino Linotype" w:hAnsi="Palatino Linotype" w:cstheme="majorBidi"/>
                <w:lang w:val="es-MX"/>
              </w:rPr>
              <w:t xml:space="preserve">… permiten aseverar que esta Dirección General, inscribe al Registro de Transporte público los actos administrativos derivados del otorgamiento de concesiones siendo estos previamente suscritos por la autoridad en materia de transporte competente, sirva de sustento legal los artículos 8 fracción X del Reglamento Interior de la Secretaría de Movilidad, que indica: “Artículo 8. El Subsecretario tendrá las atribuciones siguientes: X. Suscribir los documentos relacionados con el otorgamiento de concesiones, permisos, autorizaciones de bases, lanzaderas y derroteros, modificaciones de alargamientos y enlaces de los mismos, así como con las autorizaciones de </w:t>
            </w:r>
            <w:proofErr w:type="spellStart"/>
            <w:r w:rsidRPr="00CA5AC5">
              <w:rPr>
                <w:rFonts w:ascii="Palatino Linotype" w:hAnsi="Palatino Linotype" w:cstheme="majorBidi"/>
                <w:lang w:val="es-MX"/>
              </w:rPr>
              <w:t>emplacamiento</w:t>
            </w:r>
            <w:proofErr w:type="spellEnd"/>
            <w:r w:rsidRPr="00CA5AC5">
              <w:rPr>
                <w:rFonts w:ascii="Palatino Linotype" w:hAnsi="Palatino Linotype" w:cstheme="majorBidi"/>
                <w:lang w:val="es-MX"/>
              </w:rPr>
              <w:t xml:space="preserve">, previo acuerdo con el </w:t>
            </w:r>
            <w:proofErr w:type="gramStart"/>
            <w:r w:rsidRPr="00CA5AC5">
              <w:rPr>
                <w:rFonts w:ascii="Palatino Linotype" w:hAnsi="Palatino Linotype" w:cstheme="majorBidi"/>
                <w:lang w:val="es-MX"/>
              </w:rPr>
              <w:t>Secretario</w:t>
            </w:r>
            <w:proofErr w:type="gramEnd"/>
            <w:r w:rsidRPr="00CA5AC5">
              <w:rPr>
                <w:rFonts w:ascii="Palatino Linotype" w:hAnsi="Palatino Linotype" w:cstheme="majorBidi"/>
                <w:lang w:val="es-MX"/>
              </w:rPr>
              <w:t xml:space="preserve">.” En tal sentido, esta Dirección General integra y actualiza sus archivos digitales del Registro Estatal de Transporte Público en concordancia con los actos suscritos por la autoridad competente para tal efecto, además de la estricta observancia del </w:t>
            </w:r>
            <w:r w:rsidRPr="00CA5AC5">
              <w:rPr>
                <w:rFonts w:ascii="Palatino Linotype" w:hAnsi="Palatino Linotype" w:cstheme="majorBidi"/>
                <w:lang w:val="es-MX"/>
              </w:rPr>
              <w:lastRenderedPageBreak/>
              <w:t>procedimiento administrativo y ordenamientos vigentes en la materia.</w:t>
            </w:r>
          </w:p>
          <w:p w14:paraId="5D51631A" w14:textId="77777777" w:rsidR="00403341" w:rsidRPr="00CA5AC5" w:rsidRDefault="00403341" w:rsidP="00956E1C">
            <w:pPr>
              <w:spacing w:line="360" w:lineRule="auto"/>
              <w:contextualSpacing/>
              <w:jc w:val="both"/>
              <w:rPr>
                <w:rFonts w:ascii="Palatino Linotype" w:hAnsi="Palatino Linotype" w:cstheme="majorBidi"/>
                <w:lang w:val="es-MX"/>
              </w:rPr>
            </w:pPr>
            <w:r w:rsidRPr="00CA5AC5">
              <w:rPr>
                <w:rFonts w:ascii="Palatino Linotype" w:hAnsi="Palatino Linotype" w:cstheme="majorBidi"/>
                <w:lang w:val="es-MX"/>
              </w:rPr>
              <w:t>…</w:t>
            </w:r>
            <w:r w:rsidR="00185118" w:rsidRPr="00CA5AC5">
              <w:rPr>
                <w:rFonts w:ascii="Palatino Linotype" w:hAnsi="Palatino Linotype" w:cstheme="majorBidi"/>
                <w:lang w:val="es-MX"/>
              </w:rPr>
              <w:t xml:space="preserve"> No se omite mencionar que de la lectura hecha a la petición del multicitado 00067/SMOV/IP/2020, se advierte que únicamente se requirió información sobre, cito textual “corralones (depósitos vehiculares)”, y no así respecto a permisionarios del servicio de transporte público en la modalidad de arrastre y salvamento, como pretende hacerlo ver, el hoy recurrente cuando indica en la parte final de sus motivos de inconformidad, lo sucesivo: “…se confiere a las direcciones generales de movilidad Supervisas que los concesionarios del servicio público de arrastre, salvamento, guarda, custodia y depósito de vehículos, así como los permisionarios del servicio público de arrastre y traslado cumplan con las obligaciones jurídicas que le sean aplicables. por lo que la autoridad responsable secretaría de Movilidad no agotó los procedimientos internos de búsqueda para dar respuesta a la solicitud de información que se menciona.” [Sic] Lo que concede señalar que los motivos de inconformidad planteados por el recurrente contienen argumentaciones que no se describieron en su petición, es decir, es evidente el aumento de datos a la solicitud inicial, lo que significa que esta autoridad administrativa estuvo en imposibilidad legal y material para considerar los datos que hoy se agregan al recurso de inconformidad, lo anterior se robustece con el criterio número 01/17 emitido por el Instituto Nacional de </w:t>
            </w:r>
            <w:r w:rsidR="00185118" w:rsidRPr="00CA5AC5">
              <w:rPr>
                <w:rFonts w:ascii="Palatino Linotype" w:hAnsi="Palatino Linotype" w:cstheme="majorBidi"/>
                <w:lang w:val="es-MX"/>
              </w:rPr>
              <w:lastRenderedPageBreak/>
              <w:t>Transparencia, Acceso a la Información y Protección de Datos Personales.</w:t>
            </w:r>
          </w:p>
          <w:p w14:paraId="1653C32D" w14:textId="77777777" w:rsidR="00956E1C" w:rsidRPr="00CA5AC5" w:rsidRDefault="00956E1C" w:rsidP="00956E1C">
            <w:pPr>
              <w:spacing w:line="360" w:lineRule="auto"/>
              <w:contextualSpacing/>
              <w:jc w:val="both"/>
              <w:rPr>
                <w:rFonts w:ascii="Palatino Linotype" w:hAnsi="Palatino Linotype" w:cstheme="majorBidi"/>
              </w:rPr>
            </w:pPr>
          </w:p>
        </w:tc>
      </w:tr>
      <w:tr w:rsidR="00956E1C" w:rsidRPr="00CA5AC5" w14:paraId="42B432C3" w14:textId="77777777" w:rsidTr="00F00936">
        <w:tc>
          <w:tcPr>
            <w:tcW w:w="1555" w:type="dxa"/>
          </w:tcPr>
          <w:p w14:paraId="2FE8B663" w14:textId="77777777" w:rsidR="00956E1C" w:rsidRPr="00CA5AC5" w:rsidRDefault="00956E1C" w:rsidP="00956E1C">
            <w:pPr>
              <w:spacing w:line="360" w:lineRule="auto"/>
              <w:contextualSpacing/>
              <w:jc w:val="both"/>
              <w:rPr>
                <w:rFonts w:ascii="Palatino Linotype" w:hAnsi="Palatino Linotype" w:cstheme="majorBidi"/>
                <w:b/>
              </w:rPr>
            </w:pPr>
            <w:r w:rsidRPr="00CA5AC5">
              <w:rPr>
                <w:rFonts w:ascii="Palatino Linotype" w:hAnsi="Palatino Linotype" w:cstheme="majorBidi"/>
                <w:b/>
              </w:rPr>
              <w:lastRenderedPageBreak/>
              <w:t xml:space="preserve">Cumple </w:t>
            </w:r>
          </w:p>
        </w:tc>
        <w:tc>
          <w:tcPr>
            <w:tcW w:w="7229" w:type="dxa"/>
          </w:tcPr>
          <w:p w14:paraId="0DA9B5E8" w14:textId="77777777" w:rsidR="00956E1C" w:rsidRPr="00CA5AC5" w:rsidRDefault="00523E0F" w:rsidP="00956E1C">
            <w:pPr>
              <w:spacing w:line="360" w:lineRule="auto"/>
              <w:contextualSpacing/>
              <w:jc w:val="both"/>
              <w:rPr>
                <w:rFonts w:ascii="Palatino Linotype" w:hAnsi="Palatino Linotype" w:cstheme="majorBidi"/>
              </w:rPr>
            </w:pPr>
            <w:r w:rsidRPr="00CA5AC5">
              <w:rPr>
                <w:rFonts w:ascii="Palatino Linotype" w:hAnsi="Palatino Linotype" w:cstheme="majorBidi"/>
              </w:rPr>
              <w:t>No cumple</w:t>
            </w:r>
          </w:p>
        </w:tc>
      </w:tr>
    </w:tbl>
    <w:p w14:paraId="160C467F" w14:textId="77777777" w:rsidR="00956E1C" w:rsidRPr="00CA5AC5" w:rsidRDefault="00956E1C" w:rsidP="00956E1C">
      <w:pPr>
        <w:spacing w:after="0" w:line="360" w:lineRule="auto"/>
        <w:contextualSpacing/>
        <w:jc w:val="both"/>
        <w:rPr>
          <w:rFonts w:ascii="Palatino Linotype" w:eastAsia="MS Mincho" w:hAnsi="Palatino Linotype" w:cstheme="majorBidi"/>
          <w:sz w:val="24"/>
          <w:szCs w:val="24"/>
          <w:lang w:val="es-ES_tradnl" w:eastAsia="es-ES"/>
        </w:rPr>
      </w:pPr>
    </w:p>
    <w:p w14:paraId="6FF93FF0" w14:textId="77777777" w:rsidR="00E04055" w:rsidRPr="00CA5AC5" w:rsidRDefault="00956E1C" w:rsidP="00956E1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De lo anteriormente expuesto, se puede observar que 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emitió su respectiva respuesta</w:t>
      </w:r>
      <w:r w:rsidR="00185118" w:rsidRPr="00CA5AC5">
        <w:rPr>
          <w:rFonts w:ascii="Palatino Linotype" w:eastAsia="MS Mincho" w:hAnsi="Palatino Linotype" w:cstheme="majorBidi"/>
          <w:sz w:val="24"/>
          <w:szCs w:val="24"/>
          <w:lang w:val="es-ES_tradnl" w:eastAsia="es-ES"/>
        </w:rPr>
        <w:t xml:space="preserve"> como su informe justificado, los </w:t>
      </w:r>
      <w:r w:rsidRPr="00CA5AC5">
        <w:rPr>
          <w:rFonts w:ascii="Palatino Linotype" w:eastAsia="MS Mincho" w:hAnsi="Palatino Linotype" w:cstheme="majorBidi"/>
          <w:sz w:val="24"/>
          <w:szCs w:val="24"/>
          <w:lang w:val="es-ES_tradnl" w:eastAsia="es-ES"/>
        </w:rPr>
        <w:t>cual</w:t>
      </w:r>
      <w:r w:rsidR="00185118" w:rsidRPr="00CA5AC5">
        <w:rPr>
          <w:rFonts w:ascii="Palatino Linotype" w:eastAsia="MS Mincho" w:hAnsi="Palatino Linotype" w:cstheme="majorBidi"/>
          <w:sz w:val="24"/>
          <w:szCs w:val="24"/>
          <w:lang w:val="es-ES_tradnl" w:eastAsia="es-ES"/>
        </w:rPr>
        <w:t>es</w:t>
      </w:r>
      <w:r w:rsidRPr="00CA5AC5">
        <w:rPr>
          <w:rFonts w:ascii="Palatino Linotype" w:eastAsia="MS Mincho" w:hAnsi="Palatino Linotype" w:cstheme="majorBidi"/>
          <w:sz w:val="24"/>
          <w:szCs w:val="24"/>
          <w:lang w:val="es-ES_tradnl" w:eastAsia="es-ES"/>
        </w:rPr>
        <w:t xml:space="preserve"> resulta</w:t>
      </w:r>
      <w:r w:rsidR="00185118" w:rsidRPr="00CA5AC5">
        <w:rPr>
          <w:rFonts w:ascii="Palatino Linotype" w:eastAsia="MS Mincho" w:hAnsi="Palatino Linotype" w:cstheme="majorBidi"/>
          <w:sz w:val="24"/>
          <w:szCs w:val="24"/>
          <w:lang w:val="es-ES_tradnl" w:eastAsia="es-ES"/>
        </w:rPr>
        <w:t>n</w:t>
      </w:r>
      <w:r w:rsidR="003B48FE" w:rsidRPr="00CA5AC5">
        <w:rPr>
          <w:rFonts w:ascii="Palatino Linotype" w:eastAsia="MS Mincho" w:hAnsi="Palatino Linotype" w:cstheme="majorBidi"/>
          <w:sz w:val="24"/>
          <w:szCs w:val="24"/>
          <w:lang w:val="es-ES_tradnl" w:eastAsia="es-ES"/>
        </w:rPr>
        <w:t xml:space="preserve"> imprecisos con la información proporciona el referir que no</w:t>
      </w:r>
      <w:r w:rsidR="00523E0F" w:rsidRPr="00CA5AC5">
        <w:rPr>
          <w:rFonts w:ascii="Palatino Linotype" w:eastAsia="MS Mincho" w:hAnsi="Palatino Linotype" w:cstheme="majorBidi"/>
          <w:sz w:val="24"/>
          <w:szCs w:val="24"/>
          <w:lang w:val="es-ES_tradnl" w:eastAsia="es-ES"/>
        </w:rPr>
        <w:t xml:space="preserve"> cuenta con la misma</w:t>
      </w:r>
      <w:r w:rsidR="003B48FE" w:rsidRPr="00CA5AC5">
        <w:rPr>
          <w:rFonts w:ascii="Palatino Linotype" w:eastAsia="MS Mincho" w:hAnsi="Palatino Linotype" w:cstheme="majorBidi"/>
          <w:sz w:val="24"/>
          <w:szCs w:val="24"/>
          <w:lang w:val="es-ES_tradnl" w:eastAsia="es-ES"/>
        </w:rPr>
        <w:t>, porque no existen autorizaciones para prestar el servicio de depósito para guarda y custodia vehic</w:t>
      </w:r>
      <w:r w:rsidR="00E04055" w:rsidRPr="00CA5AC5">
        <w:rPr>
          <w:rFonts w:ascii="Palatino Linotype" w:eastAsia="MS Mincho" w:hAnsi="Palatino Linotype" w:cstheme="majorBidi"/>
          <w:sz w:val="24"/>
          <w:szCs w:val="24"/>
          <w:lang w:val="es-ES_tradnl" w:eastAsia="es-ES"/>
        </w:rPr>
        <w:t>ular.</w:t>
      </w:r>
    </w:p>
    <w:p w14:paraId="4816D72B" w14:textId="77777777" w:rsidR="00E04055" w:rsidRPr="00CA5AC5" w:rsidRDefault="00E04055" w:rsidP="00E04055">
      <w:pPr>
        <w:spacing w:after="0" w:line="360" w:lineRule="auto"/>
        <w:ind w:left="360"/>
        <w:contextualSpacing/>
        <w:jc w:val="both"/>
        <w:rPr>
          <w:rFonts w:ascii="Palatino Linotype" w:eastAsia="MS Mincho" w:hAnsi="Palatino Linotype" w:cstheme="majorBidi"/>
          <w:sz w:val="24"/>
          <w:szCs w:val="24"/>
          <w:lang w:val="es-ES_tradnl" w:eastAsia="es-ES"/>
        </w:rPr>
      </w:pPr>
    </w:p>
    <w:p w14:paraId="2F496590" w14:textId="77777777" w:rsidR="00E04055" w:rsidRPr="00CA5AC5" w:rsidRDefault="00E128DC" w:rsidP="00956E1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No pasa desapercibido la manifestación del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que realizó </w:t>
      </w:r>
      <w:r w:rsidR="00E04055" w:rsidRPr="00CA5AC5">
        <w:rPr>
          <w:rFonts w:ascii="Palatino Linotype" w:eastAsia="MS Mincho" w:hAnsi="Palatino Linotype" w:cstheme="majorBidi"/>
          <w:sz w:val="24"/>
          <w:szCs w:val="24"/>
          <w:lang w:val="es-ES_tradnl" w:eastAsia="es-ES"/>
        </w:rPr>
        <w:t xml:space="preserve">en el informe justificado </w:t>
      </w:r>
      <w:r w:rsidRPr="00CA5AC5">
        <w:rPr>
          <w:rFonts w:ascii="Palatino Linotype" w:eastAsia="MS Mincho" w:hAnsi="Palatino Linotype" w:cstheme="majorBidi"/>
          <w:sz w:val="24"/>
          <w:szCs w:val="24"/>
          <w:lang w:val="es-ES_tradnl" w:eastAsia="es-ES"/>
        </w:rPr>
        <w:t>en donde</w:t>
      </w:r>
      <w:r w:rsidR="00E04055" w:rsidRPr="00CA5AC5">
        <w:rPr>
          <w:rFonts w:ascii="Palatino Linotype" w:eastAsia="MS Mincho" w:hAnsi="Palatino Linotype" w:cstheme="majorBidi"/>
          <w:sz w:val="24"/>
          <w:szCs w:val="24"/>
          <w:lang w:val="es-ES_tradnl" w:eastAsia="es-ES"/>
        </w:rPr>
        <w:t xml:space="preserve"> refiere que el particular solicitó información adicional a la solicitud</w:t>
      </w:r>
      <w:r w:rsidRPr="00CA5AC5">
        <w:rPr>
          <w:rFonts w:ascii="Palatino Linotype" w:eastAsia="MS Mincho" w:hAnsi="Palatino Linotype" w:cstheme="majorBidi"/>
          <w:sz w:val="24"/>
          <w:szCs w:val="24"/>
          <w:lang w:val="es-ES_tradnl" w:eastAsia="es-ES"/>
        </w:rPr>
        <w:t>; luego entonces se puede observar que el particular no amplió sus requerimientos, si no hizo una transcripción de la fracción XVIII del artículo 14 de la Reglamento Interior de la Secretaría de Movilidad, con la finalidad de argu</w:t>
      </w:r>
      <w:r w:rsidR="00BD7066" w:rsidRPr="00CA5AC5">
        <w:rPr>
          <w:rFonts w:ascii="Palatino Linotype" w:eastAsia="MS Mincho" w:hAnsi="Palatino Linotype" w:cstheme="majorBidi"/>
          <w:sz w:val="24"/>
          <w:szCs w:val="24"/>
          <w:lang w:val="es-ES_tradnl" w:eastAsia="es-ES"/>
        </w:rPr>
        <w:t>mentar su dicho de que no se llevó a cabo una búsqueda exhaustiva e la información, cuando es evidente la fuente obligacional del Sujeto Obligado.</w:t>
      </w:r>
    </w:p>
    <w:p w14:paraId="2DCA1018" w14:textId="77777777" w:rsidR="00BD7066" w:rsidRPr="00CA5AC5" w:rsidRDefault="00BD7066" w:rsidP="00BD7066">
      <w:pPr>
        <w:pStyle w:val="Prrafodelista"/>
        <w:rPr>
          <w:rFonts w:ascii="Palatino Linotype" w:eastAsia="MS Mincho" w:hAnsi="Palatino Linotype" w:cstheme="majorBidi"/>
          <w:sz w:val="24"/>
          <w:szCs w:val="24"/>
          <w:lang w:val="es-ES_tradnl" w:eastAsia="es-ES"/>
        </w:rPr>
      </w:pPr>
    </w:p>
    <w:p w14:paraId="3BD826D6" w14:textId="77777777" w:rsidR="00BD7066" w:rsidRPr="00CA5AC5" w:rsidRDefault="00BD7066" w:rsidP="00956E1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De lo anteriormente expuesto, se tiene que lo motivos de inconformidad hechos valer por particular resulta procedente ya la respuesta e informe justificado no colma lo solicitado.</w:t>
      </w:r>
    </w:p>
    <w:p w14:paraId="6E56A978" w14:textId="77777777" w:rsidR="00BD7066" w:rsidRPr="00CA5AC5" w:rsidRDefault="00BD7066" w:rsidP="00BD7066">
      <w:pPr>
        <w:spacing w:after="0" w:line="360" w:lineRule="auto"/>
        <w:ind w:left="360"/>
        <w:contextualSpacing/>
        <w:jc w:val="both"/>
        <w:rPr>
          <w:rFonts w:ascii="Palatino Linotype" w:eastAsia="MS Mincho" w:hAnsi="Palatino Linotype" w:cstheme="majorBidi"/>
          <w:sz w:val="24"/>
          <w:szCs w:val="24"/>
          <w:lang w:val="es-ES_tradnl" w:eastAsia="es-ES"/>
        </w:rPr>
      </w:pPr>
    </w:p>
    <w:p w14:paraId="0DB0569C" w14:textId="77777777" w:rsidR="00BD7066" w:rsidRPr="00CA5AC5" w:rsidRDefault="00BD7066" w:rsidP="00BD7066">
      <w:pPr>
        <w:pStyle w:val="Prrafodelista"/>
        <w:numPr>
          <w:ilvl w:val="0"/>
          <w:numId w:val="5"/>
        </w:numPr>
        <w:outlineLvl w:val="0"/>
        <w:rPr>
          <w:rFonts w:ascii="Palatino Linotype" w:eastAsia="MS Mincho" w:hAnsi="Palatino Linotype" w:cstheme="majorBidi"/>
          <w:b/>
          <w:sz w:val="24"/>
          <w:szCs w:val="24"/>
          <w:lang w:val="es-ES_tradnl" w:eastAsia="es-ES"/>
        </w:rPr>
      </w:pPr>
      <w:bookmarkStart w:id="14" w:name="_Toc66373520"/>
      <w:r w:rsidRPr="00CA5AC5">
        <w:rPr>
          <w:rFonts w:ascii="Palatino Linotype" w:eastAsia="MS Mincho" w:hAnsi="Palatino Linotype" w:cstheme="majorBidi"/>
          <w:b/>
          <w:sz w:val="24"/>
          <w:szCs w:val="24"/>
          <w:lang w:val="es-ES_tradnl" w:eastAsia="es-ES"/>
        </w:rPr>
        <w:t>De la fuente obligacional del Sujeto Obligado.</w:t>
      </w:r>
      <w:bookmarkEnd w:id="14"/>
    </w:p>
    <w:p w14:paraId="40F75572" w14:textId="77777777" w:rsidR="00704910" w:rsidRPr="00CA5AC5" w:rsidRDefault="00704910" w:rsidP="00704910">
      <w:pPr>
        <w:pStyle w:val="Prrafodelista"/>
        <w:ind w:left="1080"/>
        <w:outlineLvl w:val="0"/>
        <w:rPr>
          <w:rFonts w:ascii="Palatino Linotype" w:eastAsia="MS Mincho" w:hAnsi="Palatino Linotype" w:cstheme="majorBidi"/>
          <w:b/>
          <w:sz w:val="24"/>
          <w:szCs w:val="24"/>
          <w:lang w:val="es-ES_tradnl" w:eastAsia="es-ES"/>
        </w:rPr>
      </w:pPr>
    </w:p>
    <w:p w14:paraId="6B95C7C9" w14:textId="77777777" w:rsidR="00BD7066" w:rsidRPr="00CA5AC5" w:rsidRDefault="00BD7066" w:rsidP="00704910">
      <w:pPr>
        <w:pStyle w:val="Prrafodelista"/>
        <w:numPr>
          <w:ilvl w:val="1"/>
          <w:numId w:val="16"/>
        </w:numPr>
        <w:spacing w:after="0" w:line="360" w:lineRule="auto"/>
        <w:jc w:val="both"/>
        <w:outlineLvl w:val="0"/>
        <w:rPr>
          <w:rFonts w:ascii="Palatino Linotype" w:eastAsia="MS Mincho" w:hAnsi="Palatino Linotype" w:cstheme="majorBidi"/>
          <w:b/>
          <w:i/>
          <w:sz w:val="24"/>
          <w:szCs w:val="24"/>
          <w:lang w:val="es-ES_tradnl" w:eastAsia="es-ES"/>
        </w:rPr>
      </w:pPr>
      <w:bookmarkStart w:id="15" w:name="_Toc66373521"/>
      <w:r w:rsidRPr="00CA5AC5">
        <w:rPr>
          <w:rFonts w:ascii="Palatino Linotype" w:eastAsia="MS Mincho" w:hAnsi="Palatino Linotype" w:cstheme="majorBidi"/>
          <w:b/>
          <w:i/>
          <w:sz w:val="24"/>
          <w:szCs w:val="24"/>
          <w:lang w:val="es-ES_tradnl" w:eastAsia="es-ES"/>
        </w:rPr>
        <w:t>De los depósitos vehiculares autorizados</w:t>
      </w:r>
      <w:bookmarkEnd w:id="15"/>
    </w:p>
    <w:p w14:paraId="6C1E4DE6" w14:textId="77777777" w:rsidR="00523E0F" w:rsidRPr="00CA5AC5" w:rsidRDefault="00523E0F" w:rsidP="00523E0F">
      <w:pPr>
        <w:pStyle w:val="Prrafodelista"/>
        <w:spacing w:after="0" w:line="360" w:lineRule="auto"/>
        <w:ind w:left="1440"/>
        <w:jc w:val="both"/>
        <w:rPr>
          <w:rFonts w:ascii="Palatino Linotype" w:eastAsia="MS Mincho" w:hAnsi="Palatino Linotype" w:cstheme="majorBidi"/>
          <w:b/>
          <w:sz w:val="24"/>
          <w:szCs w:val="24"/>
          <w:lang w:val="es-ES_tradnl" w:eastAsia="es-ES"/>
        </w:rPr>
      </w:pPr>
    </w:p>
    <w:p w14:paraId="619F4F56" w14:textId="77777777" w:rsidR="00E04055" w:rsidRPr="00CA5AC5" w:rsidRDefault="00BD7066" w:rsidP="00956E1C">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De la información solicitada, se tiene que 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cuenta con las siguientes funciones, mismas que se encuentran publicadas en la página electrónica del propio sujeto obligado, para mayor referencia se inserta la siguiente imagen:</w:t>
      </w:r>
    </w:p>
    <w:p w14:paraId="37B38DE7" w14:textId="77777777" w:rsidR="00BD7066" w:rsidRPr="00CA5AC5" w:rsidRDefault="00BD7066" w:rsidP="00BD7066">
      <w:pPr>
        <w:spacing w:after="0" w:line="360" w:lineRule="auto"/>
        <w:contextualSpacing/>
        <w:jc w:val="both"/>
        <w:rPr>
          <w:rFonts w:ascii="Palatino Linotype" w:eastAsia="MS Mincho" w:hAnsi="Palatino Linotype" w:cstheme="majorBidi"/>
          <w:sz w:val="24"/>
          <w:szCs w:val="24"/>
          <w:lang w:val="es-ES_tradnl" w:eastAsia="es-ES"/>
        </w:rPr>
      </w:pPr>
      <w:r w:rsidRPr="00CA5AC5">
        <w:rPr>
          <w:noProof/>
          <w:lang w:eastAsia="es-MX"/>
        </w:rPr>
        <w:drawing>
          <wp:inline distT="0" distB="0" distL="0" distR="0" wp14:anchorId="764CE61A" wp14:editId="7F245A2B">
            <wp:extent cx="5638800" cy="24669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53" t="12682" r="18694" b="48370"/>
                    <a:stretch/>
                  </pic:blipFill>
                  <pic:spPr bwMode="auto">
                    <a:xfrm>
                      <a:off x="0" y="0"/>
                      <a:ext cx="5663525" cy="2477792"/>
                    </a:xfrm>
                    <a:prstGeom prst="rect">
                      <a:avLst/>
                    </a:prstGeom>
                    <a:ln>
                      <a:noFill/>
                    </a:ln>
                    <a:extLst>
                      <a:ext uri="{53640926-AAD7-44D8-BBD7-CCE9431645EC}">
                        <a14:shadowObscured xmlns:a14="http://schemas.microsoft.com/office/drawing/2010/main"/>
                      </a:ext>
                    </a:extLst>
                  </pic:spPr>
                </pic:pic>
              </a:graphicData>
            </a:graphic>
          </wp:inline>
        </w:drawing>
      </w:r>
    </w:p>
    <w:p w14:paraId="7E57B3D3" w14:textId="77777777" w:rsidR="00BD7066" w:rsidRPr="00CA5AC5" w:rsidRDefault="00BD7066" w:rsidP="00BD7066">
      <w:pPr>
        <w:spacing w:after="0" w:line="360" w:lineRule="auto"/>
        <w:contextualSpacing/>
        <w:jc w:val="both"/>
        <w:rPr>
          <w:rFonts w:ascii="Palatino Linotype" w:eastAsia="MS Mincho" w:hAnsi="Palatino Linotype" w:cstheme="majorBidi"/>
          <w:sz w:val="24"/>
          <w:szCs w:val="24"/>
          <w:lang w:val="es-ES_tradnl" w:eastAsia="es-ES"/>
        </w:rPr>
      </w:pPr>
    </w:p>
    <w:p w14:paraId="059AAEDA" w14:textId="77777777" w:rsidR="00BD7066" w:rsidRPr="00CA5AC5" w:rsidRDefault="00BD7066" w:rsidP="00BD7066">
      <w:pPr>
        <w:spacing w:after="0" w:line="360" w:lineRule="auto"/>
        <w:contextualSpacing/>
        <w:jc w:val="both"/>
        <w:rPr>
          <w:rFonts w:ascii="Palatino Linotype" w:eastAsia="MS Mincho" w:hAnsi="Palatino Linotype" w:cstheme="majorBidi"/>
          <w:sz w:val="24"/>
          <w:szCs w:val="24"/>
          <w:lang w:val="es-ES_tradnl" w:eastAsia="es-ES"/>
        </w:rPr>
      </w:pPr>
      <w:r w:rsidRPr="00CA5AC5">
        <w:rPr>
          <w:noProof/>
          <w:lang w:eastAsia="es-MX"/>
        </w:rPr>
        <w:lastRenderedPageBreak/>
        <mc:AlternateContent>
          <mc:Choice Requires="wps">
            <w:drawing>
              <wp:anchor distT="0" distB="0" distL="114300" distR="114300" simplePos="0" relativeHeight="251659264" behindDoc="0" locked="0" layoutInCell="1" allowOverlap="1" wp14:anchorId="30A42506" wp14:editId="242D2555">
                <wp:simplePos x="0" y="0"/>
                <wp:positionH relativeFrom="margin">
                  <wp:align>right</wp:align>
                </wp:positionH>
                <wp:positionV relativeFrom="paragraph">
                  <wp:posOffset>2077720</wp:posOffset>
                </wp:positionV>
                <wp:extent cx="5543550" cy="3524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5543550" cy="3524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1CAF95" id="Rectángulo 4" o:spid="_x0000_s1026" style="position:absolute;margin-left:385.3pt;margin-top:163.6pt;width:436.5pt;height:27.7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" filled="f" strokecolor="red" strokeweight="2.25pt">
                <w10:wrap anchorx="margin"/>
              </v:rect>
            </w:pict>
          </mc:Fallback>
        </mc:AlternateContent>
      </w:r>
      <w:r w:rsidRPr="00CA5AC5">
        <w:rPr>
          <w:noProof/>
          <w:lang w:eastAsia="es-MX"/>
        </w:rPr>
        <w:drawing>
          <wp:inline distT="0" distB="0" distL="0" distR="0" wp14:anchorId="72FDF2A9" wp14:editId="135333DC">
            <wp:extent cx="5561965" cy="306705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3948" t="27777" r="18355" b="39111"/>
                    <a:stretch/>
                  </pic:blipFill>
                  <pic:spPr bwMode="auto">
                    <a:xfrm>
                      <a:off x="0" y="0"/>
                      <a:ext cx="5577797" cy="3075780"/>
                    </a:xfrm>
                    <a:prstGeom prst="rect">
                      <a:avLst/>
                    </a:prstGeom>
                    <a:ln>
                      <a:noFill/>
                    </a:ln>
                    <a:extLst>
                      <a:ext uri="{53640926-AAD7-44D8-BBD7-CCE9431645EC}">
                        <a14:shadowObscured xmlns:a14="http://schemas.microsoft.com/office/drawing/2010/main"/>
                      </a:ext>
                    </a:extLst>
                  </pic:spPr>
                </pic:pic>
              </a:graphicData>
            </a:graphic>
          </wp:inline>
        </w:drawing>
      </w:r>
    </w:p>
    <w:p w14:paraId="1A3284CA" w14:textId="77777777" w:rsidR="00BD7066" w:rsidRPr="00CA5AC5" w:rsidRDefault="00BD7066" w:rsidP="00BD7066">
      <w:pPr>
        <w:spacing w:after="0" w:line="360" w:lineRule="auto"/>
        <w:contextualSpacing/>
        <w:jc w:val="both"/>
        <w:rPr>
          <w:rFonts w:ascii="Palatino Linotype" w:eastAsia="MS Mincho" w:hAnsi="Palatino Linotype" w:cstheme="majorBidi"/>
          <w:sz w:val="24"/>
          <w:szCs w:val="24"/>
          <w:lang w:val="es-ES_tradnl" w:eastAsia="es-ES"/>
        </w:rPr>
      </w:pPr>
    </w:p>
    <w:p w14:paraId="1F1CF793" w14:textId="77777777" w:rsidR="001F664E" w:rsidRPr="00CA5AC5" w:rsidRDefault="001F664E" w:rsidP="001F664E">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De lo anterior, se puede apreciar que 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w:t>
      </w:r>
      <w:proofErr w:type="gramStart"/>
      <w:r w:rsidRPr="00CA5AC5">
        <w:rPr>
          <w:rFonts w:ascii="Palatino Linotype" w:eastAsia="MS Mincho" w:hAnsi="Palatino Linotype" w:cstheme="majorBidi"/>
          <w:sz w:val="24"/>
          <w:szCs w:val="24"/>
          <w:lang w:val="es-ES_tradnl" w:eastAsia="es-ES"/>
        </w:rPr>
        <w:t>cuanta</w:t>
      </w:r>
      <w:proofErr w:type="gramEnd"/>
      <w:r w:rsidRPr="00CA5AC5">
        <w:rPr>
          <w:rFonts w:ascii="Palatino Linotype" w:eastAsia="MS Mincho" w:hAnsi="Palatino Linotype" w:cstheme="majorBidi"/>
          <w:sz w:val="24"/>
          <w:szCs w:val="24"/>
          <w:lang w:val="es-ES_tradnl" w:eastAsia="es-ES"/>
        </w:rPr>
        <w:t xml:space="preserve"> con la obligación de poseer la información requerida, toda vez que dentro de sus atribuciones está la de o</w:t>
      </w:r>
      <w:r w:rsidRPr="00CA5AC5">
        <w:rPr>
          <w:rFonts w:ascii="Palatino Linotype" w:eastAsia="MS Mincho" w:hAnsi="Palatino Linotype" w:cstheme="majorBidi"/>
          <w:bCs/>
          <w:sz w:val="24"/>
          <w:szCs w:val="24"/>
          <w:lang w:val="es-ES_tradnl" w:eastAsia="es-ES"/>
        </w:rPr>
        <w:t>torgar, modificar, revocar, rescatar, sustituir o dar por terminadas las concesiones</w:t>
      </w:r>
      <w:r w:rsidRPr="00CA5AC5">
        <w:rPr>
          <w:rFonts w:ascii="Palatino Linotype" w:eastAsia="MS Mincho" w:hAnsi="Palatino Linotype" w:cstheme="majorBidi"/>
          <w:sz w:val="24"/>
          <w:szCs w:val="24"/>
          <w:lang w:val="es-ES_tradnl" w:eastAsia="es-ES"/>
        </w:rPr>
        <w:t xml:space="preserve"> para </w:t>
      </w:r>
      <w:r w:rsidRPr="00CA5AC5">
        <w:rPr>
          <w:rFonts w:ascii="Palatino Linotype" w:eastAsia="MS Mincho" w:hAnsi="Palatino Linotype" w:cstheme="majorBidi"/>
          <w:bCs/>
          <w:sz w:val="24"/>
          <w:szCs w:val="24"/>
          <w:lang w:val="es-ES_tradnl" w:eastAsia="es-ES"/>
        </w:rPr>
        <w:t xml:space="preserve">el servicio de arrastre, salvamento, guarda, custodia y </w:t>
      </w:r>
      <w:r w:rsidRPr="00CA5AC5">
        <w:rPr>
          <w:rFonts w:ascii="Palatino Linotype" w:eastAsia="MS Mincho" w:hAnsi="Palatino Linotype" w:cstheme="majorBidi"/>
          <w:b/>
          <w:bCs/>
          <w:sz w:val="24"/>
          <w:szCs w:val="24"/>
          <w:lang w:val="es-ES_tradnl" w:eastAsia="es-ES"/>
        </w:rPr>
        <w:t>depósito de vehículos.</w:t>
      </w:r>
    </w:p>
    <w:p w14:paraId="3552931A" w14:textId="77777777" w:rsidR="001F664E" w:rsidRPr="00CA5AC5" w:rsidRDefault="001F664E" w:rsidP="001F664E">
      <w:pPr>
        <w:spacing w:after="0" w:line="360" w:lineRule="auto"/>
        <w:ind w:left="360"/>
        <w:contextualSpacing/>
        <w:jc w:val="both"/>
        <w:rPr>
          <w:rFonts w:ascii="Palatino Linotype" w:eastAsia="MS Mincho" w:hAnsi="Palatino Linotype" w:cstheme="majorBidi"/>
          <w:sz w:val="24"/>
          <w:szCs w:val="24"/>
          <w:lang w:val="es-ES_tradnl" w:eastAsia="es-ES"/>
        </w:rPr>
      </w:pPr>
    </w:p>
    <w:p w14:paraId="3BE217F9" w14:textId="77777777" w:rsidR="001F664E" w:rsidRPr="00CA5AC5" w:rsidRDefault="001F664E" w:rsidP="001F664E">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En ese sentido, resulta necesario </w:t>
      </w:r>
      <w:proofErr w:type="gramStart"/>
      <w:r w:rsidRPr="00CA5AC5">
        <w:rPr>
          <w:rFonts w:ascii="Palatino Linotype" w:eastAsia="MS Mincho" w:hAnsi="Palatino Linotype" w:cstheme="majorBidi"/>
          <w:sz w:val="24"/>
          <w:szCs w:val="24"/>
          <w:lang w:val="es-ES_tradnl" w:eastAsia="es-ES"/>
        </w:rPr>
        <w:t>reproducir  la</w:t>
      </w:r>
      <w:proofErr w:type="gramEnd"/>
      <w:r w:rsidRPr="00CA5AC5">
        <w:rPr>
          <w:rFonts w:ascii="Palatino Linotype" w:eastAsia="MS Mincho" w:hAnsi="Palatino Linotype" w:cstheme="majorBidi"/>
          <w:sz w:val="24"/>
          <w:szCs w:val="24"/>
          <w:lang w:val="es-ES_tradnl" w:eastAsia="es-ES"/>
        </w:rPr>
        <w:t xml:space="preserve"> siguiente imagen localizada en propio portal electrónico del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en el cual se puede apreciar la siguiente información que contradice la respuesta en la que se manifiesta que </w:t>
      </w:r>
      <w:r w:rsidRPr="00CA5AC5">
        <w:rPr>
          <w:rFonts w:ascii="Palatino Linotype" w:hAnsi="Palatino Linotype"/>
          <w:b/>
          <w:i/>
        </w:rPr>
        <w:t>no existen autorizaciones para este tipo de servicio.</w:t>
      </w:r>
    </w:p>
    <w:p w14:paraId="6BBE88E4" w14:textId="77777777" w:rsidR="003962CF" w:rsidRPr="00CA5AC5" w:rsidRDefault="003962CF" w:rsidP="003962CF">
      <w:pPr>
        <w:pStyle w:val="Prrafodelista"/>
        <w:rPr>
          <w:rFonts w:ascii="Palatino Linotype" w:eastAsia="MS Mincho" w:hAnsi="Palatino Linotype" w:cstheme="majorBidi"/>
          <w:sz w:val="24"/>
          <w:szCs w:val="24"/>
          <w:lang w:val="es-ES_tradnl" w:eastAsia="es-ES"/>
        </w:rPr>
      </w:pPr>
    </w:p>
    <w:p w14:paraId="07968014" w14:textId="77777777" w:rsidR="001F664E" w:rsidRPr="00CA5AC5" w:rsidRDefault="001F664E" w:rsidP="001F664E">
      <w:pPr>
        <w:spacing w:after="0" w:line="360" w:lineRule="auto"/>
        <w:ind w:left="360"/>
        <w:contextualSpacing/>
        <w:jc w:val="both"/>
        <w:rPr>
          <w:rFonts w:ascii="Palatino Linotype" w:eastAsia="MS Mincho" w:hAnsi="Palatino Linotype" w:cstheme="majorBidi"/>
          <w:sz w:val="24"/>
          <w:szCs w:val="24"/>
          <w:lang w:val="es-ES_tradnl" w:eastAsia="es-ES"/>
        </w:rPr>
      </w:pPr>
      <w:r w:rsidRPr="00CA5AC5">
        <w:rPr>
          <w:noProof/>
          <w:lang w:eastAsia="es-MX"/>
        </w:rPr>
        <w:lastRenderedPageBreak/>
        <w:drawing>
          <wp:inline distT="0" distB="0" distL="0" distR="0" wp14:anchorId="79F93923" wp14:editId="6911F916">
            <wp:extent cx="5437982" cy="43624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0214" t="14493" r="12244" b="15157"/>
                    <a:stretch/>
                  </pic:blipFill>
                  <pic:spPr bwMode="auto">
                    <a:xfrm>
                      <a:off x="0" y="0"/>
                      <a:ext cx="5456904" cy="4377629"/>
                    </a:xfrm>
                    <a:prstGeom prst="rect">
                      <a:avLst/>
                    </a:prstGeom>
                    <a:ln>
                      <a:noFill/>
                    </a:ln>
                    <a:extLst>
                      <a:ext uri="{53640926-AAD7-44D8-BBD7-CCE9431645EC}">
                        <a14:shadowObscured xmlns:a14="http://schemas.microsoft.com/office/drawing/2010/main"/>
                      </a:ext>
                    </a:extLst>
                  </pic:spPr>
                </pic:pic>
              </a:graphicData>
            </a:graphic>
          </wp:inline>
        </w:drawing>
      </w:r>
    </w:p>
    <w:p w14:paraId="33BC2C73" w14:textId="77777777" w:rsidR="00E04055" w:rsidRPr="00CA5AC5" w:rsidRDefault="003962CF" w:rsidP="003962CF">
      <w:pPr>
        <w:spacing w:after="0" w:line="360" w:lineRule="auto"/>
        <w:ind w:left="360"/>
        <w:contextualSpacing/>
        <w:jc w:val="both"/>
        <w:rPr>
          <w:rFonts w:ascii="Palatino Linotype" w:eastAsia="MS Mincho" w:hAnsi="Palatino Linotype" w:cstheme="majorBidi"/>
          <w:sz w:val="24"/>
          <w:szCs w:val="24"/>
          <w:lang w:val="es-ES_tradnl" w:eastAsia="es-ES"/>
        </w:rPr>
      </w:pPr>
      <w:r w:rsidRPr="00CA5AC5">
        <w:rPr>
          <w:noProof/>
          <w:lang w:eastAsia="es-MX"/>
        </w:rPr>
        <w:lastRenderedPageBreak/>
        <w:drawing>
          <wp:inline distT="0" distB="0" distL="0" distR="0" wp14:anchorId="718DA71E" wp14:editId="625119D7">
            <wp:extent cx="5124450" cy="3926196"/>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0723" t="32609" r="35159" b="20894"/>
                    <a:stretch/>
                  </pic:blipFill>
                  <pic:spPr bwMode="auto">
                    <a:xfrm>
                      <a:off x="0" y="0"/>
                      <a:ext cx="5130923" cy="3931156"/>
                    </a:xfrm>
                    <a:prstGeom prst="rect">
                      <a:avLst/>
                    </a:prstGeom>
                    <a:ln>
                      <a:noFill/>
                    </a:ln>
                    <a:extLst>
                      <a:ext uri="{53640926-AAD7-44D8-BBD7-CCE9431645EC}">
                        <a14:shadowObscured xmlns:a14="http://schemas.microsoft.com/office/drawing/2010/main"/>
                      </a:ext>
                    </a:extLst>
                  </pic:spPr>
                </pic:pic>
              </a:graphicData>
            </a:graphic>
          </wp:inline>
        </w:drawing>
      </w:r>
    </w:p>
    <w:p w14:paraId="5501FF8F" w14:textId="77777777" w:rsidR="003962CF" w:rsidRPr="00CA5AC5" w:rsidRDefault="003962CF" w:rsidP="003962CF">
      <w:pPr>
        <w:spacing w:after="0" w:line="360" w:lineRule="auto"/>
        <w:ind w:left="360"/>
        <w:contextualSpacing/>
        <w:jc w:val="both"/>
        <w:rPr>
          <w:rFonts w:ascii="Palatino Linotype" w:eastAsia="MS Mincho" w:hAnsi="Palatino Linotype" w:cstheme="majorBidi"/>
          <w:sz w:val="24"/>
          <w:szCs w:val="24"/>
          <w:lang w:val="es-ES_tradnl" w:eastAsia="es-ES"/>
        </w:rPr>
      </w:pPr>
    </w:p>
    <w:p w14:paraId="48B5EB3D" w14:textId="77777777" w:rsidR="00E04055" w:rsidRPr="00CA5AC5" w:rsidRDefault="003962CF" w:rsidP="003962CF">
      <w:pPr>
        <w:numPr>
          <w:ilvl w:val="0"/>
          <w:numId w:val="2"/>
        </w:numPr>
        <w:spacing w:after="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Ahora bien, de la imágenes insertadas se puede apreciar que tanto la respuesta como el informe justificado, resulta un tanto contradictorio al referir que se no se cuenta con la información requerida, a pesar de que la misma se buscó en sus respectivos archivo, luego entonces, sino no hay autorización para el servicio de depósitos de vehículos, porque hay un tabulador de cuota para la guarda y custodia; en el informe justificado, se hizo referencia a las personas encargadas de supervisar que los prestadores de los servicios, si se supone que no hay depósitos vehiculares para la guarda y custodia.</w:t>
      </w:r>
    </w:p>
    <w:p w14:paraId="060E5848" w14:textId="77777777" w:rsidR="00E04055" w:rsidRPr="00CA5AC5" w:rsidRDefault="00523E0F" w:rsidP="00523E0F">
      <w:pPr>
        <w:pStyle w:val="Ttulo1"/>
        <w:numPr>
          <w:ilvl w:val="1"/>
          <w:numId w:val="16"/>
        </w:numPr>
        <w:ind w:left="993"/>
        <w:rPr>
          <w:rFonts w:ascii="Palatino Linotype" w:eastAsia="MS Mincho" w:hAnsi="Palatino Linotype"/>
          <w:b/>
          <w:i/>
          <w:color w:val="auto"/>
          <w:sz w:val="24"/>
          <w:szCs w:val="24"/>
          <w:lang w:val="es-ES_tradnl" w:eastAsia="es-ES"/>
        </w:rPr>
      </w:pPr>
      <w:bookmarkStart w:id="16" w:name="_Toc66373522"/>
      <w:r w:rsidRPr="00CA5AC5">
        <w:rPr>
          <w:rFonts w:ascii="Palatino Linotype" w:eastAsia="MS Mincho" w:hAnsi="Palatino Linotype"/>
          <w:b/>
          <w:i/>
          <w:color w:val="auto"/>
          <w:sz w:val="24"/>
          <w:szCs w:val="24"/>
          <w:lang w:val="es-ES_tradnl" w:eastAsia="es-ES"/>
        </w:rPr>
        <w:t>Del búsqueda exhaustiva y razonable de la información</w:t>
      </w:r>
      <w:bookmarkEnd w:id="16"/>
      <w:r w:rsidRPr="00CA5AC5">
        <w:rPr>
          <w:rFonts w:ascii="Palatino Linotype" w:eastAsia="MS Mincho" w:hAnsi="Palatino Linotype"/>
          <w:b/>
          <w:i/>
          <w:color w:val="auto"/>
          <w:sz w:val="24"/>
          <w:szCs w:val="24"/>
          <w:lang w:val="es-ES_tradnl" w:eastAsia="es-ES"/>
        </w:rPr>
        <w:t xml:space="preserve"> </w:t>
      </w:r>
    </w:p>
    <w:p w14:paraId="6F5D82D1" w14:textId="77777777" w:rsidR="00523E0F" w:rsidRPr="00CA5AC5" w:rsidRDefault="00523E0F" w:rsidP="00523E0F">
      <w:pPr>
        <w:rPr>
          <w:lang w:val="es-ES_tradnl" w:eastAsia="es-ES"/>
        </w:rPr>
      </w:pPr>
    </w:p>
    <w:p w14:paraId="717082C2" w14:textId="77777777" w:rsidR="00523E0F" w:rsidRPr="00CA5AC5" w:rsidRDefault="00523E0F" w:rsidP="00523E0F">
      <w:pPr>
        <w:numPr>
          <w:ilvl w:val="0"/>
          <w:numId w:val="2"/>
        </w:numPr>
        <w:spacing w:after="0" w:line="360" w:lineRule="auto"/>
        <w:ind w:left="0" w:right="49" w:firstLine="0"/>
        <w:contextualSpacing/>
        <w:jc w:val="both"/>
        <w:rPr>
          <w:rFonts w:ascii="Palatino Linotype" w:eastAsia="MS Mincho" w:hAnsi="Palatino Linotype" w:cs="Arial"/>
          <w:b/>
          <w:sz w:val="24"/>
          <w:szCs w:val="24"/>
        </w:rPr>
      </w:pPr>
      <w:r w:rsidRPr="00CA5AC5">
        <w:rPr>
          <w:rFonts w:ascii="Palatino Linotype" w:eastAsia="Times New Roman" w:hAnsi="Palatino Linotype" w:cs="Arial"/>
          <w:sz w:val="24"/>
          <w:szCs w:val="24"/>
          <w:lang w:eastAsia="es-ES"/>
        </w:rPr>
        <w:lastRenderedPageBreak/>
        <w:t>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w:t>
      </w:r>
    </w:p>
    <w:p w14:paraId="04554FFB" w14:textId="77777777" w:rsidR="00523E0F" w:rsidRPr="00CA5AC5" w:rsidRDefault="00523E0F" w:rsidP="00523E0F">
      <w:pPr>
        <w:spacing w:after="0" w:line="360" w:lineRule="auto"/>
        <w:ind w:right="49"/>
        <w:contextualSpacing/>
        <w:jc w:val="both"/>
        <w:rPr>
          <w:rFonts w:ascii="Palatino Linotype" w:eastAsia="MS Mincho" w:hAnsi="Palatino Linotype" w:cs="Arial"/>
          <w:b/>
          <w:sz w:val="24"/>
          <w:szCs w:val="24"/>
        </w:rPr>
      </w:pPr>
    </w:p>
    <w:p w14:paraId="57E9FB44" w14:textId="77777777" w:rsidR="00523E0F" w:rsidRPr="00CA5AC5" w:rsidRDefault="00523E0F" w:rsidP="00523E0F">
      <w:pPr>
        <w:spacing w:after="0" w:line="360" w:lineRule="auto"/>
        <w:ind w:left="567" w:right="616"/>
        <w:contextualSpacing/>
        <w:jc w:val="both"/>
        <w:rPr>
          <w:rFonts w:ascii="Palatino Linotype" w:eastAsia="MS Mincho" w:hAnsi="Palatino Linotype" w:cs="Arial"/>
          <w:i/>
          <w:u w:val="single"/>
        </w:rPr>
      </w:pPr>
      <w:r w:rsidRPr="00CA5AC5">
        <w:rPr>
          <w:rFonts w:ascii="Palatino Linotype" w:eastAsia="MS Mincho" w:hAnsi="Palatino Linotype" w:cs="Arial"/>
          <w:b/>
          <w:i/>
        </w:rPr>
        <w:t>“Artículo 162.</w:t>
      </w:r>
      <w:r w:rsidRPr="00CA5AC5">
        <w:rPr>
          <w:rFonts w:ascii="Palatino Linotype" w:eastAsia="MS Mincho" w:hAnsi="Palatino Linotype" w:cs="Arial"/>
          <w:i/>
        </w:rPr>
        <w:t xml:space="preserve"> </w:t>
      </w:r>
      <w:r w:rsidRPr="00CA5AC5">
        <w:rPr>
          <w:rFonts w:ascii="Palatino Linotype" w:eastAsia="MS Mincho" w:hAnsi="Palatino Linotype" w:cs="Arial"/>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6594A8D" w14:textId="77777777" w:rsidR="00523E0F" w:rsidRPr="00CA5AC5" w:rsidRDefault="00523E0F" w:rsidP="00523E0F">
      <w:pPr>
        <w:spacing w:after="0" w:line="360" w:lineRule="auto"/>
        <w:ind w:left="567" w:right="616"/>
        <w:contextualSpacing/>
        <w:jc w:val="both"/>
        <w:rPr>
          <w:rFonts w:ascii="Palatino Linotype" w:eastAsia="MS Mincho" w:hAnsi="Palatino Linotype" w:cs="Arial"/>
          <w:i/>
          <w:sz w:val="24"/>
          <w:szCs w:val="24"/>
        </w:rPr>
      </w:pPr>
    </w:p>
    <w:p w14:paraId="6A8DDDCF" w14:textId="77777777" w:rsidR="00871950" w:rsidRPr="00CA5AC5" w:rsidRDefault="00523E0F" w:rsidP="00376DB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5AC5">
        <w:rPr>
          <w:rFonts w:ascii="Palatino Linotype" w:eastAsia="Times New Roman" w:hAnsi="Palatino Linotype" w:cs="Arial"/>
          <w:sz w:val="24"/>
          <w:szCs w:val="24"/>
          <w:lang w:eastAsia="es-ES"/>
        </w:rPr>
        <w:t xml:space="preserve">El buscar exhaustivamente en sus archivos, es identificar la unidad(s) administrativa(s) que resguarda el documento al que una persona pretende acceder, es practicar una adecuada gestión documental que nos permite localizar el documento, como bien señala el artículo 159 de la Ley de Transparencia y no, como equivocadamente </w:t>
      </w:r>
      <w:r w:rsidR="00376DB4" w:rsidRPr="00CA5AC5">
        <w:rPr>
          <w:rFonts w:ascii="Palatino Linotype" w:eastAsia="Times New Roman" w:hAnsi="Palatino Linotype" w:cs="Arial"/>
          <w:sz w:val="24"/>
          <w:szCs w:val="24"/>
          <w:lang w:eastAsia="es-ES"/>
        </w:rPr>
        <w:t xml:space="preserve">lo hace la Secretaría de Movilidad, al </w:t>
      </w:r>
      <w:r w:rsidRPr="00CA5AC5">
        <w:rPr>
          <w:rFonts w:ascii="Palatino Linotype" w:eastAsia="Times New Roman" w:hAnsi="Palatino Linotype" w:cs="Arial"/>
          <w:sz w:val="24"/>
          <w:szCs w:val="24"/>
          <w:lang w:eastAsia="es-ES"/>
        </w:rPr>
        <w:t>limita</w:t>
      </w:r>
      <w:r w:rsidR="00376DB4" w:rsidRPr="00CA5AC5">
        <w:rPr>
          <w:rFonts w:ascii="Palatino Linotype" w:eastAsia="Times New Roman" w:hAnsi="Palatino Linotype" w:cs="Arial"/>
          <w:sz w:val="24"/>
          <w:szCs w:val="24"/>
          <w:lang w:eastAsia="es-ES"/>
        </w:rPr>
        <w:t xml:space="preserve">r a referir que </w:t>
      </w:r>
      <w:r w:rsidR="00376DB4" w:rsidRPr="00CA5AC5">
        <w:rPr>
          <w:rFonts w:ascii="Palatino Linotype" w:hAnsi="Palatino Linotype"/>
          <w:i/>
          <w:u w:val="single"/>
        </w:rPr>
        <w:t xml:space="preserve">se llevó a cabo una búsqueda en los Archivos Digitales del Registro Estatal de Transporte Público, relativa a prestadores del servicio de transporte público en la modalidad de depósito de vehículos, sin embargo no se encontró registro alguno en dichos archivos, </w:t>
      </w:r>
      <w:r w:rsidR="00376DB4" w:rsidRPr="00CA5AC5">
        <w:rPr>
          <w:rFonts w:ascii="Palatino Linotype" w:hAnsi="Palatino Linotype"/>
        </w:rPr>
        <w:t>sin acreditar con las documentales que den cuenta de la búsqueda exhaustiva de la información</w:t>
      </w:r>
      <w:r w:rsidR="00376DB4" w:rsidRPr="00CA5AC5">
        <w:rPr>
          <w:rFonts w:ascii="Palatino Linotype" w:eastAsia="Times New Roman" w:hAnsi="Palatino Linotype" w:cs="Arial"/>
          <w:sz w:val="24"/>
          <w:szCs w:val="24"/>
          <w:lang w:eastAsia="es-ES"/>
        </w:rPr>
        <w:t>;</w:t>
      </w:r>
      <w:r w:rsidRPr="00CA5AC5">
        <w:rPr>
          <w:rFonts w:ascii="Palatino Linotype" w:eastAsia="Times New Roman" w:hAnsi="Palatino Linotype" w:cs="Arial"/>
          <w:sz w:val="24"/>
          <w:szCs w:val="24"/>
          <w:lang w:eastAsia="es-ES"/>
        </w:rPr>
        <w:t xml:space="preserve">  se puede apreciar que la respuesta fue emitida por la Unidad de Transparencia y no por el servidor público habilitado, dejando de realizar los respectivos requerimientos a las diversas áreas que integran </w:t>
      </w:r>
      <w:r w:rsidRPr="00CA5AC5">
        <w:rPr>
          <w:rFonts w:ascii="Palatino Linotype" w:eastAsia="Times New Roman" w:hAnsi="Palatino Linotype" w:cs="Arial"/>
          <w:sz w:val="24"/>
          <w:szCs w:val="24"/>
          <w:lang w:eastAsia="es-ES"/>
        </w:rPr>
        <w:lastRenderedPageBreak/>
        <w:t xml:space="preserve">en su conjunto al Sujeto Obligado y que muy probamente alguna de ellas pueda tener parte o </w:t>
      </w:r>
      <w:r w:rsidR="00376DB4" w:rsidRPr="00CA5AC5">
        <w:rPr>
          <w:rFonts w:ascii="Palatino Linotype" w:eastAsia="Times New Roman" w:hAnsi="Palatino Linotype" w:cs="Arial"/>
          <w:sz w:val="24"/>
          <w:szCs w:val="24"/>
          <w:lang w:eastAsia="es-ES"/>
        </w:rPr>
        <w:t>la totalidad de la información.</w:t>
      </w:r>
      <w:r w:rsidRPr="00CA5AC5">
        <w:rPr>
          <w:rFonts w:ascii="Palatino Linotype" w:eastAsia="Times New Roman" w:hAnsi="Palatino Linotype" w:cs="Arial"/>
          <w:sz w:val="24"/>
          <w:szCs w:val="24"/>
          <w:lang w:eastAsia="es-ES"/>
        </w:rPr>
        <w:t xml:space="preserve"> </w:t>
      </w:r>
    </w:p>
    <w:p w14:paraId="5F833F31" w14:textId="77777777" w:rsidR="00871950" w:rsidRPr="00CA5AC5" w:rsidRDefault="00871950" w:rsidP="00871950">
      <w:pPr>
        <w:spacing w:after="0" w:line="360" w:lineRule="auto"/>
        <w:ind w:right="49"/>
        <w:contextualSpacing/>
        <w:jc w:val="both"/>
        <w:rPr>
          <w:rFonts w:ascii="Palatino Linotype" w:eastAsia="MS Mincho" w:hAnsi="Palatino Linotype" w:cstheme="majorBidi"/>
          <w:sz w:val="24"/>
          <w:szCs w:val="24"/>
          <w:lang w:val="es-ES_tradnl" w:eastAsia="es-ES"/>
        </w:rPr>
      </w:pPr>
    </w:p>
    <w:p w14:paraId="491C1158" w14:textId="77777777" w:rsidR="00523E0F" w:rsidRPr="00CA5AC5" w:rsidRDefault="00523E0F" w:rsidP="00376DB4">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5AC5">
        <w:rPr>
          <w:rFonts w:ascii="Palatino Linotype" w:eastAsia="Times New Roman" w:hAnsi="Palatino Linotype" w:cs="Arial"/>
          <w:sz w:val="24"/>
          <w:szCs w:val="24"/>
          <w:lang w:eastAsia="es-ES"/>
        </w:rPr>
        <w:t xml:space="preserve">Por lo anterior, es de observar que el área administrativa </w:t>
      </w:r>
      <w:r w:rsidR="00376DB4" w:rsidRPr="00CA5AC5">
        <w:rPr>
          <w:rFonts w:ascii="Palatino Linotype" w:eastAsia="Times New Roman" w:hAnsi="Palatino Linotype" w:cs="Arial"/>
          <w:sz w:val="24"/>
          <w:szCs w:val="24"/>
          <w:lang w:eastAsia="es-ES"/>
        </w:rPr>
        <w:t xml:space="preserve">según su estructura orgánica, </w:t>
      </w:r>
      <w:r w:rsidRPr="00CA5AC5">
        <w:rPr>
          <w:rFonts w:ascii="Palatino Linotype" w:eastAsia="Times New Roman" w:hAnsi="Palatino Linotype" w:cs="Arial"/>
          <w:sz w:val="24"/>
          <w:szCs w:val="24"/>
          <w:lang w:eastAsia="es-ES"/>
        </w:rPr>
        <w:t xml:space="preserve">que pudieran contar con la información </w:t>
      </w:r>
      <w:r w:rsidR="00376DB4" w:rsidRPr="00CA5AC5">
        <w:rPr>
          <w:rFonts w:ascii="Palatino Linotype" w:eastAsia="Times New Roman" w:hAnsi="Palatino Linotype" w:cs="Arial"/>
          <w:sz w:val="24"/>
          <w:szCs w:val="24"/>
          <w:lang w:eastAsia="es-ES"/>
        </w:rPr>
        <w:t xml:space="preserve">de manera enunciativa mas no limitativa las áreas de Subdirección de concesiones y permisos o Departamento de concesiones y autorizaciones, </w:t>
      </w:r>
      <w:r w:rsidRPr="00CA5AC5">
        <w:rPr>
          <w:rFonts w:ascii="Palatino Linotype" w:eastAsia="Times New Roman" w:hAnsi="Palatino Linotype" w:cs="Arial"/>
          <w:sz w:val="24"/>
          <w:szCs w:val="24"/>
          <w:lang w:eastAsia="es-ES"/>
        </w:rPr>
        <w:t>en donde pudiera obrar la información, toda vez que en la respuesta solo</w:t>
      </w:r>
      <w:r w:rsidR="00376DB4" w:rsidRPr="00CA5AC5">
        <w:rPr>
          <w:rFonts w:ascii="Palatino Linotype" w:eastAsia="Times New Roman" w:hAnsi="Palatino Linotype" w:cs="Arial"/>
          <w:sz w:val="24"/>
          <w:szCs w:val="24"/>
          <w:lang w:eastAsia="es-ES"/>
        </w:rPr>
        <w:t xml:space="preserve"> se precisa que</w:t>
      </w:r>
      <w:r w:rsidR="00376DB4" w:rsidRPr="00CA5AC5">
        <w:rPr>
          <w:rFonts w:ascii="Palatino Linotype" w:hAnsi="Palatino Linotype"/>
          <w:b/>
          <w:i/>
        </w:rPr>
        <w:t xml:space="preserve"> no existen autorizaciones para este tipo de servicio</w:t>
      </w:r>
      <w:r w:rsidRPr="00CA5AC5">
        <w:rPr>
          <w:rFonts w:ascii="Palatino Linotype" w:eastAsia="Times New Roman" w:hAnsi="Palatino Linotype" w:cs="Arial"/>
          <w:sz w:val="24"/>
          <w:szCs w:val="24"/>
          <w:lang w:eastAsia="es-ES"/>
        </w:rPr>
        <w:t>,  además no se acredita una búsqueda exhaustiva y razonable de la información, luego entonces no existen documen</w:t>
      </w:r>
      <w:r w:rsidR="00376DB4" w:rsidRPr="00CA5AC5">
        <w:rPr>
          <w:rFonts w:ascii="Palatino Linotype" w:eastAsia="Times New Roman" w:hAnsi="Palatino Linotype" w:cs="Arial"/>
          <w:sz w:val="24"/>
          <w:szCs w:val="24"/>
          <w:lang w:eastAsia="es-ES"/>
        </w:rPr>
        <w:t xml:space="preserve">tos en donde se puede observar </w:t>
      </w:r>
      <w:r w:rsidRPr="00CA5AC5">
        <w:rPr>
          <w:rFonts w:ascii="Palatino Linotype" w:eastAsia="Times New Roman" w:hAnsi="Palatino Linotype" w:cs="Arial"/>
          <w:sz w:val="24"/>
          <w:szCs w:val="24"/>
          <w:lang w:eastAsia="es-ES"/>
        </w:rPr>
        <w:t>que servidor público habilitado es el que se hayan pronunciado respecto de la respuesta emitida como de igual manera en el informe justificado.</w:t>
      </w:r>
    </w:p>
    <w:p w14:paraId="54D22EF0" w14:textId="77777777" w:rsidR="00523E0F" w:rsidRPr="00CA5AC5" w:rsidRDefault="00523E0F" w:rsidP="00523E0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E5FA274" w14:textId="77777777" w:rsidR="00523E0F" w:rsidRPr="00CA5AC5" w:rsidRDefault="00523E0F" w:rsidP="00523E0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Por lo anterior, es de observar que la respuesta emitida a la solicitud de información, no se tiene la certeza de que efectivamente se haya llevado a cabo l</w:t>
      </w:r>
      <w:r w:rsidRPr="00CA5AC5">
        <w:rPr>
          <w:rFonts w:ascii="Palatino Linotype" w:eastAsia="Times New Roman" w:hAnsi="Palatino Linotype" w:cs="Arial"/>
          <w:sz w:val="24"/>
          <w:szCs w:val="24"/>
          <w:lang w:eastAsia="es-ES"/>
        </w:rPr>
        <w:t xml:space="preserve">a búsqueda de lo requerido de manera razonable, en el soporte documental, electrónico, digital o cualquier otro que alberga en los archivos de cada área que conforman al </w:t>
      </w:r>
      <w:r w:rsidRPr="00CA5AC5">
        <w:rPr>
          <w:rFonts w:ascii="Palatino Linotype" w:eastAsia="Times New Roman" w:hAnsi="Palatino Linotype" w:cs="Arial"/>
          <w:b/>
          <w:sz w:val="24"/>
          <w:szCs w:val="24"/>
          <w:lang w:eastAsia="es-ES"/>
        </w:rPr>
        <w:t>SUJETO OBLIGADO</w:t>
      </w:r>
      <w:r w:rsidRPr="00CA5AC5">
        <w:rPr>
          <w:rFonts w:ascii="Palatino Linotype" w:eastAsia="Times New Roman" w:hAnsi="Palatino Linotype" w:cs="Arial"/>
          <w:sz w:val="24"/>
          <w:szCs w:val="24"/>
          <w:lang w:eastAsia="es-ES"/>
        </w:rPr>
        <w:t xml:space="preserve"> y que derivado de sus funciones, atribuciones y competencias haya generado algún tipo de documento en el que se haya registrado lo solicitado. En ese sentido si no existe evidencia documental que acredite </w:t>
      </w:r>
      <w:proofErr w:type="gramStart"/>
      <w:r w:rsidR="00701F7D" w:rsidRPr="00CA5AC5">
        <w:rPr>
          <w:rFonts w:ascii="Palatino Linotype" w:eastAsia="Times New Roman" w:hAnsi="Palatino Linotype" w:cs="Arial"/>
          <w:sz w:val="24"/>
          <w:szCs w:val="24"/>
          <w:lang w:eastAsia="es-ES"/>
        </w:rPr>
        <w:t>que</w:t>
      </w:r>
      <w:proofErr w:type="gramEnd"/>
      <w:r w:rsidR="00701F7D" w:rsidRPr="00CA5AC5">
        <w:rPr>
          <w:rFonts w:ascii="Palatino Linotype" w:eastAsia="Times New Roman" w:hAnsi="Palatino Linotype" w:cs="Arial"/>
          <w:sz w:val="24"/>
          <w:szCs w:val="24"/>
          <w:lang w:eastAsia="es-ES"/>
        </w:rPr>
        <w:t xml:space="preserve"> en efecto, se haya realizado</w:t>
      </w:r>
      <w:r w:rsidRPr="00CA5AC5">
        <w:rPr>
          <w:rFonts w:ascii="Palatino Linotype" w:eastAsia="Times New Roman" w:hAnsi="Palatino Linotype" w:cs="Arial"/>
          <w:sz w:val="24"/>
          <w:szCs w:val="24"/>
          <w:lang w:eastAsia="es-ES"/>
        </w:rPr>
        <w:t xml:space="preserve"> una búsqueda exhaustiva y razonable de lo inicialmente solicitado, y para poder confirmar que la respuesta es correcta, se debió de demostrar y acreditar de manera fundada y motiva la inexistencia de la misma.</w:t>
      </w:r>
    </w:p>
    <w:p w14:paraId="55E7F9E1" w14:textId="77777777" w:rsidR="00523E0F" w:rsidRPr="00CA5AC5" w:rsidRDefault="00523E0F" w:rsidP="00523E0F">
      <w:pPr>
        <w:pStyle w:val="Prrafodelista"/>
        <w:rPr>
          <w:rFonts w:ascii="Palatino Linotype" w:eastAsia="MS Mincho" w:hAnsi="Palatino Linotype" w:cstheme="majorBidi"/>
          <w:sz w:val="24"/>
          <w:szCs w:val="24"/>
          <w:lang w:val="es-ES_tradnl" w:eastAsia="es-ES"/>
        </w:rPr>
      </w:pPr>
    </w:p>
    <w:p w14:paraId="3F6A205A" w14:textId="77777777" w:rsidR="00523E0F" w:rsidRPr="00CA5AC5" w:rsidRDefault="00523E0F" w:rsidP="00B624CD">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5AC5">
        <w:rPr>
          <w:rFonts w:ascii="Palatino Linotype" w:eastAsia="Times New Roman" w:hAnsi="Palatino Linotype" w:cs="Arial"/>
          <w:color w:val="222222"/>
          <w:sz w:val="24"/>
          <w:szCs w:val="24"/>
          <w:lang w:eastAsia="es-MX"/>
        </w:rPr>
        <w:lastRenderedPageBreak/>
        <w:t xml:space="preserve">Derivado de </w:t>
      </w:r>
      <w:r w:rsidR="00871950" w:rsidRPr="00CA5AC5">
        <w:rPr>
          <w:rFonts w:ascii="Palatino Linotype" w:eastAsia="Times New Roman" w:hAnsi="Palatino Linotype" w:cs="Arial"/>
          <w:color w:val="222222"/>
          <w:sz w:val="24"/>
          <w:szCs w:val="24"/>
          <w:lang w:eastAsia="es-MX"/>
        </w:rPr>
        <w:t>lo anterior resulta viable modificar</w:t>
      </w:r>
      <w:r w:rsidRPr="00CA5AC5">
        <w:rPr>
          <w:rFonts w:ascii="Palatino Linotype" w:eastAsia="Times New Roman" w:hAnsi="Palatino Linotype" w:cs="Arial"/>
          <w:color w:val="222222"/>
          <w:sz w:val="24"/>
          <w:szCs w:val="24"/>
          <w:lang w:eastAsia="es-MX"/>
        </w:rPr>
        <w:t xml:space="preserve"> la respuesta y ordenar la búsqueda exhaustiva y razonable de la información, en todas aquellas áreas de acuerdo a sus facultades puedan poseer la información, misma que conforman en su conjunto e</w:t>
      </w:r>
      <w:r w:rsidR="00701F7D" w:rsidRPr="00CA5AC5">
        <w:rPr>
          <w:rFonts w:ascii="Palatino Linotype" w:eastAsia="Times New Roman" w:hAnsi="Palatino Linotype" w:cs="Arial"/>
          <w:color w:val="222222"/>
          <w:sz w:val="24"/>
          <w:szCs w:val="24"/>
          <w:lang w:eastAsia="es-MX"/>
        </w:rPr>
        <w:t>l Sujeto Obligado y en especial las Subdirección de concesiones y permisos o Departamento de concesiones y autorizaciones,</w:t>
      </w:r>
      <w:r w:rsidRPr="00CA5AC5">
        <w:rPr>
          <w:rFonts w:ascii="Palatino Linotype" w:eastAsia="Times New Roman" w:hAnsi="Palatino Linotype" w:cs="Arial"/>
          <w:color w:val="222222"/>
          <w:sz w:val="24"/>
          <w:szCs w:val="24"/>
          <w:lang w:eastAsia="es-MX"/>
        </w:rPr>
        <w:t xml:space="preserve"> para el caso de no contara la con la información, de manera funda y motiva se le informará a la recurrente las razones por la cuales no se cuenta con la información, lo anterior en términos de lo establecido por el artículo 19 de la Ley de Transparencia:</w:t>
      </w:r>
    </w:p>
    <w:p w14:paraId="656800F3" w14:textId="77777777" w:rsidR="00523E0F" w:rsidRPr="00CA5AC5" w:rsidRDefault="00523E0F" w:rsidP="00523E0F">
      <w:pPr>
        <w:pStyle w:val="Prrafodelista"/>
        <w:rPr>
          <w:rFonts w:ascii="Palatino Linotype" w:eastAsia="MS Mincho" w:hAnsi="Palatino Linotype" w:cstheme="majorBidi"/>
          <w:sz w:val="24"/>
          <w:szCs w:val="24"/>
          <w:lang w:val="es-ES_tradnl" w:eastAsia="es-ES"/>
        </w:rPr>
      </w:pPr>
    </w:p>
    <w:p w14:paraId="61F94577" w14:textId="77777777" w:rsidR="00523E0F" w:rsidRPr="00CA5AC5" w:rsidRDefault="00523E0F" w:rsidP="00523E0F">
      <w:pPr>
        <w:spacing w:after="0" w:line="360" w:lineRule="auto"/>
        <w:ind w:left="567" w:right="567"/>
        <w:contextualSpacing/>
        <w:jc w:val="both"/>
        <w:rPr>
          <w:rFonts w:ascii="Palatino Linotype" w:hAnsi="Palatino Linotype"/>
          <w:i/>
        </w:rPr>
      </w:pPr>
      <w:r w:rsidRPr="00CA5AC5">
        <w:rPr>
          <w:rFonts w:ascii="Palatino Linotype" w:hAnsi="Palatino Linotype"/>
          <w:b/>
          <w:i/>
        </w:rPr>
        <w:t>Artículo 19.</w:t>
      </w:r>
      <w:r w:rsidRPr="00CA5AC5">
        <w:rPr>
          <w:rFonts w:ascii="Palatino Linotype" w:hAnsi="Palatino Linotype"/>
          <w:i/>
        </w:rPr>
        <w:t xml:space="preserve"> </w:t>
      </w:r>
      <w:r w:rsidRPr="00CA5AC5">
        <w:rPr>
          <w:rFonts w:ascii="Palatino Linotype" w:hAnsi="Palatino Linotype"/>
          <w:b/>
          <w:i/>
        </w:rPr>
        <w:t>Se presume que la información debe existir si se refiere a las facultades, competencias y funciones que los ordenamientos jurídicos aplicables otorgan a los sujetos obligados.</w:t>
      </w:r>
      <w:r w:rsidRPr="00CA5AC5">
        <w:rPr>
          <w:rFonts w:ascii="Palatino Linotype" w:hAnsi="Palatino Linotype"/>
          <w:i/>
        </w:rPr>
        <w:t xml:space="preserve"> </w:t>
      </w:r>
    </w:p>
    <w:p w14:paraId="32EAC23E" w14:textId="77777777" w:rsidR="00523E0F" w:rsidRPr="00CA5AC5" w:rsidRDefault="00523E0F" w:rsidP="00523E0F">
      <w:pPr>
        <w:spacing w:after="0" w:line="360" w:lineRule="auto"/>
        <w:ind w:left="567" w:right="567"/>
        <w:contextualSpacing/>
        <w:jc w:val="both"/>
        <w:rPr>
          <w:rFonts w:ascii="Palatino Linotype" w:hAnsi="Palatino Linotype"/>
          <w:i/>
        </w:rPr>
      </w:pPr>
    </w:p>
    <w:p w14:paraId="732AA075" w14:textId="77777777" w:rsidR="00523E0F" w:rsidRPr="00CA5AC5" w:rsidRDefault="00523E0F" w:rsidP="00523E0F">
      <w:pPr>
        <w:spacing w:after="0" w:line="360" w:lineRule="auto"/>
        <w:ind w:left="567" w:right="567"/>
        <w:contextualSpacing/>
        <w:jc w:val="both"/>
        <w:rPr>
          <w:rFonts w:ascii="Palatino Linotype" w:hAnsi="Palatino Linotype"/>
          <w:i/>
        </w:rPr>
      </w:pPr>
      <w:r w:rsidRPr="00CA5AC5">
        <w:rPr>
          <w:rFonts w:ascii="Palatino Linotype" w:hAnsi="Palatino Linotype"/>
          <w:b/>
          <w:i/>
        </w:rPr>
        <w:t>En los casos en que ciertas facultades, competencias o funciones no se hayan ejercido, se debe motivar la respuesta en función de las causas que motiven tal</w:t>
      </w:r>
      <w:r w:rsidRPr="00CA5AC5">
        <w:rPr>
          <w:rFonts w:ascii="Palatino Linotype" w:hAnsi="Palatino Linotype"/>
          <w:i/>
        </w:rPr>
        <w:t xml:space="preserve"> </w:t>
      </w:r>
      <w:r w:rsidRPr="00CA5AC5">
        <w:rPr>
          <w:rFonts w:ascii="Palatino Linotype" w:hAnsi="Palatino Linotype"/>
          <w:b/>
          <w:i/>
        </w:rPr>
        <w:t>circunstancia</w:t>
      </w:r>
      <w:r w:rsidRPr="00CA5AC5">
        <w:rPr>
          <w:rFonts w:ascii="Palatino Linotype" w:hAnsi="Palatino Linotype"/>
          <w:i/>
        </w:rPr>
        <w:t xml:space="preserve">. </w:t>
      </w:r>
    </w:p>
    <w:p w14:paraId="455AA3D6" w14:textId="77777777" w:rsidR="00523E0F" w:rsidRPr="00CA5AC5" w:rsidRDefault="00523E0F" w:rsidP="00523E0F">
      <w:pPr>
        <w:spacing w:after="0" w:line="360" w:lineRule="auto"/>
        <w:ind w:left="567" w:right="567"/>
        <w:contextualSpacing/>
        <w:jc w:val="both"/>
        <w:rPr>
          <w:rFonts w:ascii="Palatino Linotype" w:hAnsi="Palatino Linotype"/>
          <w:i/>
        </w:rPr>
      </w:pPr>
    </w:p>
    <w:p w14:paraId="414C21FB" w14:textId="77777777" w:rsidR="00523E0F" w:rsidRPr="00CA5AC5" w:rsidRDefault="00523E0F" w:rsidP="00523E0F">
      <w:pPr>
        <w:spacing w:after="0" w:line="360" w:lineRule="auto"/>
        <w:ind w:left="567" w:right="567"/>
        <w:contextualSpacing/>
        <w:jc w:val="both"/>
        <w:rPr>
          <w:rFonts w:ascii="Palatino Linotype" w:eastAsia="MS Mincho" w:hAnsi="Palatino Linotype" w:cstheme="majorBidi"/>
          <w:i/>
          <w:sz w:val="24"/>
          <w:szCs w:val="24"/>
          <w:lang w:val="es-ES_tradnl" w:eastAsia="es-ES"/>
        </w:rPr>
      </w:pPr>
      <w:r w:rsidRPr="00CA5AC5">
        <w:rPr>
          <w:rFonts w:ascii="Palatino Linotype" w:hAnsi="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0C080D6" w14:textId="77777777" w:rsidR="00523E0F" w:rsidRPr="00CA5AC5" w:rsidRDefault="00523E0F" w:rsidP="00523E0F">
      <w:pPr>
        <w:spacing w:after="0" w:line="360" w:lineRule="auto"/>
        <w:ind w:right="49"/>
        <w:contextualSpacing/>
        <w:jc w:val="both"/>
        <w:rPr>
          <w:rFonts w:ascii="Palatino Linotype" w:eastAsia="MS Mincho" w:hAnsi="Palatino Linotype" w:cstheme="majorBidi"/>
          <w:i/>
          <w:sz w:val="24"/>
          <w:szCs w:val="24"/>
          <w:lang w:val="es-ES_tradnl" w:eastAsia="es-ES"/>
        </w:rPr>
      </w:pPr>
    </w:p>
    <w:p w14:paraId="141B65BD" w14:textId="77777777" w:rsidR="00523E0F" w:rsidRPr="00CA5AC5" w:rsidRDefault="00523E0F" w:rsidP="00523E0F">
      <w:pPr>
        <w:numPr>
          <w:ilvl w:val="0"/>
          <w:numId w:val="2"/>
        </w:numPr>
        <w:spacing w:after="0" w:line="360" w:lineRule="auto"/>
        <w:ind w:left="0" w:firstLine="0"/>
        <w:contextualSpacing/>
        <w:jc w:val="both"/>
        <w:rPr>
          <w:rFonts w:ascii="Palatino Linotype" w:eastAsiaTheme="minorEastAsia" w:hAnsi="Palatino Linotype" w:cs="Arial"/>
          <w:sz w:val="24"/>
          <w:szCs w:val="24"/>
          <w:lang w:eastAsia="es-ES"/>
        </w:rPr>
      </w:pPr>
      <w:r w:rsidRPr="00CA5AC5">
        <w:rPr>
          <w:rFonts w:ascii="Palatino Linotype" w:eastAsiaTheme="minorEastAsia" w:hAnsi="Palatino Linotype" w:cs="Arial"/>
          <w:sz w:val="24"/>
          <w:szCs w:val="24"/>
          <w:lang w:val="es-ES_tradnl" w:eastAsia="es-ES"/>
        </w:rPr>
        <w:t>En otras palabras, hablar de información inexistente implica la alta responsabilidad de explicar a la ciudadanía por qué un ente público que tiene la facultad y el deber de generar, poseer o administrar su información pública no la tiene.</w:t>
      </w:r>
    </w:p>
    <w:p w14:paraId="7A1ACEE3" w14:textId="77777777" w:rsidR="00523E0F" w:rsidRPr="00CA5AC5" w:rsidRDefault="00523E0F" w:rsidP="00523E0F">
      <w:pPr>
        <w:spacing w:after="0" w:line="360" w:lineRule="auto"/>
        <w:ind w:right="49"/>
        <w:contextualSpacing/>
        <w:jc w:val="both"/>
        <w:rPr>
          <w:rFonts w:ascii="Palatino Linotype" w:eastAsia="MS Mincho" w:hAnsi="Palatino Linotype" w:cstheme="majorBidi"/>
          <w:sz w:val="24"/>
          <w:szCs w:val="24"/>
          <w:lang w:val="es-ES_tradnl" w:eastAsia="es-ES"/>
        </w:rPr>
      </w:pPr>
    </w:p>
    <w:p w14:paraId="717FC263" w14:textId="77777777" w:rsidR="00523E0F" w:rsidRPr="00CA5AC5" w:rsidRDefault="00523E0F" w:rsidP="00523E0F">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Para aquellos casos en que las áreas administrativas de los Sujeto Obligados se niegan a colaborar la Unidad de Transparencia debe de hacer de conocimiento a la instancia competente o superior jerárquico la probable responsabilidad por el incumpliendo de la obligaciones previstas, a efecto de que se le ordene realizar sin demora las acciones conducentes y para el caso de que persista la negativa de colaboración, la Unidad deberá informar a la autoridad competente para que ésta inicie, en su caso el procedimiento de responsabilidad, tal como lo establecen los artículos 53 fracción XIII, 54 y 222 fracción I de la Ley en la materia.</w:t>
      </w:r>
    </w:p>
    <w:p w14:paraId="4D514DC5" w14:textId="77777777" w:rsidR="00523E0F" w:rsidRPr="00CA5AC5" w:rsidRDefault="00523E0F" w:rsidP="00523E0F">
      <w:pPr>
        <w:shd w:val="clear" w:color="auto" w:fill="FFFFFF"/>
        <w:spacing w:after="0" w:line="360" w:lineRule="auto"/>
        <w:ind w:right="49"/>
        <w:contextualSpacing/>
        <w:jc w:val="both"/>
        <w:rPr>
          <w:rFonts w:ascii="Palatino Linotype" w:eastAsia="MS Mincho" w:hAnsi="Palatino Linotype" w:cstheme="majorBidi"/>
          <w:sz w:val="24"/>
          <w:szCs w:val="24"/>
          <w:lang w:val="es-ES_tradnl" w:eastAsia="es-ES"/>
        </w:rPr>
      </w:pPr>
    </w:p>
    <w:p w14:paraId="43215782" w14:textId="77777777" w:rsidR="00523E0F" w:rsidRPr="00CA5AC5" w:rsidRDefault="00523E0F" w:rsidP="00523E0F">
      <w:pPr>
        <w:numPr>
          <w:ilvl w:val="0"/>
          <w:numId w:val="2"/>
        </w:numPr>
        <w:spacing w:after="0" w:line="360" w:lineRule="auto"/>
        <w:ind w:left="0" w:right="49" w:firstLine="0"/>
        <w:contextualSpacing/>
        <w:jc w:val="both"/>
        <w:rPr>
          <w:rFonts w:ascii="Palatino Linotype" w:eastAsia="Times New Roman" w:hAnsi="Palatino Linotype" w:cs="Arial"/>
          <w:color w:val="222222"/>
          <w:sz w:val="24"/>
          <w:szCs w:val="24"/>
          <w:lang w:eastAsia="es-MX"/>
        </w:rPr>
      </w:pPr>
      <w:proofErr w:type="gramStart"/>
      <w:r w:rsidRPr="00CA5AC5">
        <w:rPr>
          <w:rFonts w:ascii="Palatino Linotype" w:eastAsia="Times New Roman" w:hAnsi="Palatino Linotype" w:cs="Arial"/>
          <w:color w:val="222222"/>
          <w:sz w:val="24"/>
          <w:szCs w:val="24"/>
          <w:lang w:eastAsia="es-MX"/>
        </w:rPr>
        <w:t>Asimismo</w:t>
      </w:r>
      <w:proofErr w:type="gramEnd"/>
      <w:r w:rsidRPr="00CA5AC5">
        <w:rPr>
          <w:rFonts w:ascii="Palatino Linotype" w:eastAsia="Times New Roman" w:hAnsi="Palatino Linotype" w:cs="Arial"/>
          <w:color w:val="222222"/>
          <w:sz w:val="24"/>
          <w:szCs w:val="24"/>
          <w:lang w:eastAsia="es-MX"/>
        </w:rPr>
        <w:t xml:space="preserve">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14:paraId="7126E101" w14:textId="77777777" w:rsidR="00523E0F" w:rsidRPr="00CA5AC5" w:rsidRDefault="00523E0F" w:rsidP="00523E0F">
      <w:pPr>
        <w:pStyle w:val="Prrafodelista"/>
        <w:rPr>
          <w:rFonts w:ascii="Palatino Linotype" w:eastAsia="Times New Roman" w:hAnsi="Palatino Linotype" w:cs="Arial"/>
          <w:color w:val="222222"/>
          <w:sz w:val="24"/>
          <w:szCs w:val="24"/>
          <w:lang w:eastAsia="es-MX"/>
        </w:rPr>
      </w:pPr>
    </w:p>
    <w:p w14:paraId="7B92C7D7" w14:textId="77777777" w:rsidR="00871950" w:rsidRPr="00CA5AC5" w:rsidRDefault="00523E0F" w:rsidP="00871950">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proofErr w:type="gramStart"/>
      <w:r w:rsidRPr="00CA5AC5">
        <w:rPr>
          <w:rFonts w:ascii="Palatino Linotype" w:eastAsia="Times New Roman" w:hAnsi="Palatino Linotype" w:cs="Arial"/>
          <w:color w:val="222222"/>
          <w:sz w:val="24"/>
          <w:szCs w:val="24"/>
          <w:lang w:eastAsia="es-MX"/>
        </w:rPr>
        <w:t>El  acceso</w:t>
      </w:r>
      <w:proofErr w:type="gramEnd"/>
      <w:r w:rsidRPr="00CA5AC5">
        <w:rPr>
          <w:rFonts w:ascii="Palatino Linotype" w:eastAsia="Times New Roman" w:hAnsi="Palatino Linotype" w:cs="Arial"/>
          <w:color w:val="222222"/>
          <w:sz w:val="24"/>
          <w:szCs w:val="24"/>
          <w:lang w:eastAsia="es-MX"/>
        </w:rPr>
        <w:t xml:space="preserve">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Pr="00CA5AC5">
        <w:rPr>
          <w:rFonts w:ascii="Palatino Linotype" w:eastAsia="Times New Roman" w:hAnsi="Palatino Linotype" w:cs="Arial"/>
          <w:b/>
          <w:color w:val="222222"/>
          <w:sz w:val="24"/>
          <w:szCs w:val="24"/>
          <w:lang w:eastAsia="es-MX"/>
        </w:rPr>
        <w:t>SUJETO OBLIGADO</w:t>
      </w:r>
      <w:r w:rsidRPr="00CA5AC5">
        <w:rPr>
          <w:rFonts w:ascii="Palatino Linotype" w:eastAsia="Times New Roman" w:hAnsi="Palatino Linotype" w:cs="Arial"/>
          <w:color w:val="222222"/>
          <w:sz w:val="24"/>
          <w:szCs w:val="24"/>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14:paraId="49097346" w14:textId="77777777" w:rsidR="00871950" w:rsidRPr="00CA5AC5" w:rsidRDefault="00871950" w:rsidP="00871950">
      <w:pPr>
        <w:pStyle w:val="Prrafodelista"/>
        <w:rPr>
          <w:rFonts w:ascii="Palatino Linotype" w:eastAsia="MS Mincho" w:hAnsi="Palatino Linotype" w:cstheme="majorBidi"/>
          <w:sz w:val="24"/>
          <w:szCs w:val="24"/>
          <w:lang w:val="es-ES_tradnl" w:eastAsia="es-ES"/>
        </w:rPr>
      </w:pPr>
    </w:p>
    <w:p w14:paraId="0A981B20" w14:textId="77777777" w:rsidR="00523E0F" w:rsidRPr="00CA5AC5" w:rsidRDefault="00523E0F" w:rsidP="00871950">
      <w:pPr>
        <w:numPr>
          <w:ilvl w:val="0"/>
          <w:numId w:val="2"/>
        </w:numPr>
        <w:shd w:val="clear" w:color="auto" w:fill="FFFFFF"/>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lastRenderedPageBreak/>
        <w:t>En ese contexto, se insi</w:t>
      </w:r>
      <w:r w:rsidR="00701F7D" w:rsidRPr="00CA5AC5">
        <w:rPr>
          <w:rFonts w:ascii="Palatino Linotype" w:eastAsia="MS Mincho" w:hAnsi="Palatino Linotype" w:cstheme="majorBidi"/>
          <w:sz w:val="24"/>
          <w:szCs w:val="24"/>
          <w:lang w:val="es-ES_tradnl" w:eastAsia="es-ES"/>
        </w:rPr>
        <w:t>ste en que resulta viable modificar</w:t>
      </w:r>
      <w:r w:rsidRPr="00CA5AC5">
        <w:rPr>
          <w:rFonts w:ascii="Palatino Linotype" w:eastAsia="MS Mincho" w:hAnsi="Palatino Linotype" w:cstheme="majorBidi"/>
          <w:sz w:val="24"/>
          <w:szCs w:val="24"/>
          <w:lang w:val="es-ES_tradnl" w:eastAsia="es-ES"/>
        </w:rPr>
        <w:t xml:space="preserve"> la respuesta del </w:t>
      </w:r>
      <w:r w:rsidRPr="00CA5AC5">
        <w:rPr>
          <w:rFonts w:ascii="Palatino Linotype" w:eastAsia="MS Mincho" w:hAnsi="Palatino Linotype" w:cstheme="majorBidi"/>
          <w:b/>
          <w:sz w:val="24"/>
          <w:szCs w:val="24"/>
          <w:lang w:val="es-ES_tradnl" w:eastAsia="es-ES"/>
        </w:rPr>
        <w:t>SUJETO OBLIGADO</w:t>
      </w:r>
      <w:r w:rsidRPr="00CA5AC5">
        <w:rPr>
          <w:rFonts w:ascii="Palatino Linotype" w:eastAsia="MS Mincho" w:hAnsi="Palatino Linotype" w:cstheme="majorBidi"/>
          <w:sz w:val="24"/>
          <w:szCs w:val="24"/>
          <w:lang w:val="es-ES_tradnl" w:eastAsia="es-ES"/>
        </w:rPr>
        <w:t xml:space="preserve"> y ordenar la entrega de la información, previa búsqueda exhaustiva y razonable de la información, en cada una de la áreas administrativas que de acuerdo a su facultades y competencia pueda</w:t>
      </w:r>
      <w:r w:rsidR="00701F7D" w:rsidRPr="00CA5AC5">
        <w:rPr>
          <w:rFonts w:ascii="Palatino Linotype" w:eastAsia="MS Mincho" w:hAnsi="Palatino Linotype" w:cstheme="majorBidi"/>
          <w:sz w:val="24"/>
          <w:szCs w:val="24"/>
          <w:lang w:val="es-ES_tradnl" w:eastAsia="es-ES"/>
        </w:rPr>
        <w:t xml:space="preserve">n poseer la información consisten en </w:t>
      </w:r>
      <w:r w:rsidRPr="00CA5AC5">
        <w:rPr>
          <w:rFonts w:ascii="Palatino Linotype" w:eastAsia="MS Mincho" w:hAnsi="Palatino Linotype" w:cstheme="majorBidi"/>
          <w:sz w:val="24"/>
          <w:szCs w:val="24"/>
          <w:lang w:val="es-ES_tradnl" w:eastAsia="es-ES"/>
        </w:rPr>
        <w:t xml:space="preserve"> </w:t>
      </w:r>
      <w:r w:rsidR="00701F7D" w:rsidRPr="00CA5AC5">
        <w:rPr>
          <w:rFonts w:ascii="Palatino Linotype" w:hAnsi="Palatino Linotype" w:cstheme="majorBidi"/>
          <w:b/>
        </w:rPr>
        <w:t>depósitos vehiculares autorizados</w:t>
      </w:r>
      <w:r w:rsidR="00701F7D" w:rsidRPr="00CA5AC5">
        <w:rPr>
          <w:rFonts w:ascii="Palatino Linotype" w:hAnsi="Palatino Linotype" w:cstheme="majorBidi"/>
        </w:rPr>
        <w:t xml:space="preserve"> por la Secretaría de Movilidad, El nombre del responsable, dirección y teléfonos de </w:t>
      </w:r>
      <w:r w:rsidR="00701F7D" w:rsidRPr="00CA5AC5">
        <w:rPr>
          <w:rFonts w:ascii="Palatino Linotype" w:hAnsi="Palatino Linotype" w:cstheme="majorBidi"/>
          <w:b/>
        </w:rPr>
        <w:t>contacto de cada uno de ellos</w:t>
      </w:r>
      <w:r w:rsidR="00701F7D" w:rsidRPr="00CA5AC5">
        <w:rPr>
          <w:rFonts w:ascii="Palatino Linotype" w:hAnsi="Palatino Linotype" w:cstheme="majorBidi"/>
        </w:rPr>
        <w:t xml:space="preserve">, la </w:t>
      </w:r>
      <w:r w:rsidR="00701F7D" w:rsidRPr="00CA5AC5">
        <w:rPr>
          <w:rFonts w:ascii="Palatino Linotype" w:hAnsi="Palatino Linotype" w:cstheme="majorBidi"/>
          <w:b/>
        </w:rPr>
        <w:t>versión pública del contrato de concesión de cada uno de los depósitos vehiculares</w:t>
      </w:r>
      <w:r w:rsidR="00701F7D" w:rsidRPr="00CA5AC5">
        <w:rPr>
          <w:rFonts w:ascii="Palatino Linotype" w:hAnsi="Palatino Linotype" w:cstheme="majorBidi"/>
        </w:rPr>
        <w:t xml:space="preserve"> y </w:t>
      </w:r>
      <w:r w:rsidR="00701F7D" w:rsidRPr="00CA5AC5">
        <w:rPr>
          <w:rFonts w:ascii="Palatino Linotype" w:hAnsi="Palatino Linotype" w:cstheme="majorBidi"/>
          <w:b/>
        </w:rPr>
        <w:t>las obligaciones que tienen respecto a la atención a la ciudadanía</w:t>
      </w:r>
      <w:r w:rsidR="00701F7D" w:rsidRPr="00CA5AC5">
        <w:rPr>
          <w:rFonts w:ascii="Palatino Linotype" w:hAnsi="Palatino Linotype" w:cstheme="majorBidi"/>
        </w:rPr>
        <w:t>, información actualizada a la fecha de la solicitud</w:t>
      </w:r>
      <w:r w:rsidRPr="00CA5AC5">
        <w:rPr>
          <w:rFonts w:ascii="Palatino Linotype" w:eastAsia="MS Mincho" w:hAnsi="Palatino Linotype" w:cstheme="majorBidi"/>
          <w:sz w:val="24"/>
          <w:szCs w:val="24"/>
          <w:lang w:val="es-ES_tradnl" w:eastAsia="es-ES"/>
        </w:rPr>
        <w:t xml:space="preserve">, lo anterior, derivado de que no se acreditó la búsqueda de la información, por lo que no se tiene la certeza de su existencia. </w:t>
      </w:r>
    </w:p>
    <w:p w14:paraId="0855542C" w14:textId="77777777" w:rsidR="00E04055" w:rsidRPr="00CA5AC5" w:rsidRDefault="00E04055" w:rsidP="00523E0F">
      <w:pPr>
        <w:spacing w:after="0" w:line="360" w:lineRule="auto"/>
        <w:ind w:left="360"/>
        <w:contextualSpacing/>
        <w:jc w:val="both"/>
        <w:rPr>
          <w:rFonts w:ascii="Palatino Linotype" w:eastAsia="MS Mincho" w:hAnsi="Palatino Linotype" w:cstheme="majorBidi"/>
          <w:sz w:val="24"/>
          <w:szCs w:val="24"/>
          <w:lang w:val="es-ES_tradnl" w:eastAsia="es-ES"/>
        </w:rPr>
      </w:pPr>
    </w:p>
    <w:p w14:paraId="4C8AE2A4" w14:textId="77777777" w:rsidR="00956E1C" w:rsidRPr="00CA5AC5" w:rsidRDefault="00701F7D" w:rsidP="00956E1C">
      <w:pPr>
        <w:keepNext/>
        <w:keepLines/>
        <w:spacing w:before="240" w:after="0"/>
        <w:outlineLvl w:val="0"/>
        <w:rPr>
          <w:rFonts w:ascii="Palatino Linotype" w:eastAsia="MS Mincho" w:hAnsi="Palatino Linotype" w:cstheme="majorBidi"/>
          <w:b/>
          <w:sz w:val="24"/>
          <w:szCs w:val="24"/>
          <w:lang w:val="es-ES_tradnl" w:eastAsia="es-ES"/>
        </w:rPr>
      </w:pPr>
      <w:bookmarkStart w:id="17" w:name="_Toc66373523"/>
      <w:r w:rsidRPr="00CA5AC5">
        <w:rPr>
          <w:rFonts w:ascii="Palatino Linotype" w:eastAsia="MS Mincho" w:hAnsi="Palatino Linotype" w:cstheme="majorBidi"/>
          <w:b/>
          <w:sz w:val="24"/>
          <w:szCs w:val="24"/>
          <w:lang w:val="es-ES_tradnl" w:eastAsia="es-ES"/>
        </w:rPr>
        <w:t>SEXTO</w:t>
      </w:r>
      <w:r w:rsidR="00956E1C" w:rsidRPr="00CA5AC5">
        <w:rPr>
          <w:rFonts w:ascii="Palatino Linotype" w:eastAsia="MS Mincho" w:hAnsi="Palatino Linotype" w:cstheme="majorBidi"/>
          <w:b/>
          <w:sz w:val="24"/>
          <w:szCs w:val="24"/>
          <w:lang w:val="es-ES_tradnl" w:eastAsia="es-ES"/>
        </w:rPr>
        <w:t>. De la versión pública.</w:t>
      </w:r>
      <w:bookmarkEnd w:id="17"/>
    </w:p>
    <w:p w14:paraId="0725926F"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476F7288"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Por otro lado, debe destacarse que debido a la naturaleza de la información solicitada,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A5AC5">
        <w:rPr>
          <w:rFonts w:ascii="Palatino Linotype" w:hAnsi="Palatino Linotype" w:cs="Arial"/>
          <w:b/>
          <w:color w:val="000000" w:themeColor="text1"/>
          <w:sz w:val="24"/>
          <w:szCs w:val="24"/>
          <w:u w:val="single"/>
          <w:lang w:val="es-ES_tradnl"/>
        </w:rPr>
        <w:t>versión pública</w:t>
      </w:r>
      <w:r w:rsidRPr="00CA5AC5">
        <w:rPr>
          <w:rFonts w:ascii="Palatino Linotype" w:hAnsi="Palatino Linotype" w:cs="Arial"/>
          <w:color w:val="000000" w:themeColor="text1"/>
          <w:sz w:val="24"/>
          <w:szCs w:val="24"/>
          <w:lang w:val="es-ES_tradnl"/>
        </w:rPr>
        <w:t xml:space="preserve"> del documento por las consideraciones que se estimen pertinentes.</w:t>
      </w:r>
    </w:p>
    <w:p w14:paraId="1989ACD1"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51B7867F"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La clasificación total o parcial de la información requerida, mediante solicitud de acceso a la información pública, constituye una restricción al derecho humano de acceso a la información. Como reiteradamente han dicho, diversos órganos </w:t>
      </w:r>
      <w:r w:rsidRPr="00CA5AC5">
        <w:rPr>
          <w:rFonts w:ascii="Palatino Linotype" w:hAnsi="Palatino Linotype" w:cs="Arial"/>
          <w:color w:val="000000" w:themeColor="text1"/>
          <w:sz w:val="24"/>
          <w:szCs w:val="24"/>
          <w:lang w:val="es-ES_tradnl"/>
        </w:rPr>
        <w:lastRenderedPageBreak/>
        <w:t>jurisdiccionales, ningún derecho es absoluto</w:t>
      </w:r>
      <w:r w:rsidRPr="00CA5AC5">
        <w:rPr>
          <w:vertAlign w:val="superscript"/>
          <w:lang w:val="es-ES_tradnl"/>
        </w:rPr>
        <w:footnoteReference w:id="1"/>
      </w:r>
      <w:r w:rsidRPr="00CA5AC5">
        <w:rPr>
          <w:rFonts w:ascii="Palatino Linotype" w:hAnsi="Palatino Linotype" w:cs="Arial"/>
          <w:color w:val="000000" w:themeColor="text1"/>
          <w:sz w:val="24"/>
          <w:szCs w:val="24"/>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A5AC5">
        <w:rPr>
          <w:vertAlign w:val="superscript"/>
          <w:lang w:val="es-ES_tradnl"/>
        </w:rPr>
        <w:footnoteReference w:id="2"/>
      </w:r>
      <w:r w:rsidRPr="00CA5AC5">
        <w:rPr>
          <w:rFonts w:ascii="Palatino Linotype" w:hAnsi="Palatino Linotype" w:cs="Arial"/>
          <w:color w:val="000000" w:themeColor="text1"/>
          <w:sz w:val="24"/>
          <w:szCs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08AF954D"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52FF524F"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El grave problema que enfrentamos en general, los acuerdos de clasificación de la información que emiten los sujetos obligados, siguen sin observar los </w:t>
      </w:r>
      <w:r w:rsidRPr="00CA5AC5">
        <w:rPr>
          <w:rFonts w:ascii="Palatino Linotype" w:hAnsi="Palatino Linotype" w:cs="Arial"/>
          <w:color w:val="000000" w:themeColor="text1"/>
          <w:sz w:val="24"/>
          <w:szCs w:val="24"/>
          <w:lang w:val="es-ES_tradnl"/>
        </w:rPr>
        <w:lastRenderedPageBreak/>
        <w:t>requisitos, tanto por la complejidad del procedimiento como por la falta de atención de los operadores jurídicos.</w:t>
      </w:r>
    </w:p>
    <w:p w14:paraId="28058867"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p>
    <w:p w14:paraId="774E99E0"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r w:rsidRPr="00CA5AC5">
        <w:rPr>
          <w:rFonts w:ascii="Palatino Linotype" w:hAnsi="Palatino Linotype" w:cs="Arial"/>
          <w:b/>
          <w:color w:val="000000" w:themeColor="text1"/>
          <w:sz w:val="24"/>
          <w:szCs w:val="24"/>
        </w:rPr>
        <w:t>Requisitos previos.</w:t>
      </w:r>
    </w:p>
    <w:p w14:paraId="1D722B00"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p>
    <w:p w14:paraId="3FE865F5" w14:textId="77777777" w:rsidR="00956E1C" w:rsidRPr="00CA5AC5" w:rsidRDefault="00956E1C" w:rsidP="00956E1C">
      <w:pPr>
        <w:numPr>
          <w:ilvl w:val="0"/>
          <w:numId w:val="2"/>
        </w:numPr>
        <w:spacing w:after="120" w:line="360" w:lineRule="auto"/>
        <w:contextualSpacing/>
        <w:jc w:val="both"/>
        <w:rPr>
          <w:rFonts w:ascii="Palatino Linotype" w:eastAsiaTheme="minorEastAsia" w:hAnsi="Palatino Linotype" w:cs="Arial"/>
          <w:color w:val="000000"/>
          <w:sz w:val="24"/>
          <w:szCs w:val="24"/>
          <w:lang w:val="es-ES_tradnl" w:eastAsia="es-ES"/>
        </w:rPr>
      </w:pPr>
      <w:r w:rsidRPr="00CA5AC5">
        <w:rPr>
          <w:rFonts w:ascii="Palatino Linotype" w:eastAsiaTheme="minorEastAsia" w:hAnsi="Palatino Linotype" w:cs="Arial"/>
          <w:color w:val="000000"/>
          <w:sz w:val="24"/>
          <w:szCs w:val="24"/>
          <w:lang w:val="es-ES_tradnl" w:eastAsia="es-ES"/>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tienen que precisar de qué información se trata (nombre, registro federal de contribuyentes, edad, entre otros) que forme parte de algún documento o el documento que se pretende reservar, señalando el supuesto de clasificación (confidencialidad o reserva).</w:t>
      </w:r>
    </w:p>
    <w:p w14:paraId="519C425E"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72AAEC3C"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Además, se debe señalar el procedimiento, de los tres que establecen los artículos 132 y 106 de la Ley Estatal y General, </w:t>
      </w:r>
      <w:r w:rsidRPr="00CA5AC5">
        <w:rPr>
          <w:rFonts w:ascii="Palatino Linotype" w:eastAsiaTheme="minorEastAsia" w:hAnsi="Palatino Linotype" w:cs="Arial"/>
          <w:color w:val="000000"/>
          <w:sz w:val="24"/>
          <w:szCs w:val="24"/>
          <w:lang w:val="es-ES_tradnl" w:eastAsia="es-ES"/>
        </w:rPr>
        <w:t>respectivamente</w:t>
      </w:r>
      <w:r w:rsidRPr="00CA5AC5">
        <w:rPr>
          <w:rFonts w:ascii="Palatino Linotype" w:hAnsi="Palatino Linotype" w:cs="Arial"/>
          <w:color w:val="000000" w:themeColor="text1"/>
          <w:sz w:val="24"/>
          <w:szCs w:val="24"/>
          <w:lang w:val="es-ES_tradnl"/>
        </w:rPr>
        <w:t>, por el que se realiza dicha clasificación, a saber, cuando se atiende una solicitud de acceso a la información, porque lo determina una autoridad competente o porque se va a generar una versión pública para cumplir con sus obligaciones.</w:t>
      </w:r>
    </w:p>
    <w:p w14:paraId="22359CB4"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7DC9763C"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El último de estos requisitos previos consiste en que no se pueden emitir acuerdos de carácter general ni particular, según lo disponen los artículos 134 y 108 de la Ley Estatal y de la Ley General, respectivamente, esto es, </w:t>
      </w:r>
      <w:r w:rsidRPr="00CA5AC5">
        <w:rPr>
          <w:rFonts w:ascii="Palatino Linotype" w:hAnsi="Palatino Linotype" w:cs="Arial"/>
          <w:b/>
          <w:color w:val="000000" w:themeColor="text1"/>
          <w:sz w:val="24"/>
          <w:szCs w:val="24"/>
          <w:u w:val="single"/>
          <w:lang w:val="es-ES_tradnl"/>
        </w:rPr>
        <w:t xml:space="preserve">no se puede </w:t>
      </w:r>
      <w:r w:rsidRPr="00CA5AC5">
        <w:rPr>
          <w:rFonts w:ascii="Palatino Linotype" w:hAnsi="Palatino Linotype" w:cs="Arial"/>
          <w:b/>
          <w:color w:val="000000" w:themeColor="text1"/>
          <w:sz w:val="24"/>
          <w:szCs w:val="24"/>
          <w:u w:val="single"/>
          <w:lang w:val="es-ES_tradnl"/>
        </w:rPr>
        <w:lastRenderedPageBreak/>
        <w:t xml:space="preserve">hacer un acuerdo para clasificar de manera general todos los documentos de un expediente o área, </w:t>
      </w:r>
      <w:r w:rsidRPr="00CA5AC5">
        <w:rPr>
          <w:rFonts w:ascii="Palatino Linotype" w:hAnsi="Palatino Linotype" w:cs="Arial"/>
          <w:color w:val="000000" w:themeColor="text1"/>
          <w:sz w:val="24"/>
          <w:szCs w:val="24"/>
          <w:lang w:val="es-ES_tradnl"/>
        </w:rPr>
        <w:t>sin individualizar su análisis y tampoco se puede hacer un acuerdo por cada dato que se vaya a clasificar dentro de un documento con diez datos, por ejemplo, susceptibles de ser clasificados.</w:t>
      </w:r>
    </w:p>
    <w:p w14:paraId="34C9DBA0"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p>
    <w:p w14:paraId="3EFB5E78"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r w:rsidRPr="00CA5AC5">
        <w:rPr>
          <w:rFonts w:ascii="Palatino Linotype" w:hAnsi="Palatino Linotype" w:cs="Arial"/>
          <w:b/>
          <w:color w:val="000000" w:themeColor="text1"/>
          <w:sz w:val="24"/>
          <w:szCs w:val="24"/>
        </w:rPr>
        <w:t>Supuestos de clasificación.</w:t>
      </w:r>
    </w:p>
    <w:p w14:paraId="4C63F729"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p>
    <w:p w14:paraId="320DCA5E"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rPr>
      </w:pPr>
      <w:r w:rsidRPr="00CA5AC5">
        <w:rPr>
          <w:rFonts w:ascii="Palatino Linotype" w:hAnsi="Palatino Linotype" w:cs="Arial"/>
          <w:color w:val="000000" w:themeColor="text1"/>
          <w:sz w:val="24"/>
          <w:szCs w:val="24"/>
        </w:rPr>
        <w:t>Las disposiciones constitucionales y legales en la materia establecen los dos supuestos generales para clasificar la información: por reserva y por confidencialidad.</w:t>
      </w:r>
    </w:p>
    <w:p w14:paraId="56195642"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250F0136"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Los artículos 143 y 116 de la Ley Estatal y de la Ley General, respectivamente, señalan los supuestos para que la información pueda ser clasificada como confidencial:</w:t>
      </w:r>
    </w:p>
    <w:p w14:paraId="4BAE4949" w14:textId="77777777" w:rsidR="00956E1C" w:rsidRPr="00CA5AC5" w:rsidRDefault="00956E1C" w:rsidP="00956E1C">
      <w:pPr>
        <w:ind w:left="567" w:right="615"/>
        <w:contextualSpacing/>
        <w:rPr>
          <w:rFonts w:ascii="Palatino Linotype" w:hAnsi="Palatino Linotype" w:cs="Arial"/>
          <w:color w:val="000000" w:themeColor="text1"/>
          <w:sz w:val="24"/>
          <w:szCs w:val="24"/>
          <w:lang w:val="es-ES_tradnl"/>
        </w:rPr>
      </w:pPr>
    </w:p>
    <w:p w14:paraId="783E5919"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bCs/>
          <w:i/>
          <w:color w:val="000000" w:themeColor="text1"/>
          <w:sz w:val="24"/>
          <w:szCs w:val="24"/>
        </w:rPr>
        <w:t xml:space="preserve">I. </w:t>
      </w:r>
      <w:r w:rsidRPr="00CA5AC5">
        <w:rPr>
          <w:rFonts w:ascii="Palatino Linotype" w:hAnsi="Palatino Linotype" w:cs="Arial"/>
          <w:i/>
          <w:color w:val="000000" w:themeColor="text1"/>
        </w:rPr>
        <w:t xml:space="preserve">Se refiera a la información privada y los datos personales concernientes a una persona física o jurídico colectiva identificada o identificable; </w:t>
      </w:r>
    </w:p>
    <w:p w14:paraId="0AECFD49"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bCs/>
          <w:i/>
          <w:color w:val="000000" w:themeColor="text1"/>
        </w:rPr>
        <w:t xml:space="preserve">II. </w:t>
      </w:r>
      <w:r w:rsidRPr="00CA5AC5">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40BD8DE5"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bCs/>
          <w:i/>
          <w:color w:val="000000" w:themeColor="text1"/>
        </w:rPr>
        <w:t xml:space="preserve">III. </w:t>
      </w:r>
      <w:r w:rsidRPr="00CA5AC5">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14:paraId="42F962C2"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14:paraId="744E7AC6"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lastRenderedPageBreak/>
        <w:t xml:space="preserve">No se considerará confidencial la información que se encuentre en los registros públicos o en fuentes de acceso público, ni tampoco la que sea considerada por la presente ley como inform.3ación pública. </w:t>
      </w:r>
    </w:p>
    <w:p w14:paraId="01C8F705" w14:textId="77777777" w:rsidR="00956E1C" w:rsidRPr="00CA5AC5" w:rsidRDefault="00956E1C" w:rsidP="00956E1C">
      <w:pPr>
        <w:spacing w:after="120" w:line="360" w:lineRule="auto"/>
        <w:ind w:right="615"/>
        <w:contextualSpacing/>
        <w:jc w:val="both"/>
        <w:rPr>
          <w:rFonts w:ascii="Palatino Linotype" w:hAnsi="Palatino Linotype" w:cs="Arial"/>
          <w:i/>
          <w:color w:val="000000" w:themeColor="text1"/>
        </w:rPr>
      </w:pPr>
    </w:p>
    <w:p w14:paraId="15B91C50"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797FE3F5"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rPr>
      </w:pPr>
    </w:p>
    <w:p w14:paraId="3A591601"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Como consecuencia de lo anterior, el sujeto obligado debe identificar claramente el tipo de información y hacer un juicio de subsunción o encaje</w:t>
      </w:r>
      <w:r w:rsidRPr="00CA5AC5">
        <w:rPr>
          <w:rFonts w:ascii="Palatino Linotype" w:hAnsi="Palatino Linotype" w:cs="Arial"/>
          <w:color w:val="000000" w:themeColor="text1"/>
          <w:sz w:val="24"/>
          <w:szCs w:val="24"/>
          <w:vertAlign w:val="superscript"/>
          <w:lang w:val="es-ES_tradnl"/>
        </w:rPr>
        <w:footnoteReference w:id="3"/>
      </w:r>
      <w:r w:rsidRPr="00CA5AC5">
        <w:rPr>
          <w:rFonts w:ascii="Palatino Linotype" w:hAnsi="Palatino Linotype" w:cs="Arial"/>
          <w:color w:val="000000" w:themeColor="text1"/>
          <w:sz w:val="24"/>
          <w:szCs w:val="24"/>
          <w:lang w:val="es-ES_tradnl"/>
        </w:rPr>
        <w:t xml:space="preserve"> para acreditar que el supuesto de hecho corresponde estrictamente con la hipótesis jurídica. Esto también lo debe de realizar el servidor público habilitado y el titular del área que administra la información.</w:t>
      </w:r>
    </w:p>
    <w:p w14:paraId="06AE02B4"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5CAA5ACD"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r w:rsidRPr="00CA5AC5">
        <w:rPr>
          <w:rFonts w:ascii="Palatino Linotype" w:hAnsi="Palatino Linotype" w:cs="Arial"/>
          <w:b/>
          <w:color w:val="000000" w:themeColor="text1"/>
          <w:sz w:val="24"/>
          <w:szCs w:val="24"/>
        </w:rPr>
        <w:lastRenderedPageBreak/>
        <w:t>Formalidades para emitir el acuerdo de clasificación.</w:t>
      </w:r>
    </w:p>
    <w:p w14:paraId="0E6A5925"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p>
    <w:p w14:paraId="20EA9EC9"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14:paraId="63DA3D4A"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466E2988"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Evidentemente, esta decisión implica una restricción a un derecho humano, por lo tanto, puede generar un agravio al particular y, en consecuencia, es necesario que </w:t>
      </w:r>
      <w:r w:rsidRPr="00CA5AC5">
        <w:rPr>
          <w:rFonts w:ascii="Palatino Linotype" w:hAnsi="Palatino Linotype" w:cs="Arial"/>
          <w:b/>
          <w:color w:val="000000" w:themeColor="text1"/>
          <w:sz w:val="24"/>
          <w:szCs w:val="24"/>
          <w:u w:val="single"/>
          <w:lang w:val="es-ES_tradnl"/>
        </w:rPr>
        <w:t>el acto reúna con los requisitos elementales</w:t>
      </w:r>
      <w:r w:rsidRPr="00CA5AC5">
        <w:rPr>
          <w:rFonts w:ascii="Palatino Linotype" w:hAnsi="Palatino Linotype" w:cs="Arial"/>
          <w:color w:val="000000" w:themeColor="text1"/>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0B3C2498"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1D549B0F"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1CD5EFF"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4EC24097"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r w:rsidRPr="00CA5AC5">
        <w:rPr>
          <w:rFonts w:ascii="Palatino Linotype" w:hAnsi="Palatino Linotype" w:cs="Arial"/>
          <w:b/>
          <w:color w:val="000000" w:themeColor="text1"/>
          <w:sz w:val="24"/>
          <w:szCs w:val="24"/>
        </w:rPr>
        <w:t>Requisitos</w:t>
      </w:r>
      <w:r w:rsidRPr="00CA5AC5">
        <w:rPr>
          <w:rFonts w:ascii="Palatino Linotype" w:hAnsi="Palatino Linotype" w:cs="Arial"/>
          <w:color w:val="000000" w:themeColor="text1"/>
          <w:sz w:val="24"/>
          <w:szCs w:val="24"/>
        </w:rPr>
        <w:t xml:space="preserve"> </w:t>
      </w:r>
      <w:r w:rsidRPr="00CA5AC5">
        <w:rPr>
          <w:rFonts w:ascii="Palatino Linotype" w:hAnsi="Palatino Linotype" w:cs="Arial"/>
          <w:b/>
          <w:color w:val="000000" w:themeColor="text1"/>
          <w:sz w:val="24"/>
          <w:szCs w:val="24"/>
        </w:rPr>
        <w:t>de fondo del acuerdo de clasificación.</w:t>
      </w:r>
    </w:p>
    <w:p w14:paraId="0D34C689"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rPr>
      </w:pPr>
    </w:p>
    <w:p w14:paraId="3CB13BE7"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CA5AC5">
        <w:rPr>
          <w:rFonts w:ascii="Palatino Linotype" w:hAnsi="Palatino Linotype" w:cs="Arial"/>
          <w:color w:val="000000" w:themeColor="text1"/>
          <w:sz w:val="24"/>
          <w:szCs w:val="24"/>
          <w:lang w:val="es-ES_tradnl"/>
        </w:rPr>
        <w:t>Generales,  al</w:t>
      </w:r>
      <w:proofErr w:type="gramEnd"/>
      <w:r w:rsidRPr="00CA5AC5">
        <w:rPr>
          <w:rFonts w:ascii="Palatino Linotype" w:hAnsi="Palatino Linotype" w:cs="Arial"/>
          <w:color w:val="000000" w:themeColor="text1"/>
          <w:sz w:val="24"/>
          <w:szCs w:val="24"/>
          <w:lang w:val="es-ES_tradnl"/>
        </w:rPr>
        <w:t xml:space="preserve"> señalar que la carga de la prueba, para justificar las restricciones, corresponde a los sujetos obligados, por lo que deberán fundar y motivar debidamente la clasificación. </w:t>
      </w:r>
    </w:p>
    <w:p w14:paraId="7653E75A"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0BDF711E"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De lo anterior, se desprende </w:t>
      </w:r>
      <w:proofErr w:type="gramStart"/>
      <w:r w:rsidRPr="00CA5AC5">
        <w:rPr>
          <w:rFonts w:ascii="Palatino Linotype" w:hAnsi="Palatino Linotype" w:cs="Arial"/>
          <w:color w:val="000000" w:themeColor="text1"/>
          <w:sz w:val="24"/>
          <w:szCs w:val="24"/>
          <w:lang w:val="es-ES_tradnl"/>
        </w:rPr>
        <w:t>que</w:t>
      </w:r>
      <w:proofErr w:type="gramEnd"/>
      <w:r w:rsidRPr="00CA5AC5">
        <w:rPr>
          <w:rFonts w:ascii="Palatino Linotype" w:hAnsi="Palatino Linotype" w:cs="Arial"/>
          <w:color w:val="000000" w:themeColor="text1"/>
          <w:sz w:val="24"/>
          <w:szCs w:val="24"/>
          <w:lang w:val="es-ES_tradnl"/>
        </w:rPr>
        <w:t xml:space="preserve"> para una correcta </w:t>
      </w:r>
      <w:r w:rsidRPr="00CA5AC5">
        <w:rPr>
          <w:rFonts w:ascii="Palatino Linotype" w:hAnsi="Palatino Linotype" w:cs="Arial"/>
          <w:b/>
          <w:color w:val="000000" w:themeColor="text1"/>
          <w:sz w:val="24"/>
          <w:szCs w:val="24"/>
          <w:lang w:val="es-ES_tradnl"/>
        </w:rPr>
        <w:t>clasificación total o parcial</w:t>
      </w:r>
      <w:r w:rsidRPr="00CA5AC5">
        <w:rPr>
          <w:rFonts w:ascii="Palatino Linotype" w:hAnsi="Palatino Linotype" w:cs="Arial"/>
          <w:color w:val="000000" w:themeColor="text1"/>
          <w:sz w:val="24"/>
          <w:szCs w:val="24"/>
          <w:lang w:val="es-ES_tradnl"/>
        </w:rPr>
        <w:t xml:space="preserve">, esto es determinar los datos que se suprimen en las versiones públicas, es necesario fundar y motivar, de manera correcta, la clasificación; considerando que todo acto que la autoridad pronuncie en el ejercicio de sus atribuciones, debe </w:t>
      </w:r>
      <w:r w:rsidRPr="00CA5AC5">
        <w:rPr>
          <w:rFonts w:ascii="Palatino Linotype" w:hAnsi="Palatino Linotype" w:cs="Arial"/>
          <w:color w:val="000000" w:themeColor="text1"/>
          <w:sz w:val="24"/>
          <w:szCs w:val="24"/>
          <w:lang w:val="es-ES_tradnl"/>
        </w:rPr>
        <w:lastRenderedPageBreak/>
        <w:t>expresar los fundamentos legales que le dieron origen y las razones por las que se deben aplicar al caso concreto.</w:t>
      </w:r>
    </w:p>
    <w:p w14:paraId="16034479"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16668EC1"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CA5AC5">
        <w:rPr>
          <w:rFonts w:ascii="Palatino Linotype" w:hAnsi="Palatino Linotype" w:cs="Arial"/>
          <w:color w:val="000000" w:themeColor="text1"/>
          <w:sz w:val="24"/>
          <w:szCs w:val="24"/>
          <w:lang w:val="es-ES_tradnl"/>
        </w:rPr>
        <w:t>hecho....</w:t>
      </w:r>
      <w:proofErr w:type="gramEnd"/>
      <w:r w:rsidRPr="00CA5AC5">
        <w:rPr>
          <w:rFonts w:ascii="Palatino Linotype" w:hAnsi="Palatino Linotype" w:cs="Arial"/>
          <w:color w:val="000000" w:themeColor="text1"/>
          <w:sz w:val="24"/>
          <w:szCs w:val="24"/>
          <w:lang w:val="es-ES_tradnl"/>
        </w:rPr>
        <w:t>”</w:t>
      </w:r>
      <w:r w:rsidRPr="00CA5AC5">
        <w:rPr>
          <w:rFonts w:ascii="Palatino Linotype" w:hAnsi="Palatino Linotype" w:cs="Arial"/>
          <w:color w:val="000000" w:themeColor="text1"/>
          <w:sz w:val="24"/>
          <w:szCs w:val="24"/>
          <w:vertAlign w:val="superscript"/>
          <w:lang w:val="es-ES_tradnl"/>
        </w:rPr>
        <w:footnoteReference w:id="4"/>
      </w:r>
    </w:p>
    <w:p w14:paraId="777F4FD0"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6A25C643"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Por su parte, el intérprete judicial del país ha establecido una jurisprudencia respecto a qué debe entenderse por fundamentación y motivación, en los siguientes términos:</w:t>
      </w:r>
    </w:p>
    <w:p w14:paraId="4633E12A"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rPr>
      </w:pPr>
    </w:p>
    <w:p w14:paraId="4F51E684"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b/>
          <w:i/>
          <w:color w:val="000000" w:themeColor="text1"/>
        </w:rPr>
        <w:t>FUNDAMENTACIÓN Y MOTIVACIÓN.</w:t>
      </w:r>
      <w:r w:rsidRPr="00CA5AC5">
        <w:rPr>
          <w:rFonts w:ascii="Palatino Linotype" w:hAnsi="Palatino Linotype" w:cs="Arial"/>
          <w:i/>
          <w:color w:val="000000" w:themeColor="text1"/>
        </w:rPr>
        <w:t xml:space="preserve"> La </w:t>
      </w:r>
      <w:r w:rsidRPr="00CA5AC5">
        <w:rPr>
          <w:rFonts w:ascii="Palatino Linotype" w:hAnsi="Palatino Linotype" w:cs="Arial"/>
          <w:i/>
          <w:color w:val="000000" w:themeColor="text1"/>
          <w:u w:val="single"/>
        </w:rPr>
        <w:t xml:space="preserve">debida fundamentación y motivación legal, deben entenderse, por lo primero, la cita del precepto legal aplicable al caso, y por lo segundo, las razones, motivos o circunstancias especiales que llevaron a la autoridad </w:t>
      </w:r>
      <w:r w:rsidRPr="00CA5AC5">
        <w:rPr>
          <w:rFonts w:ascii="Palatino Linotype" w:hAnsi="Palatino Linotype" w:cs="Arial"/>
          <w:i/>
          <w:color w:val="000000" w:themeColor="text1"/>
          <w:u w:val="single"/>
        </w:rPr>
        <w:lastRenderedPageBreak/>
        <w:t>a concluir que el caso particular encuadra en el supuesto previsto por la norma legal invocada como fundamento</w:t>
      </w:r>
      <w:r w:rsidRPr="00CA5AC5">
        <w:rPr>
          <w:rFonts w:ascii="Palatino Linotype" w:hAnsi="Palatino Linotype" w:cs="Arial"/>
          <w:i/>
          <w:color w:val="000000" w:themeColor="text1"/>
        </w:rPr>
        <w:t>.</w:t>
      </w:r>
    </w:p>
    <w:p w14:paraId="14054320"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SEGUNDO TRIBUNAL COLEGIADO DEL SEXTO CIRCUITO.</w:t>
      </w:r>
    </w:p>
    <w:p w14:paraId="28ECEF0E"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14:paraId="249BAA0E"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Revisión fiscal 103/88. Instituto Mexicano del Seguro Social. 18 de octubre de 1988. Unanimidad de votos. Ponente: Arnoldo Nájera Virgen. Secretario: Alejandro Esponda Rincón.</w:t>
      </w:r>
    </w:p>
    <w:p w14:paraId="02D796E2"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Amparo en revisión 333/88. Adilia Romero. 26 de octubre de 1988. Unanimidad de votos. Ponente: Arnoldo Nájera Virgen. Secretario: Enrique Crispín Campos Ramírez.</w:t>
      </w:r>
    </w:p>
    <w:p w14:paraId="23C40DA2"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Amparo en revisión 597/95. Emilio Maurer Bretón. 15 de noviembre de 1995. Unanimidad de votos. Ponente: Clementina Ramírez Moguel Goyzueta. Secretario: Gonzalo Carrera Molina.</w:t>
      </w:r>
    </w:p>
    <w:p w14:paraId="334BB5CE" w14:textId="77777777" w:rsidR="00956E1C" w:rsidRPr="00CA5AC5" w:rsidRDefault="00956E1C" w:rsidP="00956E1C">
      <w:pPr>
        <w:spacing w:after="120" w:line="360" w:lineRule="auto"/>
        <w:ind w:left="567" w:right="615"/>
        <w:contextualSpacing/>
        <w:jc w:val="both"/>
        <w:rPr>
          <w:rFonts w:ascii="Palatino Linotype" w:hAnsi="Palatino Linotype" w:cs="Arial"/>
          <w:i/>
          <w:color w:val="000000" w:themeColor="text1"/>
        </w:rPr>
      </w:pPr>
      <w:r w:rsidRPr="00CA5AC5">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CA5AC5">
        <w:rPr>
          <w:rFonts w:ascii="Palatino Linotype" w:hAnsi="Palatino Linotype" w:cs="Arial"/>
          <w:i/>
          <w:color w:val="000000" w:themeColor="text1"/>
        </w:rPr>
        <w:t>Baigts</w:t>
      </w:r>
      <w:proofErr w:type="spellEnd"/>
      <w:r w:rsidRPr="00CA5AC5">
        <w:rPr>
          <w:rFonts w:ascii="Palatino Linotype" w:hAnsi="Palatino Linotype" w:cs="Arial"/>
          <w:i/>
          <w:color w:val="000000" w:themeColor="text1"/>
        </w:rPr>
        <w:t xml:space="preserve"> Muñoz.</w:t>
      </w:r>
    </w:p>
    <w:p w14:paraId="7A8A61EB"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
        </w:rPr>
      </w:pPr>
    </w:p>
    <w:p w14:paraId="29DB7C84"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444AF70"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3A0B5393"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En consecuencia, la fundamentación y motivación implica que, en el acto de autoridad, además de contenerse los supuestos jurídicos aplicables se expliquen claramente por qué a través de la utilización de la norma se emitió el acto. De </w:t>
      </w:r>
      <w:r w:rsidRPr="00CA5AC5">
        <w:rPr>
          <w:rFonts w:ascii="Palatino Linotype" w:hAnsi="Palatino Linotype" w:cs="Arial"/>
          <w:color w:val="000000" w:themeColor="text1"/>
          <w:sz w:val="24"/>
          <w:szCs w:val="24"/>
          <w:lang w:val="es-ES_tradnl"/>
        </w:rPr>
        <w:lastRenderedPageBreak/>
        <w:t>este modo, la persona que se sienta afectada pueda impugnar la decisión, permitiéndole una real y auténtica defensa.</w:t>
      </w:r>
    </w:p>
    <w:p w14:paraId="5F91F9DB"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7E2B1D06"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En ese mismo sentido, el numeral trigésimo tercero fracción V de los Lineamientos Generales, precisa que para motivar la clasificación se deben acreditar las circunstancias de tiempo, modo y lugar.</w:t>
      </w:r>
    </w:p>
    <w:p w14:paraId="5705608C"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0455ADF5"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Ahora bien, </w:t>
      </w:r>
      <w:r w:rsidRPr="00CA5AC5">
        <w:rPr>
          <w:rFonts w:ascii="Palatino Linotype" w:hAnsi="Palatino Linotype" w:cs="Arial"/>
          <w:b/>
          <w:color w:val="000000" w:themeColor="text1"/>
          <w:sz w:val="24"/>
          <w:szCs w:val="24"/>
          <w:u w:val="single"/>
          <w:lang w:val="es-ES_tradnl"/>
        </w:rPr>
        <w:t>para cada caso además de fundar y motivar</w:t>
      </w:r>
      <w:r w:rsidRPr="00CA5AC5">
        <w:rPr>
          <w:rFonts w:ascii="Palatino Linotype" w:hAnsi="Palatino Linotype" w:cs="Arial"/>
          <w:color w:val="000000" w:themeColor="text1"/>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CA5AC5">
        <w:rPr>
          <w:rFonts w:ascii="Palatino Linotype" w:hAnsi="Palatino Linotype" w:cs="Arial"/>
          <w:color w:val="000000" w:themeColor="text1"/>
          <w:sz w:val="24"/>
          <w:szCs w:val="24"/>
          <w:vertAlign w:val="superscript"/>
          <w:lang w:val="es-ES_tradnl"/>
        </w:rPr>
        <w:footnoteReference w:id="5"/>
      </w:r>
      <w:r w:rsidRPr="00CA5AC5">
        <w:rPr>
          <w:rFonts w:ascii="Palatino Linotype" w:hAnsi="Palatino Linotype" w:cs="Arial"/>
          <w:color w:val="000000" w:themeColor="text1"/>
          <w:sz w:val="24"/>
          <w:szCs w:val="24"/>
          <w:lang w:val="es-ES_tradnl"/>
        </w:rPr>
        <w:t xml:space="preserve"> del servidor público que no tienen ninguna injerencia en el tema de la transparencia y la rendición de cuentas, </w:t>
      </w:r>
      <w:r w:rsidRPr="00CA5AC5">
        <w:rPr>
          <w:rFonts w:ascii="Palatino Linotype" w:hAnsi="Palatino Linotype" w:cs="Arial"/>
          <w:b/>
          <w:color w:val="000000" w:themeColor="text1"/>
          <w:sz w:val="24"/>
          <w:szCs w:val="24"/>
          <w:u w:val="single"/>
          <w:lang w:val="es-ES_tradnl"/>
        </w:rPr>
        <w:t>por ejemplo</w:t>
      </w:r>
      <w:r w:rsidRPr="00CA5AC5">
        <w:rPr>
          <w:rFonts w:ascii="Palatino Linotype" w:hAnsi="Palatino Linotype" w:cs="Arial"/>
          <w:color w:val="000000" w:themeColor="text1"/>
          <w:sz w:val="24"/>
          <w:szCs w:val="24"/>
          <w:lang w:val="es-ES_tradnl"/>
        </w:rPr>
        <w:t xml:space="preserve">, </w:t>
      </w:r>
      <w:r w:rsidRPr="00CA5AC5">
        <w:rPr>
          <w:rFonts w:ascii="Palatino Linotype" w:hAnsi="Palatino Linotype" w:cs="Arial"/>
          <w:b/>
          <w:color w:val="000000" w:themeColor="text1"/>
          <w:sz w:val="24"/>
          <w:szCs w:val="24"/>
          <w:lang w:val="es-ES"/>
        </w:rPr>
        <w:t xml:space="preserve">Clave Única de Registro de Población (CURP), Registro Federal de Contribuyentes (R.F.C.) </w:t>
      </w:r>
      <w:r w:rsidRPr="00CA5AC5">
        <w:rPr>
          <w:rFonts w:ascii="Palatino Linotype" w:hAnsi="Palatino Linotype" w:cs="Arial"/>
          <w:b/>
          <w:color w:val="000000" w:themeColor="text1"/>
          <w:sz w:val="24"/>
          <w:szCs w:val="24"/>
          <w:u w:val="single"/>
          <w:lang w:val="es-ES"/>
        </w:rPr>
        <w:t>siempre y cuando no se reciban recursos públicos,</w:t>
      </w:r>
      <w:r w:rsidRPr="00CA5AC5">
        <w:rPr>
          <w:rFonts w:ascii="Palatino Linotype" w:hAnsi="Palatino Linotype" w:cs="Arial"/>
          <w:b/>
          <w:color w:val="000000" w:themeColor="text1"/>
          <w:sz w:val="24"/>
          <w:szCs w:val="24"/>
          <w:lang w:val="es-ES"/>
        </w:rPr>
        <w:t xml:space="preserve"> </w:t>
      </w:r>
      <w:proofErr w:type="spellStart"/>
      <w:r w:rsidRPr="00CA5AC5">
        <w:rPr>
          <w:rFonts w:ascii="Palatino Linotype" w:hAnsi="Palatino Linotype" w:cs="Arial"/>
          <w:b/>
          <w:color w:val="000000" w:themeColor="text1"/>
          <w:sz w:val="24"/>
          <w:szCs w:val="24"/>
          <w:lang w:val="es-ES"/>
        </w:rPr>
        <w:t>clabes</w:t>
      </w:r>
      <w:proofErr w:type="spellEnd"/>
      <w:r w:rsidRPr="00CA5AC5">
        <w:rPr>
          <w:rFonts w:ascii="Palatino Linotype" w:hAnsi="Palatino Linotype" w:cs="Arial"/>
          <w:b/>
          <w:color w:val="000000" w:themeColor="text1"/>
          <w:sz w:val="24"/>
          <w:szCs w:val="24"/>
          <w:lang w:val="es-ES"/>
        </w:rPr>
        <w:t xml:space="preserve"> interbancarias, número telefónico personal, correo electrónico personal, domicilio particular (no así el fiscal), fecha de nacimiento, edad,</w:t>
      </w:r>
      <w:r w:rsidRPr="00CA5AC5">
        <w:rPr>
          <w:rFonts w:ascii="Palatino Linotype" w:hAnsi="Palatino Linotype" w:cs="Arial"/>
          <w:color w:val="000000" w:themeColor="text1"/>
          <w:sz w:val="24"/>
          <w:szCs w:val="24"/>
          <w:lang w:val="es-ES"/>
        </w:rPr>
        <w:t xml:space="preserve"> </w:t>
      </w:r>
      <w:r w:rsidRPr="00CA5AC5">
        <w:rPr>
          <w:rFonts w:ascii="Palatino Linotype" w:hAnsi="Palatino Linotype" w:cs="Arial"/>
          <w:b/>
          <w:color w:val="000000" w:themeColor="text1"/>
          <w:sz w:val="24"/>
          <w:szCs w:val="24"/>
          <w:lang w:val="es-ES"/>
        </w:rPr>
        <w:t xml:space="preserve">lugar de nacimiento, </w:t>
      </w:r>
      <w:r w:rsidRPr="00CA5AC5">
        <w:rPr>
          <w:rFonts w:ascii="Palatino Linotype" w:eastAsia="MS Mincho" w:hAnsi="Palatino Linotype" w:cs="Times New Roman"/>
          <w:b/>
          <w:color w:val="000000"/>
          <w:sz w:val="24"/>
          <w:szCs w:val="24"/>
          <w:lang w:val="es-ES_tradnl" w:eastAsia="es-ES"/>
        </w:rPr>
        <w:t>los Códigos Bidimensionales, también denominados Códigos QR</w:t>
      </w:r>
      <w:r w:rsidRPr="00CA5AC5">
        <w:rPr>
          <w:rFonts w:ascii="Palatino Linotype" w:hAnsi="Palatino Linotype" w:cs="Arial"/>
          <w:b/>
          <w:color w:val="000000" w:themeColor="text1"/>
          <w:sz w:val="24"/>
          <w:szCs w:val="24"/>
          <w:lang w:val="es-ES"/>
        </w:rPr>
        <w:t xml:space="preserve"> u cualquier otro, </w:t>
      </w:r>
      <w:r w:rsidRPr="00CA5AC5">
        <w:rPr>
          <w:rFonts w:ascii="Palatino Linotype" w:hAnsi="Palatino Linotype" w:cs="Arial"/>
          <w:color w:val="000000" w:themeColor="text1"/>
          <w:sz w:val="24"/>
          <w:szCs w:val="24"/>
          <w:lang w:val="es-ES"/>
        </w:rPr>
        <w:t xml:space="preserve"> estos son datos  susceptibles de clasificarse como confidenciales mediante una versión pública que deje a la vista los datos que ofrezcan la información requerida. </w:t>
      </w:r>
    </w:p>
    <w:p w14:paraId="65FF5456"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0F535A43"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b/>
          <w:color w:val="000000" w:themeColor="text1"/>
          <w:sz w:val="24"/>
          <w:szCs w:val="24"/>
          <w:u w:val="single"/>
          <w:lang w:val="es-ES"/>
        </w:rPr>
        <w:lastRenderedPageBreak/>
        <w:t xml:space="preserve">Otro tipo de información confidencial constituyen los </w:t>
      </w:r>
      <w:proofErr w:type="gramStart"/>
      <w:r w:rsidRPr="00CA5AC5">
        <w:rPr>
          <w:rFonts w:ascii="Palatino Linotype" w:hAnsi="Palatino Linotype" w:cs="Arial"/>
          <w:b/>
          <w:color w:val="000000" w:themeColor="text1"/>
          <w:sz w:val="24"/>
          <w:szCs w:val="24"/>
          <w:u w:val="single"/>
          <w:lang w:val="es-ES"/>
        </w:rPr>
        <w:t>secretos bancario</w:t>
      </w:r>
      <w:proofErr w:type="gramEnd"/>
      <w:r w:rsidRPr="00CA5AC5">
        <w:rPr>
          <w:rFonts w:ascii="Palatino Linotype" w:hAnsi="Palatino Linotype" w:cs="Arial"/>
          <w:b/>
          <w:color w:val="000000" w:themeColor="text1"/>
          <w:sz w:val="24"/>
          <w:szCs w:val="24"/>
          <w:u w:val="single"/>
          <w:lang w:val="es-ES"/>
        </w:rPr>
        <w:t>, fiduciario, industrial, comercial, fiscal, QR, bursátil y postal, cuya titularidad corresponda a particulares,</w:t>
      </w:r>
      <w:r w:rsidRPr="00CA5AC5">
        <w:rPr>
          <w:rFonts w:ascii="Palatino Linotype" w:hAnsi="Palatino Linotype" w:cs="Arial"/>
          <w:color w:val="000000" w:themeColor="text1"/>
          <w:sz w:val="24"/>
          <w:szCs w:val="24"/>
          <w:lang w:val="es-ES"/>
        </w:rPr>
        <w:t xml:space="preserve"> sujetos de derecho internacional o a sujetos obligados cuando no involucren el ejercicio de recursos públicos, así lo define la fracción XXI del artículo 3 de la Ley Estatal.</w:t>
      </w:r>
    </w:p>
    <w:p w14:paraId="0BBA68DA"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095522A1"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r w:rsidRPr="00CA5AC5">
        <w:rPr>
          <w:rFonts w:ascii="Palatino Linotype" w:hAnsi="Palatino Linotype" w:cs="Arial"/>
          <w:b/>
          <w:color w:val="000000" w:themeColor="text1"/>
          <w:sz w:val="24"/>
          <w:szCs w:val="24"/>
        </w:rPr>
        <w:t>Condiciones especiales de la clasificación de la información como confidencial.</w:t>
      </w:r>
    </w:p>
    <w:p w14:paraId="221E2D24" w14:textId="77777777" w:rsidR="00956E1C" w:rsidRPr="00CA5AC5" w:rsidRDefault="00956E1C" w:rsidP="00956E1C">
      <w:pPr>
        <w:spacing w:after="120" w:line="360" w:lineRule="auto"/>
        <w:contextualSpacing/>
        <w:jc w:val="both"/>
        <w:rPr>
          <w:rFonts w:ascii="Palatino Linotype" w:hAnsi="Palatino Linotype" w:cs="Arial"/>
          <w:b/>
          <w:color w:val="000000" w:themeColor="text1"/>
          <w:sz w:val="24"/>
          <w:szCs w:val="24"/>
        </w:rPr>
      </w:pPr>
    </w:p>
    <w:p w14:paraId="7AB68FD2"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Los artículos 148 y 120 de la Ley Estatal y de la Ley General, respectivamente, establecen </w:t>
      </w:r>
      <w:proofErr w:type="gramStart"/>
      <w:r w:rsidRPr="00CA5AC5">
        <w:rPr>
          <w:rFonts w:ascii="Palatino Linotype" w:hAnsi="Palatino Linotype" w:cs="Arial"/>
          <w:color w:val="000000" w:themeColor="text1"/>
          <w:sz w:val="24"/>
          <w:szCs w:val="24"/>
          <w:lang w:val="es-ES_tradnl"/>
        </w:rPr>
        <w:t>que</w:t>
      </w:r>
      <w:proofErr w:type="gramEnd"/>
      <w:r w:rsidRPr="00CA5AC5">
        <w:rPr>
          <w:rFonts w:ascii="Palatino Linotype" w:hAnsi="Palatino Linotype" w:cs="Arial"/>
          <w:color w:val="000000" w:themeColor="text1"/>
          <w:sz w:val="24"/>
          <w:szCs w:val="24"/>
          <w:lang w:val="es-ES_tradnl"/>
        </w:rPr>
        <w:t xml:space="preserve"> aun tratándose de datos personales, se podrán proporcionar, incluso sin solicitar el consentimiento de su titular, cuando dichos datos correspondan a los siguientes supuestos: </w:t>
      </w:r>
    </w:p>
    <w:p w14:paraId="48B87203"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66FAA757" w14:textId="77777777" w:rsidR="00956E1C" w:rsidRPr="00CA5AC5" w:rsidRDefault="00956E1C" w:rsidP="00956E1C">
      <w:pPr>
        <w:spacing w:after="120" w:line="360" w:lineRule="auto"/>
        <w:ind w:left="567" w:right="567"/>
        <w:contextualSpacing/>
        <w:jc w:val="both"/>
        <w:rPr>
          <w:rFonts w:ascii="Palatino Linotype" w:hAnsi="Palatino Linotype" w:cs="Arial"/>
          <w:bCs/>
          <w:i/>
          <w:color w:val="000000" w:themeColor="text1"/>
          <w:sz w:val="24"/>
          <w:szCs w:val="24"/>
        </w:rPr>
      </w:pPr>
      <w:r w:rsidRPr="00CA5AC5">
        <w:rPr>
          <w:rFonts w:ascii="Palatino Linotype" w:hAnsi="Palatino Linotype" w:cs="Arial"/>
          <w:bCs/>
          <w:i/>
          <w:color w:val="000000" w:themeColor="text1"/>
          <w:sz w:val="24"/>
          <w:szCs w:val="24"/>
        </w:rPr>
        <w:t>I.</w:t>
      </w:r>
      <w:r w:rsidRPr="00CA5AC5">
        <w:rPr>
          <w:rFonts w:ascii="Palatino Linotype" w:hAnsi="Palatino Linotype" w:cs="Arial"/>
          <w:i/>
          <w:color w:val="000000" w:themeColor="text1"/>
          <w:sz w:val="24"/>
          <w:szCs w:val="24"/>
        </w:rPr>
        <w:t xml:space="preserve"> La información se encuentre en registros públicos o fuentes de acceso público;</w:t>
      </w:r>
    </w:p>
    <w:p w14:paraId="38F2B509" w14:textId="77777777" w:rsidR="00956E1C" w:rsidRPr="00CA5AC5" w:rsidRDefault="00956E1C" w:rsidP="00956E1C">
      <w:pPr>
        <w:spacing w:after="120" w:line="360" w:lineRule="auto"/>
        <w:ind w:left="567" w:right="567"/>
        <w:contextualSpacing/>
        <w:jc w:val="both"/>
        <w:rPr>
          <w:rFonts w:ascii="Palatino Linotype" w:hAnsi="Palatino Linotype" w:cs="Arial"/>
          <w:bCs/>
          <w:i/>
          <w:color w:val="000000" w:themeColor="text1"/>
          <w:sz w:val="24"/>
          <w:szCs w:val="24"/>
        </w:rPr>
      </w:pPr>
      <w:r w:rsidRPr="00CA5AC5">
        <w:rPr>
          <w:rFonts w:ascii="Palatino Linotype" w:hAnsi="Palatino Linotype" w:cs="Arial"/>
          <w:bCs/>
          <w:i/>
          <w:color w:val="000000" w:themeColor="text1"/>
          <w:sz w:val="24"/>
          <w:szCs w:val="24"/>
        </w:rPr>
        <w:t xml:space="preserve">II. </w:t>
      </w:r>
      <w:r w:rsidRPr="00CA5AC5">
        <w:rPr>
          <w:rFonts w:ascii="Palatino Linotype" w:hAnsi="Palatino Linotype" w:cs="Arial"/>
          <w:i/>
          <w:color w:val="000000" w:themeColor="text1"/>
          <w:sz w:val="24"/>
          <w:szCs w:val="24"/>
        </w:rPr>
        <w:t>Por Ley tenga el carácter de pública;</w:t>
      </w:r>
    </w:p>
    <w:p w14:paraId="5217DA7B" w14:textId="77777777" w:rsidR="00956E1C" w:rsidRPr="00CA5AC5" w:rsidRDefault="00956E1C" w:rsidP="00956E1C">
      <w:pPr>
        <w:spacing w:after="120" w:line="360" w:lineRule="auto"/>
        <w:ind w:left="567" w:right="567"/>
        <w:contextualSpacing/>
        <w:jc w:val="both"/>
        <w:rPr>
          <w:rFonts w:ascii="Palatino Linotype" w:hAnsi="Palatino Linotype" w:cs="Arial"/>
          <w:i/>
          <w:color w:val="000000" w:themeColor="text1"/>
          <w:sz w:val="24"/>
          <w:szCs w:val="24"/>
        </w:rPr>
      </w:pPr>
      <w:r w:rsidRPr="00CA5AC5">
        <w:rPr>
          <w:rFonts w:ascii="Palatino Linotype" w:hAnsi="Palatino Linotype" w:cs="Arial"/>
          <w:bCs/>
          <w:i/>
          <w:color w:val="000000" w:themeColor="text1"/>
          <w:sz w:val="24"/>
          <w:szCs w:val="24"/>
        </w:rPr>
        <w:t xml:space="preserve">III. </w:t>
      </w:r>
      <w:r w:rsidRPr="00CA5AC5">
        <w:rPr>
          <w:rFonts w:ascii="Palatino Linotype" w:hAnsi="Palatino Linotype" w:cs="Arial"/>
          <w:i/>
          <w:color w:val="000000" w:themeColor="text1"/>
          <w:sz w:val="24"/>
          <w:szCs w:val="24"/>
        </w:rPr>
        <w:t xml:space="preserve">Exista una orden judicial; </w:t>
      </w:r>
    </w:p>
    <w:p w14:paraId="78259412" w14:textId="77777777" w:rsidR="00956E1C" w:rsidRPr="00CA5AC5" w:rsidRDefault="00956E1C" w:rsidP="00956E1C">
      <w:pPr>
        <w:spacing w:after="120" w:line="360" w:lineRule="auto"/>
        <w:ind w:left="567" w:right="567"/>
        <w:contextualSpacing/>
        <w:jc w:val="both"/>
        <w:rPr>
          <w:rFonts w:ascii="Palatino Linotype" w:hAnsi="Palatino Linotype" w:cs="Arial"/>
          <w:i/>
          <w:color w:val="000000" w:themeColor="text1"/>
          <w:sz w:val="24"/>
          <w:szCs w:val="24"/>
        </w:rPr>
      </w:pPr>
      <w:r w:rsidRPr="00CA5AC5">
        <w:rPr>
          <w:rFonts w:ascii="Palatino Linotype" w:hAnsi="Palatino Linotype" w:cs="Arial"/>
          <w:bCs/>
          <w:i/>
          <w:color w:val="000000" w:themeColor="text1"/>
          <w:sz w:val="24"/>
          <w:szCs w:val="24"/>
        </w:rPr>
        <w:t xml:space="preserve">IV. </w:t>
      </w:r>
      <w:r w:rsidRPr="00CA5AC5">
        <w:rPr>
          <w:rFonts w:ascii="Palatino Linotype" w:hAnsi="Palatino Linotype" w:cs="Arial"/>
          <w:i/>
          <w:color w:val="000000" w:themeColor="text1"/>
          <w:sz w:val="24"/>
          <w:szCs w:val="24"/>
        </w:rPr>
        <w:t xml:space="preserve">Por razones de seguridad pública, o para proteger los derechos de terceros, se requiera su publicación; o </w:t>
      </w:r>
    </w:p>
    <w:p w14:paraId="54AE6C40" w14:textId="77777777" w:rsidR="00956E1C" w:rsidRPr="00CA5AC5" w:rsidRDefault="00956E1C" w:rsidP="00956E1C">
      <w:pPr>
        <w:spacing w:after="120" w:line="360" w:lineRule="auto"/>
        <w:ind w:left="567" w:right="567"/>
        <w:contextualSpacing/>
        <w:jc w:val="both"/>
        <w:rPr>
          <w:rFonts w:ascii="Palatino Linotype" w:hAnsi="Palatino Linotype" w:cs="Arial"/>
          <w:i/>
          <w:color w:val="000000" w:themeColor="text1"/>
          <w:sz w:val="24"/>
          <w:szCs w:val="24"/>
        </w:rPr>
      </w:pPr>
      <w:r w:rsidRPr="00CA5AC5">
        <w:rPr>
          <w:rFonts w:ascii="Palatino Linotype" w:hAnsi="Palatino Linotype" w:cs="Arial"/>
          <w:bCs/>
          <w:i/>
          <w:color w:val="000000" w:themeColor="text1"/>
          <w:sz w:val="24"/>
          <w:szCs w:val="24"/>
        </w:rPr>
        <w:t xml:space="preserve">V. </w:t>
      </w:r>
      <w:r w:rsidRPr="00CA5AC5">
        <w:rPr>
          <w:rFonts w:ascii="Palatino Linotype" w:hAnsi="Palatino Linotype" w:cs="Arial"/>
          <w:i/>
          <w:color w:val="000000" w:themeColor="text1"/>
          <w:sz w:val="24"/>
          <w:szCs w:val="24"/>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427BBAE0"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1FBD053C" w14:textId="77777777" w:rsidR="00956E1C" w:rsidRPr="00CA5AC5" w:rsidRDefault="00956E1C" w:rsidP="00956E1C">
      <w:pPr>
        <w:numPr>
          <w:ilvl w:val="0"/>
          <w:numId w:val="2"/>
        </w:numPr>
        <w:spacing w:after="120" w:line="360" w:lineRule="auto"/>
        <w:contextualSpacing/>
        <w:jc w:val="both"/>
        <w:rPr>
          <w:rFonts w:ascii="Palatino Linotype" w:hAnsi="Palatino Linotype" w:cs="Arial"/>
          <w:color w:val="000000" w:themeColor="text1"/>
          <w:sz w:val="24"/>
          <w:szCs w:val="24"/>
          <w:lang w:val="es-ES_tradnl"/>
        </w:rPr>
      </w:pPr>
      <w:r w:rsidRPr="00CA5AC5">
        <w:rPr>
          <w:rFonts w:ascii="Palatino Linotype" w:hAnsi="Palatino Linotype" w:cs="Arial"/>
          <w:color w:val="000000" w:themeColor="text1"/>
          <w:sz w:val="24"/>
          <w:szCs w:val="24"/>
          <w:lang w:val="es-ES_tradnl"/>
        </w:rPr>
        <w:t xml:space="preserve">En el caso de lo señalado en la fracción IV, será el Instituto quien deba aplicar la prueba de interés público, considerando también que como recientemente ha </w:t>
      </w:r>
      <w:r w:rsidRPr="00CA5AC5">
        <w:rPr>
          <w:rFonts w:ascii="Palatino Linotype" w:hAnsi="Palatino Linotype" w:cs="Arial"/>
          <w:color w:val="000000" w:themeColor="text1"/>
          <w:sz w:val="24"/>
          <w:szCs w:val="24"/>
          <w:lang w:val="es-ES_tradnl"/>
        </w:rPr>
        <w:lastRenderedPageBreak/>
        <w:t xml:space="preserve">discutido la Suprema Corte de Justicia de la Nación, los servidores públicos nos encontramos sujetos a un régimen menor de protección. </w:t>
      </w:r>
    </w:p>
    <w:p w14:paraId="317E8AD1" w14:textId="77777777" w:rsidR="00956E1C" w:rsidRPr="00CA5AC5" w:rsidRDefault="00956E1C" w:rsidP="00956E1C">
      <w:pPr>
        <w:spacing w:after="120" w:line="360" w:lineRule="auto"/>
        <w:contextualSpacing/>
        <w:jc w:val="both"/>
        <w:rPr>
          <w:rFonts w:ascii="Palatino Linotype" w:hAnsi="Palatino Linotype" w:cs="Arial"/>
          <w:color w:val="000000" w:themeColor="text1"/>
          <w:sz w:val="24"/>
          <w:szCs w:val="24"/>
          <w:lang w:val="es-ES_tradnl"/>
        </w:rPr>
      </w:pPr>
    </w:p>
    <w:p w14:paraId="5EA03A5B" w14:textId="77777777" w:rsidR="00956E1C" w:rsidRPr="00CA5AC5" w:rsidRDefault="00956E1C" w:rsidP="00956E1C">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CA5AC5">
        <w:rPr>
          <w:rFonts w:ascii="Palatino Linotype" w:hAnsi="Palatino Linotype" w:cs="Arial"/>
          <w:color w:val="000000" w:themeColor="text1"/>
          <w:sz w:val="24"/>
          <w:szCs w:val="24"/>
          <w:lang w:val="es-ES_tradnl"/>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43EBAB5F" w14:textId="77777777" w:rsidR="00956E1C" w:rsidRPr="00CA5AC5" w:rsidRDefault="00956E1C" w:rsidP="00956E1C">
      <w:pPr>
        <w:ind w:left="720"/>
        <w:contextualSpacing/>
        <w:rPr>
          <w:rFonts w:ascii="Palatino Linotype" w:eastAsia="MS Mincho" w:hAnsi="Palatino Linotype" w:cstheme="majorBidi"/>
          <w:sz w:val="24"/>
          <w:szCs w:val="24"/>
          <w:lang w:val="es-ES_tradnl" w:eastAsia="es-ES"/>
        </w:rPr>
      </w:pPr>
    </w:p>
    <w:p w14:paraId="431A2E15" w14:textId="77777777" w:rsidR="00956E1C" w:rsidRPr="00CA5AC5" w:rsidRDefault="00956E1C" w:rsidP="00C66799">
      <w:pPr>
        <w:numPr>
          <w:ilvl w:val="0"/>
          <w:numId w:val="2"/>
        </w:numPr>
        <w:spacing w:before="240" w:after="360" w:line="360" w:lineRule="auto"/>
        <w:contextualSpacing/>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Consecuentemente, en términos del artículo </w:t>
      </w:r>
      <w:r w:rsidRPr="00CA5AC5">
        <w:rPr>
          <w:rFonts w:ascii="Palatino Linotype" w:eastAsia="MS Mincho" w:hAnsi="Palatino Linotype" w:cstheme="majorBidi"/>
          <w:b/>
          <w:sz w:val="24"/>
          <w:szCs w:val="24"/>
          <w:lang w:val="es-ES_tradnl" w:eastAsia="es-ES"/>
        </w:rPr>
        <w:t>186 fracción III</w:t>
      </w:r>
      <w:r w:rsidRPr="00CA5AC5">
        <w:rPr>
          <w:rFonts w:ascii="Palatino Linotype" w:eastAsia="MS Mincho" w:hAnsi="Palatino Linotype" w:cstheme="majorBidi"/>
          <w:sz w:val="24"/>
          <w:szCs w:val="24"/>
          <w:lang w:val="es-ES_tradnl" w:eastAsia="es-ES"/>
        </w:rPr>
        <w:t xml:space="preserve"> este Pleno determina </w:t>
      </w:r>
      <w:r w:rsidRPr="00CA5AC5">
        <w:rPr>
          <w:rFonts w:ascii="Palatino Linotype" w:eastAsia="MS Mincho" w:hAnsi="Palatino Linotype" w:cstheme="majorBidi"/>
          <w:b/>
          <w:sz w:val="24"/>
          <w:szCs w:val="24"/>
          <w:lang w:val="es-ES_tradnl" w:eastAsia="es-ES"/>
        </w:rPr>
        <w:t xml:space="preserve">MODIFICA </w:t>
      </w:r>
      <w:r w:rsidRPr="00CA5AC5">
        <w:rPr>
          <w:rFonts w:ascii="Palatino Linotype" w:eastAsia="MS Mincho" w:hAnsi="Palatino Linotype" w:cstheme="majorBidi"/>
          <w:sz w:val="24"/>
          <w:szCs w:val="24"/>
          <w:lang w:val="es-ES_tradnl" w:eastAsia="es-ES"/>
        </w:rPr>
        <w:t xml:space="preserve">respuesta y ordenar la entrega de la información del presente recurso de revisión, toda vez que hubo afectación al derecho de acceso a la información pública establecido constitucionalmente a favor del particular ya que </w:t>
      </w:r>
      <w:r w:rsidR="00621291" w:rsidRPr="00CA5AC5">
        <w:rPr>
          <w:rFonts w:ascii="Palatino Linotype" w:eastAsia="MS Mincho" w:hAnsi="Palatino Linotype" w:cstheme="majorBidi"/>
          <w:sz w:val="24"/>
          <w:szCs w:val="24"/>
          <w:lang w:val="es-ES_tradnl" w:eastAsia="es-ES"/>
        </w:rPr>
        <w:t>la respuesta resultó incompleta.</w:t>
      </w:r>
    </w:p>
    <w:p w14:paraId="5E66BBE9" w14:textId="77777777" w:rsidR="00621291" w:rsidRPr="00CA5AC5" w:rsidRDefault="00621291" w:rsidP="00621291">
      <w:pPr>
        <w:spacing w:after="120" w:line="360" w:lineRule="auto"/>
        <w:ind w:left="360"/>
        <w:jc w:val="both"/>
        <w:rPr>
          <w:rFonts w:ascii="Palatino Linotype" w:eastAsia="MS Mincho" w:hAnsi="Palatino Linotype" w:cstheme="majorBidi"/>
          <w:sz w:val="24"/>
          <w:szCs w:val="24"/>
          <w:lang w:val="es-ES_tradnl" w:eastAsia="es-ES"/>
        </w:rPr>
      </w:pPr>
    </w:p>
    <w:p w14:paraId="2643C325" w14:textId="77777777" w:rsidR="00956E1C" w:rsidRPr="00CA5AC5" w:rsidRDefault="00956E1C" w:rsidP="00956E1C">
      <w:pPr>
        <w:numPr>
          <w:ilvl w:val="0"/>
          <w:numId w:val="2"/>
        </w:numPr>
        <w:spacing w:after="120" w:line="360" w:lineRule="auto"/>
        <w:jc w:val="both"/>
        <w:rPr>
          <w:rFonts w:ascii="Palatino Linotype" w:eastAsia="MS Mincho" w:hAnsi="Palatino Linotype" w:cstheme="majorBidi"/>
          <w:sz w:val="24"/>
          <w:szCs w:val="24"/>
          <w:lang w:val="es-ES_tradnl" w:eastAsia="es-ES"/>
        </w:rPr>
      </w:pPr>
      <w:r w:rsidRPr="00CA5AC5">
        <w:rPr>
          <w:rFonts w:ascii="Palatino Linotype" w:eastAsia="MS Mincho" w:hAnsi="Palatino Linotype" w:cstheme="majorBidi"/>
          <w:sz w:val="24"/>
          <w:szCs w:val="24"/>
          <w:lang w:val="es-ES_tradnl" w:eastAsia="es-ES"/>
        </w:rPr>
        <w:t xml:space="preserve">Por lo anteriormente expuesto y fundado este </w:t>
      </w:r>
      <w:r w:rsidRPr="00CA5AC5">
        <w:rPr>
          <w:rFonts w:ascii="Palatino Linotype" w:eastAsia="MS Mincho" w:hAnsi="Palatino Linotype" w:cstheme="majorBidi"/>
          <w:b/>
          <w:sz w:val="24"/>
          <w:szCs w:val="24"/>
          <w:lang w:val="es-ES_tradnl" w:eastAsia="es-ES"/>
        </w:rPr>
        <w:t>ÓRGANO GARANTE</w:t>
      </w:r>
      <w:r w:rsidRPr="00CA5AC5">
        <w:rPr>
          <w:rFonts w:ascii="Palatino Linotype" w:eastAsia="MS Mincho" w:hAnsi="Palatino Linotype" w:cstheme="majorBidi"/>
          <w:sz w:val="24"/>
          <w:szCs w:val="24"/>
          <w:lang w:val="es-ES_tradnl" w:eastAsia="es-ES"/>
        </w:rPr>
        <w:t xml:space="preserve"> emite los siguientes.</w:t>
      </w:r>
    </w:p>
    <w:p w14:paraId="10A232B1"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397F7862"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6A3A1766"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51A08F0D"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179CCE40"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75A12FA2"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43AD5782"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6C02E13A"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45876774"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7698B0DE"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5AC62BC8"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7F8A90A9"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01DCB103" w14:textId="77777777" w:rsidR="00956E1C" w:rsidRPr="00CA5AC5" w:rsidRDefault="00956E1C" w:rsidP="00956E1C">
      <w:pPr>
        <w:contextualSpacing/>
        <w:rPr>
          <w:rFonts w:ascii="Palatino Linotype" w:eastAsia="MS Mincho" w:hAnsi="Palatino Linotype" w:cstheme="majorBidi"/>
          <w:sz w:val="24"/>
          <w:szCs w:val="24"/>
          <w:lang w:val="es-ES_tradnl" w:eastAsia="es-ES"/>
        </w:rPr>
      </w:pPr>
    </w:p>
    <w:p w14:paraId="0A7F7F42" w14:textId="77777777" w:rsidR="00956E1C" w:rsidRPr="00CA5AC5" w:rsidRDefault="00956E1C" w:rsidP="00956E1C">
      <w:pPr>
        <w:keepNext/>
        <w:keepLines/>
        <w:spacing w:before="240" w:after="0" w:line="360" w:lineRule="auto"/>
        <w:jc w:val="center"/>
        <w:outlineLvl w:val="0"/>
        <w:rPr>
          <w:rFonts w:ascii="Palatino Linotype" w:eastAsia="Calibri" w:hAnsi="Palatino Linotype" w:cs="Times New Roman"/>
          <w:b/>
          <w:sz w:val="24"/>
          <w:szCs w:val="24"/>
          <w:lang w:val="es-ES" w:eastAsia="es-ES"/>
        </w:rPr>
      </w:pPr>
      <w:bookmarkStart w:id="18" w:name="_Toc467083028"/>
      <w:bookmarkStart w:id="19" w:name="_Toc66373524"/>
      <w:r w:rsidRPr="00CA5AC5">
        <w:rPr>
          <w:rFonts w:ascii="Palatino Linotype" w:eastAsia="Calibri" w:hAnsi="Palatino Linotype" w:cs="Times New Roman"/>
          <w:b/>
          <w:sz w:val="24"/>
          <w:szCs w:val="24"/>
          <w:lang w:val="es-ES" w:eastAsia="es-ES"/>
        </w:rPr>
        <w:t>R E S O L U T I V O S</w:t>
      </w:r>
      <w:bookmarkEnd w:id="18"/>
      <w:bookmarkEnd w:id="19"/>
    </w:p>
    <w:p w14:paraId="5841BF2D" w14:textId="77777777" w:rsidR="00956E1C" w:rsidRPr="00CA5AC5" w:rsidRDefault="00956E1C" w:rsidP="00956E1C">
      <w:pPr>
        <w:spacing w:before="240" w:after="360" w:line="360" w:lineRule="auto"/>
        <w:jc w:val="both"/>
        <w:rPr>
          <w:rFonts w:ascii="Palatino Linotype" w:eastAsia="Calibri" w:hAnsi="Palatino Linotype" w:cs="Arial"/>
          <w:b/>
          <w:bCs/>
          <w:sz w:val="24"/>
          <w:szCs w:val="24"/>
          <w:lang w:val="es-ES" w:eastAsia="es-ES"/>
        </w:rPr>
      </w:pPr>
      <w:bookmarkStart w:id="20" w:name="_Toc452722829"/>
      <w:bookmarkStart w:id="21" w:name="_Toc454373811"/>
      <w:bookmarkStart w:id="22" w:name="_Toc476675991"/>
      <w:r w:rsidRPr="00CA5AC5">
        <w:rPr>
          <w:rFonts w:ascii="Palatino Linotype" w:hAnsi="Palatino Linotype" w:cs="Arial"/>
          <w:b/>
          <w:sz w:val="24"/>
          <w:szCs w:val="24"/>
        </w:rPr>
        <w:t>PRIMERO</w:t>
      </w:r>
      <w:r w:rsidRPr="00CA5AC5">
        <w:rPr>
          <w:rFonts w:ascii="Palatino Linotype" w:eastAsia="Times New Roman" w:hAnsi="Palatino Linotype" w:cs="Arial"/>
          <w:b/>
          <w:sz w:val="24"/>
          <w:szCs w:val="24"/>
          <w:lang w:val="es-ES_tradnl" w:eastAsia="es-ES"/>
        </w:rPr>
        <w:t xml:space="preserve">. </w:t>
      </w:r>
      <w:r w:rsidRPr="00CA5AC5">
        <w:rPr>
          <w:rFonts w:ascii="Palatino Linotype" w:eastAsia="Times New Roman" w:hAnsi="Palatino Linotype" w:cs="Arial"/>
          <w:sz w:val="24"/>
          <w:szCs w:val="24"/>
          <w:lang w:val="es-ES" w:eastAsia="es-ES"/>
        </w:rPr>
        <w:t xml:space="preserve">Resultan fundadas las razones y motivos hechos valer </w:t>
      </w:r>
      <w:r w:rsidRPr="00CA5AC5">
        <w:rPr>
          <w:rFonts w:ascii="Palatino Linotype" w:eastAsia="Calibri" w:hAnsi="Palatino Linotype" w:cs="Arial"/>
          <w:sz w:val="24"/>
          <w:szCs w:val="24"/>
          <w:lang w:val="es-ES" w:eastAsia="es-ES"/>
        </w:rPr>
        <w:t xml:space="preserve">en el recurso de revisión </w:t>
      </w:r>
      <w:r w:rsidRPr="00CA5AC5">
        <w:rPr>
          <w:rFonts w:ascii="Palatino Linotype" w:eastAsia="Times New Roman" w:hAnsi="Palatino Linotype" w:cs="Times New Roman"/>
          <w:b/>
          <w:sz w:val="24"/>
          <w:szCs w:val="24"/>
          <w:lang w:val="es-ES_tradnl" w:eastAsia="es-ES"/>
        </w:rPr>
        <w:t>0</w:t>
      </w:r>
      <w:r w:rsidR="00621291" w:rsidRPr="00CA5AC5">
        <w:rPr>
          <w:rFonts w:ascii="Palatino Linotype" w:eastAsia="Times New Roman" w:hAnsi="Palatino Linotype" w:cs="Times New Roman"/>
          <w:b/>
          <w:sz w:val="24"/>
          <w:szCs w:val="24"/>
          <w:lang w:val="es-ES_tradnl" w:eastAsia="es-ES"/>
        </w:rPr>
        <w:t>0133</w:t>
      </w:r>
      <w:r w:rsidRPr="00CA5AC5">
        <w:rPr>
          <w:rFonts w:ascii="Palatino Linotype" w:eastAsia="Times New Roman" w:hAnsi="Palatino Linotype" w:cs="Times New Roman"/>
          <w:b/>
          <w:sz w:val="24"/>
          <w:szCs w:val="24"/>
          <w:lang w:val="es-ES_tradnl" w:eastAsia="es-ES"/>
        </w:rPr>
        <w:t>/INFOEM/IP/RR/202</w:t>
      </w:r>
      <w:r w:rsidR="00621291" w:rsidRPr="00CA5AC5">
        <w:rPr>
          <w:rFonts w:ascii="Palatino Linotype" w:eastAsia="Times New Roman" w:hAnsi="Palatino Linotype" w:cs="Times New Roman"/>
          <w:b/>
          <w:sz w:val="24"/>
          <w:szCs w:val="24"/>
          <w:lang w:val="es-ES_tradnl" w:eastAsia="es-ES"/>
        </w:rPr>
        <w:t>1</w:t>
      </w:r>
      <w:r w:rsidRPr="00CA5AC5">
        <w:rPr>
          <w:rFonts w:ascii="Palatino Linotype" w:eastAsia="Times New Roman" w:hAnsi="Palatino Linotype" w:cs="Times New Roman"/>
          <w:b/>
          <w:sz w:val="24"/>
          <w:szCs w:val="24"/>
          <w:lang w:val="es-ES_tradnl" w:eastAsia="es-ES"/>
        </w:rPr>
        <w:t xml:space="preserve"> </w:t>
      </w:r>
      <w:r w:rsidRPr="00CA5AC5">
        <w:rPr>
          <w:rFonts w:ascii="Palatino Linotype" w:eastAsia="Times New Roman" w:hAnsi="Palatino Linotype" w:cs="Times New Roman"/>
          <w:sz w:val="24"/>
          <w:szCs w:val="24"/>
          <w:lang w:val="es-ES_tradnl" w:eastAsia="es-ES"/>
        </w:rPr>
        <w:t>e</w:t>
      </w:r>
      <w:r w:rsidR="00621291" w:rsidRPr="00CA5AC5">
        <w:rPr>
          <w:rFonts w:ascii="Palatino Linotype" w:eastAsia="Times New Roman" w:hAnsi="Palatino Linotype" w:cs="Times New Roman"/>
          <w:sz w:val="24"/>
          <w:szCs w:val="24"/>
          <w:lang w:val="es-ES_tradnl" w:eastAsia="es-ES"/>
        </w:rPr>
        <w:t xml:space="preserve">n términos de los considerandos </w:t>
      </w:r>
      <w:r w:rsidR="00621291" w:rsidRPr="00CA5AC5">
        <w:rPr>
          <w:rFonts w:ascii="Palatino Linotype" w:eastAsia="Times New Roman" w:hAnsi="Palatino Linotype" w:cs="Times New Roman"/>
          <w:b/>
          <w:sz w:val="24"/>
          <w:szCs w:val="24"/>
          <w:lang w:val="es-ES_tradnl" w:eastAsia="es-ES"/>
        </w:rPr>
        <w:t>QUINTO</w:t>
      </w:r>
      <w:r w:rsidRPr="00CA5AC5">
        <w:rPr>
          <w:rFonts w:ascii="Palatino Linotype" w:eastAsia="Times New Roman" w:hAnsi="Palatino Linotype" w:cs="Times New Roman"/>
          <w:b/>
          <w:sz w:val="24"/>
          <w:szCs w:val="24"/>
          <w:lang w:val="es-ES_tradnl" w:eastAsia="es-ES"/>
        </w:rPr>
        <w:t xml:space="preserve"> y </w:t>
      </w:r>
      <w:r w:rsidR="00621291" w:rsidRPr="00CA5AC5">
        <w:rPr>
          <w:rFonts w:ascii="Palatino Linotype" w:eastAsia="Times New Roman" w:hAnsi="Palatino Linotype" w:cs="Times New Roman"/>
          <w:b/>
          <w:sz w:val="24"/>
          <w:szCs w:val="24"/>
          <w:lang w:val="es-ES_tradnl" w:eastAsia="es-ES"/>
        </w:rPr>
        <w:t>SEXTO</w:t>
      </w:r>
      <w:r w:rsidRPr="00CA5AC5">
        <w:rPr>
          <w:rFonts w:ascii="Palatino Linotype" w:eastAsia="Times New Roman" w:hAnsi="Palatino Linotype" w:cs="Times New Roman"/>
          <w:b/>
          <w:sz w:val="24"/>
          <w:szCs w:val="24"/>
          <w:lang w:val="es-ES_tradnl" w:eastAsia="es-ES"/>
        </w:rPr>
        <w:t xml:space="preserve"> </w:t>
      </w:r>
      <w:r w:rsidRPr="00CA5AC5">
        <w:rPr>
          <w:rFonts w:ascii="Palatino Linotype" w:eastAsia="Times New Roman" w:hAnsi="Palatino Linotype" w:cs="Times New Roman"/>
          <w:sz w:val="24"/>
          <w:szCs w:val="24"/>
          <w:lang w:val="es-ES_tradnl" w:eastAsia="es-ES"/>
        </w:rPr>
        <w:t>de la presente resolución.</w:t>
      </w:r>
    </w:p>
    <w:p w14:paraId="6D4FF4A8" w14:textId="77777777" w:rsidR="00956E1C" w:rsidRPr="00CA5AC5" w:rsidRDefault="00956E1C" w:rsidP="00956E1C">
      <w:pPr>
        <w:spacing w:before="240" w:after="240" w:line="360" w:lineRule="auto"/>
        <w:jc w:val="both"/>
        <w:rPr>
          <w:rFonts w:ascii="Palatino Linotype" w:eastAsia="Calibri" w:hAnsi="Palatino Linotype" w:cs="Arial"/>
          <w:b/>
          <w:sz w:val="24"/>
          <w:szCs w:val="24"/>
          <w:lang w:eastAsia="es-ES"/>
        </w:rPr>
      </w:pPr>
      <w:r w:rsidRPr="00CA5AC5">
        <w:rPr>
          <w:rFonts w:ascii="Palatino Linotype" w:eastAsia="Calibri" w:hAnsi="Palatino Linotype" w:cs="Arial"/>
          <w:b/>
          <w:bCs/>
          <w:sz w:val="24"/>
          <w:szCs w:val="24"/>
          <w:lang w:val="es-ES" w:eastAsia="es-ES"/>
        </w:rPr>
        <w:t xml:space="preserve">SEGUNDO. </w:t>
      </w:r>
      <w:r w:rsidRPr="00CA5AC5">
        <w:rPr>
          <w:rFonts w:ascii="Palatino Linotype" w:eastAsia="Calibri" w:hAnsi="Palatino Linotype" w:cs="Arial"/>
          <w:sz w:val="24"/>
          <w:szCs w:val="24"/>
          <w:lang w:val="es-ES" w:eastAsia="es-ES"/>
        </w:rPr>
        <w:t xml:space="preserve">Se </w:t>
      </w:r>
      <w:r w:rsidRPr="00CA5AC5">
        <w:rPr>
          <w:rFonts w:ascii="Palatino Linotype" w:eastAsia="Calibri" w:hAnsi="Palatino Linotype" w:cs="Arial"/>
          <w:b/>
          <w:sz w:val="24"/>
          <w:szCs w:val="24"/>
          <w:lang w:val="es-ES" w:eastAsia="es-ES"/>
        </w:rPr>
        <w:t xml:space="preserve">MODIFICA </w:t>
      </w:r>
      <w:r w:rsidRPr="00CA5AC5">
        <w:rPr>
          <w:rFonts w:ascii="Palatino Linotype" w:eastAsia="Calibri" w:hAnsi="Palatino Linotype" w:cs="Arial"/>
          <w:sz w:val="24"/>
          <w:szCs w:val="24"/>
          <w:lang w:val="es-ES" w:eastAsia="es-ES"/>
        </w:rPr>
        <w:t xml:space="preserve">la respuesta emitida por la </w:t>
      </w:r>
      <w:r w:rsidRPr="00CA5AC5">
        <w:rPr>
          <w:rFonts w:ascii="Palatino Linotype" w:eastAsia="Calibri" w:hAnsi="Palatino Linotype" w:cs="Arial"/>
          <w:b/>
          <w:sz w:val="24"/>
          <w:szCs w:val="24"/>
          <w:lang w:val="es-ES" w:eastAsia="es-ES"/>
        </w:rPr>
        <w:t>Secretaría de Movilidad</w:t>
      </w:r>
      <w:r w:rsidRPr="00CA5AC5">
        <w:rPr>
          <w:rFonts w:ascii="Palatino Linotype" w:hAnsi="Palatino Linotype"/>
          <w:b/>
          <w:bCs/>
          <w:sz w:val="24"/>
          <w:szCs w:val="24"/>
        </w:rPr>
        <w:t xml:space="preserve"> </w:t>
      </w:r>
      <w:r w:rsidRPr="00CA5AC5">
        <w:rPr>
          <w:rFonts w:ascii="Palatino Linotype" w:eastAsia="MS Gothic" w:hAnsi="Palatino Linotype" w:cs="Times New Roman"/>
          <w:sz w:val="24"/>
          <w:szCs w:val="24"/>
        </w:rPr>
        <w:t>y se</w:t>
      </w:r>
      <w:r w:rsidRPr="00CA5AC5">
        <w:rPr>
          <w:rFonts w:ascii="Palatino Linotype" w:eastAsia="MS Gothic" w:hAnsi="Palatino Linotype" w:cs="Times New Roman"/>
          <w:b/>
          <w:sz w:val="24"/>
          <w:szCs w:val="24"/>
        </w:rPr>
        <w:t xml:space="preserve"> ORDENA</w:t>
      </w:r>
      <w:r w:rsidRPr="00CA5AC5">
        <w:rPr>
          <w:rFonts w:ascii="Palatino Linotype" w:eastAsia="Calibri" w:hAnsi="Palatino Linotype" w:cs="Arial"/>
          <w:sz w:val="24"/>
          <w:szCs w:val="24"/>
          <w:lang w:val="es-ES" w:eastAsia="es-ES"/>
        </w:rPr>
        <w:t xml:space="preserve"> entregar la información vía Sistema de Acceso a la Información Mexiquense (</w:t>
      </w:r>
      <w:r w:rsidRPr="00CA5AC5">
        <w:rPr>
          <w:rFonts w:ascii="Palatino Linotype" w:eastAsia="Calibri" w:hAnsi="Palatino Linotype" w:cs="Arial"/>
          <w:b/>
          <w:sz w:val="24"/>
          <w:szCs w:val="24"/>
          <w:lang w:val="es-ES" w:eastAsia="es-ES"/>
        </w:rPr>
        <w:t>SAIMEX</w:t>
      </w:r>
      <w:r w:rsidRPr="00CA5AC5">
        <w:rPr>
          <w:rFonts w:ascii="Palatino Linotype" w:eastAsia="Calibri" w:hAnsi="Palatino Linotype" w:cs="Arial"/>
          <w:sz w:val="24"/>
          <w:szCs w:val="24"/>
          <w:lang w:val="es-ES" w:eastAsia="es-ES"/>
        </w:rPr>
        <w:t>), previa búsqueda exhaustiva, en versión pública,</w:t>
      </w:r>
      <w:r w:rsidR="00621291" w:rsidRPr="00CA5AC5">
        <w:rPr>
          <w:rFonts w:ascii="Palatino Linotype" w:eastAsia="Calibri" w:hAnsi="Palatino Linotype" w:cs="Arial"/>
          <w:sz w:val="24"/>
          <w:szCs w:val="24"/>
          <w:lang w:val="es-ES" w:eastAsia="es-ES"/>
        </w:rPr>
        <w:t xml:space="preserve"> información actualizada</w:t>
      </w:r>
      <w:r w:rsidRPr="00CA5AC5">
        <w:rPr>
          <w:rFonts w:ascii="Palatino Linotype" w:eastAsia="Calibri" w:hAnsi="Palatino Linotype" w:cs="Arial"/>
          <w:sz w:val="24"/>
          <w:szCs w:val="24"/>
          <w:lang w:val="es-ES" w:eastAsia="es-ES"/>
        </w:rPr>
        <w:t xml:space="preserve"> </w:t>
      </w:r>
      <w:r w:rsidR="00621291" w:rsidRPr="00CA5AC5">
        <w:rPr>
          <w:rFonts w:ascii="Palatino Linotype" w:eastAsia="Calibri" w:hAnsi="Palatino Linotype" w:cs="Arial"/>
          <w:sz w:val="24"/>
          <w:szCs w:val="24"/>
          <w:lang w:val="es-ES" w:eastAsia="es-ES"/>
        </w:rPr>
        <w:t xml:space="preserve">a fecha de la solicitud, el soporte documental donde conste, </w:t>
      </w:r>
      <w:r w:rsidRPr="00CA5AC5">
        <w:rPr>
          <w:rFonts w:ascii="Palatino Linotype" w:eastAsia="Calibri" w:hAnsi="Palatino Linotype" w:cs="Arial"/>
          <w:sz w:val="24"/>
          <w:szCs w:val="24"/>
          <w:lang w:val="es-ES" w:eastAsia="es-ES"/>
        </w:rPr>
        <w:t>lo correspondiente a</w:t>
      </w:r>
      <w:r w:rsidRPr="00CA5AC5">
        <w:rPr>
          <w:rFonts w:ascii="Palatino Linotype" w:eastAsia="Calibri" w:hAnsi="Palatino Linotype" w:cs="Arial"/>
          <w:sz w:val="24"/>
          <w:szCs w:val="24"/>
          <w:lang w:eastAsia="es-ES"/>
        </w:rPr>
        <w:t>:</w:t>
      </w:r>
    </w:p>
    <w:p w14:paraId="2F69C15A" w14:textId="77777777" w:rsidR="00621291" w:rsidRPr="00CA5AC5" w:rsidRDefault="00621291" w:rsidP="00621291">
      <w:pPr>
        <w:pStyle w:val="Prrafodelista"/>
        <w:numPr>
          <w:ilvl w:val="3"/>
          <w:numId w:val="16"/>
        </w:numPr>
        <w:spacing w:after="0" w:line="360" w:lineRule="auto"/>
        <w:ind w:left="709" w:right="567"/>
        <w:jc w:val="both"/>
        <w:rPr>
          <w:rFonts w:ascii="Palatino Linotype" w:eastAsia="Calibri" w:hAnsi="Palatino Linotype" w:cs="Arial"/>
          <w:b/>
          <w:sz w:val="24"/>
          <w:szCs w:val="24"/>
          <w:lang w:eastAsia="es-ES"/>
        </w:rPr>
      </w:pPr>
      <w:r w:rsidRPr="00CA5AC5">
        <w:rPr>
          <w:rFonts w:ascii="Palatino Linotype" w:hAnsi="Palatino Linotype" w:cstheme="majorBidi"/>
          <w:b/>
          <w:sz w:val="24"/>
          <w:szCs w:val="24"/>
        </w:rPr>
        <w:t>Depósitos vehiculares autorizados por la Secretaría de Movilidad</w:t>
      </w:r>
      <w:r w:rsidR="00E45B0C" w:rsidRPr="00CA5AC5">
        <w:rPr>
          <w:rFonts w:ascii="Palatino Linotype" w:hAnsi="Palatino Linotype" w:cstheme="majorBidi"/>
          <w:b/>
          <w:sz w:val="24"/>
          <w:szCs w:val="24"/>
        </w:rPr>
        <w:t>;</w:t>
      </w:r>
    </w:p>
    <w:p w14:paraId="072B57F7" w14:textId="77777777" w:rsidR="00621291" w:rsidRPr="00CA5AC5" w:rsidRDefault="00621291" w:rsidP="00621291">
      <w:pPr>
        <w:pStyle w:val="Prrafodelista"/>
        <w:numPr>
          <w:ilvl w:val="3"/>
          <w:numId w:val="16"/>
        </w:numPr>
        <w:spacing w:after="0" w:line="360" w:lineRule="auto"/>
        <w:ind w:left="709" w:right="567"/>
        <w:jc w:val="both"/>
        <w:rPr>
          <w:rFonts w:ascii="Palatino Linotype" w:eastAsia="Calibri" w:hAnsi="Palatino Linotype" w:cs="Arial"/>
          <w:b/>
          <w:sz w:val="24"/>
          <w:szCs w:val="24"/>
          <w:lang w:eastAsia="es-ES"/>
        </w:rPr>
      </w:pPr>
      <w:r w:rsidRPr="00CA5AC5">
        <w:rPr>
          <w:rFonts w:ascii="Palatino Linotype" w:hAnsi="Palatino Linotype" w:cstheme="majorBidi"/>
          <w:b/>
          <w:sz w:val="24"/>
          <w:szCs w:val="24"/>
        </w:rPr>
        <w:t>El nombre del responsable, dirección y teléfonos de contacto de cada u</w:t>
      </w:r>
      <w:r w:rsidR="00E45B0C" w:rsidRPr="00CA5AC5">
        <w:rPr>
          <w:rFonts w:ascii="Palatino Linotype" w:hAnsi="Palatino Linotype" w:cstheme="majorBidi"/>
          <w:b/>
          <w:sz w:val="24"/>
          <w:szCs w:val="24"/>
        </w:rPr>
        <w:t>no de los depósitos vehiculares;</w:t>
      </w:r>
    </w:p>
    <w:p w14:paraId="24DA5009" w14:textId="77777777" w:rsidR="00621291" w:rsidRPr="00CA5AC5" w:rsidRDefault="00621291" w:rsidP="00621291">
      <w:pPr>
        <w:pStyle w:val="Prrafodelista"/>
        <w:numPr>
          <w:ilvl w:val="3"/>
          <w:numId w:val="16"/>
        </w:numPr>
        <w:spacing w:after="0" w:line="360" w:lineRule="auto"/>
        <w:ind w:left="709" w:right="567"/>
        <w:jc w:val="both"/>
        <w:rPr>
          <w:rFonts w:ascii="Palatino Linotype" w:eastAsia="Calibri" w:hAnsi="Palatino Linotype" w:cs="Arial"/>
          <w:b/>
          <w:sz w:val="24"/>
          <w:szCs w:val="24"/>
          <w:lang w:eastAsia="es-ES"/>
        </w:rPr>
      </w:pPr>
      <w:r w:rsidRPr="00CA5AC5">
        <w:rPr>
          <w:rFonts w:ascii="Palatino Linotype" w:hAnsi="Palatino Linotype" w:cstheme="majorBidi"/>
          <w:b/>
          <w:sz w:val="24"/>
          <w:szCs w:val="24"/>
        </w:rPr>
        <w:t>La concesión de cada uno de los depósitos vehiculares</w:t>
      </w:r>
      <w:r w:rsidR="00E45B0C" w:rsidRPr="00CA5AC5">
        <w:rPr>
          <w:rFonts w:ascii="Palatino Linotype" w:hAnsi="Palatino Linotype" w:cstheme="majorBidi"/>
          <w:b/>
          <w:sz w:val="24"/>
          <w:szCs w:val="24"/>
        </w:rPr>
        <w:t>; y,</w:t>
      </w:r>
    </w:p>
    <w:p w14:paraId="663D30AD" w14:textId="77777777" w:rsidR="00956E1C" w:rsidRPr="00CA5AC5" w:rsidRDefault="00621291" w:rsidP="00621291">
      <w:pPr>
        <w:pStyle w:val="Prrafodelista"/>
        <w:numPr>
          <w:ilvl w:val="3"/>
          <w:numId w:val="16"/>
        </w:numPr>
        <w:spacing w:after="0" w:line="360" w:lineRule="auto"/>
        <w:ind w:left="709" w:right="567"/>
        <w:jc w:val="both"/>
        <w:rPr>
          <w:rFonts w:ascii="Palatino Linotype" w:eastAsia="Calibri" w:hAnsi="Palatino Linotype" w:cs="Arial"/>
          <w:b/>
          <w:sz w:val="24"/>
          <w:szCs w:val="24"/>
          <w:lang w:eastAsia="es-ES"/>
        </w:rPr>
      </w:pPr>
      <w:r w:rsidRPr="00CA5AC5">
        <w:rPr>
          <w:rFonts w:ascii="Palatino Linotype" w:hAnsi="Palatino Linotype" w:cstheme="majorBidi"/>
          <w:b/>
          <w:sz w:val="24"/>
          <w:szCs w:val="24"/>
        </w:rPr>
        <w:t>Las obligaciones que tienen los prestadores del servicio de depósitos vehiculares, respecto a la atención a la ciudadanía.</w:t>
      </w:r>
    </w:p>
    <w:p w14:paraId="54813AA8" w14:textId="77777777" w:rsidR="00956E1C" w:rsidRPr="00CA5AC5" w:rsidRDefault="00956E1C" w:rsidP="00956E1C">
      <w:pPr>
        <w:tabs>
          <w:tab w:val="left" w:pos="7938"/>
        </w:tabs>
        <w:spacing w:before="240" w:after="240" w:line="360" w:lineRule="auto"/>
        <w:contextualSpacing/>
        <w:jc w:val="both"/>
        <w:rPr>
          <w:rFonts w:ascii="Palatino Linotype" w:eastAsia="MS Mincho" w:hAnsi="Palatino Linotype" w:cs="Times New Roman"/>
          <w:b/>
          <w:sz w:val="24"/>
          <w:szCs w:val="24"/>
          <w:lang w:val="es-ES_tradnl" w:eastAsia="es-ES"/>
        </w:rPr>
      </w:pPr>
    </w:p>
    <w:p w14:paraId="7CB428C0" w14:textId="77777777" w:rsidR="00956E1C" w:rsidRPr="00CA5AC5" w:rsidRDefault="00956E1C" w:rsidP="00956E1C">
      <w:pPr>
        <w:tabs>
          <w:tab w:val="left" w:pos="7938"/>
        </w:tabs>
        <w:spacing w:before="240" w:after="240" w:line="360" w:lineRule="auto"/>
        <w:contextualSpacing/>
        <w:jc w:val="both"/>
        <w:rPr>
          <w:rFonts w:ascii="Palatino Linotype" w:eastAsia="Palatino Linotype" w:hAnsi="Palatino Linotype" w:cs="Palatino Linotype"/>
          <w:sz w:val="24"/>
          <w:szCs w:val="24"/>
        </w:rPr>
      </w:pPr>
      <w:r w:rsidRPr="00CA5AC5">
        <w:rPr>
          <w:rFonts w:ascii="Palatino Linotype" w:eastAsia="Palatino Linotype" w:hAnsi="Palatino Linotype" w:cs="Palatino Linotype"/>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w:t>
      </w:r>
      <w:r w:rsidRPr="00CA5AC5">
        <w:rPr>
          <w:rFonts w:ascii="Palatino Linotype" w:eastAsia="Palatino Linotype" w:hAnsi="Palatino Linotype" w:cs="Palatino Linotype"/>
          <w:b/>
          <w:sz w:val="24"/>
          <w:szCs w:val="24"/>
        </w:rPr>
        <w:t xml:space="preserve"> </w:t>
      </w:r>
      <w:r w:rsidRPr="00CA5AC5">
        <w:rPr>
          <w:rFonts w:ascii="Palatino Linotype" w:eastAsia="Palatino Linotype" w:hAnsi="Palatino Linotype" w:cs="Palatino Linotype"/>
          <w:sz w:val="24"/>
          <w:szCs w:val="24"/>
        </w:rPr>
        <w:t>documental respectivo objeto de las versiones públicas que se formulen.</w:t>
      </w:r>
    </w:p>
    <w:p w14:paraId="268C5945" w14:textId="77777777" w:rsidR="00956E1C" w:rsidRPr="00CA5AC5" w:rsidRDefault="00956E1C" w:rsidP="00956E1C">
      <w:pPr>
        <w:tabs>
          <w:tab w:val="left" w:pos="7938"/>
        </w:tabs>
        <w:spacing w:before="240" w:after="240" w:line="360" w:lineRule="auto"/>
        <w:contextualSpacing/>
        <w:jc w:val="both"/>
        <w:rPr>
          <w:rFonts w:ascii="Palatino Linotype" w:eastAsia="Palatino Linotype" w:hAnsi="Palatino Linotype" w:cs="Palatino Linotype"/>
          <w:sz w:val="24"/>
          <w:szCs w:val="24"/>
        </w:rPr>
      </w:pPr>
    </w:p>
    <w:p w14:paraId="714967EE" w14:textId="77777777" w:rsidR="00956E1C" w:rsidRPr="00CA5AC5" w:rsidRDefault="00956E1C" w:rsidP="00956E1C">
      <w:pPr>
        <w:shd w:val="clear" w:color="auto" w:fill="FFFFFF"/>
        <w:tabs>
          <w:tab w:val="left" w:pos="993"/>
        </w:tabs>
        <w:spacing w:before="240" w:after="360" w:line="360" w:lineRule="auto"/>
        <w:ind w:right="49"/>
        <w:jc w:val="both"/>
        <w:rPr>
          <w:rFonts w:ascii="Palatino Linotype" w:eastAsia="Calibri" w:hAnsi="Palatino Linotype" w:cs="Arial"/>
          <w:sz w:val="24"/>
          <w:szCs w:val="24"/>
          <w:lang w:val="es-ES_tradnl" w:eastAsia="es-ES"/>
        </w:rPr>
      </w:pPr>
      <w:r w:rsidRPr="00CA5AC5">
        <w:rPr>
          <w:rFonts w:ascii="Palatino Linotype" w:eastAsia="Calibri" w:hAnsi="Palatino Linotype" w:cs="Arial"/>
          <w:sz w:val="24"/>
          <w:szCs w:val="24"/>
          <w:lang w:val="es-ES_tradnl" w:eastAsia="es-ES"/>
        </w:rPr>
        <w:t xml:space="preserve">Para el caso de que el </w:t>
      </w:r>
      <w:r w:rsidRPr="00CA5AC5">
        <w:rPr>
          <w:rFonts w:ascii="Palatino Linotype" w:eastAsia="Calibri" w:hAnsi="Palatino Linotype" w:cs="Arial"/>
          <w:b/>
          <w:bCs/>
          <w:sz w:val="24"/>
          <w:szCs w:val="24"/>
          <w:lang w:val="es-ES_tradnl" w:eastAsia="es-ES"/>
        </w:rPr>
        <w:t>SUJETO OBLIGADO</w:t>
      </w:r>
      <w:r w:rsidRPr="00CA5AC5">
        <w:rPr>
          <w:rFonts w:ascii="Palatino Linotype" w:eastAsia="Calibri" w:hAnsi="Palatino Linotype" w:cs="Arial"/>
          <w:sz w:val="24"/>
          <w:szCs w:val="24"/>
          <w:lang w:val="es-ES_tradnl" w:eastAsia="es-ES"/>
        </w:rPr>
        <w:t xml:space="preserve">, no localice la información señalada en el </w:t>
      </w:r>
      <w:r w:rsidRPr="00CA5AC5">
        <w:rPr>
          <w:rFonts w:ascii="Palatino Linotype" w:eastAsia="Calibri" w:hAnsi="Palatino Linotype" w:cs="Arial"/>
          <w:b/>
          <w:bCs/>
          <w:sz w:val="24"/>
          <w:szCs w:val="24"/>
          <w:lang w:val="es-ES_tradnl" w:eastAsia="es-ES"/>
        </w:rPr>
        <w:t xml:space="preserve">inciso </w:t>
      </w:r>
      <w:r w:rsidR="00621291" w:rsidRPr="00CA5AC5">
        <w:rPr>
          <w:rFonts w:ascii="Palatino Linotype" w:eastAsia="Calibri" w:hAnsi="Palatino Linotype" w:cs="Arial"/>
          <w:b/>
          <w:bCs/>
          <w:sz w:val="24"/>
          <w:szCs w:val="24"/>
          <w:lang w:val="es-ES_tradnl" w:eastAsia="es-ES"/>
        </w:rPr>
        <w:t xml:space="preserve">a), </w:t>
      </w:r>
      <w:r w:rsidRPr="00CA5AC5">
        <w:rPr>
          <w:rFonts w:ascii="Palatino Linotype" w:eastAsia="Calibri" w:hAnsi="Palatino Linotype" w:cs="Arial"/>
          <w:b/>
          <w:bCs/>
          <w:sz w:val="24"/>
          <w:szCs w:val="24"/>
          <w:lang w:val="es-ES_tradnl" w:eastAsia="es-ES"/>
        </w:rPr>
        <w:t>b)</w:t>
      </w:r>
      <w:r w:rsidR="00621291" w:rsidRPr="00CA5AC5">
        <w:rPr>
          <w:rFonts w:ascii="Palatino Linotype" w:eastAsia="Calibri" w:hAnsi="Palatino Linotype" w:cs="Arial"/>
          <w:b/>
          <w:sz w:val="24"/>
          <w:szCs w:val="24"/>
          <w:lang w:val="es-ES_tradnl" w:eastAsia="es-ES"/>
        </w:rPr>
        <w:t xml:space="preserve"> y c) </w:t>
      </w:r>
      <w:r w:rsidRPr="00CA5AC5">
        <w:rPr>
          <w:rFonts w:ascii="Palatino Linotype" w:eastAsia="Calibri" w:hAnsi="Palatino Linotype" w:cs="Arial"/>
          <w:sz w:val="24"/>
          <w:szCs w:val="24"/>
          <w:lang w:val="es-ES_tradnl" w:eastAsia="es-ES"/>
        </w:rPr>
        <w:t>deberá de emitir el Acuerdo de Inexistencia en términos de los artículos 49, fracciones II y XIII, 169 y 170 de la Ley de Transparencia y Acceso a la Información Pública del Estado de México y Municipios que al respecto emita su Comité de Transparencia.</w:t>
      </w:r>
    </w:p>
    <w:p w14:paraId="28251AAF" w14:textId="77777777" w:rsidR="00956E1C" w:rsidRPr="00CA5AC5" w:rsidRDefault="00956E1C" w:rsidP="00956E1C">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r w:rsidRPr="00CA5AC5">
        <w:rPr>
          <w:rFonts w:ascii="Palatino Linotype" w:eastAsia="Palatino Linotype" w:hAnsi="Palatino Linotype" w:cs="Palatino Linotype"/>
          <w:b/>
          <w:sz w:val="24"/>
          <w:szCs w:val="24"/>
          <w:lang w:val="es-ES_tradnl"/>
        </w:rPr>
        <w:t xml:space="preserve">TERCERO. </w:t>
      </w:r>
      <w:r w:rsidRPr="00CA5AC5">
        <w:rPr>
          <w:rFonts w:ascii="Palatino Linotype" w:eastAsia="Palatino Linotype" w:hAnsi="Palatino Linotype" w:cs="Palatino Linotype"/>
          <w:b/>
          <w:sz w:val="24"/>
          <w:szCs w:val="24"/>
          <w:lang w:val="es-ES_tradnl" w:eastAsia="es-ES"/>
        </w:rPr>
        <w:t xml:space="preserve">Notifíquese </w:t>
      </w:r>
      <w:r w:rsidRPr="00CA5AC5">
        <w:rPr>
          <w:rFonts w:ascii="Palatino Linotype" w:eastAsia="Palatino Linotype" w:hAnsi="Palatino Linotype" w:cs="Palatino Linotype"/>
          <w:sz w:val="24"/>
          <w:szCs w:val="24"/>
          <w:lang w:val="es-ES_tradnl" w:eastAsia="es-ES"/>
        </w:rPr>
        <w:t xml:space="preserve">al Titular de la Unidad de Transparencia del </w:t>
      </w:r>
      <w:r w:rsidRPr="00CA5AC5">
        <w:rPr>
          <w:rFonts w:ascii="Palatino Linotype" w:eastAsia="Palatino Linotype" w:hAnsi="Palatino Linotype" w:cs="Palatino Linotype"/>
          <w:b/>
          <w:sz w:val="24"/>
          <w:szCs w:val="24"/>
          <w:lang w:val="es-ES_tradnl" w:eastAsia="es-ES"/>
        </w:rPr>
        <w:t>SUJETO OBLIGADO</w:t>
      </w:r>
      <w:r w:rsidRPr="00CA5AC5">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A5AC5">
        <w:rPr>
          <w:rFonts w:ascii="Palatino Linotype" w:eastAsia="MS Mincho" w:hAnsi="Palatino Linotype" w:cs="Times New Roman"/>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27D83EA" w14:textId="77777777" w:rsidR="00956E1C" w:rsidRPr="00CA5AC5" w:rsidRDefault="00956E1C" w:rsidP="00956E1C">
      <w:pPr>
        <w:tabs>
          <w:tab w:val="left" w:pos="7938"/>
        </w:tabs>
        <w:spacing w:before="240" w:after="240" w:line="360" w:lineRule="auto"/>
        <w:contextualSpacing/>
        <w:jc w:val="both"/>
        <w:rPr>
          <w:rFonts w:ascii="Palatino Linotype" w:eastAsia="MS Mincho" w:hAnsi="Palatino Linotype" w:cs="Times New Roman"/>
          <w:color w:val="222222"/>
          <w:sz w:val="24"/>
          <w:szCs w:val="24"/>
          <w:shd w:val="clear" w:color="auto" w:fill="FFFFFF"/>
          <w:lang w:val="es-ES_tradnl" w:eastAsia="es-ES"/>
        </w:rPr>
      </w:pPr>
    </w:p>
    <w:p w14:paraId="143A87C5" w14:textId="4FED2121" w:rsidR="00956E1C" w:rsidRPr="00CA5AC5" w:rsidRDefault="00956E1C" w:rsidP="00956E1C">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bookmarkStart w:id="23" w:name="_Toc462307694"/>
      <w:bookmarkStart w:id="24" w:name="_Toc473806819"/>
      <w:bookmarkStart w:id="25" w:name="_Toc477345211"/>
      <w:bookmarkStart w:id="26" w:name="_Toc480987181"/>
      <w:bookmarkStart w:id="27" w:name="_Toc480996314"/>
      <w:bookmarkStart w:id="28" w:name="_Toc485145214"/>
      <w:bookmarkStart w:id="29" w:name="_Toc489442407"/>
      <w:bookmarkStart w:id="30" w:name="_Toc491350213"/>
      <w:bookmarkStart w:id="31" w:name="_Toc491353103"/>
      <w:bookmarkStart w:id="32" w:name="_Toc491868487"/>
      <w:r w:rsidRPr="00CA5AC5">
        <w:rPr>
          <w:rFonts w:ascii="Palatino Linotype" w:eastAsia="MS Gothic" w:hAnsi="Palatino Linotype" w:cs="Times New Roman"/>
          <w:b/>
          <w:sz w:val="24"/>
          <w:szCs w:val="24"/>
        </w:rPr>
        <w:t xml:space="preserve">CUARTO. </w:t>
      </w:r>
      <w:r w:rsidRPr="00CA5AC5">
        <w:rPr>
          <w:rFonts w:ascii="Palatino Linotype" w:eastAsia="MS Gothic" w:hAnsi="Palatino Linotype" w:cs="Times New Roman"/>
          <w:sz w:val="24"/>
          <w:szCs w:val="24"/>
        </w:rPr>
        <w:t>Notifíquese a</w:t>
      </w:r>
      <w:bookmarkEnd w:id="23"/>
      <w:bookmarkEnd w:id="24"/>
      <w:bookmarkEnd w:id="25"/>
      <w:bookmarkEnd w:id="26"/>
      <w:bookmarkEnd w:id="27"/>
      <w:bookmarkEnd w:id="28"/>
      <w:bookmarkEnd w:id="29"/>
      <w:bookmarkEnd w:id="30"/>
      <w:bookmarkEnd w:id="31"/>
      <w:bookmarkEnd w:id="32"/>
      <w:r w:rsidR="00621291" w:rsidRPr="00CA5AC5">
        <w:rPr>
          <w:rFonts w:ascii="Palatino Linotype" w:eastAsia="MS Gothic" w:hAnsi="Palatino Linotype" w:cs="Times New Roman"/>
          <w:sz w:val="24"/>
          <w:szCs w:val="24"/>
        </w:rPr>
        <w:t xml:space="preserve"> </w:t>
      </w:r>
      <w:r w:rsidR="00413DFE" w:rsidRPr="00413DFE">
        <w:rPr>
          <w:rFonts w:ascii="Palatino Linotype" w:eastAsia="MS Mincho" w:hAnsi="Palatino Linotype" w:cs="Times New Roman"/>
          <w:b/>
          <w:sz w:val="24"/>
          <w:szCs w:val="24"/>
          <w:highlight w:val="black"/>
          <w:lang w:val="es-ES_tradnl" w:eastAsia="es-ES"/>
        </w:rPr>
        <w:t>-------------------------------</w:t>
      </w:r>
      <w:r w:rsidRPr="00CA5AC5">
        <w:rPr>
          <w:rFonts w:ascii="Palatino Linotype" w:eastAsia="MS Mincho" w:hAnsi="Palatino Linotype" w:cs="Times New Roman"/>
          <w:b/>
          <w:sz w:val="24"/>
          <w:szCs w:val="24"/>
          <w:lang w:val="es-ES_tradnl" w:eastAsia="es-ES"/>
        </w:rPr>
        <w:t>,</w:t>
      </w:r>
      <w:r w:rsidRPr="00CA5AC5">
        <w:rPr>
          <w:rFonts w:ascii="Palatino Linotype" w:eastAsia="MS Gothic" w:hAnsi="Palatino Linotype" w:cs="Times New Roman"/>
          <w:sz w:val="24"/>
          <w:szCs w:val="24"/>
        </w:rPr>
        <w:t xml:space="preserve"> la presente</w:t>
      </w:r>
      <w:r w:rsidRPr="00CA5AC5">
        <w:rPr>
          <w:rFonts w:ascii="Palatino Linotype" w:eastAsia="Times New Roman" w:hAnsi="Palatino Linotype" w:cs="Times New Roman"/>
          <w:color w:val="222222"/>
          <w:sz w:val="24"/>
          <w:szCs w:val="24"/>
          <w:lang w:val="es-ES" w:eastAsia="es-MX"/>
        </w:rPr>
        <w:t xml:space="preserve"> resolución.</w:t>
      </w:r>
    </w:p>
    <w:p w14:paraId="2477494A" w14:textId="10F3F7FB" w:rsidR="00956E1C" w:rsidRPr="00CA5AC5" w:rsidRDefault="00956E1C" w:rsidP="00956E1C">
      <w:pPr>
        <w:spacing w:before="240" w:after="360" w:line="360" w:lineRule="auto"/>
        <w:jc w:val="both"/>
        <w:rPr>
          <w:rFonts w:ascii="Palatino Linotype" w:eastAsia="Times New Roman" w:hAnsi="Palatino Linotype" w:cs="Times New Roman"/>
          <w:color w:val="222222"/>
          <w:sz w:val="24"/>
          <w:szCs w:val="24"/>
          <w:lang w:val="es-ES" w:eastAsia="es-MX"/>
        </w:rPr>
      </w:pPr>
      <w:r w:rsidRPr="00CA5AC5">
        <w:rPr>
          <w:rFonts w:ascii="Palatino Linotype" w:eastAsia="Times New Roman" w:hAnsi="Palatino Linotype" w:cs="Times New Roman"/>
          <w:b/>
          <w:color w:val="222222"/>
          <w:sz w:val="24"/>
          <w:szCs w:val="24"/>
          <w:lang w:val="es-ES" w:eastAsia="es-MX"/>
        </w:rPr>
        <w:t>QUINTO.</w:t>
      </w:r>
      <w:r w:rsidRPr="00CA5AC5">
        <w:rPr>
          <w:rFonts w:ascii="Palatino Linotype" w:eastAsia="Times New Roman" w:hAnsi="Palatino Linotype" w:cs="Times New Roman"/>
          <w:color w:val="222222"/>
          <w:sz w:val="24"/>
          <w:szCs w:val="24"/>
          <w:lang w:val="es-ES" w:eastAsia="es-MX"/>
        </w:rPr>
        <w:t xml:space="preserve"> Se hace del conocimiento</w:t>
      </w:r>
      <w:r w:rsidRPr="00CA5AC5">
        <w:rPr>
          <w:rFonts w:ascii="Palatino Linotype" w:eastAsia="Times New Roman" w:hAnsi="Palatino Linotype" w:cs="Times New Roman"/>
          <w:b/>
          <w:bCs/>
          <w:color w:val="222222"/>
          <w:sz w:val="24"/>
          <w:szCs w:val="24"/>
          <w:lang w:val="es-ES" w:eastAsia="es-ES"/>
        </w:rPr>
        <w:t xml:space="preserve"> </w:t>
      </w:r>
      <w:r w:rsidRPr="00CA5AC5">
        <w:rPr>
          <w:rFonts w:ascii="Palatino Linotype" w:eastAsia="Times New Roman" w:hAnsi="Palatino Linotype" w:cs="Times New Roman"/>
          <w:color w:val="222222"/>
          <w:sz w:val="24"/>
          <w:szCs w:val="24"/>
          <w:lang w:val="es-ES" w:eastAsia="es-MX"/>
        </w:rPr>
        <w:t>de</w:t>
      </w:r>
      <w:r w:rsidRPr="00CA5AC5">
        <w:rPr>
          <w:rFonts w:ascii="Palatino Linotype" w:eastAsia="MS Mincho" w:hAnsi="Palatino Linotype" w:cs="Times New Roman"/>
          <w:b/>
          <w:sz w:val="24"/>
          <w:szCs w:val="24"/>
          <w:lang w:val="es-ES_tradnl" w:eastAsia="es-ES"/>
        </w:rPr>
        <w:t xml:space="preserve"> </w:t>
      </w:r>
      <w:r w:rsidR="00413DFE" w:rsidRPr="00413DFE">
        <w:rPr>
          <w:rFonts w:ascii="Palatino Linotype" w:eastAsia="MS Mincho" w:hAnsi="Palatino Linotype" w:cs="Times New Roman"/>
          <w:b/>
          <w:sz w:val="24"/>
          <w:szCs w:val="24"/>
          <w:highlight w:val="black"/>
          <w:lang w:val="es-ES_tradnl" w:eastAsia="es-ES"/>
        </w:rPr>
        <w:t>-----------------------------</w:t>
      </w:r>
      <w:r w:rsidR="00621291" w:rsidRPr="00CA5AC5">
        <w:rPr>
          <w:rFonts w:ascii="Palatino Linotype" w:eastAsia="MS Mincho" w:hAnsi="Palatino Linotype" w:cs="Times New Roman"/>
          <w:b/>
          <w:sz w:val="24"/>
          <w:szCs w:val="24"/>
          <w:lang w:val="es-ES_tradnl" w:eastAsia="es-ES"/>
        </w:rPr>
        <w:t xml:space="preserve"> </w:t>
      </w:r>
      <w:r w:rsidRPr="00CA5AC5">
        <w:rPr>
          <w:rFonts w:ascii="Palatino Linotype" w:eastAsia="Times New Roman" w:hAnsi="Palatino Linotype" w:cs="Times New Roman"/>
          <w:color w:val="222222"/>
          <w:sz w:val="24"/>
          <w:szCs w:val="24"/>
          <w:lang w:val="es-ES" w:eastAsia="es-MX"/>
        </w:rPr>
        <w:t>que de conformidad con lo establecido en el artículo 196 de la Ley de Transparencia y Acceso a la Información Pública del Estado de México y Municipios,</w:t>
      </w:r>
      <w:r w:rsidRPr="00CA5AC5">
        <w:rPr>
          <w:rFonts w:ascii="Palatino Linotype" w:hAnsi="Palatino Linotype"/>
          <w:color w:val="000000"/>
          <w:sz w:val="24"/>
          <w:szCs w:val="24"/>
          <w:lang w:val="es-ES_tradnl"/>
        </w:rPr>
        <w:t xml:space="preserve"> y en lo dispuesto en los artículos 159 y 160 de la Ley General de Transparencia y Acceso a la Información Pública, </w:t>
      </w:r>
      <w:r w:rsidRPr="00CA5AC5">
        <w:rPr>
          <w:rFonts w:ascii="Palatino Linotype" w:eastAsia="MS Mincho" w:hAnsi="Palatino Linotype" w:cs="Times New Roman"/>
          <w:sz w:val="24"/>
          <w:szCs w:val="24"/>
          <w:lang w:val="es-ES" w:eastAsia="es-ES"/>
        </w:rPr>
        <w:t>en caso de que considere que la resolución le cause algún perjuicio podrá impugnarla </w:t>
      </w:r>
      <w:r w:rsidRPr="00CA5AC5">
        <w:rPr>
          <w:rFonts w:ascii="Palatino Linotype" w:eastAsia="MS Mincho" w:hAnsi="Palatino Linotype" w:cs="Times New Roman"/>
          <w:bCs/>
          <w:sz w:val="24"/>
          <w:szCs w:val="24"/>
          <w:lang w:val="es-ES" w:eastAsia="es-ES"/>
        </w:rPr>
        <w:t>vía juicio de amparo</w:t>
      </w:r>
      <w:r w:rsidRPr="00CA5AC5">
        <w:rPr>
          <w:rFonts w:ascii="Palatino Linotype" w:eastAsia="MS Mincho" w:hAnsi="Palatino Linotype" w:cs="Times New Roman"/>
          <w:sz w:val="24"/>
          <w:szCs w:val="24"/>
          <w:lang w:val="es-ES" w:eastAsia="es-ES"/>
        </w:rPr>
        <w:t> en los términos de las leyes aplicables.</w:t>
      </w:r>
      <w:r w:rsidRPr="00CA5AC5">
        <w:rPr>
          <w:rFonts w:ascii="Palatino Linotype" w:eastAsia="Times New Roman" w:hAnsi="Palatino Linotype" w:cs="Times New Roman"/>
          <w:color w:val="222222"/>
          <w:sz w:val="24"/>
          <w:szCs w:val="24"/>
          <w:lang w:val="es-ES" w:eastAsia="es-MX"/>
        </w:rPr>
        <w:t xml:space="preserve"> </w:t>
      </w:r>
      <w:bookmarkEnd w:id="20"/>
      <w:bookmarkEnd w:id="21"/>
      <w:bookmarkEnd w:id="22"/>
    </w:p>
    <w:p w14:paraId="0F43629E" w14:textId="77777777" w:rsidR="00FF5688" w:rsidRPr="00CA5AC5" w:rsidRDefault="00956E1C" w:rsidP="00FF5688">
      <w:pPr>
        <w:spacing w:before="240" w:after="360" w:line="360" w:lineRule="auto"/>
        <w:jc w:val="both"/>
        <w:rPr>
          <w:rFonts w:ascii="Palatino Linotype" w:eastAsia="Times New Roman" w:hAnsi="Palatino Linotype" w:cs="Times New Roman"/>
          <w:color w:val="000000"/>
          <w:sz w:val="24"/>
          <w:szCs w:val="24"/>
          <w:lang w:val="es-ES_tradnl" w:eastAsia="es-MX"/>
        </w:rPr>
      </w:pPr>
      <w:r w:rsidRPr="00CA5AC5">
        <w:rPr>
          <w:rFonts w:ascii="Palatino Linotype" w:eastAsia="MS Mincho" w:hAnsi="Palatino Linotype" w:cs="Times New Roman"/>
          <w:b/>
          <w:sz w:val="24"/>
          <w:szCs w:val="24"/>
          <w:lang w:val="es-ES" w:eastAsia="es-ES"/>
        </w:rPr>
        <w:t>SEXTO.</w:t>
      </w:r>
      <w:r w:rsidRPr="00CA5AC5">
        <w:rPr>
          <w:rFonts w:ascii="Palatino Linotype" w:eastAsia="Times New Roman" w:hAnsi="Palatino Linotype" w:cs="Times New Roman"/>
          <w:color w:val="000000"/>
          <w:sz w:val="24"/>
          <w:szCs w:val="24"/>
          <w:lang w:val="es-ES_tradnl" w:eastAsia="es-MX"/>
        </w:rPr>
        <w:t> </w:t>
      </w:r>
      <w:r w:rsidR="00FF5688" w:rsidRPr="00CA5AC5">
        <w:rPr>
          <w:rFonts w:ascii="Palatino Linotype" w:eastAsia="Times New Roman" w:hAnsi="Palatino Linotype" w:cs="Times New Roman"/>
          <w:color w:val="000000"/>
          <w:sz w:val="24"/>
          <w:szCs w:val="24"/>
          <w:lang w:val="es-ES" w:eastAsia="es-MX"/>
        </w:rPr>
        <w:t>Con</w:t>
      </w:r>
      <w:r w:rsidR="00FF5688" w:rsidRPr="00CA5AC5">
        <w:rPr>
          <w:rFonts w:ascii="Palatino Linotype" w:eastAsia="Times New Roman" w:hAnsi="Palatino Linotype" w:cs="Times New Roman"/>
          <w:color w:val="000000"/>
          <w:sz w:val="24"/>
          <w:szCs w:val="24"/>
          <w:lang w:val="es-ES_tradnl" w:eastAsia="es-MX"/>
        </w:rPr>
        <w:t xml:space="preserve"> fundamento en el artículo 198 de la Ley de Transparencia y Acceso a la Información Pública del Estado de México y Municipios, se apercibe al </w:t>
      </w:r>
      <w:r w:rsidR="00FF5688" w:rsidRPr="00CA5AC5">
        <w:rPr>
          <w:rFonts w:ascii="Palatino Linotype" w:eastAsia="Times New Roman" w:hAnsi="Palatino Linotype" w:cs="Times New Roman"/>
          <w:b/>
          <w:bCs/>
          <w:color w:val="000000"/>
          <w:sz w:val="24"/>
          <w:szCs w:val="24"/>
          <w:lang w:val="es-ES_tradnl" w:eastAsia="es-MX"/>
        </w:rPr>
        <w:t>SUJETO OBLIGADO</w:t>
      </w:r>
      <w:r w:rsidR="00FF5688" w:rsidRPr="00CA5AC5">
        <w:rPr>
          <w:rFonts w:ascii="Palatino Linotype" w:eastAsia="Times New Roman" w:hAnsi="Palatino Linotype" w:cs="Times New Roman"/>
          <w:color w:val="000000"/>
          <w:sz w:val="24"/>
          <w:szCs w:val="24"/>
          <w:lang w:val="es-ES_tradnl" w:eastAsia="es-MX"/>
        </w:rPr>
        <w:t xml:space="preserve"> de que, en caso de incumplimiento total o parcial de la presente </w:t>
      </w:r>
      <w:r w:rsidR="00FF5688" w:rsidRPr="00CA5AC5">
        <w:rPr>
          <w:rFonts w:ascii="Palatino Linotype" w:eastAsia="Times New Roman" w:hAnsi="Palatino Linotype" w:cs="Times New Roman"/>
          <w:color w:val="000000"/>
          <w:sz w:val="24"/>
          <w:szCs w:val="24"/>
          <w:lang w:val="es-ES_tradnl" w:eastAsia="es-MX"/>
        </w:rPr>
        <w:lastRenderedPageBreak/>
        <w:t>resolución, se actuará de conformidad con lo dispuesto en los artículos 213, 214, 215, 216 y 217 de la ley en cita.</w:t>
      </w:r>
    </w:p>
    <w:p w14:paraId="272B0CDC" w14:textId="77777777" w:rsidR="00621291" w:rsidRPr="00CA5AC5" w:rsidRDefault="00CA5AC5" w:rsidP="00956E1C">
      <w:pPr>
        <w:spacing w:before="240" w:after="360" w:line="360" w:lineRule="auto"/>
        <w:jc w:val="both"/>
        <w:rPr>
          <w:rFonts w:ascii="Palatino Linotype" w:eastAsia="Times New Roman" w:hAnsi="Palatino Linotype" w:cs="Times New Roman"/>
          <w:color w:val="000000"/>
          <w:sz w:val="24"/>
          <w:szCs w:val="24"/>
          <w:lang w:val="es-ES_tradnl" w:eastAsia="es-MX"/>
        </w:rPr>
      </w:pPr>
      <w:r w:rsidRPr="00CA5AC5">
        <w:rPr>
          <w:rFonts w:ascii="Palatino Linotype" w:eastAsia="Times New Roman" w:hAnsi="Palatino Linotype" w:cs="Times New Roman"/>
          <w:b/>
          <w:bCs/>
          <w:color w:val="000000"/>
          <w:sz w:val="24"/>
          <w:szCs w:val="24"/>
          <w:lang w:eastAsia="es-MX"/>
        </w:rPr>
        <w:t>SÉPTIMO</w:t>
      </w:r>
      <w:r w:rsidR="00FF5688" w:rsidRPr="00CA5AC5">
        <w:rPr>
          <w:rFonts w:ascii="Palatino Linotype" w:eastAsia="Times New Roman" w:hAnsi="Palatino Linotype" w:cs="Times New Roman"/>
          <w:bCs/>
          <w:color w:val="000000"/>
          <w:sz w:val="24"/>
          <w:szCs w:val="24"/>
          <w:lang w:eastAsia="es-MX"/>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9991602" w14:textId="0822C609" w:rsidR="00956E1C" w:rsidRPr="00CA5AC5" w:rsidRDefault="00CA5AC5" w:rsidP="00956E1C">
      <w:pPr>
        <w:spacing w:before="240" w:after="360" w:line="360" w:lineRule="auto"/>
        <w:jc w:val="both"/>
        <w:rPr>
          <w:rFonts w:ascii="Palatino Linotype" w:hAnsi="Palatino Linotype" w:cs="Arial"/>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5C593554" wp14:editId="655FCAC1">
                <wp:simplePos x="0" y="0"/>
                <wp:positionH relativeFrom="column">
                  <wp:posOffset>177800</wp:posOffset>
                </wp:positionH>
                <wp:positionV relativeFrom="paragraph">
                  <wp:posOffset>2970529</wp:posOffset>
                </wp:positionV>
                <wp:extent cx="5372100" cy="24860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72100" cy="2486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076960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pt,233.9pt" to="437pt,4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" strokecolor="#5b9bd5 [3204]" strokeweight=".5pt">
                <v:stroke joinstyle="miter"/>
              </v:line>
            </w:pict>
          </mc:Fallback>
        </mc:AlternateContent>
      </w:r>
      <w:r w:rsidR="00956E1C" w:rsidRPr="00CA5AC5">
        <w:rPr>
          <w:rFonts w:ascii="Palatino Linotype" w:hAnsi="Palatino Linotype"/>
          <w:sz w:val="24"/>
          <w:szCs w:val="24"/>
        </w:rPr>
        <w:t>ASÍ LO RESUELVE, POR UNANIMIDAD DE VOTO</w:t>
      </w:r>
      <w:r w:rsidR="008E4535">
        <w:rPr>
          <w:rFonts w:ascii="Palatino Linotype" w:hAnsi="Palatino Linotype"/>
          <w:sz w:val="24"/>
          <w:szCs w:val="24"/>
        </w:rPr>
        <w:t>S DE LOS COMISIONADOS PRESENTES</w:t>
      </w:r>
      <w:r w:rsidR="00956E1C" w:rsidRPr="00CA5AC5">
        <w:rPr>
          <w:rFonts w:ascii="Palatino Linotype" w:hAnsi="Palatino Linotype"/>
          <w:sz w:val="24"/>
          <w:szCs w:val="24"/>
        </w:rPr>
        <w:t xml:space="preserve"> EL PLENO DE</w:t>
      </w:r>
      <w:bookmarkStart w:id="33" w:name="_GoBack"/>
      <w:bookmarkEnd w:id="33"/>
      <w:r w:rsidR="00956E1C" w:rsidRPr="00CA5AC5">
        <w:rPr>
          <w:rFonts w:ascii="Palatino Linotype" w:hAnsi="Palatino Linotype"/>
          <w:sz w:val="24"/>
          <w:szCs w:val="24"/>
        </w:rPr>
        <w:t xml:space="preserve">L INSTITUTO DE TRANSPARENCIA, ACCESO A LA INFORMACIÓN PÚBLICA Y PROTECCIÓN DE DATOS PERSONALES DEL ESTADO DE MÉXICO Y MUNICIPIOS, CONFORMADO POR LOS COMISIONADOS ZULEMA MARTÍNEZ SÁNCHEZ; EVA ABAID YAPUR; JOSÉ GUADALUPE LUNA HERNÁNDEZ, JAVIER MARTÍNEZ CRUZ </w:t>
      </w:r>
      <w:r w:rsidR="00956E1C" w:rsidRPr="00CA5AC5">
        <w:rPr>
          <w:rFonts w:ascii="Palatino Linotype" w:eastAsiaTheme="minorEastAsia" w:hAnsi="Palatino Linotype"/>
          <w:sz w:val="24"/>
          <w:szCs w:val="24"/>
          <w:lang w:val="es-ES_tradnl" w:eastAsia="es-ES"/>
        </w:rPr>
        <w:t>Y LUIS GUSTAVO PARRA NORIEGA</w:t>
      </w:r>
      <w:r w:rsidR="008E4535">
        <w:rPr>
          <w:rFonts w:ascii="Palatino Linotype" w:eastAsiaTheme="minorEastAsia" w:hAnsi="Palatino Linotype"/>
          <w:sz w:val="24"/>
          <w:szCs w:val="24"/>
          <w:lang w:val="es-ES_tradnl" w:eastAsia="es-ES"/>
        </w:rPr>
        <w:t xml:space="preserve"> AUSENTE EN LA VOTACIÓN</w:t>
      </w:r>
      <w:r w:rsidR="00956E1C" w:rsidRPr="00CA5AC5">
        <w:rPr>
          <w:rFonts w:ascii="Palatino Linotype" w:hAnsi="Palatino Linotype"/>
          <w:sz w:val="24"/>
          <w:szCs w:val="24"/>
        </w:rPr>
        <w:t xml:space="preserve">; EN LA </w:t>
      </w:r>
      <w:r w:rsidR="00FF5688" w:rsidRPr="00CA5AC5">
        <w:rPr>
          <w:rFonts w:ascii="Palatino Linotype" w:hAnsi="Palatino Linotype"/>
          <w:sz w:val="24"/>
          <w:szCs w:val="24"/>
        </w:rPr>
        <w:t>NOVENA</w:t>
      </w:r>
      <w:r w:rsidR="00956E1C" w:rsidRPr="00CA5AC5">
        <w:rPr>
          <w:rFonts w:ascii="Palatino Linotype" w:hAnsi="Palatino Linotype"/>
          <w:sz w:val="24"/>
          <w:szCs w:val="24"/>
        </w:rPr>
        <w:t xml:space="preserve"> SESIÓN ORDINARIA CELEBRADA </w:t>
      </w:r>
      <w:r w:rsidR="00FF5688" w:rsidRPr="00CA5AC5">
        <w:rPr>
          <w:rFonts w:ascii="Palatino Linotype" w:hAnsi="Palatino Linotype"/>
          <w:sz w:val="24"/>
          <w:szCs w:val="24"/>
        </w:rPr>
        <w:t>EL DIECIOCHO</w:t>
      </w:r>
      <w:r w:rsidR="00956E1C" w:rsidRPr="00CA5AC5">
        <w:rPr>
          <w:rFonts w:ascii="Palatino Linotype" w:hAnsi="Palatino Linotype"/>
          <w:sz w:val="24"/>
          <w:szCs w:val="24"/>
        </w:rPr>
        <w:t xml:space="preserve"> (</w:t>
      </w:r>
      <w:r w:rsidR="00FF5688" w:rsidRPr="00CA5AC5">
        <w:rPr>
          <w:rFonts w:ascii="Palatino Linotype" w:hAnsi="Palatino Linotype"/>
          <w:sz w:val="24"/>
          <w:szCs w:val="24"/>
        </w:rPr>
        <w:t>18) DE MARZO DE DOS MIL VEINTIUNO</w:t>
      </w:r>
      <w:r w:rsidR="00956E1C" w:rsidRPr="00CA5AC5">
        <w:rPr>
          <w:rFonts w:ascii="Palatino Linotype" w:hAnsi="Palatino Linotype"/>
          <w:sz w:val="24"/>
          <w:szCs w:val="24"/>
        </w:rPr>
        <w:t xml:space="preserve">, ANTE EL SECRETARIO TÉCNICO DEL PLENO ALEXIS TAPIA </w:t>
      </w:r>
      <w:r w:rsidRPr="00CA5AC5">
        <w:rPr>
          <w:rFonts w:ascii="Palatino Linotype" w:hAnsi="Palatino Linotype"/>
          <w:sz w:val="24"/>
          <w:szCs w:val="24"/>
        </w:rPr>
        <w:t>RAMÍREZ</w:t>
      </w:r>
      <w:r w:rsidR="00956E1C" w:rsidRPr="00CA5AC5">
        <w:rPr>
          <w:rFonts w:ascii="Palatino Linotype" w:hAnsi="Palatino Linotype"/>
          <w:sz w:val="24"/>
          <w:szCs w:val="24"/>
        </w:rPr>
        <w:t>.</w:t>
      </w:r>
      <w:r w:rsidR="00956E1C" w:rsidRPr="00CA5AC5">
        <w:rPr>
          <w:rFonts w:ascii="Palatino Linotype" w:hAnsi="Palatino Linotype" w:cs="Arial"/>
          <w:sz w:val="24"/>
          <w:szCs w:val="24"/>
        </w:rPr>
        <w:t xml:space="preserve"> </w:t>
      </w:r>
    </w:p>
    <w:p w14:paraId="40EE2C82" w14:textId="77777777" w:rsidR="00956E1C" w:rsidRPr="00CA5AC5" w:rsidRDefault="00956E1C" w:rsidP="00956E1C"/>
    <w:p w14:paraId="0C2E52A4" w14:textId="77777777" w:rsidR="00956E1C" w:rsidRPr="00956E1C" w:rsidRDefault="00956E1C" w:rsidP="00956E1C"/>
    <w:p w14:paraId="68252821" w14:textId="77777777" w:rsidR="00956E1C" w:rsidRDefault="00956E1C" w:rsidP="00956E1C"/>
    <w:p w14:paraId="74816FEC" w14:textId="77777777" w:rsidR="00CA5AC5" w:rsidRDefault="00CA5AC5" w:rsidP="00956E1C"/>
    <w:p w14:paraId="24AFAD31" w14:textId="77777777" w:rsidR="00CA5AC5" w:rsidRDefault="00CA5AC5" w:rsidP="00956E1C"/>
    <w:p w14:paraId="0293FF68" w14:textId="77777777" w:rsidR="00CA5AC5" w:rsidRDefault="00CA5AC5" w:rsidP="00956E1C"/>
    <w:p w14:paraId="02B9DAA7" w14:textId="77777777" w:rsidR="00CA5AC5" w:rsidRDefault="00CA5AC5" w:rsidP="00956E1C"/>
    <w:p w14:paraId="2F05F00B" w14:textId="77777777" w:rsidR="00CA5AC5" w:rsidRDefault="00CA5AC5" w:rsidP="00956E1C"/>
    <w:p w14:paraId="11D6A964" w14:textId="77777777" w:rsidR="00CA5AC5" w:rsidRDefault="00CA5AC5" w:rsidP="00956E1C"/>
    <w:p w14:paraId="732D1387" w14:textId="77777777" w:rsidR="00CA5AC5" w:rsidRDefault="00CA5AC5" w:rsidP="00956E1C"/>
    <w:p w14:paraId="235316B5" w14:textId="77777777" w:rsidR="00CA5AC5" w:rsidRDefault="00CA5AC5" w:rsidP="00956E1C"/>
    <w:p w14:paraId="459AF08D" w14:textId="77777777" w:rsidR="00CA5AC5" w:rsidRPr="00956E1C" w:rsidRDefault="00CA5AC5" w:rsidP="00956E1C"/>
    <w:p w14:paraId="640B200C" w14:textId="77777777" w:rsidR="00180E89" w:rsidRDefault="00180E89"/>
    <w:p w14:paraId="19D9497F" w14:textId="77777777" w:rsidR="00CA5AC5" w:rsidRDefault="00CA5AC5"/>
    <w:p w14:paraId="3FE55E82" w14:textId="77777777" w:rsidR="00CA5AC5" w:rsidRDefault="00CA5AC5"/>
    <w:p w14:paraId="5D67851B" w14:textId="77777777" w:rsidR="00CA5AC5" w:rsidRDefault="00CA5AC5"/>
    <w:p w14:paraId="676A3B84" w14:textId="77777777" w:rsidR="00CA5AC5" w:rsidRDefault="00CA5AC5"/>
    <w:p w14:paraId="717A2791" w14:textId="77777777" w:rsidR="00CA5AC5" w:rsidRDefault="00CA5AC5"/>
    <w:sectPr w:rsidR="00CA5AC5" w:rsidSect="00956E1C">
      <w:headerReference w:type="even" r:id="rId12"/>
      <w:headerReference w:type="default" r:id="rId13"/>
      <w:footerReference w:type="default" r:id="rId14"/>
      <w:headerReference w:type="first" r:id="rId15"/>
      <w:footerReference w:type="first" r:id="rId16"/>
      <w:pgSz w:w="12240" w:h="15840"/>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597AAC" w14:textId="77777777" w:rsidR="004F6D80" w:rsidRDefault="004F6D80" w:rsidP="00956E1C">
      <w:pPr>
        <w:spacing w:after="0" w:line="240" w:lineRule="auto"/>
      </w:pPr>
      <w:r>
        <w:separator/>
      </w:r>
    </w:p>
  </w:endnote>
  <w:endnote w:type="continuationSeparator" w:id="0">
    <w:p w14:paraId="06F033FE" w14:textId="77777777" w:rsidR="004F6D80" w:rsidRDefault="004F6D80" w:rsidP="00956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364404761"/>
      <w:docPartObj>
        <w:docPartGallery w:val="Page Numbers (Bottom of Page)"/>
        <w:docPartUnique/>
      </w:docPartObj>
    </w:sdtPr>
    <w:sdtEndPr/>
    <w:sdtContent>
      <w:sdt>
        <w:sdtPr>
          <w:rPr>
            <w:rFonts w:ascii="Palatino Linotype" w:hAnsi="Palatino Linotype"/>
            <w:sz w:val="28"/>
          </w:rPr>
          <w:id w:val="1608615154"/>
          <w:docPartObj>
            <w:docPartGallery w:val="Page Numbers (Top of Page)"/>
            <w:docPartUnique/>
          </w:docPartObj>
        </w:sdtPr>
        <w:sdtEndPr/>
        <w:sdtContent>
          <w:p w14:paraId="22FEEDFA" w14:textId="77777777" w:rsidR="00523E0F" w:rsidRPr="00883450" w:rsidRDefault="00523E0F">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8E4535">
              <w:rPr>
                <w:rFonts w:ascii="Palatino Linotype" w:hAnsi="Palatino Linotype"/>
                <w:b/>
                <w:bCs/>
                <w:noProof/>
                <w:szCs w:val="20"/>
              </w:rPr>
              <w:t>50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8E4535">
              <w:rPr>
                <w:rFonts w:ascii="Palatino Linotype" w:hAnsi="Palatino Linotype"/>
                <w:b/>
                <w:bCs/>
                <w:noProof/>
                <w:szCs w:val="20"/>
              </w:rPr>
              <w:t>53</w:t>
            </w:r>
            <w:r w:rsidRPr="00883450">
              <w:rPr>
                <w:rFonts w:ascii="Palatino Linotype" w:hAnsi="Palatino Linotype"/>
                <w:b/>
                <w:bCs/>
                <w:szCs w:val="20"/>
              </w:rPr>
              <w:fldChar w:fldCharType="end"/>
            </w:r>
          </w:p>
        </w:sdtContent>
      </w:sdt>
    </w:sdtContent>
  </w:sdt>
  <w:p w14:paraId="28FC67DD" w14:textId="77777777" w:rsidR="00523E0F" w:rsidRDefault="00523E0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AF712" w14:textId="77777777" w:rsidR="00523E0F" w:rsidRPr="00883450" w:rsidRDefault="00523E0F" w:rsidP="00956E1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8E4535" w:rsidRPr="008E453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8E4535" w:rsidRPr="008E4535">
      <w:rPr>
        <w:rFonts w:ascii="Palatino Linotype" w:hAnsi="Palatino Linotype"/>
        <w:noProof/>
        <w:lang w:val="es-ES"/>
      </w:rPr>
      <w:t>7</w:t>
    </w:r>
    <w:r w:rsidRPr="00883450">
      <w:rPr>
        <w:rFonts w:ascii="Palatino Linotype" w:hAnsi="Palatino Linotype"/>
      </w:rPr>
      <w:fldChar w:fldCharType="end"/>
    </w:r>
  </w:p>
  <w:p w14:paraId="46555384" w14:textId="77777777" w:rsidR="00523E0F" w:rsidRPr="00883450" w:rsidRDefault="00523E0F">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54903" w14:textId="77777777" w:rsidR="004F6D80" w:rsidRDefault="004F6D80" w:rsidP="00956E1C">
      <w:pPr>
        <w:spacing w:after="0" w:line="240" w:lineRule="auto"/>
      </w:pPr>
      <w:r>
        <w:separator/>
      </w:r>
    </w:p>
  </w:footnote>
  <w:footnote w:type="continuationSeparator" w:id="0">
    <w:p w14:paraId="180CC44B" w14:textId="77777777" w:rsidR="004F6D80" w:rsidRDefault="004F6D80" w:rsidP="00956E1C">
      <w:pPr>
        <w:spacing w:after="0" w:line="240" w:lineRule="auto"/>
      </w:pPr>
      <w:r>
        <w:continuationSeparator/>
      </w:r>
    </w:p>
  </w:footnote>
  <w:footnote w:id="1">
    <w:p w14:paraId="4F591689" w14:textId="77777777" w:rsidR="00523E0F" w:rsidRPr="00034B44" w:rsidRDefault="00523E0F" w:rsidP="00956E1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034B44">
        <w:rPr>
          <w:rFonts w:ascii="Palatino Linotype" w:hAnsi="Palatino Linotype"/>
          <w:sz w:val="14"/>
        </w:rPr>
        <w:t>y</w:t>
      </w:r>
      <w:proofErr w:type="gramEnd"/>
      <w:r w:rsidRPr="00034B44">
        <w:rPr>
          <w:rFonts w:ascii="Palatino Linotype" w:hAnsi="Palatino Linotype"/>
          <w:sz w:val="14"/>
        </w:rPr>
        <w:t xml:space="preserve">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27C27544" w14:textId="77777777" w:rsidR="00523E0F" w:rsidRPr="00034B44" w:rsidRDefault="00523E0F" w:rsidP="00956E1C">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2">
    <w:p w14:paraId="6A196FF7" w14:textId="77777777" w:rsidR="00523E0F" w:rsidRPr="00034B44" w:rsidRDefault="00523E0F" w:rsidP="00956E1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3">
    <w:p w14:paraId="6CE954C2" w14:textId="77777777" w:rsidR="00523E0F" w:rsidRPr="00034B44" w:rsidRDefault="00523E0F" w:rsidP="00956E1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14:paraId="4E65843F" w14:textId="77777777" w:rsidR="00523E0F" w:rsidRPr="00034B44" w:rsidRDefault="00523E0F" w:rsidP="00956E1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78F42C6" w14:textId="77777777" w:rsidR="00523E0F" w:rsidRPr="00034B44" w:rsidRDefault="00523E0F" w:rsidP="00956E1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4">
    <w:p w14:paraId="3E017042" w14:textId="77777777" w:rsidR="00523E0F" w:rsidRPr="00034B44" w:rsidRDefault="00523E0F" w:rsidP="00956E1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5">
    <w:p w14:paraId="583C7502" w14:textId="77777777" w:rsidR="00523E0F" w:rsidRPr="00034B44" w:rsidRDefault="00523E0F" w:rsidP="00956E1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261B02F" w14:textId="77777777" w:rsidR="00523E0F" w:rsidRPr="00034B44" w:rsidRDefault="00523E0F" w:rsidP="00956E1C">
      <w:pPr>
        <w:pStyle w:val="Textonotapie"/>
        <w:jc w:val="both"/>
        <w:rPr>
          <w:rFonts w:ascii="Palatino Linotype" w:hAnsi="Palatino Linotype"/>
          <w:sz w:val="18"/>
        </w:rPr>
      </w:pPr>
      <w:r w:rsidRPr="00034B44">
        <w:rPr>
          <w:rFonts w:ascii="Palatino Linotype" w:hAnsi="Palatino Linotype"/>
          <w:sz w:val="18"/>
        </w:rPr>
        <w:t xml:space="preserve"> (…)</w:t>
      </w:r>
    </w:p>
    <w:p w14:paraId="18B0C87A" w14:textId="77777777" w:rsidR="00523E0F" w:rsidRPr="00034B44" w:rsidRDefault="00523E0F" w:rsidP="00956E1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8D87E" w14:textId="77777777" w:rsidR="00CA5AC5" w:rsidRDefault="00AB45D0">
    <w:pPr>
      <w:pStyle w:val="Encabezado"/>
    </w:pPr>
    <w:r>
      <w:rPr>
        <w:noProof/>
        <w:lang w:eastAsia="es-MX"/>
      </w:rPr>
      <w:pict w14:anchorId="3B1F93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55812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B8156" w14:textId="77777777" w:rsidR="00523E0F" w:rsidRDefault="00AB45D0" w:rsidP="00956E1C">
    <w:pPr>
      <w:pStyle w:val="Encabezado"/>
      <w:tabs>
        <w:tab w:val="clear" w:pos="4419"/>
        <w:tab w:val="clear" w:pos="8838"/>
        <w:tab w:val="left" w:pos="6452"/>
        <w:tab w:val="left" w:pos="7283"/>
      </w:tabs>
    </w:pPr>
    <w:r>
      <w:rPr>
        <w:noProof/>
        <w:lang w:eastAsia="es-MX"/>
      </w:rPr>
      <w:pict w14:anchorId="45603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558127" o:spid="_x0000_s2051" type="#_x0000_t75" style="position:absolute;margin-left:-101.2pt;margin-top:-108.3pt;width:609.4pt;height:793.75pt;z-index:-251656192;mso-position-horizontal-relative:margin;mso-position-vertical-relative:margin" o:allowincell="f">
          <v:imagedata r:id="rId1" o:title="resolución"/>
          <w10:wrap anchorx="margin" anchory="margin"/>
        </v:shape>
      </w:pict>
    </w:r>
    <w:r w:rsidR="00523E0F">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523E0F" w:rsidRPr="00EF13C1" w14:paraId="5FCDE0EF" w14:textId="77777777" w:rsidTr="00956E1C">
      <w:trPr>
        <w:trHeight w:val="138"/>
        <w:jc w:val="right"/>
      </w:trPr>
      <w:tc>
        <w:tcPr>
          <w:tcW w:w="2552" w:type="dxa"/>
          <w:vAlign w:val="center"/>
        </w:tcPr>
        <w:p w14:paraId="084D7093" w14:textId="77777777" w:rsidR="00523E0F" w:rsidRPr="00EF13C1" w:rsidRDefault="00523E0F" w:rsidP="00956E1C">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1DE470F3" w14:textId="77777777" w:rsidR="00523E0F" w:rsidRPr="00EF13C1" w:rsidRDefault="00523E0F" w:rsidP="00956E1C">
          <w:pPr>
            <w:pStyle w:val="Encabezado"/>
            <w:jc w:val="right"/>
            <w:rPr>
              <w:rFonts w:ascii="Palatino Linotype" w:hAnsi="Palatino Linotype"/>
              <w:b/>
              <w:sz w:val="22"/>
              <w:szCs w:val="22"/>
            </w:rPr>
          </w:pPr>
          <w:r>
            <w:rPr>
              <w:rFonts w:ascii="Palatino Linotype" w:hAnsi="Palatino Linotype"/>
              <w:b/>
              <w:sz w:val="22"/>
              <w:szCs w:val="22"/>
            </w:rPr>
            <w:t xml:space="preserve">00133/INFOEM/IP/RR/2021 </w:t>
          </w:r>
        </w:p>
      </w:tc>
    </w:tr>
    <w:tr w:rsidR="00523E0F" w:rsidRPr="00EF13C1" w14:paraId="6C543C5A" w14:textId="77777777" w:rsidTr="00956E1C">
      <w:trPr>
        <w:trHeight w:val="321"/>
        <w:jc w:val="right"/>
      </w:trPr>
      <w:tc>
        <w:tcPr>
          <w:tcW w:w="2552" w:type="dxa"/>
          <w:vAlign w:val="center"/>
        </w:tcPr>
        <w:p w14:paraId="783B15AD" w14:textId="77777777" w:rsidR="00523E0F" w:rsidRPr="00EF13C1" w:rsidRDefault="00523E0F" w:rsidP="00956E1C">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DBB7A6C" w14:textId="77777777" w:rsidR="00523E0F" w:rsidRPr="00043A38" w:rsidRDefault="00523E0F" w:rsidP="00956E1C">
          <w:pPr>
            <w:pStyle w:val="Encabezado"/>
            <w:jc w:val="right"/>
            <w:rPr>
              <w:rFonts w:ascii="Palatino Linotype" w:hAnsi="Palatino Linotype"/>
              <w:b/>
              <w:sz w:val="22"/>
              <w:szCs w:val="22"/>
            </w:rPr>
          </w:pPr>
          <w:r>
            <w:rPr>
              <w:rFonts w:ascii="Palatino Linotype" w:hAnsi="Palatino Linotype"/>
              <w:b/>
              <w:bCs/>
              <w:lang w:val="es-MX"/>
            </w:rPr>
            <w:t>Secretaría de Movilidad</w:t>
          </w:r>
        </w:p>
      </w:tc>
    </w:tr>
    <w:tr w:rsidR="00523E0F" w:rsidRPr="00EF13C1" w14:paraId="076A67EA" w14:textId="77777777" w:rsidTr="00956E1C">
      <w:trPr>
        <w:trHeight w:val="321"/>
        <w:jc w:val="right"/>
      </w:trPr>
      <w:tc>
        <w:tcPr>
          <w:tcW w:w="2552" w:type="dxa"/>
          <w:vAlign w:val="center"/>
        </w:tcPr>
        <w:p w14:paraId="769C2E98" w14:textId="77777777" w:rsidR="00523E0F" w:rsidRPr="00EF13C1" w:rsidRDefault="00523E0F" w:rsidP="00956E1C">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60B47E9E" w14:textId="77777777" w:rsidR="00523E0F" w:rsidRPr="00EF13C1" w:rsidRDefault="00523E0F" w:rsidP="00956E1C">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82140CB" w14:textId="77777777" w:rsidR="00523E0F" w:rsidRDefault="00523E0F" w:rsidP="00956E1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25A31" w14:textId="77777777" w:rsidR="00523E0F" w:rsidRDefault="00AB45D0" w:rsidP="00956E1C">
    <w:pPr>
      <w:pStyle w:val="Encabezado"/>
      <w:tabs>
        <w:tab w:val="left" w:pos="3103"/>
        <w:tab w:val="left" w:pos="4253"/>
      </w:tabs>
      <w:jc w:val="both"/>
    </w:pPr>
    <w:r>
      <w:rPr>
        <w:noProof/>
        <w:lang w:eastAsia="es-MX"/>
      </w:rPr>
      <w:pict w14:anchorId="170253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558125" o:spid="_x0000_s2049" type="#_x0000_t75" style="position:absolute;left:0;text-align:left;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23E0F">
      <w:tab/>
    </w:r>
    <w:r w:rsidR="00523E0F">
      <w:tab/>
    </w:r>
  </w:p>
  <w:tbl>
    <w:tblPr>
      <w:tblStyle w:val="Tablaconcuadrcula"/>
      <w:tblW w:w="7032" w:type="dxa"/>
      <w:tblInd w:w="19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835"/>
      <w:gridCol w:w="303"/>
      <w:gridCol w:w="3894"/>
    </w:tblGrid>
    <w:tr w:rsidR="00523E0F" w:rsidRPr="00182113" w14:paraId="4C79F63F" w14:textId="77777777" w:rsidTr="00956E1C">
      <w:trPr>
        <w:trHeight w:val="138"/>
      </w:trPr>
      <w:tc>
        <w:tcPr>
          <w:tcW w:w="2835" w:type="dxa"/>
          <w:vAlign w:val="center"/>
        </w:tcPr>
        <w:p w14:paraId="08CACF1D" w14:textId="77777777" w:rsidR="00523E0F" w:rsidRPr="00182113" w:rsidRDefault="00523E0F" w:rsidP="00956E1C">
          <w:pPr>
            <w:rPr>
              <w:rFonts w:ascii="Palatino Linotype" w:hAnsi="Palatino Linotype"/>
              <w:b/>
            </w:rPr>
          </w:pPr>
          <w:r w:rsidRPr="00182113">
            <w:rPr>
              <w:rFonts w:ascii="Palatino Linotype" w:hAnsi="Palatino Linotype"/>
              <w:b/>
            </w:rPr>
            <w:t>Recurso de revisión:</w:t>
          </w:r>
        </w:p>
      </w:tc>
      <w:tc>
        <w:tcPr>
          <w:tcW w:w="303" w:type="dxa"/>
          <w:vAlign w:val="center"/>
        </w:tcPr>
        <w:p w14:paraId="67783FAF" w14:textId="77777777" w:rsidR="00523E0F" w:rsidRPr="00182113" w:rsidRDefault="00523E0F" w:rsidP="00956E1C">
          <w:pPr>
            <w:pStyle w:val="Encabezado"/>
            <w:jc w:val="center"/>
            <w:rPr>
              <w:rFonts w:ascii="Palatino Linotype" w:hAnsi="Palatino Linotype"/>
              <w:b/>
            </w:rPr>
          </w:pPr>
        </w:p>
      </w:tc>
      <w:tc>
        <w:tcPr>
          <w:tcW w:w="3894" w:type="dxa"/>
          <w:vAlign w:val="center"/>
        </w:tcPr>
        <w:p w14:paraId="0B30069A" w14:textId="77777777" w:rsidR="00523E0F" w:rsidRPr="00182113" w:rsidRDefault="00523E0F" w:rsidP="00956E1C">
          <w:pPr>
            <w:pStyle w:val="Encabezado"/>
            <w:jc w:val="right"/>
            <w:rPr>
              <w:rFonts w:ascii="Palatino Linotype" w:hAnsi="Palatino Linotype"/>
              <w:b/>
            </w:rPr>
          </w:pPr>
          <w:r>
            <w:rPr>
              <w:rFonts w:ascii="Palatino Linotype" w:hAnsi="Palatino Linotype" w:cs="Arial"/>
              <w:b/>
              <w:bCs/>
              <w:lang w:eastAsia="es-MX"/>
            </w:rPr>
            <w:t xml:space="preserve">00133/INFOEM/IP/RR/2021 </w:t>
          </w:r>
        </w:p>
      </w:tc>
    </w:tr>
    <w:tr w:rsidR="00523E0F" w:rsidRPr="00182113" w14:paraId="6E0D60ED" w14:textId="77777777" w:rsidTr="00956E1C">
      <w:trPr>
        <w:trHeight w:val="227"/>
      </w:trPr>
      <w:tc>
        <w:tcPr>
          <w:tcW w:w="2835" w:type="dxa"/>
          <w:vAlign w:val="center"/>
        </w:tcPr>
        <w:p w14:paraId="7DE8A07B" w14:textId="77777777" w:rsidR="00523E0F" w:rsidRPr="00182113" w:rsidRDefault="00523E0F" w:rsidP="00956E1C">
          <w:pPr>
            <w:rPr>
              <w:rFonts w:ascii="Palatino Linotype" w:hAnsi="Palatino Linotype"/>
              <w:b/>
            </w:rPr>
          </w:pPr>
          <w:r w:rsidRPr="00182113">
            <w:rPr>
              <w:rFonts w:ascii="Palatino Linotype" w:hAnsi="Palatino Linotype"/>
              <w:b/>
            </w:rPr>
            <w:t>Recurrente:</w:t>
          </w:r>
        </w:p>
      </w:tc>
      <w:tc>
        <w:tcPr>
          <w:tcW w:w="303" w:type="dxa"/>
          <w:vAlign w:val="center"/>
        </w:tcPr>
        <w:p w14:paraId="60618777" w14:textId="77777777" w:rsidR="00523E0F" w:rsidRPr="00182113" w:rsidRDefault="00523E0F" w:rsidP="00956E1C">
          <w:pPr>
            <w:pStyle w:val="Encabezado"/>
            <w:jc w:val="center"/>
            <w:rPr>
              <w:rFonts w:ascii="Palatino Linotype" w:hAnsi="Palatino Linotype"/>
              <w:b/>
            </w:rPr>
          </w:pPr>
        </w:p>
      </w:tc>
      <w:tc>
        <w:tcPr>
          <w:tcW w:w="3894" w:type="dxa"/>
          <w:vAlign w:val="center"/>
        </w:tcPr>
        <w:p w14:paraId="1896D8F1" w14:textId="2C50405E" w:rsidR="00523E0F" w:rsidRPr="00413DFE" w:rsidRDefault="00413DFE" w:rsidP="00956E1C">
          <w:pPr>
            <w:pStyle w:val="Encabezado"/>
            <w:jc w:val="right"/>
            <w:rPr>
              <w:rFonts w:ascii="Palatino Linotype" w:hAnsi="Palatino Linotype"/>
              <w:b/>
              <w:sz w:val="22"/>
              <w:szCs w:val="22"/>
              <w:highlight w:val="black"/>
            </w:rPr>
          </w:pPr>
          <w:r w:rsidRPr="00413DFE">
            <w:rPr>
              <w:rFonts w:ascii="Palatino Linotype" w:hAnsi="Palatino Linotype"/>
              <w:b/>
              <w:sz w:val="22"/>
              <w:szCs w:val="22"/>
              <w:highlight w:val="black"/>
            </w:rPr>
            <w:t>-------------------------------------</w:t>
          </w:r>
        </w:p>
      </w:tc>
    </w:tr>
    <w:tr w:rsidR="00523E0F" w:rsidRPr="00182113" w14:paraId="4EA18703" w14:textId="77777777" w:rsidTr="00956E1C">
      <w:trPr>
        <w:trHeight w:val="232"/>
      </w:trPr>
      <w:tc>
        <w:tcPr>
          <w:tcW w:w="2835" w:type="dxa"/>
          <w:vAlign w:val="center"/>
        </w:tcPr>
        <w:p w14:paraId="124C59F7" w14:textId="77777777" w:rsidR="00523E0F" w:rsidRPr="00182113" w:rsidRDefault="00523E0F" w:rsidP="00956E1C">
          <w:pPr>
            <w:rPr>
              <w:rFonts w:ascii="Palatino Linotype" w:hAnsi="Palatino Linotype"/>
              <w:b/>
            </w:rPr>
          </w:pPr>
          <w:r w:rsidRPr="00182113">
            <w:rPr>
              <w:rFonts w:ascii="Palatino Linotype" w:hAnsi="Palatino Linotype"/>
              <w:b/>
            </w:rPr>
            <w:t>Sujeto obligado:</w:t>
          </w:r>
        </w:p>
      </w:tc>
      <w:tc>
        <w:tcPr>
          <w:tcW w:w="303" w:type="dxa"/>
          <w:vAlign w:val="center"/>
        </w:tcPr>
        <w:p w14:paraId="16240192" w14:textId="77777777" w:rsidR="00523E0F" w:rsidRPr="00182113" w:rsidRDefault="00523E0F" w:rsidP="00956E1C">
          <w:pPr>
            <w:pStyle w:val="Encabezado"/>
            <w:jc w:val="center"/>
            <w:rPr>
              <w:rFonts w:ascii="Palatino Linotype" w:hAnsi="Palatino Linotype"/>
              <w:b/>
            </w:rPr>
          </w:pPr>
        </w:p>
      </w:tc>
      <w:tc>
        <w:tcPr>
          <w:tcW w:w="3894" w:type="dxa"/>
          <w:vAlign w:val="center"/>
        </w:tcPr>
        <w:p w14:paraId="7E5CF149" w14:textId="77777777" w:rsidR="00523E0F" w:rsidRPr="00182113" w:rsidRDefault="00523E0F" w:rsidP="00956E1C">
          <w:pPr>
            <w:pStyle w:val="Encabezado"/>
            <w:jc w:val="right"/>
            <w:rPr>
              <w:rFonts w:ascii="Palatino Linotype" w:hAnsi="Palatino Linotype"/>
              <w:b/>
            </w:rPr>
          </w:pPr>
          <w:r>
            <w:rPr>
              <w:rFonts w:ascii="Palatino Linotype" w:hAnsi="Palatino Linotype"/>
              <w:b/>
            </w:rPr>
            <w:t>Secretaría de Movilidad</w:t>
          </w:r>
        </w:p>
      </w:tc>
    </w:tr>
    <w:tr w:rsidR="00523E0F" w:rsidRPr="00182113" w14:paraId="709603B0" w14:textId="77777777" w:rsidTr="00956E1C">
      <w:trPr>
        <w:trHeight w:val="320"/>
      </w:trPr>
      <w:tc>
        <w:tcPr>
          <w:tcW w:w="2835" w:type="dxa"/>
          <w:vAlign w:val="center"/>
        </w:tcPr>
        <w:p w14:paraId="25C563EB" w14:textId="77777777" w:rsidR="00523E0F" w:rsidRPr="00182113" w:rsidRDefault="00523E0F" w:rsidP="00956E1C">
          <w:pPr>
            <w:rPr>
              <w:rFonts w:ascii="Palatino Linotype" w:hAnsi="Palatino Linotype"/>
              <w:b/>
            </w:rPr>
          </w:pPr>
          <w:r w:rsidRPr="00182113">
            <w:rPr>
              <w:rFonts w:ascii="Palatino Linotype" w:hAnsi="Palatino Linotype"/>
              <w:b/>
            </w:rPr>
            <w:t>Comisionado ponente:</w:t>
          </w:r>
        </w:p>
      </w:tc>
      <w:tc>
        <w:tcPr>
          <w:tcW w:w="303" w:type="dxa"/>
          <w:vAlign w:val="center"/>
        </w:tcPr>
        <w:p w14:paraId="20970271" w14:textId="77777777" w:rsidR="00523E0F" w:rsidRPr="00182113" w:rsidRDefault="00523E0F" w:rsidP="00956E1C">
          <w:pPr>
            <w:pStyle w:val="Encabezado"/>
            <w:jc w:val="center"/>
            <w:rPr>
              <w:rFonts w:ascii="Palatino Linotype" w:hAnsi="Palatino Linotype"/>
              <w:b/>
            </w:rPr>
          </w:pPr>
        </w:p>
      </w:tc>
      <w:tc>
        <w:tcPr>
          <w:tcW w:w="3894" w:type="dxa"/>
          <w:vAlign w:val="center"/>
        </w:tcPr>
        <w:p w14:paraId="5C457B3F" w14:textId="77777777" w:rsidR="00523E0F" w:rsidRPr="00182113" w:rsidRDefault="00523E0F" w:rsidP="00956E1C">
          <w:pPr>
            <w:pStyle w:val="Encabezado"/>
            <w:jc w:val="right"/>
            <w:rPr>
              <w:rFonts w:ascii="Palatino Linotype" w:hAnsi="Palatino Linotype"/>
              <w:b/>
            </w:rPr>
          </w:pPr>
          <w:r>
            <w:rPr>
              <w:rFonts w:ascii="Palatino Linotype" w:hAnsi="Palatino Linotype"/>
              <w:b/>
            </w:rPr>
            <w:t>José Guadalupe Luna Hernández</w:t>
          </w:r>
        </w:p>
      </w:tc>
    </w:tr>
  </w:tbl>
  <w:p w14:paraId="4618750B" w14:textId="77777777" w:rsidR="00523E0F" w:rsidRDefault="00523E0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722DC"/>
    <w:multiLevelType w:val="hybridMultilevel"/>
    <w:tmpl w:val="0086532A"/>
    <w:lvl w:ilvl="0" w:tplc="F1CE063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A162412"/>
    <w:multiLevelType w:val="hybridMultilevel"/>
    <w:tmpl w:val="8BAE3510"/>
    <w:lvl w:ilvl="0" w:tplc="A398742E">
      <w:start w:val="1"/>
      <w:numFmt w:val="upperLetter"/>
      <w:lvlText w:val="%1)"/>
      <w:lvlJc w:val="left"/>
      <w:pPr>
        <w:ind w:left="786" w:hanging="360"/>
      </w:pPr>
      <w:rPr>
        <w:rFonts w:eastAsia="Calibri"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4287365"/>
    <w:multiLevelType w:val="hybridMultilevel"/>
    <w:tmpl w:val="FCBA0F80"/>
    <w:lvl w:ilvl="0" w:tplc="CAD27A2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9F3CEC"/>
    <w:multiLevelType w:val="hybridMultilevel"/>
    <w:tmpl w:val="2B884EB0"/>
    <w:lvl w:ilvl="0" w:tplc="7BAE301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FC65C7"/>
    <w:multiLevelType w:val="hybridMultilevel"/>
    <w:tmpl w:val="6D362E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9E19F6"/>
    <w:multiLevelType w:val="hybridMultilevel"/>
    <w:tmpl w:val="3BAEFFB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317490"/>
    <w:multiLevelType w:val="hybridMultilevel"/>
    <w:tmpl w:val="E976E208"/>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2165B4"/>
    <w:multiLevelType w:val="hybridMultilevel"/>
    <w:tmpl w:val="CA1893A0"/>
    <w:lvl w:ilvl="0" w:tplc="8F58967E">
      <w:start w:val="1"/>
      <w:numFmt w:val="lowerLetter"/>
      <w:lvlText w:val="%1)"/>
      <w:lvlJc w:val="left"/>
      <w:pPr>
        <w:ind w:left="900" w:hanging="360"/>
      </w:pPr>
      <w:rPr>
        <w:rFonts w:hint="default"/>
      </w:rPr>
    </w:lvl>
    <w:lvl w:ilvl="1" w:tplc="080A0019" w:tentative="1">
      <w:start w:val="1"/>
      <w:numFmt w:val="lowerLetter"/>
      <w:lvlText w:val="%2."/>
      <w:lvlJc w:val="left"/>
      <w:pPr>
        <w:ind w:left="1620" w:hanging="360"/>
      </w:pPr>
    </w:lvl>
    <w:lvl w:ilvl="2" w:tplc="080A001B" w:tentative="1">
      <w:start w:val="1"/>
      <w:numFmt w:val="lowerRoman"/>
      <w:lvlText w:val="%3."/>
      <w:lvlJc w:val="right"/>
      <w:pPr>
        <w:ind w:left="2340" w:hanging="180"/>
      </w:pPr>
    </w:lvl>
    <w:lvl w:ilvl="3" w:tplc="080A000F" w:tentative="1">
      <w:start w:val="1"/>
      <w:numFmt w:val="decimal"/>
      <w:lvlText w:val="%4."/>
      <w:lvlJc w:val="left"/>
      <w:pPr>
        <w:ind w:left="3060" w:hanging="360"/>
      </w:pPr>
    </w:lvl>
    <w:lvl w:ilvl="4" w:tplc="080A0019" w:tentative="1">
      <w:start w:val="1"/>
      <w:numFmt w:val="lowerLetter"/>
      <w:lvlText w:val="%5."/>
      <w:lvlJc w:val="left"/>
      <w:pPr>
        <w:ind w:left="3780" w:hanging="360"/>
      </w:pPr>
    </w:lvl>
    <w:lvl w:ilvl="5" w:tplc="080A001B" w:tentative="1">
      <w:start w:val="1"/>
      <w:numFmt w:val="lowerRoman"/>
      <w:lvlText w:val="%6."/>
      <w:lvlJc w:val="right"/>
      <w:pPr>
        <w:ind w:left="4500" w:hanging="180"/>
      </w:pPr>
    </w:lvl>
    <w:lvl w:ilvl="6" w:tplc="080A000F" w:tentative="1">
      <w:start w:val="1"/>
      <w:numFmt w:val="decimal"/>
      <w:lvlText w:val="%7."/>
      <w:lvlJc w:val="left"/>
      <w:pPr>
        <w:ind w:left="5220" w:hanging="360"/>
      </w:pPr>
    </w:lvl>
    <w:lvl w:ilvl="7" w:tplc="080A0019" w:tentative="1">
      <w:start w:val="1"/>
      <w:numFmt w:val="lowerLetter"/>
      <w:lvlText w:val="%8."/>
      <w:lvlJc w:val="left"/>
      <w:pPr>
        <w:ind w:left="5940" w:hanging="360"/>
      </w:pPr>
    </w:lvl>
    <w:lvl w:ilvl="8" w:tplc="080A001B" w:tentative="1">
      <w:start w:val="1"/>
      <w:numFmt w:val="lowerRoman"/>
      <w:lvlText w:val="%9."/>
      <w:lvlJc w:val="right"/>
      <w:pPr>
        <w:ind w:left="6660" w:hanging="180"/>
      </w:pPr>
    </w:lvl>
  </w:abstractNum>
  <w:abstractNum w:abstractNumId="10" w15:restartNumberingAfterBreak="0">
    <w:nsid w:val="44054025"/>
    <w:multiLevelType w:val="hybridMultilevel"/>
    <w:tmpl w:val="F9C21E8A"/>
    <w:lvl w:ilvl="0" w:tplc="C09A74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D650C7"/>
    <w:multiLevelType w:val="hybridMultilevel"/>
    <w:tmpl w:val="75222DA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411457B"/>
    <w:multiLevelType w:val="hybridMultilevel"/>
    <w:tmpl w:val="8272F6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72E4777E"/>
    <w:multiLevelType w:val="hybridMultilevel"/>
    <w:tmpl w:val="229C325C"/>
    <w:lvl w:ilvl="0" w:tplc="080A0015">
      <w:start w:val="1"/>
      <w:numFmt w:val="upperLetter"/>
      <w:lvlText w:val="%1."/>
      <w:lvlJc w:val="left"/>
      <w:pPr>
        <w:ind w:left="720" w:hanging="360"/>
      </w:pPr>
      <w:rPr>
        <w:rFonts w:hint="default"/>
      </w:rPr>
    </w:lvl>
    <w:lvl w:ilvl="1" w:tplc="7B422452">
      <w:start w:val="1"/>
      <w:numFmt w:val="lowerLetter"/>
      <w:lvlText w:val="%2."/>
      <w:lvlJc w:val="left"/>
      <w:pPr>
        <w:ind w:left="1440" w:hanging="360"/>
      </w:pPr>
      <w:rPr>
        <w:b/>
        <w:color w:val="auto"/>
      </w:rPr>
    </w:lvl>
    <w:lvl w:ilvl="2" w:tplc="3DA090F2">
      <w:start w:val="29"/>
      <w:numFmt w:val="upperRoman"/>
      <w:lvlText w:val="%3."/>
      <w:lvlJc w:val="left"/>
      <w:pPr>
        <w:ind w:left="2700" w:hanging="720"/>
      </w:pPr>
      <w:rPr>
        <w:rFonts w:hint="default"/>
      </w:rPr>
    </w:lvl>
    <w:lvl w:ilvl="3" w:tplc="54CA1EDA">
      <w:start w:val="1"/>
      <w:numFmt w:val="upperLetter"/>
      <w:lvlText w:val="%4)"/>
      <w:lvlJc w:val="left"/>
      <w:pPr>
        <w:ind w:left="644" w:hanging="360"/>
      </w:pPr>
      <w:rPr>
        <w:rFonts w:eastAsiaTheme="minorHAnsi" w:cstheme="majorBidi" w:hint="default"/>
        <w:sz w:val="22"/>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F249A1"/>
    <w:multiLevelType w:val="hybridMultilevel"/>
    <w:tmpl w:val="6C38226C"/>
    <w:lvl w:ilvl="0" w:tplc="F2A4227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7"/>
  </w:num>
  <w:num w:numId="3">
    <w:abstractNumId w:val="14"/>
  </w:num>
  <w:num w:numId="4">
    <w:abstractNumId w:val="1"/>
  </w:num>
  <w:num w:numId="5">
    <w:abstractNumId w:val="10"/>
  </w:num>
  <w:num w:numId="6">
    <w:abstractNumId w:val="13"/>
  </w:num>
  <w:num w:numId="7">
    <w:abstractNumId w:val="2"/>
  </w:num>
  <w:num w:numId="8">
    <w:abstractNumId w:val="16"/>
  </w:num>
  <w:num w:numId="9">
    <w:abstractNumId w:val="4"/>
  </w:num>
  <w:num w:numId="10">
    <w:abstractNumId w:val="5"/>
  </w:num>
  <w:num w:numId="11">
    <w:abstractNumId w:val="8"/>
  </w:num>
  <w:num w:numId="12">
    <w:abstractNumId w:val="11"/>
  </w:num>
  <w:num w:numId="13">
    <w:abstractNumId w:val="0"/>
  </w:num>
  <w:num w:numId="14">
    <w:abstractNumId w:val="3"/>
  </w:num>
  <w:num w:numId="15">
    <w:abstractNumId w:val="9"/>
  </w:num>
  <w:num w:numId="16">
    <w:abstractNumId w:val="1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E1C"/>
    <w:rsid w:val="000115F0"/>
    <w:rsid w:val="00084F5E"/>
    <w:rsid w:val="00180E89"/>
    <w:rsid w:val="00185118"/>
    <w:rsid w:val="001F664E"/>
    <w:rsid w:val="00234EAF"/>
    <w:rsid w:val="002D33D4"/>
    <w:rsid w:val="002E7963"/>
    <w:rsid w:val="00376DB4"/>
    <w:rsid w:val="003962CF"/>
    <w:rsid w:val="0039719C"/>
    <w:rsid w:val="003B48FE"/>
    <w:rsid w:val="003D1FEB"/>
    <w:rsid w:val="00403341"/>
    <w:rsid w:val="00413DFE"/>
    <w:rsid w:val="004E55CD"/>
    <w:rsid w:val="004F6D80"/>
    <w:rsid w:val="00523E0F"/>
    <w:rsid w:val="00621291"/>
    <w:rsid w:val="0068042E"/>
    <w:rsid w:val="006C40BB"/>
    <w:rsid w:val="00701F7D"/>
    <w:rsid w:val="00704910"/>
    <w:rsid w:val="007B3240"/>
    <w:rsid w:val="00871950"/>
    <w:rsid w:val="0088022E"/>
    <w:rsid w:val="008D3088"/>
    <w:rsid w:val="008E4535"/>
    <w:rsid w:val="00956E1C"/>
    <w:rsid w:val="00AB45D0"/>
    <w:rsid w:val="00BD7066"/>
    <w:rsid w:val="00C31A15"/>
    <w:rsid w:val="00C92EAD"/>
    <w:rsid w:val="00CA5AC5"/>
    <w:rsid w:val="00CC10FE"/>
    <w:rsid w:val="00DD4725"/>
    <w:rsid w:val="00E04055"/>
    <w:rsid w:val="00E128DC"/>
    <w:rsid w:val="00E315E0"/>
    <w:rsid w:val="00E45B0C"/>
    <w:rsid w:val="00ED7D0E"/>
    <w:rsid w:val="00F00936"/>
    <w:rsid w:val="00F11415"/>
    <w:rsid w:val="00F15B0E"/>
    <w:rsid w:val="00FA2374"/>
    <w:rsid w:val="00FF56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50A07C"/>
  <w15:chartTrackingRefBased/>
  <w15:docId w15:val="{08946C8F-2A64-42C0-8A3E-9EAB94115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956E1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E1C"/>
    <w:rPr>
      <w:rFonts w:asciiTheme="majorHAnsi" w:eastAsiaTheme="majorEastAsia" w:hAnsiTheme="majorHAnsi" w:cstheme="majorBidi"/>
      <w:color w:val="2E74B5" w:themeColor="accent1" w:themeShade="BF"/>
      <w:sz w:val="32"/>
      <w:szCs w:val="32"/>
    </w:rPr>
  </w:style>
  <w:style w:type="paragraph" w:styleId="Encabezado">
    <w:name w:val="header"/>
    <w:basedOn w:val="Normal"/>
    <w:link w:val="EncabezadoCar"/>
    <w:uiPriority w:val="99"/>
    <w:unhideWhenUsed/>
    <w:rsid w:val="00956E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6E1C"/>
  </w:style>
  <w:style w:type="paragraph" w:styleId="Piedepgina">
    <w:name w:val="footer"/>
    <w:basedOn w:val="Normal"/>
    <w:link w:val="PiedepginaCar"/>
    <w:uiPriority w:val="99"/>
    <w:unhideWhenUsed/>
    <w:rsid w:val="00956E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6E1C"/>
  </w:style>
  <w:style w:type="table" w:styleId="Tablaconcuadrcula">
    <w:name w:val="Table Grid"/>
    <w:basedOn w:val="Tablanormal"/>
    <w:uiPriority w:val="39"/>
    <w:rsid w:val="00956E1C"/>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56E1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56E1C"/>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56E1C"/>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56E1C"/>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rsid w:val="00956E1C"/>
    <w:rPr>
      <w:color w:val="0563C1" w:themeColor="hyperlink"/>
      <w:u w:val="single"/>
    </w:rPr>
  </w:style>
  <w:style w:type="paragraph" w:styleId="TDC1">
    <w:name w:val="toc 1"/>
    <w:basedOn w:val="Normal"/>
    <w:next w:val="Normal"/>
    <w:autoRedefine/>
    <w:uiPriority w:val="39"/>
    <w:unhideWhenUsed/>
    <w:rsid w:val="00956E1C"/>
    <w:pPr>
      <w:spacing w:after="100"/>
    </w:pPr>
  </w:style>
  <w:style w:type="paragraph" w:styleId="TDC2">
    <w:name w:val="toc 2"/>
    <w:basedOn w:val="Normal"/>
    <w:next w:val="Normal"/>
    <w:autoRedefine/>
    <w:uiPriority w:val="39"/>
    <w:unhideWhenUsed/>
    <w:rsid w:val="00956E1C"/>
    <w:pPr>
      <w:spacing w:after="100"/>
      <w:ind w:left="220"/>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56E1C"/>
  </w:style>
  <w:style w:type="character" w:styleId="Textoennegrita">
    <w:name w:val="Strong"/>
    <w:basedOn w:val="Fuentedeprrafopredeter"/>
    <w:uiPriority w:val="22"/>
    <w:qFormat/>
    <w:rsid w:val="001F664E"/>
    <w:rPr>
      <w:b/>
      <w:bCs/>
    </w:rPr>
  </w:style>
  <w:style w:type="character" w:styleId="Refdecomentario">
    <w:name w:val="annotation reference"/>
    <w:basedOn w:val="Fuentedeprrafopredeter"/>
    <w:uiPriority w:val="99"/>
    <w:semiHidden/>
    <w:unhideWhenUsed/>
    <w:rsid w:val="00C92EAD"/>
    <w:rPr>
      <w:sz w:val="16"/>
      <w:szCs w:val="16"/>
    </w:rPr>
  </w:style>
  <w:style w:type="paragraph" w:styleId="Textocomentario">
    <w:name w:val="annotation text"/>
    <w:basedOn w:val="Normal"/>
    <w:link w:val="TextocomentarioCar"/>
    <w:uiPriority w:val="99"/>
    <w:semiHidden/>
    <w:unhideWhenUsed/>
    <w:rsid w:val="00C92EA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2EAD"/>
    <w:rPr>
      <w:sz w:val="20"/>
      <w:szCs w:val="20"/>
    </w:rPr>
  </w:style>
  <w:style w:type="paragraph" w:styleId="Asuntodelcomentario">
    <w:name w:val="annotation subject"/>
    <w:basedOn w:val="Textocomentario"/>
    <w:next w:val="Textocomentario"/>
    <w:link w:val="AsuntodelcomentarioCar"/>
    <w:uiPriority w:val="99"/>
    <w:semiHidden/>
    <w:unhideWhenUsed/>
    <w:rsid w:val="00C92EAD"/>
    <w:rPr>
      <w:b/>
      <w:bCs/>
    </w:rPr>
  </w:style>
  <w:style w:type="character" w:customStyle="1" w:styleId="AsuntodelcomentarioCar">
    <w:name w:val="Asunto del comentario Car"/>
    <w:basedOn w:val="TextocomentarioCar"/>
    <w:link w:val="Asuntodelcomentario"/>
    <w:uiPriority w:val="99"/>
    <w:semiHidden/>
    <w:rsid w:val="00C92EAD"/>
    <w:rPr>
      <w:b/>
      <w:bCs/>
      <w:sz w:val="20"/>
      <w:szCs w:val="20"/>
    </w:rPr>
  </w:style>
  <w:style w:type="paragraph" w:styleId="Textodeglobo">
    <w:name w:val="Balloon Text"/>
    <w:basedOn w:val="Normal"/>
    <w:link w:val="TextodegloboCar"/>
    <w:uiPriority w:val="99"/>
    <w:semiHidden/>
    <w:unhideWhenUsed/>
    <w:rsid w:val="00C92E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E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B051E6BA-A25B-402F-B08A-BFDF347FC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53</Pages>
  <Words>11311</Words>
  <Characters>62216</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C.P. Verónica Mtz</cp:lastModifiedBy>
  <cp:revision>9</cp:revision>
  <dcterms:created xsi:type="dcterms:W3CDTF">2021-03-12T02:55:00Z</dcterms:created>
  <dcterms:modified xsi:type="dcterms:W3CDTF">2021-04-29T23:00:00Z</dcterms:modified>
</cp:coreProperties>
</file>