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FD22545"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México, a</w:t>
      </w:r>
      <w:r w:rsidR="00FE53F6">
        <w:rPr>
          <w:rFonts w:ascii="Palatino Linotype" w:eastAsia="Times New Roman" w:hAnsi="Palatino Linotype" w:cs="Arial"/>
          <w:color w:val="000000"/>
          <w:sz w:val="24"/>
          <w:szCs w:val="24"/>
          <w:lang w:eastAsia="es-MX"/>
        </w:rPr>
        <w:t xml:space="preserve"> once de agosto</w:t>
      </w:r>
      <w:r w:rsidR="00D328EA">
        <w:rPr>
          <w:rFonts w:ascii="Palatino Linotype" w:eastAsia="Times New Roman" w:hAnsi="Palatino Linotype" w:cs="Arial"/>
          <w:color w:val="000000"/>
          <w:sz w:val="24"/>
          <w:szCs w:val="24"/>
          <w:lang w:eastAsia="es-MX"/>
        </w:rPr>
        <w:t xml:space="preserve"> d</w:t>
      </w:r>
      <w:r w:rsidR="00F652B2">
        <w:rPr>
          <w:rFonts w:ascii="Palatino Linotype" w:eastAsia="Times New Roman" w:hAnsi="Palatino Linotype" w:cs="Arial"/>
          <w:color w:val="000000"/>
          <w:sz w:val="24"/>
          <w:szCs w:val="24"/>
          <w:lang w:eastAsia="es-MX"/>
        </w:rPr>
        <w:t xml:space="preserve">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3E1E0E99"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Pr>
          <w:rFonts w:ascii="Palatino Linotype" w:hAnsi="Palatino Linotype" w:cs="Arial"/>
          <w:sz w:val="24"/>
          <w:szCs w:val="24"/>
        </w:rPr>
        <w:t>e</w:t>
      </w:r>
      <w:r w:rsidRPr="00AD2A55">
        <w:rPr>
          <w:rFonts w:ascii="Palatino Linotype" w:hAnsi="Palatino Linotype" w:cs="Arial"/>
          <w:sz w:val="24"/>
          <w:szCs w:val="24"/>
        </w:rPr>
        <w:t xml:space="preserve">l expediente electrónico </w:t>
      </w:r>
      <w:r w:rsidRPr="00DD6761">
        <w:rPr>
          <w:rFonts w:ascii="Palatino Linotype" w:hAnsi="Palatino Linotype" w:cs="Arial"/>
          <w:sz w:val="24"/>
          <w:szCs w:val="24"/>
        </w:rPr>
        <w:t xml:space="preserve">formado con motivo del recurso de revisión número </w:t>
      </w:r>
      <w:r w:rsidR="00DC45A5">
        <w:rPr>
          <w:rFonts w:ascii="Palatino Linotype" w:hAnsi="Palatino Linotype"/>
          <w:b/>
          <w:sz w:val="24"/>
          <w:szCs w:val="24"/>
        </w:rPr>
        <w:t>00380/</w:t>
      </w:r>
      <w:r w:rsidR="00045DF6" w:rsidRPr="00DD6761">
        <w:rPr>
          <w:rFonts w:ascii="Palatino Linotype" w:hAnsi="Palatino Linotype"/>
          <w:b/>
          <w:sz w:val="24"/>
          <w:szCs w:val="24"/>
        </w:rPr>
        <w:t>INFOEM/IP/RR/20</w:t>
      </w:r>
      <w:r w:rsidR="0045319E">
        <w:rPr>
          <w:rFonts w:ascii="Palatino Linotype" w:hAnsi="Palatino Linotype"/>
          <w:b/>
          <w:sz w:val="24"/>
          <w:szCs w:val="24"/>
        </w:rPr>
        <w:t>21</w:t>
      </w:r>
      <w:r w:rsidR="009A79C8" w:rsidRPr="00DD6761">
        <w:rPr>
          <w:rFonts w:ascii="Palatino Linotype" w:hAnsi="Palatino Linotype"/>
          <w:b/>
          <w:sz w:val="24"/>
          <w:szCs w:val="24"/>
        </w:rPr>
        <w:t xml:space="preserve">, </w:t>
      </w:r>
      <w:r w:rsidRPr="00DD6761">
        <w:rPr>
          <w:rFonts w:ascii="Palatino Linotype" w:hAnsi="Palatino Linotype" w:cs="Arial"/>
          <w:sz w:val="24"/>
          <w:szCs w:val="24"/>
        </w:rPr>
        <w:t>interpuesto por</w:t>
      </w:r>
      <w:r w:rsidR="001E09BD" w:rsidRPr="00DD6761">
        <w:rPr>
          <w:rFonts w:ascii="Palatino Linotype" w:hAnsi="Palatino Linotype" w:cs="Arial"/>
          <w:sz w:val="24"/>
          <w:szCs w:val="24"/>
        </w:rPr>
        <w:t xml:space="preserve"> </w:t>
      </w:r>
      <w:r w:rsidR="0045319E">
        <w:rPr>
          <w:rFonts w:ascii="Palatino Linotype" w:hAnsi="Palatino Linotype" w:cs="Arial"/>
          <w:sz w:val="24"/>
          <w:szCs w:val="24"/>
        </w:rPr>
        <w:t xml:space="preserve">el </w:t>
      </w:r>
      <w:r w:rsidR="0045319E" w:rsidRPr="0045319E">
        <w:rPr>
          <w:rFonts w:ascii="Palatino Linotype" w:hAnsi="Palatino Linotype" w:cs="Arial"/>
          <w:b/>
          <w:sz w:val="24"/>
          <w:szCs w:val="24"/>
        </w:rPr>
        <w:t xml:space="preserve">C. </w:t>
      </w:r>
      <w:r w:rsidR="00270F47">
        <w:rPr>
          <w:rFonts w:ascii="Palatino Linotype" w:hAnsi="Palatino Linotype" w:cs="Arial"/>
          <w:b/>
          <w:sz w:val="24"/>
          <w:szCs w:val="24"/>
        </w:rPr>
        <w:t>xxxxxxxxxxxxxxxxxxxxx</w:t>
      </w:r>
      <w:bookmarkStart w:id="0" w:name="_GoBack"/>
      <w:bookmarkEnd w:id="0"/>
      <w:r w:rsidR="0045319E">
        <w:rPr>
          <w:rFonts w:ascii="Palatino Linotype" w:hAnsi="Palatino Linotype" w:cs="Arial"/>
          <w:sz w:val="24"/>
          <w:szCs w:val="24"/>
        </w:rPr>
        <w:t xml:space="preserve">, que en </w:t>
      </w:r>
      <w:r w:rsidR="0069470D">
        <w:rPr>
          <w:rFonts w:ascii="Palatino Linotype" w:hAnsi="Palatino Linotype" w:cs="Arial"/>
          <w:sz w:val="24"/>
          <w:szCs w:val="24"/>
        </w:rPr>
        <w:t xml:space="preserve">lo </w:t>
      </w:r>
      <w:r w:rsidR="00AF71FB" w:rsidRPr="00DD6761">
        <w:rPr>
          <w:rFonts w:ascii="Palatino Linotype" w:hAnsi="Palatino Linotype" w:cs="Arial"/>
          <w:sz w:val="24"/>
          <w:szCs w:val="24"/>
        </w:rPr>
        <w:t>s</w:t>
      </w:r>
      <w:r w:rsidR="00F60B1C" w:rsidRPr="00DD6761">
        <w:rPr>
          <w:rFonts w:ascii="Palatino Linotype" w:hAnsi="Palatino Linotype" w:cs="Arial"/>
          <w:sz w:val="24"/>
          <w:szCs w:val="24"/>
        </w:rPr>
        <w:t>ucesivo</w:t>
      </w:r>
      <w:r w:rsidR="00035DB8" w:rsidRPr="00DD6761">
        <w:rPr>
          <w:rFonts w:ascii="Palatino Linotype" w:hAnsi="Palatino Linotype" w:cs="Arial"/>
          <w:sz w:val="24"/>
          <w:szCs w:val="24"/>
        </w:rPr>
        <w:t xml:space="preserve"> se le denominara</w:t>
      </w:r>
      <w:r w:rsidR="00F60B1C" w:rsidRPr="00DD6761">
        <w:rPr>
          <w:rFonts w:ascii="Palatino Linotype" w:hAnsi="Palatino Linotype" w:cs="Arial"/>
          <w:sz w:val="24"/>
          <w:szCs w:val="24"/>
        </w:rPr>
        <w:t xml:space="preserve"> </w:t>
      </w:r>
      <w:r w:rsidR="00097126" w:rsidRPr="00DD6761">
        <w:rPr>
          <w:rFonts w:ascii="Palatino Linotype" w:hAnsi="Palatino Linotype" w:cs="Arial"/>
          <w:b/>
          <w:sz w:val="24"/>
          <w:szCs w:val="24"/>
        </w:rPr>
        <w:t>el</w:t>
      </w:r>
      <w:r w:rsidR="00440B5C" w:rsidRPr="00DD6761">
        <w:rPr>
          <w:rFonts w:ascii="Palatino Linotype" w:hAnsi="Palatino Linotype" w:cs="Arial"/>
          <w:b/>
          <w:sz w:val="24"/>
          <w:szCs w:val="24"/>
        </w:rPr>
        <w:t xml:space="preserve"> Recurrente</w:t>
      </w:r>
      <w:r w:rsidRPr="00DD6761">
        <w:rPr>
          <w:rFonts w:ascii="Palatino Linotype" w:hAnsi="Palatino Linotype" w:cs="Arial"/>
          <w:sz w:val="24"/>
          <w:szCs w:val="24"/>
        </w:rPr>
        <w:t>,</w:t>
      </w:r>
      <w:r w:rsidR="00163D26" w:rsidRPr="00DD6761">
        <w:rPr>
          <w:rFonts w:ascii="Palatino Linotype" w:hAnsi="Palatino Linotype" w:cs="Arial"/>
          <w:sz w:val="24"/>
          <w:szCs w:val="24"/>
        </w:rPr>
        <w:t xml:space="preserve"> en contra de</w:t>
      </w:r>
      <w:r w:rsidR="00A848D3">
        <w:rPr>
          <w:rFonts w:ascii="Palatino Linotype" w:hAnsi="Palatino Linotype" w:cs="Arial"/>
          <w:sz w:val="24"/>
          <w:szCs w:val="24"/>
        </w:rPr>
        <w:t xml:space="preserve"> </w:t>
      </w:r>
      <w:r w:rsidR="00163D26" w:rsidRPr="00DD6761">
        <w:rPr>
          <w:rFonts w:ascii="Palatino Linotype" w:hAnsi="Palatino Linotype" w:cs="Arial"/>
          <w:sz w:val="24"/>
          <w:szCs w:val="24"/>
        </w:rPr>
        <w:t>la</w:t>
      </w:r>
      <w:r w:rsidR="00E9307F" w:rsidRPr="00DD6761">
        <w:rPr>
          <w:rFonts w:ascii="Palatino Linotype" w:hAnsi="Palatino Linotype" w:cs="Arial"/>
          <w:sz w:val="24"/>
          <w:szCs w:val="24"/>
        </w:rPr>
        <w:t xml:space="preserve"> </w:t>
      </w:r>
      <w:r w:rsidR="0000477D" w:rsidRPr="00DD6761">
        <w:rPr>
          <w:rFonts w:ascii="Palatino Linotype" w:hAnsi="Palatino Linotype" w:cs="Arial"/>
          <w:sz w:val="24"/>
          <w:szCs w:val="24"/>
        </w:rPr>
        <w:t>r</w:t>
      </w:r>
      <w:r w:rsidR="0059317F" w:rsidRPr="00DD6761">
        <w:rPr>
          <w:rFonts w:ascii="Palatino Linotype" w:hAnsi="Palatino Linotype" w:cs="Arial"/>
          <w:sz w:val="24"/>
          <w:szCs w:val="24"/>
        </w:rPr>
        <w:t>espuesta</w:t>
      </w:r>
      <w:r w:rsidRPr="00DD6761">
        <w:rPr>
          <w:rFonts w:ascii="Palatino Linotype" w:hAnsi="Palatino Linotype" w:cs="Arial"/>
          <w:sz w:val="24"/>
          <w:szCs w:val="24"/>
        </w:rPr>
        <w:t xml:space="preserve"> de</w:t>
      </w:r>
      <w:r w:rsidR="005F08CE" w:rsidRPr="00DD6761">
        <w:rPr>
          <w:rFonts w:ascii="Palatino Linotype" w:hAnsi="Palatino Linotype" w:cs="Arial"/>
          <w:sz w:val="24"/>
          <w:szCs w:val="24"/>
        </w:rPr>
        <w:t xml:space="preserve">l </w:t>
      </w:r>
      <w:r w:rsidR="0045319E">
        <w:rPr>
          <w:rFonts w:ascii="Palatino Linotype" w:hAnsi="Palatino Linotype" w:cs="Arial"/>
          <w:b/>
          <w:sz w:val="24"/>
          <w:szCs w:val="24"/>
        </w:rPr>
        <w:t xml:space="preserve">Ayuntamiento de </w:t>
      </w:r>
      <w:r w:rsidR="00DC45A5">
        <w:rPr>
          <w:rFonts w:ascii="Palatino Linotype" w:hAnsi="Palatino Linotype" w:cs="Arial"/>
          <w:b/>
          <w:sz w:val="24"/>
          <w:szCs w:val="24"/>
        </w:rPr>
        <w:t>Teoloyucan</w:t>
      </w:r>
      <w:r w:rsidR="007052CB" w:rsidRPr="00E82C25">
        <w:rPr>
          <w:rFonts w:ascii="Palatino Linotype" w:hAnsi="Palatino Linotype" w:cs="Arial"/>
          <w:b/>
          <w:sz w:val="24"/>
          <w:szCs w:val="24"/>
        </w:rPr>
        <w:t>,</w:t>
      </w:r>
      <w:r w:rsidR="000B2630" w:rsidRPr="00E82C25">
        <w:rPr>
          <w:rFonts w:ascii="Palatino Linotype" w:hAnsi="Palatino Linotype" w:cs="Arial"/>
          <w:b/>
          <w:sz w:val="24"/>
          <w:szCs w:val="24"/>
        </w:rPr>
        <w:t xml:space="preserve"> </w:t>
      </w:r>
      <w:r w:rsidRPr="00E82C25">
        <w:rPr>
          <w:rFonts w:ascii="Palatino Linotype" w:hAnsi="Palatino Linotype" w:cs="Arial"/>
          <w:sz w:val="24"/>
          <w:szCs w:val="24"/>
        </w:rPr>
        <w:t>e</w:t>
      </w:r>
      <w:r w:rsidRPr="00DD6761">
        <w:rPr>
          <w:rFonts w:ascii="Palatino Linotype" w:hAnsi="Palatino Linotype" w:cs="Arial"/>
          <w:sz w:val="24"/>
          <w:szCs w:val="24"/>
        </w:rPr>
        <w:t>n lo subsecuente</w:t>
      </w:r>
      <w:r w:rsidR="00E468E5" w:rsidRPr="00DD6761">
        <w:rPr>
          <w:rFonts w:ascii="Palatino Linotype" w:hAnsi="Palatino Linotype" w:cs="Arial"/>
          <w:b/>
          <w:sz w:val="24"/>
          <w:szCs w:val="24"/>
        </w:rPr>
        <w:t xml:space="preserve"> e</w:t>
      </w:r>
      <w:r w:rsidRPr="00DD6761">
        <w:rPr>
          <w:rFonts w:ascii="Palatino Linotype" w:hAnsi="Palatino Linotype" w:cs="Arial"/>
          <w:b/>
          <w:sz w:val="24"/>
          <w:szCs w:val="24"/>
        </w:rPr>
        <w:t>l Sujeto</w:t>
      </w:r>
      <w:r w:rsidRPr="00AD2A55">
        <w:rPr>
          <w:rFonts w:ascii="Palatino Linotype" w:hAnsi="Palatino Linotype" w:cs="Arial"/>
          <w:b/>
          <w:sz w:val="24"/>
          <w:szCs w:val="24"/>
        </w:rPr>
        <w:t xml:space="preserve"> Obligado, </w:t>
      </w:r>
      <w:r w:rsidRPr="00AD2A55">
        <w:rPr>
          <w:rFonts w:ascii="Palatino Linotype" w:hAnsi="Palatino Linotype" w:cs="Arial"/>
          <w:sz w:val="24"/>
          <w:szCs w:val="24"/>
        </w:rPr>
        <w:t xml:space="preserve">se procede </w:t>
      </w:r>
      <w:r w:rsidR="000A0573">
        <w:rPr>
          <w:rFonts w:ascii="Palatino Linotype" w:hAnsi="Palatino Linotype" w:cs="Arial"/>
          <w:sz w:val="24"/>
          <w:szCs w:val="24"/>
        </w:rPr>
        <w:t>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097B53">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4CF27330" w:rsidR="00BF3214" w:rsidRPr="00097B53"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097B53">
        <w:rPr>
          <w:rFonts w:ascii="Palatino Linotype" w:hAnsi="Palatino Linotype" w:cs="Arial"/>
          <w:sz w:val="24"/>
          <w:szCs w:val="24"/>
        </w:rPr>
        <w:t>ocho de enero</w:t>
      </w:r>
      <w:r w:rsidR="0045319E">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097B53" w:rsidRPr="00097B53">
        <w:rPr>
          <w:rFonts w:ascii="Palatino Linotype" w:hAnsi="Palatino Linotype" w:cs="Arial"/>
          <w:b/>
          <w:sz w:val="24"/>
          <w:szCs w:val="24"/>
        </w:rPr>
        <w:t>00021/TEOLOYU/IP/2021</w:t>
      </w:r>
      <w:r w:rsidR="00A3132A" w:rsidRPr="00097B53">
        <w:rPr>
          <w:rFonts w:ascii="Palatino Linotype" w:hAnsi="Palatino Linotype" w:cs="Arial"/>
          <w:b/>
          <w:sz w:val="24"/>
          <w:szCs w:val="24"/>
        </w:rPr>
        <w:t>,</w:t>
      </w:r>
      <w:r w:rsidR="00B51888" w:rsidRPr="00097B53">
        <w:rPr>
          <w:rFonts w:ascii="Palatino Linotype" w:hAnsi="Palatino Linotype" w:cs="Arial"/>
          <w:b/>
          <w:sz w:val="24"/>
          <w:szCs w:val="24"/>
        </w:rPr>
        <w:t xml:space="preserve"> </w:t>
      </w:r>
      <w:r w:rsidRPr="00097B53">
        <w:rPr>
          <w:rFonts w:ascii="Palatino Linotype" w:hAnsi="Palatino Linotype" w:cs="Arial"/>
          <w:sz w:val="24"/>
          <w:szCs w:val="24"/>
        </w:rPr>
        <w:t>mediante la</w:t>
      </w:r>
      <w:r w:rsidR="005F08CE" w:rsidRPr="00097B53">
        <w:rPr>
          <w:rFonts w:ascii="Palatino Linotype" w:hAnsi="Palatino Linotype" w:cs="Arial"/>
          <w:sz w:val="24"/>
          <w:szCs w:val="24"/>
        </w:rPr>
        <w:t>s</w:t>
      </w:r>
      <w:r w:rsidRPr="00097B53">
        <w:rPr>
          <w:rFonts w:ascii="Palatino Linotype" w:hAnsi="Palatino Linotype" w:cs="Arial"/>
          <w:sz w:val="24"/>
          <w:szCs w:val="24"/>
        </w:rPr>
        <w:t xml:space="preserve"> cual</w:t>
      </w:r>
      <w:r w:rsidR="005F08CE" w:rsidRPr="00097B53">
        <w:rPr>
          <w:rFonts w:ascii="Palatino Linotype" w:hAnsi="Palatino Linotype" w:cs="Arial"/>
          <w:sz w:val="24"/>
          <w:szCs w:val="24"/>
        </w:rPr>
        <w:t>es</w:t>
      </w:r>
      <w:r w:rsidRPr="00097B53">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57FDEF42"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097B53" w:rsidRPr="00097B53">
        <w:rPr>
          <w:rFonts w:ascii="Palatino Linotype" w:hAnsi="Palatino Linotype" w:cs="Arial"/>
          <w:b/>
          <w:sz w:val="24"/>
          <w:szCs w:val="24"/>
        </w:rPr>
        <w:t>00021/TEOLOYU/IP/2021</w:t>
      </w:r>
      <w:r w:rsidR="004D2037">
        <w:rPr>
          <w:rFonts w:ascii="Palatino Linotype" w:hAnsi="Palatino Linotype"/>
          <w:b/>
          <w:sz w:val="23"/>
          <w:szCs w:val="23"/>
        </w:rPr>
        <w:t>.</w:t>
      </w:r>
    </w:p>
    <w:p w14:paraId="309698B8" w14:textId="015766CB" w:rsidR="0074157F" w:rsidRPr="00097B53" w:rsidRDefault="006E33CE" w:rsidP="00C833F0">
      <w:pPr>
        <w:ind w:left="851" w:right="850"/>
        <w:jc w:val="both"/>
        <w:rPr>
          <w:rFonts w:ascii="Palatino Linotype" w:eastAsia="Times New Roman" w:hAnsi="Palatino Linotype" w:cs="Times New Roman"/>
          <w:i/>
          <w:sz w:val="24"/>
          <w:szCs w:val="24"/>
          <w:lang w:eastAsia="es-MX"/>
        </w:rPr>
      </w:pPr>
      <w:r w:rsidRPr="00097B53">
        <w:rPr>
          <w:rFonts w:ascii="Palatino Linotype" w:hAnsi="Palatino Linotype" w:cs="Arial"/>
          <w:i/>
          <w:sz w:val="24"/>
          <w:szCs w:val="24"/>
        </w:rPr>
        <w:t>“</w:t>
      </w:r>
      <w:r w:rsidR="00097B53" w:rsidRPr="00097B53">
        <w:rPr>
          <w:rFonts w:ascii="Palatino Linotype" w:hAnsi="Palatino Linotype"/>
          <w:i/>
          <w:color w:val="000000"/>
          <w:sz w:val="24"/>
          <w:szCs w:val="24"/>
        </w:rPr>
        <w:t xml:space="preserve">Con fundamento por lo establecido en el articulo sexto de la Constitución Política de los Estados Unidos Mexicanos, respetuosamente solicito del Ayuntamiento de Teoloyucan, la siguiente información pública: 1.- Solicito del Presidente de la Comision Edilicia de Limites Territoriales del Ayuntamiento de Teoloyucan, me proporcione toda la informacion relativa al diferendo limitrofe del Municipio de Cuautitlán vs Cuautitlán Izcalli. Donde el Municipio de Teoloyucan se le otorgara la garantia de audiencia. 2.-Todos </w:t>
      </w:r>
      <w:r w:rsidR="00097B53" w:rsidRPr="00097B53">
        <w:rPr>
          <w:rFonts w:ascii="Palatino Linotype" w:hAnsi="Palatino Linotype"/>
          <w:i/>
          <w:color w:val="000000"/>
          <w:sz w:val="24"/>
          <w:szCs w:val="24"/>
        </w:rPr>
        <w:lastRenderedPageBreak/>
        <w:t>y cada uno de los documentos considerados como anexos de la presente solicitud de acceso a la información pública.</w:t>
      </w:r>
      <w:r w:rsidR="002F4500" w:rsidRPr="00097B53">
        <w:rPr>
          <w:rFonts w:ascii="Palatino Linotype" w:hAnsi="Palatino Linotype"/>
          <w:i/>
          <w:sz w:val="24"/>
          <w:szCs w:val="24"/>
        </w:rPr>
        <w:t>.</w:t>
      </w:r>
      <w:r w:rsidR="0074157F" w:rsidRPr="00097B53">
        <w:rPr>
          <w:rFonts w:ascii="Palatino Linotype" w:hAnsi="Palatino Linotype"/>
          <w:i/>
          <w:sz w:val="24"/>
          <w:szCs w:val="24"/>
        </w:rPr>
        <w:t>”(Sic).</w:t>
      </w: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110F3CE3" w14:textId="77777777" w:rsidR="00097B53" w:rsidRDefault="00097B53" w:rsidP="008E068F">
      <w:pPr>
        <w:spacing w:after="0" w:line="360" w:lineRule="auto"/>
        <w:jc w:val="both"/>
        <w:rPr>
          <w:rFonts w:ascii="Palatino Linotype" w:hAnsi="Palatino Linotype" w:cs="Arial"/>
          <w:sz w:val="24"/>
          <w:szCs w:val="24"/>
        </w:rPr>
      </w:pPr>
    </w:p>
    <w:p w14:paraId="2E65B486" w14:textId="44A77AAD"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 respuesta del Sujeto Obligado</w:t>
      </w:r>
      <w:r w:rsidRPr="00AD2A55">
        <w:rPr>
          <w:rFonts w:ascii="Palatino Linotype" w:hAnsi="Palatino Linotype" w:cs="Arial"/>
          <w:b/>
          <w:sz w:val="24"/>
          <w:szCs w:val="24"/>
        </w:rPr>
        <w:t xml:space="preserve">. </w:t>
      </w:r>
    </w:p>
    <w:p w14:paraId="0ECB40D7" w14:textId="2BCF5C3E"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w:t>
      </w:r>
      <w:r w:rsidR="00792206">
        <w:rPr>
          <w:rFonts w:ascii="Palatino Linotype" w:hAnsi="Palatino Linotype"/>
          <w:sz w:val="24"/>
          <w:szCs w:val="24"/>
        </w:rPr>
        <w:t xml:space="preserve">en fecha </w:t>
      </w:r>
      <w:r w:rsidR="00097B53">
        <w:rPr>
          <w:rFonts w:ascii="Palatino Linotype" w:hAnsi="Palatino Linotype"/>
          <w:sz w:val="24"/>
          <w:szCs w:val="24"/>
        </w:rPr>
        <w:t>ocho de febrero</w:t>
      </w:r>
      <w:r w:rsidR="00FA7E91">
        <w:rPr>
          <w:rFonts w:ascii="Palatino Linotype" w:hAnsi="Palatino Linotype"/>
          <w:sz w:val="24"/>
          <w:szCs w:val="24"/>
        </w:rPr>
        <w:t xml:space="preserve"> de dos mil veintiuno</w:t>
      </w:r>
      <w:r w:rsidR="00792206">
        <w:rPr>
          <w:rFonts w:ascii="Palatino Linotype" w:hAnsi="Palatino Linotype"/>
          <w:sz w:val="24"/>
          <w:szCs w:val="24"/>
        </w:rPr>
        <w:t xml:space="preserve"> remitió respuesta en </w:t>
      </w:r>
      <w:r w:rsidR="00221F0A">
        <w:rPr>
          <w:rFonts w:ascii="Palatino Linotype" w:hAnsi="Palatino Linotype"/>
          <w:sz w:val="24"/>
          <w:szCs w:val="24"/>
        </w:rPr>
        <w:t>los siguientes términos</w:t>
      </w:r>
      <w:r w:rsidR="00792206">
        <w:rPr>
          <w:rFonts w:ascii="Palatino Linotype" w:hAnsi="Palatino Linotype"/>
          <w:sz w:val="24"/>
          <w:szCs w:val="24"/>
        </w:rPr>
        <w:t>:</w:t>
      </w:r>
    </w:p>
    <w:p w14:paraId="26832883" w14:textId="77777777" w:rsidR="006E33CE" w:rsidRPr="00792206" w:rsidRDefault="006E33CE" w:rsidP="006E33CE">
      <w:pPr>
        <w:spacing w:after="0" w:line="360" w:lineRule="auto"/>
        <w:jc w:val="center"/>
        <w:rPr>
          <w:rFonts w:ascii="Palatino Linotype" w:hAnsi="Palatino Linotype"/>
          <w:i/>
          <w:noProof/>
          <w:lang w:eastAsia="es-MX"/>
        </w:rPr>
      </w:pPr>
    </w:p>
    <w:p w14:paraId="4C4A4CDA" w14:textId="1A453493" w:rsidR="00FA7E91" w:rsidRDefault="00097B53" w:rsidP="00097B53">
      <w:pPr>
        <w:spacing w:after="0" w:line="240" w:lineRule="auto"/>
        <w:ind w:left="851" w:right="850"/>
        <w:jc w:val="right"/>
        <w:rPr>
          <w:rFonts w:ascii="Palatino Linotype" w:hAnsi="Palatino Linotype"/>
          <w:i/>
          <w:color w:val="000000"/>
          <w:sz w:val="24"/>
          <w:szCs w:val="24"/>
        </w:rPr>
      </w:pPr>
      <w:r>
        <w:rPr>
          <w:rFonts w:ascii="Palatino Linotype" w:hAnsi="Palatino Linotype"/>
          <w:i/>
          <w:color w:val="000000"/>
          <w:sz w:val="24"/>
          <w:szCs w:val="24"/>
        </w:rPr>
        <w:t>F</w:t>
      </w:r>
      <w:r w:rsidRPr="00097B53">
        <w:rPr>
          <w:rFonts w:ascii="Palatino Linotype" w:hAnsi="Palatino Linotype"/>
          <w:i/>
          <w:color w:val="000000"/>
          <w:sz w:val="24"/>
          <w:szCs w:val="24"/>
        </w:rPr>
        <w:t>olio de la solicitud: 00021/TEOLOYU/IP/2021</w:t>
      </w:r>
    </w:p>
    <w:p w14:paraId="65C300E7" w14:textId="77777777" w:rsidR="00097B53" w:rsidRPr="00097B53" w:rsidRDefault="00097B53" w:rsidP="00FA7E91">
      <w:pPr>
        <w:spacing w:after="0" w:line="240" w:lineRule="auto"/>
        <w:ind w:left="851" w:right="850"/>
        <w:jc w:val="both"/>
        <w:rPr>
          <w:rFonts w:ascii="Palatino Linotype" w:hAnsi="Palatino Linotype"/>
          <w:i/>
          <w:color w:val="000000"/>
          <w:sz w:val="24"/>
          <w:szCs w:val="24"/>
        </w:rPr>
      </w:pPr>
    </w:p>
    <w:p w14:paraId="428C9C56" w14:textId="24B78A76" w:rsidR="00097B53" w:rsidRDefault="00097B53" w:rsidP="00FA7E91">
      <w:pPr>
        <w:spacing w:after="0" w:line="240" w:lineRule="auto"/>
        <w:ind w:left="851" w:right="850"/>
        <w:jc w:val="both"/>
        <w:rPr>
          <w:rFonts w:ascii="Palatino Linotype" w:hAnsi="Palatino Linotype"/>
          <w:i/>
          <w:color w:val="000000"/>
          <w:sz w:val="24"/>
          <w:szCs w:val="24"/>
        </w:rPr>
      </w:pPr>
      <w:r w:rsidRPr="00097B53">
        <w:rPr>
          <w:rFonts w:ascii="Palatino Linotype" w:hAnsi="Palatino Linotype"/>
          <w:i/>
          <w:color w:val="000000"/>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067E5B" w14:textId="77777777" w:rsidR="00097B53" w:rsidRPr="00097B53" w:rsidRDefault="00097B53" w:rsidP="00FA7E91">
      <w:pPr>
        <w:spacing w:after="0" w:line="240" w:lineRule="auto"/>
        <w:ind w:left="851" w:right="850"/>
        <w:jc w:val="both"/>
        <w:rPr>
          <w:rFonts w:ascii="Palatino Linotype" w:hAnsi="Palatino Linotype"/>
          <w:i/>
          <w:color w:val="000000"/>
          <w:sz w:val="24"/>
          <w:szCs w:val="24"/>
        </w:rPr>
      </w:pPr>
    </w:p>
    <w:p w14:paraId="3047A683" w14:textId="5991358F" w:rsidR="00097B53" w:rsidRPr="00097B53" w:rsidRDefault="00097B53" w:rsidP="00FA7E91">
      <w:pPr>
        <w:spacing w:after="0" w:line="240" w:lineRule="auto"/>
        <w:ind w:left="851" w:right="850"/>
        <w:jc w:val="both"/>
        <w:rPr>
          <w:rFonts w:ascii="Palatino Linotype" w:hAnsi="Palatino Linotype"/>
          <w:i/>
          <w:color w:val="000000"/>
          <w:sz w:val="24"/>
          <w:szCs w:val="24"/>
        </w:rPr>
      </w:pPr>
      <w:r w:rsidRPr="00097B53">
        <w:rPr>
          <w:rFonts w:ascii="Palatino Linotype" w:hAnsi="Palatino Linotype"/>
          <w:i/>
          <w:color w:val="000000"/>
          <w:sz w:val="24"/>
          <w:szCs w:val="24"/>
        </w:rPr>
        <w:t>Estimado solicitante reciba un cordial saludo, así mismo de conformidad con los artículos 1, 2, 3, fracción XLIV, 4, 12, 16, 23, fracción V, 24, fracción, XI y último párrafo, 50, 51, 53, fracciones, II, IV, V, y VI, 176,177, y 178 de la Ley de Transparencia y Acceso a la Información Pública del Estado de México y Municipios; le anexo archivos adjuntos, así mismo acta de comité. Sin más por el momento me despido de usted reiterándole estar a sus órdenes.</w:t>
      </w:r>
    </w:p>
    <w:p w14:paraId="08ED1D86" w14:textId="77777777" w:rsidR="00792206" w:rsidRPr="00097B53" w:rsidRDefault="00792206" w:rsidP="00FA7E91">
      <w:pPr>
        <w:spacing w:after="0" w:line="240" w:lineRule="auto"/>
        <w:ind w:left="851" w:right="850"/>
        <w:jc w:val="both"/>
        <w:rPr>
          <w:rFonts w:ascii="Palatino Linotype" w:hAnsi="Palatino Linotype"/>
          <w:i/>
          <w:color w:val="000000"/>
          <w:sz w:val="24"/>
          <w:szCs w:val="24"/>
        </w:rPr>
      </w:pPr>
    </w:p>
    <w:p w14:paraId="37859263" w14:textId="07A1E585" w:rsidR="00792206" w:rsidRPr="00097B53" w:rsidRDefault="00792206" w:rsidP="00FA7E91">
      <w:pPr>
        <w:spacing w:after="0" w:line="240" w:lineRule="auto"/>
        <w:ind w:left="851" w:right="850"/>
        <w:jc w:val="both"/>
        <w:rPr>
          <w:rFonts w:ascii="Palatino Linotype" w:hAnsi="Palatino Linotype"/>
          <w:i/>
          <w:color w:val="000000"/>
          <w:sz w:val="24"/>
          <w:szCs w:val="24"/>
        </w:rPr>
      </w:pPr>
      <w:r w:rsidRPr="00097B53">
        <w:rPr>
          <w:rFonts w:ascii="Palatino Linotype" w:hAnsi="Palatino Linotype"/>
          <w:i/>
          <w:color w:val="000000"/>
          <w:sz w:val="24"/>
          <w:szCs w:val="24"/>
        </w:rPr>
        <w:t>ATENTAMENTE</w:t>
      </w:r>
    </w:p>
    <w:p w14:paraId="203BB42B" w14:textId="54629A37" w:rsidR="00FA7E91" w:rsidRDefault="00097B53" w:rsidP="00FA7E91">
      <w:pPr>
        <w:spacing w:after="0" w:line="240" w:lineRule="auto"/>
        <w:ind w:left="851" w:right="850"/>
        <w:rPr>
          <w:rFonts w:ascii="Palatino Linotype" w:hAnsi="Palatino Linotype"/>
          <w:i/>
          <w:color w:val="000000"/>
          <w:sz w:val="24"/>
          <w:szCs w:val="24"/>
        </w:rPr>
      </w:pPr>
      <w:r w:rsidRPr="00097B53">
        <w:rPr>
          <w:rFonts w:ascii="Palatino Linotype" w:hAnsi="Palatino Linotype"/>
          <w:i/>
          <w:color w:val="000000"/>
          <w:sz w:val="24"/>
          <w:szCs w:val="24"/>
        </w:rPr>
        <w:t>Lic. Ana Beatriz Romero Oceguera</w:t>
      </w:r>
    </w:p>
    <w:p w14:paraId="652A13C4" w14:textId="77777777" w:rsidR="00097B53" w:rsidRPr="00097B53" w:rsidRDefault="00097B53" w:rsidP="00FA7E91">
      <w:pPr>
        <w:spacing w:after="0" w:line="240" w:lineRule="auto"/>
        <w:ind w:left="851" w:right="850"/>
        <w:rPr>
          <w:rFonts w:ascii="Palatino Linotype" w:hAnsi="Palatino Linotype"/>
          <w:i/>
          <w:sz w:val="24"/>
          <w:szCs w:val="24"/>
        </w:rPr>
      </w:pPr>
    </w:p>
    <w:p w14:paraId="63FA90B2" w14:textId="77777777" w:rsidR="00097B53" w:rsidRDefault="00792206" w:rsidP="00792206">
      <w:pPr>
        <w:spacing w:after="0" w:line="360" w:lineRule="auto"/>
        <w:jc w:val="both"/>
        <w:rPr>
          <w:rFonts w:ascii="Palatino Linotype" w:hAnsi="Palatino Linotype"/>
          <w:sz w:val="24"/>
          <w:szCs w:val="24"/>
        </w:rPr>
      </w:pPr>
      <w:r>
        <w:rPr>
          <w:rFonts w:ascii="Palatino Linotype" w:hAnsi="Palatino Linotype"/>
          <w:sz w:val="24"/>
          <w:szCs w:val="24"/>
        </w:rPr>
        <w:t xml:space="preserve">Es de señalar </w:t>
      </w:r>
      <w:r w:rsidR="00FA7E91">
        <w:rPr>
          <w:rFonts w:ascii="Palatino Linotype" w:hAnsi="Palatino Linotype"/>
          <w:sz w:val="24"/>
          <w:szCs w:val="24"/>
        </w:rPr>
        <w:t xml:space="preserve">que el Sujeto Obligado remitió </w:t>
      </w:r>
      <w:r w:rsidR="00097B53">
        <w:rPr>
          <w:rFonts w:ascii="Palatino Linotype" w:hAnsi="Palatino Linotype"/>
          <w:sz w:val="24"/>
          <w:szCs w:val="24"/>
        </w:rPr>
        <w:t xml:space="preserve">tres </w:t>
      </w:r>
      <w:r>
        <w:rPr>
          <w:rFonts w:ascii="Palatino Linotype" w:hAnsi="Palatino Linotype"/>
          <w:sz w:val="24"/>
          <w:szCs w:val="24"/>
        </w:rPr>
        <w:t>archivo</w:t>
      </w:r>
      <w:r w:rsidR="00097B53">
        <w:rPr>
          <w:rFonts w:ascii="Palatino Linotype" w:hAnsi="Palatino Linotype"/>
          <w:sz w:val="24"/>
          <w:szCs w:val="24"/>
        </w:rPr>
        <w:t>s</w:t>
      </w:r>
      <w:r>
        <w:rPr>
          <w:rFonts w:ascii="Palatino Linotype" w:hAnsi="Palatino Linotype"/>
          <w:sz w:val="24"/>
          <w:szCs w:val="24"/>
        </w:rPr>
        <w:t xml:space="preserve"> electrónico</w:t>
      </w:r>
      <w:r w:rsidR="00097B53">
        <w:rPr>
          <w:rFonts w:ascii="Palatino Linotype" w:hAnsi="Palatino Linotype"/>
          <w:sz w:val="24"/>
          <w:szCs w:val="24"/>
        </w:rPr>
        <w:t>s</w:t>
      </w:r>
      <w:r w:rsidR="00F62809">
        <w:rPr>
          <w:rFonts w:ascii="Palatino Linotype" w:hAnsi="Palatino Linotype"/>
          <w:sz w:val="24"/>
          <w:szCs w:val="24"/>
        </w:rPr>
        <w:t xml:space="preserve"> denominado </w:t>
      </w:r>
    </w:p>
    <w:p w14:paraId="6542DD54" w14:textId="3C0D875D" w:rsidR="00097B53" w:rsidRPr="00097B53" w:rsidRDefault="00561C23" w:rsidP="00792206">
      <w:pPr>
        <w:spacing w:after="0" w:line="360" w:lineRule="auto"/>
        <w:jc w:val="both"/>
        <w:rPr>
          <w:rFonts w:ascii="Palatino Linotype" w:hAnsi="Palatino Linotype"/>
          <w:color w:val="000000" w:themeColor="text1"/>
          <w:sz w:val="24"/>
          <w:szCs w:val="24"/>
        </w:rPr>
      </w:pPr>
      <w:hyperlink r:id="rId8" w:tgtFrame="_blank" w:history="1">
        <w:r w:rsidR="00097B53" w:rsidRPr="00097B53">
          <w:rPr>
            <w:rStyle w:val="Hipervnculo"/>
            <w:rFonts w:ascii="Palatino Linotype" w:hAnsi="Palatino Linotype" w:cs="Arial"/>
            <w:b/>
            <w:bCs/>
            <w:color w:val="000000" w:themeColor="text1"/>
            <w:sz w:val="24"/>
            <w:szCs w:val="24"/>
            <w:u w:val="none"/>
          </w:rPr>
          <w:t>solicitud 19,20 y 21.pdf</w:t>
        </w:r>
      </w:hyperlink>
      <w:r w:rsidR="00097B53">
        <w:rPr>
          <w:rFonts w:ascii="Palatino Linotype" w:hAnsi="Palatino Linotype"/>
          <w:b/>
          <w:color w:val="000000" w:themeColor="text1"/>
          <w:sz w:val="24"/>
          <w:szCs w:val="24"/>
        </w:rPr>
        <w:t xml:space="preserve">, </w:t>
      </w:r>
      <w:r w:rsidR="00097B53">
        <w:rPr>
          <w:rFonts w:ascii="Palatino Linotype" w:hAnsi="Palatino Linotype"/>
          <w:color w:val="000000" w:themeColor="text1"/>
          <w:sz w:val="24"/>
          <w:szCs w:val="24"/>
        </w:rPr>
        <w:t xml:space="preserve">archivo que contiene el oficio SA/EMRM-CI-AMMS/0065-01/2021, de fecha tres de febrero de dos mil veintiuno, mediante el cual el Secretario </w:t>
      </w:r>
      <w:r w:rsidR="00097B53">
        <w:rPr>
          <w:rFonts w:ascii="Palatino Linotype" w:hAnsi="Palatino Linotype"/>
          <w:color w:val="000000" w:themeColor="text1"/>
          <w:sz w:val="24"/>
          <w:szCs w:val="24"/>
        </w:rPr>
        <w:lastRenderedPageBreak/>
        <w:t xml:space="preserve">del Ayuntamiento de Teoloyucan </w:t>
      </w:r>
      <w:r w:rsidR="00D66720">
        <w:rPr>
          <w:rFonts w:ascii="Palatino Linotype" w:hAnsi="Palatino Linotype"/>
          <w:color w:val="000000" w:themeColor="text1"/>
          <w:sz w:val="24"/>
          <w:szCs w:val="24"/>
        </w:rPr>
        <w:t xml:space="preserve">informa que los requerimientos solicitados encuadran en el artículo 140 que señala que el acceso será restringido </w:t>
      </w:r>
      <w:r w:rsidR="00046061">
        <w:rPr>
          <w:rFonts w:ascii="Palatino Linotype" w:hAnsi="Palatino Linotype"/>
          <w:color w:val="000000" w:themeColor="text1"/>
          <w:sz w:val="24"/>
          <w:szCs w:val="24"/>
        </w:rPr>
        <w:t>excepcionalmente</w:t>
      </w:r>
      <w:r w:rsidR="00D66720">
        <w:rPr>
          <w:rFonts w:ascii="Palatino Linotype" w:hAnsi="Palatino Linotype"/>
          <w:color w:val="000000" w:themeColor="text1"/>
          <w:sz w:val="24"/>
          <w:szCs w:val="24"/>
        </w:rPr>
        <w:t xml:space="preserve"> cuando por razones de interés público sea clasificada como </w:t>
      </w:r>
      <w:r w:rsidR="00046061">
        <w:rPr>
          <w:rFonts w:ascii="Palatino Linotype" w:hAnsi="Palatino Linotype"/>
          <w:color w:val="000000" w:themeColor="text1"/>
          <w:sz w:val="24"/>
          <w:szCs w:val="24"/>
        </w:rPr>
        <w:t>reservada</w:t>
      </w:r>
      <w:r w:rsidR="00D66720">
        <w:rPr>
          <w:rFonts w:ascii="Palatino Linotype" w:hAnsi="Palatino Linotype"/>
          <w:color w:val="000000" w:themeColor="text1"/>
          <w:sz w:val="24"/>
          <w:szCs w:val="24"/>
        </w:rPr>
        <w:t>.</w:t>
      </w:r>
      <w:r w:rsidR="00097B53">
        <w:rPr>
          <w:rFonts w:ascii="Palatino Linotype" w:hAnsi="Palatino Linotype"/>
          <w:color w:val="000000" w:themeColor="text1"/>
          <w:sz w:val="24"/>
          <w:szCs w:val="24"/>
        </w:rPr>
        <w:t xml:space="preserve"> </w:t>
      </w:r>
    </w:p>
    <w:p w14:paraId="00D38DDB" w14:textId="091B662C" w:rsidR="00097B53" w:rsidRPr="00D66720" w:rsidRDefault="00097B53" w:rsidP="00792206">
      <w:pPr>
        <w:spacing w:after="0" w:line="360" w:lineRule="auto"/>
        <w:jc w:val="both"/>
        <w:rPr>
          <w:rFonts w:ascii="Palatino Linotype" w:hAnsi="Palatino Linotype"/>
          <w:color w:val="000000" w:themeColor="text1"/>
          <w:sz w:val="24"/>
          <w:szCs w:val="24"/>
        </w:rPr>
      </w:pPr>
      <w:r w:rsidRPr="00097B53">
        <w:rPr>
          <w:rFonts w:ascii="Palatino Linotype" w:hAnsi="Palatino Linotype" w:cs="Arial"/>
          <w:b/>
          <w:bCs/>
          <w:color w:val="000000" w:themeColor="text1"/>
          <w:sz w:val="24"/>
          <w:szCs w:val="24"/>
        </w:rPr>
        <w:br/>
      </w:r>
      <w:hyperlink r:id="rId9" w:tgtFrame="_blank" w:history="1">
        <w:r w:rsidRPr="00097B53">
          <w:rPr>
            <w:rStyle w:val="Hipervnculo"/>
            <w:rFonts w:ascii="Palatino Linotype" w:hAnsi="Palatino Linotype" w:cs="Arial"/>
            <w:b/>
            <w:bCs/>
            <w:color w:val="000000" w:themeColor="text1"/>
            <w:sz w:val="24"/>
            <w:szCs w:val="24"/>
            <w:u w:val="none"/>
          </w:rPr>
          <w:t>Acta 43-2020.pdf</w:t>
        </w:r>
      </w:hyperlink>
      <w:r w:rsidR="00D66720">
        <w:rPr>
          <w:rFonts w:ascii="Palatino Linotype" w:hAnsi="Palatino Linotype"/>
          <w:color w:val="000000" w:themeColor="text1"/>
          <w:sz w:val="24"/>
          <w:szCs w:val="24"/>
        </w:rPr>
        <w:t xml:space="preserve">, contiene el acta de la </w:t>
      </w:r>
      <w:r w:rsidR="00046061">
        <w:rPr>
          <w:rFonts w:ascii="Palatino Linotype" w:hAnsi="Palatino Linotype"/>
          <w:color w:val="000000" w:themeColor="text1"/>
          <w:sz w:val="24"/>
          <w:szCs w:val="24"/>
        </w:rPr>
        <w:t>cuadragésima</w:t>
      </w:r>
      <w:r w:rsidR="00D66720">
        <w:rPr>
          <w:rFonts w:ascii="Palatino Linotype" w:hAnsi="Palatino Linotype"/>
          <w:color w:val="000000" w:themeColor="text1"/>
          <w:sz w:val="24"/>
          <w:szCs w:val="24"/>
        </w:rPr>
        <w:t xml:space="preserve"> tercera sesión extraordinaria con </w:t>
      </w:r>
      <w:r w:rsidR="00046061">
        <w:rPr>
          <w:rFonts w:ascii="Palatino Linotype" w:hAnsi="Palatino Linotype"/>
          <w:color w:val="000000" w:themeColor="text1"/>
          <w:sz w:val="24"/>
          <w:szCs w:val="24"/>
        </w:rPr>
        <w:t>número</w:t>
      </w:r>
      <w:r w:rsidR="00D66720">
        <w:rPr>
          <w:rFonts w:ascii="Palatino Linotype" w:hAnsi="Palatino Linotype"/>
          <w:color w:val="000000" w:themeColor="text1"/>
          <w:sz w:val="24"/>
          <w:szCs w:val="24"/>
        </w:rPr>
        <w:t xml:space="preserve"> CT/UTAIP/ASE-43/2020, de fecha </w:t>
      </w:r>
      <w:r w:rsidR="00046061">
        <w:rPr>
          <w:rFonts w:ascii="Palatino Linotype" w:hAnsi="Palatino Linotype"/>
          <w:color w:val="000000" w:themeColor="text1"/>
          <w:sz w:val="24"/>
          <w:szCs w:val="24"/>
        </w:rPr>
        <w:t>nueve de octubre de dos mil veinte, en donde se clasifica la información por un periodo de dos años respecto de la solicitud 00298/TEOLOYU/IP/2020</w:t>
      </w:r>
    </w:p>
    <w:p w14:paraId="6F169463" w14:textId="7BCC08AE" w:rsidR="00097B53" w:rsidRPr="00046061" w:rsidRDefault="00097B53" w:rsidP="00792206">
      <w:pPr>
        <w:spacing w:after="0" w:line="360" w:lineRule="auto"/>
        <w:jc w:val="both"/>
        <w:rPr>
          <w:rFonts w:ascii="Palatino Linotype" w:hAnsi="Palatino Linotype"/>
          <w:color w:val="000000" w:themeColor="text1"/>
          <w:sz w:val="24"/>
          <w:szCs w:val="24"/>
        </w:rPr>
      </w:pPr>
      <w:r w:rsidRPr="00097B53">
        <w:rPr>
          <w:rFonts w:ascii="Palatino Linotype" w:hAnsi="Palatino Linotype" w:cs="Arial"/>
          <w:b/>
          <w:bCs/>
          <w:color w:val="000000" w:themeColor="text1"/>
          <w:sz w:val="24"/>
          <w:szCs w:val="24"/>
        </w:rPr>
        <w:br/>
      </w:r>
      <w:hyperlink r:id="rId10" w:tgtFrame="_blank" w:history="1">
        <w:r w:rsidRPr="00097B53">
          <w:rPr>
            <w:rStyle w:val="Hipervnculo"/>
            <w:rFonts w:ascii="Palatino Linotype" w:hAnsi="Palatino Linotype" w:cs="Arial"/>
            <w:b/>
            <w:bCs/>
            <w:color w:val="000000" w:themeColor="text1"/>
            <w:sz w:val="24"/>
            <w:szCs w:val="24"/>
            <w:u w:val="none"/>
          </w:rPr>
          <w:t>Acta 07-21.pdf</w:t>
        </w:r>
      </w:hyperlink>
      <w:r w:rsidR="00046061">
        <w:rPr>
          <w:rFonts w:ascii="Palatino Linotype" w:hAnsi="Palatino Linotype"/>
          <w:color w:val="000000" w:themeColor="text1"/>
          <w:sz w:val="24"/>
          <w:szCs w:val="24"/>
        </w:rPr>
        <w:t xml:space="preserve">, </w:t>
      </w:r>
      <w:r w:rsidR="008412C9">
        <w:rPr>
          <w:rFonts w:ascii="Palatino Linotype" w:hAnsi="Palatino Linotype"/>
          <w:color w:val="000000" w:themeColor="text1"/>
          <w:sz w:val="24"/>
          <w:szCs w:val="24"/>
        </w:rPr>
        <w:t>contiene el acta de la sé</w:t>
      </w:r>
      <w:r w:rsidR="00046061">
        <w:rPr>
          <w:rFonts w:ascii="Palatino Linotype" w:hAnsi="Palatino Linotype"/>
          <w:color w:val="000000" w:themeColor="text1"/>
          <w:sz w:val="24"/>
          <w:szCs w:val="24"/>
        </w:rPr>
        <w:t xml:space="preserve">ptima </w:t>
      </w:r>
      <w:r w:rsidR="008412C9">
        <w:rPr>
          <w:rFonts w:ascii="Palatino Linotype" w:hAnsi="Palatino Linotype"/>
          <w:color w:val="000000" w:themeColor="text1"/>
          <w:sz w:val="24"/>
          <w:szCs w:val="24"/>
        </w:rPr>
        <w:t>sesión extraordinaria de fecha veinticinco de enero de dos mil veintiuno en la que se clasifica como información reservada por un periodo de dos años, o hasta que exista sentencia firme, con fundamento en el artículo 140 fracción VIII de la Ley de Transparencia Local, de todos los documentos que acrediten que los terrenos de los límites territoriales de Teoloyucan por mencionar algunos como escrituras o análogos correspondiente a información reservada.</w:t>
      </w:r>
    </w:p>
    <w:p w14:paraId="32077DE5" w14:textId="0346A11B" w:rsidR="00792206" w:rsidRPr="00520A28" w:rsidRDefault="00792206" w:rsidP="00792206">
      <w:pPr>
        <w:spacing w:after="0" w:line="360" w:lineRule="auto"/>
        <w:jc w:val="both"/>
        <w:rPr>
          <w:rFonts w:ascii="Palatino Linotype" w:hAnsi="Palatino Linotype"/>
          <w:sz w:val="24"/>
          <w:szCs w:val="24"/>
        </w:rPr>
      </w:pPr>
    </w:p>
    <w:p w14:paraId="715FA532" w14:textId="5404F93D"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096AFA6D"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w:t>
      </w:r>
      <w:r w:rsidRPr="00AD2A55">
        <w:rPr>
          <w:rFonts w:ascii="Palatino Linotype" w:hAnsi="Palatino Linotype" w:cs="Arial"/>
          <w:sz w:val="24"/>
          <w:szCs w:val="24"/>
        </w:rPr>
        <w:t>respuest</w:t>
      </w:r>
      <w:r>
        <w:rPr>
          <w:rFonts w:ascii="Palatino Linotype" w:hAnsi="Palatino Linotype" w:cs="Arial"/>
          <w:sz w:val="24"/>
          <w:szCs w:val="24"/>
        </w:rPr>
        <w:t xml:space="preserve">a por parte del Sujeto Obligado, </w:t>
      </w:r>
      <w:r w:rsidR="00DB5E83">
        <w:rPr>
          <w:rFonts w:ascii="Palatino Linotype" w:hAnsi="Palatino Linotype" w:cs="Arial"/>
          <w:sz w:val="24"/>
          <w:szCs w:val="24"/>
        </w:rPr>
        <w:t>qu</w:t>
      </w:r>
      <w:r w:rsidR="00C65411">
        <w:rPr>
          <w:rFonts w:ascii="Palatino Linotype" w:hAnsi="Palatino Linotype" w:cs="Arial"/>
          <w:sz w:val="24"/>
          <w:szCs w:val="24"/>
        </w:rPr>
        <w:t>i</w:t>
      </w:r>
      <w:r w:rsidR="00DB5E83">
        <w:rPr>
          <w:rFonts w:ascii="Palatino Linotype" w:hAnsi="Palatino Linotype" w:cs="Arial"/>
          <w:sz w:val="24"/>
          <w:szCs w:val="24"/>
        </w:rPr>
        <w:t xml:space="preserve">nce de </w:t>
      </w:r>
      <w:r w:rsidR="008412C9">
        <w:rPr>
          <w:rFonts w:ascii="Palatino Linotype" w:hAnsi="Palatino Linotype" w:cs="Arial"/>
          <w:sz w:val="24"/>
          <w:szCs w:val="24"/>
        </w:rPr>
        <w:t>febrero</w:t>
      </w:r>
      <w:r w:rsidR="00DB5E83">
        <w:rPr>
          <w:rFonts w:ascii="Palatino Linotype" w:hAnsi="Palatino Linotype" w:cs="Arial"/>
          <w:sz w:val="24"/>
          <w:szCs w:val="24"/>
        </w:rPr>
        <w:t xml:space="preserve"> de dos mil veintiuno</w:t>
      </w:r>
      <w:r>
        <w:rPr>
          <w:rFonts w:ascii="Palatino Linotype" w:hAnsi="Palatino Linotype" w:cs="Arial"/>
          <w:sz w:val="24"/>
          <w:szCs w:val="24"/>
        </w:rPr>
        <w:t xml:space="preserve">, el ahora Recurrente interpone recurso de revisión </w:t>
      </w:r>
      <w:r w:rsidR="00373340">
        <w:rPr>
          <w:rFonts w:ascii="Palatino Linotype" w:hAnsi="Palatino Linotype" w:cs="Arial"/>
          <w:sz w:val="24"/>
          <w:szCs w:val="24"/>
        </w:rPr>
        <w:t>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sidR="00C65411">
        <w:rPr>
          <w:rFonts w:ascii="Palatino Linotype" w:hAnsi="Palatino Linotype" w:cs="Arial"/>
          <w:b/>
          <w:bCs/>
          <w:sz w:val="24"/>
          <w:szCs w:val="24"/>
          <w:lang w:eastAsia="es-MX"/>
        </w:rPr>
        <w:t>0</w:t>
      </w:r>
      <w:r w:rsidR="008412C9">
        <w:rPr>
          <w:rFonts w:ascii="Palatino Linotype" w:hAnsi="Palatino Linotype" w:cs="Arial"/>
          <w:b/>
          <w:bCs/>
          <w:sz w:val="24"/>
          <w:szCs w:val="24"/>
          <w:lang w:eastAsia="es-MX"/>
        </w:rPr>
        <w:t>0380</w:t>
      </w:r>
      <w:r>
        <w:rPr>
          <w:rFonts w:ascii="Palatino Linotype" w:hAnsi="Palatino Linotype" w:cs="Arial"/>
          <w:b/>
          <w:bCs/>
          <w:sz w:val="24"/>
          <w:szCs w:val="24"/>
          <w:lang w:eastAsia="es-MX"/>
        </w:rPr>
        <w:t>/INFOEM/IP/RR/202</w:t>
      </w:r>
      <w:r w:rsidR="00C65411">
        <w:rPr>
          <w:rFonts w:ascii="Palatino Linotype" w:hAnsi="Palatino Linotype" w:cs="Arial"/>
          <w:b/>
          <w:bCs/>
          <w:sz w:val="24"/>
          <w:szCs w:val="24"/>
          <w:lang w:eastAsia="es-MX"/>
        </w:rPr>
        <w:t>1</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6E7F54A9"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373340">
        <w:rPr>
          <w:rFonts w:ascii="Palatino Linotype" w:hAnsi="Palatino Linotype" w:cs="Arial"/>
          <w:b/>
          <w:bCs/>
          <w:sz w:val="24"/>
          <w:szCs w:val="24"/>
          <w:lang w:eastAsia="es-MX"/>
        </w:rPr>
        <w:t>0</w:t>
      </w:r>
      <w:r w:rsidR="008412C9">
        <w:rPr>
          <w:rFonts w:ascii="Palatino Linotype" w:hAnsi="Palatino Linotype" w:cs="Arial"/>
          <w:b/>
          <w:bCs/>
          <w:sz w:val="24"/>
          <w:szCs w:val="24"/>
          <w:lang w:eastAsia="es-MX"/>
        </w:rPr>
        <w:t>0380</w:t>
      </w:r>
      <w:r w:rsidR="00373340">
        <w:rPr>
          <w:rFonts w:ascii="Palatino Linotype" w:hAnsi="Palatino Linotype" w:cs="Arial"/>
          <w:b/>
          <w:bCs/>
          <w:sz w:val="24"/>
          <w:szCs w:val="24"/>
          <w:lang w:eastAsia="es-MX"/>
        </w:rPr>
        <w:t>/INFOEM/IP/RR/202</w:t>
      </w:r>
      <w:r w:rsidR="00C65411">
        <w:rPr>
          <w:rFonts w:ascii="Palatino Linotype" w:hAnsi="Palatino Linotype" w:cs="Arial"/>
          <w:b/>
          <w:bCs/>
          <w:sz w:val="24"/>
          <w:szCs w:val="24"/>
          <w:lang w:eastAsia="es-MX"/>
        </w:rPr>
        <w:t>1</w:t>
      </w:r>
      <w:r w:rsidRPr="006E0E53">
        <w:rPr>
          <w:rFonts w:ascii="Palatino Linotype" w:hAnsi="Palatino Linotype" w:cs="Arial"/>
          <w:b/>
          <w:bCs/>
          <w:sz w:val="24"/>
          <w:szCs w:val="24"/>
          <w:lang w:eastAsia="es-MX"/>
        </w:rPr>
        <w:tab/>
      </w:r>
    </w:p>
    <w:p w14:paraId="7BB2BD6E" w14:textId="77777777" w:rsidR="006E33CE"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69EBB814" w:rsidR="006E33CE" w:rsidRPr="00FD3D39" w:rsidRDefault="00FD3D39" w:rsidP="00FD3D39">
      <w:pPr>
        <w:ind w:left="851" w:right="850"/>
        <w:jc w:val="both"/>
        <w:rPr>
          <w:rFonts w:ascii="Palatino Linotype" w:eastAsia="Times New Roman" w:hAnsi="Palatino Linotype" w:cs="Times New Roman"/>
          <w:i/>
          <w:sz w:val="24"/>
          <w:szCs w:val="24"/>
          <w:lang w:eastAsia="es-MX"/>
        </w:rPr>
      </w:pPr>
      <w:r w:rsidRPr="00FD3D39">
        <w:rPr>
          <w:rFonts w:ascii="Palatino Linotype" w:hAnsi="Palatino Linotype"/>
          <w:i/>
          <w:color w:val="000000"/>
          <w:sz w:val="24"/>
          <w:szCs w:val="24"/>
        </w:rPr>
        <w:lastRenderedPageBreak/>
        <w:t xml:space="preserve"> </w:t>
      </w:r>
      <w:r w:rsidR="006E33CE" w:rsidRPr="00FD3D39">
        <w:rPr>
          <w:rFonts w:ascii="Palatino Linotype" w:hAnsi="Palatino Linotype"/>
          <w:i/>
          <w:color w:val="000000"/>
          <w:sz w:val="24"/>
          <w:szCs w:val="24"/>
        </w:rPr>
        <w:t>“</w:t>
      </w:r>
      <w:r w:rsidRPr="00FD3D39">
        <w:rPr>
          <w:rFonts w:ascii="Palatino Linotype" w:hAnsi="Palatino Linotype"/>
          <w:i/>
          <w:color w:val="000000"/>
          <w:sz w:val="24"/>
          <w:szCs w:val="24"/>
        </w:rPr>
        <w:t>la respuesta del sujeto obligado</w:t>
      </w:r>
      <w:r w:rsidR="008E068F" w:rsidRPr="00FD3D39">
        <w:rPr>
          <w:rFonts w:ascii="Palatino Linotype" w:hAnsi="Palatino Linotype"/>
          <w:i/>
          <w:color w:val="000000"/>
          <w:sz w:val="24"/>
          <w:szCs w:val="24"/>
        </w:rPr>
        <w:t>.</w:t>
      </w:r>
      <w:r w:rsidR="006E33CE" w:rsidRPr="00FD3D39">
        <w:rPr>
          <w:rFonts w:ascii="Palatino Linotype" w:hAnsi="Palatino Linotype"/>
          <w:i/>
          <w:color w:val="000000"/>
          <w:sz w:val="24"/>
          <w:szCs w:val="24"/>
        </w:rPr>
        <w:t>”(Sic).</w:t>
      </w:r>
    </w:p>
    <w:p w14:paraId="6C8C53F4" w14:textId="77777777" w:rsidR="006E33CE" w:rsidRPr="000A1BB5" w:rsidRDefault="006E33CE" w:rsidP="006E33CE">
      <w:pPr>
        <w:spacing w:after="0" w:line="360" w:lineRule="auto"/>
        <w:jc w:val="both"/>
        <w:rPr>
          <w:rFonts w:ascii="Palatino Linotype" w:hAnsi="Palatino Linotype" w:cs="Arial"/>
          <w:b/>
          <w:sz w:val="20"/>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43EC81F0" w:rsidR="006E33CE" w:rsidRPr="00C65411" w:rsidRDefault="006E33CE" w:rsidP="00FD3D39">
      <w:pPr>
        <w:ind w:left="851" w:right="850"/>
        <w:jc w:val="both"/>
        <w:rPr>
          <w:rFonts w:ascii="Palatino Linotype" w:eastAsia="Times New Roman" w:hAnsi="Palatino Linotype" w:cs="Times New Roman"/>
          <w:i/>
          <w:lang w:eastAsia="es-MX"/>
        </w:rPr>
      </w:pPr>
      <w:r w:rsidRPr="00FD3D39">
        <w:rPr>
          <w:rFonts w:ascii="Palatino Linotype" w:hAnsi="Palatino Linotype" w:cs="Arial"/>
          <w:i/>
          <w:sz w:val="24"/>
          <w:szCs w:val="24"/>
        </w:rPr>
        <w:t>“</w:t>
      </w:r>
      <w:r w:rsidR="00FD3D39" w:rsidRPr="00FD3D39">
        <w:rPr>
          <w:rFonts w:ascii="Palatino Linotype" w:eastAsia="Times New Roman" w:hAnsi="Palatino Linotype" w:cs="Times New Roman"/>
          <w:i/>
          <w:sz w:val="24"/>
          <w:szCs w:val="24"/>
          <w:lang w:eastAsia="es-MX"/>
        </w:rPr>
        <w:t>fundamentacion deficiente y no entrego la informacion, ademas es confusa e imcomprensible sus argumentos.</w:t>
      </w:r>
      <w:r w:rsidRPr="00FD3D39">
        <w:rPr>
          <w:rFonts w:ascii="Palatino Linotype" w:hAnsi="Palatino Linotype"/>
          <w:i/>
          <w:color w:val="000000"/>
          <w:sz w:val="24"/>
          <w:szCs w:val="24"/>
        </w:rPr>
        <w:t>” (Sic</w:t>
      </w:r>
      <w:r w:rsidRPr="00C65411">
        <w:rPr>
          <w:rFonts w:ascii="Palatino Linotype" w:hAnsi="Palatino Linotype"/>
          <w:i/>
          <w:color w:val="000000"/>
        </w:rPr>
        <w:t>).</w:t>
      </w: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61A01326"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FD3D39">
        <w:rPr>
          <w:rFonts w:ascii="Palatino Linotype" w:hAnsi="Palatino Linotype" w:cs="Arial"/>
          <w:b/>
          <w:sz w:val="24"/>
          <w:szCs w:val="24"/>
        </w:rPr>
        <w:t>0380</w:t>
      </w:r>
      <w:r w:rsidRPr="000A1BB5">
        <w:rPr>
          <w:rFonts w:ascii="Palatino Linotype" w:hAnsi="Palatino Linotype" w:cs="Arial"/>
          <w:b/>
          <w:sz w:val="24"/>
          <w:szCs w:val="24"/>
        </w:rPr>
        <w:t>/INFOEM/IP/RR/20</w:t>
      </w:r>
      <w:r>
        <w:rPr>
          <w:rFonts w:ascii="Palatino Linotype" w:hAnsi="Palatino Linotype" w:cs="Arial"/>
          <w:b/>
          <w:sz w:val="24"/>
          <w:szCs w:val="24"/>
        </w:rPr>
        <w:t>2</w:t>
      </w:r>
      <w:r w:rsidR="00C65411">
        <w:rPr>
          <w:rFonts w:ascii="Palatino Linotype" w:hAnsi="Palatino Linotype" w:cs="Arial"/>
          <w:b/>
          <w:sz w:val="24"/>
          <w:szCs w:val="24"/>
        </w:rPr>
        <w:t>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FD3D39">
        <w:rPr>
          <w:rFonts w:ascii="Palatino Linotype" w:hAnsi="Palatino Linotype" w:cs="Arial"/>
          <w:sz w:val="24"/>
          <w:szCs w:val="24"/>
        </w:rPr>
        <w:t>diecinueve de febrero</w:t>
      </w:r>
      <w:r w:rsidR="00C65411">
        <w:rPr>
          <w:rFonts w:ascii="Palatino Linotype" w:hAnsi="Palatino Linotype" w:cs="Arial"/>
          <w:sz w:val="24"/>
          <w:szCs w:val="24"/>
        </w:rPr>
        <w:t xml:space="preserve">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Default="007C444A" w:rsidP="006E33CE">
      <w:pPr>
        <w:spacing w:after="0" w:line="360" w:lineRule="auto"/>
        <w:jc w:val="both"/>
        <w:rPr>
          <w:rFonts w:ascii="Palatino Linotype" w:hAnsi="Palatino Linotype" w:cs="Arial"/>
          <w:sz w:val="24"/>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73CF5D0F" w14:textId="5717ECA7" w:rsidR="00FD3D39" w:rsidRDefault="006E33CE" w:rsidP="006E33CE">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7C444A">
        <w:rPr>
          <w:rFonts w:ascii="Palatino Linotype" w:hAnsi="Palatino Linotype" w:cs="Arial"/>
          <w:b/>
          <w:bCs/>
          <w:sz w:val="24"/>
          <w:szCs w:val="24"/>
          <w:lang w:eastAsia="es-MX"/>
        </w:rPr>
        <w:t>0</w:t>
      </w:r>
      <w:r w:rsidR="00FD3D39">
        <w:rPr>
          <w:rFonts w:ascii="Palatino Linotype" w:hAnsi="Palatino Linotype" w:cs="Arial"/>
          <w:b/>
          <w:bCs/>
          <w:sz w:val="24"/>
          <w:szCs w:val="24"/>
          <w:lang w:eastAsia="es-MX"/>
        </w:rPr>
        <w:t>0380</w:t>
      </w:r>
      <w:r w:rsidR="007C444A">
        <w:rPr>
          <w:rFonts w:ascii="Palatino Linotype" w:hAnsi="Palatino Linotype" w:cs="Arial"/>
          <w:b/>
          <w:bCs/>
          <w:sz w:val="24"/>
          <w:szCs w:val="24"/>
          <w:lang w:eastAsia="es-MX"/>
        </w:rPr>
        <w:t>/INFOEM/IP/RR/202</w:t>
      </w:r>
      <w:r w:rsidR="00C65411">
        <w:rPr>
          <w:rFonts w:ascii="Palatino Linotype" w:hAnsi="Palatino Linotype" w:cs="Arial"/>
          <w:b/>
          <w:bCs/>
          <w:sz w:val="24"/>
          <w:szCs w:val="24"/>
          <w:lang w:eastAsia="es-MX"/>
        </w:rPr>
        <w:t>1</w:t>
      </w:r>
      <w:r>
        <w:rPr>
          <w:rFonts w:ascii="Palatino Linotype" w:hAnsi="Palatino Linotype" w:cs="Arial"/>
          <w:sz w:val="24"/>
          <w:szCs w:val="24"/>
        </w:rPr>
        <w:t>,</w:t>
      </w:r>
      <w:r w:rsidRPr="00997342">
        <w:rPr>
          <w:rFonts w:ascii="Palatino Linotype" w:hAnsi="Palatino Linotype" w:cs="Arial"/>
          <w:sz w:val="24"/>
          <w:szCs w:val="24"/>
        </w:rPr>
        <w:t xml:space="preserve"> se aprecia </w:t>
      </w:r>
      <w:r w:rsidR="00FD3D39">
        <w:rPr>
          <w:rFonts w:ascii="Palatino Linotype" w:hAnsi="Palatino Linotype" w:cs="Arial"/>
          <w:sz w:val="24"/>
          <w:szCs w:val="24"/>
        </w:rPr>
        <w:t>que el Sujeto Obligado remitió informe justificado mediante dos archivos, como a continuación se indica:</w:t>
      </w:r>
    </w:p>
    <w:p w14:paraId="1B7740EF" w14:textId="631DCD55" w:rsidR="00FD3D39" w:rsidRDefault="00561C23" w:rsidP="006E33CE">
      <w:pPr>
        <w:spacing w:after="0" w:line="360" w:lineRule="auto"/>
        <w:jc w:val="both"/>
        <w:rPr>
          <w:rFonts w:ascii="Palatino Linotype" w:hAnsi="Palatino Linotype"/>
          <w:color w:val="000000" w:themeColor="text1"/>
          <w:sz w:val="24"/>
          <w:szCs w:val="24"/>
        </w:rPr>
      </w:pPr>
      <w:hyperlink r:id="rId11" w:history="1">
        <w:r w:rsidR="00FD3D39" w:rsidRPr="00FD3D39">
          <w:rPr>
            <w:rStyle w:val="Hipervnculo"/>
            <w:rFonts w:ascii="Palatino Linotype" w:hAnsi="Palatino Linotype" w:cs="Arial"/>
            <w:b/>
            <w:bCs/>
            <w:color w:val="000000" w:themeColor="text1"/>
            <w:sz w:val="24"/>
            <w:szCs w:val="24"/>
            <w:u w:val="none"/>
          </w:rPr>
          <w:t>Manifestaciones UT_Sol 21_RR 380.pdf</w:t>
        </w:r>
      </w:hyperlink>
      <w:r w:rsidR="00B65EE8">
        <w:rPr>
          <w:rFonts w:ascii="Palatino Linotype" w:hAnsi="Palatino Linotype"/>
          <w:color w:val="000000" w:themeColor="text1"/>
          <w:sz w:val="24"/>
          <w:szCs w:val="24"/>
        </w:rPr>
        <w:t>, contiene el oficio PMT/UTAIP/197/2021, mediante el cual la Titular de la Unidad de Transparencia informa que se les notifico a las áreas correspondientes la interposición del recurso de revisión.</w:t>
      </w:r>
    </w:p>
    <w:p w14:paraId="041635E2" w14:textId="77777777" w:rsidR="00B65EE8" w:rsidRPr="00B65EE8" w:rsidRDefault="00B65EE8" w:rsidP="006E33CE">
      <w:pPr>
        <w:spacing w:after="0" w:line="360" w:lineRule="auto"/>
        <w:jc w:val="both"/>
        <w:rPr>
          <w:rFonts w:ascii="Palatino Linotype" w:hAnsi="Palatino Linotype"/>
          <w:color w:val="000000" w:themeColor="text1"/>
          <w:sz w:val="24"/>
          <w:szCs w:val="24"/>
        </w:rPr>
      </w:pPr>
    </w:p>
    <w:p w14:paraId="6B86E8C6" w14:textId="5779C115" w:rsidR="00FD3D39" w:rsidRPr="007244FA" w:rsidRDefault="00561C23" w:rsidP="006E33CE">
      <w:pPr>
        <w:spacing w:after="0" w:line="360" w:lineRule="auto"/>
        <w:jc w:val="both"/>
        <w:rPr>
          <w:rFonts w:ascii="Palatino Linotype" w:hAnsi="Palatino Linotype"/>
          <w:color w:val="000000" w:themeColor="text1"/>
          <w:sz w:val="24"/>
          <w:szCs w:val="24"/>
        </w:rPr>
      </w:pPr>
      <w:hyperlink r:id="rId12" w:history="1">
        <w:r w:rsidR="00FD3D39" w:rsidRPr="00FD3D39">
          <w:rPr>
            <w:rStyle w:val="Hipervnculo"/>
            <w:rFonts w:ascii="Palatino Linotype" w:hAnsi="Palatino Linotype" w:cs="Arial"/>
            <w:b/>
            <w:bCs/>
            <w:color w:val="000000" w:themeColor="text1"/>
            <w:sz w:val="24"/>
            <w:szCs w:val="24"/>
            <w:u w:val="none"/>
          </w:rPr>
          <w:t>Acta 30 reserva.pdf</w:t>
        </w:r>
      </w:hyperlink>
      <w:r w:rsidR="00B65EE8">
        <w:rPr>
          <w:rFonts w:ascii="Palatino Linotype" w:hAnsi="Palatino Linotype"/>
          <w:color w:val="000000" w:themeColor="text1"/>
          <w:sz w:val="24"/>
          <w:szCs w:val="24"/>
        </w:rPr>
        <w:t>¸</w:t>
      </w:r>
      <w:r w:rsidR="00B65EE8">
        <w:rPr>
          <w:rFonts w:ascii="Palatino Linotype" w:hAnsi="Palatino Linotype"/>
          <w:b/>
          <w:color w:val="000000" w:themeColor="text1"/>
          <w:sz w:val="24"/>
          <w:szCs w:val="24"/>
        </w:rPr>
        <w:t xml:space="preserve"> </w:t>
      </w:r>
      <w:r w:rsidR="00B65EE8">
        <w:rPr>
          <w:rFonts w:ascii="Palatino Linotype" w:hAnsi="Palatino Linotype"/>
          <w:color w:val="000000" w:themeColor="text1"/>
          <w:sz w:val="24"/>
          <w:szCs w:val="24"/>
        </w:rPr>
        <w:t xml:space="preserve">contiene el acta de la Trigésima sesión extraordinaria de fecha veinticuatro de marzo de dos mil veintiuno, mediante la cual se clasifica la información </w:t>
      </w:r>
      <w:r w:rsidR="00B65EE8">
        <w:rPr>
          <w:rFonts w:ascii="Palatino Linotype" w:hAnsi="Palatino Linotype"/>
          <w:color w:val="000000" w:themeColor="text1"/>
          <w:sz w:val="24"/>
          <w:szCs w:val="24"/>
        </w:rPr>
        <w:lastRenderedPageBreak/>
        <w:t xml:space="preserve">como reservada por un periodo de dos años, o hasta que exista sentencia firme con fundamento en el artículo 140 fracción VII DE LA Ley de Transparencia Local, respecto de todos los documentos que acrediten que los terrenos de los </w:t>
      </w:r>
      <w:r w:rsidR="007244FA">
        <w:rPr>
          <w:rFonts w:ascii="Palatino Linotype" w:hAnsi="Palatino Linotype"/>
          <w:color w:val="000000" w:themeColor="text1"/>
          <w:sz w:val="24"/>
          <w:szCs w:val="24"/>
        </w:rPr>
        <w:t>límites</w:t>
      </w:r>
      <w:r w:rsidR="00B65EE8">
        <w:rPr>
          <w:rFonts w:ascii="Palatino Linotype" w:hAnsi="Palatino Linotype"/>
          <w:color w:val="000000" w:themeColor="text1"/>
          <w:sz w:val="24"/>
          <w:szCs w:val="24"/>
        </w:rPr>
        <w:t xml:space="preserve"> territoriales de Teoloyucan, por mencionar algunos </w:t>
      </w:r>
      <w:r w:rsidR="007244FA">
        <w:rPr>
          <w:rFonts w:ascii="Palatino Linotype" w:hAnsi="Palatino Linotype"/>
          <w:color w:val="000000" w:themeColor="text1"/>
          <w:sz w:val="24"/>
          <w:szCs w:val="24"/>
        </w:rPr>
        <w:t>como</w:t>
      </w:r>
      <w:r w:rsidR="00B65EE8">
        <w:rPr>
          <w:rFonts w:ascii="Palatino Linotype" w:hAnsi="Palatino Linotype"/>
          <w:color w:val="000000" w:themeColor="text1"/>
          <w:sz w:val="24"/>
          <w:szCs w:val="24"/>
        </w:rPr>
        <w:t xml:space="preserve"> </w:t>
      </w:r>
      <w:r w:rsidR="007244FA">
        <w:rPr>
          <w:rFonts w:ascii="Palatino Linotype" w:hAnsi="Palatino Linotype"/>
          <w:color w:val="000000" w:themeColor="text1"/>
          <w:sz w:val="24"/>
          <w:szCs w:val="24"/>
        </w:rPr>
        <w:t>escrituras</w:t>
      </w:r>
      <w:r w:rsidR="00B65EE8">
        <w:rPr>
          <w:rFonts w:ascii="Palatino Linotype" w:hAnsi="Palatino Linotype"/>
          <w:color w:val="000000" w:themeColor="text1"/>
          <w:sz w:val="24"/>
          <w:szCs w:val="24"/>
        </w:rPr>
        <w:t xml:space="preserve"> o análogos corresponde a información reservada todo lo que tenga que ver con los </w:t>
      </w:r>
      <w:r w:rsidR="007244FA">
        <w:rPr>
          <w:rFonts w:ascii="Palatino Linotype" w:hAnsi="Palatino Linotype"/>
          <w:color w:val="000000" w:themeColor="text1"/>
          <w:sz w:val="24"/>
          <w:szCs w:val="24"/>
        </w:rPr>
        <w:t>límites</w:t>
      </w:r>
      <w:r w:rsidR="00B65EE8">
        <w:rPr>
          <w:rFonts w:ascii="Palatino Linotype" w:hAnsi="Palatino Linotype"/>
          <w:color w:val="000000" w:themeColor="text1"/>
          <w:sz w:val="24"/>
          <w:szCs w:val="24"/>
        </w:rPr>
        <w:t xml:space="preserve"> territoriales, toda la informació</w:t>
      </w:r>
      <w:r w:rsidR="007244FA">
        <w:rPr>
          <w:rFonts w:ascii="Palatino Linotype" w:hAnsi="Palatino Linotype"/>
          <w:color w:val="000000" w:themeColor="text1"/>
          <w:sz w:val="24"/>
          <w:szCs w:val="24"/>
        </w:rPr>
        <w:t>n relativa a la controversia constitucional 28/2020, información relativa al diferendo limítrofe del Municipio de Teoloyucan vs Municipio de Tepotzotlán, limítrofe del Municipio de Cuautitlán vs Cuautitlán Izcalli, derivado de los recursos de revisión 00424/INFOEM/IP/RR/2021, 00284/INFOEM/IP/RR/2021 y 00380/INFOEM/IP/RR/2021.</w:t>
      </w:r>
    </w:p>
    <w:p w14:paraId="4902DB61" w14:textId="77777777" w:rsidR="00FD3D39" w:rsidRDefault="00FD3D39" w:rsidP="006E33CE">
      <w:pPr>
        <w:spacing w:after="0" w:line="360" w:lineRule="auto"/>
        <w:jc w:val="both"/>
        <w:rPr>
          <w:rFonts w:ascii="Palatino Linotype" w:hAnsi="Palatino Linotype" w:cs="Arial"/>
          <w:sz w:val="24"/>
          <w:szCs w:val="24"/>
        </w:rPr>
      </w:pPr>
    </w:p>
    <w:p w14:paraId="011F921E" w14:textId="2AE666F5" w:rsidR="006E33CE" w:rsidRDefault="007244FA"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Información que fue puesta a la vista del particular en fecha tres de agosto de dos mil veintiuno, por su parte</w:t>
      </w:r>
      <w:r w:rsidR="006E33CE">
        <w:rPr>
          <w:rFonts w:ascii="Palatino Linotype" w:hAnsi="Palatino Linotype" w:cs="Arial"/>
          <w:sz w:val="24"/>
          <w:szCs w:val="24"/>
        </w:rPr>
        <w:t xml:space="preserve"> el Recurrente no </w:t>
      </w:r>
      <w:r>
        <w:rPr>
          <w:rFonts w:ascii="Palatino Linotype" w:hAnsi="Palatino Linotype" w:cs="Arial"/>
          <w:sz w:val="24"/>
          <w:szCs w:val="24"/>
        </w:rPr>
        <w:t>remitió</w:t>
      </w:r>
      <w:r w:rsidR="006E33CE">
        <w:rPr>
          <w:rFonts w:ascii="Palatino Linotype" w:hAnsi="Palatino Linotype" w:cs="Arial"/>
          <w:sz w:val="24"/>
          <w:szCs w:val="24"/>
        </w:rPr>
        <w:t xml:space="preserve"> información alguna</w:t>
      </w:r>
      <w:r>
        <w:rPr>
          <w:rFonts w:ascii="Palatino Linotype" w:hAnsi="Palatino Linotype" w:cs="Arial"/>
          <w:sz w:val="24"/>
          <w:szCs w:val="24"/>
        </w:rPr>
        <w:t>, ni realizo algún pronunciamiento.</w:t>
      </w:r>
    </w:p>
    <w:p w14:paraId="168E983E" w14:textId="550B79C3" w:rsidR="005001A4" w:rsidRDefault="005001A4" w:rsidP="00650F32">
      <w:pPr>
        <w:tabs>
          <w:tab w:val="left" w:pos="3206"/>
        </w:tabs>
        <w:spacing w:after="0" w:line="360" w:lineRule="auto"/>
        <w:jc w:val="center"/>
        <w:rPr>
          <w:rFonts w:ascii="Palatino Linotype" w:hAnsi="Palatino Linotype" w:cs="Arial"/>
          <w:b/>
          <w:sz w:val="24"/>
          <w:szCs w:val="24"/>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38CDF914"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7244FA" w:rsidRPr="007244FA">
        <w:rPr>
          <w:rFonts w:ascii="Palatino Linotype" w:hAnsi="Palatino Linotype" w:cs="Arial"/>
          <w:sz w:val="24"/>
          <w:szCs w:val="24"/>
          <w:highlight w:val="yellow"/>
        </w:rPr>
        <w:t>nueve de agosto</w:t>
      </w:r>
      <w:r w:rsidR="008E068F">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C36328F" w14:textId="77777777" w:rsidR="006E33CE" w:rsidRPr="00405687" w:rsidRDefault="006E33CE" w:rsidP="006E33CE">
      <w:pPr>
        <w:spacing w:after="0" w:line="360" w:lineRule="auto"/>
        <w:jc w:val="both"/>
        <w:rPr>
          <w:rFonts w:ascii="Palatino Linotype" w:hAnsi="Palatino Linotype" w:cs="Arial"/>
          <w:sz w:val="20"/>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lastRenderedPageBreak/>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Default="00B52300" w:rsidP="006E33CE">
      <w:pPr>
        <w:spacing w:after="0" w:line="360" w:lineRule="auto"/>
        <w:jc w:val="both"/>
        <w:rPr>
          <w:rFonts w:ascii="Palatino Linotype" w:hAnsi="Palatino Linotype" w:cs="Arial"/>
          <w:sz w:val="24"/>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Default="00B52300"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46D541A4" w14:textId="77777777" w:rsidR="00C65411" w:rsidRPr="00AD2A55" w:rsidRDefault="00C65411" w:rsidP="00C65411">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7E44108F" w14:textId="77777777" w:rsidR="00C65411" w:rsidRPr="00AD2A55" w:rsidRDefault="00C65411" w:rsidP="00C6541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43C31F1" w14:textId="77777777" w:rsidR="00C65411" w:rsidRPr="00405687" w:rsidRDefault="00C65411" w:rsidP="00C65411">
      <w:pPr>
        <w:autoSpaceDE w:val="0"/>
        <w:autoSpaceDN w:val="0"/>
        <w:adjustRightInd w:val="0"/>
        <w:spacing w:after="0" w:line="360" w:lineRule="auto"/>
        <w:jc w:val="both"/>
        <w:rPr>
          <w:rFonts w:ascii="Palatino Linotype" w:hAnsi="Palatino Linotype" w:cs="Arial"/>
          <w:sz w:val="18"/>
          <w:szCs w:val="24"/>
        </w:rPr>
      </w:pPr>
    </w:p>
    <w:p w14:paraId="6454A4EB" w14:textId="77777777" w:rsidR="00C65411" w:rsidRPr="00AD2A55" w:rsidRDefault="00C65411" w:rsidP="00C65411">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E47B852" w14:textId="77777777" w:rsidR="00C65411" w:rsidRPr="00AD2A55" w:rsidRDefault="00C65411" w:rsidP="00C65411">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3"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4"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w:t>
      </w:r>
      <w:r w:rsidRPr="00AD2A55">
        <w:rPr>
          <w:rFonts w:ascii="Palatino Linotype" w:hAnsi="Palatino Linotype"/>
          <w:i/>
          <w:sz w:val="22"/>
          <w:szCs w:val="22"/>
        </w:rPr>
        <w:lastRenderedPageBreak/>
        <w:t>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076D950" w14:textId="77777777" w:rsidR="00C65411" w:rsidRPr="00AD2A55" w:rsidRDefault="00C65411" w:rsidP="00C65411">
      <w:pPr>
        <w:pStyle w:val="Prrafodelista"/>
        <w:autoSpaceDE w:val="0"/>
        <w:autoSpaceDN w:val="0"/>
        <w:adjustRightInd w:val="0"/>
        <w:spacing w:line="360" w:lineRule="auto"/>
        <w:ind w:left="0"/>
        <w:jc w:val="both"/>
        <w:rPr>
          <w:rFonts w:ascii="Palatino Linotype" w:hAnsi="Palatino Linotype" w:cs="Arial"/>
        </w:rPr>
      </w:pPr>
    </w:p>
    <w:p w14:paraId="2A7B9C65" w14:textId="77777777" w:rsidR="00C65411" w:rsidRPr="00AD2A55" w:rsidRDefault="00C65411" w:rsidP="00C6541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632B895C" w14:textId="77777777" w:rsidR="00C65411" w:rsidRPr="00405687" w:rsidRDefault="00C65411" w:rsidP="00C65411">
      <w:pPr>
        <w:pStyle w:val="Prrafodelista"/>
        <w:autoSpaceDE w:val="0"/>
        <w:autoSpaceDN w:val="0"/>
        <w:adjustRightInd w:val="0"/>
        <w:spacing w:line="360" w:lineRule="auto"/>
        <w:ind w:left="0"/>
        <w:jc w:val="both"/>
        <w:rPr>
          <w:rFonts w:ascii="Palatino Linotype" w:hAnsi="Palatino Linotype" w:cs="Arial"/>
          <w:sz w:val="16"/>
        </w:rPr>
      </w:pPr>
    </w:p>
    <w:p w14:paraId="184170E1" w14:textId="77777777" w:rsidR="00C65411" w:rsidRPr="00AD2A55" w:rsidRDefault="00C65411" w:rsidP="00C6541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21943524" w14:textId="77777777" w:rsidR="00C65411" w:rsidRPr="00AD2A55" w:rsidRDefault="00C65411" w:rsidP="00C6541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4DC771E8" w14:textId="77777777" w:rsidR="00C65411" w:rsidRPr="00AD2A55" w:rsidRDefault="00C65411" w:rsidP="00C6541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769A439" w14:textId="77777777" w:rsidR="00C65411" w:rsidRPr="00AD2A55" w:rsidRDefault="00C65411" w:rsidP="00C6541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2ACE21D5" w14:textId="77777777" w:rsidR="00C65411" w:rsidRPr="00AD2A55" w:rsidRDefault="00C65411" w:rsidP="00C6541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0F4BD6C" w14:textId="77777777" w:rsidR="00C65411" w:rsidRPr="00AD2A55" w:rsidRDefault="00C65411" w:rsidP="00C6541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0813B84C" w14:textId="77777777" w:rsidR="00C65411" w:rsidRPr="00AD2A55" w:rsidRDefault="00C65411" w:rsidP="00C6541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7791E9D6" w14:textId="77777777" w:rsidR="00C65411" w:rsidRPr="00AD2A55" w:rsidRDefault="00C65411" w:rsidP="00C6541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33C4B9B8" w14:textId="77777777" w:rsidR="00C65411" w:rsidRPr="00AD2A55" w:rsidRDefault="00C65411" w:rsidP="00C65411">
      <w:pPr>
        <w:pStyle w:val="Prrafodelista"/>
        <w:autoSpaceDE w:val="0"/>
        <w:autoSpaceDN w:val="0"/>
        <w:adjustRightInd w:val="0"/>
        <w:spacing w:line="360" w:lineRule="auto"/>
        <w:ind w:right="850"/>
        <w:jc w:val="both"/>
        <w:rPr>
          <w:rFonts w:ascii="Palatino Linotype" w:hAnsi="Palatino Linotype" w:cs="Arial"/>
          <w:i/>
        </w:rPr>
      </w:pPr>
    </w:p>
    <w:p w14:paraId="1D158ECE" w14:textId="77777777" w:rsidR="00C65411" w:rsidRDefault="00C65411" w:rsidP="00C6541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5F1428D6" w14:textId="77777777" w:rsidR="00C65411" w:rsidRPr="00405687" w:rsidRDefault="00C65411" w:rsidP="00C65411">
      <w:pPr>
        <w:autoSpaceDE w:val="0"/>
        <w:autoSpaceDN w:val="0"/>
        <w:adjustRightInd w:val="0"/>
        <w:spacing w:after="0" w:line="360" w:lineRule="auto"/>
        <w:jc w:val="both"/>
        <w:rPr>
          <w:rFonts w:ascii="Palatino Linotype" w:hAnsi="Palatino Linotype" w:cs="Arial"/>
          <w:sz w:val="18"/>
          <w:szCs w:val="24"/>
        </w:rPr>
      </w:pPr>
    </w:p>
    <w:p w14:paraId="236F75D5" w14:textId="77777777" w:rsidR="00C65411" w:rsidRDefault="00C65411" w:rsidP="00C65411">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5E09644F" w14:textId="77777777" w:rsidR="00CC6A6F" w:rsidRPr="00E2041E" w:rsidRDefault="00CC6A6F" w:rsidP="00CC6A6F">
      <w:pPr>
        <w:autoSpaceDE w:val="0"/>
        <w:autoSpaceDN w:val="0"/>
        <w:adjustRightInd w:val="0"/>
        <w:spacing w:after="0" w:line="360" w:lineRule="auto"/>
        <w:jc w:val="both"/>
        <w:rPr>
          <w:rFonts w:ascii="Palatino Linotype" w:hAnsi="Palatino Linotype" w:cs="Arial"/>
          <w:sz w:val="24"/>
          <w:szCs w:val="24"/>
          <w:highlight w:val="green"/>
        </w:rPr>
      </w:pPr>
    </w:p>
    <w:p w14:paraId="68E7E45E" w14:textId="77777777" w:rsidR="006E33CE" w:rsidRPr="009F5854" w:rsidRDefault="006E33CE" w:rsidP="006E33CE">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2330D2AD" w14:textId="77777777" w:rsidR="006E33CE" w:rsidRPr="0022308C" w:rsidRDefault="006E33CE" w:rsidP="0022308C">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w:t>
      </w:r>
      <w:r w:rsidRPr="0022308C">
        <w:rPr>
          <w:rFonts w:ascii="Palatino Linotype" w:hAnsi="Palatino Linotype" w:cs="Arial"/>
          <w:sz w:val="24"/>
          <w:szCs w:val="24"/>
        </w:rPr>
        <w:t>demás leyes aplicables en la materia, así como en los tratados internacionales en los que el Estado Mexicano sea parte, en concordancia con el artículo 8 de la Ley de Transparencia local.</w:t>
      </w:r>
    </w:p>
    <w:p w14:paraId="230EF93C" w14:textId="77777777" w:rsidR="006E33CE" w:rsidRPr="0022308C" w:rsidRDefault="006E33CE" w:rsidP="0022308C">
      <w:pPr>
        <w:autoSpaceDE w:val="0"/>
        <w:autoSpaceDN w:val="0"/>
        <w:adjustRightInd w:val="0"/>
        <w:spacing w:after="0" w:line="360" w:lineRule="auto"/>
        <w:jc w:val="both"/>
        <w:rPr>
          <w:rFonts w:ascii="Palatino Linotype" w:hAnsi="Palatino Linotype" w:cs="Arial"/>
          <w:sz w:val="24"/>
          <w:szCs w:val="24"/>
        </w:rPr>
      </w:pPr>
    </w:p>
    <w:p w14:paraId="165AE654" w14:textId="77777777" w:rsidR="0022308C" w:rsidRPr="0022308C" w:rsidRDefault="0022308C" w:rsidP="0022308C">
      <w:pPr>
        <w:tabs>
          <w:tab w:val="left" w:pos="709"/>
        </w:tabs>
        <w:spacing w:after="0" w:line="360" w:lineRule="auto"/>
        <w:jc w:val="both"/>
        <w:rPr>
          <w:rFonts w:ascii="Palatino Linotype" w:hAnsi="Palatino Linotype"/>
          <w:sz w:val="24"/>
          <w:szCs w:val="24"/>
        </w:rPr>
      </w:pPr>
      <w:r w:rsidRPr="0022308C">
        <w:rPr>
          <w:rFonts w:ascii="Palatino Linotype" w:hAnsi="Palatino Linotype" w:cs="Arial"/>
          <w:sz w:val="24"/>
          <w:szCs w:val="24"/>
        </w:rPr>
        <w:t xml:space="preserve">Con el propósito de realizar un mejor proveer por parte de este Órgano Garante, es conveniente </w:t>
      </w:r>
      <w:r w:rsidRPr="0022308C">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3842EA93" w14:textId="77777777" w:rsidR="0022308C" w:rsidRPr="0022308C" w:rsidRDefault="0022308C" w:rsidP="0022308C">
      <w:pPr>
        <w:tabs>
          <w:tab w:val="left" w:pos="709"/>
        </w:tabs>
        <w:spacing w:after="0" w:line="360" w:lineRule="auto"/>
        <w:jc w:val="both"/>
        <w:rPr>
          <w:rFonts w:ascii="Palatino Linotype" w:hAnsi="Palatino Linotype"/>
          <w:sz w:val="24"/>
          <w:szCs w:val="24"/>
        </w:rPr>
      </w:pPr>
    </w:p>
    <w:p w14:paraId="7A2DDCDF" w14:textId="77777777" w:rsidR="0022308C" w:rsidRDefault="0022308C" w:rsidP="0022308C">
      <w:pPr>
        <w:tabs>
          <w:tab w:val="left" w:pos="709"/>
        </w:tabs>
        <w:spacing w:after="0" w:line="360" w:lineRule="auto"/>
        <w:jc w:val="both"/>
        <w:rPr>
          <w:rFonts w:ascii="Palatino Linotype" w:hAnsi="Palatino Linotype"/>
          <w:sz w:val="24"/>
          <w:szCs w:val="24"/>
        </w:rPr>
      </w:pPr>
      <w:r w:rsidRPr="0022308C">
        <w:rPr>
          <w:rFonts w:ascii="Palatino Linotype" w:hAnsi="Palatino Linotype"/>
          <w:sz w:val="24"/>
          <w:szCs w:val="24"/>
        </w:rPr>
        <w:t>Así, tenemos en un primer plano de estudio el texto de la solicitud de información, que fue plasmada por el Recurrente en los términos siguientes:</w:t>
      </w:r>
    </w:p>
    <w:p w14:paraId="3114B8CE" w14:textId="139D7839" w:rsidR="00FC31F5" w:rsidRDefault="005C651C" w:rsidP="0059126F">
      <w:pPr>
        <w:tabs>
          <w:tab w:val="left" w:pos="709"/>
        </w:tabs>
        <w:spacing w:after="0" w:line="360" w:lineRule="auto"/>
        <w:jc w:val="both"/>
        <w:rPr>
          <w:rFonts w:ascii="Palatino Linotype" w:hAnsi="Palatino Linotype"/>
          <w:i/>
          <w:color w:val="000000"/>
          <w:sz w:val="24"/>
          <w:szCs w:val="24"/>
        </w:rPr>
      </w:pPr>
      <w:r w:rsidRPr="003E580E">
        <w:rPr>
          <w:rFonts w:ascii="Palatino Linotype" w:eastAsia="Times New Roman" w:hAnsi="Palatino Linotype" w:cs="Times New Roman"/>
          <w:i/>
          <w:sz w:val="24"/>
          <w:szCs w:val="24"/>
          <w:lang w:eastAsia="es-MX"/>
        </w:rPr>
        <w:t xml:space="preserve">1.- </w:t>
      </w:r>
      <w:r w:rsidR="00FC31F5" w:rsidRPr="00097B53">
        <w:rPr>
          <w:rFonts w:ascii="Palatino Linotype" w:hAnsi="Palatino Linotype"/>
          <w:i/>
          <w:color w:val="000000"/>
          <w:sz w:val="24"/>
          <w:szCs w:val="24"/>
        </w:rPr>
        <w:t xml:space="preserve">Solicito del Presidente de la Comision Edilicia de Limites Territoriales del Ayuntamiento de Teoloyucan, me proporcione toda la informacion relativa al diferendo limitrofe del Municipio </w:t>
      </w:r>
      <w:r w:rsidR="00FC31F5" w:rsidRPr="00097B53">
        <w:rPr>
          <w:rFonts w:ascii="Palatino Linotype" w:hAnsi="Palatino Linotype"/>
          <w:i/>
          <w:color w:val="000000"/>
          <w:sz w:val="24"/>
          <w:szCs w:val="24"/>
        </w:rPr>
        <w:lastRenderedPageBreak/>
        <w:t xml:space="preserve">de Cuautitlán vs Cuautitlán Izcalli. Donde el Municipio de Teoloyucan se le otorgara la garantia de audiencia. </w:t>
      </w:r>
    </w:p>
    <w:p w14:paraId="1FE178A1" w14:textId="03028B0F" w:rsidR="005C651C" w:rsidRPr="003E580E" w:rsidRDefault="00FC31F5" w:rsidP="0059126F">
      <w:pPr>
        <w:tabs>
          <w:tab w:val="left" w:pos="709"/>
        </w:tabs>
        <w:spacing w:after="0" w:line="360" w:lineRule="auto"/>
        <w:jc w:val="both"/>
        <w:rPr>
          <w:rFonts w:ascii="Palatino Linotype" w:eastAsia="Times New Roman" w:hAnsi="Palatino Linotype" w:cs="Times New Roman"/>
          <w:i/>
          <w:sz w:val="24"/>
          <w:szCs w:val="24"/>
          <w:lang w:eastAsia="es-MX"/>
        </w:rPr>
      </w:pPr>
      <w:r w:rsidRPr="00097B53">
        <w:rPr>
          <w:rFonts w:ascii="Palatino Linotype" w:hAnsi="Palatino Linotype"/>
          <w:i/>
          <w:color w:val="000000"/>
          <w:sz w:val="24"/>
          <w:szCs w:val="24"/>
        </w:rPr>
        <w:t>2.-Todos y cada uno de los documentos considerados como anexos de la presente solicitud de acceso a la información pública</w:t>
      </w:r>
    </w:p>
    <w:p w14:paraId="77F09BCD" w14:textId="38876DE8" w:rsidR="00FC31F5" w:rsidRDefault="00ED1E19" w:rsidP="00FC31F5">
      <w:pPr>
        <w:spacing w:after="0" w:line="360" w:lineRule="auto"/>
        <w:jc w:val="both"/>
        <w:rPr>
          <w:rFonts w:ascii="Palatino Linotype" w:hAnsi="Palatino Linotype"/>
          <w:color w:val="000000" w:themeColor="text1"/>
          <w:sz w:val="24"/>
          <w:szCs w:val="24"/>
        </w:rPr>
      </w:pPr>
      <w:r w:rsidRPr="003E580E">
        <w:rPr>
          <w:rFonts w:ascii="Palatino Linotype" w:hAnsi="Palatino Linotype"/>
          <w:sz w:val="24"/>
          <w:szCs w:val="24"/>
        </w:rPr>
        <w:t xml:space="preserve">En respuesta el Sujeto Obligado </w:t>
      </w:r>
      <w:r w:rsidR="005C651C" w:rsidRPr="003E580E">
        <w:rPr>
          <w:rFonts w:ascii="Palatino Linotype" w:hAnsi="Palatino Linotype"/>
          <w:sz w:val="24"/>
          <w:szCs w:val="24"/>
        </w:rPr>
        <w:t>remitió la siguiente información:</w:t>
      </w:r>
      <w:r w:rsidR="00FC31F5" w:rsidRPr="00FC31F5">
        <w:rPr>
          <w:rStyle w:val="Hipervnculo"/>
          <w:rFonts w:ascii="Palatino Linotype" w:hAnsi="Palatino Linotype" w:cs="Arial"/>
          <w:b/>
          <w:bCs/>
          <w:color w:val="000000" w:themeColor="text1"/>
          <w:sz w:val="24"/>
          <w:szCs w:val="24"/>
          <w:u w:val="none"/>
        </w:rPr>
        <w:t xml:space="preserve"> </w:t>
      </w:r>
      <w:hyperlink r:id="rId15" w:tgtFrame="_blank" w:history="1">
        <w:r w:rsidR="00FC31F5" w:rsidRPr="00097B53">
          <w:rPr>
            <w:rStyle w:val="Hipervnculo"/>
            <w:rFonts w:ascii="Palatino Linotype" w:hAnsi="Palatino Linotype" w:cs="Arial"/>
            <w:b/>
            <w:bCs/>
            <w:color w:val="000000" w:themeColor="text1"/>
            <w:sz w:val="24"/>
            <w:szCs w:val="24"/>
            <w:u w:val="none"/>
          </w:rPr>
          <w:t>Acta 43-2020.pdf</w:t>
        </w:r>
      </w:hyperlink>
      <w:r w:rsidR="00FC31F5">
        <w:rPr>
          <w:rFonts w:ascii="Palatino Linotype" w:hAnsi="Palatino Linotype"/>
          <w:color w:val="000000" w:themeColor="text1"/>
          <w:sz w:val="24"/>
          <w:szCs w:val="24"/>
        </w:rPr>
        <w:t>, que contiene el acta de la cuadragésima tercera sesión extraordinaria con número CT/UTAIP/ASE-43/2020, de fecha nueve de octubre de dos mil veinte, en donde se clasifica la información por un periodo de dos años respecto de la solicitud 00298/TEOLOYU/IP/2020</w:t>
      </w:r>
      <w:r w:rsidR="00B65335">
        <w:rPr>
          <w:rFonts w:ascii="Palatino Linotype" w:hAnsi="Palatino Linotype"/>
          <w:color w:val="000000" w:themeColor="text1"/>
          <w:sz w:val="24"/>
          <w:szCs w:val="24"/>
        </w:rPr>
        <w:t xml:space="preserve">, solicitud que no es materia del presente recurso de revisión, </w:t>
      </w:r>
      <w:r w:rsidR="00FC31F5" w:rsidRPr="00097B53">
        <w:rPr>
          <w:rFonts w:ascii="Palatino Linotype" w:hAnsi="Palatino Linotype" w:cs="Arial"/>
          <w:b/>
          <w:bCs/>
          <w:color w:val="000000" w:themeColor="text1"/>
          <w:sz w:val="24"/>
          <w:szCs w:val="24"/>
        </w:rPr>
        <w:br/>
      </w:r>
      <w:hyperlink r:id="rId16" w:tgtFrame="_blank" w:history="1">
        <w:r w:rsidR="00FC31F5" w:rsidRPr="00097B53">
          <w:rPr>
            <w:rStyle w:val="Hipervnculo"/>
            <w:rFonts w:ascii="Palatino Linotype" w:hAnsi="Palatino Linotype" w:cs="Arial"/>
            <w:b/>
            <w:bCs/>
            <w:color w:val="000000" w:themeColor="text1"/>
            <w:sz w:val="24"/>
            <w:szCs w:val="24"/>
            <w:u w:val="none"/>
          </w:rPr>
          <w:t>Acta 07-21.pdf</w:t>
        </w:r>
      </w:hyperlink>
      <w:r w:rsidR="00FC31F5">
        <w:rPr>
          <w:rFonts w:ascii="Palatino Linotype" w:hAnsi="Palatino Linotype"/>
          <w:color w:val="000000" w:themeColor="text1"/>
          <w:sz w:val="24"/>
          <w:szCs w:val="24"/>
        </w:rPr>
        <w:t>, contiene el acta de la séptima sesión extraordinaria de fecha veinticinco de enero de dos mil veintiuno en la que se clasifica como información reservada por un periodo de dos años, o hasta que exista sentencia firme, con fundamento en el artículo 140 fracción VIII de la Ley de Transparencia Local, de todos los documentos que acrediten que los terrenos de los límites territoriales de Teoloyucan por mencionar algunos como escrituras o análogos correspo</w:t>
      </w:r>
      <w:r w:rsidR="00B65335">
        <w:rPr>
          <w:rFonts w:ascii="Palatino Linotype" w:hAnsi="Palatino Linotype"/>
          <w:color w:val="000000" w:themeColor="text1"/>
          <w:sz w:val="24"/>
          <w:szCs w:val="24"/>
        </w:rPr>
        <w:t>ndiente a información reservada, que considera diversas solicitudes de información, pero no considera la presente solicitud.</w:t>
      </w:r>
    </w:p>
    <w:p w14:paraId="3E902091" w14:textId="77777777" w:rsidR="00B65335" w:rsidRDefault="00B65335" w:rsidP="00FC31F5">
      <w:pPr>
        <w:spacing w:after="0" w:line="360" w:lineRule="auto"/>
        <w:jc w:val="both"/>
        <w:rPr>
          <w:rFonts w:ascii="Palatino Linotype" w:hAnsi="Palatino Linotype"/>
          <w:color w:val="000000" w:themeColor="text1"/>
          <w:sz w:val="24"/>
          <w:szCs w:val="24"/>
        </w:rPr>
      </w:pPr>
    </w:p>
    <w:p w14:paraId="3A3E38DC" w14:textId="0F885B3D" w:rsidR="00B65335" w:rsidRDefault="00B65335" w:rsidP="00FC31F5">
      <w:pPr>
        <w:spacing w:after="0" w:line="360"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Derivando en recurso de revisión, en donde el particular menciono que la fundamentación es deficiente y no entrego la información solicitada, adicionalmente mencionó que la respuesta es confusa en incomprensible.</w:t>
      </w:r>
    </w:p>
    <w:p w14:paraId="7D20DF70" w14:textId="77777777" w:rsidR="00B65335" w:rsidRDefault="00B65335" w:rsidP="00FC31F5">
      <w:pPr>
        <w:spacing w:after="0" w:line="360" w:lineRule="auto"/>
        <w:jc w:val="both"/>
        <w:rPr>
          <w:rFonts w:ascii="Palatino Linotype" w:hAnsi="Palatino Linotype"/>
          <w:color w:val="000000" w:themeColor="text1"/>
          <w:sz w:val="24"/>
          <w:szCs w:val="24"/>
        </w:rPr>
      </w:pPr>
    </w:p>
    <w:p w14:paraId="5976B096" w14:textId="55E323F9" w:rsidR="00AE0247" w:rsidRPr="00AE0247" w:rsidRDefault="00B65335" w:rsidP="00AE0247">
      <w:pPr>
        <w:spacing w:after="0" w:line="360" w:lineRule="auto"/>
        <w:jc w:val="both"/>
        <w:rPr>
          <w:rFonts w:ascii="Palatino Linotype" w:hAnsi="Palatino Linotype"/>
          <w:color w:val="000000" w:themeColor="text1"/>
          <w:sz w:val="24"/>
          <w:szCs w:val="24"/>
        </w:rPr>
      </w:pPr>
      <w:r>
        <w:rPr>
          <w:rFonts w:ascii="Palatino Linotype" w:hAnsi="Palatino Linotype"/>
          <w:color w:val="000000" w:themeColor="text1"/>
          <w:sz w:val="24"/>
          <w:szCs w:val="24"/>
        </w:rPr>
        <w:t xml:space="preserve">Este orden de ideas los argumentos del particular resultan suficientes y fundados, toda vez que los documentos remitidos en respuesta no </w:t>
      </w:r>
      <w:r w:rsidR="00AE0247">
        <w:rPr>
          <w:rFonts w:ascii="Palatino Linotype" w:hAnsi="Palatino Linotype"/>
          <w:color w:val="000000" w:themeColor="text1"/>
          <w:sz w:val="24"/>
          <w:szCs w:val="24"/>
        </w:rPr>
        <w:t>corresponden</w:t>
      </w:r>
      <w:r>
        <w:rPr>
          <w:rFonts w:ascii="Palatino Linotype" w:hAnsi="Palatino Linotype"/>
          <w:color w:val="000000" w:themeColor="text1"/>
          <w:sz w:val="24"/>
          <w:szCs w:val="24"/>
        </w:rPr>
        <w:t xml:space="preserve"> a la solicitud de información, materia del presente recurso de revisión, en este sentido, primeramente debemos </w:t>
      </w:r>
      <w:r w:rsidRPr="00AE0247">
        <w:rPr>
          <w:rFonts w:ascii="Palatino Linotype" w:hAnsi="Palatino Linotype"/>
          <w:color w:val="000000" w:themeColor="text1"/>
          <w:sz w:val="24"/>
          <w:szCs w:val="24"/>
        </w:rPr>
        <w:t xml:space="preserve">advertir </w:t>
      </w:r>
      <w:r w:rsidR="00AE0247" w:rsidRPr="00AE0247">
        <w:rPr>
          <w:rFonts w:ascii="Palatino Linotype" w:hAnsi="Palatino Linotype"/>
          <w:sz w:val="24"/>
          <w:szCs w:val="24"/>
          <w:lang w:eastAsia="es-MX"/>
        </w:rPr>
        <w:t xml:space="preserve">que </w:t>
      </w:r>
      <w:r w:rsidR="00AE0247" w:rsidRPr="00AE0247">
        <w:rPr>
          <w:rFonts w:ascii="Palatino Linotype" w:hAnsi="Palatino Linotype"/>
          <w:sz w:val="24"/>
          <w:szCs w:val="24"/>
        </w:rPr>
        <w:t xml:space="preserve">para tener por satisfecho </w:t>
      </w:r>
      <w:r w:rsidR="00AE0247" w:rsidRPr="00AE0247">
        <w:rPr>
          <w:rFonts w:ascii="Palatino Linotype" w:hAnsi="Palatino Linotype" w:cs="Arial"/>
          <w:color w:val="000000" w:themeColor="text1"/>
          <w:sz w:val="24"/>
          <w:szCs w:val="24"/>
        </w:rPr>
        <w:t xml:space="preserve">el derecho de acceso a la información </w:t>
      </w:r>
      <w:r w:rsidR="00AE0247" w:rsidRPr="00AE0247">
        <w:rPr>
          <w:rFonts w:ascii="Palatino Linotype" w:hAnsi="Palatino Linotype" w:cs="Arial"/>
          <w:color w:val="000000" w:themeColor="text1"/>
          <w:sz w:val="24"/>
          <w:szCs w:val="24"/>
        </w:rPr>
        <w:lastRenderedPageBreak/>
        <w:t>pública implica que cualquier persona conozca la información contenida en los documentos que se encuentren en los archivos de los Sujetos Obligados.</w:t>
      </w:r>
    </w:p>
    <w:p w14:paraId="396152B8" w14:textId="77777777" w:rsidR="00AE0247" w:rsidRPr="00AE0247" w:rsidRDefault="00AE0247" w:rsidP="00AE0247">
      <w:pPr>
        <w:spacing w:after="0" w:line="360" w:lineRule="auto"/>
        <w:jc w:val="both"/>
        <w:rPr>
          <w:rFonts w:ascii="Palatino Linotype" w:hAnsi="Palatino Linotype"/>
          <w:sz w:val="24"/>
          <w:szCs w:val="24"/>
        </w:rPr>
      </w:pPr>
    </w:p>
    <w:p w14:paraId="65AF29B8" w14:textId="77777777" w:rsidR="00AE0247" w:rsidRPr="00AE0247" w:rsidRDefault="00AE0247" w:rsidP="00AE0247">
      <w:pPr>
        <w:spacing w:after="0" w:line="360" w:lineRule="auto"/>
        <w:jc w:val="both"/>
        <w:rPr>
          <w:rFonts w:ascii="Palatino Linotype" w:hAnsi="Palatino Linotype" w:cs="Arial"/>
          <w:color w:val="000000" w:themeColor="text1"/>
          <w:sz w:val="24"/>
          <w:szCs w:val="24"/>
        </w:rPr>
      </w:pPr>
      <w:r w:rsidRPr="00AE0247">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AE0247">
        <w:rPr>
          <w:rFonts w:ascii="Palatino Linotype" w:hAnsi="Palatino Linotype" w:cs="Arial"/>
          <w:bCs/>
          <w:color w:val="000000" w:themeColor="text1"/>
          <w:sz w:val="24"/>
          <w:szCs w:val="24"/>
        </w:rPr>
        <w:t>de la Ley de Transparencia y Acceso a la Información Pública del Estado de México y Municipios</w:t>
      </w:r>
      <w:r w:rsidRPr="00AE0247">
        <w:rPr>
          <w:rFonts w:ascii="Palatino Linotype" w:hAnsi="Palatino Linotype" w:cs="Arial"/>
          <w:color w:val="000000" w:themeColor="text1"/>
          <w:sz w:val="24"/>
          <w:szCs w:val="24"/>
        </w:rPr>
        <w:t>:</w:t>
      </w:r>
    </w:p>
    <w:p w14:paraId="0BE05F9F" w14:textId="77777777" w:rsidR="00AE0247" w:rsidRPr="00AE0247" w:rsidRDefault="00AE0247" w:rsidP="00AE0247">
      <w:pPr>
        <w:spacing w:after="0" w:line="360" w:lineRule="auto"/>
        <w:jc w:val="both"/>
        <w:rPr>
          <w:rFonts w:ascii="Palatino Linotype" w:hAnsi="Palatino Linotype" w:cs="Arial"/>
          <w:color w:val="000000" w:themeColor="text1"/>
          <w:sz w:val="24"/>
          <w:szCs w:val="24"/>
        </w:rPr>
      </w:pPr>
      <w:r w:rsidRPr="00AE0247">
        <w:rPr>
          <w:rFonts w:ascii="Palatino Linotype" w:hAnsi="Palatino Linotype" w:cs="Arial"/>
          <w:color w:val="000000" w:themeColor="text1"/>
          <w:sz w:val="24"/>
          <w:szCs w:val="24"/>
        </w:rPr>
        <w:tab/>
      </w:r>
    </w:p>
    <w:p w14:paraId="39C12031" w14:textId="77777777" w:rsidR="00AE0247" w:rsidRPr="00AE0247" w:rsidRDefault="00AE0247" w:rsidP="00AE0247">
      <w:pPr>
        <w:spacing w:after="0" w:line="240" w:lineRule="auto"/>
        <w:ind w:left="851" w:right="850"/>
        <w:jc w:val="both"/>
        <w:rPr>
          <w:rFonts w:ascii="Palatino Linotype" w:hAnsi="Palatino Linotype" w:cs="Arial"/>
          <w:i/>
          <w:color w:val="000000" w:themeColor="text1"/>
        </w:rPr>
      </w:pPr>
      <w:r w:rsidRPr="00AE0247">
        <w:rPr>
          <w:rFonts w:ascii="Palatino Linotype" w:hAnsi="Palatino Linotype" w:cs="Arial"/>
          <w:b/>
          <w:bCs/>
          <w:i/>
          <w:color w:val="000000" w:themeColor="text1"/>
        </w:rPr>
        <w:t xml:space="preserve">“Artículo 3. </w:t>
      </w:r>
      <w:r w:rsidRPr="00AE0247">
        <w:rPr>
          <w:rFonts w:ascii="Palatino Linotype" w:hAnsi="Palatino Linotype" w:cs="Arial"/>
          <w:bCs/>
          <w:i/>
          <w:color w:val="000000" w:themeColor="text1"/>
          <w:u w:val="single"/>
        </w:rPr>
        <w:t>Para los efectos de la presente Ley se entenderá por</w:t>
      </w:r>
      <w:r w:rsidRPr="00AE0247">
        <w:rPr>
          <w:rFonts w:ascii="Palatino Linotype" w:hAnsi="Palatino Linotype" w:cs="Arial"/>
          <w:bCs/>
          <w:i/>
          <w:color w:val="000000" w:themeColor="text1"/>
        </w:rPr>
        <w:t>:</w:t>
      </w:r>
    </w:p>
    <w:p w14:paraId="40FCD1F1" w14:textId="77777777" w:rsidR="00AE0247" w:rsidRPr="00AE0247" w:rsidRDefault="00AE0247" w:rsidP="00AE0247">
      <w:pPr>
        <w:spacing w:after="0" w:line="240" w:lineRule="auto"/>
        <w:ind w:left="851" w:right="850"/>
        <w:jc w:val="both"/>
        <w:rPr>
          <w:rFonts w:ascii="Palatino Linotype" w:hAnsi="Palatino Linotype" w:cs="Arial"/>
          <w:i/>
        </w:rPr>
      </w:pPr>
      <w:r w:rsidRPr="00AE0247">
        <w:rPr>
          <w:rFonts w:ascii="Palatino Linotype" w:hAnsi="Palatino Linotype" w:cs="Arial"/>
          <w:i/>
        </w:rPr>
        <w:t>…</w:t>
      </w:r>
    </w:p>
    <w:p w14:paraId="3E0ED1BC" w14:textId="77777777" w:rsidR="00AE0247" w:rsidRPr="00AE0247" w:rsidRDefault="00AE0247" w:rsidP="00AE0247">
      <w:pPr>
        <w:spacing w:after="0" w:line="240" w:lineRule="auto"/>
        <w:ind w:left="851" w:right="850"/>
        <w:jc w:val="both"/>
        <w:rPr>
          <w:rFonts w:ascii="Palatino Linotype" w:hAnsi="Palatino Linotype" w:cs="Arial"/>
          <w:i/>
          <w:color w:val="000000" w:themeColor="text1"/>
        </w:rPr>
      </w:pPr>
      <w:r w:rsidRPr="00AE0247">
        <w:rPr>
          <w:rFonts w:ascii="Palatino Linotype" w:hAnsi="Palatino Linotype" w:cs="Arial"/>
          <w:b/>
          <w:bCs/>
          <w:i/>
          <w:color w:val="000000" w:themeColor="text1"/>
        </w:rPr>
        <w:t xml:space="preserve">XI. </w:t>
      </w:r>
      <w:r w:rsidRPr="00AE0247">
        <w:rPr>
          <w:rFonts w:ascii="Palatino Linotype" w:hAnsi="Palatino Linotype" w:cs="Arial"/>
          <w:b/>
          <w:bCs/>
          <w:i/>
          <w:color w:val="000000" w:themeColor="text1"/>
          <w:u w:val="single"/>
        </w:rPr>
        <w:t>Documento</w:t>
      </w:r>
      <w:r w:rsidRPr="00AE0247">
        <w:rPr>
          <w:rFonts w:ascii="Palatino Linotype" w:hAnsi="Palatino Linotype" w:cs="Arial"/>
          <w:b/>
          <w:bCs/>
          <w:i/>
          <w:color w:val="000000" w:themeColor="text1"/>
        </w:rPr>
        <w:t xml:space="preserve">: </w:t>
      </w:r>
      <w:r w:rsidRPr="00AE0247">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990E233" w14:textId="77777777" w:rsidR="00AE0247" w:rsidRPr="00AE0247" w:rsidRDefault="00AE0247" w:rsidP="00AE0247">
      <w:pPr>
        <w:spacing w:after="0" w:line="240" w:lineRule="auto"/>
        <w:ind w:left="851" w:right="850"/>
        <w:jc w:val="both"/>
        <w:rPr>
          <w:rFonts w:ascii="Palatino Linotype" w:hAnsi="Palatino Linotype" w:cs="Arial"/>
          <w:bCs/>
          <w:i/>
          <w:color w:val="000000" w:themeColor="text1"/>
        </w:rPr>
      </w:pPr>
      <w:r w:rsidRPr="00AE0247">
        <w:rPr>
          <w:rFonts w:ascii="Palatino Linotype" w:hAnsi="Palatino Linotype" w:cs="Arial"/>
          <w:b/>
          <w:bCs/>
          <w:i/>
          <w:color w:val="000000" w:themeColor="text1"/>
        </w:rPr>
        <w:t>XII. Documento electrónico:</w:t>
      </w:r>
      <w:r w:rsidRPr="00AE0247">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642B49E" w14:textId="77777777" w:rsidR="00AE0247" w:rsidRPr="00AE0247" w:rsidRDefault="00AE0247" w:rsidP="00AE0247">
      <w:pPr>
        <w:spacing w:after="0" w:line="240" w:lineRule="auto"/>
        <w:ind w:left="851" w:right="850"/>
        <w:jc w:val="both"/>
        <w:rPr>
          <w:rFonts w:ascii="Palatino Linotype" w:hAnsi="Palatino Linotype" w:cs="Arial"/>
          <w:i/>
          <w:color w:val="000000" w:themeColor="text1"/>
        </w:rPr>
      </w:pPr>
      <w:r w:rsidRPr="00AE0247">
        <w:rPr>
          <w:rFonts w:ascii="Palatino Linotype" w:hAnsi="Palatino Linotype" w:cs="Arial"/>
          <w:i/>
          <w:color w:val="000000" w:themeColor="text1"/>
        </w:rPr>
        <w:t>…</w:t>
      </w:r>
    </w:p>
    <w:p w14:paraId="6817CF10" w14:textId="77777777" w:rsidR="00AE0247" w:rsidRPr="00AE0247" w:rsidRDefault="00AE0247" w:rsidP="00AE0247">
      <w:pPr>
        <w:spacing w:after="0" w:line="240" w:lineRule="auto"/>
        <w:ind w:left="851" w:right="850"/>
        <w:jc w:val="both"/>
        <w:rPr>
          <w:rFonts w:ascii="Palatino Linotype" w:hAnsi="Palatino Linotype" w:cs="Arial"/>
          <w:bCs/>
          <w:i/>
          <w:color w:val="000000" w:themeColor="text1"/>
        </w:rPr>
      </w:pPr>
      <w:r w:rsidRPr="00AE0247">
        <w:rPr>
          <w:rFonts w:ascii="Palatino Linotype" w:hAnsi="Palatino Linotype" w:cs="Arial"/>
          <w:b/>
          <w:bCs/>
          <w:i/>
          <w:color w:val="000000" w:themeColor="text1"/>
        </w:rPr>
        <w:t xml:space="preserve">Artículo 4. </w:t>
      </w:r>
      <w:r w:rsidRPr="00AE0247">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AE0247">
        <w:rPr>
          <w:rFonts w:ascii="Palatino Linotype" w:hAnsi="Palatino Linotype" w:cs="Arial"/>
          <w:bCs/>
          <w:i/>
          <w:color w:val="000000" w:themeColor="text1"/>
        </w:rPr>
        <w:t>, sin necesidad de acreditar personalidad ni interés jurídico.</w:t>
      </w:r>
    </w:p>
    <w:p w14:paraId="746F8575" w14:textId="77777777" w:rsidR="00AE0247" w:rsidRPr="00AE0247" w:rsidRDefault="00AE0247" w:rsidP="00AE0247">
      <w:pPr>
        <w:spacing w:after="0" w:line="240" w:lineRule="auto"/>
        <w:ind w:left="851" w:right="850"/>
        <w:jc w:val="both"/>
        <w:rPr>
          <w:rFonts w:ascii="Palatino Linotype" w:hAnsi="Palatino Linotype" w:cs="Arial"/>
          <w:i/>
          <w:color w:val="000000" w:themeColor="text1"/>
        </w:rPr>
      </w:pPr>
      <w:r w:rsidRPr="00AE0247">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E0247">
        <w:rPr>
          <w:rFonts w:ascii="Palatino Linotype" w:hAnsi="Palatino Linotype" w:cs="Arial"/>
          <w:i/>
          <w:color w:val="000000" w:themeColor="text1"/>
        </w:rPr>
        <w:t xml:space="preserve"> Solo podrá ser clasificada excepcionalmente como </w:t>
      </w:r>
      <w:r w:rsidRPr="00AE0247">
        <w:rPr>
          <w:rFonts w:ascii="Palatino Linotype" w:hAnsi="Palatino Linotype" w:cs="Arial"/>
          <w:i/>
          <w:color w:val="000000" w:themeColor="text1"/>
        </w:rPr>
        <w:lastRenderedPageBreak/>
        <w:t>reservada temporalmente por razones de interés público, en los términos de las causas legítimas y estrictamente necesarias previstas por esta Ley.</w:t>
      </w:r>
    </w:p>
    <w:p w14:paraId="755FC1E0" w14:textId="77777777" w:rsidR="00AE0247" w:rsidRPr="00AE0247" w:rsidRDefault="00AE0247" w:rsidP="00AE0247">
      <w:pPr>
        <w:spacing w:after="0" w:line="240" w:lineRule="auto"/>
        <w:ind w:left="851" w:right="850"/>
        <w:jc w:val="both"/>
        <w:rPr>
          <w:rFonts w:ascii="Palatino Linotype" w:hAnsi="Palatino Linotype" w:cs="Arial"/>
          <w:i/>
          <w:color w:val="000000" w:themeColor="text1"/>
        </w:rPr>
      </w:pPr>
      <w:r w:rsidRPr="00AE0247">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59DAFA0" w14:textId="77777777" w:rsidR="00AE0247" w:rsidRPr="00AE0247" w:rsidRDefault="00AE0247" w:rsidP="00AE0247">
      <w:pPr>
        <w:spacing w:after="0" w:line="240" w:lineRule="auto"/>
        <w:ind w:left="851" w:right="850"/>
        <w:jc w:val="both"/>
        <w:rPr>
          <w:rFonts w:ascii="Palatino Linotype" w:hAnsi="Palatino Linotype" w:cs="Arial"/>
          <w:i/>
          <w:color w:val="000000" w:themeColor="text1"/>
        </w:rPr>
      </w:pPr>
      <w:r w:rsidRPr="00AE0247">
        <w:rPr>
          <w:rFonts w:ascii="Palatino Linotype" w:hAnsi="Palatino Linotype" w:cs="Arial"/>
          <w:b/>
          <w:bCs/>
          <w:i/>
          <w:color w:val="000000" w:themeColor="text1"/>
        </w:rPr>
        <w:t xml:space="preserve">Artículo 12. </w:t>
      </w:r>
      <w:r w:rsidRPr="00AE0247">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3D6773B4" w14:textId="77777777" w:rsidR="00AE0247" w:rsidRPr="00AE0247" w:rsidRDefault="00AE0247" w:rsidP="00AE0247">
      <w:pPr>
        <w:spacing w:after="0" w:line="240" w:lineRule="auto"/>
        <w:ind w:left="851" w:right="850"/>
        <w:jc w:val="both"/>
        <w:rPr>
          <w:rFonts w:ascii="Palatino Linotype" w:hAnsi="Palatino Linotype" w:cs="Arial"/>
          <w:i/>
          <w:color w:val="000000" w:themeColor="text1"/>
        </w:rPr>
      </w:pPr>
      <w:r w:rsidRPr="00AE0247">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AE0247">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4CE8D7E" w14:textId="77777777" w:rsidR="00AE0247" w:rsidRPr="00AE0247" w:rsidRDefault="00AE0247" w:rsidP="00AE0247">
      <w:pPr>
        <w:spacing w:after="0" w:line="240" w:lineRule="auto"/>
        <w:ind w:left="851" w:right="850"/>
        <w:jc w:val="both"/>
        <w:rPr>
          <w:rFonts w:ascii="Palatino Linotype" w:hAnsi="Palatino Linotype" w:cs="Arial"/>
          <w:i/>
          <w:color w:val="000000" w:themeColor="text1"/>
        </w:rPr>
      </w:pPr>
      <w:r w:rsidRPr="00AE0247">
        <w:rPr>
          <w:rFonts w:ascii="Palatino Linotype" w:hAnsi="Palatino Linotype" w:cs="Arial"/>
          <w:i/>
          <w:color w:val="000000" w:themeColor="text1"/>
        </w:rPr>
        <w:t>…</w:t>
      </w:r>
    </w:p>
    <w:p w14:paraId="4316F117" w14:textId="77777777" w:rsidR="00AE0247" w:rsidRPr="00AE0247" w:rsidRDefault="00AE0247" w:rsidP="00AE0247">
      <w:pPr>
        <w:spacing w:after="0" w:line="240" w:lineRule="auto"/>
        <w:ind w:left="851" w:right="850"/>
        <w:jc w:val="both"/>
        <w:rPr>
          <w:rFonts w:ascii="Palatino Linotype" w:hAnsi="Palatino Linotype" w:cs="Arial"/>
          <w:i/>
          <w:color w:val="000000" w:themeColor="text1"/>
        </w:rPr>
      </w:pPr>
      <w:r w:rsidRPr="00AE0247">
        <w:rPr>
          <w:rFonts w:ascii="Palatino Linotype" w:hAnsi="Palatino Linotype" w:cs="Arial"/>
          <w:b/>
          <w:bCs/>
          <w:i/>
          <w:color w:val="000000" w:themeColor="text1"/>
        </w:rPr>
        <w:t xml:space="preserve">Artículo 24. </w:t>
      </w:r>
      <w:r w:rsidRPr="00AE0247">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622BE2C9" w14:textId="77777777" w:rsidR="00AE0247" w:rsidRPr="00AE0247" w:rsidRDefault="00AE0247" w:rsidP="00AE0247">
      <w:pPr>
        <w:spacing w:after="0" w:line="240" w:lineRule="auto"/>
        <w:ind w:left="851" w:right="850"/>
        <w:jc w:val="both"/>
        <w:rPr>
          <w:rFonts w:ascii="Palatino Linotype" w:hAnsi="Palatino Linotype" w:cs="Arial"/>
          <w:i/>
          <w:color w:val="000000" w:themeColor="text1"/>
        </w:rPr>
      </w:pPr>
      <w:r w:rsidRPr="00AE0247">
        <w:rPr>
          <w:rFonts w:ascii="Palatino Linotype" w:hAnsi="Palatino Linotype" w:cs="Arial"/>
          <w:bCs/>
          <w:i/>
          <w:color w:val="000000" w:themeColor="text1"/>
        </w:rPr>
        <w:t>..</w:t>
      </w:r>
      <w:r w:rsidRPr="00AE0247">
        <w:rPr>
          <w:rFonts w:ascii="Palatino Linotype" w:hAnsi="Palatino Linotype" w:cs="Arial"/>
          <w:i/>
          <w:color w:val="000000" w:themeColor="text1"/>
        </w:rPr>
        <w:t>.</w:t>
      </w:r>
    </w:p>
    <w:p w14:paraId="48A81448" w14:textId="77777777" w:rsidR="00AE0247" w:rsidRPr="00AE0247" w:rsidRDefault="00AE0247" w:rsidP="00AE0247">
      <w:pPr>
        <w:spacing w:after="0" w:line="240" w:lineRule="auto"/>
        <w:ind w:left="851" w:right="850"/>
        <w:jc w:val="both"/>
        <w:rPr>
          <w:rFonts w:ascii="Palatino Linotype" w:hAnsi="Palatino Linotype" w:cs="Arial"/>
          <w:bCs/>
          <w:i/>
          <w:color w:val="000000" w:themeColor="text1"/>
        </w:rPr>
      </w:pPr>
      <w:r w:rsidRPr="00AE0247">
        <w:rPr>
          <w:rFonts w:ascii="Palatino Linotype" w:hAnsi="Palatino Linotype" w:cs="Arial"/>
          <w:b/>
          <w:bCs/>
          <w:i/>
          <w:color w:val="000000" w:themeColor="text1"/>
        </w:rPr>
        <w:t>IX.</w:t>
      </w:r>
      <w:r w:rsidRPr="00AE0247">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731EF122" w14:textId="77777777" w:rsidR="00AE0247" w:rsidRPr="00AE0247" w:rsidRDefault="00AE0247" w:rsidP="00AE0247">
      <w:pPr>
        <w:spacing w:after="0" w:line="240" w:lineRule="auto"/>
        <w:ind w:left="851" w:right="850"/>
        <w:jc w:val="both"/>
        <w:rPr>
          <w:rFonts w:ascii="Palatino Linotype" w:hAnsi="Palatino Linotype" w:cs="Arial"/>
          <w:bCs/>
          <w:i/>
          <w:color w:val="000000" w:themeColor="text1"/>
        </w:rPr>
      </w:pPr>
      <w:r w:rsidRPr="00AE0247">
        <w:rPr>
          <w:rFonts w:ascii="Palatino Linotype" w:hAnsi="Palatino Linotype" w:cs="Arial"/>
          <w:b/>
          <w:bCs/>
          <w:i/>
          <w:color w:val="000000" w:themeColor="text1"/>
        </w:rPr>
        <w:t>…</w:t>
      </w:r>
    </w:p>
    <w:p w14:paraId="0515A389" w14:textId="77777777" w:rsidR="00AE0247" w:rsidRPr="00AE0247" w:rsidRDefault="00AE0247" w:rsidP="00AE0247">
      <w:pPr>
        <w:spacing w:after="0" w:line="240" w:lineRule="auto"/>
        <w:ind w:left="851" w:right="850"/>
        <w:jc w:val="both"/>
        <w:rPr>
          <w:rFonts w:ascii="Palatino Linotype" w:hAnsi="Palatino Linotype" w:cs="Arial"/>
          <w:bCs/>
          <w:i/>
          <w:color w:val="000000" w:themeColor="text1"/>
        </w:rPr>
      </w:pPr>
      <w:r w:rsidRPr="00AE0247">
        <w:rPr>
          <w:rFonts w:ascii="Palatino Linotype" w:hAnsi="Palatino Linotype" w:cs="Arial"/>
          <w:b/>
          <w:bCs/>
          <w:i/>
          <w:color w:val="000000" w:themeColor="text1"/>
        </w:rPr>
        <w:t>XI.</w:t>
      </w:r>
      <w:r w:rsidRPr="00AE0247">
        <w:rPr>
          <w:rFonts w:ascii="Palatino Linotype" w:hAnsi="Palatino Linotype" w:cs="Arial"/>
          <w:bCs/>
          <w:i/>
          <w:color w:val="000000" w:themeColor="text1"/>
        </w:rPr>
        <w:t xml:space="preserve"> </w:t>
      </w:r>
      <w:r w:rsidRPr="00AE0247">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2A2F6DC0" w14:textId="77777777" w:rsidR="00AE0247" w:rsidRPr="00AE0247" w:rsidRDefault="00AE0247" w:rsidP="00AE0247">
      <w:pPr>
        <w:spacing w:after="0" w:line="240" w:lineRule="auto"/>
        <w:ind w:left="851" w:right="850"/>
        <w:jc w:val="both"/>
        <w:rPr>
          <w:rFonts w:ascii="Palatino Linotype" w:hAnsi="Palatino Linotype" w:cs="Arial"/>
          <w:i/>
          <w:color w:val="000000" w:themeColor="text1"/>
        </w:rPr>
      </w:pPr>
      <w:r w:rsidRPr="00AE0247">
        <w:rPr>
          <w:rFonts w:ascii="Palatino Linotype" w:hAnsi="Palatino Linotype" w:cs="Arial"/>
          <w:bCs/>
          <w:i/>
          <w:color w:val="000000" w:themeColor="text1"/>
        </w:rPr>
        <w:t>…</w:t>
      </w:r>
    </w:p>
    <w:p w14:paraId="78923451" w14:textId="77777777" w:rsidR="00AE0247" w:rsidRPr="00AE0247" w:rsidRDefault="00AE0247" w:rsidP="00AE0247">
      <w:pPr>
        <w:spacing w:after="0" w:line="240" w:lineRule="auto"/>
        <w:ind w:left="851" w:right="850"/>
        <w:jc w:val="both"/>
        <w:rPr>
          <w:rFonts w:ascii="Palatino Linotype" w:hAnsi="Palatino Linotype" w:cs="Arial"/>
          <w:i/>
          <w:color w:val="000000" w:themeColor="text1"/>
        </w:rPr>
      </w:pPr>
      <w:r w:rsidRPr="00AE0247">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1BEDF1E7" w14:textId="77777777" w:rsidR="00AE0247" w:rsidRPr="00AE0247" w:rsidRDefault="00AE0247" w:rsidP="00AE0247">
      <w:pPr>
        <w:spacing w:after="0" w:line="240" w:lineRule="auto"/>
        <w:ind w:left="851" w:right="851"/>
        <w:jc w:val="both"/>
        <w:rPr>
          <w:rFonts w:ascii="Palatino Linotype" w:hAnsi="Palatino Linotype" w:cs="Arial"/>
          <w:i/>
          <w:color w:val="000000" w:themeColor="text1"/>
          <w:u w:val="single"/>
        </w:rPr>
      </w:pPr>
      <w:r w:rsidRPr="00AE0247">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1265E2BE" w14:textId="77777777" w:rsidR="00AE0247" w:rsidRPr="00AE0247" w:rsidRDefault="00AE0247" w:rsidP="00AE0247">
      <w:pPr>
        <w:spacing w:after="0" w:line="360" w:lineRule="auto"/>
        <w:ind w:left="851" w:right="851"/>
        <w:jc w:val="both"/>
        <w:rPr>
          <w:rFonts w:ascii="Palatino Linotype" w:hAnsi="Palatino Linotype" w:cs="Arial"/>
          <w:i/>
          <w:color w:val="000000" w:themeColor="text1"/>
        </w:rPr>
      </w:pPr>
    </w:p>
    <w:p w14:paraId="69B852DC" w14:textId="77777777" w:rsidR="00AE0247" w:rsidRPr="00AE0247" w:rsidRDefault="00AE0247" w:rsidP="00AE0247">
      <w:pPr>
        <w:spacing w:after="0" w:line="360" w:lineRule="auto"/>
        <w:jc w:val="both"/>
        <w:rPr>
          <w:rFonts w:ascii="Palatino Linotype" w:hAnsi="Palatino Linotype" w:cs="Arial"/>
          <w:color w:val="000000" w:themeColor="text1"/>
          <w:sz w:val="24"/>
          <w:szCs w:val="24"/>
        </w:rPr>
      </w:pPr>
      <w:r w:rsidRPr="00AE0247">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F4FB8D5" w14:textId="77777777" w:rsidR="00AE0247" w:rsidRPr="00AE0247" w:rsidRDefault="00AE0247" w:rsidP="00AE0247">
      <w:pPr>
        <w:spacing w:after="0" w:line="360" w:lineRule="auto"/>
        <w:jc w:val="both"/>
        <w:rPr>
          <w:rFonts w:ascii="Palatino Linotype" w:hAnsi="Palatino Linotype" w:cs="Arial"/>
          <w:color w:val="000000" w:themeColor="text1"/>
          <w:sz w:val="24"/>
          <w:szCs w:val="24"/>
        </w:rPr>
      </w:pPr>
    </w:p>
    <w:p w14:paraId="1072A756" w14:textId="77777777" w:rsidR="00AE0247" w:rsidRDefault="00AE0247" w:rsidP="00AE0247">
      <w:pPr>
        <w:spacing w:after="0" w:line="360" w:lineRule="auto"/>
        <w:jc w:val="both"/>
        <w:rPr>
          <w:rFonts w:ascii="Palatino Linotype" w:hAnsi="Palatino Linotype" w:cs="Arial"/>
          <w:color w:val="000000" w:themeColor="text1"/>
          <w:sz w:val="24"/>
          <w:szCs w:val="24"/>
        </w:rPr>
      </w:pPr>
      <w:r w:rsidRPr="00AE0247">
        <w:rPr>
          <w:rFonts w:ascii="Palatino Linotype" w:hAnsi="Palatino Linotype" w:cs="Arial"/>
          <w:color w:val="000000" w:themeColor="text1"/>
          <w:sz w:val="24"/>
          <w:szCs w:val="24"/>
        </w:rPr>
        <w:t xml:space="preserve">Así como en la obligación de los sujetos obligados a permitir el acceso a su información, es decir, otorgar el acceso a la información que se haya solicitado y que </w:t>
      </w:r>
      <w:r w:rsidRPr="00AE0247">
        <w:rPr>
          <w:rFonts w:ascii="Palatino Linotype" w:hAnsi="Palatino Linotype" w:cs="Arial"/>
          <w:color w:val="000000" w:themeColor="text1"/>
          <w:sz w:val="24"/>
          <w:szCs w:val="24"/>
        </w:rPr>
        <w:lastRenderedPageBreak/>
        <w:t>obre en sus archivos tal y como fue generado el documento, por lo que no tienen la obligación de procesarla, resumirla, efectuar cálculos o practicar investigaciones.</w:t>
      </w:r>
    </w:p>
    <w:p w14:paraId="396516C7" w14:textId="77777777" w:rsidR="00AE0247" w:rsidRDefault="00AE0247" w:rsidP="00AE0247">
      <w:pPr>
        <w:spacing w:after="0" w:line="360" w:lineRule="auto"/>
        <w:jc w:val="both"/>
        <w:rPr>
          <w:rFonts w:ascii="Palatino Linotype" w:hAnsi="Palatino Linotype" w:cs="Arial"/>
          <w:color w:val="000000" w:themeColor="text1"/>
          <w:sz w:val="24"/>
          <w:szCs w:val="24"/>
        </w:rPr>
      </w:pPr>
    </w:p>
    <w:p w14:paraId="6CB400D4" w14:textId="59D43E5C" w:rsidR="00AE0247" w:rsidRDefault="00AE0247" w:rsidP="00AE0247">
      <w:pPr>
        <w:spacing w:after="0" w:line="360" w:lineRule="auto"/>
        <w:jc w:val="both"/>
        <w:rPr>
          <w:rFonts w:ascii="Palatino Linotype" w:eastAsia="Times New Roman" w:hAnsi="Palatino Linotype" w:cs="Times New Roman"/>
          <w:sz w:val="24"/>
          <w:szCs w:val="24"/>
          <w:lang w:eastAsia="es-MX"/>
        </w:rPr>
      </w:pPr>
      <w:r>
        <w:rPr>
          <w:rFonts w:ascii="Palatino Linotype" w:hAnsi="Palatino Linotype" w:cs="Arial"/>
          <w:color w:val="000000" w:themeColor="text1"/>
          <w:sz w:val="24"/>
          <w:szCs w:val="24"/>
        </w:rPr>
        <w:t xml:space="preserve">Ahora bien de la respuesta se desprende que el Sujeto Obligado si cuenta con la información solicitada ya que </w:t>
      </w:r>
      <w:r w:rsidRPr="00A216CC">
        <w:rPr>
          <w:rFonts w:ascii="Palatino Linotype" w:eastAsia="Times New Roman" w:hAnsi="Palatino Linotype" w:cs="Times New Roman"/>
          <w:sz w:val="24"/>
          <w:szCs w:val="24"/>
          <w:lang w:eastAsia="es-MX"/>
        </w:rPr>
        <w:t xml:space="preserve">acepta tácitamente que posee y administra la información requerida </w:t>
      </w:r>
      <w:r>
        <w:rPr>
          <w:rFonts w:ascii="Palatino Linotype" w:eastAsia="Times New Roman" w:hAnsi="Palatino Linotype" w:cs="Times New Roman"/>
          <w:sz w:val="24"/>
          <w:szCs w:val="24"/>
          <w:lang w:eastAsia="es-MX"/>
        </w:rPr>
        <w:t>del requerimiento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3E692A76" w14:textId="77777777" w:rsidR="00AE0247" w:rsidRDefault="00AE0247" w:rsidP="00AE0247">
      <w:pPr>
        <w:spacing w:after="0" w:line="360" w:lineRule="auto"/>
        <w:jc w:val="both"/>
        <w:rPr>
          <w:rFonts w:ascii="Palatino Linotype" w:eastAsia="Times New Roman" w:hAnsi="Palatino Linotype" w:cs="Times New Roman"/>
          <w:sz w:val="24"/>
          <w:szCs w:val="24"/>
          <w:lang w:eastAsia="es-MX"/>
        </w:rPr>
      </w:pPr>
    </w:p>
    <w:p w14:paraId="79C70BBE" w14:textId="7F01A114" w:rsidR="00AE0247" w:rsidRPr="007244FA" w:rsidRDefault="00AE0247" w:rsidP="00D806EB">
      <w:pPr>
        <w:spacing w:after="0" w:line="360" w:lineRule="auto"/>
        <w:jc w:val="both"/>
        <w:rPr>
          <w:rFonts w:ascii="Palatino Linotype" w:hAnsi="Palatino Linotype"/>
          <w:color w:val="000000" w:themeColor="text1"/>
          <w:sz w:val="24"/>
          <w:szCs w:val="24"/>
        </w:rPr>
      </w:pPr>
      <w:r>
        <w:rPr>
          <w:rFonts w:ascii="Palatino Linotype" w:eastAsia="Times New Roman" w:hAnsi="Palatino Linotype" w:cs="Times New Roman"/>
          <w:sz w:val="24"/>
          <w:szCs w:val="24"/>
          <w:lang w:eastAsia="es-MX"/>
        </w:rPr>
        <w:t xml:space="preserve">Ahora bien, mediante informe justificado el Sujeto Obligado remitió un documento denominado </w:t>
      </w:r>
      <w:hyperlink r:id="rId17" w:history="1">
        <w:r w:rsidRPr="00FD3D39">
          <w:rPr>
            <w:rStyle w:val="Hipervnculo"/>
            <w:rFonts w:ascii="Palatino Linotype" w:hAnsi="Palatino Linotype" w:cs="Arial"/>
            <w:b/>
            <w:bCs/>
            <w:color w:val="000000" w:themeColor="text1"/>
            <w:sz w:val="24"/>
            <w:szCs w:val="24"/>
            <w:u w:val="none"/>
          </w:rPr>
          <w:t>Acta 30 reserva.pdf</w:t>
        </w:r>
      </w:hyperlink>
      <w:r>
        <w:rPr>
          <w:rFonts w:ascii="Palatino Linotype" w:hAnsi="Palatino Linotype"/>
          <w:color w:val="000000" w:themeColor="text1"/>
          <w:sz w:val="24"/>
          <w:szCs w:val="24"/>
        </w:rPr>
        <w:t>¸</w:t>
      </w:r>
      <w:r>
        <w:rPr>
          <w:rFonts w:ascii="Palatino Linotype" w:hAnsi="Palatino Linotype"/>
          <w:b/>
          <w:color w:val="000000" w:themeColor="text1"/>
          <w:sz w:val="24"/>
          <w:szCs w:val="24"/>
        </w:rPr>
        <w:t xml:space="preserve"> </w:t>
      </w:r>
      <w:r w:rsidRPr="00AE0247">
        <w:rPr>
          <w:rFonts w:ascii="Palatino Linotype" w:hAnsi="Palatino Linotype"/>
          <w:color w:val="000000" w:themeColor="text1"/>
          <w:sz w:val="24"/>
          <w:szCs w:val="24"/>
        </w:rPr>
        <w:t xml:space="preserve">el cual </w:t>
      </w:r>
      <w:r>
        <w:rPr>
          <w:rFonts w:ascii="Palatino Linotype" w:hAnsi="Palatino Linotype"/>
          <w:color w:val="000000" w:themeColor="text1"/>
          <w:sz w:val="24"/>
          <w:szCs w:val="24"/>
        </w:rPr>
        <w:t xml:space="preserve">contiene el acta de la Trigésima sesión extraordinaria de fecha veinticuatro de marzo de dos mil veintiuno, mediante la cual se clasifica la información como reservada por un periodo de dos años, o hasta que exista sentencia firme con fundamento en el artículo 140 fracción VII de la Ley de Transparencia Local, respecto de todos los documentos que acrediten que los terrenos de los límites territoriales de Teoloyucan, por mencionar algunos como escrituras o análogos, corresponde a información reservada todo lo que tenga que ver con los límites territoriales, toda la información relativa a la controversia constitucional 28/2020, información relativa al diferendo limítrofe del Municipio de Teoloyucan vs Municipio de Tepotzotlán, limítrofe del Municipio de Cuautitlán vs Cuautitlán Izcalli, </w:t>
      </w:r>
      <w:r>
        <w:rPr>
          <w:rFonts w:ascii="Palatino Linotype" w:hAnsi="Palatino Linotype"/>
          <w:color w:val="000000" w:themeColor="text1"/>
          <w:sz w:val="24"/>
          <w:szCs w:val="24"/>
        </w:rPr>
        <w:lastRenderedPageBreak/>
        <w:t>derivado de los recursos de revisión 00424/INFOEM/IP/RR/2021, 00284/INFOEM/IP/RR/2021 y 00380/INFOEM/IP/RR/2021.</w:t>
      </w:r>
    </w:p>
    <w:p w14:paraId="6F8F3884" w14:textId="77777777" w:rsidR="00EC2FD2" w:rsidRDefault="00EC2FD2" w:rsidP="00D806EB">
      <w:pPr>
        <w:pStyle w:val="Prrafodelista"/>
        <w:spacing w:line="360" w:lineRule="auto"/>
        <w:ind w:left="0"/>
        <w:contextualSpacing/>
        <w:jc w:val="both"/>
        <w:rPr>
          <w:rFonts w:ascii="Palatino Linotype" w:eastAsiaTheme="minorHAnsi" w:hAnsi="Palatino Linotype" w:cs="Arial"/>
          <w:color w:val="000000" w:themeColor="text1"/>
          <w:lang w:val="es-MX" w:eastAsia="en-US"/>
        </w:rPr>
      </w:pPr>
    </w:p>
    <w:p w14:paraId="43E229D6" w14:textId="59AFA14D" w:rsidR="00B65335" w:rsidRDefault="00AE0247" w:rsidP="00D806EB">
      <w:pPr>
        <w:pStyle w:val="Prrafodelista"/>
        <w:spacing w:line="360" w:lineRule="auto"/>
        <w:ind w:left="0"/>
        <w:contextualSpacing/>
        <w:jc w:val="both"/>
        <w:rPr>
          <w:rFonts w:ascii="Palatino Linotype" w:eastAsia="MS Gothic" w:hAnsi="Palatino Linotype"/>
        </w:rPr>
      </w:pPr>
      <w:r>
        <w:rPr>
          <w:rFonts w:ascii="Palatino Linotype" w:hAnsi="Palatino Linotype" w:cs="Arial"/>
          <w:color w:val="000000" w:themeColor="text1"/>
        </w:rPr>
        <w:t>En este sentido la</w:t>
      </w:r>
      <w:r w:rsidR="00EC2FD2">
        <w:rPr>
          <w:rFonts w:ascii="Palatino Linotype" w:hAnsi="Palatino Linotype" w:cs="Arial"/>
          <w:color w:val="000000" w:themeColor="text1"/>
        </w:rPr>
        <w:t xml:space="preserve"> </w:t>
      </w:r>
      <w:r w:rsidR="00EC2FD2" w:rsidRPr="00D403DA">
        <w:rPr>
          <w:rFonts w:ascii="Palatino Linotype" w:eastAsia="MS Gothic" w:hAnsi="Palatino Linotype"/>
        </w:rPr>
        <w:t>Litis del presente asunto corresponde en resolver si</w:t>
      </w:r>
      <w:r w:rsidR="00EC2FD2">
        <w:rPr>
          <w:rFonts w:ascii="Palatino Linotype" w:eastAsia="MS Gothic" w:hAnsi="Palatino Linotype"/>
        </w:rPr>
        <w:t xml:space="preserve"> el acuerdo de clasificación cumple con lo necesario para confirma dicha clasificación, o en su caso determinar lo conducente.</w:t>
      </w:r>
    </w:p>
    <w:p w14:paraId="27D0DCBA" w14:textId="77777777" w:rsidR="00D806EB" w:rsidRDefault="00D806EB" w:rsidP="00D806EB">
      <w:pPr>
        <w:pStyle w:val="Prrafodelista"/>
        <w:spacing w:line="360" w:lineRule="auto"/>
        <w:ind w:left="0"/>
        <w:contextualSpacing/>
        <w:jc w:val="both"/>
        <w:rPr>
          <w:rFonts w:ascii="Palatino Linotype" w:hAnsi="Palatino Linotype"/>
          <w:color w:val="000000" w:themeColor="text1"/>
        </w:rPr>
      </w:pPr>
    </w:p>
    <w:p w14:paraId="57133C68" w14:textId="77777777" w:rsidR="00D806EB" w:rsidRPr="00D806EB" w:rsidRDefault="00D806EB" w:rsidP="00D806EB">
      <w:pPr>
        <w:spacing w:after="0" w:line="360" w:lineRule="auto"/>
        <w:jc w:val="both"/>
        <w:rPr>
          <w:rFonts w:ascii="Palatino Linotype" w:eastAsiaTheme="minorEastAsia" w:hAnsi="Palatino Linotype" w:cs="Bookman Old Style"/>
          <w:sz w:val="24"/>
          <w:szCs w:val="24"/>
        </w:rPr>
      </w:pPr>
      <w:r w:rsidRPr="00D806EB">
        <w:rPr>
          <w:rFonts w:ascii="Palatino Linotype" w:hAnsi="Palatino Linotype"/>
          <w:bCs/>
          <w:sz w:val="24"/>
          <w:szCs w:val="24"/>
        </w:rPr>
        <w:t xml:space="preserve">Es necesario manifestar que la reserva de la información implica una clasificación, la cual debe entenderse como el proceso mediante el cual el Comité de Transparencia determina que la información solicitada, actualiza alguno de los supuestos de reserva o confidencialidad, de conformidad con las normas aplicables, en consecuencia, es que se analiza el </w:t>
      </w:r>
      <w:r w:rsidRPr="00D806EB">
        <w:rPr>
          <w:rFonts w:ascii="Palatino Linotype" w:eastAsiaTheme="minorEastAsia" w:hAnsi="Palatino Linotype" w:cs="Bookman Old Style"/>
          <w:sz w:val="24"/>
          <w:szCs w:val="24"/>
        </w:rPr>
        <w:t xml:space="preserve">Acta de la Trigésima Sesión Extraordinaria del Comité de Transparencia y Acceso a la Información Pública del Municipio de Teoloyucan, número CT/UTAIP/ASE-30/2021. </w:t>
      </w:r>
    </w:p>
    <w:p w14:paraId="2AADA842" w14:textId="4ABD71A2" w:rsidR="00D806EB" w:rsidRPr="00D806EB" w:rsidRDefault="00D806EB" w:rsidP="00D806EB">
      <w:pPr>
        <w:spacing w:before="240" w:after="240" w:line="360" w:lineRule="auto"/>
        <w:jc w:val="both"/>
        <w:rPr>
          <w:rFonts w:ascii="Palatino Linotype" w:eastAsia="Calibri" w:hAnsi="Palatino Linotype" w:cs="Arial"/>
          <w:sz w:val="24"/>
          <w:szCs w:val="24"/>
        </w:rPr>
      </w:pPr>
      <w:r w:rsidRPr="00D806EB">
        <w:rPr>
          <w:rFonts w:ascii="Palatino Linotype" w:eastAsia="Calibri" w:hAnsi="Palatino Linotype" w:cs="Arial"/>
          <w:sz w:val="24"/>
          <w:szCs w:val="24"/>
          <w:lang w:eastAsia="es-CO"/>
        </w:rPr>
        <w:t xml:space="preserve">En este tenor, es necesario advertir que lo referente a la información clasificada como reservada la </w:t>
      </w:r>
      <w:r w:rsidRPr="00D806EB">
        <w:rPr>
          <w:rFonts w:ascii="Palatino Linotype" w:eastAsia="Calibri" w:hAnsi="Palatino Linotype" w:cs="Arial"/>
          <w:sz w:val="24"/>
          <w:szCs w:val="24"/>
        </w:rPr>
        <w:t>Ley de Transparencia vigente en nuestra entidad establece en su artículo 140 una serie de hipótesis en las cuales radica la posibilidad de tal clasificación de información, que son:</w:t>
      </w:r>
    </w:p>
    <w:p w14:paraId="631CB1E2"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i/>
        </w:rPr>
        <w:t xml:space="preserve"> “</w:t>
      </w:r>
      <w:r w:rsidRPr="00D806EB">
        <w:rPr>
          <w:rFonts w:ascii="Palatino Linotype" w:eastAsia="Calibri" w:hAnsi="Palatino Linotype"/>
          <w:b/>
          <w:i/>
        </w:rPr>
        <w:t>Artículo 140.</w:t>
      </w:r>
      <w:r w:rsidRPr="00D806EB">
        <w:rPr>
          <w:rFonts w:ascii="Palatino Linotype" w:eastAsia="Calibri" w:hAnsi="Palatino Linotype"/>
          <w:i/>
        </w:rPr>
        <w:t xml:space="preserve"> El acceso a la información pública será restringido excepcionalmente, cuando por razones de interés público, ésta sea clasificada como reservada, conforme a los criterios siguientes: </w:t>
      </w:r>
    </w:p>
    <w:p w14:paraId="5EE116FF"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b/>
          <w:i/>
        </w:rPr>
        <w:t>I.</w:t>
      </w:r>
      <w:r w:rsidRPr="00D806EB">
        <w:rPr>
          <w:rFonts w:ascii="Palatino Linotype" w:eastAsia="Calibri" w:hAnsi="Palatino Linotype"/>
          <w:i/>
        </w:rPr>
        <w:t xml:space="preserve"> Comprometa la seguridad pública y cuente con un propósito genuino y un efecto demostrable; </w:t>
      </w:r>
    </w:p>
    <w:p w14:paraId="7C3C240D"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b/>
          <w:i/>
        </w:rPr>
        <w:t>II.</w:t>
      </w:r>
      <w:r w:rsidRPr="00D806EB">
        <w:rPr>
          <w:rFonts w:ascii="Palatino Linotype" w:eastAsia="Calibri" w:hAnsi="Palatino Linotype"/>
          <w:i/>
        </w:rPr>
        <w:t xml:space="preserve"> Pueda menoscabar la conducción de las negociaciones y relaciones internacionales; </w:t>
      </w:r>
    </w:p>
    <w:p w14:paraId="2A400ABF"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b/>
          <w:i/>
        </w:rPr>
        <w:lastRenderedPageBreak/>
        <w:t>III.</w:t>
      </w:r>
      <w:r w:rsidRPr="00D806EB">
        <w:rPr>
          <w:rFonts w:ascii="Palatino Linotype" w:eastAsia="Calibri" w:hAnsi="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5E91D52"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b/>
          <w:i/>
        </w:rPr>
        <w:t>IV.</w:t>
      </w:r>
      <w:r w:rsidRPr="00D806EB">
        <w:rPr>
          <w:rFonts w:ascii="Palatino Linotype" w:eastAsia="Calibri" w:hAnsi="Palatino Linotype"/>
          <w:i/>
        </w:rPr>
        <w:t xml:space="preserve"> Ponga en riesgo la vida, la seguridad o la salud de una persona física; </w:t>
      </w:r>
    </w:p>
    <w:p w14:paraId="0B16CE20"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b/>
          <w:i/>
        </w:rPr>
        <w:t>V</w:t>
      </w:r>
      <w:r w:rsidRPr="00D806EB">
        <w:rPr>
          <w:rFonts w:ascii="Palatino Linotype" w:eastAsia="Calibri" w:hAnsi="Palatino Linotype"/>
          <w:i/>
        </w:rPr>
        <w:t xml:space="preserve">. </w:t>
      </w:r>
      <w:r w:rsidRPr="00D806EB">
        <w:rPr>
          <w:rFonts w:ascii="Palatino Linotype" w:eastAsia="Calibri" w:hAnsi="Palatino Linotype"/>
          <w:bCs/>
          <w:i/>
        </w:rPr>
        <w:t>Aquella cuya divulgación obstruya o pueda causar un serio perjuicio</w:t>
      </w:r>
      <w:r w:rsidRPr="00D806EB">
        <w:rPr>
          <w:rFonts w:ascii="Palatino Linotype" w:eastAsia="Calibri" w:hAnsi="Palatino Linotype"/>
          <w:i/>
        </w:rPr>
        <w:t xml:space="preserve"> a: </w:t>
      </w:r>
    </w:p>
    <w:p w14:paraId="04EE5481"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b/>
          <w:i/>
        </w:rPr>
        <w:t>1.</w:t>
      </w:r>
      <w:r w:rsidRPr="00D806EB">
        <w:rPr>
          <w:rFonts w:ascii="Palatino Linotype" w:eastAsia="Calibri" w:hAnsi="Palatino Linotype"/>
          <w:i/>
        </w:rPr>
        <w:t xml:space="preserve"> Las actividades de fiscalización, verificación, inspección, comprobación y auditoría sobre el cumplimiento de las Leyes; o </w:t>
      </w:r>
    </w:p>
    <w:p w14:paraId="462C9927"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b/>
          <w:i/>
        </w:rPr>
        <w:t>2.</w:t>
      </w:r>
      <w:r w:rsidRPr="00D806EB">
        <w:rPr>
          <w:rFonts w:ascii="Palatino Linotype" w:eastAsia="Calibri" w:hAnsi="Palatino Linotype"/>
          <w:i/>
        </w:rPr>
        <w:t xml:space="preserve"> La recaudación de las contribuciones. </w:t>
      </w:r>
    </w:p>
    <w:p w14:paraId="37FC412A"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b/>
          <w:i/>
        </w:rPr>
        <w:t>VI.</w:t>
      </w:r>
      <w:r w:rsidRPr="00D806EB">
        <w:rPr>
          <w:rFonts w:ascii="Palatino Linotype" w:eastAsia="Calibri" w:hAnsi="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35CB37C"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b/>
          <w:i/>
        </w:rPr>
        <w:t>VII</w:t>
      </w:r>
      <w:r w:rsidRPr="00D806EB">
        <w:rPr>
          <w:rFonts w:ascii="Palatino Linotype" w:eastAsia="Calibri" w:hAnsi="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14:paraId="765E83F8"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b/>
          <w:i/>
        </w:rPr>
        <w:t>VIII.</w:t>
      </w:r>
      <w:r w:rsidRPr="00D806EB">
        <w:rPr>
          <w:rFonts w:ascii="Palatino Linotype" w:eastAsia="Calibri" w:hAnsi="Palatino Linotype"/>
          <w:i/>
        </w:rPr>
        <w:t xml:space="preserve"> Vulnere la conducción de los expedientes judiciales o de los procedimientos administrativos seguidos en forma de juicio, en tanto no hayan quedado firmes; </w:t>
      </w:r>
    </w:p>
    <w:p w14:paraId="22F9BED3"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b/>
          <w:i/>
        </w:rPr>
        <w:t>IX.</w:t>
      </w:r>
      <w:r w:rsidRPr="00D806EB">
        <w:rPr>
          <w:rFonts w:ascii="Palatino Linotype" w:eastAsia="Calibri" w:hAnsi="Palatino Linotype"/>
          <w:i/>
        </w:rPr>
        <w:t xml:space="preserve"> Se encuentre contenida dentro de las investigaciones de hechos que la Ley señale como delitos y se tramiten ante el Ministerio Público; </w:t>
      </w:r>
    </w:p>
    <w:p w14:paraId="621A76B2"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b/>
          <w:i/>
        </w:rPr>
        <w:t>X.</w:t>
      </w:r>
      <w:r w:rsidRPr="00D806EB">
        <w:rPr>
          <w:rFonts w:ascii="Palatino Linotype" w:eastAsia="Calibri" w:hAnsi="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2C4886E6" w14:textId="77777777" w:rsidR="00D806EB" w:rsidRPr="00D806EB" w:rsidRDefault="00D806EB" w:rsidP="00D806EB">
      <w:pPr>
        <w:spacing w:before="120" w:after="120"/>
        <w:ind w:left="851" w:right="851"/>
        <w:jc w:val="both"/>
        <w:rPr>
          <w:rFonts w:ascii="Palatino Linotype" w:eastAsia="Calibri" w:hAnsi="Palatino Linotype"/>
          <w:i/>
        </w:rPr>
      </w:pPr>
      <w:r w:rsidRPr="00D806EB">
        <w:rPr>
          <w:rFonts w:ascii="Palatino Linotype" w:eastAsia="Calibri" w:hAnsi="Palatino Linotype"/>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756BDF2C" w14:textId="77777777" w:rsidR="00D806EB" w:rsidRPr="00D806EB" w:rsidRDefault="00D806EB" w:rsidP="00D806EB">
      <w:pPr>
        <w:spacing w:before="120" w:after="120"/>
        <w:ind w:left="851" w:right="851"/>
        <w:jc w:val="both"/>
        <w:rPr>
          <w:rFonts w:ascii="Palatino Linotype" w:eastAsia="Calibri" w:hAnsi="Palatino Linotype"/>
        </w:rPr>
      </w:pPr>
      <w:r w:rsidRPr="00D806EB">
        <w:rPr>
          <w:rFonts w:ascii="Palatino Linotype" w:eastAsia="Calibri" w:hAnsi="Palatino Linotype"/>
          <w:b/>
          <w:i/>
        </w:rPr>
        <w:lastRenderedPageBreak/>
        <w:t>XI.</w:t>
      </w:r>
      <w:r w:rsidRPr="00D806EB">
        <w:rPr>
          <w:rFonts w:ascii="Palatino Linotype" w:eastAsia="Calibri" w:hAnsi="Palatino Linotype"/>
          <w:i/>
        </w:rPr>
        <w:t xml:space="preserve"> Las que por disposición expresa de una ley tengan tal carácter, siempre que sean acordes con las bases, principios y disposiciones establecidos en esta Ley y no la contravengan; así como las previstas en tratados internacionales.” (Sic)</w:t>
      </w:r>
    </w:p>
    <w:p w14:paraId="465D8EF9" w14:textId="77777777" w:rsidR="00D806EB" w:rsidRPr="00285626" w:rsidRDefault="00D806EB" w:rsidP="00D806EB">
      <w:pPr>
        <w:spacing w:before="240" w:after="240" w:line="360" w:lineRule="auto"/>
        <w:jc w:val="both"/>
        <w:rPr>
          <w:rFonts w:ascii="Palatino Linotype" w:hAnsi="Palatino Linotype"/>
          <w:bCs/>
          <w:highlight w:val="green"/>
        </w:rPr>
      </w:pPr>
    </w:p>
    <w:p w14:paraId="0E42C731" w14:textId="4FC44C9F" w:rsidR="00D806EB" w:rsidRPr="00D806EB" w:rsidRDefault="00D806EB" w:rsidP="00D806EB">
      <w:pPr>
        <w:spacing w:before="240" w:after="240" w:line="360" w:lineRule="auto"/>
        <w:jc w:val="both"/>
        <w:rPr>
          <w:rFonts w:ascii="Palatino Linotype" w:hAnsi="Palatino Linotype"/>
          <w:bCs/>
          <w:sz w:val="24"/>
          <w:szCs w:val="24"/>
        </w:rPr>
      </w:pPr>
      <w:r w:rsidRPr="00D806EB">
        <w:rPr>
          <w:rFonts w:ascii="Palatino Linotype" w:hAnsi="Palatino Linotype"/>
          <w:bCs/>
          <w:sz w:val="24"/>
          <w:szCs w:val="24"/>
        </w:rPr>
        <w:t xml:space="preserve">De las hipótesis jurídicas inserta, se advierte que la Ley de Transparencia del Estado de México, establece que la información pública será restringida excepcionalmente cuando por razones de interés público, ésta sea clasificada como reservada, estableciendo una serie de supuestos entre los que se encuentran cuando afecte o vulnere la conducción o los derechos del debido proceso en los procedimientos judiciales o administrativos, incluidos los expedientes judiciales en tanto no hayan quedado firmes, </w:t>
      </w:r>
      <w:r w:rsidRPr="00D806EB">
        <w:rPr>
          <w:rFonts w:ascii="Palatino Linotype" w:hAnsi="Palatino Linotype"/>
          <w:sz w:val="24"/>
          <w:szCs w:val="24"/>
        </w:rPr>
        <w:t>hasta en tanto sea adoptada la decisión definitiva</w:t>
      </w:r>
      <w:r w:rsidRPr="00D806EB">
        <w:rPr>
          <w:rFonts w:ascii="Palatino Linotype" w:hAnsi="Palatino Linotype"/>
          <w:b/>
          <w:sz w:val="24"/>
          <w:szCs w:val="24"/>
        </w:rPr>
        <w:t>,</w:t>
      </w:r>
      <w:r w:rsidRPr="00D806EB">
        <w:rPr>
          <w:rFonts w:ascii="Palatino Linotype" w:hAnsi="Palatino Linotype"/>
          <w:bCs/>
          <w:sz w:val="24"/>
          <w:szCs w:val="24"/>
        </w:rPr>
        <w:t xml:space="preserve"> la cual deberá estar documentada, o el daño que pueda producirse con la publicación de la información sea mayor al interés público, siempre y cuando esté directamente relacionado con procesos o procedimientos administrativos o judiciales que no hayan quedado firmes.</w:t>
      </w:r>
    </w:p>
    <w:p w14:paraId="32E06962" w14:textId="77777777" w:rsidR="00D806EB" w:rsidRPr="00AB0A27" w:rsidRDefault="00D806EB" w:rsidP="00D806EB">
      <w:pPr>
        <w:spacing w:before="240" w:after="240" w:line="360" w:lineRule="auto"/>
        <w:jc w:val="both"/>
        <w:rPr>
          <w:rFonts w:ascii="Palatino Linotype" w:eastAsia="Cambria" w:hAnsi="Palatino Linotype"/>
          <w:sz w:val="24"/>
          <w:szCs w:val="24"/>
        </w:rPr>
      </w:pPr>
      <w:r w:rsidRPr="00AB0A27">
        <w:rPr>
          <w:rFonts w:ascii="Palatino Linotype" w:eastAsia="Cambria" w:hAnsi="Palatino Linotype" w:cs="Arial"/>
          <w:bCs/>
          <w:sz w:val="24"/>
          <w:szCs w:val="24"/>
          <w:lang w:eastAsia="es-MX"/>
        </w:rPr>
        <w:t xml:space="preserve">Ahora bien, es pertinente mencionar </w:t>
      </w:r>
      <w:r w:rsidRPr="00AB0A27">
        <w:rPr>
          <w:rFonts w:ascii="Palatino Linotype" w:eastAsia="Cambria" w:hAnsi="Palatino Linotype"/>
          <w:sz w:val="24"/>
          <w:szCs w:val="24"/>
        </w:rPr>
        <w:t>respecto de los diferendos limítrofes que el artículo 112 de la Constitución Política del Estado Libere y Soberano del Estado de México, dispone lo siguiente:</w:t>
      </w:r>
    </w:p>
    <w:p w14:paraId="6637B27C" w14:textId="77777777" w:rsidR="00D806EB" w:rsidRPr="00AB0A27" w:rsidRDefault="00D806EB" w:rsidP="00D806EB">
      <w:pPr>
        <w:spacing w:after="120"/>
        <w:ind w:left="851" w:right="851"/>
        <w:jc w:val="both"/>
        <w:rPr>
          <w:rFonts w:ascii="Palatino Linotype" w:eastAsia="Calibri" w:hAnsi="Palatino Linotype"/>
          <w:i/>
        </w:rPr>
      </w:pPr>
      <w:r w:rsidRPr="00AB0A27">
        <w:rPr>
          <w:rFonts w:ascii="Palatino Linotype" w:eastAsia="Calibri" w:hAnsi="Palatino Linotype"/>
          <w:i/>
        </w:rPr>
        <w:t>“</w:t>
      </w:r>
      <w:r w:rsidRPr="00AB0A27">
        <w:rPr>
          <w:rFonts w:ascii="Palatino Linotype" w:eastAsia="Calibri" w:hAnsi="Palatino Linotype"/>
          <w:b/>
          <w:bCs/>
          <w:i/>
        </w:rPr>
        <w:t>Artículo 112</w:t>
      </w:r>
      <w:r w:rsidRPr="00AB0A27">
        <w:rPr>
          <w:rFonts w:ascii="Palatino Linotype" w:eastAsia="Calibri" w:hAnsi="Palatino Linotype"/>
          <w:i/>
        </w:rPr>
        <w:t>.-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01C72FBE" w14:textId="77777777" w:rsidR="00D806EB" w:rsidRPr="00AB0A27" w:rsidRDefault="00D806EB" w:rsidP="00D806EB">
      <w:pPr>
        <w:spacing w:after="120"/>
        <w:ind w:left="851" w:right="851"/>
        <w:jc w:val="both"/>
        <w:rPr>
          <w:rFonts w:ascii="Palatino Linotype" w:eastAsia="Calibri" w:hAnsi="Palatino Linotype"/>
          <w:i/>
        </w:rPr>
      </w:pPr>
      <w:r w:rsidRPr="00AB0A27">
        <w:rPr>
          <w:rFonts w:ascii="Palatino Linotype" w:eastAsia="Calibri" w:hAnsi="Palatino Linotype"/>
          <w:i/>
        </w:rPr>
        <w:t>Los municipios del Estado, su denominación y la de sus cabeceras, serán los que señale la ley de la materia.” (Sic)</w:t>
      </w:r>
    </w:p>
    <w:p w14:paraId="517F46B1" w14:textId="5ED912DB" w:rsidR="00D806EB" w:rsidRPr="00AB0A27" w:rsidRDefault="00D806EB" w:rsidP="00D806EB">
      <w:pPr>
        <w:spacing w:before="240" w:after="240" w:line="360" w:lineRule="auto"/>
        <w:jc w:val="both"/>
        <w:rPr>
          <w:rFonts w:ascii="Palatino Linotype" w:eastAsia="Cambria" w:hAnsi="Palatino Linotype"/>
          <w:sz w:val="24"/>
          <w:szCs w:val="24"/>
        </w:rPr>
      </w:pPr>
      <w:r w:rsidRPr="00AB0A27">
        <w:rPr>
          <w:rFonts w:ascii="Palatino Linotype" w:eastAsia="Cambria" w:hAnsi="Palatino Linotype"/>
          <w:sz w:val="24"/>
          <w:szCs w:val="24"/>
        </w:rPr>
        <w:lastRenderedPageBreak/>
        <w:t xml:space="preserve">Con base a la disposición legal referida, el municipio tiene la facultad de establecer su división territorial, ante ello viene a colación lo establecido por los artículos 4, 7 y 8 de la Ley Orgánica Municipal del Estado de México, </w:t>
      </w:r>
      <w:r w:rsidR="00AB0A27">
        <w:rPr>
          <w:rFonts w:ascii="Palatino Linotype" w:eastAsia="Cambria" w:hAnsi="Palatino Linotype"/>
          <w:sz w:val="24"/>
          <w:szCs w:val="24"/>
        </w:rPr>
        <w:t>que dispone lo siguiente</w:t>
      </w:r>
      <w:r w:rsidRPr="00AB0A27">
        <w:rPr>
          <w:rFonts w:ascii="Palatino Linotype" w:eastAsia="Cambria" w:hAnsi="Palatino Linotype"/>
          <w:sz w:val="24"/>
          <w:szCs w:val="24"/>
        </w:rPr>
        <w:t xml:space="preserve">: </w:t>
      </w:r>
    </w:p>
    <w:p w14:paraId="1AC7D6C3" w14:textId="77777777" w:rsidR="00D806EB" w:rsidRPr="00AB0A27" w:rsidRDefault="00D806EB" w:rsidP="00D806EB">
      <w:pPr>
        <w:spacing w:after="120"/>
        <w:ind w:left="851" w:right="851"/>
        <w:jc w:val="both"/>
        <w:rPr>
          <w:rFonts w:ascii="Palatino Linotype" w:eastAsia="Calibri" w:hAnsi="Palatino Linotype"/>
          <w:i/>
        </w:rPr>
      </w:pPr>
      <w:r w:rsidRPr="00AB0A27">
        <w:rPr>
          <w:rFonts w:ascii="Palatino Linotype" w:eastAsia="Calibri" w:hAnsi="Palatino Linotype"/>
          <w:i/>
        </w:rPr>
        <w:t>“</w:t>
      </w:r>
      <w:r w:rsidRPr="00AB0A27">
        <w:rPr>
          <w:rFonts w:ascii="Palatino Linotype" w:eastAsia="Calibri" w:hAnsi="Palatino Linotype"/>
          <w:b/>
          <w:bCs/>
          <w:i/>
        </w:rPr>
        <w:t>Artículo 4.-</w:t>
      </w:r>
      <w:r w:rsidRPr="00AB0A27">
        <w:rPr>
          <w:rFonts w:ascii="Palatino Linotype" w:eastAsia="Calibri" w:hAnsi="Palatino Linotype"/>
          <w:i/>
        </w:rPr>
        <w:t xml:space="preserve"> La creación y supresión de municipios, la modificación de su territorio, cambios en su denominación o ubicación de sus cabeceras municipales, así como la solución de conflictos sobre límites intermunicipales, corresponden a la Legislatura del Estado.</w:t>
      </w:r>
    </w:p>
    <w:p w14:paraId="7F86B4E0" w14:textId="77777777" w:rsidR="00D806EB" w:rsidRPr="00AB0A27" w:rsidRDefault="00D806EB" w:rsidP="00D806EB">
      <w:pPr>
        <w:spacing w:after="120"/>
        <w:ind w:left="851" w:right="851"/>
        <w:jc w:val="both"/>
        <w:rPr>
          <w:rFonts w:ascii="Palatino Linotype" w:eastAsia="Calibri" w:hAnsi="Palatino Linotype"/>
          <w:i/>
        </w:rPr>
      </w:pPr>
      <w:r w:rsidRPr="00AB0A27">
        <w:rPr>
          <w:rFonts w:ascii="Palatino Linotype" w:eastAsia="Calibri" w:hAnsi="Palatino Linotype"/>
          <w:b/>
          <w:bCs/>
          <w:i/>
        </w:rPr>
        <w:t>Artículo 7</w:t>
      </w:r>
      <w:r w:rsidRPr="00AB0A27">
        <w:rPr>
          <w:rFonts w:ascii="Palatino Linotype" w:eastAsia="Calibri" w:hAnsi="Palatino Linotype"/>
          <w:i/>
        </w:rPr>
        <w:t>.- La extensión territorial de los municipios del Estado, comprenderá la superficie y límites reconocidos para cada uno de ellos.” (Sic)</w:t>
      </w:r>
    </w:p>
    <w:p w14:paraId="6DD604DC" w14:textId="77777777" w:rsidR="00D806EB" w:rsidRPr="00AB0A27" w:rsidRDefault="00D806EB" w:rsidP="00D806EB">
      <w:pPr>
        <w:spacing w:after="120"/>
        <w:ind w:left="851" w:right="851"/>
        <w:jc w:val="both"/>
        <w:rPr>
          <w:rFonts w:ascii="Palatino Linotype" w:eastAsia="Calibri" w:hAnsi="Palatino Linotype"/>
          <w:i/>
        </w:rPr>
      </w:pPr>
      <w:r w:rsidRPr="00AB0A27">
        <w:rPr>
          <w:rFonts w:ascii="Palatino Linotype" w:eastAsia="Calibri" w:hAnsi="Palatino Linotype"/>
          <w:b/>
          <w:bCs/>
          <w:i/>
        </w:rPr>
        <w:t>Artículo 8.</w:t>
      </w:r>
      <w:r w:rsidRPr="00AB0A27">
        <w:rPr>
          <w:rFonts w:ascii="Palatino Linotype" w:eastAsia="Calibri" w:hAnsi="Palatino Linotype"/>
          <w:i/>
        </w:rPr>
        <w:t>- La división territorial de los municipios se integra por la cabecera municipal, y por las delegaciones, subdelegaciones, colonias, sectores y manzanas, con la denominación, extensión y límites que establezcan los ayuntamientos.” (Sic)</w:t>
      </w:r>
    </w:p>
    <w:p w14:paraId="76C1FB91" w14:textId="77777777" w:rsidR="00AB0A27" w:rsidRPr="00AB0A27" w:rsidRDefault="00AB0A27" w:rsidP="00D806EB">
      <w:pPr>
        <w:spacing w:before="240" w:after="240" w:line="360" w:lineRule="auto"/>
        <w:jc w:val="both"/>
        <w:rPr>
          <w:rFonts w:ascii="Palatino Linotype" w:eastAsia="Cambria" w:hAnsi="Palatino Linotype"/>
          <w:sz w:val="14"/>
          <w:szCs w:val="24"/>
        </w:rPr>
      </w:pPr>
    </w:p>
    <w:p w14:paraId="46856621" w14:textId="6FB1100F" w:rsidR="00D806EB" w:rsidRPr="00AB0A27" w:rsidRDefault="00AB0A27" w:rsidP="00D806EB">
      <w:pPr>
        <w:spacing w:before="240" w:after="240" w:line="360" w:lineRule="auto"/>
        <w:jc w:val="both"/>
        <w:rPr>
          <w:rFonts w:ascii="Palatino Linotype" w:eastAsia="Cambria" w:hAnsi="Palatino Linotype"/>
          <w:sz w:val="24"/>
          <w:szCs w:val="24"/>
        </w:rPr>
      </w:pPr>
      <w:r w:rsidRPr="00AB0A27">
        <w:rPr>
          <w:rFonts w:ascii="Palatino Linotype" w:eastAsia="Cambria" w:hAnsi="Palatino Linotype"/>
          <w:sz w:val="24"/>
          <w:szCs w:val="24"/>
        </w:rPr>
        <w:t xml:space="preserve">Con base en los artículos referidos, se advierte que </w:t>
      </w:r>
      <w:r w:rsidR="00D806EB" w:rsidRPr="00AB0A27">
        <w:rPr>
          <w:rFonts w:ascii="Palatino Linotype" w:eastAsia="Cambria" w:hAnsi="Palatino Linotype"/>
          <w:sz w:val="24"/>
          <w:szCs w:val="24"/>
        </w:rPr>
        <w:t>los municipios del Estado de México, entre ellos el Sujeto Obligado, la facultad para modificar su territorio, denominación o ubicación de sus cabeceras municipales y la solución de conflictos sobre diferendos limítrofes intermunicipales.</w:t>
      </w:r>
    </w:p>
    <w:p w14:paraId="06ABE3B9" w14:textId="77777777" w:rsidR="00D806EB" w:rsidRPr="00CC0175" w:rsidRDefault="00D806EB" w:rsidP="00D806EB">
      <w:pPr>
        <w:spacing w:before="240" w:after="240" w:line="360" w:lineRule="auto"/>
        <w:jc w:val="both"/>
        <w:rPr>
          <w:rFonts w:ascii="Palatino Linotype" w:eastAsia="Cambria" w:hAnsi="Palatino Linotype"/>
          <w:sz w:val="24"/>
          <w:szCs w:val="24"/>
        </w:rPr>
      </w:pPr>
      <w:r w:rsidRPr="00AB0A27">
        <w:rPr>
          <w:rFonts w:ascii="Palatino Linotype" w:eastAsia="Cambria" w:hAnsi="Palatino Linotype"/>
          <w:sz w:val="24"/>
          <w:szCs w:val="24"/>
        </w:rPr>
        <w:t xml:space="preserve">En ese contexto, se debe mencionar que la autoridad competente para conocer sobre los conflictos intermunicipales es la Comisión de Límites del Gobierno del Estado de México, dependiente del Poder Legislativo del Estado de México, la cual en el artículo 19 y de los artículos 40 al 60 de la Ley Reglamentaria de Las Fracciones XXV y XXVI del Artículo 61 de la Constitución Política del Estado Libre y Soberano de México, se establece las atribuciones de la Comisión y el procedimiento para la solución de </w:t>
      </w:r>
      <w:r w:rsidRPr="00CC0175">
        <w:rPr>
          <w:rFonts w:ascii="Palatino Linotype" w:eastAsia="Cambria" w:hAnsi="Palatino Linotype"/>
          <w:sz w:val="24"/>
          <w:szCs w:val="24"/>
        </w:rPr>
        <w:t>diferendos limítrofes intermunicipales, respectivamente</w:t>
      </w:r>
      <w:r w:rsidRPr="00CC0175">
        <w:rPr>
          <w:rStyle w:val="Refdenotaalpie"/>
          <w:rFonts w:ascii="Palatino Linotype" w:eastAsia="Cambria" w:hAnsi="Palatino Linotype"/>
          <w:sz w:val="24"/>
          <w:szCs w:val="24"/>
        </w:rPr>
        <w:footnoteReference w:id="1"/>
      </w:r>
      <w:r w:rsidRPr="00CC0175">
        <w:rPr>
          <w:rFonts w:ascii="Palatino Linotype" w:eastAsia="Cambria" w:hAnsi="Palatino Linotype"/>
          <w:sz w:val="24"/>
          <w:szCs w:val="24"/>
        </w:rPr>
        <w:t xml:space="preserve">. </w:t>
      </w:r>
    </w:p>
    <w:p w14:paraId="26B47D7C" w14:textId="4D1DD7D9" w:rsidR="00D806EB" w:rsidRPr="00CC0175" w:rsidRDefault="00D806EB" w:rsidP="00AB0A27">
      <w:pPr>
        <w:spacing w:before="240" w:after="240" w:line="360" w:lineRule="auto"/>
        <w:jc w:val="both"/>
        <w:rPr>
          <w:rFonts w:ascii="Palatino Linotype" w:hAnsi="Palatino Linotype"/>
          <w:sz w:val="24"/>
          <w:szCs w:val="24"/>
        </w:rPr>
      </w:pPr>
      <w:r w:rsidRPr="00CC0175">
        <w:rPr>
          <w:rFonts w:ascii="Palatino Linotype" w:eastAsia="Cambria" w:hAnsi="Palatino Linotype"/>
          <w:sz w:val="24"/>
          <w:szCs w:val="24"/>
        </w:rPr>
        <w:lastRenderedPageBreak/>
        <w:t xml:space="preserve">Una vez precisado lo anterior, </w:t>
      </w:r>
      <w:r w:rsidR="00AB0A27" w:rsidRPr="00CC0175">
        <w:rPr>
          <w:rFonts w:ascii="Palatino Linotype" w:eastAsia="Cambria" w:hAnsi="Palatino Linotype"/>
          <w:sz w:val="24"/>
          <w:szCs w:val="24"/>
        </w:rPr>
        <w:t>es necesario recordar que e</w:t>
      </w:r>
      <w:r w:rsidRPr="00CC0175">
        <w:rPr>
          <w:rFonts w:ascii="Palatino Linotype" w:hAnsi="Palatino Linotype"/>
          <w:sz w:val="24"/>
          <w:szCs w:val="24"/>
        </w:rPr>
        <w:t>l artículo 6 de la Constitución General de la República, establece una serie de principios y bases sobre las cuales se</w:t>
      </w:r>
      <w:r w:rsidR="00AB0A27" w:rsidRPr="00CC0175">
        <w:rPr>
          <w:rFonts w:ascii="Palatino Linotype" w:hAnsi="Palatino Linotype"/>
          <w:sz w:val="24"/>
          <w:szCs w:val="24"/>
        </w:rPr>
        <w:t xml:space="preserve"> constituye</w:t>
      </w:r>
      <w:r w:rsidRPr="00CC0175">
        <w:rPr>
          <w:rFonts w:ascii="Palatino Linotype" w:hAnsi="Palatino Linotype"/>
          <w:sz w:val="24"/>
          <w:szCs w:val="24"/>
        </w:rPr>
        <w:t xml:space="preserve"> el reconocimiento y ejercicio del derecho humano del </w:t>
      </w:r>
      <w:r w:rsidR="00AB0A27" w:rsidRPr="00CC0175">
        <w:rPr>
          <w:rFonts w:ascii="Palatino Linotype" w:hAnsi="Palatino Linotype"/>
          <w:sz w:val="24"/>
          <w:szCs w:val="24"/>
        </w:rPr>
        <w:t xml:space="preserve">acceso a la información pública, en </w:t>
      </w:r>
      <w:r w:rsidRPr="00CC0175">
        <w:rPr>
          <w:rFonts w:ascii="Palatino Linotype" w:hAnsi="Palatino Linotype"/>
          <w:sz w:val="24"/>
          <w:szCs w:val="24"/>
        </w:rPr>
        <w:t xml:space="preserve">la fracción I del citado artículo, establece que es pública la información que posea cualquier </w:t>
      </w:r>
      <w:r w:rsidR="00AB0A27" w:rsidRPr="00CC0175">
        <w:rPr>
          <w:rFonts w:ascii="Palatino Linotype" w:hAnsi="Palatino Linotype"/>
          <w:sz w:val="24"/>
          <w:szCs w:val="24"/>
        </w:rPr>
        <w:t xml:space="preserve"> dependencia del Estado</w:t>
      </w:r>
      <w:r w:rsidRPr="00CC0175">
        <w:rPr>
          <w:rFonts w:ascii="Palatino Linotype" w:hAnsi="Palatino Linotype"/>
          <w:sz w:val="24"/>
          <w:szCs w:val="24"/>
        </w:rPr>
        <w:t xml:space="preserve">, con excepción de </w:t>
      </w:r>
      <w:r w:rsidR="00CC0175" w:rsidRPr="00CC0175">
        <w:rPr>
          <w:rFonts w:ascii="Palatino Linotype" w:hAnsi="Palatino Linotype"/>
          <w:sz w:val="24"/>
          <w:szCs w:val="24"/>
        </w:rPr>
        <w:t xml:space="preserve">la que se debe clasificar como reserva </w:t>
      </w:r>
      <w:r w:rsidRPr="00CC0175">
        <w:rPr>
          <w:rFonts w:ascii="Palatino Linotype" w:hAnsi="Palatino Linotype"/>
          <w:sz w:val="24"/>
          <w:szCs w:val="24"/>
        </w:rPr>
        <w:t xml:space="preserve"> por </w:t>
      </w:r>
      <w:r w:rsidR="00CC0175" w:rsidRPr="00CC0175">
        <w:rPr>
          <w:rFonts w:ascii="Palatino Linotype" w:hAnsi="Palatino Linotype"/>
          <w:sz w:val="24"/>
          <w:szCs w:val="24"/>
        </w:rPr>
        <w:t>razones</w:t>
      </w:r>
      <w:r w:rsidRPr="00CC0175">
        <w:rPr>
          <w:rFonts w:ascii="Palatino Linotype" w:hAnsi="Palatino Linotype"/>
          <w:sz w:val="24"/>
          <w:szCs w:val="24"/>
        </w:rPr>
        <w:t xml:space="preserve"> de interés público</w:t>
      </w:r>
      <w:r w:rsidRPr="00CC0175">
        <w:rPr>
          <w:rFonts w:ascii="Palatino Linotype" w:hAnsi="Palatino Linotype" w:cs="Arial"/>
          <w:sz w:val="24"/>
          <w:szCs w:val="24"/>
        </w:rPr>
        <w:t xml:space="preserve"> en los términos que fijen las leyes</w:t>
      </w:r>
      <w:r w:rsidRPr="00CC0175">
        <w:rPr>
          <w:rFonts w:ascii="Palatino Linotype" w:hAnsi="Palatino Linotype"/>
          <w:sz w:val="24"/>
          <w:szCs w:val="24"/>
        </w:rPr>
        <w:t xml:space="preserve"> y </w:t>
      </w:r>
      <w:r w:rsidR="00CC0175" w:rsidRPr="00CC0175">
        <w:rPr>
          <w:rFonts w:ascii="Palatino Linotype" w:hAnsi="Palatino Linotype"/>
          <w:sz w:val="24"/>
          <w:szCs w:val="24"/>
        </w:rPr>
        <w:t xml:space="preserve">por otro lado </w:t>
      </w:r>
      <w:r w:rsidRPr="00CC0175">
        <w:rPr>
          <w:rFonts w:ascii="Palatino Linotype" w:hAnsi="Palatino Linotype"/>
          <w:sz w:val="24"/>
          <w:szCs w:val="24"/>
        </w:rPr>
        <w:t>en la fracción segunda se ordena, que la referente a la vida privada y datos personales, sea protegida.</w:t>
      </w:r>
    </w:p>
    <w:p w14:paraId="753ECDEB" w14:textId="2EF9C029" w:rsidR="00D806EB" w:rsidRPr="00CC0175" w:rsidRDefault="00D806EB" w:rsidP="00D806EB">
      <w:pPr>
        <w:pStyle w:val="corte4fondo"/>
        <w:spacing w:before="240" w:after="240"/>
        <w:ind w:firstLine="0"/>
        <w:rPr>
          <w:rFonts w:ascii="Palatino Linotype" w:hAnsi="Palatino Linotype"/>
          <w:sz w:val="24"/>
          <w:szCs w:val="24"/>
        </w:rPr>
      </w:pPr>
      <w:r w:rsidRPr="00CC0175">
        <w:rPr>
          <w:rFonts w:ascii="Palatino Linotype" w:hAnsi="Palatino Linotype"/>
          <w:sz w:val="24"/>
          <w:szCs w:val="24"/>
        </w:rPr>
        <w:t xml:space="preserve">Por lo tanto, </w:t>
      </w:r>
      <w:r w:rsidR="00CC0175" w:rsidRPr="00CC0175">
        <w:rPr>
          <w:rFonts w:ascii="Palatino Linotype" w:hAnsi="Palatino Linotype"/>
          <w:sz w:val="24"/>
          <w:szCs w:val="24"/>
        </w:rPr>
        <w:t>la</w:t>
      </w:r>
      <w:r w:rsidRPr="00CC0175">
        <w:rPr>
          <w:rFonts w:ascii="Palatino Linotype" w:hAnsi="Palatino Linotype"/>
          <w:sz w:val="24"/>
          <w:szCs w:val="24"/>
        </w:rPr>
        <w:t xml:space="preserve"> </w:t>
      </w:r>
      <w:r w:rsidR="00CC0175" w:rsidRPr="00CC0175">
        <w:rPr>
          <w:rFonts w:ascii="Palatino Linotype" w:hAnsi="Palatino Linotype"/>
          <w:sz w:val="24"/>
          <w:szCs w:val="24"/>
        </w:rPr>
        <w:t xml:space="preserve">constitución establece que </w:t>
      </w:r>
      <w:r w:rsidRPr="00CC0175">
        <w:rPr>
          <w:rFonts w:ascii="Palatino Linotype" w:hAnsi="Palatino Linotype"/>
          <w:sz w:val="24"/>
          <w:szCs w:val="24"/>
        </w:rPr>
        <w:t>el ejercicio del poder público debe operar bajo la máxima publicidad y accesibilidad, solo limitada por circunstancias específicas establecidas por la ley.</w:t>
      </w:r>
    </w:p>
    <w:p w14:paraId="056EA257" w14:textId="43464591" w:rsidR="00D806EB" w:rsidRPr="00CC0175" w:rsidRDefault="00CC0175" w:rsidP="00D806EB">
      <w:pPr>
        <w:spacing w:before="240" w:after="240" w:line="360" w:lineRule="auto"/>
        <w:jc w:val="both"/>
        <w:rPr>
          <w:rFonts w:ascii="Palatino Linotype" w:hAnsi="Palatino Linotype"/>
          <w:sz w:val="24"/>
          <w:szCs w:val="24"/>
        </w:rPr>
      </w:pPr>
      <w:r>
        <w:rPr>
          <w:rFonts w:ascii="Palatino Linotype" w:hAnsi="Palatino Linotype"/>
          <w:sz w:val="24"/>
          <w:szCs w:val="24"/>
        </w:rPr>
        <w:t>Luego entonces</w:t>
      </w:r>
      <w:r w:rsidR="00D806EB" w:rsidRPr="00CC0175">
        <w:rPr>
          <w:rFonts w:ascii="Palatino Linotype" w:hAnsi="Palatino Linotype"/>
          <w:sz w:val="24"/>
          <w:szCs w:val="24"/>
        </w:rPr>
        <w:t xml:space="preserve">, el derecho al acceso a la información, se encuentra sujeto a determinadas restricciones; sin embargo, </w:t>
      </w:r>
      <w:r>
        <w:rPr>
          <w:rFonts w:ascii="Palatino Linotype" w:hAnsi="Palatino Linotype"/>
          <w:sz w:val="24"/>
          <w:szCs w:val="24"/>
        </w:rPr>
        <w:t xml:space="preserve">estas excepciones no deben </w:t>
      </w:r>
      <w:r w:rsidR="00D806EB" w:rsidRPr="00CC0175">
        <w:rPr>
          <w:rFonts w:ascii="Palatino Linotype" w:hAnsi="Palatino Linotype"/>
          <w:sz w:val="24"/>
          <w:szCs w:val="24"/>
        </w:rPr>
        <w:t>ser excesivas, al grado de anular el ejercicio de</w:t>
      </w:r>
      <w:r>
        <w:rPr>
          <w:rFonts w:ascii="Palatino Linotype" w:hAnsi="Palatino Linotype"/>
          <w:sz w:val="24"/>
          <w:szCs w:val="24"/>
        </w:rPr>
        <w:t xml:space="preserve"> </w:t>
      </w:r>
      <w:r w:rsidR="00D806EB" w:rsidRPr="00CC0175">
        <w:rPr>
          <w:rFonts w:ascii="Palatino Linotype" w:hAnsi="Palatino Linotype"/>
          <w:sz w:val="24"/>
          <w:szCs w:val="24"/>
        </w:rPr>
        <w:t>l</w:t>
      </w:r>
      <w:r>
        <w:rPr>
          <w:rFonts w:ascii="Palatino Linotype" w:hAnsi="Palatino Linotype"/>
          <w:sz w:val="24"/>
          <w:szCs w:val="24"/>
        </w:rPr>
        <w:t xml:space="preserve">os </w:t>
      </w:r>
      <w:r w:rsidR="00D806EB" w:rsidRPr="00CC0175">
        <w:rPr>
          <w:rFonts w:ascii="Palatino Linotype" w:hAnsi="Palatino Linotype"/>
          <w:sz w:val="24"/>
          <w:szCs w:val="24"/>
        </w:rPr>
        <w:t>derecho</w:t>
      </w:r>
      <w:r>
        <w:rPr>
          <w:rFonts w:ascii="Palatino Linotype" w:hAnsi="Palatino Linotype"/>
          <w:sz w:val="24"/>
          <w:szCs w:val="24"/>
        </w:rPr>
        <w:t>s</w:t>
      </w:r>
      <w:r w:rsidR="00D806EB" w:rsidRPr="00CC0175">
        <w:rPr>
          <w:rFonts w:ascii="Palatino Linotype" w:hAnsi="Palatino Linotype"/>
          <w:sz w:val="24"/>
          <w:szCs w:val="24"/>
        </w:rPr>
        <w:t xml:space="preserve"> fundamental</w:t>
      </w:r>
      <w:r>
        <w:rPr>
          <w:rFonts w:ascii="Palatino Linotype" w:hAnsi="Palatino Linotype"/>
          <w:sz w:val="24"/>
          <w:szCs w:val="24"/>
        </w:rPr>
        <w:t>es.</w:t>
      </w:r>
    </w:p>
    <w:p w14:paraId="548A222B" w14:textId="3E4DA077" w:rsidR="00D806EB" w:rsidRDefault="00D806EB" w:rsidP="00D806EB">
      <w:pPr>
        <w:spacing w:before="240" w:after="240" w:line="360" w:lineRule="auto"/>
        <w:jc w:val="both"/>
        <w:rPr>
          <w:rFonts w:ascii="Palatino Linotype" w:hAnsi="Palatino Linotype"/>
          <w:b/>
          <w:highlight w:val="green"/>
          <w:u w:val="single"/>
        </w:rPr>
      </w:pPr>
      <w:r w:rsidRPr="001208CD">
        <w:rPr>
          <w:rFonts w:ascii="Palatino Linotype" w:hAnsi="Palatino Linotype"/>
          <w:b/>
          <w:highlight w:val="green"/>
          <w:u w:val="single"/>
        </w:rPr>
        <w:t xml:space="preserve"> </w:t>
      </w:r>
    </w:p>
    <w:p w14:paraId="0BB6E4AB" w14:textId="0EA9E08E" w:rsidR="00D806EB" w:rsidRPr="00CC0175" w:rsidRDefault="00CC0175" w:rsidP="00CC0175">
      <w:pPr>
        <w:spacing w:before="240" w:after="240" w:line="360" w:lineRule="auto"/>
        <w:jc w:val="both"/>
        <w:rPr>
          <w:rFonts w:ascii="Palatino Linotype" w:hAnsi="Palatino Linotype"/>
          <w:sz w:val="24"/>
          <w:szCs w:val="24"/>
        </w:rPr>
      </w:pPr>
      <w:r w:rsidRPr="00CC0175">
        <w:rPr>
          <w:rFonts w:ascii="Palatino Linotype" w:hAnsi="Palatino Linotype"/>
          <w:sz w:val="24"/>
          <w:szCs w:val="24"/>
        </w:rPr>
        <w:t xml:space="preserve">Ahora bien, recordemos que </w:t>
      </w:r>
      <w:r w:rsidR="00D806EB" w:rsidRPr="00CC0175">
        <w:rPr>
          <w:rFonts w:ascii="Palatino Linotype" w:hAnsi="Palatino Linotype" w:cs="Arial"/>
          <w:sz w:val="24"/>
          <w:szCs w:val="24"/>
        </w:rPr>
        <w:t xml:space="preserve">la Ley General de Transparencia y </w:t>
      </w:r>
      <w:r w:rsidRPr="00CC0175">
        <w:rPr>
          <w:rFonts w:ascii="Palatino Linotype" w:hAnsi="Palatino Linotype" w:cs="Arial"/>
          <w:sz w:val="24"/>
          <w:szCs w:val="24"/>
        </w:rPr>
        <w:t>la Ley</w:t>
      </w:r>
      <w:r w:rsidR="00D806EB" w:rsidRPr="00CC0175">
        <w:rPr>
          <w:rFonts w:ascii="Palatino Linotype" w:hAnsi="Palatino Linotype" w:cs="Arial"/>
          <w:sz w:val="24"/>
          <w:szCs w:val="24"/>
        </w:rPr>
        <w:t xml:space="preserve"> de Transparencia y Acceso a la Información Pública del Estado de México y Municipios, establecen dos supuestos bajo los cuales una autoridad del estado puede restringir el Derecho de acceso a la información </w:t>
      </w:r>
      <w:r w:rsidRPr="00CC0175">
        <w:rPr>
          <w:rFonts w:ascii="Palatino Linotype" w:hAnsi="Palatino Linotype" w:cs="Arial"/>
          <w:sz w:val="24"/>
          <w:szCs w:val="24"/>
        </w:rPr>
        <w:t>accionado por los ciudadanos, la normatividad que</w:t>
      </w:r>
      <w:r w:rsidR="00D806EB" w:rsidRPr="00CC0175">
        <w:rPr>
          <w:rFonts w:ascii="Palatino Linotype" w:hAnsi="Palatino Linotype" w:cs="Arial"/>
          <w:sz w:val="24"/>
          <w:szCs w:val="24"/>
        </w:rPr>
        <w:t xml:space="preserve"> restri</w:t>
      </w:r>
      <w:r w:rsidRPr="00CC0175">
        <w:rPr>
          <w:rFonts w:ascii="Palatino Linotype" w:hAnsi="Palatino Linotype" w:cs="Arial"/>
          <w:sz w:val="24"/>
          <w:szCs w:val="24"/>
        </w:rPr>
        <w:t xml:space="preserve">nge se clasifica entre </w:t>
      </w:r>
      <w:r w:rsidR="00D806EB" w:rsidRPr="00CC0175">
        <w:rPr>
          <w:rFonts w:ascii="Palatino Linotype" w:hAnsi="Palatino Linotype" w:cs="Arial"/>
          <w:sz w:val="24"/>
          <w:szCs w:val="24"/>
        </w:rPr>
        <w:t xml:space="preserve">información: </w:t>
      </w:r>
      <w:r w:rsidRPr="00CC0175">
        <w:rPr>
          <w:rFonts w:ascii="Palatino Linotype" w:hAnsi="Palatino Linotype" w:cs="Arial"/>
          <w:sz w:val="24"/>
          <w:szCs w:val="24"/>
        </w:rPr>
        <w:t>c</w:t>
      </w:r>
      <w:r w:rsidR="00D806EB" w:rsidRPr="00CC0175">
        <w:rPr>
          <w:rFonts w:ascii="Palatino Linotype" w:hAnsi="Palatino Linotype" w:cs="Arial"/>
          <w:sz w:val="24"/>
          <w:szCs w:val="24"/>
        </w:rPr>
        <w:t xml:space="preserve">onfidencial y </w:t>
      </w:r>
      <w:r w:rsidRPr="00CC0175">
        <w:rPr>
          <w:rFonts w:ascii="Palatino Linotype" w:hAnsi="Palatino Linotype" w:cs="Arial"/>
          <w:sz w:val="24"/>
          <w:szCs w:val="24"/>
        </w:rPr>
        <w:t>r</w:t>
      </w:r>
      <w:r w:rsidR="00D806EB" w:rsidRPr="00CC0175">
        <w:rPr>
          <w:rFonts w:ascii="Palatino Linotype" w:hAnsi="Palatino Linotype" w:cs="Arial"/>
          <w:sz w:val="24"/>
          <w:szCs w:val="24"/>
        </w:rPr>
        <w:t xml:space="preserve">eservada.  </w:t>
      </w:r>
    </w:p>
    <w:p w14:paraId="7BA85D43" w14:textId="4A296D65" w:rsidR="00D806EB" w:rsidRPr="002014BA" w:rsidRDefault="00D806EB" w:rsidP="002014BA">
      <w:pPr>
        <w:autoSpaceDE w:val="0"/>
        <w:autoSpaceDN w:val="0"/>
        <w:adjustRightInd w:val="0"/>
        <w:spacing w:before="240" w:after="240" w:line="360" w:lineRule="auto"/>
        <w:ind w:right="51"/>
        <w:jc w:val="both"/>
        <w:rPr>
          <w:rFonts w:ascii="Palatino Linotype" w:hAnsi="Palatino Linotype" w:cs="Arial"/>
          <w:sz w:val="24"/>
          <w:szCs w:val="24"/>
        </w:rPr>
      </w:pPr>
      <w:r w:rsidRPr="002014BA">
        <w:rPr>
          <w:rFonts w:ascii="Palatino Linotype" w:hAnsi="Palatino Linotype" w:cs="Arial"/>
          <w:sz w:val="24"/>
          <w:szCs w:val="24"/>
        </w:rPr>
        <w:t>En este sentido, para proteger la vida privada y los datos personales –considerados como uno de los límites constitucionalmente legítimos–</w:t>
      </w:r>
      <w:r w:rsidRPr="002014BA">
        <w:rPr>
          <w:rFonts w:ascii="Palatino Linotype" w:hAnsi="Palatino Linotype" w:cs="Arial"/>
          <w:i/>
          <w:sz w:val="24"/>
          <w:szCs w:val="24"/>
        </w:rPr>
        <w:t xml:space="preserve"> </w:t>
      </w:r>
      <w:r w:rsidRPr="002014BA">
        <w:rPr>
          <w:rFonts w:ascii="Palatino Linotype" w:hAnsi="Palatino Linotype" w:cs="Arial"/>
          <w:sz w:val="24"/>
          <w:szCs w:val="24"/>
        </w:rPr>
        <w:t xml:space="preserve">el artículo 116 de la legislación </w:t>
      </w:r>
      <w:r w:rsidRPr="002014BA">
        <w:rPr>
          <w:rFonts w:ascii="Palatino Linotype" w:hAnsi="Palatino Linotype" w:cs="Arial"/>
          <w:sz w:val="24"/>
          <w:szCs w:val="24"/>
        </w:rPr>
        <w:lastRenderedPageBreak/>
        <w:t xml:space="preserve">general reproducido de forma simétrica en el análogo 143 de ley local en la materia, se establece como </w:t>
      </w:r>
      <w:r w:rsidR="002014BA" w:rsidRPr="002014BA">
        <w:rPr>
          <w:rFonts w:ascii="Palatino Linotype" w:hAnsi="Palatino Linotype" w:cs="Arial"/>
          <w:sz w:val="24"/>
          <w:szCs w:val="24"/>
        </w:rPr>
        <w:t xml:space="preserve">información reservada aquella que se clasifica para </w:t>
      </w:r>
      <w:r w:rsidRPr="002014BA">
        <w:rPr>
          <w:rFonts w:ascii="Palatino Linotype" w:hAnsi="Palatino Linotype" w:cs="Arial"/>
          <w:sz w:val="24"/>
          <w:szCs w:val="24"/>
        </w:rPr>
        <w:t xml:space="preserve">proteger el interés público, </w:t>
      </w:r>
      <w:r w:rsidR="002014BA" w:rsidRPr="002014BA">
        <w:rPr>
          <w:rFonts w:ascii="Palatino Linotype" w:hAnsi="Palatino Linotype" w:cs="Arial"/>
          <w:sz w:val="24"/>
          <w:szCs w:val="24"/>
        </w:rPr>
        <w:t>tanto en la ley de transparencia federal y local, en sus artículos</w:t>
      </w:r>
      <w:r w:rsidRPr="002014BA">
        <w:rPr>
          <w:rFonts w:ascii="Palatino Linotype" w:hAnsi="Palatino Linotype" w:cs="Arial"/>
          <w:sz w:val="24"/>
          <w:szCs w:val="24"/>
        </w:rPr>
        <w:t xml:space="preserve"> 113 y 140 consideran la posibilidad de restringir el derecho de acceso a la información pública ejercido por los particulares, estableciendo la posibilidad de catalogar la información pública que obra en su poder con la calidad de reservada. </w:t>
      </w:r>
    </w:p>
    <w:p w14:paraId="050ECB15" w14:textId="77777777" w:rsidR="00D806EB" w:rsidRDefault="00D806EB" w:rsidP="00D806EB">
      <w:pPr>
        <w:autoSpaceDE w:val="0"/>
        <w:autoSpaceDN w:val="0"/>
        <w:adjustRightInd w:val="0"/>
        <w:spacing w:before="240" w:after="240" w:line="360" w:lineRule="auto"/>
        <w:ind w:right="51"/>
        <w:jc w:val="both"/>
        <w:rPr>
          <w:rFonts w:ascii="Palatino Linotype" w:hAnsi="Palatino Linotype" w:cs="Arial"/>
          <w:sz w:val="24"/>
          <w:szCs w:val="24"/>
        </w:rPr>
      </w:pPr>
      <w:r w:rsidRPr="002014BA">
        <w:rPr>
          <w:rFonts w:ascii="Palatino Linotype" w:hAnsi="Palatino Linotype" w:cs="Arial"/>
          <w:sz w:val="24"/>
          <w:szCs w:val="24"/>
        </w:rPr>
        <w:t>Además, la información que sea clasificada como reservada, podrá permanecer con tal carácter hasta por un periodo de cinco años; previendo, además, que podrá ser desclasificada cuando se extingan las causas que dieron origen a su clasificación o haya transcurrido el periodo de reserva.</w:t>
      </w:r>
    </w:p>
    <w:p w14:paraId="00FA2ADB" w14:textId="67BCC392" w:rsidR="0088079C" w:rsidRPr="0088079C" w:rsidRDefault="0088079C" w:rsidP="0088079C">
      <w:pPr>
        <w:spacing w:after="0" w:line="360" w:lineRule="auto"/>
        <w:jc w:val="both"/>
        <w:rPr>
          <w:rFonts w:ascii="Palatino Linotype" w:eastAsia="Times New Roman" w:hAnsi="Palatino Linotype" w:cs="Arial"/>
          <w:color w:val="2F2F2F"/>
          <w:sz w:val="24"/>
          <w:szCs w:val="24"/>
          <w:lang w:eastAsia="es-MX"/>
        </w:rPr>
      </w:pPr>
      <w:r w:rsidRPr="0088079C">
        <w:rPr>
          <w:rFonts w:ascii="Palatino Linotype" w:hAnsi="Palatino Linotype" w:cs="Tahoma"/>
          <w:bCs/>
          <w:sz w:val="24"/>
          <w:lang w:val="es-ES"/>
        </w:rPr>
        <w:t>Con base en lo expuesto, se advierte que la información susceptible de clasificarse como reservada bajo el supuesto aludido por el Sujeto Obligado, es aquella cuya difusión no altere los procedimientos que se estén llevando a cabo.</w:t>
      </w:r>
    </w:p>
    <w:p w14:paraId="184ABDAC" w14:textId="77777777" w:rsidR="0088079C" w:rsidRPr="00400EDE" w:rsidRDefault="0088079C" w:rsidP="0088079C">
      <w:pPr>
        <w:spacing w:after="0" w:line="360" w:lineRule="auto"/>
        <w:jc w:val="both"/>
        <w:rPr>
          <w:rFonts w:ascii="Palatino Linotype" w:hAnsi="Palatino Linotype" w:cs="Tahoma"/>
          <w:bCs/>
          <w:sz w:val="24"/>
          <w:highlight w:val="cyan"/>
          <w:lang w:val="es-ES"/>
        </w:rPr>
      </w:pPr>
      <w:r w:rsidRPr="00400EDE">
        <w:rPr>
          <w:rFonts w:ascii="Palatino Linotype" w:hAnsi="Palatino Linotype" w:cs="Tahoma"/>
          <w:bCs/>
          <w:sz w:val="24"/>
          <w:highlight w:val="cyan"/>
          <w:lang w:val="es-ES"/>
        </w:rPr>
        <w:t xml:space="preserve"> </w:t>
      </w:r>
    </w:p>
    <w:p w14:paraId="065B261D" w14:textId="77777777" w:rsidR="0088079C" w:rsidRPr="0088079C" w:rsidRDefault="0088079C" w:rsidP="0088079C">
      <w:pPr>
        <w:spacing w:after="0" w:line="360" w:lineRule="auto"/>
        <w:jc w:val="both"/>
        <w:rPr>
          <w:rFonts w:ascii="Palatino Linotype" w:eastAsia="Times New Roman" w:hAnsi="Palatino Linotype" w:cs="Times New Roman"/>
          <w:sz w:val="24"/>
          <w:szCs w:val="24"/>
          <w:lang w:eastAsia="es-ES"/>
        </w:rPr>
      </w:pPr>
      <w:r w:rsidRPr="0088079C">
        <w:rPr>
          <w:rFonts w:ascii="Palatino Linotype" w:eastAsia="Times New Roman" w:hAnsi="Palatino Linotype" w:cs="Times New Roman"/>
          <w:sz w:val="24"/>
          <w:szCs w:val="24"/>
          <w:lang w:eastAsia="es-ES"/>
        </w:rPr>
        <w:t xml:space="preserve">Es así que, en los casos en los que se clasifique información como reservada, el </w:t>
      </w:r>
      <w:r w:rsidRPr="0088079C">
        <w:rPr>
          <w:rFonts w:ascii="Palatino Linotype" w:eastAsia="Times New Roman" w:hAnsi="Palatino Linotype" w:cs="Times New Roman"/>
          <w:b/>
          <w:sz w:val="24"/>
          <w:szCs w:val="24"/>
          <w:lang w:eastAsia="es-ES"/>
        </w:rPr>
        <w:t>Sujeto Obligado</w:t>
      </w:r>
      <w:r w:rsidRPr="0088079C">
        <w:rPr>
          <w:rFonts w:ascii="Palatino Linotype" w:eastAsia="Times New Roman" w:hAnsi="Palatino Linotype" w:cs="Times New Roman"/>
          <w:sz w:val="24"/>
          <w:szCs w:val="24"/>
          <w:lang w:eastAsia="es-ES"/>
        </w:rPr>
        <w:t xml:space="preserve">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w:t>
      </w:r>
      <w:r w:rsidRPr="0088079C">
        <w:rPr>
          <w:rFonts w:ascii="Palatino Linotype" w:eastAsia="Times New Roman" w:hAnsi="Palatino Linotype" w:cs="Times New Roman"/>
          <w:b/>
          <w:sz w:val="24"/>
          <w:szCs w:val="24"/>
          <w:lang w:eastAsia="es-ES"/>
        </w:rPr>
        <w:t>en perjuicio del interés público o la seguridad pública</w:t>
      </w:r>
      <w:r w:rsidRPr="0088079C">
        <w:rPr>
          <w:rFonts w:ascii="Palatino Linotype" w:eastAsia="Times New Roman" w:hAnsi="Palatino Linotype" w:cs="Times New Roman"/>
          <w:sz w:val="24"/>
          <w:szCs w:val="24"/>
          <w:lang w:eastAsia="es-ES"/>
        </w:rPr>
        <w:t xml:space="preserve">; asimismo, justificando que el riesgo del perjuicio que supondría dicha divulgación, supera el interés público general de que se </w:t>
      </w:r>
      <w:r w:rsidRPr="0088079C">
        <w:rPr>
          <w:rFonts w:ascii="Palatino Linotype" w:eastAsia="Times New Roman" w:hAnsi="Palatino Linotype" w:cs="Times New Roman"/>
          <w:sz w:val="24"/>
          <w:szCs w:val="24"/>
          <w:lang w:eastAsia="es-ES"/>
        </w:rPr>
        <w:lastRenderedPageBreak/>
        <w:t>difunda; y que la limitación se adecua al principio de proporcionalidad y representa el medio menos restrictivo disponible para evitar el perjuicio.</w:t>
      </w:r>
    </w:p>
    <w:p w14:paraId="71D1CF1B" w14:textId="77777777" w:rsidR="0088079C" w:rsidRPr="00400EDE" w:rsidRDefault="0088079C" w:rsidP="0088079C">
      <w:pPr>
        <w:spacing w:after="0" w:line="360" w:lineRule="auto"/>
        <w:jc w:val="both"/>
        <w:rPr>
          <w:rFonts w:ascii="Palatino Linotype" w:eastAsia="Times New Roman" w:hAnsi="Palatino Linotype" w:cs="Times New Roman"/>
          <w:sz w:val="24"/>
          <w:szCs w:val="24"/>
          <w:highlight w:val="cyan"/>
          <w:lang w:eastAsia="es-ES"/>
        </w:rPr>
      </w:pPr>
    </w:p>
    <w:p w14:paraId="19033995" w14:textId="77777777" w:rsidR="0088079C" w:rsidRPr="00D71CCE" w:rsidRDefault="0088079C" w:rsidP="0088079C">
      <w:pPr>
        <w:spacing w:after="0" w:line="360" w:lineRule="auto"/>
        <w:jc w:val="both"/>
        <w:rPr>
          <w:rFonts w:ascii="Palatino Linotype" w:eastAsia="Times New Roman" w:hAnsi="Palatino Linotype" w:cs="Times New Roman"/>
          <w:sz w:val="24"/>
          <w:szCs w:val="24"/>
          <w:lang w:eastAsia="es-ES"/>
        </w:rPr>
      </w:pPr>
      <w:r w:rsidRPr="0088079C">
        <w:rPr>
          <w:rFonts w:ascii="Palatino Linotype" w:eastAsia="Times New Roman" w:hAnsi="Palatino Linotype" w:cs="Times New Roman"/>
          <w:sz w:val="24"/>
          <w:szCs w:val="24"/>
          <w:lang w:eastAsia="es-ES"/>
        </w:rPr>
        <w:t xml:space="preserve">Adicionalmente, se debe señalar que el plazo de reserva de la información, el artículo 125, de la Ley Transparencia establece que la información podrá permanecer </w:t>
      </w:r>
      <w:r w:rsidRPr="0088079C">
        <w:rPr>
          <w:rFonts w:ascii="Palatino Linotype" w:eastAsia="Times New Roman" w:hAnsi="Palatino Linotype" w:cs="Times New Roman"/>
          <w:b/>
          <w:sz w:val="24"/>
          <w:szCs w:val="24"/>
          <w:lang w:eastAsia="es-ES"/>
        </w:rPr>
        <w:t xml:space="preserve">RESERVADA </w:t>
      </w:r>
      <w:r w:rsidRPr="0088079C">
        <w:rPr>
          <w:rFonts w:ascii="Palatino Linotype" w:eastAsia="Times New Roman" w:hAnsi="Palatino Linotype" w:cs="Times New Roman"/>
          <w:sz w:val="24"/>
          <w:szCs w:val="24"/>
          <w:lang w:eastAsia="es-ES"/>
        </w:rPr>
        <w:t xml:space="preserve">hasta por un </w:t>
      </w:r>
      <w:r w:rsidRPr="0088079C">
        <w:rPr>
          <w:rFonts w:ascii="Palatino Linotype" w:eastAsia="Times New Roman" w:hAnsi="Palatino Linotype" w:cs="Times New Roman"/>
          <w:b/>
          <w:i/>
          <w:sz w:val="24"/>
          <w:szCs w:val="24"/>
          <w:u w:val="single"/>
          <w:lang w:eastAsia="es-ES"/>
        </w:rPr>
        <w:t>periodo de cinco años contados a partir de su clasificación</w:t>
      </w:r>
      <w:r w:rsidRPr="0088079C">
        <w:rPr>
          <w:rFonts w:ascii="Palatino Linotype" w:eastAsia="Times New Roman" w:hAnsi="Palatino Linotype" w:cs="Times New Roman"/>
          <w:sz w:val="24"/>
          <w:szCs w:val="24"/>
          <w:lang w:eastAsia="es-ES"/>
        </w:rPr>
        <w:t xml:space="preserve">, pudiendo ampliarse hasta por un plazo de cinco años adicionales siempre y cuando subsistan las causas que dieron origen a la clasificación; con el propósito de generar certeza jurídica conforme a la clasificación de la información solicitada por el </w:t>
      </w:r>
      <w:r w:rsidRPr="0088079C">
        <w:rPr>
          <w:rFonts w:ascii="Palatino Linotype" w:eastAsia="Times New Roman" w:hAnsi="Palatino Linotype" w:cs="Times New Roman"/>
          <w:b/>
          <w:sz w:val="24"/>
          <w:szCs w:val="24"/>
          <w:lang w:eastAsia="es-ES"/>
        </w:rPr>
        <w:t>Recurrente</w:t>
      </w:r>
      <w:r w:rsidRPr="0088079C">
        <w:rPr>
          <w:rFonts w:ascii="Palatino Linotype" w:eastAsia="Times New Roman" w:hAnsi="Palatino Linotype" w:cs="Times New Roman"/>
          <w:sz w:val="24"/>
          <w:szCs w:val="24"/>
          <w:lang w:eastAsia="es-ES"/>
        </w:rPr>
        <w:t>.</w:t>
      </w:r>
    </w:p>
    <w:p w14:paraId="62ED3CEE" w14:textId="14F6194B" w:rsidR="0088079C" w:rsidRPr="0088079C" w:rsidRDefault="0088079C" w:rsidP="0088079C">
      <w:pPr>
        <w:autoSpaceDE w:val="0"/>
        <w:autoSpaceDN w:val="0"/>
        <w:adjustRightInd w:val="0"/>
        <w:spacing w:before="240" w:after="240" w:line="360" w:lineRule="auto"/>
        <w:ind w:right="51"/>
        <w:jc w:val="both"/>
        <w:rPr>
          <w:rFonts w:ascii="Palatino Linotype" w:hAnsi="Palatino Linotype" w:cs="Arial"/>
          <w:sz w:val="24"/>
          <w:szCs w:val="24"/>
        </w:rPr>
      </w:pPr>
      <w:bookmarkStart w:id="1" w:name="_Hlk70027132"/>
      <w:r w:rsidRPr="0088079C">
        <w:rPr>
          <w:rFonts w:ascii="Palatino Linotype" w:hAnsi="Palatino Linotype" w:cs="Arial"/>
          <w:sz w:val="24"/>
          <w:szCs w:val="24"/>
        </w:rPr>
        <w:t xml:space="preserve">Así mismo existen diversos </w:t>
      </w:r>
      <w:r w:rsidR="00D806EB" w:rsidRPr="0088079C">
        <w:rPr>
          <w:rFonts w:ascii="Palatino Linotype" w:hAnsi="Palatino Linotype" w:cs="Arial"/>
          <w:sz w:val="24"/>
          <w:szCs w:val="24"/>
        </w:rPr>
        <w:t>lineamientos bajo los cuales deberá reservarse la información, lo cual procederá cuando la difusión de la información pueda</w:t>
      </w:r>
      <w:bookmarkEnd w:id="1"/>
      <w:r w:rsidRPr="0088079C">
        <w:rPr>
          <w:rFonts w:ascii="Palatino Linotype" w:hAnsi="Palatino Linotype" w:cs="Arial"/>
          <w:sz w:val="24"/>
          <w:szCs w:val="24"/>
        </w:rPr>
        <w:t xml:space="preserve"> aplicarse en los siguientes casos:</w:t>
      </w:r>
    </w:p>
    <w:p w14:paraId="22BBDE89" w14:textId="42476D26" w:rsidR="00D806EB" w:rsidRPr="0088079C" w:rsidRDefault="00D806EB" w:rsidP="0088079C">
      <w:pPr>
        <w:pStyle w:val="Prrafodelista"/>
        <w:numPr>
          <w:ilvl w:val="0"/>
          <w:numId w:val="25"/>
        </w:numPr>
        <w:autoSpaceDE w:val="0"/>
        <w:autoSpaceDN w:val="0"/>
        <w:adjustRightInd w:val="0"/>
        <w:spacing w:before="240" w:after="240" w:line="360" w:lineRule="auto"/>
        <w:ind w:right="51"/>
        <w:jc w:val="both"/>
        <w:rPr>
          <w:rFonts w:ascii="Palatino Linotype" w:hAnsi="Palatino Linotype" w:cs="Arial"/>
        </w:rPr>
      </w:pPr>
      <w:r w:rsidRPr="0088079C">
        <w:rPr>
          <w:rFonts w:ascii="Palatino Linotype" w:hAnsi="Palatino Linotype" w:cs="Arial"/>
          <w:bCs/>
        </w:rPr>
        <w:t>Pueda causar daño u obstruya</w:t>
      </w:r>
      <w:r w:rsidRPr="0088079C">
        <w:rPr>
          <w:rFonts w:ascii="Palatino Linotype" w:hAnsi="Palatino Linotype" w:cs="Arial"/>
        </w:rPr>
        <w:t xml:space="preserve"> la prevención o persecución de los delitos, altere el proceso de investigación de las carpetas de investigación, </w:t>
      </w:r>
      <w:r w:rsidRPr="0088079C">
        <w:rPr>
          <w:rFonts w:ascii="Palatino Linotype" w:hAnsi="Palatino Linotype" w:cs="Arial"/>
          <w:bCs/>
        </w:rPr>
        <w:t xml:space="preserve">afecte o vulnere la conducción </w:t>
      </w:r>
      <w:r w:rsidRPr="0088079C">
        <w:rPr>
          <w:rFonts w:ascii="Palatino Linotype" w:hAnsi="Palatino Linotype" w:cs="Arial"/>
        </w:rPr>
        <w:t xml:space="preserve">o los derechos </w:t>
      </w:r>
      <w:r w:rsidRPr="0088079C">
        <w:rPr>
          <w:rFonts w:ascii="Palatino Linotype" w:hAnsi="Palatino Linotype" w:cs="Arial"/>
          <w:bCs/>
        </w:rPr>
        <w:t>del debido proceso en los procedimientos</w:t>
      </w:r>
      <w:r w:rsidRPr="0088079C">
        <w:rPr>
          <w:rFonts w:ascii="Palatino Linotype" w:hAnsi="Palatino Linotype" w:cs="Arial"/>
        </w:rPr>
        <w:t xml:space="preserve"> judiciales o </w:t>
      </w:r>
      <w:r w:rsidRPr="0088079C">
        <w:rPr>
          <w:rFonts w:ascii="Palatino Linotype" w:hAnsi="Palatino Linotype" w:cs="Arial"/>
          <w:bCs/>
        </w:rPr>
        <w:t>administrativos</w:t>
      </w:r>
      <w:r w:rsidRPr="0088079C">
        <w:rPr>
          <w:rFonts w:ascii="Palatino Linotype" w:hAnsi="Palatino Linotype" w:cs="Arial"/>
        </w:rPr>
        <w:t xml:space="preserve">, incluidos los de quejas, denuncias, inconformidades, responsabilidades administrativas y resarcitorias </w:t>
      </w:r>
      <w:r w:rsidRPr="0088079C">
        <w:rPr>
          <w:rFonts w:ascii="Palatino Linotype" w:hAnsi="Palatino Linotype" w:cs="Arial"/>
          <w:bCs/>
        </w:rPr>
        <w:t>en tanto no hayan quedado firmes</w:t>
      </w:r>
      <w:r w:rsidRPr="0088079C">
        <w:rPr>
          <w:rFonts w:ascii="Palatino Linotype" w:hAnsi="Palatino Linotype" w:cs="Arial"/>
        </w:rPr>
        <w:t xml:space="preserve"> o afecte la administración de justicia o la seguridad de un denunciante, querellante o testigo, así como sus familias, en los términos de las disposiciones jurídicas aplicables.</w:t>
      </w:r>
    </w:p>
    <w:p w14:paraId="1C54F4BB" w14:textId="77777777" w:rsidR="00D806EB" w:rsidRPr="0088079C" w:rsidRDefault="00D806EB" w:rsidP="0088079C">
      <w:pPr>
        <w:pStyle w:val="Prrafodelista"/>
        <w:numPr>
          <w:ilvl w:val="0"/>
          <w:numId w:val="25"/>
        </w:numPr>
        <w:autoSpaceDE w:val="0"/>
        <w:autoSpaceDN w:val="0"/>
        <w:adjustRightInd w:val="0"/>
        <w:spacing w:before="240" w:after="240" w:line="360" w:lineRule="auto"/>
        <w:ind w:right="51"/>
        <w:contextualSpacing/>
        <w:jc w:val="both"/>
        <w:rPr>
          <w:rFonts w:ascii="Palatino Linotype" w:hAnsi="Palatino Linotype" w:cs="Arial"/>
        </w:rPr>
      </w:pPr>
      <w:r w:rsidRPr="0088079C">
        <w:rPr>
          <w:rFonts w:ascii="Palatino Linotype" w:hAnsi="Palatino Linotype" w:cs="Arial"/>
          <w:bCs/>
        </w:rPr>
        <w:t>Vulnere la conducción de los expedientes</w:t>
      </w:r>
      <w:r w:rsidRPr="0088079C">
        <w:rPr>
          <w:rFonts w:ascii="Palatino Linotype" w:hAnsi="Palatino Linotype" w:cs="Arial"/>
        </w:rPr>
        <w:t xml:space="preserve"> judiciales </w:t>
      </w:r>
      <w:r w:rsidRPr="0088079C">
        <w:rPr>
          <w:rFonts w:ascii="Palatino Linotype" w:hAnsi="Palatino Linotype" w:cs="Arial"/>
          <w:bCs/>
        </w:rPr>
        <w:t>o de los procedimientos administrativos seguidos en forma de juicio, en tanto no hayan quedado firmes;</w:t>
      </w:r>
    </w:p>
    <w:p w14:paraId="023D5DF0" w14:textId="77777777" w:rsidR="00D806EB" w:rsidRPr="00C97257" w:rsidRDefault="00D806EB" w:rsidP="0088079C">
      <w:pPr>
        <w:pStyle w:val="Prrafodelista"/>
        <w:numPr>
          <w:ilvl w:val="0"/>
          <w:numId w:val="25"/>
        </w:numPr>
        <w:autoSpaceDE w:val="0"/>
        <w:autoSpaceDN w:val="0"/>
        <w:adjustRightInd w:val="0"/>
        <w:spacing w:before="240" w:after="240" w:line="360" w:lineRule="auto"/>
        <w:ind w:right="51"/>
        <w:contextualSpacing/>
        <w:jc w:val="both"/>
        <w:rPr>
          <w:rFonts w:ascii="Palatino Linotype" w:hAnsi="Palatino Linotype" w:cs="Arial"/>
          <w:bCs/>
        </w:rPr>
      </w:pPr>
      <w:r w:rsidRPr="0088079C">
        <w:rPr>
          <w:rFonts w:ascii="Palatino Linotype" w:hAnsi="Palatino Linotype" w:cs="Arial"/>
          <w:bCs/>
        </w:rPr>
        <w:lastRenderedPageBreak/>
        <w:t>El daño que pueda producirse con la publicación de la información sea mayor que el interés público</w:t>
      </w:r>
      <w:r w:rsidRPr="0088079C">
        <w:rPr>
          <w:rFonts w:ascii="Palatino Linotype" w:hAnsi="Palatino Linotype" w:cs="Arial"/>
        </w:rPr>
        <w:t xml:space="preserve"> de conocer la información de referencia, siempre que esté directamente relacionado con procesos o </w:t>
      </w:r>
      <w:r w:rsidRPr="0088079C">
        <w:rPr>
          <w:rFonts w:ascii="Palatino Linotype" w:hAnsi="Palatino Linotype" w:cs="Arial"/>
          <w:bCs/>
        </w:rPr>
        <w:t xml:space="preserve">procedimientos administrativos o </w:t>
      </w:r>
      <w:r w:rsidRPr="00C97257">
        <w:rPr>
          <w:rFonts w:ascii="Palatino Linotype" w:hAnsi="Palatino Linotype" w:cs="Arial"/>
          <w:bCs/>
        </w:rPr>
        <w:t>judiciales que no hayan quedado firmes;</w:t>
      </w:r>
    </w:p>
    <w:p w14:paraId="074975EA" w14:textId="3183672A" w:rsidR="00D806EB" w:rsidRPr="00C97257" w:rsidRDefault="0088079C" w:rsidP="00D806EB">
      <w:pPr>
        <w:autoSpaceDE w:val="0"/>
        <w:autoSpaceDN w:val="0"/>
        <w:adjustRightInd w:val="0"/>
        <w:spacing w:before="240" w:after="240" w:line="360" w:lineRule="auto"/>
        <w:ind w:right="51"/>
        <w:jc w:val="both"/>
        <w:rPr>
          <w:rFonts w:ascii="Palatino Linotype" w:hAnsi="Palatino Linotype" w:cs="Arial"/>
          <w:sz w:val="24"/>
          <w:szCs w:val="24"/>
        </w:rPr>
      </w:pPr>
      <w:r w:rsidRPr="00C97257">
        <w:rPr>
          <w:rFonts w:ascii="Palatino Linotype" w:hAnsi="Palatino Linotype" w:cs="Arial"/>
          <w:sz w:val="24"/>
          <w:szCs w:val="24"/>
        </w:rPr>
        <w:t>En este mismo orden de ideas</w:t>
      </w:r>
      <w:r w:rsidR="00C97257" w:rsidRPr="00C97257">
        <w:rPr>
          <w:rFonts w:ascii="Palatino Linotype" w:hAnsi="Palatino Linotype" w:cs="Arial"/>
          <w:sz w:val="24"/>
          <w:szCs w:val="24"/>
        </w:rPr>
        <w:t xml:space="preserve">, </w:t>
      </w:r>
      <w:r w:rsidR="00D806EB" w:rsidRPr="00C97257">
        <w:rPr>
          <w:rFonts w:ascii="Palatino Linotype" w:hAnsi="Palatino Linotype" w:cs="Arial"/>
          <w:sz w:val="24"/>
          <w:szCs w:val="24"/>
        </w:rPr>
        <w:t xml:space="preserve">en las fracciones que se transcriben, para su actualización manifiestan dos momentos para poder restringir el derecho de acceso a la información pública, a saber: </w:t>
      </w:r>
    </w:p>
    <w:p w14:paraId="283D4E8E" w14:textId="77777777" w:rsidR="00D806EB" w:rsidRPr="00C97257" w:rsidRDefault="00D806EB" w:rsidP="00C97257">
      <w:pPr>
        <w:pStyle w:val="Prrafodelista"/>
        <w:numPr>
          <w:ilvl w:val="0"/>
          <w:numId w:val="26"/>
        </w:numPr>
        <w:autoSpaceDE w:val="0"/>
        <w:autoSpaceDN w:val="0"/>
        <w:adjustRightInd w:val="0"/>
        <w:spacing w:before="240" w:after="240" w:line="360" w:lineRule="auto"/>
        <w:ind w:left="284" w:right="51" w:hanging="284"/>
        <w:contextualSpacing/>
        <w:jc w:val="both"/>
        <w:rPr>
          <w:rFonts w:ascii="Palatino Linotype" w:hAnsi="Palatino Linotype" w:cs="Arial"/>
        </w:rPr>
      </w:pPr>
      <w:r w:rsidRPr="00C97257">
        <w:rPr>
          <w:rFonts w:ascii="Palatino Linotype" w:hAnsi="Palatino Linotype" w:cs="Arial"/>
        </w:rPr>
        <w:t>En primer lugar, que la información solicitada se encuentre en un procedimiento vivo; y</w:t>
      </w:r>
    </w:p>
    <w:p w14:paraId="52FB5F10" w14:textId="77777777" w:rsidR="00D806EB" w:rsidRPr="00C97257" w:rsidRDefault="00D806EB" w:rsidP="00C97257">
      <w:pPr>
        <w:pStyle w:val="Prrafodelista"/>
        <w:numPr>
          <w:ilvl w:val="0"/>
          <w:numId w:val="26"/>
        </w:numPr>
        <w:autoSpaceDE w:val="0"/>
        <w:autoSpaceDN w:val="0"/>
        <w:adjustRightInd w:val="0"/>
        <w:spacing w:before="240" w:after="240" w:line="360" w:lineRule="auto"/>
        <w:ind w:left="284" w:right="51" w:hanging="284"/>
        <w:contextualSpacing/>
        <w:jc w:val="both"/>
        <w:rPr>
          <w:rFonts w:ascii="Palatino Linotype" w:hAnsi="Palatino Linotype" w:cs="Arial"/>
        </w:rPr>
      </w:pPr>
      <w:r w:rsidRPr="00C97257">
        <w:rPr>
          <w:rFonts w:ascii="Palatino Linotype" w:hAnsi="Palatino Linotype" w:cs="Arial"/>
        </w:rPr>
        <w:t>Como segundo requisito, que el operador jurídico que posee la información, demuestre que su publicidad vulnera, transgrede y pone en riesgo la conducción de expedientes administrativos y demostrar que el daño que pueda producirse con la publicación de la información sea mayor que el interés público.</w:t>
      </w:r>
    </w:p>
    <w:p w14:paraId="107AD054" w14:textId="08D7810F" w:rsidR="00D806EB" w:rsidRPr="00C97257" w:rsidRDefault="00D806EB" w:rsidP="00D806EB">
      <w:pPr>
        <w:autoSpaceDE w:val="0"/>
        <w:autoSpaceDN w:val="0"/>
        <w:adjustRightInd w:val="0"/>
        <w:spacing w:before="240" w:after="240" w:line="360" w:lineRule="auto"/>
        <w:ind w:right="51"/>
        <w:jc w:val="both"/>
        <w:rPr>
          <w:rFonts w:ascii="Palatino Linotype" w:hAnsi="Palatino Linotype" w:cs="Arial"/>
          <w:sz w:val="24"/>
          <w:szCs w:val="24"/>
        </w:rPr>
      </w:pPr>
      <w:r w:rsidRPr="00C97257">
        <w:rPr>
          <w:rFonts w:ascii="Palatino Linotype" w:hAnsi="Palatino Linotype" w:cs="Arial"/>
          <w:sz w:val="24"/>
          <w:szCs w:val="24"/>
        </w:rPr>
        <w:t xml:space="preserve">Ahora bien, en el presente caso el Sujeto Obligado clasifica como reservada el expediente que contiene el diferendo limítrofe </w:t>
      </w:r>
      <w:r w:rsidR="00C97257" w:rsidRPr="00C97257">
        <w:rPr>
          <w:rFonts w:ascii="Palatino Linotype" w:hAnsi="Palatino Linotype" w:cs="Arial"/>
          <w:sz w:val="24"/>
          <w:szCs w:val="24"/>
        </w:rPr>
        <w:t>del Municipio de Cuautitlán y el Municipio de Cuautitlán Izcalli</w:t>
      </w:r>
      <w:r w:rsidRPr="00C97257">
        <w:rPr>
          <w:rFonts w:ascii="Palatino Linotype" w:hAnsi="Palatino Linotype" w:cs="Arial"/>
          <w:sz w:val="24"/>
          <w:szCs w:val="24"/>
        </w:rPr>
        <w:t xml:space="preserve">, por medio del Acta de la Trigésima Sesión Extraordinaria del Comité de Transparencia y Acceso a la Información Pública del Municipio de Teoloyucan; en virtud de que dicha información forma parte de los documentos que integran el expediente iniciado con motivo de un procedimiento administrativo seguido en forma de juicio para dirimir controversias que son del interés del municipio de Teoloyucan, por tratarse de un asunto sobre límites territoriales, procedimiento que se encuentra actualmente en proceso y del que no existe una resolución definitiva, por lo que proporcionar dicha información se </w:t>
      </w:r>
      <w:r w:rsidRPr="00C97257">
        <w:rPr>
          <w:rFonts w:ascii="Palatino Linotype" w:hAnsi="Palatino Linotype" w:cs="Arial"/>
          <w:sz w:val="24"/>
          <w:szCs w:val="24"/>
        </w:rPr>
        <w:lastRenderedPageBreak/>
        <w:t xml:space="preserve">vulneraria la conducción de dicho procedimiento pues contiene información que resulta relevante para la defensa de los intereses del municipio, asimismo podría revelar datos sensibles que forman parte de la estrategia de defensa de los límites territoriales del municipio, actualizándose el supuesto previsto en la fracción VII del </w:t>
      </w:r>
      <w:r w:rsidR="00C97257" w:rsidRPr="00C97257">
        <w:rPr>
          <w:rFonts w:ascii="Palatino Linotype" w:hAnsi="Palatino Linotype" w:cs="Arial"/>
          <w:sz w:val="24"/>
          <w:szCs w:val="24"/>
        </w:rPr>
        <w:t>artículo</w:t>
      </w:r>
      <w:r w:rsidRPr="00C97257">
        <w:rPr>
          <w:rFonts w:ascii="Palatino Linotype" w:hAnsi="Palatino Linotype" w:cs="Arial"/>
          <w:sz w:val="24"/>
          <w:szCs w:val="24"/>
        </w:rPr>
        <w:t xml:space="preserve"> 140 de la Ley de la Materia citado con antelación.</w:t>
      </w:r>
    </w:p>
    <w:p w14:paraId="5296EAB3" w14:textId="77777777" w:rsidR="00D806EB" w:rsidRPr="00767144" w:rsidRDefault="00D806EB" w:rsidP="00D806EB">
      <w:pPr>
        <w:autoSpaceDE w:val="0"/>
        <w:autoSpaceDN w:val="0"/>
        <w:adjustRightInd w:val="0"/>
        <w:spacing w:before="240" w:after="240" w:line="360" w:lineRule="auto"/>
        <w:ind w:right="51"/>
        <w:jc w:val="both"/>
        <w:rPr>
          <w:rFonts w:ascii="Palatino Linotype" w:hAnsi="Palatino Linotype" w:cs="Arial"/>
          <w:sz w:val="24"/>
          <w:szCs w:val="24"/>
        </w:rPr>
      </w:pPr>
      <w:r w:rsidRPr="00767144">
        <w:rPr>
          <w:rFonts w:ascii="Palatino Linotype" w:hAnsi="Palatino Linotype" w:cs="Arial"/>
          <w:sz w:val="24"/>
          <w:szCs w:val="24"/>
        </w:rPr>
        <w:t>En dicha Acta, el sujeto obligado pretendió aplicar la prueba de año establecida en los artículos 3 fracción XXXIII y 129 de la Ley de Transparencia y Acceso a la Información Pública del Estado de México y Municipios, así como en Lineamientos Generales en Materia de Clasificación y Desclasificación de la Información, así como para la Elaboración de Versiones Públicas, confirmando el Comité la clasificación mediante el Acuerdo número 02CT/UTAIP/ASE-30/2020, por un plazo de dos años o hasta que exista sentencia firme.</w:t>
      </w:r>
    </w:p>
    <w:p w14:paraId="02B6BA1C" w14:textId="1FB396EB" w:rsidR="00D806EB" w:rsidRPr="00767144" w:rsidRDefault="00D806EB" w:rsidP="00D806EB">
      <w:pPr>
        <w:autoSpaceDE w:val="0"/>
        <w:autoSpaceDN w:val="0"/>
        <w:adjustRightInd w:val="0"/>
        <w:spacing w:before="240" w:after="240" w:line="360" w:lineRule="auto"/>
        <w:ind w:right="51"/>
        <w:jc w:val="both"/>
        <w:rPr>
          <w:rFonts w:ascii="Palatino Linotype" w:hAnsi="Palatino Linotype" w:cs="Arial"/>
          <w:sz w:val="24"/>
          <w:szCs w:val="24"/>
        </w:rPr>
      </w:pPr>
      <w:r w:rsidRPr="00767144">
        <w:rPr>
          <w:rFonts w:ascii="Palatino Linotype" w:hAnsi="Palatino Linotype" w:cs="Arial"/>
          <w:sz w:val="24"/>
          <w:szCs w:val="24"/>
        </w:rPr>
        <w:t>Dentro de la citada argumentación, se observa que el Sujeto Obligado se ajustó d</w:t>
      </w:r>
      <w:r w:rsidR="00C97257" w:rsidRPr="00767144">
        <w:rPr>
          <w:rFonts w:ascii="Palatino Linotype" w:hAnsi="Palatino Linotype" w:cs="Arial"/>
          <w:sz w:val="24"/>
          <w:szCs w:val="24"/>
        </w:rPr>
        <w:t>e manera somera a demostrar u</w:t>
      </w:r>
      <w:r w:rsidRPr="00767144">
        <w:rPr>
          <w:rFonts w:ascii="Palatino Linotype" w:hAnsi="Palatino Linotype" w:cs="Arial"/>
          <w:sz w:val="24"/>
          <w:szCs w:val="24"/>
        </w:rPr>
        <w:t>n razonamiento lógico que demostrara que la información encuadra en alguna de las hipótesis de excepción previstas en la Ley (fundamentación y Motivación), así como se enfocó a demostrar existencia de elementos objetivos que permitieron determinar que difusión de la información causaría un daño real, demostrable e identificable de perjuicio significativo al interés público.</w:t>
      </w:r>
    </w:p>
    <w:p w14:paraId="370E78EC" w14:textId="6418DB57" w:rsidR="00D806EB" w:rsidRDefault="00767144" w:rsidP="00D806EB">
      <w:pPr>
        <w:autoSpaceDE w:val="0"/>
        <w:autoSpaceDN w:val="0"/>
        <w:adjustRightInd w:val="0"/>
        <w:spacing w:before="240" w:after="240" w:line="360" w:lineRule="auto"/>
        <w:ind w:right="51"/>
        <w:jc w:val="both"/>
        <w:rPr>
          <w:rFonts w:ascii="Palatino Linotype" w:hAnsi="Palatino Linotype" w:cs="Arial"/>
          <w:sz w:val="24"/>
          <w:szCs w:val="24"/>
        </w:rPr>
      </w:pPr>
      <w:r w:rsidRPr="00767144">
        <w:rPr>
          <w:rFonts w:ascii="Palatino Linotype" w:hAnsi="Palatino Linotype" w:cs="Arial"/>
          <w:sz w:val="24"/>
          <w:szCs w:val="24"/>
        </w:rPr>
        <w:t xml:space="preserve">Pero recordemos que el artículo </w:t>
      </w:r>
      <w:r w:rsidR="00D806EB" w:rsidRPr="00767144">
        <w:rPr>
          <w:rFonts w:ascii="Palatino Linotype" w:hAnsi="Palatino Linotype" w:cs="Arial"/>
          <w:sz w:val="24"/>
          <w:szCs w:val="24"/>
        </w:rPr>
        <w:t xml:space="preserve">140 citado con anterioridad, incluye como información reservada toda aquella que vulnere la conducción de los expedientes judiciales o de los procedimientos administrativos seguidos en forma de juicio, en tanto no hayan quedado firmes; no debemos generalizar y asumir que, per se la </w:t>
      </w:r>
      <w:r w:rsidR="00D806EB" w:rsidRPr="00767144">
        <w:rPr>
          <w:rFonts w:ascii="Palatino Linotype" w:hAnsi="Palatino Linotype" w:cs="Arial"/>
          <w:sz w:val="24"/>
          <w:szCs w:val="24"/>
        </w:rPr>
        <w:lastRenderedPageBreak/>
        <w:t>información pública generada y que se ubique dentro de un procedimiento judicial o administrativo que no haya quedado firme tiene naturaleza de reservada, pues se estaría omitiendo la obligación por parte de la autoridad del estado de demostrar que su publicidad vulneraría el propio procedimiento.</w:t>
      </w:r>
    </w:p>
    <w:p w14:paraId="28A37871" w14:textId="77777777" w:rsidR="00767144" w:rsidRDefault="00767144" w:rsidP="00D806EB">
      <w:pPr>
        <w:autoSpaceDE w:val="0"/>
        <w:autoSpaceDN w:val="0"/>
        <w:adjustRightInd w:val="0"/>
        <w:spacing w:before="240" w:after="240" w:line="360" w:lineRule="auto"/>
        <w:ind w:right="51"/>
        <w:jc w:val="both"/>
        <w:rPr>
          <w:rFonts w:ascii="Palatino Linotype" w:hAnsi="Palatino Linotype" w:cs="Arial"/>
          <w:sz w:val="24"/>
          <w:szCs w:val="24"/>
        </w:rPr>
      </w:pPr>
    </w:p>
    <w:p w14:paraId="58450D96" w14:textId="7E06B7C7" w:rsidR="00D806EB" w:rsidRPr="00767144" w:rsidRDefault="00767144" w:rsidP="00767144">
      <w:pPr>
        <w:autoSpaceDE w:val="0"/>
        <w:autoSpaceDN w:val="0"/>
        <w:adjustRightInd w:val="0"/>
        <w:spacing w:before="240" w:after="240" w:line="360" w:lineRule="auto"/>
        <w:ind w:right="51"/>
        <w:jc w:val="both"/>
        <w:rPr>
          <w:rFonts w:ascii="Palatino Linotype" w:hAnsi="Palatino Linotype" w:cs="Arial"/>
          <w:sz w:val="24"/>
          <w:szCs w:val="24"/>
        </w:rPr>
      </w:pPr>
      <w:r w:rsidRPr="00767144">
        <w:rPr>
          <w:rFonts w:ascii="Palatino Linotype" w:hAnsi="Palatino Linotype" w:cs="Arial"/>
          <w:sz w:val="24"/>
          <w:szCs w:val="24"/>
        </w:rPr>
        <w:t>Por su parte la</w:t>
      </w:r>
      <w:r w:rsidR="00D806EB" w:rsidRPr="00767144">
        <w:rPr>
          <w:rFonts w:ascii="Palatino Linotype" w:hAnsi="Palatino Linotype" w:cs="Arial"/>
          <w:sz w:val="24"/>
          <w:szCs w:val="24"/>
        </w:rPr>
        <w:t xml:space="preserve"> Suprema Corte de Justicia de la Nación (SCJN) al resolver la Acción de inconstitucionalidad 26/2006, concreto la tesis de jurisprudencia de rubro: </w:t>
      </w:r>
      <w:r w:rsidR="00D806EB" w:rsidRPr="00767144">
        <w:rPr>
          <w:rFonts w:ascii="Palatino Linotype" w:hAnsi="Palatino Linotype" w:cs="Arial"/>
          <w:b/>
          <w:sz w:val="24"/>
          <w:szCs w:val="24"/>
        </w:rPr>
        <w:t>“INFORMACIÓN RESERVADA. EXCEPCIÓN A LA PROHIBICIÓN DE SU DIVULGACIÓN”</w:t>
      </w:r>
      <w:r w:rsidR="00D806EB" w:rsidRPr="00767144">
        <w:rPr>
          <w:rFonts w:ascii="Palatino Linotype" w:hAnsi="Palatino Linotype" w:cs="Arial"/>
          <w:sz w:val="24"/>
          <w:szCs w:val="24"/>
        </w:rPr>
        <w:t>, de cuyo cuerpo, en el tema que interesa se precisa que: “…No obstante la imposibilidad de acceder a dicha información no puede considerarse como una regla absoluta, porque en aquellos supuestos en los cuales su difusión producirá mayores beneficios para la sociedad que los daños que pudieran provocarse con su divulgación, debe hacerse una excepción a la regla general, privilegiando la transparencia y difusión de la información respectiva.”</w:t>
      </w:r>
      <w:r w:rsidR="00D806EB" w:rsidRPr="00767144">
        <w:rPr>
          <w:rStyle w:val="Refdenotaalpie"/>
          <w:rFonts w:ascii="Palatino Linotype" w:hAnsi="Palatino Linotype" w:cs="Arial"/>
          <w:sz w:val="24"/>
          <w:szCs w:val="24"/>
        </w:rPr>
        <w:footnoteReference w:id="2"/>
      </w:r>
    </w:p>
    <w:p w14:paraId="6C2710ED" w14:textId="444B72F3" w:rsidR="00D806EB" w:rsidRPr="00767144" w:rsidRDefault="00767144" w:rsidP="00D806EB">
      <w:pPr>
        <w:autoSpaceDE w:val="0"/>
        <w:autoSpaceDN w:val="0"/>
        <w:adjustRightInd w:val="0"/>
        <w:spacing w:before="240" w:after="240" w:line="360" w:lineRule="auto"/>
        <w:ind w:right="51"/>
        <w:jc w:val="both"/>
        <w:rPr>
          <w:rFonts w:ascii="Palatino Linotype" w:hAnsi="Palatino Linotype" w:cs="Arial"/>
          <w:sz w:val="24"/>
          <w:szCs w:val="24"/>
        </w:rPr>
      </w:pPr>
      <w:r w:rsidRPr="00767144">
        <w:rPr>
          <w:rFonts w:ascii="Palatino Linotype" w:hAnsi="Palatino Linotype" w:cs="Arial"/>
          <w:sz w:val="24"/>
          <w:szCs w:val="24"/>
        </w:rPr>
        <w:t xml:space="preserve">Por lo tanto </w:t>
      </w:r>
      <w:r w:rsidR="00D806EB" w:rsidRPr="00767144">
        <w:rPr>
          <w:rFonts w:ascii="Palatino Linotype" w:hAnsi="Palatino Linotype" w:cs="Arial"/>
          <w:sz w:val="24"/>
          <w:szCs w:val="24"/>
        </w:rPr>
        <w:t>la restricción para acceder a la información relacionada con expedientes administrativos que no hayan causado estado, no puede considerarse como una regla absoluta</w:t>
      </w:r>
      <w:r w:rsidRPr="00767144">
        <w:rPr>
          <w:rFonts w:ascii="Palatino Linotype" w:hAnsi="Palatino Linotype" w:cs="Arial"/>
          <w:sz w:val="24"/>
          <w:szCs w:val="24"/>
        </w:rPr>
        <w:t>, se debe hacer</w:t>
      </w:r>
      <w:r w:rsidR="00D806EB" w:rsidRPr="00767144">
        <w:rPr>
          <w:rFonts w:ascii="Palatino Linotype" w:hAnsi="Palatino Linotype" w:cs="Arial"/>
          <w:sz w:val="24"/>
          <w:szCs w:val="24"/>
        </w:rPr>
        <w:t xml:space="preserve"> una excepción a esta regla privilegiando la transparencia y difusión de la información respectiva cuando su difusión producirá mayores beneficios para la sociedad que los daños que pudieran provocarse con su divulgación.</w:t>
      </w:r>
    </w:p>
    <w:p w14:paraId="31C14158" w14:textId="04C1FFC3" w:rsidR="00D806EB" w:rsidRPr="00767144" w:rsidRDefault="00767144" w:rsidP="00D806EB">
      <w:pPr>
        <w:autoSpaceDE w:val="0"/>
        <w:autoSpaceDN w:val="0"/>
        <w:adjustRightInd w:val="0"/>
        <w:spacing w:before="240" w:after="240" w:line="360" w:lineRule="auto"/>
        <w:ind w:right="51"/>
        <w:jc w:val="both"/>
        <w:rPr>
          <w:rFonts w:ascii="Palatino Linotype" w:hAnsi="Palatino Linotype" w:cs="Arial"/>
          <w:sz w:val="24"/>
          <w:szCs w:val="24"/>
        </w:rPr>
      </w:pPr>
      <w:r w:rsidRPr="00767144">
        <w:rPr>
          <w:rFonts w:ascii="Palatino Linotype" w:hAnsi="Palatino Linotype" w:cs="Arial"/>
          <w:sz w:val="24"/>
          <w:szCs w:val="24"/>
        </w:rPr>
        <w:lastRenderedPageBreak/>
        <w:t xml:space="preserve">Ahora bien por lo que respecta a </w:t>
      </w:r>
      <w:r w:rsidR="00D806EB" w:rsidRPr="00767144">
        <w:rPr>
          <w:rFonts w:ascii="Palatino Linotype" w:hAnsi="Palatino Linotype" w:cs="Arial"/>
          <w:sz w:val="24"/>
          <w:szCs w:val="24"/>
        </w:rPr>
        <w:t xml:space="preserve">la Prueba de Daño </w:t>
      </w:r>
      <w:r w:rsidRPr="00767144">
        <w:rPr>
          <w:rFonts w:ascii="Palatino Linotype" w:hAnsi="Palatino Linotype" w:cs="Arial"/>
          <w:sz w:val="24"/>
          <w:szCs w:val="24"/>
        </w:rPr>
        <w:t>establecida por el Comité de Transparencia,</w:t>
      </w:r>
      <w:r w:rsidR="00D806EB" w:rsidRPr="00767144">
        <w:rPr>
          <w:rFonts w:ascii="Palatino Linotype" w:hAnsi="Palatino Linotype" w:cs="Arial"/>
          <w:sz w:val="24"/>
          <w:szCs w:val="24"/>
        </w:rPr>
        <w:t xml:space="preserve"> en la fundamentación del ac</w:t>
      </w:r>
      <w:r w:rsidRPr="00767144">
        <w:rPr>
          <w:rFonts w:ascii="Palatino Linotype" w:hAnsi="Palatino Linotype" w:cs="Arial"/>
          <w:sz w:val="24"/>
          <w:szCs w:val="24"/>
        </w:rPr>
        <w:t>ta correspondiente se</w:t>
      </w:r>
      <w:r w:rsidR="00D806EB" w:rsidRPr="00767144">
        <w:rPr>
          <w:rFonts w:ascii="Palatino Linotype" w:hAnsi="Palatino Linotype" w:cs="Arial"/>
          <w:sz w:val="24"/>
          <w:szCs w:val="24"/>
        </w:rPr>
        <w:t xml:space="preserve"> omitió tomar en consideración el supra citado criterio de la Suprema Corte de Justicia de la Nación; es decir, el Sujeto Obligado no</w:t>
      </w:r>
      <w:r w:rsidRPr="00767144">
        <w:rPr>
          <w:rFonts w:ascii="Palatino Linotype" w:hAnsi="Palatino Linotype" w:cs="Arial"/>
          <w:sz w:val="24"/>
          <w:szCs w:val="24"/>
        </w:rPr>
        <w:t xml:space="preserve"> </w:t>
      </w:r>
      <w:r w:rsidR="00D806EB" w:rsidRPr="00767144">
        <w:rPr>
          <w:rFonts w:ascii="Palatino Linotype" w:hAnsi="Palatino Linotype" w:cs="Arial"/>
          <w:sz w:val="24"/>
          <w:szCs w:val="24"/>
        </w:rPr>
        <w:t xml:space="preserve">analizó la posibilidad de que la información </w:t>
      </w:r>
      <w:r w:rsidRPr="00767144">
        <w:rPr>
          <w:rFonts w:ascii="Palatino Linotype" w:hAnsi="Palatino Linotype" w:cs="Arial"/>
          <w:sz w:val="24"/>
          <w:szCs w:val="24"/>
        </w:rPr>
        <w:t>inmersa en el</w:t>
      </w:r>
      <w:r w:rsidR="00D806EB" w:rsidRPr="00767144">
        <w:rPr>
          <w:rFonts w:ascii="Palatino Linotype" w:hAnsi="Palatino Linotype" w:cs="Arial"/>
          <w:sz w:val="24"/>
          <w:szCs w:val="24"/>
        </w:rPr>
        <w:t xml:space="preserve"> expediente que contiene lo relacionado con los conflictos por límites territoriales del municipio de </w:t>
      </w:r>
      <w:r w:rsidRPr="00767144">
        <w:rPr>
          <w:rFonts w:ascii="Palatino Linotype" w:hAnsi="Palatino Linotype" w:cs="Arial"/>
          <w:sz w:val="24"/>
          <w:szCs w:val="24"/>
        </w:rPr>
        <w:t>Cuautitlán y Cuautitlán Izcalli</w:t>
      </w:r>
      <w:r w:rsidR="00D806EB" w:rsidRPr="00767144">
        <w:rPr>
          <w:rFonts w:ascii="Palatino Linotype" w:hAnsi="Palatino Linotype" w:cs="Arial"/>
          <w:sz w:val="24"/>
          <w:szCs w:val="24"/>
        </w:rPr>
        <w:t xml:space="preserve">, </w:t>
      </w:r>
      <w:r w:rsidRPr="00767144">
        <w:rPr>
          <w:rFonts w:ascii="Palatino Linotype" w:hAnsi="Palatino Linotype" w:cs="Arial"/>
          <w:sz w:val="24"/>
          <w:szCs w:val="24"/>
        </w:rPr>
        <w:t>no especifica las características que puedan sustentar la clasificación de la información.</w:t>
      </w:r>
    </w:p>
    <w:p w14:paraId="0A689997" w14:textId="04812920" w:rsidR="00D806EB" w:rsidRPr="00374632" w:rsidRDefault="00767144" w:rsidP="00D806EB">
      <w:pPr>
        <w:autoSpaceDE w:val="0"/>
        <w:autoSpaceDN w:val="0"/>
        <w:adjustRightInd w:val="0"/>
        <w:spacing w:before="240" w:after="240" w:line="360" w:lineRule="auto"/>
        <w:ind w:right="51"/>
        <w:jc w:val="both"/>
        <w:rPr>
          <w:rFonts w:ascii="Palatino Linotype" w:hAnsi="Palatino Linotype" w:cs="Arial"/>
          <w:sz w:val="24"/>
          <w:szCs w:val="24"/>
        </w:rPr>
      </w:pPr>
      <w:r w:rsidRPr="00374632">
        <w:rPr>
          <w:rFonts w:ascii="Palatino Linotype" w:hAnsi="Palatino Linotype" w:cs="Arial"/>
          <w:sz w:val="24"/>
          <w:szCs w:val="24"/>
        </w:rPr>
        <w:t xml:space="preserve">Por otro lado, hay que </w:t>
      </w:r>
      <w:r w:rsidR="00964F2A" w:rsidRPr="00374632">
        <w:rPr>
          <w:rFonts w:ascii="Palatino Linotype" w:hAnsi="Palatino Linotype" w:cs="Arial"/>
          <w:sz w:val="24"/>
          <w:szCs w:val="24"/>
        </w:rPr>
        <w:t xml:space="preserve">establecer </w:t>
      </w:r>
      <w:r w:rsidR="00D806EB" w:rsidRPr="00374632">
        <w:rPr>
          <w:rFonts w:ascii="Palatino Linotype" w:hAnsi="Palatino Linotype" w:cs="Arial"/>
          <w:sz w:val="24"/>
          <w:szCs w:val="24"/>
        </w:rPr>
        <w:t xml:space="preserve">una valoración de los beneficios o perjuicios de la divulgación </w:t>
      </w:r>
      <w:r w:rsidR="00964F2A" w:rsidRPr="00374632">
        <w:rPr>
          <w:rFonts w:ascii="Palatino Linotype" w:hAnsi="Palatino Linotype" w:cs="Arial"/>
          <w:sz w:val="24"/>
          <w:szCs w:val="24"/>
        </w:rPr>
        <w:t>de la información</w:t>
      </w:r>
      <w:r w:rsidR="00D806EB" w:rsidRPr="00374632">
        <w:rPr>
          <w:rFonts w:ascii="Palatino Linotype" w:hAnsi="Palatino Linotype" w:cs="Arial"/>
          <w:sz w:val="24"/>
          <w:szCs w:val="24"/>
        </w:rPr>
        <w:t xml:space="preserve">, </w:t>
      </w:r>
      <w:r w:rsidR="00964F2A" w:rsidRPr="00374632">
        <w:rPr>
          <w:rFonts w:ascii="Palatino Linotype" w:hAnsi="Palatino Linotype" w:cs="Arial"/>
          <w:sz w:val="24"/>
          <w:szCs w:val="24"/>
        </w:rPr>
        <w:t xml:space="preserve">esta </w:t>
      </w:r>
      <w:r w:rsidR="00D806EB" w:rsidRPr="00374632">
        <w:rPr>
          <w:rFonts w:ascii="Palatino Linotype" w:hAnsi="Palatino Linotype" w:cs="Arial"/>
          <w:sz w:val="24"/>
          <w:szCs w:val="24"/>
        </w:rPr>
        <w:t xml:space="preserve">debe fundarse en las </w:t>
      </w:r>
      <w:r w:rsidR="00964F2A" w:rsidRPr="00374632">
        <w:rPr>
          <w:rFonts w:ascii="Palatino Linotype" w:hAnsi="Palatino Linotype" w:cs="Arial"/>
          <w:sz w:val="24"/>
          <w:szCs w:val="24"/>
        </w:rPr>
        <w:t xml:space="preserve">consecuencias que </w:t>
      </w:r>
      <w:r w:rsidR="00D806EB" w:rsidRPr="00374632">
        <w:rPr>
          <w:rFonts w:ascii="Palatino Linotype" w:hAnsi="Palatino Linotype" w:cs="Arial"/>
          <w:sz w:val="24"/>
          <w:szCs w:val="24"/>
        </w:rPr>
        <w:t>resulten de la publicidad de la información</w:t>
      </w:r>
      <w:r w:rsidR="00964F2A" w:rsidRPr="00374632">
        <w:rPr>
          <w:rFonts w:ascii="Palatino Linotype" w:hAnsi="Palatino Linotype" w:cs="Arial"/>
          <w:sz w:val="24"/>
          <w:szCs w:val="24"/>
        </w:rPr>
        <w:t xml:space="preserve"> y </w:t>
      </w:r>
      <w:r w:rsidR="00D806EB" w:rsidRPr="00374632">
        <w:rPr>
          <w:rFonts w:ascii="Palatino Linotype" w:hAnsi="Palatino Linotype" w:cs="Arial"/>
          <w:sz w:val="24"/>
          <w:szCs w:val="24"/>
        </w:rPr>
        <w:t>se deberá ponderar si la publicidad de la información tiene una trascendencia social y poder ser catalogada como información de interés público.</w:t>
      </w:r>
      <w:r w:rsidR="00D806EB" w:rsidRPr="00374632">
        <w:rPr>
          <w:sz w:val="24"/>
          <w:szCs w:val="24"/>
        </w:rPr>
        <w:t xml:space="preserve"> </w:t>
      </w:r>
    </w:p>
    <w:p w14:paraId="69D8E49C" w14:textId="77777777" w:rsidR="00D806EB" w:rsidRPr="00374632" w:rsidRDefault="00D806EB" w:rsidP="00D806EB">
      <w:pPr>
        <w:autoSpaceDE w:val="0"/>
        <w:autoSpaceDN w:val="0"/>
        <w:adjustRightInd w:val="0"/>
        <w:spacing w:before="240" w:after="240" w:line="360" w:lineRule="auto"/>
        <w:ind w:right="51"/>
        <w:jc w:val="both"/>
        <w:rPr>
          <w:rFonts w:ascii="Palatino Linotype" w:hAnsi="Palatino Linotype" w:cs="Arial"/>
          <w:sz w:val="24"/>
          <w:szCs w:val="24"/>
        </w:rPr>
      </w:pPr>
      <w:r w:rsidRPr="00374632">
        <w:rPr>
          <w:rFonts w:ascii="Palatino Linotype" w:hAnsi="Palatino Linotype" w:cs="Arial"/>
          <w:sz w:val="24"/>
          <w:szCs w:val="24"/>
        </w:rPr>
        <w:t xml:space="preserve">Así, este Instituto considera procedente efectuar una prueba de interés público ante la colisión de derechos que se plantea en el presente recurso de revisión, por una parte: i) el derecho aducido por el Sujeto Obligado consistente en el derecho a la secrecía del expediente en virtud de no haber causado estado, frente al derecho ejercido por el particular consiéntete en el Derecho de Acceso a la Información Pública. Lo anterior, conforme a lo que mandata la Ley General de Transparencia y Acceso a la Información Pública, la cual en su artículo 149 refiere la posibilidad, tratándose de colisión de derechos, la solución bajo el principio de proporcionalidad en observancia a las gradas de: idoneidad, necesidad y proporcionalidad (premisa que es replicada en el artículo 184 de la ley local en la materia), tal y como se precisa:  </w:t>
      </w:r>
    </w:p>
    <w:p w14:paraId="40C71BB3" w14:textId="77777777" w:rsidR="00D806EB" w:rsidRPr="00374632" w:rsidRDefault="00D806EB" w:rsidP="00D806EB">
      <w:pPr>
        <w:autoSpaceDE w:val="0"/>
        <w:autoSpaceDN w:val="0"/>
        <w:adjustRightInd w:val="0"/>
        <w:spacing w:before="120" w:after="120"/>
        <w:ind w:left="851" w:right="902"/>
        <w:jc w:val="both"/>
        <w:rPr>
          <w:rFonts w:ascii="Palatino Linotype" w:hAnsi="Palatino Linotype" w:cs="Arial"/>
          <w:i/>
          <w:iCs/>
        </w:rPr>
      </w:pPr>
      <w:r w:rsidRPr="00374632">
        <w:rPr>
          <w:rFonts w:ascii="Palatino Linotype" w:hAnsi="Palatino Linotype" w:cs="Arial"/>
          <w:i/>
          <w:iCs/>
        </w:rPr>
        <w:lastRenderedPageBreak/>
        <w:t>“</w:t>
      </w:r>
      <w:r w:rsidRPr="00374632">
        <w:rPr>
          <w:rFonts w:ascii="Palatino Linotype" w:hAnsi="Palatino Linotype" w:cs="Arial"/>
          <w:b/>
          <w:bCs/>
          <w:i/>
          <w:iCs/>
        </w:rPr>
        <w:t>Artículo 149</w:t>
      </w:r>
      <w:r w:rsidRPr="00374632">
        <w:rPr>
          <w:rFonts w:ascii="Palatino Linotype" w:hAnsi="Palatino Linotype" w:cs="Arial"/>
          <w:i/>
          <w:iCs/>
        </w:rPr>
        <w:t>. El organismo garante, al resolver el recurso de revisión, deberá aplicar una prueba de interés público con base en elementos de idoneidad, necesidad y proporcionalidad, cuando exista una colisión de derechos.” (Sic)</w:t>
      </w:r>
    </w:p>
    <w:p w14:paraId="317E7280" w14:textId="77777777" w:rsidR="00D806EB" w:rsidRPr="00374632" w:rsidRDefault="00D806EB" w:rsidP="00D806EB">
      <w:pPr>
        <w:autoSpaceDE w:val="0"/>
        <w:autoSpaceDN w:val="0"/>
        <w:adjustRightInd w:val="0"/>
        <w:spacing w:before="120" w:after="120"/>
        <w:ind w:left="851" w:right="902"/>
        <w:jc w:val="both"/>
        <w:rPr>
          <w:rFonts w:ascii="Palatino Linotype" w:hAnsi="Palatino Linotype" w:cs="Arial"/>
          <w:i/>
          <w:iCs/>
        </w:rPr>
      </w:pPr>
      <w:r w:rsidRPr="00374632">
        <w:rPr>
          <w:rFonts w:ascii="Palatino Linotype" w:hAnsi="Palatino Linotype" w:cs="Arial"/>
          <w:i/>
          <w:iCs/>
        </w:rPr>
        <w:t>Para estos efectos, se entenderá por:</w:t>
      </w:r>
    </w:p>
    <w:p w14:paraId="5AFB757C" w14:textId="77777777" w:rsidR="00D806EB" w:rsidRPr="00374632" w:rsidRDefault="00D806EB" w:rsidP="00D806EB">
      <w:pPr>
        <w:autoSpaceDE w:val="0"/>
        <w:autoSpaceDN w:val="0"/>
        <w:adjustRightInd w:val="0"/>
        <w:spacing w:before="120" w:after="120"/>
        <w:ind w:left="1134" w:right="902"/>
        <w:jc w:val="both"/>
        <w:rPr>
          <w:rFonts w:ascii="Palatino Linotype" w:hAnsi="Palatino Linotype" w:cs="Arial"/>
          <w:i/>
          <w:iCs/>
        </w:rPr>
      </w:pPr>
      <w:r w:rsidRPr="00374632">
        <w:rPr>
          <w:rFonts w:ascii="Palatino Linotype" w:hAnsi="Palatino Linotype" w:cs="Arial"/>
          <w:b/>
          <w:bCs/>
          <w:i/>
          <w:iCs/>
        </w:rPr>
        <w:t>I. Idoneidad:</w:t>
      </w:r>
      <w:r w:rsidRPr="00374632">
        <w:rPr>
          <w:rFonts w:ascii="Palatino Linotype" w:hAnsi="Palatino Linotype" w:cs="Arial"/>
          <w:i/>
          <w:iCs/>
        </w:rPr>
        <w:t xml:space="preserve"> La legitimidad del derecho adoptado como preferente, que sea el adecuado para el logro de un fin constitucionalmente válido o apto para conseguir el fin pretendido;</w:t>
      </w:r>
    </w:p>
    <w:p w14:paraId="7BD6FFD8" w14:textId="77777777" w:rsidR="00D806EB" w:rsidRPr="00374632" w:rsidRDefault="00D806EB" w:rsidP="00D806EB">
      <w:pPr>
        <w:autoSpaceDE w:val="0"/>
        <w:autoSpaceDN w:val="0"/>
        <w:adjustRightInd w:val="0"/>
        <w:spacing w:before="120" w:after="120"/>
        <w:ind w:left="1134" w:right="902"/>
        <w:jc w:val="both"/>
        <w:rPr>
          <w:rFonts w:ascii="Palatino Linotype" w:hAnsi="Palatino Linotype" w:cs="Arial"/>
          <w:i/>
          <w:iCs/>
        </w:rPr>
      </w:pPr>
      <w:r w:rsidRPr="00374632">
        <w:rPr>
          <w:rFonts w:ascii="Palatino Linotype" w:hAnsi="Palatino Linotype" w:cs="Arial"/>
          <w:i/>
          <w:iCs/>
        </w:rPr>
        <w:t xml:space="preserve"> </w:t>
      </w:r>
      <w:r w:rsidRPr="00374632">
        <w:rPr>
          <w:rFonts w:ascii="Palatino Linotype" w:hAnsi="Palatino Linotype" w:cs="Arial"/>
          <w:b/>
          <w:bCs/>
          <w:i/>
          <w:iCs/>
        </w:rPr>
        <w:t>II. Necesidad:</w:t>
      </w:r>
      <w:r w:rsidRPr="00374632">
        <w:rPr>
          <w:rFonts w:ascii="Palatino Linotype" w:hAnsi="Palatino Linotype" w:cs="Arial"/>
          <w:i/>
          <w:iCs/>
        </w:rPr>
        <w:t xml:space="preserve"> La falta de un medio alternativo menos lesivo a la apertura de la información, para satisfacer el interés público, y </w:t>
      </w:r>
    </w:p>
    <w:p w14:paraId="0221ED98" w14:textId="77777777" w:rsidR="00D806EB" w:rsidRPr="001208CD" w:rsidRDefault="00D806EB" w:rsidP="00D806EB">
      <w:pPr>
        <w:autoSpaceDE w:val="0"/>
        <w:autoSpaceDN w:val="0"/>
        <w:adjustRightInd w:val="0"/>
        <w:spacing w:before="120" w:after="120"/>
        <w:ind w:left="1134" w:right="902"/>
        <w:jc w:val="both"/>
        <w:rPr>
          <w:rFonts w:ascii="Palatino Linotype" w:hAnsi="Palatino Linotype" w:cs="Arial"/>
          <w:i/>
          <w:iCs/>
          <w:highlight w:val="green"/>
        </w:rPr>
      </w:pPr>
      <w:r w:rsidRPr="00374632">
        <w:rPr>
          <w:rFonts w:ascii="Palatino Linotype" w:hAnsi="Palatino Linotype" w:cs="Arial"/>
          <w:b/>
          <w:bCs/>
          <w:i/>
          <w:iCs/>
        </w:rPr>
        <w:t>III. Proporcionalidad</w:t>
      </w:r>
      <w:r w:rsidRPr="00374632">
        <w:rPr>
          <w:rFonts w:ascii="Palatino Linotype" w:hAnsi="Palatino Linotype" w:cs="Arial"/>
          <w:i/>
          <w:iCs/>
        </w:rPr>
        <w:t>: El equilibrio entre perjuicio y beneficio a favor del interés público, a fin de que la decisión tomada represente un beneficio mayor al perjuicio que podría causar a la población.”</w:t>
      </w:r>
    </w:p>
    <w:p w14:paraId="6AA497E3" w14:textId="0BD18BD7" w:rsidR="00D806EB" w:rsidRPr="00374632" w:rsidRDefault="00374632" w:rsidP="00D806EB">
      <w:pPr>
        <w:autoSpaceDE w:val="0"/>
        <w:autoSpaceDN w:val="0"/>
        <w:adjustRightInd w:val="0"/>
        <w:spacing w:before="240" w:after="240" w:line="360" w:lineRule="auto"/>
        <w:ind w:right="51"/>
        <w:jc w:val="both"/>
        <w:rPr>
          <w:rFonts w:ascii="Palatino Linotype" w:hAnsi="Palatino Linotype" w:cs="Arial"/>
          <w:sz w:val="24"/>
          <w:szCs w:val="24"/>
          <w:highlight w:val="green"/>
        </w:rPr>
      </w:pPr>
      <w:r w:rsidRPr="00374632">
        <w:rPr>
          <w:rFonts w:ascii="Palatino Linotype" w:hAnsi="Palatino Linotype" w:cs="Arial"/>
          <w:sz w:val="24"/>
          <w:szCs w:val="24"/>
        </w:rPr>
        <w:t xml:space="preserve">Cabe resaltar que los </w:t>
      </w:r>
      <w:r w:rsidR="00D806EB" w:rsidRPr="00374632">
        <w:rPr>
          <w:rFonts w:ascii="Palatino Linotype" w:hAnsi="Palatino Linotype" w:cs="Arial"/>
          <w:sz w:val="24"/>
          <w:szCs w:val="24"/>
        </w:rPr>
        <w:t>derechos fundamentales no puede ser absoluto, y la colisión entre derechos fundamentales no puede resolverse apelando a reglas de prioridad entre normas, sino mediante una ponderación que determine el derecho que ha de prevalecer en el caso concreto, esto conforme la doctrina de</w:t>
      </w:r>
      <w:r w:rsidR="00D806EB" w:rsidRPr="00374632">
        <w:rPr>
          <w:rFonts w:ascii="Palatino Linotype" w:hAnsi="Palatino Linotype"/>
          <w:sz w:val="24"/>
          <w:szCs w:val="24"/>
        </w:rPr>
        <w:t xml:space="preserve"> Riccardnao Guastini al señalar que “La ponderación, por tanto, no es una “conciliación”. No consiste en “poner de acuerdo” los dos principios en conflicto, o en encontrar un punto de “equilibrio” entre ellos. </w:t>
      </w:r>
    </w:p>
    <w:p w14:paraId="0CAEA0DE" w14:textId="56A69A5A" w:rsidR="00D806EB" w:rsidRPr="005319EB" w:rsidRDefault="00D806EB" w:rsidP="00D806EB">
      <w:pPr>
        <w:shd w:val="clear" w:color="auto" w:fill="FFFFFF" w:themeFill="background1"/>
        <w:spacing w:before="100" w:beforeAutospacing="1" w:after="100" w:afterAutospacing="1" w:line="360" w:lineRule="auto"/>
        <w:jc w:val="both"/>
        <w:rPr>
          <w:rFonts w:ascii="Palatino Linotype" w:hAnsi="Palatino Linotype"/>
          <w:sz w:val="24"/>
          <w:szCs w:val="24"/>
        </w:rPr>
      </w:pPr>
      <w:r w:rsidRPr="005319EB">
        <w:rPr>
          <w:rFonts w:ascii="Palatino Linotype" w:hAnsi="Palatino Linotype"/>
          <w:sz w:val="24"/>
          <w:szCs w:val="24"/>
        </w:rPr>
        <w:t>De lo que se desprende que, cuando dos derechos fundamentales entran en colisión debe resolverse el problema atendiendo a las características y naturaleza del caso concreto, conforme al criterio de proporcionalidad, ponderando los elementos  siguientes: a) Idoneidad. b) necesidad y c) proporcionalidad:</w:t>
      </w:r>
    </w:p>
    <w:p w14:paraId="225E1594" w14:textId="77777777" w:rsidR="00D806EB" w:rsidRPr="005319EB" w:rsidRDefault="00D806EB" w:rsidP="00D806EB">
      <w:pPr>
        <w:pStyle w:val="Prrafodelista"/>
        <w:numPr>
          <w:ilvl w:val="0"/>
          <w:numId w:val="22"/>
        </w:numPr>
        <w:shd w:val="clear" w:color="auto" w:fill="FFFFFF" w:themeFill="background1"/>
        <w:spacing w:before="100" w:beforeAutospacing="1" w:after="100" w:afterAutospacing="1"/>
        <w:contextualSpacing/>
        <w:jc w:val="both"/>
        <w:rPr>
          <w:rFonts w:ascii="Palatino Linotype" w:hAnsi="Palatino Linotype" w:cs="Arial"/>
        </w:rPr>
      </w:pPr>
      <w:r w:rsidRPr="005319EB">
        <w:rPr>
          <w:rFonts w:ascii="Palatino Linotype" w:hAnsi="Palatino Linotype"/>
        </w:rPr>
        <w:t xml:space="preserve">Análisis en el caso en concreto de la primera grada de la ponderación: Idoneidad. </w:t>
      </w:r>
    </w:p>
    <w:p w14:paraId="0E6E99B3" w14:textId="77777777" w:rsidR="00D806EB" w:rsidRPr="00265172" w:rsidRDefault="00D806EB" w:rsidP="00D806EB">
      <w:pPr>
        <w:shd w:val="clear" w:color="auto" w:fill="FFFFFF" w:themeFill="background1"/>
        <w:spacing w:before="100" w:beforeAutospacing="1" w:after="100" w:afterAutospacing="1" w:line="360" w:lineRule="auto"/>
        <w:jc w:val="both"/>
        <w:rPr>
          <w:rFonts w:ascii="Palatino Linotype" w:hAnsi="Palatino Linotype"/>
          <w:sz w:val="24"/>
          <w:szCs w:val="24"/>
        </w:rPr>
      </w:pPr>
      <w:r w:rsidRPr="00265172">
        <w:rPr>
          <w:rFonts w:ascii="Palatino Linotype" w:hAnsi="Palatino Linotype"/>
          <w:sz w:val="24"/>
          <w:szCs w:val="24"/>
        </w:rPr>
        <w:lastRenderedPageBreak/>
        <w:t xml:space="preserve">Cabe recordar que, sin la intensión de entrar en materia de los derechos que involucran el procedimiento que únicamente compete a la </w:t>
      </w:r>
      <w:r w:rsidRPr="00265172">
        <w:rPr>
          <w:rFonts w:ascii="Palatino Linotype" w:eastAsia="Cambria" w:hAnsi="Palatino Linotype"/>
          <w:sz w:val="24"/>
          <w:szCs w:val="24"/>
        </w:rPr>
        <w:t>Comisión de Límites del Gobierno del Estado de México</w:t>
      </w:r>
      <w:r w:rsidRPr="00265172">
        <w:rPr>
          <w:rFonts w:ascii="Palatino Linotype" w:hAnsi="Palatino Linotype"/>
          <w:sz w:val="24"/>
          <w:szCs w:val="24"/>
        </w:rPr>
        <w:t>, esta autoridad se abocara a la publicidad del expediente por motivo de la existencia de un interés social que motiva y obliga hacerla del dominio público.</w:t>
      </w:r>
    </w:p>
    <w:p w14:paraId="440B0DB7" w14:textId="77777777" w:rsidR="00D806EB" w:rsidRPr="00265172" w:rsidRDefault="00D806EB" w:rsidP="00D806EB">
      <w:pPr>
        <w:shd w:val="clear" w:color="auto" w:fill="FFFFFF" w:themeFill="background1"/>
        <w:spacing w:before="100" w:beforeAutospacing="1" w:after="100" w:afterAutospacing="1" w:line="360" w:lineRule="auto"/>
        <w:jc w:val="both"/>
        <w:rPr>
          <w:rFonts w:ascii="Palatino Linotype" w:hAnsi="Palatino Linotype"/>
          <w:sz w:val="24"/>
          <w:szCs w:val="24"/>
        </w:rPr>
      </w:pPr>
      <w:r w:rsidRPr="00265172">
        <w:rPr>
          <w:rFonts w:ascii="Palatino Linotype" w:hAnsi="Palatino Linotype"/>
          <w:sz w:val="24"/>
          <w:szCs w:val="24"/>
        </w:rPr>
        <w:t xml:space="preserve">Una vez puntualizado lo anterior, la presente solicitud de acceso a la información para este Órgano Garante del Derecho de Acceso a la Información evidencia el ejercicio del derecho de acceso a la información, en contraposición al derecho de sigilo que deben guardar los expedientes que se generan a raíz del </w:t>
      </w:r>
      <w:r w:rsidRPr="00265172">
        <w:rPr>
          <w:rFonts w:ascii="Palatino Linotype" w:eastAsia="Cambria" w:hAnsi="Palatino Linotype"/>
          <w:sz w:val="24"/>
          <w:szCs w:val="24"/>
        </w:rPr>
        <w:t>procedimiento para la solución de diferendos limítrofes intermunicipales</w:t>
      </w:r>
      <w:r w:rsidRPr="00265172">
        <w:rPr>
          <w:rFonts w:ascii="Palatino Linotype" w:hAnsi="Palatino Linotype"/>
          <w:sz w:val="24"/>
          <w:szCs w:val="24"/>
        </w:rPr>
        <w:t xml:space="preserve"> cuando aún no ha quedado firme o no haya concluido. </w:t>
      </w:r>
    </w:p>
    <w:p w14:paraId="771A0D54" w14:textId="58FE4630" w:rsidR="00D806EB" w:rsidRPr="00265172" w:rsidRDefault="00D806EB" w:rsidP="00D806EB">
      <w:pPr>
        <w:shd w:val="clear" w:color="auto" w:fill="FFFFFF" w:themeFill="background1"/>
        <w:spacing w:before="100" w:beforeAutospacing="1" w:after="100" w:afterAutospacing="1" w:line="360" w:lineRule="auto"/>
        <w:jc w:val="both"/>
        <w:rPr>
          <w:rFonts w:ascii="Palatino Linotype" w:hAnsi="Palatino Linotype"/>
          <w:sz w:val="24"/>
          <w:szCs w:val="24"/>
        </w:rPr>
      </w:pPr>
      <w:r w:rsidRPr="00265172">
        <w:rPr>
          <w:rFonts w:ascii="Palatino Linotype" w:hAnsi="Palatino Linotype"/>
          <w:b/>
          <w:sz w:val="24"/>
          <w:szCs w:val="24"/>
        </w:rPr>
        <w:t xml:space="preserve"> </w:t>
      </w:r>
      <w:r w:rsidRPr="00265172">
        <w:rPr>
          <w:rFonts w:ascii="Palatino Linotype" w:hAnsi="Palatino Linotype"/>
          <w:sz w:val="24"/>
          <w:szCs w:val="24"/>
        </w:rPr>
        <w:t xml:space="preserve">Al respecto, ambos derechos se encuentran reconocidos en el plano constitucional, en igualdad de características para los gobernados. Sin embargo, en el presente caso, existe una trascendencia social del caso relacionado con la información correspondiente </w:t>
      </w:r>
      <w:r w:rsidR="00265172">
        <w:rPr>
          <w:rFonts w:ascii="Palatino Linotype" w:hAnsi="Palatino Linotype"/>
          <w:sz w:val="24"/>
          <w:szCs w:val="24"/>
        </w:rPr>
        <w:t>al</w:t>
      </w:r>
      <w:r w:rsidRPr="00265172">
        <w:rPr>
          <w:rFonts w:ascii="Palatino Linotype" w:hAnsi="Palatino Linotype"/>
          <w:sz w:val="24"/>
          <w:szCs w:val="24"/>
        </w:rPr>
        <w:t xml:space="preserve"> diferendo limítrofe </w:t>
      </w:r>
      <w:r w:rsidR="00265172">
        <w:rPr>
          <w:rFonts w:ascii="Palatino Linotype" w:hAnsi="Palatino Linotype"/>
          <w:sz w:val="24"/>
          <w:szCs w:val="24"/>
        </w:rPr>
        <w:t>del Municipio de Cuautitlán vs Cuautitlán Izcalli</w:t>
      </w:r>
      <w:r w:rsidRPr="00265172">
        <w:rPr>
          <w:rFonts w:ascii="Palatino Linotype" w:hAnsi="Palatino Linotype"/>
          <w:sz w:val="24"/>
          <w:szCs w:val="24"/>
        </w:rPr>
        <w:t xml:space="preserve">, en atención a los siguientes argumentos: </w:t>
      </w:r>
    </w:p>
    <w:p w14:paraId="3D7E4647" w14:textId="77777777" w:rsidR="00D806EB" w:rsidRPr="00265172" w:rsidRDefault="00D806EB" w:rsidP="00D806EB">
      <w:pPr>
        <w:shd w:val="clear" w:color="auto" w:fill="FFFFFF" w:themeFill="background1"/>
        <w:spacing w:before="100" w:beforeAutospacing="1" w:after="100" w:afterAutospacing="1" w:line="360" w:lineRule="auto"/>
        <w:jc w:val="both"/>
        <w:rPr>
          <w:rFonts w:ascii="Palatino Linotype" w:hAnsi="Palatino Linotype"/>
          <w:sz w:val="24"/>
          <w:szCs w:val="24"/>
        </w:rPr>
      </w:pPr>
      <w:r w:rsidRPr="00265172">
        <w:rPr>
          <w:rFonts w:ascii="Palatino Linotype" w:hAnsi="Palatino Linotype"/>
          <w:sz w:val="24"/>
          <w:szCs w:val="24"/>
        </w:rPr>
        <w:t>Primero, es precedente la publicidad del referido expediente en atención a la proyección pública de las partes, ya que de acuerdo al artículo 115 de la Constitución Política de los Estados Unidos Mexicanos, define al municipio como:</w:t>
      </w:r>
    </w:p>
    <w:p w14:paraId="305AE7E3" w14:textId="77777777" w:rsidR="00D806EB" w:rsidRPr="00265172" w:rsidRDefault="00D806EB" w:rsidP="00D806EB">
      <w:pPr>
        <w:shd w:val="clear" w:color="auto" w:fill="FFFFFF" w:themeFill="background1"/>
        <w:spacing w:before="100" w:beforeAutospacing="1" w:after="100" w:afterAutospacing="1"/>
        <w:ind w:left="851" w:right="900"/>
        <w:jc w:val="both"/>
        <w:rPr>
          <w:rFonts w:ascii="Palatino Linotype" w:hAnsi="Palatino Linotype"/>
          <w:i/>
        </w:rPr>
      </w:pPr>
      <w:r w:rsidRPr="00265172">
        <w:rPr>
          <w:rFonts w:ascii="Palatino Linotype" w:hAnsi="Palatino Linotype"/>
          <w:i/>
        </w:rPr>
        <w:t>“</w:t>
      </w:r>
      <w:r w:rsidRPr="00265172">
        <w:rPr>
          <w:rFonts w:ascii="Palatino Linotype" w:hAnsi="Palatino Linotype"/>
          <w:b/>
          <w:i/>
        </w:rPr>
        <w:t>Artículo 115</w:t>
      </w:r>
      <w:r w:rsidRPr="00265172">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A7EBDFE" w14:textId="77777777" w:rsidR="00D806EB" w:rsidRPr="00265172" w:rsidRDefault="00D806EB" w:rsidP="00D806EB">
      <w:pPr>
        <w:shd w:val="clear" w:color="auto" w:fill="FFFFFF" w:themeFill="background1"/>
        <w:spacing w:before="100" w:beforeAutospacing="1" w:after="100" w:afterAutospacing="1"/>
        <w:ind w:left="1134" w:right="900"/>
        <w:jc w:val="both"/>
        <w:rPr>
          <w:rFonts w:ascii="Palatino Linotype" w:hAnsi="Palatino Linotype"/>
          <w:i/>
        </w:rPr>
      </w:pPr>
      <w:r w:rsidRPr="00265172">
        <w:rPr>
          <w:rFonts w:ascii="Palatino Linotype" w:hAnsi="Palatino Linotype"/>
          <w:b/>
          <w:i/>
          <w:u w:val="single"/>
        </w:rPr>
        <w:t xml:space="preserve">I. Cada Municipio será gobernado por un Ayuntamiento de elección popular directa, integrado por un Presidente o Presidenta Municipal y el </w:t>
      </w:r>
      <w:r w:rsidRPr="00265172">
        <w:rPr>
          <w:rFonts w:ascii="Palatino Linotype" w:hAnsi="Palatino Linotype"/>
          <w:b/>
          <w:i/>
          <w:u w:val="single"/>
        </w:rPr>
        <w:lastRenderedPageBreak/>
        <w:t>número de regidurías y sindicaturas que la ley determine, de conformidad con el principio de paridad.</w:t>
      </w:r>
    </w:p>
    <w:p w14:paraId="5B4B7A89" w14:textId="77777777" w:rsidR="00D806EB" w:rsidRPr="00265172" w:rsidRDefault="00D806EB" w:rsidP="00D806EB">
      <w:pPr>
        <w:shd w:val="clear" w:color="auto" w:fill="FFFFFF" w:themeFill="background1"/>
        <w:spacing w:before="100" w:beforeAutospacing="1" w:after="100" w:afterAutospacing="1"/>
        <w:ind w:left="1134" w:right="900"/>
        <w:jc w:val="both"/>
        <w:rPr>
          <w:rFonts w:ascii="Palatino Linotype" w:hAnsi="Palatino Linotype"/>
          <w:i/>
        </w:rPr>
      </w:pPr>
      <w:r w:rsidRPr="00265172">
        <w:rPr>
          <w:rFonts w:ascii="Palatino Linotype" w:hAnsi="Palatino Linotype"/>
          <w:i/>
        </w:rPr>
        <w:t xml:space="preserve"> La competencia que esta Constitución otorga al gobierno municipal se ejercerá por el Ayuntamiento de manera exclusiva y no habrá autoridad intermedia alguna entre éste y el gobierno del Estado. </w:t>
      </w:r>
    </w:p>
    <w:p w14:paraId="79A8BB9F" w14:textId="77777777" w:rsidR="00D806EB" w:rsidRPr="00265172" w:rsidRDefault="00D806EB" w:rsidP="00D806EB">
      <w:pPr>
        <w:shd w:val="clear" w:color="auto" w:fill="FFFFFF" w:themeFill="background1"/>
        <w:spacing w:before="100" w:beforeAutospacing="1" w:after="100" w:afterAutospacing="1"/>
        <w:ind w:left="1134" w:right="900"/>
        <w:jc w:val="both"/>
        <w:rPr>
          <w:rFonts w:ascii="Palatino Linotype" w:hAnsi="Palatino Linotype"/>
          <w:i/>
        </w:rPr>
      </w:pPr>
      <w:r w:rsidRPr="00265172">
        <w:rPr>
          <w:rFonts w:ascii="Palatino Linotype" w:hAnsi="Palatino Linotype"/>
          <w:b/>
          <w:i/>
        </w:rPr>
        <w:t>Las Constituciones de los estados deberán establecer la elección consecutiva para el mismo cargo de presidentes municipales, regidores y síndicos, por un período adicional, siempre y cuando el periodo del mandato de los ayuntamientos no sea superior a tres años</w:t>
      </w:r>
      <w:r w:rsidRPr="00265172">
        <w:rPr>
          <w:rFonts w:ascii="Palatino Linotype" w:hAnsi="Palatino Linotype"/>
          <w:i/>
        </w:rPr>
        <w:t xml:space="preserve">. </w:t>
      </w:r>
    </w:p>
    <w:p w14:paraId="5932CB81" w14:textId="77777777" w:rsidR="00D806EB" w:rsidRPr="00265172" w:rsidRDefault="00D806EB" w:rsidP="00D806EB">
      <w:pPr>
        <w:shd w:val="clear" w:color="auto" w:fill="FFFFFF" w:themeFill="background1"/>
        <w:spacing w:before="100" w:beforeAutospacing="1" w:after="100" w:afterAutospacing="1"/>
        <w:ind w:left="1134" w:right="616"/>
        <w:contextualSpacing/>
        <w:jc w:val="both"/>
        <w:rPr>
          <w:rFonts w:ascii="Palatino Linotype" w:hAnsi="Palatino Linotype"/>
          <w:i/>
        </w:rPr>
      </w:pPr>
      <w:r w:rsidRPr="00265172">
        <w:rPr>
          <w:rFonts w:ascii="Palatino Linotype" w:hAnsi="Palatino Linotype"/>
          <w:i/>
        </w:rPr>
        <w:t xml:space="preserve">La postulación sólo podrá ser realizada por el mismo partido o por cualquiera de los partidos integrantes de la coalición que lo hubieren postulado, salvo que hayan renunciado o perdido su militancia antes de la mitad de su mandato. </w:t>
      </w:r>
    </w:p>
    <w:p w14:paraId="0CB600BD" w14:textId="77777777" w:rsidR="00D806EB" w:rsidRPr="00265172" w:rsidRDefault="00D806EB" w:rsidP="00D806EB">
      <w:pPr>
        <w:shd w:val="clear" w:color="auto" w:fill="FFFFFF" w:themeFill="background1"/>
        <w:spacing w:before="100" w:beforeAutospacing="1" w:after="100" w:afterAutospacing="1"/>
        <w:ind w:left="1134" w:right="616"/>
        <w:contextualSpacing/>
        <w:jc w:val="both"/>
        <w:rPr>
          <w:rFonts w:ascii="Palatino Linotype" w:hAnsi="Palatino Linotype"/>
          <w:i/>
        </w:rPr>
      </w:pPr>
      <w:r w:rsidRPr="00265172">
        <w:rPr>
          <w:rFonts w:ascii="Palatino Linotype" w:hAnsi="Palatino Linotype"/>
          <w:i/>
        </w:rPr>
        <w:t>…</w:t>
      </w:r>
    </w:p>
    <w:p w14:paraId="3D470337" w14:textId="77777777" w:rsidR="00D806EB" w:rsidRPr="00265172" w:rsidRDefault="00D806EB" w:rsidP="00D806EB">
      <w:pPr>
        <w:shd w:val="clear" w:color="auto" w:fill="FFFFFF" w:themeFill="background1"/>
        <w:spacing w:before="100" w:beforeAutospacing="1" w:after="100" w:afterAutospacing="1"/>
        <w:ind w:left="1134" w:right="616"/>
        <w:contextualSpacing/>
        <w:jc w:val="both"/>
        <w:rPr>
          <w:rFonts w:ascii="Palatino Linotype" w:hAnsi="Palatino Linotype"/>
          <w:i/>
        </w:rPr>
      </w:pPr>
      <w:r w:rsidRPr="00265172">
        <w:rPr>
          <w:rFonts w:ascii="Palatino Linotype" w:hAnsi="Palatino Linotype"/>
          <w:b/>
          <w:bCs/>
          <w:i/>
        </w:rPr>
        <w:t>II.</w:t>
      </w:r>
      <w:r w:rsidRPr="00265172">
        <w:rPr>
          <w:rFonts w:ascii="Palatino Linotype" w:hAnsi="Palatino Linotype"/>
          <w:i/>
        </w:rPr>
        <w:t xml:space="preserve">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6853236E" w14:textId="77777777" w:rsidR="00D806EB" w:rsidRPr="00265172" w:rsidRDefault="00D806EB" w:rsidP="00D806EB">
      <w:pPr>
        <w:shd w:val="clear" w:color="auto" w:fill="FFFFFF" w:themeFill="background1"/>
        <w:spacing w:before="100" w:beforeAutospacing="1" w:after="100" w:afterAutospacing="1"/>
        <w:ind w:left="1134" w:right="616"/>
        <w:contextualSpacing/>
        <w:jc w:val="both"/>
        <w:rPr>
          <w:rFonts w:ascii="Palatino Linotype" w:hAnsi="Palatino Linotype"/>
          <w:i/>
        </w:rPr>
      </w:pPr>
      <w:r w:rsidRPr="00265172">
        <w:rPr>
          <w:rFonts w:ascii="Palatino Linotype" w:hAnsi="Palatino Linotype"/>
          <w:i/>
        </w:rPr>
        <w:t xml:space="preserve">El objeto de las leyes a que se refiere el párrafo anterior será establecer: </w:t>
      </w:r>
    </w:p>
    <w:p w14:paraId="5883139E" w14:textId="77777777" w:rsidR="00D806EB" w:rsidRPr="00265172" w:rsidRDefault="00D806EB" w:rsidP="00D806EB">
      <w:pPr>
        <w:shd w:val="clear" w:color="auto" w:fill="FFFFFF" w:themeFill="background1"/>
        <w:spacing w:before="100" w:beforeAutospacing="1" w:after="100" w:afterAutospacing="1"/>
        <w:ind w:left="1418" w:right="616"/>
        <w:contextualSpacing/>
        <w:jc w:val="both"/>
        <w:rPr>
          <w:rFonts w:ascii="Palatino Linotype" w:hAnsi="Palatino Linotype"/>
          <w:i/>
        </w:rPr>
      </w:pPr>
      <w:r w:rsidRPr="00265172">
        <w:rPr>
          <w:rFonts w:ascii="Palatino Linotype" w:hAnsi="Palatino Linotype"/>
          <w:b/>
          <w:i/>
        </w:rP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r w:rsidRPr="00265172">
        <w:rPr>
          <w:rFonts w:ascii="Palatino Linotype" w:hAnsi="Palatino Linotype"/>
          <w:i/>
        </w:rPr>
        <w:t>…(Sic)</w:t>
      </w:r>
    </w:p>
    <w:p w14:paraId="37947A60" w14:textId="77777777" w:rsidR="00D806EB" w:rsidRPr="001208CD" w:rsidRDefault="00D806EB" w:rsidP="00D806EB">
      <w:pPr>
        <w:shd w:val="clear" w:color="auto" w:fill="FFFFFF" w:themeFill="background1"/>
        <w:spacing w:before="100" w:beforeAutospacing="1" w:after="100" w:afterAutospacing="1" w:line="360" w:lineRule="auto"/>
        <w:contextualSpacing/>
        <w:jc w:val="both"/>
        <w:rPr>
          <w:rFonts w:ascii="Palatino Linotype" w:hAnsi="Palatino Linotype"/>
          <w:highlight w:val="green"/>
        </w:rPr>
      </w:pPr>
    </w:p>
    <w:p w14:paraId="562796E1" w14:textId="77777777" w:rsidR="00D806EB" w:rsidRPr="00265172" w:rsidRDefault="00D806EB" w:rsidP="00D806EB">
      <w:pPr>
        <w:shd w:val="clear" w:color="auto" w:fill="FFFFFF" w:themeFill="background1"/>
        <w:spacing w:before="100" w:beforeAutospacing="1" w:after="100" w:afterAutospacing="1" w:line="360" w:lineRule="auto"/>
        <w:contextualSpacing/>
        <w:jc w:val="both"/>
        <w:rPr>
          <w:rFonts w:ascii="Palatino Linotype" w:hAnsi="Palatino Linotype"/>
        </w:rPr>
      </w:pPr>
      <w:r w:rsidRPr="00265172">
        <w:rPr>
          <w:rFonts w:ascii="Palatino Linotype" w:hAnsi="Palatino Linotype"/>
        </w:rPr>
        <w:t>Lo que se robustece con lo señalado por el articulo 1 de la Ley Municipal del Estado de México, que señala:</w:t>
      </w:r>
    </w:p>
    <w:p w14:paraId="47D4260E" w14:textId="77777777" w:rsidR="00D806EB" w:rsidRPr="00265172" w:rsidRDefault="00D806EB" w:rsidP="00D806EB">
      <w:pPr>
        <w:shd w:val="clear" w:color="auto" w:fill="FFFFFF" w:themeFill="background1"/>
        <w:spacing w:before="100" w:beforeAutospacing="1" w:after="100" w:afterAutospacing="1" w:line="360" w:lineRule="auto"/>
        <w:contextualSpacing/>
        <w:jc w:val="both"/>
        <w:rPr>
          <w:rFonts w:ascii="Palatino Linotype" w:hAnsi="Palatino Linotype"/>
        </w:rPr>
      </w:pPr>
    </w:p>
    <w:p w14:paraId="30C4CBA4" w14:textId="77777777" w:rsidR="00D806EB" w:rsidRPr="00265172" w:rsidRDefault="00D806EB" w:rsidP="00D806EB">
      <w:pPr>
        <w:shd w:val="clear" w:color="auto" w:fill="FFFFFF" w:themeFill="background1"/>
        <w:spacing w:before="100" w:beforeAutospacing="1" w:after="100" w:afterAutospacing="1"/>
        <w:ind w:left="993" w:right="758"/>
        <w:jc w:val="both"/>
        <w:rPr>
          <w:rFonts w:ascii="Palatino Linotype" w:hAnsi="Palatino Linotype"/>
          <w:i/>
        </w:rPr>
      </w:pPr>
      <w:r w:rsidRPr="00265172">
        <w:rPr>
          <w:rFonts w:ascii="Palatino Linotype" w:hAnsi="Palatino Linotype"/>
          <w:b/>
          <w:i/>
        </w:rPr>
        <w:lastRenderedPageBreak/>
        <w:t>“Artículo 1.-</w:t>
      </w:r>
      <w:r w:rsidRPr="00265172">
        <w:rPr>
          <w:rFonts w:ascii="Palatino Linotype" w:hAnsi="Palatino Linotype"/>
          <w:i/>
        </w:rPr>
        <w:t xml:space="preserve"> Esta Ley es de interés público y tiene por objeto regular las bases para la integración y organización del territorio, la población, el gobierno y la administración pública municipales. </w:t>
      </w:r>
    </w:p>
    <w:p w14:paraId="08C52348" w14:textId="77777777" w:rsidR="00D806EB" w:rsidRPr="00265172" w:rsidRDefault="00D806EB" w:rsidP="00D806EB">
      <w:pPr>
        <w:shd w:val="clear" w:color="auto" w:fill="FFFFFF" w:themeFill="background1"/>
        <w:spacing w:before="100" w:beforeAutospacing="1" w:after="100" w:afterAutospacing="1"/>
        <w:ind w:left="993" w:right="758"/>
        <w:jc w:val="both"/>
        <w:rPr>
          <w:rFonts w:ascii="Palatino Linotype" w:hAnsi="Palatino Linotype"/>
          <w:b/>
          <w:i/>
        </w:rPr>
      </w:pPr>
      <w:r w:rsidRPr="00265172">
        <w:rPr>
          <w:rFonts w:ascii="Palatino Linotype" w:hAnsi="Palatino Linotype"/>
          <w:b/>
          <w:i/>
        </w:rPr>
        <w:t>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 (sic)</w:t>
      </w:r>
    </w:p>
    <w:p w14:paraId="0DE72653" w14:textId="77777777" w:rsidR="00D806EB" w:rsidRPr="004F7547" w:rsidRDefault="00D806EB" w:rsidP="00D806EB">
      <w:pPr>
        <w:shd w:val="clear" w:color="auto" w:fill="FFFFFF" w:themeFill="background1"/>
        <w:spacing w:before="100" w:beforeAutospacing="1" w:after="100" w:afterAutospacing="1" w:line="360" w:lineRule="auto"/>
        <w:jc w:val="both"/>
        <w:rPr>
          <w:rFonts w:ascii="Palatino Linotype" w:hAnsi="Palatino Linotype"/>
          <w:sz w:val="24"/>
          <w:szCs w:val="24"/>
        </w:rPr>
      </w:pPr>
      <w:r w:rsidRPr="00265172">
        <w:rPr>
          <w:rFonts w:ascii="Palatino Linotype" w:hAnsi="Palatino Linotype"/>
          <w:sz w:val="24"/>
          <w:szCs w:val="24"/>
        </w:rPr>
        <w:t xml:space="preserve">Por lo que se precisa la existencia de elementos objetivos que permiten demostrar la relevancia del asunto por virtud de tratarse de municipios que son conocidos por todos, es decir, son entes públicos ya que su esencia es realizar actividades de interés </w:t>
      </w:r>
      <w:r w:rsidRPr="004F7547">
        <w:rPr>
          <w:rFonts w:ascii="Palatino Linotype" w:hAnsi="Palatino Linotype"/>
          <w:sz w:val="24"/>
          <w:szCs w:val="24"/>
        </w:rPr>
        <w:t>público.</w:t>
      </w:r>
    </w:p>
    <w:p w14:paraId="77B5F539" w14:textId="769FEF6F" w:rsidR="00D806EB" w:rsidRPr="004F7547" w:rsidRDefault="00D806EB" w:rsidP="00D806EB">
      <w:pPr>
        <w:shd w:val="clear" w:color="auto" w:fill="FFFFFF" w:themeFill="background1"/>
        <w:spacing w:before="100" w:beforeAutospacing="1" w:after="100" w:afterAutospacing="1" w:line="360" w:lineRule="auto"/>
        <w:jc w:val="both"/>
        <w:rPr>
          <w:rFonts w:ascii="Palatino Linotype" w:hAnsi="Palatino Linotype"/>
          <w:sz w:val="24"/>
          <w:szCs w:val="24"/>
        </w:rPr>
      </w:pPr>
      <w:r w:rsidRPr="004F7547">
        <w:rPr>
          <w:rFonts w:ascii="Palatino Linotype" w:hAnsi="Palatino Linotype" w:cs="Arial"/>
          <w:sz w:val="24"/>
          <w:szCs w:val="24"/>
        </w:rPr>
        <w:t>En tal contexto, la única forma que tiene la ciudadanía en general de constatar el buen funcionamiento y actuar de la Comisión</w:t>
      </w:r>
      <w:r w:rsidRPr="004F7547">
        <w:rPr>
          <w:rFonts w:ascii="Palatino Linotype" w:eastAsia="Cambria" w:hAnsi="Palatino Linotype"/>
          <w:sz w:val="24"/>
          <w:szCs w:val="24"/>
        </w:rPr>
        <w:t xml:space="preserve"> de Límites del Gobierno del Estado de México como del Ayuntamiento de Teoloyucan</w:t>
      </w:r>
      <w:r w:rsidRPr="004F7547">
        <w:rPr>
          <w:rFonts w:ascii="Palatino Linotype" w:hAnsi="Palatino Linotype" w:cs="Arial"/>
          <w:sz w:val="24"/>
          <w:szCs w:val="24"/>
        </w:rPr>
        <w:t xml:space="preserve">, es accediendo a esta actuación de dicha autoridad mediante el derecho de acceso a la información pública, lo que le permitirá valorar el desempeño y actuar en el </w:t>
      </w:r>
      <w:r w:rsidRPr="004F7547">
        <w:rPr>
          <w:rFonts w:ascii="Palatino Linotype" w:eastAsia="Cambria" w:hAnsi="Palatino Linotype"/>
          <w:sz w:val="24"/>
          <w:szCs w:val="24"/>
        </w:rPr>
        <w:t>expediente que contiene relacionado con los conflictos por límites territoria</w:t>
      </w:r>
      <w:r w:rsidR="00265172" w:rsidRPr="004F7547">
        <w:rPr>
          <w:rFonts w:ascii="Palatino Linotype" w:eastAsia="Cambria" w:hAnsi="Palatino Linotype"/>
          <w:sz w:val="24"/>
          <w:szCs w:val="24"/>
        </w:rPr>
        <w:t>les del municipio de Teoloyucan.</w:t>
      </w:r>
    </w:p>
    <w:p w14:paraId="1A8D78F5" w14:textId="0BB9E308" w:rsidR="00D806EB" w:rsidRPr="004F7547" w:rsidRDefault="00D806EB" w:rsidP="00D806EB">
      <w:pPr>
        <w:shd w:val="clear" w:color="auto" w:fill="FFFFFF" w:themeFill="background1"/>
        <w:spacing w:before="100" w:beforeAutospacing="1" w:after="100" w:afterAutospacing="1" w:line="360" w:lineRule="auto"/>
        <w:jc w:val="both"/>
        <w:rPr>
          <w:rFonts w:ascii="Palatino Linotype" w:hAnsi="Palatino Linotype"/>
          <w:sz w:val="24"/>
          <w:szCs w:val="24"/>
        </w:rPr>
      </w:pPr>
      <w:r w:rsidRPr="004F7547">
        <w:rPr>
          <w:rFonts w:ascii="Palatino Linotype" w:hAnsi="Palatino Linotype"/>
          <w:sz w:val="24"/>
          <w:szCs w:val="24"/>
        </w:rPr>
        <w:t xml:space="preserve">Ante este panorama, es que se considera que existe interés público de conocer el expediente que contiene el conflicto por límites territoriales </w:t>
      </w:r>
      <w:r w:rsidR="00265172" w:rsidRPr="004F7547">
        <w:rPr>
          <w:rFonts w:ascii="Palatino Linotype" w:hAnsi="Palatino Linotype"/>
          <w:sz w:val="24"/>
          <w:szCs w:val="24"/>
        </w:rPr>
        <w:t>entre los</w:t>
      </w:r>
      <w:r w:rsidRPr="004F7547">
        <w:rPr>
          <w:rFonts w:ascii="Palatino Linotype" w:hAnsi="Palatino Linotype"/>
          <w:sz w:val="24"/>
          <w:szCs w:val="24"/>
        </w:rPr>
        <w:t xml:space="preserve"> </w:t>
      </w:r>
      <w:r w:rsidRPr="004F7547">
        <w:rPr>
          <w:rFonts w:ascii="Palatino Linotype" w:eastAsia="Cambria" w:hAnsi="Palatino Linotype"/>
          <w:sz w:val="24"/>
          <w:szCs w:val="24"/>
        </w:rPr>
        <w:t>municipio</w:t>
      </w:r>
      <w:r w:rsidR="00265172" w:rsidRPr="004F7547">
        <w:rPr>
          <w:rFonts w:ascii="Palatino Linotype" w:eastAsia="Cambria" w:hAnsi="Palatino Linotype"/>
          <w:sz w:val="24"/>
          <w:szCs w:val="24"/>
        </w:rPr>
        <w:t>s</w:t>
      </w:r>
      <w:r w:rsidRPr="004F7547">
        <w:rPr>
          <w:rFonts w:ascii="Palatino Linotype" w:eastAsia="Cambria" w:hAnsi="Palatino Linotype"/>
          <w:sz w:val="24"/>
          <w:szCs w:val="24"/>
        </w:rPr>
        <w:t xml:space="preserve"> </w:t>
      </w:r>
      <w:r w:rsidR="00265172" w:rsidRPr="004F7547">
        <w:rPr>
          <w:rFonts w:ascii="Palatino Linotype" w:eastAsia="Cambria" w:hAnsi="Palatino Linotype"/>
          <w:sz w:val="24"/>
          <w:szCs w:val="24"/>
        </w:rPr>
        <w:t>de Cuautitlán y Cuautitlán Izcalli donde el Municipio de Teoloyucan se le otorga la garantía de audiencia, así c</w:t>
      </w:r>
      <w:r w:rsidRPr="004F7547">
        <w:rPr>
          <w:rFonts w:ascii="Palatino Linotype" w:eastAsia="Cambria" w:hAnsi="Palatino Linotype"/>
          <w:sz w:val="24"/>
          <w:szCs w:val="24"/>
        </w:rPr>
        <w:t>omo toda la documentación relacionada</w:t>
      </w:r>
      <w:r w:rsidRPr="004F7547">
        <w:rPr>
          <w:rFonts w:ascii="Palatino Linotype" w:hAnsi="Palatino Linotype"/>
          <w:sz w:val="24"/>
          <w:szCs w:val="24"/>
        </w:rPr>
        <w:t xml:space="preserve">, pues el permitir el acceso a la misma fomentaría la transparencia de las actividades de la </w:t>
      </w:r>
      <w:r w:rsidRPr="004F7547">
        <w:rPr>
          <w:rFonts w:ascii="Palatino Linotype" w:hAnsi="Palatino Linotype" w:cs="Arial"/>
          <w:sz w:val="24"/>
          <w:szCs w:val="24"/>
        </w:rPr>
        <w:t>Comisión</w:t>
      </w:r>
      <w:r w:rsidRPr="004F7547">
        <w:rPr>
          <w:rFonts w:ascii="Palatino Linotype" w:eastAsia="Cambria" w:hAnsi="Palatino Linotype"/>
          <w:sz w:val="24"/>
          <w:szCs w:val="24"/>
        </w:rPr>
        <w:t xml:space="preserve"> de Límites del Gobierno del Estado de México como del Ayuntamiento de Teoloyucan</w:t>
      </w:r>
      <w:r w:rsidRPr="004F7547">
        <w:rPr>
          <w:rFonts w:ascii="Palatino Linotype" w:hAnsi="Palatino Linotype"/>
          <w:sz w:val="24"/>
          <w:szCs w:val="24"/>
        </w:rPr>
        <w:t xml:space="preserve">, promoviendo de manera implícita la responsabilidad de los funcionarios sobre su </w:t>
      </w:r>
      <w:r w:rsidRPr="004F7547">
        <w:rPr>
          <w:rFonts w:ascii="Palatino Linotype" w:hAnsi="Palatino Linotype"/>
          <w:sz w:val="24"/>
          <w:szCs w:val="24"/>
        </w:rPr>
        <w:lastRenderedPageBreak/>
        <w:t>gestión pública, es decir, se  considera  que el derecho  de  acceso  a  la información  es  el  medio que colma el principio de  idoneidad  para  la  rendición  de  cuentas  por  parte  de  la autoridad  sobre  la  efectiva  investigación  de  hechos  que  son  de  la  más  alta relevancia, al estar relacionados  con el quehacer  público y el desempeño de los servidores públicos.</w:t>
      </w:r>
    </w:p>
    <w:p w14:paraId="4065FC30" w14:textId="77777777" w:rsidR="00D806EB" w:rsidRPr="004F7547" w:rsidRDefault="00D806EB" w:rsidP="00D806EB">
      <w:pPr>
        <w:shd w:val="clear" w:color="auto" w:fill="FFFFFF" w:themeFill="background1"/>
        <w:spacing w:before="100" w:beforeAutospacing="1" w:after="100" w:afterAutospacing="1" w:line="360" w:lineRule="auto"/>
        <w:jc w:val="both"/>
        <w:rPr>
          <w:rFonts w:ascii="Palatino Linotype" w:hAnsi="Palatino Linotype" w:cs="Arial"/>
          <w:b/>
          <w:sz w:val="24"/>
          <w:szCs w:val="24"/>
        </w:rPr>
      </w:pPr>
      <w:r w:rsidRPr="004F7547">
        <w:rPr>
          <w:rFonts w:ascii="Palatino Linotype" w:hAnsi="Palatino Linotype" w:cs="Arial"/>
          <w:sz w:val="24"/>
          <w:szCs w:val="24"/>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las autoridades, en el caso de mérito.</w:t>
      </w:r>
      <w:r w:rsidRPr="004F7547">
        <w:rPr>
          <w:rFonts w:ascii="Palatino Linotype" w:hAnsi="Palatino Linotype" w:cs="Arial"/>
          <w:b/>
          <w:sz w:val="24"/>
          <w:szCs w:val="24"/>
        </w:rPr>
        <w:t xml:space="preserve"> </w:t>
      </w:r>
    </w:p>
    <w:p w14:paraId="23888539" w14:textId="77777777" w:rsidR="00D806EB" w:rsidRPr="004F7547" w:rsidRDefault="00D806EB" w:rsidP="00D806EB">
      <w:pPr>
        <w:pStyle w:val="Prrafodelista"/>
        <w:numPr>
          <w:ilvl w:val="0"/>
          <w:numId w:val="22"/>
        </w:numPr>
        <w:shd w:val="clear" w:color="auto" w:fill="FFFFFF" w:themeFill="background1"/>
        <w:spacing w:before="100" w:beforeAutospacing="1" w:after="100" w:afterAutospacing="1"/>
        <w:contextualSpacing/>
        <w:jc w:val="both"/>
        <w:rPr>
          <w:rFonts w:ascii="Palatino Linotype" w:hAnsi="Palatino Linotype"/>
        </w:rPr>
      </w:pPr>
      <w:r w:rsidRPr="004F7547">
        <w:rPr>
          <w:rFonts w:ascii="Palatino Linotype" w:hAnsi="Palatino Linotype"/>
        </w:rPr>
        <w:t xml:space="preserve">Análisis de la segunda grada de la ponderación: Necesidad. </w:t>
      </w:r>
    </w:p>
    <w:p w14:paraId="476B8FA2" w14:textId="77777777" w:rsidR="00D806EB" w:rsidRPr="004F7547" w:rsidRDefault="00D806EB" w:rsidP="00D806EB">
      <w:pPr>
        <w:shd w:val="clear" w:color="auto" w:fill="FFFFFF" w:themeFill="background1"/>
        <w:spacing w:before="100" w:beforeAutospacing="1" w:after="100" w:afterAutospacing="1" w:line="360" w:lineRule="auto"/>
        <w:jc w:val="both"/>
        <w:rPr>
          <w:rFonts w:ascii="Palatino Linotype" w:hAnsi="Palatino Linotype"/>
          <w:sz w:val="24"/>
          <w:szCs w:val="24"/>
        </w:rPr>
      </w:pPr>
      <w:r w:rsidRPr="004F7547">
        <w:rPr>
          <w:rFonts w:ascii="Palatino Linotype" w:hAnsi="Palatino Linotype"/>
          <w:sz w:val="24"/>
          <w:szCs w:val="24"/>
        </w:rPr>
        <w:t>Nuestra carta magna, así como diversos ordenamientos reconocen los principios bajo los cuales deben regirse los procedimientos administrativos, como lo es el principio de publicidad que implica el deber del dictaminador de procurar que el proceso se desarrolle con conocimiento público, es decir, se admite la posibilidad de que el desarrollo general del proceso y determinados actos procesales sean de conocimiento de cualquier interesado, este principio constituye una garantía de la administración de la justicia, a fin de demostrar que no existe algo escondido en el proceso, que preste a suspicacias de las partes o duda en cuanto a la imparcialidad de la autoridad señalada.</w:t>
      </w:r>
    </w:p>
    <w:p w14:paraId="04720EF9" w14:textId="77777777" w:rsidR="00D806EB" w:rsidRPr="004F7547" w:rsidRDefault="00D806EB" w:rsidP="00D806EB">
      <w:pPr>
        <w:shd w:val="clear" w:color="auto" w:fill="FFFFFF" w:themeFill="background1"/>
        <w:spacing w:before="100" w:beforeAutospacing="1" w:after="100" w:afterAutospacing="1" w:line="360" w:lineRule="auto"/>
        <w:jc w:val="both"/>
        <w:rPr>
          <w:rFonts w:ascii="Palatino Linotype" w:hAnsi="Palatino Linotype"/>
          <w:color w:val="FF0000"/>
          <w:sz w:val="24"/>
          <w:szCs w:val="24"/>
        </w:rPr>
      </w:pPr>
      <w:r w:rsidRPr="004F7547">
        <w:rPr>
          <w:rFonts w:ascii="Palatino Linotype" w:hAnsi="Palatino Linotype"/>
          <w:sz w:val="24"/>
          <w:szCs w:val="24"/>
        </w:rPr>
        <w:t xml:space="preserve">En este sentido, la  Corte Interamericana de Derechos Humanos al resolver el </w:t>
      </w:r>
      <w:r w:rsidRPr="004F7547">
        <w:rPr>
          <w:rFonts w:ascii="Palatino Linotype" w:hAnsi="Palatino Linotype"/>
          <w:i/>
          <w:sz w:val="24"/>
          <w:szCs w:val="24"/>
        </w:rPr>
        <w:t>Caso Claude Reyes y otros vs. Chile</w:t>
      </w:r>
      <w:r w:rsidRPr="004F7547">
        <w:rPr>
          <w:rStyle w:val="Refdenotaalpie"/>
          <w:rFonts w:ascii="Palatino Linotype" w:hAnsi="Palatino Linotype"/>
          <w:sz w:val="24"/>
          <w:szCs w:val="24"/>
        </w:rPr>
        <w:footnoteReference w:id="3"/>
      </w:r>
      <w:r w:rsidRPr="004F7547">
        <w:rPr>
          <w:rFonts w:ascii="Palatino Linotype" w:hAnsi="Palatino Linotype"/>
          <w:sz w:val="24"/>
          <w:szCs w:val="24"/>
        </w:rPr>
        <w:t xml:space="preserve">, estimó que el actuar del Estado debe encontrarse regido por los principios de publicidad y transparencia en la gestión pública haciendo posible </w:t>
      </w:r>
      <w:r w:rsidRPr="004F7547">
        <w:rPr>
          <w:rFonts w:ascii="Palatino Linotype" w:hAnsi="Palatino Linotype"/>
          <w:sz w:val="24"/>
          <w:szCs w:val="24"/>
        </w:rPr>
        <w:lastRenderedPageBreak/>
        <w:t>que las personas que se encuentran bajo su jurisdicción ejerzan el control democrático de las gestiones estatales, de forma tal que, puedan cuestionar, indagar y considerar si se está dando un adecuado cumplimiento de las funciones públicas.</w:t>
      </w:r>
    </w:p>
    <w:p w14:paraId="26B5271F" w14:textId="77777777" w:rsidR="00D806EB" w:rsidRPr="004F7547" w:rsidRDefault="00D806EB" w:rsidP="00D806EB">
      <w:pPr>
        <w:shd w:val="clear" w:color="auto" w:fill="FFFFFF" w:themeFill="background1"/>
        <w:spacing w:before="100" w:beforeAutospacing="1" w:after="100" w:afterAutospacing="1" w:line="360" w:lineRule="auto"/>
        <w:jc w:val="both"/>
        <w:rPr>
          <w:rFonts w:ascii="Palatino Linotype" w:hAnsi="Palatino Linotype" w:cs="Arial"/>
          <w:sz w:val="24"/>
          <w:szCs w:val="24"/>
        </w:rPr>
      </w:pPr>
      <w:r w:rsidRPr="004F7547">
        <w:rPr>
          <w:rFonts w:ascii="Palatino Linotype" w:hAnsi="Palatino Linotype" w:cs="Arial"/>
          <w:sz w:val="24"/>
          <w:szCs w:val="24"/>
        </w:rPr>
        <w:t xml:space="preserve">Así, la divulgación de la información en poder del Estado, que sea de interés público, juega un rol muy importante en una sociedad democrática, pues habilita a la sociedad civil para controlar las acciones del gobierno a quien ha confiado la protección de sus intereses, lo cual </w:t>
      </w:r>
      <w:r w:rsidRPr="004F7547">
        <w:rPr>
          <w:rFonts w:ascii="Palatino Linotype" w:hAnsi="Palatino Linotype" w:cs="Arial"/>
          <w:b/>
          <w:sz w:val="24"/>
          <w:szCs w:val="24"/>
        </w:rPr>
        <w:t>es necesario para evitar abusos de los funcionarios gubernamentales, promover la rendición de cuentas y la transparencia dentro del Estado y permitir un debate público sólido e informado para asegurar la garantía de contar con recursos efectivos contra tales abusos.</w:t>
      </w:r>
    </w:p>
    <w:p w14:paraId="0EAAA0BD" w14:textId="77777777" w:rsidR="00D806EB" w:rsidRPr="004F7547" w:rsidRDefault="00D806EB" w:rsidP="00D806EB">
      <w:pPr>
        <w:shd w:val="clear" w:color="auto" w:fill="FFFFFF" w:themeFill="background1"/>
        <w:spacing w:before="100" w:beforeAutospacing="1" w:after="100" w:afterAutospacing="1" w:line="360" w:lineRule="auto"/>
        <w:jc w:val="both"/>
        <w:rPr>
          <w:rFonts w:ascii="Palatino Linotype" w:hAnsi="Palatino Linotype"/>
          <w:sz w:val="24"/>
          <w:szCs w:val="24"/>
        </w:rPr>
      </w:pPr>
      <w:r w:rsidRPr="004F7547">
        <w:rPr>
          <w:rFonts w:ascii="Palatino Linotype" w:hAnsi="Palatino Linotype"/>
          <w:sz w:val="24"/>
          <w:szCs w:val="24"/>
        </w:rPr>
        <w:t>En este sentido, este Instituto observa que también se actualiza el principio de necesidad, ya que no existe un medio menos oneroso para lograr el fin constitucionalmente válido, en tanto que el ejercicio del derecho de acceso a la información es la única vía para que cualquier persona acceda al multireferido expediente.</w:t>
      </w:r>
    </w:p>
    <w:p w14:paraId="42E52948" w14:textId="77777777" w:rsidR="00D806EB" w:rsidRPr="004F7547" w:rsidRDefault="00D806EB" w:rsidP="00D806EB">
      <w:pPr>
        <w:shd w:val="clear" w:color="auto" w:fill="FFFFFF" w:themeFill="background1"/>
        <w:spacing w:before="100" w:beforeAutospacing="1" w:after="100" w:afterAutospacing="1" w:line="360" w:lineRule="auto"/>
        <w:jc w:val="both"/>
        <w:rPr>
          <w:rFonts w:ascii="Palatino Linotype" w:hAnsi="Palatino Linotype"/>
          <w:sz w:val="24"/>
          <w:szCs w:val="24"/>
        </w:rPr>
      </w:pPr>
      <w:r w:rsidRPr="004F7547">
        <w:rPr>
          <w:rFonts w:ascii="Palatino Linotype" w:hAnsi="Palatino Linotype"/>
          <w:sz w:val="24"/>
          <w:szCs w:val="24"/>
        </w:rPr>
        <w:t>La necesidad de hacer pública el multicitado expediente deriva de la trascendencia social al involucrar entes públicos como quedó demostrado.</w:t>
      </w:r>
    </w:p>
    <w:p w14:paraId="6C6D98F4" w14:textId="77777777" w:rsidR="00D806EB" w:rsidRPr="004F7547" w:rsidRDefault="00D806EB" w:rsidP="00D806EB">
      <w:pPr>
        <w:spacing w:line="360" w:lineRule="auto"/>
        <w:jc w:val="both"/>
        <w:rPr>
          <w:rFonts w:ascii="Palatino Linotype" w:hAnsi="Palatino Linotype"/>
          <w:sz w:val="24"/>
          <w:szCs w:val="24"/>
        </w:rPr>
      </w:pPr>
      <w:r w:rsidRPr="004F7547">
        <w:rPr>
          <w:rFonts w:ascii="Palatino Linotype" w:hAnsi="Palatino Linotype"/>
          <w:sz w:val="24"/>
          <w:szCs w:val="24"/>
        </w:rPr>
        <w:t xml:space="preserve">Así mismo, el acceso a la información al expediente que contiene el conflicto por límites territoriales del </w:t>
      </w:r>
      <w:r w:rsidRPr="004F7547">
        <w:rPr>
          <w:rFonts w:ascii="Palatino Linotype" w:eastAsia="Cambria" w:hAnsi="Palatino Linotype"/>
          <w:sz w:val="24"/>
          <w:szCs w:val="24"/>
        </w:rPr>
        <w:t>municipio de municipio de Teoloyucan con el municipio de Tepotzotlán como toda la documentación relacionada</w:t>
      </w:r>
      <w:r w:rsidRPr="004F7547">
        <w:rPr>
          <w:rFonts w:ascii="Palatino Linotype" w:hAnsi="Palatino Linotype"/>
          <w:sz w:val="24"/>
          <w:szCs w:val="24"/>
        </w:rPr>
        <w:t xml:space="preserve">, es una aportación a la rendición de cuentas, que evidencia el actuar de la autoridad encarga del asunto </w:t>
      </w:r>
      <w:r w:rsidRPr="004F7547">
        <w:rPr>
          <w:rFonts w:ascii="Palatino Linotype" w:eastAsia="Cambria" w:hAnsi="Palatino Linotype"/>
          <w:sz w:val="24"/>
          <w:szCs w:val="24"/>
        </w:rPr>
        <w:t>como del Ayuntamiento de Teoloyucan</w:t>
      </w:r>
      <w:r w:rsidRPr="004F7547">
        <w:rPr>
          <w:rFonts w:ascii="Palatino Linotype" w:hAnsi="Palatino Linotype"/>
          <w:sz w:val="24"/>
          <w:szCs w:val="24"/>
        </w:rPr>
        <w:t xml:space="preserve"> en términos de su competencia y atribuciones.</w:t>
      </w:r>
    </w:p>
    <w:p w14:paraId="4391B4C3" w14:textId="77777777" w:rsidR="00D806EB" w:rsidRPr="004F7547" w:rsidRDefault="00D806EB" w:rsidP="00D806EB">
      <w:pPr>
        <w:pStyle w:val="Prrafodelista"/>
        <w:numPr>
          <w:ilvl w:val="0"/>
          <w:numId w:val="22"/>
        </w:numPr>
        <w:shd w:val="clear" w:color="auto" w:fill="FFFFFF" w:themeFill="background1"/>
        <w:spacing w:before="100" w:beforeAutospacing="1" w:after="100" w:afterAutospacing="1" w:line="360" w:lineRule="auto"/>
        <w:contextualSpacing/>
        <w:jc w:val="both"/>
        <w:rPr>
          <w:rFonts w:ascii="Palatino Linotype" w:hAnsi="Palatino Linotype" w:cs="Arial"/>
        </w:rPr>
      </w:pPr>
      <w:r w:rsidRPr="004F7547">
        <w:rPr>
          <w:rFonts w:ascii="Palatino Linotype" w:hAnsi="Palatino Linotype"/>
        </w:rPr>
        <w:lastRenderedPageBreak/>
        <w:t>Finalmente, el análisis de la tercera grada de la ponderación: Proporcionalidad</w:t>
      </w:r>
    </w:p>
    <w:p w14:paraId="47D07AE0" w14:textId="77777777" w:rsidR="00D806EB" w:rsidRPr="004F7547" w:rsidRDefault="00D806EB" w:rsidP="00D806EB">
      <w:pPr>
        <w:shd w:val="clear" w:color="auto" w:fill="FFFFFF" w:themeFill="background1"/>
        <w:spacing w:before="100" w:beforeAutospacing="1" w:after="100" w:afterAutospacing="1" w:line="360" w:lineRule="auto"/>
        <w:jc w:val="both"/>
        <w:rPr>
          <w:rFonts w:ascii="Palatino Linotype" w:hAnsi="Palatino Linotype" w:cs="Arial"/>
          <w:sz w:val="24"/>
          <w:szCs w:val="24"/>
        </w:rPr>
      </w:pPr>
      <w:r w:rsidRPr="004F7547">
        <w:rPr>
          <w:rFonts w:ascii="Palatino Linotype" w:hAnsi="Palatino Linotype" w:cs="Arial"/>
          <w:sz w:val="24"/>
          <w:szCs w:val="24"/>
        </w:rPr>
        <w:t>El divulgar una decisión tomada por una autoridad derivado de un procedimiento que no ha concluido, pero que le reviste el carácter de interés público, permite conocer de alguna forma los elementos tomados en consideración por éste para resolver en tal o cual sentido u otorgar el beneficio del derecho a tal o cual persona y, por ende, se justifica en razón de que se satisface el interés público de valorar el desempeño, la eficiencia y eficacia del dictaminador en el caso que se analiza.</w:t>
      </w:r>
    </w:p>
    <w:p w14:paraId="2406BBA4" w14:textId="77777777" w:rsidR="00D806EB" w:rsidRPr="004F7547" w:rsidRDefault="00D806EB" w:rsidP="00D806EB">
      <w:pPr>
        <w:spacing w:line="360" w:lineRule="auto"/>
        <w:jc w:val="both"/>
        <w:rPr>
          <w:rFonts w:ascii="Palatino Linotype" w:hAnsi="Palatino Linotype"/>
          <w:sz w:val="24"/>
          <w:szCs w:val="24"/>
        </w:rPr>
      </w:pPr>
      <w:r w:rsidRPr="004F7547">
        <w:rPr>
          <w:rFonts w:ascii="Palatino Linotype" w:hAnsi="Palatino Linotype"/>
          <w:sz w:val="24"/>
          <w:szCs w:val="24"/>
        </w:rPr>
        <w:t xml:space="preserve">Luego entonces, es posible advertir un margen de beneficio mayor al favorecer el derecho de acceso a la información, respecto de la secrecía al expediente que contiene el conflicto de límites territoriales multicitado, pues favorece la rendición de cuentas a los ciudadanos, de manera que puedan valorar el desempeño del </w:t>
      </w:r>
      <w:r w:rsidRPr="004F7547">
        <w:rPr>
          <w:rFonts w:ascii="Palatino Linotype" w:eastAsia="Cambria" w:hAnsi="Palatino Linotype"/>
          <w:sz w:val="24"/>
          <w:szCs w:val="24"/>
        </w:rPr>
        <w:t>Ayuntamiento de Teoloyucan</w:t>
      </w:r>
      <w:r w:rsidRPr="004F7547">
        <w:rPr>
          <w:rFonts w:ascii="Palatino Linotype" w:hAnsi="Palatino Linotype"/>
          <w:sz w:val="24"/>
          <w:szCs w:val="24"/>
        </w:rPr>
        <w:t xml:space="preserve"> como de la </w:t>
      </w:r>
      <w:r w:rsidRPr="004F7547">
        <w:rPr>
          <w:rFonts w:ascii="Palatino Linotype" w:hAnsi="Palatino Linotype" w:cs="Arial"/>
          <w:sz w:val="24"/>
          <w:szCs w:val="24"/>
        </w:rPr>
        <w:t>Comisión</w:t>
      </w:r>
      <w:r w:rsidRPr="004F7547">
        <w:rPr>
          <w:rFonts w:ascii="Palatino Linotype" w:eastAsia="Cambria" w:hAnsi="Palatino Linotype"/>
          <w:sz w:val="24"/>
          <w:szCs w:val="24"/>
        </w:rPr>
        <w:t xml:space="preserve"> de Límites del Gobierno del Estado de México</w:t>
      </w:r>
      <w:r w:rsidRPr="004F7547">
        <w:rPr>
          <w:rFonts w:ascii="Palatino Linotype" w:hAnsi="Palatino Linotype"/>
          <w:sz w:val="24"/>
          <w:szCs w:val="24"/>
        </w:rPr>
        <w:t xml:space="preserve"> y fortalece el escrutinio ciudadano sobre sus actividades sustantivas.</w:t>
      </w:r>
    </w:p>
    <w:p w14:paraId="31595B5F" w14:textId="77777777" w:rsidR="00D806EB" w:rsidRPr="004F7547" w:rsidRDefault="00D806EB" w:rsidP="00D806EB">
      <w:pPr>
        <w:shd w:val="clear" w:color="auto" w:fill="FFFFFF" w:themeFill="background1"/>
        <w:spacing w:before="100" w:beforeAutospacing="1" w:after="100" w:afterAutospacing="1" w:line="360" w:lineRule="auto"/>
        <w:jc w:val="both"/>
        <w:rPr>
          <w:rFonts w:ascii="Palatino Linotype" w:hAnsi="Palatino Linotype" w:cs="Arial"/>
          <w:sz w:val="24"/>
          <w:szCs w:val="24"/>
        </w:rPr>
      </w:pPr>
      <w:r w:rsidRPr="004F7547">
        <w:rPr>
          <w:rFonts w:ascii="Palatino Linotype" w:hAnsi="Palatino Linotype" w:cs="Arial"/>
          <w:sz w:val="24"/>
          <w:szCs w:val="24"/>
        </w:rPr>
        <w:t xml:space="preserve">De tal suerte, que la intervención que subsume este ejercicio de ponderación apunta a la obtención de mayores efectos positivos para la sociedad y una afectación menor en el bien Jurídico de secrecía al expediente tomada por el Sujeto Obligado, favoreciendo el control ciudadano. </w:t>
      </w:r>
    </w:p>
    <w:p w14:paraId="4C13085A" w14:textId="397B19BC" w:rsidR="00D806EB" w:rsidRPr="004F7547" w:rsidRDefault="004F7547" w:rsidP="00D806EB">
      <w:pPr>
        <w:shd w:val="clear" w:color="auto" w:fill="FFFFFF" w:themeFill="background1"/>
        <w:spacing w:before="100" w:beforeAutospacing="1" w:after="100" w:afterAutospacing="1" w:line="360" w:lineRule="auto"/>
        <w:jc w:val="both"/>
        <w:rPr>
          <w:rFonts w:ascii="Palatino Linotype" w:hAnsi="Palatino Linotype" w:cs="Arial"/>
          <w:sz w:val="24"/>
          <w:szCs w:val="24"/>
        </w:rPr>
      </w:pPr>
      <w:r w:rsidRPr="004F7547">
        <w:rPr>
          <w:rFonts w:ascii="Palatino Linotype" w:hAnsi="Palatino Linotype" w:cs="Arial"/>
          <w:sz w:val="24"/>
          <w:szCs w:val="24"/>
        </w:rPr>
        <w:t>Luego entonces,</w:t>
      </w:r>
      <w:r w:rsidR="00D806EB" w:rsidRPr="004F7547">
        <w:rPr>
          <w:rFonts w:ascii="Palatino Linotype" w:hAnsi="Palatino Linotype" w:cs="Arial"/>
          <w:sz w:val="24"/>
          <w:szCs w:val="24"/>
        </w:rPr>
        <w:t xml:space="preserve"> la  información  requerida  es  considerada  como  de  acceso restringido, ya  que encuadra en alguna de  las excepciones  a  la  publicidad  de  la información  establecida  en  la  Ley   General   de  Transparencia  y  Acceso   a  la Información Pública, replicada en el artículo 140 de la ley local, al tratarse de información relacionada con motivos de interés público, es que procede publicidad, pues su difusión contribuirá tanto a garantizar el ejercicio de acceso a la información, </w:t>
      </w:r>
      <w:r w:rsidR="00D806EB" w:rsidRPr="004F7547">
        <w:rPr>
          <w:rFonts w:ascii="Palatino Linotype" w:hAnsi="Palatino Linotype" w:cs="Arial"/>
          <w:sz w:val="24"/>
          <w:szCs w:val="24"/>
        </w:rPr>
        <w:lastRenderedPageBreak/>
        <w:t xml:space="preserve">como a favorecer la rendición de cuentas a los  ciudadanos,  de  manera  que  puedan valorar el desempeño </w:t>
      </w:r>
      <w:r w:rsidR="00D806EB" w:rsidRPr="004F7547">
        <w:rPr>
          <w:rFonts w:ascii="Palatino Linotype" w:eastAsia="Cambria" w:hAnsi="Palatino Linotype"/>
          <w:sz w:val="24"/>
          <w:szCs w:val="24"/>
        </w:rPr>
        <w:t>del Ayuntamiento de Teoloyucan como de</w:t>
      </w:r>
      <w:r w:rsidR="00D806EB" w:rsidRPr="004F7547">
        <w:rPr>
          <w:rFonts w:ascii="Palatino Linotype" w:hAnsi="Palatino Linotype" w:cs="Arial"/>
          <w:sz w:val="24"/>
          <w:szCs w:val="24"/>
        </w:rPr>
        <w:t xml:space="preserve"> la Comisión</w:t>
      </w:r>
      <w:r w:rsidR="00D806EB" w:rsidRPr="004F7547">
        <w:rPr>
          <w:rFonts w:ascii="Palatino Linotype" w:eastAsia="Cambria" w:hAnsi="Palatino Linotype"/>
          <w:sz w:val="24"/>
          <w:szCs w:val="24"/>
        </w:rPr>
        <w:t xml:space="preserve"> de Límites del Gobierno del Estado de México</w:t>
      </w:r>
      <w:r w:rsidR="00D806EB" w:rsidRPr="004F7547">
        <w:rPr>
          <w:rFonts w:ascii="Palatino Linotype" w:hAnsi="Palatino Linotype" w:cs="Arial"/>
          <w:sz w:val="24"/>
          <w:szCs w:val="24"/>
        </w:rPr>
        <w:t xml:space="preserve">, fortaleciendo el escrutinio ciudadano sobre sus actividades sustantivas, cumpliendo así con los ideales planteados en los  objetivos previstos en el artículo 2 de la Ley de Transparencia y Acceso a la información Pública del estado de México y Municipios. </w:t>
      </w:r>
    </w:p>
    <w:p w14:paraId="1134516B" w14:textId="126A065C" w:rsidR="00D806EB" w:rsidRPr="004F7547" w:rsidRDefault="00D806EB" w:rsidP="00D806EB">
      <w:pPr>
        <w:spacing w:line="360" w:lineRule="auto"/>
        <w:jc w:val="both"/>
        <w:rPr>
          <w:rFonts w:ascii="Palatino Linotype" w:hAnsi="Palatino Linotype"/>
          <w:sz w:val="24"/>
          <w:szCs w:val="24"/>
        </w:rPr>
      </w:pPr>
      <w:r w:rsidRPr="004F7547">
        <w:rPr>
          <w:rFonts w:ascii="Palatino Linotype" w:hAnsi="Palatino Linotype" w:cs="Arial"/>
          <w:sz w:val="24"/>
          <w:szCs w:val="24"/>
        </w:rPr>
        <w:t xml:space="preserve">Razones por la cuales el acuerdo emitido por el Sujeto Obligado en el </w:t>
      </w:r>
      <w:r w:rsidRPr="004F7547">
        <w:rPr>
          <w:rFonts w:ascii="Palatino Linotype" w:hAnsi="Palatino Linotype"/>
          <w:sz w:val="24"/>
          <w:szCs w:val="24"/>
        </w:rPr>
        <w:t>Acta de la Trigésima Sesión Extraordinaria del Comité de Transparencia y acceso a la Información Pública del Municipio de Teoloyucan, de fecha veinticuatro de marzo de dos mil veintiuno, resulta improcedente en el presente caso en particular, por los motivos y fundamentos expuestos en el presente considerando; por consiguiente, lo dable es orden</w:t>
      </w:r>
      <w:r w:rsidR="004F7547" w:rsidRPr="004F7547">
        <w:rPr>
          <w:rFonts w:ascii="Palatino Linotype" w:hAnsi="Palatino Linotype"/>
          <w:sz w:val="24"/>
          <w:szCs w:val="24"/>
        </w:rPr>
        <w:t>ar el documento en donde conste el diferendo limítrofe del Municipio de Cuautitlán y Cuautitlán Izcalli donde el Municipio de Teoloyucan se le otorga la garantía de audiencia y sus anexos.</w:t>
      </w:r>
    </w:p>
    <w:p w14:paraId="1F243EDB" w14:textId="77777777" w:rsidR="00D806EB" w:rsidRPr="001208CD" w:rsidRDefault="00D806EB" w:rsidP="00D806EB">
      <w:pPr>
        <w:spacing w:line="360" w:lineRule="auto"/>
        <w:jc w:val="both"/>
        <w:rPr>
          <w:rFonts w:ascii="Palatino Linotype" w:hAnsi="Palatino Linotype"/>
          <w:highlight w:val="green"/>
        </w:rPr>
      </w:pPr>
    </w:p>
    <w:p w14:paraId="565AA527" w14:textId="77777777" w:rsidR="0054243C" w:rsidRPr="000177F8" w:rsidRDefault="0054243C" w:rsidP="0054243C">
      <w:pPr>
        <w:pStyle w:val="Prrafodelista"/>
        <w:numPr>
          <w:ilvl w:val="0"/>
          <w:numId w:val="13"/>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6E7EBE21" w14:textId="77777777" w:rsidR="0054243C" w:rsidRPr="00E07DF5" w:rsidRDefault="0054243C" w:rsidP="0054243C">
      <w:pPr>
        <w:spacing w:line="360" w:lineRule="auto"/>
        <w:ind w:left="709" w:right="141"/>
        <w:jc w:val="both"/>
        <w:rPr>
          <w:rFonts w:ascii="Palatino Linotype" w:hAnsi="Palatino Linotype"/>
          <w:b/>
          <w:i/>
          <w:color w:val="000000"/>
          <w:sz w:val="2"/>
        </w:rPr>
      </w:pPr>
    </w:p>
    <w:p w14:paraId="0F50E696" w14:textId="77777777" w:rsidR="0054243C" w:rsidRDefault="0054243C" w:rsidP="0054243C">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w:t>
      </w:r>
      <w:r w:rsidRPr="008873BA">
        <w:rPr>
          <w:rFonts w:ascii="Palatino Linotype" w:hAnsi="Palatino Linotype" w:cs="Arial"/>
          <w:sz w:val="24"/>
          <w:szCs w:val="24"/>
        </w:rPr>
        <w:lastRenderedPageBreak/>
        <w:t>122, 132, 137, 143 fracción I, de la Ley de Transparencia y Acceso a la Información Pública del Estado de México y Municipios.</w:t>
      </w:r>
    </w:p>
    <w:p w14:paraId="2DAABFDE" w14:textId="77777777" w:rsidR="0054243C" w:rsidRPr="000177F8" w:rsidRDefault="0054243C" w:rsidP="0054243C">
      <w:pPr>
        <w:spacing w:after="0" w:line="360" w:lineRule="auto"/>
        <w:jc w:val="both"/>
        <w:rPr>
          <w:rFonts w:ascii="Palatino Linotype" w:hAnsi="Palatino Linotype" w:cs="Arial"/>
          <w:sz w:val="18"/>
          <w:szCs w:val="24"/>
        </w:rPr>
      </w:pPr>
    </w:p>
    <w:p w14:paraId="0A8F640B"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39FDBCE8"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5644F1FD"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2E044B5B"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5CBB0BB"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2247EB80"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C2240D4"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91DC8C1"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56AB4F61"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szCs w:val="24"/>
        </w:rPr>
      </w:pPr>
    </w:p>
    <w:p w14:paraId="05113015" w14:textId="77777777" w:rsidR="0054243C" w:rsidRPr="008873BA" w:rsidRDefault="0054243C" w:rsidP="0054243C">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7F6E420F" w14:textId="77777777" w:rsidR="0054243C" w:rsidRPr="00E07DF5" w:rsidRDefault="0054243C" w:rsidP="0054243C">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La clasificación es el proceso mediante el cual el sujeto obligado determina que la información en su poder actualiza alguno de los supuestos de reserva o confidencialidad, de conformidad con lo dispuesto en el presente título.</w:t>
      </w:r>
    </w:p>
    <w:p w14:paraId="43E92EA3" w14:textId="77777777" w:rsidR="0054243C" w:rsidRPr="00E07DF5" w:rsidRDefault="0054243C" w:rsidP="0054243C">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63AF0059" w14:textId="77777777" w:rsidR="0054243C" w:rsidRPr="00E07DF5" w:rsidRDefault="0054243C" w:rsidP="0054243C">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4BAD4E11" w14:textId="77777777" w:rsidR="0054243C" w:rsidRPr="00E07DF5" w:rsidRDefault="0054243C" w:rsidP="0054243C">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5298C60E" w14:textId="77777777" w:rsidR="0054243C" w:rsidRPr="00E07DF5" w:rsidRDefault="0054243C" w:rsidP="0054243C">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49F2E5CC" w14:textId="77777777" w:rsidR="0054243C" w:rsidRPr="00E07DF5" w:rsidRDefault="0054243C" w:rsidP="0054243C">
      <w:pPr>
        <w:autoSpaceDE w:val="0"/>
        <w:autoSpaceDN w:val="0"/>
        <w:adjustRightInd w:val="0"/>
        <w:spacing w:after="0" w:line="360" w:lineRule="auto"/>
        <w:jc w:val="both"/>
        <w:rPr>
          <w:rFonts w:ascii="Palatino Linotype" w:hAnsi="Palatino Linotype" w:cs="Arial"/>
        </w:rPr>
      </w:pPr>
    </w:p>
    <w:p w14:paraId="06668D5E" w14:textId="77777777" w:rsidR="0054243C" w:rsidRPr="00E07DF5" w:rsidRDefault="0054243C" w:rsidP="0054243C">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74A02DA" w14:textId="77777777" w:rsidR="0054243C" w:rsidRPr="00E07DF5" w:rsidRDefault="0054243C" w:rsidP="0054243C">
      <w:pPr>
        <w:autoSpaceDE w:val="0"/>
        <w:autoSpaceDN w:val="0"/>
        <w:adjustRightInd w:val="0"/>
        <w:spacing w:after="0" w:line="240" w:lineRule="auto"/>
        <w:ind w:left="567" w:right="284"/>
        <w:jc w:val="both"/>
        <w:rPr>
          <w:rFonts w:ascii="Palatino Linotype" w:hAnsi="Palatino Linotype" w:cs="Arial"/>
          <w:i/>
        </w:rPr>
      </w:pPr>
    </w:p>
    <w:p w14:paraId="5D5C2568" w14:textId="77777777" w:rsidR="0054243C" w:rsidRPr="00E07DF5" w:rsidRDefault="0054243C" w:rsidP="0054243C">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lastRenderedPageBreak/>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313FA2C" w14:textId="77777777" w:rsidR="0054243C" w:rsidRPr="00E07DF5" w:rsidRDefault="0054243C" w:rsidP="0054243C">
      <w:pPr>
        <w:pStyle w:val="Prrafodelista"/>
        <w:numPr>
          <w:ilvl w:val="0"/>
          <w:numId w:val="14"/>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20713956" w14:textId="77777777" w:rsidR="0054243C" w:rsidRPr="00E07DF5" w:rsidRDefault="0054243C" w:rsidP="0054243C">
      <w:pPr>
        <w:pStyle w:val="Prrafodelista"/>
        <w:autoSpaceDE w:val="0"/>
        <w:autoSpaceDN w:val="0"/>
        <w:adjustRightInd w:val="0"/>
        <w:ind w:left="1287" w:right="284"/>
        <w:jc w:val="both"/>
        <w:rPr>
          <w:rFonts w:ascii="Palatino Linotype" w:hAnsi="Palatino Linotype" w:cs="Arial"/>
          <w:i/>
        </w:rPr>
      </w:pPr>
    </w:p>
    <w:p w14:paraId="32B1596E" w14:textId="77777777" w:rsidR="0054243C" w:rsidRPr="008873BA" w:rsidRDefault="0054243C" w:rsidP="0054243C">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8C0ABD9" w14:textId="77777777" w:rsidR="0054243C" w:rsidRPr="00E07DF5" w:rsidRDefault="0054243C" w:rsidP="0054243C">
      <w:pPr>
        <w:rPr>
          <w:sz w:val="14"/>
          <w:lang w:val="es-ES" w:eastAsia="es-ES"/>
        </w:rPr>
      </w:pPr>
    </w:p>
    <w:p w14:paraId="728D8A55"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3B00CB4D"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8841C85"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6F46E218"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0D5CB360"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85A18B5"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73729F62"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0F596552"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7390B1DC"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1104322C"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69056F2A" w14:textId="77777777" w:rsidR="0054243C" w:rsidRPr="008873BA" w:rsidRDefault="0054243C" w:rsidP="0054243C">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10868C68" w14:textId="77777777" w:rsidR="0054243C" w:rsidRPr="008873BA" w:rsidRDefault="0054243C" w:rsidP="0054243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4C525B6" w14:textId="77777777" w:rsidR="0054243C" w:rsidRPr="008873BA" w:rsidRDefault="0054243C" w:rsidP="0054243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  …</w:t>
      </w:r>
    </w:p>
    <w:p w14:paraId="6A4465DF" w14:textId="77777777" w:rsidR="0054243C" w:rsidRPr="008873BA" w:rsidRDefault="0054243C" w:rsidP="0054243C">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D050309"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2452671C" w14:textId="77777777" w:rsidR="0054243C" w:rsidRPr="008873BA" w:rsidRDefault="0054243C" w:rsidP="0054243C">
      <w:pPr>
        <w:shd w:val="clear" w:color="auto" w:fill="FFFFFF"/>
        <w:spacing w:after="0" w:line="240" w:lineRule="auto"/>
        <w:ind w:left="851" w:right="851"/>
        <w:jc w:val="both"/>
        <w:rPr>
          <w:rFonts w:ascii="Palatino Linotype" w:eastAsia="Times New Roman" w:hAnsi="Palatino Linotype" w:cs="Arial"/>
          <w:lang w:eastAsia="es-MX"/>
        </w:rPr>
      </w:pPr>
    </w:p>
    <w:p w14:paraId="084A53CC" w14:textId="77777777" w:rsidR="0054243C" w:rsidRDefault="0054243C" w:rsidP="0054243C">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267D7C8C" w14:textId="77777777" w:rsidR="0054243C" w:rsidRDefault="0054243C" w:rsidP="0054243C">
      <w:pPr>
        <w:autoSpaceDE w:val="0"/>
        <w:autoSpaceDN w:val="0"/>
        <w:adjustRightInd w:val="0"/>
        <w:spacing w:after="0" w:line="360" w:lineRule="auto"/>
        <w:jc w:val="both"/>
        <w:rPr>
          <w:rFonts w:ascii="Palatino Linotype" w:hAnsi="Palatino Linotype"/>
          <w:sz w:val="24"/>
          <w:szCs w:val="24"/>
        </w:rPr>
      </w:pPr>
    </w:p>
    <w:p w14:paraId="371FCC9E" w14:textId="77777777" w:rsidR="0054243C" w:rsidRDefault="0054243C" w:rsidP="0054243C">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59F9A75B" w14:textId="77777777" w:rsidR="0054243C" w:rsidRPr="00481AA8" w:rsidRDefault="0054243C" w:rsidP="0054243C">
      <w:pPr>
        <w:autoSpaceDE w:val="0"/>
        <w:autoSpaceDN w:val="0"/>
        <w:adjustRightInd w:val="0"/>
        <w:spacing w:after="0" w:line="360" w:lineRule="auto"/>
        <w:jc w:val="both"/>
        <w:rPr>
          <w:rFonts w:ascii="Palatino Linotype" w:hAnsi="Palatino Linotype" w:cs="Arial"/>
          <w:bCs/>
          <w:sz w:val="18"/>
          <w:szCs w:val="24"/>
        </w:rPr>
      </w:pPr>
    </w:p>
    <w:p w14:paraId="599645B8" w14:textId="77777777" w:rsidR="0054243C" w:rsidRPr="008873BA" w:rsidRDefault="0054243C" w:rsidP="0054243C">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74FD80C0" w14:textId="77777777" w:rsidR="0054243C" w:rsidRPr="00E07DF5" w:rsidRDefault="0054243C" w:rsidP="0054243C">
      <w:pPr>
        <w:spacing w:after="0" w:line="360" w:lineRule="auto"/>
        <w:jc w:val="both"/>
        <w:rPr>
          <w:rFonts w:ascii="Palatino Linotype" w:hAnsi="Palatino Linotype" w:cs="Arial"/>
          <w:bCs/>
          <w:sz w:val="14"/>
          <w:szCs w:val="24"/>
        </w:rPr>
      </w:pPr>
    </w:p>
    <w:p w14:paraId="3C414EF2" w14:textId="77777777" w:rsidR="0054243C" w:rsidRPr="008873BA" w:rsidRDefault="0054243C" w:rsidP="0054243C">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7E63DF" w14:textId="77777777" w:rsidR="0054243C" w:rsidRPr="008873BA" w:rsidRDefault="0054243C" w:rsidP="0054243C">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7BCA2033" w14:textId="77777777" w:rsidR="0054243C" w:rsidRPr="008873BA" w:rsidRDefault="0054243C" w:rsidP="0054243C">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14423B97" w14:textId="77777777" w:rsidR="0054243C" w:rsidRPr="00E07DF5" w:rsidRDefault="0054243C" w:rsidP="0054243C">
      <w:pPr>
        <w:spacing w:after="0" w:line="240" w:lineRule="auto"/>
        <w:ind w:left="851" w:right="850"/>
        <w:jc w:val="both"/>
        <w:rPr>
          <w:rFonts w:ascii="Palatino Linotype" w:hAnsi="Palatino Linotype" w:cs="Arial"/>
          <w:bCs/>
          <w:i/>
          <w:iCs/>
          <w:sz w:val="16"/>
        </w:rPr>
      </w:pPr>
    </w:p>
    <w:p w14:paraId="4BF4DB75" w14:textId="77777777" w:rsidR="0054243C" w:rsidRPr="008873BA" w:rsidRDefault="0054243C" w:rsidP="0054243C">
      <w:pPr>
        <w:spacing w:after="0" w:line="240" w:lineRule="auto"/>
        <w:ind w:left="851" w:right="850"/>
        <w:jc w:val="both"/>
        <w:rPr>
          <w:rFonts w:ascii="Palatino Linotype" w:hAnsi="Palatino Linotype" w:cs="Arial"/>
          <w:bCs/>
          <w:i/>
          <w:iCs/>
        </w:rPr>
      </w:pPr>
    </w:p>
    <w:p w14:paraId="0B93FBE9" w14:textId="77777777" w:rsidR="0054243C" w:rsidRDefault="0054243C" w:rsidP="0054243C">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70149AFE" w14:textId="77777777" w:rsidR="004C6093" w:rsidRDefault="004C6093" w:rsidP="0059126F">
      <w:pPr>
        <w:tabs>
          <w:tab w:val="left" w:pos="709"/>
        </w:tabs>
        <w:spacing w:after="0" w:line="360" w:lineRule="auto"/>
        <w:jc w:val="both"/>
        <w:rPr>
          <w:rFonts w:ascii="Palatino Linotype" w:hAnsi="Palatino Linotype"/>
        </w:rPr>
      </w:pPr>
    </w:p>
    <w:p w14:paraId="26487A49" w14:textId="54FE3449" w:rsidR="00E82C25" w:rsidRPr="00A64804" w:rsidRDefault="00E82C25" w:rsidP="008C5908">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Pr>
          <w:rFonts w:ascii="Palatino Linotype" w:hAnsi="Palatino Linotype"/>
          <w:sz w:val="24"/>
          <w:szCs w:val="24"/>
        </w:rPr>
        <w:t>revoca</w:t>
      </w:r>
      <w:r w:rsidRPr="00A64804">
        <w:rPr>
          <w:rFonts w:ascii="Palatino Linotype" w:hAnsi="Palatino Linotype"/>
          <w:sz w:val="24"/>
          <w:szCs w:val="24"/>
        </w:rPr>
        <w:t xml:space="preserve"> la respuesta a la solicitud de información </w:t>
      </w:r>
      <w:r w:rsidR="004F7547" w:rsidRPr="00097B53">
        <w:rPr>
          <w:rFonts w:ascii="Palatino Linotype" w:hAnsi="Palatino Linotype" w:cs="Arial"/>
          <w:b/>
          <w:sz w:val="24"/>
          <w:szCs w:val="24"/>
        </w:rPr>
        <w:t>00021/TEOLOYU/IP/2021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45880BCD" w14:textId="77777777" w:rsidR="00E82C25" w:rsidRDefault="00E82C25" w:rsidP="008C5908">
      <w:pPr>
        <w:tabs>
          <w:tab w:val="left" w:pos="709"/>
        </w:tabs>
        <w:spacing w:after="0" w:line="360" w:lineRule="auto"/>
        <w:ind w:left="567"/>
        <w:jc w:val="both"/>
        <w:rPr>
          <w:rFonts w:ascii="Palatino Linotype" w:hAnsi="Palatino Linotype"/>
          <w:i/>
          <w:szCs w:val="24"/>
        </w:rPr>
      </w:pPr>
    </w:p>
    <w:p w14:paraId="0F3983AE" w14:textId="77777777" w:rsidR="00E82C25" w:rsidRPr="002C6934" w:rsidRDefault="00E82C25" w:rsidP="008C5908">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2C7D5346" w14:textId="77777777" w:rsidR="00E82C25" w:rsidRPr="00ED28F4" w:rsidRDefault="00E82C25" w:rsidP="008C5908">
      <w:pPr>
        <w:spacing w:after="0" w:line="360" w:lineRule="auto"/>
        <w:jc w:val="both"/>
        <w:rPr>
          <w:rFonts w:ascii="Palatino Linotype" w:eastAsia="Times New Roman" w:hAnsi="Palatino Linotype"/>
          <w:b/>
          <w:bCs/>
          <w:spacing w:val="60"/>
          <w:sz w:val="12"/>
          <w:szCs w:val="24"/>
          <w:lang w:val="es-ES_tradnl"/>
        </w:rPr>
      </w:pPr>
    </w:p>
    <w:p w14:paraId="5EF06C96" w14:textId="2F70A8B0" w:rsidR="00E82C25" w:rsidRPr="00A64804" w:rsidRDefault="00E82C25" w:rsidP="008C5908">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Pr>
          <w:rFonts w:ascii="Palatino Linotype" w:hAnsi="Palatino Linotype" w:cs="Arial"/>
          <w:sz w:val="24"/>
          <w:szCs w:val="24"/>
        </w:rPr>
        <w:t>revoca</w:t>
      </w:r>
      <w:r w:rsidRPr="00A64804">
        <w:rPr>
          <w:rFonts w:ascii="Palatino Linotype" w:hAnsi="Palatino Linotype" w:cs="Arial"/>
          <w:sz w:val="24"/>
          <w:szCs w:val="24"/>
        </w:rPr>
        <w:t xml:space="preserve"> la respuesta entregada por el Sujeto Obligado, a la solicitud de información </w:t>
      </w:r>
      <w:r w:rsidR="004F7547" w:rsidRPr="00097B53">
        <w:rPr>
          <w:rFonts w:ascii="Palatino Linotype" w:hAnsi="Palatino Linotype" w:cs="Arial"/>
          <w:b/>
          <w:sz w:val="24"/>
          <w:szCs w:val="24"/>
        </w:rPr>
        <w:t>00021/TEOLOYU/IP/2021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14:paraId="48828D42" w14:textId="77777777" w:rsidR="00E82C25" w:rsidRPr="00ED28F4" w:rsidRDefault="00E82C25" w:rsidP="008C5908">
      <w:pPr>
        <w:spacing w:after="0" w:line="360" w:lineRule="auto"/>
        <w:jc w:val="both"/>
        <w:rPr>
          <w:rFonts w:ascii="Palatino Linotype" w:hAnsi="Palatino Linotype" w:cs="Arial"/>
          <w:sz w:val="18"/>
          <w:szCs w:val="24"/>
        </w:rPr>
      </w:pPr>
    </w:p>
    <w:p w14:paraId="537203DA" w14:textId="570F2216" w:rsidR="00E82C25" w:rsidRDefault="00E82C25" w:rsidP="008C5908">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 xml:space="preserve">en términos del considerando cuarto de la presente resolución, </w:t>
      </w:r>
      <w:r w:rsidRPr="00A64804">
        <w:rPr>
          <w:rFonts w:ascii="Palatino Linotype" w:hAnsi="Palatino Linotype" w:cs="Arial"/>
          <w:sz w:val="24"/>
          <w:szCs w:val="24"/>
        </w:rPr>
        <w:t xml:space="preserve">mediante el SAIMEX, </w:t>
      </w:r>
      <w:r w:rsidR="008C5908">
        <w:rPr>
          <w:rFonts w:ascii="Palatino Linotype" w:hAnsi="Palatino Linotype" w:cs="Arial"/>
          <w:sz w:val="24"/>
          <w:szCs w:val="24"/>
        </w:rPr>
        <w:t xml:space="preserve">de ser procedente en versión pública, de </w:t>
      </w:r>
      <w:r w:rsidRPr="00A64804">
        <w:rPr>
          <w:rFonts w:ascii="Palatino Linotype" w:hAnsi="Palatino Linotype" w:cs="Arial"/>
          <w:sz w:val="24"/>
          <w:szCs w:val="24"/>
        </w:rPr>
        <w:t xml:space="preserve">lo siguiente: </w:t>
      </w:r>
    </w:p>
    <w:p w14:paraId="580AAB18" w14:textId="77777777" w:rsidR="00E82C25" w:rsidRPr="00A93911" w:rsidRDefault="00E82C25" w:rsidP="008C5908">
      <w:pPr>
        <w:spacing w:after="0" w:line="360" w:lineRule="auto"/>
        <w:jc w:val="both"/>
        <w:rPr>
          <w:rFonts w:ascii="Palatino Linotype" w:hAnsi="Palatino Linotype" w:cs="Arial"/>
          <w:sz w:val="18"/>
          <w:szCs w:val="24"/>
        </w:rPr>
      </w:pPr>
    </w:p>
    <w:p w14:paraId="587DBBF8" w14:textId="586A22A0" w:rsidR="004F7547" w:rsidRPr="004F7547" w:rsidRDefault="008C5908" w:rsidP="00735779">
      <w:pPr>
        <w:pStyle w:val="Prrafodelista"/>
        <w:tabs>
          <w:tab w:val="left" w:pos="1382"/>
        </w:tabs>
        <w:spacing w:line="360" w:lineRule="auto"/>
        <w:ind w:left="426" w:hanging="426"/>
        <w:jc w:val="both"/>
        <w:rPr>
          <w:rFonts w:ascii="Palatino Linotype" w:hAnsi="Palatino Linotype" w:cs="Arial"/>
          <w:i/>
          <w:sz w:val="14"/>
          <w:lang w:eastAsia="es-MX"/>
        </w:rPr>
      </w:pPr>
      <w:r w:rsidRPr="004F7547">
        <w:rPr>
          <w:rFonts w:ascii="Palatino Linotype" w:hAnsi="Palatino Linotype"/>
          <w:i/>
          <w:color w:val="000000"/>
        </w:rPr>
        <w:t xml:space="preserve">1.- </w:t>
      </w:r>
      <w:r w:rsidR="004F7547" w:rsidRPr="004F7547">
        <w:rPr>
          <w:rFonts w:ascii="Palatino Linotype" w:hAnsi="Palatino Linotype"/>
          <w:i/>
        </w:rPr>
        <w:t xml:space="preserve">El documento </w:t>
      </w:r>
      <w:r w:rsidR="004F7547" w:rsidRPr="00097B53">
        <w:rPr>
          <w:rFonts w:ascii="Palatino Linotype" w:hAnsi="Palatino Linotype"/>
          <w:i/>
          <w:color w:val="000000"/>
        </w:rPr>
        <w:t>relativ</w:t>
      </w:r>
      <w:r w:rsidR="004F7547">
        <w:rPr>
          <w:rFonts w:ascii="Palatino Linotype" w:hAnsi="Palatino Linotype"/>
          <w:i/>
          <w:color w:val="000000"/>
        </w:rPr>
        <w:t>o</w:t>
      </w:r>
      <w:r w:rsidR="004F7547" w:rsidRPr="00097B53">
        <w:rPr>
          <w:rFonts w:ascii="Palatino Linotype" w:hAnsi="Palatino Linotype"/>
          <w:i/>
          <w:color w:val="000000"/>
        </w:rPr>
        <w:t xml:space="preserve"> al diferendo limítrofe del Municipio de </w:t>
      </w:r>
      <w:r w:rsidR="004F7547">
        <w:rPr>
          <w:rFonts w:ascii="Palatino Linotype" w:hAnsi="Palatino Linotype"/>
          <w:i/>
          <w:color w:val="000000"/>
        </w:rPr>
        <w:t>Cuautitlán vs Cuautitlán Izcalli en d</w:t>
      </w:r>
      <w:r w:rsidR="004F7547" w:rsidRPr="00097B53">
        <w:rPr>
          <w:rFonts w:ascii="Palatino Linotype" w:hAnsi="Palatino Linotype"/>
          <w:i/>
          <w:color w:val="000000"/>
        </w:rPr>
        <w:t>onde el Municipio de Teoloyucan se le otorgara la garantía de audiencia</w:t>
      </w:r>
      <w:r w:rsidR="004F7547">
        <w:rPr>
          <w:rFonts w:ascii="Palatino Linotype" w:hAnsi="Palatino Linotype"/>
          <w:i/>
          <w:color w:val="000000"/>
        </w:rPr>
        <w:t xml:space="preserve"> y sus anexos.</w:t>
      </w:r>
    </w:p>
    <w:p w14:paraId="57AE6A4A" w14:textId="5A639D0D" w:rsidR="00E82C25" w:rsidRDefault="00735779" w:rsidP="00EA0575">
      <w:pPr>
        <w:spacing w:after="0" w:line="360" w:lineRule="auto"/>
        <w:jc w:val="both"/>
        <w:rPr>
          <w:rFonts w:ascii="Palatino Linotype" w:hAnsi="Palatino Linotype" w:cs="Arial"/>
          <w:i/>
          <w:sz w:val="24"/>
          <w:szCs w:val="24"/>
        </w:rPr>
      </w:pPr>
      <w:r>
        <w:rPr>
          <w:rFonts w:ascii="Palatino Linotype" w:hAnsi="Palatino Linotype" w:cs="Arial"/>
          <w:i/>
          <w:sz w:val="24"/>
          <w:szCs w:val="24"/>
        </w:rPr>
        <w:lastRenderedPageBreak/>
        <w:t>De ser el caso e</w:t>
      </w:r>
      <w:r w:rsidR="00E82C25" w:rsidRPr="00BA5B07">
        <w:rPr>
          <w:rFonts w:ascii="Palatino Linotype" w:hAnsi="Palatino Linotype" w:cs="Arial"/>
          <w:i/>
          <w:sz w:val="24"/>
          <w:szCs w:val="24"/>
        </w:rPr>
        <w:t>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59306D7A" w14:textId="77777777" w:rsidR="00E82C25" w:rsidRPr="00A93911" w:rsidRDefault="00E82C25" w:rsidP="008C5908">
      <w:pPr>
        <w:pStyle w:val="Sinespaciado"/>
        <w:spacing w:line="360" w:lineRule="auto"/>
        <w:ind w:left="720"/>
        <w:jc w:val="both"/>
        <w:rPr>
          <w:rFonts w:ascii="Palatino Linotype" w:eastAsiaTheme="minorHAnsi" w:hAnsi="Palatino Linotype" w:cs="Arial"/>
          <w:sz w:val="20"/>
          <w:lang w:eastAsia="en-US"/>
        </w:rPr>
      </w:pPr>
    </w:p>
    <w:p w14:paraId="31E4BDEF" w14:textId="77777777" w:rsidR="00E82C25" w:rsidRDefault="00E82C25" w:rsidP="008C5908">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diez</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2F5740C8" w14:textId="77777777" w:rsidR="00E82C25" w:rsidRDefault="00E82C25" w:rsidP="008C5908">
      <w:pPr>
        <w:autoSpaceDE w:val="0"/>
        <w:autoSpaceDN w:val="0"/>
        <w:adjustRightInd w:val="0"/>
        <w:spacing w:after="0" w:line="360" w:lineRule="auto"/>
        <w:jc w:val="both"/>
        <w:rPr>
          <w:rFonts w:ascii="Palatino Linotype" w:hAnsi="Palatino Linotype" w:cs="Arial"/>
          <w:sz w:val="24"/>
          <w:szCs w:val="24"/>
        </w:rPr>
      </w:pPr>
    </w:p>
    <w:p w14:paraId="415D1305" w14:textId="77777777" w:rsidR="00E82C25" w:rsidRPr="002121F2" w:rsidRDefault="00E82C25" w:rsidP="008C590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2AAF82E8" w14:textId="77777777" w:rsidR="00E82C25" w:rsidRPr="00A64804" w:rsidRDefault="00E82C25" w:rsidP="008C5908">
      <w:pPr>
        <w:autoSpaceDE w:val="0"/>
        <w:autoSpaceDN w:val="0"/>
        <w:adjustRightInd w:val="0"/>
        <w:spacing w:after="0" w:line="360" w:lineRule="auto"/>
        <w:jc w:val="both"/>
        <w:rPr>
          <w:rFonts w:ascii="Palatino Linotype" w:hAnsi="Palatino Linotype" w:cs="Arial"/>
          <w:sz w:val="24"/>
          <w:szCs w:val="24"/>
        </w:rPr>
      </w:pPr>
    </w:p>
    <w:p w14:paraId="1D350181" w14:textId="77777777" w:rsidR="00E82C25" w:rsidRDefault="00E82C25" w:rsidP="008C5908">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158764F8" w14:textId="77777777" w:rsidR="00E82C25" w:rsidRPr="0096071A" w:rsidRDefault="00E82C25" w:rsidP="008C5908">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6A2338CA" w14:textId="77777777" w:rsidR="00817865" w:rsidRDefault="00817865" w:rsidP="008C5908">
      <w:pPr>
        <w:spacing w:after="0" w:line="360" w:lineRule="auto"/>
        <w:jc w:val="both"/>
        <w:rPr>
          <w:rFonts w:ascii="Palatino Linotype" w:hAnsi="Palatino Linotype"/>
          <w:sz w:val="24"/>
          <w:szCs w:val="24"/>
        </w:rPr>
      </w:pPr>
    </w:p>
    <w:p w14:paraId="3D8D32E7" w14:textId="7763C50F" w:rsidR="00FA3634" w:rsidRPr="00FE53F6" w:rsidRDefault="00FE53F6" w:rsidP="00AD2A55">
      <w:pPr>
        <w:spacing w:after="0" w:line="360" w:lineRule="auto"/>
        <w:jc w:val="both"/>
      </w:pPr>
      <w:r w:rsidRPr="007D53C0">
        <w:rPr>
          <w:rFonts w:ascii="Palatino Linotype" w:hAnsi="Palatino Linotype" w:cs="Arial"/>
          <w:sz w:val="24"/>
          <w:szCs w:val="24"/>
        </w:rPr>
        <w:lastRenderedPageBreak/>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EL </w:t>
      </w:r>
      <w:r w:rsidRPr="007D53C0">
        <w:rPr>
          <w:rFonts w:ascii="Palatino Linotype" w:hAnsi="Palatino Linotype" w:cs="Arial"/>
          <w:sz w:val="24"/>
          <w:szCs w:val="24"/>
        </w:rPr>
        <w:t>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 Y</w:t>
      </w:r>
      <w:r w:rsidRPr="007D53C0">
        <w:rPr>
          <w:rFonts w:ascii="Palatino Linotype" w:hAnsi="Palatino Linotype" w:cs="Arial"/>
          <w:sz w:val="24"/>
          <w:szCs w:val="24"/>
        </w:rPr>
        <w:t xml:space="preserve"> </w:t>
      </w:r>
      <w:r>
        <w:rPr>
          <w:rFonts w:ascii="Palatino Linotype" w:hAnsi="Palatino Linotype" w:cs="Arial"/>
          <w:sz w:val="24"/>
          <w:szCs w:val="24"/>
        </w:rPr>
        <w:t>J</w:t>
      </w:r>
      <w:r w:rsidRPr="007D53C0">
        <w:rPr>
          <w:rFonts w:ascii="Palatino Linotype" w:hAnsi="Palatino Linotype" w:cs="Arial"/>
          <w:sz w:val="24"/>
          <w:szCs w:val="24"/>
        </w:rPr>
        <w:t>AVIER MARTÍNEZ CRUZ</w:t>
      </w:r>
      <w:r>
        <w:rPr>
          <w:rFonts w:ascii="Palatino Linotype" w:hAnsi="Palatino Linotype" w:cs="Arial"/>
          <w:sz w:val="24"/>
          <w:szCs w:val="24"/>
        </w:rPr>
        <w:t xml:space="preserve">, </w:t>
      </w:r>
      <w:r w:rsidRPr="00C43242">
        <w:rPr>
          <w:rFonts w:ascii="Palatino Linotype" w:hAnsi="Palatino Linotype" w:cs="Arial"/>
          <w:sz w:val="24"/>
          <w:szCs w:val="24"/>
        </w:rPr>
        <w:t>EN LA</w:t>
      </w:r>
      <w:r>
        <w:rPr>
          <w:rFonts w:ascii="Palatino Linotype" w:hAnsi="Palatino Linotype" w:cs="Arial"/>
          <w:sz w:val="24"/>
          <w:szCs w:val="24"/>
        </w:rPr>
        <w:t xml:space="preserve"> VIGÉSIMA SÉPTIMA SESIÓN </w:t>
      </w:r>
      <w:r w:rsidRPr="0028671D">
        <w:rPr>
          <w:rFonts w:ascii="Palatino Linotype" w:hAnsi="Palatino Linotype" w:cs="Arial"/>
          <w:sz w:val="24"/>
          <w:szCs w:val="24"/>
        </w:rPr>
        <w:t xml:space="preserve">ORDINARIA CELEBRADA EL </w:t>
      </w:r>
      <w:r>
        <w:rPr>
          <w:rFonts w:ascii="Palatino Linotype" w:hAnsi="Palatino Linotype" w:cs="Arial"/>
          <w:sz w:val="24"/>
          <w:szCs w:val="24"/>
        </w:rPr>
        <w:t>ONCE DE AGOSTO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r>
        <w:t>.</w:t>
      </w:r>
      <w:r w:rsidR="006643C1">
        <w:rPr>
          <w:rFonts w:ascii="Palatino Linotype" w:hAnsi="Palatino Linotype" w:cs="Arial"/>
          <w:sz w:val="24"/>
          <w:szCs w:val="24"/>
        </w:rPr>
        <w:t>----------------------------------------------------------------------------------------------------------------------------------------------------</w:t>
      </w:r>
      <w:r w:rsidR="00D328EA">
        <w:rPr>
          <w:rFonts w:ascii="Palatino Linotype" w:hAnsi="Palatino Linotype" w:cs="Arial"/>
          <w:sz w:val="24"/>
          <w:szCs w:val="24"/>
        </w:rPr>
        <w:t>-----------------------------------------------------------------------------------------------------------------------------------------------------------------------------------------------------------------------</w:t>
      </w:r>
      <w:r w:rsidRPr="00FE53F6">
        <w:rPr>
          <w:rFonts w:ascii="Palatino Linotype" w:hAnsi="Palatino Linotype" w:cs="Arial"/>
          <w:sz w:val="24"/>
          <w:szCs w:val="24"/>
        </w:rPr>
        <w:t xml:space="preserve"> </w:t>
      </w:r>
      <w:r>
        <w:rPr>
          <w:rFonts w:ascii="Palatino Linotype" w:hAnsi="Palatino Linotype" w:cs="Arial"/>
          <w:sz w:val="24"/>
          <w:szCs w:val="24"/>
        </w:rPr>
        <w:t>---------------------------------------------------------------------------------------------------------------------------------------------------------------------------------------------------------------------------------------------------------------------------------------------------------------------------------------------------------------------------------------------------------------------------------------------------------------------------------------------------------------------------------------------------------------------------------------------------------------------------------------------------------------------------------------------------------------------------------------------------------------------------------------------------------------------------------------------------------------------------------------------------------------------------------------------------------------------------------------------------------------------------------------------------------------------------------------------------------------------------------------------------------------------------------------------------------------------------------------------------------------------------------------------------------------------------------------------------------------------------------------------------------------------------</w:t>
      </w:r>
      <w:r w:rsidR="00D328EA">
        <w:rPr>
          <w:rFonts w:ascii="Palatino Linotype" w:hAnsi="Palatino Linotype" w:cs="Arial"/>
          <w:sz w:val="24"/>
          <w:szCs w:val="24"/>
        </w:rPr>
        <w:t>---------------------------------------------------------------------------------------------------------------------------------------------------------------------------</w:t>
      </w:r>
    </w:p>
    <w:p w14:paraId="118AFAF7" w14:textId="61260E63" w:rsidR="00C70171"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r w:rsidR="006643C1">
        <w:rPr>
          <w:rFonts w:ascii="Palatino Linotype" w:hAnsi="Palatino Linotype"/>
          <w:sz w:val="20"/>
          <w:szCs w:val="20"/>
        </w:rPr>
        <w:t>.</w:t>
      </w:r>
    </w:p>
    <w:p w14:paraId="73C17EB0" w14:textId="77777777" w:rsidR="006643C1" w:rsidRDefault="006643C1" w:rsidP="00AD2A55">
      <w:pPr>
        <w:spacing w:after="0" w:line="240" w:lineRule="auto"/>
        <w:rPr>
          <w:rFonts w:ascii="Palatino Linotype" w:hAnsi="Palatino Linotype"/>
          <w:sz w:val="20"/>
          <w:szCs w:val="20"/>
        </w:rPr>
      </w:pPr>
    </w:p>
    <w:p w14:paraId="0C02CDE6" w14:textId="77777777" w:rsidR="006643C1" w:rsidRPr="00D701CA" w:rsidRDefault="006643C1" w:rsidP="00AD2A55">
      <w:pPr>
        <w:spacing w:after="0" w:line="240" w:lineRule="auto"/>
        <w:rPr>
          <w:rFonts w:ascii="Palatino Linotype" w:hAnsi="Palatino Linotype"/>
          <w:sz w:val="20"/>
          <w:szCs w:val="20"/>
        </w:rPr>
      </w:pPr>
    </w:p>
    <w:sectPr w:rsidR="006643C1" w:rsidRPr="00D701CA" w:rsidSect="006E3E3B">
      <w:headerReference w:type="even" r:id="rId18"/>
      <w:headerReference w:type="default" r:id="rId19"/>
      <w:footerReference w:type="default" r:id="rId20"/>
      <w:headerReference w:type="first" r:id="rId21"/>
      <w:footerReference w:type="first" r:id="rId2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89B21" w14:textId="77777777" w:rsidR="00561C23" w:rsidRDefault="00561C23" w:rsidP="00BF3214">
      <w:pPr>
        <w:spacing w:after="0" w:line="240" w:lineRule="auto"/>
      </w:pPr>
      <w:r>
        <w:separator/>
      </w:r>
    </w:p>
  </w:endnote>
  <w:endnote w:type="continuationSeparator" w:id="0">
    <w:p w14:paraId="09BE171E" w14:textId="77777777" w:rsidR="00561C23" w:rsidRDefault="00561C23"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767144" w:rsidRPr="002D6DD8" w:rsidRDefault="0076714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0F47">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0F47">
              <w:rPr>
                <w:rFonts w:ascii="Palatino Linotype" w:hAnsi="Palatino Linotype"/>
                <w:bCs/>
                <w:noProof/>
                <w:sz w:val="20"/>
              </w:rPr>
              <w:t>40</w:t>
            </w:r>
            <w:r>
              <w:rPr>
                <w:rFonts w:ascii="Palatino Linotype" w:hAnsi="Palatino Linotype"/>
                <w:bCs/>
                <w:noProof/>
                <w:sz w:val="20"/>
              </w:rPr>
              <w:fldChar w:fldCharType="end"/>
            </w:r>
          </w:p>
        </w:sdtContent>
      </w:sdt>
    </w:sdtContent>
  </w:sdt>
  <w:p w14:paraId="1002C619" w14:textId="77777777" w:rsidR="00767144" w:rsidRDefault="007671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767144" w:rsidRPr="000B69FA" w:rsidRDefault="0076714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0F4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0F47">
      <w:rPr>
        <w:rFonts w:ascii="Palatino Linotype" w:hAnsi="Palatino Linotype"/>
        <w:bCs/>
        <w:noProof/>
        <w:sz w:val="20"/>
      </w:rPr>
      <w:t>40</w:t>
    </w:r>
    <w:r>
      <w:rPr>
        <w:rFonts w:ascii="Palatino Linotype" w:hAnsi="Palatino Linotype"/>
        <w:bCs/>
        <w:noProof/>
        <w:sz w:val="20"/>
      </w:rPr>
      <w:fldChar w:fldCharType="end"/>
    </w:r>
  </w:p>
  <w:p w14:paraId="1DC90981" w14:textId="77777777" w:rsidR="00767144" w:rsidRDefault="007671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34E77" w14:textId="77777777" w:rsidR="00561C23" w:rsidRDefault="00561C23" w:rsidP="00BF3214">
      <w:pPr>
        <w:spacing w:after="0" w:line="240" w:lineRule="auto"/>
      </w:pPr>
      <w:r>
        <w:separator/>
      </w:r>
    </w:p>
  </w:footnote>
  <w:footnote w:type="continuationSeparator" w:id="0">
    <w:p w14:paraId="43D3EE81" w14:textId="77777777" w:rsidR="00561C23" w:rsidRDefault="00561C23" w:rsidP="00BF3214">
      <w:pPr>
        <w:spacing w:after="0" w:line="240" w:lineRule="auto"/>
      </w:pPr>
      <w:r>
        <w:continuationSeparator/>
      </w:r>
    </w:p>
  </w:footnote>
  <w:footnote w:id="1">
    <w:p w14:paraId="33176F60" w14:textId="77777777" w:rsidR="00767144" w:rsidRPr="00EC730E" w:rsidRDefault="00767144" w:rsidP="00D806EB">
      <w:pPr>
        <w:pStyle w:val="Textonotapie"/>
        <w:rPr>
          <w:rFonts w:ascii="Palatino Linotype" w:hAnsi="Palatino Linotype"/>
          <w:sz w:val="16"/>
          <w:szCs w:val="16"/>
          <w:lang w:val="en-US"/>
        </w:rPr>
      </w:pPr>
      <w:r w:rsidRPr="00EC730E">
        <w:rPr>
          <w:rStyle w:val="Refdenotaalpie"/>
          <w:rFonts w:ascii="Palatino Linotype" w:hAnsi="Palatino Linotype"/>
          <w:sz w:val="16"/>
          <w:szCs w:val="16"/>
        </w:rPr>
        <w:footnoteRef/>
      </w:r>
      <w:r w:rsidRPr="00EC730E">
        <w:rPr>
          <w:rFonts w:ascii="Palatino Linotype" w:hAnsi="Palatino Linotype"/>
          <w:sz w:val="16"/>
          <w:szCs w:val="16"/>
          <w:lang w:val="en-US"/>
        </w:rPr>
        <w:t xml:space="preserve"> Vease: </w:t>
      </w:r>
      <w:hyperlink r:id="rId1" w:history="1">
        <w:r w:rsidRPr="00EC730E">
          <w:rPr>
            <w:rStyle w:val="Hipervnculo"/>
            <w:rFonts w:ascii="Palatino Linotype" w:hAnsi="Palatino Linotype"/>
            <w:sz w:val="16"/>
            <w:szCs w:val="16"/>
            <w:lang w:val="en-US"/>
          </w:rPr>
          <w:t>http://legislacion.edomex.gob.mx/sites/legislacion.edomex.gob.mx/files/files/pdf/ley/vig/leyvig001.pdf</w:t>
        </w:r>
      </w:hyperlink>
    </w:p>
  </w:footnote>
  <w:footnote w:id="2">
    <w:p w14:paraId="25187C89" w14:textId="77777777" w:rsidR="00767144" w:rsidRPr="00EC730E" w:rsidRDefault="00767144" w:rsidP="00D806EB">
      <w:pPr>
        <w:pStyle w:val="Textonotapie"/>
        <w:rPr>
          <w:rFonts w:ascii="Palatino Linotype" w:hAnsi="Palatino Linotype"/>
          <w:sz w:val="16"/>
          <w:szCs w:val="16"/>
        </w:rPr>
      </w:pPr>
      <w:r w:rsidRPr="00EC730E">
        <w:rPr>
          <w:rStyle w:val="Refdenotaalpie"/>
          <w:rFonts w:ascii="Palatino Linotype" w:hAnsi="Palatino Linotype"/>
          <w:sz w:val="16"/>
          <w:szCs w:val="16"/>
        </w:rPr>
        <w:footnoteRef/>
      </w:r>
      <w:r w:rsidRPr="00EC730E">
        <w:rPr>
          <w:rFonts w:ascii="Palatino Linotype" w:hAnsi="Palatino Linotype"/>
          <w:sz w:val="16"/>
          <w:szCs w:val="16"/>
        </w:rPr>
        <w:t xml:space="preserve"> Visible en: </w:t>
      </w:r>
      <w:hyperlink r:id="rId2" w:history="1">
        <w:r w:rsidRPr="00EC730E">
          <w:rPr>
            <w:rStyle w:val="Hipervnculo"/>
            <w:rFonts w:ascii="Palatino Linotype" w:hAnsi="Palatino Linotype"/>
            <w:i/>
            <w:sz w:val="16"/>
            <w:szCs w:val="16"/>
          </w:rPr>
          <w:t>http://sjf.scjn.gob.mx/SJFSist/Documentos/Tesis/170/170722.pdf</w:t>
        </w:r>
      </w:hyperlink>
      <w:r w:rsidRPr="00EC730E">
        <w:rPr>
          <w:rFonts w:ascii="Palatino Linotype" w:hAnsi="Palatino Linotype"/>
          <w:sz w:val="16"/>
          <w:szCs w:val="16"/>
        </w:rPr>
        <w:t>. Consultado en fecha 18 de marzo de 2019.</w:t>
      </w:r>
    </w:p>
  </w:footnote>
  <w:footnote w:id="3">
    <w:p w14:paraId="256EEAA4" w14:textId="77777777" w:rsidR="00767144" w:rsidRPr="00EC730E" w:rsidRDefault="00767144" w:rsidP="00D806EB">
      <w:pPr>
        <w:pStyle w:val="Textonotapie"/>
        <w:rPr>
          <w:rFonts w:ascii="Palatino Linotype" w:hAnsi="Palatino Linotype"/>
          <w:sz w:val="16"/>
          <w:szCs w:val="16"/>
        </w:rPr>
      </w:pPr>
      <w:r w:rsidRPr="00EC730E">
        <w:rPr>
          <w:rStyle w:val="Refdenotaalpie"/>
          <w:rFonts w:ascii="Palatino Linotype" w:hAnsi="Palatino Linotype"/>
          <w:sz w:val="16"/>
          <w:szCs w:val="16"/>
        </w:rPr>
        <w:footnoteRef/>
      </w:r>
      <w:r w:rsidRPr="00EC730E">
        <w:rPr>
          <w:rFonts w:ascii="Palatino Linotype" w:hAnsi="Palatino Linotype"/>
          <w:sz w:val="16"/>
          <w:szCs w:val="16"/>
        </w:rPr>
        <w:t xml:space="preserve"> Sentencia de fecha 19 de septiembre de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45E10" w14:textId="2C84E81E" w:rsidR="004F7547" w:rsidRDefault="00561C23">
    <w:pPr>
      <w:pStyle w:val="Encabezado"/>
    </w:pPr>
    <w:r>
      <w:rPr>
        <w:noProof/>
        <w:lang w:val="es-MX" w:eastAsia="es-MX"/>
      </w:rPr>
      <w:pict w14:anchorId="01C9A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6634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767144" w14:paraId="35E5EC0A" w14:textId="77777777" w:rsidTr="0069470D">
      <w:trPr>
        <w:trHeight w:val="227"/>
      </w:trPr>
      <w:tc>
        <w:tcPr>
          <w:tcW w:w="6091" w:type="dxa"/>
          <w:hideMark/>
        </w:tcPr>
        <w:p w14:paraId="7BC472F9" w14:textId="77777777" w:rsidR="00767144" w:rsidRDefault="00767144" w:rsidP="00DC45A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A7BAE99" w14:textId="56FAC083" w:rsidR="00767144" w:rsidRDefault="00767144" w:rsidP="00DC45A5">
          <w:pPr>
            <w:spacing w:after="120" w:line="256" w:lineRule="auto"/>
            <w:ind w:left="-486"/>
            <w:jc w:val="right"/>
            <w:rPr>
              <w:rFonts w:ascii="Palatino Linotype" w:hAnsi="Palatino Linotype" w:cs="Arial"/>
              <w:szCs w:val="20"/>
            </w:rPr>
          </w:pPr>
          <w:r>
            <w:rPr>
              <w:rFonts w:ascii="Palatino Linotype" w:hAnsi="Palatino Linotype" w:cs="Arial"/>
              <w:b/>
              <w:bCs/>
              <w:sz w:val="21"/>
              <w:szCs w:val="21"/>
              <w:lang w:eastAsia="es-MX"/>
            </w:rPr>
            <w:t>00380/INFOEM/IP/RR/2021.</w:t>
          </w:r>
        </w:p>
      </w:tc>
    </w:tr>
    <w:tr w:rsidR="00767144" w14:paraId="0482DFAC" w14:textId="77777777" w:rsidTr="0069470D">
      <w:trPr>
        <w:trHeight w:val="242"/>
      </w:trPr>
      <w:tc>
        <w:tcPr>
          <w:tcW w:w="6091" w:type="dxa"/>
          <w:hideMark/>
        </w:tcPr>
        <w:p w14:paraId="509D07E9" w14:textId="77777777" w:rsidR="00767144" w:rsidRDefault="00767144" w:rsidP="00DC45A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3454C0A" w14:textId="75E05932" w:rsidR="00767144" w:rsidRDefault="00767144" w:rsidP="00DC45A5">
          <w:pPr>
            <w:spacing w:after="120" w:line="256" w:lineRule="auto"/>
            <w:ind w:left="-486" w:firstLine="284"/>
            <w:jc w:val="right"/>
            <w:rPr>
              <w:rFonts w:ascii="Palatino Linotype" w:hAnsi="Palatino Linotype" w:cs="Arial"/>
              <w:szCs w:val="20"/>
            </w:rPr>
          </w:pPr>
          <w:r>
            <w:rPr>
              <w:rFonts w:ascii="Palatino Linotype" w:hAnsi="Palatino Linotype" w:cs="Arial"/>
              <w:b/>
              <w:sz w:val="21"/>
              <w:szCs w:val="21"/>
            </w:rPr>
            <w:t>Ayuntamiento de Teoloyucan</w:t>
          </w:r>
        </w:p>
      </w:tc>
    </w:tr>
    <w:tr w:rsidR="00767144" w14:paraId="7B7E63F5" w14:textId="77777777" w:rsidTr="0069470D">
      <w:trPr>
        <w:trHeight w:val="342"/>
      </w:trPr>
      <w:tc>
        <w:tcPr>
          <w:tcW w:w="6091" w:type="dxa"/>
          <w:hideMark/>
        </w:tcPr>
        <w:p w14:paraId="2BCB7A44" w14:textId="77777777" w:rsidR="00767144" w:rsidRDefault="00767144"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14:paraId="381E3FB2" w14:textId="77777777" w:rsidR="00767144" w:rsidRPr="00DC45A5" w:rsidRDefault="00767144" w:rsidP="0069470D">
          <w:pPr>
            <w:spacing w:after="120" w:line="256" w:lineRule="auto"/>
            <w:ind w:left="-486" w:firstLine="567"/>
            <w:jc w:val="right"/>
            <w:rPr>
              <w:rFonts w:ascii="Palatino Linotype" w:hAnsi="Palatino Linotype" w:cs="Arial"/>
              <w:b/>
              <w:szCs w:val="20"/>
            </w:rPr>
          </w:pPr>
          <w:r w:rsidRPr="00DC45A5">
            <w:rPr>
              <w:rFonts w:ascii="Palatino Linotype" w:hAnsi="Palatino Linotype" w:cs="Arial"/>
              <w:b/>
              <w:szCs w:val="20"/>
            </w:rPr>
            <w:t>Zulema Martínez Sánchez</w:t>
          </w:r>
        </w:p>
      </w:tc>
    </w:tr>
  </w:tbl>
  <w:p w14:paraId="7BDE043F" w14:textId="2F17051C" w:rsidR="00767144" w:rsidRDefault="00561C23" w:rsidP="00B935D1">
    <w:pPr>
      <w:pStyle w:val="Encabezado"/>
      <w:tabs>
        <w:tab w:val="clear" w:pos="4419"/>
        <w:tab w:val="clear" w:pos="8838"/>
        <w:tab w:val="left" w:pos="6005"/>
      </w:tabs>
    </w:pPr>
    <w:r>
      <w:rPr>
        <w:noProof/>
        <w:lang w:val="es-MX" w:eastAsia="es-MX"/>
      </w:rPr>
      <w:pict w14:anchorId="212BC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6634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76714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767144" w:rsidRPr="00D26364" w14:paraId="25A37BB4" w14:textId="77777777" w:rsidTr="003D3D1E">
      <w:trPr>
        <w:trHeight w:val="227"/>
      </w:trPr>
      <w:tc>
        <w:tcPr>
          <w:tcW w:w="6233" w:type="dxa"/>
          <w:hideMark/>
        </w:tcPr>
        <w:p w14:paraId="3B7407D3" w14:textId="77777777" w:rsidR="00767144" w:rsidRPr="00D26364" w:rsidRDefault="00767144"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412BE4C9" w:rsidR="00767144" w:rsidRPr="00D26364" w:rsidRDefault="00767144" w:rsidP="00DC45A5">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00380/INFOEM/IP/RR/2021.</w:t>
          </w:r>
        </w:p>
      </w:tc>
    </w:tr>
    <w:tr w:rsidR="00767144" w:rsidRPr="00D26364" w14:paraId="480BC2A1" w14:textId="77777777" w:rsidTr="003D3D1E">
      <w:trPr>
        <w:trHeight w:val="242"/>
      </w:trPr>
      <w:tc>
        <w:tcPr>
          <w:tcW w:w="6233" w:type="dxa"/>
          <w:hideMark/>
        </w:tcPr>
        <w:p w14:paraId="0BCD7858" w14:textId="77777777" w:rsidR="00767144" w:rsidRPr="00D26364" w:rsidRDefault="00767144"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1969299C" w:rsidR="00767144" w:rsidRPr="00D26364" w:rsidRDefault="00767144" w:rsidP="00DC45A5">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Teoloyucan</w:t>
          </w:r>
        </w:p>
      </w:tc>
    </w:tr>
    <w:tr w:rsidR="00767144" w:rsidRPr="00D26364" w14:paraId="60A059F9" w14:textId="77777777" w:rsidTr="003D3D1E">
      <w:trPr>
        <w:trHeight w:val="342"/>
      </w:trPr>
      <w:tc>
        <w:tcPr>
          <w:tcW w:w="6233" w:type="dxa"/>
        </w:tcPr>
        <w:p w14:paraId="063683FE" w14:textId="77777777" w:rsidR="00767144" w:rsidRPr="00D26364" w:rsidRDefault="00767144"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759E0269" w:rsidR="00767144" w:rsidRPr="00D26364" w:rsidRDefault="00270F47" w:rsidP="006B1DF2">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xxxxxxxxxxxxxxxxxxxx</w:t>
          </w:r>
        </w:p>
      </w:tc>
    </w:tr>
    <w:tr w:rsidR="00767144" w:rsidRPr="00D26364" w14:paraId="7854C9FF" w14:textId="77777777" w:rsidTr="003D3D1E">
      <w:trPr>
        <w:trHeight w:val="342"/>
      </w:trPr>
      <w:tc>
        <w:tcPr>
          <w:tcW w:w="6233" w:type="dxa"/>
        </w:tcPr>
        <w:p w14:paraId="02A89BC6" w14:textId="77777777" w:rsidR="00767144" w:rsidRPr="00D26364" w:rsidRDefault="00767144"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767144" w:rsidRPr="00D26364" w:rsidRDefault="00767144"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35B59E1F" w:rsidR="00767144" w:rsidRDefault="00561C23">
    <w:pPr>
      <w:pStyle w:val="Encabezado"/>
    </w:pPr>
    <w:r>
      <w:rPr>
        <w:noProof/>
        <w:lang w:val="es-MX" w:eastAsia="es-MX"/>
      </w:rPr>
      <w:pict w14:anchorId="137FE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6634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320ED1"/>
    <w:multiLevelType w:val="hybridMultilevel"/>
    <w:tmpl w:val="69647BA6"/>
    <w:lvl w:ilvl="0" w:tplc="1C5A1B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CC22FC3"/>
    <w:multiLevelType w:val="hybridMultilevel"/>
    <w:tmpl w:val="20502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D1E7B7D"/>
    <w:multiLevelType w:val="hybridMultilevel"/>
    <w:tmpl w:val="71FAF28E"/>
    <w:lvl w:ilvl="0" w:tplc="6C72D360">
      <w:start w:val="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05603A"/>
    <w:multiLevelType w:val="hybridMultilevel"/>
    <w:tmpl w:val="A7305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85651F2"/>
    <w:multiLevelType w:val="hybridMultilevel"/>
    <w:tmpl w:val="67DA83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E13226C"/>
    <w:multiLevelType w:val="hybridMultilevel"/>
    <w:tmpl w:val="AED228F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55E7B0A"/>
    <w:multiLevelType w:val="hybridMultilevel"/>
    <w:tmpl w:val="064620C8"/>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CA4282"/>
    <w:multiLevelType w:val="hybridMultilevel"/>
    <w:tmpl w:val="5AF845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5"/>
  </w:num>
  <w:num w:numId="3">
    <w:abstractNumId w:val="19"/>
  </w:num>
  <w:num w:numId="4">
    <w:abstractNumId w:val="18"/>
  </w:num>
  <w:num w:numId="5">
    <w:abstractNumId w:val="8"/>
  </w:num>
  <w:num w:numId="6">
    <w:abstractNumId w:val="12"/>
  </w:num>
  <w:num w:numId="7">
    <w:abstractNumId w:val="3"/>
  </w:num>
  <w:num w:numId="8">
    <w:abstractNumId w:val="4"/>
  </w:num>
  <w:num w:numId="9">
    <w:abstractNumId w:val="7"/>
  </w:num>
  <w:num w:numId="10">
    <w:abstractNumId w:val="20"/>
  </w:num>
  <w:num w:numId="11">
    <w:abstractNumId w:val="13"/>
  </w:num>
  <w:num w:numId="12">
    <w:abstractNumId w:val="0"/>
  </w:num>
  <w:num w:numId="13">
    <w:abstractNumId w:val="1"/>
  </w:num>
  <w:num w:numId="14">
    <w:abstractNumId w:val="24"/>
  </w:num>
  <w:num w:numId="15">
    <w:abstractNumId w:val="6"/>
  </w:num>
  <w:num w:numId="16">
    <w:abstractNumId w:val="2"/>
  </w:num>
  <w:num w:numId="17">
    <w:abstractNumId w:val="21"/>
  </w:num>
  <w:num w:numId="18">
    <w:abstractNumId w:val="16"/>
  </w:num>
  <w:num w:numId="19">
    <w:abstractNumId w:val="11"/>
  </w:num>
  <w:num w:numId="20">
    <w:abstractNumId w:val="23"/>
  </w:num>
  <w:num w:numId="21">
    <w:abstractNumId w:val="10"/>
  </w:num>
  <w:num w:numId="22">
    <w:abstractNumId w:val="17"/>
  </w:num>
  <w:num w:numId="23">
    <w:abstractNumId w:val="15"/>
  </w:num>
  <w:num w:numId="24">
    <w:abstractNumId w:val="5"/>
  </w:num>
  <w:num w:numId="25">
    <w:abstractNumId w:val="14"/>
  </w:num>
  <w:num w:numId="2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061"/>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97B53"/>
    <w:rsid w:val="000A0432"/>
    <w:rsid w:val="000A0573"/>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2A8B"/>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32A1"/>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9A4"/>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4BA"/>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247"/>
    <w:rsid w:val="002163F8"/>
    <w:rsid w:val="002167C0"/>
    <w:rsid w:val="00216A9F"/>
    <w:rsid w:val="00216F73"/>
    <w:rsid w:val="00217117"/>
    <w:rsid w:val="00217EAF"/>
    <w:rsid w:val="00217FB3"/>
    <w:rsid w:val="002205CA"/>
    <w:rsid w:val="00220890"/>
    <w:rsid w:val="00220913"/>
    <w:rsid w:val="002213DE"/>
    <w:rsid w:val="0022193D"/>
    <w:rsid w:val="00221F0A"/>
    <w:rsid w:val="002225E9"/>
    <w:rsid w:val="00222E94"/>
    <w:rsid w:val="0022308C"/>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3AB"/>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172"/>
    <w:rsid w:val="00265C42"/>
    <w:rsid w:val="00267172"/>
    <w:rsid w:val="00267444"/>
    <w:rsid w:val="002677FB"/>
    <w:rsid w:val="00267A1D"/>
    <w:rsid w:val="00267FD6"/>
    <w:rsid w:val="00270C70"/>
    <w:rsid w:val="00270F47"/>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572F"/>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2F4500"/>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32"/>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1912"/>
    <w:rsid w:val="003D197B"/>
    <w:rsid w:val="003D23D7"/>
    <w:rsid w:val="003D39CD"/>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580E"/>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19E"/>
    <w:rsid w:val="004538E6"/>
    <w:rsid w:val="00454560"/>
    <w:rsid w:val="004547AB"/>
    <w:rsid w:val="004568B2"/>
    <w:rsid w:val="00457643"/>
    <w:rsid w:val="0045764C"/>
    <w:rsid w:val="00461648"/>
    <w:rsid w:val="00461744"/>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76750"/>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093"/>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547"/>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0A28"/>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19EB"/>
    <w:rsid w:val="005325E8"/>
    <w:rsid w:val="00532B9A"/>
    <w:rsid w:val="005353D8"/>
    <w:rsid w:val="0053606B"/>
    <w:rsid w:val="00536EF4"/>
    <w:rsid w:val="00540872"/>
    <w:rsid w:val="0054243C"/>
    <w:rsid w:val="0054331B"/>
    <w:rsid w:val="00543E5E"/>
    <w:rsid w:val="005440DF"/>
    <w:rsid w:val="005458DE"/>
    <w:rsid w:val="005479B3"/>
    <w:rsid w:val="00550B6B"/>
    <w:rsid w:val="0055126D"/>
    <w:rsid w:val="00551DEB"/>
    <w:rsid w:val="005533B8"/>
    <w:rsid w:val="00554282"/>
    <w:rsid w:val="005557B9"/>
    <w:rsid w:val="00557720"/>
    <w:rsid w:val="00557A07"/>
    <w:rsid w:val="00560E0C"/>
    <w:rsid w:val="00561348"/>
    <w:rsid w:val="0056161F"/>
    <w:rsid w:val="00561C23"/>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195"/>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2C5"/>
    <w:rsid w:val="005875F4"/>
    <w:rsid w:val="00587DD6"/>
    <w:rsid w:val="00587F9A"/>
    <w:rsid w:val="00590EFA"/>
    <w:rsid w:val="0059126F"/>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1C"/>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185"/>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0BA7"/>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0F32"/>
    <w:rsid w:val="006534DA"/>
    <w:rsid w:val="006540B9"/>
    <w:rsid w:val="00655B55"/>
    <w:rsid w:val="0065659C"/>
    <w:rsid w:val="006571D2"/>
    <w:rsid w:val="00657C23"/>
    <w:rsid w:val="00660DD7"/>
    <w:rsid w:val="00662815"/>
    <w:rsid w:val="0066313C"/>
    <w:rsid w:val="0066335E"/>
    <w:rsid w:val="00663581"/>
    <w:rsid w:val="00663D78"/>
    <w:rsid w:val="006643C1"/>
    <w:rsid w:val="006644F2"/>
    <w:rsid w:val="00664D18"/>
    <w:rsid w:val="006652FC"/>
    <w:rsid w:val="00666047"/>
    <w:rsid w:val="00666316"/>
    <w:rsid w:val="00670DF7"/>
    <w:rsid w:val="00671C54"/>
    <w:rsid w:val="00671EF9"/>
    <w:rsid w:val="00672007"/>
    <w:rsid w:val="00672B41"/>
    <w:rsid w:val="00672FAF"/>
    <w:rsid w:val="0067304C"/>
    <w:rsid w:val="0067449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470D"/>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6F7CB6"/>
    <w:rsid w:val="007001F9"/>
    <w:rsid w:val="0070066B"/>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44FA"/>
    <w:rsid w:val="00725D4D"/>
    <w:rsid w:val="007264B3"/>
    <w:rsid w:val="007271FA"/>
    <w:rsid w:val="0073033E"/>
    <w:rsid w:val="00730A30"/>
    <w:rsid w:val="00731B59"/>
    <w:rsid w:val="00731C61"/>
    <w:rsid w:val="0073404F"/>
    <w:rsid w:val="00734A8A"/>
    <w:rsid w:val="00734C7A"/>
    <w:rsid w:val="00735779"/>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3A41"/>
    <w:rsid w:val="00764C28"/>
    <w:rsid w:val="00767144"/>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206"/>
    <w:rsid w:val="00792419"/>
    <w:rsid w:val="00792FAB"/>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1D5"/>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9FA"/>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12C9"/>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CB0"/>
    <w:rsid w:val="00865E7D"/>
    <w:rsid w:val="00865EE3"/>
    <w:rsid w:val="008660F8"/>
    <w:rsid w:val="00866FD2"/>
    <w:rsid w:val="008675D6"/>
    <w:rsid w:val="00867CFE"/>
    <w:rsid w:val="008705A1"/>
    <w:rsid w:val="00870FBD"/>
    <w:rsid w:val="008730CC"/>
    <w:rsid w:val="00873164"/>
    <w:rsid w:val="00873A13"/>
    <w:rsid w:val="0087406C"/>
    <w:rsid w:val="00875C70"/>
    <w:rsid w:val="008765A9"/>
    <w:rsid w:val="0087680D"/>
    <w:rsid w:val="00876F59"/>
    <w:rsid w:val="00877602"/>
    <w:rsid w:val="0087774D"/>
    <w:rsid w:val="00877F78"/>
    <w:rsid w:val="0088079C"/>
    <w:rsid w:val="00881122"/>
    <w:rsid w:val="0088157E"/>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CBC"/>
    <w:rsid w:val="008B7C54"/>
    <w:rsid w:val="008B7E4C"/>
    <w:rsid w:val="008C07D2"/>
    <w:rsid w:val="008C0CCD"/>
    <w:rsid w:val="008C195E"/>
    <w:rsid w:val="008C1A91"/>
    <w:rsid w:val="008C1C3B"/>
    <w:rsid w:val="008C2ECF"/>
    <w:rsid w:val="008C35FA"/>
    <w:rsid w:val="008C3C2A"/>
    <w:rsid w:val="008C4A1E"/>
    <w:rsid w:val="008C52FE"/>
    <w:rsid w:val="008C5908"/>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0FF3"/>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4F2A"/>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27B"/>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E62EF"/>
    <w:rsid w:val="009F033E"/>
    <w:rsid w:val="009F0920"/>
    <w:rsid w:val="009F0D2E"/>
    <w:rsid w:val="009F2D46"/>
    <w:rsid w:val="009F3F85"/>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48D"/>
    <w:rsid w:val="00A676BA"/>
    <w:rsid w:val="00A67F58"/>
    <w:rsid w:val="00A704CE"/>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A27"/>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176"/>
    <w:rsid w:val="00AD1604"/>
    <w:rsid w:val="00AD263D"/>
    <w:rsid w:val="00AD2A55"/>
    <w:rsid w:val="00AD2DF5"/>
    <w:rsid w:val="00AD368D"/>
    <w:rsid w:val="00AD3D46"/>
    <w:rsid w:val="00AD49EF"/>
    <w:rsid w:val="00AD568B"/>
    <w:rsid w:val="00AD5C88"/>
    <w:rsid w:val="00AD6533"/>
    <w:rsid w:val="00AD6CBE"/>
    <w:rsid w:val="00AD6FB1"/>
    <w:rsid w:val="00AD7DD5"/>
    <w:rsid w:val="00AE0247"/>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4B58"/>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335"/>
    <w:rsid w:val="00B65AA0"/>
    <w:rsid w:val="00B65B2B"/>
    <w:rsid w:val="00B65C8C"/>
    <w:rsid w:val="00B65EE8"/>
    <w:rsid w:val="00B66793"/>
    <w:rsid w:val="00B668B0"/>
    <w:rsid w:val="00B66C66"/>
    <w:rsid w:val="00B67B63"/>
    <w:rsid w:val="00B70BAD"/>
    <w:rsid w:val="00B72CD9"/>
    <w:rsid w:val="00B74ED9"/>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842"/>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411"/>
    <w:rsid w:val="00C65BF1"/>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3F0"/>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257"/>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0175"/>
    <w:rsid w:val="00CC0A11"/>
    <w:rsid w:val="00CC1CAB"/>
    <w:rsid w:val="00CC22E9"/>
    <w:rsid w:val="00CC237B"/>
    <w:rsid w:val="00CC2623"/>
    <w:rsid w:val="00CC3135"/>
    <w:rsid w:val="00CC3DA4"/>
    <w:rsid w:val="00CC449F"/>
    <w:rsid w:val="00CC45EC"/>
    <w:rsid w:val="00CC572A"/>
    <w:rsid w:val="00CC67CF"/>
    <w:rsid w:val="00CC6A6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8EA"/>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422"/>
    <w:rsid w:val="00D659FD"/>
    <w:rsid w:val="00D66720"/>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6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48F6"/>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5E83"/>
    <w:rsid w:val="00DB6E22"/>
    <w:rsid w:val="00DB77BC"/>
    <w:rsid w:val="00DB7B3A"/>
    <w:rsid w:val="00DB7C94"/>
    <w:rsid w:val="00DC0303"/>
    <w:rsid w:val="00DC2C6E"/>
    <w:rsid w:val="00DC3116"/>
    <w:rsid w:val="00DC3391"/>
    <w:rsid w:val="00DC3598"/>
    <w:rsid w:val="00DC3E2F"/>
    <w:rsid w:val="00DC4022"/>
    <w:rsid w:val="00DC4580"/>
    <w:rsid w:val="00DC45A5"/>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E7E14"/>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2C25"/>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0575"/>
    <w:rsid w:val="00EA1260"/>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B7FF1"/>
    <w:rsid w:val="00EC09E9"/>
    <w:rsid w:val="00EC0FD9"/>
    <w:rsid w:val="00EC2250"/>
    <w:rsid w:val="00EC2FD2"/>
    <w:rsid w:val="00EC3720"/>
    <w:rsid w:val="00EC372C"/>
    <w:rsid w:val="00EC4B9D"/>
    <w:rsid w:val="00EC4DEB"/>
    <w:rsid w:val="00EC519F"/>
    <w:rsid w:val="00EC59B0"/>
    <w:rsid w:val="00EC59ED"/>
    <w:rsid w:val="00EC7022"/>
    <w:rsid w:val="00ED0D3A"/>
    <w:rsid w:val="00ED0E62"/>
    <w:rsid w:val="00ED0F19"/>
    <w:rsid w:val="00ED1089"/>
    <w:rsid w:val="00ED17C8"/>
    <w:rsid w:val="00ED1854"/>
    <w:rsid w:val="00ED1D71"/>
    <w:rsid w:val="00ED1E19"/>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2809"/>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634"/>
    <w:rsid w:val="00FA3BC5"/>
    <w:rsid w:val="00FA3D39"/>
    <w:rsid w:val="00FA4191"/>
    <w:rsid w:val="00FA4521"/>
    <w:rsid w:val="00FA7E91"/>
    <w:rsid w:val="00FB1223"/>
    <w:rsid w:val="00FB1E96"/>
    <w:rsid w:val="00FB2723"/>
    <w:rsid w:val="00FB2A09"/>
    <w:rsid w:val="00FB2E97"/>
    <w:rsid w:val="00FB6CD4"/>
    <w:rsid w:val="00FB6E74"/>
    <w:rsid w:val="00FB71FF"/>
    <w:rsid w:val="00FC1897"/>
    <w:rsid w:val="00FC247F"/>
    <w:rsid w:val="00FC2CF2"/>
    <w:rsid w:val="00FC2E31"/>
    <w:rsid w:val="00FC317B"/>
    <w:rsid w:val="00FC31F5"/>
    <w:rsid w:val="00FC33F0"/>
    <w:rsid w:val="00FC3614"/>
    <w:rsid w:val="00FC46C0"/>
    <w:rsid w:val="00FC4A21"/>
    <w:rsid w:val="00FC65AD"/>
    <w:rsid w:val="00FC721E"/>
    <w:rsid w:val="00FC7972"/>
    <w:rsid w:val="00FD0123"/>
    <w:rsid w:val="00FD0F65"/>
    <w:rsid w:val="00FD358F"/>
    <w:rsid w:val="00FD3D39"/>
    <w:rsid w:val="00FD4336"/>
    <w:rsid w:val="00FD4531"/>
    <w:rsid w:val="00FD4D59"/>
    <w:rsid w:val="00FD4F90"/>
    <w:rsid w:val="00FD68DF"/>
    <w:rsid w:val="00FE22B8"/>
    <w:rsid w:val="00FE26C3"/>
    <w:rsid w:val="00FE2D30"/>
    <w:rsid w:val="00FE4EEA"/>
    <w:rsid w:val="00FE5353"/>
    <w:rsid w:val="00FE53F6"/>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 w:type="paragraph" w:customStyle="1" w:styleId="corte4fondo">
    <w:name w:val="corte4 fondo"/>
    <w:basedOn w:val="Normal"/>
    <w:link w:val="corte4fondoCar3"/>
    <w:qFormat/>
    <w:rsid w:val="00D806EB"/>
    <w:pPr>
      <w:spacing w:after="0" w:line="360" w:lineRule="auto"/>
      <w:ind w:firstLine="709"/>
      <w:jc w:val="both"/>
    </w:pPr>
    <w:rPr>
      <w:rFonts w:ascii="Arial" w:eastAsia="Times New Roman" w:hAnsi="Arial" w:cs="Times New Roman"/>
      <w:sz w:val="30"/>
      <w:szCs w:val="20"/>
      <w:lang w:eastAsia="es-MX"/>
    </w:rPr>
  </w:style>
  <w:style w:type="character" w:customStyle="1" w:styleId="corte4fondoCar3">
    <w:name w:val="corte4 fondo Car3"/>
    <w:link w:val="corte4fondo"/>
    <w:locked/>
    <w:rsid w:val="00D806EB"/>
    <w:rPr>
      <w:rFonts w:ascii="Arial" w:eastAsia="Times New Roman" w:hAnsi="Arial" w:cs="Times New Roman"/>
      <w:sz w:val="3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89223125">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236013780">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1513184347">
          <w:marLeft w:val="1138"/>
          <w:marRight w:val="763"/>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3750970">
          <w:marLeft w:val="0"/>
          <w:marRight w:val="0"/>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71041153">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492018735">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53644552">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62349.page" TargetMode="External"/><Relationship Id="rId13" Type="http://schemas.openxmlformats.org/officeDocument/2006/relationships/hyperlink" Target="javascript:AbrirModal(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aimex.org.mx/saimex/solicitud/downloadAttach/1096405.page" TargetMode="External"/><Relationship Id="rId17" Type="http://schemas.openxmlformats.org/officeDocument/2006/relationships/hyperlink" Target="https://www.saimex.org.mx/saimex/solicitud/downloadAttach/1096405.page" TargetMode="External"/><Relationship Id="rId2" Type="http://schemas.openxmlformats.org/officeDocument/2006/relationships/numbering" Target="numbering.xml"/><Relationship Id="rId16" Type="http://schemas.openxmlformats.org/officeDocument/2006/relationships/hyperlink" Target="https://www.saimex.org.mx/saimex/solicitud/downloadAttach/1062351.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83331.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1062350.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1062351.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1062350.page" TargetMode="External"/><Relationship Id="rId14" Type="http://schemas.openxmlformats.org/officeDocument/2006/relationships/hyperlink" Target="javascript:AbrirModal(2)"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jf.scjn.gob.mx/SJFSist/Documentos/Tesis/170/170722.pdf" TargetMode="External"/><Relationship Id="rId1" Type="http://schemas.openxmlformats.org/officeDocument/2006/relationships/hyperlink" Target="http://legislacion.edomex.gob.mx/sites/legislacion.edomex.gob.mx/files/files/pdf/ley/vig/leyvig0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73DD8-8763-47BD-ABCA-30FDDD0C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1826</TotalTime>
  <Pages>40</Pages>
  <Words>10828</Words>
  <Characters>59557</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54</cp:revision>
  <cp:lastPrinted>2019-08-29T15:35:00Z</cp:lastPrinted>
  <dcterms:created xsi:type="dcterms:W3CDTF">2020-03-23T17:45:00Z</dcterms:created>
  <dcterms:modified xsi:type="dcterms:W3CDTF">2021-08-20T03:45:00Z</dcterms:modified>
</cp:coreProperties>
</file>