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1DEE" w:rsidRPr="00CE4642" w:rsidRDefault="00571DEE" w:rsidP="00571DEE">
      <w:pPr>
        <w:spacing w:before="100" w:beforeAutospacing="1" w:after="100" w:afterAutospacing="1" w:line="360" w:lineRule="auto"/>
        <w:jc w:val="both"/>
        <w:rPr>
          <w:rFonts w:ascii="Palatino Linotype" w:hAnsi="Palatino Linotype" w:cs="Arial"/>
        </w:rPr>
      </w:pPr>
      <w:r w:rsidRPr="00CE4642">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 quince de diciembre de dos mil veintiuno.</w:t>
      </w:r>
    </w:p>
    <w:p w:rsidR="00571DEE" w:rsidRPr="00CE4642" w:rsidRDefault="00571DEE" w:rsidP="00571DEE">
      <w:pPr>
        <w:spacing w:before="100" w:beforeAutospacing="1" w:after="100" w:afterAutospacing="1" w:line="360" w:lineRule="auto"/>
        <w:jc w:val="both"/>
        <w:rPr>
          <w:rFonts w:ascii="Palatino Linotype" w:hAnsi="Palatino Linotype" w:cs="Arial"/>
          <w:lang w:val="es-ES"/>
        </w:rPr>
      </w:pPr>
      <w:r w:rsidRPr="00CE4642">
        <w:rPr>
          <w:rFonts w:ascii="Palatino Linotype" w:hAnsi="Palatino Linotype" w:cs="Arial"/>
          <w:b/>
          <w:sz w:val="28"/>
        </w:rPr>
        <w:t>VISTO</w:t>
      </w:r>
      <w:r w:rsidRPr="00CE4642">
        <w:rPr>
          <w:rFonts w:ascii="Palatino Linotype" w:hAnsi="Palatino Linotype" w:cs="Arial"/>
        </w:rPr>
        <w:t xml:space="preserve"> el expediente formado con motivo del recurso de revisión </w:t>
      </w:r>
      <w:r w:rsidRPr="00CE4642">
        <w:rPr>
          <w:rFonts w:ascii="Palatino Linotype" w:hAnsi="Palatino Linotype" w:cs="Arial"/>
          <w:b/>
        </w:rPr>
        <w:t>05062</w:t>
      </w:r>
      <w:r w:rsidRPr="00CE4642">
        <w:rPr>
          <w:rFonts w:ascii="Palatino Linotype" w:hAnsi="Palatino Linotype" w:cs="Arial"/>
          <w:b/>
          <w:bCs/>
        </w:rPr>
        <w:t>/INFOEM/IP/RR/2021</w:t>
      </w:r>
      <w:r w:rsidRPr="00CE4642">
        <w:rPr>
          <w:rFonts w:ascii="Palatino Linotype" w:hAnsi="Palatino Linotype" w:cs="Arial"/>
        </w:rPr>
        <w:t xml:space="preserve">, promovido </w:t>
      </w:r>
      <w:r w:rsidRPr="00CE4642">
        <w:rPr>
          <w:rFonts w:ascii="Palatino Linotype" w:hAnsi="Palatino Linotype"/>
        </w:rPr>
        <w:t xml:space="preserve">por un particular de manera anónima a quien en lo sucesivo se le denominará </w:t>
      </w:r>
      <w:r w:rsidRPr="00CE4642">
        <w:rPr>
          <w:rFonts w:ascii="Palatino Linotype" w:hAnsi="Palatino Linotype" w:cs="Arial"/>
          <w:b/>
          <w:lang w:val="es-ES"/>
        </w:rPr>
        <w:t>EL RECURRENTE,</w:t>
      </w:r>
      <w:r w:rsidRPr="00CE4642">
        <w:rPr>
          <w:rFonts w:ascii="Palatino Linotype" w:hAnsi="Palatino Linotype" w:cs="Arial"/>
          <w:lang w:val="es-ES"/>
        </w:rPr>
        <w:t xml:space="preserve"> en contra de la respuesta del </w:t>
      </w:r>
      <w:r w:rsidRPr="00CE4642">
        <w:rPr>
          <w:rFonts w:ascii="Palatino Linotype" w:hAnsi="Palatino Linotype" w:cs="Arial"/>
          <w:b/>
          <w:bCs/>
        </w:rPr>
        <w:t>Poder Legislativo,</w:t>
      </w:r>
      <w:r w:rsidRPr="00CE4642">
        <w:rPr>
          <w:rFonts w:ascii="Palatino Linotype" w:hAnsi="Palatino Linotype" w:cs="Arial"/>
          <w:b/>
          <w:lang w:val="es-ES"/>
        </w:rPr>
        <w:t xml:space="preserve"> </w:t>
      </w:r>
      <w:r w:rsidRPr="00CE4642">
        <w:rPr>
          <w:rFonts w:ascii="Palatino Linotype" w:hAnsi="Palatino Linotype"/>
        </w:rPr>
        <w:t xml:space="preserve">en lo subsecuente se le denominará </w:t>
      </w:r>
      <w:r w:rsidRPr="00CE4642">
        <w:rPr>
          <w:rFonts w:ascii="Palatino Linotype" w:hAnsi="Palatino Linotype" w:cs="Arial"/>
          <w:b/>
          <w:lang w:val="es-ES"/>
        </w:rPr>
        <w:t xml:space="preserve">EL SUJETO OBLIGADO, </w:t>
      </w:r>
      <w:r w:rsidRPr="00CE4642">
        <w:rPr>
          <w:rFonts w:ascii="Palatino Linotype" w:hAnsi="Palatino Linotype" w:cs="Arial"/>
          <w:lang w:val="es-ES"/>
        </w:rPr>
        <w:t xml:space="preserve">se procede a dictar la presente resolución con base en lo siguiente: </w:t>
      </w:r>
      <w:bookmarkStart w:id="0" w:name="_GoBack"/>
      <w:bookmarkEnd w:id="0"/>
    </w:p>
    <w:p w:rsidR="00571DEE" w:rsidRPr="00CE4642" w:rsidRDefault="00571DEE" w:rsidP="00571DEE">
      <w:pPr>
        <w:spacing w:before="100" w:beforeAutospacing="1" w:after="100" w:afterAutospacing="1" w:line="360" w:lineRule="auto"/>
        <w:jc w:val="center"/>
        <w:rPr>
          <w:rFonts w:ascii="Palatino Linotype" w:hAnsi="Palatino Linotype" w:cs="Arial"/>
          <w:b/>
          <w:bCs/>
          <w:spacing w:val="60"/>
          <w:sz w:val="28"/>
        </w:rPr>
      </w:pPr>
      <w:r w:rsidRPr="00CE4642">
        <w:rPr>
          <w:rFonts w:ascii="Palatino Linotype" w:hAnsi="Palatino Linotype" w:cs="Arial"/>
          <w:b/>
          <w:bCs/>
          <w:spacing w:val="60"/>
          <w:sz w:val="28"/>
        </w:rPr>
        <w:t>RESULTANDO</w:t>
      </w:r>
    </w:p>
    <w:p w:rsidR="00571DEE" w:rsidRPr="00CE4642" w:rsidRDefault="00571DEE" w:rsidP="00571DEE">
      <w:pPr>
        <w:spacing w:before="100" w:beforeAutospacing="1" w:after="100" w:afterAutospacing="1" w:line="360" w:lineRule="auto"/>
        <w:jc w:val="both"/>
        <w:rPr>
          <w:rFonts w:ascii="Palatino Linotype" w:eastAsia="MS Mincho" w:hAnsi="Palatino Linotype" w:cs="Arial"/>
        </w:rPr>
      </w:pPr>
      <w:r w:rsidRPr="00CE4642">
        <w:rPr>
          <w:rFonts w:ascii="Palatino Linotype" w:eastAsia="Calibri" w:hAnsi="Palatino Linotype" w:cs="Arial"/>
          <w:b/>
          <w:sz w:val="28"/>
          <w:szCs w:val="28"/>
          <w:lang w:val="es-ES" w:eastAsia="en-US"/>
        </w:rPr>
        <w:t xml:space="preserve">I. </w:t>
      </w:r>
      <w:r w:rsidRPr="00CE4642">
        <w:rPr>
          <w:rFonts w:ascii="Palatino Linotype" w:eastAsia="MS Mincho" w:hAnsi="Palatino Linotype" w:cs="Arial"/>
        </w:rPr>
        <w:t xml:space="preserve">En fecha </w:t>
      </w:r>
      <w:bookmarkStart w:id="1" w:name="_Hlk66905340"/>
      <w:r w:rsidRPr="00CE4642">
        <w:rPr>
          <w:rFonts w:ascii="Palatino Linotype" w:eastAsia="MS Mincho" w:hAnsi="Palatino Linotype" w:cs="Arial"/>
        </w:rPr>
        <w:t>catorce de septiembre de dos mil veintiuno</w:t>
      </w:r>
      <w:bookmarkEnd w:id="1"/>
      <w:r w:rsidRPr="00CE4642">
        <w:rPr>
          <w:rFonts w:ascii="Palatino Linotype" w:eastAsia="MS Mincho" w:hAnsi="Palatino Linotype" w:cs="Arial"/>
        </w:rPr>
        <w:t xml:space="preserve">, </w:t>
      </w:r>
      <w:r w:rsidRPr="00CE4642">
        <w:rPr>
          <w:rFonts w:ascii="Palatino Linotype" w:eastAsia="MS Mincho" w:hAnsi="Palatino Linotype" w:cs="Arial"/>
          <w:b/>
        </w:rPr>
        <w:t>EL RECURRENTE</w:t>
      </w:r>
      <w:r w:rsidRPr="00CE4642">
        <w:rPr>
          <w:rFonts w:ascii="Palatino Linotype" w:eastAsia="MS Mincho" w:hAnsi="Palatino Linotype" w:cs="Arial"/>
        </w:rPr>
        <w:t xml:space="preserve"> </w:t>
      </w:r>
      <w:r w:rsidRPr="00CE4642">
        <w:rPr>
          <w:rFonts w:ascii="Palatino Linotype" w:eastAsia="MS Mincho" w:hAnsi="Palatino Linotype" w:cs="Arial"/>
          <w:lang w:val="es-ES_tradnl"/>
        </w:rPr>
        <w:t xml:space="preserve">presentó a través del Sistema de Acceso a la Información Mexiquense, en lo subsecuente </w:t>
      </w:r>
      <w:r w:rsidRPr="00CE4642">
        <w:rPr>
          <w:rFonts w:ascii="Palatino Linotype" w:eastAsia="MS Mincho" w:hAnsi="Palatino Linotype" w:cs="Arial"/>
          <w:b/>
          <w:lang w:val="es-ES_tradnl"/>
        </w:rPr>
        <w:t>EL SAIMEX</w:t>
      </w:r>
      <w:r w:rsidRPr="00CE4642">
        <w:rPr>
          <w:rFonts w:ascii="Palatino Linotype" w:eastAsia="MS Mincho" w:hAnsi="Palatino Linotype" w:cs="Arial"/>
          <w:lang w:val="es-ES_tradnl"/>
        </w:rPr>
        <w:t xml:space="preserve"> ante </w:t>
      </w:r>
      <w:r w:rsidRPr="00CE4642">
        <w:rPr>
          <w:rFonts w:ascii="Palatino Linotype" w:eastAsia="MS Mincho" w:hAnsi="Palatino Linotype" w:cs="Arial"/>
          <w:b/>
          <w:lang w:val="es-ES_tradnl"/>
        </w:rPr>
        <w:t>EL SUJETO OBLIGADO</w:t>
      </w:r>
      <w:r w:rsidRPr="00CE4642">
        <w:rPr>
          <w:rFonts w:ascii="Palatino Linotype" w:eastAsia="MS Mincho" w:hAnsi="Palatino Linotype" w:cs="Arial"/>
          <w:lang w:val="es-ES_tradnl"/>
        </w:rPr>
        <w:t>, la solicitud de acceso a la información pública, a la que se le asignó el número de expediente</w:t>
      </w:r>
      <w:r w:rsidRPr="00CE4642">
        <w:rPr>
          <w:rFonts w:ascii="Palatino Linotype" w:eastAsia="MS Mincho" w:hAnsi="Palatino Linotype" w:cs="Arial"/>
          <w:b/>
          <w:bCs/>
        </w:rPr>
        <w:t xml:space="preserve"> 00660/PLEGISLA/IP/2021</w:t>
      </w:r>
      <w:r w:rsidRPr="00CE4642">
        <w:rPr>
          <w:rFonts w:ascii="Palatino Linotype" w:eastAsia="MS Mincho" w:hAnsi="Palatino Linotype" w:cs="Arial"/>
        </w:rPr>
        <w:t xml:space="preserve">, </w:t>
      </w:r>
      <w:r w:rsidRPr="00CE4642">
        <w:rPr>
          <w:rFonts w:ascii="Palatino Linotype" w:eastAsia="MS Mincho" w:hAnsi="Palatino Linotype" w:cs="Arial"/>
          <w:bCs/>
        </w:rPr>
        <w:t>mediante la cual requirió, lo siguiente:</w:t>
      </w:r>
    </w:p>
    <w:p w:rsidR="00571DEE" w:rsidRPr="00CE4642" w:rsidRDefault="00571DEE" w:rsidP="00571DEE">
      <w:pPr>
        <w:tabs>
          <w:tab w:val="left" w:pos="851"/>
        </w:tabs>
        <w:spacing w:before="100" w:beforeAutospacing="1" w:after="100" w:afterAutospacing="1"/>
        <w:ind w:left="851" w:right="901"/>
        <w:jc w:val="both"/>
        <w:rPr>
          <w:rFonts w:ascii="Palatino Linotype" w:eastAsia="MS Mincho" w:hAnsi="Palatino Linotype" w:cs="Arial"/>
          <w:i/>
          <w:sz w:val="22"/>
          <w:szCs w:val="22"/>
        </w:rPr>
      </w:pPr>
      <w:r w:rsidRPr="00CE4642">
        <w:rPr>
          <w:rFonts w:ascii="Palatino Linotype" w:eastAsia="MS Mincho" w:hAnsi="Palatino Linotype" w:cs="Arial"/>
          <w:i/>
          <w:sz w:val="22"/>
          <w:szCs w:val="22"/>
        </w:rPr>
        <w:t xml:space="preserve">“En el informe de cuenta pública 2019 que está disponible en su página de internet se puede advertir lo correspondiente a municipios, en algunos de ellos se hizo la revisión a las cuentas públicas municipales de donde se puede obtener el concentrado en los anexos en cuanto a: participaciones, aportaciones, total participaciones y aportaciones, ingresos totales y egresos, no obstante como no todos los municipios </w:t>
      </w:r>
      <w:proofErr w:type="gramStart"/>
      <w:r w:rsidRPr="00CE4642">
        <w:rPr>
          <w:rFonts w:ascii="Palatino Linotype" w:eastAsia="MS Mincho" w:hAnsi="Palatino Linotype" w:cs="Arial"/>
          <w:i/>
          <w:sz w:val="22"/>
          <w:szCs w:val="22"/>
        </w:rPr>
        <w:t>cuentan</w:t>
      </w:r>
      <w:proofErr w:type="gramEnd"/>
      <w:r w:rsidRPr="00CE4642">
        <w:rPr>
          <w:rFonts w:ascii="Palatino Linotype" w:eastAsia="MS Mincho" w:hAnsi="Palatino Linotype" w:cs="Arial"/>
          <w:i/>
          <w:sz w:val="22"/>
          <w:szCs w:val="22"/>
        </w:rPr>
        <w:t xml:space="preserve"> con esa revisión de cuenta pública, es que no puedo obtener dichos datos del resto de los municipios. En este sentido, requiero los datos de participaciones, aportaciones, total participaciones y aportaciones, ingresos totales y egresos de la cuenta pública 2019 de los municipios que señalo a continuación: Acolman, Aculco, </w:t>
      </w:r>
      <w:proofErr w:type="spellStart"/>
      <w:r w:rsidRPr="00CE4642">
        <w:rPr>
          <w:rFonts w:ascii="Palatino Linotype" w:eastAsia="MS Mincho" w:hAnsi="Palatino Linotype" w:cs="Arial"/>
          <w:i/>
          <w:sz w:val="22"/>
          <w:szCs w:val="22"/>
        </w:rPr>
        <w:t>Amoloya</w:t>
      </w:r>
      <w:proofErr w:type="spellEnd"/>
      <w:r w:rsidRPr="00CE4642">
        <w:rPr>
          <w:rFonts w:ascii="Palatino Linotype" w:eastAsia="MS Mincho" w:hAnsi="Palatino Linotype" w:cs="Arial"/>
          <w:i/>
          <w:sz w:val="22"/>
          <w:szCs w:val="22"/>
        </w:rPr>
        <w:t xml:space="preserve"> de Juárez, Almoloya del Río, </w:t>
      </w:r>
      <w:proofErr w:type="spellStart"/>
      <w:r w:rsidRPr="00CE4642">
        <w:rPr>
          <w:rFonts w:ascii="Palatino Linotype" w:eastAsia="MS Mincho" w:hAnsi="Palatino Linotype" w:cs="Arial"/>
          <w:i/>
          <w:sz w:val="22"/>
          <w:szCs w:val="22"/>
        </w:rPr>
        <w:t>Amanalco</w:t>
      </w:r>
      <w:proofErr w:type="spellEnd"/>
      <w:r w:rsidRPr="00CE4642">
        <w:rPr>
          <w:rFonts w:ascii="Palatino Linotype" w:eastAsia="MS Mincho" w:hAnsi="Palatino Linotype" w:cs="Arial"/>
          <w:i/>
          <w:sz w:val="22"/>
          <w:szCs w:val="22"/>
        </w:rPr>
        <w:t xml:space="preserve">, Atenco, Atizapán de Zaragoza, </w:t>
      </w:r>
      <w:proofErr w:type="spellStart"/>
      <w:r w:rsidRPr="00CE4642">
        <w:rPr>
          <w:rFonts w:ascii="Palatino Linotype" w:eastAsia="MS Mincho" w:hAnsi="Palatino Linotype" w:cs="Arial"/>
          <w:i/>
          <w:sz w:val="22"/>
          <w:szCs w:val="22"/>
        </w:rPr>
        <w:t>Axapusco</w:t>
      </w:r>
      <w:proofErr w:type="spellEnd"/>
      <w:r w:rsidRPr="00CE4642">
        <w:rPr>
          <w:rFonts w:ascii="Palatino Linotype" w:eastAsia="MS Mincho" w:hAnsi="Palatino Linotype" w:cs="Arial"/>
          <w:i/>
          <w:sz w:val="22"/>
          <w:szCs w:val="22"/>
        </w:rPr>
        <w:t xml:space="preserve">, </w:t>
      </w:r>
      <w:proofErr w:type="spellStart"/>
      <w:r w:rsidRPr="00CE4642">
        <w:rPr>
          <w:rFonts w:ascii="Palatino Linotype" w:eastAsia="MS Mincho" w:hAnsi="Palatino Linotype" w:cs="Arial"/>
          <w:i/>
          <w:sz w:val="22"/>
          <w:szCs w:val="22"/>
        </w:rPr>
        <w:t>Calimaya</w:t>
      </w:r>
      <w:proofErr w:type="spellEnd"/>
      <w:r w:rsidRPr="00CE4642">
        <w:rPr>
          <w:rFonts w:ascii="Palatino Linotype" w:eastAsia="MS Mincho" w:hAnsi="Palatino Linotype" w:cs="Arial"/>
          <w:i/>
          <w:sz w:val="22"/>
          <w:szCs w:val="22"/>
        </w:rPr>
        <w:t xml:space="preserve">, Capulhuac, Coacalco de </w:t>
      </w:r>
      <w:proofErr w:type="spellStart"/>
      <w:r w:rsidRPr="00CE4642">
        <w:rPr>
          <w:rFonts w:ascii="Palatino Linotype" w:eastAsia="MS Mincho" w:hAnsi="Palatino Linotype" w:cs="Arial"/>
          <w:i/>
          <w:sz w:val="22"/>
          <w:szCs w:val="22"/>
        </w:rPr>
        <w:t>Beriozabal</w:t>
      </w:r>
      <w:proofErr w:type="spellEnd"/>
      <w:r w:rsidRPr="00CE4642">
        <w:rPr>
          <w:rFonts w:ascii="Palatino Linotype" w:eastAsia="MS Mincho" w:hAnsi="Palatino Linotype" w:cs="Arial"/>
          <w:i/>
          <w:sz w:val="22"/>
          <w:szCs w:val="22"/>
        </w:rPr>
        <w:t xml:space="preserve">, </w:t>
      </w:r>
      <w:proofErr w:type="spellStart"/>
      <w:r w:rsidRPr="00CE4642">
        <w:rPr>
          <w:rFonts w:ascii="Palatino Linotype" w:eastAsia="MS Mincho" w:hAnsi="Palatino Linotype" w:cs="Arial"/>
          <w:i/>
          <w:sz w:val="22"/>
          <w:szCs w:val="22"/>
        </w:rPr>
        <w:t>Cocotitlán</w:t>
      </w:r>
      <w:proofErr w:type="spellEnd"/>
      <w:r w:rsidRPr="00CE4642">
        <w:rPr>
          <w:rFonts w:ascii="Palatino Linotype" w:eastAsia="MS Mincho" w:hAnsi="Palatino Linotype" w:cs="Arial"/>
          <w:i/>
          <w:sz w:val="22"/>
          <w:szCs w:val="22"/>
        </w:rPr>
        <w:t xml:space="preserve">, </w:t>
      </w:r>
      <w:proofErr w:type="spellStart"/>
      <w:r w:rsidRPr="00CE4642">
        <w:rPr>
          <w:rFonts w:ascii="Palatino Linotype" w:eastAsia="MS Mincho" w:hAnsi="Palatino Linotype" w:cs="Arial"/>
          <w:i/>
          <w:sz w:val="22"/>
          <w:szCs w:val="22"/>
        </w:rPr>
        <w:t>Coyotepec</w:t>
      </w:r>
      <w:proofErr w:type="spellEnd"/>
      <w:r w:rsidRPr="00CE4642">
        <w:rPr>
          <w:rFonts w:ascii="Palatino Linotype" w:eastAsia="MS Mincho" w:hAnsi="Palatino Linotype" w:cs="Arial"/>
          <w:i/>
          <w:sz w:val="22"/>
          <w:szCs w:val="22"/>
        </w:rPr>
        <w:t xml:space="preserve">, </w:t>
      </w:r>
      <w:r w:rsidRPr="00CE4642">
        <w:rPr>
          <w:rFonts w:ascii="Palatino Linotype" w:eastAsia="MS Mincho" w:hAnsi="Palatino Linotype" w:cs="Arial"/>
          <w:i/>
          <w:sz w:val="22"/>
          <w:szCs w:val="22"/>
        </w:rPr>
        <w:lastRenderedPageBreak/>
        <w:t xml:space="preserve">Cuautitlán Izcalli, Chalco, Chapa de Mota, </w:t>
      </w:r>
      <w:proofErr w:type="spellStart"/>
      <w:r w:rsidRPr="00CE4642">
        <w:rPr>
          <w:rFonts w:ascii="Palatino Linotype" w:eastAsia="MS Mincho" w:hAnsi="Palatino Linotype" w:cs="Arial"/>
          <w:i/>
          <w:sz w:val="22"/>
          <w:szCs w:val="22"/>
        </w:rPr>
        <w:t>Chiautla</w:t>
      </w:r>
      <w:proofErr w:type="spellEnd"/>
      <w:r w:rsidRPr="00CE4642">
        <w:rPr>
          <w:rFonts w:ascii="Palatino Linotype" w:eastAsia="MS Mincho" w:hAnsi="Palatino Linotype" w:cs="Arial"/>
          <w:i/>
          <w:sz w:val="22"/>
          <w:szCs w:val="22"/>
        </w:rPr>
        <w:t xml:space="preserve">, Chicoloapan, Chimalhuacán, Ecatepec de Morelos, El Oro, Huehuetoca, </w:t>
      </w:r>
      <w:proofErr w:type="spellStart"/>
      <w:r w:rsidRPr="00CE4642">
        <w:rPr>
          <w:rFonts w:ascii="Palatino Linotype" w:eastAsia="MS Mincho" w:hAnsi="Palatino Linotype" w:cs="Arial"/>
          <w:i/>
          <w:sz w:val="22"/>
          <w:szCs w:val="22"/>
        </w:rPr>
        <w:t>Hueypoxtla</w:t>
      </w:r>
      <w:proofErr w:type="spellEnd"/>
      <w:r w:rsidRPr="00CE4642">
        <w:rPr>
          <w:rFonts w:ascii="Palatino Linotype" w:eastAsia="MS Mincho" w:hAnsi="Palatino Linotype" w:cs="Arial"/>
          <w:i/>
          <w:sz w:val="22"/>
          <w:szCs w:val="22"/>
        </w:rPr>
        <w:t xml:space="preserve">, Ixtapaluca, Ixtlahuaca, </w:t>
      </w:r>
      <w:proofErr w:type="spellStart"/>
      <w:r w:rsidRPr="00CE4642">
        <w:rPr>
          <w:rFonts w:ascii="Palatino Linotype" w:eastAsia="MS Mincho" w:hAnsi="Palatino Linotype" w:cs="Arial"/>
          <w:i/>
          <w:sz w:val="22"/>
          <w:szCs w:val="22"/>
        </w:rPr>
        <w:t>Jilotzingo</w:t>
      </w:r>
      <w:proofErr w:type="spellEnd"/>
      <w:r w:rsidRPr="00CE4642">
        <w:rPr>
          <w:rFonts w:ascii="Palatino Linotype" w:eastAsia="MS Mincho" w:hAnsi="Palatino Linotype" w:cs="Arial"/>
          <w:i/>
          <w:sz w:val="22"/>
          <w:szCs w:val="22"/>
        </w:rPr>
        <w:t xml:space="preserve">, </w:t>
      </w:r>
      <w:proofErr w:type="spellStart"/>
      <w:r w:rsidRPr="00CE4642">
        <w:rPr>
          <w:rFonts w:ascii="Palatino Linotype" w:eastAsia="MS Mincho" w:hAnsi="Palatino Linotype" w:cs="Arial"/>
          <w:i/>
          <w:sz w:val="22"/>
          <w:szCs w:val="22"/>
        </w:rPr>
        <w:t>Jiquipilco</w:t>
      </w:r>
      <w:proofErr w:type="spellEnd"/>
      <w:r w:rsidRPr="00CE4642">
        <w:rPr>
          <w:rFonts w:ascii="Palatino Linotype" w:eastAsia="MS Mincho" w:hAnsi="Palatino Linotype" w:cs="Arial"/>
          <w:i/>
          <w:sz w:val="22"/>
          <w:szCs w:val="22"/>
        </w:rPr>
        <w:t xml:space="preserve">, </w:t>
      </w:r>
      <w:proofErr w:type="spellStart"/>
      <w:r w:rsidRPr="00CE4642">
        <w:rPr>
          <w:rFonts w:ascii="Palatino Linotype" w:eastAsia="MS Mincho" w:hAnsi="Palatino Linotype" w:cs="Arial"/>
          <w:i/>
          <w:sz w:val="22"/>
          <w:szCs w:val="22"/>
        </w:rPr>
        <w:t>Joquicingo</w:t>
      </w:r>
      <w:proofErr w:type="spellEnd"/>
      <w:r w:rsidRPr="00CE4642">
        <w:rPr>
          <w:rFonts w:ascii="Palatino Linotype" w:eastAsia="MS Mincho" w:hAnsi="Palatino Linotype" w:cs="Arial"/>
          <w:i/>
          <w:sz w:val="22"/>
          <w:szCs w:val="22"/>
        </w:rPr>
        <w:t xml:space="preserve">, La Paz, Lerma, Melchor Ocampo, Metepec, </w:t>
      </w:r>
      <w:proofErr w:type="spellStart"/>
      <w:r w:rsidRPr="00CE4642">
        <w:rPr>
          <w:rFonts w:ascii="Palatino Linotype" w:eastAsia="MS Mincho" w:hAnsi="Palatino Linotype" w:cs="Arial"/>
          <w:i/>
          <w:sz w:val="22"/>
          <w:szCs w:val="22"/>
        </w:rPr>
        <w:t>Mexicaltzingo</w:t>
      </w:r>
      <w:proofErr w:type="spellEnd"/>
      <w:r w:rsidRPr="00CE4642">
        <w:rPr>
          <w:rFonts w:ascii="Palatino Linotype" w:eastAsia="MS Mincho" w:hAnsi="Palatino Linotype" w:cs="Arial"/>
          <w:i/>
          <w:sz w:val="22"/>
          <w:szCs w:val="22"/>
        </w:rPr>
        <w:t xml:space="preserve">, Morelos, Naucalpan de Juárez, Nezahualcóyotl, Nicolás Romero, </w:t>
      </w:r>
      <w:proofErr w:type="spellStart"/>
      <w:r w:rsidRPr="00CE4642">
        <w:rPr>
          <w:rFonts w:ascii="Palatino Linotype" w:eastAsia="MS Mincho" w:hAnsi="Palatino Linotype" w:cs="Arial"/>
          <w:i/>
          <w:sz w:val="22"/>
          <w:szCs w:val="22"/>
        </w:rPr>
        <w:t>Nopaltepec</w:t>
      </w:r>
      <w:proofErr w:type="spellEnd"/>
      <w:r w:rsidRPr="00CE4642">
        <w:rPr>
          <w:rFonts w:ascii="Palatino Linotype" w:eastAsia="MS Mincho" w:hAnsi="Palatino Linotype" w:cs="Arial"/>
          <w:i/>
          <w:sz w:val="22"/>
          <w:szCs w:val="22"/>
        </w:rPr>
        <w:t xml:space="preserve">, Ocoyoacac, Ocuilan, </w:t>
      </w:r>
      <w:proofErr w:type="spellStart"/>
      <w:r w:rsidRPr="00CE4642">
        <w:rPr>
          <w:rFonts w:ascii="Palatino Linotype" w:eastAsia="MS Mincho" w:hAnsi="Palatino Linotype" w:cs="Arial"/>
          <w:i/>
          <w:sz w:val="22"/>
          <w:szCs w:val="22"/>
        </w:rPr>
        <w:t>Otumba</w:t>
      </w:r>
      <w:proofErr w:type="spellEnd"/>
      <w:r w:rsidRPr="00CE4642">
        <w:rPr>
          <w:rFonts w:ascii="Palatino Linotype" w:eastAsia="MS Mincho" w:hAnsi="Palatino Linotype" w:cs="Arial"/>
          <w:i/>
          <w:sz w:val="22"/>
          <w:szCs w:val="22"/>
        </w:rPr>
        <w:t xml:space="preserve">, </w:t>
      </w:r>
      <w:proofErr w:type="spellStart"/>
      <w:r w:rsidRPr="00CE4642">
        <w:rPr>
          <w:rFonts w:ascii="Palatino Linotype" w:eastAsia="MS Mincho" w:hAnsi="Palatino Linotype" w:cs="Arial"/>
          <w:i/>
          <w:sz w:val="22"/>
          <w:szCs w:val="22"/>
        </w:rPr>
        <w:t>Otzolotepec</w:t>
      </w:r>
      <w:proofErr w:type="spellEnd"/>
      <w:r w:rsidRPr="00CE4642">
        <w:rPr>
          <w:rFonts w:ascii="Palatino Linotype" w:eastAsia="MS Mincho" w:hAnsi="Palatino Linotype" w:cs="Arial"/>
          <w:i/>
          <w:sz w:val="22"/>
          <w:szCs w:val="22"/>
        </w:rPr>
        <w:t xml:space="preserve">, </w:t>
      </w:r>
      <w:proofErr w:type="spellStart"/>
      <w:r w:rsidRPr="00CE4642">
        <w:rPr>
          <w:rFonts w:ascii="Palatino Linotype" w:eastAsia="MS Mincho" w:hAnsi="Palatino Linotype" w:cs="Arial"/>
          <w:i/>
          <w:sz w:val="22"/>
          <w:szCs w:val="22"/>
        </w:rPr>
        <w:t>Polotitlán</w:t>
      </w:r>
      <w:proofErr w:type="spellEnd"/>
      <w:r w:rsidRPr="00CE4642">
        <w:rPr>
          <w:rFonts w:ascii="Palatino Linotype" w:eastAsia="MS Mincho" w:hAnsi="Palatino Linotype" w:cs="Arial"/>
          <w:i/>
          <w:sz w:val="22"/>
          <w:szCs w:val="22"/>
        </w:rPr>
        <w:t xml:space="preserve">, Rayón, San Antonio la Isla, San Felipe del Progreso, San José del Rincón, San Mateo Atenco, </w:t>
      </w:r>
      <w:proofErr w:type="spellStart"/>
      <w:r w:rsidRPr="00CE4642">
        <w:rPr>
          <w:rFonts w:ascii="Palatino Linotype" w:eastAsia="MS Mincho" w:hAnsi="Palatino Linotype" w:cs="Arial"/>
          <w:i/>
          <w:sz w:val="22"/>
          <w:szCs w:val="22"/>
        </w:rPr>
        <w:t>Soyaniquiloán</w:t>
      </w:r>
      <w:proofErr w:type="spellEnd"/>
      <w:r w:rsidRPr="00CE4642">
        <w:rPr>
          <w:rFonts w:ascii="Palatino Linotype" w:eastAsia="MS Mincho" w:hAnsi="Palatino Linotype" w:cs="Arial"/>
          <w:i/>
          <w:sz w:val="22"/>
          <w:szCs w:val="22"/>
        </w:rPr>
        <w:t xml:space="preserve"> de Juárez, Tecámac, </w:t>
      </w:r>
      <w:proofErr w:type="spellStart"/>
      <w:r w:rsidRPr="00CE4642">
        <w:rPr>
          <w:rFonts w:ascii="Palatino Linotype" w:eastAsia="MS Mincho" w:hAnsi="Palatino Linotype" w:cs="Arial"/>
          <w:i/>
          <w:sz w:val="22"/>
          <w:szCs w:val="22"/>
        </w:rPr>
        <w:t>Temascalapa</w:t>
      </w:r>
      <w:proofErr w:type="spellEnd"/>
      <w:r w:rsidRPr="00CE4642">
        <w:rPr>
          <w:rFonts w:ascii="Palatino Linotype" w:eastAsia="MS Mincho" w:hAnsi="Palatino Linotype" w:cs="Arial"/>
          <w:i/>
          <w:sz w:val="22"/>
          <w:szCs w:val="22"/>
        </w:rPr>
        <w:t xml:space="preserve">, </w:t>
      </w:r>
      <w:proofErr w:type="spellStart"/>
      <w:r w:rsidRPr="00CE4642">
        <w:rPr>
          <w:rFonts w:ascii="Palatino Linotype" w:eastAsia="MS Mincho" w:hAnsi="Palatino Linotype" w:cs="Arial"/>
          <w:i/>
          <w:sz w:val="22"/>
          <w:szCs w:val="22"/>
        </w:rPr>
        <w:t>Temascalcingo</w:t>
      </w:r>
      <w:proofErr w:type="spellEnd"/>
      <w:r w:rsidRPr="00CE4642">
        <w:rPr>
          <w:rFonts w:ascii="Palatino Linotype" w:eastAsia="MS Mincho" w:hAnsi="Palatino Linotype" w:cs="Arial"/>
          <w:i/>
          <w:sz w:val="22"/>
          <w:szCs w:val="22"/>
        </w:rPr>
        <w:t xml:space="preserve">, Tenancingo, Tenango del Aire, Tenango del Valle, Teoloyucan, Tepotzotlán, </w:t>
      </w:r>
      <w:proofErr w:type="spellStart"/>
      <w:r w:rsidRPr="00CE4642">
        <w:rPr>
          <w:rFonts w:ascii="Palatino Linotype" w:eastAsia="MS Mincho" w:hAnsi="Palatino Linotype" w:cs="Arial"/>
          <w:i/>
          <w:sz w:val="22"/>
          <w:szCs w:val="22"/>
        </w:rPr>
        <w:t>Texcalyacac</w:t>
      </w:r>
      <w:proofErr w:type="spellEnd"/>
      <w:r w:rsidRPr="00CE4642">
        <w:rPr>
          <w:rFonts w:ascii="Palatino Linotype" w:eastAsia="MS Mincho" w:hAnsi="Palatino Linotype" w:cs="Arial"/>
          <w:i/>
          <w:sz w:val="22"/>
          <w:szCs w:val="22"/>
        </w:rPr>
        <w:t xml:space="preserve">, Texcoco, </w:t>
      </w:r>
      <w:proofErr w:type="spellStart"/>
      <w:r w:rsidRPr="00CE4642">
        <w:rPr>
          <w:rFonts w:ascii="Palatino Linotype" w:eastAsia="MS Mincho" w:hAnsi="Palatino Linotype" w:cs="Arial"/>
          <w:i/>
          <w:sz w:val="22"/>
          <w:szCs w:val="22"/>
        </w:rPr>
        <w:t>Timilpan</w:t>
      </w:r>
      <w:proofErr w:type="spellEnd"/>
      <w:r w:rsidRPr="00CE4642">
        <w:rPr>
          <w:rFonts w:ascii="Palatino Linotype" w:eastAsia="MS Mincho" w:hAnsi="Palatino Linotype" w:cs="Arial"/>
          <w:i/>
          <w:sz w:val="22"/>
          <w:szCs w:val="22"/>
        </w:rPr>
        <w:t xml:space="preserve">, Tlalnepantla de Baz, Toluca, Tultepec, Tultitlán, Valle de Bravo, Valle de Chalco Solidaridad, Villa de Allende, Villa del Carbón, Villa Guerrero, Villa Victoria, Zumpango. Si tienen la información desglosada por municipio que se pide, así es como la pido, pero si no la tienen generada a ese nivel de detalle, entonces les pido que me envíen los links con los pasos para consultar y obtener para cada municipio, cada uno de los rubros de los ingresos, de manera clara y específica, señalando en cada caso el documento (si es cuenta pública así señalarlo) donde puedo encontrar cada dato y señalando en cada parte de ese documento dónde </w:t>
      </w:r>
      <w:proofErr w:type="spellStart"/>
      <w:r w:rsidRPr="00CE4642">
        <w:rPr>
          <w:rFonts w:ascii="Palatino Linotype" w:eastAsia="MS Mincho" w:hAnsi="Palatino Linotype" w:cs="Arial"/>
          <w:i/>
          <w:sz w:val="22"/>
          <w:szCs w:val="22"/>
        </w:rPr>
        <w:t>esta</w:t>
      </w:r>
      <w:proofErr w:type="spellEnd"/>
      <w:r w:rsidRPr="00CE4642">
        <w:rPr>
          <w:rFonts w:ascii="Palatino Linotype" w:eastAsia="MS Mincho" w:hAnsi="Palatino Linotype" w:cs="Arial"/>
          <w:i/>
          <w:sz w:val="22"/>
          <w:szCs w:val="22"/>
        </w:rPr>
        <w:t xml:space="preserve"> el dato, por ejemplo el total de aportaciones, el total de ingresos o el total de egresos para que yo pueda obtener el detalle solicitado. Esta solicitud de información se relaciona con las atribuciones del Órgano Superior de Fiscalización del Estado de México.” (</w:t>
      </w:r>
      <w:proofErr w:type="gramStart"/>
      <w:r w:rsidRPr="00CE4642">
        <w:rPr>
          <w:rFonts w:ascii="Palatino Linotype" w:eastAsia="MS Mincho" w:hAnsi="Palatino Linotype" w:cs="Arial"/>
          <w:i/>
          <w:sz w:val="22"/>
          <w:szCs w:val="22"/>
        </w:rPr>
        <w:t>sic</w:t>
      </w:r>
      <w:proofErr w:type="gramEnd"/>
      <w:r w:rsidRPr="00CE4642">
        <w:rPr>
          <w:rFonts w:ascii="Palatino Linotype" w:eastAsia="MS Mincho" w:hAnsi="Palatino Linotype" w:cs="Arial"/>
          <w:i/>
          <w:sz w:val="22"/>
          <w:szCs w:val="22"/>
        </w:rPr>
        <w:t>)</w:t>
      </w:r>
    </w:p>
    <w:p w:rsidR="00571DEE" w:rsidRPr="00CE4642" w:rsidRDefault="00571DEE" w:rsidP="00571DE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lang w:val="es-ES" w:eastAsia="en-US"/>
        </w:rPr>
      </w:pPr>
      <w:r w:rsidRPr="00CE4642">
        <w:rPr>
          <w:rFonts w:ascii="Palatino Linotype" w:eastAsia="Calibri" w:hAnsi="Palatino Linotype" w:cs="Arial"/>
          <w:b/>
          <w:bCs/>
          <w:lang w:val="es-ES" w:eastAsia="en-US"/>
        </w:rPr>
        <w:t xml:space="preserve">MODALIDAD DE ENTREGA: </w:t>
      </w:r>
      <w:r w:rsidRPr="00CE4642">
        <w:rPr>
          <w:rFonts w:ascii="Palatino Linotype" w:eastAsia="Calibri" w:hAnsi="Palatino Linotype" w:cs="Arial"/>
          <w:bCs/>
          <w:lang w:val="es-ES" w:eastAsia="en-US"/>
        </w:rPr>
        <w:t>Vía</w:t>
      </w:r>
      <w:r w:rsidRPr="00CE4642">
        <w:rPr>
          <w:rFonts w:ascii="Palatino Linotype" w:eastAsia="Calibri" w:hAnsi="Palatino Linotype" w:cs="Arial"/>
          <w:b/>
          <w:bCs/>
          <w:lang w:val="es-ES" w:eastAsia="en-US"/>
        </w:rPr>
        <w:t xml:space="preserve"> SAIMEX.</w:t>
      </w:r>
    </w:p>
    <w:p w:rsidR="00571DEE" w:rsidRPr="00CE4642" w:rsidRDefault="00571DEE" w:rsidP="00571DE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lang w:val="es-ES" w:eastAsia="en-US"/>
        </w:rPr>
      </w:pPr>
      <w:r w:rsidRPr="00CE4642">
        <w:rPr>
          <w:rFonts w:ascii="Palatino Linotype" w:eastAsia="Calibri" w:hAnsi="Palatino Linotype" w:cs="Arial"/>
          <w:b/>
          <w:bCs/>
          <w:sz w:val="28"/>
          <w:lang w:val="es-ES" w:eastAsia="en-US"/>
        </w:rPr>
        <w:t>II</w:t>
      </w:r>
      <w:r w:rsidRPr="00CE4642">
        <w:rPr>
          <w:rFonts w:ascii="Palatino Linotype" w:eastAsia="Calibri" w:hAnsi="Palatino Linotype" w:cs="Arial"/>
          <w:b/>
          <w:bCs/>
          <w:lang w:val="es-ES" w:eastAsia="en-US"/>
        </w:rPr>
        <w:t>.</w:t>
      </w:r>
      <w:r w:rsidRPr="00CE4642">
        <w:rPr>
          <w:rFonts w:ascii="Palatino Linotype" w:eastAsia="Calibri" w:hAnsi="Palatino Linotype" w:cs="Arial"/>
          <w:lang w:val="es-ES" w:eastAsia="en-US"/>
        </w:rPr>
        <w:t xml:space="preserve"> En cumplimiento al artículo 162 de la Ley de Transparencia y Acceso a la Información Pública del Estado de México y Municipios, el diecisiete de septiembre de </w:t>
      </w:r>
      <w:r w:rsidRPr="00CE4642">
        <w:rPr>
          <w:rFonts w:ascii="Palatino Linotype" w:eastAsia="MS Mincho" w:hAnsi="Palatino Linotype" w:cs="Arial"/>
        </w:rPr>
        <w:t>dos mil veintiuno</w:t>
      </w:r>
      <w:r w:rsidRPr="00CE4642">
        <w:rPr>
          <w:rFonts w:ascii="Palatino Linotype" w:eastAsia="Calibri" w:hAnsi="Palatino Linotype" w:cs="Arial"/>
          <w:lang w:val="es-ES" w:eastAsia="en-US"/>
        </w:rPr>
        <w:t xml:space="preserve">, </w:t>
      </w:r>
      <w:r w:rsidRPr="00CE4642">
        <w:rPr>
          <w:rFonts w:ascii="Palatino Linotype" w:eastAsia="Calibri" w:hAnsi="Palatino Linotype" w:cs="Arial"/>
          <w:b/>
          <w:lang w:val="es-ES" w:eastAsia="en-US"/>
        </w:rPr>
        <w:t>EL SUJETO OBLIGADO</w:t>
      </w:r>
      <w:r w:rsidRPr="00CE4642">
        <w:rPr>
          <w:rFonts w:ascii="Palatino Linotype" w:eastAsia="Calibri" w:hAnsi="Palatino Linotype" w:cs="Arial"/>
          <w:lang w:val="es-ES" w:eastAsia="en-US"/>
        </w:rPr>
        <w:t xml:space="preserve"> turnó la solicitud de información pública a través del requerimiento correspondiente al servidor público habilitado que consideró competente, para que realizará la búsqueda y localización de dicha información, tal como se desprende de la imagen que continuación se inserta:</w:t>
      </w:r>
    </w:p>
    <w:p w:rsidR="00571DEE" w:rsidRPr="00CE4642" w:rsidRDefault="00571DEE" w:rsidP="00571DEE">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b/>
          <w:bCs/>
          <w:lang w:val="es-ES" w:eastAsia="en-US"/>
        </w:rPr>
      </w:pPr>
      <w:r w:rsidRPr="00CE4642">
        <w:rPr>
          <w:rFonts w:ascii="Palatino Linotype" w:eastAsia="Calibri" w:hAnsi="Palatino Linotype" w:cs="Arial"/>
          <w:b/>
          <w:bCs/>
          <w:noProof/>
          <w:lang w:eastAsia="es-MX"/>
        </w:rPr>
        <w:drawing>
          <wp:inline distT="0" distB="0" distL="0" distR="0" wp14:anchorId="53A56A71" wp14:editId="49BBA078">
            <wp:extent cx="5357457" cy="450700"/>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877" t="35520" r="17227" b="54633"/>
                    <a:stretch/>
                  </pic:blipFill>
                  <pic:spPr bwMode="auto">
                    <a:xfrm>
                      <a:off x="0" y="0"/>
                      <a:ext cx="5460771" cy="459391"/>
                    </a:xfrm>
                    <a:prstGeom prst="rect">
                      <a:avLst/>
                    </a:prstGeom>
                    <a:ln>
                      <a:noFill/>
                    </a:ln>
                    <a:extLst>
                      <a:ext uri="{53640926-AAD7-44D8-BBD7-CCE9431645EC}">
                        <a14:shadowObscured xmlns:a14="http://schemas.microsoft.com/office/drawing/2010/main"/>
                      </a:ext>
                    </a:extLst>
                  </pic:spPr>
                </pic:pic>
              </a:graphicData>
            </a:graphic>
          </wp:inline>
        </w:drawing>
      </w:r>
    </w:p>
    <w:p w:rsidR="00571DEE" w:rsidRPr="00CE4642" w:rsidRDefault="00571DEE" w:rsidP="00571DEE">
      <w:pPr>
        <w:widowControl w:val="0"/>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CE4642">
        <w:rPr>
          <w:rFonts w:ascii="Palatino Linotype" w:eastAsia="Calibri" w:hAnsi="Palatino Linotype" w:cs="Arial"/>
          <w:b/>
          <w:bCs/>
          <w:sz w:val="28"/>
          <w:lang w:val="es-ES" w:eastAsia="en-US"/>
        </w:rPr>
        <w:t>III</w:t>
      </w:r>
      <w:r w:rsidRPr="00CE4642">
        <w:rPr>
          <w:rFonts w:ascii="Palatino Linotype" w:eastAsia="Calibri" w:hAnsi="Palatino Linotype" w:cs="Arial"/>
          <w:b/>
          <w:bCs/>
          <w:lang w:val="es-ES" w:eastAsia="en-US"/>
        </w:rPr>
        <w:t>.</w:t>
      </w:r>
      <w:r w:rsidRPr="00CE4642">
        <w:rPr>
          <w:rFonts w:ascii="Palatino Linotype" w:eastAsia="Calibri" w:hAnsi="Palatino Linotype" w:cs="Arial"/>
          <w:lang w:val="es-ES" w:eastAsia="en-US"/>
        </w:rPr>
        <w:t xml:space="preserve"> </w:t>
      </w:r>
      <w:r w:rsidRPr="00CE4642">
        <w:rPr>
          <w:rFonts w:ascii="Palatino Linotype" w:hAnsi="Palatino Linotype" w:cs="Segoe UI"/>
          <w:lang w:eastAsia="es-MX"/>
        </w:rPr>
        <w:t xml:space="preserve">En fecha cuatro de octubre de dos mil veintiuno, </w:t>
      </w:r>
      <w:r w:rsidRPr="00CE4642">
        <w:rPr>
          <w:rFonts w:ascii="Palatino Linotype" w:hAnsi="Palatino Linotype" w:cs="Segoe UI"/>
          <w:b/>
          <w:bCs/>
          <w:lang w:eastAsia="es-MX"/>
        </w:rPr>
        <w:t>EL SU</w:t>
      </w:r>
      <w:r w:rsidRPr="00CE4642">
        <w:rPr>
          <w:rFonts w:ascii="Palatino Linotype" w:hAnsi="Palatino Linotype" w:cs="Segoe UI"/>
          <w:b/>
          <w:lang w:eastAsia="es-MX"/>
        </w:rPr>
        <w:t>JETO OBLIGADO</w:t>
      </w:r>
      <w:r w:rsidRPr="00CE4642">
        <w:rPr>
          <w:rFonts w:ascii="Palatino Linotype" w:hAnsi="Palatino Linotype" w:cs="Segoe UI"/>
          <w:lang w:eastAsia="es-MX"/>
        </w:rPr>
        <w:t xml:space="preserve"> dio </w:t>
      </w:r>
      <w:r w:rsidRPr="00CE4642">
        <w:rPr>
          <w:rFonts w:ascii="Palatino Linotype" w:hAnsi="Palatino Linotype" w:cs="Segoe UI"/>
          <w:lang w:eastAsia="es-MX"/>
        </w:rPr>
        <w:lastRenderedPageBreak/>
        <w:t>respuesta a la solicitud de información adjuntando los archivos electrónicos que a continuación se describen:</w:t>
      </w:r>
    </w:p>
    <w:p w:rsidR="00571DEE" w:rsidRPr="00CE4642" w:rsidRDefault="00EB4194" w:rsidP="00571DEE">
      <w:pPr>
        <w:pStyle w:val="Prrafodelista"/>
        <w:widowControl w:val="0"/>
        <w:numPr>
          <w:ilvl w:val="0"/>
          <w:numId w:val="5"/>
        </w:numPr>
        <w:autoSpaceDE w:val="0"/>
        <w:autoSpaceDN w:val="0"/>
        <w:adjustRightInd w:val="0"/>
        <w:spacing w:before="100" w:beforeAutospacing="1" w:after="100" w:afterAutospacing="1" w:line="360" w:lineRule="auto"/>
        <w:jc w:val="both"/>
        <w:rPr>
          <w:rFonts w:ascii="Palatino Linotype" w:hAnsi="Palatino Linotype" w:cs="Segoe UI"/>
          <w:lang w:eastAsia="es-MX"/>
        </w:rPr>
      </w:pPr>
      <w:hyperlink r:id="rId9" w:tgtFrame="_blank" w:history="1">
        <w:r w:rsidR="00571DEE" w:rsidRPr="00CE4642">
          <w:rPr>
            <w:rFonts w:ascii="Palatino Linotype" w:hAnsi="Palatino Linotype" w:cs="Segoe UI"/>
            <w:lang w:eastAsia="es-MX"/>
          </w:rPr>
          <w:t>RESPUESTA 0660-2021.pdf</w:t>
        </w:r>
      </w:hyperlink>
      <w:r w:rsidR="00571DEE" w:rsidRPr="00CE4642">
        <w:rPr>
          <w:rFonts w:ascii="Palatino Linotype" w:hAnsi="Palatino Linotype" w:cs="Segoe UI"/>
          <w:lang w:eastAsia="es-MX"/>
        </w:rPr>
        <w:t xml:space="preserve">: contiene el oficio número </w:t>
      </w:r>
      <w:r w:rsidR="00FC63B9" w:rsidRPr="00CE4642">
        <w:rPr>
          <w:rFonts w:ascii="Palatino Linotype" w:hAnsi="Palatino Linotype" w:cs="Segoe UI"/>
          <w:lang w:eastAsia="es-MX"/>
        </w:rPr>
        <w:t xml:space="preserve">OSFEM/DJC/SPH/223/2021, </w:t>
      </w:r>
      <w:r w:rsidR="00927181" w:rsidRPr="00CE4642">
        <w:rPr>
          <w:rFonts w:ascii="Palatino Linotype" w:hAnsi="Palatino Linotype" w:cs="Segoe UI"/>
          <w:lang w:eastAsia="es-MX"/>
        </w:rPr>
        <w:t xml:space="preserve">de fecha uno de octubre de dos mil veintiuno, </w:t>
      </w:r>
      <w:r w:rsidR="00FC63B9" w:rsidRPr="00CE4642">
        <w:rPr>
          <w:rFonts w:ascii="Palatino Linotype" w:hAnsi="Palatino Linotype" w:cs="Segoe UI"/>
          <w:lang w:eastAsia="es-MX"/>
        </w:rPr>
        <w:t>signado por la servidora pública habilitada de la Dirección Jurídica Consultiva del Órgano Superior de Fiscalización del Estado de México (OSFEM), mediante el cual informó al Titular de la Unidad de Transparencia que una vez realizada la búsqueda de la información en el área responsable anexaba el documento que da respuesta a la solicitud de información.</w:t>
      </w:r>
    </w:p>
    <w:p w:rsidR="00FC63B9" w:rsidRPr="00CE4642" w:rsidRDefault="00FC63B9" w:rsidP="00FC63B9">
      <w:pPr>
        <w:pStyle w:val="Prrafodelista"/>
        <w:widowControl w:val="0"/>
        <w:autoSpaceDE w:val="0"/>
        <w:autoSpaceDN w:val="0"/>
        <w:adjustRightInd w:val="0"/>
        <w:spacing w:before="100" w:beforeAutospacing="1" w:after="100" w:afterAutospacing="1" w:line="360" w:lineRule="auto"/>
        <w:ind w:left="720"/>
        <w:jc w:val="both"/>
        <w:rPr>
          <w:rFonts w:ascii="Palatino Linotype" w:hAnsi="Palatino Linotype" w:cs="Segoe UI"/>
          <w:lang w:eastAsia="es-MX"/>
        </w:rPr>
      </w:pPr>
      <w:r w:rsidRPr="00CE4642">
        <w:rPr>
          <w:rFonts w:ascii="Palatino Linotype" w:hAnsi="Palatino Linotype" w:cs="Segoe UI"/>
          <w:lang w:eastAsia="es-MX"/>
        </w:rPr>
        <w:t xml:space="preserve">Anexando en dicho archivo, el memorándum número OSFEM/AERIEF/DRI/RI/RI-B/377/2021, </w:t>
      </w:r>
      <w:r w:rsidR="00927181" w:rsidRPr="00CE4642">
        <w:rPr>
          <w:rFonts w:ascii="Palatino Linotype" w:hAnsi="Palatino Linotype" w:cs="Segoe UI"/>
          <w:lang w:eastAsia="es-MX"/>
        </w:rPr>
        <w:t xml:space="preserve">de fecha veintitrés de septiembre de la anualidad, </w:t>
      </w:r>
      <w:r w:rsidRPr="00CE4642">
        <w:rPr>
          <w:rFonts w:ascii="Palatino Linotype" w:hAnsi="Palatino Linotype" w:cs="Segoe UI"/>
          <w:lang w:eastAsia="es-MX"/>
        </w:rPr>
        <w:t>signado por la Auditora Especial de Informes Mensuales y Planeación, mediante el cual en atención a la solicitud de información le informó a la servidora pública habilitada de la Dirección Jurídica Consultiva que con fundamento en el artículo 8, fracción X de la Ley de Fiscalización Superior del Estado de México el OSFEM, cuenta con atribuciones para realizar auditorías y revisiones de acuerdo con el Programa Anual de Auditorías previamente aprobado</w:t>
      </w:r>
      <w:r w:rsidR="008C15CF" w:rsidRPr="00CE4642">
        <w:rPr>
          <w:rFonts w:ascii="Palatino Linotype" w:hAnsi="Palatino Linotype" w:cs="Segoe UI"/>
          <w:lang w:eastAsia="es-MX"/>
        </w:rPr>
        <w:t>; por lo que, una vez terminados los trabajos de las auditorías y revisiones a las cuentas públicas, dicho ente fiscalizador debe presentar el informe de resultados ante la Comisión de Vigilancia del OSFEM mismo que es de carácter público y puede ser consultado en su sitio web oficial.</w:t>
      </w:r>
    </w:p>
    <w:p w:rsidR="008C15CF" w:rsidRPr="00CE4642" w:rsidRDefault="008C15CF" w:rsidP="00FC63B9">
      <w:pPr>
        <w:pStyle w:val="Prrafodelista"/>
        <w:widowControl w:val="0"/>
        <w:autoSpaceDE w:val="0"/>
        <w:autoSpaceDN w:val="0"/>
        <w:adjustRightInd w:val="0"/>
        <w:spacing w:before="100" w:beforeAutospacing="1" w:after="100" w:afterAutospacing="1" w:line="360" w:lineRule="auto"/>
        <w:ind w:left="720"/>
        <w:jc w:val="both"/>
        <w:rPr>
          <w:rFonts w:ascii="Palatino Linotype" w:hAnsi="Palatino Linotype" w:cs="Segoe UI"/>
          <w:lang w:eastAsia="es-MX"/>
        </w:rPr>
      </w:pPr>
      <w:r w:rsidRPr="00CE4642">
        <w:rPr>
          <w:rFonts w:ascii="Palatino Linotype" w:hAnsi="Palatino Linotype" w:cs="Segoe UI"/>
          <w:lang w:eastAsia="es-MX"/>
        </w:rPr>
        <w:t xml:space="preserve">Señalando que las entidades fiscalizables municipales incluidas en la petición </w:t>
      </w:r>
      <w:r w:rsidRPr="00CE4642">
        <w:rPr>
          <w:rFonts w:ascii="Palatino Linotype" w:hAnsi="Palatino Linotype" w:cs="Segoe UI"/>
          <w:lang w:eastAsia="es-MX"/>
        </w:rPr>
        <w:lastRenderedPageBreak/>
        <w:t xml:space="preserve">(los municipios señalados por el particular en la solicitud), fueron consideradas en el Programa Anual de Auditoría 2020 que se enfoca en la fiscalización y revisión del ejercicio fiscal de 2019; programándoles auditorias de tipo financieras, de obra, de desempeño y patrimonio según correspondiera en cada caso, por lo que, los resultados de las mismas ya se encontraban publicados como parte del informe de resultados que debe rendirse en términos del artículo 50 de la Ley de Fiscalización Superior del Estado de México, motivo por el cual, no se integró ni proceso la información tal y como la solicitó el particular, por lo que solo se tiene </w:t>
      </w:r>
      <w:r w:rsidR="00994054" w:rsidRPr="00CE4642">
        <w:rPr>
          <w:rFonts w:ascii="Palatino Linotype" w:hAnsi="Palatino Linotype" w:cs="Segoe UI"/>
          <w:lang w:eastAsia="es-MX"/>
        </w:rPr>
        <w:t>el informe de resultados de la revisión de sus cuentas públicas.</w:t>
      </w:r>
    </w:p>
    <w:p w:rsidR="00381EFE" w:rsidRPr="00CE4642" w:rsidRDefault="00994054" w:rsidP="00381EFE">
      <w:pPr>
        <w:pStyle w:val="Prrafodelista"/>
        <w:widowControl w:val="0"/>
        <w:autoSpaceDE w:val="0"/>
        <w:autoSpaceDN w:val="0"/>
        <w:adjustRightInd w:val="0"/>
        <w:spacing w:before="100" w:beforeAutospacing="1" w:after="100" w:afterAutospacing="1" w:line="360" w:lineRule="auto"/>
        <w:ind w:left="720"/>
        <w:jc w:val="both"/>
        <w:rPr>
          <w:rFonts w:ascii="Palatino Linotype" w:hAnsi="Palatino Linotype" w:cs="Segoe UI"/>
          <w:lang w:eastAsia="es-MX"/>
        </w:rPr>
      </w:pPr>
      <w:r w:rsidRPr="00CE4642">
        <w:rPr>
          <w:rFonts w:ascii="Palatino Linotype" w:hAnsi="Palatino Linotype" w:cs="Segoe UI"/>
          <w:lang w:eastAsia="es-MX"/>
        </w:rPr>
        <w:t xml:space="preserve">Finalmente agregó que, en cuanto al requerimiento del solicitante para proporcionar los links con los pasos a seguir para consultar y obtener la información la Auditora Especial de Informes Mensuales y Planeación indicó que de conformidad con lo establecido en el artículo 56 de la Ley General de Contabilidad Gubernamental se obliga a los entes públicos a tener la información financiera en sus </w:t>
      </w:r>
      <w:r w:rsidR="00381EFE" w:rsidRPr="00CE4642">
        <w:rPr>
          <w:rFonts w:ascii="Palatino Linotype" w:hAnsi="Palatino Linotype" w:cs="Segoe UI"/>
          <w:lang w:eastAsia="es-MX"/>
        </w:rPr>
        <w:t>correspondientes páginas de internet en el apartado de trasparencia, debiendo localizar el documento denominado  “Estado Analítico de Ingresos”, apartado que debe cumplir con lo estipulado por la CONAC. Derivado de su respuesta anexó un listado con los links de los sitios electrónicos de los Municipios referidos por el particular en su solicitud de origen</w:t>
      </w:r>
      <w:r w:rsidR="00927181" w:rsidRPr="00CE4642">
        <w:rPr>
          <w:rFonts w:ascii="Palatino Linotype" w:hAnsi="Palatino Linotype" w:cs="Segoe UI"/>
          <w:lang w:eastAsia="es-MX"/>
        </w:rPr>
        <w:t>, para facilitarle la búsqueda de la información.</w:t>
      </w:r>
    </w:p>
    <w:p w:rsidR="00571DEE" w:rsidRPr="00CE4642" w:rsidRDefault="00EB4194" w:rsidP="00571DEE">
      <w:pPr>
        <w:pStyle w:val="Prrafodelista"/>
        <w:widowControl w:val="0"/>
        <w:numPr>
          <w:ilvl w:val="0"/>
          <w:numId w:val="5"/>
        </w:numPr>
        <w:autoSpaceDE w:val="0"/>
        <w:autoSpaceDN w:val="0"/>
        <w:adjustRightInd w:val="0"/>
        <w:spacing w:before="100" w:beforeAutospacing="1" w:after="100" w:afterAutospacing="1" w:line="360" w:lineRule="auto"/>
        <w:jc w:val="both"/>
        <w:rPr>
          <w:rFonts w:ascii="Palatino Linotype" w:hAnsi="Palatino Linotype" w:cs="Segoe UI"/>
          <w:lang w:eastAsia="es-MX"/>
        </w:rPr>
      </w:pPr>
      <w:hyperlink r:id="rId10" w:tgtFrame="_blank" w:history="1">
        <w:r w:rsidR="00571DEE" w:rsidRPr="00CE4642">
          <w:rPr>
            <w:rFonts w:ascii="Palatino Linotype" w:hAnsi="Palatino Linotype" w:cs="Segoe UI"/>
            <w:lang w:eastAsia="es-MX"/>
          </w:rPr>
          <w:t>Respuesta 0660-OSFEM.pdf</w:t>
        </w:r>
      </w:hyperlink>
      <w:r w:rsidR="00927181" w:rsidRPr="00CE4642">
        <w:rPr>
          <w:rFonts w:ascii="Palatino Linotype" w:hAnsi="Palatino Linotype" w:cs="Segoe UI"/>
          <w:lang w:eastAsia="es-MX"/>
        </w:rPr>
        <w:t xml:space="preserve">: contiene el oficio número UIPL/1655/2021, de fecha cuatro de octubre de dos mil veintiuno signado por el Titular de la Unidad de Transparencia del </w:t>
      </w:r>
      <w:r w:rsidR="00927181" w:rsidRPr="00CE4642">
        <w:rPr>
          <w:rFonts w:ascii="Palatino Linotype" w:hAnsi="Palatino Linotype" w:cs="Segoe UI"/>
          <w:b/>
          <w:lang w:eastAsia="es-MX"/>
        </w:rPr>
        <w:t xml:space="preserve">SUJETO OBLIGADO </w:t>
      </w:r>
      <w:r w:rsidR="00927181" w:rsidRPr="00CE4642">
        <w:rPr>
          <w:rFonts w:ascii="Palatino Linotype" w:hAnsi="Palatino Linotype" w:cs="Segoe UI"/>
          <w:lang w:eastAsia="es-MX"/>
        </w:rPr>
        <w:t xml:space="preserve">mediante el cual con fundamento en </w:t>
      </w:r>
      <w:r w:rsidR="00927181" w:rsidRPr="00CE4642">
        <w:rPr>
          <w:rFonts w:ascii="Palatino Linotype" w:hAnsi="Palatino Linotype" w:cs="Segoe UI"/>
          <w:lang w:eastAsia="es-MX"/>
        </w:rPr>
        <w:lastRenderedPageBreak/>
        <w:t>los artículos 12, 53, fracciones II y VI y 163 de la Ley de Transparencia y Acceso a la Información Pública del Estado de México y Municipios, hizo de conocimiento del solicitante los documentos arriba descritos que fueron la respuesta proporcionada a él por los servidores públicos habilitados considerados competentes y que se encuentran adscritos al Órgano Superior de Fiscalización del Estado de México.</w:t>
      </w:r>
    </w:p>
    <w:p w:rsidR="00571DEE" w:rsidRPr="00CE4642" w:rsidRDefault="00571DEE" w:rsidP="00571DEE">
      <w:pPr>
        <w:spacing w:before="100" w:beforeAutospacing="1" w:after="100" w:afterAutospacing="1" w:line="360" w:lineRule="auto"/>
        <w:jc w:val="both"/>
        <w:rPr>
          <w:rFonts w:ascii="Palatino Linotype" w:hAnsi="Palatino Linotype" w:cs="Arial"/>
          <w:sz w:val="22"/>
          <w:szCs w:val="22"/>
        </w:rPr>
      </w:pPr>
      <w:r w:rsidRPr="00CE4642">
        <w:rPr>
          <w:rFonts w:ascii="Palatino Linotype" w:hAnsi="Palatino Linotype" w:cs="Arial"/>
          <w:b/>
          <w:sz w:val="28"/>
          <w:szCs w:val="28"/>
        </w:rPr>
        <w:t>I</w:t>
      </w:r>
      <w:r w:rsidR="00927181" w:rsidRPr="00CE4642">
        <w:rPr>
          <w:rFonts w:ascii="Palatino Linotype" w:hAnsi="Palatino Linotype" w:cs="Arial"/>
          <w:b/>
          <w:sz w:val="28"/>
          <w:szCs w:val="28"/>
        </w:rPr>
        <w:t>V</w:t>
      </w:r>
      <w:r w:rsidRPr="00CE4642">
        <w:rPr>
          <w:rFonts w:ascii="Palatino Linotype" w:hAnsi="Palatino Linotype" w:cs="Arial"/>
          <w:b/>
        </w:rPr>
        <w:t xml:space="preserve">. </w:t>
      </w:r>
      <w:r w:rsidRPr="00CE4642">
        <w:rPr>
          <w:rFonts w:ascii="Palatino Linotype" w:hAnsi="Palatino Linotype" w:cs="Arial"/>
        </w:rPr>
        <w:t>Inconforme por la respuesta del</w:t>
      </w:r>
      <w:r w:rsidRPr="00CE4642">
        <w:rPr>
          <w:rFonts w:ascii="Palatino Linotype" w:hAnsi="Palatino Linotype" w:cs="Arial"/>
          <w:b/>
        </w:rPr>
        <w:t xml:space="preserve"> SUJETO OBLIGADO</w:t>
      </w:r>
      <w:r w:rsidRPr="00CE4642">
        <w:rPr>
          <w:rFonts w:ascii="Palatino Linotype" w:hAnsi="Palatino Linotype" w:cs="Arial"/>
        </w:rPr>
        <w:t xml:space="preserve">, </w:t>
      </w:r>
      <w:bookmarkStart w:id="2" w:name="_Hlk65869348"/>
      <w:r w:rsidRPr="00CE4642">
        <w:rPr>
          <w:rFonts w:ascii="Palatino Linotype" w:hAnsi="Palatino Linotype" w:cs="Arial"/>
        </w:rPr>
        <w:t xml:space="preserve">el </w:t>
      </w:r>
      <w:bookmarkStart w:id="3" w:name="_Hlk66905757"/>
      <w:r w:rsidRPr="00CE4642">
        <w:rPr>
          <w:rFonts w:ascii="Palatino Linotype" w:hAnsi="Palatino Linotype" w:cs="Arial"/>
        </w:rPr>
        <w:t xml:space="preserve">trece de </w:t>
      </w:r>
      <w:r w:rsidR="008F5C2B" w:rsidRPr="00CE4642">
        <w:rPr>
          <w:rFonts w:ascii="Palatino Linotype" w:hAnsi="Palatino Linotype" w:cs="Arial"/>
        </w:rPr>
        <w:t xml:space="preserve">octubre </w:t>
      </w:r>
      <w:r w:rsidRPr="00CE4642">
        <w:rPr>
          <w:rFonts w:ascii="Palatino Linotype" w:hAnsi="Palatino Linotype" w:cs="Arial"/>
        </w:rPr>
        <w:t>de dos mil veintiuno</w:t>
      </w:r>
      <w:bookmarkEnd w:id="2"/>
      <w:bookmarkEnd w:id="3"/>
      <w:r w:rsidRPr="00CE4642">
        <w:rPr>
          <w:rFonts w:ascii="Palatino Linotype" w:hAnsi="Palatino Linotype" w:cs="Arial"/>
        </w:rPr>
        <w:t xml:space="preserve">, </w:t>
      </w:r>
      <w:r w:rsidRPr="00CE4642">
        <w:rPr>
          <w:rFonts w:ascii="Palatino Linotype" w:hAnsi="Palatino Linotype" w:cs="Arial"/>
          <w:b/>
        </w:rPr>
        <w:t>EL RECURRENTE</w:t>
      </w:r>
      <w:r w:rsidRPr="00CE4642">
        <w:rPr>
          <w:rFonts w:ascii="Palatino Linotype" w:hAnsi="Palatino Linotype" w:cs="Arial"/>
        </w:rPr>
        <w:t xml:space="preserve"> interpuso el recurso de revisión sujeto del presente estudio, el cual fue registrado en </w:t>
      </w:r>
      <w:r w:rsidRPr="00CE4642">
        <w:rPr>
          <w:rFonts w:ascii="Palatino Linotype" w:hAnsi="Palatino Linotype" w:cs="Arial"/>
          <w:b/>
        </w:rPr>
        <w:t>EL SAIMEX</w:t>
      </w:r>
      <w:r w:rsidRPr="00CE4642">
        <w:rPr>
          <w:rFonts w:ascii="Palatino Linotype" w:hAnsi="Palatino Linotype" w:cs="Arial"/>
        </w:rPr>
        <w:t xml:space="preserve"> y se le asignó el número de expediente </w:t>
      </w:r>
      <w:r w:rsidR="00C77E24" w:rsidRPr="00CE4642">
        <w:rPr>
          <w:rFonts w:ascii="Palatino Linotype" w:hAnsi="Palatino Linotype" w:cs="Arial"/>
          <w:b/>
        </w:rPr>
        <w:t>05062</w:t>
      </w:r>
      <w:r w:rsidRPr="00CE4642">
        <w:rPr>
          <w:rFonts w:ascii="Palatino Linotype" w:hAnsi="Palatino Linotype" w:cs="Arial"/>
          <w:b/>
        </w:rPr>
        <w:t>/INFOEM/IP/RR/2021,</w:t>
      </w:r>
      <w:r w:rsidRPr="00CE4642">
        <w:rPr>
          <w:rFonts w:ascii="Palatino Linotype" w:hAnsi="Palatino Linotype" w:cs="Arial"/>
        </w:rPr>
        <w:t xml:space="preserve"> en el que señaló como acto impugnado:</w:t>
      </w:r>
    </w:p>
    <w:p w:rsidR="00571DEE" w:rsidRPr="00CE4642" w:rsidRDefault="00571DEE" w:rsidP="00571DEE">
      <w:pPr>
        <w:tabs>
          <w:tab w:val="left" w:pos="851"/>
        </w:tabs>
        <w:spacing w:before="100" w:beforeAutospacing="1" w:after="100" w:afterAutospacing="1"/>
        <w:ind w:left="851" w:right="901"/>
        <w:jc w:val="both"/>
        <w:rPr>
          <w:rFonts w:ascii="Palatino Linotype" w:hAnsi="Palatino Linotype" w:cs="Arial"/>
          <w:i/>
          <w:sz w:val="22"/>
          <w:szCs w:val="22"/>
        </w:rPr>
      </w:pPr>
      <w:bookmarkStart w:id="4" w:name="_Hlk76554159"/>
      <w:r w:rsidRPr="00CE4642">
        <w:rPr>
          <w:rFonts w:ascii="Palatino Linotype" w:hAnsi="Palatino Linotype" w:cs="Arial"/>
          <w:i/>
          <w:sz w:val="22"/>
          <w:szCs w:val="22"/>
        </w:rPr>
        <w:t>“</w:t>
      </w:r>
      <w:r w:rsidR="008F5C2B" w:rsidRPr="00CE4642">
        <w:rPr>
          <w:rFonts w:ascii="Palatino Linotype" w:hAnsi="Palatino Linotype" w:cs="Arial"/>
          <w:i/>
          <w:sz w:val="22"/>
          <w:szCs w:val="22"/>
        </w:rPr>
        <w:t>la respuesta proporcionada</w:t>
      </w:r>
      <w:r w:rsidRPr="00CE4642">
        <w:rPr>
          <w:rFonts w:ascii="Palatino Linotype" w:hAnsi="Palatino Linotype" w:cs="Arial"/>
          <w:i/>
          <w:sz w:val="22"/>
          <w:szCs w:val="22"/>
        </w:rPr>
        <w:t>" (sic)</w:t>
      </w:r>
    </w:p>
    <w:p w:rsidR="00571DEE" w:rsidRPr="00CE4642" w:rsidRDefault="00571DEE" w:rsidP="00571DEE">
      <w:pPr>
        <w:spacing w:before="100" w:beforeAutospacing="1" w:after="100" w:afterAutospacing="1" w:line="360" w:lineRule="auto"/>
        <w:jc w:val="both"/>
        <w:rPr>
          <w:rFonts w:ascii="Palatino Linotype" w:hAnsi="Palatino Linotype" w:cs="Arial"/>
        </w:rPr>
      </w:pPr>
      <w:r w:rsidRPr="00CE4642">
        <w:rPr>
          <w:rFonts w:ascii="Palatino Linotype" w:hAnsi="Palatino Linotype" w:cs="Arial"/>
        </w:rPr>
        <w:t>Así como, las razones o motivos de inconformidad:</w:t>
      </w:r>
    </w:p>
    <w:bookmarkEnd w:id="4"/>
    <w:p w:rsidR="00571DEE" w:rsidRPr="00CE4642" w:rsidRDefault="00571DEE" w:rsidP="00571DEE">
      <w:pPr>
        <w:tabs>
          <w:tab w:val="left" w:pos="851"/>
        </w:tabs>
        <w:spacing w:before="100" w:beforeAutospacing="1" w:after="100" w:afterAutospacing="1"/>
        <w:ind w:left="850" w:right="901"/>
        <w:jc w:val="both"/>
        <w:rPr>
          <w:rFonts w:ascii="Palatino Linotype" w:hAnsi="Palatino Linotype" w:cs="Arial"/>
          <w:i/>
          <w:sz w:val="22"/>
          <w:szCs w:val="22"/>
        </w:rPr>
      </w:pPr>
      <w:r w:rsidRPr="00CE4642">
        <w:rPr>
          <w:rFonts w:ascii="Palatino Linotype" w:hAnsi="Palatino Linotype" w:cs="Arial"/>
          <w:i/>
          <w:sz w:val="22"/>
          <w:szCs w:val="22"/>
        </w:rPr>
        <w:t>“</w:t>
      </w:r>
      <w:proofErr w:type="gramStart"/>
      <w:r w:rsidR="00C77E24" w:rsidRPr="00CE4642">
        <w:rPr>
          <w:rFonts w:ascii="Palatino Linotype" w:hAnsi="Palatino Linotype" w:cs="Arial"/>
          <w:i/>
          <w:sz w:val="22"/>
          <w:szCs w:val="22"/>
        </w:rPr>
        <w:t>si</w:t>
      </w:r>
      <w:proofErr w:type="gramEnd"/>
      <w:r w:rsidR="00C77E24" w:rsidRPr="00CE4642">
        <w:rPr>
          <w:rFonts w:ascii="Palatino Linotype" w:hAnsi="Palatino Linotype" w:cs="Arial"/>
          <w:i/>
          <w:sz w:val="22"/>
          <w:szCs w:val="22"/>
        </w:rPr>
        <w:t xml:space="preserve"> bien agradezco la información proporcionada en los links, lo cierto es que con los pasos que me proporcionan para consultar los links no puedo obtener lo pedido, es decir, requerí que si no tenían la información procesada me indicaran los pasos a seguir para su consulta en cada documento, por ejemplo total de aportaciones, total de ingresos o total de egresos donde yo puedo consultar lo solicitado. En esta virtud considero que no se me está proporcionando de forma completa la especificación de en qué parte de los estados analíticos puedo consultar todo lo que pedí, lo anterior considerando también que como solicitantes no somos expertos en la consulta de esta información y de ahí que requiero su orientación. Estoy haciendo una tabla con toda la información que no fue auditada, como lo dice el sujeto obligado, pero no puedo tener los datos restantes solo con estos datos Gracias</w:t>
      </w:r>
      <w:r w:rsidRPr="00CE4642">
        <w:rPr>
          <w:rFonts w:ascii="Palatino Linotype" w:hAnsi="Palatino Linotype" w:cs="Arial"/>
          <w:i/>
          <w:sz w:val="22"/>
          <w:szCs w:val="22"/>
        </w:rPr>
        <w:t>.” (</w:t>
      </w:r>
      <w:proofErr w:type="gramStart"/>
      <w:r w:rsidRPr="00CE4642">
        <w:rPr>
          <w:rFonts w:ascii="Palatino Linotype" w:hAnsi="Palatino Linotype" w:cs="Arial"/>
          <w:i/>
          <w:sz w:val="22"/>
          <w:szCs w:val="22"/>
        </w:rPr>
        <w:t>sic</w:t>
      </w:r>
      <w:proofErr w:type="gramEnd"/>
      <w:r w:rsidRPr="00CE4642">
        <w:rPr>
          <w:rFonts w:ascii="Palatino Linotype" w:hAnsi="Palatino Linotype" w:cs="Arial"/>
          <w:i/>
          <w:sz w:val="22"/>
          <w:szCs w:val="22"/>
        </w:rPr>
        <w:t>)</w:t>
      </w:r>
    </w:p>
    <w:p w:rsidR="00571DEE" w:rsidRPr="00CE4642" w:rsidRDefault="00571DEE" w:rsidP="00571DEE">
      <w:pPr>
        <w:spacing w:before="100" w:beforeAutospacing="1" w:after="100" w:afterAutospacing="1" w:line="360" w:lineRule="auto"/>
        <w:jc w:val="both"/>
        <w:rPr>
          <w:rFonts w:ascii="Palatino Linotype" w:hAnsi="Palatino Linotype" w:cs="Arial"/>
        </w:rPr>
      </w:pPr>
      <w:r w:rsidRPr="00CE4642">
        <w:rPr>
          <w:rFonts w:ascii="Palatino Linotype" w:hAnsi="Palatino Linotype" w:cs="Arial"/>
          <w:b/>
          <w:sz w:val="28"/>
          <w:szCs w:val="28"/>
        </w:rPr>
        <w:t xml:space="preserve">V. </w:t>
      </w:r>
      <w:r w:rsidRPr="00CE4642">
        <w:rPr>
          <w:rFonts w:ascii="Palatino Linotype" w:hAnsi="Palatino Linotype" w:cs="Arial"/>
        </w:rPr>
        <w:t xml:space="preserve">El trece de </w:t>
      </w:r>
      <w:r w:rsidR="00C77E24" w:rsidRPr="00CE4642">
        <w:rPr>
          <w:rFonts w:ascii="Palatino Linotype" w:hAnsi="Palatino Linotype" w:cs="Arial"/>
        </w:rPr>
        <w:t xml:space="preserve">octubre </w:t>
      </w:r>
      <w:r w:rsidRPr="00CE4642">
        <w:rPr>
          <w:rFonts w:ascii="Palatino Linotype" w:hAnsi="Palatino Linotype" w:cs="Arial"/>
        </w:rPr>
        <w:t xml:space="preserve">de dos mil veintiuno, el recurso de que se trata se envió electrónicamente al Instituto de </w:t>
      </w:r>
      <w:r w:rsidRPr="00CE4642">
        <w:rPr>
          <w:rFonts w:ascii="Palatino Linotype" w:eastAsia="Arial Unicode MS" w:hAnsi="Palatino Linotype" w:cs="Arial"/>
        </w:rPr>
        <w:t>Transparencia</w:t>
      </w:r>
      <w:r w:rsidRPr="00CE4642">
        <w:rPr>
          <w:rFonts w:ascii="Palatino Linotype" w:hAnsi="Palatino Linotype" w:cs="Arial"/>
        </w:rPr>
        <w:t xml:space="preserve">, Acceso a la Información Pública y </w:t>
      </w:r>
      <w:r w:rsidRPr="00CE4642">
        <w:rPr>
          <w:rFonts w:ascii="Palatino Linotype" w:hAnsi="Palatino Linotype" w:cs="Arial"/>
        </w:rPr>
        <w:lastRenderedPageBreak/>
        <w:t xml:space="preserve">Protección de Datos Personales del Estado de México y Municipios y con fundamento en el artículo 185, fracción I de la </w:t>
      </w:r>
      <w:r w:rsidRPr="00CE4642">
        <w:rPr>
          <w:rFonts w:ascii="Palatino Linotype" w:hAnsi="Palatino Linotype"/>
        </w:rPr>
        <w:t>Ley de Transparencia y Acceso a la Información Pública del Estado de México y Municipios</w:t>
      </w:r>
      <w:r w:rsidRPr="00CE4642">
        <w:rPr>
          <w:rFonts w:ascii="Palatino Linotype" w:hAnsi="Palatino Linotype" w:cs="Arial"/>
        </w:rPr>
        <w:t>, se turnó, a través del</w:t>
      </w:r>
      <w:r w:rsidRPr="00CE4642">
        <w:rPr>
          <w:rFonts w:ascii="Palatino Linotype" w:eastAsia="Arial Unicode MS" w:hAnsi="Palatino Linotype" w:cs="Arial"/>
        </w:rPr>
        <w:t xml:space="preserve"> </w:t>
      </w:r>
      <w:r w:rsidRPr="00CE4642">
        <w:rPr>
          <w:rFonts w:ascii="Palatino Linotype" w:eastAsia="Arial Unicode MS" w:hAnsi="Palatino Linotype" w:cs="Arial"/>
          <w:b/>
        </w:rPr>
        <w:t>SAIMEX</w:t>
      </w:r>
      <w:r w:rsidRPr="00CE4642">
        <w:rPr>
          <w:rFonts w:ascii="Palatino Linotype" w:hAnsi="Palatino Linotype"/>
        </w:rPr>
        <w:t xml:space="preserve">, a la </w:t>
      </w:r>
      <w:r w:rsidRPr="00CE4642">
        <w:rPr>
          <w:rFonts w:ascii="Palatino Linotype" w:hAnsi="Palatino Linotype" w:cs="Arial"/>
        </w:rPr>
        <w:t xml:space="preserve">Comisionada </w:t>
      </w:r>
      <w:r w:rsidRPr="00CE4642">
        <w:rPr>
          <w:rFonts w:ascii="Palatino Linotype" w:hAnsi="Palatino Linotype" w:cs="Arial"/>
          <w:b/>
        </w:rPr>
        <w:t>Sharon Cristina Morales Martínez</w:t>
      </w:r>
      <w:r w:rsidRPr="00CE4642">
        <w:rPr>
          <w:rFonts w:ascii="Palatino Linotype" w:hAnsi="Palatino Linotype"/>
        </w:rPr>
        <w:t>,</w:t>
      </w:r>
      <w:r w:rsidRPr="00CE4642">
        <w:rPr>
          <w:rFonts w:ascii="Palatino Linotype" w:hAnsi="Palatino Linotype" w:cs="Arial"/>
        </w:rPr>
        <w:t xml:space="preserve"> a efecto de decretar su admisión o desechamiento.</w:t>
      </w:r>
    </w:p>
    <w:p w:rsidR="00571DEE" w:rsidRPr="00CE4642" w:rsidRDefault="00571DEE" w:rsidP="00571DEE">
      <w:pPr>
        <w:tabs>
          <w:tab w:val="center" w:pos="4252"/>
          <w:tab w:val="right" w:pos="8504"/>
        </w:tabs>
        <w:spacing w:before="100" w:beforeAutospacing="1" w:after="100" w:afterAutospacing="1" w:line="360" w:lineRule="auto"/>
        <w:jc w:val="both"/>
        <w:rPr>
          <w:rFonts w:ascii="Palatino Linotype" w:hAnsi="Palatino Linotype" w:cs="Arial"/>
        </w:rPr>
      </w:pPr>
      <w:r w:rsidRPr="00CE4642">
        <w:rPr>
          <w:rFonts w:ascii="Palatino Linotype" w:hAnsi="Palatino Linotype" w:cs="Arial"/>
          <w:b/>
          <w:sz w:val="28"/>
          <w:szCs w:val="28"/>
        </w:rPr>
        <w:t>V</w:t>
      </w:r>
      <w:r w:rsidR="00C77E24" w:rsidRPr="00CE4642">
        <w:rPr>
          <w:rFonts w:ascii="Palatino Linotype" w:hAnsi="Palatino Linotype" w:cs="Arial"/>
          <w:b/>
          <w:sz w:val="28"/>
          <w:szCs w:val="28"/>
        </w:rPr>
        <w:t>I</w:t>
      </w:r>
      <w:r w:rsidRPr="00CE4642">
        <w:rPr>
          <w:rFonts w:ascii="Palatino Linotype" w:hAnsi="Palatino Linotype" w:cs="Arial"/>
          <w:b/>
        </w:rPr>
        <w:t xml:space="preserve">. </w:t>
      </w:r>
      <w:r w:rsidRPr="00CE4642">
        <w:rPr>
          <w:rFonts w:ascii="Palatino Linotype" w:hAnsi="Palatino Linotype" w:cs="Arial"/>
        </w:rPr>
        <w:t>De las constancias del expediente electrónico del</w:t>
      </w:r>
      <w:r w:rsidRPr="00CE4642">
        <w:rPr>
          <w:rFonts w:ascii="Palatino Linotype" w:hAnsi="Palatino Linotype" w:cs="Arial"/>
          <w:b/>
        </w:rPr>
        <w:t xml:space="preserve"> SAIMEX</w:t>
      </w:r>
      <w:r w:rsidRPr="00CE4642">
        <w:rPr>
          <w:rFonts w:ascii="Palatino Linotype" w:hAnsi="Palatino Linotype" w:cs="Arial"/>
        </w:rPr>
        <w:t>, se advierte que en fecha dieci</w:t>
      </w:r>
      <w:r w:rsidR="00C77E24" w:rsidRPr="00CE4642">
        <w:rPr>
          <w:rFonts w:ascii="Palatino Linotype" w:hAnsi="Palatino Linotype" w:cs="Arial"/>
        </w:rPr>
        <w:t>ocho de octubre</w:t>
      </w:r>
      <w:r w:rsidRPr="00CE4642">
        <w:rPr>
          <w:rFonts w:ascii="Palatino Linotype" w:hAnsi="Palatino Linotype" w:cs="Arial"/>
        </w:rPr>
        <w:t xml:space="preserve"> de dos mil veintiuno,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w:t>
      </w:r>
      <w:r w:rsidR="00C77E24" w:rsidRPr="00CE4642">
        <w:rPr>
          <w:rFonts w:ascii="Palatino Linotype" w:hAnsi="Palatino Linotype" w:cs="Arial"/>
        </w:rPr>
        <w:t>de presentar pruebas y alegatos,</w:t>
      </w:r>
      <w:r w:rsidRPr="00CE4642">
        <w:rPr>
          <w:rFonts w:ascii="Palatino Linotype" w:hAnsi="Palatino Linotype" w:cs="Arial"/>
        </w:rPr>
        <w:t xml:space="preserve"> así como para que </w:t>
      </w:r>
      <w:r w:rsidRPr="00CE4642">
        <w:rPr>
          <w:rFonts w:ascii="Palatino Linotype" w:hAnsi="Palatino Linotype" w:cs="Arial"/>
          <w:b/>
        </w:rPr>
        <w:t xml:space="preserve">EL SUJETO OBLIGADO </w:t>
      </w:r>
      <w:r w:rsidRPr="00CE4642">
        <w:rPr>
          <w:rFonts w:ascii="Palatino Linotype" w:hAnsi="Palatino Linotype" w:cs="Arial"/>
        </w:rPr>
        <w:t>rindiera su</w:t>
      </w:r>
      <w:r w:rsidRPr="00CE4642">
        <w:rPr>
          <w:rFonts w:ascii="Palatino Linotype" w:hAnsi="Palatino Linotype" w:cs="Arial"/>
          <w:b/>
        </w:rPr>
        <w:t xml:space="preserve"> </w:t>
      </w:r>
      <w:r w:rsidRPr="00CE4642">
        <w:rPr>
          <w:rFonts w:ascii="Palatino Linotype" w:hAnsi="Palatino Linotype" w:cs="Arial"/>
        </w:rPr>
        <w:t>Informe Justificado.</w:t>
      </w:r>
    </w:p>
    <w:p w:rsidR="00571DEE" w:rsidRPr="00CE4642" w:rsidRDefault="00571DEE" w:rsidP="00571DEE">
      <w:pPr>
        <w:spacing w:before="100" w:beforeAutospacing="1" w:after="100" w:afterAutospacing="1" w:line="360" w:lineRule="auto"/>
        <w:jc w:val="both"/>
        <w:rPr>
          <w:rFonts w:ascii="Palatino Linotype" w:hAnsi="Palatino Linotype"/>
        </w:rPr>
      </w:pPr>
      <w:r w:rsidRPr="00CE4642">
        <w:rPr>
          <w:rFonts w:ascii="Palatino Linotype" w:eastAsia="Arial Unicode MS" w:hAnsi="Palatino Linotype" w:cs="Arial"/>
          <w:b/>
          <w:sz w:val="28"/>
          <w:szCs w:val="28"/>
        </w:rPr>
        <w:t>V</w:t>
      </w:r>
      <w:r w:rsidR="006C4706" w:rsidRPr="00CE4642">
        <w:rPr>
          <w:rFonts w:ascii="Palatino Linotype" w:eastAsia="Arial Unicode MS" w:hAnsi="Palatino Linotype" w:cs="Arial"/>
          <w:b/>
          <w:sz w:val="28"/>
          <w:szCs w:val="28"/>
        </w:rPr>
        <w:t>I</w:t>
      </w:r>
      <w:r w:rsidRPr="00CE4642">
        <w:rPr>
          <w:rFonts w:ascii="Palatino Linotype" w:eastAsia="Arial Unicode MS" w:hAnsi="Palatino Linotype" w:cs="Arial"/>
          <w:b/>
          <w:sz w:val="28"/>
          <w:szCs w:val="28"/>
        </w:rPr>
        <w:t>I</w:t>
      </w:r>
      <w:r w:rsidRPr="00CE4642">
        <w:rPr>
          <w:rFonts w:ascii="Palatino Linotype" w:eastAsia="Arial Unicode MS" w:hAnsi="Palatino Linotype" w:cs="Arial"/>
          <w:b/>
        </w:rPr>
        <w:t>.</w:t>
      </w:r>
      <w:r w:rsidRPr="00CE4642">
        <w:rPr>
          <w:rFonts w:ascii="Palatino Linotype" w:hAnsi="Palatino Linotype"/>
          <w:b/>
        </w:rPr>
        <w:t xml:space="preserve"> </w:t>
      </w:r>
      <w:r w:rsidRPr="00CE4642">
        <w:rPr>
          <w:rStyle w:val="normaltextrun"/>
          <w:rFonts w:ascii="Palatino Linotype" w:hAnsi="Palatino Linotype"/>
          <w:color w:val="000000"/>
          <w:shd w:val="clear" w:color="auto" w:fill="FFFFFF"/>
        </w:rPr>
        <w:t xml:space="preserve">En </w:t>
      </w:r>
      <w:r w:rsidRPr="00CE4642">
        <w:rPr>
          <w:rFonts w:ascii="Palatino Linotype" w:hAnsi="Palatino Linotype" w:cs="Arial"/>
        </w:rPr>
        <w:t xml:space="preserve">cumplimiento a lo anterior, de las constancias del expediente electrónico del </w:t>
      </w:r>
      <w:r w:rsidRPr="00CE4642">
        <w:rPr>
          <w:rFonts w:ascii="Palatino Linotype" w:hAnsi="Palatino Linotype" w:cs="Arial"/>
          <w:b/>
        </w:rPr>
        <w:t>SAIMEX</w:t>
      </w:r>
      <w:r w:rsidRPr="00CE4642">
        <w:rPr>
          <w:rFonts w:ascii="Palatino Linotype" w:hAnsi="Palatino Linotype" w:cs="Arial"/>
        </w:rPr>
        <w:t xml:space="preserve">, se advierte que </w:t>
      </w:r>
      <w:r w:rsidRPr="00CE4642">
        <w:rPr>
          <w:rFonts w:ascii="Palatino Linotype" w:hAnsi="Palatino Linotype" w:cs="Arial"/>
          <w:b/>
        </w:rPr>
        <w:t>EL SUJETO OBLIGADO</w:t>
      </w:r>
      <w:r w:rsidRPr="00CE4642">
        <w:rPr>
          <w:rFonts w:ascii="Palatino Linotype" w:hAnsi="Palatino Linotype" w:cs="Arial"/>
        </w:rPr>
        <w:t xml:space="preserve"> en fecha veinti</w:t>
      </w:r>
      <w:r w:rsidR="00C77E24" w:rsidRPr="00CE4642">
        <w:rPr>
          <w:rFonts w:ascii="Palatino Linotype" w:hAnsi="Palatino Linotype" w:cs="Arial"/>
        </w:rPr>
        <w:t xml:space="preserve">siete de octubre </w:t>
      </w:r>
      <w:r w:rsidRPr="00CE4642">
        <w:rPr>
          <w:rFonts w:ascii="Palatino Linotype" w:hAnsi="Palatino Linotype" w:cs="Arial"/>
        </w:rPr>
        <w:t>de dos mil veintiuno, rindió su Informe Justificado, mismo que al actualizar los supuesto previstos en la fracción III del numeral 185 de</w:t>
      </w:r>
      <w:r w:rsidRPr="00CE4642">
        <w:rPr>
          <w:rFonts w:ascii="Palatino Linotype" w:hAnsi="Palatino Linotype"/>
        </w:rPr>
        <w:t xml:space="preserve"> la Ley de Transparencia y Acceso a la Información Pública del Estado de México y Municipios, fue puesto a la vista del </w:t>
      </w:r>
      <w:r w:rsidRPr="00CE4642">
        <w:rPr>
          <w:rFonts w:ascii="Palatino Linotype" w:hAnsi="Palatino Linotype"/>
          <w:b/>
        </w:rPr>
        <w:t>RECURRENTE</w:t>
      </w:r>
      <w:r w:rsidRPr="00CE4642">
        <w:rPr>
          <w:rFonts w:ascii="Palatino Linotype" w:hAnsi="Palatino Linotype"/>
        </w:rPr>
        <w:t xml:space="preserve"> en fecha </w:t>
      </w:r>
      <w:r w:rsidR="00C77E24" w:rsidRPr="00CE4642">
        <w:rPr>
          <w:rFonts w:ascii="Palatino Linotype" w:hAnsi="Palatino Linotype"/>
        </w:rPr>
        <w:t xml:space="preserve">ocho de noviembre </w:t>
      </w:r>
      <w:r w:rsidRPr="00CE4642">
        <w:rPr>
          <w:rFonts w:ascii="Palatino Linotype" w:hAnsi="Palatino Linotype"/>
        </w:rPr>
        <w:t>del presente año, como se desprende en la</w:t>
      </w:r>
      <w:r w:rsidR="00C77E24" w:rsidRPr="00CE4642">
        <w:rPr>
          <w:rFonts w:ascii="Palatino Linotype" w:hAnsi="Palatino Linotype"/>
        </w:rPr>
        <w:t xml:space="preserve"> captura de pantalla del apartado de manifestaciones que a continuación se inserta:</w:t>
      </w:r>
    </w:p>
    <w:p w:rsidR="00571DEE" w:rsidRPr="00CE4642" w:rsidRDefault="00C77E24" w:rsidP="00571DEE">
      <w:pPr>
        <w:spacing w:before="100" w:beforeAutospacing="1" w:after="100" w:afterAutospacing="1" w:line="360" w:lineRule="auto"/>
        <w:jc w:val="center"/>
        <w:rPr>
          <w:rFonts w:ascii="Palatino Linotype" w:eastAsia="Arial Unicode MS" w:hAnsi="Palatino Linotype" w:cs="Arial"/>
          <w:bCs/>
        </w:rPr>
      </w:pPr>
      <w:r w:rsidRPr="00CE4642">
        <w:rPr>
          <w:rFonts w:ascii="Palatino Linotype" w:eastAsia="Arial Unicode MS" w:hAnsi="Palatino Linotype" w:cs="Arial"/>
          <w:bCs/>
          <w:noProof/>
          <w:lang w:eastAsia="es-MX"/>
        </w:rPr>
        <w:lastRenderedPageBreak/>
        <w:drawing>
          <wp:inline distT="0" distB="0" distL="0" distR="0" wp14:anchorId="5202C0AA" wp14:editId="3A226C5C">
            <wp:extent cx="5117957" cy="187647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945" t="17295" r="26446" b="43195"/>
                    <a:stretch/>
                  </pic:blipFill>
                  <pic:spPr bwMode="auto">
                    <a:xfrm>
                      <a:off x="0" y="0"/>
                      <a:ext cx="5141534" cy="1885114"/>
                    </a:xfrm>
                    <a:prstGeom prst="rect">
                      <a:avLst/>
                    </a:prstGeom>
                    <a:ln>
                      <a:noFill/>
                    </a:ln>
                    <a:extLst>
                      <a:ext uri="{53640926-AAD7-44D8-BBD7-CCE9431645EC}">
                        <a14:shadowObscured xmlns:a14="http://schemas.microsoft.com/office/drawing/2010/main"/>
                      </a:ext>
                    </a:extLst>
                  </pic:spPr>
                </pic:pic>
              </a:graphicData>
            </a:graphic>
          </wp:inline>
        </w:drawing>
      </w:r>
    </w:p>
    <w:p w:rsidR="00571DEE" w:rsidRPr="00CE4642" w:rsidRDefault="00C77E24" w:rsidP="00571DEE">
      <w:pPr>
        <w:spacing w:before="100" w:beforeAutospacing="1" w:after="100" w:afterAutospacing="1" w:line="360" w:lineRule="auto"/>
        <w:jc w:val="both"/>
        <w:rPr>
          <w:rFonts w:ascii="Palatino Linotype" w:eastAsia="Arial Unicode MS" w:hAnsi="Palatino Linotype" w:cs="Arial"/>
          <w:bCs/>
        </w:rPr>
      </w:pPr>
      <w:r w:rsidRPr="00CE4642">
        <w:rPr>
          <w:rFonts w:ascii="Palatino Linotype" w:eastAsia="Arial Unicode MS" w:hAnsi="Palatino Linotype" w:cs="Arial"/>
          <w:bCs/>
        </w:rPr>
        <w:t xml:space="preserve">Como se puede advertir de la misma imagen </w:t>
      </w:r>
      <w:r w:rsidR="00571DEE" w:rsidRPr="00CE4642">
        <w:rPr>
          <w:rFonts w:ascii="Palatino Linotype" w:eastAsia="Arial Unicode MS" w:hAnsi="Palatino Linotype" w:cs="Arial"/>
          <w:b/>
          <w:bCs/>
        </w:rPr>
        <w:t xml:space="preserve">EL RECURRENTE </w:t>
      </w:r>
      <w:r w:rsidR="00571DEE" w:rsidRPr="00CE4642">
        <w:rPr>
          <w:rFonts w:ascii="Palatino Linotype" w:eastAsia="Arial Unicode MS" w:hAnsi="Palatino Linotype" w:cs="Arial"/>
          <w:bCs/>
        </w:rPr>
        <w:t xml:space="preserve">no realizó manifestación alguna o presentó pruebas o alegatos, </w:t>
      </w:r>
      <w:r w:rsidR="006C4706" w:rsidRPr="00CE4642">
        <w:rPr>
          <w:rFonts w:ascii="Palatino Linotype" w:eastAsia="Arial Unicode MS" w:hAnsi="Palatino Linotype" w:cs="Arial"/>
          <w:bCs/>
        </w:rPr>
        <w:t xml:space="preserve">ni realizó manifestaciones al informe justificado </w:t>
      </w:r>
      <w:r w:rsidR="00571DEE" w:rsidRPr="00CE4642">
        <w:rPr>
          <w:rFonts w:ascii="Palatino Linotype" w:eastAsia="Arial Unicode MS" w:hAnsi="Palatino Linotype" w:cs="Arial"/>
          <w:bCs/>
        </w:rPr>
        <w:t>en el término que le concede la Ley de Transparencia y Acceso a la Información Pública del Estado de México y Municipios.</w:t>
      </w:r>
    </w:p>
    <w:p w:rsidR="00571DEE" w:rsidRPr="00CE4642" w:rsidRDefault="00571DEE" w:rsidP="00571DEE">
      <w:pPr>
        <w:spacing w:before="100" w:beforeAutospacing="1" w:after="100" w:afterAutospacing="1" w:line="360" w:lineRule="auto"/>
        <w:jc w:val="both"/>
        <w:rPr>
          <w:rFonts w:ascii="Palatino Linotype" w:hAnsi="Palatino Linotype" w:cs="Arial"/>
        </w:rPr>
      </w:pPr>
      <w:r w:rsidRPr="00CE4642">
        <w:rPr>
          <w:rFonts w:ascii="Palatino Linotype" w:hAnsi="Palatino Linotype" w:cs="Arial"/>
          <w:b/>
          <w:sz w:val="28"/>
        </w:rPr>
        <w:t>VI</w:t>
      </w:r>
      <w:r w:rsidR="006C4706" w:rsidRPr="00CE4642">
        <w:rPr>
          <w:rFonts w:ascii="Palatino Linotype" w:hAnsi="Palatino Linotype" w:cs="Arial"/>
          <w:b/>
          <w:sz w:val="28"/>
        </w:rPr>
        <w:t>I</w:t>
      </w:r>
      <w:r w:rsidRPr="00CE4642">
        <w:rPr>
          <w:rFonts w:ascii="Palatino Linotype" w:hAnsi="Palatino Linotype" w:cs="Arial"/>
          <w:b/>
          <w:sz w:val="28"/>
        </w:rPr>
        <w:t>I.</w:t>
      </w:r>
      <w:r w:rsidRPr="00CE4642">
        <w:rPr>
          <w:rFonts w:ascii="Palatino Linotype" w:hAnsi="Palatino Linotype"/>
        </w:rPr>
        <w:t xml:space="preserve"> </w:t>
      </w:r>
      <w:r w:rsidRPr="00CE4642">
        <w:rPr>
          <w:rFonts w:ascii="Palatino Linotype" w:hAnsi="Palatino Linotype" w:cs="Arial"/>
        </w:rPr>
        <w:t xml:space="preserve">Transcurrido el plazo señalado en el párrafo anterior y, una vez analizado el estado procesal que guarda el expediente, </w:t>
      </w:r>
      <w:bookmarkStart w:id="5" w:name="_Hlk59552221"/>
      <w:r w:rsidRPr="00CE4642">
        <w:rPr>
          <w:rFonts w:ascii="Palatino Linotype" w:hAnsi="Palatino Linotype" w:cs="Arial"/>
        </w:rPr>
        <w:t>el d</w:t>
      </w:r>
      <w:r w:rsidR="006C4706" w:rsidRPr="00CE4642">
        <w:rPr>
          <w:rFonts w:ascii="Palatino Linotype" w:hAnsi="Palatino Linotype" w:cs="Arial"/>
        </w:rPr>
        <w:t xml:space="preserve">oce de noviembre </w:t>
      </w:r>
      <w:r w:rsidRPr="00CE4642">
        <w:rPr>
          <w:rFonts w:ascii="Palatino Linotype" w:hAnsi="Palatino Linotype" w:cs="Arial"/>
        </w:rPr>
        <w:t>de dos mil veintiuno</w:t>
      </w:r>
      <w:bookmarkEnd w:id="5"/>
      <w:r w:rsidRPr="00CE4642">
        <w:rPr>
          <w:rFonts w:ascii="Palatino Linotype" w:hAnsi="Palatino Linotype" w:cs="Arial"/>
        </w:rPr>
        <w:t>, se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2308D8" w:rsidRPr="00CE4642" w:rsidRDefault="00571DEE" w:rsidP="00571DEE">
      <w:pPr>
        <w:spacing w:before="100" w:beforeAutospacing="1" w:after="100" w:afterAutospacing="1" w:line="360" w:lineRule="auto"/>
        <w:jc w:val="both"/>
        <w:rPr>
          <w:rFonts w:ascii="Palatino Linotype" w:eastAsia="MS Mincho" w:hAnsi="Palatino Linotype"/>
          <w:color w:val="000000"/>
          <w:lang w:val="es-ES_tradnl"/>
        </w:rPr>
      </w:pPr>
      <w:r w:rsidRPr="00CE4642">
        <w:rPr>
          <w:rFonts w:ascii="Palatino Linotype" w:eastAsia="MS Mincho" w:hAnsi="Palatino Linotype"/>
          <w:b/>
          <w:bCs/>
          <w:color w:val="000000"/>
          <w:sz w:val="28"/>
          <w:szCs w:val="27"/>
          <w:lang w:val="es-ES_tradnl"/>
        </w:rPr>
        <w:t>IX</w:t>
      </w:r>
      <w:r w:rsidRPr="00CE4642">
        <w:rPr>
          <w:rFonts w:ascii="Palatino Linotype" w:eastAsia="MS Mincho" w:hAnsi="Palatino Linotype"/>
          <w:color w:val="000000"/>
          <w:sz w:val="28"/>
          <w:szCs w:val="27"/>
          <w:lang w:val="es-ES_tradnl"/>
        </w:rPr>
        <w:t xml:space="preserve">. </w:t>
      </w:r>
      <w:r w:rsidRPr="00CE4642">
        <w:rPr>
          <w:rFonts w:ascii="Palatino Linotype" w:eastAsia="MS Mincho" w:hAnsi="Palatino Linotype"/>
          <w:color w:val="000000"/>
          <w:lang w:val="es-ES_tradnl"/>
        </w:rPr>
        <w:t xml:space="preserve">El </w:t>
      </w:r>
      <w:r w:rsidR="006C4706" w:rsidRPr="00CE4642">
        <w:rPr>
          <w:rFonts w:ascii="Palatino Linotype" w:eastAsia="MS Mincho" w:hAnsi="Palatino Linotype"/>
          <w:color w:val="000000"/>
          <w:lang w:val="es-ES_tradnl"/>
        </w:rPr>
        <w:t xml:space="preserve">uno de diciembre </w:t>
      </w:r>
      <w:r w:rsidRPr="00CE4642">
        <w:rPr>
          <w:rFonts w:ascii="Palatino Linotype" w:eastAsia="MS Mincho" w:hAnsi="Palatino Linotype"/>
          <w:bCs/>
          <w:color w:val="000000"/>
        </w:rPr>
        <w:t>de</w:t>
      </w:r>
      <w:r w:rsidRPr="00CE4642">
        <w:rPr>
          <w:rFonts w:ascii="Palatino Linotype" w:eastAsia="MS Mincho" w:hAnsi="Palatino Linotype"/>
          <w:color w:val="000000"/>
        </w:rPr>
        <w:t xml:space="preserve"> </w:t>
      </w:r>
      <w:r w:rsidRPr="00CE4642">
        <w:rPr>
          <w:rFonts w:ascii="Palatino Linotype" w:eastAsia="MS Mincho" w:hAnsi="Palatino Linotype"/>
          <w:bCs/>
          <w:color w:val="000000"/>
        </w:rPr>
        <w:t>dos mil veintiuno</w:t>
      </w:r>
      <w:r w:rsidRPr="00CE4642">
        <w:rPr>
          <w:rFonts w:ascii="Palatino Linotype" w:eastAsia="MS Mincho" w:hAnsi="Palatino Linotype"/>
          <w:color w:val="000000"/>
          <w:lang w:val="es-ES_tradnl"/>
        </w:rPr>
        <w:t>, se acordó ampliar el plazo para resolver el recurso de revisión de mérito, por un periodo de hasta quince días hábiles, de conformidad con el artículo 181, tercer párrafo de la Ley de Transparencia y Acceso a la Información Pública del Estado de México y Municipios</w:t>
      </w:r>
      <w:r w:rsidR="002308D8" w:rsidRPr="00CE4642">
        <w:rPr>
          <w:rFonts w:ascii="Palatino Linotype" w:eastAsia="MS Mincho" w:hAnsi="Palatino Linotype"/>
          <w:color w:val="000000"/>
          <w:lang w:val="es-ES_tradnl"/>
        </w:rPr>
        <w:t>.</w:t>
      </w:r>
    </w:p>
    <w:p w:rsidR="00571DEE" w:rsidRPr="00CE4642" w:rsidRDefault="002308D8" w:rsidP="00571DEE">
      <w:pPr>
        <w:spacing w:before="100" w:beforeAutospacing="1" w:after="100" w:afterAutospacing="1" w:line="360" w:lineRule="auto"/>
        <w:jc w:val="both"/>
        <w:rPr>
          <w:rFonts w:ascii="Palatino Linotype" w:eastAsia="MS Mincho" w:hAnsi="Palatino Linotype"/>
          <w:color w:val="000000"/>
          <w:lang w:val="es-ES_tradnl"/>
        </w:rPr>
      </w:pPr>
      <w:r w:rsidRPr="00CE4642">
        <w:rPr>
          <w:rFonts w:ascii="Palatino Linotype" w:eastAsia="MS Mincho" w:hAnsi="Palatino Linotype"/>
          <w:b/>
          <w:bCs/>
          <w:color w:val="000000"/>
          <w:sz w:val="28"/>
          <w:szCs w:val="27"/>
          <w:lang w:val="es-ES_tradnl"/>
        </w:rPr>
        <w:lastRenderedPageBreak/>
        <w:t>X.</w:t>
      </w:r>
      <w:r w:rsidRPr="00CE4642">
        <w:rPr>
          <w:rFonts w:ascii="Palatino Linotype" w:eastAsia="MS Mincho" w:hAnsi="Palatino Linotype"/>
          <w:color w:val="000000"/>
          <w:lang w:val="es-ES_tradnl"/>
        </w:rPr>
        <w:t xml:space="preserve"> </w:t>
      </w:r>
      <w:r w:rsidR="00153510" w:rsidRPr="00CE4642">
        <w:rPr>
          <w:rFonts w:ascii="Palatino Linotype" w:eastAsia="MS Mincho" w:hAnsi="Palatino Linotype"/>
          <w:color w:val="000000"/>
          <w:lang w:val="es-ES_tradnl"/>
        </w:rPr>
        <w:t xml:space="preserve">Es menester manifestar que en fechas seis y siete de diciembre de dos mil veintiuno, </w:t>
      </w:r>
      <w:r w:rsidR="00153510" w:rsidRPr="00CE4642">
        <w:rPr>
          <w:rFonts w:ascii="Palatino Linotype" w:eastAsia="MS Mincho" w:hAnsi="Palatino Linotype"/>
          <w:b/>
          <w:color w:val="000000"/>
          <w:lang w:val="es-ES_tradnl"/>
        </w:rPr>
        <w:t xml:space="preserve">EL SUJETO OBLIGADO </w:t>
      </w:r>
      <w:r w:rsidR="00153510" w:rsidRPr="00CE4642">
        <w:rPr>
          <w:rFonts w:ascii="Palatino Linotype" w:eastAsia="MS Mincho" w:hAnsi="Palatino Linotype"/>
          <w:color w:val="000000"/>
          <w:lang w:val="es-ES_tradnl"/>
        </w:rPr>
        <w:t>mediante correo electrónico institucional remitió un alcance a su informe justificado</w:t>
      </w:r>
      <w:r w:rsidR="0030243C" w:rsidRPr="00CE4642">
        <w:rPr>
          <w:rFonts w:ascii="Palatino Linotype" w:eastAsia="MS Mincho" w:hAnsi="Palatino Linotype"/>
          <w:color w:val="000000"/>
          <w:lang w:val="es-ES_tradnl"/>
        </w:rPr>
        <w:t xml:space="preserve">, al que adjuntó el oficio número OSFEM/DJC/SPH/280/2021 de fecha seis de diciembre de dos mil veintiuno, mediante el cual refiere el servidor público habilitado de la Dirección de lo Jurídico Consultivo al Titular de la Unidad de Transparencia que en relación a la solicitud de información número </w:t>
      </w:r>
      <w:r w:rsidR="0030243C" w:rsidRPr="00CE4642">
        <w:rPr>
          <w:rFonts w:ascii="Palatino Linotype" w:eastAsia="MS Mincho" w:hAnsi="Palatino Linotype" w:cs="Arial"/>
          <w:b/>
          <w:bCs/>
        </w:rPr>
        <w:t xml:space="preserve">00660/PLEGISLA/IP/2021, </w:t>
      </w:r>
      <w:r w:rsidR="0030243C" w:rsidRPr="00CE4642">
        <w:rPr>
          <w:rFonts w:ascii="Palatino Linotype" w:eastAsia="MS Mincho" w:hAnsi="Palatino Linotype" w:cs="Arial"/>
          <w:bCs/>
        </w:rPr>
        <w:t xml:space="preserve">misma que dio origen al recurso de revisión de mérito, </w:t>
      </w:r>
      <w:r w:rsidR="0030243C" w:rsidRPr="00CE4642">
        <w:rPr>
          <w:rFonts w:ascii="Palatino Linotype" w:eastAsia="MS Mincho" w:hAnsi="Palatino Linotype"/>
          <w:color w:val="000000"/>
          <w:lang w:val="es-ES_tradnl"/>
        </w:rPr>
        <w:t>manifestó remitir en disco compacto el informe de la cuenta pública del ejercicio fiscal de 2019 que contiene las participaciones, aportaciones y en general los ingresos y egresos totales de los Municipios mencionados en la solicitud de origen.</w:t>
      </w:r>
    </w:p>
    <w:p w:rsidR="0030243C" w:rsidRPr="00CE4642" w:rsidRDefault="0030243C" w:rsidP="00571DEE">
      <w:pPr>
        <w:spacing w:before="100" w:beforeAutospacing="1" w:after="100" w:afterAutospacing="1" w:line="360" w:lineRule="auto"/>
        <w:jc w:val="both"/>
        <w:rPr>
          <w:rFonts w:ascii="Palatino Linotype" w:eastAsia="MS Mincho" w:hAnsi="Palatino Linotype"/>
          <w:color w:val="000000"/>
          <w:lang w:val="es-ES_tradnl"/>
        </w:rPr>
      </w:pPr>
      <w:r w:rsidRPr="00CE4642">
        <w:rPr>
          <w:rFonts w:ascii="Palatino Linotype" w:eastAsia="MS Mincho" w:hAnsi="Palatino Linotype"/>
          <w:color w:val="000000"/>
          <w:lang w:val="es-ES_tradnl"/>
        </w:rPr>
        <w:t xml:space="preserve">Agregando que, es la única información con la que cuenta dado que es la forma en que los entes fiscalizables (Municipios) entregan </w:t>
      </w:r>
      <w:r w:rsidR="005676F2" w:rsidRPr="00CE4642">
        <w:rPr>
          <w:rFonts w:ascii="Palatino Linotype" w:eastAsia="MS Mincho" w:hAnsi="Palatino Linotype"/>
          <w:color w:val="000000"/>
          <w:lang w:val="es-ES_tradnl"/>
        </w:rPr>
        <w:t>al OSFEM dicha información; por lo que de conformidad con el artículo 12 de la Ley de Transparencia y Acceso a la Información Pública del Estado de México y Municipios le proporcionó la información que obra en sus archivos en el estado en que se encuentra.</w:t>
      </w:r>
    </w:p>
    <w:p w:rsidR="005676F2" w:rsidRPr="00CE4642" w:rsidRDefault="005676F2" w:rsidP="00571DEE">
      <w:pPr>
        <w:spacing w:before="100" w:beforeAutospacing="1" w:after="100" w:afterAutospacing="1" w:line="360" w:lineRule="auto"/>
        <w:jc w:val="both"/>
        <w:rPr>
          <w:rFonts w:ascii="Palatino Linotype" w:eastAsia="MS Mincho" w:hAnsi="Palatino Linotype"/>
          <w:color w:val="000000"/>
          <w:lang w:val="es-ES_tradnl"/>
        </w:rPr>
      </w:pPr>
      <w:r w:rsidRPr="00CE4642">
        <w:rPr>
          <w:rFonts w:ascii="Palatino Linotype" w:eastAsia="MS Mincho" w:hAnsi="Palatino Linotype"/>
          <w:color w:val="000000"/>
          <w:lang w:val="es-ES_tradnl"/>
        </w:rPr>
        <w:t xml:space="preserve">Bajo ese tenor, es necesario destacar que si bien en dicho oficio el servidor público habilitado señaló haber entregado un disco compacto con la información solicitada al Titular de la Unidad de Transparencia; lo cierto es que, a este Instituto la hizo llegar a través de correo electrónico en el que manifestó lo siguiente: </w:t>
      </w:r>
    </w:p>
    <w:p w:rsidR="005676F2" w:rsidRPr="00CE4642" w:rsidRDefault="005676F2" w:rsidP="005676F2">
      <w:pPr>
        <w:ind w:left="851" w:right="899"/>
        <w:jc w:val="both"/>
        <w:rPr>
          <w:rFonts w:ascii="Palatino Linotype" w:eastAsia="MS Mincho" w:hAnsi="Palatino Linotype"/>
          <w:i/>
          <w:color w:val="000000"/>
          <w:sz w:val="22"/>
          <w:szCs w:val="22"/>
          <w:lang w:val="es-ES_tradnl"/>
        </w:rPr>
      </w:pPr>
      <w:r w:rsidRPr="00CE4642">
        <w:rPr>
          <w:rFonts w:ascii="Palatino Linotype" w:eastAsia="MS Mincho" w:hAnsi="Palatino Linotype"/>
          <w:i/>
          <w:color w:val="000000"/>
          <w:sz w:val="22"/>
          <w:szCs w:val="22"/>
          <w:lang w:val="es-ES_tradnl"/>
        </w:rPr>
        <w:t xml:space="preserve">“Sirva la presente para enviar la información que remitió a esta Unidad el servidor público habilitado del Órgano Superior de Fiscalización del Estado de México, en alcance al informe justificado rendido en el recurso de revisión 05062/INFOEM/IP/RR/2021, relacionado con la solicitud de acceso a la información 00660/PLESLA/IP/2021, la cual contiene los Estados Analíticos de </w:t>
      </w:r>
      <w:r w:rsidRPr="00CE4642">
        <w:rPr>
          <w:rFonts w:ascii="Palatino Linotype" w:eastAsia="MS Mincho" w:hAnsi="Palatino Linotype"/>
          <w:i/>
          <w:color w:val="000000"/>
          <w:sz w:val="22"/>
          <w:szCs w:val="22"/>
          <w:lang w:val="es-ES_tradnl"/>
        </w:rPr>
        <w:lastRenderedPageBreak/>
        <w:t>Ingresos, así como los Estados Analíticos del Ejercicio del Presupuesto de Egresos (clasificación por objeto del gasto), de los municipios requeridos en la solicitud inicial, con la finalidad de que la misma sea analizada por esa ponencia, puesta a disposición del solicitante para su consulta y, en su caso, resolver el sobreseimiento del presente asunto.” (</w:t>
      </w:r>
      <w:proofErr w:type="gramStart"/>
      <w:r w:rsidRPr="00CE4642">
        <w:rPr>
          <w:rFonts w:ascii="Palatino Linotype" w:eastAsia="MS Mincho" w:hAnsi="Palatino Linotype"/>
          <w:i/>
          <w:color w:val="000000"/>
          <w:sz w:val="22"/>
          <w:szCs w:val="22"/>
          <w:lang w:val="es-ES_tradnl"/>
        </w:rPr>
        <w:t>sic</w:t>
      </w:r>
      <w:proofErr w:type="gramEnd"/>
      <w:r w:rsidRPr="00CE4642">
        <w:rPr>
          <w:rFonts w:ascii="Palatino Linotype" w:eastAsia="MS Mincho" w:hAnsi="Palatino Linotype"/>
          <w:i/>
          <w:color w:val="000000"/>
          <w:sz w:val="22"/>
          <w:szCs w:val="22"/>
          <w:lang w:val="es-ES_tradnl"/>
        </w:rPr>
        <w:t>)</w:t>
      </w:r>
    </w:p>
    <w:p w:rsidR="005676F2" w:rsidRPr="00CE4642" w:rsidRDefault="008046CB" w:rsidP="008046CB">
      <w:pPr>
        <w:spacing w:before="100" w:beforeAutospacing="1" w:after="100" w:afterAutospacing="1" w:line="360" w:lineRule="auto"/>
        <w:jc w:val="both"/>
        <w:rPr>
          <w:rFonts w:ascii="Palatino Linotype" w:eastAsia="MS Mincho" w:hAnsi="Palatino Linotype"/>
          <w:color w:val="000000"/>
          <w:lang w:val="es-ES_tradnl"/>
        </w:rPr>
      </w:pPr>
      <w:r w:rsidRPr="00CE4642">
        <w:rPr>
          <w:rFonts w:ascii="Palatino Linotype" w:eastAsia="MS Mincho" w:hAnsi="Palatino Linotype"/>
          <w:color w:val="000000"/>
          <w:lang w:val="es-ES_tradnl"/>
        </w:rPr>
        <w:t xml:space="preserve">En el cuerpo del correo el Titular de la Unidad de Transparencia manifestó que para acceder a la información se debía entrar a la liga electrónica siguiente: </w:t>
      </w:r>
    </w:p>
    <w:p w:rsidR="005676F2" w:rsidRPr="00CE4642" w:rsidRDefault="008046CB" w:rsidP="005676F2">
      <w:pPr>
        <w:ind w:left="851" w:right="899"/>
        <w:jc w:val="both"/>
        <w:rPr>
          <w:rFonts w:ascii="Palatino Linotype" w:eastAsia="MS Mincho" w:hAnsi="Palatino Linotype"/>
          <w:i/>
          <w:color w:val="000000"/>
          <w:sz w:val="22"/>
          <w:szCs w:val="22"/>
          <w:lang w:val="en-US"/>
        </w:rPr>
      </w:pPr>
      <w:r w:rsidRPr="00CE4642">
        <w:rPr>
          <w:rFonts w:ascii="Palatino Linotype" w:eastAsia="MS Mincho" w:hAnsi="Palatino Linotype"/>
          <w:i/>
          <w:color w:val="000000"/>
          <w:sz w:val="22"/>
          <w:szCs w:val="22"/>
          <w:lang w:val="en-US"/>
        </w:rPr>
        <w:t>“</w:t>
      </w:r>
      <w:hyperlink r:id="rId12" w:tgtFrame="_blank" w:history="1">
        <w:r w:rsidR="005676F2" w:rsidRPr="00CE4642">
          <w:rPr>
            <w:rFonts w:ascii="Palatino Linotype" w:eastAsia="MS Mincho" w:hAnsi="Palatino Linotype"/>
            <w:i/>
            <w:color w:val="000000"/>
            <w:sz w:val="22"/>
            <w:szCs w:val="22"/>
            <w:lang w:val="en-US"/>
          </w:rPr>
          <w:t>https://cddiputados-my.sharepoint.com/:f:/g/personal/fborja_legislativoedomex_gob_mx/Er0xCdwRGdxHmvoy1y96WB0BUmKE5mZ9gwq8uUr6fMP3FQ?e=tMXjMj</w:t>
        </w:r>
      </w:hyperlink>
      <w:r w:rsidRPr="00CE4642">
        <w:rPr>
          <w:rFonts w:ascii="Palatino Linotype" w:eastAsia="MS Mincho" w:hAnsi="Palatino Linotype"/>
          <w:i/>
          <w:color w:val="000000"/>
          <w:sz w:val="22"/>
          <w:szCs w:val="22"/>
          <w:lang w:val="en-US"/>
        </w:rPr>
        <w:t>” (Sic)</w:t>
      </w:r>
    </w:p>
    <w:p w:rsidR="005676F2" w:rsidRPr="00CE4642" w:rsidRDefault="008046CB" w:rsidP="008046CB">
      <w:pPr>
        <w:spacing w:before="100" w:beforeAutospacing="1" w:after="100" w:afterAutospacing="1" w:line="360" w:lineRule="auto"/>
        <w:jc w:val="both"/>
        <w:rPr>
          <w:rFonts w:ascii="Palatino Linotype" w:eastAsia="MS Mincho" w:hAnsi="Palatino Linotype"/>
          <w:color w:val="000000"/>
          <w:lang w:val="es-ES_tradnl"/>
        </w:rPr>
      </w:pPr>
      <w:r w:rsidRPr="00CE4642">
        <w:rPr>
          <w:rFonts w:ascii="Palatino Linotype" w:eastAsia="MS Mincho" w:hAnsi="Palatino Linotype"/>
          <w:color w:val="000000"/>
          <w:lang w:val="es-ES_tradnl"/>
        </w:rPr>
        <w:t xml:space="preserve">Derivado de la manifestación del </w:t>
      </w:r>
      <w:r w:rsidRPr="00CE4642">
        <w:rPr>
          <w:rFonts w:ascii="Palatino Linotype" w:eastAsia="MS Mincho" w:hAnsi="Palatino Linotype"/>
          <w:b/>
          <w:color w:val="000000"/>
          <w:lang w:val="es-ES_tradnl"/>
        </w:rPr>
        <w:t xml:space="preserve">SUJETO OBLIGADO </w:t>
      </w:r>
      <w:r w:rsidRPr="00CE4642">
        <w:rPr>
          <w:rFonts w:ascii="Palatino Linotype" w:eastAsia="MS Mincho" w:hAnsi="Palatino Linotype"/>
          <w:color w:val="000000"/>
          <w:lang w:val="es-ES_tradnl"/>
        </w:rPr>
        <w:t>en alcance al informe justificado, personal de este Instituto tuvo a bien inspeccionar la liga electrónica referida; por lo que, a manera de ejemplo en el presente apartado se insertan algunas capturas de pantalla que detallan las evidencias encontradas, tal y como se aprecia a continuación:</w:t>
      </w:r>
    </w:p>
    <w:p w:rsidR="005676F2" w:rsidRPr="00CE4642" w:rsidRDefault="008046CB" w:rsidP="008046CB">
      <w:pPr>
        <w:spacing w:before="100" w:beforeAutospacing="1" w:after="100" w:afterAutospacing="1" w:line="360" w:lineRule="auto"/>
        <w:jc w:val="center"/>
        <w:rPr>
          <w:rFonts w:ascii="Palatino Linotype" w:eastAsia="MS Mincho" w:hAnsi="Palatino Linotype"/>
          <w:color w:val="000000"/>
          <w:lang w:val="es-ES_tradnl"/>
        </w:rPr>
      </w:pPr>
      <w:r w:rsidRPr="00CE4642">
        <w:rPr>
          <w:rFonts w:ascii="Palatino Linotype" w:eastAsia="MS Mincho" w:hAnsi="Palatino Linotype"/>
          <w:noProof/>
          <w:color w:val="000000"/>
          <w:lang w:eastAsia="es-MX"/>
        </w:rPr>
        <w:drawing>
          <wp:inline distT="0" distB="0" distL="0" distR="0" wp14:anchorId="64CA6DF2" wp14:editId="778E738F">
            <wp:extent cx="5791835" cy="221594"/>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70838" cy="232269"/>
                    </a:xfrm>
                    <a:prstGeom prst="rect">
                      <a:avLst/>
                    </a:prstGeom>
                  </pic:spPr>
                </pic:pic>
              </a:graphicData>
            </a:graphic>
          </wp:inline>
        </w:drawing>
      </w:r>
    </w:p>
    <w:p w:rsidR="008046CB" w:rsidRPr="00CE4642" w:rsidRDefault="008046CB" w:rsidP="008046CB">
      <w:pPr>
        <w:spacing w:before="100" w:beforeAutospacing="1" w:after="100" w:afterAutospacing="1" w:line="360" w:lineRule="auto"/>
        <w:jc w:val="center"/>
        <w:rPr>
          <w:rFonts w:ascii="Palatino Linotype" w:eastAsia="MS Mincho" w:hAnsi="Palatino Linotype"/>
          <w:color w:val="000000"/>
          <w:lang w:val="es-ES_tradnl"/>
        </w:rPr>
      </w:pPr>
      <w:r w:rsidRPr="00CE4642">
        <w:rPr>
          <w:rFonts w:ascii="Palatino Linotype" w:eastAsia="MS Mincho" w:hAnsi="Palatino Linotype"/>
          <w:noProof/>
          <w:color w:val="000000"/>
          <w:lang w:eastAsia="es-MX"/>
        </w:rPr>
        <w:drawing>
          <wp:inline distT="0" distB="0" distL="0" distR="0" wp14:anchorId="68B60526" wp14:editId="585EE37F">
            <wp:extent cx="5791835" cy="224853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2248535"/>
                    </a:xfrm>
                    <a:prstGeom prst="rect">
                      <a:avLst/>
                    </a:prstGeom>
                  </pic:spPr>
                </pic:pic>
              </a:graphicData>
            </a:graphic>
          </wp:inline>
        </w:drawing>
      </w:r>
    </w:p>
    <w:p w:rsidR="008046CB" w:rsidRPr="00CE4642" w:rsidRDefault="008046CB" w:rsidP="008046CB">
      <w:pPr>
        <w:spacing w:before="100" w:beforeAutospacing="1" w:after="100" w:afterAutospacing="1" w:line="360" w:lineRule="auto"/>
        <w:jc w:val="center"/>
        <w:rPr>
          <w:rFonts w:ascii="Palatino Linotype" w:eastAsia="MS Mincho" w:hAnsi="Palatino Linotype"/>
          <w:color w:val="000000"/>
          <w:lang w:val="es-ES_tradnl"/>
        </w:rPr>
      </w:pPr>
      <w:r w:rsidRPr="00CE4642">
        <w:rPr>
          <w:rFonts w:ascii="Palatino Linotype" w:eastAsia="MS Mincho" w:hAnsi="Palatino Linotype"/>
          <w:noProof/>
          <w:color w:val="000000"/>
          <w:lang w:eastAsia="es-MX"/>
        </w:rPr>
        <w:lastRenderedPageBreak/>
        <w:drawing>
          <wp:inline distT="0" distB="0" distL="0" distR="0" wp14:anchorId="10F65177" wp14:editId="19424252">
            <wp:extent cx="4443517" cy="3154897"/>
            <wp:effectExtent l="0" t="0" r="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938" t="20753" r="35198" b="3677"/>
                    <a:stretch/>
                  </pic:blipFill>
                  <pic:spPr bwMode="auto">
                    <a:xfrm>
                      <a:off x="0" y="0"/>
                      <a:ext cx="4454458" cy="3162665"/>
                    </a:xfrm>
                    <a:prstGeom prst="rect">
                      <a:avLst/>
                    </a:prstGeom>
                    <a:ln>
                      <a:noFill/>
                    </a:ln>
                    <a:extLst>
                      <a:ext uri="{53640926-AAD7-44D8-BBD7-CCE9431645EC}">
                        <a14:shadowObscured xmlns:a14="http://schemas.microsoft.com/office/drawing/2010/main"/>
                      </a:ext>
                    </a:extLst>
                  </pic:spPr>
                </pic:pic>
              </a:graphicData>
            </a:graphic>
          </wp:inline>
        </w:drawing>
      </w:r>
    </w:p>
    <w:p w:rsidR="008046CB" w:rsidRPr="00CE4642" w:rsidRDefault="008046CB" w:rsidP="008046CB">
      <w:pPr>
        <w:spacing w:before="100" w:beforeAutospacing="1" w:after="100" w:afterAutospacing="1" w:line="360" w:lineRule="auto"/>
        <w:jc w:val="center"/>
        <w:rPr>
          <w:rFonts w:ascii="Palatino Linotype" w:eastAsia="MS Mincho" w:hAnsi="Palatino Linotype"/>
          <w:color w:val="000000"/>
          <w:lang w:val="es-ES_tradnl"/>
        </w:rPr>
      </w:pPr>
      <w:r w:rsidRPr="00CE4642">
        <w:rPr>
          <w:rFonts w:ascii="Palatino Linotype" w:eastAsia="MS Mincho" w:hAnsi="Palatino Linotype"/>
          <w:noProof/>
          <w:color w:val="000000"/>
          <w:lang w:eastAsia="es-MX"/>
        </w:rPr>
        <w:drawing>
          <wp:inline distT="0" distB="0" distL="0" distR="0" wp14:anchorId="32A56D7F" wp14:editId="23336C09">
            <wp:extent cx="4484624" cy="3245904"/>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088" t="21152" r="36388" b="3534"/>
                    <a:stretch/>
                  </pic:blipFill>
                  <pic:spPr bwMode="auto">
                    <a:xfrm>
                      <a:off x="0" y="0"/>
                      <a:ext cx="4497378" cy="3255135"/>
                    </a:xfrm>
                    <a:prstGeom prst="rect">
                      <a:avLst/>
                    </a:prstGeom>
                    <a:ln>
                      <a:noFill/>
                    </a:ln>
                    <a:extLst>
                      <a:ext uri="{53640926-AAD7-44D8-BBD7-CCE9431645EC}">
                        <a14:shadowObscured xmlns:a14="http://schemas.microsoft.com/office/drawing/2010/main"/>
                      </a:ext>
                    </a:extLst>
                  </pic:spPr>
                </pic:pic>
              </a:graphicData>
            </a:graphic>
          </wp:inline>
        </w:drawing>
      </w:r>
    </w:p>
    <w:p w:rsidR="0022299B" w:rsidRPr="00CE4642" w:rsidRDefault="0022299B" w:rsidP="008046CB">
      <w:pPr>
        <w:spacing w:before="100" w:beforeAutospacing="1" w:after="100" w:afterAutospacing="1" w:line="360" w:lineRule="auto"/>
        <w:jc w:val="center"/>
        <w:rPr>
          <w:rFonts w:ascii="Palatino Linotype" w:eastAsia="MS Mincho" w:hAnsi="Palatino Linotype"/>
          <w:color w:val="000000"/>
          <w:lang w:val="es-ES_tradnl"/>
        </w:rPr>
      </w:pPr>
      <w:r w:rsidRPr="00CE4642">
        <w:rPr>
          <w:rFonts w:ascii="Palatino Linotype" w:eastAsia="MS Mincho" w:hAnsi="Palatino Linotype"/>
          <w:noProof/>
          <w:color w:val="000000"/>
          <w:lang w:eastAsia="es-MX"/>
        </w:rPr>
        <w:lastRenderedPageBreak/>
        <w:drawing>
          <wp:inline distT="0" distB="0" distL="0" distR="0" wp14:anchorId="5EDC10BE" wp14:editId="1A97E47F">
            <wp:extent cx="4689875" cy="3349911"/>
            <wp:effectExtent l="0" t="0" r="0"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387" t="19822" r="35947" b="5673"/>
                    <a:stretch/>
                  </pic:blipFill>
                  <pic:spPr bwMode="auto">
                    <a:xfrm>
                      <a:off x="0" y="0"/>
                      <a:ext cx="4707959" cy="3362828"/>
                    </a:xfrm>
                    <a:prstGeom prst="rect">
                      <a:avLst/>
                    </a:prstGeom>
                    <a:ln>
                      <a:noFill/>
                    </a:ln>
                    <a:extLst>
                      <a:ext uri="{53640926-AAD7-44D8-BBD7-CCE9431645EC}">
                        <a14:shadowObscured xmlns:a14="http://schemas.microsoft.com/office/drawing/2010/main"/>
                      </a:ext>
                    </a:extLst>
                  </pic:spPr>
                </pic:pic>
              </a:graphicData>
            </a:graphic>
          </wp:inline>
        </w:drawing>
      </w:r>
    </w:p>
    <w:p w:rsidR="0022299B" w:rsidRPr="00CE4642" w:rsidRDefault="0022299B" w:rsidP="008046CB">
      <w:pPr>
        <w:spacing w:before="100" w:beforeAutospacing="1" w:after="100" w:afterAutospacing="1" w:line="360" w:lineRule="auto"/>
        <w:jc w:val="center"/>
        <w:rPr>
          <w:rFonts w:ascii="Palatino Linotype" w:eastAsia="MS Mincho" w:hAnsi="Palatino Linotype"/>
          <w:color w:val="000000"/>
          <w:lang w:val="es-ES_tradnl"/>
        </w:rPr>
      </w:pPr>
      <w:r w:rsidRPr="00CE4642">
        <w:rPr>
          <w:rFonts w:ascii="Palatino Linotype" w:eastAsia="MS Mincho" w:hAnsi="Palatino Linotype"/>
          <w:noProof/>
          <w:color w:val="000000"/>
          <w:lang w:eastAsia="es-MX"/>
        </w:rPr>
        <w:drawing>
          <wp:inline distT="0" distB="0" distL="0" distR="0" wp14:anchorId="7EDAE241" wp14:editId="329872B6">
            <wp:extent cx="4718827" cy="3362912"/>
            <wp:effectExtent l="0" t="0" r="571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462" t="19955" r="35422" b="5140"/>
                    <a:stretch/>
                  </pic:blipFill>
                  <pic:spPr bwMode="auto">
                    <a:xfrm>
                      <a:off x="0" y="0"/>
                      <a:ext cx="4728077" cy="3369504"/>
                    </a:xfrm>
                    <a:prstGeom prst="rect">
                      <a:avLst/>
                    </a:prstGeom>
                    <a:ln>
                      <a:noFill/>
                    </a:ln>
                    <a:extLst>
                      <a:ext uri="{53640926-AAD7-44D8-BBD7-CCE9431645EC}">
                        <a14:shadowObscured xmlns:a14="http://schemas.microsoft.com/office/drawing/2010/main"/>
                      </a:ext>
                    </a:extLst>
                  </pic:spPr>
                </pic:pic>
              </a:graphicData>
            </a:graphic>
          </wp:inline>
        </w:drawing>
      </w:r>
    </w:p>
    <w:p w:rsidR="0022299B" w:rsidRPr="00CE4642" w:rsidRDefault="0022299B" w:rsidP="008046CB">
      <w:pPr>
        <w:spacing w:before="100" w:beforeAutospacing="1" w:after="100" w:afterAutospacing="1" w:line="360" w:lineRule="auto"/>
        <w:jc w:val="center"/>
        <w:rPr>
          <w:rFonts w:ascii="Palatino Linotype" w:eastAsia="MS Mincho" w:hAnsi="Palatino Linotype"/>
          <w:color w:val="000000"/>
          <w:lang w:val="es-ES_tradnl"/>
        </w:rPr>
      </w:pPr>
      <w:r w:rsidRPr="00CE4642">
        <w:rPr>
          <w:rFonts w:ascii="Palatino Linotype" w:eastAsia="MS Mincho" w:hAnsi="Palatino Linotype"/>
          <w:noProof/>
          <w:color w:val="000000"/>
          <w:lang w:eastAsia="es-MX"/>
        </w:rPr>
        <w:lastRenderedPageBreak/>
        <w:drawing>
          <wp:inline distT="0" distB="0" distL="0" distR="0" wp14:anchorId="08BD0FAD" wp14:editId="0799F472">
            <wp:extent cx="5036653" cy="1664121"/>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564" t="61196" r="35856" b="3805"/>
                    <a:stretch/>
                  </pic:blipFill>
                  <pic:spPr bwMode="auto">
                    <a:xfrm>
                      <a:off x="0" y="0"/>
                      <a:ext cx="5062477" cy="1672653"/>
                    </a:xfrm>
                    <a:prstGeom prst="rect">
                      <a:avLst/>
                    </a:prstGeom>
                    <a:ln>
                      <a:noFill/>
                    </a:ln>
                    <a:extLst>
                      <a:ext uri="{53640926-AAD7-44D8-BBD7-CCE9431645EC}">
                        <a14:shadowObscured xmlns:a14="http://schemas.microsoft.com/office/drawing/2010/main"/>
                      </a:ext>
                    </a:extLst>
                  </pic:spPr>
                </pic:pic>
              </a:graphicData>
            </a:graphic>
          </wp:inline>
        </w:drawing>
      </w:r>
    </w:p>
    <w:p w:rsidR="005676F2" w:rsidRPr="00CE4642" w:rsidRDefault="000014F5" w:rsidP="000014F5">
      <w:pPr>
        <w:spacing w:before="100" w:beforeAutospacing="1" w:after="100" w:afterAutospacing="1" w:line="360" w:lineRule="auto"/>
        <w:jc w:val="center"/>
        <w:rPr>
          <w:rFonts w:ascii="Palatino Linotype" w:eastAsia="MS Mincho" w:hAnsi="Palatino Linotype"/>
          <w:color w:val="000000"/>
          <w:lang w:val="es-ES_tradnl"/>
        </w:rPr>
      </w:pPr>
      <w:r w:rsidRPr="00CE4642">
        <w:rPr>
          <w:rFonts w:ascii="Palatino Linotype" w:eastAsia="MS Mincho" w:hAnsi="Palatino Linotype"/>
          <w:noProof/>
          <w:color w:val="000000"/>
          <w:lang w:eastAsia="es-MX"/>
        </w:rPr>
        <w:drawing>
          <wp:inline distT="0" distB="0" distL="0" distR="0" wp14:anchorId="205BD9F6" wp14:editId="3B2C2A20">
            <wp:extent cx="5276131" cy="858434"/>
            <wp:effectExtent l="0" t="0" r="127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05387" cy="863194"/>
                    </a:xfrm>
                    <a:prstGeom prst="rect">
                      <a:avLst/>
                    </a:prstGeom>
                  </pic:spPr>
                </pic:pic>
              </a:graphicData>
            </a:graphic>
          </wp:inline>
        </w:drawing>
      </w:r>
    </w:p>
    <w:p w:rsidR="000014F5" w:rsidRPr="00CE4642" w:rsidRDefault="000014F5" w:rsidP="000014F5">
      <w:pPr>
        <w:spacing w:before="100" w:beforeAutospacing="1" w:after="100" w:afterAutospacing="1" w:line="360" w:lineRule="auto"/>
        <w:jc w:val="center"/>
        <w:rPr>
          <w:rFonts w:ascii="Palatino Linotype" w:eastAsia="MS Mincho" w:hAnsi="Palatino Linotype"/>
          <w:color w:val="000000"/>
          <w:lang w:val="es-ES_tradnl"/>
        </w:rPr>
      </w:pPr>
      <w:r w:rsidRPr="00CE4642">
        <w:rPr>
          <w:rFonts w:ascii="Palatino Linotype" w:eastAsia="MS Mincho" w:hAnsi="Palatino Linotype"/>
          <w:noProof/>
          <w:color w:val="000000"/>
          <w:lang w:eastAsia="es-MX"/>
        </w:rPr>
        <w:drawing>
          <wp:inline distT="0" distB="0" distL="0" distR="0" wp14:anchorId="76979211" wp14:editId="0F6ACF2E">
            <wp:extent cx="5204712" cy="8976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34887" cy="902804"/>
                    </a:xfrm>
                    <a:prstGeom prst="rect">
                      <a:avLst/>
                    </a:prstGeom>
                  </pic:spPr>
                </pic:pic>
              </a:graphicData>
            </a:graphic>
          </wp:inline>
        </w:drawing>
      </w:r>
    </w:p>
    <w:p w:rsidR="000014F5" w:rsidRPr="00CE4642" w:rsidRDefault="000014F5" w:rsidP="000014F5">
      <w:pPr>
        <w:spacing w:before="100" w:beforeAutospacing="1" w:after="100" w:afterAutospacing="1" w:line="360" w:lineRule="auto"/>
        <w:jc w:val="center"/>
        <w:rPr>
          <w:rFonts w:ascii="Palatino Linotype" w:eastAsia="MS Mincho" w:hAnsi="Palatino Linotype"/>
          <w:color w:val="000000"/>
          <w:lang w:val="es-ES_tradnl"/>
        </w:rPr>
      </w:pPr>
      <w:r w:rsidRPr="00CE4642">
        <w:rPr>
          <w:rFonts w:ascii="Palatino Linotype" w:eastAsia="MS Mincho" w:hAnsi="Palatino Linotype"/>
          <w:noProof/>
          <w:color w:val="000000"/>
          <w:lang w:eastAsia="es-MX"/>
        </w:rPr>
        <w:drawing>
          <wp:inline distT="0" distB="0" distL="0" distR="0" wp14:anchorId="74801E72" wp14:editId="468CAFD1">
            <wp:extent cx="5620743" cy="1516380"/>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69081" cy="1529421"/>
                    </a:xfrm>
                    <a:prstGeom prst="rect">
                      <a:avLst/>
                    </a:prstGeom>
                  </pic:spPr>
                </pic:pic>
              </a:graphicData>
            </a:graphic>
          </wp:inline>
        </w:drawing>
      </w:r>
    </w:p>
    <w:p w:rsidR="000014F5" w:rsidRPr="00CE4642" w:rsidRDefault="000014F5" w:rsidP="000014F5">
      <w:pPr>
        <w:spacing w:before="100" w:beforeAutospacing="1" w:after="100" w:afterAutospacing="1" w:line="360" w:lineRule="auto"/>
        <w:jc w:val="center"/>
        <w:rPr>
          <w:rFonts w:ascii="Palatino Linotype" w:eastAsia="MS Mincho" w:hAnsi="Palatino Linotype"/>
          <w:color w:val="000000"/>
          <w:lang w:val="es-ES_tradnl"/>
        </w:rPr>
      </w:pPr>
      <w:r w:rsidRPr="00CE4642">
        <w:rPr>
          <w:rFonts w:ascii="Palatino Linotype" w:eastAsia="MS Mincho" w:hAnsi="Palatino Linotype"/>
          <w:noProof/>
          <w:color w:val="000000"/>
          <w:lang w:eastAsia="es-MX"/>
        </w:rPr>
        <w:drawing>
          <wp:inline distT="0" distB="0" distL="0" distR="0" wp14:anchorId="08AA232A" wp14:editId="5B268EAF">
            <wp:extent cx="5791835" cy="716280"/>
            <wp:effectExtent l="0" t="0" r="0" b="76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1835" cy="716280"/>
                    </a:xfrm>
                    <a:prstGeom prst="rect">
                      <a:avLst/>
                    </a:prstGeom>
                  </pic:spPr>
                </pic:pic>
              </a:graphicData>
            </a:graphic>
          </wp:inline>
        </w:drawing>
      </w:r>
    </w:p>
    <w:p w:rsidR="000014F5" w:rsidRPr="00CE4642" w:rsidRDefault="000014F5" w:rsidP="000014F5">
      <w:pPr>
        <w:spacing w:before="100" w:beforeAutospacing="1" w:after="100" w:afterAutospacing="1" w:line="360" w:lineRule="auto"/>
        <w:jc w:val="center"/>
        <w:rPr>
          <w:rFonts w:ascii="Palatino Linotype" w:eastAsia="MS Mincho" w:hAnsi="Palatino Linotype"/>
          <w:color w:val="000000"/>
          <w:lang w:val="es-ES_tradnl"/>
        </w:rPr>
      </w:pPr>
      <w:r w:rsidRPr="00CE4642">
        <w:rPr>
          <w:rFonts w:ascii="Palatino Linotype" w:eastAsia="MS Mincho" w:hAnsi="Palatino Linotype"/>
          <w:noProof/>
          <w:color w:val="000000"/>
          <w:lang w:eastAsia="es-MX"/>
        </w:rPr>
        <w:lastRenderedPageBreak/>
        <w:drawing>
          <wp:inline distT="0" distB="0" distL="0" distR="0" wp14:anchorId="502F9623" wp14:editId="6585EC2C">
            <wp:extent cx="5791835" cy="2769202"/>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14761" cy="2780163"/>
                    </a:xfrm>
                    <a:prstGeom prst="rect">
                      <a:avLst/>
                    </a:prstGeom>
                  </pic:spPr>
                </pic:pic>
              </a:graphicData>
            </a:graphic>
          </wp:inline>
        </w:drawing>
      </w:r>
    </w:p>
    <w:p w:rsidR="00E5210F" w:rsidRPr="00CE4642" w:rsidRDefault="00E5210F" w:rsidP="00E5210F">
      <w:pPr>
        <w:spacing w:before="100" w:beforeAutospacing="1" w:after="100" w:afterAutospacing="1" w:line="360" w:lineRule="auto"/>
        <w:jc w:val="both"/>
        <w:rPr>
          <w:rFonts w:ascii="Palatino Linotype" w:hAnsi="Palatino Linotype" w:cs="Arial"/>
          <w:color w:val="000000" w:themeColor="text1"/>
        </w:rPr>
      </w:pPr>
      <w:r w:rsidRPr="00CE4642">
        <w:rPr>
          <w:rFonts w:ascii="Palatino Linotype" w:eastAsia="MS Mincho" w:hAnsi="Palatino Linotype"/>
          <w:b/>
          <w:color w:val="000000"/>
          <w:sz w:val="28"/>
          <w:szCs w:val="28"/>
          <w:lang w:val="es-ES_tradnl"/>
        </w:rPr>
        <w:t xml:space="preserve">XI. </w:t>
      </w:r>
      <w:r w:rsidRPr="00CE4642">
        <w:rPr>
          <w:rFonts w:ascii="Palatino Linotype" w:hAnsi="Palatino Linotype" w:cs="Arial"/>
          <w:color w:val="000000" w:themeColor="text1"/>
        </w:rPr>
        <w:t xml:space="preserve">En fecha nueve de </w:t>
      </w:r>
      <w:r w:rsidR="00863B70" w:rsidRPr="00CE4642">
        <w:rPr>
          <w:rFonts w:ascii="Palatino Linotype" w:hAnsi="Palatino Linotype" w:cs="Arial"/>
          <w:color w:val="000000" w:themeColor="text1"/>
        </w:rPr>
        <w:t xml:space="preserve">diciembre de dos mil veintiuno, </w:t>
      </w:r>
      <w:r w:rsidRPr="00CE4642">
        <w:rPr>
          <w:rFonts w:ascii="Palatino Linotype" w:hAnsi="Palatino Linotype" w:cs="Arial"/>
          <w:color w:val="000000" w:themeColor="text1"/>
        </w:rPr>
        <w:t xml:space="preserve">el Pleno del Instituto de Transparencia, Acceso a la Información Pública y Protección de Datos Personales del Estado de México y Municipios, mediante acuerdo </w:t>
      </w:r>
      <w:r w:rsidR="00863B70" w:rsidRPr="00CE4642">
        <w:rPr>
          <w:rFonts w:ascii="Palatino Linotype" w:hAnsi="Palatino Linotype" w:cs="Arial"/>
          <w:color w:val="000000" w:themeColor="text1"/>
        </w:rPr>
        <w:t xml:space="preserve">signado por sus integrantes, </w:t>
      </w:r>
      <w:r w:rsidRPr="00CE4642">
        <w:rPr>
          <w:rFonts w:ascii="Palatino Linotype" w:hAnsi="Palatino Linotype" w:cs="Arial"/>
          <w:color w:val="000000" w:themeColor="text1"/>
        </w:rPr>
        <w:t xml:space="preserve">aprobó la Licencia por maternidad de la </w:t>
      </w:r>
      <w:r w:rsidRPr="00CE4642">
        <w:rPr>
          <w:rFonts w:ascii="Palatino Linotype" w:hAnsi="Palatino Linotype" w:cs="Arial"/>
          <w:b/>
          <w:color w:val="000000" w:themeColor="text1"/>
        </w:rPr>
        <w:t>Comisionada Sharon Cristina Morales Martínez</w:t>
      </w:r>
      <w:r w:rsidRPr="00CE4642">
        <w:rPr>
          <w:rFonts w:ascii="Palatino Linotype" w:hAnsi="Palatino Linotype" w:cs="Arial"/>
          <w:color w:val="000000" w:themeColor="text1"/>
        </w:rPr>
        <w:t xml:space="preserve">, </w:t>
      </w:r>
      <w:r w:rsidR="00863B70" w:rsidRPr="00CE4642">
        <w:rPr>
          <w:rFonts w:ascii="Palatino Linotype" w:hAnsi="Palatino Linotype" w:cs="Arial"/>
          <w:color w:val="000000" w:themeColor="text1"/>
        </w:rPr>
        <w:t>y a través del cual se convino</w:t>
      </w:r>
      <w:r w:rsidRPr="00CE4642">
        <w:rPr>
          <w:rFonts w:ascii="Palatino Linotype" w:hAnsi="Palatino Linotype" w:cs="Arial"/>
          <w:color w:val="000000" w:themeColor="text1"/>
        </w:rPr>
        <w:t xml:space="preserve"> el returno del recurso de revisión</w:t>
      </w:r>
      <w:r w:rsidR="00863B70" w:rsidRPr="00CE4642">
        <w:rPr>
          <w:rFonts w:ascii="Palatino Linotype" w:hAnsi="Palatino Linotype" w:cs="Arial"/>
          <w:color w:val="000000" w:themeColor="text1"/>
        </w:rPr>
        <w:t xml:space="preserve"> de mérito</w:t>
      </w:r>
      <w:r w:rsidRPr="00CE4642">
        <w:rPr>
          <w:rFonts w:ascii="Palatino Linotype" w:hAnsi="Palatino Linotype" w:cs="Arial"/>
          <w:color w:val="000000" w:themeColor="text1"/>
        </w:rPr>
        <w:t xml:space="preserve"> </w:t>
      </w:r>
      <w:r w:rsidRPr="00CE4642">
        <w:rPr>
          <w:rFonts w:ascii="Palatino Linotype" w:hAnsi="Palatino Linotype" w:cs="Arial"/>
          <w:b/>
          <w:color w:val="000000" w:themeColor="text1"/>
        </w:rPr>
        <w:t>al Comisionado Presidente José Martínez Vilchis</w:t>
      </w:r>
      <w:r w:rsidRPr="00CE4642">
        <w:rPr>
          <w:rFonts w:ascii="Palatino Linotype" w:hAnsi="Palatino Linotype" w:cs="Arial"/>
          <w:color w:val="000000" w:themeColor="text1"/>
        </w:rPr>
        <w:t>, para que diera trámite y resolviera conforme a derecho.</w:t>
      </w:r>
    </w:p>
    <w:p w:rsidR="00571DEE" w:rsidRPr="00CE4642" w:rsidRDefault="00571DEE" w:rsidP="00571DEE">
      <w:pPr>
        <w:spacing w:before="100" w:beforeAutospacing="1" w:after="100" w:afterAutospacing="1" w:line="360" w:lineRule="auto"/>
        <w:jc w:val="center"/>
        <w:rPr>
          <w:rFonts w:ascii="Palatino Linotype" w:hAnsi="Palatino Linotype" w:cs="Arial"/>
          <w:b/>
          <w:bCs/>
          <w:spacing w:val="60"/>
          <w:sz w:val="28"/>
        </w:rPr>
      </w:pPr>
      <w:r w:rsidRPr="00CE4642">
        <w:rPr>
          <w:rFonts w:ascii="Palatino Linotype" w:hAnsi="Palatino Linotype" w:cs="Arial"/>
          <w:b/>
          <w:bCs/>
          <w:spacing w:val="60"/>
          <w:sz w:val="28"/>
        </w:rPr>
        <w:t>CONSIDERANDO</w:t>
      </w:r>
    </w:p>
    <w:p w:rsidR="00571DEE" w:rsidRPr="00CE4642" w:rsidRDefault="00571DEE" w:rsidP="00571DEE">
      <w:pPr>
        <w:widowControl w:val="0"/>
        <w:numPr>
          <w:ilvl w:val="0"/>
          <w:numId w:val="1"/>
        </w:numPr>
        <w:tabs>
          <w:tab w:val="left" w:pos="1701"/>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CE4642">
        <w:rPr>
          <w:rFonts w:ascii="Palatino Linotype" w:hAnsi="Palatino Linotype"/>
          <w:b/>
        </w:rPr>
        <w:t>Competencia</w:t>
      </w:r>
      <w:r w:rsidRPr="00CE4642">
        <w:rPr>
          <w:rFonts w:ascii="Palatino Linotype" w:hAnsi="Palatino Linotype"/>
        </w:rPr>
        <w:t>.</w:t>
      </w:r>
      <w:r w:rsidRPr="00CE4642">
        <w:rPr>
          <w:rFonts w:ascii="Palatino Linotype" w:hAnsi="Palatino Linotype"/>
          <w:b/>
        </w:rPr>
        <w:t xml:space="preserve"> </w:t>
      </w:r>
    </w:p>
    <w:p w:rsidR="00571DEE" w:rsidRPr="00CE4642" w:rsidRDefault="00571DEE" w:rsidP="00571DEE">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rPr>
      </w:pPr>
      <w:r w:rsidRPr="00CE4642">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w:t>
      </w:r>
      <w:r w:rsidRPr="00CE4642">
        <w:rPr>
          <w:rFonts w:ascii="Palatino Linotype" w:hAnsi="Palatino Linotype"/>
        </w:rPr>
        <w:lastRenderedPageBreak/>
        <w:t xml:space="preserve">de la Constitución Política de los Estados Unidos Mexicanos; 5, párrafos </w:t>
      </w:r>
      <w:bookmarkStart w:id="6" w:name="_Hlk77183116"/>
      <w:r w:rsidRPr="00CE4642">
        <w:rPr>
          <w:rFonts w:ascii="Palatino Linotype" w:eastAsia="Calibri" w:hAnsi="Palatino Linotype" w:cs="Arial"/>
          <w:color w:val="000000" w:themeColor="text1"/>
          <w:lang w:val="es-ES_tradnl"/>
        </w:rPr>
        <w:t>trigésimo, trigésimo primero y trigésimo segundo</w:t>
      </w:r>
      <w:bookmarkEnd w:id="6"/>
      <w:r w:rsidRPr="00CE4642">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CE4642">
        <w:rPr>
          <w:rFonts w:ascii="Palatino Linotype" w:hAnsi="Palatino Linotype" w:cs="Arial"/>
        </w:rPr>
        <w:t>; y 9, fracciones I y XXIV y 11 del Reglamento Interior del Instituto de Transparencia, Acceso a la Información Pública y Protección de Datos Personales del Estado de México y Municipios.</w:t>
      </w:r>
    </w:p>
    <w:p w:rsidR="00571DEE" w:rsidRPr="00CE4642" w:rsidRDefault="00571DEE" w:rsidP="00571DEE">
      <w:pPr>
        <w:spacing w:before="100" w:beforeAutospacing="1" w:after="100" w:afterAutospacing="1" w:line="360" w:lineRule="auto"/>
        <w:jc w:val="both"/>
        <w:rPr>
          <w:rFonts w:ascii="Palatino Linotype" w:hAnsi="Palatino Linotype" w:cs="Arial"/>
          <w:b/>
        </w:rPr>
      </w:pPr>
      <w:r w:rsidRPr="00CE4642">
        <w:rPr>
          <w:rFonts w:ascii="Palatino Linotype" w:hAnsi="Palatino Linotype" w:cs="Arial"/>
          <w:b/>
          <w:sz w:val="28"/>
        </w:rPr>
        <w:t>SEGUNDO</w:t>
      </w:r>
      <w:r w:rsidRPr="00CE4642">
        <w:rPr>
          <w:rFonts w:ascii="Palatino Linotype" w:hAnsi="Palatino Linotype" w:cs="Arial"/>
          <w:b/>
        </w:rPr>
        <w:t xml:space="preserve">. Interés. </w:t>
      </w:r>
    </w:p>
    <w:p w:rsidR="00571DEE" w:rsidRPr="00CE4642" w:rsidRDefault="00571DEE" w:rsidP="00571DEE">
      <w:pPr>
        <w:spacing w:before="100" w:beforeAutospacing="1" w:after="100" w:afterAutospacing="1" w:line="360" w:lineRule="auto"/>
        <w:jc w:val="both"/>
        <w:rPr>
          <w:rFonts w:ascii="Palatino Linotype" w:hAnsi="Palatino Linotype" w:cs="Arial"/>
          <w:b/>
          <w:bCs/>
        </w:rPr>
      </w:pPr>
      <w:r w:rsidRPr="00CE4642">
        <w:rPr>
          <w:rFonts w:ascii="Palatino Linotype" w:hAnsi="Palatino Linotype" w:cs="Arial"/>
          <w:bCs/>
        </w:rPr>
        <w:t xml:space="preserve">El recurso de revisión fue interpuesto por parte legítima, en atención a que se presentó por </w:t>
      </w:r>
      <w:r w:rsidRPr="00CE4642">
        <w:rPr>
          <w:rFonts w:ascii="Palatino Linotype" w:hAnsi="Palatino Linotype" w:cs="Arial"/>
          <w:b/>
          <w:bCs/>
        </w:rPr>
        <w:t>EL RECURRENTE,</w:t>
      </w:r>
      <w:r w:rsidRPr="00CE4642">
        <w:rPr>
          <w:rFonts w:ascii="Palatino Linotype" w:hAnsi="Palatino Linotype" w:cs="Arial"/>
          <w:bCs/>
        </w:rPr>
        <w:t xml:space="preserve"> quien es la misma persona que formuló la solicitud de acceso a la información pública al </w:t>
      </w:r>
      <w:r w:rsidRPr="00CE4642">
        <w:rPr>
          <w:rFonts w:ascii="Palatino Linotype" w:hAnsi="Palatino Linotype" w:cs="Arial"/>
          <w:b/>
          <w:bCs/>
        </w:rPr>
        <w:t>SUJETO OBLIGADO.</w:t>
      </w:r>
    </w:p>
    <w:p w:rsidR="00571DEE" w:rsidRPr="00CE4642" w:rsidRDefault="00571DEE" w:rsidP="00571DEE">
      <w:pPr>
        <w:pStyle w:val="Prrafodelista"/>
        <w:widowControl w:val="0"/>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CE4642">
        <w:rPr>
          <w:rFonts w:ascii="Palatino Linotype" w:hAnsi="Palatino Linotype" w:cs="Arial"/>
          <w:b/>
          <w:sz w:val="28"/>
        </w:rPr>
        <w:t>TERCERO</w:t>
      </w:r>
      <w:r w:rsidRPr="00CE4642">
        <w:rPr>
          <w:rFonts w:ascii="Palatino Linotype" w:hAnsi="Palatino Linotype" w:cs="Arial"/>
          <w:b/>
        </w:rPr>
        <w:t xml:space="preserve">. </w:t>
      </w:r>
      <w:r w:rsidRPr="00CE4642">
        <w:rPr>
          <w:rFonts w:ascii="Palatino Linotype" w:hAnsi="Palatino Linotype" w:cs="Arial"/>
          <w:b/>
          <w:lang w:val="es-ES"/>
        </w:rPr>
        <w:t>Oportunidad</w:t>
      </w:r>
      <w:r w:rsidRPr="00CE4642">
        <w:rPr>
          <w:rFonts w:ascii="Palatino Linotype" w:hAnsi="Palatino Linotype" w:cs="Arial"/>
        </w:rPr>
        <w:t xml:space="preserve">. </w:t>
      </w:r>
    </w:p>
    <w:p w:rsidR="00571DEE" w:rsidRPr="00CE4642" w:rsidRDefault="00571DEE" w:rsidP="00571DEE">
      <w:pPr>
        <w:pStyle w:val="Prrafodelista"/>
        <w:widowControl w:val="0"/>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s="Arial"/>
          <w:b/>
        </w:rPr>
      </w:pPr>
      <w:r w:rsidRPr="00CE4642">
        <w:rPr>
          <w:rFonts w:ascii="Palatino Linotype" w:hAnsi="Palatino Linotype" w:cs="Arial"/>
        </w:rPr>
        <w:t xml:space="preserve">El recurso de revisión fue interpuesto dentro del plazo de quince días hábiles, contados a partir del día siguiente al que </w:t>
      </w:r>
      <w:r w:rsidRPr="00CE4642">
        <w:rPr>
          <w:rFonts w:ascii="Palatino Linotype" w:hAnsi="Palatino Linotype" w:cs="Arial"/>
          <w:b/>
        </w:rPr>
        <w:t xml:space="preserve">EL RECURRENTE </w:t>
      </w:r>
      <w:r w:rsidRPr="00CE4642">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571DEE" w:rsidRPr="00CE4642" w:rsidRDefault="00571DEE" w:rsidP="00571DEE">
      <w:pPr>
        <w:spacing w:before="100" w:beforeAutospacing="1" w:after="100" w:afterAutospacing="1"/>
        <w:ind w:left="851" w:right="899"/>
        <w:jc w:val="both"/>
        <w:rPr>
          <w:rFonts w:ascii="Palatino Linotype" w:hAnsi="Palatino Linotype" w:cs="Arial"/>
          <w:i/>
          <w:sz w:val="22"/>
        </w:rPr>
      </w:pPr>
      <w:r w:rsidRPr="00CE4642">
        <w:rPr>
          <w:rFonts w:ascii="Palatino Linotype" w:hAnsi="Palatino Linotype" w:cs="Arial"/>
          <w:i/>
          <w:sz w:val="22"/>
        </w:rPr>
        <w:t>“</w:t>
      </w:r>
      <w:r w:rsidRPr="00CE4642">
        <w:rPr>
          <w:rFonts w:ascii="Palatino Linotype" w:hAnsi="Palatino Linotype" w:cs="Arial"/>
          <w:b/>
          <w:i/>
          <w:sz w:val="22"/>
        </w:rPr>
        <w:t>Artículo 178.</w:t>
      </w:r>
      <w:r w:rsidRPr="00CE4642">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571DEE" w:rsidRPr="00CE4642" w:rsidRDefault="00571DEE" w:rsidP="00571DEE">
      <w:pPr>
        <w:spacing w:before="100" w:beforeAutospacing="1" w:after="100" w:afterAutospacing="1"/>
        <w:ind w:left="851" w:right="899"/>
        <w:jc w:val="both"/>
        <w:rPr>
          <w:rFonts w:ascii="Palatino Linotype" w:hAnsi="Palatino Linotype" w:cs="Arial"/>
          <w:i/>
          <w:sz w:val="22"/>
        </w:rPr>
      </w:pPr>
      <w:r w:rsidRPr="00CE4642">
        <w:rPr>
          <w:rFonts w:ascii="Palatino Linotype" w:hAnsi="Palatino Linotype" w:cs="Arial"/>
          <w:i/>
          <w:sz w:val="22"/>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571DEE" w:rsidRPr="00CE4642" w:rsidRDefault="00571DEE" w:rsidP="00571DEE">
      <w:pPr>
        <w:spacing w:before="100" w:beforeAutospacing="1" w:after="100" w:afterAutospacing="1"/>
        <w:ind w:left="851" w:right="899"/>
        <w:jc w:val="both"/>
        <w:rPr>
          <w:rFonts w:ascii="Palatino Linotype" w:hAnsi="Palatino Linotype" w:cs="Arial"/>
          <w:i/>
          <w:sz w:val="22"/>
        </w:rPr>
      </w:pPr>
      <w:r w:rsidRPr="00CE4642">
        <w:rPr>
          <w:rFonts w:ascii="Palatino Linotype" w:hAnsi="Palatino Linotype" w:cs="Arial"/>
          <w:i/>
          <w:sz w:val="22"/>
        </w:rPr>
        <w:t xml:space="preserve">En el caso de que se interponga ante la Unidad de Transparencia, ésta deberá remitir el recurso de revisión al Instituto a más tardar al día </w:t>
      </w:r>
      <w:r w:rsidRPr="00CE4642">
        <w:rPr>
          <w:rFonts w:ascii="Palatino Linotype" w:hAnsi="Palatino Linotype" w:cs="Arial"/>
          <w:i/>
          <w:sz w:val="22"/>
          <w:lang w:eastAsia="es-MX"/>
        </w:rPr>
        <w:t>siguiente</w:t>
      </w:r>
      <w:r w:rsidRPr="00CE4642">
        <w:rPr>
          <w:rFonts w:ascii="Palatino Linotype" w:hAnsi="Palatino Linotype" w:cs="Arial"/>
          <w:i/>
          <w:sz w:val="22"/>
        </w:rPr>
        <w:t xml:space="preserve"> de haberlo recibido.”</w:t>
      </w:r>
    </w:p>
    <w:p w:rsidR="00571DEE" w:rsidRPr="00CE4642" w:rsidRDefault="00571DEE" w:rsidP="00571DEE">
      <w:pPr>
        <w:spacing w:before="100" w:beforeAutospacing="1" w:after="100" w:afterAutospacing="1" w:line="360" w:lineRule="auto"/>
        <w:jc w:val="both"/>
        <w:rPr>
          <w:rFonts w:ascii="Palatino Linotype" w:eastAsiaTheme="minorEastAsia" w:hAnsi="Palatino Linotype" w:cs="Arial"/>
          <w:lang w:val="es-ES_tradnl"/>
        </w:rPr>
      </w:pPr>
      <w:r w:rsidRPr="00CE4642">
        <w:rPr>
          <w:rFonts w:ascii="Palatino Linotype" w:hAnsi="Palatino Linotype" w:cs="Arial"/>
        </w:rPr>
        <w:t xml:space="preserve">En esa tesitura, atendiendo a que </w:t>
      </w:r>
      <w:r w:rsidRPr="00CE4642">
        <w:rPr>
          <w:rFonts w:ascii="Palatino Linotype" w:hAnsi="Palatino Linotype" w:cs="Arial"/>
          <w:b/>
        </w:rPr>
        <w:t>EL SUJETO OBLIGADO</w:t>
      </w:r>
      <w:r w:rsidRPr="00CE4642">
        <w:rPr>
          <w:rFonts w:ascii="Palatino Linotype" w:hAnsi="Palatino Linotype" w:cs="Arial"/>
        </w:rPr>
        <w:t xml:space="preserve"> notificó la respuesta a la solicitud de acceso a la información pública el día</w:t>
      </w:r>
      <w:r w:rsidRPr="00CE4642">
        <w:rPr>
          <w:rFonts w:ascii="Palatino Linotype" w:hAnsi="Palatino Linotype" w:cs="Arial"/>
          <w:b/>
        </w:rPr>
        <w:t xml:space="preserve"> </w:t>
      </w:r>
      <w:r w:rsidR="006C4706" w:rsidRPr="00CE4642">
        <w:rPr>
          <w:rFonts w:ascii="Palatino Linotype" w:hAnsi="Palatino Linotype" w:cs="Arial"/>
          <w:b/>
        </w:rPr>
        <w:t xml:space="preserve">cuatro de octubre de </w:t>
      </w:r>
      <w:r w:rsidRPr="00CE4642">
        <w:rPr>
          <w:rFonts w:ascii="Palatino Linotype" w:hAnsi="Palatino Linotype" w:cs="Arial"/>
          <w:b/>
        </w:rPr>
        <w:t>dos mil veintiuno</w:t>
      </w:r>
      <w:r w:rsidRPr="00CE4642">
        <w:rPr>
          <w:rFonts w:ascii="Palatino Linotype" w:hAnsi="Palatino Linotype" w:cs="Arial"/>
        </w:rPr>
        <w:t>; el plazo de quince días hábiles que el artículo 178 de la Ley de la materia otorga al</w:t>
      </w:r>
      <w:r w:rsidRPr="00CE4642">
        <w:rPr>
          <w:rFonts w:ascii="Palatino Linotype" w:hAnsi="Palatino Linotype" w:cs="Arial"/>
          <w:b/>
        </w:rPr>
        <w:t xml:space="preserve"> RECURRENTE</w:t>
      </w:r>
      <w:r w:rsidRPr="00CE4642">
        <w:rPr>
          <w:rFonts w:ascii="Palatino Linotype" w:hAnsi="Palatino Linotype" w:cs="Arial"/>
        </w:rPr>
        <w:t xml:space="preserve"> para presentar el respectivo recurso de revisión, transcurrió del </w:t>
      </w:r>
      <w:r w:rsidR="006C4706" w:rsidRPr="00CE4642">
        <w:rPr>
          <w:rFonts w:ascii="Palatino Linotype" w:hAnsi="Palatino Linotype" w:cs="Arial"/>
          <w:b/>
        </w:rPr>
        <w:t xml:space="preserve">cinco al veinticinco de octubre de </w:t>
      </w:r>
      <w:r w:rsidRPr="00CE4642">
        <w:rPr>
          <w:rFonts w:ascii="Palatino Linotype" w:hAnsi="Palatino Linotype" w:cs="Arial"/>
          <w:b/>
        </w:rPr>
        <w:t>dos mil veintiuno</w:t>
      </w:r>
      <w:r w:rsidRPr="00CE4642">
        <w:rPr>
          <w:rFonts w:ascii="Palatino Linotype" w:hAnsi="Palatino Linotype" w:cs="Arial"/>
        </w:rPr>
        <w:t xml:space="preserve">, </w:t>
      </w:r>
      <w:r w:rsidRPr="00CE4642">
        <w:rPr>
          <w:rFonts w:ascii="Palatino Linotype" w:eastAsiaTheme="minorEastAsia" w:hAnsi="Palatino Linotype" w:cs="Arial"/>
          <w:lang w:val="es-ES_tradnl"/>
        </w:rPr>
        <w:t xml:space="preserve">sin contemplar en el cómputo los días </w:t>
      </w:r>
      <w:r w:rsidR="006C4706" w:rsidRPr="00CE4642">
        <w:rPr>
          <w:rFonts w:ascii="Palatino Linotype" w:eastAsiaTheme="minorEastAsia" w:hAnsi="Palatino Linotype" w:cs="Arial"/>
          <w:lang w:val="es-ES_tradnl"/>
        </w:rPr>
        <w:t>nueve, diez, dieciséis, diecisiete, veintitrés y veinticu</w:t>
      </w:r>
      <w:bookmarkStart w:id="7" w:name="_Hlk62134391"/>
      <w:r w:rsidR="006C4706" w:rsidRPr="00CE4642">
        <w:rPr>
          <w:rFonts w:ascii="Palatino Linotype" w:eastAsiaTheme="minorEastAsia" w:hAnsi="Palatino Linotype" w:cs="Arial"/>
          <w:lang w:val="es-ES_tradnl"/>
        </w:rPr>
        <w:t xml:space="preserve">atro de octubre de la anualidad, </w:t>
      </w:r>
      <w:r w:rsidRPr="00CE4642">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 así como, en términos del Calendario Oficial en Materia de Transparencia, Acceso a la Información Pública y Protección de Datos Personales del Estado de México y Municipios, para el año dos mil veintiuno y enero de dos mil veintidós, publicado en el Periódico Oficial “Gaceta del Gobierno”, el ocho de enero de dos mil veintiuno.</w:t>
      </w:r>
    </w:p>
    <w:bookmarkEnd w:id="7"/>
    <w:p w:rsidR="00571DEE" w:rsidRPr="00CE4642" w:rsidRDefault="00571DEE" w:rsidP="00571DEE">
      <w:pPr>
        <w:spacing w:before="100" w:beforeAutospacing="1" w:after="100" w:afterAutospacing="1" w:line="360" w:lineRule="auto"/>
        <w:ind w:left="-5" w:hanging="10"/>
        <w:jc w:val="both"/>
        <w:rPr>
          <w:rFonts w:ascii="Palatino Linotype" w:eastAsia="Palatino Linotype" w:hAnsi="Palatino Linotype" w:cs="Palatino Linotype"/>
          <w:color w:val="000000"/>
          <w:lang w:eastAsia="es-MX"/>
        </w:rPr>
      </w:pPr>
      <w:r w:rsidRPr="00CE4642">
        <w:rPr>
          <w:rFonts w:ascii="Palatino Linotype" w:eastAsia="Palatino Linotype" w:hAnsi="Palatino Linotype" w:cs="Palatino Linotype"/>
          <w:color w:val="000000"/>
          <w:lang w:eastAsia="es-MX"/>
        </w:rPr>
        <w:t>En ese tenor, si el recurso de revisión que nos ocupa, se interpuso el</w:t>
      </w:r>
      <w:r w:rsidRPr="00CE4642">
        <w:rPr>
          <w:rFonts w:ascii="Palatino Linotype" w:eastAsia="Palatino Linotype" w:hAnsi="Palatino Linotype" w:cs="Palatino Linotype"/>
          <w:b/>
          <w:color w:val="000000"/>
          <w:lang w:eastAsia="es-MX"/>
        </w:rPr>
        <w:t xml:space="preserve"> </w:t>
      </w:r>
      <w:r w:rsidR="00FB7069" w:rsidRPr="00CE4642">
        <w:rPr>
          <w:rFonts w:ascii="Palatino Linotype" w:eastAsia="Palatino Linotype" w:hAnsi="Palatino Linotype" w:cs="Palatino Linotype"/>
          <w:b/>
          <w:color w:val="000000"/>
          <w:lang w:eastAsia="es-MX"/>
        </w:rPr>
        <w:t xml:space="preserve">trece de octubre </w:t>
      </w:r>
      <w:r w:rsidRPr="00CE4642">
        <w:rPr>
          <w:rFonts w:ascii="Palatino Linotype" w:eastAsia="Palatino Linotype" w:hAnsi="Palatino Linotype" w:cs="Palatino Linotype"/>
          <w:b/>
          <w:color w:val="000000"/>
          <w:lang w:eastAsia="es-MX"/>
        </w:rPr>
        <w:t>de dos mil veintiuno,</w:t>
      </w:r>
      <w:r w:rsidRPr="00CE4642">
        <w:rPr>
          <w:rFonts w:ascii="Palatino Linotype" w:eastAsia="Palatino Linotype" w:hAnsi="Palatino Linotype" w:cs="Palatino Linotype"/>
          <w:color w:val="000000"/>
          <w:lang w:eastAsia="es-MX"/>
        </w:rPr>
        <w:t xml:space="preserve"> éste se encuentra dentro de los márgenes temporales previstos en el citado precepto legal y, por tanto, se considera oportuno.</w:t>
      </w:r>
    </w:p>
    <w:p w:rsidR="00571DEE" w:rsidRPr="00CE4642" w:rsidRDefault="00571DEE" w:rsidP="00571DEE">
      <w:pPr>
        <w:autoSpaceDE w:val="0"/>
        <w:autoSpaceDN w:val="0"/>
        <w:adjustRightInd w:val="0"/>
        <w:spacing w:before="100" w:beforeAutospacing="1" w:after="100" w:afterAutospacing="1" w:line="360" w:lineRule="auto"/>
        <w:ind w:right="49"/>
        <w:jc w:val="both"/>
        <w:rPr>
          <w:rFonts w:ascii="Palatino Linotype" w:hAnsi="Palatino Linotype"/>
          <w:b/>
        </w:rPr>
      </w:pPr>
      <w:r w:rsidRPr="00CE4642">
        <w:rPr>
          <w:rFonts w:ascii="Palatino Linotype" w:hAnsi="Palatino Linotype" w:cs="Arial"/>
          <w:b/>
          <w:sz w:val="28"/>
        </w:rPr>
        <w:t>CUARTO</w:t>
      </w:r>
      <w:r w:rsidRPr="00CE4642">
        <w:rPr>
          <w:rFonts w:ascii="Palatino Linotype" w:hAnsi="Palatino Linotype"/>
          <w:b/>
        </w:rPr>
        <w:t xml:space="preserve">. Procedibilidad. </w:t>
      </w:r>
    </w:p>
    <w:p w:rsidR="00FB7069" w:rsidRPr="00CE4642" w:rsidRDefault="00FB7069" w:rsidP="00FB7069">
      <w:pPr>
        <w:widowControl w:val="0"/>
        <w:autoSpaceDE w:val="0"/>
        <w:autoSpaceDN w:val="0"/>
        <w:adjustRightInd w:val="0"/>
        <w:spacing w:before="100" w:beforeAutospacing="1" w:after="100" w:afterAutospacing="1" w:line="360" w:lineRule="auto"/>
        <w:jc w:val="both"/>
        <w:rPr>
          <w:rFonts w:ascii="Palatino Linotype" w:hAnsi="Palatino Linotype"/>
          <w:b/>
        </w:rPr>
      </w:pPr>
      <w:r w:rsidRPr="00CE4642">
        <w:rPr>
          <w:rFonts w:ascii="Palatino Linotype" w:hAnsi="Palatino Linotype" w:cs="Arial"/>
        </w:rPr>
        <w:lastRenderedPageBreak/>
        <w:t xml:space="preserve">Esta Ponencia considera importante abordar el análisis de los requisitos de procedibilidad del recurso de revisión, así que, el artículo 180 de la </w:t>
      </w:r>
      <w:r w:rsidRPr="00CE4642">
        <w:rPr>
          <w:rFonts w:ascii="Palatino Linotype" w:hAnsi="Palatino Linotype" w:cs="Arial"/>
          <w:lang w:eastAsia="es-MX"/>
        </w:rPr>
        <w:t xml:space="preserve">Ley de Transparencia y Acceso a la </w:t>
      </w:r>
      <w:r w:rsidRPr="00CE4642">
        <w:rPr>
          <w:rFonts w:ascii="Palatino Linotype" w:hAnsi="Palatino Linotype" w:cs="Arial"/>
        </w:rPr>
        <w:t>Información</w:t>
      </w:r>
      <w:r w:rsidRPr="00CE4642">
        <w:rPr>
          <w:rFonts w:ascii="Palatino Linotype" w:hAnsi="Palatino Linotype" w:cs="Arial"/>
          <w:lang w:eastAsia="es-MX"/>
        </w:rPr>
        <w:t xml:space="preserve"> Pública del Estado de México y Municipios, </w:t>
      </w:r>
      <w:r w:rsidRPr="00CE4642">
        <w:rPr>
          <w:rFonts w:ascii="Palatino Linotype" w:hAnsi="Palatino Linotype" w:cs="Arial"/>
        </w:rPr>
        <w:t>establece lo siguiente:</w:t>
      </w:r>
    </w:p>
    <w:p w:rsidR="00FB7069" w:rsidRPr="00CE4642" w:rsidRDefault="00FB7069" w:rsidP="00FB7069">
      <w:pPr>
        <w:ind w:left="851" w:right="902"/>
        <w:jc w:val="both"/>
        <w:rPr>
          <w:rFonts w:ascii="Palatino Linotype" w:hAnsi="Palatino Linotype"/>
          <w:b/>
          <w:i/>
          <w:sz w:val="22"/>
          <w:szCs w:val="22"/>
        </w:rPr>
      </w:pPr>
      <w:r w:rsidRPr="00CE4642">
        <w:rPr>
          <w:rFonts w:ascii="Palatino Linotype" w:hAnsi="Palatino Linotype"/>
          <w:b/>
          <w:i/>
          <w:sz w:val="22"/>
          <w:szCs w:val="22"/>
        </w:rPr>
        <w:t xml:space="preserve">Artículo 180. </w:t>
      </w:r>
      <w:r w:rsidRPr="00CE4642">
        <w:rPr>
          <w:rFonts w:ascii="Palatino Linotype" w:hAnsi="Palatino Linotype"/>
          <w:i/>
          <w:sz w:val="22"/>
          <w:szCs w:val="22"/>
        </w:rPr>
        <w:t xml:space="preserve">El </w:t>
      </w:r>
      <w:r w:rsidRPr="00CE4642">
        <w:rPr>
          <w:rFonts w:ascii="Palatino Linotype" w:hAnsi="Palatino Linotype" w:cs="Arial"/>
          <w:i/>
          <w:sz w:val="22"/>
          <w:szCs w:val="22"/>
        </w:rPr>
        <w:t>recurso</w:t>
      </w:r>
      <w:r w:rsidRPr="00CE4642">
        <w:rPr>
          <w:rFonts w:ascii="Palatino Linotype" w:hAnsi="Palatino Linotype"/>
          <w:i/>
          <w:sz w:val="22"/>
          <w:szCs w:val="22"/>
        </w:rPr>
        <w:t xml:space="preserve"> </w:t>
      </w:r>
      <w:r w:rsidRPr="00CE4642">
        <w:rPr>
          <w:rFonts w:ascii="Palatino Linotype" w:hAnsi="Palatino Linotype" w:cs="Arial"/>
          <w:i/>
          <w:color w:val="222222"/>
          <w:sz w:val="22"/>
          <w:szCs w:val="22"/>
          <w:lang w:eastAsia="es-MX"/>
        </w:rPr>
        <w:t>de</w:t>
      </w:r>
      <w:r w:rsidRPr="00CE4642">
        <w:rPr>
          <w:rFonts w:ascii="Palatino Linotype" w:hAnsi="Palatino Linotype"/>
          <w:i/>
          <w:sz w:val="22"/>
          <w:szCs w:val="22"/>
        </w:rPr>
        <w:t xml:space="preserve"> revisión contendrá:</w:t>
      </w:r>
      <w:r w:rsidRPr="00CE4642">
        <w:rPr>
          <w:rFonts w:ascii="Palatino Linotype" w:hAnsi="Palatino Linotype"/>
          <w:b/>
          <w:i/>
          <w:sz w:val="22"/>
          <w:szCs w:val="22"/>
        </w:rPr>
        <w:t xml:space="preserve"> </w:t>
      </w:r>
    </w:p>
    <w:p w:rsidR="00FB7069" w:rsidRPr="00CE4642" w:rsidRDefault="00FB7069" w:rsidP="00FB7069">
      <w:pPr>
        <w:ind w:left="851" w:right="902"/>
        <w:jc w:val="both"/>
        <w:rPr>
          <w:rFonts w:ascii="Palatino Linotype" w:hAnsi="Palatino Linotype"/>
          <w:b/>
          <w:i/>
          <w:sz w:val="22"/>
          <w:szCs w:val="22"/>
        </w:rPr>
      </w:pPr>
      <w:r w:rsidRPr="00CE4642">
        <w:rPr>
          <w:rFonts w:ascii="Palatino Linotype" w:hAnsi="Palatino Linotype"/>
          <w:b/>
          <w:i/>
          <w:sz w:val="22"/>
          <w:szCs w:val="22"/>
        </w:rPr>
        <w:t xml:space="preserve">I. </w:t>
      </w:r>
      <w:r w:rsidRPr="00CE4642">
        <w:rPr>
          <w:rFonts w:ascii="Palatino Linotype" w:hAnsi="Palatino Linotype"/>
          <w:i/>
          <w:sz w:val="22"/>
          <w:szCs w:val="22"/>
        </w:rPr>
        <w:t xml:space="preserve">El sujeto obligado ante </w:t>
      </w:r>
      <w:r w:rsidRPr="00CE4642">
        <w:rPr>
          <w:rFonts w:ascii="Palatino Linotype" w:hAnsi="Palatino Linotype" w:cs="Arial"/>
          <w:i/>
          <w:sz w:val="22"/>
          <w:szCs w:val="22"/>
        </w:rPr>
        <w:t>la</w:t>
      </w:r>
      <w:r w:rsidRPr="00CE4642">
        <w:rPr>
          <w:rFonts w:ascii="Palatino Linotype" w:hAnsi="Palatino Linotype"/>
          <w:i/>
          <w:sz w:val="22"/>
          <w:szCs w:val="22"/>
        </w:rPr>
        <w:t xml:space="preserve"> cual </w:t>
      </w:r>
      <w:r w:rsidRPr="00CE4642">
        <w:rPr>
          <w:rFonts w:ascii="Palatino Linotype" w:hAnsi="Palatino Linotype" w:cs="Arial"/>
          <w:i/>
          <w:color w:val="222222"/>
          <w:sz w:val="22"/>
          <w:szCs w:val="22"/>
          <w:lang w:eastAsia="es-MX"/>
        </w:rPr>
        <w:t>se</w:t>
      </w:r>
      <w:r w:rsidRPr="00CE4642">
        <w:rPr>
          <w:rFonts w:ascii="Palatino Linotype" w:hAnsi="Palatino Linotype"/>
          <w:i/>
          <w:sz w:val="22"/>
          <w:szCs w:val="22"/>
        </w:rPr>
        <w:t xml:space="preserve"> presentó la solicitud;</w:t>
      </w:r>
      <w:r w:rsidRPr="00CE4642">
        <w:rPr>
          <w:rFonts w:ascii="Palatino Linotype" w:hAnsi="Palatino Linotype"/>
          <w:b/>
          <w:i/>
          <w:sz w:val="22"/>
          <w:szCs w:val="22"/>
        </w:rPr>
        <w:t xml:space="preserve"> </w:t>
      </w:r>
    </w:p>
    <w:p w:rsidR="00FB7069" w:rsidRPr="00CE4642" w:rsidRDefault="00FB7069" w:rsidP="00FB7069">
      <w:pPr>
        <w:ind w:left="851" w:right="902"/>
        <w:jc w:val="both"/>
        <w:rPr>
          <w:rFonts w:ascii="Palatino Linotype" w:hAnsi="Palatino Linotype"/>
          <w:b/>
          <w:i/>
          <w:sz w:val="22"/>
          <w:szCs w:val="22"/>
        </w:rPr>
      </w:pPr>
      <w:r w:rsidRPr="00CE4642">
        <w:rPr>
          <w:rFonts w:ascii="Palatino Linotype" w:hAnsi="Palatino Linotype"/>
          <w:b/>
          <w:i/>
          <w:sz w:val="22"/>
          <w:szCs w:val="22"/>
        </w:rPr>
        <w:t xml:space="preserve">II. El nombre del solicitante </w:t>
      </w:r>
      <w:r w:rsidRPr="00CE4642">
        <w:rPr>
          <w:rFonts w:ascii="Palatino Linotype" w:hAnsi="Palatino Linotype" w:cs="Arial"/>
          <w:b/>
          <w:i/>
          <w:color w:val="222222"/>
          <w:sz w:val="22"/>
          <w:szCs w:val="22"/>
          <w:lang w:eastAsia="es-MX"/>
        </w:rPr>
        <w:t>que</w:t>
      </w:r>
      <w:r w:rsidRPr="00CE4642">
        <w:rPr>
          <w:rFonts w:ascii="Palatino Linotype" w:hAnsi="Palatino Linotype"/>
          <w:b/>
          <w:i/>
          <w:sz w:val="22"/>
          <w:szCs w:val="22"/>
        </w:rPr>
        <w:t xml:space="preserve"> recurre </w:t>
      </w:r>
      <w:r w:rsidRPr="00CE4642">
        <w:rPr>
          <w:rFonts w:ascii="Palatino Linotype" w:hAnsi="Palatino Linotype"/>
          <w:i/>
          <w:sz w:val="22"/>
          <w:szCs w:val="22"/>
        </w:rPr>
        <w:t>o de su representante y, en su caso, del tercero interesado, así como la dirección o medio que señale para recibir notificaciones;</w:t>
      </w:r>
      <w:r w:rsidRPr="00CE4642">
        <w:rPr>
          <w:rFonts w:ascii="Palatino Linotype" w:hAnsi="Palatino Linotype"/>
          <w:b/>
          <w:i/>
          <w:sz w:val="22"/>
          <w:szCs w:val="22"/>
        </w:rPr>
        <w:t xml:space="preserve"> </w:t>
      </w:r>
    </w:p>
    <w:p w:rsidR="00FB7069" w:rsidRPr="00CE4642" w:rsidRDefault="00FB7069" w:rsidP="00FB7069">
      <w:pPr>
        <w:ind w:left="851" w:right="902"/>
        <w:jc w:val="both"/>
        <w:rPr>
          <w:rFonts w:ascii="Palatino Linotype" w:hAnsi="Palatino Linotype"/>
          <w:b/>
          <w:i/>
          <w:sz w:val="22"/>
          <w:szCs w:val="22"/>
        </w:rPr>
      </w:pPr>
      <w:r w:rsidRPr="00CE4642">
        <w:rPr>
          <w:rFonts w:ascii="Palatino Linotype" w:hAnsi="Palatino Linotype"/>
          <w:b/>
          <w:i/>
          <w:sz w:val="22"/>
          <w:szCs w:val="22"/>
        </w:rPr>
        <w:t xml:space="preserve">III. </w:t>
      </w:r>
      <w:r w:rsidRPr="00CE4642">
        <w:rPr>
          <w:rFonts w:ascii="Palatino Linotype" w:hAnsi="Palatino Linotype"/>
          <w:i/>
          <w:sz w:val="22"/>
          <w:szCs w:val="22"/>
        </w:rPr>
        <w:t xml:space="preserve">El número de folio de </w:t>
      </w:r>
      <w:r w:rsidRPr="00CE4642">
        <w:rPr>
          <w:rFonts w:ascii="Palatino Linotype" w:hAnsi="Palatino Linotype" w:cs="Arial"/>
          <w:i/>
          <w:color w:val="222222"/>
          <w:sz w:val="22"/>
          <w:szCs w:val="22"/>
          <w:lang w:eastAsia="es-MX"/>
        </w:rPr>
        <w:t>respuesta</w:t>
      </w:r>
      <w:r w:rsidRPr="00CE4642">
        <w:rPr>
          <w:rFonts w:ascii="Palatino Linotype" w:hAnsi="Palatino Linotype"/>
          <w:i/>
          <w:sz w:val="22"/>
          <w:szCs w:val="22"/>
        </w:rPr>
        <w:t xml:space="preserve"> de la solicitud de acceso; </w:t>
      </w:r>
    </w:p>
    <w:p w:rsidR="00FB7069" w:rsidRPr="00CE4642" w:rsidRDefault="00FB7069" w:rsidP="00FB7069">
      <w:pPr>
        <w:ind w:left="851" w:right="902"/>
        <w:jc w:val="both"/>
        <w:rPr>
          <w:rFonts w:ascii="Palatino Linotype" w:hAnsi="Palatino Linotype"/>
          <w:b/>
          <w:i/>
          <w:sz w:val="22"/>
          <w:szCs w:val="22"/>
        </w:rPr>
      </w:pPr>
      <w:r w:rsidRPr="00CE4642">
        <w:rPr>
          <w:rFonts w:ascii="Palatino Linotype" w:hAnsi="Palatino Linotype"/>
          <w:b/>
          <w:i/>
          <w:sz w:val="22"/>
          <w:szCs w:val="22"/>
        </w:rPr>
        <w:t xml:space="preserve">IV. </w:t>
      </w:r>
      <w:r w:rsidRPr="00CE4642">
        <w:rPr>
          <w:rFonts w:ascii="Palatino Linotype" w:hAnsi="Palatino Linotype"/>
          <w:i/>
          <w:sz w:val="22"/>
          <w:szCs w:val="22"/>
        </w:rPr>
        <w:t xml:space="preserve">La fecha en que fue </w:t>
      </w:r>
      <w:r w:rsidRPr="00CE4642">
        <w:rPr>
          <w:rFonts w:ascii="Palatino Linotype" w:hAnsi="Palatino Linotype" w:cs="Arial"/>
          <w:i/>
          <w:color w:val="222222"/>
          <w:sz w:val="22"/>
          <w:szCs w:val="22"/>
          <w:lang w:eastAsia="es-MX"/>
        </w:rPr>
        <w:t>notificada</w:t>
      </w:r>
      <w:r w:rsidRPr="00CE4642">
        <w:rPr>
          <w:rFonts w:ascii="Palatino Linotype" w:hAnsi="Palatino Linotype"/>
          <w:i/>
          <w:sz w:val="22"/>
          <w:szCs w:val="22"/>
        </w:rPr>
        <w:t xml:space="preserve"> la respuesta al solicitante o tuvo conocimiento del acto reclamado, o de presentación de la solicitud, en caso de falta de respuesta;</w:t>
      </w:r>
      <w:r w:rsidRPr="00CE4642">
        <w:rPr>
          <w:rFonts w:ascii="Palatino Linotype" w:hAnsi="Palatino Linotype"/>
          <w:b/>
          <w:i/>
          <w:sz w:val="22"/>
          <w:szCs w:val="22"/>
        </w:rPr>
        <w:t xml:space="preserve"> </w:t>
      </w:r>
    </w:p>
    <w:p w:rsidR="00FB7069" w:rsidRPr="00CE4642" w:rsidRDefault="00FB7069" w:rsidP="00FB7069">
      <w:pPr>
        <w:ind w:left="851" w:right="902"/>
        <w:jc w:val="both"/>
        <w:rPr>
          <w:rFonts w:ascii="Palatino Linotype" w:hAnsi="Palatino Linotype"/>
          <w:b/>
          <w:i/>
          <w:sz w:val="22"/>
          <w:szCs w:val="22"/>
        </w:rPr>
      </w:pPr>
      <w:r w:rsidRPr="00CE4642">
        <w:rPr>
          <w:rFonts w:ascii="Palatino Linotype" w:hAnsi="Palatino Linotype"/>
          <w:b/>
          <w:i/>
          <w:sz w:val="22"/>
          <w:szCs w:val="22"/>
        </w:rPr>
        <w:t xml:space="preserve">V. </w:t>
      </w:r>
      <w:r w:rsidRPr="00CE4642">
        <w:rPr>
          <w:rFonts w:ascii="Palatino Linotype" w:hAnsi="Palatino Linotype"/>
          <w:i/>
          <w:sz w:val="22"/>
          <w:szCs w:val="22"/>
        </w:rPr>
        <w:t xml:space="preserve">El acto que se </w:t>
      </w:r>
      <w:r w:rsidRPr="00CE4642">
        <w:rPr>
          <w:rFonts w:ascii="Palatino Linotype" w:hAnsi="Palatino Linotype" w:cs="Arial"/>
          <w:i/>
          <w:color w:val="222222"/>
          <w:sz w:val="22"/>
          <w:szCs w:val="22"/>
          <w:lang w:eastAsia="es-MX"/>
        </w:rPr>
        <w:t>recurre</w:t>
      </w:r>
      <w:r w:rsidRPr="00CE4642">
        <w:rPr>
          <w:rFonts w:ascii="Palatino Linotype" w:hAnsi="Palatino Linotype"/>
          <w:i/>
          <w:sz w:val="22"/>
          <w:szCs w:val="22"/>
        </w:rPr>
        <w:t>;</w:t>
      </w:r>
      <w:r w:rsidRPr="00CE4642">
        <w:rPr>
          <w:rFonts w:ascii="Palatino Linotype" w:hAnsi="Palatino Linotype"/>
          <w:b/>
          <w:i/>
          <w:sz w:val="22"/>
          <w:szCs w:val="22"/>
        </w:rPr>
        <w:t xml:space="preserve"> </w:t>
      </w:r>
    </w:p>
    <w:p w:rsidR="00FB7069" w:rsidRPr="00CE4642" w:rsidRDefault="00FB7069" w:rsidP="00FB7069">
      <w:pPr>
        <w:ind w:left="851" w:right="902"/>
        <w:jc w:val="both"/>
        <w:rPr>
          <w:rFonts w:ascii="Palatino Linotype" w:hAnsi="Palatino Linotype"/>
          <w:b/>
          <w:i/>
          <w:sz w:val="22"/>
          <w:szCs w:val="22"/>
        </w:rPr>
      </w:pPr>
      <w:r w:rsidRPr="00CE4642">
        <w:rPr>
          <w:rFonts w:ascii="Palatino Linotype" w:hAnsi="Palatino Linotype"/>
          <w:b/>
          <w:i/>
          <w:sz w:val="22"/>
          <w:szCs w:val="22"/>
        </w:rPr>
        <w:t xml:space="preserve">VI. </w:t>
      </w:r>
      <w:r w:rsidRPr="00CE4642">
        <w:rPr>
          <w:rFonts w:ascii="Palatino Linotype" w:hAnsi="Palatino Linotype"/>
          <w:i/>
          <w:sz w:val="22"/>
          <w:szCs w:val="22"/>
        </w:rPr>
        <w:t xml:space="preserve">Las razones o </w:t>
      </w:r>
      <w:r w:rsidRPr="00CE4642">
        <w:rPr>
          <w:rFonts w:ascii="Palatino Linotype" w:hAnsi="Palatino Linotype" w:cs="Arial"/>
          <w:i/>
          <w:color w:val="222222"/>
          <w:sz w:val="22"/>
          <w:szCs w:val="22"/>
          <w:lang w:eastAsia="es-MX"/>
        </w:rPr>
        <w:t>motivos</w:t>
      </w:r>
      <w:r w:rsidRPr="00CE4642">
        <w:rPr>
          <w:rFonts w:ascii="Palatino Linotype" w:hAnsi="Palatino Linotype"/>
          <w:i/>
          <w:sz w:val="22"/>
          <w:szCs w:val="22"/>
        </w:rPr>
        <w:t xml:space="preserve"> de inconformidad;</w:t>
      </w:r>
      <w:r w:rsidRPr="00CE4642">
        <w:rPr>
          <w:rFonts w:ascii="Palatino Linotype" w:hAnsi="Palatino Linotype"/>
          <w:b/>
          <w:i/>
          <w:sz w:val="22"/>
          <w:szCs w:val="22"/>
        </w:rPr>
        <w:t xml:space="preserve"> </w:t>
      </w:r>
    </w:p>
    <w:p w:rsidR="00FB7069" w:rsidRPr="00CE4642" w:rsidRDefault="00FB7069" w:rsidP="00FB7069">
      <w:pPr>
        <w:ind w:left="851" w:right="902"/>
        <w:jc w:val="both"/>
        <w:rPr>
          <w:rFonts w:ascii="Palatino Linotype" w:hAnsi="Palatino Linotype"/>
          <w:b/>
          <w:i/>
          <w:sz w:val="22"/>
          <w:szCs w:val="22"/>
        </w:rPr>
      </w:pPr>
      <w:r w:rsidRPr="00CE4642">
        <w:rPr>
          <w:rFonts w:ascii="Palatino Linotype" w:hAnsi="Palatino Linotype"/>
          <w:b/>
          <w:i/>
          <w:sz w:val="22"/>
          <w:szCs w:val="22"/>
        </w:rPr>
        <w:t xml:space="preserve">VII. </w:t>
      </w:r>
      <w:r w:rsidRPr="00CE4642">
        <w:rPr>
          <w:rFonts w:ascii="Palatino Linotype" w:hAnsi="Palatino Linotype"/>
          <w:i/>
          <w:sz w:val="22"/>
          <w:szCs w:val="22"/>
        </w:rPr>
        <w:t>La copia de la respuesta que se impugna y, en su caso, de la notificación correspondiente, en el caso de respuesta de la solicitud; y</w:t>
      </w:r>
      <w:r w:rsidRPr="00CE4642">
        <w:rPr>
          <w:rFonts w:ascii="Palatino Linotype" w:hAnsi="Palatino Linotype"/>
          <w:b/>
          <w:i/>
          <w:sz w:val="22"/>
          <w:szCs w:val="22"/>
        </w:rPr>
        <w:t xml:space="preserve"> </w:t>
      </w:r>
    </w:p>
    <w:p w:rsidR="00FB7069" w:rsidRPr="00CE4642" w:rsidRDefault="00FB7069" w:rsidP="00FB7069">
      <w:pPr>
        <w:ind w:left="851" w:right="902"/>
        <w:jc w:val="both"/>
        <w:rPr>
          <w:rFonts w:ascii="Palatino Linotype" w:hAnsi="Palatino Linotype"/>
          <w:i/>
          <w:sz w:val="22"/>
          <w:szCs w:val="22"/>
        </w:rPr>
      </w:pPr>
      <w:r w:rsidRPr="00CE4642">
        <w:rPr>
          <w:rFonts w:ascii="Palatino Linotype" w:hAnsi="Palatino Linotype"/>
          <w:b/>
          <w:i/>
          <w:sz w:val="22"/>
          <w:szCs w:val="22"/>
        </w:rPr>
        <w:t xml:space="preserve">VIII. </w:t>
      </w:r>
      <w:r w:rsidRPr="00CE4642">
        <w:rPr>
          <w:rFonts w:ascii="Palatino Linotype" w:hAnsi="Palatino Linotype"/>
          <w:i/>
          <w:sz w:val="22"/>
          <w:szCs w:val="22"/>
        </w:rPr>
        <w:t xml:space="preserve">Firma del recurrente, en su caso, cuando se presente por escrito, requisito sin el cual se dará trámite al recurso. </w:t>
      </w:r>
    </w:p>
    <w:p w:rsidR="00FB7069" w:rsidRPr="00CE4642" w:rsidRDefault="00FB7069" w:rsidP="00FB7069">
      <w:pPr>
        <w:ind w:left="851" w:right="902"/>
        <w:jc w:val="both"/>
        <w:rPr>
          <w:rFonts w:ascii="Palatino Linotype" w:hAnsi="Palatino Linotype"/>
          <w:i/>
          <w:sz w:val="22"/>
          <w:szCs w:val="22"/>
        </w:rPr>
      </w:pPr>
      <w:r w:rsidRPr="00CE4642">
        <w:rPr>
          <w:rFonts w:ascii="Palatino Linotype" w:hAnsi="Palatino Linotype"/>
          <w:i/>
          <w:sz w:val="22"/>
          <w:szCs w:val="22"/>
        </w:rPr>
        <w:t xml:space="preserve">Adicionalmente, se podrán anexar las pruebas y demás elementos que considere procedentes someter a juicio del Instituto. </w:t>
      </w:r>
    </w:p>
    <w:p w:rsidR="00FB7069" w:rsidRPr="00CE4642" w:rsidRDefault="00FB7069" w:rsidP="00FB7069">
      <w:pPr>
        <w:ind w:left="851" w:right="902"/>
        <w:jc w:val="both"/>
        <w:rPr>
          <w:rFonts w:ascii="Palatino Linotype" w:hAnsi="Palatino Linotype"/>
          <w:i/>
          <w:sz w:val="22"/>
          <w:szCs w:val="22"/>
        </w:rPr>
      </w:pPr>
      <w:r w:rsidRPr="00CE4642">
        <w:rPr>
          <w:rFonts w:ascii="Palatino Linotype" w:hAnsi="Palatino Linotype"/>
          <w:i/>
          <w:sz w:val="22"/>
          <w:szCs w:val="22"/>
        </w:rPr>
        <w:t xml:space="preserve">En ningún caso será necesario que el particular ratifique el recurso de revisión interpuesto. </w:t>
      </w:r>
    </w:p>
    <w:p w:rsidR="00FB7069" w:rsidRPr="00CE4642" w:rsidRDefault="00FB7069" w:rsidP="00FB7069">
      <w:pPr>
        <w:ind w:left="851" w:right="902"/>
        <w:jc w:val="both"/>
        <w:rPr>
          <w:rFonts w:ascii="Palatino Linotype" w:hAnsi="Palatino Linotype"/>
          <w:i/>
          <w:sz w:val="22"/>
          <w:szCs w:val="22"/>
        </w:rPr>
      </w:pPr>
      <w:r w:rsidRPr="00CE4642">
        <w:rPr>
          <w:rFonts w:ascii="Palatino Linotype" w:hAnsi="Palatino Linotype"/>
          <w:b/>
          <w:i/>
          <w:sz w:val="22"/>
          <w:szCs w:val="22"/>
        </w:rPr>
        <w:t xml:space="preserve">En caso de </w:t>
      </w:r>
      <w:r w:rsidRPr="00CE4642">
        <w:rPr>
          <w:rFonts w:ascii="Palatino Linotype" w:hAnsi="Palatino Linotype" w:cs="Arial"/>
          <w:b/>
          <w:i/>
          <w:color w:val="222222"/>
          <w:sz w:val="22"/>
          <w:szCs w:val="22"/>
          <w:lang w:eastAsia="es-MX"/>
        </w:rPr>
        <w:t>que</w:t>
      </w:r>
      <w:r w:rsidRPr="00CE4642">
        <w:rPr>
          <w:rFonts w:ascii="Palatino Linotype" w:hAnsi="Palatino Linotype"/>
          <w:b/>
          <w:i/>
          <w:sz w:val="22"/>
          <w:szCs w:val="22"/>
        </w:rPr>
        <w:t xml:space="preserve"> el recurso se interponga de manera electrónica no será indispensable que contengan los requisitos establecidos en las fracciones II</w:t>
      </w:r>
      <w:r w:rsidRPr="00CE4642">
        <w:rPr>
          <w:rFonts w:ascii="Palatino Linotype" w:hAnsi="Palatino Linotype"/>
          <w:i/>
          <w:sz w:val="22"/>
          <w:szCs w:val="22"/>
        </w:rPr>
        <w:t xml:space="preserve">, IV, VII y VIII. </w:t>
      </w:r>
    </w:p>
    <w:p w:rsidR="00FB7069" w:rsidRPr="00CE4642" w:rsidRDefault="00FB7069" w:rsidP="00FB7069">
      <w:pPr>
        <w:ind w:left="851" w:right="902"/>
        <w:jc w:val="both"/>
        <w:rPr>
          <w:rFonts w:ascii="Palatino Linotype" w:hAnsi="Palatino Linotype"/>
          <w:sz w:val="22"/>
          <w:szCs w:val="22"/>
        </w:rPr>
      </w:pPr>
      <w:r w:rsidRPr="00CE4642">
        <w:rPr>
          <w:rFonts w:ascii="Palatino Linotype" w:hAnsi="Palatino Linotype"/>
          <w:sz w:val="22"/>
          <w:szCs w:val="22"/>
        </w:rPr>
        <w:t>(Énfasis añadido)</w:t>
      </w:r>
    </w:p>
    <w:p w:rsidR="00FB7069" w:rsidRPr="00CE4642" w:rsidRDefault="00FB7069" w:rsidP="00FB7069">
      <w:pPr>
        <w:spacing w:before="100" w:beforeAutospacing="1" w:after="100" w:afterAutospacing="1" w:line="360" w:lineRule="auto"/>
        <w:jc w:val="both"/>
        <w:rPr>
          <w:rFonts w:ascii="Palatino Linotype" w:hAnsi="Palatino Linotype"/>
        </w:rPr>
      </w:pPr>
      <w:r w:rsidRPr="00CE4642">
        <w:rPr>
          <w:rFonts w:ascii="Palatino Linotype" w:hAnsi="Palatino Linotype"/>
        </w:rPr>
        <w:t xml:space="preserve">En principio, de una interpretación del artículo transcrito se observa que los requisitos que </w:t>
      </w:r>
      <w:r w:rsidRPr="00CE4642">
        <w:rPr>
          <w:rFonts w:ascii="Palatino Linotype" w:hAnsi="Palatino Linotype" w:cs="Arial"/>
        </w:rPr>
        <w:t>deberán</w:t>
      </w:r>
      <w:r w:rsidRPr="00CE4642">
        <w:rPr>
          <w:rFonts w:ascii="Palatino Linotype" w:hAnsi="Palatino Linotype"/>
        </w:rPr>
        <w:t xml:space="preserve"> </w:t>
      </w:r>
      <w:r w:rsidRPr="00CE4642">
        <w:rPr>
          <w:rFonts w:ascii="Palatino Linotype" w:hAnsi="Palatino Linotype" w:cs="Arial"/>
        </w:rPr>
        <w:t>contener</w:t>
      </w:r>
      <w:r w:rsidRPr="00CE4642">
        <w:rPr>
          <w:rFonts w:ascii="Palatino Linotype" w:hAnsi="Palatino Linotype"/>
        </w:rPr>
        <w:t xml:space="preserve"> los recursos de revisión; sobre el particular, de la revisión del expediente electrónico del </w:t>
      </w:r>
      <w:r w:rsidRPr="00CE4642">
        <w:rPr>
          <w:rFonts w:ascii="Palatino Linotype" w:hAnsi="Palatino Linotype"/>
          <w:b/>
        </w:rPr>
        <w:t>SAIMEX</w:t>
      </w:r>
      <w:r w:rsidRPr="00CE4642">
        <w:rPr>
          <w:rFonts w:ascii="Palatino Linotype" w:hAnsi="Palatino Linotype"/>
        </w:rPr>
        <w:t xml:space="preserve"> se desprende que la parte solicitante y ahora </w:t>
      </w:r>
      <w:r w:rsidRPr="00CE4642">
        <w:rPr>
          <w:rFonts w:ascii="Palatino Linotype" w:hAnsi="Palatino Linotype"/>
          <w:b/>
        </w:rPr>
        <w:t>RECURRENTE</w:t>
      </w:r>
      <w:r w:rsidRPr="00CE4642">
        <w:rPr>
          <w:rFonts w:ascii="Palatino Linotype" w:hAnsi="Palatino Linotype"/>
        </w:rPr>
        <w:t>, en ejercicio de su derecho de acceso a la información pública, no proporcionó un nombre; por lo que, no se tiene certeza sobre su identidad.</w:t>
      </w:r>
    </w:p>
    <w:p w:rsidR="00FB7069" w:rsidRPr="00CE4642" w:rsidRDefault="00FB7069" w:rsidP="00FB7069">
      <w:pPr>
        <w:spacing w:before="100" w:beforeAutospacing="1" w:after="100" w:afterAutospacing="1" w:line="360" w:lineRule="auto"/>
        <w:jc w:val="both"/>
        <w:rPr>
          <w:rFonts w:ascii="Palatino Linotype" w:hAnsi="Palatino Linotype" w:cs="Arial"/>
          <w:color w:val="000000"/>
        </w:rPr>
      </w:pPr>
      <w:r w:rsidRPr="00CE4642">
        <w:rPr>
          <w:rFonts w:ascii="Palatino Linotype" w:hAnsi="Palatino Linotype"/>
        </w:rPr>
        <w:lastRenderedPageBreak/>
        <w:t xml:space="preserve">Empero lo anterior, debe destacarse que el artículo 15 de </w:t>
      </w:r>
      <w:r w:rsidRPr="00CE4642">
        <w:rPr>
          <w:rFonts w:ascii="Palatino Linotype" w:hAnsi="Palatino Linotype" w:cs="Arial"/>
          <w:lang w:eastAsia="es-MX"/>
        </w:rPr>
        <w:t xml:space="preserve">Ley de Transparencia y Acceso a la </w:t>
      </w:r>
      <w:r w:rsidRPr="00CE4642">
        <w:rPr>
          <w:rFonts w:ascii="Palatino Linotype" w:hAnsi="Palatino Linotype" w:cs="Arial"/>
        </w:rPr>
        <w:t>Información</w:t>
      </w:r>
      <w:r w:rsidRPr="00CE4642">
        <w:rPr>
          <w:rFonts w:ascii="Palatino Linotype" w:hAnsi="Palatino Linotype" w:cs="Arial"/>
          <w:lang w:eastAsia="es-MX"/>
        </w:rPr>
        <w:t xml:space="preserve"> Pública del Estado de México y Municipios </w:t>
      </w:r>
      <w:r w:rsidRPr="00CE4642">
        <w:rPr>
          <w:rFonts w:ascii="Palatino Linotype" w:hAnsi="Palatino Linotype" w:cs="Arial"/>
          <w:iCs/>
        </w:rPr>
        <w:t xml:space="preserve">prevé que, </w:t>
      </w:r>
      <w:r w:rsidRPr="00CE4642">
        <w:rPr>
          <w:rFonts w:ascii="Palatino Linotype" w:hAnsi="Palatino Linotype"/>
        </w:rPr>
        <w:t xml:space="preserve">toda persona tendrá acceso a la información </w:t>
      </w:r>
      <w:r w:rsidRPr="00CE4642">
        <w:rPr>
          <w:rFonts w:ascii="Palatino Linotype" w:hAnsi="Palatino Linotype" w:cs="Arial"/>
          <w:color w:val="000000"/>
        </w:rPr>
        <w:t xml:space="preserve">sin necesidad de acreditar interés alguno o justificar su utilización, de lo que se infiere que para el </w:t>
      </w:r>
      <w:r w:rsidRPr="00CE4642">
        <w:rPr>
          <w:rFonts w:ascii="Palatino Linotype" w:hAnsi="Palatino Linotype"/>
        </w:rPr>
        <w:t>ejercicio</w:t>
      </w:r>
      <w:r w:rsidRPr="00CE4642">
        <w:rPr>
          <w:rFonts w:ascii="Palatino Linotype" w:hAnsi="Palatino Linotype" w:cs="Arial"/>
          <w:color w:val="000000"/>
        </w:rPr>
        <w:t xml:space="preserve"> del derecho de acceso a la información pública, </w:t>
      </w:r>
      <w:r w:rsidRPr="00CE4642">
        <w:rPr>
          <w:rFonts w:ascii="Palatino Linotype" w:hAnsi="Palatino Linotype" w:cs="Arial"/>
          <w:b/>
          <w:color w:val="000000"/>
        </w:rPr>
        <w:t xml:space="preserve">el nombre no es un requisito </w:t>
      </w:r>
      <w:r w:rsidRPr="00CE4642">
        <w:rPr>
          <w:rFonts w:ascii="Palatino Linotype" w:hAnsi="Palatino Linotype" w:cs="Arial"/>
          <w:b/>
          <w:i/>
          <w:color w:val="000000"/>
        </w:rPr>
        <w:t>sine qua non</w:t>
      </w:r>
      <w:r w:rsidRPr="00CE4642">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FB7069" w:rsidRPr="00CE4642" w:rsidRDefault="00FB7069" w:rsidP="00FB7069">
      <w:pPr>
        <w:spacing w:before="100" w:beforeAutospacing="1" w:after="100" w:afterAutospacing="1" w:line="360" w:lineRule="auto"/>
        <w:jc w:val="both"/>
        <w:rPr>
          <w:rFonts w:ascii="Palatino Linotype" w:hAnsi="Palatino Linotype" w:cstheme="minorBidi"/>
        </w:rPr>
      </w:pPr>
      <w:r w:rsidRPr="00CE4642">
        <w:rPr>
          <w:rFonts w:ascii="Palatino Linotype" w:hAnsi="Palatino Linotype"/>
        </w:rPr>
        <w:t xml:space="preserve">Correlativo a ello, cabe mencionar que los artículos 6, Apartado A, fracciones I, III, V y VI de la </w:t>
      </w:r>
      <w:r w:rsidRPr="00CE4642">
        <w:rPr>
          <w:rFonts w:ascii="Palatino Linotype" w:hAnsi="Palatino Linotype" w:cs="Arial"/>
        </w:rPr>
        <w:t>Constitución</w:t>
      </w:r>
      <w:r w:rsidRPr="00CE4642">
        <w:rPr>
          <w:rFonts w:ascii="Palatino Linotype" w:hAnsi="Palatino Linotype"/>
        </w:rPr>
        <w:t xml:space="preserve"> Política de los Estados Unidos Mexicanos y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FB7069" w:rsidRPr="00CE4642" w:rsidRDefault="00FB7069" w:rsidP="00FB7069">
      <w:pPr>
        <w:spacing w:before="120" w:after="120"/>
        <w:ind w:left="851" w:right="899"/>
        <w:jc w:val="center"/>
        <w:rPr>
          <w:rFonts w:ascii="Palatino Linotype" w:hAnsi="Palatino Linotype" w:cs="Arial"/>
          <w:b/>
          <w:i/>
          <w:sz w:val="22"/>
          <w:szCs w:val="22"/>
        </w:rPr>
      </w:pPr>
      <w:r w:rsidRPr="00CE4642">
        <w:rPr>
          <w:rFonts w:ascii="Palatino Linotype" w:hAnsi="Palatino Linotype" w:cs="Arial"/>
          <w:b/>
          <w:i/>
          <w:sz w:val="22"/>
          <w:szCs w:val="22"/>
        </w:rPr>
        <w:t>Constitución Política de los Estados Unidos Mexicanos</w:t>
      </w:r>
    </w:p>
    <w:p w:rsidR="00FB7069" w:rsidRPr="00CE4642" w:rsidRDefault="00FB7069" w:rsidP="00FB7069">
      <w:pPr>
        <w:spacing w:before="120" w:after="120"/>
        <w:ind w:left="851" w:right="899"/>
        <w:jc w:val="both"/>
        <w:rPr>
          <w:rFonts w:ascii="Palatino Linotype" w:hAnsi="Palatino Linotype" w:cs="Arial"/>
          <w:i/>
          <w:sz w:val="22"/>
          <w:szCs w:val="22"/>
        </w:rPr>
      </w:pPr>
      <w:r w:rsidRPr="00CE4642">
        <w:rPr>
          <w:rFonts w:ascii="Palatino Linotype" w:hAnsi="Palatino Linotype" w:cs="Arial"/>
          <w:i/>
          <w:sz w:val="22"/>
          <w:szCs w:val="22"/>
        </w:rPr>
        <w:t>“</w:t>
      </w:r>
      <w:r w:rsidRPr="00CE4642">
        <w:rPr>
          <w:rFonts w:ascii="Palatino Linotype" w:hAnsi="Palatino Linotype" w:cs="Arial"/>
          <w:b/>
          <w:i/>
          <w:sz w:val="22"/>
          <w:szCs w:val="22"/>
        </w:rPr>
        <w:t>Artículo 6o.</w:t>
      </w:r>
      <w:r w:rsidRPr="00CE4642">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CE4642">
        <w:rPr>
          <w:rFonts w:ascii="Palatino Linotype" w:hAnsi="Palatino Linotype" w:cs="Arial"/>
          <w:b/>
          <w:i/>
          <w:sz w:val="22"/>
          <w:szCs w:val="22"/>
        </w:rPr>
        <w:t>El derecho a la información será garantizado por el Estado.</w:t>
      </w:r>
      <w:r w:rsidRPr="00CE4642">
        <w:rPr>
          <w:rFonts w:ascii="Palatino Linotype" w:hAnsi="Palatino Linotype" w:cs="Arial"/>
          <w:i/>
          <w:sz w:val="22"/>
          <w:szCs w:val="22"/>
        </w:rPr>
        <w:t xml:space="preserve"> </w:t>
      </w:r>
    </w:p>
    <w:p w:rsidR="00FB7069" w:rsidRPr="00CE4642" w:rsidRDefault="00FB7069" w:rsidP="00FB7069">
      <w:pPr>
        <w:spacing w:before="120" w:after="120"/>
        <w:ind w:left="851" w:right="899"/>
        <w:jc w:val="both"/>
        <w:rPr>
          <w:rFonts w:ascii="Palatino Linotype" w:hAnsi="Palatino Linotype" w:cs="Arial"/>
          <w:i/>
          <w:sz w:val="22"/>
          <w:szCs w:val="22"/>
        </w:rPr>
      </w:pPr>
      <w:r w:rsidRPr="00CE4642">
        <w:rPr>
          <w:rFonts w:ascii="Palatino Linotype" w:hAnsi="Palatino Linotype" w:cs="Arial"/>
          <w:b/>
          <w:i/>
          <w:sz w:val="22"/>
          <w:szCs w:val="22"/>
        </w:rPr>
        <w:t xml:space="preserve">Toda persona tiene </w:t>
      </w:r>
      <w:r w:rsidRPr="00CE4642">
        <w:rPr>
          <w:rFonts w:ascii="Palatino Linotype" w:hAnsi="Palatino Linotype"/>
          <w:b/>
          <w:i/>
          <w:sz w:val="22"/>
          <w:szCs w:val="22"/>
        </w:rPr>
        <w:t>derecho</w:t>
      </w:r>
      <w:r w:rsidRPr="00CE4642">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CE4642">
        <w:rPr>
          <w:rFonts w:ascii="Palatino Linotype" w:hAnsi="Palatino Linotype" w:cs="Arial"/>
          <w:i/>
          <w:sz w:val="22"/>
          <w:szCs w:val="22"/>
        </w:rPr>
        <w:t>.</w:t>
      </w:r>
    </w:p>
    <w:p w:rsidR="00FB7069" w:rsidRPr="00CE4642" w:rsidRDefault="00FB7069" w:rsidP="00FB7069">
      <w:pPr>
        <w:spacing w:before="120" w:after="120"/>
        <w:ind w:left="851" w:right="899"/>
        <w:jc w:val="both"/>
        <w:rPr>
          <w:rFonts w:ascii="Palatino Linotype" w:hAnsi="Palatino Linotype" w:cs="Arial"/>
          <w:i/>
          <w:sz w:val="22"/>
          <w:szCs w:val="22"/>
        </w:rPr>
      </w:pPr>
      <w:r w:rsidRPr="00CE4642">
        <w:rPr>
          <w:rFonts w:ascii="Palatino Linotype" w:hAnsi="Palatino Linotype" w:cs="Arial"/>
          <w:i/>
          <w:sz w:val="22"/>
          <w:szCs w:val="22"/>
        </w:rPr>
        <w:lastRenderedPageBreak/>
        <w:t xml:space="preserve">Para efectos de lo </w:t>
      </w:r>
      <w:r w:rsidRPr="00CE4642">
        <w:rPr>
          <w:rFonts w:ascii="Palatino Linotype" w:hAnsi="Palatino Linotype"/>
          <w:i/>
          <w:sz w:val="22"/>
          <w:szCs w:val="22"/>
        </w:rPr>
        <w:t>dispuesto</w:t>
      </w:r>
      <w:r w:rsidRPr="00CE4642">
        <w:rPr>
          <w:rFonts w:ascii="Palatino Linotype" w:hAnsi="Palatino Linotype" w:cs="Arial"/>
          <w:i/>
          <w:sz w:val="22"/>
          <w:szCs w:val="22"/>
        </w:rPr>
        <w:t xml:space="preserve"> en el presente artículo se observará lo siguiente:</w:t>
      </w:r>
    </w:p>
    <w:p w:rsidR="00FB7069" w:rsidRPr="00CE4642" w:rsidRDefault="00FB7069" w:rsidP="00FB7069">
      <w:pPr>
        <w:spacing w:before="120" w:after="120"/>
        <w:ind w:left="851" w:right="899"/>
        <w:jc w:val="both"/>
        <w:rPr>
          <w:rFonts w:ascii="Palatino Linotype" w:hAnsi="Palatino Linotype" w:cs="Arial"/>
          <w:i/>
          <w:sz w:val="22"/>
          <w:szCs w:val="22"/>
        </w:rPr>
      </w:pPr>
      <w:r w:rsidRPr="00CE4642">
        <w:rPr>
          <w:rFonts w:ascii="Palatino Linotype" w:hAnsi="Palatino Linotype" w:cs="Arial"/>
          <w:b/>
          <w:i/>
          <w:sz w:val="22"/>
          <w:szCs w:val="22"/>
        </w:rPr>
        <w:t>A.</w:t>
      </w:r>
      <w:r w:rsidRPr="00CE4642">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FB7069" w:rsidRPr="00CE4642" w:rsidRDefault="00FB7069" w:rsidP="00FB7069">
      <w:pPr>
        <w:spacing w:before="120" w:after="120"/>
        <w:ind w:left="851" w:right="899"/>
        <w:jc w:val="both"/>
        <w:rPr>
          <w:rFonts w:ascii="Palatino Linotype" w:hAnsi="Palatino Linotype" w:cs="Arial"/>
          <w:b/>
          <w:i/>
          <w:sz w:val="22"/>
          <w:szCs w:val="22"/>
        </w:rPr>
      </w:pPr>
      <w:r w:rsidRPr="00CE4642">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B7069" w:rsidRPr="00CE4642" w:rsidRDefault="00FB7069" w:rsidP="00FB7069">
      <w:pPr>
        <w:spacing w:before="120" w:after="120"/>
        <w:ind w:left="851" w:right="899"/>
        <w:jc w:val="both"/>
        <w:rPr>
          <w:rFonts w:ascii="Palatino Linotype" w:hAnsi="Palatino Linotype" w:cs="Arial"/>
          <w:i/>
          <w:sz w:val="22"/>
          <w:szCs w:val="22"/>
        </w:rPr>
      </w:pPr>
      <w:r w:rsidRPr="00CE4642">
        <w:rPr>
          <w:rFonts w:ascii="Palatino Linotype" w:hAnsi="Palatino Linotype" w:cs="Arial"/>
          <w:i/>
          <w:sz w:val="22"/>
          <w:szCs w:val="22"/>
        </w:rPr>
        <w:t>…</w:t>
      </w:r>
    </w:p>
    <w:p w:rsidR="00FB7069" w:rsidRPr="00CE4642" w:rsidRDefault="00FB7069" w:rsidP="00FB7069">
      <w:pPr>
        <w:spacing w:before="120" w:after="120"/>
        <w:ind w:left="851" w:right="899"/>
        <w:jc w:val="both"/>
        <w:rPr>
          <w:rFonts w:ascii="Palatino Linotype" w:hAnsi="Palatino Linotype" w:cs="Arial"/>
          <w:b/>
          <w:i/>
          <w:sz w:val="22"/>
          <w:szCs w:val="22"/>
        </w:rPr>
      </w:pPr>
      <w:r w:rsidRPr="00CE4642">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FB7069" w:rsidRPr="00CE4642" w:rsidRDefault="00FB7069" w:rsidP="00FB7069">
      <w:pPr>
        <w:spacing w:before="120" w:after="120"/>
        <w:ind w:left="851" w:right="899"/>
        <w:jc w:val="both"/>
        <w:rPr>
          <w:rFonts w:ascii="Palatino Linotype" w:hAnsi="Palatino Linotype" w:cs="Arial"/>
          <w:i/>
          <w:sz w:val="22"/>
          <w:szCs w:val="22"/>
        </w:rPr>
      </w:pPr>
      <w:r w:rsidRPr="00CE4642">
        <w:rPr>
          <w:rFonts w:ascii="Palatino Linotype" w:hAnsi="Palatino Linotype" w:cs="Arial"/>
          <w:i/>
          <w:sz w:val="22"/>
          <w:szCs w:val="22"/>
        </w:rPr>
        <w:t>…</w:t>
      </w:r>
    </w:p>
    <w:p w:rsidR="00FB7069" w:rsidRPr="00CE4642" w:rsidRDefault="00FB7069" w:rsidP="00FB7069">
      <w:pPr>
        <w:ind w:left="851" w:right="902"/>
        <w:jc w:val="both"/>
        <w:rPr>
          <w:rFonts w:ascii="Palatino Linotype" w:hAnsi="Palatino Linotype" w:cs="Arial"/>
          <w:b/>
          <w:i/>
          <w:sz w:val="22"/>
          <w:szCs w:val="22"/>
        </w:rPr>
      </w:pPr>
      <w:r w:rsidRPr="00CE4642">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FB7069" w:rsidRPr="00CE4642" w:rsidRDefault="00FB7069" w:rsidP="00FB7069">
      <w:pPr>
        <w:ind w:left="851" w:right="902"/>
        <w:jc w:val="both"/>
        <w:rPr>
          <w:rFonts w:ascii="Palatino Linotype" w:hAnsi="Palatino Linotype" w:cs="Arial"/>
          <w:b/>
          <w:i/>
          <w:sz w:val="22"/>
          <w:szCs w:val="22"/>
        </w:rPr>
      </w:pPr>
      <w:r w:rsidRPr="00CE4642">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CE4642">
        <w:rPr>
          <w:rFonts w:ascii="Palatino Linotype" w:hAnsi="Palatino Linotype" w:cs="Arial"/>
          <w:i/>
          <w:sz w:val="22"/>
          <w:szCs w:val="22"/>
        </w:rPr>
        <w:t>.”</w:t>
      </w:r>
    </w:p>
    <w:p w:rsidR="00FB7069" w:rsidRPr="00CE4642" w:rsidRDefault="00FB7069" w:rsidP="00FB7069">
      <w:pPr>
        <w:ind w:left="851" w:right="902"/>
        <w:jc w:val="both"/>
        <w:rPr>
          <w:rFonts w:ascii="Palatino Linotype" w:hAnsi="Palatino Linotype" w:cs="Arial"/>
          <w:i/>
          <w:sz w:val="22"/>
          <w:szCs w:val="22"/>
        </w:rPr>
      </w:pPr>
      <w:r w:rsidRPr="00CE4642">
        <w:rPr>
          <w:rFonts w:ascii="Palatino Linotype" w:hAnsi="Palatino Linotype" w:cs="Arial"/>
          <w:i/>
          <w:sz w:val="22"/>
          <w:szCs w:val="22"/>
        </w:rPr>
        <w:t>…</w:t>
      </w:r>
    </w:p>
    <w:p w:rsidR="00FB7069" w:rsidRPr="00CE4642" w:rsidRDefault="00FB7069" w:rsidP="00FB7069">
      <w:pPr>
        <w:ind w:left="851" w:right="902"/>
        <w:jc w:val="both"/>
        <w:rPr>
          <w:rFonts w:ascii="Palatino Linotype" w:hAnsi="Palatino Linotype" w:cs="Arial"/>
          <w:b/>
          <w:i/>
          <w:sz w:val="22"/>
          <w:szCs w:val="22"/>
        </w:rPr>
      </w:pPr>
      <w:r w:rsidRPr="00CE4642">
        <w:rPr>
          <w:rFonts w:ascii="Palatino Linotype" w:hAnsi="Palatino Linotype" w:cs="Arial"/>
          <w:b/>
          <w:i/>
          <w:sz w:val="22"/>
          <w:szCs w:val="22"/>
        </w:rPr>
        <w:t>La ley establecerá aquella información que se considere reservada o confidencial.</w:t>
      </w:r>
    </w:p>
    <w:p w:rsidR="00FB7069" w:rsidRPr="00CE4642" w:rsidRDefault="00FB7069" w:rsidP="00FB7069">
      <w:pPr>
        <w:ind w:left="851" w:right="902"/>
        <w:jc w:val="center"/>
        <w:rPr>
          <w:rFonts w:ascii="Palatino Linotype" w:hAnsi="Palatino Linotype" w:cs="Arial"/>
          <w:b/>
          <w:i/>
          <w:sz w:val="22"/>
          <w:szCs w:val="22"/>
        </w:rPr>
      </w:pPr>
      <w:r w:rsidRPr="00CE4642">
        <w:rPr>
          <w:rFonts w:ascii="Palatino Linotype" w:hAnsi="Palatino Linotype" w:cs="Arial"/>
          <w:b/>
          <w:i/>
          <w:sz w:val="22"/>
          <w:szCs w:val="22"/>
        </w:rPr>
        <w:t>Constitución Política del Estado Libre y Soberano de México</w:t>
      </w:r>
    </w:p>
    <w:p w:rsidR="00FB7069" w:rsidRPr="00CE4642" w:rsidRDefault="00FB7069" w:rsidP="00FB7069">
      <w:pPr>
        <w:ind w:left="851" w:right="902"/>
        <w:jc w:val="both"/>
        <w:rPr>
          <w:rFonts w:ascii="Palatino Linotype" w:hAnsi="Palatino Linotype" w:cs="Arial"/>
          <w:i/>
          <w:sz w:val="22"/>
          <w:szCs w:val="22"/>
        </w:rPr>
      </w:pPr>
      <w:r w:rsidRPr="00CE4642">
        <w:rPr>
          <w:rFonts w:ascii="Palatino Linotype" w:hAnsi="Palatino Linotype" w:cs="Arial"/>
          <w:i/>
          <w:sz w:val="22"/>
          <w:szCs w:val="22"/>
        </w:rPr>
        <w:t>“</w:t>
      </w:r>
      <w:r w:rsidRPr="00CE4642">
        <w:rPr>
          <w:rFonts w:ascii="Palatino Linotype" w:hAnsi="Palatino Linotype" w:cs="Arial"/>
          <w:b/>
          <w:i/>
          <w:sz w:val="22"/>
          <w:szCs w:val="22"/>
        </w:rPr>
        <w:t xml:space="preserve">Artículo 5. </w:t>
      </w:r>
      <w:r w:rsidRPr="00CE4642">
        <w:rPr>
          <w:rFonts w:ascii="Palatino Linotype" w:hAnsi="Palatino Linotype" w:cs="Arial"/>
          <w:i/>
          <w:sz w:val="22"/>
          <w:szCs w:val="22"/>
        </w:rPr>
        <w:t xml:space="preserve">… </w:t>
      </w:r>
    </w:p>
    <w:p w:rsidR="00FB7069" w:rsidRPr="00CE4642" w:rsidRDefault="00FB7069" w:rsidP="00FB7069">
      <w:pPr>
        <w:ind w:left="851" w:right="902"/>
        <w:jc w:val="both"/>
        <w:rPr>
          <w:rFonts w:ascii="Palatino Linotype" w:hAnsi="Palatino Linotype" w:cstheme="minorBidi"/>
          <w:i/>
          <w:sz w:val="22"/>
          <w:szCs w:val="22"/>
        </w:rPr>
      </w:pPr>
      <w:r w:rsidRPr="00CE4642">
        <w:rPr>
          <w:rFonts w:ascii="Palatino Linotype" w:hAnsi="Palatino Linotype"/>
          <w:i/>
          <w:sz w:val="22"/>
          <w:szCs w:val="22"/>
        </w:rPr>
        <w:t>…</w:t>
      </w:r>
    </w:p>
    <w:p w:rsidR="00FB7069" w:rsidRPr="00CE4642" w:rsidRDefault="00FB7069" w:rsidP="00FB7069">
      <w:pPr>
        <w:ind w:left="851" w:right="902"/>
        <w:jc w:val="both"/>
        <w:rPr>
          <w:rFonts w:ascii="Palatino Linotype" w:hAnsi="Palatino Linotype"/>
          <w:i/>
          <w:sz w:val="22"/>
          <w:szCs w:val="22"/>
        </w:rPr>
      </w:pPr>
      <w:r w:rsidRPr="00CE4642">
        <w:rPr>
          <w:rFonts w:ascii="Palatino Linotype" w:hAnsi="Palatino Linotype"/>
          <w:b/>
          <w:i/>
          <w:sz w:val="22"/>
          <w:szCs w:val="22"/>
        </w:rPr>
        <w:lastRenderedPageBreak/>
        <w:t>El derecho a la información será garantizado por el Estado</w:t>
      </w:r>
      <w:r w:rsidRPr="00CE4642">
        <w:rPr>
          <w:rFonts w:ascii="Palatino Linotype" w:hAnsi="Palatino Linotype"/>
          <w:i/>
          <w:sz w:val="22"/>
          <w:szCs w:val="22"/>
        </w:rPr>
        <w:t>. La ley establecerá las previsiones que permitan asegurar la protección, el respeto y la difusión de este derecho.</w:t>
      </w:r>
    </w:p>
    <w:p w:rsidR="00FB7069" w:rsidRPr="00CE4642" w:rsidRDefault="00FB7069" w:rsidP="00FB7069">
      <w:pPr>
        <w:ind w:left="851" w:right="902"/>
        <w:jc w:val="both"/>
        <w:rPr>
          <w:rFonts w:ascii="Palatino Linotype" w:hAnsi="Palatino Linotype"/>
          <w:i/>
          <w:sz w:val="22"/>
          <w:szCs w:val="22"/>
        </w:rPr>
      </w:pPr>
      <w:r w:rsidRPr="00CE4642">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FB7069" w:rsidRPr="00CE4642" w:rsidRDefault="00FB7069" w:rsidP="00FB7069">
      <w:pPr>
        <w:ind w:left="851" w:right="902"/>
        <w:jc w:val="both"/>
        <w:rPr>
          <w:rFonts w:ascii="Palatino Linotype" w:hAnsi="Palatino Linotype"/>
          <w:i/>
          <w:sz w:val="22"/>
          <w:szCs w:val="22"/>
        </w:rPr>
      </w:pPr>
      <w:r w:rsidRPr="00CE4642">
        <w:rPr>
          <w:rFonts w:ascii="Palatino Linotype" w:hAnsi="Palatino Linotype"/>
          <w:i/>
          <w:sz w:val="22"/>
          <w:szCs w:val="22"/>
        </w:rPr>
        <w:t>Este derecho se regirá por los principios y bases siguientes:</w:t>
      </w:r>
    </w:p>
    <w:p w:rsidR="00FB7069" w:rsidRPr="00CE4642" w:rsidRDefault="00FB7069" w:rsidP="00FB7069">
      <w:pPr>
        <w:ind w:left="851" w:right="902"/>
        <w:jc w:val="both"/>
        <w:rPr>
          <w:rFonts w:ascii="Palatino Linotype" w:hAnsi="Palatino Linotype"/>
          <w:i/>
          <w:sz w:val="22"/>
          <w:szCs w:val="22"/>
        </w:rPr>
      </w:pPr>
      <w:r w:rsidRPr="00CE4642">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CE4642">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CE4642">
        <w:rPr>
          <w:rFonts w:ascii="Palatino Linotype" w:hAnsi="Palatino Linotype" w:cs="Arial"/>
          <w:i/>
          <w:sz w:val="22"/>
          <w:szCs w:val="22"/>
        </w:rPr>
        <w:t>determinará</w:t>
      </w:r>
      <w:r w:rsidRPr="00CE4642">
        <w:rPr>
          <w:rFonts w:ascii="Palatino Linotype" w:hAnsi="Palatino Linotype"/>
          <w:i/>
          <w:sz w:val="22"/>
          <w:szCs w:val="22"/>
        </w:rPr>
        <w:t xml:space="preserve"> los supuestos específicos bajo los cuales procederá la declaración de inexistencia de la información.</w:t>
      </w:r>
    </w:p>
    <w:p w:rsidR="00FB7069" w:rsidRPr="00CE4642" w:rsidRDefault="00FB7069" w:rsidP="00FB7069">
      <w:pPr>
        <w:ind w:left="851" w:right="902"/>
        <w:jc w:val="both"/>
        <w:rPr>
          <w:rFonts w:ascii="Palatino Linotype" w:hAnsi="Palatino Linotype"/>
          <w:i/>
          <w:sz w:val="22"/>
          <w:szCs w:val="22"/>
        </w:rPr>
      </w:pPr>
      <w:r w:rsidRPr="00CE4642">
        <w:rPr>
          <w:rFonts w:ascii="Palatino Linotype" w:hAnsi="Palatino Linotype"/>
          <w:i/>
          <w:sz w:val="22"/>
          <w:szCs w:val="22"/>
        </w:rPr>
        <w:t>…</w:t>
      </w:r>
    </w:p>
    <w:p w:rsidR="00FB7069" w:rsidRPr="00CE4642" w:rsidRDefault="00FB7069" w:rsidP="00FB7069">
      <w:pPr>
        <w:ind w:left="851" w:right="902"/>
        <w:jc w:val="both"/>
        <w:rPr>
          <w:rFonts w:ascii="Palatino Linotype" w:hAnsi="Palatino Linotype"/>
          <w:i/>
          <w:sz w:val="22"/>
          <w:szCs w:val="22"/>
        </w:rPr>
      </w:pPr>
      <w:r w:rsidRPr="00CE4642">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CE4642">
        <w:rPr>
          <w:rFonts w:ascii="Palatino Linotype" w:hAnsi="Palatino Linotype"/>
          <w:i/>
          <w:sz w:val="22"/>
          <w:szCs w:val="22"/>
        </w:rPr>
        <w:t>”</w:t>
      </w:r>
    </w:p>
    <w:p w:rsidR="00FB7069" w:rsidRPr="00CE4642" w:rsidRDefault="00FB7069" w:rsidP="00FB7069">
      <w:pPr>
        <w:ind w:left="851" w:right="902"/>
        <w:jc w:val="both"/>
        <w:rPr>
          <w:rFonts w:ascii="Palatino Linotype" w:hAnsi="Palatino Linotype"/>
        </w:rPr>
      </w:pPr>
      <w:r w:rsidRPr="00CE4642">
        <w:rPr>
          <w:rFonts w:ascii="Palatino Linotype" w:hAnsi="Palatino Linotype"/>
          <w:sz w:val="22"/>
          <w:szCs w:val="22"/>
        </w:rPr>
        <w:t>(Énfasis añadido)</w:t>
      </w:r>
    </w:p>
    <w:p w:rsidR="00FB7069" w:rsidRPr="00CE4642" w:rsidRDefault="00FB7069" w:rsidP="00FB7069">
      <w:pPr>
        <w:spacing w:before="100" w:beforeAutospacing="1" w:after="100" w:afterAutospacing="1" w:line="360" w:lineRule="auto"/>
        <w:jc w:val="both"/>
        <w:rPr>
          <w:rFonts w:ascii="Palatino Linotype" w:hAnsi="Palatino Linotype"/>
        </w:rPr>
      </w:pPr>
      <w:r w:rsidRPr="00CE4642">
        <w:rPr>
          <w:rFonts w:ascii="Palatino Linotype" w:hAnsi="Palatino Linotype"/>
        </w:rPr>
        <w:t xml:space="preserve">Por otra parte, del </w:t>
      </w:r>
      <w:r w:rsidRPr="00CE4642">
        <w:rPr>
          <w:rFonts w:ascii="Palatino Linotype" w:hAnsi="Palatino Linotype" w:cs="Arial"/>
        </w:rPr>
        <w:t>contenido</w:t>
      </w:r>
      <w:r w:rsidRPr="00CE4642">
        <w:rPr>
          <w:rFonts w:ascii="Palatino Linotype" w:hAnsi="Palatino Linotype"/>
        </w:rPr>
        <w:t xml:space="preserve"> del artículo 1 de la Constitución Política de los Estados Unidos Mexicanos, se destaca lo siguiente:</w:t>
      </w:r>
    </w:p>
    <w:p w:rsidR="00FB7069" w:rsidRPr="00CE4642" w:rsidRDefault="00FB7069" w:rsidP="00FB7069">
      <w:pPr>
        <w:ind w:left="851" w:right="902"/>
        <w:jc w:val="both"/>
        <w:rPr>
          <w:rFonts w:ascii="Palatino Linotype" w:hAnsi="Palatino Linotype" w:cs="Arial"/>
          <w:i/>
          <w:sz w:val="22"/>
          <w:szCs w:val="22"/>
        </w:rPr>
      </w:pPr>
      <w:r w:rsidRPr="00CE4642">
        <w:rPr>
          <w:rFonts w:ascii="Palatino Linotype" w:hAnsi="Palatino Linotype" w:cs="Arial"/>
          <w:i/>
          <w:sz w:val="22"/>
          <w:szCs w:val="22"/>
        </w:rPr>
        <w:t>“</w:t>
      </w:r>
      <w:r w:rsidRPr="00CE4642">
        <w:rPr>
          <w:rFonts w:ascii="Palatino Linotype" w:hAnsi="Palatino Linotype" w:cs="Arial"/>
          <w:b/>
          <w:i/>
          <w:sz w:val="22"/>
          <w:szCs w:val="22"/>
        </w:rPr>
        <w:t>Artículo 1o</w:t>
      </w:r>
      <w:r w:rsidRPr="00CE4642">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FB7069" w:rsidRPr="00CE4642" w:rsidRDefault="00FB7069" w:rsidP="00FB7069">
      <w:pPr>
        <w:ind w:left="851" w:right="902"/>
        <w:jc w:val="both"/>
        <w:rPr>
          <w:rFonts w:ascii="Palatino Linotype" w:hAnsi="Palatino Linotype" w:cs="Arial"/>
          <w:b/>
          <w:i/>
          <w:sz w:val="22"/>
          <w:szCs w:val="22"/>
        </w:rPr>
      </w:pPr>
      <w:r w:rsidRPr="00CE4642">
        <w:rPr>
          <w:rFonts w:ascii="Palatino Linotype" w:hAnsi="Palatino Linotype" w:cs="Arial"/>
          <w:b/>
          <w:i/>
          <w:sz w:val="22"/>
          <w:szCs w:val="22"/>
        </w:rPr>
        <w:t>Las normas relativas a los derechos humanos se interpretarán</w:t>
      </w:r>
      <w:r w:rsidRPr="00CE4642">
        <w:rPr>
          <w:rFonts w:ascii="Palatino Linotype" w:hAnsi="Palatino Linotype" w:cs="Arial"/>
          <w:i/>
          <w:sz w:val="22"/>
          <w:szCs w:val="22"/>
        </w:rPr>
        <w:t xml:space="preserve"> de conformidad con esta Constitución y con los tratados internacionales de la </w:t>
      </w:r>
      <w:r w:rsidRPr="00CE4642">
        <w:rPr>
          <w:rFonts w:ascii="Palatino Linotype" w:hAnsi="Palatino Linotype" w:cs="Arial"/>
          <w:b/>
          <w:i/>
          <w:sz w:val="22"/>
          <w:szCs w:val="22"/>
        </w:rPr>
        <w:t>materia favoreciendo en todo tiempo a las personas la protección más amplia.</w:t>
      </w:r>
    </w:p>
    <w:p w:rsidR="00FB7069" w:rsidRPr="00CE4642" w:rsidRDefault="00FB7069" w:rsidP="00FB7069">
      <w:pPr>
        <w:ind w:left="851" w:right="902"/>
        <w:jc w:val="both"/>
        <w:rPr>
          <w:rFonts w:ascii="Palatino Linotype" w:hAnsi="Palatino Linotype" w:cs="Arial"/>
          <w:i/>
          <w:sz w:val="22"/>
          <w:szCs w:val="22"/>
        </w:rPr>
      </w:pPr>
      <w:r w:rsidRPr="00CE4642">
        <w:rPr>
          <w:rFonts w:ascii="Palatino Linotype" w:hAnsi="Palatino Linotype" w:cs="Arial"/>
          <w:b/>
          <w:i/>
          <w:sz w:val="22"/>
          <w:szCs w:val="22"/>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CE4642">
        <w:rPr>
          <w:rFonts w:ascii="Palatino Linotype" w:hAnsi="Palatino Linotype" w:cs="Arial"/>
          <w:i/>
          <w:sz w:val="22"/>
          <w:szCs w:val="22"/>
        </w:rPr>
        <w:t>. En consecuencia, el Estado deberá prevenir, investigar, sancionar y reparar las violaciones a los derechos humanos, en los términos que establezca la ley.”</w:t>
      </w:r>
    </w:p>
    <w:p w:rsidR="00FB7069" w:rsidRPr="00CE4642" w:rsidRDefault="00FB7069" w:rsidP="00FB7069">
      <w:pPr>
        <w:ind w:left="851" w:right="902"/>
        <w:jc w:val="both"/>
        <w:rPr>
          <w:rFonts w:ascii="Palatino Linotype" w:hAnsi="Palatino Linotype" w:cstheme="minorBidi"/>
          <w:sz w:val="22"/>
          <w:szCs w:val="22"/>
        </w:rPr>
      </w:pPr>
      <w:r w:rsidRPr="00CE4642">
        <w:rPr>
          <w:rFonts w:ascii="Palatino Linotype" w:hAnsi="Palatino Linotype"/>
          <w:sz w:val="22"/>
          <w:szCs w:val="22"/>
        </w:rPr>
        <w:t>(Énfasis añadido)</w:t>
      </w:r>
    </w:p>
    <w:p w:rsidR="00FB7069" w:rsidRPr="00CE4642" w:rsidRDefault="00FB7069" w:rsidP="00FB7069">
      <w:pPr>
        <w:spacing w:before="100" w:beforeAutospacing="1" w:after="100" w:afterAutospacing="1" w:line="360" w:lineRule="auto"/>
        <w:jc w:val="both"/>
        <w:rPr>
          <w:rFonts w:ascii="Palatino Linotype" w:hAnsi="Palatino Linotype"/>
        </w:rPr>
      </w:pPr>
      <w:r w:rsidRPr="00CE4642">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CE4642">
        <w:rPr>
          <w:rFonts w:ascii="Palatino Linotype" w:hAnsi="Palatino Linotype" w:cs="Arial"/>
        </w:rPr>
        <w:t>alguno</w:t>
      </w:r>
      <w:r w:rsidRPr="00CE4642">
        <w:rPr>
          <w:rFonts w:ascii="Palatino Linotype" w:hAnsi="Palatino Linotype"/>
        </w:rPr>
        <w:t xml:space="preserve"> o justificar su utilización, deberá tener acceso a la información pública, es decir, dicho </w:t>
      </w:r>
      <w:r w:rsidRPr="00CE4642">
        <w:rPr>
          <w:rFonts w:ascii="Palatino Linotype" w:hAnsi="Palatino Linotype" w:cs="Arial"/>
        </w:rPr>
        <w:t>derecho</w:t>
      </w:r>
      <w:r w:rsidRPr="00CE4642">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FB7069" w:rsidRPr="00CE4642" w:rsidRDefault="00FB7069" w:rsidP="00FB7069">
      <w:pPr>
        <w:spacing w:before="100" w:beforeAutospacing="1" w:after="100" w:afterAutospacing="1" w:line="360" w:lineRule="auto"/>
        <w:jc w:val="both"/>
        <w:rPr>
          <w:rFonts w:ascii="Palatino Linotype" w:hAnsi="Palatino Linotype"/>
        </w:rPr>
      </w:pPr>
      <w:r w:rsidRPr="00CE4642">
        <w:rPr>
          <w:rFonts w:ascii="Palatino Linotype" w:hAnsi="Palatino Linotype"/>
        </w:rPr>
        <w:t xml:space="preserve">Robustece lo anterior, el Criterio 6/2014 del entonces Instituto Federal de Acceso a la Información y </w:t>
      </w:r>
      <w:r w:rsidRPr="00CE4642">
        <w:rPr>
          <w:rFonts w:ascii="Palatino Linotype" w:hAnsi="Palatino Linotype" w:cs="Arial"/>
        </w:rPr>
        <w:t>Protección</w:t>
      </w:r>
      <w:r w:rsidRPr="00CE4642">
        <w:rPr>
          <w:rFonts w:ascii="Palatino Linotype" w:hAnsi="Palatino Linotype"/>
        </w:rPr>
        <w:t xml:space="preserve"> de Datos (IFAI) hoy Instituto Nacional de Transparencia, Acceso a la Información y Protección de Datos Personales (INAI), el cual se reproduce para una mayor referencia:</w:t>
      </w:r>
    </w:p>
    <w:p w:rsidR="00FB7069" w:rsidRPr="00CE4642" w:rsidRDefault="00FB7069" w:rsidP="00FB7069">
      <w:pPr>
        <w:spacing w:line="276" w:lineRule="auto"/>
        <w:ind w:left="851" w:right="902"/>
        <w:jc w:val="both"/>
        <w:rPr>
          <w:rFonts w:ascii="Palatino Linotype" w:hAnsi="Palatino Linotype" w:cs="Arial"/>
          <w:i/>
          <w:sz w:val="22"/>
          <w:szCs w:val="22"/>
        </w:rPr>
      </w:pPr>
      <w:r w:rsidRPr="00CE4642">
        <w:rPr>
          <w:rFonts w:ascii="Palatino Linotype" w:hAnsi="Palatino Linotype" w:cs="Arial"/>
          <w:i/>
          <w:sz w:val="22"/>
          <w:szCs w:val="22"/>
        </w:rPr>
        <w:t>“</w:t>
      </w:r>
      <w:r w:rsidRPr="00CE4642">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CE4642">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w:t>
      </w:r>
      <w:r w:rsidRPr="00CE4642">
        <w:rPr>
          <w:rFonts w:ascii="Palatino Linotype" w:hAnsi="Palatino Linotype" w:cs="Arial"/>
          <w:i/>
          <w:sz w:val="22"/>
          <w:szCs w:val="22"/>
        </w:rPr>
        <w:lastRenderedPageBreak/>
        <w:t>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 (SIC)</w:t>
      </w:r>
    </w:p>
    <w:p w:rsidR="00FB7069" w:rsidRPr="00CE4642" w:rsidRDefault="00FB7069" w:rsidP="00FB7069">
      <w:pPr>
        <w:spacing w:before="100" w:beforeAutospacing="1" w:after="100" w:afterAutospacing="1" w:line="360" w:lineRule="auto"/>
        <w:jc w:val="both"/>
        <w:rPr>
          <w:rFonts w:ascii="Palatino Linotype" w:hAnsi="Palatino Linotype" w:cstheme="minorBidi"/>
        </w:rPr>
      </w:pPr>
      <w:r w:rsidRPr="00CE4642">
        <w:rPr>
          <w:rFonts w:ascii="Palatino Linotype" w:hAnsi="Palatino Linotype"/>
        </w:rPr>
        <w:t xml:space="preserve">En ese orden de ideas, se estima que el requerimiento relativo al nombre como presupuesto de procedibilidad, </w:t>
      </w:r>
      <w:r w:rsidRPr="00CE4642">
        <w:rPr>
          <w:rFonts w:ascii="Palatino Linotype" w:hAnsi="Palatino Linotype" w:cs="Arial"/>
        </w:rPr>
        <w:t>podría</w:t>
      </w:r>
      <w:r w:rsidRPr="00CE4642">
        <w:rPr>
          <w:rFonts w:ascii="Palatino Linotype" w:hAnsi="Palatino Linotype"/>
        </w:rPr>
        <w:t xml:space="preserve"> limitar el ejercicio del derecho de acceso a la información pública, debido a que, el hecho de solicitar la identificación del hoy </w:t>
      </w:r>
      <w:r w:rsidRPr="00CE4642">
        <w:rPr>
          <w:rFonts w:ascii="Palatino Linotype" w:hAnsi="Palatino Linotype" w:cs="Arial"/>
          <w:b/>
        </w:rPr>
        <w:t>RECURRENTE</w:t>
      </w:r>
      <w:r w:rsidRPr="00CE4642">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FB7069" w:rsidRPr="00CE4642" w:rsidRDefault="00FB7069" w:rsidP="00FB7069">
      <w:pPr>
        <w:spacing w:before="100" w:beforeAutospacing="1" w:after="100" w:afterAutospacing="1" w:line="360" w:lineRule="auto"/>
        <w:jc w:val="both"/>
        <w:rPr>
          <w:rFonts w:ascii="Palatino Linotype" w:hAnsi="Palatino Linotype"/>
        </w:rPr>
      </w:pPr>
      <w:r w:rsidRPr="00CE4642">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CE4642">
        <w:rPr>
          <w:rFonts w:ascii="Palatino Linotype" w:hAnsi="Palatino Linotype" w:cs="Arial"/>
        </w:rPr>
        <w:t>Constitución Política de los Estados Unidos Mexicanos</w:t>
      </w:r>
      <w:r w:rsidRPr="00CE4642">
        <w:rPr>
          <w:rFonts w:ascii="Palatino Linotype" w:hAnsi="Palatino Linotype"/>
        </w:rPr>
        <w:t xml:space="preserve">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FB7069" w:rsidRPr="00CE4642" w:rsidRDefault="00FB7069" w:rsidP="00FB7069">
      <w:pPr>
        <w:spacing w:before="100" w:beforeAutospacing="1" w:after="100" w:afterAutospacing="1" w:line="360" w:lineRule="auto"/>
        <w:jc w:val="both"/>
        <w:rPr>
          <w:rFonts w:ascii="Palatino Linotype" w:hAnsi="Palatino Linotype"/>
        </w:rPr>
      </w:pPr>
      <w:r w:rsidRPr="00CE4642">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w:t>
      </w:r>
      <w:r w:rsidRPr="00CE4642">
        <w:rPr>
          <w:rFonts w:ascii="Palatino Linotype" w:hAnsi="Palatino Linotype"/>
        </w:rPr>
        <w:lastRenderedPageBreak/>
        <w:t xml:space="preserve">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CE4642">
        <w:rPr>
          <w:rFonts w:ascii="Palatino Linotype" w:hAnsi="Palatino Linotype" w:cs="Arial"/>
          <w:b/>
        </w:rPr>
        <w:t>EL RECURRENTE</w:t>
      </w:r>
      <w:r w:rsidRPr="00CE4642">
        <w:rPr>
          <w:rFonts w:ascii="Palatino Linotype" w:hAnsi="Palatino Linotype"/>
        </w:rPr>
        <w:t>, es la misma persona que realizó la solicitud de acceso a la información pública que ahora se impugna.</w:t>
      </w:r>
    </w:p>
    <w:p w:rsidR="00FB7069" w:rsidRPr="00CE4642" w:rsidRDefault="00FB7069" w:rsidP="00FB7069">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CE4642">
        <w:rPr>
          <w:rFonts w:ascii="Palatino Linotype" w:hAnsi="Palatino Linotype"/>
        </w:rPr>
        <w:t xml:space="preserve">En adición a lo anterior, el propio artículo 180 en su último párrafo establece que cuando el recurso se interponga de </w:t>
      </w:r>
      <w:r w:rsidRPr="00CE4642">
        <w:rPr>
          <w:rFonts w:ascii="Palatino Linotype" w:hAnsi="Palatino Linotype"/>
          <w:szCs w:val="20"/>
        </w:rPr>
        <w:t>manera</w:t>
      </w:r>
      <w:r w:rsidRPr="00CE4642">
        <w:rPr>
          <w:rFonts w:ascii="Palatino Linotype" w:hAnsi="Palatino Linotype"/>
        </w:rPr>
        <w:t xml:space="preserve"> electrónica no será indispensable que contenga determinados requisitos, entre ellos, el nombre del hoy</w:t>
      </w:r>
      <w:r w:rsidRPr="00CE4642">
        <w:rPr>
          <w:rFonts w:ascii="Palatino Linotype" w:hAnsi="Palatino Linotype" w:cs="Arial"/>
          <w:b/>
        </w:rPr>
        <w:t xml:space="preserve"> RECURRENTE</w:t>
      </w:r>
      <w:r w:rsidRPr="00CE4642">
        <w:rPr>
          <w:rFonts w:ascii="Palatino Linotype" w:hAnsi="Palatino Linotype"/>
        </w:rPr>
        <w:t xml:space="preserve">, por lo que, en el presente caso, al haber sido presentado el recurso de revisión vía </w:t>
      </w:r>
      <w:r w:rsidRPr="00CE4642">
        <w:rPr>
          <w:rFonts w:ascii="Palatino Linotype" w:hAnsi="Palatino Linotype"/>
          <w:b/>
        </w:rPr>
        <w:t>SAIMEX</w:t>
      </w:r>
      <w:r w:rsidRPr="00CE4642">
        <w:rPr>
          <w:rFonts w:ascii="Palatino Linotype" w:hAnsi="Palatino Linotype"/>
        </w:rPr>
        <w:t>, dicho requisito resulta innecesario.</w:t>
      </w:r>
    </w:p>
    <w:p w:rsidR="00D008D1" w:rsidRPr="00CE4642" w:rsidRDefault="00571DEE" w:rsidP="00D008D1">
      <w:pPr>
        <w:spacing w:line="360" w:lineRule="auto"/>
        <w:jc w:val="both"/>
        <w:rPr>
          <w:rFonts w:ascii="Palatino Linotype" w:hAnsi="Palatino Linotype"/>
          <w:b/>
        </w:rPr>
      </w:pPr>
      <w:r w:rsidRPr="00CE4642">
        <w:rPr>
          <w:rFonts w:ascii="Palatino Linotype" w:hAnsi="Palatino Linotype" w:cs="Arial"/>
          <w:b/>
          <w:sz w:val="28"/>
          <w:szCs w:val="28"/>
        </w:rPr>
        <w:t>QUINTO</w:t>
      </w:r>
      <w:r w:rsidRPr="00CE4642">
        <w:rPr>
          <w:rFonts w:ascii="Palatino Linotype" w:hAnsi="Palatino Linotype" w:cs="Arial"/>
          <w:b/>
        </w:rPr>
        <w:t xml:space="preserve">. </w:t>
      </w:r>
      <w:r w:rsidR="00D008D1" w:rsidRPr="00CE4642">
        <w:rPr>
          <w:rFonts w:ascii="Palatino Linotype" w:hAnsi="Palatino Linotype" w:cs="Arial"/>
          <w:b/>
        </w:rPr>
        <w:t>Estudio y resolución del asunto</w:t>
      </w:r>
      <w:r w:rsidR="00D008D1" w:rsidRPr="00CE4642">
        <w:rPr>
          <w:rFonts w:ascii="Palatino Linotype" w:hAnsi="Palatino Linotype"/>
          <w:b/>
        </w:rPr>
        <w:t xml:space="preserve">. </w:t>
      </w:r>
    </w:p>
    <w:p w:rsidR="00D008D1" w:rsidRPr="00CE4642" w:rsidRDefault="00D008D1" w:rsidP="00571DEE">
      <w:pPr>
        <w:spacing w:line="360" w:lineRule="auto"/>
        <w:jc w:val="both"/>
        <w:textAlignment w:val="baseline"/>
        <w:rPr>
          <w:rFonts w:ascii="Palatino Linotype" w:hAnsi="Palatino Linotype" w:cs="Arial"/>
          <w:color w:val="000000" w:themeColor="text1"/>
          <w:lang w:val="es-ES" w:eastAsia="es-MX"/>
        </w:rPr>
      </w:pPr>
    </w:p>
    <w:p w:rsidR="00571DEE" w:rsidRPr="00CE4642" w:rsidRDefault="00571DEE" w:rsidP="00571DEE">
      <w:pPr>
        <w:spacing w:line="360" w:lineRule="auto"/>
        <w:jc w:val="both"/>
        <w:textAlignment w:val="baseline"/>
        <w:rPr>
          <w:rFonts w:ascii="Palatino Linotype" w:hAnsi="Palatino Linotype" w:cs="Arial"/>
          <w:color w:val="000000" w:themeColor="text1"/>
          <w:lang w:val="es-ES" w:eastAsia="es-MX"/>
        </w:rPr>
      </w:pPr>
      <w:r w:rsidRPr="00CE4642">
        <w:rPr>
          <w:rFonts w:ascii="Palatino Linotype" w:hAnsi="Palatino Linotype" w:cs="Arial"/>
          <w:color w:val="000000" w:themeColor="text1"/>
          <w:lang w:val="es-ES" w:eastAsia="es-MX"/>
        </w:rPr>
        <w:t xml:space="preserve">Del análisis efectuado, se advierte que el presente recurso de revisión es procedente, pues se actualiza la hipótesis prevista en la fracción </w:t>
      </w:r>
      <w:r w:rsidR="00D008D1" w:rsidRPr="00CE4642">
        <w:rPr>
          <w:rFonts w:ascii="Palatino Linotype" w:hAnsi="Palatino Linotype" w:cs="Arial"/>
          <w:color w:val="000000" w:themeColor="text1"/>
          <w:lang w:val="es-ES" w:eastAsia="es-MX"/>
        </w:rPr>
        <w:t xml:space="preserve">V del artículo 179 de la </w:t>
      </w:r>
      <w:r w:rsidRPr="00CE4642">
        <w:rPr>
          <w:rFonts w:ascii="Palatino Linotype" w:hAnsi="Palatino Linotype" w:cs="Arial"/>
          <w:color w:val="000000" w:themeColor="text1"/>
          <w:lang w:val="es-ES" w:eastAsia="es-MX"/>
        </w:rPr>
        <w:t>Ley de la materia, el cual a la letra dice:</w:t>
      </w:r>
    </w:p>
    <w:p w:rsidR="00D008D1" w:rsidRPr="00CE4642" w:rsidRDefault="00D008D1" w:rsidP="00D008D1">
      <w:pPr>
        <w:ind w:left="851" w:right="1134"/>
        <w:jc w:val="both"/>
        <w:rPr>
          <w:rFonts w:ascii="Palatino Linotype" w:hAnsi="Palatino Linotype" w:cs="Arial"/>
          <w:i/>
          <w:color w:val="000000" w:themeColor="text1"/>
          <w:sz w:val="22"/>
          <w:szCs w:val="22"/>
        </w:rPr>
      </w:pPr>
      <w:r w:rsidRPr="00CE4642">
        <w:rPr>
          <w:rFonts w:ascii="Palatino Linotype" w:hAnsi="Palatino Linotype" w:cs="Arial"/>
          <w:i/>
          <w:color w:val="000000" w:themeColor="text1"/>
          <w:sz w:val="22"/>
          <w:szCs w:val="22"/>
        </w:rPr>
        <w:t>“</w:t>
      </w:r>
      <w:r w:rsidRPr="00CE4642">
        <w:rPr>
          <w:rFonts w:ascii="Palatino Linotype" w:hAnsi="Palatino Linotype" w:cs="Arial"/>
          <w:b/>
          <w:i/>
          <w:color w:val="000000" w:themeColor="text1"/>
          <w:sz w:val="22"/>
          <w:szCs w:val="22"/>
        </w:rPr>
        <w:t>Artículo 179.</w:t>
      </w:r>
      <w:r w:rsidRPr="00CE4642">
        <w:rPr>
          <w:rFonts w:ascii="Palatino Linotype" w:hAnsi="Palatino Linotype" w:cs="Arial"/>
          <w:i/>
          <w:color w:val="000000" w:themeColor="text1"/>
          <w:sz w:val="22"/>
          <w:szCs w:val="22"/>
        </w:rPr>
        <w:t xml:space="preserve"> El recurso de revisión es un medio de protección que la Ley otorga a los particulares, para hacer valer su derecho de acceso a la información pública, y procederá en contra de las siguientes causas:</w:t>
      </w:r>
    </w:p>
    <w:p w:rsidR="00D008D1" w:rsidRPr="00CE4642" w:rsidRDefault="00D008D1" w:rsidP="00D008D1">
      <w:pPr>
        <w:ind w:left="851" w:right="1134"/>
        <w:jc w:val="both"/>
        <w:rPr>
          <w:rFonts w:ascii="Palatino Linotype" w:hAnsi="Palatino Linotype" w:cs="Arial"/>
          <w:i/>
          <w:color w:val="000000" w:themeColor="text1"/>
          <w:sz w:val="22"/>
          <w:szCs w:val="22"/>
        </w:rPr>
      </w:pPr>
      <w:r w:rsidRPr="00CE4642">
        <w:rPr>
          <w:rFonts w:ascii="Palatino Linotype" w:hAnsi="Palatino Linotype" w:cs="Arial"/>
          <w:i/>
          <w:color w:val="000000" w:themeColor="text1"/>
          <w:sz w:val="22"/>
          <w:szCs w:val="22"/>
        </w:rPr>
        <w:t>…</w:t>
      </w:r>
    </w:p>
    <w:p w:rsidR="00D008D1" w:rsidRPr="00CE4642" w:rsidRDefault="00D008D1" w:rsidP="00D008D1">
      <w:pPr>
        <w:ind w:left="851" w:right="1134"/>
        <w:jc w:val="both"/>
        <w:rPr>
          <w:rFonts w:ascii="Palatino Linotype" w:hAnsi="Palatino Linotype" w:cs="Arial"/>
          <w:i/>
          <w:color w:val="000000" w:themeColor="text1"/>
          <w:sz w:val="22"/>
          <w:szCs w:val="22"/>
        </w:rPr>
      </w:pPr>
      <w:r w:rsidRPr="00CE4642">
        <w:rPr>
          <w:rFonts w:ascii="Palatino Linotype" w:hAnsi="Palatino Linotype" w:cs="Arial"/>
          <w:b/>
          <w:i/>
          <w:color w:val="000000" w:themeColor="text1"/>
          <w:sz w:val="22"/>
          <w:szCs w:val="22"/>
        </w:rPr>
        <w:t>V.</w:t>
      </w:r>
      <w:r w:rsidRPr="00CE4642">
        <w:rPr>
          <w:rFonts w:ascii="Palatino Linotype" w:hAnsi="Palatino Linotype" w:cs="Arial"/>
          <w:i/>
          <w:color w:val="000000" w:themeColor="text1"/>
          <w:sz w:val="22"/>
          <w:szCs w:val="22"/>
        </w:rPr>
        <w:t xml:space="preserve"> La entrega de información incompleta; </w:t>
      </w:r>
    </w:p>
    <w:p w:rsidR="00571DEE" w:rsidRPr="00CE4642" w:rsidRDefault="00D008D1" w:rsidP="00D008D1">
      <w:pPr>
        <w:ind w:left="851" w:right="899"/>
        <w:jc w:val="both"/>
        <w:textAlignment w:val="baseline"/>
        <w:rPr>
          <w:rFonts w:ascii="Palatino Linotype" w:hAnsi="Palatino Linotype" w:cs="Arial"/>
          <w:i/>
          <w:color w:val="000000" w:themeColor="text1"/>
          <w:sz w:val="22"/>
          <w:szCs w:val="22"/>
          <w:lang w:val="es-ES" w:eastAsia="es-MX"/>
        </w:rPr>
      </w:pPr>
      <w:r w:rsidRPr="00CE4642">
        <w:rPr>
          <w:rFonts w:ascii="Palatino Linotype" w:hAnsi="Palatino Linotype" w:cs="Arial"/>
          <w:i/>
          <w:color w:val="000000" w:themeColor="text1"/>
          <w:sz w:val="22"/>
          <w:szCs w:val="22"/>
        </w:rPr>
        <w:t>…” (Sic)</w:t>
      </w:r>
      <w:r w:rsidRPr="00CE4642">
        <w:rPr>
          <w:rFonts w:ascii="Palatino Linotype" w:hAnsi="Palatino Linotype" w:cs="Arial"/>
          <w:i/>
          <w:color w:val="000000" w:themeColor="text1"/>
          <w:sz w:val="22"/>
          <w:szCs w:val="22"/>
          <w:lang w:val="es-ES" w:eastAsia="es-MX"/>
        </w:rPr>
        <w:t xml:space="preserve"> </w:t>
      </w:r>
    </w:p>
    <w:p w:rsidR="00571DEE" w:rsidRPr="00CE4642" w:rsidRDefault="00571DEE" w:rsidP="00E5210F">
      <w:pPr>
        <w:spacing w:before="100" w:beforeAutospacing="1" w:after="100" w:afterAutospacing="1" w:line="360" w:lineRule="auto"/>
        <w:jc w:val="both"/>
        <w:rPr>
          <w:rFonts w:ascii="Palatino Linotype" w:hAnsi="Palatino Linotype" w:cs="Arial"/>
        </w:rPr>
      </w:pPr>
      <w:r w:rsidRPr="00CE4642">
        <w:rPr>
          <w:rFonts w:ascii="Palatino Linotype" w:hAnsi="Palatino Linotype" w:cs="Arial"/>
        </w:rPr>
        <w:lastRenderedPageBreak/>
        <w:t xml:space="preserve">Luego, conforme a la transcripción que antecede, resulta </w:t>
      </w:r>
      <w:r w:rsidR="00D008D1" w:rsidRPr="00CE4642">
        <w:rPr>
          <w:rFonts w:ascii="Palatino Linotype" w:hAnsi="Palatino Linotype" w:cs="Arial"/>
        </w:rPr>
        <w:t xml:space="preserve">evidente que en el presente asunto se actualizó la causal antes referida; pues el particular se duele de que no se le entregue de manera completa la información </w:t>
      </w:r>
      <w:r w:rsidR="001E4645" w:rsidRPr="00CE4642">
        <w:rPr>
          <w:rFonts w:ascii="Palatino Linotype" w:hAnsi="Palatino Linotype" w:cs="Arial"/>
        </w:rPr>
        <w:t xml:space="preserve">solicitada, </w:t>
      </w:r>
      <w:r w:rsidR="00D86C2F" w:rsidRPr="00CE4642">
        <w:rPr>
          <w:rFonts w:ascii="Palatino Linotype" w:hAnsi="Palatino Linotype" w:cs="Arial"/>
        </w:rPr>
        <w:t xml:space="preserve">resultando fundadas sus razones o motivos de inconformidad, </w:t>
      </w:r>
      <w:r w:rsidR="001E4645" w:rsidRPr="00CE4642">
        <w:rPr>
          <w:rFonts w:ascii="Palatino Linotype" w:hAnsi="Palatino Linotype" w:cs="Arial"/>
        </w:rPr>
        <w:t xml:space="preserve">en ese supuesto conviene recordar que el hoy </w:t>
      </w:r>
      <w:r w:rsidR="001E4645" w:rsidRPr="00CE4642">
        <w:rPr>
          <w:rFonts w:ascii="Palatino Linotype" w:hAnsi="Palatino Linotype" w:cs="Arial"/>
          <w:b/>
        </w:rPr>
        <w:t xml:space="preserve">RECURRENTE </w:t>
      </w:r>
      <w:r w:rsidR="001E4645" w:rsidRPr="00CE4642">
        <w:rPr>
          <w:rFonts w:ascii="Palatino Linotype" w:hAnsi="Palatino Linotype" w:cs="Arial"/>
        </w:rPr>
        <w:t xml:space="preserve">solicitó al </w:t>
      </w:r>
      <w:r w:rsidR="001E4645" w:rsidRPr="00CE4642">
        <w:rPr>
          <w:rFonts w:ascii="Palatino Linotype" w:hAnsi="Palatino Linotype" w:cs="Arial"/>
          <w:b/>
        </w:rPr>
        <w:t xml:space="preserve">SUJETO OBLIGADO </w:t>
      </w:r>
      <w:r w:rsidR="001E4645" w:rsidRPr="00CE4642">
        <w:rPr>
          <w:rFonts w:ascii="Palatino Linotype" w:hAnsi="Palatino Linotype" w:cs="Arial"/>
        </w:rPr>
        <w:t xml:space="preserve">la información </w:t>
      </w:r>
      <w:r w:rsidRPr="00CE4642">
        <w:rPr>
          <w:rFonts w:ascii="Palatino Linotype" w:hAnsi="Palatino Linotype" w:cs="Arial"/>
          <w:lang w:val="es-ES"/>
        </w:rPr>
        <w:t>siguiente:</w:t>
      </w:r>
    </w:p>
    <w:p w:rsidR="00FB7069" w:rsidRPr="00CE4642" w:rsidRDefault="00FB7069" w:rsidP="001E4645">
      <w:pPr>
        <w:tabs>
          <w:tab w:val="left" w:pos="851"/>
        </w:tabs>
        <w:ind w:left="851" w:right="902"/>
        <w:jc w:val="both"/>
        <w:rPr>
          <w:rFonts w:ascii="Palatino Linotype" w:eastAsia="MS Mincho" w:hAnsi="Palatino Linotype" w:cs="Arial"/>
          <w:i/>
          <w:sz w:val="22"/>
          <w:szCs w:val="22"/>
        </w:rPr>
      </w:pPr>
      <w:r w:rsidRPr="00CE4642">
        <w:rPr>
          <w:rFonts w:ascii="Palatino Linotype" w:eastAsia="MS Mincho" w:hAnsi="Palatino Linotype" w:cs="Arial"/>
          <w:i/>
          <w:sz w:val="22"/>
          <w:szCs w:val="22"/>
        </w:rPr>
        <w:t xml:space="preserve">“En el informe de cuenta pública 2019 que está disponible en su página de internet se puede advertir lo correspondiente a municipios, en algunos de ellos se hizo la revisión a las cuentas públicas municipales de donde se puede obtener el concentrado en los anexos en cuanto a: participaciones, aportaciones, total participaciones y aportaciones, ingresos totales y egresos, no obstante como no todos los municipios cuentan con esa revisión de cuenta pública, es que no puedo obtener dichos datos del resto de los municipios. En este sentido, requiero los datos de participaciones, aportaciones, total participaciones y aportaciones, ingresos totales y egresos de la cuenta pública 2019 de los municipios que señalo a continuación: Acolman, Aculco, </w:t>
      </w:r>
      <w:proofErr w:type="spellStart"/>
      <w:r w:rsidRPr="00CE4642">
        <w:rPr>
          <w:rFonts w:ascii="Palatino Linotype" w:eastAsia="MS Mincho" w:hAnsi="Palatino Linotype" w:cs="Arial"/>
          <w:i/>
          <w:sz w:val="22"/>
          <w:szCs w:val="22"/>
        </w:rPr>
        <w:t>Amoloya</w:t>
      </w:r>
      <w:proofErr w:type="spellEnd"/>
      <w:r w:rsidRPr="00CE4642">
        <w:rPr>
          <w:rFonts w:ascii="Palatino Linotype" w:eastAsia="MS Mincho" w:hAnsi="Palatino Linotype" w:cs="Arial"/>
          <w:i/>
          <w:sz w:val="22"/>
          <w:szCs w:val="22"/>
        </w:rPr>
        <w:t xml:space="preserve"> de Juárez, Almoloya del Río, </w:t>
      </w:r>
      <w:proofErr w:type="spellStart"/>
      <w:r w:rsidRPr="00CE4642">
        <w:rPr>
          <w:rFonts w:ascii="Palatino Linotype" w:eastAsia="MS Mincho" w:hAnsi="Palatino Linotype" w:cs="Arial"/>
          <w:i/>
          <w:sz w:val="22"/>
          <w:szCs w:val="22"/>
        </w:rPr>
        <w:t>Amanalco</w:t>
      </w:r>
      <w:proofErr w:type="spellEnd"/>
      <w:r w:rsidRPr="00CE4642">
        <w:rPr>
          <w:rFonts w:ascii="Palatino Linotype" w:eastAsia="MS Mincho" w:hAnsi="Palatino Linotype" w:cs="Arial"/>
          <w:i/>
          <w:sz w:val="22"/>
          <w:szCs w:val="22"/>
        </w:rPr>
        <w:t xml:space="preserve">, Atenco, Atizapán de Zaragoza, </w:t>
      </w:r>
      <w:proofErr w:type="spellStart"/>
      <w:r w:rsidRPr="00CE4642">
        <w:rPr>
          <w:rFonts w:ascii="Palatino Linotype" w:eastAsia="MS Mincho" w:hAnsi="Palatino Linotype" w:cs="Arial"/>
          <w:i/>
          <w:sz w:val="22"/>
          <w:szCs w:val="22"/>
        </w:rPr>
        <w:t>Axapusco</w:t>
      </w:r>
      <w:proofErr w:type="spellEnd"/>
      <w:r w:rsidRPr="00CE4642">
        <w:rPr>
          <w:rFonts w:ascii="Palatino Linotype" w:eastAsia="MS Mincho" w:hAnsi="Palatino Linotype" w:cs="Arial"/>
          <w:i/>
          <w:sz w:val="22"/>
          <w:szCs w:val="22"/>
        </w:rPr>
        <w:t xml:space="preserve">, </w:t>
      </w:r>
      <w:proofErr w:type="spellStart"/>
      <w:r w:rsidRPr="00CE4642">
        <w:rPr>
          <w:rFonts w:ascii="Palatino Linotype" w:eastAsia="MS Mincho" w:hAnsi="Palatino Linotype" w:cs="Arial"/>
          <w:i/>
          <w:sz w:val="22"/>
          <w:szCs w:val="22"/>
        </w:rPr>
        <w:t>Calimaya</w:t>
      </w:r>
      <w:proofErr w:type="spellEnd"/>
      <w:r w:rsidRPr="00CE4642">
        <w:rPr>
          <w:rFonts w:ascii="Palatino Linotype" w:eastAsia="MS Mincho" w:hAnsi="Palatino Linotype" w:cs="Arial"/>
          <w:i/>
          <w:sz w:val="22"/>
          <w:szCs w:val="22"/>
        </w:rPr>
        <w:t xml:space="preserve">, Capulhuac, Coacalco de </w:t>
      </w:r>
      <w:proofErr w:type="spellStart"/>
      <w:r w:rsidRPr="00CE4642">
        <w:rPr>
          <w:rFonts w:ascii="Palatino Linotype" w:eastAsia="MS Mincho" w:hAnsi="Palatino Linotype" w:cs="Arial"/>
          <w:i/>
          <w:sz w:val="22"/>
          <w:szCs w:val="22"/>
        </w:rPr>
        <w:t>Beriozabal</w:t>
      </w:r>
      <w:proofErr w:type="spellEnd"/>
      <w:r w:rsidRPr="00CE4642">
        <w:rPr>
          <w:rFonts w:ascii="Palatino Linotype" w:eastAsia="MS Mincho" w:hAnsi="Palatino Linotype" w:cs="Arial"/>
          <w:i/>
          <w:sz w:val="22"/>
          <w:szCs w:val="22"/>
        </w:rPr>
        <w:t xml:space="preserve">, </w:t>
      </w:r>
      <w:proofErr w:type="spellStart"/>
      <w:r w:rsidRPr="00CE4642">
        <w:rPr>
          <w:rFonts w:ascii="Palatino Linotype" w:eastAsia="MS Mincho" w:hAnsi="Palatino Linotype" w:cs="Arial"/>
          <w:i/>
          <w:sz w:val="22"/>
          <w:szCs w:val="22"/>
        </w:rPr>
        <w:t>Cocotitlán</w:t>
      </w:r>
      <w:proofErr w:type="spellEnd"/>
      <w:r w:rsidRPr="00CE4642">
        <w:rPr>
          <w:rFonts w:ascii="Palatino Linotype" w:eastAsia="MS Mincho" w:hAnsi="Palatino Linotype" w:cs="Arial"/>
          <w:i/>
          <w:sz w:val="22"/>
          <w:szCs w:val="22"/>
        </w:rPr>
        <w:t xml:space="preserve">, </w:t>
      </w:r>
      <w:proofErr w:type="spellStart"/>
      <w:r w:rsidRPr="00CE4642">
        <w:rPr>
          <w:rFonts w:ascii="Palatino Linotype" w:eastAsia="MS Mincho" w:hAnsi="Palatino Linotype" w:cs="Arial"/>
          <w:i/>
          <w:sz w:val="22"/>
          <w:szCs w:val="22"/>
        </w:rPr>
        <w:t>Coyotepec</w:t>
      </w:r>
      <w:proofErr w:type="spellEnd"/>
      <w:r w:rsidRPr="00CE4642">
        <w:rPr>
          <w:rFonts w:ascii="Palatino Linotype" w:eastAsia="MS Mincho" w:hAnsi="Palatino Linotype" w:cs="Arial"/>
          <w:i/>
          <w:sz w:val="22"/>
          <w:szCs w:val="22"/>
        </w:rPr>
        <w:t xml:space="preserve">, Cuautitlán Izcalli, Chalco, Chapa de Mota, </w:t>
      </w:r>
      <w:proofErr w:type="spellStart"/>
      <w:r w:rsidRPr="00CE4642">
        <w:rPr>
          <w:rFonts w:ascii="Palatino Linotype" w:eastAsia="MS Mincho" w:hAnsi="Palatino Linotype" w:cs="Arial"/>
          <w:i/>
          <w:sz w:val="22"/>
          <w:szCs w:val="22"/>
        </w:rPr>
        <w:t>Chiautla</w:t>
      </w:r>
      <w:proofErr w:type="spellEnd"/>
      <w:r w:rsidRPr="00CE4642">
        <w:rPr>
          <w:rFonts w:ascii="Palatino Linotype" w:eastAsia="MS Mincho" w:hAnsi="Palatino Linotype" w:cs="Arial"/>
          <w:i/>
          <w:sz w:val="22"/>
          <w:szCs w:val="22"/>
        </w:rPr>
        <w:t xml:space="preserve">, Chicoloapan, Chimalhuacán, Ecatepec de Morelos, El Oro, Huehuetoca, </w:t>
      </w:r>
      <w:proofErr w:type="spellStart"/>
      <w:r w:rsidRPr="00CE4642">
        <w:rPr>
          <w:rFonts w:ascii="Palatino Linotype" w:eastAsia="MS Mincho" w:hAnsi="Palatino Linotype" w:cs="Arial"/>
          <w:i/>
          <w:sz w:val="22"/>
          <w:szCs w:val="22"/>
        </w:rPr>
        <w:t>Hueypoxtla</w:t>
      </w:r>
      <w:proofErr w:type="spellEnd"/>
      <w:r w:rsidRPr="00CE4642">
        <w:rPr>
          <w:rFonts w:ascii="Palatino Linotype" w:eastAsia="MS Mincho" w:hAnsi="Palatino Linotype" w:cs="Arial"/>
          <w:i/>
          <w:sz w:val="22"/>
          <w:szCs w:val="22"/>
        </w:rPr>
        <w:t xml:space="preserve">, Ixtapaluca, Ixtlahuaca, </w:t>
      </w:r>
      <w:proofErr w:type="spellStart"/>
      <w:r w:rsidRPr="00CE4642">
        <w:rPr>
          <w:rFonts w:ascii="Palatino Linotype" w:eastAsia="MS Mincho" w:hAnsi="Palatino Linotype" w:cs="Arial"/>
          <w:i/>
          <w:sz w:val="22"/>
          <w:szCs w:val="22"/>
        </w:rPr>
        <w:t>Jilotzingo</w:t>
      </w:r>
      <w:proofErr w:type="spellEnd"/>
      <w:r w:rsidRPr="00CE4642">
        <w:rPr>
          <w:rFonts w:ascii="Palatino Linotype" w:eastAsia="MS Mincho" w:hAnsi="Palatino Linotype" w:cs="Arial"/>
          <w:i/>
          <w:sz w:val="22"/>
          <w:szCs w:val="22"/>
        </w:rPr>
        <w:t xml:space="preserve">, </w:t>
      </w:r>
      <w:proofErr w:type="spellStart"/>
      <w:r w:rsidRPr="00CE4642">
        <w:rPr>
          <w:rFonts w:ascii="Palatino Linotype" w:eastAsia="MS Mincho" w:hAnsi="Palatino Linotype" w:cs="Arial"/>
          <w:i/>
          <w:sz w:val="22"/>
          <w:szCs w:val="22"/>
        </w:rPr>
        <w:t>Jiquipilco</w:t>
      </w:r>
      <w:proofErr w:type="spellEnd"/>
      <w:r w:rsidRPr="00CE4642">
        <w:rPr>
          <w:rFonts w:ascii="Palatino Linotype" w:eastAsia="MS Mincho" w:hAnsi="Palatino Linotype" w:cs="Arial"/>
          <w:i/>
          <w:sz w:val="22"/>
          <w:szCs w:val="22"/>
        </w:rPr>
        <w:t xml:space="preserve">, </w:t>
      </w:r>
      <w:proofErr w:type="spellStart"/>
      <w:r w:rsidRPr="00CE4642">
        <w:rPr>
          <w:rFonts w:ascii="Palatino Linotype" w:eastAsia="MS Mincho" w:hAnsi="Palatino Linotype" w:cs="Arial"/>
          <w:i/>
          <w:sz w:val="22"/>
          <w:szCs w:val="22"/>
        </w:rPr>
        <w:t>Joquicingo</w:t>
      </w:r>
      <w:proofErr w:type="spellEnd"/>
      <w:r w:rsidRPr="00CE4642">
        <w:rPr>
          <w:rFonts w:ascii="Palatino Linotype" w:eastAsia="MS Mincho" w:hAnsi="Palatino Linotype" w:cs="Arial"/>
          <w:i/>
          <w:sz w:val="22"/>
          <w:szCs w:val="22"/>
        </w:rPr>
        <w:t xml:space="preserve">, La Paz, Lerma, Melchor Ocampo, Metepec, </w:t>
      </w:r>
      <w:proofErr w:type="spellStart"/>
      <w:r w:rsidRPr="00CE4642">
        <w:rPr>
          <w:rFonts w:ascii="Palatino Linotype" w:eastAsia="MS Mincho" w:hAnsi="Palatino Linotype" w:cs="Arial"/>
          <w:i/>
          <w:sz w:val="22"/>
          <w:szCs w:val="22"/>
        </w:rPr>
        <w:t>Mexicaltzingo</w:t>
      </w:r>
      <w:proofErr w:type="spellEnd"/>
      <w:r w:rsidRPr="00CE4642">
        <w:rPr>
          <w:rFonts w:ascii="Palatino Linotype" w:eastAsia="MS Mincho" w:hAnsi="Palatino Linotype" w:cs="Arial"/>
          <w:i/>
          <w:sz w:val="22"/>
          <w:szCs w:val="22"/>
        </w:rPr>
        <w:t xml:space="preserve">, Morelos, Naucalpan de Juárez, Nezahualcóyotl, Nicolás Romero, </w:t>
      </w:r>
      <w:proofErr w:type="spellStart"/>
      <w:r w:rsidRPr="00CE4642">
        <w:rPr>
          <w:rFonts w:ascii="Palatino Linotype" w:eastAsia="MS Mincho" w:hAnsi="Palatino Linotype" w:cs="Arial"/>
          <w:i/>
          <w:sz w:val="22"/>
          <w:szCs w:val="22"/>
        </w:rPr>
        <w:t>Nopaltepec</w:t>
      </w:r>
      <w:proofErr w:type="spellEnd"/>
      <w:r w:rsidRPr="00CE4642">
        <w:rPr>
          <w:rFonts w:ascii="Palatino Linotype" w:eastAsia="MS Mincho" w:hAnsi="Palatino Linotype" w:cs="Arial"/>
          <w:i/>
          <w:sz w:val="22"/>
          <w:szCs w:val="22"/>
        </w:rPr>
        <w:t xml:space="preserve">, Ocoyoacac, Ocuilan, </w:t>
      </w:r>
      <w:proofErr w:type="spellStart"/>
      <w:r w:rsidRPr="00CE4642">
        <w:rPr>
          <w:rFonts w:ascii="Palatino Linotype" w:eastAsia="MS Mincho" w:hAnsi="Palatino Linotype" w:cs="Arial"/>
          <w:i/>
          <w:sz w:val="22"/>
          <w:szCs w:val="22"/>
        </w:rPr>
        <w:t>Otumba</w:t>
      </w:r>
      <w:proofErr w:type="spellEnd"/>
      <w:r w:rsidRPr="00CE4642">
        <w:rPr>
          <w:rFonts w:ascii="Palatino Linotype" w:eastAsia="MS Mincho" w:hAnsi="Palatino Linotype" w:cs="Arial"/>
          <w:i/>
          <w:sz w:val="22"/>
          <w:szCs w:val="22"/>
        </w:rPr>
        <w:t xml:space="preserve">, </w:t>
      </w:r>
      <w:proofErr w:type="spellStart"/>
      <w:r w:rsidRPr="00CE4642">
        <w:rPr>
          <w:rFonts w:ascii="Palatino Linotype" w:eastAsia="MS Mincho" w:hAnsi="Palatino Linotype" w:cs="Arial"/>
          <w:i/>
          <w:sz w:val="22"/>
          <w:szCs w:val="22"/>
        </w:rPr>
        <w:t>Otzolotepec</w:t>
      </w:r>
      <w:proofErr w:type="spellEnd"/>
      <w:r w:rsidRPr="00CE4642">
        <w:rPr>
          <w:rFonts w:ascii="Palatino Linotype" w:eastAsia="MS Mincho" w:hAnsi="Palatino Linotype" w:cs="Arial"/>
          <w:i/>
          <w:sz w:val="22"/>
          <w:szCs w:val="22"/>
        </w:rPr>
        <w:t xml:space="preserve">, </w:t>
      </w:r>
      <w:proofErr w:type="spellStart"/>
      <w:r w:rsidRPr="00CE4642">
        <w:rPr>
          <w:rFonts w:ascii="Palatino Linotype" w:eastAsia="MS Mincho" w:hAnsi="Palatino Linotype" w:cs="Arial"/>
          <w:i/>
          <w:sz w:val="22"/>
          <w:szCs w:val="22"/>
        </w:rPr>
        <w:t>Polotitlán</w:t>
      </w:r>
      <w:proofErr w:type="spellEnd"/>
      <w:r w:rsidRPr="00CE4642">
        <w:rPr>
          <w:rFonts w:ascii="Palatino Linotype" w:eastAsia="MS Mincho" w:hAnsi="Palatino Linotype" w:cs="Arial"/>
          <w:i/>
          <w:sz w:val="22"/>
          <w:szCs w:val="22"/>
        </w:rPr>
        <w:t xml:space="preserve">, Rayón, San Antonio la Isla, San Felipe del Progreso, San José del Rincón, San Mateo Atenco, </w:t>
      </w:r>
      <w:proofErr w:type="spellStart"/>
      <w:r w:rsidRPr="00CE4642">
        <w:rPr>
          <w:rFonts w:ascii="Palatino Linotype" w:eastAsia="MS Mincho" w:hAnsi="Palatino Linotype" w:cs="Arial"/>
          <w:i/>
          <w:sz w:val="22"/>
          <w:szCs w:val="22"/>
        </w:rPr>
        <w:t>Soyaniquiloán</w:t>
      </w:r>
      <w:proofErr w:type="spellEnd"/>
      <w:r w:rsidRPr="00CE4642">
        <w:rPr>
          <w:rFonts w:ascii="Palatino Linotype" w:eastAsia="MS Mincho" w:hAnsi="Palatino Linotype" w:cs="Arial"/>
          <w:i/>
          <w:sz w:val="22"/>
          <w:szCs w:val="22"/>
        </w:rPr>
        <w:t xml:space="preserve"> de Juárez, Tecámac, </w:t>
      </w:r>
      <w:proofErr w:type="spellStart"/>
      <w:r w:rsidRPr="00CE4642">
        <w:rPr>
          <w:rFonts w:ascii="Palatino Linotype" w:eastAsia="MS Mincho" w:hAnsi="Palatino Linotype" w:cs="Arial"/>
          <w:i/>
          <w:sz w:val="22"/>
          <w:szCs w:val="22"/>
        </w:rPr>
        <w:t>Temascalapa</w:t>
      </w:r>
      <w:proofErr w:type="spellEnd"/>
      <w:r w:rsidRPr="00CE4642">
        <w:rPr>
          <w:rFonts w:ascii="Palatino Linotype" w:eastAsia="MS Mincho" w:hAnsi="Palatino Linotype" w:cs="Arial"/>
          <w:i/>
          <w:sz w:val="22"/>
          <w:szCs w:val="22"/>
        </w:rPr>
        <w:t xml:space="preserve">, </w:t>
      </w:r>
      <w:proofErr w:type="spellStart"/>
      <w:r w:rsidRPr="00CE4642">
        <w:rPr>
          <w:rFonts w:ascii="Palatino Linotype" w:eastAsia="MS Mincho" w:hAnsi="Palatino Linotype" w:cs="Arial"/>
          <w:i/>
          <w:sz w:val="22"/>
          <w:szCs w:val="22"/>
        </w:rPr>
        <w:t>Temascalcingo</w:t>
      </w:r>
      <w:proofErr w:type="spellEnd"/>
      <w:r w:rsidRPr="00CE4642">
        <w:rPr>
          <w:rFonts w:ascii="Palatino Linotype" w:eastAsia="MS Mincho" w:hAnsi="Palatino Linotype" w:cs="Arial"/>
          <w:i/>
          <w:sz w:val="22"/>
          <w:szCs w:val="22"/>
        </w:rPr>
        <w:t xml:space="preserve">, Tenancingo, Tenango del Aire, Tenango del Valle, Teoloyucan, Tepotzotlán, </w:t>
      </w:r>
      <w:proofErr w:type="spellStart"/>
      <w:r w:rsidRPr="00CE4642">
        <w:rPr>
          <w:rFonts w:ascii="Palatino Linotype" w:eastAsia="MS Mincho" w:hAnsi="Palatino Linotype" w:cs="Arial"/>
          <w:i/>
          <w:sz w:val="22"/>
          <w:szCs w:val="22"/>
        </w:rPr>
        <w:t>Texcalyacac</w:t>
      </w:r>
      <w:proofErr w:type="spellEnd"/>
      <w:r w:rsidRPr="00CE4642">
        <w:rPr>
          <w:rFonts w:ascii="Palatino Linotype" w:eastAsia="MS Mincho" w:hAnsi="Palatino Linotype" w:cs="Arial"/>
          <w:i/>
          <w:sz w:val="22"/>
          <w:szCs w:val="22"/>
        </w:rPr>
        <w:t xml:space="preserve">, Texcoco, </w:t>
      </w:r>
      <w:proofErr w:type="spellStart"/>
      <w:r w:rsidRPr="00CE4642">
        <w:rPr>
          <w:rFonts w:ascii="Palatino Linotype" w:eastAsia="MS Mincho" w:hAnsi="Palatino Linotype" w:cs="Arial"/>
          <w:i/>
          <w:sz w:val="22"/>
          <w:szCs w:val="22"/>
        </w:rPr>
        <w:t>Timilpan</w:t>
      </w:r>
      <w:proofErr w:type="spellEnd"/>
      <w:r w:rsidRPr="00CE4642">
        <w:rPr>
          <w:rFonts w:ascii="Palatino Linotype" w:eastAsia="MS Mincho" w:hAnsi="Palatino Linotype" w:cs="Arial"/>
          <w:i/>
          <w:sz w:val="22"/>
          <w:szCs w:val="22"/>
        </w:rPr>
        <w:t xml:space="preserve">, Tlalnepantla de Baz, Toluca, Tultepec, Tultitlán, Valle de Bravo, Valle de Chalco Solidaridad, Villa de Allende, Villa del Carbón, Villa Guerrero, Villa Victoria, Zumpango. Si tienen la información desglosada por municipio que se pide, así es como la pido, pero si no la tienen generada a ese nivel de detalle, entonces les pido que me envíen los links con los pasos para consultar y obtener para cada municipio, cada uno de los rubros de los ingresos, de manera clara y específica, señalando en cada caso el documento (si es cuenta pública así señalarlo) donde puedo encontrar cada dato y señalando en cada parte de ese documento dónde </w:t>
      </w:r>
      <w:proofErr w:type="spellStart"/>
      <w:r w:rsidRPr="00CE4642">
        <w:rPr>
          <w:rFonts w:ascii="Palatino Linotype" w:eastAsia="MS Mincho" w:hAnsi="Palatino Linotype" w:cs="Arial"/>
          <w:i/>
          <w:sz w:val="22"/>
          <w:szCs w:val="22"/>
        </w:rPr>
        <w:t>esta</w:t>
      </w:r>
      <w:proofErr w:type="spellEnd"/>
      <w:r w:rsidRPr="00CE4642">
        <w:rPr>
          <w:rFonts w:ascii="Palatino Linotype" w:eastAsia="MS Mincho" w:hAnsi="Palatino Linotype" w:cs="Arial"/>
          <w:i/>
          <w:sz w:val="22"/>
          <w:szCs w:val="22"/>
        </w:rPr>
        <w:t xml:space="preserve"> el dato, por ejemplo el total de aportaciones, el total de ingresos o el total de egresos para que yo pueda obtener el detalle solicitado. Esta solicitud de información se relaciona con las atribuciones del Órgano Superior de Fiscalización del Estado de México.” (</w:t>
      </w:r>
      <w:proofErr w:type="gramStart"/>
      <w:r w:rsidRPr="00CE4642">
        <w:rPr>
          <w:rFonts w:ascii="Palatino Linotype" w:eastAsia="MS Mincho" w:hAnsi="Palatino Linotype" w:cs="Arial"/>
          <w:i/>
          <w:sz w:val="22"/>
          <w:szCs w:val="22"/>
        </w:rPr>
        <w:t>sic</w:t>
      </w:r>
      <w:proofErr w:type="gramEnd"/>
      <w:r w:rsidRPr="00CE4642">
        <w:rPr>
          <w:rFonts w:ascii="Palatino Linotype" w:eastAsia="MS Mincho" w:hAnsi="Palatino Linotype" w:cs="Arial"/>
          <w:i/>
          <w:sz w:val="22"/>
          <w:szCs w:val="22"/>
        </w:rPr>
        <w:t>)</w:t>
      </w:r>
    </w:p>
    <w:p w:rsidR="002308D8" w:rsidRPr="00CE4642" w:rsidRDefault="001E4645" w:rsidP="002308D8">
      <w:pPr>
        <w:spacing w:before="100" w:beforeAutospacing="1" w:after="100" w:afterAutospacing="1" w:line="360" w:lineRule="auto"/>
        <w:jc w:val="both"/>
        <w:rPr>
          <w:rFonts w:ascii="Palatino Linotype" w:hAnsi="Palatino Linotype" w:cs="Segoe UI"/>
          <w:lang w:eastAsia="es-MX"/>
        </w:rPr>
      </w:pPr>
      <w:r w:rsidRPr="00CE4642">
        <w:rPr>
          <w:rFonts w:ascii="Palatino Linotype" w:hAnsi="Palatino Linotype" w:cs="Arial"/>
          <w:lang w:val="es-ES"/>
        </w:rPr>
        <w:lastRenderedPageBreak/>
        <w:t xml:space="preserve">A lo que, en respuesta </w:t>
      </w:r>
      <w:r w:rsidR="002308D8" w:rsidRPr="00CE4642">
        <w:rPr>
          <w:rFonts w:ascii="Palatino Linotype" w:hAnsi="Palatino Linotype" w:cs="Arial"/>
          <w:lang w:val="es-ES"/>
        </w:rPr>
        <w:t xml:space="preserve">el Titular de la Unidad de Transparencia hizo del conocimiento del solicitante </w:t>
      </w:r>
      <w:r w:rsidR="002308D8" w:rsidRPr="00CE4642">
        <w:rPr>
          <w:rFonts w:ascii="Palatino Linotype" w:hAnsi="Palatino Linotype" w:cs="Segoe UI"/>
          <w:lang w:eastAsia="es-MX"/>
        </w:rPr>
        <w:t>el oficio número OSFEM/DJC/SPH/223/2021, de fecha uno de octubre de dos mil veintiuno, signado por la servidora pública habilitada de la Dirección Jurídica Consultiva del Órgano Superior de Fiscalización del Estado de México (OSFEM), mediante el cual informó al Titular de la Unidad de Transparencia que una vez realizada la búsqueda de la información en el área responsable anexaba el documento que da respuesta a la solicitud de información.</w:t>
      </w:r>
    </w:p>
    <w:p w:rsidR="002308D8" w:rsidRPr="00CE4642" w:rsidRDefault="002308D8" w:rsidP="002308D8">
      <w:pPr>
        <w:spacing w:before="100" w:beforeAutospacing="1" w:after="100" w:afterAutospacing="1" w:line="360" w:lineRule="auto"/>
        <w:jc w:val="both"/>
        <w:rPr>
          <w:rFonts w:ascii="Palatino Linotype" w:hAnsi="Palatino Linotype" w:cs="Segoe UI"/>
          <w:lang w:eastAsia="es-MX"/>
        </w:rPr>
      </w:pPr>
      <w:r w:rsidRPr="00CE4642">
        <w:rPr>
          <w:rFonts w:ascii="Palatino Linotype" w:hAnsi="Palatino Linotype" w:cs="Segoe UI"/>
          <w:lang w:eastAsia="es-MX"/>
        </w:rPr>
        <w:t>Anexando en dicho archivo, el memorándum número OSFEM/AERIEF/DRI/RI/RI-B/377/2021, de fecha veintitrés de septiembre de la anualidad, signado por la Auditora Especial de Informes Mensuales y Planeación, mediante el cual en atención a la solicitud de información le informó a la servidora pública habilitada de la Dirección Jurídica Consultiva que con fundamento en el artículo 8, fracción X de la Ley de Fiscalización Superior del Estado de México el OSFEM, cuenta con atribuciones para realizar auditorías y revisiones de acuerdo con el Programa Anual de Auditorías previamente aprobado; por lo que, una vez terminados los trabajos de las auditorías y revisiones a las cuentas públicas, dicho ente fiscalizador debe presentar el informe de resultados ante la Comisión de Vigilancia del OSFEM mismo que es de carácter público y puede ser consultado en su sitio web oficial.</w:t>
      </w:r>
    </w:p>
    <w:p w:rsidR="002308D8" w:rsidRPr="00CE4642" w:rsidRDefault="002308D8" w:rsidP="002308D8">
      <w:pPr>
        <w:spacing w:before="100" w:beforeAutospacing="1" w:after="100" w:afterAutospacing="1" w:line="360" w:lineRule="auto"/>
        <w:jc w:val="both"/>
        <w:rPr>
          <w:rFonts w:ascii="Palatino Linotype" w:hAnsi="Palatino Linotype" w:cs="Segoe UI"/>
          <w:lang w:eastAsia="es-MX"/>
        </w:rPr>
      </w:pPr>
      <w:r w:rsidRPr="00CE4642">
        <w:rPr>
          <w:rFonts w:ascii="Palatino Linotype" w:hAnsi="Palatino Linotype" w:cs="Segoe UI"/>
          <w:lang w:eastAsia="es-MX"/>
        </w:rPr>
        <w:t xml:space="preserve">Señalando que las entidades fiscalizables municipales incluidas en la petición (los municipios señalados por el particular en la solicitud), fueron consideradas en el Programa Anual de Auditoría 2020 que se enfoca en la fiscalización y revisión del ejercicio fiscal de 2019; programándoles auditorias de tipo financieras, de obra, de desempeño y patrimonio según correspondiera en cada caso, por lo que, los resultados </w:t>
      </w:r>
      <w:r w:rsidRPr="00CE4642">
        <w:rPr>
          <w:rFonts w:ascii="Palatino Linotype" w:hAnsi="Palatino Linotype" w:cs="Segoe UI"/>
          <w:lang w:eastAsia="es-MX"/>
        </w:rPr>
        <w:lastRenderedPageBreak/>
        <w:t>de las mismas ya se encontraban publicados como parte del informe de resultados que debe rendirse en términos del artículo 50 de la Ley de Fiscalización Superior del Estado de México, motivo por el cual, no se integró ni proceso la información tal y como la solicitó el particular, por lo que solo se tiene el informe de resultados de la revisión de sus cuentas públicas.</w:t>
      </w:r>
    </w:p>
    <w:p w:rsidR="00571DEE" w:rsidRPr="00CE4642" w:rsidRDefault="001E4645" w:rsidP="002308D8">
      <w:pPr>
        <w:spacing w:before="100" w:beforeAutospacing="1" w:after="100" w:afterAutospacing="1" w:line="360" w:lineRule="auto"/>
        <w:jc w:val="both"/>
        <w:rPr>
          <w:rFonts w:ascii="Palatino Linotype" w:hAnsi="Palatino Linotype" w:cs="Arial"/>
          <w:lang w:val="es-ES"/>
        </w:rPr>
      </w:pPr>
      <w:r w:rsidRPr="00CE4642">
        <w:rPr>
          <w:rFonts w:ascii="Palatino Linotype" w:hAnsi="Palatino Linotype" w:cs="Segoe UI"/>
          <w:noProof/>
          <w:lang w:eastAsia="es-MX"/>
        </w:rPr>
        <mc:AlternateContent>
          <mc:Choice Requires="wps">
            <w:drawing>
              <wp:anchor distT="0" distB="0" distL="114300" distR="114300" simplePos="0" relativeHeight="251659264" behindDoc="0" locked="0" layoutInCell="1" allowOverlap="1">
                <wp:simplePos x="0" y="0"/>
                <wp:positionH relativeFrom="column">
                  <wp:posOffset>53959</wp:posOffset>
                </wp:positionH>
                <wp:positionV relativeFrom="paragraph">
                  <wp:posOffset>3298692</wp:posOffset>
                </wp:positionV>
                <wp:extent cx="5694218" cy="2404753"/>
                <wp:effectExtent l="0" t="0" r="20955" b="33655"/>
                <wp:wrapNone/>
                <wp:docPr id="2" name="Conector recto 2"/>
                <wp:cNvGraphicFramePr/>
                <a:graphic xmlns:a="http://schemas.openxmlformats.org/drawingml/2006/main">
                  <a:graphicData uri="http://schemas.microsoft.com/office/word/2010/wordprocessingShape">
                    <wps:wsp>
                      <wps:cNvCnPr/>
                      <wps:spPr>
                        <a:xfrm>
                          <a:off x="0" y="0"/>
                          <a:ext cx="5694218" cy="2404753"/>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783B130"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25pt,259.75pt" to="452.6pt,4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" strokecolor="#5b9bd5 [3204]" strokeweight="1pt">
                <v:stroke joinstyle="miter"/>
              </v:line>
            </w:pict>
          </mc:Fallback>
        </mc:AlternateContent>
      </w:r>
      <w:r w:rsidR="002308D8" w:rsidRPr="00CE4642">
        <w:rPr>
          <w:rFonts w:ascii="Palatino Linotype" w:hAnsi="Palatino Linotype" w:cs="Segoe UI"/>
          <w:lang w:eastAsia="es-MX"/>
        </w:rPr>
        <w:t>Finalmente agregó que, en cuanto al requerimiento del solicitante para proporcionar los links con los pasos a seguir para consultar y obtener la información la Auditora Especial de Informes Mensuales y Planeación indicó que de conformidad con lo establecido en el artículo 56 de la Ley General de Contabilidad Gubernamental se obliga a los entes públicos a tener la información financiera en sus correspondientes páginas de internet en el apartado de trasparencia, debiendo localizar el documento denominado “Estado Analítico de Ingresos”, apartado que debe cumplir con lo estipulado por la CONAC. Derivado de su respuesta anexó un listado con los links de los sitios electrónicos de los Municipios referidos por el particular en su solicitud de origen, para facilitarle la búsqueda de la información, mismos que a manera de ejemplo se inserta una captura de pantalla a continuación:</w:t>
      </w:r>
    </w:p>
    <w:p w:rsidR="002308D8" w:rsidRPr="00CE4642" w:rsidRDefault="00FB7069" w:rsidP="002308D8">
      <w:pPr>
        <w:spacing w:line="360" w:lineRule="auto"/>
        <w:jc w:val="center"/>
        <w:rPr>
          <w:rFonts w:ascii="Palatino Linotype" w:hAnsi="Palatino Linotype" w:cs="Arial"/>
          <w:lang w:val="es-ES"/>
        </w:rPr>
      </w:pPr>
      <w:r w:rsidRPr="00CE4642">
        <w:rPr>
          <w:rFonts w:ascii="Palatino Linotype" w:hAnsi="Palatino Linotype" w:cs="Arial"/>
          <w:noProof/>
          <w:lang w:eastAsia="es-MX"/>
        </w:rPr>
        <w:lastRenderedPageBreak/>
        <w:drawing>
          <wp:inline distT="0" distB="0" distL="0" distR="0" wp14:anchorId="0F27F6D1" wp14:editId="3B00F780">
            <wp:extent cx="4598836" cy="4320648"/>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8134" t="25010" r="32275" b="8855"/>
                    <a:stretch/>
                  </pic:blipFill>
                  <pic:spPr bwMode="auto">
                    <a:xfrm>
                      <a:off x="0" y="0"/>
                      <a:ext cx="4647381" cy="4366256"/>
                    </a:xfrm>
                    <a:prstGeom prst="rect">
                      <a:avLst/>
                    </a:prstGeom>
                    <a:ln>
                      <a:noFill/>
                    </a:ln>
                    <a:extLst>
                      <a:ext uri="{53640926-AAD7-44D8-BBD7-CCE9431645EC}">
                        <a14:shadowObscured xmlns:a14="http://schemas.microsoft.com/office/drawing/2010/main"/>
                      </a:ext>
                    </a:extLst>
                  </pic:spPr>
                </pic:pic>
              </a:graphicData>
            </a:graphic>
          </wp:inline>
        </w:drawing>
      </w:r>
    </w:p>
    <w:p w:rsidR="00F524A6" w:rsidRPr="00CE4642" w:rsidRDefault="00F524A6" w:rsidP="00571DEE">
      <w:pPr>
        <w:spacing w:before="100" w:beforeAutospacing="1" w:after="100" w:afterAutospacing="1" w:line="360" w:lineRule="auto"/>
        <w:jc w:val="both"/>
        <w:rPr>
          <w:rFonts w:ascii="Palatino Linotype" w:hAnsi="Palatino Linotype" w:cs="Segoe UI"/>
          <w:lang w:eastAsia="es-MX"/>
        </w:rPr>
      </w:pPr>
      <w:r w:rsidRPr="00CE4642">
        <w:rPr>
          <w:rFonts w:ascii="Palatino Linotype" w:hAnsi="Palatino Linotype" w:cs="Segoe UI"/>
          <w:lang w:eastAsia="es-MX"/>
        </w:rPr>
        <w:t xml:space="preserve">Inconforme con la respuesta otorgada el particular presentó el recurso de revisión de mérito doliéndose de que </w:t>
      </w:r>
      <w:r w:rsidRPr="00CE4642">
        <w:rPr>
          <w:rFonts w:ascii="Palatino Linotype" w:hAnsi="Palatino Linotype" w:cs="Segoe UI"/>
          <w:b/>
          <w:lang w:eastAsia="es-MX"/>
        </w:rPr>
        <w:t xml:space="preserve">EL SUJETO OBLIGADO </w:t>
      </w:r>
      <w:r w:rsidRPr="00CE4642">
        <w:rPr>
          <w:rFonts w:ascii="Palatino Linotype" w:hAnsi="Palatino Linotype" w:cs="Segoe UI"/>
          <w:lang w:eastAsia="es-MX"/>
        </w:rPr>
        <w:t>no le indicó puntualmente los pasos a seguir para obtener la información requerida, señaló además que, no se le precisó en qué parte de los Estados Analíticos de Ingresos puede observarse lo solicitado.</w:t>
      </w:r>
    </w:p>
    <w:p w:rsidR="00F524A6" w:rsidRPr="00CE4642" w:rsidRDefault="00F524A6" w:rsidP="00571DEE">
      <w:pPr>
        <w:spacing w:before="100" w:beforeAutospacing="1" w:after="100" w:afterAutospacing="1" w:line="360" w:lineRule="auto"/>
        <w:jc w:val="both"/>
        <w:rPr>
          <w:rFonts w:ascii="Palatino Linotype" w:hAnsi="Palatino Linotype" w:cs="Segoe UI"/>
          <w:lang w:eastAsia="es-MX"/>
        </w:rPr>
      </w:pPr>
      <w:r w:rsidRPr="00CE4642">
        <w:rPr>
          <w:rFonts w:ascii="Palatino Linotype" w:hAnsi="Palatino Linotype" w:cs="Segoe UI"/>
          <w:lang w:eastAsia="es-MX"/>
        </w:rPr>
        <w:t xml:space="preserve">En relación a las manifestaciones del </w:t>
      </w:r>
      <w:r w:rsidRPr="00CE4642">
        <w:rPr>
          <w:rFonts w:ascii="Palatino Linotype" w:hAnsi="Palatino Linotype" w:cs="Segoe UI"/>
          <w:b/>
          <w:lang w:eastAsia="es-MX"/>
        </w:rPr>
        <w:t xml:space="preserve">RECURRENTE </w:t>
      </w:r>
      <w:r w:rsidRPr="00CE4642">
        <w:rPr>
          <w:rFonts w:ascii="Palatino Linotype" w:hAnsi="Palatino Linotype" w:cs="Segoe UI"/>
          <w:lang w:eastAsia="es-MX"/>
        </w:rPr>
        <w:t xml:space="preserve">mediante informe justificado </w:t>
      </w:r>
      <w:r w:rsidRPr="00CE4642">
        <w:rPr>
          <w:rFonts w:ascii="Palatino Linotype" w:hAnsi="Palatino Linotype" w:cs="Segoe UI"/>
          <w:b/>
          <w:lang w:eastAsia="es-MX"/>
        </w:rPr>
        <w:t xml:space="preserve">EL SUJETO OBLIGADO </w:t>
      </w:r>
      <w:r w:rsidRPr="00CE4642">
        <w:rPr>
          <w:rFonts w:ascii="Palatino Linotype" w:hAnsi="Palatino Linotype" w:cs="Segoe UI"/>
          <w:lang w:eastAsia="es-MX"/>
        </w:rPr>
        <w:t xml:space="preserve">a manera de ejemplo le explicó los pasos a seguir para obtener </w:t>
      </w:r>
      <w:r w:rsidRPr="00CE4642">
        <w:rPr>
          <w:rFonts w:ascii="Palatino Linotype" w:hAnsi="Palatino Linotype" w:cs="Segoe UI"/>
          <w:lang w:eastAsia="es-MX"/>
        </w:rPr>
        <w:lastRenderedPageBreak/>
        <w:t>la información en el sitio web oficial del Ayuntamiento de Toluca; sirviendo de sustento las capturas de pantalla del informe justificado siguientes:</w:t>
      </w:r>
    </w:p>
    <w:p w:rsidR="00F524A6" w:rsidRPr="00CE4642" w:rsidRDefault="00F524A6" w:rsidP="00F524A6">
      <w:pPr>
        <w:spacing w:before="100" w:beforeAutospacing="1" w:after="100" w:afterAutospacing="1" w:line="360" w:lineRule="auto"/>
        <w:jc w:val="center"/>
        <w:rPr>
          <w:rFonts w:ascii="Palatino Linotype" w:hAnsi="Palatino Linotype" w:cs="Arial"/>
          <w:lang w:val="es-ES"/>
        </w:rPr>
      </w:pPr>
      <w:r w:rsidRPr="00CE4642">
        <w:rPr>
          <w:rFonts w:ascii="Palatino Linotype" w:hAnsi="Palatino Linotype" w:cs="Arial"/>
          <w:noProof/>
          <w:lang w:eastAsia="es-MX"/>
        </w:rPr>
        <w:drawing>
          <wp:inline distT="0" distB="0" distL="0" distR="0" wp14:anchorId="782C20D1" wp14:editId="019FE8AE">
            <wp:extent cx="2743200" cy="2377883"/>
            <wp:effectExtent l="0" t="0" r="0"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5290" t="30731" r="43804" b="21637"/>
                    <a:stretch/>
                  </pic:blipFill>
                  <pic:spPr bwMode="auto">
                    <a:xfrm>
                      <a:off x="0" y="0"/>
                      <a:ext cx="2759002" cy="2391581"/>
                    </a:xfrm>
                    <a:prstGeom prst="rect">
                      <a:avLst/>
                    </a:prstGeom>
                    <a:ln>
                      <a:noFill/>
                    </a:ln>
                    <a:extLst>
                      <a:ext uri="{53640926-AAD7-44D8-BBD7-CCE9431645EC}">
                        <a14:shadowObscured xmlns:a14="http://schemas.microsoft.com/office/drawing/2010/main"/>
                      </a:ext>
                    </a:extLst>
                  </pic:spPr>
                </pic:pic>
              </a:graphicData>
            </a:graphic>
          </wp:inline>
        </w:drawing>
      </w:r>
    </w:p>
    <w:p w:rsidR="00F524A6" w:rsidRPr="00CE4642" w:rsidRDefault="00F524A6" w:rsidP="00F524A6">
      <w:pPr>
        <w:spacing w:before="100" w:beforeAutospacing="1" w:after="100" w:afterAutospacing="1" w:line="360" w:lineRule="auto"/>
        <w:jc w:val="center"/>
        <w:rPr>
          <w:rFonts w:ascii="Palatino Linotype" w:hAnsi="Palatino Linotype" w:cs="Arial"/>
          <w:lang w:val="es-ES"/>
        </w:rPr>
      </w:pPr>
      <w:r w:rsidRPr="00CE4642">
        <w:rPr>
          <w:rFonts w:ascii="Palatino Linotype" w:hAnsi="Palatino Linotype" w:cs="Arial"/>
          <w:noProof/>
          <w:lang w:eastAsia="es-MX"/>
        </w:rPr>
        <w:drawing>
          <wp:inline distT="0" distB="0" distL="0" distR="0" wp14:anchorId="0884F398" wp14:editId="00BAA0AC">
            <wp:extent cx="4088225" cy="3568535"/>
            <wp:effectExtent l="0" t="0" r="762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8781" t="24212" r="37063" b="7259"/>
                    <a:stretch/>
                  </pic:blipFill>
                  <pic:spPr bwMode="auto">
                    <a:xfrm>
                      <a:off x="0" y="0"/>
                      <a:ext cx="4104654" cy="3582876"/>
                    </a:xfrm>
                    <a:prstGeom prst="rect">
                      <a:avLst/>
                    </a:prstGeom>
                    <a:ln>
                      <a:noFill/>
                    </a:ln>
                    <a:extLst>
                      <a:ext uri="{53640926-AAD7-44D8-BBD7-CCE9431645EC}">
                        <a14:shadowObscured xmlns:a14="http://schemas.microsoft.com/office/drawing/2010/main"/>
                      </a:ext>
                    </a:extLst>
                  </pic:spPr>
                </pic:pic>
              </a:graphicData>
            </a:graphic>
          </wp:inline>
        </w:drawing>
      </w:r>
    </w:p>
    <w:p w:rsidR="00F524A6" w:rsidRPr="00CE4642" w:rsidRDefault="00F524A6" w:rsidP="00F524A6">
      <w:pPr>
        <w:spacing w:before="100" w:beforeAutospacing="1" w:after="100" w:afterAutospacing="1" w:line="360" w:lineRule="auto"/>
        <w:jc w:val="center"/>
        <w:rPr>
          <w:rFonts w:ascii="Palatino Linotype" w:hAnsi="Palatino Linotype" w:cs="Arial"/>
          <w:lang w:val="es-ES"/>
        </w:rPr>
      </w:pPr>
      <w:r w:rsidRPr="00CE4642">
        <w:rPr>
          <w:rFonts w:ascii="Palatino Linotype" w:hAnsi="Palatino Linotype" w:cs="Arial"/>
          <w:noProof/>
          <w:lang w:eastAsia="es-MX"/>
        </w:rPr>
        <w:lastRenderedPageBreak/>
        <w:drawing>
          <wp:inline distT="0" distB="0" distL="0" distR="0" wp14:anchorId="416EA3C8" wp14:editId="707A0360">
            <wp:extent cx="4195659" cy="1993479"/>
            <wp:effectExtent l="0" t="0" r="0" b="698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7434" t="32726" r="38939" b="30419"/>
                    <a:stretch/>
                  </pic:blipFill>
                  <pic:spPr bwMode="auto">
                    <a:xfrm>
                      <a:off x="0" y="0"/>
                      <a:ext cx="4212473" cy="2001468"/>
                    </a:xfrm>
                    <a:prstGeom prst="rect">
                      <a:avLst/>
                    </a:prstGeom>
                    <a:ln>
                      <a:noFill/>
                    </a:ln>
                    <a:extLst>
                      <a:ext uri="{53640926-AAD7-44D8-BBD7-CCE9431645EC}">
                        <a14:shadowObscured xmlns:a14="http://schemas.microsoft.com/office/drawing/2010/main"/>
                      </a:ext>
                    </a:extLst>
                  </pic:spPr>
                </pic:pic>
              </a:graphicData>
            </a:graphic>
          </wp:inline>
        </w:drawing>
      </w:r>
    </w:p>
    <w:p w:rsidR="00F524A6" w:rsidRPr="00CE4642" w:rsidRDefault="001922D4" w:rsidP="00571DEE">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CE4642">
        <w:rPr>
          <w:rFonts w:ascii="Palatino Linotype" w:eastAsiaTheme="minorEastAsia" w:hAnsi="Palatino Linotype" w:cs="Arial"/>
          <w:lang w:val="es-ES_tradnl"/>
        </w:rPr>
        <w:t xml:space="preserve">Por otra parte, </w:t>
      </w:r>
      <w:r w:rsidRPr="00CE4642">
        <w:rPr>
          <w:rFonts w:ascii="Palatino Linotype" w:eastAsiaTheme="minorEastAsia" w:hAnsi="Palatino Linotype" w:cs="Arial"/>
          <w:b/>
          <w:lang w:val="es-ES_tradnl"/>
        </w:rPr>
        <w:t xml:space="preserve">EL SUJETO OBLIGADO </w:t>
      </w:r>
      <w:r w:rsidRPr="00CE4642">
        <w:rPr>
          <w:rFonts w:ascii="Palatino Linotype" w:eastAsiaTheme="minorEastAsia" w:hAnsi="Palatino Linotype" w:cs="Arial"/>
          <w:lang w:val="es-ES_tradnl"/>
        </w:rPr>
        <w:t>en dicho informe manifestó que proporcionó los links en atención al propio requerimiento del particular; toda vez que, el no genera la información; sino que son los propios Municipios listados en su solicitud de información quienes tienen dicha obligación y que el atendió su requerimiento de conformidad con lo establecido en el artículo 12 de la Ley de Transparencia y Acceso a la Información Pública del Estado de México y Municipios.</w:t>
      </w:r>
    </w:p>
    <w:p w:rsidR="005162D7" w:rsidRPr="00CE4642" w:rsidRDefault="001922D4" w:rsidP="00571DEE">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CE4642">
        <w:rPr>
          <w:rFonts w:ascii="Palatino Linotype" w:eastAsiaTheme="minorEastAsia" w:hAnsi="Palatino Linotype" w:cs="Arial"/>
          <w:lang w:val="es-ES_tradnl"/>
        </w:rPr>
        <w:t xml:space="preserve">A pesar de ya haber emitido un pronunciamiento en sentido negativo </w:t>
      </w:r>
      <w:r w:rsidRPr="00CE4642">
        <w:rPr>
          <w:rFonts w:ascii="Palatino Linotype" w:eastAsiaTheme="minorEastAsia" w:hAnsi="Palatino Linotype" w:cs="Arial"/>
          <w:b/>
          <w:lang w:val="es-ES_tradnl"/>
        </w:rPr>
        <w:t xml:space="preserve">EL SUJETO OBLIGADO </w:t>
      </w:r>
      <w:r w:rsidRPr="00CE4642">
        <w:rPr>
          <w:rFonts w:ascii="Palatino Linotype" w:eastAsiaTheme="minorEastAsia" w:hAnsi="Palatino Linotype" w:cs="Arial"/>
          <w:lang w:val="es-ES_tradnl"/>
        </w:rPr>
        <w:t xml:space="preserve">en atención a referir que, si bien fiscalizó la información de los Municipios listados por el particular en el ejercicio de sus atribuciones y no era generador de la misma, lo cierto es que con el alcance al informe justificado remitido vía correo electrónico asume que si bien no genera la información si la posee como parte del trabajo que lleva a cabo y en ese sentido hizo entrega a este Instituto de los formatos </w:t>
      </w:r>
      <w:r w:rsidR="005162D7" w:rsidRPr="00CE4642">
        <w:rPr>
          <w:rFonts w:ascii="Palatino Linotype" w:eastAsiaTheme="minorEastAsia" w:hAnsi="Palatino Linotype" w:cs="Arial"/>
          <w:lang w:val="es-ES_tradnl"/>
        </w:rPr>
        <w:t>denominados “E</w:t>
      </w:r>
      <w:r w:rsidRPr="00CE4642">
        <w:rPr>
          <w:rFonts w:ascii="Palatino Linotype" w:eastAsiaTheme="minorEastAsia" w:hAnsi="Palatino Linotype" w:cs="Arial"/>
          <w:lang w:val="es-ES_tradnl"/>
        </w:rPr>
        <w:t>stados Analíticos del Ejercicio del Presupuesto de Egresos (clasificación por objeto del gasto), de los municipios requ</w:t>
      </w:r>
      <w:r w:rsidR="005162D7" w:rsidRPr="00CE4642">
        <w:rPr>
          <w:rFonts w:ascii="Palatino Linotype" w:eastAsiaTheme="minorEastAsia" w:hAnsi="Palatino Linotype" w:cs="Arial"/>
          <w:lang w:val="es-ES_tradnl"/>
        </w:rPr>
        <w:t>eridos en la solicitud inicial.</w:t>
      </w:r>
    </w:p>
    <w:p w:rsidR="005162D7" w:rsidRPr="00CE4642" w:rsidRDefault="005162D7" w:rsidP="005162D7">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CE4642">
        <w:rPr>
          <w:rFonts w:ascii="Palatino Linotype" w:eastAsiaTheme="minorEastAsia" w:hAnsi="Palatino Linotype" w:cs="Arial"/>
          <w:lang w:val="es-ES_tradnl"/>
        </w:rPr>
        <w:t xml:space="preserve">Motivo por el cual, al analizar el contenido de la liga electrónica </w:t>
      </w:r>
      <w:hyperlink r:id="rId29" w:tgtFrame="_blank" w:history="1">
        <w:r w:rsidRPr="00CE4642">
          <w:rPr>
            <w:rFonts w:ascii="Palatino Linotype" w:eastAsiaTheme="minorEastAsia" w:hAnsi="Palatino Linotype" w:cs="Arial"/>
            <w:lang w:val="es-ES_tradnl"/>
          </w:rPr>
          <w:t>https://cddiputados-</w:t>
        </w:r>
        <w:r w:rsidRPr="00CE4642">
          <w:rPr>
            <w:rFonts w:ascii="Palatino Linotype" w:eastAsiaTheme="minorEastAsia" w:hAnsi="Palatino Linotype" w:cs="Arial"/>
            <w:lang w:val="es-ES_tradnl"/>
          </w:rPr>
          <w:lastRenderedPageBreak/>
          <w:t>my.sharepoint.com/:f:/g/personal/fborja_legislativoedomex_gob_mx/Er0xCdwRGdxHmvoy1y96WB0BUmKE5mZ9gwq8uUr6fMP3FQ?e=tMXjMj</w:t>
        </w:r>
      </w:hyperlink>
      <w:r w:rsidRPr="00CE4642">
        <w:rPr>
          <w:rFonts w:ascii="Palatino Linotype" w:eastAsiaTheme="minorEastAsia" w:hAnsi="Palatino Linotype" w:cs="Arial"/>
          <w:lang w:val="es-ES_tradnl"/>
        </w:rPr>
        <w:t>, se encontró la evidencia que demuestran las capturas de pantalla siguientes:</w:t>
      </w:r>
    </w:p>
    <w:p w:rsidR="005162D7" w:rsidRPr="00CE4642" w:rsidRDefault="005162D7" w:rsidP="005162D7">
      <w:pPr>
        <w:spacing w:before="100" w:beforeAutospacing="1" w:after="100" w:afterAutospacing="1" w:line="360" w:lineRule="auto"/>
        <w:jc w:val="center"/>
        <w:rPr>
          <w:rFonts w:ascii="Palatino Linotype" w:eastAsia="MS Mincho" w:hAnsi="Palatino Linotype"/>
          <w:color w:val="000000"/>
          <w:lang w:val="es-ES_tradnl"/>
        </w:rPr>
      </w:pPr>
      <w:r w:rsidRPr="00CE4642">
        <w:rPr>
          <w:rFonts w:ascii="Palatino Linotype" w:eastAsia="MS Mincho" w:hAnsi="Palatino Linotype"/>
          <w:noProof/>
          <w:color w:val="000000"/>
          <w:lang w:eastAsia="es-MX"/>
        </w:rPr>
        <w:drawing>
          <wp:inline distT="0" distB="0" distL="0" distR="0" wp14:anchorId="1CAFE525" wp14:editId="22F66CFF">
            <wp:extent cx="5791835" cy="224853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2248535"/>
                    </a:xfrm>
                    <a:prstGeom prst="rect">
                      <a:avLst/>
                    </a:prstGeom>
                  </pic:spPr>
                </pic:pic>
              </a:graphicData>
            </a:graphic>
          </wp:inline>
        </w:drawing>
      </w:r>
    </w:p>
    <w:p w:rsidR="005162D7" w:rsidRPr="00CE4642" w:rsidRDefault="005162D7" w:rsidP="005162D7">
      <w:pPr>
        <w:spacing w:before="100" w:beforeAutospacing="1" w:after="100" w:afterAutospacing="1" w:line="360" w:lineRule="auto"/>
        <w:jc w:val="center"/>
        <w:rPr>
          <w:rFonts w:ascii="Palatino Linotype" w:eastAsia="MS Mincho" w:hAnsi="Palatino Linotype"/>
          <w:color w:val="000000"/>
          <w:lang w:val="es-ES_tradnl"/>
        </w:rPr>
      </w:pPr>
      <w:r w:rsidRPr="00CE4642">
        <w:rPr>
          <w:rFonts w:ascii="Palatino Linotype" w:eastAsia="MS Mincho" w:hAnsi="Palatino Linotype"/>
          <w:noProof/>
          <w:color w:val="000000"/>
          <w:lang w:eastAsia="es-MX"/>
        </w:rPr>
        <w:drawing>
          <wp:inline distT="0" distB="0" distL="0" distR="0" wp14:anchorId="62C04116" wp14:editId="048DC9A7">
            <wp:extent cx="4443517" cy="3154897"/>
            <wp:effectExtent l="0" t="0" r="0" b="76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938" t="20753" r="35198" b="3677"/>
                    <a:stretch/>
                  </pic:blipFill>
                  <pic:spPr bwMode="auto">
                    <a:xfrm>
                      <a:off x="0" y="0"/>
                      <a:ext cx="4454458" cy="3162665"/>
                    </a:xfrm>
                    <a:prstGeom prst="rect">
                      <a:avLst/>
                    </a:prstGeom>
                    <a:ln>
                      <a:noFill/>
                    </a:ln>
                    <a:extLst>
                      <a:ext uri="{53640926-AAD7-44D8-BBD7-CCE9431645EC}">
                        <a14:shadowObscured xmlns:a14="http://schemas.microsoft.com/office/drawing/2010/main"/>
                      </a:ext>
                    </a:extLst>
                  </pic:spPr>
                </pic:pic>
              </a:graphicData>
            </a:graphic>
          </wp:inline>
        </w:drawing>
      </w:r>
    </w:p>
    <w:p w:rsidR="005162D7" w:rsidRPr="00CE4642" w:rsidRDefault="005162D7" w:rsidP="005162D7">
      <w:pPr>
        <w:spacing w:before="100" w:beforeAutospacing="1" w:after="100" w:afterAutospacing="1" w:line="360" w:lineRule="auto"/>
        <w:jc w:val="center"/>
        <w:rPr>
          <w:rFonts w:ascii="Palatino Linotype" w:eastAsia="MS Mincho" w:hAnsi="Palatino Linotype"/>
          <w:color w:val="000000"/>
          <w:lang w:val="es-ES_tradnl"/>
        </w:rPr>
      </w:pPr>
      <w:r w:rsidRPr="00CE4642">
        <w:rPr>
          <w:rFonts w:ascii="Palatino Linotype" w:eastAsia="MS Mincho" w:hAnsi="Palatino Linotype"/>
          <w:noProof/>
          <w:color w:val="000000"/>
          <w:lang w:eastAsia="es-MX"/>
        </w:rPr>
        <w:lastRenderedPageBreak/>
        <w:drawing>
          <wp:inline distT="0" distB="0" distL="0" distR="0" wp14:anchorId="4E7DCB48" wp14:editId="4AEC6B2A">
            <wp:extent cx="4484624" cy="3245904"/>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088" t="21152" r="36388" b="3534"/>
                    <a:stretch/>
                  </pic:blipFill>
                  <pic:spPr bwMode="auto">
                    <a:xfrm>
                      <a:off x="0" y="0"/>
                      <a:ext cx="4497378" cy="3255135"/>
                    </a:xfrm>
                    <a:prstGeom prst="rect">
                      <a:avLst/>
                    </a:prstGeom>
                    <a:ln>
                      <a:noFill/>
                    </a:ln>
                    <a:extLst>
                      <a:ext uri="{53640926-AAD7-44D8-BBD7-CCE9431645EC}">
                        <a14:shadowObscured xmlns:a14="http://schemas.microsoft.com/office/drawing/2010/main"/>
                      </a:ext>
                    </a:extLst>
                  </pic:spPr>
                </pic:pic>
              </a:graphicData>
            </a:graphic>
          </wp:inline>
        </w:drawing>
      </w:r>
    </w:p>
    <w:p w:rsidR="005162D7" w:rsidRPr="00CE4642" w:rsidRDefault="005162D7" w:rsidP="005162D7">
      <w:pPr>
        <w:spacing w:before="100" w:beforeAutospacing="1" w:after="100" w:afterAutospacing="1" w:line="360" w:lineRule="auto"/>
        <w:jc w:val="center"/>
        <w:rPr>
          <w:rFonts w:ascii="Palatino Linotype" w:eastAsia="MS Mincho" w:hAnsi="Palatino Linotype"/>
          <w:color w:val="000000"/>
          <w:lang w:val="es-ES_tradnl"/>
        </w:rPr>
      </w:pPr>
      <w:r w:rsidRPr="00CE4642">
        <w:rPr>
          <w:rFonts w:ascii="Palatino Linotype" w:eastAsia="MS Mincho" w:hAnsi="Palatino Linotype"/>
          <w:noProof/>
          <w:color w:val="000000"/>
          <w:lang w:eastAsia="es-MX"/>
        </w:rPr>
        <w:drawing>
          <wp:inline distT="0" distB="0" distL="0" distR="0" wp14:anchorId="6AD7F436" wp14:editId="79C0A02B">
            <wp:extent cx="4689875" cy="3349911"/>
            <wp:effectExtent l="0" t="0" r="0" b="317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387" t="19822" r="35947" b="5673"/>
                    <a:stretch/>
                  </pic:blipFill>
                  <pic:spPr bwMode="auto">
                    <a:xfrm>
                      <a:off x="0" y="0"/>
                      <a:ext cx="4707959" cy="3362828"/>
                    </a:xfrm>
                    <a:prstGeom prst="rect">
                      <a:avLst/>
                    </a:prstGeom>
                    <a:ln>
                      <a:noFill/>
                    </a:ln>
                    <a:extLst>
                      <a:ext uri="{53640926-AAD7-44D8-BBD7-CCE9431645EC}">
                        <a14:shadowObscured xmlns:a14="http://schemas.microsoft.com/office/drawing/2010/main"/>
                      </a:ext>
                    </a:extLst>
                  </pic:spPr>
                </pic:pic>
              </a:graphicData>
            </a:graphic>
          </wp:inline>
        </w:drawing>
      </w:r>
    </w:p>
    <w:p w:rsidR="005162D7" w:rsidRPr="00CE4642" w:rsidRDefault="005162D7" w:rsidP="005162D7">
      <w:pPr>
        <w:spacing w:before="100" w:beforeAutospacing="1" w:after="100" w:afterAutospacing="1" w:line="360" w:lineRule="auto"/>
        <w:jc w:val="center"/>
        <w:rPr>
          <w:rFonts w:ascii="Palatino Linotype" w:eastAsia="MS Mincho" w:hAnsi="Palatino Linotype"/>
          <w:color w:val="000000"/>
          <w:lang w:val="es-ES_tradnl"/>
        </w:rPr>
      </w:pPr>
      <w:r w:rsidRPr="00CE4642">
        <w:rPr>
          <w:rFonts w:ascii="Palatino Linotype" w:eastAsia="MS Mincho" w:hAnsi="Palatino Linotype"/>
          <w:noProof/>
          <w:color w:val="000000"/>
          <w:lang w:eastAsia="es-MX"/>
        </w:rPr>
        <w:lastRenderedPageBreak/>
        <w:drawing>
          <wp:inline distT="0" distB="0" distL="0" distR="0" wp14:anchorId="6DCD88D4" wp14:editId="01072CEC">
            <wp:extent cx="4718827" cy="3362912"/>
            <wp:effectExtent l="0" t="0" r="571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462" t="19955" r="35422" b="5140"/>
                    <a:stretch/>
                  </pic:blipFill>
                  <pic:spPr bwMode="auto">
                    <a:xfrm>
                      <a:off x="0" y="0"/>
                      <a:ext cx="4728077" cy="3369504"/>
                    </a:xfrm>
                    <a:prstGeom prst="rect">
                      <a:avLst/>
                    </a:prstGeom>
                    <a:ln>
                      <a:noFill/>
                    </a:ln>
                    <a:extLst>
                      <a:ext uri="{53640926-AAD7-44D8-BBD7-CCE9431645EC}">
                        <a14:shadowObscured xmlns:a14="http://schemas.microsoft.com/office/drawing/2010/main"/>
                      </a:ext>
                    </a:extLst>
                  </pic:spPr>
                </pic:pic>
              </a:graphicData>
            </a:graphic>
          </wp:inline>
        </w:drawing>
      </w:r>
    </w:p>
    <w:p w:rsidR="005162D7" w:rsidRPr="00CE4642" w:rsidRDefault="005162D7" w:rsidP="005162D7">
      <w:pPr>
        <w:spacing w:before="100" w:beforeAutospacing="1" w:after="100" w:afterAutospacing="1" w:line="360" w:lineRule="auto"/>
        <w:jc w:val="center"/>
        <w:rPr>
          <w:rFonts w:ascii="Palatino Linotype" w:eastAsia="MS Mincho" w:hAnsi="Palatino Linotype"/>
          <w:color w:val="000000"/>
          <w:lang w:val="es-ES_tradnl"/>
        </w:rPr>
      </w:pPr>
      <w:r w:rsidRPr="00CE4642">
        <w:rPr>
          <w:rFonts w:ascii="Palatino Linotype" w:eastAsia="MS Mincho" w:hAnsi="Palatino Linotype"/>
          <w:noProof/>
          <w:color w:val="000000"/>
          <w:lang w:eastAsia="es-MX"/>
        </w:rPr>
        <w:drawing>
          <wp:inline distT="0" distB="0" distL="0" distR="0" wp14:anchorId="0B530F9D" wp14:editId="0C8A9E28">
            <wp:extent cx="5036653" cy="1664121"/>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564" t="61196" r="35856" b="3805"/>
                    <a:stretch/>
                  </pic:blipFill>
                  <pic:spPr bwMode="auto">
                    <a:xfrm>
                      <a:off x="0" y="0"/>
                      <a:ext cx="5062477" cy="1672653"/>
                    </a:xfrm>
                    <a:prstGeom prst="rect">
                      <a:avLst/>
                    </a:prstGeom>
                    <a:ln>
                      <a:noFill/>
                    </a:ln>
                    <a:extLst>
                      <a:ext uri="{53640926-AAD7-44D8-BBD7-CCE9431645EC}">
                        <a14:shadowObscured xmlns:a14="http://schemas.microsoft.com/office/drawing/2010/main"/>
                      </a:ext>
                    </a:extLst>
                  </pic:spPr>
                </pic:pic>
              </a:graphicData>
            </a:graphic>
          </wp:inline>
        </w:drawing>
      </w:r>
    </w:p>
    <w:p w:rsidR="005162D7" w:rsidRPr="00CE4642" w:rsidRDefault="005162D7" w:rsidP="005162D7">
      <w:pPr>
        <w:spacing w:before="100" w:beforeAutospacing="1" w:after="100" w:afterAutospacing="1" w:line="360" w:lineRule="auto"/>
        <w:jc w:val="center"/>
        <w:rPr>
          <w:rFonts w:ascii="Palatino Linotype" w:eastAsia="MS Mincho" w:hAnsi="Palatino Linotype"/>
          <w:color w:val="000000"/>
          <w:lang w:val="es-ES_tradnl"/>
        </w:rPr>
      </w:pPr>
      <w:r w:rsidRPr="00CE4642">
        <w:rPr>
          <w:rFonts w:ascii="Palatino Linotype" w:eastAsia="MS Mincho" w:hAnsi="Palatino Linotype"/>
          <w:noProof/>
          <w:color w:val="000000"/>
          <w:lang w:eastAsia="es-MX"/>
        </w:rPr>
        <w:drawing>
          <wp:inline distT="0" distB="0" distL="0" distR="0" wp14:anchorId="3CE21247" wp14:editId="47E3F04B">
            <wp:extent cx="5276131" cy="858434"/>
            <wp:effectExtent l="0" t="0" r="127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05387" cy="863194"/>
                    </a:xfrm>
                    <a:prstGeom prst="rect">
                      <a:avLst/>
                    </a:prstGeom>
                  </pic:spPr>
                </pic:pic>
              </a:graphicData>
            </a:graphic>
          </wp:inline>
        </w:drawing>
      </w:r>
    </w:p>
    <w:p w:rsidR="005162D7" w:rsidRPr="00CE4642" w:rsidRDefault="005162D7" w:rsidP="005162D7">
      <w:pPr>
        <w:spacing w:before="100" w:beforeAutospacing="1" w:after="100" w:afterAutospacing="1" w:line="360" w:lineRule="auto"/>
        <w:jc w:val="center"/>
        <w:rPr>
          <w:rFonts w:ascii="Palatino Linotype" w:eastAsia="MS Mincho" w:hAnsi="Palatino Linotype"/>
          <w:color w:val="000000"/>
          <w:lang w:val="es-ES_tradnl"/>
        </w:rPr>
      </w:pPr>
      <w:r w:rsidRPr="00CE4642">
        <w:rPr>
          <w:rFonts w:ascii="Palatino Linotype" w:eastAsia="MS Mincho" w:hAnsi="Palatino Linotype"/>
          <w:noProof/>
          <w:color w:val="000000"/>
          <w:lang w:eastAsia="es-MX"/>
        </w:rPr>
        <w:lastRenderedPageBreak/>
        <w:drawing>
          <wp:inline distT="0" distB="0" distL="0" distR="0" wp14:anchorId="0E863BC6" wp14:editId="4EAFDC31">
            <wp:extent cx="5204712" cy="8976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34887" cy="902804"/>
                    </a:xfrm>
                    <a:prstGeom prst="rect">
                      <a:avLst/>
                    </a:prstGeom>
                  </pic:spPr>
                </pic:pic>
              </a:graphicData>
            </a:graphic>
          </wp:inline>
        </w:drawing>
      </w:r>
    </w:p>
    <w:p w:rsidR="005162D7" w:rsidRPr="00CE4642" w:rsidRDefault="005162D7" w:rsidP="005162D7">
      <w:pPr>
        <w:spacing w:before="100" w:beforeAutospacing="1" w:after="100" w:afterAutospacing="1" w:line="360" w:lineRule="auto"/>
        <w:jc w:val="center"/>
        <w:rPr>
          <w:rFonts w:ascii="Palatino Linotype" w:eastAsia="MS Mincho" w:hAnsi="Palatino Linotype"/>
          <w:color w:val="000000"/>
          <w:lang w:val="es-ES_tradnl"/>
        </w:rPr>
      </w:pPr>
      <w:r w:rsidRPr="00CE4642">
        <w:rPr>
          <w:rFonts w:ascii="Palatino Linotype" w:eastAsia="MS Mincho" w:hAnsi="Palatino Linotype"/>
          <w:noProof/>
          <w:color w:val="000000"/>
          <w:lang w:eastAsia="es-MX"/>
        </w:rPr>
        <w:drawing>
          <wp:inline distT="0" distB="0" distL="0" distR="0" wp14:anchorId="4B9F25A8" wp14:editId="3374806A">
            <wp:extent cx="5620743" cy="1516380"/>
            <wp:effectExtent l="0" t="0" r="0" b="762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69081" cy="1529421"/>
                    </a:xfrm>
                    <a:prstGeom prst="rect">
                      <a:avLst/>
                    </a:prstGeom>
                  </pic:spPr>
                </pic:pic>
              </a:graphicData>
            </a:graphic>
          </wp:inline>
        </w:drawing>
      </w:r>
    </w:p>
    <w:p w:rsidR="005162D7" w:rsidRPr="00CE4642" w:rsidRDefault="005162D7" w:rsidP="005162D7">
      <w:pPr>
        <w:spacing w:before="100" w:beforeAutospacing="1" w:after="100" w:afterAutospacing="1" w:line="360" w:lineRule="auto"/>
        <w:jc w:val="center"/>
        <w:rPr>
          <w:rFonts w:ascii="Palatino Linotype" w:eastAsia="MS Mincho" w:hAnsi="Palatino Linotype"/>
          <w:color w:val="000000"/>
          <w:lang w:val="es-ES_tradnl"/>
        </w:rPr>
      </w:pPr>
      <w:r w:rsidRPr="00CE4642">
        <w:rPr>
          <w:rFonts w:ascii="Palatino Linotype" w:eastAsia="MS Mincho" w:hAnsi="Palatino Linotype"/>
          <w:noProof/>
          <w:color w:val="000000"/>
          <w:lang w:eastAsia="es-MX"/>
        </w:rPr>
        <w:drawing>
          <wp:inline distT="0" distB="0" distL="0" distR="0" wp14:anchorId="176F28F1" wp14:editId="1E827580">
            <wp:extent cx="5791835" cy="716280"/>
            <wp:effectExtent l="0" t="0" r="0" b="762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1835" cy="716280"/>
                    </a:xfrm>
                    <a:prstGeom prst="rect">
                      <a:avLst/>
                    </a:prstGeom>
                  </pic:spPr>
                </pic:pic>
              </a:graphicData>
            </a:graphic>
          </wp:inline>
        </w:drawing>
      </w:r>
    </w:p>
    <w:p w:rsidR="005162D7" w:rsidRPr="00CE4642" w:rsidRDefault="005162D7" w:rsidP="005162D7">
      <w:pPr>
        <w:spacing w:before="100" w:beforeAutospacing="1" w:after="100" w:afterAutospacing="1" w:line="360" w:lineRule="auto"/>
        <w:jc w:val="center"/>
        <w:rPr>
          <w:rFonts w:ascii="Palatino Linotype" w:eastAsia="MS Mincho" w:hAnsi="Palatino Linotype"/>
          <w:color w:val="000000"/>
          <w:lang w:val="es-ES_tradnl"/>
        </w:rPr>
      </w:pPr>
      <w:r w:rsidRPr="00CE4642">
        <w:rPr>
          <w:rFonts w:ascii="Palatino Linotype" w:eastAsia="MS Mincho" w:hAnsi="Palatino Linotype"/>
          <w:noProof/>
          <w:color w:val="000000"/>
          <w:lang w:eastAsia="es-MX"/>
        </w:rPr>
        <w:drawing>
          <wp:inline distT="0" distB="0" distL="0" distR="0" wp14:anchorId="0DE28213" wp14:editId="45A4CCD2">
            <wp:extent cx="5791835" cy="2769202"/>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14761" cy="2780163"/>
                    </a:xfrm>
                    <a:prstGeom prst="rect">
                      <a:avLst/>
                    </a:prstGeom>
                  </pic:spPr>
                </pic:pic>
              </a:graphicData>
            </a:graphic>
          </wp:inline>
        </w:drawing>
      </w:r>
    </w:p>
    <w:p w:rsidR="005162D7" w:rsidRPr="00CE4642" w:rsidRDefault="005162D7" w:rsidP="00571DEE">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p>
    <w:p w:rsidR="00DF0F76" w:rsidRPr="00CE4642" w:rsidRDefault="005162D7" w:rsidP="00571DEE">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CE4642">
        <w:rPr>
          <w:rFonts w:ascii="Palatino Linotype" w:eastAsiaTheme="minorEastAsia" w:hAnsi="Palatino Linotype" w:cs="Arial"/>
          <w:lang w:val="es-ES_tradnl"/>
        </w:rPr>
        <w:lastRenderedPageBreak/>
        <w:t xml:space="preserve">Así, de dicha información se pudo advertir que </w:t>
      </w:r>
      <w:r w:rsidRPr="00CE4642">
        <w:rPr>
          <w:rFonts w:ascii="Palatino Linotype" w:eastAsiaTheme="minorEastAsia" w:hAnsi="Palatino Linotype" w:cs="Arial"/>
          <w:b/>
          <w:lang w:val="es-ES_tradnl"/>
        </w:rPr>
        <w:t xml:space="preserve">EL SUEJTO OBLIGADO </w:t>
      </w:r>
      <w:r w:rsidRPr="00CE4642">
        <w:rPr>
          <w:rFonts w:ascii="Palatino Linotype" w:eastAsiaTheme="minorEastAsia" w:hAnsi="Palatino Linotype" w:cs="Arial"/>
          <w:lang w:val="es-ES_tradnl"/>
        </w:rPr>
        <w:t>hizo entrega de los formatos referidos en los que consta la información solicitada</w:t>
      </w:r>
      <w:r w:rsidR="00DF0F76" w:rsidRPr="00CE4642">
        <w:rPr>
          <w:rStyle w:val="Refdenotaalpie"/>
          <w:rFonts w:ascii="Palatino Linotype" w:eastAsiaTheme="minorEastAsia" w:hAnsi="Palatino Linotype" w:cs="Arial"/>
          <w:lang w:val="es-ES_tradnl"/>
        </w:rPr>
        <w:footnoteReference w:id="1"/>
      </w:r>
      <w:r w:rsidRPr="00CE4642">
        <w:rPr>
          <w:rFonts w:ascii="Palatino Linotype" w:eastAsiaTheme="minorEastAsia" w:hAnsi="Palatino Linotype" w:cs="Arial"/>
          <w:lang w:val="es-ES_tradnl"/>
        </w:rPr>
        <w:t xml:space="preserve"> –participaciones, aportaciones, ingresos y egresos</w:t>
      </w:r>
      <w:r w:rsidR="00DF0F76" w:rsidRPr="00CE4642">
        <w:rPr>
          <w:rFonts w:ascii="Palatino Linotype" w:eastAsiaTheme="minorEastAsia" w:hAnsi="Palatino Linotype" w:cs="Arial"/>
          <w:lang w:val="es-ES_tradnl"/>
        </w:rPr>
        <w:t xml:space="preserve"> del ejercicio fiscal de 2019</w:t>
      </w:r>
      <w:r w:rsidRPr="00CE4642">
        <w:rPr>
          <w:rFonts w:ascii="Palatino Linotype" w:eastAsiaTheme="minorEastAsia" w:hAnsi="Palatino Linotype" w:cs="Arial"/>
          <w:lang w:val="es-ES_tradnl"/>
        </w:rPr>
        <w:t>-relativa a cada uno de los M</w:t>
      </w:r>
      <w:r w:rsidR="00DF0F76" w:rsidRPr="00CE4642">
        <w:rPr>
          <w:rFonts w:ascii="Palatino Linotype" w:eastAsiaTheme="minorEastAsia" w:hAnsi="Palatino Linotype" w:cs="Arial"/>
          <w:lang w:val="es-ES_tradnl"/>
        </w:rPr>
        <w:t>unicipios listados en su solicitud de origen.</w:t>
      </w:r>
    </w:p>
    <w:p w:rsidR="00B62D1C" w:rsidRPr="00CE4642" w:rsidRDefault="00B62D1C" w:rsidP="00571DEE">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CE4642">
        <w:rPr>
          <w:rFonts w:ascii="Palatino Linotype" w:eastAsiaTheme="minorEastAsia" w:hAnsi="Palatino Linotype" w:cs="Arial"/>
          <w:lang w:val="es-ES_tradnl"/>
        </w:rPr>
        <w:t>Aunado a que como bien lo refiere hizo entrega de la información que obra en sus archivos en el estado en que está se encuentra, toda vez que si bien la posee en el ejercicio de sus atribuciones, lo cierto es que la misma va a obrar en sus archivos tal y como cada uno de los entes fiscalizables –Municipios- la remita al OSFEM en cumplimiento a lo establecido en los Lineamientos para la elaboración y presentación de la Cuenta Pública Municipal de 2019</w:t>
      </w:r>
      <w:r w:rsidRPr="00CE4642">
        <w:rPr>
          <w:rStyle w:val="Refdenotaalpie"/>
          <w:rFonts w:ascii="Palatino Linotype" w:eastAsiaTheme="minorEastAsia" w:hAnsi="Palatino Linotype" w:cs="Arial"/>
          <w:lang w:val="es-ES_tradnl"/>
        </w:rPr>
        <w:footnoteReference w:id="2"/>
      </w:r>
      <w:r w:rsidRPr="00CE4642">
        <w:rPr>
          <w:rFonts w:ascii="Palatino Linotype" w:eastAsiaTheme="minorEastAsia" w:hAnsi="Palatino Linotype" w:cs="Arial"/>
          <w:lang w:val="es-ES_tradnl"/>
        </w:rPr>
        <w:t xml:space="preserve">. </w:t>
      </w:r>
    </w:p>
    <w:p w:rsidR="00D86C2F" w:rsidRPr="00CE4642" w:rsidRDefault="00571DEE" w:rsidP="00571DEE">
      <w:pPr>
        <w:tabs>
          <w:tab w:val="left" w:pos="4962"/>
        </w:tabs>
        <w:spacing w:before="100" w:beforeAutospacing="1" w:after="100" w:afterAutospacing="1" w:line="360" w:lineRule="auto"/>
        <w:jc w:val="both"/>
        <w:rPr>
          <w:rFonts w:ascii="Palatino Linotype" w:hAnsi="Palatino Linotype" w:cs="Arial"/>
        </w:rPr>
      </w:pPr>
      <w:r w:rsidRPr="00CE4642">
        <w:rPr>
          <w:rFonts w:ascii="Palatino Linotype" w:eastAsia="Calibri" w:hAnsi="Palatino Linotype" w:cs="Arial"/>
        </w:rPr>
        <w:t>De lo anterior, se obtiene que,</w:t>
      </w:r>
      <w:r w:rsidR="001E4645" w:rsidRPr="00CE4642">
        <w:rPr>
          <w:rFonts w:ascii="Palatino Linotype" w:eastAsia="Calibri" w:hAnsi="Palatino Linotype" w:cs="Arial"/>
        </w:rPr>
        <w:t xml:space="preserve"> para tener por colmado el derecho de acceso a la información pública del </w:t>
      </w:r>
      <w:r w:rsidR="001E4645" w:rsidRPr="00CE4642">
        <w:rPr>
          <w:rFonts w:ascii="Palatino Linotype" w:eastAsia="Calibri" w:hAnsi="Palatino Linotype" w:cs="Arial"/>
          <w:b/>
        </w:rPr>
        <w:t xml:space="preserve">RECURRENTE </w:t>
      </w:r>
      <w:r w:rsidR="001E4645" w:rsidRPr="00CE4642">
        <w:rPr>
          <w:rFonts w:ascii="Palatino Linotype" w:eastAsia="Calibri" w:hAnsi="Palatino Linotype" w:cs="Arial"/>
        </w:rPr>
        <w:t xml:space="preserve">es necesario que </w:t>
      </w:r>
      <w:r w:rsidRPr="00CE4642">
        <w:rPr>
          <w:rFonts w:ascii="Palatino Linotype" w:eastAsia="Calibri" w:hAnsi="Palatino Linotype" w:cs="Arial"/>
          <w:b/>
        </w:rPr>
        <w:t xml:space="preserve">EL SUJETO OBLIGADO </w:t>
      </w:r>
      <w:r w:rsidR="001E4645" w:rsidRPr="00CE4642">
        <w:rPr>
          <w:rFonts w:ascii="Palatino Linotype" w:eastAsia="Calibri" w:hAnsi="Palatino Linotype" w:cs="Arial"/>
        </w:rPr>
        <w:t xml:space="preserve">haga entrega de la información remitida a este Instituto vía correo electrónico institucional con la finalidad de que sea de pleno conocimiento del </w:t>
      </w:r>
      <w:r w:rsidR="00D86C2F" w:rsidRPr="00CE4642">
        <w:rPr>
          <w:rFonts w:ascii="Palatino Linotype" w:eastAsia="Calibri" w:hAnsi="Palatino Linotype" w:cs="Arial"/>
        </w:rPr>
        <w:t xml:space="preserve">solicitante </w:t>
      </w:r>
      <w:r w:rsidR="00CF51C3" w:rsidRPr="00CE4642">
        <w:rPr>
          <w:rFonts w:ascii="Palatino Linotype" w:eastAsia="Calibri" w:hAnsi="Palatino Linotype" w:cs="Arial"/>
        </w:rPr>
        <w:t>toda vez que como ya se dijo es la que obra en sus archivos en el estado en que se encuentra</w:t>
      </w:r>
      <w:r w:rsidR="00B62D1C" w:rsidRPr="00CE4642">
        <w:rPr>
          <w:rFonts w:ascii="Palatino Linotype" w:eastAsia="Calibri" w:hAnsi="Palatino Linotype" w:cs="Arial"/>
        </w:rPr>
        <w:t xml:space="preserve">; </w:t>
      </w:r>
      <w:r w:rsidR="00D86C2F" w:rsidRPr="00CE4642">
        <w:rPr>
          <w:rFonts w:ascii="Palatino Linotype" w:eastAsia="Calibri" w:hAnsi="Palatino Linotype" w:cs="Arial"/>
        </w:rPr>
        <w:t xml:space="preserve">lo anterior </w:t>
      </w:r>
      <w:r w:rsidR="00B62D1C" w:rsidRPr="00CE4642">
        <w:rPr>
          <w:rFonts w:ascii="Palatino Linotype" w:eastAsia="Calibri" w:hAnsi="Palatino Linotype" w:cs="Arial"/>
        </w:rPr>
        <w:t>con la finalidad de no transgred</w:t>
      </w:r>
      <w:r w:rsidR="00D86C2F" w:rsidRPr="00CE4642">
        <w:rPr>
          <w:rFonts w:ascii="Palatino Linotype" w:eastAsia="Calibri" w:hAnsi="Palatino Linotype" w:cs="Arial"/>
        </w:rPr>
        <w:t xml:space="preserve">ir los derechos del solicitante; por lo que, </w:t>
      </w:r>
      <w:r w:rsidRPr="00CE4642">
        <w:rPr>
          <w:rFonts w:ascii="Palatino Linotype" w:hAnsi="Palatino Linotype" w:cs="Arial"/>
        </w:rPr>
        <w:t xml:space="preserve">derivado del análisis realizado </w:t>
      </w:r>
      <w:r w:rsidR="00D86C2F" w:rsidRPr="00CE4642">
        <w:rPr>
          <w:rFonts w:ascii="Palatino Linotype" w:hAnsi="Palatino Linotype" w:cs="Arial"/>
        </w:rPr>
        <w:t xml:space="preserve">en el presente estudio este Órgano Garante determina procedente calificar de </w:t>
      </w:r>
      <w:r w:rsidR="00D86C2F" w:rsidRPr="00CE4642">
        <w:rPr>
          <w:rFonts w:ascii="Palatino Linotype" w:hAnsi="Palatino Linotype" w:cs="Arial"/>
          <w:b/>
        </w:rPr>
        <w:t xml:space="preserve">fundadas </w:t>
      </w:r>
      <w:r w:rsidR="00D86C2F" w:rsidRPr="00CE4642">
        <w:rPr>
          <w:rFonts w:ascii="Palatino Linotype" w:hAnsi="Palatino Linotype" w:cs="Arial"/>
        </w:rPr>
        <w:t>las razones o motivos de inconformidad por lo que se M</w:t>
      </w:r>
      <w:r w:rsidR="00D86C2F" w:rsidRPr="00CE4642">
        <w:rPr>
          <w:rFonts w:ascii="Palatino Linotype" w:hAnsi="Palatino Linotype" w:cs="Arial"/>
          <w:b/>
        </w:rPr>
        <w:t xml:space="preserve">odifica </w:t>
      </w:r>
      <w:r w:rsidR="00D86C2F" w:rsidRPr="00CE4642">
        <w:rPr>
          <w:rFonts w:ascii="Palatino Linotype" w:hAnsi="Palatino Linotype" w:cs="Arial"/>
        </w:rPr>
        <w:t xml:space="preserve">la respuesta del </w:t>
      </w:r>
      <w:r w:rsidR="00D86C2F" w:rsidRPr="00CE4642">
        <w:rPr>
          <w:rFonts w:ascii="Palatino Linotype" w:hAnsi="Palatino Linotype" w:cs="Arial"/>
          <w:b/>
        </w:rPr>
        <w:t xml:space="preserve">SUJETO OBLIGADO </w:t>
      </w:r>
      <w:r w:rsidR="00D86C2F" w:rsidRPr="00CE4642">
        <w:rPr>
          <w:rFonts w:ascii="Palatino Linotype" w:hAnsi="Palatino Linotype" w:cs="Arial"/>
        </w:rPr>
        <w:t xml:space="preserve">y ordenar la entrega de la </w:t>
      </w:r>
      <w:r w:rsidR="00D86C2F" w:rsidRPr="00CE4642">
        <w:rPr>
          <w:rFonts w:ascii="Palatino Linotype" w:hAnsi="Palatino Linotype" w:cs="Arial"/>
        </w:rPr>
        <w:lastRenderedPageBreak/>
        <w:t>información remitida en alcance al informe justificado; toda vez que, como se vio en el presente estudio dicha información puede colmar el requerimiento del solicitante; ello de conformidad con lo establecido en la fracción III del artículo 186 de la Ley de Transparencia y Acceso a la Información Pública del Estado de México y Municipios.</w:t>
      </w:r>
    </w:p>
    <w:p w:rsidR="00571DEE" w:rsidRPr="00CE4642" w:rsidRDefault="00571DEE" w:rsidP="00571DEE">
      <w:pPr>
        <w:pStyle w:val="Prrafodelista"/>
        <w:widowControl w:val="0"/>
        <w:tabs>
          <w:tab w:val="left" w:pos="1276"/>
        </w:tabs>
        <w:autoSpaceDE w:val="0"/>
        <w:autoSpaceDN w:val="0"/>
        <w:adjustRightInd w:val="0"/>
        <w:spacing w:line="360" w:lineRule="auto"/>
        <w:ind w:left="0"/>
        <w:jc w:val="both"/>
        <w:rPr>
          <w:rFonts w:ascii="Palatino Linotype" w:eastAsia="Calibri" w:hAnsi="Palatino Linotype" w:cs="Arial"/>
        </w:rPr>
      </w:pPr>
      <w:r w:rsidRPr="00CE4642">
        <w:rPr>
          <w:rFonts w:ascii="Palatino Linotype" w:eastAsia="Calibri" w:hAnsi="Palatino Linotype" w:cs="Arial"/>
        </w:rPr>
        <w:t xml:space="preserve">Así, con </w:t>
      </w:r>
      <w:r w:rsidRPr="00CE4642">
        <w:rPr>
          <w:rFonts w:ascii="Palatino Linotype" w:hAnsi="Palatino Linotype" w:cs="Arial"/>
        </w:rPr>
        <w:t>fundamento</w:t>
      </w:r>
      <w:r w:rsidRPr="00CE4642">
        <w:rPr>
          <w:rFonts w:ascii="Palatino Linotype" w:eastAsia="Calibri" w:hAnsi="Palatino Linotype" w:cs="Arial"/>
        </w:rPr>
        <w:t xml:space="preserve"> en lo prescrito en los artículos 5, </w:t>
      </w:r>
      <w:r w:rsidRPr="00CE4642">
        <w:rPr>
          <w:rFonts w:ascii="Palatino Linotype" w:hAnsi="Palatino Linotype"/>
        </w:rPr>
        <w:t>párrafo trigésimo, trigésimo primero, trigésimo segundo</w:t>
      </w:r>
      <w:r w:rsidRPr="00CE4642">
        <w:rPr>
          <w:rFonts w:ascii="Palatino Linotype" w:hAnsi="Palatino Linotype" w:cs="Arial"/>
        </w:rPr>
        <w:t>,</w:t>
      </w:r>
      <w:r w:rsidRPr="00CE4642">
        <w:rPr>
          <w:rFonts w:ascii="Palatino Linotype" w:hAnsi="Palatino Linotype"/>
        </w:rPr>
        <w:t xml:space="preserve"> </w:t>
      </w:r>
      <w:r w:rsidRPr="00CE4642">
        <w:rPr>
          <w:rFonts w:ascii="Palatino Linotype" w:hAnsi="Palatino Linotype" w:cs="Arial"/>
        </w:rPr>
        <w:t>fracciones</w:t>
      </w:r>
      <w:r w:rsidRPr="00CE4642">
        <w:rPr>
          <w:rFonts w:ascii="Palatino Linotype" w:hAnsi="Palatino Linotype"/>
        </w:rPr>
        <w:t xml:space="preserve"> IV y V,</w:t>
      </w:r>
      <w:r w:rsidRPr="00CE4642">
        <w:rPr>
          <w:rFonts w:ascii="Palatino Linotype" w:eastAsia="Calibri" w:hAnsi="Palatino Linotype" w:cs="Arial"/>
        </w:rPr>
        <w:t xml:space="preserve"> de la Constitución Política del Estado Libre y Soberano de México, y los artículos </w:t>
      </w:r>
      <w:r w:rsidRPr="00CE4642">
        <w:rPr>
          <w:rFonts w:ascii="Palatino Linotype" w:hAnsi="Palatino Linotype"/>
        </w:rPr>
        <w:t xml:space="preserve">2, </w:t>
      </w:r>
      <w:r w:rsidRPr="00CE4642">
        <w:rPr>
          <w:rFonts w:ascii="Palatino Linotype" w:hAnsi="Palatino Linotype" w:cs="Arial"/>
        </w:rPr>
        <w:t>fracción</w:t>
      </w:r>
      <w:r w:rsidRPr="00CE4642">
        <w:rPr>
          <w:rFonts w:ascii="Palatino Linotype" w:hAnsi="Palatino Linotype"/>
        </w:rPr>
        <w:t xml:space="preserve"> II, 9, </w:t>
      </w:r>
      <w:r w:rsidRPr="00CE4642">
        <w:rPr>
          <w:rFonts w:ascii="Palatino Linotype" w:hAnsi="Palatino Linotype" w:cs="Arial"/>
          <w:lang w:val="es-ES_tradnl"/>
        </w:rPr>
        <w:t>29</w:t>
      </w:r>
      <w:r w:rsidRPr="00CE4642">
        <w:rPr>
          <w:rFonts w:ascii="Palatino Linotype" w:hAnsi="Palatino Linotype"/>
        </w:rPr>
        <w:t>, 36, fracciones I y II, 176, 178, 179, 181, 185, fracción I, 186, 188 y 192, fracción III</w:t>
      </w:r>
      <w:r w:rsidRPr="00CE4642">
        <w:rPr>
          <w:rFonts w:ascii="Palatino Linotype" w:eastAsia="Calibri" w:hAnsi="Palatino Linotype" w:cs="Arial"/>
        </w:rPr>
        <w:t xml:space="preserve"> de la Ley de Transparencia y Acceso a la Información Pública del Estado de México y </w:t>
      </w:r>
      <w:r w:rsidRPr="00CE4642">
        <w:rPr>
          <w:rFonts w:ascii="Palatino Linotype" w:hAnsi="Palatino Linotype" w:cs="Arial"/>
        </w:rPr>
        <w:t>Municipios</w:t>
      </w:r>
      <w:r w:rsidRPr="00CE4642">
        <w:rPr>
          <w:rFonts w:ascii="Palatino Linotype" w:eastAsia="Calibri" w:hAnsi="Palatino Linotype" w:cs="Arial"/>
        </w:rPr>
        <w:t xml:space="preserve">, </w:t>
      </w:r>
      <w:r w:rsidRPr="00CE4642">
        <w:rPr>
          <w:rFonts w:ascii="Palatino Linotype" w:hAnsi="Palatino Linotype"/>
        </w:rPr>
        <w:t>este</w:t>
      </w:r>
      <w:r w:rsidRPr="00CE4642">
        <w:rPr>
          <w:rFonts w:ascii="Palatino Linotype" w:eastAsia="Calibri" w:hAnsi="Palatino Linotype" w:cs="Arial"/>
        </w:rPr>
        <w:t xml:space="preserve"> Pleno:</w:t>
      </w:r>
    </w:p>
    <w:p w:rsidR="00571DEE" w:rsidRPr="00CE4642" w:rsidRDefault="00571DEE" w:rsidP="00571DEE">
      <w:pPr>
        <w:spacing w:before="100" w:beforeAutospacing="1" w:after="100" w:afterAutospacing="1" w:line="360" w:lineRule="auto"/>
        <w:jc w:val="center"/>
        <w:rPr>
          <w:rFonts w:ascii="Palatino Linotype" w:hAnsi="Palatino Linotype"/>
          <w:b/>
          <w:bCs/>
          <w:spacing w:val="60"/>
          <w:sz w:val="28"/>
        </w:rPr>
      </w:pPr>
      <w:r w:rsidRPr="00CE4642">
        <w:rPr>
          <w:rFonts w:ascii="Palatino Linotype" w:hAnsi="Palatino Linotype"/>
          <w:b/>
          <w:bCs/>
          <w:spacing w:val="60"/>
          <w:sz w:val="28"/>
        </w:rPr>
        <w:t>RESUELVE</w:t>
      </w:r>
    </w:p>
    <w:p w:rsidR="00D86C2F" w:rsidRPr="00CE4642" w:rsidRDefault="00D86C2F" w:rsidP="00D86C2F">
      <w:pPr>
        <w:widowControl w:val="0"/>
        <w:autoSpaceDE w:val="0"/>
        <w:autoSpaceDN w:val="0"/>
        <w:adjustRightInd w:val="0"/>
        <w:spacing w:before="100" w:beforeAutospacing="1" w:after="100" w:afterAutospacing="1" w:line="360" w:lineRule="auto"/>
        <w:jc w:val="both"/>
        <w:rPr>
          <w:rFonts w:ascii="Palatino Linotype" w:hAnsi="Palatino Linotype"/>
          <w:b/>
        </w:rPr>
      </w:pPr>
      <w:r w:rsidRPr="00CE4642">
        <w:rPr>
          <w:rFonts w:ascii="Palatino Linotype" w:hAnsi="Palatino Linotype" w:cs="Arial"/>
          <w:b/>
          <w:color w:val="000000" w:themeColor="text1"/>
          <w:sz w:val="28"/>
        </w:rPr>
        <w:t>PRIMERO.</w:t>
      </w:r>
      <w:r w:rsidRPr="00CE4642">
        <w:rPr>
          <w:rFonts w:ascii="Palatino Linotype" w:hAnsi="Palatino Linotype" w:cs="Arial"/>
          <w:color w:val="000000" w:themeColor="text1"/>
        </w:rPr>
        <w:t xml:space="preserve"> Resultan </w:t>
      </w:r>
      <w:r w:rsidRPr="00CE4642">
        <w:rPr>
          <w:rFonts w:ascii="Palatino Linotype" w:hAnsi="Palatino Linotype" w:cs="Arial"/>
          <w:b/>
          <w:color w:val="000000" w:themeColor="text1"/>
        </w:rPr>
        <w:t>fundadas</w:t>
      </w:r>
      <w:r w:rsidRPr="00CE4642">
        <w:rPr>
          <w:rFonts w:ascii="Palatino Linotype" w:hAnsi="Palatino Linotype" w:cs="Arial"/>
          <w:color w:val="000000" w:themeColor="text1"/>
        </w:rPr>
        <w:t xml:space="preserve"> las razones o motivos de inconformidad planteadas por </w:t>
      </w:r>
      <w:r w:rsidRPr="00CE4642">
        <w:rPr>
          <w:rFonts w:ascii="Palatino Linotype" w:hAnsi="Palatino Linotype" w:cs="Arial"/>
          <w:b/>
          <w:color w:val="000000"/>
          <w:lang w:eastAsia="es-MX"/>
        </w:rPr>
        <w:t>EL RECURRENTE</w:t>
      </w:r>
      <w:r w:rsidRPr="00CE4642">
        <w:rPr>
          <w:rFonts w:ascii="Palatino Linotype" w:hAnsi="Palatino Linotype" w:cs="Arial"/>
          <w:color w:val="000000" w:themeColor="text1"/>
        </w:rPr>
        <w:t xml:space="preserve"> y analizadas en el Considerando </w:t>
      </w:r>
      <w:r w:rsidRPr="00CE4642">
        <w:rPr>
          <w:rFonts w:ascii="Palatino Linotype" w:hAnsi="Palatino Linotype" w:cs="Arial"/>
          <w:b/>
          <w:color w:val="000000" w:themeColor="text1"/>
        </w:rPr>
        <w:t>QUINTO</w:t>
      </w:r>
      <w:r w:rsidRPr="00CE4642">
        <w:rPr>
          <w:rFonts w:ascii="Palatino Linotype" w:hAnsi="Palatino Linotype" w:cs="Arial"/>
          <w:color w:val="000000" w:themeColor="text1"/>
        </w:rPr>
        <w:t xml:space="preserve"> de esta resolución</w:t>
      </w:r>
    </w:p>
    <w:p w:rsidR="00D86C2F" w:rsidRPr="00CE4642" w:rsidRDefault="00D86C2F" w:rsidP="00D86C2F">
      <w:pPr>
        <w:widowControl w:val="0"/>
        <w:autoSpaceDE w:val="0"/>
        <w:autoSpaceDN w:val="0"/>
        <w:adjustRightInd w:val="0"/>
        <w:spacing w:before="100" w:beforeAutospacing="1" w:after="100" w:afterAutospacing="1" w:line="360" w:lineRule="auto"/>
        <w:jc w:val="both"/>
        <w:rPr>
          <w:rFonts w:ascii="Palatino Linotype" w:hAnsi="Palatino Linotype" w:cs="Arial"/>
          <w:b/>
          <w:bCs/>
        </w:rPr>
      </w:pPr>
      <w:r w:rsidRPr="00CE4642">
        <w:rPr>
          <w:rFonts w:ascii="Palatino Linotype" w:hAnsi="Palatino Linotype" w:cs="Arial"/>
          <w:b/>
          <w:sz w:val="28"/>
          <w:szCs w:val="28"/>
        </w:rPr>
        <w:t>SEGUNDO</w:t>
      </w:r>
      <w:r w:rsidRPr="00CE4642">
        <w:rPr>
          <w:rFonts w:ascii="Palatino Linotype" w:hAnsi="Palatino Linotype" w:cs="Arial"/>
          <w:sz w:val="28"/>
          <w:szCs w:val="28"/>
        </w:rPr>
        <w:t>.</w:t>
      </w:r>
      <w:r w:rsidRPr="00CE4642">
        <w:rPr>
          <w:rFonts w:ascii="Palatino Linotype" w:hAnsi="Palatino Linotype" w:cs="Arial"/>
        </w:rPr>
        <w:t xml:space="preserve"> Se </w:t>
      </w:r>
      <w:r w:rsidRPr="00CE4642">
        <w:rPr>
          <w:rFonts w:ascii="Palatino Linotype" w:hAnsi="Palatino Linotype" w:cs="Arial"/>
          <w:b/>
        </w:rPr>
        <w:t xml:space="preserve">Modifica </w:t>
      </w:r>
      <w:r w:rsidRPr="00CE4642">
        <w:rPr>
          <w:rFonts w:ascii="Palatino Linotype" w:hAnsi="Palatino Linotype" w:cs="Arial"/>
        </w:rPr>
        <w:t xml:space="preserve">la respuesta otorgada por </w:t>
      </w:r>
      <w:r w:rsidRPr="00CE4642">
        <w:rPr>
          <w:rFonts w:ascii="Palatino Linotype" w:hAnsi="Palatino Linotype" w:cs="Arial"/>
          <w:b/>
        </w:rPr>
        <w:t xml:space="preserve">EL SUJETO OBLIGADO </w:t>
      </w:r>
      <w:r w:rsidRPr="00CE4642">
        <w:rPr>
          <w:rFonts w:ascii="Palatino Linotype" w:hAnsi="Palatino Linotype" w:cs="Arial"/>
          <w:bCs/>
        </w:rPr>
        <w:t xml:space="preserve">a la solicitud de información que dio origen al recurso de revisión </w:t>
      </w:r>
      <w:r w:rsidRPr="00CE4642">
        <w:rPr>
          <w:rFonts w:ascii="Palatino Linotype" w:hAnsi="Palatino Linotype" w:cs="Arial"/>
          <w:b/>
          <w:bCs/>
        </w:rPr>
        <w:t xml:space="preserve">05062/INFOEM/IP/RR/2021 </w:t>
      </w:r>
      <w:r w:rsidRPr="00CE4642">
        <w:rPr>
          <w:rFonts w:ascii="Palatino Linotype" w:hAnsi="Palatino Linotype" w:cs="Arial"/>
          <w:bCs/>
        </w:rPr>
        <w:t xml:space="preserve">y se </w:t>
      </w:r>
      <w:r w:rsidRPr="00CE4642">
        <w:rPr>
          <w:rFonts w:ascii="Palatino Linotype" w:hAnsi="Palatino Linotype" w:cs="Arial"/>
          <w:b/>
          <w:bCs/>
        </w:rPr>
        <w:t xml:space="preserve">ordena </w:t>
      </w:r>
      <w:r w:rsidRPr="00CE4642">
        <w:rPr>
          <w:rFonts w:ascii="Palatino Linotype" w:hAnsi="Palatino Linotype" w:cs="Arial"/>
          <w:bCs/>
        </w:rPr>
        <w:t xml:space="preserve">haga entrega al </w:t>
      </w:r>
      <w:r w:rsidRPr="00CE4642">
        <w:rPr>
          <w:rFonts w:ascii="Palatino Linotype" w:hAnsi="Palatino Linotype" w:cs="Arial"/>
          <w:b/>
          <w:bCs/>
        </w:rPr>
        <w:t>RECURRENTE</w:t>
      </w:r>
      <w:r w:rsidRPr="00CE4642">
        <w:rPr>
          <w:rFonts w:ascii="Palatino Linotype" w:hAnsi="Palatino Linotype" w:cs="Arial"/>
          <w:bCs/>
        </w:rPr>
        <w:t>, en términos del Considerando</w:t>
      </w:r>
      <w:r w:rsidRPr="00CE4642">
        <w:rPr>
          <w:rFonts w:ascii="Palatino Linotype" w:hAnsi="Palatino Linotype" w:cs="Arial"/>
          <w:b/>
          <w:bCs/>
        </w:rPr>
        <w:t xml:space="preserve"> QUINTO </w:t>
      </w:r>
      <w:r w:rsidRPr="00CE4642">
        <w:rPr>
          <w:rFonts w:ascii="Palatino Linotype" w:hAnsi="Palatino Linotype" w:cs="Arial"/>
          <w:bCs/>
        </w:rPr>
        <w:t>de esta resolución, vía</w:t>
      </w:r>
      <w:r w:rsidRPr="00CE4642">
        <w:rPr>
          <w:rFonts w:ascii="Palatino Linotype" w:hAnsi="Palatino Linotype" w:cs="Arial"/>
          <w:b/>
          <w:bCs/>
        </w:rPr>
        <w:t xml:space="preserve"> SAIMEX, </w:t>
      </w:r>
      <w:r w:rsidRPr="00CE4642">
        <w:rPr>
          <w:rFonts w:ascii="Palatino Linotype" w:hAnsi="Palatino Linotype" w:cs="Arial"/>
          <w:bCs/>
        </w:rPr>
        <w:t>de lo siguiente</w:t>
      </w:r>
      <w:r w:rsidRPr="00CE4642">
        <w:rPr>
          <w:rFonts w:ascii="Palatino Linotype" w:hAnsi="Palatino Linotype" w:cs="Arial"/>
          <w:b/>
          <w:bCs/>
        </w:rPr>
        <w:t>:</w:t>
      </w:r>
    </w:p>
    <w:p w:rsidR="00D86C2F" w:rsidRPr="00CE4642" w:rsidRDefault="00D86C2F" w:rsidP="00D86C2F">
      <w:pPr>
        <w:spacing w:before="100" w:beforeAutospacing="1" w:after="100" w:afterAutospacing="1"/>
        <w:ind w:left="851" w:right="902"/>
        <w:jc w:val="both"/>
        <w:rPr>
          <w:rFonts w:ascii="Palatino Linotype" w:hAnsi="Palatino Linotype" w:cs="Arial"/>
          <w:i/>
          <w:sz w:val="22"/>
          <w:szCs w:val="22"/>
        </w:rPr>
      </w:pPr>
      <w:r w:rsidRPr="00CE4642">
        <w:rPr>
          <w:rFonts w:ascii="Palatino Linotype" w:hAnsi="Palatino Linotype" w:cs="Arial"/>
          <w:i/>
          <w:sz w:val="22"/>
          <w:szCs w:val="22"/>
        </w:rPr>
        <w:t xml:space="preserve">“La información remitida por </w:t>
      </w:r>
      <w:r w:rsidRPr="00CE4642">
        <w:rPr>
          <w:rFonts w:ascii="Palatino Linotype" w:hAnsi="Palatino Linotype" w:cs="Arial"/>
          <w:b/>
          <w:i/>
          <w:sz w:val="22"/>
          <w:szCs w:val="22"/>
        </w:rPr>
        <w:t xml:space="preserve">EL SUJETO OBLIGADO </w:t>
      </w:r>
      <w:r w:rsidRPr="00CE4642">
        <w:rPr>
          <w:rFonts w:ascii="Palatino Linotype" w:hAnsi="Palatino Linotype" w:cs="Arial"/>
          <w:i/>
          <w:sz w:val="22"/>
          <w:szCs w:val="22"/>
        </w:rPr>
        <w:t>vía correo electrónico institucional como alcance al informe justificado en el recurso de revisión número 05062/INFOEM/IP/RR/2021.”</w:t>
      </w:r>
    </w:p>
    <w:p w:rsidR="00D86C2F" w:rsidRPr="00CE4642" w:rsidRDefault="00D86C2F" w:rsidP="00D86C2F">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CE4642">
        <w:rPr>
          <w:rFonts w:ascii="Palatino Linotype" w:hAnsi="Palatino Linotype" w:cs="Arial"/>
          <w:b/>
          <w:sz w:val="28"/>
          <w:szCs w:val="28"/>
        </w:rPr>
        <w:t xml:space="preserve">TERCERO. </w:t>
      </w:r>
      <w:r w:rsidRPr="00CE4642">
        <w:rPr>
          <w:rFonts w:ascii="Palatino Linotype" w:hAnsi="Palatino Linotype" w:cs="Arial"/>
          <w:b/>
        </w:rPr>
        <w:t>Notifíquese</w:t>
      </w:r>
      <w:r w:rsidRPr="00CE4642">
        <w:rPr>
          <w:rFonts w:ascii="Palatino Linotype" w:hAnsi="Palatino Linotype" w:cs="Arial"/>
        </w:rPr>
        <w:t xml:space="preserve"> la presente resolución a la Titular de la Unidad de Transparencia del </w:t>
      </w:r>
      <w:r w:rsidRPr="00CE4642">
        <w:rPr>
          <w:rFonts w:ascii="Palatino Linotype" w:hAnsi="Palatino Linotype" w:cs="Arial"/>
          <w:b/>
        </w:rPr>
        <w:t>SUJETO OBLIGADO</w:t>
      </w:r>
      <w:r w:rsidRPr="00CE4642">
        <w:rPr>
          <w:rFonts w:ascii="Palatino Linotype" w:hAnsi="Palatino Linotype" w:cs="Arial"/>
        </w:rPr>
        <w:t xml:space="preserve"> para que, conforme a los artículos 186, último </w:t>
      </w:r>
      <w:r w:rsidRPr="00CE4642">
        <w:rPr>
          <w:rFonts w:ascii="Palatino Linotype" w:hAnsi="Palatino Linotype" w:cs="Arial"/>
        </w:rPr>
        <w:lastRenderedPageBreak/>
        <w:t>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D86C2F" w:rsidRPr="00CE4642" w:rsidRDefault="00D86C2F" w:rsidP="00D86C2F">
      <w:pPr>
        <w:widowControl w:val="0"/>
        <w:autoSpaceDE w:val="0"/>
        <w:autoSpaceDN w:val="0"/>
        <w:adjustRightInd w:val="0"/>
        <w:spacing w:before="100" w:beforeAutospacing="1" w:after="100" w:afterAutospacing="1" w:line="360" w:lineRule="auto"/>
        <w:jc w:val="both"/>
        <w:rPr>
          <w:rFonts w:ascii="Palatino Linotype" w:hAnsi="Palatino Linotype"/>
          <w:color w:val="222222"/>
          <w:lang w:eastAsia="es-MX"/>
        </w:rPr>
      </w:pPr>
      <w:r w:rsidRPr="00CE4642">
        <w:rPr>
          <w:rFonts w:ascii="Palatino Linotype" w:hAnsi="Palatino Linotype" w:cs="Arial"/>
          <w:b/>
          <w:sz w:val="28"/>
          <w:lang w:val="es-ES_tradnl"/>
        </w:rPr>
        <w:t xml:space="preserve">CUARTO. </w:t>
      </w:r>
      <w:r w:rsidRPr="00CE4642">
        <w:rPr>
          <w:rFonts w:ascii="Palatino Linotype" w:hAnsi="Palatino Linotype"/>
          <w:b/>
          <w:bCs/>
          <w:color w:val="222222"/>
          <w:lang w:eastAsia="es-MX"/>
        </w:rPr>
        <w:t>Notifíquese</w:t>
      </w:r>
      <w:r w:rsidRPr="00CE4642">
        <w:rPr>
          <w:rFonts w:ascii="Palatino Linotype" w:hAnsi="Palatino Linotype"/>
          <w:color w:val="222222"/>
          <w:lang w:eastAsia="es-MX"/>
        </w:rPr>
        <w:t xml:space="preserve"> al </w:t>
      </w:r>
      <w:r w:rsidRPr="00CE4642">
        <w:rPr>
          <w:rFonts w:ascii="Palatino Linotype" w:hAnsi="Palatino Linotype"/>
          <w:b/>
          <w:bCs/>
          <w:color w:val="222222"/>
          <w:lang w:eastAsia="es-MX"/>
        </w:rPr>
        <w:t>RECURRENTE</w:t>
      </w:r>
      <w:r w:rsidRPr="00CE4642">
        <w:rPr>
          <w:rFonts w:ascii="Palatino Linotype" w:hAnsi="Palatino Linotype"/>
          <w:color w:val="222222"/>
          <w:lang w:eastAsia="es-MX"/>
        </w:rPr>
        <w:t xml:space="preserve"> vía Sistema de Acceso a la Información Pública de Información Mexiquense (SAIMEX), la presente resolución.</w:t>
      </w:r>
    </w:p>
    <w:p w:rsidR="00D86C2F" w:rsidRPr="00CE4642" w:rsidRDefault="00D86C2F" w:rsidP="00D86C2F">
      <w:pPr>
        <w:spacing w:before="240" w:after="240" w:line="360" w:lineRule="auto"/>
        <w:jc w:val="both"/>
        <w:rPr>
          <w:rFonts w:ascii="Palatino Linotype" w:hAnsi="Palatino Linotype" w:cs="Arial"/>
          <w:color w:val="000000" w:themeColor="text1"/>
        </w:rPr>
      </w:pPr>
      <w:r w:rsidRPr="00CE4642">
        <w:rPr>
          <w:rFonts w:ascii="Palatino Linotype" w:hAnsi="Palatino Linotype" w:cs="Arial"/>
          <w:b/>
          <w:sz w:val="28"/>
          <w:lang w:val="es-ES_tradnl"/>
        </w:rPr>
        <w:t xml:space="preserve">QUINTO. </w:t>
      </w:r>
      <w:r w:rsidRPr="00CE4642">
        <w:rPr>
          <w:rFonts w:ascii="Palatino Linotype" w:hAnsi="Palatino Linotype"/>
          <w:b/>
          <w:bCs/>
          <w:color w:val="222222"/>
          <w:lang w:eastAsia="es-MX"/>
        </w:rPr>
        <w:t>Hágase del conocimiento</w:t>
      </w:r>
      <w:r w:rsidRPr="00CE4642">
        <w:rPr>
          <w:rFonts w:ascii="Palatino Linotype" w:hAnsi="Palatino Linotype"/>
          <w:color w:val="222222"/>
          <w:lang w:eastAsia="es-MX"/>
        </w:rPr>
        <w:t xml:space="preserve"> del </w:t>
      </w:r>
      <w:r w:rsidRPr="00CE4642">
        <w:rPr>
          <w:rFonts w:ascii="Palatino Linotype" w:hAnsi="Palatino Linotype"/>
          <w:b/>
          <w:color w:val="222222"/>
          <w:lang w:eastAsia="es-MX"/>
        </w:rPr>
        <w:t>RECURRENTE</w:t>
      </w:r>
      <w:r w:rsidRPr="00CE4642">
        <w:rPr>
          <w:rFonts w:ascii="Palatino Linotype" w:hAnsi="Palatino Linotype"/>
          <w:color w:val="222222"/>
          <w:lang w:eastAsia="es-MX"/>
        </w:rPr>
        <w:t xml:space="preserve"> que, de conformidad con lo establecido en el artículo 196 de la Ley de Transparencia y Acceso a la Información Pública del Estado de México y Municipios, </w:t>
      </w:r>
      <w:r w:rsidRPr="00CE4642">
        <w:rPr>
          <w:rFonts w:ascii="Palatino Linotype" w:hAnsi="Palatino Linotype" w:cs="Arial"/>
          <w:color w:val="000000" w:themeColor="text1"/>
        </w:rPr>
        <w:t>vía Juicio de Amparo en los términos de las leyes aplicables.</w:t>
      </w:r>
    </w:p>
    <w:p w:rsidR="000A3981" w:rsidRPr="000A3981" w:rsidRDefault="00D86C2F" w:rsidP="00D86C2F">
      <w:pPr>
        <w:spacing w:before="100" w:beforeAutospacing="1" w:after="100" w:afterAutospacing="1" w:line="360" w:lineRule="auto"/>
        <w:ind w:right="49"/>
        <w:jc w:val="both"/>
        <w:rPr>
          <w:rFonts w:ascii="Palatino Linotype" w:hAnsi="Palatino Linotype"/>
          <w:szCs w:val="17"/>
          <w:lang w:eastAsia="es-ES_tradnl"/>
        </w:rPr>
      </w:pPr>
      <w:r w:rsidRPr="00CE4642">
        <w:rPr>
          <w:rFonts w:ascii="Palatino Linotype" w:hAnsi="Palatino Linotype"/>
          <w:b/>
          <w:color w:val="222222"/>
          <w:sz w:val="28"/>
          <w:szCs w:val="28"/>
          <w:lang w:eastAsia="es-ES_tradnl"/>
        </w:rPr>
        <w:t>SEXTO.</w:t>
      </w:r>
      <w:r w:rsidRPr="00CE4642">
        <w:rPr>
          <w:rFonts w:ascii="Palatino Linotype" w:hAnsi="Palatino Linotype"/>
          <w:b/>
          <w:color w:val="222222"/>
          <w:szCs w:val="17"/>
          <w:lang w:eastAsia="es-ES_tradnl"/>
        </w:rPr>
        <w:t xml:space="preserve"> </w:t>
      </w:r>
      <w:r w:rsidRPr="00CE4642">
        <w:rPr>
          <w:rFonts w:ascii="Palatino Linotype" w:hAnsi="Palatino Linotype"/>
          <w:szCs w:val="17"/>
          <w:lang w:eastAsia="es-ES_tradnl"/>
        </w:rPr>
        <w:t xml:space="preserve">De conformidad con el artículo 198 de la Ley de Transparencia y Acceso a la Información Pública del Estado de México y Municipios, de considerarlo procedente, </w:t>
      </w:r>
      <w:r w:rsidRPr="00CE4642">
        <w:rPr>
          <w:rFonts w:ascii="Palatino Linotype" w:hAnsi="Palatino Linotype"/>
          <w:b/>
          <w:szCs w:val="17"/>
          <w:lang w:eastAsia="es-ES_tradnl"/>
        </w:rPr>
        <w:t>EL SUJETO OBLIGADO</w:t>
      </w:r>
      <w:r w:rsidRPr="00CE4642">
        <w:rPr>
          <w:rFonts w:ascii="Palatino Linotype" w:hAnsi="Palatino Linotype"/>
          <w:szCs w:val="17"/>
          <w:lang w:eastAsia="es-ES_tradnl"/>
        </w:rPr>
        <w:t xml:space="preserve"> de manera fundada y motivada, podrá solicitar una ampliación de plazo para el cumplimiento de la presente.</w:t>
      </w:r>
    </w:p>
    <w:p w:rsidR="00571DEE" w:rsidRPr="00CE4642" w:rsidRDefault="00282AA0" w:rsidP="00571DEE">
      <w:pPr>
        <w:spacing w:before="100" w:beforeAutospacing="1" w:after="100" w:afterAutospacing="1" w:line="360" w:lineRule="auto"/>
        <w:jc w:val="both"/>
        <w:rPr>
          <w:rFonts w:ascii="Palatino Linotype" w:hAnsi="Palatino Linotype"/>
        </w:rPr>
      </w:pPr>
      <w:r w:rsidRPr="00CE4642">
        <w:rPr>
          <w:rFonts w:ascii="Palatino Linotype" w:hAnsi="Palatino Linotype"/>
        </w:rPr>
        <w:t xml:space="preserve">ASÍ LO RESUELVE, POR UNANIMIDAD </w:t>
      </w:r>
      <w:r w:rsidR="00571DEE" w:rsidRPr="00CE4642">
        <w:rPr>
          <w:rFonts w:ascii="Palatino Linotype" w:hAnsi="Palatino Linotype"/>
        </w:rPr>
        <w:t>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CF51C3" w:rsidRPr="00CE4642">
        <w:rPr>
          <w:rFonts w:ascii="Palatino Linotype" w:hAnsi="Palatino Linotype"/>
        </w:rPr>
        <w:t xml:space="preserve"> (AUSENCIA JUSTIFICAD</w:t>
      </w:r>
      <w:r w:rsidRPr="00CE4642">
        <w:rPr>
          <w:rFonts w:ascii="Palatino Linotype" w:hAnsi="Palatino Linotype"/>
        </w:rPr>
        <w:t>A</w:t>
      </w:r>
      <w:r w:rsidR="00CF51C3" w:rsidRPr="00CE4642">
        <w:rPr>
          <w:rFonts w:ascii="Palatino Linotype" w:hAnsi="Palatino Linotype"/>
        </w:rPr>
        <w:t>)</w:t>
      </w:r>
      <w:r w:rsidR="00571DEE" w:rsidRPr="00CE4642">
        <w:rPr>
          <w:rFonts w:ascii="Palatino Linotype" w:hAnsi="Palatino Linotype"/>
        </w:rPr>
        <w:t xml:space="preserve">; LUIS GUSTAVO PARRA NORIEGA Y GUADALUPE RAMÍREZ PEÑA; EN LA CUADRAGÉSIMA </w:t>
      </w:r>
      <w:r w:rsidR="00CF51C3" w:rsidRPr="00CE4642">
        <w:rPr>
          <w:rFonts w:ascii="Palatino Linotype" w:hAnsi="Palatino Linotype"/>
        </w:rPr>
        <w:t>QUINTA</w:t>
      </w:r>
      <w:r w:rsidR="00571DEE" w:rsidRPr="00CE4642">
        <w:rPr>
          <w:rFonts w:ascii="Palatino Linotype" w:hAnsi="Palatino Linotype"/>
        </w:rPr>
        <w:t xml:space="preserve"> SESIÓN ORDINARIA </w:t>
      </w:r>
      <w:r w:rsidR="00571DEE" w:rsidRPr="00CE4642">
        <w:rPr>
          <w:rFonts w:ascii="Palatino Linotype" w:hAnsi="Palatino Linotype"/>
        </w:rPr>
        <w:lastRenderedPageBreak/>
        <w:t xml:space="preserve">CELEBRADA EL </w:t>
      </w:r>
      <w:r w:rsidR="00CF51C3" w:rsidRPr="00CE4642">
        <w:rPr>
          <w:rFonts w:ascii="Palatino Linotype" w:hAnsi="Palatino Linotype"/>
        </w:rPr>
        <w:t xml:space="preserve">QUINCE DE DICIEMBRE </w:t>
      </w:r>
      <w:r w:rsidR="00571DEE" w:rsidRPr="00CE4642">
        <w:rPr>
          <w:rFonts w:ascii="Palatino Linotype" w:hAnsi="Palatino Linotype"/>
        </w:rPr>
        <w:t>DE DOS MIL VEINTIUNO, ANTE EL SECRETARIO TÉCNICO DEL PLENO, ALEXIS TAPIA RAMÍREZ.</w:t>
      </w:r>
    </w:p>
    <w:p w:rsidR="00571DEE" w:rsidRDefault="00CF51C3" w:rsidP="00571DEE">
      <w:pPr>
        <w:spacing w:before="100" w:beforeAutospacing="1" w:after="100" w:afterAutospacing="1" w:line="360" w:lineRule="auto"/>
        <w:jc w:val="both"/>
        <w:rPr>
          <w:rFonts w:ascii="Palatino Linotype" w:hAnsi="Palatino Linotype"/>
          <w:sz w:val="14"/>
          <w:szCs w:val="14"/>
        </w:rPr>
      </w:pPr>
      <w:r w:rsidRPr="00CE4642">
        <w:rPr>
          <w:rFonts w:ascii="Palatino Linotype" w:hAnsi="Palatino Linotype"/>
          <w:sz w:val="14"/>
          <w:szCs w:val="14"/>
        </w:rPr>
        <w:t>JMV/CCR</w:t>
      </w:r>
      <w:r w:rsidR="00571DEE" w:rsidRPr="00CE4642">
        <w:rPr>
          <w:rFonts w:ascii="Palatino Linotype" w:hAnsi="Palatino Linotype"/>
          <w:sz w:val="14"/>
          <w:szCs w:val="14"/>
        </w:rPr>
        <w:t>/BLA/DEMF/AMV</w:t>
      </w:r>
    </w:p>
    <w:p w:rsidR="00571DEE" w:rsidRDefault="00571DEE" w:rsidP="00571DEE">
      <w:pPr>
        <w:rPr>
          <w:rFonts w:ascii="Palatino Linotype" w:hAnsi="Palatino Linotype"/>
          <w:sz w:val="14"/>
          <w:szCs w:val="14"/>
        </w:rPr>
      </w:pPr>
      <w:r>
        <w:rPr>
          <w:rFonts w:ascii="Palatino Linotype" w:hAnsi="Palatino Linotype"/>
          <w:sz w:val="14"/>
          <w:szCs w:val="14"/>
        </w:rPr>
        <w:br w:type="page"/>
      </w:r>
    </w:p>
    <w:p w:rsidR="00571DEE" w:rsidRPr="007F1459" w:rsidRDefault="00571DEE" w:rsidP="00571DEE">
      <w:pPr>
        <w:spacing w:before="100" w:beforeAutospacing="1" w:after="100" w:afterAutospacing="1" w:line="360" w:lineRule="auto"/>
        <w:jc w:val="both"/>
        <w:rPr>
          <w:rFonts w:ascii="Palatino Linotype" w:hAnsi="Palatino Linotype"/>
          <w:sz w:val="14"/>
          <w:szCs w:val="14"/>
        </w:rPr>
      </w:pPr>
    </w:p>
    <w:p w:rsidR="009E697F" w:rsidRDefault="009E697F"/>
    <w:sectPr w:rsidR="009E697F" w:rsidSect="00FB7069">
      <w:headerReference w:type="even" r:id="rId30"/>
      <w:headerReference w:type="default" r:id="rId31"/>
      <w:footerReference w:type="default" r:id="rId32"/>
      <w:headerReference w:type="first" r:id="rId33"/>
      <w:footerReference w:type="first" r:id="rId3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2B28" w:rsidRDefault="00712B28" w:rsidP="00571DEE">
      <w:r>
        <w:separator/>
      </w:r>
    </w:p>
  </w:endnote>
  <w:endnote w:type="continuationSeparator" w:id="0">
    <w:p w:rsidR="00712B28" w:rsidRDefault="00712B28" w:rsidP="00571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069" w:rsidRPr="0010196A" w:rsidRDefault="00FB7069" w:rsidP="00FB7069">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B4194">
      <w:rPr>
        <w:rFonts w:ascii="Palatino Linotype" w:hAnsi="Palatino Linotype" w:cs="Arial"/>
        <w:bCs/>
        <w:noProof/>
        <w:sz w:val="22"/>
        <w:szCs w:val="22"/>
      </w:rPr>
      <w:t>20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B4194">
      <w:rPr>
        <w:rFonts w:ascii="Palatino Linotype" w:hAnsi="Palatino Linotype" w:cs="Arial"/>
        <w:bCs/>
        <w:noProof/>
        <w:sz w:val="22"/>
        <w:szCs w:val="22"/>
      </w:rPr>
      <w:t>37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069" w:rsidRPr="0010196A" w:rsidRDefault="00FB7069" w:rsidP="00FB7069">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B419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B4194">
      <w:rPr>
        <w:rFonts w:ascii="Palatino Linotype" w:hAnsi="Palatino Linotype" w:cs="Arial"/>
        <w:bCs/>
        <w:noProof/>
        <w:sz w:val="22"/>
        <w:szCs w:val="22"/>
      </w:rPr>
      <w:t>37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2B28" w:rsidRDefault="00712B28" w:rsidP="00571DEE">
      <w:r>
        <w:separator/>
      </w:r>
    </w:p>
  </w:footnote>
  <w:footnote w:type="continuationSeparator" w:id="0">
    <w:p w:rsidR="00712B28" w:rsidRDefault="00712B28" w:rsidP="00571DEE">
      <w:r>
        <w:continuationSeparator/>
      </w:r>
    </w:p>
  </w:footnote>
  <w:footnote w:id="1">
    <w:p w:rsidR="00DF0F76" w:rsidRPr="00DF0F76" w:rsidRDefault="00DF0F76" w:rsidP="00DF0F76">
      <w:pPr>
        <w:pStyle w:val="Textonotapie"/>
        <w:jc w:val="both"/>
        <w:rPr>
          <w:rFonts w:ascii="Palatino Linotype" w:hAnsi="Palatino Linotype"/>
          <w:sz w:val="16"/>
          <w:szCs w:val="16"/>
        </w:rPr>
      </w:pPr>
      <w:r>
        <w:rPr>
          <w:rStyle w:val="Refdenotaalpie"/>
        </w:rPr>
        <w:footnoteRef/>
      </w:r>
      <w:r>
        <w:t xml:space="preserve"> </w:t>
      </w:r>
      <w:r w:rsidRPr="00DF0F76">
        <w:rPr>
          <w:rFonts w:ascii="Palatino Linotype" w:hAnsi="Palatino Linotype"/>
          <w:sz w:val="16"/>
          <w:szCs w:val="16"/>
        </w:rPr>
        <w:t>Estudio que se llevó a cabo pese a que de conformidad con lo establecido en el artículo 185, fracción VIII de la Ley de Transparencia y Acceso a la Información Pública del Estado de México y Municipios una vez decretado el cierre de instrucción en el recurso de revisión este Instituto no estará obligado a atender la información remitida por los Sujetos Obligados.</w:t>
      </w:r>
    </w:p>
  </w:footnote>
  <w:footnote w:id="2">
    <w:p w:rsidR="00B62D1C" w:rsidRPr="00CF51C3" w:rsidRDefault="00B62D1C" w:rsidP="00CF51C3">
      <w:pPr>
        <w:pStyle w:val="Textonotapie"/>
        <w:jc w:val="both"/>
        <w:rPr>
          <w:rFonts w:ascii="Palatino Linotype" w:hAnsi="Palatino Linotype"/>
          <w:sz w:val="16"/>
          <w:szCs w:val="16"/>
        </w:rPr>
      </w:pPr>
      <w:r>
        <w:rPr>
          <w:rStyle w:val="Refdenotaalpie"/>
        </w:rPr>
        <w:footnoteRef/>
      </w:r>
      <w:r>
        <w:t xml:space="preserve"> </w:t>
      </w:r>
      <w:r w:rsidRPr="00CF51C3">
        <w:rPr>
          <w:rFonts w:ascii="Palatino Linotype" w:hAnsi="Palatino Linotype"/>
          <w:sz w:val="16"/>
          <w:szCs w:val="16"/>
        </w:rPr>
        <w:t>Derivado de dicha manifestación este Instituto hace de conocimiento al solic</w:t>
      </w:r>
      <w:r w:rsidR="00CF51C3" w:rsidRPr="00CF51C3">
        <w:rPr>
          <w:rFonts w:ascii="Palatino Linotype" w:hAnsi="Palatino Linotype"/>
          <w:sz w:val="16"/>
          <w:szCs w:val="16"/>
        </w:rPr>
        <w:t>itante que en el supuesto de requerir de manera íntegra la información relativa a la cuenta pública de 2019 de cada uno de los Municipios, deberá requerirla a estos, por ser los generadores y poseerla de manera completa.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069" w:rsidRDefault="00EB4194">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0"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069" w:rsidRPr="0010196A" w:rsidRDefault="00EB4194" w:rsidP="00FB7069">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1"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214" w:type="dxa"/>
      <w:tblInd w:w="-142" w:type="dxa"/>
      <w:tblLayout w:type="fixed"/>
      <w:tblLook w:val="04A0" w:firstRow="1" w:lastRow="0" w:firstColumn="1" w:lastColumn="0" w:noHBand="0" w:noVBand="1"/>
    </w:tblPr>
    <w:tblGrid>
      <w:gridCol w:w="3261"/>
      <w:gridCol w:w="2551"/>
      <w:gridCol w:w="3402"/>
    </w:tblGrid>
    <w:tr w:rsidR="00FB7069" w:rsidRPr="008F2CCC" w:rsidTr="00FB7069">
      <w:tc>
        <w:tcPr>
          <w:tcW w:w="3261" w:type="dxa"/>
          <w:vMerge w:val="restart"/>
        </w:tcPr>
        <w:p w:rsidR="00FB7069" w:rsidRPr="008F2CCC" w:rsidRDefault="00FB7069" w:rsidP="00FB7069">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1B18315B" wp14:editId="0A2A2CC1">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rsidR="00FB7069" w:rsidRPr="00664658" w:rsidRDefault="00FB7069" w:rsidP="00FB7069">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402" w:type="dxa"/>
          <w:shd w:val="clear" w:color="auto" w:fill="auto"/>
          <w:vAlign w:val="center"/>
        </w:tcPr>
        <w:p w:rsidR="00FB7069" w:rsidRPr="00664658" w:rsidRDefault="00FB7069" w:rsidP="00FB7069">
          <w:pPr>
            <w:jc w:val="both"/>
            <w:rPr>
              <w:rFonts w:ascii="Palatino Linotype" w:hAnsi="Palatino Linotype"/>
              <w:b/>
              <w:sz w:val="22"/>
              <w:szCs w:val="22"/>
              <w:lang w:val="es-ES_tradnl"/>
            </w:rPr>
          </w:pPr>
          <w:r>
            <w:rPr>
              <w:rFonts w:ascii="Palatino Linotype" w:hAnsi="Palatino Linotype"/>
              <w:b/>
              <w:bCs/>
              <w:sz w:val="22"/>
              <w:szCs w:val="22"/>
            </w:rPr>
            <w:t>05062</w:t>
          </w:r>
          <w:r w:rsidRPr="00674E6B">
            <w:rPr>
              <w:rFonts w:ascii="Palatino Linotype" w:hAnsi="Palatino Linotype"/>
              <w:b/>
              <w:bCs/>
              <w:sz w:val="22"/>
              <w:szCs w:val="22"/>
            </w:rPr>
            <w:t>/INFOEM/IP/RR/2021</w:t>
          </w:r>
        </w:p>
      </w:tc>
    </w:tr>
    <w:tr w:rsidR="00FB7069" w:rsidRPr="008F2CCC" w:rsidTr="00FB7069">
      <w:tc>
        <w:tcPr>
          <w:tcW w:w="3261" w:type="dxa"/>
          <w:vMerge/>
        </w:tcPr>
        <w:p w:rsidR="00FB7069" w:rsidRPr="008F2CCC" w:rsidRDefault="00FB7069" w:rsidP="00FB7069">
          <w:pPr>
            <w:rPr>
              <w:rFonts w:ascii="Palatino Linotype" w:hAnsi="Palatino Linotype"/>
              <w:b/>
              <w:sz w:val="22"/>
              <w:szCs w:val="22"/>
              <w:lang w:val="es-ES_tradnl"/>
            </w:rPr>
          </w:pPr>
        </w:p>
      </w:tc>
      <w:tc>
        <w:tcPr>
          <w:tcW w:w="2551" w:type="dxa"/>
          <w:shd w:val="clear" w:color="auto" w:fill="auto"/>
        </w:tcPr>
        <w:p w:rsidR="00FB7069" w:rsidRPr="00664658" w:rsidRDefault="00FB7069" w:rsidP="00FB7069">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02" w:type="dxa"/>
          <w:shd w:val="clear" w:color="auto" w:fill="auto"/>
          <w:vAlign w:val="center"/>
        </w:tcPr>
        <w:p w:rsidR="00FB7069" w:rsidRPr="00D41D47" w:rsidRDefault="00FB7069" w:rsidP="00FB7069">
          <w:pPr>
            <w:jc w:val="both"/>
            <w:rPr>
              <w:rFonts w:ascii="Palatino Linotype" w:hAnsi="Palatino Linotype"/>
              <w:b/>
              <w:sz w:val="22"/>
              <w:szCs w:val="22"/>
              <w:lang w:val="es-ES_tradnl"/>
            </w:rPr>
          </w:pPr>
          <w:r>
            <w:rPr>
              <w:rFonts w:ascii="Palatino Linotype" w:hAnsi="Palatino Linotype"/>
              <w:b/>
              <w:sz w:val="22"/>
              <w:szCs w:val="22"/>
              <w:lang w:val="es-ES_tradnl"/>
            </w:rPr>
            <w:t>Poder Legislativo</w:t>
          </w:r>
        </w:p>
      </w:tc>
    </w:tr>
    <w:tr w:rsidR="00FB7069" w:rsidRPr="008F2CCC" w:rsidTr="00FB7069">
      <w:trPr>
        <w:trHeight w:val="228"/>
      </w:trPr>
      <w:tc>
        <w:tcPr>
          <w:tcW w:w="3261" w:type="dxa"/>
          <w:vMerge/>
        </w:tcPr>
        <w:p w:rsidR="00FB7069" w:rsidRPr="008F2CCC" w:rsidRDefault="00FB7069" w:rsidP="00FB7069">
          <w:pPr>
            <w:rPr>
              <w:rFonts w:ascii="Palatino Linotype" w:hAnsi="Palatino Linotype"/>
              <w:b/>
              <w:sz w:val="22"/>
              <w:szCs w:val="22"/>
              <w:lang w:val="es-ES_tradnl"/>
            </w:rPr>
          </w:pPr>
        </w:p>
      </w:tc>
      <w:tc>
        <w:tcPr>
          <w:tcW w:w="2551" w:type="dxa"/>
          <w:shd w:val="clear" w:color="auto" w:fill="auto"/>
        </w:tcPr>
        <w:p w:rsidR="00FB7069" w:rsidRPr="00664658" w:rsidRDefault="00FB7069" w:rsidP="00571DEE">
          <w:pPr>
            <w:rPr>
              <w:rFonts w:ascii="Palatino Linotype" w:hAnsi="Palatino Linotype"/>
              <w:b/>
              <w:sz w:val="22"/>
              <w:szCs w:val="22"/>
              <w:lang w:val="es-ES_tradnl"/>
            </w:rPr>
          </w:pPr>
          <w:r>
            <w:rPr>
              <w:rFonts w:ascii="Palatino Linotype" w:hAnsi="Palatino Linotype"/>
              <w:b/>
              <w:sz w:val="22"/>
              <w:szCs w:val="22"/>
              <w:lang w:val="es-ES_tradnl"/>
            </w:rPr>
            <w:t>Comisionado P</w:t>
          </w:r>
          <w:r w:rsidRPr="00664658">
            <w:rPr>
              <w:rFonts w:ascii="Palatino Linotype" w:hAnsi="Palatino Linotype"/>
              <w:b/>
              <w:sz w:val="22"/>
              <w:szCs w:val="22"/>
              <w:lang w:val="es-ES_tradnl"/>
            </w:rPr>
            <w:t>onente:</w:t>
          </w:r>
        </w:p>
      </w:tc>
      <w:tc>
        <w:tcPr>
          <w:tcW w:w="3402" w:type="dxa"/>
          <w:shd w:val="clear" w:color="auto" w:fill="auto"/>
        </w:tcPr>
        <w:p w:rsidR="00FB7069" w:rsidRPr="00664658" w:rsidRDefault="00FB7069" w:rsidP="00FB7069">
          <w:pPr>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FB7069" w:rsidRPr="0010196A" w:rsidRDefault="00FB7069" w:rsidP="00FB706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069" w:rsidRPr="0010196A" w:rsidRDefault="00EB4194">
    <w:pPr>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728;mso-position-horizontal:center;mso-position-horizontal-relative:margin;mso-position-vertical:center;mso-position-vertical-relative:margin" o:allowincell="f">
          <v:imagedata r:id="rId1" o:title="RESOLUCIÓN"/>
          <w10:wrap anchorx="margin" anchory="margin"/>
        </v:shape>
      </w:pict>
    </w:r>
  </w:p>
  <w:tbl>
    <w:tblPr>
      <w:tblW w:w="9923" w:type="dxa"/>
      <w:tblInd w:w="-709" w:type="dxa"/>
      <w:tblLayout w:type="fixed"/>
      <w:tblLook w:val="04A0" w:firstRow="1" w:lastRow="0" w:firstColumn="1" w:lastColumn="0" w:noHBand="0" w:noVBand="1"/>
    </w:tblPr>
    <w:tblGrid>
      <w:gridCol w:w="3810"/>
      <w:gridCol w:w="2569"/>
      <w:gridCol w:w="3544"/>
    </w:tblGrid>
    <w:tr w:rsidR="00FB7069" w:rsidRPr="008F2CCC" w:rsidTr="00571DEE">
      <w:tc>
        <w:tcPr>
          <w:tcW w:w="3810" w:type="dxa"/>
          <w:vMerge w:val="restart"/>
          <w:shd w:val="clear" w:color="auto" w:fill="auto"/>
        </w:tcPr>
        <w:p w:rsidR="00FB7069" w:rsidRPr="008F2CCC" w:rsidRDefault="00FB7069" w:rsidP="00FB706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1BFF830A" wp14:editId="3452E815">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69" w:type="dxa"/>
          <w:shd w:val="clear" w:color="auto" w:fill="auto"/>
        </w:tcPr>
        <w:p w:rsidR="00FB7069" w:rsidRPr="008F2CCC" w:rsidRDefault="00FB7069" w:rsidP="00FB7069">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FB7069" w:rsidRPr="008F2CCC" w:rsidRDefault="00FB7069" w:rsidP="00FB7069">
          <w:pPr>
            <w:jc w:val="both"/>
            <w:rPr>
              <w:rFonts w:ascii="Palatino Linotype" w:hAnsi="Palatino Linotype"/>
              <w:b/>
              <w:sz w:val="22"/>
              <w:szCs w:val="22"/>
              <w:lang w:val="es-ES_tradnl"/>
            </w:rPr>
          </w:pPr>
          <w:r>
            <w:rPr>
              <w:rFonts w:ascii="Palatino Linotype" w:hAnsi="Palatino Linotype"/>
              <w:b/>
              <w:bCs/>
              <w:sz w:val="22"/>
              <w:szCs w:val="22"/>
            </w:rPr>
            <w:t>05062</w:t>
          </w:r>
          <w:r w:rsidRPr="000A27E2">
            <w:rPr>
              <w:rFonts w:ascii="Palatino Linotype" w:hAnsi="Palatino Linotype"/>
              <w:b/>
              <w:bCs/>
              <w:sz w:val="22"/>
              <w:szCs w:val="22"/>
            </w:rPr>
            <w:t>/INFOEM/IP/RR/202</w:t>
          </w:r>
          <w:r>
            <w:rPr>
              <w:rFonts w:ascii="Palatino Linotype" w:hAnsi="Palatino Linotype"/>
              <w:b/>
              <w:bCs/>
              <w:sz w:val="22"/>
              <w:szCs w:val="22"/>
            </w:rPr>
            <w:t>1</w:t>
          </w:r>
        </w:p>
      </w:tc>
    </w:tr>
    <w:tr w:rsidR="00FB7069" w:rsidRPr="008F2CCC" w:rsidTr="00571DEE">
      <w:tc>
        <w:tcPr>
          <w:tcW w:w="3810" w:type="dxa"/>
          <w:vMerge/>
          <w:shd w:val="clear" w:color="auto" w:fill="auto"/>
        </w:tcPr>
        <w:p w:rsidR="00FB7069" w:rsidRPr="008F2CCC" w:rsidRDefault="00FB7069" w:rsidP="00FB7069">
          <w:pPr>
            <w:rPr>
              <w:rFonts w:ascii="Palatino Linotype" w:hAnsi="Palatino Linotype"/>
              <w:b/>
              <w:sz w:val="22"/>
              <w:szCs w:val="22"/>
              <w:lang w:val="es-ES_tradnl"/>
            </w:rPr>
          </w:pPr>
          <w:bookmarkStart w:id="8" w:name="_Hlk80706940"/>
        </w:p>
      </w:tc>
      <w:tc>
        <w:tcPr>
          <w:tcW w:w="2569" w:type="dxa"/>
          <w:shd w:val="clear" w:color="auto" w:fill="auto"/>
        </w:tcPr>
        <w:p w:rsidR="00FB7069" w:rsidRPr="008F2CCC" w:rsidRDefault="00FB7069" w:rsidP="00FB7069">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FB7069" w:rsidRPr="008F2CCC" w:rsidRDefault="00EB4194" w:rsidP="00FB7069">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w:t>
          </w:r>
          <w:proofErr w:type="spellEnd"/>
        </w:p>
      </w:tc>
    </w:tr>
    <w:bookmarkEnd w:id="8"/>
    <w:tr w:rsidR="00FB7069" w:rsidRPr="008F2CCC" w:rsidTr="00571DEE">
      <w:trPr>
        <w:trHeight w:val="228"/>
      </w:trPr>
      <w:tc>
        <w:tcPr>
          <w:tcW w:w="3810" w:type="dxa"/>
          <w:vMerge/>
          <w:shd w:val="clear" w:color="auto" w:fill="auto"/>
        </w:tcPr>
        <w:p w:rsidR="00FB7069" w:rsidRPr="008F2CCC" w:rsidRDefault="00FB7069" w:rsidP="00FB7069">
          <w:pPr>
            <w:rPr>
              <w:rFonts w:ascii="Palatino Linotype" w:hAnsi="Palatino Linotype"/>
              <w:b/>
              <w:sz w:val="22"/>
              <w:szCs w:val="22"/>
              <w:lang w:val="es-ES_tradnl"/>
            </w:rPr>
          </w:pPr>
        </w:p>
      </w:tc>
      <w:tc>
        <w:tcPr>
          <w:tcW w:w="2569" w:type="dxa"/>
          <w:shd w:val="clear" w:color="auto" w:fill="auto"/>
        </w:tcPr>
        <w:p w:rsidR="00FB7069" w:rsidRPr="008F2CCC" w:rsidRDefault="00FB7069" w:rsidP="00FB7069">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FB7069" w:rsidRPr="00DC41C8" w:rsidRDefault="00FB7069" w:rsidP="00FB7069">
          <w:pPr>
            <w:jc w:val="both"/>
            <w:rPr>
              <w:rFonts w:ascii="Palatino Linotype" w:hAnsi="Palatino Linotype"/>
              <w:b/>
              <w:sz w:val="22"/>
              <w:szCs w:val="22"/>
            </w:rPr>
          </w:pPr>
          <w:r>
            <w:rPr>
              <w:rFonts w:ascii="Palatino Linotype" w:hAnsi="Palatino Linotype"/>
              <w:b/>
              <w:bCs/>
              <w:sz w:val="22"/>
              <w:szCs w:val="22"/>
            </w:rPr>
            <w:t>Poder Legislativo</w:t>
          </w:r>
        </w:p>
      </w:tc>
    </w:tr>
    <w:tr w:rsidR="00FB7069" w:rsidRPr="008F2CCC" w:rsidTr="00571DEE">
      <w:tc>
        <w:tcPr>
          <w:tcW w:w="3810" w:type="dxa"/>
          <w:vMerge/>
          <w:shd w:val="clear" w:color="auto" w:fill="auto"/>
        </w:tcPr>
        <w:p w:rsidR="00FB7069" w:rsidRPr="008F2CCC" w:rsidRDefault="00FB7069" w:rsidP="00FB7069">
          <w:pPr>
            <w:rPr>
              <w:rFonts w:ascii="Palatino Linotype" w:hAnsi="Palatino Linotype"/>
              <w:b/>
              <w:sz w:val="22"/>
              <w:szCs w:val="22"/>
              <w:lang w:val="es-ES_tradnl"/>
            </w:rPr>
          </w:pPr>
        </w:p>
      </w:tc>
      <w:tc>
        <w:tcPr>
          <w:tcW w:w="2569" w:type="dxa"/>
          <w:shd w:val="clear" w:color="auto" w:fill="auto"/>
        </w:tcPr>
        <w:p w:rsidR="00FB7069" w:rsidRPr="008F2CCC" w:rsidRDefault="00FB7069" w:rsidP="00571DE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o P</w:t>
          </w:r>
          <w:r w:rsidRPr="008F2CCC">
            <w:rPr>
              <w:rFonts w:ascii="Palatino Linotype" w:hAnsi="Palatino Linotype"/>
              <w:b/>
              <w:sz w:val="22"/>
              <w:szCs w:val="22"/>
              <w:lang w:val="es-ES_tradnl"/>
            </w:rPr>
            <w:t>onente:</w:t>
          </w:r>
        </w:p>
      </w:tc>
      <w:tc>
        <w:tcPr>
          <w:tcW w:w="3544" w:type="dxa"/>
          <w:shd w:val="clear" w:color="auto" w:fill="auto"/>
        </w:tcPr>
        <w:p w:rsidR="00FB7069" w:rsidRPr="008F2CCC" w:rsidRDefault="00FB7069" w:rsidP="00FB7069">
          <w:pPr>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FB7069" w:rsidRPr="0010196A" w:rsidRDefault="00FB7069" w:rsidP="00FB7069">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C3137A"/>
    <w:multiLevelType w:val="hybridMultilevel"/>
    <w:tmpl w:val="A88EE4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D4C7D1A"/>
    <w:multiLevelType w:val="hybridMultilevel"/>
    <w:tmpl w:val="319C72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6412007"/>
    <w:multiLevelType w:val="hybridMultilevel"/>
    <w:tmpl w:val="53427E6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75EF32A7"/>
    <w:multiLevelType w:val="hybridMultilevel"/>
    <w:tmpl w:val="A88EE4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DEE"/>
    <w:rsid w:val="000014F5"/>
    <w:rsid w:val="000944C0"/>
    <w:rsid w:val="000A3981"/>
    <w:rsid w:val="00153510"/>
    <w:rsid w:val="001922D4"/>
    <w:rsid w:val="00192FA9"/>
    <w:rsid w:val="001E4645"/>
    <w:rsid w:val="0022299B"/>
    <w:rsid w:val="002308D8"/>
    <w:rsid w:val="00242133"/>
    <w:rsid w:val="00282AA0"/>
    <w:rsid w:val="0030243C"/>
    <w:rsid w:val="00381EFE"/>
    <w:rsid w:val="004E0BBE"/>
    <w:rsid w:val="0050710C"/>
    <w:rsid w:val="005162D7"/>
    <w:rsid w:val="00554C06"/>
    <w:rsid w:val="005676F2"/>
    <w:rsid w:val="00571DEE"/>
    <w:rsid w:val="00631B43"/>
    <w:rsid w:val="00684CC4"/>
    <w:rsid w:val="006C4706"/>
    <w:rsid w:val="00712B28"/>
    <w:rsid w:val="008046CB"/>
    <w:rsid w:val="00863B70"/>
    <w:rsid w:val="008C15CF"/>
    <w:rsid w:val="008F5C2B"/>
    <w:rsid w:val="00927181"/>
    <w:rsid w:val="00994054"/>
    <w:rsid w:val="009D3F33"/>
    <w:rsid w:val="009E697F"/>
    <w:rsid w:val="00B62D1C"/>
    <w:rsid w:val="00BD7912"/>
    <w:rsid w:val="00C77E24"/>
    <w:rsid w:val="00C8284A"/>
    <w:rsid w:val="00CE4642"/>
    <w:rsid w:val="00CF51C3"/>
    <w:rsid w:val="00D008D1"/>
    <w:rsid w:val="00D86C2F"/>
    <w:rsid w:val="00DF0F76"/>
    <w:rsid w:val="00E5210F"/>
    <w:rsid w:val="00EB4194"/>
    <w:rsid w:val="00F524A6"/>
    <w:rsid w:val="00FB7069"/>
    <w:rsid w:val="00FC63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380F8331-28CB-4B04-8534-DBC434248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1DEE"/>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1DEE"/>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71DEE"/>
    <w:rPr>
      <w:rFonts w:eastAsiaTheme="minorEastAsia"/>
      <w:sz w:val="24"/>
      <w:szCs w:val="24"/>
      <w:lang w:val="es-ES_tradnl" w:eastAsia="es-ES"/>
    </w:rPr>
  </w:style>
  <w:style w:type="paragraph" w:styleId="Piedepgina">
    <w:name w:val="footer"/>
    <w:basedOn w:val="Normal"/>
    <w:link w:val="PiedepginaCar"/>
    <w:uiPriority w:val="99"/>
    <w:unhideWhenUsed/>
    <w:rsid w:val="00571DEE"/>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71DEE"/>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71DEE"/>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71DEE"/>
    <w:rPr>
      <w:rFonts w:ascii="Times New Roman" w:eastAsia="Times New Roman" w:hAnsi="Times New Roman" w:cs="Times New Roman"/>
      <w:sz w:val="24"/>
      <w:szCs w:val="24"/>
      <w:lang w:eastAsia="es-ES"/>
    </w:rPr>
  </w:style>
  <w:style w:type="character" w:styleId="Hipervnculo">
    <w:name w:val="Hyperlink"/>
    <w:uiPriority w:val="99"/>
    <w:unhideWhenUsed/>
    <w:rsid w:val="00571DEE"/>
    <w:rPr>
      <w:strike w:val="0"/>
      <w:dstrike w:val="0"/>
      <w:color w:val="035899"/>
      <w:u w:val="none"/>
      <w:effect w: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71DEE"/>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71DEE"/>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571DEE"/>
    <w:rPr>
      <w:vertAlign w:val="superscript"/>
    </w:rPr>
  </w:style>
  <w:style w:type="table" w:styleId="Tablaconcuadrcula">
    <w:name w:val="Table Grid"/>
    <w:basedOn w:val="Tablanormal"/>
    <w:uiPriority w:val="59"/>
    <w:rsid w:val="00571D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571DEE"/>
  </w:style>
  <w:style w:type="paragraph" w:styleId="Textodeglobo">
    <w:name w:val="Balloon Text"/>
    <w:basedOn w:val="Normal"/>
    <w:link w:val="TextodegloboCar"/>
    <w:uiPriority w:val="99"/>
    <w:semiHidden/>
    <w:unhideWhenUsed/>
    <w:rsid w:val="00CF51C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51C3"/>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101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cddiputados-my.sharepoint.com/:f:/g/personal/fborja_legislativoedomex_gob_mx/Er0xCdwRGdxHmvoy1y96WB0BUmKE5mZ9gwq8uUr6fMP3FQ?e=tMXjMj"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cddiputados-my.sharepoint.com/:f:/g/personal/fborja_legislativoedomex_gob_mx/Er0xCdwRGdxHmvoy1y96WB0BUmKE5mZ9gwq8uUr6fMP3FQ?e=tMXjM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hyperlink" Target="https://www.saimex.org.mx/saimex/solicitud/downloadAttach/1226961.page" TargetMode="Externa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1226644.page"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F2CE0-80EB-4273-96A2-A54CC238D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37</Pages>
  <Words>7018</Words>
  <Characters>38599</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45526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USUARIO-INFOEM</cp:lastModifiedBy>
  <cp:revision>10</cp:revision>
  <cp:lastPrinted>2021-12-10T02:11:00Z</cp:lastPrinted>
  <dcterms:created xsi:type="dcterms:W3CDTF">2021-12-10T02:15:00Z</dcterms:created>
  <dcterms:modified xsi:type="dcterms:W3CDTF">2022-01-11T19:40:00Z</dcterms:modified>
</cp:coreProperties>
</file>