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33AD1E" w14:textId="77777777" w:rsidR="00F02880" w:rsidRPr="008F1195" w:rsidRDefault="00F02880" w:rsidP="008F1195">
      <w:pPr>
        <w:spacing w:line="360" w:lineRule="auto"/>
        <w:jc w:val="both"/>
        <w:rPr>
          <w:rFonts w:ascii="Palatino Linotype" w:hAnsi="Palatino Linotype"/>
        </w:rPr>
      </w:pPr>
      <w:bookmarkStart w:id="0" w:name="_GoBack"/>
      <w:bookmarkEnd w:id="0"/>
    </w:p>
    <w:p w14:paraId="1014A686" w14:textId="7BCBF6BE" w:rsidR="007A5836" w:rsidRPr="00AF633A" w:rsidRDefault="009654A8" w:rsidP="008F1195">
      <w:pPr>
        <w:spacing w:line="360" w:lineRule="auto"/>
        <w:jc w:val="both"/>
        <w:rPr>
          <w:rFonts w:ascii="Palatino Linotype" w:hAnsi="Palatino Linotype"/>
        </w:rPr>
      </w:pPr>
      <w:r w:rsidRPr="00AF633A">
        <w:rPr>
          <w:rFonts w:ascii="Palatino Linotype" w:hAnsi="Palatino Linotype"/>
        </w:rPr>
        <w:t>Resolució</w:t>
      </w:r>
      <w:r w:rsidR="00CC05A7" w:rsidRPr="00AF633A">
        <w:rPr>
          <w:rFonts w:ascii="Palatino Linotype" w:hAnsi="Palatino Linotype"/>
        </w:rPr>
        <w:t>n</w:t>
      </w:r>
      <w:r w:rsidR="007A5836" w:rsidRPr="00AF633A">
        <w:rPr>
          <w:rFonts w:ascii="Palatino Linotype" w:hAnsi="Palatino Linotype"/>
        </w:rPr>
        <w:t xml:space="preserve"> del Pleno del Instituto de Transparencia, Acceso a la Información Pública y Protección de Datos Personales del Estado de México y Municipios, con domicilio en Metepec, Estado de México, de fecha </w:t>
      </w:r>
      <w:r w:rsidR="000B3100" w:rsidRPr="00AF633A">
        <w:rPr>
          <w:rFonts w:ascii="Palatino Linotype" w:hAnsi="Palatino Linotype"/>
        </w:rPr>
        <w:t>veinticuatro</w:t>
      </w:r>
      <w:r w:rsidR="00375E9D" w:rsidRPr="00AF633A">
        <w:rPr>
          <w:rFonts w:ascii="Palatino Linotype" w:hAnsi="Palatino Linotype"/>
        </w:rPr>
        <w:t xml:space="preserve"> de noviembre </w:t>
      </w:r>
      <w:r w:rsidR="007A5836" w:rsidRPr="00AF633A">
        <w:rPr>
          <w:rFonts w:ascii="Palatino Linotype" w:hAnsi="Palatino Linotype"/>
        </w:rPr>
        <w:t>de dos mil veintiuno.</w:t>
      </w:r>
    </w:p>
    <w:p w14:paraId="03450F91" w14:textId="77777777" w:rsidR="007A5836" w:rsidRPr="00AF633A" w:rsidRDefault="007A5836" w:rsidP="008F1195">
      <w:pPr>
        <w:spacing w:line="360" w:lineRule="auto"/>
        <w:jc w:val="both"/>
        <w:rPr>
          <w:rFonts w:ascii="Palatino Linotype" w:hAnsi="Palatino Linotype"/>
        </w:rPr>
      </w:pPr>
    </w:p>
    <w:p w14:paraId="0B72D996" w14:textId="54A548A7" w:rsidR="007A5836" w:rsidRPr="00AF633A" w:rsidRDefault="007A5836" w:rsidP="008F1195">
      <w:pPr>
        <w:spacing w:line="360" w:lineRule="auto"/>
        <w:jc w:val="both"/>
        <w:rPr>
          <w:rFonts w:ascii="Palatino Linotype" w:hAnsi="Palatino Linotype"/>
        </w:rPr>
      </w:pPr>
      <w:r w:rsidRPr="00AF633A">
        <w:rPr>
          <w:rFonts w:ascii="Palatino Linotype" w:hAnsi="Palatino Linotype"/>
          <w:b/>
        </w:rPr>
        <w:t>VISTO</w:t>
      </w:r>
      <w:r w:rsidRPr="00AF633A">
        <w:rPr>
          <w:rFonts w:ascii="Palatino Linotype" w:hAnsi="Palatino Linotype"/>
        </w:rPr>
        <w:t xml:space="preserve"> el expediente formado con motivo del recurso de revisión</w:t>
      </w:r>
      <w:r w:rsidRPr="00AF633A">
        <w:rPr>
          <w:rFonts w:ascii="Palatino Linotype" w:hAnsi="Palatino Linotype"/>
          <w:b/>
          <w:bCs/>
        </w:rPr>
        <w:t xml:space="preserve"> </w:t>
      </w:r>
      <w:r w:rsidR="00AE3239" w:rsidRPr="00AF633A">
        <w:rPr>
          <w:rFonts w:ascii="Palatino Linotype" w:hAnsi="Palatino Linotype"/>
          <w:b/>
          <w:bCs/>
        </w:rPr>
        <w:t>05202</w:t>
      </w:r>
      <w:r w:rsidR="00D21C48" w:rsidRPr="00AF633A">
        <w:rPr>
          <w:rFonts w:ascii="Palatino Linotype" w:hAnsi="Palatino Linotype"/>
          <w:b/>
          <w:bCs/>
        </w:rPr>
        <w:t>/INFOEM/IP/RR/2021</w:t>
      </w:r>
      <w:r w:rsidRPr="00AF633A">
        <w:rPr>
          <w:rFonts w:ascii="Palatino Linotype" w:hAnsi="Palatino Linotype"/>
        </w:rPr>
        <w:t>, promovido por</w:t>
      </w:r>
      <w:r w:rsidR="00E15A90" w:rsidRPr="00AF633A">
        <w:rPr>
          <w:rFonts w:ascii="Palatino Linotype" w:hAnsi="Palatino Linotype"/>
        </w:rPr>
        <w:t xml:space="preserve"> </w:t>
      </w:r>
      <w:r w:rsidR="00F84FBE" w:rsidRPr="00AF633A">
        <w:rPr>
          <w:rFonts w:ascii="Palatino Linotype" w:hAnsi="Palatino Linotype"/>
        </w:rPr>
        <w:t>e</w:t>
      </w:r>
      <w:r w:rsidR="00CB6AE1" w:rsidRPr="00AF633A">
        <w:rPr>
          <w:rFonts w:ascii="Palatino Linotype" w:hAnsi="Palatino Linotype"/>
        </w:rPr>
        <w:t>l</w:t>
      </w:r>
      <w:r w:rsidR="00E15A90" w:rsidRPr="00AF633A">
        <w:rPr>
          <w:rFonts w:ascii="Palatino Linotype" w:hAnsi="Palatino Linotype"/>
        </w:rPr>
        <w:t xml:space="preserve"> </w:t>
      </w:r>
      <w:r w:rsidR="00E15A90" w:rsidRPr="00AF633A">
        <w:rPr>
          <w:rFonts w:ascii="Palatino Linotype" w:hAnsi="Palatino Linotype"/>
          <w:b/>
        </w:rPr>
        <w:t>C.</w:t>
      </w:r>
      <w:r w:rsidR="00E15A90" w:rsidRPr="00AF633A">
        <w:rPr>
          <w:rFonts w:ascii="Palatino Linotype" w:hAnsi="Palatino Linotype"/>
        </w:rPr>
        <w:t xml:space="preserve"> </w:t>
      </w:r>
      <w:r w:rsidR="00472004">
        <w:rPr>
          <w:rFonts w:ascii="Palatino Linotype" w:hAnsi="Palatino Linotype" w:cs="Arial"/>
          <w:b/>
        </w:rPr>
        <w:t>XXXX XXXXXXX XXXXXXXXX XXXXXX</w:t>
      </w:r>
      <w:r w:rsidR="00CB6AE1" w:rsidRPr="00AF633A">
        <w:rPr>
          <w:rFonts w:ascii="Palatino Linotype" w:hAnsi="Palatino Linotype" w:cs="Arial"/>
          <w:b/>
        </w:rPr>
        <w:t>,</w:t>
      </w:r>
      <w:r w:rsidR="00CB6AE1" w:rsidRPr="00AF633A">
        <w:rPr>
          <w:rFonts w:ascii="Palatino Linotype" w:hAnsi="Palatino Linotype"/>
          <w:b/>
        </w:rPr>
        <w:t xml:space="preserve"> </w:t>
      </w:r>
      <w:r w:rsidR="00020FB5" w:rsidRPr="00AF633A">
        <w:rPr>
          <w:rFonts w:ascii="Palatino Linotype" w:hAnsi="Palatino Linotype"/>
        </w:rPr>
        <w:t>en lo sucesivo</w:t>
      </w:r>
      <w:r w:rsidR="00EA33EA" w:rsidRPr="00AF633A">
        <w:rPr>
          <w:rFonts w:ascii="Palatino Linotype" w:hAnsi="Palatino Linotype"/>
        </w:rPr>
        <w:t xml:space="preserve"> se denominará </w:t>
      </w:r>
      <w:r w:rsidR="00F84FBE" w:rsidRPr="00AF633A">
        <w:rPr>
          <w:rFonts w:ascii="Palatino Linotype" w:hAnsi="Palatino Linotype"/>
          <w:b/>
        </w:rPr>
        <w:t>EL</w:t>
      </w:r>
      <w:r w:rsidR="00020FB5" w:rsidRPr="00AF633A">
        <w:rPr>
          <w:rFonts w:ascii="Palatino Linotype" w:hAnsi="Palatino Linotype"/>
          <w:b/>
        </w:rPr>
        <w:t xml:space="preserve"> </w:t>
      </w:r>
      <w:r w:rsidRPr="00AF633A">
        <w:rPr>
          <w:rFonts w:ascii="Palatino Linotype" w:hAnsi="Palatino Linotype" w:cs="Arial"/>
          <w:b/>
        </w:rPr>
        <w:t>RECURRENTE</w:t>
      </w:r>
      <w:r w:rsidRPr="00AF633A">
        <w:rPr>
          <w:rFonts w:ascii="Palatino Linotype" w:hAnsi="Palatino Linotype"/>
        </w:rPr>
        <w:t xml:space="preserve">, en contra de la respuesta emitida por </w:t>
      </w:r>
      <w:r w:rsidR="00CB6AE1" w:rsidRPr="00AF633A">
        <w:rPr>
          <w:rFonts w:ascii="Palatino Linotype" w:hAnsi="Palatino Linotype"/>
        </w:rPr>
        <w:t xml:space="preserve">el </w:t>
      </w:r>
      <w:r w:rsidR="00AE3239" w:rsidRPr="00AF633A">
        <w:rPr>
          <w:rFonts w:ascii="Palatino Linotype" w:hAnsi="Palatino Linotype"/>
          <w:b/>
          <w:bCs/>
        </w:rPr>
        <w:t>Ayuntamiento de Cuautitlán</w:t>
      </w:r>
      <w:r w:rsidR="00020FB5" w:rsidRPr="00AF633A">
        <w:rPr>
          <w:rFonts w:ascii="Palatino Linotype" w:hAnsi="Palatino Linotype"/>
          <w:b/>
          <w:bCs/>
        </w:rPr>
        <w:t>,</w:t>
      </w:r>
      <w:r w:rsidRPr="00AF633A">
        <w:rPr>
          <w:rFonts w:ascii="Palatino Linotype" w:hAnsi="Palatino Linotype"/>
        </w:rPr>
        <w:t xml:space="preserve"> en lo su</w:t>
      </w:r>
      <w:r w:rsidR="007A325B" w:rsidRPr="00AF633A">
        <w:rPr>
          <w:rFonts w:ascii="Palatino Linotype" w:hAnsi="Palatino Linotype"/>
        </w:rPr>
        <w:t xml:space="preserve">bsecuente </w:t>
      </w:r>
      <w:r w:rsidR="00EA33EA" w:rsidRPr="00AF633A">
        <w:rPr>
          <w:rFonts w:ascii="Palatino Linotype" w:hAnsi="Palatino Linotype"/>
        </w:rPr>
        <w:t xml:space="preserve">se denominará </w:t>
      </w:r>
      <w:r w:rsidRPr="00AF633A">
        <w:rPr>
          <w:rFonts w:ascii="Palatino Linotype" w:hAnsi="Palatino Linotype"/>
          <w:b/>
        </w:rPr>
        <w:t>EL SUJETO OBLIGADO</w:t>
      </w:r>
      <w:r w:rsidRPr="00AF633A">
        <w:rPr>
          <w:rFonts w:ascii="Palatino Linotype" w:hAnsi="Palatino Linotype"/>
        </w:rPr>
        <w:t xml:space="preserve">, se procede a dictar la presente resolución con base en lo siguiente: </w:t>
      </w:r>
    </w:p>
    <w:p w14:paraId="501213E7" w14:textId="77777777" w:rsidR="007A5836" w:rsidRPr="00AF633A" w:rsidRDefault="007A5836" w:rsidP="008F1195">
      <w:pPr>
        <w:tabs>
          <w:tab w:val="left" w:pos="9072"/>
        </w:tabs>
        <w:jc w:val="both"/>
        <w:rPr>
          <w:rFonts w:ascii="Palatino Linotype" w:hAnsi="Palatino Linotype"/>
        </w:rPr>
      </w:pPr>
    </w:p>
    <w:p w14:paraId="60926F88" w14:textId="77777777" w:rsidR="007A5836" w:rsidRPr="00AF633A" w:rsidRDefault="007A5836" w:rsidP="008F1195">
      <w:pPr>
        <w:jc w:val="center"/>
        <w:rPr>
          <w:rFonts w:ascii="Palatino Linotype" w:hAnsi="Palatino Linotype"/>
          <w:b/>
          <w:bCs/>
          <w:spacing w:val="60"/>
          <w:sz w:val="28"/>
        </w:rPr>
      </w:pPr>
      <w:r w:rsidRPr="00AF633A">
        <w:rPr>
          <w:rFonts w:ascii="Palatino Linotype" w:hAnsi="Palatino Linotype"/>
          <w:b/>
          <w:bCs/>
          <w:spacing w:val="60"/>
          <w:sz w:val="28"/>
        </w:rPr>
        <w:t>RESULTANDO</w:t>
      </w:r>
    </w:p>
    <w:p w14:paraId="6CCD912A" w14:textId="77777777" w:rsidR="007A5836" w:rsidRPr="00AF633A" w:rsidRDefault="007A5836" w:rsidP="008F1195">
      <w:pPr>
        <w:jc w:val="center"/>
        <w:rPr>
          <w:rFonts w:ascii="Palatino Linotype" w:hAnsi="Palatino Linotype"/>
          <w:b/>
          <w:bCs/>
          <w:spacing w:val="60"/>
        </w:rPr>
      </w:pPr>
    </w:p>
    <w:p w14:paraId="2546F384" w14:textId="78E1B9FA" w:rsidR="007A5836" w:rsidRPr="00AF633A" w:rsidRDefault="00E15A90" w:rsidP="008F1195">
      <w:pPr>
        <w:spacing w:line="360" w:lineRule="auto"/>
        <w:jc w:val="both"/>
        <w:rPr>
          <w:rFonts w:ascii="Palatino Linotype" w:hAnsi="Palatino Linotype" w:cs="Arial"/>
        </w:rPr>
      </w:pPr>
      <w:r w:rsidRPr="00AF633A">
        <w:rPr>
          <w:rFonts w:ascii="Palatino Linotype" w:hAnsi="Palatino Linotype"/>
          <w:b/>
          <w:color w:val="000000" w:themeColor="text1"/>
          <w:sz w:val="28"/>
          <w:szCs w:val="28"/>
        </w:rPr>
        <w:t xml:space="preserve">I. </w:t>
      </w:r>
      <w:r w:rsidRPr="00AF633A">
        <w:rPr>
          <w:rFonts w:ascii="Palatino Linotype" w:hAnsi="Palatino Linotype" w:cs="Arial"/>
          <w:color w:val="000000" w:themeColor="text1"/>
        </w:rPr>
        <w:t xml:space="preserve">En </w:t>
      </w:r>
      <w:r w:rsidRPr="00AF633A">
        <w:rPr>
          <w:rFonts w:ascii="Palatino Linotype" w:hAnsi="Palatino Linotype" w:cs="Arial"/>
          <w:color w:val="000000" w:themeColor="text1"/>
          <w:lang w:val="es-ES"/>
        </w:rPr>
        <w:t xml:space="preserve">fecha </w:t>
      </w:r>
      <w:r w:rsidR="00F84FBE" w:rsidRPr="00AF633A">
        <w:rPr>
          <w:rFonts w:ascii="Palatino Linotype" w:hAnsi="Palatino Linotype" w:cs="Arial"/>
          <w:color w:val="000000" w:themeColor="text1"/>
          <w:lang w:val="es-ES"/>
        </w:rPr>
        <w:t xml:space="preserve">veinte de septiembre </w:t>
      </w:r>
      <w:r w:rsidRPr="00AF633A">
        <w:rPr>
          <w:rFonts w:ascii="Palatino Linotype" w:hAnsi="Palatino Linotype" w:cs="Arial"/>
          <w:color w:val="000000" w:themeColor="text1"/>
          <w:lang w:val="es-ES"/>
        </w:rPr>
        <w:t xml:space="preserve">de dos mil veintiuno, </w:t>
      </w:r>
      <w:r w:rsidR="00F84FBE" w:rsidRPr="00AF633A">
        <w:rPr>
          <w:rFonts w:ascii="Palatino Linotype" w:hAnsi="Palatino Linotype"/>
          <w:b/>
          <w:color w:val="000000" w:themeColor="text1"/>
          <w:lang w:val="es-ES"/>
        </w:rPr>
        <w:t>EL</w:t>
      </w:r>
      <w:r w:rsidRPr="00AF633A">
        <w:rPr>
          <w:rFonts w:ascii="Palatino Linotype" w:hAnsi="Palatino Linotype"/>
          <w:b/>
          <w:color w:val="000000" w:themeColor="text1"/>
          <w:lang w:val="es-ES"/>
        </w:rPr>
        <w:t xml:space="preserve"> RECURRENTE</w:t>
      </w:r>
      <w:r w:rsidRPr="00AF633A">
        <w:rPr>
          <w:rFonts w:ascii="Palatino Linotype" w:hAnsi="Palatino Linotype" w:cs="Arial"/>
          <w:color w:val="000000" w:themeColor="text1"/>
          <w:lang w:val="es-ES"/>
        </w:rPr>
        <w:t xml:space="preserve"> </w:t>
      </w:r>
      <w:r w:rsidRPr="00AF633A">
        <w:rPr>
          <w:rFonts w:ascii="Palatino Linotype" w:hAnsi="Palatino Linotype" w:cs="Arial"/>
          <w:color w:val="000000" w:themeColor="text1"/>
        </w:rPr>
        <w:t>presentó a través del Sistema de Acceso a la Información Mexiquense, en lo subsecuente</w:t>
      </w:r>
      <w:r w:rsidR="00EA33EA" w:rsidRPr="00AF633A">
        <w:rPr>
          <w:rFonts w:ascii="Palatino Linotype" w:hAnsi="Palatino Linotype" w:cs="Arial"/>
          <w:color w:val="000000" w:themeColor="text1"/>
        </w:rPr>
        <w:t xml:space="preserve"> se denominará</w:t>
      </w:r>
      <w:r w:rsidRPr="00AF633A">
        <w:rPr>
          <w:rFonts w:ascii="Palatino Linotype" w:hAnsi="Palatino Linotype" w:cs="Arial"/>
          <w:color w:val="000000" w:themeColor="text1"/>
        </w:rPr>
        <w:t xml:space="preserve"> </w:t>
      </w:r>
      <w:r w:rsidRPr="00AF633A">
        <w:rPr>
          <w:rFonts w:ascii="Palatino Linotype" w:hAnsi="Palatino Linotype" w:cs="Arial"/>
          <w:b/>
          <w:color w:val="000000" w:themeColor="text1"/>
        </w:rPr>
        <w:t>EL SAIMEX</w:t>
      </w:r>
      <w:r w:rsidRPr="00AF633A">
        <w:rPr>
          <w:rFonts w:ascii="Palatino Linotype" w:hAnsi="Palatino Linotype" w:cs="Arial"/>
          <w:color w:val="000000" w:themeColor="text1"/>
        </w:rPr>
        <w:t xml:space="preserve"> ante </w:t>
      </w:r>
      <w:r w:rsidRPr="00AF633A">
        <w:rPr>
          <w:rFonts w:ascii="Palatino Linotype" w:hAnsi="Palatino Linotype" w:cs="Arial"/>
          <w:b/>
          <w:color w:val="000000" w:themeColor="text1"/>
        </w:rPr>
        <w:t>EL SUJETO OBLIGADO</w:t>
      </w:r>
      <w:r w:rsidRPr="00AF633A">
        <w:rPr>
          <w:rFonts w:ascii="Palatino Linotype" w:hAnsi="Palatino Linotype" w:cs="Arial"/>
          <w:color w:val="000000" w:themeColor="text1"/>
          <w:lang w:val="es-ES"/>
        </w:rPr>
        <w:t xml:space="preserve">, la solicitud de acceso a la información pública, a la que se le asignó el número de expediente </w:t>
      </w:r>
      <w:r w:rsidR="00F84FBE" w:rsidRPr="00AF633A">
        <w:rPr>
          <w:rFonts w:ascii="Palatino Linotype" w:hAnsi="Palatino Linotype" w:cs="Arial"/>
          <w:b/>
          <w:color w:val="000000" w:themeColor="text1"/>
        </w:rPr>
        <w:t>003</w:t>
      </w:r>
      <w:r w:rsidR="00AE3239" w:rsidRPr="00AF633A">
        <w:rPr>
          <w:rFonts w:ascii="Palatino Linotype" w:hAnsi="Palatino Linotype" w:cs="Arial"/>
          <w:b/>
          <w:color w:val="000000" w:themeColor="text1"/>
        </w:rPr>
        <w:t>97</w:t>
      </w:r>
      <w:r w:rsidR="00F84FBE" w:rsidRPr="00AF633A">
        <w:rPr>
          <w:rFonts w:ascii="Palatino Linotype" w:hAnsi="Palatino Linotype" w:cs="Arial"/>
          <w:b/>
          <w:color w:val="000000" w:themeColor="text1"/>
        </w:rPr>
        <w:t>/</w:t>
      </w:r>
      <w:r w:rsidR="00AE3239" w:rsidRPr="00AF633A">
        <w:rPr>
          <w:rFonts w:ascii="Palatino Linotype" w:hAnsi="Palatino Linotype" w:cs="Arial"/>
          <w:b/>
          <w:color w:val="000000" w:themeColor="text1"/>
        </w:rPr>
        <w:t>CUAUTIT</w:t>
      </w:r>
      <w:r w:rsidR="00F84FBE" w:rsidRPr="00AF633A">
        <w:rPr>
          <w:rFonts w:ascii="Palatino Linotype" w:hAnsi="Palatino Linotype" w:cs="Arial"/>
          <w:b/>
          <w:color w:val="000000" w:themeColor="text1"/>
        </w:rPr>
        <w:t>/IP/2021</w:t>
      </w:r>
      <w:r w:rsidR="007A5836" w:rsidRPr="00AF633A">
        <w:rPr>
          <w:rFonts w:ascii="Palatino Linotype" w:hAnsi="Palatino Linotype"/>
          <w:b/>
          <w:bCs/>
        </w:rPr>
        <w:t>,</w:t>
      </w:r>
      <w:r w:rsidR="007A5836" w:rsidRPr="00AF633A">
        <w:rPr>
          <w:rFonts w:ascii="Palatino Linotype" w:hAnsi="Palatino Linotype"/>
        </w:rPr>
        <w:t xml:space="preserve"> mediante la cual </w:t>
      </w:r>
      <w:r w:rsidR="00F84FBE" w:rsidRPr="00AF633A">
        <w:rPr>
          <w:rFonts w:ascii="Palatino Linotype" w:hAnsi="Palatino Linotype"/>
        </w:rPr>
        <w:t xml:space="preserve">requirió </w:t>
      </w:r>
      <w:r w:rsidR="007A5836" w:rsidRPr="00AF633A">
        <w:rPr>
          <w:rFonts w:ascii="Palatino Linotype" w:hAnsi="Palatino Linotype"/>
        </w:rPr>
        <w:t xml:space="preserve">lo </w:t>
      </w:r>
      <w:r w:rsidR="007A5836" w:rsidRPr="00AF633A">
        <w:rPr>
          <w:rFonts w:ascii="Palatino Linotype" w:hAnsi="Palatino Linotype" w:cs="Arial"/>
        </w:rPr>
        <w:t>siguiente</w:t>
      </w:r>
      <w:r w:rsidR="007A5836" w:rsidRPr="00AF633A">
        <w:rPr>
          <w:rFonts w:ascii="Palatino Linotype" w:hAnsi="Palatino Linotype"/>
        </w:rPr>
        <w:t>:</w:t>
      </w:r>
    </w:p>
    <w:p w14:paraId="2DF8E127" w14:textId="77777777" w:rsidR="007A5836" w:rsidRPr="00AF633A" w:rsidRDefault="007A5836" w:rsidP="008F1195">
      <w:pPr>
        <w:pStyle w:val="Prrafodelista"/>
        <w:ind w:left="709" w:right="757"/>
        <w:jc w:val="both"/>
        <w:rPr>
          <w:rFonts w:ascii="Palatino Linotype" w:hAnsi="Palatino Linotype" w:cs="Arial"/>
          <w:i/>
          <w:sz w:val="22"/>
        </w:rPr>
      </w:pPr>
    </w:p>
    <w:p w14:paraId="3FE2529C" w14:textId="5BDFE022" w:rsidR="007A5836" w:rsidRPr="00AF633A" w:rsidRDefault="007A5836" w:rsidP="008F1195">
      <w:pPr>
        <w:pStyle w:val="Prrafodelista"/>
        <w:ind w:left="709" w:right="757"/>
        <w:jc w:val="both"/>
        <w:rPr>
          <w:rFonts w:ascii="Palatino Linotype" w:hAnsi="Palatino Linotype" w:cs="Arial"/>
          <w:i/>
          <w:sz w:val="22"/>
        </w:rPr>
      </w:pPr>
      <w:r w:rsidRPr="00AF633A">
        <w:rPr>
          <w:rFonts w:ascii="Palatino Linotype" w:hAnsi="Palatino Linotype" w:cs="Arial"/>
          <w:i/>
          <w:sz w:val="22"/>
        </w:rPr>
        <w:t>“</w:t>
      </w:r>
      <w:r w:rsidR="00F84FBE" w:rsidRPr="00AF633A">
        <w:rPr>
          <w:rFonts w:ascii="Palatino Linotype" w:hAnsi="Palatino Linotype" w:cs="Arial"/>
          <w:i/>
          <w:sz w:val="22"/>
        </w:rPr>
        <w:t>Solicito me informen cuánto se le debe a cada proveedor del Ayuntamiento</w:t>
      </w:r>
      <w:r w:rsidR="00BE1A3A" w:rsidRPr="00AF633A">
        <w:rPr>
          <w:rFonts w:ascii="Palatino Linotype" w:hAnsi="Palatino Linotype" w:cs="Arial"/>
          <w:i/>
          <w:sz w:val="22"/>
        </w:rPr>
        <w:t>.</w:t>
      </w:r>
      <w:r w:rsidRPr="00AF633A">
        <w:rPr>
          <w:rFonts w:ascii="Palatino Linotype" w:hAnsi="Palatino Linotype" w:cs="Arial"/>
          <w:i/>
          <w:sz w:val="22"/>
        </w:rPr>
        <w:t>”(Sic).</w:t>
      </w:r>
    </w:p>
    <w:p w14:paraId="6723CF9D" w14:textId="591DB86B" w:rsidR="00020FB5" w:rsidRPr="00AF633A" w:rsidRDefault="00020FB5" w:rsidP="008F1195">
      <w:pPr>
        <w:ind w:right="757"/>
        <w:jc w:val="both"/>
        <w:rPr>
          <w:rFonts w:ascii="Palatino Linotype" w:hAnsi="Palatino Linotype" w:cs="Arial"/>
          <w:i/>
          <w:sz w:val="22"/>
        </w:rPr>
      </w:pPr>
    </w:p>
    <w:p w14:paraId="1C1937D5" w14:textId="77777777" w:rsidR="00F3446D" w:rsidRPr="00AF633A" w:rsidRDefault="00F3446D" w:rsidP="008F1195">
      <w:pPr>
        <w:spacing w:line="360" w:lineRule="auto"/>
        <w:jc w:val="both"/>
        <w:rPr>
          <w:rFonts w:ascii="Palatino Linotype" w:hAnsi="Palatino Linotype" w:cs="Arial"/>
          <w:b/>
          <w:color w:val="000000" w:themeColor="text1"/>
        </w:rPr>
      </w:pPr>
      <w:r w:rsidRPr="00AF633A">
        <w:rPr>
          <w:rFonts w:ascii="Palatino Linotype" w:hAnsi="Palatino Linotype" w:cs="Arial"/>
          <w:b/>
          <w:color w:val="000000" w:themeColor="text1"/>
        </w:rPr>
        <w:t>MODALIDAD DE ENTREGA:</w:t>
      </w:r>
      <w:r w:rsidRPr="00AF633A">
        <w:rPr>
          <w:rFonts w:ascii="Palatino Linotype" w:hAnsi="Palatino Linotype" w:cs="Arial"/>
          <w:color w:val="000000" w:themeColor="text1"/>
        </w:rPr>
        <w:t xml:space="preserve"> vía </w:t>
      </w:r>
      <w:r w:rsidRPr="00AF633A">
        <w:rPr>
          <w:rFonts w:ascii="Palatino Linotype" w:hAnsi="Palatino Linotype" w:cs="Arial"/>
          <w:b/>
          <w:color w:val="000000" w:themeColor="text1"/>
        </w:rPr>
        <w:t>SAIMEX.</w:t>
      </w:r>
    </w:p>
    <w:p w14:paraId="0F6E78B4" w14:textId="77777777" w:rsidR="00F3446D" w:rsidRPr="00AF633A" w:rsidRDefault="00F3446D" w:rsidP="008F1195">
      <w:pPr>
        <w:spacing w:line="360" w:lineRule="auto"/>
        <w:ind w:right="757"/>
        <w:jc w:val="both"/>
        <w:rPr>
          <w:rFonts w:ascii="Palatino Linotype" w:hAnsi="Palatino Linotype" w:cs="Arial"/>
          <w:i/>
          <w:sz w:val="22"/>
        </w:rPr>
      </w:pPr>
    </w:p>
    <w:p w14:paraId="1EB0645A" w14:textId="71FC9903" w:rsidR="00F84FBE" w:rsidRPr="00AF633A" w:rsidRDefault="00F84FBE" w:rsidP="008F1195">
      <w:pPr>
        <w:spacing w:line="360" w:lineRule="auto"/>
        <w:jc w:val="both"/>
        <w:rPr>
          <w:rFonts w:ascii="Palatino Linotype" w:hAnsi="Palatino Linotype"/>
          <w:bCs/>
        </w:rPr>
      </w:pPr>
      <w:r w:rsidRPr="00AF633A">
        <w:rPr>
          <w:rFonts w:ascii="Palatino Linotype" w:hAnsi="Palatino Linotype"/>
          <w:b/>
          <w:sz w:val="28"/>
          <w:szCs w:val="28"/>
        </w:rPr>
        <w:lastRenderedPageBreak/>
        <w:t xml:space="preserve">II. </w:t>
      </w:r>
      <w:r w:rsidRPr="00AF633A">
        <w:rPr>
          <w:rFonts w:ascii="Palatino Linotype" w:hAnsi="Palatino Linotype" w:cs="Arial"/>
        </w:rPr>
        <w:t>En cumplimiento al artículo 162 de la Ley de Transparencia y Acceso a la Información Pública del Estado de M</w:t>
      </w:r>
      <w:r w:rsidR="001625C7" w:rsidRPr="00AF633A">
        <w:rPr>
          <w:rFonts w:ascii="Palatino Linotype" w:hAnsi="Palatino Linotype" w:cs="Arial"/>
        </w:rPr>
        <w:t xml:space="preserve">éxico y Municipios, el </w:t>
      </w:r>
      <w:r w:rsidR="00D159C6" w:rsidRPr="00AF633A">
        <w:rPr>
          <w:rFonts w:ascii="Palatino Linotype" w:hAnsi="Palatino Linotype" w:cs="Arial"/>
        </w:rPr>
        <w:t>veintitrés</w:t>
      </w:r>
      <w:r w:rsidRPr="00AF633A">
        <w:rPr>
          <w:rFonts w:ascii="Palatino Linotype" w:hAnsi="Palatino Linotype" w:cs="Arial"/>
        </w:rPr>
        <w:t xml:space="preserve"> de septiembre de dos mil veintiuno, la Titular de la Unidad de Transparencia del </w:t>
      </w:r>
      <w:r w:rsidRPr="00AF633A">
        <w:rPr>
          <w:rFonts w:ascii="Palatino Linotype" w:hAnsi="Palatino Linotype" w:cs="Arial"/>
          <w:b/>
        </w:rPr>
        <w:t>SUJETO OBLIGADO</w:t>
      </w:r>
      <w:r w:rsidRPr="00AF633A">
        <w:rPr>
          <w:rFonts w:ascii="Palatino Linotype" w:hAnsi="Palatino Linotype" w:cs="Arial"/>
        </w:rPr>
        <w:t xml:space="preserve">, </w:t>
      </w:r>
      <w:r w:rsidRPr="00AF633A">
        <w:rPr>
          <w:rFonts w:ascii="Palatino Linotype" w:hAnsi="Palatino Linotype"/>
          <w:bCs/>
        </w:rPr>
        <w:t>turnó el requerimiento de información al servidor público habilitado que estimó pertinente, a fin de colmar la solicitud de acceso a la información; tal y como, se aprecia en la imagen siguiente:</w:t>
      </w:r>
    </w:p>
    <w:p w14:paraId="55EC5297" w14:textId="718B3F08" w:rsidR="00F84FBE" w:rsidRPr="00AF633A" w:rsidRDefault="001625C7" w:rsidP="008F1195">
      <w:pPr>
        <w:spacing w:line="360" w:lineRule="auto"/>
        <w:jc w:val="both"/>
        <w:rPr>
          <w:rFonts w:ascii="Palatino Linotype" w:hAnsi="Palatino Linotype"/>
          <w:bCs/>
        </w:rPr>
      </w:pPr>
      <w:r w:rsidRPr="00AF633A">
        <w:rPr>
          <w:noProof/>
          <w:lang w:eastAsia="es-MX"/>
        </w:rPr>
        <w:drawing>
          <wp:inline distT="0" distB="0" distL="0" distR="0" wp14:anchorId="05FE1A4F" wp14:editId="27A51AD0">
            <wp:extent cx="5791835" cy="1195070"/>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195070"/>
                    </a:xfrm>
                    <a:prstGeom prst="rect">
                      <a:avLst/>
                    </a:prstGeom>
                  </pic:spPr>
                </pic:pic>
              </a:graphicData>
            </a:graphic>
          </wp:inline>
        </w:drawing>
      </w:r>
    </w:p>
    <w:p w14:paraId="64D7731C" w14:textId="77777777" w:rsidR="00F84FBE" w:rsidRPr="00AF633A" w:rsidRDefault="00F84FBE" w:rsidP="008F1195">
      <w:pPr>
        <w:spacing w:line="360" w:lineRule="auto"/>
        <w:ind w:right="757"/>
        <w:jc w:val="both"/>
        <w:rPr>
          <w:rFonts w:ascii="Palatino Linotype" w:hAnsi="Palatino Linotype" w:cs="Arial"/>
          <w:i/>
          <w:sz w:val="22"/>
        </w:rPr>
      </w:pPr>
    </w:p>
    <w:p w14:paraId="44D16AE2" w14:textId="6D329847" w:rsidR="007A5836" w:rsidRPr="00AF633A" w:rsidRDefault="00E15A90" w:rsidP="008F1195">
      <w:pPr>
        <w:spacing w:line="360" w:lineRule="auto"/>
        <w:jc w:val="both"/>
        <w:rPr>
          <w:rFonts w:ascii="Palatino Linotype" w:hAnsi="Palatino Linotype" w:cs="Arial"/>
        </w:rPr>
      </w:pPr>
      <w:r w:rsidRPr="00AF633A">
        <w:rPr>
          <w:rFonts w:ascii="Palatino Linotype" w:hAnsi="Palatino Linotype"/>
          <w:b/>
          <w:color w:val="000000" w:themeColor="text1"/>
          <w:sz w:val="28"/>
          <w:szCs w:val="28"/>
        </w:rPr>
        <w:t>I</w:t>
      </w:r>
      <w:r w:rsidR="00F84FBE" w:rsidRPr="00AF633A">
        <w:rPr>
          <w:rFonts w:ascii="Palatino Linotype" w:hAnsi="Palatino Linotype"/>
          <w:b/>
          <w:color w:val="000000" w:themeColor="text1"/>
          <w:sz w:val="28"/>
          <w:szCs w:val="28"/>
        </w:rPr>
        <w:t>I</w:t>
      </w:r>
      <w:r w:rsidRPr="00AF633A">
        <w:rPr>
          <w:rFonts w:ascii="Palatino Linotype" w:hAnsi="Palatino Linotype"/>
          <w:b/>
          <w:color w:val="000000" w:themeColor="text1"/>
          <w:sz w:val="28"/>
          <w:szCs w:val="28"/>
        </w:rPr>
        <w:t>I.</w:t>
      </w:r>
      <w:r w:rsidRPr="00AF633A">
        <w:rPr>
          <w:rFonts w:ascii="Palatino Linotype" w:hAnsi="Palatino Linotype" w:cs="Arial"/>
          <w:b/>
        </w:rPr>
        <w:t xml:space="preserve"> </w:t>
      </w:r>
      <w:r w:rsidR="007A5836" w:rsidRPr="00AF633A">
        <w:rPr>
          <w:rFonts w:ascii="Palatino Linotype" w:hAnsi="Palatino Linotype" w:cs="Arial"/>
        </w:rPr>
        <w:t xml:space="preserve">De las constancias que integran el expediente electrónico del </w:t>
      </w:r>
      <w:r w:rsidR="007A5836" w:rsidRPr="00AF633A">
        <w:rPr>
          <w:rFonts w:ascii="Palatino Linotype" w:hAnsi="Palatino Linotype" w:cs="Arial"/>
          <w:b/>
        </w:rPr>
        <w:t>SAIMEX</w:t>
      </w:r>
      <w:r w:rsidR="007A5836" w:rsidRPr="00AF633A">
        <w:rPr>
          <w:rFonts w:ascii="Palatino Linotype" w:hAnsi="Palatino Linotype" w:cs="Arial"/>
        </w:rPr>
        <w:t xml:space="preserve"> se advierte que </w:t>
      </w:r>
      <w:r w:rsidR="007A5836" w:rsidRPr="00AF633A">
        <w:rPr>
          <w:rFonts w:ascii="Palatino Linotype" w:hAnsi="Palatino Linotype" w:cs="Arial"/>
          <w:b/>
        </w:rPr>
        <w:t>EL SUJETO OBLIGADO</w:t>
      </w:r>
      <w:r w:rsidR="001625C7" w:rsidRPr="00AF633A">
        <w:rPr>
          <w:rFonts w:ascii="Palatino Linotype" w:hAnsi="Palatino Linotype" w:cs="Arial"/>
          <w:b/>
        </w:rPr>
        <w:t xml:space="preserve">, </w:t>
      </w:r>
      <w:r w:rsidR="00390DA7" w:rsidRPr="00AF633A">
        <w:rPr>
          <w:rFonts w:ascii="Palatino Linotype" w:hAnsi="Palatino Linotype" w:cs="Arial"/>
          <w:b/>
        </w:rPr>
        <w:t xml:space="preserve">en fecha once de octubre de dos mil veintiuno, </w:t>
      </w:r>
      <w:r w:rsidR="001625C7" w:rsidRPr="00AF633A">
        <w:rPr>
          <w:rFonts w:ascii="Palatino Linotype" w:hAnsi="Palatino Linotype" w:cs="Arial"/>
        </w:rPr>
        <w:t>prorrogó el término para dar respuesta por siete días</w:t>
      </w:r>
      <w:r w:rsidR="00390DA7" w:rsidRPr="00AF633A">
        <w:rPr>
          <w:rFonts w:ascii="Palatino Linotype" w:hAnsi="Palatino Linotype" w:cs="Arial"/>
        </w:rPr>
        <w:t>, siendo debidamente autorizada</w:t>
      </w:r>
      <w:r w:rsidR="001625C7" w:rsidRPr="00AF633A">
        <w:rPr>
          <w:rFonts w:ascii="Palatino Linotype" w:hAnsi="Palatino Linotype" w:cs="Arial"/>
        </w:rPr>
        <w:t xml:space="preserve">, </w:t>
      </w:r>
      <w:proofErr w:type="spellStart"/>
      <w:r w:rsidR="001625C7" w:rsidRPr="00AF633A">
        <w:rPr>
          <w:rFonts w:ascii="Palatino Linotype" w:hAnsi="Palatino Linotype" w:cs="Arial"/>
        </w:rPr>
        <w:t>dándo</w:t>
      </w:r>
      <w:proofErr w:type="spellEnd"/>
      <w:r w:rsidR="007A5836" w:rsidRPr="00AF633A">
        <w:rPr>
          <w:rFonts w:ascii="Palatino Linotype" w:hAnsi="Palatino Linotype" w:cs="Arial"/>
        </w:rPr>
        <w:t xml:space="preserve"> respuesta a la solicitud de acceso a la información, en fecha </w:t>
      </w:r>
      <w:r w:rsidR="001625C7" w:rsidRPr="00AF633A">
        <w:rPr>
          <w:rFonts w:ascii="Palatino Linotype" w:hAnsi="Palatino Linotype" w:cs="Arial"/>
        </w:rPr>
        <w:t>veinte</w:t>
      </w:r>
      <w:r w:rsidR="00F84FBE" w:rsidRPr="00AF633A">
        <w:rPr>
          <w:rFonts w:ascii="Palatino Linotype" w:hAnsi="Palatino Linotype" w:cs="Arial"/>
        </w:rPr>
        <w:t xml:space="preserve"> </w:t>
      </w:r>
      <w:r w:rsidR="00FD5701" w:rsidRPr="00AF633A">
        <w:rPr>
          <w:rFonts w:ascii="Palatino Linotype" w:hAnsi="Palatino Linotype" w:cs="Arial"/>
        </w:rPr>
        <w:t xml:space="preserve">de </w:t>
      </w:r>
      <w:r w:rsidR="00F84FBE" w:rsidRPr="00AF633A">
        <w:rPr>
          <w:rFonts w:ascii="Palatino Linotype" w:hAnsi="Palatino Linotype" w:cs="Arial"/>
        </w:rPr>
        <w:t xml:space="preserve">septiembre </w:t>
      </w:r>
      <w:r w:rsidR="007A5836" w:rsidRPr="00AF633A">
        <w:rPr>
          <w:rFonts w:ascii="Palatino Linotype" w:hAnsi="Palatino Linotype" w:cs="Arial"/>
        </w:rPr>
        <w:t>de dos mil veintiuno, en los términos que a continuación se citan:</w:t>
      </w:r>
    </w:p>
    <w:p w14:paraId="021BF839" w14:textId="77777777" w:rsidR="003652DA" w:rsidRPr="00AF633A" w:rsidRDefault="003652DA" w:rsidP="008F1195">
      <w:pPr>
        <w:pStyle w:val="Prrafodelista"/>
        <w:ind w:left="709" w:right="757"/>
        <w:jc w:val="both"/>
        <w:rPr>
          <w:rFonts w:ascii="Palatino Linotype" w:hAnsi="Palatino Linotype" w:cs="Arial"/>
          <w:i/>
          <w:sz w:val="22"/>
        </w:rPr>
      </w:pPr>
    </w:p>
    <w:p w14:paraId="24E6D1B6" w14:textId="77777777" w:rsidR="001625C7" w:rsidRPr="00AF633A" w:rsidRDefault="001625C7" w:rsidP="001625C7">
      <w:pPr>
        <w:pStyle w:val="Prrafodelista"/>
        <w:ind w:left="851" w:right="902"/>
        <w:contextualSpacing/>
        <w:jc w:val="right"/>
        <w:rPr>
          <w:rFonts w:ascii="Palatino Linotype" w:hAnsi="Palatino Linotype" w:cs="Arial"/>
          <w:i/>
          <w:sz w:val="22"/>
        </w:rPr>
      </w:pPr>
      <w:r w:rsidRPr="00AF633A">
        <w:rPr>
          <w:rFonts w:ascii="Palatino Linotype" w:hAnsi="Palatino Linotype" w:cs="Arial"/>
          <w:i/>
          <w:sz w:val="22"/>
        </w:rPr>
        <w:t>Cuautitlán, México a 20 de Octubre de 2021</w:t>
      </w:r>
    </w:p>
    <w:p w14:paraId="4607F91A" w14:textId="4EE468CC" w:rsidR="001625C7" w:rsidRPr="00AF633A" w:rsidRDefault="001625C7" w:rsidP="001625C7">
      <w:pPr>
        <w:pStyle w:val="Prrafodelista"/>
        <w:ind w:left="851" w:right="902"/>
        <w:contextualSpacing/>
        <w:jc w:val="right"/>
        <w:rPr>
          <w:rFonts w:ascii="Palatino Linotype" w:hAnsi="Palatino Linotype" w:cs="Arial"/>
          <w:i/>
          <w:sz w:val="22"/>
        </w:rPr>
      </w:pPr>
      <w:r w:rsidRPr="00AF633A">
        <w:rPr>
          <w:rFonts w:ascii="Palatino Linotype" w:hAnsi="Palatino Linotype" w:cs="Arial"/>
          <w:i/>
          <w:sz w:val="22"/>
        </w:rPr>
        <w:t xml:space="preserve">Nombre del solicitante: </w:t>
      </w:r>
      <w:r w:rsidR="00472004">
        <w:rPr>
          <w:rFonts w:ascii="Palatino Linotype" w:hAnsi="Palatino Linotype" w:cs="Arial"/>
          <w:i/>
          <w:sz w:val="22"/>
        </w:rPr>
        <w:t>XXXX XXXXXXX XXXXXXXXX XXXXXX</w:t>
      </w:r>
    </w:p>
    <w:p w14:paraId="3AEC26F3" w14:textId="77777777" w:rsidR="001625C7" w:rsidRPr="00AF633A" w:rsidRDefault="001625C7" w:rsidP="001625C7">
      <w:pPr>
        <w:pStyle w:val="Prrafodelista"/>
        <w:ind w:left="851" w:right="902"/>
        <w:contextualSpacing/>
        <w:jc w:val="right"/>
        <w:rPr>
          <w:rFonts w:ascii="Palatino Linotype" w:hAnsi="Palatino Linotype" w:cs="Arial"/>
          <w:i/>
          <w:sz w:val="22"/>
        </w:rPr>
      </w:pPr>
      <w:r w:rsidRPr="00AF633A">
        <w:rPr>
          <w:rFonts w:ascii="Palatino Linotype" w:hAnsi="Palatino Linotype" w:cs="Arial"/>
          <w:i/>
          <w:sz w:val="22"/>
        </w:rPr>
        <w:t>Folio de la solicitud: 00397/CUAUTIT/IP/2021</w:t>
      </w:r>
    </w:p>
    <w:p w14:paraId="35CA24B0" w14:textId="77777777" w:rsidR="001625C7" w:rsidRPr="00AF633A" w:rsidRDefault="001625C7" w:rsidP="001625C7">
      <w:pPr>
        <w:pStyle w:val="Prrafodelista"/>
        <w:ind w:left="851" w:right="902"/>
        <w:contextualSpacing/>
        <w:jc w:val="right"/>
        <w:rPr>
          <w:rFonts w:ascii="Palatino Linotype" w:hAnsi="Palatino Linotype" w:cs="Arial"/>
          <w:i/>
          <w:sz w:val="22"/>
        </w:rPr>
      </w:pPr>
    </w:p>
    <w:p w14:paraId="109EFD37" w14:textId="77777777" w:rsidR="001625C7" w:rsidRPr="00AF633A" w:rsidRDefault="001625C7" w:rsidP="001625C7">
      <w:pPr>
        <w:pStyle w:val="Prrafodelista"/>
        <w:ind w:left="851" w:right="902"/>
        <w:contextualSpacing/>
        <w:jc w:val="both"/>
        <w:rPr>
          <w:rFonts w:ascii="Palatino Linotype" w:hAnsi="Palatino Linotype" w:cs="Arial"/>
          <w:i/>
          <w:sz w:val="22"/>
        </w:rPr>
      </w:pPr>
      <w:r w:rsidRPr="00AF633A">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E64DEA7" w14:textId="77777777" w:rsidR="001625C7" w:rsidRPr="00AF633A" w:rsidRDefault="001625C7" w:rsidP="001625C7">
      <w:pPr>
        <w:pStyle w:val="Prrafodelista"/>
        <w:ind w:left="851" w:right="902"/>
        <w:contextualSpacing/>
        <w:jc w:val="both"/>
        <w:rPr>
          <w:rFonts w:ascii="Palatino Linotype" w:hAnsi="Palatino Linotype" w:cs="Arial"/>
          <w:i/>
          <w:sz w:val="22"/>
        </w:rPr>
      </w:pPr>
      <w:r w:rsidRPr="00AF633A">
        <w:rPr>
          <w:rFonts w:ascii="Palatino Linotype" w:hAnsi="Palatino Linotype" w:cs="Arial"/>
          <w:i/>
          <w:sz w:val="22"/>
        </w:rPr>
        <w:t xml:space="preserve">Se envía en archivo anexo, la respuesta al Folio de la solicitud: 00397/CUAUTIT/IP/2021 En tal virtud, solicito se tenga por cumplida la solicitud </w:t>
      </w:r>
      <w:r w:rsidRPr="00AF633A">
        <w:rPr>
          <w:rFonts w:ascii="Palatino Linotype" w:hAnsi="Palatino Linotype" w:cs="Arial"/>
          <w:i/>
          <w:sz w:val="22"/>
        </w:rPr>
        <w:lastRenderedPageBreak/>
        <w:t>de información, turnada a esta Tesorería Municipal, salvaguardando el derecho de acceso a la información pública como un derecho fundamental.</w:t>
      </w:r>
    </w:p>
    <w:p w14:paraId="3EBE84EF" w14:textId="77777777" w:rsidR="001625C7" w:rsidRPr="00AF633A" w:rsidRDefault="001625C7" w:rsidP="001625C7">
      <w:pPr>
        <w:pStyle w:val="Prrafodelista"/>
        <w:ind w:left="851" w:right="902"/>
        <w:contextualSpacing/>
        <w:jc w:val="both"/>
        <w:rPr>
          <w:rFonts w:ascii="Palatino Linotype" w:hAnsi="Palatino Linotype" w:cs="Arial"/>
          <w:i/>
          <w:sz w:val="22"/>
        </w:rPr>
      </w:pPr>
      <w:r w:rsidRPr="00AF633A">
        <w:rPr>
          <w:rFonts w:ascii="Palatino Linotype" w:hAnsi="Palatino Linotype" w:cs="Arial"/>
          <w:i/>
          <w:sz w:val="22"/>
        </w:rPr>
        <w:t>ATENTAMENTE</w:t>
      </w:r>
    </w:p>
    <w:p w14:paraId="33C8E058" w14:textId="7A8E07B2" w:rsidR="007A5836" w:rsidRPr="00AF633A" w:rsidRDefault="001625C7" w:rsidP="001625C7">
      <w:pPr>
        <w:pStyle w:val="Prrafodelista"/>
        <w:ind w:left="851" w:right="902"/>
        <w:contextualSpacing/>
        <w:jc w:val="both"/>
        <w:rPr>
          <w:rFonts w:ascii="Palatino Linotype" w:hAnsi="Palatino Linotype" w:cs="Arial"/>
          <w:i/>
          <w:sz w:val="22"/>
        </w:rPr>
      </w:pPr>
      <w:r w:rsidRPr="00AF633A">
        <w:rPr>
          <w:rFonts w:ascii="Palatino Linotype" w:hAnsi="Palatino Linotype" w:cs="Arial"/>
          <w:i/>
          <w:sz w:val="22"/>
        </w:rPr>
        <w:t>C. ANAISSA RAMIREZ ALDANA.”</w:t>
      </w:r>
    </w:p>
    <w:p w14:paraId="18DED7E2" w14:textId="77777777" w:rsidR="001625C7" w:rsidRPr="00AF633A" w:rsidRDefault="001625C7" w:rsidP="001625C7">
      <w:pPr>
        <w:pStyle w:val="Prrafodelista"/>
        <w:ind w:left="709" w:right="757"/>
        <w:jc w:val="both"/>
        <w:rPr>
          <w:rFonts w:ascii="Palatino Linotype" w:hAnsi="Palatino Linotype" w:cs="Arial"/>
          <w:i/>
          <w:sz w:val="22"/>
        </w:rPr>
      </w:pPr>
    </w:p>
    <w:p w14:paraId="07B37D23" w14:textId="3750BB3B" w:rsidR="00175F64" w:rsidRPr="00AF633A" w:rsidRDefault="00BE1A3A" w:rsidP="008F1195">
      <w:pPr>
        <w:spacing w:line="360" w:lineRule="auto"/>
        <w:jc w:val="both"/>
        <w:rPr>
          <w:rFonts w:ascii="Palatino Linotype" w:hAnsi="Palatino Linotype" w:cs="Arial"/>
        </w:rPr>
      </w:pPr>
      <w:r w:rsidRPr="00AF633A">
        <w:rPr>
          <w:rFonts w:ascii="Palatino Linotype" w:hAnsi="Palatino Linotype"/>
        </w:rPr>
        <w:t xml:space="preserve">A dicha respuesta </w:t>
      </w:r>
      <w:r w:rsidRPr="00AF633A">
        <w:rPr>
          <w:rFonts w:ascii="Palatino Linotype" w:hAnsi="Palatino Linotype" w:cs="Arial"/>
          <w:b/>
        </w:rPr>
        <w:t>EL SUJETO OBLIGADO</w:t>
      </w:r>
      <w:r w:rsidRPr="00AF633A">
        <w:rPr>
          <w:rFonts w:ascii="Palatino Linotype" w:hAnsi="Palatino Linotype"/>
        </w:rPr>
        <w:t xml:space="preserve"> acompañó </w:t>
      </w:r>
      <w:r w:rsidRPr="00AF633A">
        <w:rPr>
          <w:rFonts w:ascii="Palatino Linotype" w:hAnsi="Palatino Linotype" w:cs="Arial"/>
        </w:rPr>
        <w:t xml:space="preserve">el archivo electrónico </w:t>
      </w:r>
      <w:r w:rsidR="00F3446D" w:rsidRPr="00AF633A">
        <w:rPr>
          <w:rFonts w:ascii="Palatino Linotype" w:hAnsi="Palatino Linotype" w:cs="Arial"/>
        </w:rPr>
        <w:t>denominado</w:t>
      </w:r>
      <w:r w:rsidR="001625C7" w:rsidRPr="00AF633A">
        <w:rPr>
          <w:rFonts w:ascii="Palatino Linotype" w:hAnsi="Palatino Linotype" w:cs="Arial"/>
        </w:rPr>
        <w:t xml:space="preserve"> </w:t>
      </w:r>
      <w:r w:rsidR="001625C7" w:rsidRPr="00AF633A">
        <w:rPr>
          <w:rFonts w:ascii="Palatino Linotype" w:hAnsi="Palatino Linotype" w:cs="Arial"/>
          <w:b/>
        </w:rPr>
        <w:t>Anexo-Resp-Solic-397-2021.pdf</w:t>
      </w:r>
      <w:r w:rsidR="001625C7" w:rsidRPr="00AF633A">
        <w:rPr>
          <w:rFonts w:ascii="Palatino Linotype" w:hAnsi="Palatino Linotype" w:cs="Arial"/>
        </w:rPr>
        <w:t xml:space="preserve">, el </w:t>
      </w:r>
      <w:r w:rsidRPr="00AF633A">
        <w:rPr>
          <w:rFonts w:ascii="Palatino Linotype" w:hAnsi="Palatino Linotype" w:cs="Arial"/>
        </w:rPr>
        <w:t xml:space="preserve">cual </w:t>
      </w:r>
      <w:r w:rsidR="00167155" w:rsidRPr="00AF633A">
        <w:rPr>
          <w:rFonts w:ascii="Palatino Linotype" w:hAnsi="Palatino Linotype" w:cs="Arial"/>
        </w:rPr>
        <w:t xml:space="preserve">contiene </w:t>
      </w:r>
      <w:r w:rsidR="001625C7" w:rsidRPr="00AF633A">
        <w:rPr>
          <w:rFonts w:ascii="Palatino Linotype" w:hAnsi="Palatino Linotype" w:cs="Arial"/>
        </w:rPr>
        <w:t>el oficio</w:t>
      </w:r>
      <w:r w:rsidR="00167155" w:rsidRPr="00AF633A">
        <w:rPr>
          <w:rFonts w:ascii="Palatino Linotype" w:hAnsi="Palatino Linotype" w:cs="Arial"/>
        </w:rPr>
        <w:t xml:space="preserve"> número </w:t>
      </w:r>
      <w:r w:rsidR="001625C7" w:rsidRPr="00AF633A">
        <w:rPr>
          <w:rFonts w:ascii="Palatino Linotype" w:hAnsi="Palatino Linotype" w:cs="Arial"/>
        </w:rPr>
        <w:t>TCM</w:t>
      </w:r>
      <w:r w:rsidR="00F84FBE" w:rsidRPr="00AF633A">
        <w:rPr>
          <w:rFonts w:ascii="Palatino Linotype" w:hAnsi="Palatino Linotype" w:cs="Arial"/>
        </w:rPr>
        <w:t>/</w:t>
      </w:r>
      <w:r w:rsidR="001625C7" w:rsidRPr="00AF633A">
        <w:rPr>
          <w:rFonts w:ascii="Palatino Linotype" w:hAnsi="Palatino Linotype" w:cs="Arial"/>
        </w:rPr>
        <w:t>PRA</w:t>
      </w:r>
      <w:r w:rsidR="00F84FBE" w:rsidRPr="00AF633A">
        <w:rPr>
          <w:rFonts w:ascii="Palatino Linotype" w:hAnsi="Palatino Linotype" w:cs="Arial"/>
        </w:rPr>
        <w:t>/</w:t>
      </w:r>
      <w:r w:rsidR="001625C7" w:rsidRPr="00AF633A">
        <w:rPr>
          <w:rFonts w:ascii="Palatino Linotype" w:hAnsi="Palatino Linotype" w:cs="Arial"/>
        </w:rPr>
        <w:t>1237</w:t>
      </w:r>
      <w:r w:rsidR="00F84FBE" w:rsidRPr="00AF633A">
        <w:rPr>
          <w:rFonts w:ascii="Palatino Linotype" w:hAnsi="Palatino Linotype" w:cs="Arial"/>
        </w:rPr>
        <w:t>/</w:t>
      </w:r>
      <w:r w:rsidR="00175F64" w:rsidRPr="00AF633A">
        <w:rPr>
          <w:rFonts w:ascii="Palatino Linotype" w:hAnsi="Palatino Linotype" w:cs="Arial"/>
        </w:rPr>
        <w:t>20</w:t>
      </w:r>
      <w:r w:rsidR="00F84FBE" w:rsidRPr="00AF633A">
        <w:rPr>
          <w:rFonts w:ascii="Palatino Linotype" w:hAnsi="Palatino Linotype" w:cs="Arial"/>
        </w:rPr>
        <w:t xml:space="preserve">21, por medio del cual el Tesorero Municipal refiere </w:t>
      </w:r>
      <w:r w:rsidR="00175F64" w:rsidRPr="00AF633A">
        <w:rPr>
          <w:rFonts w:ascii="Palatino Linotype" w:hAnsi="Palatino Linotype" w:cs="Arial"/>
        </w:rPr>
        <w:t>que la información financiera que se genera</w:t>
      </w:r>
      <w:r w:rsidR="00B45033" w:rsidRPr="00AF633A">
        <w:rPr>
          <w:rFonts w:ascii="Palatino Linotype" w:hAnsi="Palatino Linotype" w:cs="Arial"/>
        </w:rPr>
        <w:t>,</w:t>
      </w:r>
      <w:r w:rsidR="00175F64" w:rsidRPr="00AF633A">
        <w:rPr>
          <w:rFonts w:ascii="Palatino Linotype" w:hAnsi="Palatino Linotype" w:cs="Arial"/>
        </w:rPr>
        <w:t xml:space="preserve"> es organizada, sistematizada</w:t>
      </w:r>
      <w:r w:rsidR="00B45033" w:rsidRPr="00AF633A">
        <w:rPr>
          <w:rFonts w:ascii="Palatino Linotype" w:hAnsi="Palatino Linotype" w:cs="Arial"/>
        </w:rPr>
        <w:t xml:space="preserve"> y difundida trimestralmente en la página Web del Ayuntamiento de Cuautitlán, y para efecto de consultarla proporcionó tres links, refiriendo que ahí se encuentra la información solicitada, siendo los siguientes:</w:t>
      </w:r>
    </w:p>
    <w:p w14:paraId="3D4FBDC8" w14:textId="77777777" w:rsidR="0056448B" w:rsidRPr="00AF633A" w:rsidRDefault="0056448B" w:rsidP="008F1195">
      <w:pPr>
        <w:spacing w:line="360" w:lineRule="auto"/>
        <w:jc w:val="both"/>
        <w:rPr>
          <w:rFonts w:ascii="Palatino Linotype" w:hAnsi="Palatino Linotype" w:cs="Arial"/>
          <w:sz w:val="22"/>
          <w:szCs w:val="22"/>
        </w:rPr>
      </w:pPr>
    </w:p>
    <w:p w14:paraId="121E813D" w14:textId="7464E7A0" w:rsidR="00B45033" w:rsidRPr="00AF633A" w:rsidRDefault="009B3CF2" w:rsidP="0056448B">
      <w:pPr>
        <w:pStyle w:val="Prrafodelista"/>
        <w:numPr>
          <w:ilvl w:val="0"/>
          <w:numId w:val="20"/>
        </w:numPr>
        <w:spacing w:line="360" w:lineRule="auto"/>
        <w:jc w:val="both"/>
        <w:rPr>
          <w:rFonts w:ascii="Palatino Linotype" w:hAnsi="Palatino Linotype" w:cs="Arial"/>
          <w:sz w:val="22"/>
          <w:szCs w:val="22"/>
        </w:rPr>
      </w:pPr>
      <w:hyperlink r:id="rId9" w:history="1">
        <w:r w:rsidR="00B45033" w:rsidRPr="00AF633A">
          <w:rPr>
            <w:rStyle w:val="Hipervnculo"/>
            <w:rFonts w:ascii="Palatino Linotype" w:hAnsi="Palatino Linotype" w:cs="Arial"/>
            <w:sz w:val="22"/>
            <w:szCs w:val="22"/>
          </w:rPr>
          <w:t>https://www.cuautitlan.gob.mx/sevac.html</w:t>
        </w:r>
      </w:hyperlink>
    </w:p>
    <w:p w14:paraId="5E16E327" w14:textId="7DF5DBD6" w:rsidR="00B45033" w:rsidRPr="00AF633A" w:rsidRDefault="009B3CF2" w:rsidP="0056448B">
      <w:pPr>
        <w:pStyle w:val="Prrafodelista"/>
        <w:numPr>
          <w:ilvl w:val="0"/>
          <w:numId w:val="20"/>
        </w:numPr>
        <w:spacing w:line="360" w:lineRule="auto"/>
        <w:jc w:val="both"/>
        <w:rPr>
          <w:rFonts w:ascii="Palatino Linotype" w:hAnsi="Palatino Linotype" w:cs="Arial"/>
          <w:sz w:val="22"/>
          <w:szCs w:val="22"/>
        </w:rPr>
      </w:pPr>
      <w:hyperlink r:id="rId10" w:history="1">
        <w:r w:rsidR="00B45033" w:rsidRPr="00AF633A">
          <w:rPr>
            <w:rStyle w:val="Hipervnculo"/>
            <w:rFonts w:ascii="Palatino Linotype" w:hAnsi="Palatino Linotype" w:cs="Arial"/>
            <w:sz w:val="22"/>
            <w:szCs w:val="22"/>
          </w:rPr>
          <w:t>https://www.cuautitlan.gob.mx/conac.html</w:t>
        </w:r>
      </w:hyperlink>
    </w:p>
    <w:p w14:paraId="222A8EFC" w14:textId="326DE750" w:rsidR="00B45033" w:rsidRPr="00AF633A" w:rsidRDefault="009B3CF2" w:rsidP="0056448B">
      <w:pPr>
        <w:pStyle w:val="Prrafodelista"/>
        <w:numPr>
          <w:ilvl w:val="0"/>
          <w:numId w:val="20"/>
        </w:numPr>
        <w:spacing w:line="360" w:lineRule="auto"/>
        <w:jc w:val="both"/>
        <w:rPr>
          <w:rFonts w:ascii="Palatino Linotype" w:hAnsi="Palatino Linotype" w:cs="Arial"/>
          <w:sz w:val="22"/>
          <w:szCs w:val="22"/>
        </w:rPr>
      </w:pPr>
      <w:hyperlink r:id="rId11" w:history="1">
        <w:r w:rsidR="0056448B" w:rsidRPr="00AF633A">
          <w:rPr>
            <w:rStyle w:val="Hipervnculo"/>
            <w:rFonts w:ascii="Palatino Linotype" w:hAnsi="Palatino Linotype" w:cs="Arial"/>
            <w:sz w:val="22"/>
            <w:szCs w:val="22"/>
          </w:rPr>
          <w:t>https://www.cuautitlan.gob.mx/documento.php?filename=files/sevac/2021/2do_trimestre/2.1.%20ESTADO%20DE%20SITUACI%C3%93N%20FINANCIERA%20DETALLADO%20-%20LDF.pdf</w:t>
        </w:r>
      </w:hyperlink>
    </w:p>
    <w:p w14:paraId="432679A6" w14:textId="77777777" w:rsidR="00F84FBE" w:rsidRPr="00AF633A" w:rsidRDefault="00F84FBE" w:rsidP="008F1195">
      <w:pPr>
        <w:spacing w:line="360" w:lineRule="auto"/>
        <w:jc w:val="both"/>
        <w:rPr>
          <w:rFonts w:ascii="Palatino Linotype" w:hAnsi="Palatino Linotype" w:cs="Arial"/>
        </w:rPr>
      </w:pPr>
    </w:p>
    <w:p w14:paraId="7CE05361" w14:textId="1D42E197" w:rsidR="007A5836" w:rsidRPr="00AF633A" w:rsidRDefault="001B32BF" w:rsidP="008F1195">
      <w:pPr>
        <w:pStyle w:val="Prrafodelista"/>
        <w:spacing w:line="360" w:lineRule="auto"/>
        <w:ind w:left="0"/>
        <w:jc w:val="both"/>
        <w:rPr>
          <w:rFonts w:ascii="Palatino Linotype" w:hAnsi="Palatino Linotype" w:cs="Arial"/>
        </w:rPr>
      </w:pPr>
      <w:r w:rsidRPr="00AF633A">
        <w:rPr>
          <w:rFonts w:ascii="Palatino Linotype" w:hAnsi="Palatino Linotype"/>
          <w:b/>
          <w:color w:val="000000" w:themeColor="text1"/>
          <w:sz w:val="28"/>
          <w:szCs w:val="28"/>
        </w:rPr>
        <w:t>I</w:t>
      </w:r>
      <w:r w:rsidR="008F1195" w:rsidRPr="00AF633A">
        <w:rPr>
          <w:rFonts w:ascii="Palatino Linotype" w:hAnsi="Palatino Linotype"/>
          <w:b/>
          <w:color w:val="000000" w:themeColor="text1"/>
          <w:sz w:val="28"/>
          <w:szCs w:val="28"/>
        </w:rPr>
        <w:t>V</w:t>
      </w:r>
      <w:r w:rsidR="002A2285" w:rsidRPr="00AF633A">
        <w:rPr>
          <w:rFonts w:ascii="Palatino Linotype" w:hAnsi="Palatino Linotype"/>
          <w:b/>
          <w:color w:val="000000" w:themeColor="text1"/>
          <w:sz w:val="28"/>
          <w:szCs w:val="28"/>
        </w:rPr>
        <w:t>.</w:t>
      </w:r>
      <w:r w:rsidR="002A2285" w:rsidRPr="00AF633A">
        <w:rPr>
          <w:rFonts w:ascii="Palatino Linotype" w:hAnsi="Palatino Linotype" w:cs="Arial"/>
          <w:b/>
        </w:rPr>
        <w:t xml:space="preserve"> </w:t>
      </w:r>
      <w:r w:rsidR="007A5836" w:rsidRPr="00AF633A">
        <w:rPr>
          <w:rFonts w:ascii="Palatino Linotype" w:hAnsi="Palatino Linotype"/>
        </w:rPr>
        <w:t xml:space="preserve">Inconforme con la </w:t>
      </w:r>
      <w:r w:rsidR="007A5836" w:rsidRPr="00AF633A">
        <w:rPr>
          <w:rFonts w:ascii="Palatino Linotype" w:hAnsi="Palatino Linotype" w:cs="Arial"/>
        </w:rPr>
        <w:t xml:space="preserve">respuesta </w:t>
      </w:r>
      <w:r w:rsidR="007A5836" w:rsidRPr="00AF633A">
        <w:rPr>
          <w:rFonts w:ascii="Palatino Linotype" w:hAnsi="Palatino Linotype"/>
        </w:rPr>
        <w:t xml:space="preserve">del </w:t>
      </w:r>
      <w:r w:rsidR="007A5836" w:rsidRPr="00AF633A">
        <w:rPr>
          <w:rFonts w:ascii="Palatino Linotype" w:hAnsi="Palatino Linotype"/>
          <w:b/>
        </w:rPr>
        <w:t>SUJETO OBLIGADO</w:t>
      </w:r>
      <w:r w:rsidR="007A5836" w:rsidRPr="00AF633A">
        <w:rPr>
          <w:rFonts w:ascii="Palatino Linotype" w:hAnsi="Palatino Linotype"/>
        </w:rPr>
        <w:t xml:space="preserve">, el </w:t>
      </w:r>
      <w:r w:rsidR="0056448B" w:rsidRPr="00AF633A">
        <w:rPr>
          <w:rFonts w:ascii="Palatino Linotype" w:hAnsi="Palatino Linotype"/>
        </w:rPr>
        <w:t>veinte</w:t>
      </w:r>
      <w:r w:rsidR="00F84FBE" w:rsidRPr="00AF633A">
        <w:rPr>
          <w:rFonts w:ascii="Palatino Linotype" w:hAnsi="Palatino Linotype"/>
        </w:rPr>
        <w:t xml:space="preserve"> de </w:t>
      </w:r>
      <w:r w:rsidR="0056448B" w:rsidRPr="00AF633A">
        <w:rPr>
          <w:rFonts w:ascii="Palatino Linotype" w:hAnsi="Palatino Linotype"/>
        </w:rPr>
        <w:t>octubre</w:t>
      </w:r>
      <w:r w:rsidR="00F84FBE" w:rsidRPr="00AF633A">
        <w:rPr>
          <w:rFonts w:ascii="Palatino Linotype" w:hAnsi="Palatino Linotype"/>
        </w:rPr>
        <w:t xml:space="preserve"> de </w:t>
      </w:r>
      <w:r w:rsidR="00306542" w:rsidRPr="00AF633A">
        <w:rPr>
          <w:rFonts w:ascii="Palatino Linotype" w:hAnsi="Palatino Linotype"/>
        </w:rPr>
        <w:t>dos mil veintiuno</w:t>
      </w:r>
      <w:r w:rsidR="007A5836" w:rsidRPr="00AF633A">
        <w:rPr>
          <w:rFonts w:ascii="Palatino Linotype" w:hAnsi="Palatino Linotype"/>
        </w:rPr>
        <w:t xml:space="preserve">, </w:t>
      </w:r>
      <w:r w:rsidR="00F84FBE" w:rsidRPr="00AF633A">
        <w:rPr>
          <w:rFonts w:ascii="Palatino Linotype" w:hAnsi="Palatino Linotype"/>
          <w:b/>
        </w:rPr>
        <w:t>EL</w:t>
      </w:r>
      <w:r w:rsidR="007A5836" w:rsidRPr="00AF633A">
        <w:rPr>
          <w:rFonts w:ascii="Palatino Linotype" w:hAnsi="Palatino Linotype"/>
          <w:b/>
        </w:rPr>
        <w:t xml:space="preserve"> RECURRENTE</w:t>
      </w:r>
      <w:r w:rsidR="007A5836" w:rsidRPr="00AF633A">
        <w:rPr>
          <w:rFonts w:ascii="Palatino Linotype" w:hAnsi="Palatino Linotype"/>
        </w:rPr>
        <w:t xml:space="preserve"> interpuso el recurso de revisión objeto del presente estudio, el cual fue registrado en </w:t>
      </w:r>
      <w:r w:rsidR="007A5836" w:rsidRPr="00AF633A">
        <w:rPr>
          <w:rFonts w:ascii="Palatino Linotype" w:hAnsi="Palatino Linotype"/>
          <w:b/>
        </w:rPr>
        <w:t>EL SAIMEX</w:t>
      </w:r>
      <w:r w:rsidR="007A5836" w:rsidRPr="00AF633A">
        <w:rPr>
          <w:rFonts w:ascii="Palatino Linotype" w:hAnsi="Palatino Linotype"/>
        </w:rPr>
        <w:t xml:space="preserve"> y se le asignó el número de expediente </w:t>
      </w:r>
      <w:r w:rsidR="00306542" w:rsidRPr="00AF633A">
        <w:rPr>
          <w:rFonts w:ascii="Palatino Linotype" w:hAnsi="Palatino Linotype" w:cs="Arial"/>
          <w:b/>
          <w:bCs/>
        </w:rPr>
        <w:t>0</w:t>
      </w:r>
      <w:r w:rsidR="0056448B" w:rsidRPr="00AF633A">
        <w:rPr>
          <w:rFonts w:ascii="Palatino Linotype" w:hAnsi="Palatino Linotype" w:cs="Arial"/>
          <w:b/>
          <w:bCs/>
        </w:rPr>
        <w:t>5202</w:t>
      </w:r>
      <w:r w:rsidR="00306542" w:rsidRPr="00AF633A">
        <w:rPr>
          <w:rFonts w:ascii="Palatino Linotype" w:hAnsi="Palatino Linotype" w:cs="Arial"/>
          <w:b/>
          <w:bCs/>
        </w:rPr>
        <w:t>/INFOEM/IP/RR/2021</w:t>
      </w:r>
      <w:r w:rsidR="007A5836" w:rsidRPr="00AF633A">
        <w:rPr>
          <w:rFonts w:ascii="Palatino Linotype" w:hAnsi="Palatino Linotype" w:cs="Arial"/>
        </w:rPr>
        <w:t>, en el que señaló como acto impugnado:</w:t>
      </w:r>
    </w:p>
    <w:p w14:paraId="44EBAB58" w14:textId="77777777" w:rsidR="007A5836" w:rsidRPr="00AF633A" w:rsidRDefault="007A5836" w:rsidP="008F1195">
      <w:pPr>
        <w:pStyle w:val="Prrafodelista"/>
        <w:ind w:left="709" w:right="757"/>
        <w:jc w:val="both"/>
        <w:rPr>
          <w:rFonts w:ascii="Palatino Linotype" w:hAnsi="Palatino Linotype" w:cs="Arial"/>
          <w:i/>
          <w:spacing w:val="-6"/>
          <w:lang w:eastAsia="es-MX"/>
        </w:rPr>
      </w:pPr>
    </w:p>
    <w:p w14:paraId="20193998" w14:textId="5B3CDF1D" w:rsidR="007A5836" w:rsidRPr="00AF633A" w:rsidRDefault="007A5836" w:rsidP="0056448B">
      <w:pPr>
        <w:ind w:left="851" w:right="757"/>
        <w:jc w:val="center"/>
        <w:rPr>
          <w:rFonts w:ascii="Palatino Linotype" w:hAnsi="Palatino Linotype" w:cs="Arial"/>
          <w:i/>
          <w:spacing w:val="-6"/>
          <w:sz w:val="22"/>
          <w:lang w:eastAsia="es-MX"/>
        </w:rPr>
      </w:pPr>
      <w:r w:rsidRPr="00AF633A">
        <w:rPr>
          <w:rFonts w:ascii="Palatino Linotype" w:hAnsi="Palatino Linotype" w:cs="Arial"/>
          <w:i/>
          <w:spacing w:val="-6"/>
          <w:sz w:val="22"/>
          <w:lang w:eastAsia="es-MX"/>
        </w:rPr>
        <w:t>“</w:t>
      </w:r>
      <w:r w:rsidR="0056448B" w:rsidRPr="00AF633A">
        <w:rPr>
          <w:rFonts w:ascii="Palatino Linotype" w:hAnsi="Palatino Linotype" w:cs="Arial"/>
          <w:i/>
          <w:spacing w:val="-6"/>
          <w:sz w:val="22"/>
          <w:lang w:eastAsia="es-MX"/>
        </w:rPr>
        <w:t>La respuesta del sujeto obligado</w:t>
      </w:r>
      <w:r w:rsidRPr="00AF633A">
        <w:rPr>
          <w:rFonts w:ascii="Palatino Linotype" w:hAnsi="Palatino Linotype" w:cs="Arial"/>
          <w:i/>
          <w:spacing w:val="-6"/>
          <w:sz w:val="22"/>
          <w:lang w:eastAsia="es-MX"/>
        </w:rPr>
        <w:t>”</w:t>
      </w:r>
      <w:r w:rsidR="00F84FBE" w:rsidRPr="00AF633A">
        <w:rPr>
          <w:rFonts w:ascii="Palatino Linotype" w:hAnsi="Palatino Linotype" w:cs="Arial"/>
          <w:i/>
          <w:spacing w:val="-6"/>
          <w:sz w:val="22"/>
          <w:lang w:eastAsia="es-MX"/>
        </w:rPr>
        <w:t xml:space="preserve"> (sic)</w:t>
      </w:r>
    </w:p>
    <w:p w14:paraId="259DFD20" w14:textId="77777777" w:rsidR="00D21C48" w:rsidRPr="00AF633A" w:rsidRDefault="00D21C48" w:rsidP="008F1195">
      <w:pPr>
        <w:pStyle w:val="Prrafodelista"/>
        <w:ind w:left="0"/>
        <w:contextualSpacing/>
        <w:jc w:val="both"/>
        <w:rPr>
          <w:rFonts w:ascii="Palatino Linotype" w:hAnsi="Palatino Linotype" w:cs="Arial"/>
        </w:rPr>
      </w:pPr>
    </w:p>
    <w:p w14:paraId="0B133A96" w14:textId="61A56D8D" w:rsidR="009171F5" w:rsidRPr="00AF633A" w:rsidRDefault="009171F5" w:rsidP="008F1195">
      <w:pPr>
        <w:pStyle w:val="Prrafodelista"/>
        <w:spacing w:line="360" w:lineRule="auto"/>
        <w:ind w:left="0"/>
        <w:contextualSpacing/>
        <w:jc w:val="both"/>
        <w:rPr>
          <w:rFonts w:ascii="Palatino Linotype" w:hAnsi="Palatino Linotype" w:cs="Arial"/>
        </w:rPr>
      </w:pPr>
      <w:r w:rsidRPr="00AF633A">
        <w:rPr>
          <w:rFonts w:ascii="Palatino Linotype" w:hAnsi="Palatino Linotype" w:cs="Arial"/>
        </w:rPr>
        <w:t>Así como,</w:t>
      </w:r>
      <w:r w:rsidRPr="00AF633A">
        <w:rPr>
          <w:rFonts w:ascii="Palatino Linotype" w:hAnsi="Palatino Linotype" w:cs="Arial"/>
          <w:lang w:eastAsia="es-MX"/>
        </w:rPr>
        <w:t xml:space="preserve"> </w:t>
      </w:r>
      <w:r w:rsidRPr="00AF633A">
        <w:rPr>
          <w:rFonts w:ascii="Palatino Linotype" w:hAnsi="Palatino Linotype" w:cs="Arial"/>
        </w:rPr>
        <w:t xml:space="preserve">razones o motivos de inconformidad: </w:t>
      </w:r>
    </w:p>
    <w:p w14:paraId="0F7A4B3F" w14:textId="77777777" w:rsidR="009171F5" w:rsidRPr="00AF633A" w:rsidRDefault="009171F5" w:rsidP="008F1195">
      <w:pPr>
        <w:ind w:left="851" w:right="757"/>
        <w:jc w:val="both"/>
        <w:rPr>
          <w:rFonts w:ascii="Palatino Linotype" w:hAnsi="Palatino Linotype" w:cs="Arial"/>
          <w:i/>
          <w:spacing w:val="-6"/>
          <w:sz w:val="22"/>
          <w:lang w:eastAsia="es-MX"/>
        </w:rPr>
      </w:pPr>
    </w:p>
    <w:p w14:paraId="2268A6DF" w14:textId="239B8455" w:rsidR="009171F5" w:rsidRPr="00AF633A" w:rsidRDefault="009171F5" w:rsidP="008F1195">
      <w:pPr>
        <w:ind w:left="851" w:right="757"/>
        <w:jc w:val="both"/>
        <w:rPr>
          <w:rFonts w:ascii="Palatino Linotype" w:hAnsi="Palatino Linotype" w:cs="Arial"/>
          <w:i/>
          <w:spacing w:val="-6"/>
          <w:sz w:val="22"/>
          <w:lang w:eastAsia="es-MX"/>
        </w:rPr>
      </w:pPr>
      <w:r w:rsidRPr="00AF633A">
        <w:rPr>
          <w:rFonts w:ascii="Palatino Linotype" w:hAnsi="Palatino Linotype" w:cs="Arial"/>
          <w:i/>
          <w:spacing w:val="-6"/>
          <w:sz w:val="22"/>
          <w:lang w:eastAsia="es-MX"/>
        </w:rPr>
        <w:t>“</w:t>
      </w:r>
      <w:r w:rsidR="0056448B" w:rsidRPr="00AF633A">
        <w:rPr>
          <w:rFonts w:ascii="Palatino Linotype" w:hAnsi="Palatino Linotype" w:cs="Arial"/>
          <w:i/>
          <w:spacing w:val="-6"/>
          <w:sz w:val="22"/>
          <w:lang w:eastAsia="es-MX"/>
        </w:rPr>
        <w:t xml:space="preserve">Me proporcionan tres ligas y solo las dos primeras abren ya que el tercer link marca error. En los </w:t>
      </w:r>
      <w:proofErr w:type="spellStart"/>
      <w:r w:rsidR="0056448B" w:rsidRPr="00AF633A">
        <w:rPr>
          <w:rFonts w:ascii="Palatino Linotype" w:hAnsi="Palatino Linotype" w:cs="Arial"/>
          <w:i/>
          <w:spacing w:val="-6"/>
          <w:sz w:val="22"/>
          <w:lang w:eastAsia="es-MX"/>
        </w:rPr>
        <w:t>dis</w:t>
      </w:r>
      <w:proofErr w:type="spellEnd"/>
      <w:r w:rsidR="0056448B" w:rsidRPr="00AF633A">
        <w:rPr>
          <w:rFonts w:ascii="Palatino Linotype" w:hAnsi="Palatino Linotype" w:cs="Arial"/>
          <w:i/>
          <w:spacing w:val="-6"/>
          <w:sz w:val="22"/>
          <w:lang w:eastAsia="es-MX"/>
        </w:rPr>
        <w:t xml:space="preserve"> primeros links aparece diversa información relacionada con sus finanzas pero no aparece en ningún lado lo que pedí. Lo más parecido es el total que se le debe a los proveedores y contratistas del Ayuntamiento (aparece en su estado de situación financiera) pero sigo sin saber cuánto y a qué proveedor se le debe. Esa información debe estar contenida en su Estado de Comprobación Detallada.</w:t>
      </w:r>
      <w:r w:rsidRPr="00AF633A">
        <w:rPr>
          <w:rFonts w:ascii="Palatino Linotype" w:hAnsi="Palatino Linotype" w:cs="Arial"/>
          <w:i/>
          <w:spacing w:val="-6"/>
          <w:sz w:val="22"/>
          <w:lang w:eastAsia="es-MX"/>
        </w:rPr>
        <w:t xml:space="preserve">” </w:t>
      </w:r>
      <w:r w:rsidR="00F84FBE" w:rsidRPr="00AF633A">
        <w:rPr>
          <w:rFonts w:ascii="Palatino Linotype" w:hAnsi="Palatino Linotype" w:cs="Arial"/>
          <w:i/>
          <w:spacing w:val="-6"/>
          <w:sz w:val="22"/>
          <w:lang w:eastAsia="es-MX"/>
        </w:rPr>
        <w:t>(</w:t>
      </w:r>
      <w:proofErr w:type="gramStart"/>
      <w:r w:rsidR="00F84FBE" w:rsidRPr="00AF633A">
        <w:rPr>
          <w:rFonts w:ascii="Palatino Linotype" w:hAnsi="Palatino Linotype" w:cs="Arial"/>
          <w:i/>
          <w:spacing w:val="-6"/>
          <w:sz w:val="22"/>
          <w:lang w:eastAsia="es-MX"/>
        </w:rPr>
        <w:t>sic</w:t>
      </w:r>
      <w:proofErr w:type="gramEnd"/>
      <w:r w:rsidR="00F84FBE" w:rsidRPr="00AF633A">
        <w:rPr>
          <w:rFonts w:ascii="Palatino Linotype" w:hAnsi="Palatino Linotype" w:cs="Arial"/>
          <w:i/>
          <w:spacing w:val="-6"/>
          <w:sz w:val="22"/>
          <w:lang w:eastAsia="es-MX"/>
        </w:rPr>
        <w:t xml:space="preserve">) </w:t>
      </w:r>
    </w:p>
    <w:p w14:paraId="23D67B07" w14:textId="77777777" w:rsidR="009171F5" w:rsidRPr="00AF633A" w:rsidRDefault="009171F5" w:rsidP="008F1195">
      <w:pPr>
        <w:ind w:left="851" w:right="757"/>
        <w:jc w:val="both"/>
        <w:rPr>
          <w:rFonts w:ascii="Palatino Linotype" w:hAnsi="Palatino Linotype" w:cs="Arial"/>
          <w:i/>
          <w:spacing w:val="-6"/>
          <w:sz w:val="22"/>
          <w:lang w:eastAsia="es-MX"/>
        </w:rPr>
      </w:pPr>
    </w:p>
    <w:p w14:paraId="17C411EA" w14:textId="62B61B53" w:rsidR="007A5836" w:rsidRPr="00AF633A" w:rsidRDefault="002A2285" w:rsidP="008F1195">
      <w:pPr>
        <w:pStyle w:val="Prrafodelista"/>
        <w:spacing w:line="360" w:lineRule="auto"/>
        <w:ind w:left="0"/>
        <w:contextualSpacing/>
        <w:jc w:val="both"/>
        <w:rPr>
          <w:rFonts w:ascii="Palatino Linotype" w:hAnsi="Palatino Linotype" w:cs="Arial"/>
        </w:rPr>
      </w:pPr>
      <w:r w:rsidRPr="00AF633A">
        <w:rPr>
          <w:rFonts w:ascii="Palatino Linotype" w:hAnsi="Palatino Linotype"/>
          <w:b/>
          <w:color w:val="000000" w:themeColor="text1"/>
          <w:sz w:val="28"/>
          <w:szCs w:val="28"/>
        </w:rPr>
        <w:t>V.</w:t>
      </w:r>
      <w:r w:rsidRPr="00AF633A">
        <w:rPr>
          <w:rFonts w:ascii="Palatino Linotype" w:hAnsi="Palatino Linotype" w:cs="Arial"/>
          <w:b/>
        </w:rPr>
        <w:t xml:space="preserve"> </w:t>
      </w:r>
      <w:r w:rsidR="007A5836" w:rsidRPr="00AF633A">
        <w:rPr>
          <w:rFonts w:ascii="Palatino Linotype" w:hAnsi="Palatino Linotype" w:cs="Arial"/>
        </w:rPr>
        <w:t xml:space="preserve">El recurso de que se trata se envió electrónicamente al Instituto de </w:t>
      </w:r>
      <w:r w:rsidR="007A5836" w:rsidRPr="00AF633A">
        <w:rPr>
          <w:rFonts w:ascii="Palatino Linotype" w:eastAsia="Arial Unicode MS" w:hAnsi="Palatino Linotype" w:cs="Arial"/>
        </w:rPr>
        <w:t>Transparencia</w:t>
      </w:r>
      <w:r w:rsidR="007A5836" w:rsidRPr="00AF633A">
        <w:rPr>
          <w:rFonts w:ascii="Palatino Linotype" w:hAnsi="Palatino Linotype" w:cs="Arial"/>
        </w:rPr>
        <w:t xml:space="preserve">, Acceso a la Información Pública y Protección de Datos Personales del Estado de México y Municipios en fecha </w:t>
      </w:r>
      <w:r w:rsidR="00657026" w:rsidRPr="00AF633A">
        <w:rPr>
          <w:rFonts w:ascii="Palatino Linotype" w:hAnsi="Palatino Linotype" w:cs="Arial"/>
        </w:rPr>
        <w:t>veinte</w:t>
      </w:r>
      <w:r w:rsidR="009B46FF" w:rsidRPr="00AF633A">
        <w:rPr>
          <w:rFonts w:ascii="Palatino Linotype" w:hAnsi="Palatino Linotype" w:cs="Arial"/>
        </w:rPr>
        <w:t xml:space="preserve"> de </w:t>
      </w:r>
      <w:r w:rsidR="00657026" w:rsidRPr="00AF633A">
        <w:rPr>
          <w:rFonts w:ascii="Palatino Linotype" w:hAnsi="Palatino Linotype" w:cs="Arial"/>
        </w:rPr>
        <w:t>octubre</w:t>
      </w:r>
      <w:r w:rsidR="009B46FF" w:rsidRPr="00AF633A">
        <w:rPr>
          <w:rFonts w:ascii="Palatino Linotype" w:hAnsi="Palatino Linotype" w:cs="Arial"/>
        </w:rPr>
        <w:t xml:space="preserve"> </w:t>
      </w:r>
      <w:r w:rsidR="00306542" w:rsidRPr="00AF633A">
        <w:rPr>
          <w:rFonts w:ascii="Palatino Linotype" w:hAnsi="Palatino Linotype" w:cs="Arial"/>
        </w:rPr>
        <w:t>de dos mil veintiuno</w:t>
      </w:r>
      <w:r w:rsidR="00F3446D" w:rsidRPr="00AF633A">
        <w:rPr>
          <w:rFonts w:ascii="Palatino Linotype" w:hAnsi="Palatino Linotype" w:cs="Arial"/>
        </w:rPr>
        <w:t xml:space="preserve">; por lo que, </w:t>
      </w:r>
      <w:r w:rsidR="007A5836" w:rsidRPr="00AF633A">
        <w:rPr>
          <w:rFonts w:ascii="Palatino Linotype" w:hAnsi="Palatino Linotype" w:cs="Arial"/>
        </w:rPr>
        <w:t xml:space="preserve">con fundamento en el artículo 185, fracción I de la </w:t>
      </w:r>
      <w:r w:rsidR="007A5836" w:rsidRPr="00AF633A">
        <w:rPr>
          <w:rFonts w:ascii="Palatino Linotype" w:hAnsi="Palatino Linotype"/>
        </w:rPr>
        <w:t>Ley de Transparencia y Acceso a la Información Pública del Estado de México y Municipios</w:t>
      </w:r>
      <w:r w:rsidR="007A5836" w:rsidRPr="00AF633A">
        <w:rPr>
          <w:rFonts w:ascii="Palatino Linotype" w:hAnsi="Palatino Linotype" w:cs="Arial"/>
        </w:rPr>
        <w:t>, se turnó, a través del</w:t>
      </w:r>
      <w:r w:rsidR="007A5836" w:rsidRPr="00AF633A">
        <w:rPr>
          <w:rFonts w:ascii="Palatino Linotype" w:eastAsia="Arial Unicode MS" w:hAnsi="Palatino Linotype" w:cs="Arial"/>
        </w:rPr>
        <w:t xml:space="preserve"> </w:t>
      </w:r>
      <w:r w:rsidR="007A5836" w:rsidRPr="00AF633A">
        <w:rPr>
          <w:rFonts w:ascii="Palatino Linotype" w:eastAsia="Arial Unicode MS" w:hAnsi="Palatino Linotype" w:cs="Arial"/>
          <w:b/>
        </w:rPr>
        <w:t>SAIMEX</w:t>
      </w:r>
      <w:r w:rsidR="007A5836" w:rsidRPr="00AF633A">
        <w:rPr>
          <w:rFonts w:ascii="Palatino Linotype" w:hAnsi="Palatino Linotype"/>
        </w:rPr>
        <w:t xml:space="preserve">, a la </w:t>
      </w:r>
      <w:r w:rsidR="007A5836" w:rsidRPr="00AF633A">
        <w:rPr>
          <w:rFonts w:ascii="Palatino Linotype" w:hAnsi="Palatino Linotype" w:cs="Arial"/>
        </w:rPr>
        <w:t xml:space="preserve">Comisionada </w:t>
      </w:r>
      <w:r w:rsidRPr="00AF633A">
        <w:rPr>
          <w:rFonts w:ascii="Palatino Linotype" w:eastAsia="Arial Unicode MS" w:hAnsi="Palatino Linotype" w:cs="Arial"/>
          <w:b/>
        </w:rPr>
        <w:t>Sharon Cristina Morales Martínez</w:t>
      </w:r>
      <w:r w:rsidR="007A5836" w:rsidRPr="00AF633A">
        <w:rPr>
          <w:rFonts w:ascii="Palatino Linotype" w:hAnsi="Palatino Linotype" w:cs="Arial"/>
        </w:rPr>
        <w:t xml:space="preserve">, a efecto de que decretara su admisión o </w:t>
      </w:r>
      <w:proofErr w:type="spellStart"/>
      <w:r w:rsidR="007A5836" w:rsidRPr="00AF633A">
        <w:rPr>
          <w:rFonts w:ascii="Palatino Linotype" w:hAnsi="Palatino Linotype" w:cs="Arial"/>
        </w:rPr>
        <w:t>desechamiento</w:t>
      </w:r>
      <w:proofErr w:type="spellEnd"/>
      <w:r w:rsidR="007A5836" w:rsidRPr="00AF633A">
        <w:rPr>
          <w:rFonts w:ascii="Palatino Linotype" w:hAnsi="Palatino Linotype" w:cs="Arial"/>
        </w:rPr>
        <w:t>.</w:t>
      </w:r>
    </w:p>
    <w:p w14:paraId="2B4D8C89" w14:textId="1A6E6EF3" w:rsidR="002F525A" w:rsidRPr="00AF633A" w:rsidRDefault="002F525A" w:rsidP="008F1195">
      <w:pPr>
        <w:pStyle w:val="Prrafodelista"/>
        <w:spacing w:line="360" w:lineRule="auto"/>
        <w:ind w:left="0"/>
        <w:jc w:val="both"/>
        <w:rPr>
          <w:rFonts w:ascii="Palatino Linotype" w:hAnsi="Palatino Linotype" w:cs="Arial"/>
        </w:rPr>
      </w:pPr>
    </w:p>
    <w:p w14:paraId="2A66725B" w14:textId="5298022E" w:rsidR="007A5836" w:rsidRPr="00AF633A" w:rsidRDefault="002A2285" w:rsidP="008F1195">
      <w:pPr>
        <w:pStyle w:val="Prrafodelista"/>
        <w:spacing w:line="360" w:lineRule="auto"/>
        <w:ind w:left="0"/>
        <w:contextualSpacing/>
        <w:jc w:val="both"/>
        <w:rPr>
          <w:rFonts w:ascii="Palatino Linotype" w:hAnsi="Palatino Linotype" w:cs="Arial"/>
        </w:rPr>
      </w:pPr>
      <w:r w:rsidRPr="00AF633A">
        <w:rPr>
          <w:rFonts w:ascii="Palatino Linotype" w:hAnsi="Palatino Linotype"/>
          <w:b/>
          <w:color w:val="000000" w:themeColor="text1"/>
          <w:sz w:val="28"/>
          <w:szCs w:val="28"/>
        </w:rPr>
        <w:t>V</w:t>
      </w:r>
      <w:r w:rsidR="008F1195" w:rsidRPr="00AF633A">
        <w:rPr>
          <w:rFonts w:ascii="Palatino Linotype" w:hAnsi="Palatino Linotype"/>
          <w:b/>
          <w:color w:val="000000" w:themeColor="text1"/>
          <w:sz w:val="28"/>
          <w:szCs w:val="28"/>
        </w:rPr>
        <w:t>I</w:t>
      </w:r>
      <w:r w:rsidRPr="00AF633A">
        <w:rPr>
          <w:rFonts w:ascii="Palatino Linotype" w:hAnsi="Palatino Linotype"/>
          <w:b/>
          <w:color w:val="000000" w:themeColor="text1"/>
          <w:sz w:val="28"/>
          <w:szCs w:val="28"/>
        </w:rPr>
        <w:t xml:space="preserve">. </w:t>
      </w:r>
      <w:r w:rsidR="007A5836" w:rsidRPr="00AF633A">
        <w:rPr>
          <w:rFonts w:ascii="Palatino Linotype" w:hAnsi="Palatino Linotype" w:cs="Arial"/>
        </w:rPr>
        <w:t xml:space="preserve">En fecha </w:t>
      </w:r>
      <w:r w:rsidR="00657026" w:rsidRPr="00AF633A">
        <w:rPr>
          <w:rFonts w:ascii="Palatino Linotype" w:hAnsi="Palatino Linotype" w:cs="Arial"/>
        </w:rPr>
        <w:t>veintiséis</w:t>
      </w:r>
      <w:r w:rsidR="009B46FF" w:rsidRPr="00AF633A">
        <w:rPr>
          <w:rFonts w:ascii="Palatino Linotype" w:hAnsi="Palatino Linotype" w:cs="Arial"/>
        </w:rPr>
        <w:t xml:space="preserve"> de octubre </w:t>
      </w:r>
      <w:r w:rsidR="009171F5" w:rsidRPr="00AF633A">
        <w:rPr>
          <w:rFonts w:ascii="Palatino Linotype" w:hAnsi="Palatino Linotype" w:cs="Arial"/>
        </w:rPr>
        <w:t>d</w:t>
      </w:r>
      <w:r w:rsidR="00306542" w:rsidRPr="00AF633A">
        <w:rPr>
          <w:rFonts w:ascii="Palatino Linotype" w:hAnsi="Palatino Linotype" w:cs="Arial"/>
        </w:rPr>
        <w:t>e dos mil veintiuno</w:t>
      </w:r>
      <w:r w:rsidR="007A5836" w:rsidRPr="00AF633A">
        <w:rPr>
          <w:rFonts w:ascii="Palatino Linotype" w:hAnsi="Palatino Linotype" w:cs="Arial"/>
        </w:rPr>
        <w:t xml:space="preserve">, atento a lo dispuesto en el artículo 185, fracciones I, II y IV de la </w:t>
      </w:r>
      <w:r w:rsidR="007A5836" w:rsidRPr="00AF633A">
        <w:rPr>
          <w:rFonts w:ascii="Palatino Linotype" w:hAnsi="Palatino Linotype"/>
        </w:rPr>
        <w:t>Ley de Transparencia y Acceso a la Información Pública del Estado de México y Municipios, se a</w:t>
      </w:r>
      <w:r w:rsidR="007A5836" w:rsidRPr="00AF633A">
        <w:rPr>
          <w:rFonts w:ascii="Palatino Linotype" w:hAnsi="Palatino Linotype" w:cs="Arial"/>
        </w:rPr>
        <w:t xml:space="preserve">cordó la admisión del referido recurso de revisión, así como la integración del expediente respectivo, mismo que se puso a disposición de las partes, para que, de considerarlo conveniente, en el plazo máximo de siete días hábiles, </w:t>
      </w:r>
      <w:r w:rsidR="009B46FF" w:rsidRPr="00AF633A">
        <w:rPr>
          <w:rFonts w:ascii="Palatino Linotype" w:hAnsi="Palatino Linotype" w:cs="Arial"/>
          <w:b/>
        </w:rPr>
        <w:t>EL</w:t>
      </w:r>
      <w:r w:rsidR="007A5836" w:rsidRPr="00AF633A">
        <w:rPr>
          <w:rFonts w:ascii="Palatino Linotype" w:hAnsi="Palatino Linotype" w:cs="Arial"/>
          <w:b/>
        </w:rPr>
        <w:t xml:space="preserve"> RECURRENTE</w:t>
      </w:r>
      <w:r w:rsidR="007A5836" w:rsidRPr="00AF633A">
        <w:rPr>
          <w:rFonts w:ascii="Palatino Linotype" w:hAnsi="Palatino Linotype" w:cs="Arial"/>
        </w:rPr>
        <w:t xml:space="preserve"> realizara manifestaciones y alegatos, así como ofreciera las pruebas que a su derecho conviniera y, en el caso del</w:t>
      </w:r>
      <w:r w:rsidR="007A5836" w:rsidRPr="00AF633A">
        <w:rPr>
          <w:rFonts w:ascii="Palatino Linotype" w:hAnsi="Palatino Linotype" w:cs="Arial"/>
          <w:b/>
        </w:rPr>
        <w:t xml:space="preserve"> SUJETO OBLIGADO</w:t>
      </w:r>
      <w:r w:rsidR="007A5836" w:rsidRPr="00AF633A">
        <w:rPr>
          <w:rFonts w:ascii="Palatino Linotype" w:hAnsi="Palatino Linotype" w:cs="Arial"/>
        </w:rPr>
        <w:t xml:space="preserve"> exhibiera el Informe Justificado. </w:t>
      </w:r>
    </w:p>
    <w:p w14:paraId="373DC3FB" w14:textId="77777777" w:rsidR="007A5836" w:rsidRPr="00AF633A" w:rsidRDefault="007A5836" w:rsidP="008F1195">
      <w:pPr>
        <w:pStyle w:val="Prrafodelista"/>
        <w:spacing w:line="360" w:lineRule="auto"/>
        <w:rPr>
          <w:rFonts w:ascii="Palatino Linotype" w:hAnsi="Palatino Linotype" w:cs="Arial"/>
        </w:rPr>
      </w:pPr>
    </w:p>
    <w:p w14:paraId="6537D069" w14:textId="09D7CF68" w:rsidR="009B46FF" w:rsidRPr="00AF633A" w:rsidRDefault="00F308DD" w:rsidP="008F1195">
      <w:pPr>
        <w:spacing w:line="360" w:lineRule="auto"/>
        <w:jc w:val="both"/>
        <w:rPr>
          <w:rFonts w:ascii="Palatino Linotype" w:eastAsia="Arial Unicode MS" w:hAnsi="Palatino Linotype" w:cs="Arial"/>
        </w:rPr>
      </w:pPr>
      <w:r w:rsidRPr="00AF633A">
        <w:rPr>
          <w:rFonts w:ascii="Palatino Linotype" w:hAnsi="Palatino Linotype"/>
          <w:b/>
          <w:color w:val="000000" w:themeColor="text1"/>
          <w:sz w:val="28"/>
          <w:szCs w:val="28"/>
        </w:rPr>
        <w:lastRenderedPageBreak/>
        <w:t>V</w:t>
      </w:r>
      <w:r w:rsidR="008F1195" w:rsidRPr="00AF633A">
        <w:rPr>
          <w:rFonts w:ascii="Palatino Linotype" w:hAnsi="Palatino Linotype"/>
          <w:b/>
          <w:color w:val="000000" w:themeColor="text1"/>
          <w:sz w:val="28"/>
          <w:szCs w:val="28"/>
        </w:rPr>
        <w:t>I</w:t>
      </w:r>
      <w:r w:rsidRPr="00AF633A">
        <w:rPr>
          <w:rFonts w:ascii="Palatino Linotype" w:hAnsi="Palatino Linotype"/>
          <w:b/>
          <w:color w:val="000000" w:themeColor="text1"/>
          <w:sz w:val="28"/>
          <w:szCs w:val="28"/>
        </w:rPr>
        <w:t xml:space="preserve">I. </w:t>
      </w:r>
      <w:r w:rsidR="009B46FF" w:rsidRPr="00AF633A">
        <w:rPr>
          <w:rFonts w:ascii="Palatino Linotype" w:eastAsia="Arial Unicode MS" w:hAnsi="Palatino Linotype" w:cs="Arial"/>
        </w:rPr>
        <w:t xml:space="preserve">Conforme a las constancias del </w:t>
      </w:r>
      <w:r w:rsidR="009B46FF" w:rsidRPr="00AF633A">
        <w:rPr>
          <w:rFonts w:ascii="Palatino Linotype" w:eastAsia="Arial Unicode MS" w:hAnsi="Palatino Linotype" w:cs="Arial"/>
          <w:b/>
        </w:rPr>
        <w:t>SAIMEX</w:t>
      </w:r>
      <w:r w:rsidR="009B46FF" w:rsidRPr="00AF633A">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al </w:t>
      </w:r>
      <w:r w:rsidR="009B46FF" w:rsidRPr="00AF633A">
        <w:rPr>
          <w:rFonts w:ascii="Palatino Linotype" w:eastAsia="Arial Unicode MS" w:hAnsi="Palatino Linotype" w:cs="Arial"/>
          <w:b/>
        </w:rPr>
        <w:t>RECURRENTE</w:t>
      </w:r>
      <w:r w:rsidR="009B46FF" w:rsidRPr="00AF633A">
        <w:rPr>
          <w:rFonts w:ascii="Palatino Linotype" w:eastAsia="Arial Unicode MS" w:hAnsi="Palatino Linotype" w:cs="Arial"/>
        </w:rPr>
        <w:t xml:space="preserve">, éste no realizó manifestación alguna, ni presentó pruebas o alegatos, así como tampoco </w:t>
      </w:r>
      <w:r w:rsidR="009B46FF" w:rsidRPr="00AF633A">
        <w:rPr>
          <w:rFonts w:ascii="Palatino Linotype" w:eastAsia="Arial Unicode MS" w:hAnsi="Palatino Linotype" w:cs="Arial"/>
          <w:b/>
          <w:color w:val="000000"/>
          <w:lang w:eastAsia="es-MX"/>
        </w:rPr>
        <w:t>EL SUJETO OBLIGADO</w:t>
      </w:r>
      <w:r w:rsidR="009B46FF" w:rsidRPr="00AF633A">
        <w:rPr>
          <w:rFonts w:ascii="Palatino Linotype" w:eastAsia="Arial Unicode MS" w:hAnsi="Palatino Linotype" w:cs="Arial"/>
        </w:rPr>
        <w:t xml:space="preserve"> rindió su Informe Justificado, tal y como se aprecia en la siguiente imagen: </w:t>
      </w:r>
    </w:p>
    <w:p w14:paraId="35602E3F" w14:textId="77777777" w:rsidR="00657026" w:rsidRPr="00AF633A" w:rsidRDefault="00657026" w:rsidP="008F1195">
      <w:pPr>
        <w:spacing w:line="360" w:lineRule="auto"/>
        <w:jc w:val="both"/>
        <w:rPr>
          <w:rFonts w:ascii="Palatino Linotype" w:eastAsia="Arial Unicode MS" w:hAnsi="Palatino Linotype" w:cs="Arial"/>
        </w:rPr>
      </w:pPr>
    </w:p>
    <w:p w14:paraId="1E071B65" w14:textId="58F25BCD" w:rsidR="009B46FF" w:rsidRPr="00AF633A" w:rsidRDefault="00657026" w:rsidP="008F1195">
      <w:pPr>
        <w:spacing w:line="360" w:lineRule="auto"/>
        <w:jc w:val="both"/>
        <w:rPr>
          <w:rFonts w:ascii="Palatino Linotype" w:hAnsi="Palatino Linotype" w:cs="Arial"/>
          <w:noProof/>
          <w:lang w:eastAsia="es-MX"/>
        </w:rPr>
      </w:pPr>
      <w:r w:rsidRPr="00AF633A">
        <w:rPr>
          <w:noProof/>
          <w:lang w:eastAsia="es-MX"/>
        </w:rPr>
        <w:drawing>
          <wp:inline distT="0" distB="0" distL="0" distR="0" wp14:anchorId="64B8B5FD" wp14:editId="1B5F62DB">
            <wp:extent cx="5791835" cy="181165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1811655"/>
                    </a:xfrm>
                    <a:prstGeom prst="rect">
                      <a:avLst/>
                    </a:prstGeom>
                  </pic:spPr>
                </pic:pic>
              </a:graphicData>
            </a:graphic>
          </wp:inline>
        </w:drawing>
      </w:r>
      <w:r w:rsidR="009B46FF" w:rsidRPr="00AF633A">
        <w:rPr>
          <w:rFonts w:ascii="Palatino Linotype" w:hAnsi="Palatino Linotype" w:cs="Arial"/>
        </w:rPr>
        <w:t xml:space="preserve"> </w:t>
      </w:r>
      <w:r w:rsidR="009B46FF" w:rsidRPr="00AF633A">
        <w:rPr>
          <w:rFonts w:ascii="Palatino Linotype" w:hAnsi="Palatino Linotype" w:cs="Arial"/>
          <w:noProof/>
          <w:lang w:eastAsia="es-MX"/>
        </w:rPr>
        <w:t xml:space="preserve"> </w:t>
      </w:r>
    </w:p>
    <w:p w14:paraId="45DAF3B0" w14:textId="77777777" w:rsidR="00657026" w:rsidRPr="00AF633A" w:rsidRDefault="00657026" w:rsidP="008F1195">
      <w:pPr>
        <w:pStyle w:val="Prrafodelista"/>
        <w:spacing w:line="360" w:lineRule="auto"/>
        <w:ind w:left="0"/>
        <w:contextualSpacing/>
        <w:jc w:val="both"/>
        <w:rPr>
          <w:rFonts w:ascii="Palatino Linotype" w:hAnsi="Palatino Linotype"/>
          <w:b/>
          <w:color w:val="000000" w:themeColor="text1"/>
          <w:sz w:val="28"/>
          <w:szCs w:val="28"/>
        </w:rPr>
      </w:pPr>
    </w:p>
    <w:p w14:paraId="6E180EE2" w14:textId="16D7083E" w:rsidR="009B46FF" w:rsidRPr="00AF633A" w:rsidRDefault="00F308DD" w:rsidP="008F1195">
      <w:pPr>
        <w:pStyle w:val="Prrafodelista"/>
        <w:spacing w:line="360" w:lineRule="auto"/>
        <w:ind w:left="0"/>
        <w:contextualSpacing/>
        <w:jc w:val="both"/>
        <w:rPr>
          <w:rFonts w:ascii="Palatino Linotype" w:hAnsi="Palatino Linotype"/>
        </w:rPr>
      </w:pPr>
      <w:r w:rsidRPr="00AF633A">
        <w:rPr>
          <w:rFonts w:ascii="Palatino Linotype" w:hAnsi="Palatino Linotype"/>
          <w:b/>
          <w:color w:val="000000" w:themeColor="text1"/>
          <w:sz w:val="28"/>
          <w:szCs w:val="28"/>
        </w:rPr>
        <w:t>V</w:t>
      </w:r>
      <w:r w:rsidR="008F1195" w:rsidRPr="00AF633A">
        <w:rPr>
          <w:rFonts w:ascii="Palatino Linotype" w:hAnsi="Palatino Linotype"/>
          <w:b/>
          <w:color w:val="000000" w:themeColor="text1"/>
          <w:sz w:val="28"/>
          <w:szCs w:val="28"/>
        </w:rPr>
        <w:t>I</w:t>
      </w:r>
      <w:r w:rsidRPr="00AF633A">
        <w:rPr>
          <w:rFonts w:ascii="Palatino Linotype" w:hAnsi="Palatino Linotype"/>
          <w:b/>
          <w:color w:val="000000" w:themeColor="text1"/>
          <w:sz w:val="28"/>
          <w:szCs w:val="28"/>
        </w:rPr>
        <w:t xml:space="preserve">II. </w:t>
      </w:r>
      <w:r w:rsidR="009B46FF" w:rsidRPr="00AF633A">
        <w:rPr>
          <w:rFonts w:ascii="Palatino Linotype" w:hAnsi="Palatino Linotype"/>
        </w:rPr>
        <w:t xml:space="preserve">En </w:t>
      </w:r>
      <w:r w:rsidR="009B46FF" w:rsidRPr="00AF633A">
        <w:rPr>
          <w:rFonts w:ascii="Palatino Linotype" w:hAnsi="Palatino Linotype" w:cs="Arial"/>
          <w:color w:val="000000" w:themeColor="text1"/>
        </w:rPr>
        <w:t xml:space="preserve">fecha </w:t>
      </w:r>
      <w:r w:rsidR="008B7D39" w:rsidRPr="00AF633A">
        <w:rPr>
          <w:rFonts w:ascii="Palatino Linotype" w:hAnsi="Palatino Linotype" w:cs="Arial"/>
          <w:b/>
          <w:color w:val="000000" w:themeColor="text1"/>
        </w:rPr>
        <w:t>ocho</w:t>
      </w:r>
      <w:r w:rsidR="009B46FF" w:rsidRPr="00AF633A">
        <w:rPr>
          <w:rFonts w:ascii="Palatino Linotype" w:hAnsi="Palatino Linotype" w:cs="Arial"/>
          <w:b/>
          <w:color w:val="000000" w:themeColor="text1"/>
        </w:rPr>
        <w:t xml:space="preserve"> de </w:t>
      </w:r>
      <w:r w:rsidR="008B7D39" w:rsidRPr="00AF633A">
        <w:rPr>
          <w:rFonts w:ascii="Palatino Linotype" w:hAnsi="Palatino Linotype" w:cs="Arial"/>
          <w:b/>
          <w:color w:val="000000" w:themeColor="text1"/>
        </w:rPr>
        <w:t>noviembre</w:t>
      </w:r>
      <w:r w:rsidR="009B46FF" w:rsidRPr="00AF633A">
        <w:rPr>
          <w:rFonts w:ascii="Palatino Linotype" w:hAnsi="Palatino Linotype" w:cs="Arial"/>
          <w:b/>
          <w:color w:val="000000" w:themeColor="text1"/>
        </w:rPr>
        <w:t xml:space="preserve"> de dos mil veintiuno</w:t>
      </w:r>
      <w:r w:rsidR="009B46FF" w:rsidRPr="00AF633A">
        <w:rPr>
          <w:rFonts w:ascii="Palatino Linotype" w:hAnsi="Palatino Linotype" w:cs="Arial"/>
          <w:color w:val="000000" w:themeColor="text1"/>
        </w:rPr>
        <w:t>, la Comisionada Ponente acordó el cierre de instrucción, así como la remisión del mismo a efecto de ser resuelto, de conformidad con lo establecido en el artículo 185 fracción VIII de la Ley de Transparencia y Acceso a la Información Pública del Estado de México y Municipios; y</w:t>
      </w:r>
    </w:p>
    <w:p w14:paraId="571B3213" w14:textId="77777777" w:rsidR="0016448C" w:rsidRPr="00AF633A" w:rsidRDefault="0016448C" w:rsidP="008F1195">
      <w:pPr>
        <w:pStyle w:val="Prrafodelista"/>
        <w:ind w:left="0"/>
        <w:jc w:val="both"/>
        <w:rPr>
          <w:rFonts w:ascii="Palatino Linotype" w:hAnsi="Palatino Linotype"/>
        </w:rPr>
      </w:pPr>
    </w:p>
    <w:p w14:paraId="036F9547" w14:textId="77777777" w:rsidR="007A5836" w:rsidRPr="00AF633A" w:rsidRDefault="007A5836" w:rsidP="008F1195">
      <w:pPr>
        <w:jc w:val="center"/>
        <w:rPr>
          <w:rFonts w:ascii="Palatino Linotype" w:hAnsi="Palatino Linotype"/>
          <w:b/>
          <w:bCs/>
          <w:spacing w:val="60"/>
          <w:sz w:val="28"/>
        </w:rPr>
      </w:pPr>
      <w:r w:rsidRPr="00AF633A">
        <w:rPr>
          <w:rFonts w:ascii="Palatino Linotype" w:hAnsi="Palatino Linotype"/>
          <w:b/>
          <w:bCs/>
          <w:spacing w:val="60"/>
          <w:sz w:val="28"/>
        </w:rPr>
        <w:t>CONSIDERANDO</w:t>
      </w:r>
    </w:p>
    <w:p w14:paraId="2D9810D3" w14:textId="77777777" w:rsidR="006C258B" w:rsidRPr="00AF633A" w:rsidRDefault="006C258B" w:rsidP="008F1195">
      <w:pPr>
        <w:jc w:val="center"/>
        <w:rPr>
          <w:rFonts w:ascii="Palatino Linotype" w:hAnsi="Palatino Linotype"/>
          <w:b/>
          <w:bCs/>
          <w:spacing w:val="60"/>
          <w:sz w:val="28"/>
        </w:rPr>
      </w:pPr>
    </w:p>
    <w:p w14:paraId="1175ED9F" w14:textId="77777777" w:rsidR="00FA2D5D" w:rsidRPr="00AF633A" w:rsidRDefault="002D5F76" w:rsidP="008F1195">
      <w:pPr>
        <w:spacing w:line="360" w:lineRule="auto"/>
        <w:ind w:right="50"/>
        <w:jc w:val="both"/>
        <w:rPr>
          <w:rFonts w:ascii="Palatino Linotype" w:hAnsi="Palatino Linotype"/>
          <w:b/>
          <w:color w:val="000000" w:themeColor="text1"/>
        </w:rPr>
      </w:pPr>
      <w:r w:rsidRPr="00AF633A">
        <w:rPr>
          <w:rFonts w:ascii="Palatino Linotype" w:hAnsi="Palatino Linotype"/>
          <w:b/>
          <w:color w:val="000000" w:themeColor="text1"/>
          <w:sz w:val="28"/>
          <w:szCs w:val="28"/>
        </w:rPr>
        <w:t>PRIMERO</w:t>
      </w:r>
      <w:r w:rsidRPr="00AF633A">
        <w:rPr>
          <w:rFonts w:ascii="Palatino Linotype" w:hAnsi="Palatino Linotype"/>
          <w:b/>
          <w:color w:val="000000" w:themeColor="text1"/>
        </w:rPr>
        <w:t>.</w:t>
      </w:r>
      <w:r w:rsidRPr="00AF633A">
        <w:rPr>
          <w:rFonts w:ascii="Palatino Linotype" w:hAnsi="Palatino Linotype"/>
          <w:color w:val="000000" w:themeColor="text1"/>
        </w:rPr>
        <w:t xml:space="preserve"> </w:t>
      </w:r>
      <w:r w:rsidRPr="00AF633A">
        <w:rPr>
          <w:rFonts w:ascii="Palatino Linotype" w:hAnsi="Palatino Linotype"/>
          <w:b/>
          <w:color w:val="000000" w:themeColor="text1"/>
        </w:rPr>
        <w:t>Competencia</w:t>
      </w:r>
      <w:r w:rsidRPr="00AF633A">
        <w:rPr>
          <w:rFonts w:ascii="Palatino Linotype" w:hAnsi="Palatino Linotype"/>
          <w:color w:val="000000" w:themeColor="text1"/>
        </w:rPr>
        <w:t>.</w:t>
      </w:r>
      <w:r w:rsidRPr="00AF633A">
        <w:rPr>
          <w:rFonts w:ascii="Palatino Linotype" w:hAnsi="Palatino Linotype"/>
          <w:b/>
          <w:color w:val="000000" w:themeColor="text1"/>
        </w:rPr>
        <w:t xml:space="preserve"> </w:t>
      </w:r>
    </w:p>
    <w:p w14:paraId="27DD7C24" w14:textId="74299C90" w:rsidR="002D5F76" w:rsidRPr="00AF633A" w:rsidRDefault="002D5F76" w:rsidP="008F1195">
      <w:pPr>
        <w:spacing w:line="360" w:lineRule="auto"/>
        <w:ind w:right="50"/>
        <w:jc w:val="both"/>
        <w:rPr>
          <w:rFonts w:ascii="Palatino Linotype" w:hAnsi="Palatino Linotype" w:cs="Arial"/>
          <w:color w:val="000000" w:themeColor="text1"/>
        </w:rPr>
      </w:pPr>
      <w:r w:rsidRPr="00AF633A">
        <w:rPr>
          <w:rFonts w:ascii="Palatino Linotype" w:hAnsi="Palatino Linotype"/>
          <w:color w:val="000000" w:themeColor="text1"/>
        </w:rPr>
        <w:lastRenderedPageBreak/>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AF633A">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76F03A35" w14:textId="77777777" w:rsidR="002D5F76" w:rsidRPr="00AF633A" w:rsidRDefault="002D5F76" w:rsidP="008F1195">
      <w:pPr>
        <w:spacing w:line="360" w:lineRule="auto"/>
        <w:ind w:right="50"/>
        <w:jc w:val="both"/>
        <w:rPr>
          <w:rFonts w:ascii="Palatino Linotype" w:hAnsi="Palatino Linotype" w:cs="Arial"/>
          <w:color w:val="000000" w:themeColor="text1"/>
        </w:rPr>
      </w:pPr>
    </w:p>
    <w:p w14:paraId="05A2C2FB" w14:textId="77777777" w:rsidR="00FA2D5D" w:rsidRPr="00AF633A" w:rsidRDefault="00FA1E61" w:rsidP="008F1195">
      <w:pPr>
        <w:pStyle w:val="Prrafodelista"/>
        <w:widowControl w:val="0"/>
        <w:autoSpaceDE w:val="0"/>
        <w:autoSpaceDN w:val="0"/>
        <w:adjustRightInd w:val="0"/>
        <w:spacing w:line="360" w:lineRule="auto"/>
        <w:ind w:left="0"/>
        <w:jc w:val="both"/>
        <w:rPr>
          <w:rFonts w:ascii="Palatino Linotype" w:hAnsi="Palatino Linotype" w:cs="Arial"/>
        </w:rPr>
      </w:pPr>
      <w:r w:rsidRPr="00AF633A">
        <w:rPr>
          <w:rFonts w:ascii="Palatino Linotype" w:hAnsi="Palatino Linotype"/>
          <w:b/>
          <w:sz w:val="28"/>
        </w:rPr>
        <w:t>SEGUNDO.</w:t>
      </w:r>
      <w:r w:rsidRPr="00AF633A">
        <w:rPr>
          <w:rFonts w:ascii="Palatino Linotype" w:hAnsi="Palatino Linotype" w:cs="Arial"/>
          <w:b/>
        </w:rPr>
        <w:t xml:space="preserve"> </w:t>
      </w:r>
      <w:r w:rsidR="00633F63" w:rsidRPr="00AF633A">
        <w:rPr>
          <w:rFonts w:ascii="Palatino Linotype" w:hAnsi="Palatino Linotype" w:cs="Arial"/>
          <w:b/>
        </w:rPr>
        <w:t>Interés.</w:t>
      </w:r>
      <w:r w:rsidR="00633F63" w:rsidRPr="00AF633A">
        <w:rPr>
          <w:rFonts w:ascii="Palatino Linotype" w:hAnsi="Palatino Linotype" w:cs="Arial"/>
        </w:rPr>
        <w:t xml:space="preserve"> </w:t>
      </w:r>
    </w:p>
    <w:p w14:paraId="429CC9F4" w14:textId="3FD655FC" w:rsidR="00633F63" w:rsidRPr="00AF633A" w:rsidRDefault="00633F63" w:rsidP="008F1195">
      <w:pPr>
        <w:pStyle w:val="Prrafodelista"/>
        <w:widowControl w:val="0"/>
        <w:autoSpaceDE w:val="0"/>
        <w:autoSpaceDN w:val="0"/>
        <w:adjustRightInd w:val="0"/>
        <w:spacing w:line="360" w:lineRule="auto"/>
        <w:ind w:left="0"/>
        <w:jc w:val="both"/>
        <w:rPr>
          <w:rFonts w:ascii="Palatino Linotype" w:hAnsi="Palatino Linotype"/>
          <w:b/>
        </w:rPr>
      </w:pPr>
      <w:r w:rsidRPr="00AF633A">
        <w:rPr>
          <w:rFonts w:ascii="Palatino Linotype" w:hAnsi="Palatino Linotype" w:cs="Arial"/>
        </w:rPr>
        <w:t xml:space="preserve">El </w:t>
      </w:r>
      <w:r w:rsidRPr="00AF633A">
        <w:rPr>
          <w:rFonts w:ascii="Palatino Linotype" w:hAnsi="Palatino Linotype"/>
        </w:rPr>
        <w:t>recurso</w:t>
      </w:r>
      <w:r w:rsidRPr="00AF633A">
        <w:rPr>
          <w:rFonts w:ascii="Palatino Linotype" w:hAnsi="Palatino Linotype" w:cs="Arial"/>
        </w:rPr>
        <w:t xml:space="preserve"> de revisión fue </w:t>
      </w:r>
      <w:r w:rsidRPr="00AF633A">
        <w:rPr>
          <w:rFonts w:ascii="Palatino Linotype" w:hAnsi="Palatino Linotype"/>
        </w:rPr>
        <w:t>interpuesto</w:t>
      </w:r>
      <w:r w:rsidRPr="00AF633A">
        <w:rPr>
          <w:rFonts w:ascii="Palatino Linotype" w:hAnsi="Palatino Linotype" w:cs="Arial"/>
        </w:rPr>
        <w:t xml:space="preserve"> por parte legítima en atención a que fue </w:t>
      </w:r>
      <w:r w:rsidRPr="00AF633A">
        <w:rPr>
          <w:rFonts w:ascii="Palatino Linotype" w:hAnsi="Palatino Linotype"/>
        </w:rPr>
        <w:t>presentado</w:t>
      </w:r>
      <w:r w:rsidRPr="00AF633A">
        <w:rPr>
          <w:rFonts w:ascii="Palatino Linotype" w:hAnsi="Palatino Linotype" w:cs="Arial"/>
        </w:rPr>
        <w:t xml:space="preserve"> por </w:t>
      </w:r>
      <w:r w:rsidR="009B46FF" w:rsidRPr="00AF633A">
        <w:rPr>
          <w:rFonts w:ascii="Palatino Linotype" w:hAnsi="Palatino Linotype" w:cs="Arial"/>
          <w:b/>
        </w:rPr>
        <w:t>EL</w:t>
      </w:r>
      <w:r w:rsidRPr="00AF633A">
        <w:rPr>
          <w:rFonts w:ascii="Palatino Linotype" w:hAnsi="Palatino Linotype" w:cs="Arial"/>
          <w:b/>
        </w:rPr>
        <w:t xml:space="preserve"> RECURRENTE</w:t>
      </w:r>
      <w:r w:rsidRPr="00AF633A">
        <w:rPr>
          <w:rFonts w:ascii="Palatino Linotype" w:hAnsi="Palatino Linotype" w:cs="Arial"/>
          <w:snapToGrid w:val="0"/>
        </w:rPr>
        <w:t xml:space="preserve">, </w:t>
      </w:r>
      <w:r w:rsidRPr="00AF633A">
        <w:rPr>
          <w:rFonts w:ascii="Palatino Linotype" w:hAnsi="Palatino Linotype" w:cs="Arial"/>
        </w:rPr>
        <w:t>quien</w:t>
      </w:r>
      <w:r w:rsidRPr="00AF633A">
        <w:rPr>
          <w:rFonts w:ascii="Palatino Linotype" w:hAnsi="Palatino Linotype" w:cs="Arial"/>
          <w:snapToGrid w:val="0"/>
        </w:rPr>
        <w:t xml:space="preserve"> </w:t>
      </w:r>
      <w:r w:rsidRPr="00AF633A">
        <w:rPr>
          <w:rFonts w:ascii="Palatino Linotype" w:hAnsi="Palatino Linotype"/>
        </w:rPr>
        <w:t>formuló</w:t>
      </w:r>
      <w:r w:rsidRPr="00AF633A">
        <w:rPr>
          <w:rFonts w:ascii="Palatino Linotype" w:hAnsi="Palatino Linotype" w:cs="Arial"/>
          <w:snapToGrid w:val="0"/>
        </w:rPr>
        <w:t xml:space="preserve"> la </w:t>
      </w:r>
      <w:r w:rsidRPr="00AF633A">
        <w:rPr>
          <w:rFonts w:ascii="Palatino Linotype" w:hAnsi="Palatino Linotype" w:cs="Arial"/>
        </w:rPr>
        <w:t>solicitud</w:t>
      </w:r>
      <w:r w:rsidRPr="00AF633A">
        <w:rPr>
          <w:rFonts w:ascii="Palatino Linotype" w:hAnsi="Palatino Linotype" w:cs="Arial"/>
          <w:snapToGrid w:val="0"/>
        </w:rPr>
        <w:t xml:space="preserve"> de información pública</w:t>
      </w:r>
      <w:r w:rsidRPr="00AF633A">
        <w:rPr>
          <w:rFonts w:ascii="Palatino Linotype" w:hAnsi="Palatino Linotype" w:cs="Arial"/>
          <w:lang w:val="es-ES_tradnl"/>
        </w:rPr>
        <w:t>.</w:t>
      </w:r>
    </w:p>
    <w:p w14:paraId="3DCA35D6" w14:textId="77777777" w:rsidR="006C258B" w:rsidRPr="00AF633A" w:rsidRDefault="006C258B" w:rsidP="008F1195">
      <w:pPr>
        <w:pStyle w:val="Prrafodelista"/>
        <w:widowControl w:val="0"/>
        <w:tabs>
          <w:tab w:val="left" w:pos="0"/>
        </w:tabs>
        <w:autoSpaceDE w:val="0"/>
        <w:autoSpaceDN w:val="0"/>
        <w:adjustRightInd w:val="0"/>
        <w:spacing w:line="360" w:lineRule="auto"/>
        <w:ind w:left="0"/>
        <w:jc w:val="both"/>
        <w:rPr>
          <w:rFonts w:ascii="Palatino Linotype" w:hAnsi="Palatino Linotype"/>
          <w:b/>
        </w:rPr>
      </w:pPr>
    </w:p>
    <w:p w14:paraId="46210049" w14:textId="77777777" w:rsidR="00FA2D5D" w:rsidRPr="00AF633A" w:rsidRDefault="00FA1E61" w:rsidP="008F1195">
      <w:pPr>
        <w:pStyle w:val="Prrafodelista"/>
        <w:widowControl w:val="0"/>
        <w:tabs>
          <w:tab w:val="left" w:pos="1701"/>
        </w:tabs>
        <w:autoSpaceDE w:val="0"/>
        <w:autoSpaceDN w:val="0"/>
        <w:adjustRightInd w:val="0"/>
        <w:spacing w:line="360" w:lineRule="auto"/>
        <w:ind w:left="0"/>
        <w:jc w:val="both"/>
        <w:rPr>
          <w:rFonts w:ascii="Palatino Linotype" w:hAnsi="Palatino Linotype" w:cs="Arial"/>
          <w:b/>
        </w:rPr>
      </w:pPr>
      <w:r w:rsidRPr="00AF633A">
        <w:rPr>
          <w:rFonts w:ascii="Palatino Linotype" w:hAnsi="Palatino Linotype"/>
          <w:b/>
          <w:sz w:val="28"/>
        </w:rPr>
        <w:t>TERCERO</w:t>
      </w:r>
      <w:r w:rsidRPr="00AF633A">
        <w:rPr>
          <w:rFonts w:ascii="Palatino Linotype" w:hAnsi="Palatino Linotype" w:cs="Arial"/>
          <w:b/>
        </w:rPr>
        <w:t xml:space="preserve">. </w:t>
      </w:r>
      <w:r w:rsidR="00633F63" w:rsidRPr="00AF633A">
        <w:rPr>
          <w:rFonts w:ascii="Palatino Linotype" w:hAnsi="Palatino Linotype" w:cs="Arial"/>
          <w:b/>
        </w:rPr>
        <w:t xml:space="preserve">Oportunidad. </w:t>
      </w:r>
    </w:p>
    <w:p w14:paraId="5625552A" w14:textId="3DB8F820" w:rsidR="00633F63" w:rsidRPr="00AF633A" w:rsidRDefault="00633F63" w:rsidP="008F1195">
      <w:pPr>
        <w:pStyle w:val="Prrafodelista"/>
        <w:widowControl w:val="0"/>
        <w:tabs>
          <w:tab w:val="left" w:pos="1701"/>
        </w:tabs>
        <w:autoSpaceDE w:val="0"/>
        <w:autoSpaceDN w:val="0"/>
        <w:adjustRightInd w:val="0"/>
        <w:spacing w:line="360" w:lineRule="auto"/>
        <w:ind w:left="0"/>
        <w:jc w:val="both"/>
        <w:rPr>
          <w:rFonts w:ascii="Palatino Linotype" w:hAnsi="Palatino Linotype"/>
          <w:b/>
        </w:rPr>
      </w:pPr>
      <w:r w:rsidRPr="00AF633A">
        <w:rPr>
          <w:rFonts w:ascii="Palatino Linotype" w:hAnsi="Palatino Linotype" w:cs="Arial"/>
        </w:rPr>
        <w:t xml:space="preserve">El recurso de revisión </w:t>
      </w:r>
      <w:r w:rsidR="00FA2D5D" w:rsidRPr="00AF633A">
        <w:rPr>
          <w:rFonts w:ascii="Palatino Linotype" w:hAnsi="Palatino Linotype" w:cs="Arial"/>
        </w:rPr>
        <w:t xml:space="preserve">se interpuso </w:t>
      </w:r>
      <w:r w:rsidRPr="00AF633A">
        <w:rPr>
          <w:rFonts w:ascii="Palatino Linotype" w:hAnsi="Palatino Linotype" w:cs="Arial"/>
        </w:rPr>
        <w:t xml:space="preserve">dentro del plazo de quince días hábiles contados a partir del día siguiente en que </w:t>
      </w:r>
      <w:r w:rsidR="008F1195" w:rsidRPr="00AF633A">
        <w:rPr>
          <w:rFonts w:ascii="Palatino Linotype" w:hAnsi="Palatino Linotype" w:cs="Arial"/>
          <w:b/>
        </w:rPr>
        <w:t>EL</w:t>
      </w:r>
      <w:r w:rsidRPr="00AF633A">
        <w:rPr>
          <w:rFonts w:ascii="Palatino Linotype" w:hAnsi="Palatino Linotype" w:cs="Arial"/>
          <w:b/>
        </w:rPr>
        <w:t xml:space="preserve"> RECURRENTE </w:t>
      </w:r>
      <w:r w:rsidRPr="00AF633A">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714118FA" w14:textId="77777777" w:rsidR="00633F63" w:rsidRPr="00AF633A" w:rsidRDefault="00633F63" w:rsidP="008F1195">
      <w:pPr>
        <w:ind w:left="851" w:right="902"/>
        <w:jc w:val="both"/>
        <w:rPr>
          <w:rFonts w:ascii="Palatino Linotype" w:eastAsiaTheme="minorEastAsia" w:hAnsi="Palatino Linotype" w:cs="Arial"/>
          <w:lang w:val="es-ES_tradnl"/>
        </w:rPr>
      </w:pPr>
    </w:p>
    <w:p w14:paraId="69681E29" w14:textId="77777777" w:rsidR="00633F63" w:rsidRPr="00AF633A" w:rsidRDefault="00633F63" w:rsidP="008F1195">
      <w:pPr>
        <w:tabs>
          <w:tab w:val="left" w:pos="851"/>
        </w:tabs>
        <w:ind w:left="851" w:right="901"/>
        <w:jc w:val="both"/>
        <w:rPr>
          <w:rFonts w:ascii="Palatino Linotype" w:eastAsiaTheme="minorEastAsia" w:hAnsi="Palatino Linotype" w:cs="Arial"/>
          <w:i/>
          <w:sz w:val="22"/>
          <w:lang w:val="es-ES_tradnl"/>
        </w:rPr>
      </w:pPr>
      <w:r w:rsidRPr="00AF633A">
        <w:rPr>
          <w:rFonts w:ascii="Palatino Linotype" w:eastAsiaTheme="minorEastAsia" w:hAnsi="Palatino Linotype" w:cs="Arial"/>
          <w:b/>
          <w:i/>
          <w:sz w:val="22"/>
          <w:lang w:val="es-ES_tradnl"/>
        </w:rPr>
        <w:t>“Artículo 178.</w:t>
      </w:r>
      <w:r w:rsidRPr="00AF633A">
        <w:rPr>
          <w:rFonts w:ascii="Palatino Linotype" w:eastAsiaTheme="minorEastAsia" w:hAnsi="Palatino Linotype" w:cs="Arial"/>
          <w:i/>
          <w:sz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w:t>
      </w:r>
      <w:r w:rsidRPr="00AF633A">
        <w:rPr>
          <w:rFonts w:ascii="Palatino Linotype" w:eastAsiaTheme="minorEastAsia" w:hAnsi="Palatino Linotype" w:cs="Arial"/>
          <w:i/>
          <w:sz w:val="22"/>
          <w:lang w:val="es-ES_tradnl"/>
        </w:rPr>
        <w:lastRenderedPageBreak/>
        <w:t>dentro de los quince días hábiles, siguientes a la fecha de la notificación de la respuesta.</w:t>
      </w:r>
    </w:p>
    <w:p w14:paraId="5A5A0819" w14:textId="77777777" w:rsidR="00633F63" w:rsidRPr="00AF633A" w:rsidRDefault="00633F63" w:rsidP="008F1195">
      <w:pPr>
        <w:tabs>
          <w:tab w:val="left" w:pos="851"/>
        </w:tabs>
        <w:ind w:left="851" w:right="901"/>
        <w:jc w:val="both"/>
        <w:rPr>
          <w:rFonts w:ascii="Palatino Linotype" w:eastAsiaTheme="minorEastAsia" w:hAnsi="Palatino Linotype" w:cs="Arial"/>
          <w:i/>
          <w:sz w:val="22"/>
          <w:lang w:val="es-ES_tradnl"/>
        </w:rPr>
      </w:pPr>
    </w:p>
    <w:p w14:paraId="4AF594ED" w14:textId="77777777" w:rsidR="00633F63" w:rsidRPr="00AF633A" w:rsidRDefault="00633F63" w:rsidP="008F1195">
      <w:pPr>
        <w:tabs>
          <w:tab w:val="left" w:pos="851"/>
        </w:tabs>
        <w:ind w:left="851" w:right="901"/>
        <w:jc w:val="both"/>
        <w:rPr>
          <w:rFonts w:ascii="Palatino Linotype" w:eastAsiaTheme="minorEastAsia" w:hAnsi="Palatino Linotype" w:cs="Arial"/>
          <w:i/>
          <w:sz w:val="22"/>
          <w:lang w:val="es-ES_tradnl"/>
        </w:rPr>
      </w:pPr>
      <w:r w:rsidRPr="00AF633A">
        <w:rPr>
          <w:rFonts w:ascii="Palatino Linotype" w:eastAsiaTheme="minorEastAsia" w:hAnsi="Palatino Linotype" w:cs="Arial"/>
          <w:i/>
          <w:sz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A5F2CE0" w14:textId="77777777" w:rsidR="00633F63" w:rsidRPr="00AF633A" w:rsidRDefault="00633F63" w:rsidP="008F1195">
      <w:pPr>
        <w:tabs>
          <w:tab w:val="left" w:pos="851"/>
        </w:tabs>
        <w:ind w:left="851" w:right="901"/>
        <w:jc w:val="both"/>
        <w:rPr>
          <w:rFonts w:ascii="Palatino Linotype" w:eastAsiaTheme="minorEastAsia" w:hAnsi="Palatino Linotype" w:cs="Arial"/>
          <w:i/>
          <w:sz w:val="22"/>
          <w:lang w:val="es-ES_tradnl"/>
        </w:rPr>
      </w:pPr>
    </w:p>
    <w:p w14:paraId="404972FA" w14:textId="77777777" w:rsidR="00633F63" w:rsidRPr="00AF633A" w:rsidRDefault="00633F63" w:rsidP="008F1195">
      <w:pPr>
        <w:tabs>
          <w:tab w:val="left" w:pos="851"/>
        </w:tabs>
        <w:ind w:left="851" w:right="901"/>
        <w:jc w:val="both"/>
        <w:rPr>
          <w:rFonts w:ascii="Palatino Linotype" w:eastAsiaTheme="minorEastAsia" w:hAnsi="Palatino Linotype" w:cs="Arial"/>
          <w:i/>
          <w:lang w:val="es-ES_tradnl"/>
        </w:rPr>
      </w:pPr>
      <w:r w:rsidRPr="00AF633A">
        <w:rPr>
          <w:rFonts w:ascii="Palatino Linotype" w:eastAsiaTheme="minorEastAsia" w:hAnsi="Palatino Linotype" w:cs="Arial"/>
          <w:i/>
          <w:sz w:val="22"/>
          <w:lang w:val="es-ES_tradnl"/>
        </w:rPr>
        <w:t>En el caso de que se interponga ante la Unidad de Transparencia, ésta deberá remitir el recurso de revisión al Instituto a más tardar al día siguiente de haberlo recibido.</w:t>
      </w:r>
      <w:r w:rsidRPr="00AF633A">
        <w:rPr>
          <w:rFonts w:ascii="Palatino Linotype" w:eastAsiaTheme="minorEastAsia" w:hAnsi="Palatino Linotype" w:cs="Arial"/>
          <w:b/>
          <w:i/>
          <w:sz w:val="22"/>
          <w:lang w:val="es-ES_tradnl"/>
        </w:rPr>
        <w:t>”</w:t>
      </w:r>
    </w:p>
    <w:p w14:paraId="5CCCC659" w14:textId="77777777" w:rsidR="00633F63" w:rsidRPr="00AF633A" w:rsidRDefault="00633F63" w:rsidP="008F1195">
      <w:pPr>
        <w:ind w:left="851" w:right="902"/>
        <w:jc w:val="both"/>
        <w:rPr>
          <w:rFonts w:ascii="Palatino Linotype" w:eastAsiaTheme="minorEastAsia" w:hAnsi="Palatino Linotype" w:cs="Arial"/>
          <w:lang w:val="es-ES_tradnl"/>
        </w:rPr>
      </w:pPr>
    </w:p>
    <w:p w14:paraId="00898E65" w14:textId="27682B0C" w:rsidR="00BA28A3" w:rsidRPr="00AF633A" w:rsidRDefault="00633F63" w:rsidP="008F1195">
      <w:pPr>
        <w:spacing w:line="360" w:lineRule="auto"/>
        <w:jc w:val="both"/>
        <w:rPr>
          <w:rFonts w:ascii="Palatino Linotype" w:hAnsi="Palatino Linotype" w:cs="Arial"/>
        </w:rPr>
      </w:pPr>
      <w:r w:rsidRPr="00AF633A">
        <w:rPr>
          <w:rFonts w:ascii="Palatino Linotype" w:eastAsiaTheme="minorEastAsia" w:hAnsi="Palatino Linotype" w:cs="Arial"/>
          <w:lang w:val="es-ES_tradnl"/>
        </w:rPr>
        <w:t xml:space="preserve">En esa tesitura, atendiendo a que </w:t>
      </w:r>
      <w:r w:rsidRPr="00AF633A">
        <w:rPr>
          <w:rFonts w:ascii="Palatino Linotype" w:eastAsiaTheme="minorEastAsia" w:hAnsi="Palatino Linotype" w:cs="Arial"/>
          <w:b/>
          <w:lang w:val="es-ES_tradnl"/>
        </w:rPr>
        <w:t>EL SUJETO OBLIGADO</w:t>
      </w:r>
      <w:r w:rsidRPr="00AF633A">
        <w:rPr>
          <w:rFonts w:ascii="Palatino Linotype" w:eastAsiaTheme="minorEastAsia" w:hAnsi="Palatino Linotype" w:cs="Arial"/>
          <w:lang w:val="es-ES_tradnl"/>
        </w:rPr>
        <w:t xml:space="preserve"> notificó la respuesta a la solicitud de información pública el día </w:t>
      </w:r>
      <w:r w:rsidR="00621A3C" w:rsidRPr="00AF633A">
        <w:rPr>
          <w:rFonts w:ascii="Palatino Linotype" w:eastAsiaTheme="minorEastAsia" w:hAnsi="Palatino Linotype" w:cs="Arial"/>
          <w:b/>
          <w:lang w:val="es-ES_tradnl"/>
        </w:rPr>
        <w:t>veinte</w:t>
      </w:r>
      <w:r w:rsidR="009B46FF" w:rsidRPr="00AF633A">
        <w:rPr>
          <w:rFonts w:ascii="Palatino Linotype" w:eastAsiaTheme="minorEastAsia" w:hAnsi="Palatino Linotype" w:cs="Arial"/>
          <w:b/>
          <w:lang w:val="es-ES_tradnl"/>
        </w:rPr>
        <w:t xml:space="preserve"> de </w:t>
      </w:r>
      <w:r w:rsidR="00621A3C" w:rsidRPr="00AF633A">
        <w:rPr>
          <w:rFonts w:ascii="Palatino Linotype" w:eastAsiaTheme="minorEastAsia" w:hAnsi="Palatino Linotype" w:cs="Arial"/>
          <w:b/>
          <w:lang w:val="es-ES_tradnl"/>
        </w:rPr>
        <w:t>octubre</w:t>
      </w:r>
      <w:r w:rsidR="009B46FF" w:rsidRPr="00AF633A">
        <w:rPr>
          <w:rFonts w:ascii="Palatino Linotype" w:eastAsiaTheme="minorEastAsia" w:hAnsi="Palatino Linotype" w:cs="Arial"/>
          <w:b/>
          <w:lang w:val="es-ES_tradnl"/>
        </w:rPr>
        <w:t xml:space="preserve"> </w:t>
      </w:r>
      <w:r w:rsidRPr="00AF633A">
        <w:rPr>
          <w:rFonts w:ascii="Palatino Linotype" w:eastAsiaTheme="minorEastAsia" w:hAnsi="Palatino Linotype" w:cs="Arial"/>
          <w:b/>
          <w:lang w:val="es-ES_tradnl"/>
        </w:rPr>
        <w:t>de dos mil veintiuno</w:t>
      </w:r>
      <w:r w:rsidRPr="00AF633A">
        <w:rPr>
          <w:rFonts w:ascii="Palatino Linotype" w:eastAsiaTheme="minorEastAsia" w:hAnsi="Palatino Linotype" w:cs="Arial"/>
          <w:lang w:val="es-ES_tradnl"/>
        </w:rPr>
        <w:t>; el plazo de quince días hábiles que el artículo 178 de la Ley de la materia otorga a</w:t>
      </w:r>
      <w:r w:rsidR="008F1195" w:rsidRPr="00AF633A">
        <w:rPr>
          <w:rFonts w:ascii="Palatino Linotype" w:eastAsiaTheme="minorEastAsia" w:hAnsi="Palatino Linotype" w:cs="Arial"/>
          <w:lang w:val="es-ES_tradnl"/>
        </w:rPr>
        <w:t>l</w:t>
      </w:r>
      <w:r w:rsidRPr="00AF633A">
        <w:rPr>
          <w:rFonts w:ascii="Palatino Linotype" w:eastAsiaTheme="minorEastAsia" w:hAnsi="Palatino Linotype" w:cs="Arial"/>
          <w:lang w:val="es-ES_tradnl"/>
        </w:rPr>
        <w:t xml:space="preserve"> </w:t>
      </w:r>
      <w:r w:rsidRPr="00AF633A">
        <w:rPr>
          <w:rFonts w:ascii="Palatino Linotype" w:eastAsiaTheme="minorEastAsia" w:hAnsi="Palatino Linotype" w:cs="Arial"/>
          <w:b/>
          <w:lang w:val="es-ES_tradnl"/>
        </w:rPr>
        <w:t>RECURRENTE</w:t>
      </w:r>
      <w:r w:rsidRPr="00AF633A">
        <w:rPr>
          <w:rFonts w:ascii="Palatino Linotype" w:eastAsiaTheme="minorEastAsia" w:hAnsi="Palatino Linotype" w:cs="Arial"/>
          <w:lang w:val="es-ES_tradnl"/>
        </w:rPr>
        <w:t xml:space="preserve"> para presentar el recurso de revisión, transcurrió del </w:t>
      </w:r>
      <w:r w:rsidR="00621A3C" w:rsidRPr="00AF633A">
        <w:rPr>
          <w:rFonts w:ascii="Palatino Linotype" w:eastAsiaTheme="minorEastAsia" w:hAnsi="Palatino Linotype" w:cs="Arial"/>
          <w:b/>
          <w:lang w:val="es-ES_tradnl"/>
        </w:rPr>
        <w:t>veintiuno de octubre al once de noviembre</w:t>
      </w:r>
      <w:r w:rsidR="009B46FF" w:rsidRPr="00AF633A">
        <w:rPr>
          <w:rFonts w:ascii="Palatino Linotype" w:eastAsiaTheme="minorEastAsia" w:hAnsi="Palatino Linotype" w:cs="Arial"/>
          <w:b/>
          <w:lang w:val="es-ES_tradnl"/>
        </w:rPr>
        <w:t xml:space="preserve"> </w:t>
      </w:r>
      <w:r w:rsidR="002F525A" w:rsidRPr="00AF633A">
        <w:rPr>
          <w:rFonts w:ascii="Palatino Linotype" w:eastAsiaTheme="minorEastAsia" w:hAnsi="Palatino Linotype" w:cs="Arial"/>
          <w:b/>
          <w:lang w:val="es-ES_tradnl"/>
        </w:rPr>
        <w:t xml:space="preserve">de </w:t>
      </w:r>
      <w:r w:rsidRPr="00AF633A">
        <w:rPr>
          <w:rFonts w:ascii="Palatino Linotype" w:eastAsiaTheme="minorEastAsia" w:hAnsi="Palatino Linotype" w:cs="Arial"/>
          <w:b/>
          <w:lang w:val="es-ES_tradnl"/>
        </w:rPr>
        <w:t>dos mil veint</w:t>
      </w:r>
      <w:r w:rsidR="00DA4E22" w:rsidRPr="00AF633A">
        <w:rPr>
          <w:rFonts w:ascii="Palatino Linotype" w:eastAsiaTheme="minorEastAsia" w:hAnsi="Palatino Linotype" w:cs="Arial"/>
          <w:b/>
          <w:lang w:val="es-ES_tradnl"/>
        </w:rPr>
        <w:t>iuno</w:t>
      </w:r>
      <w:r w:rsidRPr="00AF633A">
        <w:rPr>
          <w:rFonts w:ascii="Palatino Linotype" w:eastAsiaTheme="minorEastAsia" w:hAnsi="Palatino Linotype" w:cs="Arial"/>
          <w:lang w:val="es-ES_tradnl"/>
        </w:rPr>
        <w:t xml:space="preserve">, </w:t>
      </w:r>
      <w:r w:rsidR="00BA28A3" w:rsidRPr="00AF633A">
        <w:rPr>
          <w:rFonts w:ascii="Palatino Linotype" w:hAnsi="Palatino Linotype" w:cs="Arial"/>
          <w:color w:val="000000" w:themeColor="text1"/>
        </w:rPr>
        <w:t xml:space="preserve">sin contemplar en el cómputo los días </w:t>
      </w:r>
      <w:r w:rsidR="00621A3C" w:rsidRPr="00AF633A">
        <w:rPr>
          <w:rFonts w:ascii="Palatino Linotype" w:hAnsi="Palatino Linotype" w:cs="Arial"/>
          <w:color w:val="000000" w:themeColor="text1"/>
        </w:rPr>
        <w:t>veintitrés, veinticuatro, treinta y treinta y uno</w:t>
      </w:r>
      <w:r w:rsidR="009B46FF" w:rsidRPr="00AF633A">
        <w:rPr>
          <w:rFonts w:ascii="Palatino Linotype" w:hAnsi="Palatino Linotype" w:cs="Arial"/>
          <w:color w:val="000000" w:themeColor="text1"/>
        </w:rPr>
        <w:t xml:space="preserve"> de octubre </w:t>
      </w:r>
      <w:r w:rsidR="00BA28A3" w:rsidRPr="00AF633A">
        <w:rPr>
          <w:rFonts w:ascii="Palatino Linotype" w:hAnsi="Palatino Linotype" w:cs="Arial"/>
          <w:color w:val="000000" w:themeColor="text1"/>
        </w:rPr>
        <w:t>de dos mil veintiuno,</w:t>
      </w:r>
      <w:r w:rsidR="00621A3C" w:rsidRPr="00AF633A">
        <w:rPr>
          <w:rFonts w:ascii="Palatino Linotype" w:hAnsi="Palatino Linotype" w:cs="Arial"/>
          <w:color w:val="000000" w:themeColor="text1"/>
        </w:rPr>
        <w:t xml:space="preserve"> 6 y 7 de noviembre de dos mil veintiuno,</w:t>
      </w:r>
      <w:r w:rsidR="00BA28A3" w:rsidRPr="00AF633A">
        <w:rPr>
          <w:rFonts w:ascii="Palatino Linotype" w:hAnsi="Palatino Linotype" w:cs="Arial"/>
          <w:color w:val="000000" w:themeColor="text1"/>
        </w:rPr>
        <w:t xml:space="preserve"> por corresponder a sábados y domingos, considerados como días inhábiles, en términos del artículo 3, fracción X de la Ley de Transparencia y Acceso a la Información Pública del Estado de México y Municipios</w:t>
      </w:r>
      <w:r w:rsidR="00BA28A3" w:rsidRPr="00AF633A">
        <w:rPr>
          <w:rFonts w:ascii="Palatino Linotype" w:hAnsi="Palatino Linotype" w:cs="Arial"/>
        </w:rPr>
        <w:t>.</w:t>
      </w:r>
    </w:p>
    <w:p w14:paraId="382869EC" w14:textId="77777777" w:rsidR="00BA28A3" w:rsidRPr="00AF633A" w:rsidRDefault="00BA28A3" w:rsidP="008F1195">
      <w:pPr>
        <w:spacing w:line="360" w:lineRule="auto"/>
        <w:jc w:val="both"/>
        <w:rPr>
          <w:rFonts w:ascii="Palatino Linotype" w:hAnsi="Palatino Linotype"/>
        </w:rPr>
      </w:pPr>
    </w:p>
    <w:p w14:paraId="5FCCC888" w14:textId="7C02C40C" w:rsidR="00633F63" w:rsidRPr="00AF633A" w:rsidRDefault="00633F63" w:rsidP="008F1195">
      <w:pPr>
        <w:spacing w:line="360" w:lineRule="auto"/>
        <w:jc w:val="both"/>
        <w:rPr>
          <w:rFonts w:ascii="Palatino Linotype" w:eastAsiaTheme="minorEastAsia" w:hAnsi="Palatino Linotype" w:cs="Arial"/>
          <w:lang w:val="es-ES_tradnl"/>
        </w:rPr>
      </w:pPr>
      <w:r w:rsidRPr="00AF633A">
        <w:rPr>
          <w:rFonts w:ascii="Palatino Linotype" w:eastAsiaTheme="minorEastAsia" w:hAnsi="Palatino Linotype" w:cs="Arial"/>
          <w:lang w:val="es-ES_tradnl"/>
        </w:rPr>
        <w:t xml:space="preserve">En ese tenor, si el recurso de revisión que nos ocupa, se interpuso el </w:t>
      </w:r>
      <w:r w:rsidR="00621A3C" w:rsidRPr="00AF633A">
        <w:rPr>
          <w:rFonts w:ascii="Palatino Linotype" w:eastAsiaTheme="minorEastAsia" w:hAnsi="Palatino Linotype" w:cs="Arial"/>
          <w:b/>
          <w:lang w:val="es-ES_tradnl"/>
        </w:rPr>
        <w:t>veinte de octubre</w:t>
      </w:r>
      <w:r w:rsidR="00F307FB" w:rsidRPr="00AF633A">
        <w:rPr>
          <w:rFonts w:ascii="Palatino Linotype" w:eastAsiaTheme="minorEastAsia" w:hAnsi="Palatino Linotype" w:cs="Arial"/>
          <w:b/>
          <w:lang w:val="es-ES_tradnl"/>
        </w:rPr>
        <w:t xml:space="preserve"> </w:t>
      </w:r>
      <w:r w:rsidRPr="00AF633A">
        <w:rPr>
          <w:rFonts w:ascii="Palatino Linotype" w:eastAsiaTheme="minorEastAsia" w:hAnsi="Palatino Linotype" w:cs="Arial"/>
          <w:b/>
          <w:lang w:val="es-ES_tradnl"/>
        </w:rPr>
        <w:t>de dos mil veintiuno</w:t>
      </w:r>
      <w:r w:rsidRPr="00AF633A">
        <w:rPr>
          <w:rFonts w:ascii="Palatino Linotype" w:eastAsiaTheme="minorEastAsia" w:hAnsi="Palatino Linotype" w:cs="Arial"/>
          <w:lang w:val="es-ES_tradnl"/>
        </w:rPr>
        <w:t xml:space="preserve">, éste se encuentra dentro de los márgenes temporales previstos en el precepto legal citado en el párrafo anterior y, por tanto, su interposición se </w:t>
      </w:r>
      <w:r w:rsidR="00FA2D5D" w:rsidRPr="00AF633A">
        <w:rPr>
          <w:rFonts w:ascii="Palatino Linotype" w:eastAsiaTheme="minorEastAsia" w:hAnsi="Palatino Linotype" w:cs="Arial"/>
          <w:lang w:val="es-ES_tradnl"/>
        </w:rPr>
        <w:t>realizó dentro de los términos legales ya referidos</w:t>
      </w:r>
      <w:r w:rsidRPr="00AF633A">
        <w:rPr>
          <w:rFonts w:ascii="Palatino Linotype" w:eastAsiaTheme="minorEastAsia" w:hAnsi="Palatino Linotype" w:cs="Arial"/>
          <w:lang w:val="es-ES_tradnl"/>
        </w:rPr>
        <w:t>.</w:t>
      </w:r>
    </w:p>
    <w:p w14:paraId="16745C2F" w14:textId="77777777" w:rsidR="007A5836" w:rsidRPr="00AF633A" w:rsidRDefault="007A5836" w:rsidP="008F1195">
      <w:pPr>
        <w:spacing w:line="360" w:lineRule="auto"/>
        <w:rPr>
          <w:rFonts w:ascii="Palatino Linotype" w:eastAsiaTheme="minorHAnsi" w:hAnsi="Palatino Linotype" w:cstheme="minorBidi"/>
          <w:sz w:val="20"/>
          <w:szCs w:val="20"/>
          <w:lang w:val="es-ES_tradnl" w:eastAsia="es-ES_tradnl"/>
        </w:rPr>
      </w:pPr>
    </w:p>
    <w:p w14:paraId="5EE431DB" w14:textId="70813070" w:rsidR="00F307FB" w:rsidRPr="00AF633A" w:rsidRDefault="00F307FB" w:rsidP="008F1195">
      <w:pPr>
        <w:spacing w:line="360" w:lineRule="auto"/>
        <w:jc w:val="both"/>
        <w:rPr>
          <w:rFonts w:ascii="Palatino Linotype" w:hAnsi="Palatino Linotype"/>
        </w:rPr>
      </w:pPr>
      <w:r w:rsidRPr="00AF633A">
        <w:rPr>
          <w:rFonts w:ascii="Palatino Linotype" w:hAnsi="Palatino Linotype"/>
        </w:rPr>
        <w:t xml:space="preserve">Lo anterior es así, toda vez que aun cuando el medio de impugnación que nos ocupa, se haya interpuesto el mismo día en que se notificó la respuesta impugnada, ello es </w:t>
      </w:r>
      <w:r w:rsidRPr="00AF633A">
        <w:rPr>
          <w:rFonts w:ascii="Palatino Linotype" w:hAnsi="Palatino Linotype"/>
        </w:rPr>
        <w:lastRenderedPageBreak/>
        <w:t xml:space="preserve">insuficiente para desechar el recurso de revisión de mérito, toda vez que el precepto legal citado, sólo establece que estos medios de defensa se han de promover dentro de los quince días hábiles siguientes al en que </w:t>
      </w:r>
      <w:r w:rsidRPr="00AF633A">
        <w:rPr>
          <w:rFonts w:ascii="Palatino Linotype" w:hAnsi="Palatino Linotype"/>
          <w:b/>
        </w:rPr>
        <w:t>EL RECURRENTE</w:t>
      </w:r>
      <w:r w:rsidRPr="00AF633A">
        <w:rPr>
          <w:rFonts w:ascii="Palatino Linotype" w:hAnsi="Palatino Linotype"/>
        </w:rPr>
        <w:t xml:space="preserve"> tenga conocimiento de la respuesta impugnada; sin embargo, no prohíbe que el recurso de revisión, se presente el mismo día en que aquélla fue notificada.</w:t>
      </w:r>
    </w:p>
    <w:p w14:paraId="7359855B" w14:textId="77777777" w:rsidR="00F307FB" w:rsidRPr="00AF633A" w:rsidRDefault="00F307FB" w:rsidP="008F1195">
      <w:pPr>
        <w:spacing w:line="360" w:lineRule="auto"/>
        <w:jc w:val="both"/>
        <w:rPr>
          <w:rFonts w:ascii="Palatino Linotype" w:hAnsi="Palatino Linotype"/>
        </w:rPr>
      </w:pPr>
    </w:p>
    <w:p w14:paraId="4C5DFC5A" w14:textId="77777777" w:rsidR="00F307FB" w:rsidRPr="00AF633A" w:rsidRDefault="00F307FB" w:rsidP="008F1195">
      <w:pPr>
        <w:spacing w:line="360" w:lineRule="auto"/>
        <w:jc w:val="both"/>
        <w:rPr>
          <w:rFonts w:ascii="Palatino Linotype" w:hAnsi="Palatino Linotype"/>
        </w:rPr>
      </w:pPr>
      <w:r w:rsidRPr="00AF633A">
        <w:rPr>
          <w:rFonts w:ascii="Palatino Linotype" w:hAnsi="Palatino Linotype"/>
        </w:rPr>
        <w:t>En sustento a lo anterior, es aplicable por analogía la Jurisprudencia número 1a</w:t>
      </w:r>
      <w:proofErr w:type="gramStart"/>
      <w:r w:rsidRPr="00AF633A">
        <w:rPr>
          <w:rFonts w:ascii="Palatino Linotype" w:hAnsi="Palatino Linotype"/>
        </w:rPr>
        <w:t>./</w:t>
      </w:r>
      <w:proofErr w:type="gramEnd"/>
      <w:r w:rsidRPr="00AF633A">
        <w:rPr>
          <w:rFonts w:ascii="Palatino Linotype" w:hAnsi="Palatino Linotype"/>
        </w:rPr>
        <w:t>J. 41/2015 (10a.), Décima época, sustentada por la Primera Sala de la Suprema Corte de Justicia de la Nación, visible en la página 569, libro 19, tomo I, de la Gaceta del Semanario Judicial de la Federación, del mes de junio de 2015, cuyo rubro y texto esgrimen:</w:t>
      </w:r>
    </w:p>
    <w:p w14:paraId="4CA6F21E" w14:textId="77777777" w:rsidR="00F307FB" w:rsidRPr="00AF633A" w:rsidRDefault="00F307FB" w:rsidP="008F1195">
      <w:pPr>
        <w:tabs>
          <w:tab w:val="left" w:pos="851"/>
        </w:tabs>
        <w:ind w:left="851" w:right="901"/>
        <w:jc w:val="both"/>
        <w:rPr>
          <w:rFonts w:ascii="Palatino Linotype" w:hAnsi="Palatino Linotype"/>
        </w:rPr>
      </w:pPr>
    </w:p>
    <w:p w14:paraId="3BA3588B" w14:textId="4C2FD872" w:rsidR="00F307FB" w:rsidRPr="00AF633A" w:rsidRDefault="00F307FB" w:rsidP="008F1195">
      <w:pPr>
        <w:tabs>
          <w:tab w:val="left" w:pos="851"/>
        </w:tabs>
        <w:ind w:left="851" w:right="901"/>
        <w:jc w:val="both"/>
        <w:rPr>
          <w:rFonts w:ascii="Palatino Linotype" w:hAnsi="Palatino Linotype"/>
          <w:i/>
          <w:sz w:val="22"/>
          <w:szCs w:val="22"/>
        </w:rPr>
      </w:pPr>
      <w:r w:rsidRPr="00AF633A">
        <w:rPr>
          <w:rFonts w:ascii="Palatino Linotype" w:hAnsi="Palatino Linotype"/>
          <w:b/>
          <w:i/>
          <w:sz w:val="22"/>
          <w:szCs w:val="22"/>
        </w:rPr>
        <w:t xml:space="preserve">“RECURSO DE RECLAMACIÓN. SU INTERPOSICIÓN NO ES EXTEMPORÁNEA SI SE REALIZA ANTES DE QUE INICIE EL PLAZO PARA HACERLO. </w:t>
      </w:r>
      <w:r w:rsidRPr="00AF633A">
        <w:rPr>
          <w:rFonts w:ascii="Palatino Linotype" w:hAnsi="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r w:rsidR="000E69D6" w:rsidRPr="00AF633A">
        <w:rPr>
          <w:rStyle w:val="Refdenotaalpie"/>
          <w:rFonts w:ascii="Palatino Linotype" w:hAnsi="Palatino Linotype"/>
          <w:i/>
          <w:sz w:val="22"/>
          <w:szCs w:val="22"/>
        </w:rPr>
        <w:footnoteReference w:id="1"/>
      </w:r>
    </w:p>
    <w:p w14:paraId="669BD658" w14:textId="77777777" w:rsidR="00F307FB" w:rsidRPr="00AF633A" w:rsidRDefault="00F307FB" w:rsidP="008F1195">
      <w:pPr>
        <w:tabs>
          <w:tab w:val="left" w:pos="851"/>
        </w:tabs>
        <w:ind w:left="851" w:right="901"/>
        <w:jc w:val="both"/>
        <w:rPr>
          <w:rFonts w:ascii="Palatino Linotype" w:hAnsi="Palatino Linotype"/>
        </w:rPr>
      </w:pPr>
    </w:p>
    <w:p w14:paraId="037AE183" w14:textId="77777777" w:rsidR="00F307FB" w:rsidRPr="00AF633A" w:rsidRDefault="00F307FB" w:rsidP="008F1195">
      <w:pPr>
        <w:autoSpaceDE w:val="0"/>
        <w:autoSpaceDN w:val="0"/>
        <w:adjustRightInd w:val="0"/>
        <w:spacing w:line="360" w:lineRule="auto"/>
        <w:ind w:right="49"/>
        <w:jc w:val="both"/>
        <w:rPr>
          <w:rFonts w:ascii="Palatino Linotype" w:hAnsi="Palatino Linotype"/>
        </w:rPr>
      </w:pPr>
      <w:r w:rsidRPr="00AF633A">
        <w:rPr>
          <w:rFonts w:ascii="Palatino Linotype" w:hAnsi="Palatino Linotype"/>
        </w:rPr>
        <w:t>Por lo tanto, en aras de privilegiar el derecho de acceso a la información se entra al estudio del presente recurso de revisión, sin que la fecha en que se presentó afecte la resolución.</w:t>
      </w:r>
    </w:p>
    <w:p w14:paraId="76507481" w14:textId="77777777" w:rsidR="00F307FB" w:rsidRPr="00AF633A" w:rsidRDefault="00F307FB" w:rsidP="008F1195">
      <w:pPr>
        <w:spacing w:line="360" w:lineRule="auto"/>
        <w:rPr>
          <w:rFonts w:ascii="Palatino Linotype" w:eastAsiaTheme="minorHAnsi" w:hAnsi="Palatino Linotype" w:cstheme="minorBidi"/>
          <w:sz w:val="20"/>
          <w:szCs w:val="20"/>
          <w:lang w:val="es-ES_tradnl" w:eastAsia="es-ES_tradnl"/>
        </w:rPr>
      </w:pPr>
    </w:p>
    <w:p w14:paraId="74CAE5E6" w14:textId="77777777" w:rsidR="00DF6934" w:rsidRPr="00AF633A" w:rsidRDefault="00FA1E61" w:rsidP="008F1195">
      <w:pPr>
        <w:pStyle w:val="Prrafodelista"/>
        <w:spacing w:line="360" w:lineRule="auto"/>
        <w:ind w:left="0"/>
        <w:contextualSpacing/>
        <w:jc w:val="both"/>
        <w:rPr>
          <w:rFonts w:ascii="Palatino Linotype" w:hAnsi="Palatino Linotype" w:cs="Arial"/>
          <w:b/>
        </w:rPr>
      </w:pPr>
      <w:r w:rsidRPr="00AF633A">
        <w:rPr>
          <w:rFonts w:ascii="Palatino Linotype" w:hAnsi="Palatino Linotype" w:cs="Arial"/>
          <w:b/>
          <w:sz w:val="28"/>
        </w:rPr>
        <w:t>CUARTO</w:t>
      </w:r>
      <w:r w:rsidRPr="00AF633A">
        <w:rPr>
          <w:rFonts w:ascii="Palatino Linotype" w:hAnsi="Palatino Linotype" w:cs="Arial"/>
          <w:b/>
        </w:rPr>
        <w:t xml:space="preserve">. </w:t>
      </w:r>
      <w:proofErr w:type="spellStart"/>
      <w:r w:rsidR="002F525A" w:rsidRPr="00AF633A">
        <w:rPr>
          <w:rFonts w:ascii="Palatino Linotype" w:hAnsi="Palatino Linotype" w:cs="Arial"/>
          <w:b/>
        </w:rPr>
        <w:t>Procedibilidad</w:t>
      </w:r>
      <w:proofErr w:type="spellEnd"/>
      <w:r w:rsidR="002F525A" w:rsidRPr="00AF633A">
        <w:rPr>
          <w:rFonts w:ascii="Palatino Linotype" w:hAnsi="Palatino Linotype" w:cs="Arial"/>
          <w:b/>
        </w:rPr>
        <w:t xml:space="preserve">. </w:t>
      </w:r>
    </w:p>
    <w:p w14:paraId="31A82A7C" w14:textId="26E29CC5" w:rsidR="001E7C79" w:rsidRPr="00AF633A" w:rsidRDefault="001E7C79" w:rsidP="008F1195">
      <w:pPr>
        <w:pStyle w:val="Prrafodelista"/>
        <w:spacing w:line="360" w:lineRule="auto"/>
        <w:ind w:left="0"/>
        <w:contextualSpacing/>
        <w:jc w:val="both"/>
        <w:rPr>
          <w:rFonts w:ascii="Palatino Linotype" w:hAnsi="Palatino Linotype"/>
          <w:color w:val="212121"/>
          <w:bdr w:val="none" w:sz="0" w:space="0" w:color="auto" w:frame="1"/>
          <w:lang w:eastAsia="es-MX"/>
        </w:rPr>
      </w:pPr>
      <w:r w:rsidRPr="00AF633A">
        <w:rPr>
          <w:rFonts w:ascii="Palatino Linotype" w:hAnsi="Palatino Linotype" w:cs="Arial"/>
        </w:rPr>
        <w:t xml:space="preserve">Del análisis efectuado, se advierte que resulta procedente la interposición del </w:t>
      </w:r>
      <w:r w:rsidRPr="00AF633A">
        <w:rPr>
          <w:rFonts w:ascii="Palatino Linotype" w:hAnsi="Palatino Linotype"/>
        </w:rPr>
        <w:t>recurso</w:t>
      </w:r>
      <w:r w:rsidRPr="00AF633A">
        <w:rPr>
          <w:rFonts w:ascii="Palatino Linotype" w:hAnsi="Palatino Linotype" w:cs="Arial"/>
        </w:rPr>
        <w:t xml:space="preserve"> y se concluye la acreditación </w:t>
      </w:r>
      <w:r w:rsidRPr="00AF633A">
        <w:rPr>
          <w:rFonts w:ascii="Palatino Linotype" w:hAnsi="Palatino Linotype"/>
        </w:rPr>
        <w:t>plena</w:t>
      </w:r>
      <w:r w:rsidRPr="00AF633A">
        <w:rPr>
          <w:rFonts w:ascii="Palatino Linotype" w:hAnsi="Palatino Linotype" w:cs="Arial"/>
        </w:rPr>
        <w:t xml:space="preserve"> de todos y cada uno de los elementos formales exigidos por el artículo 180 de la </w:t>
      </w:r>
      <w:r w:rsidRPr="00AF633A">
        <w:rPr>
          <w:rFonts w:ascii="Palatino Linotype" w:hAnsi="Palatino Linotype"/>
        </w:rPr>
        <w:t xml:space="preserve">Ley de Transparencia y Acceso a la Información Pública del </w:t>
      </w:r>
      <w:r w:rsidRPr="00AF633A">
        <w:rPr>
          <w:rFonts w:ascii="Palatino Linotype" w:hAnsi="Palatino Linotype" w:cs="Arial"/>
        </w:rPr>
        <w:t>Estado</w:t>
      </w:r>
      <w:r w:rsidRPr="00AF633A">
        <w:rPr>
          <w:rFonts w:ascii="Palatino Linotype" w:hAnsi="Palatino Linotype"/>
        </w:rPr>
        <w:t xml:space="preserve"> de México y Municipios, en atención a que fue presentado mediante el formato visible en </w:t>
      </w:r>
      <w:r w:rsidRPr="00AF633A">
        <w:rPr>
          <w:rFonts w:ascii="Palatino Linotype" w:hAnsi="Palatino Linotype"/>
          <w:b/>
        </w:rPr>
        <w:t>EL SAIMEX.</w:t>
      </w:r>
    </w:p>
    <w:p w14:paraId="0C6E2CF1" w14:textId="5B1437A9" w:rsidR="007A5836" w:rsidRPr="00AF633A" w:rsidRDefault="007A5836" w:rsidP="008F1195">
      <w:pPr>
        <w:pStyle w:val="Prrafodelista"/>
        <w:spacing w:line="360" w:lineRule="auto"/>
        <w:ind w:left="0"/>
        <w:contextualSpacing/>
        <w:jc w:val="both"/>
        <w:rPr>
          <w:rFonts w:ascii="Palatino Linotype" w:eastAsiaTheme="minorHAnsi" w:hAnsi="Palatino Linotype" w:cstheme="minorBidi"/>
          <w:sz w:val="20"/>
          <w:szCs w:val="20"/>
          <w:lang w:val="es-ES_tradnl" w:eastAsia="es-ES_tradnl"/>
        </w:rPr>
      </w:pPr>
    </w:p>
    <w:p w14:paraId="5EA500EA" w14:textId="77777777" w:rsidR="00DF6934" w:rsidRPr="00AF633A" w:rsidRDefault="00FA1E61" w:rsidP="008F1195">
      <w:pPr>
        <w:pStyle w:val="Prrafodelista"/>
        <w:widowControl w:val="0"/>
        <w:autoSpaceDE w:val="0"/>
        <w:autoSpaceDN w:val="0"/>
        <w:adjustRightInd w:val="0"/>
        <w:spacing w:line="360" w:lineRule="auto"/>
        <w:ind w:left="0"/>
        <w:jc w:val="both"/>
        <w:rPr>
          <w:rFonts w:ascii="Palatino Linotype" w:hAnsi="Palatino Linotype" w:cs="Arial"/>
          <w:b/>
          <w:color w:val="000000" w:themeColor="text1"/>
        </w:rPr>
      </w:pPr>
      <w:r w:rsidRPr="00AF633A">
        <w:rPr>
          <w:rFonts w:ascii="Palatino Linotype" w:hAnsi="Palatino Linotype" w:cs="Arial"/>
          <w:b/>
          <w:sz w:val="28"/>
        </w:rPr>
        <w:t>QUINTO</w:t>
      </w:r>
      <w:r w:rsidRPr="00AF633A">
        <w:rPr>
          <w:rFonts w:ascii="Palatino Linotype" w:hAnsi="Palatino Linotype" w:cs="Arial"/>
          <w:b/>
        </w:rPr>
        <w:t xml:space="preserve">. </w:t>
      </w:r>
      <w:r w:rsidR="00A23064" w:rsidRPr="00AF633A">
        <w:rPr>
          <w:rFonts w:ascii="Palatino Linotype" w:hAnsi="Palatino Linotype" w:cs="Arial"/>
          <w:b/>
        </w:rPr>
        <w:t>Estudio y resolución del recurso</w:t>
      </w:r>
      <w:r w:rsidR="00A23064" w:rsidRPr="00AF633A">
        <w:rPr>
          <w:rFonts w:ascii="Palatino Linotype" w:hAnsi="Palatino Linotype" w:cs="Arial"/>
          <w:b/>
          <w:color w:val="000000" w:themeColor="text1"/>
        </w:rPr>
        <w:t xml:space="preserve">. </w:t>
      </w:r>
    </w:p>
    <w:p w14:paraId="291921CA" w14:textId="108CEC52" w:rsidR="00DF6934" w:rsidRPr="00AF633A" w:rsidRDefault="00A23064" w:rsidP="008F1195">
      <w:pPr>
        <w:pStyle w:val="Prrafodelista"/>
        <w:widowControl w:val="0"/>
        <w:autoSpaceDE w:val="0"/>
        <w:autoSpaceDN w:val="0"/>
        <w:adjustRightInd w:val="0"/>
        <w:spacing w:line="360" w:lineRule="auto"/>
        <w:ind w:left="0"/>
        <w:jc w:val="both"/>
        <w:rPr>
          <w:rFonts w:ascii="Palatino Linotype" w:hAnsi="Palatino Linotype"/>
        </w:rPr>
      </w:pPr>
      <w:r w:rsidRPr="00AF633A">
        <w:rPr>
          <w:rFonts w:ascii="Palatino Linotype" w:hAnsi="Palatino Linotype" w:cs="Arial"/>
        </w:rPr>
        <w:t xml:space="preserve">Es así que, una vez determinada la vía sobre la que versará el presente Recurso, y previa revisión del expediente </w:t>
      </w:r>
      <w:r w:rsidRPr="00AF633A">
        <w:rPr>
          <w:rFonts w:ascii="Palatino Linotype" w:hAnsi="Palatino Linotype"/>
        </w:rPr>
        <w:t>electrónico</w:t>
      </w:r>
      <w:r w:rsidRPr="00AF633A">
        <w:rPr>
          <w:rFonts w:ascii="Palatino Linotype" w:hAnsi="Palatino Linotype" w:cs="Arial"/>
        </w:rPr>
        <w:t xml:space="preserve"> formado en el</w:t>
      </w:r>
      <w:r w:rsidRPr="00AF633A">
        <w:rPr>
          <w:rFonts w:ascii="Palatino Linotype" w:hAnsi="Palatino Linotype" w:cs="Arial"/>
          <w:b/>
        </w:rPr>
        <w:t xml:space="preserve"> SAIMEX</w:t>
      </w:r>
      <w:r w:rsidRPr="00AF633A">
        <w:rPr>
          <w:rFonts w:ascii="Palatino Linotype" w:hAnsi="Palatino Linotype" w:cs="Arial"/>
        </w:rPr>
        <w:t xml:space="preserve">, es conveniente analizar si la respuesta </w:t>
      </w:r>
      <w:r w:rsidR="007A2231" w:rsidRPr="00AF633A">
        <w:rPr>
          <w:rFonts w:ascii="Palatino Linotype" w:hAnsi="Palatino Linotype" w:cs="Arial"/>
        </w:rPr>
        <w:t xml:space="preserve">del </w:t>
      </w:r>
      <w:r w:rsidRPr="00AF633A">
        <w:rPr>
          <w:rFonts w:ascii="Palatino Linotype" w:hAnsi="Palatino Linotype" w:cs="Arial"/>
          <w:b/>
          <w:lang w:eastAsia="es-MX"/>
        </w:rPr>
        <w:t>SUJETO OBLIGADO</w:t>
      </w:r>
      <w:r w:rsidRPr="00AF633A">
        <w:rPr>
          <w:rFonts w:ascii="Palatino Linotype" w:hAnsi="Palatino Linotype" w:cs="Arial"/>
        </w:rPr>
        <w:t xml:space="preserve"> cumple con los requisitos del derecho de acceso a la información pública, por lo que en primer término debemos recordar que </w:t>
      </w:r>
      <w:r w:rsidR="00F307FB" w:rsidRPr="00AF633A">
        <w:rPr>
          <w:rFonts w:ascii="Palatino Linotype" w:hAnsi="Palatino Linotype" w:cs="Arial"/>
          <w:b/>
        </w:rPr>
        <w:t>EL</w:t>
      </w:r>
      <w:r w:rsidRPr="00AF633A">
        <w:rPr>
          <w:rFonts w:ascii="Palatino Linotype" w:hAnsi="Palatino Linotype" w:cs="Arial"/>
          <w:b/>
        </w:rPr>
        <w:t xml:space="preserve"> </w:t>
      </w:r>
      <w:r w:rsidRPr="00AF633A">
        <w:rPr>
          <w:rFonts w:ascii="Palatino Linotype" w:hAnsi="Palatino Linotype" w:cs="Arial"/>
          <w:b/>
        </w:rPr>
        <w:lastRenderedPageBreak/>
        <w:t xml:space="preserve">RECURRENTE </w:t>
      </w:r>
      <w:r w:rsidR="00A62059" w:rsidRPr="00AF633A">
        <w:rPr>
          <w:rFonts w:ascii="Palatino Linotype" w:hAnsi="Palatino Linotype" w:cs="Arial"/>
        </w:rPr>
        <w:t xml:space="preserve">le </w:t>
      </w:r>
      <w:r w:rsidRPr="00AF633A">
        <w:rPr>
          <w:rFonts w:ascii="Palatino Linotype" w:hAnsi="Palatino Linotype"/>
        </w:rPr>
        <w:t xml:space="preserve">solicitó al </w:t>
      </w:r>
      <w:r w:rsidRPr="00AF633A">
        <w:rPr>
          <w:rFonts w:ascii="Palatino Linotype" w:hAnsi="Palatino Linotype"/>
          <w:b/>
        </w:rPr>
        <w:t>SUJETO OBLIGADO</w:t>
      </w:r>
      <w:r w:rsidR="00DF6934" w:rsidRPr="00AF633A">
        <w:rPr>
          <w:rFonts w:ascii="Palatino Linotype" w:hAnsi="Palatino Linotype"/>
          <w:b/>
        </w:rPr>
        <w:t xml:space="preserve">, </w:t>
      </w:r>
      <w:r w:rsidR="00DF6934" w:rsidRPr="00AF633A">
        <w:rPr>
          <w:rFonts w:ascii="Palatino Linotype" w:hAnsi="Palatino Linotype"/>
        </w:rPr>
        <w:t xml:space="preserve">lo siguiente: </w:t>
      </w:r>
    </w:p>
    <w:p w14:paraId="4CA05FDC" w14:textId="77777777" w:rsidR="00DF6934" w:rsidRPr="00AF633A" w:rsidRDefault="00DF6934" w:rsidP="008F1195">
      <w:pPr>
        <w:pStyle w:val="Prrafodelista"/>
        <w:widowControl w:val="0"/>
        <w:autoSpaceDE w:val="0"/>
        <w:autoSpaceDN w:val="0"/>
        <w:adjustRightInd w:val="0"/>
        <w:ind w:left="0"/>
        <w:jc w:val="both"/>
        <w:rPr>
          <w:rFonts w:ascii="Palatino Linotype" w:hAnsi="Palatino Linotype"/>
        </w:rPr>
      </w:pPr>
    </w:p>
    <w:p w14:paraId="178EF551" w14:textId="2A49D197" w:rsidR="00C62765" w:rsidRPr="00AF633A" w:rsidRDefault="00C62765" w:rsidP="008F1195">
      <w:pPr>
        <w:pStyle w:val="Prrafodelista"/>
        <w:ind w:left="709" w:right="757"/>
        <w:jc w:val="both"/>
        <w:rPr>
          <w:rFonts w:ascii="Palatino Linotype" w:hAnsi="Palatino Linotype" w:cs="Arial"/>
          <w:i/>
          <w:sz w:val="22"/>
        </w:rPr>
      </w:pPr>
      <w:r w:rsidRPr="00AF633A">
        <w:rPr>
          <w:rFonts w:ascii="Palatino Linotype" w:hAnsi="Palatino Linotype" w:cs="Arial"/>
          <w:i/>
          <w:sz w:val="22"/>
        </w:rPr>
        <w:t>“</w:t>
      </w:r>
      <w:r w:rsidR="00F307FB" w:rsidRPr="00AF633A">
        <w:rPr>
          <w:rFonts w:ascii="Palatino Linotype" w:hAnsi="Palatino Linotype" w:cs="Arial"/>
          <w:i/>
          <w:sz w:val="22"/>
        </w:rPr>
        <w:t>Solicito me informen cuánto se le debe a cada proveedor del Ayuntamiento.</w:t>
      </w:r>
      <w:r w:rsidRPr="00AF633A">
        <w:rPr>
          <w:rFonts w:ascii="Palatino Linotype" w:hAnsi="Palatino Linotype" w:cs="Arial"/>
          <w:i/>
          <w:sz w:val="22"/>
        </w:rPr>
        <w:t>”(</w:t>
      </w:r>
      <w:proofErr w:type="gramStart"/>
      <w:r w:rsidR="003B5A91" w:rsidRPr="00AF633A">
        <w:rPr>
          <w:rFonts w:ascii="Palatino Linotype" w:hAnsi="Palatino Linotype" w:cs="Arial"/>
          <w:i/>
          <w:sz w:val="22"/>
        </w:rPr>
        <w:t>s</w:t>
      </w:r>
      <w:r w:rsidRPr="00AF633A">
        <w:rPr>
          <w:rFonts w:ascii="Palatino Linotype" w:hAnsi="Palatino Linotype" w:cs="Arial"/>
          <w:i/>
          <w:sz w:val="22"/>
        </w:rPr>
        <w:t>ic</w:t>
      </w:r>
      <w:proofErr w:type="gramEnd"/>
      <w:r w:rsidRPr="00AF633A">
        <w:rPr>
          <w:rFonts w:ascii="Palatino Linotype" w:hAnsi="Palatino Linotype" w:cs="Arial"/>
          <w:i/>
          <w:sz w:val="22"/>
        </w:rPr>
        <w:t>).</w:t>
      </w:r>
    </w:p>
    <w:p w14:paraId="3F8A5789" w14:textId="5E5FAD79" w:rsidR="00DF6934" w:rsidRPr="00AF633A" w:rsidRDefault="00DF6934" w:rsidP="008F1195">
      <w:pPr>
        <w:pStyle w:val="Prrafodelista"/>
        <w:widowControl w:val="0"/>
        <w:autoSpaceDE w:val="0"/>
        <w:autoSpaceDN w:val="0"/>
        <w:adjustRightInd w:val="0"/>
        <w:ind w:left="0"/>
        <w:jc w:val="both"/>
        <w:rPr>
          <w:rFonts w:ascii="Palatino Linotype" w:hAnsi="Palatino Linotype"/>
        </w:rPr>
      </w:pPr>
    </w:p>
    <w:p w14:paraId="0FCB968B" w14:textId="3F3083C7" w:rsidR="00754125" w:rsidRPr="00AF633A" w:rsidRDefault="00754125" w:rsidP="00754125">
      <w:pPr>
        <w:spacing w:line="360" w:lineRule="auto"/>
        <w:jc w:val="both"/>
        <w:rPr>
          <w:rFonts w:ascii="Palatino Linotype" w:hAnsi="Palatino Linotype" w:cs="Arial"/>
        </w:rPr>
      </w:pPr>
      <w:r w:rsidRPr="00AF633A">
        <w:rPr>
          <w:rFonts w:ascii="Palatino Linotype" w:hAnsi="Palatino Linotype"/>
        </w:rPr>
        <w:t xml:space="preserve">A dicha respuesta </w:t>
      </w:r>
      <w:r w:rsidRPr="00AF633A">
        <w:rPr>
          <w:rFonts w:ascii="Palatino Linotype" w:hAnsi="Palatino Linotype" w:cs="Arial"/>
          <w:b/>
        </w:rPr>
        <w:t>EL SUJETO OBLIGADO</w:t>
      </w:r>
      <w:r w:rsidRPr="00AF633A">
        <w:rPr>
          <w:rFonts w:ascii="Palatino Linotype" w:hAnsi="Palatino Linotype"/>
        </w:rPr>
        <w:t xml:space="preserve"> acompañó </w:t>
      </w:r>
      <w:r w:rsidRPr="00AF633A">
        <w:rPr>
          <w:rFonts w:ascii="Palatino Linotype" w:hAnsi="Palatino Linotype" w:cs="Arial"/>
        </w:rPr>
        <w:t xml:space="preserve">el archivo electrónico denominado </w:t>
      </w:r>
      <w:r w:rsidRPr="00AF633A">
        <w:rPr>
          <w:rFonts w:ascii="Palatino Linotype" w:hAnsi="Palatino Linotype" w:cs="Arial"/>
          <w:b/>
        </w:rPr>
        <w:t>Anexo-Resp-Solic-397-2021.pdf</w:t>
      </w:r>
      <w:r w:rsidRPr="00AF633A">
        <w:rPr>
          <w:rFonts w:ascii="Palatino Linotype" w:hAnsi="Palatino Linotype" w:cs="Arial"/>
        </w:rPr>
        <w:t>, el cual contiene el oficio número TCM/PRA/1237/2021, por medio del cual el Tesorero Municipal refiere que en los siguientes links se encuentra la información solicitada, siendo los siguientes:</w:t>
      </w:r>
    </w:p>
    <w:p w14:paraId="105B01B4" w14:textId="77777777" w:rsidR="00754125" w:rsidRPr="00AF633A" w:rsidRDefault="00754125" w:rsidP="00754125">
      <w:pPr>
        <w:spacing w:line="360" w:lineRule="auto"/>
        <w:jc w:val="both"/>
        <w:rPr>
          <w:rFonts w:ascii="Palatino Linotype" w:hAnsi="Palatino Linotype" w:cs="Arial"/>
          <w:sz w:val="22"/>
          <w:szCs w:val="22"/>
        </w:rPr>
      </w:pPr>
    </w:p>
    <w:p w14:paraId="0E5D1A81" w14:textId="77777777" w:rsidR="00754125" w:rsidRPr="00AF633A" w:rsidRDefault="009B3CF2" w:rsidP="00754125">
      <w:pPr>
        <w:pStyle w:val="Prrafodelista"/>
        <w:numPr>
          <w:ilvl w:val="0"/>
          <w:numId w:val="21"/>
        </w:numPr>
        <w:spacing w:line="360" w:lineRule="auto"/>
        <w:jc w:val="both"/>
        <w:rPr>
          <w:rFonts w:ascii="Palatino Linotype" w:hAnsi="Palatino Linotype" w:cs="Arial"/>
          <w:sz w:val="22"/>
          <w:szCs w:val="22"/>
        </w:rPr>
      </w:pPr>
      <w:hyperlink r:id="rId13" w:history="1">
        <w:r w:rsidR="00754125" w:rsidRPr="00AF633A">
          <w:rPr>
            <w:rStyle w:val="Hipervnculo"/>
            <w:rFonts w:ascii="Palatino Linotype" w:hAnsi="Palatino Linotype" w:cs="Arial"/>
            <w:sz w:val="22"/>
            <w:szCs w:val="22"/>
          </w:rPr>
          <w:t>https://www.cuautitlan.gob.mx/sevac.html</w:t>
        </w:r>
      </w:hyperlink>
    </w:p>
    <w:p w14:paraId="24CE7E9D" w14:textId="77777777" w:rsidR="00754125" w:rsidRPr="00AF633A" w:rsidRDefault="009B3CF2" w:rsidP="00754125">
      <w:pPr>
        <w:pStyle w:val="Prrafodelista"/>
        <w:numPr>
          <w:ilvl w:val="0"/>
          <w:numId w:val="21"/>
        </w:numPr>
        <w:spacing w:line="360" w:lineRule="auto"/>
        <w:jc w:val="both"/>
        <w:rPr>
          <w:rFonts w:ascii="Palatino Linotype" w:hAnsi="Palatino Linotype" w:cs="Arial"/>
          <w:sz w:val="22"/>
          <w:szCs w:val="22"/>
        </w:rPr>
      </w:pPr>
      <w:hyperlink r:id="rId14" w:history="1">
        <w:r w:rsidR="00754125" w:rsidRPr="00AF633A">
          <w:rPr>
            <w:rStyle w:val="Hipervnculo"/>
            <w:rFonts w:ascii="Palatino Linotype" w:hAnsi="Palatino Linotype" w:cs="Arial"/>
            <w:sz w:val="22"/>
            <w:szCs w:val="22"/>
          </w:rPr>
          <w:t>https://www.cuautitlan.gob.mx/conac.html</w:t>
        </w:r>
      </w:hyperlink>
    </w:p>
    <w:p w14:paraId="20DC05E8" w14:textId="77777777" w:rsidR="00754125" w:rsidRPr="00AF633A" w:rsidRDefault="009B3CF2" w:rsidP="00754125">
      <w:pPr>
        <w:pStyle w:val="Prrafodelista"/>
        <w:numPr>
          <w:ilvl w:val="0"/>
          <w:numId w:val="21"/>
        </w:numPr>
        <w:spacing w:line="360" w:lineRule="auto"/>
        <w:jc w:val="both"/>
        <w:rPr>
          <w:rFonts w:ascii="Palatino Linotype" w:hAnsi="Palatino Linotype" w:cs="Arial"/>
          <w:sz w:val="22"/>
          <w:szCs w:val="22"/>
        </w:rPr>
      </w:pPr>
      <w:hyperlink r:id="rId15" w:history="1">
        <w:r w:rsidR="00754125" w:rsidRPr="00AF633A">
          <w:rPr>
            <w:rStyle w:val="Hipervnculo"/>
            <w:rFonts w:ascii="Palatino Linotype" w:hAnsi="Palatino Linotype" w:cs="Arial"/>
            <w:sz w:val="22"/>
            <w:szCs w:val="22"/>
          </w:rPr>
          <w:t>https://www.cuautitlan.gob.mx/documento.php?filename=files/sevac/2021/2do_trimestre/2.1.%20ESTADO%20DE%20SITUACI%C3%93N%20FINANCIERA%20DETALLADO%20-%20LDF.pdf</w:t>
        </w:r>
      </w:hyperlink>
    </w:p>
    <w:p w14:paraId="6A490ED9" w14:textId="77777777" w:rsidR="00754125" w:rsidRPr="00AF633A" w:rsidRDefault="00754125" w:rsidP="008F1195">
      <w:pPr>
        <w:pStyle w:val="Prrafodelista"/>
        <w:widowControl w:val="0"/>
        <w:autoSpaceDE w:val="0"/>
        <w:autoSpaceDN w:val="0"/>
        <w:adjustRightInd w:val="0"/>
        <w:spacing w:line="360" w:lineRule="auto"/>
        <w:ind w:left="0"/>
        <w:jc w:val="both"/>
        <w:rPr>
          <w:rFonts w:ascii="Palatino Linotype" w:hAnsi="Palatino Linotype"/>
        </w:rPr>
      </w:pPr>
    </w:p>
    <w:p w14:paraId="41D257CC" w14:textId="38C8082C" w:rsidR="00466AE1" w:rsidRPr="00AF633A" w:rsidRDefault="00F307FB" w:rsidP="008F1195">
      <w:pPr>
        <w:pStyle w:val="Prrafodelista"/>
        <w:widowControl w:val="0"/>
        <w:autoSpaceDE w:val="0"/>
        <w:autoSpaceDN w:val="0"/>
        <w:adjustRightInd w:val="0"/>
        <w:spacing w:line="360" w:lineRule="auto"/>
        <w:ind w:left="0"/>
        <w:jc w:val="both"/>
        <w:rPr>
          <w:rFonts w:ascii="Palatino Linotype" w:hAnsi="Palatino Linotype"/>
        </w:rPr>
      </w:pPr>
      <w:r w:rsidRPr="00AF633A">
        <w:rPr>
          <w:rFonts w:ascii="Palatino Linotype" w:hAnsi="Palatino Linotype"/>
        </w:rPr>
        <w:t>Ante tal respuesta, el particular interpuso el recurso de revisión materia del presente asunto, adoleciéndose de que</w:t>
      </w:r>
      <w:r w:rsidR="00466AE1" w:rsidRPr="00AF633A">
        <w:rPr>
          <w:rFonts w:ascii="Palatino Linotype" w:hAnsi="Palatino Linotype"/>
        </w:rPr>
        <w:t xml:space="preserve"> se le proporcionan tres ligas, de las cuales solo las dos primeras abren</w:t>
      </w:r>
      <w:r w:rsidR="007706EB" w:rsidRPr="00AF633A">
        <w:rPr>
          <w:rFonts w:ascii="Palatino Linotype" w:hAnsi="Palatino Linotype"/>
        </w:rPr>
        <w:t xml:space="preserve">, pero aparece diversa información relacionada con finanzas, sin que contenga lo peticionado y por cuanto hace a la </w:t>
      </w:r>
      <w:r w:rsidR="00466AE1" w:rsidRPr="00AF633A">
        <w:rPr>
          <w:rFonts w:ascii="Palatino Linotype" w:hAnsi="Palatino Linotype"/>
        </w:rPr>
        <w:t>tercera marca error</w:t>
      </w:r>
      <w:r w:rsidR="007706EB" w:rsidRPr="00AF633A">
        <w:rPr>
          <w:rFonts w:ascii="Palatino Linotype" w:hAnsi="Palatino Linotype"/>
        </w:rPr>
        <w:t>.</w:t>
      </w:r>
    </w:p>
    <w:p w14:paraId="7269C374" w14:textId="77777777" w:rsidR="00F307FB" w:rsidRPr="00AF633A" w:rsidRDefault="00F307FB" w:rsidP="008F1195">
      <w:pPr>
        <w:pStyle w:val="Prrafodelista"/>
        <w:widowControl w:val="0"/>
        <w:autoSpaceDE w:val="0"/>
        <w:autoSpaceDN w:val="0"/>
        <w:adjustRightInd w:val="0"/>
        <w:spacing w:line="360" w:lineRule="auto"/>
        <w:ind w:left="0"/>
        <w:jc w:val="both"/>
        <w:rPr>
          <w:rFonts w:ascii="Palatino Linotype" w:hAnsi="Palatino Linotype"/>
        </w:rPr>
      </w:pPr>
    </w:p>
    <w:p w14:paraId="1699E1B7" w14:textId="77777777" w:rsidR="00F6333B" w:rsidRPr="00AF633A" w:rsidRDefault="00F6333B" w:rsidP="00F6333B">
      <w:pPr>
        <w:pStyle w:val="Prrafodelista"/>
        <w:widowControl w:val="0"/>
        <w:autoSpaceDE w:val="0"/>
        <w:autoSpaceDN w:val="0"/>
        <w:adjustRightInd w:val="0"/>
        <w:spacing w:line="360" w:lineRule="auto"/>
        <w:ind w:left="0"/>
        <w:jc w:val="both"/>
        <w:rPr>
          <w:rFonts w:ascii="Palatino Linotype" w:hAnsi="Palatino Linotype"/>
        </w:rPr>
      </w:pPr>
      <w:r w:rsidRPr="00AF633A">
        <w:rPr>
          <w:rFonts w:ascii="Palatino Linotype" w:hAnsi="Palatino Linotype"/>
        </w:rPr>
        <w:t xml:space="preserve">Siendo importante destacar que </w:t>
      </w:r>
      <w:r w:rsidRPr="00AF633A">
        <w:rPr>
          <w:rFonts w:ascii="Palatino Linotype" w:hAnsi="Palatino Linotype"/>
          <w:b/>
        </w:rPr>
        <w:t xml:space="preserve">EL SUJETO OBLIGADO </w:t>
      </w:r>
      <w:r w:rsidRPr="00AF633A">
        <w:rPr>
          <w:rFonts w:ascii="Palatino Linotype" w:hAnsi="Palatino Linotype"/>
        </w:rPr>
        <w:t>no rindió su Informe Justificado, en el tiempo establecido en el numeral 185, fracción II de la Ley de Transparencia y Acceso a la Información Pública del Estado de México y Municipios.</w:t>
      </w:r>
    </w:p>
    <w:p w14:paraId="2874E9C5" w14:textId="77777777" w:rsidR="00F6333B" w:rsidRPr="00AF633A" w:rsidRDefault="00F6333B" w:rsidP="008F1195">
      <w:pPr>
        <w:pStyle w:val="Prrafodelista"/>
        <w:widowControl w:val="0"/>
        <w:autoSpaceDE w:val="0"/>
        <w:autoSpaceDN w:val="0"/>
        <w:adjustRightInd w:val="0"/>
        <w:spacing w:line="360" w:lineRule="auto"/>
        <w:ind w:left="0"/>
        <w:jc w:val="both"/>
        <w:rPr>
          <w:rFonts w:ascii="Palatino Linotype" w:hAnsi="Palatino Linotype"/>
        </w:rPr>
      </w:pPr>
    </w:p>
    <w:p w14:paraId="52BFD5A7" w14:textId="439BDA1A" w:rsidR="00F307FB" w:rsidRPr="00AF633A" w:rsidRDefault="00F307FB" w:rsidP="008F1195">
      <w:pPr>
        <w:pStyle w:val="Prrafodelista"/>
        <w:widowControl w:val="0"/>
        <w:autoSpaceDE w:val="0"/>
        <w:autoSpaceDN w:val="0"/>
        <w:adjustRightInd w:val="0"/>
        <w:spacing w:line="360" w:lineRule="auto"/>
        <w:ind w:left="0"/>
        <w:jc w:val="both"/>
        <w:rPr>
          <w:rFonts w:ascii="Palatino Linotype" w:hAnsi="Palatino Linotype" w:cs="Arial"/>
          <w:lang w:val="es-ES"/>
        </w:rPr>
      </w:pPr>
      <w:r w:rsidRPr="00AF633A">
        <w:rPr>
          <w:rFonts w:ascii="Palatino Linotype" w:hAnsi="Palatino Linotype"/>
        </w:rPr>
        <w:t xml:space="preserve">Por lo anterior, </w:t>
      </w:r>
      <w:r w:rsidRPr="00AF633A">
        <w:rPr>
          <w:rFonts w:ascii="Palatino Linotype" w:hAnsi="Palatino Linotype"/>
          <w:color w:val="222222"/>
          <w:lang w:val="es-ES" w:eastAsia="es-MX"/>
        </w:rPr>
        <w:t>es conveniente referir que e</w:t>
      </w:r>
      <w:r w:rsidRPr="00AF633A">
        <w:rPr>
          <w:rFonts w:ascii="Palatino Linotype" w:hAnsi="Palatino Linotype"/>
          <w:lang w:val="es-ES" w:eastAsia="es-MX"/>
        </w:rPr>
        <w:t>l artículo 161 de la</w:t>
      </w:r>
      <w:r w:rsidR="00DF09C0" w:rsidRPr="00AF633A">
        <w:rPr>
          <w:rFonts w:ascii="Palatino Linotype" w:hAnsi="Palatino Linotype"/>
          <w:lang w:val="es-ES" w:eastAsia="es-MX"/>
        </w:rPr>
        <w:t xml:space="preserve"> Ley</w:t>
      </w:r>
      <w:r w:rsidRPr="00AF633A">
        <w:rPr>
          <w:rFonts w:ascii="Palatino Linotype" w:hAnsi="Palatino Linotype"/>
          <w:lang w:val="es-ES" w:eastAsia="es-MX"/>
        </w:rPr>
        <w:t xml:space="preserve"> </w:t>
      </w:r>
      <w:r w:rsidRPr="00AF633A">
        <w:rPr>
          <w:rFonts w:ascii="Palatino Linotype" w:hAnsi="Palatino Linotype"/>
          <w:color w:val="222222"/>
          <w:lang w:val="es-ES" w:eastAsia="es-MX"/>
        </w:rPr>
        <w:t xml:space="preserve">de Transparencia y </w:t>
      </w:r>
      <w:r w:rsidRPr="00AF633A">
        <w:rPr>
          <w:rFonts w:ascii="Palatino Linotype" w:hAnsi="Palatino Linotype"/>
          <w:color w:val="222222"/>
          <w:lang w:val="es-ES" w:eastAsia="es-MX"/>
        </w:rPr>
        <w:lastRenderedPageBreak/>
        <w:t>Acceso a la Información Pública del Estado de México y Municipios</w:t>
      </w:r>
      <w:r w:rsidRPr="00AF633A">
        <w:rPr>
          <w:rFonts w:ascii="Palatino Linotype" w:hAnsi="Palatino Linotype"/>
          <w:lang w:val="es-ES" w:eastAsia="es-MX"/>
        </w:rPr>
        <w:t xml:space="preserve">, </w:t>
      </w:r>
      <w:r w:rsidR="00167155" w:rsidRPr="00AF633A">
        <w:rPr>
          <w:rFonts w:ascii="Palatino Linotype" w:hAnsi="Palatino Linotype"/>
          <w:lang w:val="es-ES" w:eastAsia="es-MX"/>
        </w:rPr>
        <w:t>refiere</w:t>
      </w:r>
      <w:r w:rsidRPr="00AF633A">
        <w:rPr>
          <w:rFonts w:ascii="Palatino Linotype" w:hAnsi="Palatino Linotype"/>
          <w:lang w:val="es-ES" w:eastAsia="es-MX"/>
        </w:rPr>
        <w:t xml:space="preserve"> que cuando la información pública requerida por el solicitante ya esté disponible al público en formatos electrónicos en internet se deberá hacer del conocimiento del particular por el medio requerido la fuente, el lugar y la forma en que se puede consultar la información, como a continuación se observa: </w:t>
      </w:r>
    </w:p>
    <w:p w14:paraId="24744721" w14:textId="77777777" w:rsidR="00F307FB" w:rsidRPr="00AF633A" w:rsidRDefault="00F307FB" w:rsidP="008F1195">
      <w:pPr>
        <w:ind w:left="720"/>
        <w:contextualSpacing/>
        <w:rPr>
          <w:rFonts w:ascii="Palatino Linotype" w:hAnsi="Palatino Linotype"/>
          <w:i/>
          <w:lang w:val="es-ES" w:eastAsia="es-MX"/>
        </w:rPr>
      </w:pPr>
    </w:p>
    <w:p w14:paraId="1BD98034" w14:textId="77777777" w:rsidR="00F307FB" w:rsidRPr="00AF633A" w:rsidRDefault="00F307FB" w:rsidP="008F1195">
      <w:pPr>
        <w:tabs>
          <w:tab w:val="left" w:pos="8222"/>
        </w:tabs>
        <w:ind w:left="851" w:right="1134"/>
        <w:jc w:val="both"/>
        <w:rPr>
          <w:rFonts w:ascii="Palatino Linotype" w:eastAsiaTheme="minorEastAsia" w:hAnsi="Palatino Linotype" w:cs="Arial"/>
          <w:i/>
          <w:sz w:val="22"/>
          <w:lang w:val="es-ES_tradnl"/>
        </w:rPr>
      </w:pPr>
      <w:r w:rsidRPr="00AF633A">
        <w:rPr>
          <w:rFonts w:ascii="Palatino Linotype" w:hAnsi="Palatino Linotype" w:cs="Arial"/>
          <w:i/>
          <w:sz w:val="22"/>
          <w:lang w:val="es-ES"/>
        </w:rPr>
        <w:t>“</w:t>
      </w:r>
      <w:r w:rsidRPr="00AF633A">
        <w:rPr>
          <w:rFonts w:ascii="Palatino Linotype" w:hAnsi="Palatino Linotype" w:cs="Arial"/>
          <w:b/>
          <w:i/>
          <w:sz w:val="22"/>
          <w:lang w:val="es-ES"/>
        </w:rPr>
        <w:t>Artículo 161.</w:t>
      </w:r>
      <w:r w:rsidRPr="00AF633A">
        <w:rPr>
          <w:rFonts w:ascii="Palatino Linotype" w:hAnsi="Palatino Linotype" w:cs="Arial"/>
          <w:i/>
          <w:sz w:val="22"/>
          <w:lang w:val="es-ES"/>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w:t>
      </w:r>
      <w:r w:rsidRPr="00AF633A">
        <w:rPr>
          <w:rFonts w:ascii="Palatino Linotype" w:hAnsi="Palatino Linotype" w:cs="Arial"/>
          <w:b/>
          <w:i/>
          <w:sz w:val="22"/>
          <w:lang w:val="es-ES"/>
        </w:rPr>
        <w:t>la forma</w:t>
      </w:r>
      <w:r w:rsidRPr="00AF633A">
        <w:rPr>
          <w:rFonts w:ascii="Palatino Linotype" w:hAnsi="Palatino Linotype" w:cs="Arial"/>
          <w:i/>
          <w:sz w:val="22"/>
          <w:lang w:val="es-ES"/>
        </w:rPr>
        <w:t xml:space="preserve"> en que puede consultar, reproducir o adquirir dicha información en un plazo no mayor a cinco días hábiles.</w:t>
      </w:r>
      <w:r w:rsidRPr="00AF633A">
        <w:rPr>
          <w:rFonts w:ascii="Palatino Linotype" w:hAnsi="Palatino Linotype" w:cs="Arial"/>
          <w:b/>
          <w:i/>
          <w:sz w:val="22"/>
          <w:lang w:val="es-ES"/>
        </w:rPr>
        <w:t xml:space="preserve"> La fuente deberá ser precisa y </w:t>
      </w:r>
      <w:r w:rsidRPr="00AF633A">
        <w:rPr>
          <w:rFonts w:ascii="Palatino Linotype" w:hAnsi="Palatino Linotype"/>
          <w:b/>
          <w:i/>
          <w:iCs/>
          <w:color w:val="222222"/>
          <w:sz w:val="22"/>
          <w:szCs w:val="22"/>
          <w:lang w:val="es-ES" w:eastAsia="es-MX"/>
        </w:rPr>
        <w:t>concreta</w:t>
      </w:r>
      <w:r w:rsidRPr="00AF633A">
        <w:rPr>
          <w:rFonts w:ascii="Palatino Linotype" w:hAnsi="Palatino Linotype" w:cs="Arial"/>
          <w:b/>
          <w:i/>
          <w:sz w:val="22"/>
          <w:lang w:val="es-ES"/>
        </w:rPr>
        <w:t xml:space="preserve"> y no debe implicar que el solicitante realice una búsqueda en toda la información que se encuentre disponible.</w:t>
      </w:r>
      <w:r w:rsidRPr="00AF633A">
        <w:rPr>
          <w:rFonts w:ascii="Palatino Linotype" w:hAnsi="Palatino Linotype" w:cs="Arial"/>
          <w:i/>
          <w:sz w:val="22"/>
          <w:lang w:val="es-ES"/>
        </w:rPr>
        <w:t>”</w:t>
      </w:r>
    </w:p>
    <w:p w14:paraId="0217FBBF" w14:textId="77777777" w:rsidR="00F307FB" w:rsidRPr="00AF633A" w:rsidRDefault="00F307FB" w:rsidP="008F1195">
      <w:pPr>
        <w:ind w:left="720"/>
        <w:contextualSpacing/>
        <w:rPr>
          <w:rFonts w:ascii="Palatino Linotype" w:hAnsi="Palatino Linotype"/>
          <w:lang w:val="es-ES" w:eastAsia="es-MX"/>
        </w:rPr>
      </w:pPr>
    </w:p>
    <w:p w14:paraId="33255724" w14:textId="4D0AFCF9" w:rsidR="00094AD0" w:rsidRPr="00AF633A" w:rsidRDefault="00F307FB" w:rsidP="008F1195">
      <w:pPr>
        <w:spacing w:line="360" w:lineRule="auto"/>
        <w:ind w:right="49"/>
        <w:contextualSpacing/>
        <w:jc w:val="both"/>
        <w:rPr>
          <w:rFonts w:ascii="Palatino Linotype" w:hAnsi="Palatino Linotype" w:cs="Arial"/>
          <w:lang w:val="es-ES"/>
        </w:rPr>
      </w:pPr>
      <w:r w:rsidRPr="00AF633A">
        <w:rPr>
          <w:rFonts w:ascii="Palatino Linotype" w:hAnsi="Palatino Linotype" w:cs="Arial"/>
          <w:lang w:val="es-ES"/>
        </w:rPr>
        <w:t xml:space="preserve">Así las cosas este Órgano Garante advierte que la información que pretendía entregar </w:t>
      </w:r>
      <w:r w:rsidRPr="00AF633A">
        <w:rPr>
          <w:rFonts w:ascii="Palatino Linotype" w:hAnsi="Palatino Linotype" w:cs="Arial"/>
          <w:b/>
          <w:lang w:val="es-ES"/>
        </w:rPr>
        <w:t>EL</w:t>
      </w:r>
      <w:r w:rsidRPr="00AF633A">
        <w:rPr>
          <w:rFonts w:ascii="Palatino Linotype" w:hAnsi="Palatino Linotype" w:cs="Arial"/>
          <w:lang w:val="es-ES"/>
        </w:rPr>
        <w:t xml:space="preserve"> </w:t>
      </w:r>
      <w:r w:rsidRPr="00AF633A">
        <w:rPr>
          <w:rFonts w:ascii="Palatino Linotype" w:hAnsi="Palatino Linotype" w:cs="Arial"/>
          <w:b/>
          <w:lang w:val="es-ES"/>
        </w:rPr>
        <w:t xml:space="preserve">SUJETO OBLIGADO </w:t>
      </w:r>
      <w:r w:rsidRPr="00AF633A">
        <w:rPr>
          <w:rFonts w:ascii="Palatino Linotype" w:hAnsi="Palatino Linotype" w:cs="Arial"/>
          <w:lang w:val="es-ES"/>
        </w:rPr>
        <w:t xml:space="preserve">mediante respuesta, no se encuentra acorde a lo que establece la Ley de la materia, pues el documento </w:t>
      </w:r>
      <w:r w:rsidR="00094AD0" w:rsidRPr="00AF633A">
        <w:rPr>
          <w:rFonts w:ascii="Palatino Linotype" w:hAnsi="Palatino Linotype" w:cs="Arial"/>
          <w:lang w:val="es-ES"/>
        </w:rPr>
        <w:t xml:space="preserve">al que se direcciona no contiene lo solicitado por el particular. </w:t>
      </w:r>
    </w:p>
    <w:p w14:paraId="4982532E" w14:textId="77777777" w:rsidR="00094AD0" w:rsidRPr="00AF633A" w:rsidRDefault="00094AD0" w:rsidP="008F1195">
      <w:pPr>
        <w:spacing w:line="360" w:lineRule="auto"/>
        <w:ind w:right="49"/>
        <w:contextualSpacing/>
        <w:jc w:val="both"/>
        <w:rPr>
          <w:rFonts w:ascii="Palatino Linotype" w:hAnsi="Palatino Linotype" w:cs="Arial"/>
          <w:lang w:val="es-ES"/>
        </w:rPr>
      </w:pPr>
    </w:p>
    <w:p w14:paraId="17C0E5EA" w14:textId="70185844" w:rsidR="00F307FB" w:rsidRPr="00AF633A" w:rsidRDefault="00094AD0" w:rsidP="008F1195">
      <w:pPr>
        <w:pStyle w:val="Prrafodelista"/>
        <w:widowControl w:val="0"/>
        <w:autoSpaceDE w:val="0"/>
        <w:autoSpaceDN w:val="0"/>
        <w:adjustRightInd w:val="0"/>
        <w:spacing w:line="360" w:lineRule="auto"/>
        <w:ind w:left="0"/>
        <w:jc w:val="both"/>
        <w:rPr>
          <w:rFonts w:ascii="Palatino Linotype" w:hAnsi="Palatino Linotype"/>
        </w:rPr>
      </w:pPr>
      <w:r w:rsidRPr="00AF633A">
        <w:rPr>
          <w:rFonts w:ascii="Palatino Linotype" w:hAnsi="Palatino Linotype"/>
        </w:rPr>
        <w:t xml:space="preserve">Lo anterior es así, pues de la consulta realizada a la página electrónica, se advierte que corresponde al estado de situación financiera </w:t>
      </w:r>
      <w:r w:rsidR="002A533E" w:rsidRPr="00AF633A">
        <w:rPr>
          <w:rFonts w:ascii="Palatino Linotype" w:hAnsi="Palatino Linotype"/>
        </w:rPr>
        <w:t>que</w:t>
      </w:r>
      <w:r w:rsidRPr="00AF633A">
        <w:rPr>
          <w:rFonts w:ascii="Palatino Linotype" w:hAnsi="Palatino Linotype"/>
        </w:rPr>
        <w:t xml:space="preserve"> contiene los adeudos </w:t>
      </w:r>
      <w:r w:rsidR="002A533E" w:rsidRPr="00AF633A">
        <w:rPr>
          <w:rFonts w:ascii="Palatino Linotype" w:hAnsi="Palatino Linotype"/>
        </w:rPr>
        <w:t>del</w:t>
      </w:r>
      <w:r w:rsidRPr="00AF633A">
        <w:rPr>
          <w:rFonts w:ascii="Palatino Linotype" w:hAnsi="Palatino Linotype"/>
          <w:b/>
        </w:rPr>
        <w:t xml:space="preserve"> SUJETO OBLIGADO </w:t>
      </w:r>
      <w:r w:rsidRPr="00AF633A">
        <w:rPr>
          <w:rFonts w:ascii="Palatino Linotype" w:hAnsi="Palatino Linotype"/>
        </w:rPr>
        <w:t>de manera general no así de manera detallada</w:t>
      </w:r>
      <w:r w:rsidR="002A533E" w:rsidRPr="00AF633A">
        <w:rPr>
          <w:rFonts w:ascii="Palatino Linotype" w:hAnsi="Palatino Linotype"/>
        </w:rPr>
        <w:t xml:space="preserve"> por proveedor como fue solicitada</w:t>
      </w:r>
      <w:r w:rsidRPr="00AF633A">
        <w:rPr>
          <w:rFonts w:ascii="Palatino Linotype" w:hAnsi="Palatino Linotype"/>
        </w:rPr>
        <w:t xml:space="preserve">; para mayor referencia se inserta la siguiente imagen: </w:t>
      </w:r>
    </w:p>
    <w:p w14:paraId="18CBD6F6" w14:textId="65480AD1" w:rsidR="00B96A4D" w:rsidRPr="00AF633A" w:rsidRDefault="00B96A4D" w:rsidP="008F1195">
      <w:pPr>
        <w:pStyle w:val="Prrafodelista"/>
        <w:widowControl w:val="0"/>
        <w:autoSpaceDE w:val="0"/>
        <w:autoSpaceDN w:val="0"/>
        <w:adjustRightInd w:val="0"/>
        <w:spacing w:line="360" w:lineRule="auto"/>
        <w:ind w:left="0"/>
        <w:jc w:val="both"/>
        <w:rPr>
          <w:rFonts w:ascii="Palatino Linotype" w:hAnsi="Palatino Linotype"/>
        </w:rPr>
      </w:pPr>
      <w:r w:rsidRPr="00AF633A">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17D3E31F" wp14:editId="2798EBE1">
                <wp:simplePos x="0" y="0"/>
                <wp:positionH relativeFrom="column">
                  <wp:posOffset>7065</wp:posOffset>
                </wp:positionH>
                <wp:positionV relativeFrom="paragraph">
                  <wp:posOffset>47395</wp:posOffset>
                </wp:positionV>
                <wp:extent cx="5738400" cy="2606400"/>
                <wp:effectExtent l="38100" t="38100" r="72390" b="80010"/>
                <wp:wrapNone/>
                <wp:docPr id="14" name="Conector recto 14"/>
                <wp:cNvGraphicFramePr/>
                <a:graphic xmlns:a="http://schemas.openxmlformats.org/drawingml/2006/main">
                  <a:graphicData uri="http://schemas.microsoft.com/office/word/2010/wordprocessingShape">
                    <wps:wsp>
                      <wps:cNvCnPr/>
                      <wps:spPr>
                        <a:xfrm>
                          <a:off x="0" y="0"/>
                          <a:ext cx="5738400" cy="26064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34124EF" id="Conector recto 1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5pt,3.75pt" to="452.4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" strokecolor="#4f81bd [3204]" strokeweight="2pt">
                <v:shadow on="t" color="black" opacity="24903f" origin=",.5" offset="0,.55556mm"/>
              </v:line>
            </w:pict>
          </mc:Fallback>
        </mc:AlternateContent>
      </w:r>
    </w:p>
    <w:p w14:paraId="17DF9D65" w14:textId="0E6F7A49" w:rsidR="00094AD0" w:rsidRPr="00AF633A" w:rsidRDefault="001B53CF" w:rsidP="008F1195">
      <w:pPr>
        <w:pStyle w:val="Prrafodelista"/>
        <w:widowControl w:val="0"/>
        <w:autoSpaceDE w:val="0"/>
        <w:autoSpaceDN w:val="0"/>
        <w:adjustRightInd w:val="0"/>
        <w:spacing w:line="360" w:lineRule="auto"/>
        <w:ind w:left="0"/>
        <w:jc w:val="both"/>
        <w:rPr>
          <w:rFonts w:ascii="Palatino Linotype" w:hAnsi="Palatino Linotype"/>
        </w:rPr>
      </w:pPr>
      <w:r w:rsidRPr="00AF633A">
        <w:rPr>
          <w:noProof/>
          <w:lang w:eastAsia="es-MX"/>
        </w:rPr>
        <w:lastRenderedPageBreak/>
        <mc:AlternateContent>
          <mc:Choice Requires="wps">
            <w:drawing>
              <wp:anchor distT="0" distB="0" distL="114300" distR="114300" simplePos="0" relativeHeight="251663360" behindDoc="0" locked="0" layoutInCell="1" allowOverlap="1" wp14:anchorId="65B2FD7C" wp14:editId="1B30FCE8">
                <wp:simplePos x="0" y="0"/>
                <wp:positionH relativeFrom="column">
                  <wp:posOffset>2980665</wp:posOffset>
                </wp:positionH>
                <wp:positionV relativeFrom="paragraph">
                  <wp:posOffset>1075525</wp:posOffset>
                </wp:positionV>
                <wp:extent cx="2592000" cy="57600"/>
                <wp:effectExtent l="57150" t="19050" r="75565" b="95250"/>
                <wp:wrapNone/>
                <wp:docPr id="13" name="Rectángulo 13"/>
                <wp:cNvGraphicFramePr/>
                <a:graphic xmlns:a="http://schemas.openxmlformats.org/drawingml/2006/main">
                  <a:graphicData uri="http://schemas.microsoft.com/office/word/2010/wordprocessingShape">
                    <wps:wsp>
                      <wps:cNvSpPr/>
                      <wps:spPr>
                        <a:xfrm>
                          <a:off x="0" y="0"/>
                          <a:ext cx="2592000" cy="57600"/>
                        </a:xfrm>
                        <a:prstGeom prst="rect">
                          <a:avLst/>
                        </a:prstGeom>
                        <a:noFill/>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72BE4F8" id="Rectángulo 13" o:spid="_x0000_s1026" style="position:absolute;margin-left:234.7pt;margin-top:84.7pt;width:204.1pt;height:4.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" filled="f" strokecolor="#bc4542 [3045]">
                <v:shadow on="t" color="black" opacity="22937f" origin=",.5" offset="0,.63889mm"/>
              </v:rect>
            </w:pict>
          </mc:Fallback>
        </mc:AlternateContent>
      </w:r>
      <w:r w:rsidR="00DD2EFB" w:rsidRPr="00AF633A">
        <w:rPr>
          <w:noProof/>
          <w:lang w:eastAsia="es-MX"/>
        </w:rPr>
        <w:drawing>
          <wp:inline distT="0" distB="0" distL="0" distR="0" wp14:anchorId="0D2F93FD" wp14:editId="52CEE500">
            <wp:extent cx="5791835" cy="427990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4279900"/>
                    </a:xfrm>
                    <a:prstGeom prst="rect">
                      <a:avLst/>
                    </a:prstGeom>
                  </pic:spPr>
                </pic:pic>
              </a:graphicData>
            </a:graphic>
          </wp:inline>
        </w:drawing>
      </w:r>
    </w:p>
    <w:p w14:paraId="41631FB5" w14:textId="77777777" w:rsidR="001B53CF" w:rsidRPr="00AF633A" w:rsidRDefault="001B53CF" w:rsidP="008F1195">
      <w:pPr>
        <w:pStyle w:val="Prrafodelista"/>
        <w:widowControl w:val="0"/>
        <w:autoSpaceDE w:val="0"/>
        <w:autoSpaceDN w:val="0"/>
        <w:adjustRightInd w:val="0"/>
        <w:spacing w:line="360" w:lineRule="auto"/>
        <w:ind w:left="0"/>
        <w:jc w:val="both"/>
        <w:rPr>
          <w:rFonts w:ascii="Palatino Linotype" w:hAnsi="Palatino Linotype"/>
        </w:rPr>
      </w:pPr>
    </w:p>
    <w:p w14:paraId="57F6FAA1" w14:textId="6ADF8012" w:rsidR="00020921" w:rsidRPr="00AF633A" w:rsidRDefault="00DB721D" w:rsidP="008F1195">
      <w:pPr>
        <w:pStyle w:val="Prrafodelista"/>
        <w:widowControl w:val="0"/>
        <w:autoSpaceDE w:val="0"/>
        <w:autoSpaceDN w:val="0"/>
        <w:adjustRightInd w:val="0"/>
        <w:spacing w:line="360" w:lineRule="auto"/>
        <w:ind w:left="0"/>
        <w:jc w:val="both"/>
        <w:rPr>
          <w:rFonts w:ascii="Palatino Linotype" w:hAnsi="Palatino Linotype" w:cs="Arial"/>
        </w:rPr>
      </w:pPr>
      <w:r w:rsidRPr="00AF633A">
        <w:rPr>
          <w:rFonts w:ascii="Palatino Linotype" w:hAnsi="Palatino Linotype"/>
        </w:rPr>
        <w:t xml:space="preserve">Derivado de lo anterior, esta Ponencia </w:t>
      </w:r>
      <w:proofErr w:type="spellStart"/>
      <w:r w:rsidRPr="00AF633A">
        <w:rPr>
          <w:rFonts w:ascii="Palatino Linotype" w:hAnsi="Palatino Linotype"/>
        </w:rPr>
        <w:t>Resolutora</w:t>
      </w:r>
      <w:proofErr w:type="spellEnd"/>
      <w:r w:rsidRPr="00AF633A">
        <w:rPr>
          <w:rFonts w:ascii="Palatino Linotype" w:hAnsi="Palatino Linotype"/>
        </w:rPr>
        <w:t xml:space="preserve"> advierte que el documento</w:t>
      </w:r>
      <w:r w:rsidR="00020921" w:rsidRPr="00AF633A">
        <w:rPr>
          <w:rFonts w:ascii="Palatino Linotype" w:hAnsi="Palatino Linotype"/>
        </w:rPr>
        <w:t xml:space="preserve"> que </w:t>
      </w:r>
      <w:r w:rsidR="002A533E" w:rsidRPr="00AF633A">
        <w:rPr>
          <w:rFonts w:ascii="Palatino Linotype" w:hAnsi="Palatino Linotype"/>
        </w:rPr>
        <w:t xml:space="preserve">de manera enunciativa más no limitativa </w:t>
      </w:r>
      <w:r w:rsidR="00020921" w:rsidRPr="00AF633A">
        <w:rPr>
          <w:rFonts w:ascii="Palatino Linotype" w:hAnsi="Palatino Linotype"/>
        </w:rPr>
        <w:t>podría dar atención a lo solicitado</w:t>
      </w:r>
      <w:r w:rsidRPr="00AF633A">
        <w:rPr>
          <w:rFonts w:ascii="Palatino Linotype" w:hAnsi="Palatino Linotype"/>
        </w:rPr>
        <w:t xml:space="preserve"> por el particular</w:t>
      </w:r>
      <w:r w:rsidR="00020921" w:rsidRPr="00AF633A">
        <w:rPr>
          <w:rFonts w:ascii="Palatino Linotype" w:hAnsi="Palatino Linotype"/>
        </w:rPr>
        <w:t xml:space="preserve">, corresponde a la </w:t>
      </w:r>
      <w:r w:rsidR="00020921" w:rsidRPr="00AF633A">
        <w:rPr>
          <w:rFonts w:ascii="Palatino Linotype" w:hAnsi="Palatino Linotype"/>
          <w:b/>
        </w:rPr>
        <w:t>balanza de comprobación detallada</w:t>
      </w:r>
      <w:r w:rsidR="00020921" w:rsidRPr="00AF633A">
        <w:rPr>
          <w:rFonts w:ascii="Palatino Linotype" w:hAnsi="Palatino Linotype"/>
        </w:rPr>
        <w:t xml:space="preserve">, </w:t>
      </w:r>
      <w:r w:rsidR="000A096C" w:rsidRPr="00AF633A">
        <w:rPr>
          <w:rFonts w:ascii="Palatino Linotype" w:hAnsi="Palatino Linotype"/>
        </w:rPr>
        <w:t>la</w:t>
      </w:r>
      <w:r w:rsidR="00020921" w:rsidRPr="00AF633A">
        <w:rPr>
          <w:rFonts w:ascii="Palatino Linotype" w:hAnsi="Palatino Linotype"/>
        </w:rPr>
        <w:t xml:space="preserve"> cual </w:t>
      </w:r>
      <w:r w:rsidR="00020921" w:rsidRPr="00AF633A">
        <w:rPr>
          <w:rFonts w:ascii="Palatino Linotype" w:hAnsi="Palatino Linotype" w:cs="Arial"/>
        </w:rPr>
        <w:t xml:space="preserve">forma parte del </w:t>
      </w:r>
      <w:r w:rsidR="00020921" w:rsidRPr="00AF633A">
        <w:rPr>
          <w:rFonts w:ascii="Palatino Linotype" w:hAnsi="Palatino Linotype" w:cs="Arial"/>
          <w:b/>
        </w:rPr>
        <w:t>Informe Trimestral de los Sujetos de Fiscalización Municipales para el ejercicio 2021</w:t>
      </w:r>
      <w:r w:rsidR="00020921" w:rsidRPr="00AF633A">
        <w:rPr>
          <w:rFonts w:ascii="Palatino Linotype" w:hAnsi="Palatino Linotype" w:cs="Arial"/>
        </w:rPr>
        <w:t xml:space="preserve">, ello encuentra sustento en el </w:t>
      </w:r>
      <w:r w:rsidR="00020921" w:rsidRPr="00AF633A">
        <w:rPr>
          <w:rFonts w:ascii="Palatino Linotype" w:hAnsi="Palatino Linotype" w:cs="Arial"/>
          <w:i/>
        </w:rPr>
        <w:t>“Acuerdo 008/2021 por el que se emiten las políticas, fechas de capacitación y calendarización de entrega de los informes trimestrales de los Sujetos de Fiscalización del Estado de México, del ejercicio fiscal 2021”</w:t>
      </w:r>
      <w:r w:rsidR="00020921" w:rsidRPr="00AF633A">
        <w:rPr>
          <w:rFonts w:ascii="Palatino Linotype" w:hAnsi="Palatino Linotype"/>
        </w:rPr>
        <w:t xml:space="preserve"> publicado en Periódico Oficial Gaceta del Gobierno del Estado Libre y Soberano de México, el día doce de </w:t>
      </w:r>
      <w:r w:rsidR="00020921" w:rsidRPr="00AF633A">
        <w:rPr>
          <w:rFonts w:ascii="Palatino Linotype" w:hAnsi="Palatino Linotype"/>
        </w:rPr>
        <w:lastRenderedPageBreak/>
        <w:t>marzo de dos mil veintiuno</w:t>
      </w:r>
      <w:r w:rsidR="00020921" w:rsidRPr="00AF633A">
        <w:rPr>
          <w:rStyle w:val="Refdenotaalpie"/>
          <w:rFonts w:ascii="Palatino Linotype" w:hAnsi="Palatino Linotype"/>
        </w:rPr>
        <w:footnoteReference w:id="2"/>
      </w:r>
      <w:r w:rsidR="00020921" w:rsidRPr="00AF633A">
        <w:rPr>
          <w:rFonts w:ascii="Palatino Linotype" w:hAnsi="Palatino Linotype"/>
        </w:rPr>
        <w:t xml:space="preserve">, para </w:t>
      </w:r>
      <w:r w:rsidR="00020921" w:rsidRPr="00AF633A">
        <w:rPr>
          <w:rFonts w:ascii="Palatino Linotype" w:hAnsi="Palatino Linotype" w:cs="Arial"/>
        </w:rPr>
        <w:t>mejor referencia del presente estudio se inserta la siguiente ilustraci</w:t>
      </w:r>
      <w:r w:rsidR="002A533E" w:rsidRPr="00AF633A">
        <w:rPr>
          <w:rFonts w:ascii="Palatino Linotype" w:hAnsi="Palatino Linotype" w:cs="Arial"/>
        </w:rPr>
        <w:t>ón</w:t>
      </w:r>
      <w:r w:rsidR="00020921" w:rsidRPr="00AF633A">
        <w:rPr>
          <w:rFonts w:ascii="Palatino Linotype" w:hAnsi="Palatino Linotype" w:cs="Arial"/>
        </w:rPr>
        <w:t xml:space="preserve">: </w:t>
      </w:r>
    </w:p>
    <w:p w14:paraId="38F9E8A7" w14:textId="410AA918" w:rsidR="00020921" w:rsidRPr="00AF633A" w:rsidRDefault="00020921" w:rsidP="008F1195">
      <w:pPr>
        <w:spacing w:line="360" w:lineRule="auto"/>
        <w:jc w:val="both"/>
        <w:rPr>
          <w:rFonts w:ascii="Palatino Linotype" w:hAnsi="Palatino Linotype" w:cs="Arial"/>
        </w:rPr>
      </w:pPr>
      <w:r w:rsidRPr="00AF633A">
        <w:rPr>
          <w:rFonts w:ascii="Palatino Linotype" w:hAnsi="Palatino Linotype" w:cs="Arial"/>
          <w:noProof/>
          <w:lang w:eastAsia="es-MX"/>
        </w:rPr>
        <mc:AlternateContent>
          <mc:Choice Requires="wps">
            <w:drawing>
              <wp:anchor distT="0" distB="0" distL="114300" distR="114300" simplePos="0" relativeHeight="251661312" behindDoc="0" locked="0" layoutInCell="1" allowOverlap="1" wp14:anchorId="6BAD6043" wp14:editId="2FBE5D3D">
                <wp:simplePos x="0" y="0"/>
                <wp:positionH relativeFrom="margin">
                  <wp:posOffset>135890</wp:posOffset>
                </wp:positionH>
                <wp:positionV relativeFrom="paragraph">
                  <wp:posOffset>1777365</wp:posOffset>
                </wp:positionV>
                <wp:extent cx="5715635" cy="552893"/>
                <wp:effectExtent l="76200" t="38100" r="75565" b="95250"/>
                <wp:wrapNone/>
                <wp:docPr id="8" name="Rectángulo redondeado 8"/>
                <wp:cNvGraphicFramePr/>
                <a:graphic xmlns:a="http://schemas.openxmlformats.org/drawingml/2006/main">
                  <a:graphicData uri="http://schemas.microsoft.com/office/word/2010/wordprocessingShape">
                    <wps:wsp>
                      <wps:cNvSpPr/>
                      <wps:spPr>
                        <a:xfrm>
                          <a:off x="0" y="0"/>
                          <a:ext cx="5715635" cy="552893"/>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4E473B15" id="Rectángulo redondeado 8" o:spid="_x0000_s1026" style="position:absolute;margin-left:10.7pt;margin-top:139.95pt;width:450.05pt;height:43.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" filled="f" strokecolor="red" strokeweight="2.25pt">
                <v:shadow on="t" color="black" opacity="22937f" origin=",.5" offset="0,.63889mm"/>
                <w10:wrap anchorx="margin"/>
              </v:roundrect>
            </w:pict>
          </mc:Fallback>
        </mc:AlternateContent>
      </w:r>
      <w:r w:rsidRPr="00AF633A">
        <w:rPr>
          <w:rFonts w:ascii="Palatino Linotype" w:hAnsi="Palatino Linotype" w:cs="Arial"/>
          <w:noProof/>
          <w:lang w:eastAsia="es-MX"/>
        </w:rPr>
        <w:drawing>
          <wp:inline distT="0" distB="0" distL="0" distR="0" wp14:anchorId="0595AF5C" wp14:editId="22E83293">
            <wp:extent cx="5791835" cy="3466213"/>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PNG"/>
                    <pic:cNvPicPr/>
                  </pic:nvPicPr>
                  <pic:blipFill>
                    <a:blip r:embed="rId17">
                      <a:extLst>
                        <a:ext uri="{28A0092B-C50C-407E-A947-70E740481C1C}">
                          <a14:useLocalDpi xmlns:a14="http://schemas.microsoft.com/office/drawing/2010/main" val="0"/>
                        </a:ext>
                      </a:extLst>
                    </a:blip>
                    <a:stretch>
                      <a:fillRect/>
                    </a:stretch>
                  </pic:blipFill>
                  <pic:spPr>
                    <a:xfrm>
                      <a:off x="0" y="0"/>
                      <a:ext cx="5798541" cy="3470226"/>
                    </a:xfrm>
                    <a:prstGeom prst="rect">
                      <a:avLst/>
                    </a:prstGeom>
                  </pic:spPr>
                </pic:pic>
              </a:graphicData>
            </a:graphic>
          </wp:inline>
        </w:drawing>
      </w:r>
    </w:p>
    <w:p w14:paraId="665F134D" w14:textId="77777777" w:rsidR="00020921" w:rsidRPr="00AF633A" w:rsidRDefault="00020921" w:rsidP="008F1195">
      <w:pPr>
        <w:spacing w:line="360" w:lineRule="auto"/>
        <w:jc w:val="both"/>
        <w:rPr>
          <w:rFonts w:ascii="Palatino Linotype" w:hAnsi="Palatino Linotype" w:cs="Arial"/>
          <w:bCs/>
        </w:rPr>
      </w:pPr>
    </w:p>
    <w:p w14:paraId="6874597F" w14:textId="3197543D" w:rsidR="00020921" w:rsidRPr="00AF633A" w:rsidRDefault="00020921" w:rsidP="008F1195">
      <w:pPr>
        <w:spacing w:line="360" w:lineRule="auto"/>
        <w:jc w:val="both"/>
        <w:rPr>
          <w:rFonts w:ascii="Palatino Linotype" w:hAnsi="Palatino Linotype" w:cs="Arial"/>
          <w:bCs/>
        </w:rPr>
      </w:pPr>
      <w:r w:rsidRPr="00AF633A">
        <w:rPr>
          <w:rFonts w:ascii="Palatino Linotype" w:hAnsi="Palatino Linotype" w:cs="Arial"/>
          <w:bCs/>
        </w:rPr>
        <w:t xml:space="preserve">Asimismo, es importante destacar que de conformidad con el artículo 8 de la Ley de Fiscalización Superior delega al Órgano Superior de Fiscalización del Estado de México una serie de facultades entre las que destacan las siguientes: </w:t>
      </w:r>
    </w:p>
    <w:p w14:paraId="529A45E3" w14:textId="77777777" w:rsidR="00020921" w:rsidRPr="00AF633A" w:rsidRDefault="00020921" w:rsidP="008F1195">
      <w:pPr>
        <w:jc w:val="both"/>
        <w:rPr>
          <w:rFonts w:ascii="Palatino Linotype" w:hAnsi="Palatino Linotype" w:cs="Arial"/>
          <w:noProof/>
          <w:lang w:eastAsia="es-MX"/>
        </w:rPr>
      </w:pPr>
    </w:p>
    <w:p w14:paraId="0377ECC3" w14:textId="77777777" w:rsidR="00020921" w:rsidRPr="00AF633A" w:rsidRDefault="00020921" w:rsidP="008F1195">
      <w:pPr>
        <w:ind w:left="851" w:right="899"/>
        <w:jc w:val="both"/>
        <w:rPr>
          <w:rFonts w:ascii="Palatino Linotype" w:hAnsi="Palatino Linotype" w:cs="Arial"/>
          <w:bCs/>
          <w:i/>
          <w:sz w:val="22"/>
        </w:rPr>
      </w:pPr>
      <w:r w:rsidRPr="00AF633A">
        <w:rPr>
          <w:rFonts w:ascii="Palatino Linotype" w:hAnsi="Palatino Linotype" w:cs="Arial"/>
          <w:bCs/>
          <w:i/>
          <w:sz w:val="22"/>
        </w:rPr>
        <w:t>“Artículo 8.- El Órgano Superior tendrá las siguientes atribuciones:</w:t>
      </w:r>
    </w:p>
    <w:p w14:paraId="2AC29968" w14:textId="77777777" w:rsidR="00020921" w:rsidRPr="00AF633A" w:rsidRDefault="00020921" w:rsidP="008F1195">
      <w:pPr>
        <w:ind w:left="851" w:right="899"/>
        <w:jc w:val="both"/>
        <w:rPr>
          <w:rFonts w:ascii="Palatino Linotype" w:hAnsi="Palatino Linotype" w:cs="Arial"/>
          <w:bCs/>
          <w:i/>
          <w:sz w:val="22"/>
        </w:rPr>
      </w:pPr>
      <w:r w:rsidRPr="00AF633A">
        <w:rPr>
          <w:rFonts w:ascii="Palatino Linotype" w:hAnsi="Palatino Linotype" w:cs="Arial"/>
          <w:bCs/>
          <w:i/>
          <w:sz w:val="22"/>
        </w:rPr>
        <w:t>…</w:t>
      </w:r>
    </w:p>
    <w:p w14:paraId="0683F6D6" w14:textId="77777777" w:rsidR="00020921" w:rsidRPr="00AF633A" w:rsidRDefault="00020921" w:rsidP="008F1195">
      <w:pPr>
        <w:ind w:left="851" w:right="899"/>
        <w:jc w:val="both"/>
        <w:rPr>
          <w:rFonts w:ascii="Palatino Linotype" w:hAnsi="Palatino Linotype" w:cs="Arial"/>
          <w:b/>
          <w:bCs/>
          <w:i/>
          <w:sz w:val="22"/>
          <w:u w:val="single"/>
        </w:rPr>
      </w:pPr>
      <w:r w:rsidRPr="00AF633A">
        <w:rPr>
          <w:rFonts w:ascii="Palatino Linotype" w:hAnsi="Palatino Linotype" w:cs="Arial"/>
          <w:b/>
          <w:bCs/>
          <w:i/>
          <w:sz w:val="22"/>
          <w:u w:val="single"/>
        </w:rPr>
        <w:t>XI. Establecer los lineamientos, criterios, procedimientos, métodos y sistemas, así como todas aquellas disposiciones de carácter general para las acciones de control y evaluación, necesarios para la fiscalización de las cuentas públicas y los informes trimestrales</w:t>
      </w:r>
    </w:p>
    <w:p w14:paraId="0FA1313C" w14:textId="77777777" w:rsidR="00020921" w:rsidRPr="00AF633A" w:rsidRDefault="00020921" w:rsidP="008F1195">
      <w:pPr>
        <w:ind w:left="851" w:right="899"/>
        <w:jc w:val="both"/>
        <w:rPr>
          <w:rFonts w:ascii="Palatino Linotype" w:hAnsi="Palatino Linotype" w:cs="Arial"/>
          <w:bCs/>
          <w:i/>
          <w:sz w:val="22"/>
        </w:rPr>
      </w:pPr>
      <w:r w:rsidRPr="00AF633A">
        <w:rPr>
          <w:rFonts w:ascii="Palatino Linotype" w:hAnsi="Palatino Linotype" w:cs="Arial"/>
          <w:bCs/>
          <w:i/>
          <w:sz w:val="22"/>
        </w:rPr>
        <w:t>…</w:t>
      </w:r>
    </w:p>
    <w:p w14:paraId="35EA74D5" w14:textId="77777777" w:rsidR="00020921" w:rsidRPr="00AF633A" w:rsidRDefault="00020921" w:rsidP="008F1195">
      <w:pPr>
        <w:ind w:left="851" w:right="899"/>
        <w:jc w:val="both"/>
        <w:rPr>
          <w:rFonts w:ascii="Palatino Linotype" w:hAnsi="Palatino Linotype" w:cs="Arial"/>
          <w:bCs/>
          <w:i/>
          <w:sz w:val="22"/>
        </w:rPr>
      </w:pPr>
      <w:r w:rsidRPr="00AF633A">
        <w:rPr>
          <w:rFonts w:ascii="Palatino Linotype" w:hAnsi="Palatino Linotype" w:cs="Arial"/>
          <w:b/>
          <w:bCs/>
          <w:i/>
          <w:sz w:val="22"/>
          <w:u w:val="single"/>
        </w:rPr>
        <w:lastRenderedPageBreak/>
        <w:t xml:space="preserve">XIV. Verificar que las cuentas públicas, los informes trimestrales </w:t>
      </w:r>
      <w:r w:rsidRPr="00AF633A">
        <w:rPr>
          <w:rFonts w:ascii="Palatino Linotype" w:hAnsi="Palatino Linotype" w:cs="Arial"/>
          <w:bCs/>
          <w:i/>
          <w:sz w:val="22"/>
        </w:rPr>
        <w:t xml:space="preserve">y la información económica, financiera y, en su caso, la deuda pública, </w:t>
      </w:r>
      <w:r w:rsidRPr="00AF633A">
        <w:rPr>
          <w:rFonts w:ascii="Palatino Linotype" w:hAnsi="Palatino Linotype" w:cs="Arial"/>
          <w:b/>
          <w:bCs/>
          <w:i/>
          <w:sz w:val="22"/>
          <w:u w:val="single"/>
        </w:rPr>
        <w:t>se hayan presentado de conformidad con lo dispuesto en la Ley General de Contabilidad Gubernamental, la Ley de Disciplina Financiera de las Entidades Federativas y los Municipios, y demás disposiciones aplicables;</w:t>
      </w:r>
      <w:r w:rsidRPr="00AF633A">
        <w:rPr>
          <w:rFonts w:ascii="Palatino Linotype" w:hAnsi="Palatino Linotype" w:cs="Arial"/>
          <w:bCs/>
          <w:i/>
          <w:sz w:val="22"/>
        </w:rPr>
        <w:t>”</w:t>
      </w:r>
    </w:p>
    <w:p w14:paraId="7E90E565" w14:textId="77777777" w:rsidR="00020921" w:rsidRPr="00AF633A" w:rsidRDefault="00020921" w:rsidP="008F1195">
      <w:pPr>
        <w:ind w:left="851" w:right="899"/>
        <w:jc w:val="both"/>
        <w:rPr>
          <w:rFonts w:ascii="Palatino Linotype" w:hAnsi="Palatino Linotype" w:cs="Arial"/>
          <w:bCs/>
          <w:i/>
          <w:sz w:val="22"/>
        </w:rPr>
      </w:pPr>
    </w:p>
    <w:p w14:paraId="17BD419D" w14:textId="77777777" w:rsidR="00020921" w:rsidRPr="00AF633A" w:rsidRDefault="00020921" w:rsidP="008F1195">
      <w:pPr>
        <w:ind w:left="851" w:right="899"/>
        <w:jc w:val="both"/>
        <w:rPr>
          <w:rFonts w:ascii="Palatino Linotype" w:hAnsi="Palatino Linotype" w:cs="Arial"/>
          <w:bCs/>
          <w:i/>
          <w:sz w:val="22"/>
        </w:rPr>
      </w:pPr>
      <w:r w:rsidRPr="00AF633A">
        <w:rPr>
          <w:rFonts w:ascii="Palatino Linotype" w:hAnsi="Palatino Linotype" w:cs="Arial"/>
          <w:bCs/>
          <w:i/>
          <w:sz w:val="22"/>
        </w:rPr>
        <w:t>(Énfasis añadido)</w:t>
      </w:r>
    </w:p>
    <w:p w14:paraId="528AE97E" w14:textId="77777777" w:rsidR="00020921" w:rsidRPr="00AF633A" w:rsidRDefault="00020921" w:rsidP="008F1195">
      <w:pPr>
        <w:jc w:val="both"/>
        <w:rPr>
          <w:rFonts w:ascii="Palatino Linotype" w:hAnsi="Palatino Linotype" w:cs="Arial"/>
          <w:b/>
        </w:rPr>
      </w:pPr>
    </w:p>
    <w:p w14:paraId="362C6F39" w14:textId="77777777" w:rsidR="00020921" w:rsidRPr="00AF633A" w:rsidRDefault="00020921" w:rsidP="008F1195">
      <w:pPr>
        <w:spacing w:line="360" w:lineRule="auto"/>
        <w:jc w:val="both"/>
        <w:rPr>
          <w:rFonts w:ascii="Palatino Linotype" w:hAnsi="Palatino Linotype" w:cs="Arial"/>
          <w:bCs/>
        </w:rPr>
      </w:pPr>
      <w:r w:rsidRPr="00AF633A">
        <w:rPr>
          <w:rFonts w:ascii="Palatino Linotype" w:hAnsi="Palatino Linotype" w:cs="Arial"/>
          <w:bCs/>
        </w:rPr>
        <w:t xml:space="preserve">De manera que entre las facultades que la legislación delega al Órgano Superior de Fiscalización del Estado de México, destaca la recepción y verificación de las cuentas públicas, así como los informes trimestrales que presenten los municipios y demás sujetos susceptibles de fiscalización. </w:t>
      </w:r>
    </w:p>
    <w:p w14:paraId="61B3BF7D" w14:textId="77777777" w:rsidR="00020921" w:rsidRPr="00AF633A" w:rsidRDefault="00020921" w:rsidP="008F1195">
      <w:pPr>
        <w:spacing w:line="360" w:lineRule="auto"/>
        <w:jc w:val="both"/>
        <w:rPr>
          <w:rFonts w:ascii="Palatino Linotype" w:hAnsi="Palatino Linotype" w:cs="Arial"/>
          <w:bCs/>
        </w:rPr>
      </w:pPr>
    </w:p>
    <w:p w14:paraId="47C5F9D3" w14:textId="15EF478A" w:rsidR="00020921" w:rsidRPr="00AF633A" w:rsidRDefault="00020921" w:rsidP="008F1195">
      <w:pPr>
        <w:spacing w:line="360" w:lineRule="auto"/>
        <w:jc w:val="both"/>
        <w:rPr>
          <w:rFonts w:ascii="Palatino Linotype" w:hAnsi="Palatino Linotype" w:cs="Arial"/>
          <w:bCs/>
        </w:rPr>
      </w:pPr>
      <w:r w:rsidRPr="00AF633A">
        <w:rPr>
          <w:rFonts w:ascii="Palatino Linotype" w:hAnsi="Palatino Linotype" w:cs="Arial"/>
          <w:bCs/>
        </w:rPr>
        <w:t xml:space="preserve">Ahora bien, es conveniente precisar que la Ley </w:t>
      </w:r>
      <w:r w:rsidR="002A533E" w:rsidRPr="00AF633A">
        <w:rPr>
          <w:rFonts w:ascii="Palatino Linotype" w:hAnsi="Palatino Linotype" w:cs="Arial"/>
          <w:bCs/>
        </w:rPr>
        <w:t xml:space="preserve">en cita, en su </w:t>
      </w:r>
      <w:r w:rsidRPr="00AF633A">
        <w:rPr>
          <w:rFonts w:ascii="Palatino Linotype" w:hAnsi="Palatino Linotype" w:cs="Arial"/>
          <w:bCs/>
        </w:rPr>
        <w:t>artículo 2 en su fracción XI define al informe trimestral,</w:t>
      </w:r>
      <w:r w:rsidR="002A533E" w:rsidRPr="00AF633A">
        <w:rPr>
          <w:rFonts w:ascii="Palatino Linotype" w:hAnsi="Palatino Linotype" w:cs="Arial"/>
          <w:bCs/>
        </w:rPr>
        <w:t xml:space="preserve"> como</w:t>
      </w:r>
      <w:r w:rsidRPr="00AF633A">
        <w:rPr>
          <w:rFonts w:ascii="Palatino Linotype" w:hAnsi="Palatino Linotype" w:cs="Arial"/>
          <w:bCs/>
        </w:rPr>
        <w:t xml:space="preserve">: </w:t>
      </w:r>
    </w:p>
    <w:p w14:paraId="110DDE36" w14:textId="77777777" w:rsidR="00020921" w:rsidRPr="00AF633A" w:rsidRDefault="00020921" w:rsidP="008F1195">
      <w:pPr>
        <w:jc w:val="both"/>
        <w:rPr>
          <w:rFonts w:ascii="Palatino Linotype" w:hAnsi="Palatino Linotype" w:cs="Arial"/>
          <w:bCs/>
        </w:rPr>
      </w:pPr>
    </w:p>
    <w:p w14:paraId="5C1266D4" w14:textId="77777777" w:rsidR="00020921" w:rsidRPr="00AF633A" w:rsidRDefault="00020921" w:rsidP="008F1195">
      <w:pPr>
        <w:ind w:left="851" w:right="899"/>
        <w:jc w:val="both"/>
        <w:rPr>
          <w:rFonts w:ascii="Palatino Linotype" w:hAnsi="Palatino Linotype" w:cs="Arial"/>
          <w:bCs/>
          <w:i/>
          <w:sz w:val="22"/>
        </w:rPr>
      </w:pPr>
      <w:r w:rsidRPr="00AF633A">
        <w:rPr>
          <w:rFonts w:ascii="Palatino Linotype" w:hAnsi="Palatino Linotype" w:cs="Arial"/>
          <w:bCs/>
          <w:i/>
          <w:sz w:val="22"/>
        </w:rPr>
        <w:t>“Artículo 2. Para los efectos de la presente Ley, se entenderá por:</w:t>
      </w:r>
    </w:p>
    <w:p w14:paraId="48FFA91C" w14:textId="77777777" w:rsidR="00020921" w:rsidRPr="00AF633A" w:rsidRDefault="00020921" w:rsidP="008F1195">
      <w:pPr>
        <w:ind w:left="851" w:right="899"/>
        <w:jc w:val="both"/>
        <w:rPr>
          <w:rFonts w:ascii="Palatino Linotype" w:hAnsi="Palatino Linotype" w:cs="Arial"/>
          <w:bCs/>
          <w:i/>
          <w:sz w:val="22"/>
        </w:rPr>
      </w:pPr>
      <w:r w:rsidRPr="00AF633A">
        <w:rPr>
          <w:rFonts w:ascii="Palatino Linotype" w:hAnsi="Palatino Linotype" w:cs="Arial"/>
          <w:bCs/>
          <w:i/>
          <w:sz w:val="22"/>
        </w:rPr>
        <w:t>…</w:t>
      </w:r>
    </w:p>
    <w:p w14:paraId="130765B3" w14:textId="77777777" w:rsidR="00020921" w:rsidRPr="00AF633A" w:rsidRDefault="00020921" w:rsidP="008F1195">
      <w:pPr>
        <w:ind w:left="851" w:right="899"/>
        <w:jc w:val="both"/>
        <w:rPr>
          <w:rFonts w:ascii="Palatino Linotype" w:hAnsi="Palatino Linotype" w:cs="Arial"/>
          <w:bCs/>
          <w:i/>
          <w:sz w:val="22"/>
        </w:rPr>
      </w:pPr>
      <w:r w:rsidRPr="00AF633A">
        <w:rPr>
          <w:rFonts w:ascii="Palatino Linotype" w:hAnsi="Palatino Linotype" w:cs="Arial"/>
          <w:b/>
          <w:bCs/>
          <w:i/>
          <w:sz w:val="22"/>
          <w:u w:val="single"/>
        </w:rPr>
        <w:t>XI. Informe Trimestral: Al documento físico y/o electrónico que trimestralmente presentan las entidades fiscalizables sobre la situación económica, las finanzas públicas, y en su caso deuda pública para su análisis al Órgano Superior, a través de las tesorerías municipales</w:t>
      </w:r>
      <w:r w:rsidRPr="00AF633A">
        <w:rPr>
          <w:rFonts w:ascii="Palatino Linotype" w:hAnsi="Palatino Linotype" w:cs="Arial"/>
          <w:bCs/>
          <w:i/>
          <w:sz w:val="22"/>
        </w:rPr>
        <w:t xml:space="preserve"> y la Secretaría de Finanzas y, en su caso, las áreas competentes;”</w:t>
      </w:r>
    </w:p>
    <w:p w14:paraId="1DD5454B" w14:textId="77777777" w:rsidR="00020921" w:rsidRPr="00AF633A" w:rsidRDefault="00020921" w:rsidP="008F1195">
      <w:pPr>
        <w:ind w:left="851" w:right="899"/>
        <w:jc w:val="both"/>
        <w:rPr>
          <w:rFonts w:ascii="Palatino Linotype" w:hAnsi="Palatino Linotype" w:cs="Arial"/>
          <w:bCs/>
          <w:i/>
          <w:sz w:val="22"/>
        </w:rPr>
      </w:pPr>
    </w:p>
    <w:p w14:paraId="19D009BE" w14:textId="77777777" w:rsidR="00020921" w:rsidRPr="00AF633A" w:rsidRDefault="00020921" w:rsidP="008F1195">
      <w:pPr>
        <w:ind w:left="851" w:right="899"/>
        <w:jc w:val="both"/>
        <w:rPr>
          <w:rFonts w:ascii="Palatino Linotype" w:hAnsi="Palatino Linotype" w:cs="Arial"/>
          <w:bCs/>
          <w:i/>
          <w:sz w:val="22"/>
        </w:rPr>
      </w:pPr>
      <w:r w:rsidRPr="00AF633A">
        <w:rPr>
          <w:rFonts w:ascii="Palatino Linotype" w:hAnsi="Palatino Linotype" w:cs="Arial"/>
          <w:bCs/>
          <w:i/>
          <w:sz w:val="22"/>
        </w:rPr>
        <w:t>(Énfasis añadido)</w:t>
      </w:r>
    </w:p>
    <w:p w14:paraId="5D127A0A" w14:textId="77777777" w:rsidR="00020921" w:rsidRPr="00AF633A" w:rsidRDefault="00020921" w:rsidP="008F1195">
      <w:pPr>
        <w:jc w:val="both"/>
        <w:rPr>
          <w:rFonts w:ascii="Palatino Linotype" w:hAnsi="Palatino Linotype" w:cs="Arial"/>
          <w:bCs/>
        </w:rPr>
      </w:pPr>
    </w:p>
    <w:p w14:paraId="28E0BE6E" w14:textId="77777777" w:rsidR="00020921" w:rsidRPr="00AF633A" w:rsidRDefault="00020921" w:rsidP="008F1195">
      <w:pPr>
        <w:spacing w:line="360" w:lineRule="auto"/>
        <w:jc w:val="both"/>
        <w:rPr>
          <w:rFonts w:ascii="Palatino Linotype" w:hAnsi="Palatino Linotype" w:cs="Arial"/>
          <w:bCs/>
        </w:rPr>
      </w:pPr>
      <w:r w:rsidRPr="00AF633A">
        <w:rPr>
          <w:rFonts w:ascii="Palatino Linotype" w:hAnsi="Palatino Linotype" w:cs="Arial"/>
          <w:bCs/>
        </w:rPr>
        <w:t xml:space="preserve">Asimismo el artículo 32 de la legislación en referencia mandata a los entes fiscalizables la entrega de los informes trimestrales dentro de los veinte días hábiles posteriores al término del trimestre correspondiente, además en términos del segundo párrafo del artículo 48, los informes trimestrales deberán firmarse por el presidente municipal, el tesorero y el secretario del ayuntamiento. </w:t>
      </w:r>
    </w:p>
    <w:p w14:paraId="7DB3B888" w14:textId="77777777" w:rsidR="00BC58F5" w:rsidRPr="00AF633A" w:rsidRDefault="00BC58F5" w:rsidP="00BC58F5">
      <w:pPr>
        <w:spacing w:line="360" w:lineRule="auto"/>
        <w:jc w:val="both"/>
        <w:rPr>
          <w:rFonts w:ascii="Palatino Linotype" w:hAnsi="Palatino Linotype" w:cs="Arial"/>
          <w:bCs/>
        </w:rPr>
      </w:pPr>
      <w:r w:rsidRPr="00AF633A">
        <w:rPr>
          <w:rFonts w:ascii="Palatino Linotype" w:hAnsi="Palatino Linotype" w:cs="Arial"/>
          <w:bCs/>
        </w:rPr>
        <w:lastRenderedPageBreak/>
        <w:t xml:space="preserve">Ahora bien, en observancia a lo dispuesto por el Acuerdo publicado en el periódico oficial “Gaceta de Gobierno”, el informe trimestral contendrá entre otros documentos la </w:t>
      </w:r>
      <w:r w:rsidRPr="00AF633A">
        <w:rPr>
          <w:rFonts w:ascii="Palatino Linotype" w:hAnsi="Palatino Linotype" w:cs="Arial"/>
          <w:b/>
          <w:bCs/>
        </w:rPr>
        <w:t>balanza de comprobación detallada</w:t>
      </w:r>
      <w:r w:rsidRPr="00AF633A">
        <w:rPr>
          <w:rFonts w:ascii="Palatino Linotype" w:hAnsi="Palatino Linotype" w:cs="Arial"/>
          <w:bCs/>
        </w:rPr>
        <w:t xml:space="preserve">, la cual forma parte del módulo 1, correspondiente a la información contable y financiera, la cual si bien se hace entrega de manera trimestral al Órgano Superior de Fiscalización del Estado de México, su integración por parte del </w:t>
      </w:r>
      <w:r w:rsidRPr="00AF633A">
        <w:rPr>
          <w:rFonts w:ascii="Palatino Linotype" w:hAnsi="Palatino Linotype" w:cs="Arial"/>
          <w:b/>
          <w:bCs/>
        </w:rPr>
        <w:t xml:space="preserve">SUJETO OBLIGADO </w:t>
      </w:r>
      <w:r w:rsidRPr="00AF633A">
        <w:rPr>
          <w:rFonts w:ascii="Palatino Linotype" w:hAnsi="Palatino Linotype" w:cs="Arial"/>
          <w:bCs/>
        </w:rPr>
        <w:t>es de manera mensual; para mayor referencia se insertan las siguientes imágenes:</w:t>
      </w:r>
    </w:p>
    <w:p w14:paraId="73C8E986" w14:textId="6CA10A74" w:rsidR="00BC58F5" w:rsidRPr="00AF633A" w:rsidRDefault="00BC58F5" w:rsidP="00BC58F5">
      <w:pPr>
        <w:spacing w:line="360" w:lineRule="auto"/>
        <w:jc w:val="center"/>
        <w:rPr>
          <w:rFonts w:ascii="Palatino Linotype" w:hAnsi="Palatino Linotype" w:cs="Arial"/>
          <w:bCs/>
        </w:rPr>
      </w:pPr>
      <w:r w:rsidRPr="00AF633A">
        <w:rPr>
          <w:rFonts w:ascii="Palatino Linotype" w:hAnsi="Palatino Linotype" w:cs="Arial"/>
          <w:bCs/>
          <w:noProof/>
          <w:lang w:eastAsia="es-MX"/>
        </w:rPr>
        <w:drawing>
          <wp:inline distT="0" distB="0" distL="0" distR="0" wp14:anchorId="53DFE060" wp14:editId="4EAFB703">
            <wp:extent cx="5005203" cy="1228550"/>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311" t="27726" r="22408" b="49022"/>
                    <a:stretch/>
                  </pic:blipFill>
                  <pic:spPr bwMode="auto">
                    <a:xfrm>
                      <a:off x="0" y="0"/>
                      <a:ext cx="5033023" cy="1235379"/>
                    </a:xfrm>
                    <a:prstGeom prst="rect">
                      <a:avLst/>
                    </a:prstGeom>
                    <a:ln>
                      <a:noFill/>
                    </a:ln>
                    <a:extLst>
                      <a:ext uri="{53640926-AAD7-44D8-BBD7-CCE9431645EC}">
                        <a14:shadowObscured xmlns:a14="http://schemas.microsoft.com/office/drawing/2010/main"/>
                      </a:ext>
                    </a:extLst>
                  </pic:spPr>
                </pic:pic>
              </a:graphicData>
            </a:graphic>
          </wp:inline>
        </w:drawing>
      </w:r>
      <w:r w:rsidRPr="00AF633A">
        <w:rPr>
          <w:rFonts w:ascii="Palatino Linotype" w:hAnsi="Palatino Linotype" w:cs="Arial"/>
          <w:bCs/>
          <w:noProof/>
          <w:lang w:eastAsia="es-MX"/>
        </w:rPr>
        <w:drawing>
          <wp:inline distT="0" distB="0" distL="0" distR="0" wp14:anchorId="791AE638" wp14:editId="17FEE9B5">
            <wp:extent cx="5763785" cy="3888682"/>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rotWithShape="1">
                    <a:blip r:embed="rId19">
                      <a:extLst>
                        <a:ext uri="{28A0092B-C50C-407E-A947-70E740481C1C}">
                          <a14:useLocalDpi xmlns:a14="http://schemas.microsoft.com/office/drawing/2010/main" val="0"/>
                        </a:ext>
                      </a:extLst>
                    </a:blip>
                    <a:srcRect l="484" t="26739" r="1"/>
                    <a:stretch/>
                  </pic:blipFill>
                  <pic:spPr bwMode="auto">
                    <a:xfrm>
                      <a:off x="0" y="0"/>
                      <a:ext cx="5763785" cy="3888682"/>
                    </a:xfrm>
                    <a:prstGeom prst="rect">
                      <a:avLst/>
                    </a:prstGeom>
                    <a:ln>
                      <a:noFill/>
                    </a:ln>
                    <a:extLst>
                      <a:ext uri="{53640926-AAD7-44D8-BBD7-CCE9431645EC}">
                        <a14:shadowObscured xmlns:a14="http://schemas.microsoft.com/office/drawing/2010/main"/>
                      </a:ext>
                    </a:extLst>
                  </pic:spPr>
                </pic:pic>
              </a:graphicData>
            </a:graphic>
          </wp:inline>
        </w:drawing>
      </w:r>
    </w:p>
    <w:p w14:paraId="5F091AEA" w14:textId="3914821F" w:rsidR="00A042E7" w:rsidRPr="00AF633A" w:rsidRDefault="00A042E7" w:rsidP="008F1195">
      <w:pPr>
        <w:spacing w:line="360" w:lineRule="auto"/>
        <w:jc w:val="both"/>
        <w:rPr>
          <w:rFonts w:ascii="Palatino Linotype" w:hAnsi="Palatino Linotype" w:cs="Arial"/>
          <w:bCs/>
        </w:rPr>
      </w:pPr>
      <w:r w:rsidRPr="00AF633A">
        <w:rPr>
          <w:rFonts w:ascii="Palatino Linotype" w:hAnsi="Palatino Linotype" w:cs="Arial"/>
          <w:bCs/>
        </w:rPr>
        <w:lastRenderedPageBreak/>
        <w:t xml:space="preserve">Aunado a lo anterior, es importante referir que la </w:t>
      </w:r>
      <w:r w:rsidRPr="00AF633A">
        <w:rPr>
          <w:rFonts w:ascii="Palatino Linotype" w:hAnsi="Palatino Linotype" w:cs="Arial"/>
          <w:b/>
          <w:bCs/>
        </w:rPr>
        <w:t xml:space="preserve">balanza de comprobación detallada </w:t>
      </w:r>
      <w:r w:rsidRPr="00AF633A">
        <w:rPr>
          <w:rFonts w:ascii="Palatino Linotype" w:hAnsi="Palatino Linotype" w:cs="Arial"/>
          <w:bCs/>
        </w:rPr>
        <w:t xml:space="preserve">es parte integrante </w:t>
      </w:r>
      <w:r w:rsidR="00981B4D" w:rsidRPr="00AF633A">
        <w:rPr>
          <w:rFonts w:ascii="Palatino Linotype" w:hAnsi="Palatino Linotype" w:cs="Arial"/>
          <w:bCs/>
        </w:rPr>
        <w:t xml:space="preserve">también </w:t>
      </w:r>
      <w:r w:rsidRPr="00AF633A">
        <w:rPr>
          <w:rFonts w:ascii="Palatino Linotype" w:hAnsi="Palatino Linotype" w:cs="Arial"/>
          <w:bCs/>
        </w:rPr>
        <w:t xml:space="preserve">de la Cuenta Pública la cual conforme a conforme al artículo 352 del Código Financiero del Estado de México, se encuentra integrada de la siguiente manera: </w:t>
      </w:r>
    </w:p>
    <w:p w14:paraId="22B8F5E9" w14:textId="77777777" w:rsidR="00A042E7" w:rsidRPr="00AF633A" w:rsidRDefault="00A042E7" w:rsidP="008F1195">
      <w:pPr>
        <w:spacing w:line="360" w:lineRule="auto"/>
        <w:jc w:val="both"/>
        <w:rPr>
          <w:rFonts w:ascii="Palatino Linotype" w:hAnsi="Palatino Linotype" w:cs="Arial"/>
          <w:bCs/>
        </w:rPr>
      </w:pPr>
    </w:p>
    <w:p w14:paraId="3A97D6F7" w14:textId="77777777" w:rsidR="0038047C" w:rsidRPr="00AF633A" w:rsidRDefault="00A042E7" w:rsidP="00A042E7">
      <w:pPr>
        <w:ind w:left="851" w:right="899"/>
        <w:jc w:val="both"/>
        <w:rPr>
          <w:rFonts w:ascii="Palatino Linotype" w:hAnsi="Palatino Linotype" w:cs="Arial"/>
          <w:bCs/>
          <w:i/>
          <w:sz w:val="22"/>
        </w:rPr>
      </w:pPr>
      <w:r w:rsidRPr="00AF633A">
        <w:rPr>
          <w:rFonts w:ascii="Palatino Linotype" w:hAnsi="Palatino Linotype" w:cs="Arial"/>
          <w:bCs/>
          <w:i/>
          <w:sz w:val="22"/>
        </w:rPr>
        <w:t>“</w:t>
      </w:r>
      <w:r w:rsidRPr="00AF633A">
        <w:rPr>
          <w:rFonts w:ascii="Palatino Linotype" w:hAnsi="Palatino Linotype" w:cs="Arial"/>
          <w:b/>
          <w:bCs/>
          <w:i/>
          <w:sz w:val="22"/>
        </w:rPr>
        <w:t>Artículo 352.-</w:t>
      </w:r>
      <w:r w:rsidRPr="00AF633A">
        <w:rPr>
          <w:rFonts w:ascii="Palatino Linotype" w:hAnsi="Palatino Linotype" w:cs="Arial"/>
          <w:bCs/>
          <w:i/>
          <w:sz w:val="22"/>
        </w:rPr>
        <w:t xml:space="preserve"> La cuenta pública se constituye por la información económica, patrimonial, presupuestal, programática, cualitativa y cuantitativa que muestre los resultados de la ejecución de la Ley de Ingresos y del Presupuesto de Egresos. </w:t>
      </w:r>
    </w:p>
    <w:p w14:paraId="236BEDF1" w14:textId="77777777" w:rsidR="0038047C" w:rsidRPr="00AF633A" w:rsidRDefault="00A042E7" w:rsidP="00A042E7">
      <w:pPr>
        <w:ind w:left="851" w:right="899"/>
        <w:jc w:val="both"/>
        <w:rPr>
          <w:rFonts w:ascii="Palatino Linotype" w:hAnsi="Palatino Linotype" w:cs="Arial"/>
          <w:bCs/>
          <w:i/>
          <w:sz w:val="22"/>
        </w:rPr>
      </w:pPr>
      <w:r w:rsidRPr="00AF633A">
        <w:rPr>
          <w:rFonts w:ascii="Palatino Linotype" w:hAnsi="Palatino Linotype" w:cs="Arial"/>
          <w:bCs/>
          <w:i/>
          <w:sz w:val="22"/>
        </w:rPr>
        <w:t xml:space="preserve">La Secretaría y las Tesorerías, proporcionarán la información complementaria requerida por los Órganos de Fiscalización locales y federales, según corresponda, para el análisis y evaluación de la cuenta pública correspondiente. </w:t>
      </w:r>
    </w:p>
    <w:p w14:paraId="345C0694" w14:textId="47767B20" w:rsidR="00A042E7" w:rsidRPr="00AF633A" w:rsidRDefault="00A042E7" w:rsidP="00A042E7">
      <w:pPr>
        <w:ind w:left="851" w:right="899"/>
        <w:jc w:val="both"/>
        <w:rPr>
          <w:rFonts w:ascii="Palatino Linotype" w:hAnsi="Palatino Linotype" w:cs="Arial"/>
          <w:bCs/>
          <w:i/>
          <w:sz w:val="22"/>
        </w:rPr>
      </w:pPr>
      <w:r w:rsidRPr="00AF633A">
        <w:rPr>
          <w:rFonts w:ascii="Palatino Linotype" w:hAnsi="Palatino Linotype" w:cs="Arial"/>
          <w:bCs/>
          <w:i/>
          <w:sz w:val="22"/>
        </w:rPr>
        <w:t>El formato de entrega de las Cuentas Públicas del Estado y de los Municipios, deberá ser congruente, contener el mismo nivel de desglose y mantener la debida correlación con respecto a los formatos del Presupuesto de Egresos del Estado y de los Municipios respectivamente, para lograr una mejor claridad, comprensión y transparencia en la revisión y fiscalización por parte del Órgano Superior de Fiscalización del Estado de México</w:t>
      </w:r>
      <w:r w:rsidR="0038047C" w:rsidRPr="00AF633A">
        <w:rPr>
          <w:rFonts w:ascii="Palatino Linotype" w:hAnsi="Palatino Linotype" w:cs="Arial"/>
          <w:bCs/>
          <w:i/>
          <w:sz w:val="22"/>
        </w:rPr>
        <w:t xml:space="preserve">.” </w:t>
      </w:r>
    </w:p>
    <w:p w14:paraId="3F1C9B16" w14:textId="4AF20E96" w:rsidR="0038047C" w:rsidRPr="00AF633A" w:rsidRDefault="0038047C" w:rsidP="00A042E7">
      <w:pPr>
        <w:ind w:left="851" w:right="899"/>
        <w:jc w:val="both"/>
        <w:rPr>
          <w:rFonts w:ascii="Palatino Linotype" w:hAnsi="Palatino Linotype" w:cs="Arial"/>
          <w:bCs/>
          <w:i/>
          <w:sz w:val="22"/>
        </w:rPr>
      </w:pPr>
      <w:r w:rsidRPr="00AF633A">
        <w:rPr>
          <w:rFonts w:ascii="Palatino Linotype" w:hAnsi="Palatino Linotype" w:cs="Arial"/>
          <w:bCs/>
          <w:i/>
          <w:sz w:val="22"/>
        </w:rPr>
        <w:t>(Énfasis añadido)</w:t>
      </w:r>
    </w:p>
    <w:p w14:paraId="291ECC19" w14:textId="77777777" w:rsidR="00A042E7" w:rsidRPr="00AF633A" w:rsidRDefault="00A042E7" w:rsidP="008F1195">
      <w:pPr>
        <w:spacing w:line="360" w:lineRule="auto"/>
        <w:jc w:val="both"/>
        <w:rPr>
          <w:rFonts w:ascii="Palatino Linotype" w:hAnsi="Palatino Linotype" w:cs="Arial"/>
          <w:bCs/>
        </w:rPr>
      </w:pPr>
    </w:p>
    <w:p w14:paraId="44FCDF45" w14:textId="77777777" w:rsidR="0038047C" w:rsidRPr="00AF633A" w:rsidRDefault="0038047C" w:rsidP="0038047C">
      <w:pPr>
        <w:spacing w:line="360" w:lineRule="auto"/>
        <w:jc w:val="both"/>
        <w:rPr>
          <w:rFonts w:ascii="Palatino Linotype" w:hAnsi="Palatino Linotype"/>
        </w:rPr>
      </w:pPr>
      <w:r w:rsidRPr="00AF633A">
        <w:rPr>
          <w:rFonts w:ascii="Palatino Linotype" w:hAnsi="Palatino Linotype" w:cs="Arial"/>
          <w:bCs/>
        </w:rPr>
        <w:t xml:space="preserve">Por su parte, la </w:t>
      </w:r>
      <w:r w:rsidRPr="00AF633A">
        <w:rPr>
          <w:rFonts w:ascii="Palatino Linotype" w:hAnsi="Palatino Linotype"/>
        </w:rPr>
        <w:t>Ley de Fiscalización Superior del Estado de México en su artículo 32, párrafos segundo y tercero señala:</w:t>
      </w:r>
    </w:p>
    <w:p w14:paraId="340E3E06" w14:textId="77777777" w:rsidR="0038047C" w:rsidRPr="00AF633A" w:rsidRDefault="0038047C" w:rsidP="0038047C">
      <w:pPr>
        <w:spacing w:line="360" w:lineRule="auto"/>
        <w:jc w:val="both"/>
        <w:rPr>
          <w:rFonts w:ascii="Palatino Linotype" w:hAnsi="Palatino Linotype"/>
        </w:rPr>
      </w:pPr>
    </w:p>
    <w:p w14:paraId="216E2B7F" w14:textId="77777777" w:rsidR="0038047C" w:rsidRPr="00AF633A" w:rsidRDefault="0038047C" w:rsidP="0038047C">
      <w:pPr>
        <w:ind w:left="851" w:right="850"/>
        <w:jc w:val="both"/>
        <w:rPr>
          <w:rFonts w:ascii="Palatino Linotype" w:hAnsi="Palatino Linotype"/>
          <w:i/>
        </w:rPr>
      </w:pPr>
      <w:r w:rsidRPr="00AF633A">
        <w:rPr>
          <w:rFonts w:ascii="Palatino Linotype" w:hAnsi="Palatino Linotype"/>
          <w:i/>
        </w:rPr>
        <w:t xml:space="preserve">“…Los Presidentes Municipales presentarán a la Legislatura las cuentas públicas anuales de sus respectivos municipios, del ejercicio fiscal inmediato anterior, dentro de los quince primeros días del mes de marzo de cada año; asimismo…" </w:t>
      </w:r>
    </w:p>
    <w:p w14:paraId="1A876D46" w14:textId="77777777" w:rsidR="0038047C" w:rsidRPr="00AF633A" w:rsidRDefault="0038047C" w:rsidP="0038047C">
      <w:pPr>
        <w:ind w:left="851" w:right="850"/>
        <w:jc w:val="both"/>
        <w:rPr>
          <w:rFonts w:ascii="Palatino Linotype" w:hAnsi="Palatino Linotype"/>
          <w:i/>
        </w:rPr>
      </w:pPr>
    </w:p>
    <w:p w14:paraId="5877CA81" w14:textId="77777777" w:rsidR="0038047C" w:rsidRPr="00AF633A" w:rsidRDefault="0038047C" w:rsidP="0038047C">
      <w:pPr>
        <w:ind w:left="851" w:right="850"/>
        <w:jc w:val="both"/>
        <w:rPr>
          <w:rFonts w:ascii="Palatino Linotype" w:hAnsi="Palatino Linotype"/>
          <w:i/>
        </w:rPr>
      </w:pPr>
      <w:r w:rsidRPr="00AF633A">
        <w:rPr>
          <w:rFonts w:ascii="Palatino Linotype" w:hAnsi="Palatino Linotype"/>
          <w:i/>
        </w:rPr>
        <w:t xml:space="preserve">Las cuentas públicas deberán presentarse conforme a lo establecido en la Ley General de Contabilidad Gubernamental, Ley de Disciplina Financiera delas Entidades Federativas y los Municipios y demás disposiciones aplicables…” </w:t>
      </w:r>
    </w:p>
    <w:p w14:paraId="43267E56" w14:textId="36C98E06" w:rsidR="0038047C" w:rsidRPr="00AF633A" w:rsidRDefault="0038047C" w:rsidP="008F1195">
      <w:pPr>
        <w:spacing w:line="360" w:lineRule="auto"/>
        <w:jc w:val="both"/>
        <w:rPr>
          <w:rFonts w:ascii="Palatino Linotype" w:hAnsi="Palatino Linotype" w:cs="Arial"/>
          <w:bCs/>
        </w:rPr>
      </w:pPr>
    </w:p>
    <w:p w14:paraId="5A2118A3" w14:textId="65C92607" w:rsidR="00F95DB2" w:rsidRPr="00AF633A" w:rsidRDefault="00981B4D" w:rsidP="00AF4713">
      <w:pPr>
        <w:spacing w:line="360" w:lineRule="auto"/>
        <w:jc w:val="both"/>
        <w:rPr>
          <w:rFonts w:ascii="Palatino Linotype" w:hAnsi="Palatino Linotype"/>
        </w:rPr>
      </w:pPr>
      <w:r w:rsidRPr="00AF633A">
        <w:rPr>
          <w:rFonts w:ascii="Palatino Linotype" w:hAnsi="Palatino Linotype" w:cs="Arial"/>
          <w:bCs/>
        </w:rPr>
        <w:lastRenderedPageBreak/>
        <w:t xml:space="preserve">Es así que, si bien dentro de los formatos que integran los </w:t>
      </w:r>
      <w:r w:rsidRPr="00AF633A">
        <w:rPr>
          <w:rFonts w:ascii="Palatino Linotype" w:hAnsi="Palatino Linotype" w:cs="Arial"/>
          <w:b/>
        </w:rPr>
        <w:t>Informes Trimestral de los Sujetos de Fiscalización Municipales para el ejercicio 2021</w:t>
      </w:r>
      <w:r w:rsidRPr="00AF633A">
        <w:rPr>
          <w:rFonts w:ascii="Palatino Linotype" w:hAnsi="Palatino Linotype" w:cs="Arial"/>
          <w:bCs/>
        </w:rPr>
        <w:t xml:space="preserve">; no se encuentra el de la balanza de comprobación detallado; cierto es que la Cuenta Pública para el ejercicio fiscal 2020 si lo contempla, </w:t>
      </w:r>
      <w:r w:rsidR="00872597" w:rsidRPr="00AF633A">
        <w:rPr>
          <w:rFonts w:ascii="Palatino Linotype" w:hAnsi="Palatino Linotype"/>
        </w:rPr>
        <w:t xml:space="preserve">para mayor referencia se inserta la siguiente imagen: </w:t>
      </w:r>
    </w:p>
    <w:p w14:paraId="5E8EE7E6" w14:textId="4DEC939A" w:rsidR="00872597" w:rsidRPr="00AF633A" w:rsidRDefault="00872597" w:rsidP="00AF4713">
      <w:pPr>
        <w:spacing w:line="360" w:lineRule="auto"/>
        <w:jc w:val="both"/>
        <w:rPr>
          <w:rFonts w:ascii="Palatino Linotype" w:hAnsi="Palatino Linotype"/>
        </w:rPr>
      </w:pPr>
      <w:r w:rsidRPr="00AF633A">
        <w:rPr>
          <w:rFonts w:ascii="Palatino Linotype" w:hAnsi="Palatino Linotype"/>
          <w:noProof/>
          <w:lang w:eastAsia="es-MX"/>
        </w:rPr>
        <w:drawing>
          <wp:inline distT="0" distB="0" distL="0" distR="0" wp14:anchorId="07E765DF" wp14:editId="642D35ED">
            <wp:extent cx="5791835" cy="37052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PNG"/>
                    <pic:cNvPicPr/>
                  </pic:nvPicPr>
                  <pic:blipFill>
                    <a:blip r:embed="rId20">
                      <a:extLst>
                        <a:ext uri="{28A0092B-C50C-407E-A947-70E740481C1C}">
                          <a14:useLocalDpi xmlns:a14="http://schemas.microsoft.com/office/drawing/2010/main" val="0"/>
                        </a:ext>
                      </a:extLst>
                    </a:blip>
                    <a:stretch>
                      <a:fillRect/>
                    </a:stretch>
                  </pic:blipFill>
                  <pic:spPr>
                    <a:xfrm>
                      <a:off x="0" y="0"/>
                      <a:ext cx="5791835" cy="3705225"/>
                    </a:xfrm>
                    <a:prstGeom prst="rect">
                      <a:avLst/>
                    </a:prstGeom>
                  </pic:spPr>
                </pic:pic>
              </a:graphicData>
            </a:graphic>
          </wp:inline>
        </w:drawing>
      </w:r>
    </w:p>
    <w:p w14:paraId="1B252A45" w14:textId="77777777" w:rsidR="00F95DB2" w:rsidRPr="00AF633A" w:rsidRDefault="00F95DB2" w:rsidP="00AF4713">
      <w:pPr>
        <w:spacing w:line="360" w:lineRule="auto"/>
        <w:jc w:val="both"/>
        <w:rPr>
          <w:rFonts w:ascii="Palatino Linotype" w:hAnsi="Palatino Linotype"/>
        </w:rPr>
      </w:pPr>
    </w:p>
    <w:p w14:paraId="71E95C62" w14:textId="2531D784" w:rsidR="00981B4D" w:rsidRPr="00AF633A" w:rsidRDefault="006077EA" w:rsidP="008F1195">
      <w:pPr>
        <w:spacing w:line="360" w:lineRule="auto"/>
        <w:jc w:val="both"/>
        <w:rPr>
          <w:rFonts w:ascii="Palatino Linotype" w:hAnsi="Palatino Linotype" w:cs="Arial"/>
          <w:bCs/>
        </w:rPr>
      </w:pPr>
      <w:r w:rsidRPr="00AF633A">
        <w:rPr>
          <w:rFonts w:ascii="Palatino Linotype" w:hAnsi="Palatino Linotype" w:cs="Arial"/>
          <w:bCs/>
        </w:rPr>
        <w:t xml:space="preserve">Derivado de lo anterior, </w:t>
      </w:r>
      <w:r w:rsidR="00981B4D" w:rsidRPr="00AF633A">
        <w:rPr>
          <w:rFonts w:ascii="Palatino Linotype" w:hAnsi="Palatino Linotype" w:cs="Arial"/>
          <w:bCs/>
        </w:rPr>
        <w:t xml:space="preserve">se puede advertir </w:t>
      </w:r>
      <w:r w:rsidR="002A533E" w:rsidRPr="00AF633A">
        <w:rPr>
          <w:rFonts w:ascii="Palatino Linotype" w:hAnsi="Palatino Linotype" w:cs="Arial"/>
          <w:bCs/>
        </w:rPr>
        <w:t xml:space="preserve">que existe </w:t>
      </w:r>
      <w:r w:rsidR="002A533E" w:rsidRPr="00AF633A">
        <w:rPr>
          <w:rFonts w:ascii="Palatino Linotype" w:hAnsi="Palatino Linotype" w:cs="Arial"/>
          <w:b/>
          <w:bCs/>
        </w:rPr>
        <w:t>fuente obligacional</w:t>
      </w:r>
      <w:r w:rsidR="002A533E" w:rsidRPr="00AF633A">
        <w:rPr>
          <w:rFonts w:ascii="Palatino Linotype" w:hAnsi="Palatino Linotype" w:cs="Arial"/>
          <w:bCs/>
        </w:rPr>
        <w:t xml:space="preserve"> que constriñe al </w:t>
      </w:r>
      <w:r w:rsidR="002A533E" w:rsidRPr="00AF633A">
        <w:rPr>
          <w:rFonts w:ascii="Palatino Linotype" w:hAnsi="Palatino Linotype" w:cs="Arial"/>
          <w:b/>
          <w:bCs/>
        </w:rPr>
        <w:t xml:space="preserve">SUJETO OBLIGADO </w:t>
      </w:r>
      <w:r w:rsidR="002A533E" w:rsidRPr="00AF633A">
        <w:rPr>
          <w:rFonts w:ascii="Palatino Linotype" w:hAnsi="Palatino Linotype" w:cs="Arial"/>
          <w:bCs/>
        </w:rPr>
        <w:t xml:space="preserve">a generar </w:t>
      </w:r>
      <w:r w:rsidR="00981B4D" w:rsidRPr="00AF633A">
        <w:rPr>
          <w:rFonts w:ascii="Palatino Linotype" w:hAnsi="Palatino Linotype" w:cs="Arial"/>
          <w:bCs/>
        </w:rPr>
        <w:t>la información requerida por el particular</w:t>
      </w:r>
      <w:r w:rsidR="002A533E" w:rsidRPr="00AF633A">
        <w:rPr>
          <w:rFonts w:ascii="Palatino Linotype" w:hAnsi="Palatino Linotype" w:cs="Arial"/>
          <w:bCs/>
        </w:rPr>
        <w:t xml:space="preserve">; </w:t>
      </w:r>
      <w:r w:rsidR="00981B4D" w:rsidRPr="00AF633A">
        <w:rPr>
          <w:rFonts w:ascii="Palatino Linotype" w:hAnsi="Palatino Linotype" w:cs="Arial"/>
          <w:bCs/>
        </w:rPr>
        <w:t>pues como y</w:t>
      </w:r>
      <w:r w:rsidR="002A533E" w:rsidRPr="00AF633A">
        <w:rPr>
          <w:rFonts w:ascii="Palatino Linotype" w:hAnsi="Palatino Linotype" w:cs="Arial"/>
          <w:bCs/>
        </w:rPr>
        <w:t xml:space="preserve">a se mencionó </w:t>
      </w:r>
      <w:r w:rsidR="000A68FA" w:rsidRPr="00AF633A">
        <w:rPr>
          <w:rFonts w:ascii="Palatino Linotype" w:hAnsi="Palatino Linotype" w:cs="Arial"/>
          <w:bCs/>
        </w:rPr>
        <w:t xml:space="preserve">la balanza de comprobación detallada es el documento idóneo que </w:t>
      </w:r>
      <w:r w:rsidR="002A533E" w:rsidRPr="00AF633A">
        <w:rPr>
          <w:rFonts w:ascii="Palatino Linotype" w:hAnsi="Palatino Linotype" w:cs="Arial"/>
          <w:bCs/>
        </w:rPr>
        <w:t xml:space="preserve">de manera enunciativa más no limitativa </w:t>
      </w:r>
      <w:r w:rsidR="00796025" w:rsidRPr="00AF633A">
        <w:rPr>
          <w:rFonts w:ascii="Palatino Linotype" w:hAnsi="Palatino Linotype" w:cs="Arial"/>
          <w:bCs/>
        </w:rPr>
        <w:t>pudiera colmar el requerimiento</w:t>
      </w:r>
      <w:r w:rsidR="000A68FA" w:rsidRPr="00AF633A">
        <w:rPr>
          <w:rFonts w:ascii="Palatino Linotype" w:hAnsi="Palatino Linotype" w:cs="Arial"/>
          <w:bCs/>
        </w:rPr>
        <w:t xml:space="preserve"> del particular; pues éste es entregado de manera trimestral al Órgano Superior de </w:t>
      </w:r>
      <w:r w:rsidR="000A68FA" w:rsidRPr="00AF633A">
        <w:rPr>
          <w:rFonts w:ascii="Palatino Linotype" w:hAnsi="Palatino Linotype" w:cs="Arial"/>
          <w:bCs/>
        </w:rPr>
        <w:lastRenderedPageBreak/>
        <w:t xml:space="preserve">Fiscalización del Estado de México, mismo que debe ser elaborado de manera mensual y que también es parte para la integración de la cuenta pública. </w:t>
      </w:r>
    </w:p>
    <w:p w14:paraId="2993C679" w14:textId="77777777" w:rsidR="000A68FA" w:rsidRPr="00AF633A" w:rsidRDefault="000A68FA" w:rsidP="008F1195">
      <w:pPr>
        <w:spacing w:line="360" w:lineRule="auto"/>
        <w:jc w:val="both"/>
        <w:rPr>
          <w:rFonts w:ascii="Palatino Linotype" w:hAnsi="Palatino Linotype" w:cs="Arial"/>
          <w:bCs/>
        </w:rPr>
      </w:pPr>
    </w:p>
    <w:p w14:paraId="6DBAA3DC" w14:textId="383CC3FA" w:rsidR="006077EA" w:rsidRPr="00AF633A" w:rsidRDefault="000A68FA" w:rsidP="008F1195">
      <w:pPr>
        <w:spacing w:line="360" w:lineRule="auto"/>
        <w:jc w:val="both"/>
        <w:rPr>
          <w:rFonts w:ascii="Palatino Linotype" w:hAnsi="Palatino Linotype" w:cs="Arial"/>
          <w:bCs/>
        </w:rPr>
      </w:pPr>
      <w:r w:rsidRPr="00AF633A">
        <w:rPr>
          <w:rFonts w:ascii="Palatino Linotype" w:hAnsi="Palatino Linotype" w:cs="Arial"/>
          <w:bCs/>
        </w:rPr>
        <w:t xml:space="preserve">En consecuencia, este Órgano Garante determina </w:t>
      </w:r>
      <w:r w:rsidR="00796025" w:rsidRPr="00AF633A">
        <w:rPr>
          <w:rFonts w:ascii="Palatino Linotype" w:hAnsi="Palatino Linotype" w:cs="Arial"/>
          <w:bCs/>
        </w:rPr>
        <w:t>ordena</w:t>
      </w:r>
      <w:r w:rsidRPr="00AF633A">
        <w:rPr>
          <w:rFonts w:ascii="Palatino Linotype" w:hAnsi="Palatino Linotype" w:cs="Arial"/>
          <w:bCs/>
        </w:rPr>
        <w:t>r</w:t>
      </w:r>
      <w:r w:rsidR="008F1195" w:rsidRPr="00AF633A">
        <w:rPr>
          <w:rFonts w:ascii="Palatino Linotype" w:hAnsi="Palatino Linotype" w:cs="Arial"/>
          <w:bCs/>
        </w:rPr>
        <w:t xml:space="preserve"> </w:t>
      </w:r>
      <w:r w:rsidRPr="00AF633A">
        <w:rPr>
          <w:rFonts w:ascii="Palatino Linotype" w:hAnsi="Palatino Linotype" w:cs="Arial"/>
          <w:bCs/>
        </w:rPr>
        <w:t xml:space="preserve">de ser procedente en versión pública </w:t>
      </w:r>
      <w:r w:rsidR="008F1195" w:rsidRPr="00AF633A">
        <w:rPr>
          <w:rFonts w:ascii="Palatino Linotype" w:hAnsi="Palatino Linotype" w:cs="Arial"/>
          <w:bCs/>
        </w:rPr>
        <w:t xml:space="preserve">el o los documentos donde conste el monto adeudado a cada uno de los proveedores al veinte de septiembre de dos mil veintiuno, fecha en que fue presentada la solicitud por el </w:t>
      </w:r>
      <w:r w:rsidR="00796025" w:rsidRPr="00AF633A">
        <w:rPr>
          <w:rFonts w:ascii="Palatino Linotype" w:hAnsi="Palatino Linotype" w:cs="Arial"/>
          <w:bCs/>
        </w:rPr>
        <w:t xml:space="preserve">hoy </w:t>
      </w:r>
      <w:r w:rsidR="00796025" w:rsidRPr="00AF633A">
        <w:rPr>
          <w:rFonts w:ascii="Palatino Linotype" w:hAnsi="Palatino Linotype" w:cs="Arial"/>
          <w:b/>
          <w:bCs/>
        </w:rPr>
        <w:t>RECURRENTE</w:t>
      </w:r>
      <w:r w:rsidR="008F1195" w:rsidRPr="00AF633A">
        <w:rPr>
          <w:rFonts w:ascii="Palatino Linotype" w:hAnsi="Palatino Linotype" w:cs="Arial"/>
          <w:bCs/>
        </w:rPr>
        <w:t>.</w:t>
      </w:r>
      <w:r w:rsidR="006077EA" w:rsidRPr="00AF633A">
        <w:rPr>
          <w:rFonts w:ascii="Palatino Linotype" w:hAnsi="Palatino Linotype" w:cs="Arial"/>
          <w:bCs/>
        </w:rPr>
        <w:t xml:space="preserve"> </w:t>
      </w:r>
    </w:p>
    <w:p w14:paraId="0EA949DF" w14:textId="77777777" w:rsidR="006077EA" w:rsidRPr="00AF633A" w:rsidRDefault="006077EA" w:rsidP="008F1195">
      <w:pPr>
        <w:spacing w:line="360" w:lineRule="auto"/>
        <w:jc w:val="both"/>
        <w:rPr>
          <w:rFonts w:ascii="Palatino Linotype" w:hAnsi="Palatino Linotype" w:cs="Arial"/>
          <w:bCs/>
        </w:rPr>
      </w:pPr>
    </w:p>
    <w:p w14:paraId="79CD0FAD" w14:textId="77777777" w:rsidR="00872597" w:rsidRPr="00AF633A" w:rsidRDefault="00872597" w:rsidP="00872597">
      <w:pPr>
        <w:spacing w:line="360" w:lineRule="auto"/>
        <w:jc w:val="both"/>
        <w:rPr>
          <w:rFonts w:ascii="Palatino Linotype" w:hAnsi="Palatino Linotype" w:cs="Arial"/>
          <w:bCs/>
        </w:rPr>
      </w:pPr>
      <w:r w:rsidRPr="00AF633A">
        <w:rPr>
          <w:rFonts w:ascii="Palatino Linotype" w:hAnsi="Palatino Linotype"/>
        </w:rPr>
        <w:t xml:space="preserve">Por lo anterior, no </w:t>
      </w:r>
      <w:r w:rsidRPr="00AF633A">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AF633A">
        <w:rPr>
          <w:rFonts w:ascii="Palatino Linotype" w:hAnsi="Palatino Linotype" w:cs="Arial"/>
          <w:b/>
        </w:rPr>
        <w:t>versión pública</w:t>
      </w:r>
      <w:r w:rsidRPr="00AF633A">
        <w:rPr>
          <w:rFonts w:ascii="Palatino Linotype" w:hAnsi="Palatino Linotype" w:cs="Arial"/>
        </w:rPr>
        <w:t>; pues, el</w:t>
      </w:r>
      <w:r w:rsidRPr="00AF633A">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ADF4E71" w14:textId="77777777" w:rsidR="00872597" w:rsidRPr="00AF633A" w:rsidRDefault="00872597" w:rsidP="00872597">
      <w:pPr>
        <w:spacing w:line="360" w:lineRule="auto"/>
        <w:jc w:val="both"/>
        <w:rPr>
          <w:rFonts w:ascii="Palatino Linotype" w:eastAsia="Calibri" w:hAnsi="Palatino Linotype" w:cs="Arial"/>
          <w:bCs/>
          <w:lang w:eastAsia="en-US"/>
        </w:rPr>
      </w:pPr>
    </w:p>
    <w:p w14:paraId="73D122C9" w14:textId="77777777" w:rsidR="00872597" w:rsidRPr="00AF633A" w:rsidRDefault="00872597" w:rsidP="00872597">
      <w:pPr>
        <w:spacing w:line="360" w:lineRule="auto"/>
        <w:jc w:val="both"/>
        <w:rPr>
          <w:rFonts w:ascii="Palatino Linotype" w:hAnsi="Palatino Linotype" w:cs="Arial"/>
          <w:bCs/>
        </w:rPr>
      </w:pPr>
      <w:r w:rsidRPr="00AF633A">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39305BC7" w14:textId="77777777" w:rsidR="00872597" w:rsidRPr="00AF633A" w:rsidRDefault="00872597" w:rsidP="00872597">
      <w:pPr>
        <w:autoSpaceDE w:val="0"/>
        <w:autoSpaceDN w:val="0"/>
        <w:adjustRightInd w:val="0"/>
        <w:ind w:right="899"/>
        <w:jc w:val="both"/>
        <w:rPr>
          <w:rFonts w:ascii="Palatino Linotype" w:hAnsi="Palatino Linotype" w:cs="Arial"/>
        </w:rPr>
      </w:pPr>
    </w:p>
    <w:p w14:paraId="0F3DA45B" w14:textId="77777777" w:rsidR="00872597" w:rsidRPr="00AF633A" w:rsidRDefault="00872597" w:rsidP="00872597">
      <w:pPr>
        <w:ind w:left="851" w:right="901"/>
        <w:jc w:val="both"/>
        <w:rPr>
          <w:rFonts w:ascii="Palatino Linotype" w:hAnsi="Palatino Linotype"/>
          <w:i/>
          <w:sz w:val="22"/>
          <w:szCs w:val="22"/>
        </w:rPr>
      </w:pPr>
      <w:r w:rsidRPr="00AF633A">
        <w:rPr>
          <w:rFonts w:ascii="Palatino Linotype" w:hAnsi="Palatino Linotype" w:cs="Arial"/>
          <w:b/>
          <w:bCs/>
          <w:i/>
          <w:noProof/>
          <w:sz w:val="22"/>
          <w:szCs w:val="22"/>
        </w:rPr>
        <w:lastRenderedPageBreak/>
        <w:t>“</w:t>
      </w:r>
      <w:r w:rsidRPr="00AF633A">
        <w:rPr>
          <w:rFonts w:ascii="Palatino Linotype" w:hAnsi="Palatino Linotype" w:cs="Arial"/>
          <w:b/>
          <w:bCs/>
          <w:i/>
          <w:sz w:val="22"/>
          <w:szCs w:val="22"/>
        </w:rPr>
        <w:t xml:space="preserve">Artículo 3. </w:t>
      </w:r>
      <w:r w:rsidRPr="00AF633A">
        <w:rPr>
          <w:rFonts w:ascii="Palatino Linotype" w:hAnsi="Palatino Linotype"/>
          <w:i/>
          <w:sz w:val="22"/>
          <w:szCs w:val="22"/>
        </w:rPr>
        <w:t xml:space="preserve">Para los efectos de la presente Ley se entenderá por: </w:t>
      </w:r>
    </w:p>
    <w:p w14:paraId="4AD70057" w14:textId="77777777" w:rsidR="00872597" w:rsidRPr="00AF633A" w:rsidRDefault="00872597" w:rsidP="00872597">
      <w:pPr>
        <w:ind w:left="851" w:right="899"/>
        <w:jc w:val="both"/>
        <w:rPr>
          <w:rFonts w:ascii="Palatino Linotype" w:hAnsi="Palatino Linotype" w:cs="Arial"/>
          <w:i/>
          <w:sz w:val="22"/>
          <w:szCs w:val="22"/>
        </w:rPr>
      </w:pPr>
      <w:r w:rsidRPr="00AF633A">
        <w:rPr>
          <w:rFonts w:ascii="Palatino Linotype" w:hAnsi="Palatino Linotype" w:cs="Arial"/>
          <w:b/>
          <w:i/>
          <w:sz w:val="22"/>
          <w:szCs w:val="22"/>
        </w:rPr>
        <w:t>IX.</w:t>
      </w:r>
      <w:r w:rsidRPr="00AF633A">
        <w:rPr>
          <w:rFonts w:ascii="Palatino Linotype" w:hAnsi="Palatino Linotype" w:cs="Arial"/>
          <w:i/>
          <w:sz w:val="22"/>
          <w:szCs w:val="22"/>
        </w:rPr>
        <w:t xml:space="preserve"> </w:t>
      </w:r>
      <w:r w:rsidRPr="00AF633A">
        <w:rPr>
          <w:rFonts w:ascii="Palatino Linotype" w:hAnsi="Palatino Linotype" w:cs="Arial"/>
          <w:b/>
          <w:i/>
          <w:sz w:val="22"/>
          <w:szCs w:val="22"/>
        </w:rPr>
        <w:t xml:space="preserve">Datos personales: </w:t>
      </w:r>
      <w:r w:rsidRPr="00AF633A">
        <w:rPr>
          <w:rFonts w:ascii="Palatino Linotype" w:hAnsi="Palatino Linotype" w:cs="Arial"/>
          <w:i/>
          <w:sz w:val="22"/>
          <w:szCs w:val="22"/>
        </w:rPr>
        <w:t xml:space="preserve">La información concerniente a una persona, identificada o identificable según lo dispuesto por la Ley de </w:t>
      </w:r>
      <w:r w:rsidRPr="00AF633A">
        <w:rPr>
          <w:rFonts w:ascii="Palatino Linotype" w:hAnsi="Palatino Linotype"/>
          <w:i/>
          <w:sz w:val="22"/>
          <w:szCs w:val="22"/>
        </w:rPr>
        <w:t>Protección</w:t>
      </w:r>
      <w:r w:rsidRPr="00AF633A">
        <w:rPr>
          <w:rFonts w:ascii="Palatino Linotype" w:hAnsi="Palatino Linotype" w:cs="Arial"/>
          <w:i/>
          <w:sz w:val="22"/>
          <w:szCs w:val="22"/>
        </w:rPr>
        <w:t xml:space="preserve"> de Datos Personales del Estado de México; </w:t>
      </w:r>
    </w:p>
    <w:p w14:paraId="3534D5CF" w14:textId="77777777" w:rsidR="00872597" w:rsidRPr="00AF633A" w:rsidRDefault="00872597" w:rsidP="00872597">
      <w:pPr>
        <w:ind w:left="851" w:right="899"/>
        <w:jc w:val="both"/>
        <w:rPr>
          <w:rFonts w:ascii="Palatino Linotype" w:hAnsi="Palatino Linotype" w:cs="Arial"/>
          <w:i/>
          <w:sz w:val="22"/>
          <w:szCs w:val="22"/>
        </w:rPr>
      </w:pPr>
      <w:r w:rsidRPr="00AF633A">
        <w:rPr>
          <w:rFonts w:ascii="Palatino Linotype" w:hAnsi="Palatino Linotype" w:cs="Arial"/>
          <w:b/>
          <w:i/>
          <w:sz w:val="22"/>
          <w:szCs w:val="22"/>
        </w:rPr>
        <w:t>XX.</w:t>
      </w:r>
      <w:r w:rsidRPr="00AF633A">
        <w:rPr>
          <w:rFonts w:ascii="Palatino Linotype" w:hAnsi="Palatino Linotype" w:cs="Arial"/>
          <w:i/>
          <w:sz w:val="22"/>
          <w:szCs w:val="22"/>
        </w:rPr>
        <w:t xml:space="preserve"> </w:t>
      </w:r>
      <w:r w:rsidRPr="00AF633A">
        <w:rPr>
          <w:rFonts w:ascii="Palatino Linotype" w:hAnsi="Palatino Linotype" w:cs="Arial"/>
          <w:b/>
          <w:i/>
          <w:sz w:val="22"/>
          <w:szCs w:val="22"/>
        </w:rPr>
        <w:t>Información clasificada:</w:t>
      </w:r>
      <w:r w:rsidRPr="00AF633A">
        <w:rPr>
          <w:rFonts w:ascii="Palatino Linotype" w:hAnsi="Palatino Linotype" w:cs="Arial"/>
          <w:i/>
          <w:sz w:val="22"/>
          <w:szCs w:val="22"/>
        </w:rPr>
        <w:t xml:space="preserve"> Aquella considerada por la presente Ley como reservada o confidencial; </w:t>
      </w:r>
    </w:p>
    <w:p w14:paraId="46FB35A0" w14:textId="77777777" w:rsidR="00872597" w:rsidRPr="00AF633A" w:rsidRDefault="00872597" w:rsidP="00872597">
      <w:pPr>
        <w:ind w:left="851" w:right="899"/>
        <w:jc w:val="both"/>
        <w:rPr>
          <w:rFonts w:ascii="Palatino Linotype" w:hAnsi="Palatino Linotype" w:cs="Arial"/>
          <w:i/>
          <w:sz w:val="22"/>
          <w:szCs w:val="22"/>
        </w:rPr>
      </w:pPr>
      <w:r w:rsidRPr="00AF633A">
        <w:rPr>
          <w:rFonts w:ascii="Palatino Linotype" w:hAnsi="Palatino Linotype" w:cs="Arial"/>
          <w:b/>
          <w:i/>
          <w:sz w:val="22"/>
          <w:szCs w:val="22"/>
        </w:rPr>
        <w:t>XXI.</w:t>
      </w:r>
      <w:r w:rsidRPr="00AF633A">
        <w:rPr>
          <w:rFonts w:ascii="Palatino Linotype" w:hAnsi="Palatino Linotype" w:cs="Arial"/>
          <w:i/>
          <w:sz w:val="22"/>
          <w:szCs w:val="22"/>
        </w:rPr>
        <w:t xml:space="preserve"> </w:t>
      </w:r>
      <w:r w:rsidRPr="00AF633A">
        <w:rPr>
          <w:rFonts w:ascii="Palatino Linotype" w:hAnsi="Palatino Linotype" w:cs="Arial"/>
          <w:b/>
          <w:i/>
          <w:sz w:val="22"/>
          <w:szCs w:val="22"/>
        </w:rPr>
        <w:t>Información confidencial</w:t>
      </w:r>
      <w:r w:rsidRPr="00AF633A">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E450348" w14:textId="77777777" w:rsidR="00872597" w:rsidRPr="00AF633A" w:rsidRDefault="00872597" w:rsidP="00872597">
      <w:pPr>
        <w:ind w:left="851" w:right="899"/>
        <w:jc w:val="both"/>
        <w:rPr>
          <w:rFonts w:ascii="Palatino Linotype" w:hAnsi="Palatino Linotype" w:cs="Arial"/>
          <w:i/>
          <w:sz w:val="22"/>
          <w:szCs w:val="22"/>
        </w:rPr>
      </w:pPr>
      <w:r w:rsidRPr="00AF633A">
        <w:rPr>
          <w:rFonts w:ascii="Palatino Linotype" w:hAnsi="Palatino Linotype" w:cs="Arial"/>
          <w:b/>
          <w:i/>
          <w:sz w:val="22"/>
          <w:szCs w:val="22"/>
        </w:rPr>
        <w:t>XLV. Versión pública:</w:t>
      </w:r>
      <w:r w:rsidRPr="00AF633A">
        <w:rPr>
          <w:rFonts w:ascii="Palatino Linotype" w:hAnsi="Palatino Linotype" w:cs="Arial"/>
          <w:i/>
          <w:sz w:val="22"/>
          <w:szCs w:val="22"/>
        </w:rPr>
        <w:t xml:space="preserve"> Documento en el que se elimine, suprime o borra la información clasificada como reservada o confidencial para permitir su acceso. </w:t>
      </w:r>
    </w:p>
    <w:p w14:paraId="289BB7ED" w14:textId="77777777" w:rsidR="00872597" w:rsidRPr="00AF633A" w:rsidRDefault="00872597" w:rsidP="00872597">
      <w:pPr>
        <w:ind w:left="851" w:right="899"/>
        <w:jc w:val="both"/>
        <w:rPr>
          <w:rFonts w:ascii="Palatino Linotype" w:hAnsi="Palatino Linotype" w:cs="Arial"/>
          <w:i/>
          <w:sz w:val="22"/>
          <w:szCs w:val="22"/>
        </w:rPr>
      </w:pPr>
      <w:r w:rsidRPr="00AF633A">
        <w:rPr>
          <w:rFonts w:ascii="Palatino Linotype" w:hAnsi="Palatino Linotype" w:cs="Arial"/>
          <w:b/>
          <w:i/>
          <w:sz w:val="22"/>
          <w:szCs w:val="22"/>
        </w:rPr>
        <w:t>Artículo 51.</w:t>
      </w:r>
      <w:r w:rsidRPr="00AF633A">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AF633A">
        <w:rPr>
          <w:rFonts w:ascii="Palatino Linotype" w:hAnsi="Palatino Linotype" w:cs="Arial"/>
          <w:b/>
          <w:i/>
          <w:sz w:val="22"/>
          <w:szCs w:val="22"/>
        </w:rPr>
        <w:t xml:space="preserve">y tendrá la responsabilidad de verificar en cada caso que la misma no sea confidencial o reservada. </w:t>
      </w:r>
      <w:r w:rsidRPr="00AF633A">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78EBBF9C" w14:textId="77777777" w:rsidR="00872597" w:rsidRPr="00AF633A" w:rsidRDefault="00872597" w:rsidP="00872597">
      <w:pPr>
        <w:ind w:left="851" w:right="899"/>
        <w:jc w:val="both"/>
        <w:rPr>
          <w:rFonts w:ascii="Palatino Linotype" w:hAnsi="Palatino Linotype" w:cs="Arial"/>
          <w:i/>
          <w:sz w:val="22"/>
          <w:szCs w:val="22"/>
        </w:rPr>
      </w:pPr>
      <w:r w:rsidRPr="00AF633A">
        <w:rPr>
          <w:rFonts w:ascii="Palatino Linotype" w:hAnsi="Palatino Linotype" w:cs="Arial"/>
          <w:b/>
          <w:i/>
          <w:sz w:val="22"/>
          <w:szCs w:val="22"/>
        </w:rPr>
        <w:t>Artículo 52.</w:t>
      </w:r>
      <w:r w:rsidRPr="00AF633A">
        <w:rPr>
          <w:rFonts w:ascii="Palatino Linotype" w:hAnsi="Palatino Linotype" w:cs="Arial"/>
          <w:i/>
          <w:sz w:val="22"/>
          <w:szCs w:val="22"/>
        </w:rPr>
        <w:t xml:space="preserve"> Las solicitudes de acceso a la información y las respuestas que se les dé, incluyendo, en su caso, </w:t>
      </w:r>
      <w:r w:rsidRPr="00AF633A">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AF633A">
        <w:rPr>
          <w:rFonts w:ascii="Palatino Linotype" w:hAnsi="Palatino Linotype" w:cs="Arial"/>
          <w:i/>
          <w:sz w:val="22"/>
          <w:szCs w:val="22"/>
        </w:rPr>
        <w:t>, siempre y cuando la resolución de referencia se someta a un proceso de disociación, es decir, no haga identificable al titular de tales datos personales.</w:t>
      </w:r>
      <w:r w:rsidRPr="00AF633A">
        <w:rPr>
          <w:rFonts w:ascii="Palatino Linotype" w:hAnsi="Palatino Linotype" w:cs="Arial"/>
          <w:bCs/>
          <w:i/>
          <w:noProof/>
          <w:sz w:val="22"/>
          <w:szCs w:val="22"/>
        </w:rPr>
        <w:t>”</w:t>
      </w:r>
    </w:p>
    <w:p w14:paraId="0722AC93" w14:textId="77777777" w:rsidR="00872597" w:rsidRPr="00AF633A" w:rsidRDefault="00872597" w:rsidP="00872597">
      <w:pPr>
        <w:ind w:right="899" w:firstLine="708"/>
        <w:jc w:val="both"/>
        <w:rPr>
          <w:rFonts w:ascii="Palatino Linotype" w:hAnsi="Palatino Linotype" w:cs="Arial"/>
          <w:sz w:val="22"/>
          <w:szCs w:val="22"/>
        </w:rPr>
      </w:pPr>
      <w:r w:rsidRPr="00AF633A">
        <w:rPr>
          <w:rFonts w:ascii="Palatino Linotype" w:hAnsi="Palatino Linotype" w:cs="Arial"/>
          <w:sz w:val="22"/>
          <w:szCs w:val="22"/>
        </w:rPr>
        <w:t>(Énfasis añadido)</w:t>
      </w:r>
    </w:p>
    <w:p w14:paraId="58434244" w14:textId="77777777" w:rsidR="00872597" w:rsidRPr="00AF633A" w:rsidRDefault="00872597" w:rsidP="00872597">
      <w:pPr>
        <w:ind w:right="899" w:firstLine="708"/>
        <w:jc w:val="both"/>
        <w:rPr>
          <w:rFonts w:ascii="Palatino Linotype" w:hAnsi="Palatino Linotype" w:cs="Arial"/>
        </w:rPr>
      </w:pPr>
    </w:p>
    <w:p w14:paraId="275213C1" w14:textId="77777777" w:rsidR="00872597" w:rsidRPr="00AF633A" w:rsidRDefault="00872597" w:rsidP="00872597">
      <w:pPr>
        <w:spacing w:line="360" w:lineRule="auto"/>
        <w:jc w:val="both"/>
        <w:rPr>
          <w:rFonts w:ascii="Palatino Linotype" w:hAnsi="Palatino Linotype" w:cs="Arial"/>
        </w:rPr>
      </w:pPr>
      <w:r w:rsidRPr="00AF633A">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w:t>
      </w:r>
      <w:r w:rsidRPr="00AF633A">
        <w:rPr>
          <w:rFonts w:ascii="Palatino Linotype" w:hAnsi="Palatino Linotype" w:cs="Arial"/>
        </w:rPr>
        <w:lastRenderedPageBreak/>
        <w:t xml:space="preserve">con el 38 de la Ley de Protección de Datos Personales en Posesión de Sujetos Obligados del Estado de México y Municipios, los cuales se transcriben para mayor referencia: </w:t>
      </w:r>
    </w:p>
    <w:p w14:paraId="12CC9FEB" w14:textId="77777777" w:rsidR="00872597" w:rsidRPr="00AF633A" w:rsidRDefault="00872597" w:rsidP="00872597">
      <w:pPr>
        <w:jc w:val="both"/>
        <w:rPr>
          <w:rFonts w:ascii="Palatino Linotype" w:hAnsi="Palatino Linotype" w:cs="Arial"/>
        </w:rPr>
      </w:pPr>
    </w:p>
    <w:p w14:paraId="4F1FB4D1" w14:textId="77777777" w:rsidR="00872597" w:rsidRPr="00AF633A" w:rsidRDefault="00872597" w:rsidP="00872597">
      <w:pPr>
        <w:ind w:left="851" w:right="902"/>
        <w:jc w:val="both"/>
        <w:rPr>
          <w:rFonts w:ascii="Palatino Linotype" w:eastAsia="Arial Unicode MS" w:hAnsi="Palatino Linotype" w:cs="Arial"/>
          <w:i/>
          <w:sz w:val="22"/>
          <w:szCs w:val="22"/>
        </w:rPr>
      </w:pPr>
      <w:r w:rsidRPr="00AF633A">
        <w:rPr>
          <w:rFonts w:ascii="Palatino Linotype" w:eastAsia="Arial Unicode MS" w:hAnsi="Palatino Linotype" w:cs="Arial"/>
          <w:b/>
          <w:i/>
          <w:sz w:val="22"/>
          <w:szCs w:val="22"/>
        </w:rPr>
        <w:t>“Artículo 22.</w:t>
      </w:r>
      <w:r w:rsidRPr="00AF633A">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0E68837B" w14:textId="77777777" w:rsidR="00872597" w:rsidRPr="00AF633A" w:rsidRDefault="00872597" w:rsidP="00872597">
      <w:pPr>
        <w:ind w:left="851" w:right="902"/>
        <w:jc w:val="both"/>
        <w:rPr>
          <w:rFonts w:ascii="Palatino Linotype" w:eastAsia="Arial Unicode MS" w:hAnsi="Palatino Linotype" w:cs="Arial"/>
          <w:i/>
          <w:sz w:val="22"/>
          <w:szCs w:val="22"/>
        </w:rPr>
      </w:pPr>
      <w:r w:rsidRPr="00AF633A">
        <w:rPr>
          <w:rFonts w:ascii="Palatino Linotype" w:eastAsia="Arial Unicode MS" w:hAnsi="Palatino Linotype" w:cs="Arial"/>
          <w:b/>
          <w:i/>
          <w:sz w:val="22"/>
          <w:szCs w:val="22"/>
        </w:rPr>
        <w:t>Artículo 38.</w:t>
      </w:r>
      <w:r w:rsidRPr="00AF633A">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AF633A">
        <w:rPr>
          <w:rFonts w:ascii="Palatino Linotype" w:eastAsia="Arial Unicode MS" w:hAnsi="Palatino Linotype" w:cs="Arial"/>
          <w:b/>
          <w:i/>
          <w:sz w:val="22"/>
          <w:szCs w:val="22"/>
        </w:rPr>
        <w:t>”</w:t>
      </w:r>
      <w:r w:rsidRPr="00AF633A">
        <w:rPr>
          <w:rFonts w:ascii="Palatino Linotype" w:eastAsia="Arial Unicode MS" w:hAnsi="Palatino Linotype" w:cs="Arial"/>
          <w:i/>
          <w:sz w:val="22"/>
          <w:szCs w:val="22"/>
        </w:rPr>
        <w:t xml:space="preserve"> </w:t>
      </w:r>
    </w:p>
    <w:p w14:paraId="5A88B915" w14:textId="77777777" w:rsidR="00872597" w:rsidRPr="00AF633A" w:rsidRDefault="00872597" w:rsidP="00872597">
      <w:pPr>
        <w:ind w:left="851" w:right="850"/>
        <w:jc w:val="both"/>
        <w:rPr>
          <w:rFonts w:ascii="Palatino Linotype" w:eastAsia="Arial Unicode MS" w:hAnsi="Palatino Linotype" w:cs="Arial"/>
          <w:i/>
          <w:sz w:val="22"/>
          <w:szCs w:val="22"/>
        </w:rPr>
      </w:pPr>
    </w:p>
    <w:p w14:paraId="4A314BB2" w14:textId="77777777" w:rsidR="00872597" w:rsidRPr="00AF633A" w:rsidRDefault="00872597" w:rsidP="00872597">
      <w:pPr>
        <w:spacing w:line="360" w:lineRule="auto"/>
        <w:jc w:val="both"/>
        <w:rPr>
          <w:rFonts w:ascii="Palatino Linotype" w:hAnsi="Palatino Linotype" w:cs="Arial"/>
        </w:rPr>
      </w:pPr>
      <w:r w:rsidRPr="00AF633A">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6031C92C" w14:textId="77777777" w:rsidR="00872597" w:rsidRPr="00AF633A" w:rsidRDefault="00872597" w:rsidP="00872597">
      <w:pPr>
        <w:spacing w:line="360" w:lineRule="auto"/>
        <w:jc w:val="both"/>
        <w:rPr>
          <w:rFonts w:ascii="Palatino Linotype" w:hAnsi="Palatino Linotype" w:cs="Arial"/>
        </w:rPr>
      </w:pPr>
    </w:p>
    <w:p w14:paraId="70FF9132" w14:textId="77777777" w:rsidR="00872597" w:rsidRPr="00AF633A" w:rsidRDefault="00872597" w:rsidP="00872597">
      <w:pPr>
        <w:spacing w:line="360" w:lineRule="auto"/>
        <w:jc w:val="both"/>
        <w:rPr>
          <w:rFonts w:ascii="Palatino Linotype" w:hAnsi="Palatino Linotype" w:cs="Arial"/>
        </w:rPr>
      </w:pPr>
      <w:r w:rsidRPr="00AF633A">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AF633A">
        <w:rPr>
          <w:rFonts w:ascii="Palatino Linotype" w:eastAsia="Arial Unicode MS" w:hAnsi="Palatino Linotype" w:cs="Arial"/>
        </w:rPr>
        <w:t xml:space="preserve"> que debe ser protegida por </w:t>
      </w:r>
      <w:r w:rsidRPr="00AF633A">
        <w:rPr>
          <w:rFonts w:ascii="Palatino Linotype" w:eastAsia="Arial Unicode MS" w:hAnsi="Palatino Linotype" w:cs="Arial"/>
          <w:b/>
        </w:rPr>
        <w:t>EL SUJETO OBLIGADO,</w:t>
      </w:r>
      <w:r w:rsidRPr="00AF633A">
        <w:rPr>
          <w:rFonts w:ascii="Palatino Linotype" w:eastAsia="Arial Unicode MS" w:hAnsi="Palatino Linotype" w:cs="Arial"/>
        </w:rPr>
        <w:t xml:space="preserve"> por lo </w:t>
      </w:r>
      <w:r w:rsidRPr="00AF633A">
        <w:rPr>
          <w:rFonts w:ascii="Palatino Linotype" w:hAnsi="Palatino Linotype" w:cs="Arial"/>
        </w:rPr>
        <w:t>que, todo dato personal susceptible de clasificación debe ser protegido.</w:t>
      </w:r>
    </w:p>
    <w:p w14:paraId="177220CE" w14:textId="77777777" w:rsidR="00872597" w:rsidRPr="00AF633A" w:rsidRDefault="00872597" w:rsidP="00872597">
      <w:pPr>
        <w:spacing w:line="360" w:lineRule="auto"/>
        <w:jc w:val="both"/>
        <w:rPr>
          <w:rFonts w:ascii="Palatino Linotype" w:hAnsi="Palatino Linotype" w:cs="Arial"/>
        </w:rPr>
      </w:pPr>
    </w:p>
    <w:p w14:paraId="10613935" w14:textId="77777777" w:rsidR="00872597" w:rsidRPr="00AF633A" w:rsidRDefault="00872597" w:rsidP="00872597">
      <w:pPr>
        <w:spacing w:line="360" w:lineRule="auto"/>
        <w:jc w:val="both"/>
        <w:rPr>
          <w:rFonts w:ascii="Palatino Linotype" w:hAnsi="Palatino Linotype" w:cs="Arial"/>
        </w:rPr>
      </w:pPr>
      <w:r w:rsidRPr="00AF633A">
        <w:rPr>
          <w:rFonts w:ascii="Palatino Linotype" w:hAnsi="Palatino Linotype" w:cs="Arial"/>
        </w:rPr>
        <w:lastRenderedPageBreak/>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7CDC6CD5" w14:textId="77777777" w:rsidR="00872597" w:rsidRPr="00AF633A" w:rsidRDefault="00872597" w:rsidP="00872597">
      <w:pPr>
        <w:spacing w:line="360" w:lineRule="auto"/>
        <w:jc w:val="both"/>
        <w:rPr>
          <w:rFonts w:ascii="Palatino Linotype" w:hAnsi="Palatino Linotype" w:cs="Arial"/>
        </w:rPr>
      </w:pPr>
    </w:p>
    <w:p w14:paraId="2F482BA1" w14:textId="77777777" w:rsidR="00872597" w:rsidRPr="00AF633A" w:rsidRDefault="00872597" w:rsidP="00872597">
      <w:pPr>
        <w:spacing w:line="360" w:lineRule="auto"/>
        <w:jc w:val="both"/>
        <w:rPr>
          <w:rFonts w:ascii="Palatino Linotype" w:hAnsi="Palatino Linotype" w:cs="Arial"/>
        </w:rPr>
      </w:pPr>
      <w:r w:rsidRPr="00AF633A">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EBE89E3" w14:textId="77777777" w:rsidR="00872597" w:rsidRPr="00AF633A" w:rsidRDefault="00872597" w:rsidP="00872597">
      <w:pPr>
        <w:jc w:val="both"/>
        <w:rPr>
          <w:rFonts w:ascii="Palatino Linotype" w:hAnsi="Palatino Linotype" w:cs="Arial"/>
        </w:rPr>
      </w:pPr>
    </w:p>
    <w:p w14:paraId="6EBCD7D3" w14:textId="77777777" w:rsidR="00872597" w:rsidRPr="00AF633A" w:rsidRDefault="00872597" w:rsidP="00872597">
      <w:pPr>
        <w:ind w:left="851" w:right="902"/>
        <w:jc w:val="both"/>
        <w:rPr>
          <w:rFonts w:ascii="Palatino Linotype" w:hAnsi="Palatino Linotype" w:cs="Arial"/>
          <w:i/>
          <w:sz w:val="22"/>
          <w:szCs w:val="22"/>
        </w:rPr>
      </w:pPr>
      <w:r w:rsidRPr="00AF633A">
        <w:rPr>
          <w:rFonts w:ascii="Palatino Linotype" w:hAnsi="Palatino Linotype" w:cs="Arial"/>
          <w:b/>
          <w:i/>
          <w:sz w:val="22"/>
          <w:szCs w:val="22"/>
        </w:rPr>
        <w:t xml:space="preserve">“Artículo 49. </w:t>
      </w:r>
      <w:r w:rsidRPr="00AF633A">
        <w:rPr>
          <w:rFonts w:ascii="Palatino Linotype" w:hAnsi="Palatino Linotype" w:cs="Arial"/>
          <w:i/>
          <w:sz w:val="22"/>
          <w:szCs w:val="22"/>
        </w:rPr>
        <w:t>Los Comités de Transparencia tendrán las siguientes atribuciones:</w:t>
      </w:r>
    </w:p>
    <w:p w14:paraId="5DB0BE59" w14:textId="77777777" w:rsidR="00872597" w:rsidRPr="00AF633A" w:rsidRDefault="00872597" w:rsidP="00872597">
      <w:pPr>
        <w:ind w:left="851" w:right="902"/>
        <w:jc w:val="both"/>
        <w:rPr>
          <w:rFonts w:ascii="Palatino Linotype" w:hAnsi="Palatino Linotype" w:cs="Arial"/>
          <w:i/>
          <w:sz w:val="22"/>
          <w:szCs w:val="22"/>
        </w:rPr>
      </w:pPr>
      <w:r w:rsidRPr="00AF633A">
        <w:rPr>
          <w:rFonts w:ascii="Palatino Linotype" w:hAnsi="Palatino Linotype" w:cs="Arial"/>
          <w:b/>
          <w:i/>
          <w:sz w:val="22"/>
          <w:szCs w:val="22"/>
        </w:rPr>
        <w:t>VIII.</w:t>
      </w:r>
      <w:r w:rsidRPr="00AF633A">
        <w:rPr>
          <w:rFonts w:ascii="Palatino Linotype" w:hAnsi="Palatino Linotype" w:cs="Arial"/>
          <w:i/>
          <w:sz w:val="22"/>
          <w:szCs w:val="22"/>
        </w:rPr>
        <w:t xml:space="preserve"> Aprobar, modificar o revocar la clasificación de la información;</w:t>
      </w:r>
    </w:p>
    <w:p w14:paraId="6083508B" w14:textId="77777777" w:rsidR="00872597" w:rsidRPr="00AF633A" w:rsidRDefault="00872597" w:rsidP="00872597">
      <w:pPr>
        <w:ind w:left="851" w:right="902"/>
        <w:jc w:val="both"/>
        <w:rPr>
          <w:rFonts w:ascii="Palatino Linotype" w:hAnsi="Palatino Linotype" w:cs="Arial"/>
          <w:i/>
          <w:sz w:val="22"/>
          <w:szCs w:val="22"/>
        </w:rPr>
      </w:pPr>
      <w:r w:rsidRPr="00AF633A">
        <w:rPr>
          <w:rFonts w:ascii="Palatino Linotype" w:hAnsi="Palatino Linotype" w:cs="Arial"/>
          <w:b/>
          <w:i/>
          <w:sz w:val="22"/>
          <w:szCs w:val="22"/>
        </w:rPr>
        <w:t>Artículo 132.</w:t>
      </w:r>
      <w:r w:rsidRPr="00AF633A">
        <w:rPr>
          <w:rFonts w:ascii="Palatino Linotype" w:hAnsi="Palatino Linotype" w:cs="Arial"/>
          <w:i/>
          <w:sz w:val="22"/>
          <w:szCs w:val="22"/>
        </w:rPr>
        <w:t xml:space="preserve"> La clasificación de la información se llevará a cabo en el momento en que:</w:t>
      </w:r>
    </w:p>
    <w:p w14:paraId="28B5DA23" w14:textId="77777777" w:rsidR="00872597" w:rsidRPr="00AF633A" w:rsidRDefault="00872597" w:rsidP="00872597">
      <w:pPr>
        <w:ind w:left="851" w:right="902"/>
        <w:jc w:val="both"/>
        <w:rPr>
          <w:rFonts w:ascii="Palatino Linotype" w:hAnsi="Palatino Linotype" w:cs="Arial"/>
          <w:i/>
          <w:sz w:val="22"/>
          <w:szCs w:val="22"/>
        </w:rPr>
      </w:pPr>
      <w:r w:rsidRPr="00AF633A">
        <w:rPr>
          <w:rFonts w:ascii="Palatino Linotype" w:hAnsi="Palatino Linotype" w:cs="Arial"/>
          <w:b/>
          <w:i/>
          <w:sz w:val="22"/>
          <w:szCs w:val="22"/>
        </w:rPr>
        <w:t>I.</w:t>
      </w:r>
      <w:r w:rsidRPr="00AF633A">
        <w:rPr>
          <w:rFonts w:ascii="Palatino Linotype" w:hAnsi="Palatino Linotype" w:cs="Arial"/>
          <w:i/>
          <w:sz w:val="22"/>
          <w:szCs w:val="22"/>
        </w:rPr>
        <w:t xml:space="preserve"> Se reciba una solicitud de acceso a la información;</w:t>
      </w:r>
    </w:p>
    <w:p w14:paraId="637E2AEF" w14:textId="77777777" w:rsidR="00872597" w:rsidRPr="00AF633A" w:rsidRDefault="00872597" w:rsidP="00872597">
      <w:pPr>
        <w:ind w:left="851" w:right="902"/>
        <w:jc w:val="both"/>
        <w:rPr>
          <w:rFonts w:ascii="Palatino Linotype" w:hAnsi="Palatino Linotype" w:cs="Arial"/>
          <w:i/>
          <w:sz w:val="22"/>
          <w:szCs w:val="22"/>
        </w:rPr>
      </w:pPr>
      <w:r w:rsidRPr="00AF633A">
        <w:rPr>
          <w:rFonts w:ascii="Palatino Linotype" w:hAnsi="Palatino Linotype" w:cs="Arial"/>
          <w:b/>
          <w:i/>
          <w:sz w:val="22"/>
          <w:szCs w:val="22"/>
        </w:rPr>
        <w:t>II.</w:t>
      </w:r>
      <w:r w:rsidRPr="00AF633A">
        <w:rPr>
          <w:rFonts w:ascii="Palatino Linotype" w:hAnsi="Palatino Linotype" w:cs="Arial"/>
          <w:i/>
          <w:sz w:val="22"/>
          <w:szCs w:val="22"/>
        </w:rPr>
        <w:t xml:space="preserve"> Se determine mediante resolución de autoridad competente; o</w:t>
      </w:r>
    </w:p>
    <w:p w14:paraId="7A41F1D4" w14:textId="77777777" w:rsidR="00872597" w:rsidRPr="00AF633A" w:rsidRDefault="00872597" w:rsidP="00872597">
      <w:pPr>
        <w:ind w:left="851" w:right="902"/>
        <w:jc w:val="both"/>
        <w:rPr>
          <w:rFonts w:ascii="Palatino Linotype" w:hAnsi="Palatino Linotype" w:cs="Arial"/>
          <w:b/>
          <w:i/>
          <w:sz w:val="22"/>
          <w:szCs w:val="22"/>
        </w:rPr>
      </w:pPr>
      <w:r w:rsidRPr="00AF633A">
        <w:rPr>
          <w:rFonts w:ascii="Palatino Linotype" w:hAnsi="Palatino Linotype" w:cs="Arial"/>
          <w:i/>
          <w:sz w:val="22"/>
          <w:szCs w:val="22"/>
        </w:rPr>
        <w:t>III. Se generen versiones públicas para dar cumplimiento a las obligaciones de transparencia previstas en esta Ley.</w:t>
      </w:r>
      <w:r w:rsidRPr="00AF633A">
        <w:rPr>
          <w:rFonts w:ascii="Palatino Linotype" w:hAnsi="Palatino Linotype" w:cs="Arial"/>
          <w:b/>
          <w:i/>
          <w:sz w:val="22"/>
          <w:szCs w:val="22"/>
        </w:rPr>
        <w:t>”</w:t>
      </w:r>
    </w:p>
    <w:p w14:paraId="4EE75E81" w14:textId="77777777" w:rsidR="00872597" w:rsidRPr="00AF633A" w:rsidRDefault="00872597" w:rsidP="00872597">
      <w:pPr>
        <w:ind w:left="851" w:right="902"/>
        <w:jc w:val="both"/>
        <w:rPr>
          <w:rFonts w:ascii="Palatino Linotype" w:hAnsi="Palatino Linotype" w:cs="Arial"/>
          <w:i/>
          <w:sz w:val="22"/>
          <w:szCs w:val="22"/>
        </w:rPr>
      </w:pPr>
      <w:r w:rsidRPr="00AF633A">
        <w:rPr>
          <w:rFonts w:ascii="Palatino Linotype" w:hAnsi="Palatino Linotype" w:cs="Arial"/>
          <w:b/>
          <w:i/>
          <w:sz w:val="22"/>
          <w:szCs w:val="22"/>
        </w:rPr>
        <w:t>“Segundo.-</w:t>
      </w:r>
      <w:r w:rsidRPr="00AF633A">
        <w:rPr>
          <w:rFonts w:ascii="Palatino Linotype" w:hAnsi="Palatino Linotype" w:cs="Arial"/>
          <w:i/>
          <w:sz w:val="22"/>
          <w:szCs w:val="22"/>
        </w:rPr>
        <w:t xml:space="preserve"> Para efectos de los presentes Lineamientos Generales, se entenderá por:</w:t>
      </w:r>
    </w:p>
    <w:p w14:paraId="1D216AE2" w14:textId="77777777" w:rsidR="00872597" w:rsidRPr="00AF633A" w:rsidRDefault="00872597" w:rsidP="00872597">
      <w:pPr>
        <w:ind w:left="851" w:right="902"/>
        <w:jc w:val="both"/>
        <w:rPr>
          <w:rFonts w:ascii="Palatino Linotype" w:hAnsi="Palatino Linotype" w:cs="Arial"/>
          <w:i/>
          <w:sz w:val="22"/>
          <w:szCs w:val="22"/>
        </w:rPr>
      </w:pPr>
      <w:r w:rsidRPr="00AF633A">
        <w:rPr>
          <w:rFonts w:ascii="Palatino Linotype" w:hAnsi="Palatino Linotype" w:cs="Arial"/>
          <w:b/>
          <w:i/>
          <w:sz w:val="22"/>
          <w:szCs w:val="22"/>
        </w:rPr>
        <w:t>XVIII.</w:t>
      </w:r>
      <w:r w:rsidRPr="00AF633A">
        <w:rPr>
          <w:rFonts w:ascii="Palatino Linotype" w:hAnsi="Palatino Linotype" w:cs="Arial"/>
          <w:i/>
          <w:sz w:val="22"/>
          <w:szCs w:val="22"/>
        </w:rPr>
        <w:t xml:space="preserve">  </w:t>
      </w:r>
      <w:r w:rsidRPr="00AF633A">
        <w:rPr>
          <w:rFonts w:ascii="Palatino Linotype" w:hAnsi="Palatino Linotype" w:cs="Arial"/>
          <w:b/>
          <w:i/>
          <w:sz w:val="22"/>
          <w:szCs w:val="22"/>
        </w:rPr>
        <w:t>Versión pública:</w:t>
      </w:r>
      <w:r w:rsidRPr="00AF633A">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60E28C9" w14:textId="77777777" w:rsidR="00872597" w:rsidRPr="00AF633A" w:rsidRDefault="00872597" w:rsidP="00872597">
      <w:pPr>
        <w:ind w:left="851" w:right="902"/>
        <w:jc w:val="both"/>
        <w:rPr>
          <w:rFonts w:ascii="Palatino Linotype" w:hAnsi="Palatino Linotype" w:cs="Arial"/>
          <w:i/>
          <w:sz w:val="22"/>
          <w:szCs w:val="22"/>
        </w:rPr>
      </w:pPr>
      <w:r w:rsidRPr="00AF633A">
        <w:rPr>
          <w:rFonts w:ascii="Palatino Linotype" w:hAnsi="Palatino Linotype" w:cs="Arial"/>
          <w:b/>
          <w:i/>
          <w:sz w:val="22"/>
          <w:szCs w:val="22"/>
        </w:rPr>
        <w:t>Cuarto.</w:t>
      </w:r>
      <w:r w:rsidRPr="00AF633A">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w:t>
      </w:r>
      <w:r w:rsidRPr="00AF633A">
        <w:rPr>
          <w:rFonts w:ascii="Palatino Linotype" w:hAnsi="Palatino Linotype" w:cs="Arial"/>
          <w:i/>
          <w:sz w:val="22"/>
          <w:szCs w:val="22"/>
        </w:rPr>
        <w:lastRenderedPageBreak/>
        <w:t>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83F61D8" w14:textId="77777777" w:rsidR="00872597" w:rsidRPr="00AF633A" w:rsidRDefault="00872597" w:rsidP="00872597">
      <w:pPr>
        <w:ind w:left="851" w:right="902"/>
        <w:jc w:val="both"/>
        <w:rPr>
          <w:rFonts w:ascii="Palatino Linotype" w:hAnsi="Palatino Linotype" w:cs="Arial"/>
          <w:i/>
          <w:sz w:val="22"/>
          <w:szCs w:val="22"/>
        </w:rPr>
      </w:pPr>
      <w:r w:rsidRPr="00AF633A">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02993F24" w14:textId="77777777" w:rsidR="00872597" w:rsidRPr="00AF633A" w:rsidRDefault="00872597" w:rsidP="00872597">
      <w:pPr>
        <w:ind w:left="851" w:right="902"/>
        <w:jc w:val="both"/>
        <w:rPr>
          <w:rFonts w:ascii="Palatino Linotype" w:hAnsi="Palatino Linotype" w:cs="Arial"/>
          <w:i/>
          <w:sz w:val="22"/>
          <w:szCs w:val="22"/>
        </w:rPr>
      </w:pPr>
      <w:r w:rsidRPr="00AF633A">
        <w:rPr>
          <w:rFonts w:ascii="Palatino Linotype" w:hAnsi="Palatino Linotype" w:cs="Arial"/>
          <w:b/>
          <w:i/>
          <w:sz w:val="22"/>
          <w:szCs w:val="22"/>
        </w:rPr>
        <w:t>Quinto.</w:t>
      </w:r>
      <w:r w:rsidRPr="00AF633A">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C17E6E0" w14:textId="77777777" w:rsidR="00872597" w:rsidRPr="00AF633A" w:rsidRDefault="00872597" w:rsidP="00872597">
      <w:pPr>
        <w:ind w:left="851" w:right="902"/>
        <w:jc w:val="both"/>
        <w:rPr>
          <w:rFonts w:ascii="Palatino Linotype" w:hAnsi="Palatino Linotype" w:cs="Arial"/>
          <w:i/>
          <w:sz w:val="22"/>
          <w:szCs w:val="22"/>
        </w:rPr>
      </w:pPr>
      <w:r w:rsidRPr="00AF633A">
        <w:rPr>
          <w:rFonts w:ascii="Palatino Linotype" w:hAnsi="Palatino Linotype" w:cs="Arial"/>
          <w:b/>
          <w:i/>
          <w:sz w:val="22"/>
          <w:szCs w:val="22"/>
        </w:rPr>
        <w:t>Sexto.</w:t>
      </w:r>
      <w:r w:rsidRPr="00AF633A">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C00EBF4" w14:textId="77777777" w:rsidR="00872597" w:rsidRPr="00AF633A" w:rsidRDefault="00872597" w:rsidP="00872597">
      <w:pPr>
        <w:ind w:left="851" w:right="902"/>
        <w:jc w:val="both"/>
        <w:rPr>
          <w:rFonts w:ascii="Palatino Linotype" w:hAnsi="Palatino Linotype" w:cs="Arial"/>
          <w:i/>
          <w:sz w:val="22"/>
          <w:szCs w:val="22"/>
        </w:rPr>
      </w:pPr>
      <w:r w:rsidRPr="00AF633A">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5A68D28B" w14:textId="77777777" w:rsidR="00872597" w:rsidRPr="00AF633A" w:rsidRDefault="00872597" w:rsidP="00872597">
      <w:pPr>
        <w:ind w:left="851" w:right="902"/>
        <w:jc w:val="both"/>
        <w:rPr>
          <w:rFonts w:ascii="Palatino Linotype" w:hAnsi="Palatino Linotype" w:cs="Arial"/>
          <w:i/>
          <w:sz w:val="22"/>
          <w:szCs w:val="22"/>
        </w:rPr>
      </w:pPr>
      <w:r w:rsidRPr="00AF633A">
        <w:rPr>
          <w:rFonts w:ascii="Palatino Linotype" w:hAnsi="Palatino Linotype" w:cs="Arial"/>
          <w:b/>
          <w:i/>
          <w:sz w:val="22"/>
          <w:szCs w:val="22"/>
        </w:rPr>
        <w:t>Séptimo.</w:t>
      </w:r>
      <w:r w:rsidRPr="00AF633A">
        <w:rPr>
          <w:rFonts w:ascii="Palatino Linotype" w:hAnsi="Palatino Linotype" w:cs="Arial"/>
          <w:i/>
          <w:sz w:val="22"/>
          <w:szCs w:val="22"/>
        </w:rPr>
        <w:t xml:space="preserve"> La clasificación de la información se llevará a cabo en el momento en que:</w:t>
      </w:r>
    </w:p>
    <w:p w14:paraId="026215B6" w14:textId="77777777" w:rsidR="00872597" w:rsidRPr="00AF633A" w:rsidRDefault="00872597" w:rsidP="00872597">
      <w:pPr>
        <w:ind w:left="851" w:right="902"/>
        <w:jc w:val="both"/>
        <w:rPr>
          <w:rFonts w:ascii="Palatino Linotype" w:hAnsi="Palatino Linotype" w:cs="Arial"/>
          <w:i/>
          <w:sz w:val="22"/>
          <w:szCs w:val="22"/>
        </w:rPr>
      </w:pPr>
      <w:r w:rsidRPr="00AF633A">
        <w:rPr>
          <w:rFonts w:ascii="Palatino Linotype" w:hAnsi="Palatino Linotype" w:cs="Arial"/>
          <w:b/>
          <w:i/>
          <w:sz w:val="22"/>
          <w:szCs w:val="22"/>
        </w:rPr>
        <w:t>I.</w:t>
      </w:r>
      <w:r w:rsidRPr="00AF633A">
        <w:rPr>
          <w:rFonts w:ascii="Palatino Linotype" w:hAnsi="Palatino Linotype" w:cs="Arial"/>
          <w:i/>
          <w:sz w:val="22"/>
          <w:szCs w:val="22"/>
        </w:rPr>
        <w:t xml:space="preserve">        Se reciba una solicitud de acceso a la información;</w:t>
      </w:r>
    </w:p>
    <w:p w14:paraId="07E79A39" w14:textId="77777777" w:rsidR="00872597" w:rsidRPr="00AF633A" w:rsidRDefault="00872597" w:rsidP="00872597">
      <w:pPr>
        <w:ind w:left="851" w:right="902"/>
        <w:jc w:val="both"/>
        <w:rPr>
          <w:rFonts w:ascii="Palatino Linotype" w:hAnsi="Palatino Linotype" w:cs="Arial"/>
          <w:i/>
          <w:sz w:val="22"/>
          <w:szCs w:val="22"/>
        </w:rPr>
      </w:pPr>
      <w:r w:rsidRPr="00AF633A">
        <w:rPr>
          <w:rFonts w:ascii="Palatino Linotype" w:hAnsi="Palatino Linotype" w:cs="Arial"/>
          <w:b/>
          <w:i/>
          <w:sz w:val="22"/>
          <w:szCs w:val="22"/>
        </w:rPr>
        <w:t>II.</w:t>
      </w:r>
      <w:r w:rsidRPr="00AF633A">
        <w:rPr>
          <w:rFonts w:ascii="Palatino Linotype" w:hAnsi="Palatino Linotype" w:cs="Arial"/>
          <w:i/>
          <w:sz w:val="22"/>
          <w:szCs w:val="22"/>
        </w:rPr>
        <w:t xml:space="preserve">       Se determine mediante resolución de autoridad competente, o</w:t>
      </w:r>
    </w:p>
    <w:p w14:paraId="5B142B8A" w14:textId="77777777" w:rsidR="00872597" w:rsidRPr="00AF633A" w:rsidRDefault="00872597" w:rsidP="00872597">
      <w:pPr>
        <w:ind w:left="851" w:right="902"/>
        <w:jc w:val="both"/>
        <w:rPr>
          <w:rFonts w:ascii="Palatino Linotype" w:hAnsi="Palatino Linotype" w:cs="Arial"/>
          <w:i/>
          <w:sz w:val="22"/>
          <w:szCs w:val="22"/>
        </w:rPr>
      </w:pPr>
      <w:r w:rsidRPr="00AF633A">
        <w:rPr>
          <w:rFonts w:ascii="Palatino Linotype" w:hAnsi="Palatino Linotype" w:cs="Arial"/>
          <w:b/>
          <w:i/>
          <w:sz w:val="22"/>
          <w:szCs w:val="22"/>
        </w:rPr>
        <w:t>III.</w:t>
      </w:r>
      <w:r w:rsidRPr="00AF633A">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2FD72BC2" w14:textId="77777777" w:rsidR="00872597" w:rsidRPr="00AF633A" w:rsidRDefault="00872597" w:rsidP="00872597">
      <w:pPr>
        <w:ind w:left="851" w:right="902"/>
        <w:jc w:val="both"/>
        <w:rPr>
          <w:rFonts w:ascii="Palatino Linotype" w:hAnsi="Palatino Linotype" w:cs="Arial"/>
          <w:i/>
          <w:sz w:val="22"/>
          <w:szCs w:val="22"/>
        </w:rPr>
      </w:pPr>
      <w:r w:rsidRPr="00AF633A">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6CB68BD6" w14:textId="77777777" w:rsidR="00872597" w:rsidRPr="00AF633A" w:rsidRDefault="00872597" w:rsidP="00872597">
      <w:pPr>
        <w:ind w:left="851" w:right="902"/>
        <w:jc w:val="both"/>
        <w:rPr>
          <w:rFonts w:ascii="Palatino Linotype" w:hAnsi="Palatino Linotype" w:cs="Arial"/>
          <w:i/>
          <w:sz w:val="22"/>
          <w:szCs w:val="22"/>
        </w:rPr>
      </w:pPr>
      <w:r w:rsidRPr="00AF633A">
        <w:rPr>
          <w:rFonts w:ascii="Palatino Linotype" w:hAnsi="Palatino Linotype" w:cs="Arial"/>
          <w:b/>
          <w:i/>
          <w:sz w:val="22"/>
          <w:szCs w:val="22"/>
        </w:rPr>
        <w:t>Octavo.</w:t>
      </w:r>
      <w:r w:rsidRPr="00AF633A">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21F9332" w14:textId="77777777" w:rsidR="00872597" w:rsidRPr="00AF633A" w:rsidRDefault="00872597" w:rsidP="00872597">
      <w:pPr>
        <w:ind w:left="851" w:right="902"/>
        <w:jc w:val="both"/>
        <w:rPr>
          <w:rFonts w:ascii="Palatino Linotype" w:hAnsi="Palatino Linotype" w:cs="Arial"/>
          <w:i/>
          <w:sz w:val="22"/>
          <w:szCs w:val="22"/>
        </w:rPr>
      </w:pPr>
      <w:r w:rsidRPr="00AF633A">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005EA1C9" w14:textId="77777777" w:rsidR="00872597" w:rsidRPr="00AF633A" w:rsidRDefault="00872597" w:rsidP="00872597">
      <w:pPr>
        <w:ind w:left="851" w:right="902"/>
        <w:jc w:val="both"/>
        <w:rPr>
          <w:rFonts w:ascii="Palatino Linotype" w:hAnsi="Palatino Linotype" w:cs="Arial"/>
          <w:i/>
          <w:sz w:val="22"/>
          <w:szCs w:val="22"/>
        </w:rPr>
      </w:pPr>
      <w:r w:rsidRPr="00AF633A">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49714D79" w14:textId="77777777" w:rsidR="00872597" w:rsidRPr="00AF633A" w:rsidRDefault="00872597" w:rsidP="00872597">
      <w:pPr>
        <w:ind w:left="851" w:right="902"/>
        <w:jc w:val="both"/>
        <w:rPr>
          <w:rFonts w:ascii="Palatino Linotype" w:hAnsi="Palatino Linotype" w:cs="Arial"/>
          <w:i/>
          <w:sz w:val="22"/>
          <w:szCs w:val="22"/>
        </w:rPr>
      </w:pPr>
      <w:r w:rsidRPr="00AF633A">
        <w:rPr>
          <w:rFonts w:ascii="Palatino Linotype" w:hAnsi="Palatino Linotype" w:cs="Arial"/>
          <w:i/>
          <w:sz w:val="22"/>
          <w:szCs w:val="22"/>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14:paraId="1AB5F04E" w14:textId="77777777" w:rsidR="00872597" w:rsidRPr="00AF633A" w:rsidRDefault="00872597" w:rsidP="00872597">
      <w:pPr>
        <w:ind w:left="851" w:right="902"/>
        <w:jc w:val="both"/>
        <w:rPr>
          <w:rFonts w:ascii="Palatino Linotype" w:hAnsi="Palatino Linotype" w:cs="Arial"/>
          <w:i/>
          <w:sz w:val="22"/>
          <w:szCs w:val="22"/>
        </w:rPr>
      </w:pPr>
      <w:r w:rsidRPr="00AF633A">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50D09DED" w14:textId="77777777" w:rsidR="00872597" w:rsidRPr="00AF633A" w:rsidRDefault="00872597" w:rsidP="00872597">
      <w:pPr>
        <w:ind w:left="851" w:right="902"/>
        <w:jc w:val="both"/>
        <w:rPr>
          <w:rFonts w:ascii="Palatino Linotype" w:hAnsi="Palatino Linotype" w:cs="Arial"/>
          <w:i/>
          <w:sz w:val="22"/>
          <w:szCs w:val="22"/>
        </w:rPr>
      </w:pPr>
      <w:r w:rsidRPr="00AF633A">
        <w:rPr>
          <w:rFonts w:ascii="Palatino Linotype" w:hAnsi="Palatino Linotype" w:cs="Arial"/>
          <w:b/>
          <w:i/>
          <w:sz w:val="22"/>
          <w:szCs w:val="22"/>
        </w:rPr>
        <w:t>Noveno.</w:t>
      </w:r>
      <w:r w:rsidRPr="00AF633A">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E4772C6" w14:textId="77777777" w:rsidR="00872597" w:rsidRPr="00AF633A" w:rsidRDefault="00872597" w:rsidP="00872597">
      <w:pPr>
        <w:ind w:left="851" w:right="902"/>
        <w:jc w:val="both"/>
        <w:rPr>
          <w:rFonts w:ascii="Palatino Linotype" w:hAnsi="Palatino Linotype" w:cs="Arial"/>
          <w:i/>
          <w:sz w:val="22"/>
          <w:szCs w:val="22"/>
        </w:rPr>
      </w:pPr>
      <w:r w:rsidRPr="00AF633A">
        <w:rPr>
          <w:rFonts w:ascii="Palatino Linotype" w:hAnsi="Palatino Linotype" w:cs="Arial"/>
          <w:b/>
          <w:i/>
          <w:sz w:val="22"/>
          <w:szCs w:val="22"/>
        </w:rPr>
        <w:t>Décimo.</w:t>
      </w:r>
      <w:r w:rsidRPr="00AF633A">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60B026D" w14:textId="77777777" w:rsidR="00872597" w:rsidRPr="00AF633A" w:rsidRDefault="00872597" w:rsidP="00872597">
      <w:pPr>
        <w:ind w:left="851" w:right="902"/>
        <w:jc w:val="both"/>
        <w:rPr>
          <w:rFonts w:ascii="Palatino Linotype" w:hAnsi="Palatino Linotype" w:cs="Arial"/>
          <w:i/>
          <w:sz w:val="22"/>
          <w:szCs w:val="22"/>
        </w:rPr>
      </w:pPr>
      <w:r w:rsidRPr="00AF633A">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2F68EA0A" w14:textId="77777777" w:rsidR="00872597" w:rsidRPr="00AF633A" w:rsidRDefault="00872597" w:rsidP="00872597">
      <w:pPr>
        <w:ind w:left="851" w:right="899"/>
        <w:jc w:val="both"/>
        <w:rPr>
          <w:rFonts w:ascii="Palatino Linotype" w:hAnsi="Palatino Linotype" w:cs="Arial"/>
          <w:b/>
          <w:i/>
          <w:sz w:val="22"/>
          <w:szCs w:val="22"/>
        </w:rPr>
      </w:pPr>
      <w:r w:rsidRPr="00AF633A">
        <w:rPr>
          <w:rFonts w:ascii="Palatino Linotype" w:hAnsi="Palatino Linotype" w:cs="Arial"/>
          <w:b/>
          <w:i/>
          <w:sz w:val="22"/>
          <w:szCs w:val="22"/>
        </w:rPr>
        <w:t>Décimo primero.</w:t>
      </w:r>
      <w:r w:rsidRPr="00AF633A">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AF633A">
        <w:rPr>
          <w:rFonts w:ascii="Palatino Linotype" w:hAnsi="Palatino Linotype" w:cs="Arial"/>
          <w:b/>
          <w:i/>
          <w:sz w:val="22"/>
          <w:szCs w:val="22"/>
        </w:rPr>
        <w:t>”</w:t>
      </w:r>
    </w:p>
    <w:p w14:paraId="66E73E53" w14:textId="77777777" w:rsidR="00872597" w:rsidRPr="00AF633A" w:rsidRDefault="00872597" w:rsidP="00872597">
      <w:pPr>
        <w:ind w:left="851" w:right="899"/>
        <w:jc w:val="both"/>
        <w:rPr>
          <w:rFonts w:ascii="Palatino Linotype" w:hAnsi="Palatino Linotype" w:cs="Arial"/>
          <w:b/>
          <w:bCs/>
          <w:i/>
          <w:noProof/>
        </w:rPr>
      </w:pPr>
    </w:p>
    <w:p w14:paraId="504ED4F0" w14:textId="77777777" w:rsidR="00872597" w:rsidRPr="00AF633A" w:rsidRDefault="00872597" w:rsidP="00872597">
      <w:pPr>
        <w:spacing w:line="360" w:lineRule="auto"/>
        <w:jc w:val="both"/>
        <w:rPr>
          <w:rFonts w:ascii="Palatino Linotype" w:hAnsi="Palatino Linotype" w:cs="Arial"/>
        </w:rPr>
      </w:pPr>
      <w:r w:rsidRPr="00AF633A">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B4BCC68" w14:textId="77777777" w:rsidR="00872597" w:rsidRPr="00AF633A" w:rsidRDefault="00872597" w:rsidP="00872597">
      <w:pPr>
        <w:spacing w:line="360" w:lineRule="auto"/>
        <w:ind w:right="-93"/>
        <w:jc w:val="both"/>
        <w:rPr>
          <w:rFonts w:ascii="Palatino Linotype" w:hAnsi="Palatino Linotype" w:cs="Arial"/>
          <w:lang w:eastAsia="es-MX"/>
        </w:rPr>
      </w:pPr>
    </w:p>
    <w:p w14:paraId="25EDAE17" w14:textId="77777777" w:rsidR="00872597" w:rsidRPr="00AF633A" w:rsidRDefault="00872597" w:rsidP="00872597">
      <w:pPr>
        <w:autoSpaceDE w:val="0"/>
        <w:autoSpaceDN w:val="0"/>
        <w:adjustRightInd w:val="0"/>
        <w:spacing w:line="360" w:lineRule="auto"/>
        <w:ind w:right="-91"/>
        <w:jc w:val="both"/>
        <w:rPr>
          <w:rFonts w:ascii="Palatino Linotype" w:hAnsi="Palatino Linotype" w:cs="Arial"/>
          <w:lang w:eastAsia="es-CO"/>
        </w:rPr>
      </w:pPr>
      <w:r w:rsidRPr="00AF633A">
        <w:rPr>
          <w:rFonts w:ascii="Palatino Linotype" w:hAnsi="Palatino Linotype" w:cs="Arial"/>
        </w:rPr>
        <w:t xml:space="preserve">Consecuentemente, se destaca que la versión pública que elabore </w:t>
      </w:r>
      <w:r w:rsidRPr="00AF633A">
        <w:rPr>
          <w:rFonts w:ascii="Palatino Linotype" w:hAnsi="Palatino Linotype" w:cs="Arial"/>
          <w:b/>
        </w:rPr>
        <w:t>EL SUJETO OBLIGADO</w:t>
      </w:r>
      <w:r w:rsidRPr="00AF633A">
        <w:rPr>
          <w:rFonts w:ascii="Palatino Linotype" w:hAnsi="Palatino Linotype" w:cs="Arial"/>
        </w:rPr>
        <w:t xml:space="preserve"> debe cumplir con las formalidades exigidas en la Ley, por lo que para tal efecto emitirá el </w:t>
      </w:r>
      <w:r w:rsidRPr="00AF633A">
        <w:rPr>
          <w:rFonts w:ascii="Palatino Linotype" w:hAnsi="Palatino Linotype" w:cs="Arial"/>
          <w:b/>
        </w:rPr>
        <w:t>Acuerdo del Comité de Transparencia</w:t>
      </w:r>
      <w:r w:rsidRPr="00AF633A">
        <w:rPr>
          <w:rFonts w:ascii="Palatino Linotype" w:hAnsi="Palatino Linotype" w:cs="Arial"/>
        </w:rPr>
        <w:t xml:space="preserve"> en términos de los artículos 122 y 124 de la Ley de Transparencia y Acceso a la Información Pública del Estado de México </w:t>
      </w:r>
      <w:r w:rsidRPr="00AF633A">
        <w:rPr>
          <w:rFonts w:ascii="Palatino Linotype" w:hAnsi="Palatino Linotype" w:cs="Arial"/>
        </w:rPr>
        <w:lastRenderedPageBreak/>
        <w:t>y Municipios, con el cual sustentará la clasificación de datos y con ello la "versión pública" de los documentos materia de la solicitud</w:t>
      </w:r>
      <w:r w:rsidRPr="00AF633A">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A95B54A" w14:textId="77777777" w:rsidR="00872597" w:rsidRPr="00AF633A" w:rsidRDefault="00872597" w:rsidP="00872597"/>
    <w:p w14:paraId="71E8E515" w14:textId="13B1AC7E" w:rsidR="006077EA" w:rsidRPr="00AF633A" w:rsidRDefault="006077EA" w:rsidP="008F1195">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r w:rsidRPr="00AF633A">
        <w:rPr>
          <w:rFonts w:ascii="Palatino Linotype" w:hAnsi="Palatino Linotype" w:cs="Arial"/>
          <w:color w:val="000000" w:themeColor="text1"/>
        </w:rPr>
        <w:t xml:space="preserve">En razón de lo anteriormente expuesto, este Instituto estima que las razones o motivos de inconformidad hechos valer por </w:t>
      </w:r>
      <w:r w:rsidRPr="00AF633A">
        <w:rPr>
          <w:rFonts w:ascii="Palatino Linotype" w:hAnsi="Palatino Linotype" w:cs="Arial"/>
          <w:b/>
          <w:color w:val="000000" w:themeColor="text1"/>
        </w:rPr>
        <w:t>EL RECURRENTE</w:t>
      </w:r>
      <w:r w:rsidRPr="00AF633A">
        <w:rPr>
          <w:rFonts w:ascii="Palatino Linotype" w:hAnsi="Palatino Linotype" w:cs="Arial"/>
          <w:color w:val="000000" w:themeColor="text1"/>
        </w:rPr>
        <w:t xml:space="preserve"> devienen </w:t>
      </w:r>
      <w:r w:rsidRPr="00AF633A">
        <w:rPr>
          <w:rFonts w:ascii="Palatino Linotype" w:hAnsi="Palatino Linotype" w:cs="Arial"/>
          <w:b/>
          <w:color w:val="000000" w:themeColor="text1"/>
        </w:rPr>
        <w:t>fundadas</w:t>
      </w:r>
      <w:r w:rsidRPr="00AF633A">
        <w:rPr>
          <w:rFonts w:ascii="Palatino Linotype" w:hAnsi="Palatino Linotype" w:cs="Arial"/>
          <w:color w:val="000000" w:themeColor="text1"/>
        </w:rPr>
        <w:t xml:space="preserve"> y suficientes para </w:t>
      </w:r>
      <w:r w:rsidRPr="00AF633A">
        <w:rPr>
          <w:rFonts w:ascii="Palatino Linotype" w:hAnsi="Palatino Linotype" w:cs="Arial"/>
          <w:b/>
          <w:color w:val="000000" w:themeColor="text1"/>
        </w:rPr>
        <w:t>MODIFICAR</w:t>
      </w:r>
      <w:r w:rsidRPr="00AF633A">
        <w:rPr>
          <w:rFonts w:ascii="Palatino Linotype" w:hAnsi="Palatino Linotype" w:cs="Arial"/>
          <w:color w:val="000000" w:themeColor="text1"/>
        </w:rPr>
        <w:t xml:space="preserve"> la respuesta del </w:t>
      </w:r>
      <w:r w:rsidRPr="00AF633A">
        <w:rPr>
          <w:rFonts w:ascii="Palatino Linotype" w:hAnsi="Palatino Linotype" w:cs="Arial"/>
          <w:b/>
          <w:color w:val="000000" w:themeColor="text1"/>
        </w:rPr>
        <w:t>SUJETO OBLIGADO</w:t>
      </w:r>
      <w:r w:rsidRPr="00AF633A">
        <w:rPr>
          <w:rFonts w:ascii="Palatino Linotype" w:hAnsi="Palatino Linotype" w:cs="Arial"/>
          <w:color w:val="000000" w:themeColor="text1"/>
        </w:rPr>
        <w:t xml:space="preserve"> y ordenarle haga entrega de la información descrita en el presente Considerando.</w:t>
      </w:r>
    </w:p>
    <w:p w14:paraId="503B5D04" w14:textId="77777777" w:rsidR="006077EA" w:rsidRPr="00AF633A" w:rsidRDefault="006077EA" w:rsidP="008F1195">
      <w:pPr>
        <w:spacing w:line="360" w:lineRule="auto"/>
        <w:jc w:val="both"/>
        <w:rPr>
          <w:rFonts w:ascii="Palatino Linotype" w:hAnsi="Palatino Linotype" w:cs="Arial"/>
          <w:bCs/>
        </w:rPr>
      </w:pPr>
    </w:p>
    <w:p w14:paraId="290D8C63" w14:textId="280CDF1A" w:rsidR="00B852BD" w:rsidRPr="00AF633A" w:rsidRDefault="00D0085F" w:rsidP="008F1195">
      <w:pPr>
        <w:widowControl w:val="0"/>
        <w:autoSpaceDE w:val="0"/>
        <w:autoSpaceDN w:val="0"/>
        <w:adjustRightInd w:val="0"/>
        <w:spacing w:line="360" w:lineRule="auto"/>
        <w:jc w:val="both"/>
        <w:rPr>
          <w:rFonts w:ascii="Palatino Linotype" w:eastAsiaTheme="minorHAnsi" w:hAnsi="Palatino Linotype"/>
          <w:color w:val="000000"/>
          <w:lang w:val="es-ES_tradnl" w:eastAsia="es-ES_tradnl"/>
        </w:rPr>
      </w:pPr>
      <w:r w:rsidRPr="00AF633A">
        <w:rPr>
          <w:rFonts w:ascii="Palatino Linotype" w:eastAsiaTheme="minorHAnsi" w:hAnsi="Palatino Linotype"/>
          <w:color w:val="000000"/>
          <w:lang w:val="es-ES_tradnl" w:eastAsia="es-ES_tradnl"/>
        </w:rPr>
        <w:t xml:space="preserve">Por lo que, con fundamento en lo previsto </w:t>
      </w:r>
      <w:r w:rsidR="00B852BD" w:rsidRPr="00AF633A">
        <w:rPr>
          <w:rFonts w:ascii="Palatino Linotype" w:eastAsiaTheme="minorHAnsi" w:hAnsi="Palatino Linotype"/>
          <w:color w:val="000000"/>
          <w:lang w:val="es-ES_tradnl" w:eastAsia="es-ES_tradnl"/>
        </w:rPr>
        <w:t>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44C2F98D" w14:textId="77777777" w:rsidR="00A23064" w:rsidRPr="00AF633A" w:rsidRDefault="00A23064" w:rsidP="008F1195">
      <w:pPr>
        <w:widowControl w:val="0"/>
        <w:autoSpaceDE w:val="0"/>
        <w:autoSpaceDN w:val="0"/>
        <w:adjustRightInd w:val="0"/>
        <w:jc w:val="both"/>
        <w:rPr>
          <w:rFonts w:ascii="Palatino Linotype" w:hAnsi="Palatino Linotype"/>
          <w:b/>
        </w:rPr>
      </w:pPr>
    </w:p>
    <w:p w14:paraId="06EC601B" w14:textId="77777777" w:rsidR="00A23064" w:rsidRPr="00AF633A" w:rsidRDefault="00A23064" w:rsidP="008F1195">
      <w:pPr>
        <w:jc w:val="center"/>
        <w:rPr>
          <w:rFonts w:ascii="Palatino Linotype" w:hAnsi="Palatino Linotype"/>
          <w:b/>
          <w:sz w:val="28"/>
        </w:rPr>
      </w:pPr>
      <w:r w:rsidRPr="00AF633A">
        <w:rPr>
          <w:rFonts w:ascii="Palatino Linotype" w:hAnsi="Palatino Linotype"/>
          <w:b/>
          <w:sz w:val="28"/>
        </w:rPr>
        <w:t>R E S U E L V E</w:t>
      </w:r>
    </w:p>
    <w:p w14:paraId="6099922F" w14:textId="77777777" w:rsidR="007A666E" w:rsidRPr="00AF633A" w:rsidRDefault="007A666E" w:rsidP="008F1195">
      <w:pPr>
        <w:jc w:val="center"/>
        <w:rPr>
          <w:rFonts w:ascii="Palatino Linotype" w:hAnsi="Palatino Linotype"/>
          <w:b/>
          <w:sz w:val="28"/>
        </w:rPr>
      </w:pPr>
    </w:p>
    <w:p w14:paraId="07C35695" w14:textId="77BE3769" w:rsidR="006077EA" w:rsidRPr="00AF633A" w:rsidRDefault="006077EA" w:rsidP="008F1195">
      <w:pPr>
        <w:spacing w:line="360" w:lineRule="auto"/>
        <w:jc w:val="both"/>
        <w:rPr>
          <w:rFonts w:ascii="Palatino Linotype" w:hAnsi="Palatino Linotype" w:cs="Arial"/>
          <w:color w:val="000000" w:themeColor="text1"/>
          <w:lang w:val="es-ES"/>
        </w:rPr>
      </w:pPr>
      <w:r w:rsidRPr="00AF633A">
        <w:rPr>
          <w:rFonts w:ascii="Palatino Linotype" w:hAnsi="Palatino Linotype" w:cs="Arial"/>
          <w:b/>
          <w:color w:val="000000" w:themeColor="text1"/>
          <w:sz w:val="28"/>
          <w:szCs w:val="28"/>
          <w:lang w:val="es-ES"/>
        </w:rPr>
        <w:lastRenderedPageBreak/>
        <w:t>PRIMERO</w:t>
      </w:r>
      <w:r w:rsidRPr="00AF633A">
        <w:rPr>
          <w:rFonts w:ascii="Palatino Linotype" w:hAnsi="Palatino Linotype" w:cs="Arial"/>
          <w:color w:val="000000" w:themeColor="text1"/>
          <w:sz w:val="28"/>
          <w:szCs w:val="28"/>
          <w:lang w:val="es-ES"/>
        </w:rPr>
        <w:t>.</w:t>
      </w:r>
      <w:r w:rsidRPr="00AF633A">
        <w:rPr>
          <w:rFonts w:ascii="Palatino Linotype" w:hAnsi="Palatino Linotype" w:cs="Arial"/>
          <w:color w:val="000000" w:themeColor="text1"/>
          <w:lang w:val="es-ES"/>
        </w:rPr>
        <w:t xml:space="preserve"> Resultan </w:t>
      </w:r>
      <w:r w:rsidRPr="00AF633A">
        <w:rPr>
          <w:rFonts w:ascii="Palatino Linotype" w:hAnsi="Palatino Linotype" w:cs="Arial"/>
          <w:b/>
          <w:color w:val="000000" w:themeColor="text1"/>
          <w:lang w:val="es-ES"/>
        </w:rPr>
        <w:t>fundadas</w:t>
      </w:r>
      <w:r w:rsidRPr="00AF633A">
        <w:rPr>
          <w:rFonts w:ascii="Palatino Linotype" w:hAnsi="Palatino Linotype" w:cs="Arial"/>
          <w:color w:val="000000" w:themeColor="text1"/>
          <w:lang w:val="es-ES"/>
        </w:rPr>
        <w:t xml:space="preserve"> las razones o motivos de inconformidad planteadas por </w:t>
      </w:r>
      <w:r w:rsidRPr="00AF633A">
        <w:rPr>
          <w:rFonts w:ascii="Palatino Linotype" w:hAnsi="Palatino Linotype" w:cs="Arial"/>
          <w:b/>
          <w:color w:val="000000" w:themeColor="text1"/>
          <w:lang w:val="es-ES"/>
        </w:rPr>
        <w:t>EL RECURRENTE</w:t>
      </w:r>
      <w:r w:rsidRPr="00AF633A">
        <w:rPr>
          <w:rFonts w:ascii="Palatino Linotype" w:hAnsi="Palatino Linotype" w:cs="Arial"/>
          <w:color w:val="000000" w:themeColor="text1"/>
          <w:lang w:val="es-ES"/>
        </w:rPr>
        <w:t xml:space="preserve">, en términos del Considerando </w:t>
      </w:r>
      <w:r w:rsidRPr="00AF633A">
        <w:rPr>
          <w:rFonts w:ascii="Palatino Linotype" w:hAnsi="Palatino Linotype" w:cs="Arial"/>
          <w:b/>
          <w:color w:val="000000" w:themeColor="text1"/>
          <w:lang w:val="es-ES"/>
        </w:rPr>
        <w:t>QUINTO</w:t>
      </w:r>
      <w:r w:rsidRPr="00AF633A">
        <w:rPr>
          <w:rFonts w:ascii="Palatino Linotype" w:hAnsi="Palatino Linotype" w:cs="Arial"/>
          <w:color w:val="000000" w:themeColor="text1"/>
          <w:lang w:val="es-ES"/>
        </w:rPr>
        <w:t xml:space="preserve"> de la presente resolución.</w:t>
      </w:r>
    </w:p>
    <w:p w14:paraId="6BDD5902" w14:textId="77777777" w:rsidR="006077EA" w:rsidRPr="00AF633A" w:rsidRDefault="006077EA" w:rsidP="008F1195">
      <w:pPr>
        <w:spacing w:line="360" w:lineRule="auto"/>
        <w:jc w:val="both"/>
        <w:rPr>
          <w:rFonts w:ascii="Palatino Linotype" w:hAnsi="Palatino Linotype" w:cs="Arial"/>
          <w:color w:val="000000" w:themeColor="text1"/>
          <w:lang w:val="es-ES"/>
        </w:rPr>
      </w:pPr>
    </w:p>
    <w:p w14:paraId="25AC9B7D" w14:textId="23466846" w:rsidR="006077EA" w:rsidRPr="00AF633A" w:rsidRDefault="006077EA" w:rsidP="008F1195">
      <w:pPr>
        <w:spacing w:line="360" w:lineRule="auto"/>
        <w:jc w:val="both"/>
        <w:rPr>
          <w:rFonts w:ascii="Palatino Linotype" w:hAnsi="Palatino Linotype" w:cs="Arial"/>
          <w:color w:val="000000" w:themeColor="text1"/>
          <w:lang w:val="es-ES"/>
        </w:rPr>
      </w:pPr>
      <w:r w:rsidRPr="00AF633A">
        <w:rPr>
          <w:rFonts w:ascii="Palatino Linotype" w:hAnsi="Palatino Linotype" w:cs="Arial"/>
          <w:b/>
          <w:color w:val="000000" w:themeColor="text1"/>
          <w:sz w:val="28"/>
          <w:szCs w:val="28"/>
          <w:lang w:val="es-ES"/>
        </w:rPr>
        <w:t>SEGUNDO</w:t>
      </w:r>
      <w:r w:rsidRPr="00AF633A">
        <w:rPr>
          <w:rFonts w:ascii="Palatino Linotype" w:hAnsi="Palatino Linotype" w:cs="Arial"/>
          <w:color w:val="000000" w:themeColor="text1"/>
          <w:sz w:val="28"/>
          <w:szCs w:val="28"/>
          <w:lang w:val="es-ES"/>
        </w:rPr>
        <w:t>.</w:t>
      </w:r>
      <w:r w:rsidRPr="00AF633A">
        <w:rPr>
          <w:rFonts w:ascii="Palatino Linotype" w:hAnsi="Palatino Linotype" w:cs="Arial"/>
          <w:color w:val="000000" w:themeColor="text1"/>
          <w:lang w:val="es-ES"/>
        </w:rPr>
        <w:t xml:space="preserve"> </w:t>
      </w:r>
      <w:r w:rsidRPr="00AF633A">
        <w:rPr>
          <w:rFonts w:ascii="Palatino Linotype" w:eastAsia="Calibri" w:hAnsi="Palatino Linotype" w:cs="Arial"/>
          <w:color w:val="000000" w:themeColor="text1"/>
        </w:rPr>
        <w:t xml:space="preserve">Se </w:t>
      </w:r>
      <w:r w:rsidRPr="00AF633A">
        <w:rPr>
          <w:rFonts w:ascii="Palatino Linotype" w:eastAsia="Calibri" w:hAnsi="Palatino Linotype" w:cs="Arial"/>
          <w:b/>
          <w:color w:val="000000" w:themeColor="text1"/>
        </w:rPr>
        <w:t xml:space="preserve">MODIFICA </w:t>
      </w:r>
      <w:r w:rsidRPr="00AF633A">
        <w:rPr>
          <w:rFonts w:ascii="Palatino Linotype" w:eastAsia="Calibri" w:hAnsi="Palatino Linotype" w:cs="Arial"/>
          <w:color w:val="000000" w:themeColor="text1"/>
        </w:rPr>
        <w:t xml:space="preserve">la respuesta proporcionada por </w:t>
      </w:r>
      <w:r w:rsidRPr="00AF633A">
        <w:rPr>
          <w:rFonts w:ascii="Palatino Linotype" w:eastAsia="Calibri" w:hAnsi="Palatino Linotype" w:cs="Arial"/>
          <w:b/>
          <w:color w:val="000000" w:themeColor="text1"/>
        </w:rPr>
        <w:t xml:space="preserve">EL SUJETO OBLIGADO </w:t>
      </w:r>
      <w:r w:rsidRPr="00AF633A">
        <w:rPr>
          <w:rFonts w:ascii="Palatino Linotype" w:eastAsia="Calibri" w:hAnsi="Palatino Linotype" w:cs="Arial"/>
          <w:color w:val="000000" w:themeColor="text1"/>
        </w:rPr>
        <w:t xml:space="preserve">y se </w:t>
      </w:r>
      <w:r w:rsidRPr="00AF633A">
        <w:rPr>
          <w:rFonts w:ascii="Palatino Linotype" w:eastAsia="Calibri" w:hAnsi="Palatino Linotype" w:cs="Arial"/>
          <w:b/>
          <w:color w:val="000000" w:themeColor="text1"/>
        </w:rPr>
        <w:t xml:space="preserve">ordena </w:t>
      </w:r>
      <w:r w:rsidRPr="00AF633A">
        <w:rPr>
          <w:rFonts w:ascii="Palatino Linotype" w:eastAsia="Calibri" w:hAnsi="Palatino Linotype" w:cs="Arial"/>
          <w:color w:val="000000" w:themeColor="text1"/>
        </w:rPr>
        <w:t xml:space="preserve">atienda la solicitud de información que dio origen al recurso de revisión </w:t>
      </w:r>
      <w:r w:rsidR="00E71B0B" w:rsidRPr="00AF633A">
        <w:rPr>
          <w:rFonts w:ascii="Palatino Linotype" w:hAnsi="Palatino Linotype"/>
          <w:b/>
          <w:color w:val="000000" w:themeColor="text1"/>
        </w:rPr>
        <w:t>05202</w:t>
      </w:r>
      <w:r w:rsidRPr="00AF633A">
        <w:rPr>
          <w:rFonts w:ascii="Palatino Linotype" w:hAnsi="Palatino Linotype"/>
          <w:b/>
          <w:color w:val="000000" w:themeColor="text1"/>
        </w:rPr>
        <w:t>/INFOEM/IP/RR/2021</w:t>
      </w:r>
      <w:r w:rsidRPr="00AF633A">
        <w:rPr>
          <w:rFonts w:ascii="Palatino Linotype" w:hAnsi="Palatino Linotype" w:cs="Arial"/>
          <w:color w:val="000000" w:themeColor="text1"/>
        </w:rPr>
        <w:t xml:space="preserve">, en términos del Considerando </w:t>
      </w:r>
      <w:r w:rsidRPr="00AF633A">
        <w:rPr>
          <w:rFonts w:ascii="Palatino Linotype" w:hAnsi="Palatino Linotype" w:cs="Arial"/>
          <w:b/>
          <w:color w:val="000000" w:themeColor="text1"/>
        </w:rPr>
        <w:t>QUINTO</w:t>
      </w:r>
      <w:r w:rsidRPr="00AF633A">
        <w:rPr>
          <w:rFonts w:ascii="Palatino Linotype" w:hAnsi="Palatino Linotype" w:cs="Arial"/>
          <w:color w:val="000000" w:themeColor="text1"/>
        </w:rPr>
        <w:t xml:space="preserve"> </w:t>
      </w:r>
      <w:r w:rsidRPr="00AF633A">
        <w:rPr>
          <w:rFonts w:ascii="Palatino Linotype" w:hAnsi="Palatino Linotype" w:cs="Arial"/>
          <w:color w:val="000000" w:themeColor="text1"/>
          <w:lang w:val="es-ES"/>
        </w:rPr>
        <w:t>de la presente resolución, y haga entrega al</w:t>
      </w:r>
      <w:r w:rsidRPr="00AF633A">
        <w:rPr>
          <w:rFonts w:ascii="Palatino Linotype" w:hAnsi="Palatino Linotype" w:cs="Arial"/>
          <w:b/>
          <w:color w:val="000000" w:themeColor="text1"/>
          <w:lang w:val="es-ES"/>
        </w:rPr>
        <w:t xml:space="preserve"> RECURRENTE</w:t>
      </w:r>
      <w:r w:rsidRPr="00AF633A">
        <w:rPr>
          <w:rFonts w:ascii="Palatino Linotype" w:hAnsi="Palatino Linotype" w:cs="Arial"/>
          <w:color w:val="000000" w:themeColor="text1"/>
          <w:lang w:val="es-ES"/>
        </w:rPr>
        <w:t xml:space="preserve">, vía </w:t>
      </w:r>
      <w:r w:rsidRPr="00AF633A">
        <w:rPr>
          <w:rFonts w:ascii="Palatino Linotype" w:hAnsi="Palatino Linotype" w:cs="Arial"/>
          <w:b/>
          <w:color w:val="000000" w:themeColor="text1"/>
          <w:lang w:val="es-ES"/>
        </w:rPr>
        <w:t>SAIMEX</w:t>
      </w:r>
      <w:r w:rsidR="00A016A8" w:rsidRPr="00AF633A">
        <w:rPr>
          <w:rFonts w:ascii="Palatino Linotype" w:hAnsi="Palatino Linotype" w:cs="Arial"/>
          <w:b/>
          <w:color w:val="000000" w:themeColor="text1"/>
          <w:lang w:val="es-ES"/>
        </w:rPr>
        <w:t xml:space="preserve"> </w:t>
      </w:r>
      <w:r w:rsidR="00A016A8" w:rsidRPr="00AF633A">
        <w:rPr>
          <w:rFonts w:ascii="Palatino Linotype" w:hAnsi="Palatino Linotype" w:cs="Arial"/>
          <w:color w:val="000000" w:themeColor="text1"/>
          <w:lang w:val="es-ES"/>
        </w:rPr>
        <w:t xml:space="preserve">en </w:t>
      </w:r>
      <w:r w:rsidR="00A016A8" w:rsidRPr="00AF633A">
        <w:rPr>
          <w:rFonts w:ascii="Palatino Linotype" w:hAnsi="Palatino Linotype" w:cs="Arial"/>
          <w:b/>
          <w:color w:val="000000" w:themeColor="text1"/>
          <w:lang w:val="es-ES"/>
        </w:rPr>
        <w:t>versión pública</w:t>
      </w:r>
      <w:r w:rsidRPr="00AF633A">
        <w:rPr>
          <w:rFonts w:ascii="Palatino Linotype" w:hAnsi="Palatino Linotype"/>
          <w:color w:val="000000" w:themeColor="text1"/>
          <w:lang w:val="es-ES"/>
        </w:rPr>
        <w:t xml:space="preserve"> lo siguiente:</w:t>
      </w:r>
      <w:r w:rsidRPr="00AF633A">
        <w:rPr>
          <w:rFonts w:ascii="Palatino Linotype" w:hAnsi="Palatino Linotype" w:cs="Arial"/>
          <w:b/>
        </w:rPr>
        <w:t xml:space="preserve"> </w:t>
      </w:r>
    </w:p>
    <w:p w14:paraId="69D5C454" w14:textId="77777777" w:rsidR="006077EA" w:rsidRPr="00AF633A" w:rsidRDefault="006077EA" w:rsidP="008F1195">
      <w:pPr>
        <w:jc w:val="both"/>
        <w:rPr>
          <w:rFonts w:ascii="Palatino Linotype" w:hAnsi="Palatino Linotype" w:cs="Arial"/>
          <w:b/>
          <w:sz w:val="22"/>
          <w:szCs w:val="22"/>
        </w:rPr>
      </w:pPr>
    </w:p>
    <w:p w14:paraId="44ABCFC4" w14:textId="77777777" w:rsidR="00A016A8" w:rsidRPr="00AF633A" w:rsidRDefault="006077EA" w:rsidP="008F1195">
      <w:pPr>
        <w:ind w:left="851" w:right="899" w:hanging="142"/>
        <w:jc w:val="both"/>
        <w:rPr>
          <w:rFonts w:ascii="Palatino Linotype" w:hAnsi="Palatino Linotype"/>
          <w:i/>
          <w:color w:val="000000" w:themeColor="text1"/>
          <w:sz w:val="22"/>
          <w:szCs w:val="22"/>
        </w:rPr>
      </w:pPr>
      <w:r w:rsidRPr="00AF633A">
        <w:rPr>
          <w:rFonts w:ascii="Palatino Linotype" w:hAnsi="Palatino Linotype"/>
          <w:i/>
          <w:color w:val="000000" w:themeColor="text1"/>
          <w:sz w:val="22"/>
          <w:szCs w:val="22"/>
        </w:rPr>
        <w:t>“El</w:t>
      </w:r>
      <w:r w:rsidR="00373756" w:rsidRPr="00AF633A">
        <w:rPr>
          <w:rFonts w:ascii="Palatino Linotype" w:hAnsi="Palatino Linotype"/>
          <w:i/>
          <w:color w:val="000000" w:themeColor="text1"/>
          <w:sz w:val="22"/>
          <w:szCs w:val="22"/>
        </w:rPr>
        <w:t xml:space="preserve"> o los documentos </w:t>
      </w:r>
      <w:r w:rsidRPr="00AF633A">
        <w:rPr>
          <w:rFonts w:ascii="Palatino Linotype" w:hAnsi="Palatino Linotype"/>
          <w:i/>
          <w:color w:val="000000" w:themeColor="text1"/>
          <w:sz w:val="22"/>
          <w:szCs w:val="22"/>
        </w:rPr>
        <w:t xml:space="preserve">donde conste el monto adeudado </w:t>
      </w:r>
      <w:r w:rsidR="008F1195" w:rsidRPr="00AF633A">
        <w:rPr>
          <w:rFonts w:ascii="Palatino Linotype" w:hAnsi="Palatino Linotype"/>
          <w:i/>
          <w:color w:val="000000" w:themeColor="text1"/>
          <w:sz w:val="22"/>
          <w:szCs w:val="22"/>
        </w:rPr>
        <w:t xml:space="preserve">a </w:t>
      </w:r>
      <w:r w:rsidRPr="00AF633A">
        <w:rPr>
          <w:rFonts w:ascii="Palatino Linotype" w:hAnsi="Palatino Linotype"/>
          <w:i/>
          <w:color w:val="000000" w:themeColor="text1"/>
          <w:sz w:val="22"/>
          <w:szCs w:val="22"/>
        </w:rPr>
        <w:t>cada</w:t>
      </w:r>
      <w:r w:rsidR="008F1195" w:rsidRPr="00AF633A">
        <w:rPr>
          <w:rFonts w:ascii="Palatino Linotype" w:hAnsi="Palatino Linotype"/>
          <w:i/>
          <w:color w:val="000000" w:themeColor="text1"/>
          <w:sz w:val="22"/>
          <w:szCs w:val="22"/>
        </w:rPr>
        <w:t xml:space="preserve"> uno de los proveedores al 20 de septiembre de 2021</w:t>
      </w:r>
      <w:r w:rsidR="00A016A8" w:rsidRPr="00AF633A">
        <w:rPr>
          <w:rFonts w:ascii="Palatino Linotype" w:hAnsi="Palatino Linotype"/>
          <w:i/>
          <w:color w:val="000000" w:themeColor="text1"/>
          <w:sz w:val="22"/>
          <w:szCs w:val="22"/>
        </w:rPr>
        <w:t>.</w:t>
      </w:r>
    </w:p>
    <w:p w14:paraId="729C27C4" w14:textId="77777777" w:rsidR="00A016A8" w:rsidRPr="00AF633A" w:rsidRDefault="00A016A8" w:rsidP="008F1195">
      <w:pPr>
        <w:ind w:left="851" w:right="899" w:hanging="142"/>
        <w:jc w:val="both"/>
        <w:rPr>
          <w:rFonts w:ascii="Palatino Linotype" w:hAnsi="Palatino Linotype"/>
          <w:i/>
          <w:color w:val="000000" w:themeColor="text1"/>
          <w:sz w:val="22"/>
          <w:szCs w:val="22"/>
        </w:rPr>
      </w:pPr>
    </w:p>
    <w:p w14:paraId="13A74890" w14:textId="73916398" w:rsidR="006077EA" w:rsidRPr="00AF633A" w:rsidRDefault="00E71B0B" w:rsidP="00A016A8">
      <w:pPr>
        <w:ind w:left="851" w:right="899"/>
        <w:jc w:val="both"/>
        <w:rPr>
          <w:rFonts w:ascii="Palatino Linotype" w:hAnsi="Palatino Linotype"/>
          <w:i/>
          <w:color w:val="000000" w:themeColor="text1"/>
          <w:sz w:val="22"/>
          <w:szCs w:val="22"/>
        </w:rPr>
      </w:pPr>
      <w:r w:rsidRPr="00AF633A">
        <w:rPr>
          <w:rFonts w:ascii="Palatino Linotype" w:hAnsi="Palatino Linotype" w:cs="Arial"/>
          <w:i/>
          <w:color w:val="000000" w:themeColor="text1"/>
          <w:sz w:val="22"/>
          <w:szCs w:val="22"/>
        </w:rPr>
        <w:t>Debiendo notificar al</w:t>
      </w:r>
      <w:r w:rsidR="00A016A8" w:rsidRPr="00AF633A">
        <w:rPr>
          <w:rFonts w:ascii="Palatino Linotype" w:hAnsi="Palatino Linotype" w:cs="Arial"/>
          <w:i/>
          <w:color w:val="000000" w:themeColor="text1"/>
          <w:sz w:val="22"/>
          <w:szCs w:val="22"/>
        </w:rPr>
        <w:t xml:space="preserve"> </w:t>
      </w:r>
      <w:r w:rsidR="00A016A8" w:rsidRPr="00AF633A">
        <w:rPr>
          <w:rFonts w:ascii="Palatino Linotype" w:hAnsi="Palatino Linotype" w:cs="Arial"/>
          <w:b/>
          <w:i/>
          <w:color w:val="000000" w:themeColor="text1"/>
          <w:sz w:val="22"/>
          <w:szCs w:val="22"/>
        </w:rPr>
        <w:t>RECURRENTE</w:t>
      </w:r>
      <w:r w:rsidR="00A016A8" w:rsidRPr="00AF633A">
        <w:rPr>
          <w:rFonts w:ascii="Palatino Linotype" w:hAnsi="Palatino Linotype" w:cs="Arial"/>
          <w:i/>
          <w:color w:val="000000" w:themeColor="text1"/>
          <w:sz w:val="22"/>
          <w:szCs w:val="22"/>
        </w:rPr>
        <w:t xml:space="preserve"> el Acuerdo de Clasificación de la información que emita en su caso el Comité de Transparencia con motivo de la versión pública</w:t>
      </w:r>
      <w:r w:rsidR="008F1195" w:rsidRPr="00AF633A">
        <w:rPr>
          <w:rFonts w:ascii="Palatino Linotype" w:hAnsi="Palatino Linotype"/>
          <w:i/>
          <w:color w:val="000000" w:themeColor="text1"/>
          <w:sz w:val="22"/>
          <w:szCs w:val="22"/>
        </w:rPr>
        <w:t>”</w:t>
      </w:r>
      <w:r w:rsidR="006077EA" w:rsidRPr="00AF633A">
        <w:rPr>
          <w:rFonts w:ascii="Palatino Linotype" w:hAnsi="Palatino Linotype"/>
          <w:i/>
          <w:color w:val="000000" w:themeColor="text1"/>
          <w:sz w:val="22"/>
          <w:szCs w:val="22"/>
        </w:rPr>
        <w:t xml:space="preserve"> </w:t>
      </w:r>
    </w:p>
    <w:p w14:paraId="32D0D3C1" w14:textId="77777777" w:rsidR="006077EA" w:rsidRPr="00AF633A" w:rsidRDefault="006077EA" w:rsidP="008F1195">
      <w:pPr>
        <w:ind w:left="851" w:right="899" w:hanging="142"/>
        <w:jc w:val="both"/>
        <w:rPr>
          <w:rFonts w:ascii="Palatino Linotype" w:hAnsi="Palatino Linotype"/>
          <w:i/>
          <w:color w:val="000000" w:themeColor="text1"/>
          <w:sz w:val="22"/>
          <w:szCs w:val="22"/>
        </w:rPr>
      </w:pPr>
    </w:p>
    <w:p w14:paraId="7172FAEB" w14:textId="77777777" w:rsidR="006077EA" w:rsidRPr="00AF633A" w:rsidRDefault="006077EA" w:rsidP="008F1195">
      <w:pPr>
        <w:spacing w:line="360" w:lineRule="auto"/>
        <w:jc w:val="both"/>
        <w:rPr>
          <w:rFonts w:ascii="Palatino Linotype" w:hAnsi="Palatino Linotype"/>
          <w:color w:val="000000" w:themeColor="text1"/>
          <w:shd w:val="clear" w:color="auto" w:fill="FFFFFF"/>
        </w:rPr>
      </w:pPr>
      <w:r w:rsidRPr="00AF633A">
        <w:rPr>
          <w:rFonts w:ascii="Palatino Linotype" w:hAnsi="Palatino Linotype"/>
          <w:b/>
          <w:color w:val="000000" w:themeColor="text1"/>
          <w:sz w:val="28"/>
          <w:szCs w:val="28"/>
          <w:shd w:val="clear" w:color="auto" w:fill="FFFFFF"/>
        </w:rPr>
        <w:t>TERCERO.</w:t>
      </w:r>
      <w:r w:rsidRPr="00AF633A">
        <w:rPr>
          <w:rFonts w:ascii="Palatino Linotype" w:hAnsi="Palatino Linotype"/>
          <w:b/>
          <w:color w:val="000000" w:themeColor="text1"/>
          <w:shd w:val="clear" w:color="auto" w:fill="FFFFFF"/>
        </w:rPr>
        <w:t> </w:t>
      </w:r>
      <w:r w:rsidRPr="00AF633A">
        <w:rPr>
          <w:rFonts w:ascii="Palatino Linotype" w:hAnsi="Palatino Linotype"/>
          <w:b/>
          <w:color w:val="000000" w:themeColor="text1"/>
          <w:lang w:eastAsia="es-ES_tradnl"/>
        </w:rPr>
        <w:t>Notifíquese</w:t>
      </w:r>
      <w:r w:rsidRPr="00AF633A">
        <w:rPr>
          <w:rFonts w:ascii="Palatino Linotype" w:hAnsi="Palatino Linotype"/>
          <w:color w:val="000000" w:themeColor="text1"/>
          <w:lang w:eastAsia="es-ES_tradnl"/>
        </w:rPr>
        <w:t xml:space="preserve"> </w:t>
      </w:r>
      <w:r w:rsidRPr="00AF633A">
        <w:rPr>
          <w:rFonts w:ascii="Palatino Linotype" w:hAnsi="Palatino Linotype"/>
          <w:color w:val="000000" w:themeColor="text1"/>
          <w:shd w:val="clear" w:color="auto" w:fill="FFFFFF"/>
        </w:rPr>
        <w:t>al Titular de la Unidad de Transparencia del</w:t>
      </w:r>
      <w:r w:rsidRPr="00AF633A">
        <w:rPr>
          <w:rFonts w:ascii="Palatino Linotype" w:hAnsi="Palatino Linotype"/>
          <w:b/>
          <w:color w:val="000000" w:themeColor="text1"/>
          <w:shd w:val="clear" w:color="auto" w:fill="FFFFFF"/>
        </w:rPr>
        <w:t> SUJETO OBLIGADO</w:t>
      </w:r>
      <w:r w:rsidRPr="00AF633A">
        <w:rPr>
          <w:rFonts w:ascii="Palatino Linotype" w:hAnsi="Palatino Linotype"/>
          <w:color w:val="000000" w:themeColor="text1"/>
          <w:shd w:val="clear" w:color="auto" w:fill="FFFFFF"/>
        </w:rPr>
        <w:t xml:space="preserve">, para que conforme a los artículos 186, último párrafo y 189, párrafo segundo de la Ley de </w:t>
      </w:r>
      <w:r w:rsidRPr="00AF633A">
        <w:rPr>
          <w:rFonts w:ascii="Palatino Linotype" w:hAnsi="Palatino Linotype" w:cs="Arial"/>
          <w:color w:val="000000" w:themeColor="text1"/>
        </w:rPr>
        <w:t>Transparencia</w:t>
      </w:r>
      <w:r w:rsidRPr="00AF633A">
        <w:rPr>
          <w:rFonts w:ascii="Palatino Linotype" w:hAnsi="Palatino Linotype"/>
          <w:color w:val="000000" w:themeColor="text1"/>
          <w:shd w:val="clear" w:color="auto" w:fill="FFFFFF"/>
        </w:rPr>
        <w:t xml:space="preserve"> y Acceso a la Información Pública del Estado de México y Municipios, dé </w:t>
      </w:r>
      <w:r w:rsidRPr="00AF633A">
        <w:rPr>
          <w:rFonts w:ascii="Palatino Linotype" w:hAnsi="Palatino Linotype" w:cs="Arial"/>
          <w:color w:val="000000" w:themeColor="text1"/>
        </w:rPr>
        <w:t>cumplimiento</w:t>
      </w:r>
      <w:r w:rsidRPr="00AF633A">
        <w:rPr>
          <w:rFonts w:ascii="Palatino Linotype" w:hAnsi="Palatino Linotype"/>
          <w:color w:val="000000" w:themeColor="text1"/>
          <w:shd w:val="clear" w:color="auto" w:fill="FFFFFF"/>
        </w:rPr>
        <w:t xml:space="preserve"> a lo ordenado dentro del plazo de diez días hábiles, debiendo </w:t>
      </w:r>
      <w:r w:rsidRPr="00AF633A">
        <w:rPr>
          <w:rFonts w:ascii="Palatino Linotype" w:hAnsi="Palatino Linotype" w:cs="Arial"/>
          <w:color w:val="000000" w:themeColor="text1"/>
        </w:rPr>
        <w:t>informar</w:t>
      </w:r>
      <w:r w:rsidRPr="00AF633A">
        <w:rPr>
          <w:rFonts w:ascii="Palatino Linotype" w:hAnsi="Palatino Linotype"/>
          <w:color w:val="000000" w:themeColor="text1"/>
          <w:shd w:val="clear" w:color="auto" w:fill="FFFFFF"/>
        </w:rPr>
        <w:t xml:space="preserve"> a este Instituto en un plazo </w:t>
      </w:r>
      <w:r w:rsidRPr="00AF633A">
        <w:rPr>
          <w:rFonts w:ascii="Palatino Linotype" w:hAnsi="Palatino Linotype"/>
          <w:color w:val="000000" w:themeColor="text1"/>
          <w:lang w:eastAsia="es-ES_tradnl"/>
        </w:rPr>
        <w:t>de</w:t>
      </w:r>
      <w:r w:rsidRPr="00AF633A">
        <w:rPr>
          <w:rFonts w:ascii="Palatino Linotype" w:hAnsi="Palatino Linotype"/>
          <w:color w:val="000000" w:themeColor="text1"/>
          <w:shd w:val="clear" w:color="auto" w:fill="FFFFFF"/>
        </w:rPr>
        <w:t xml:space="preserve"> tres días hábiles siguientes sobre el cumplimiento dado a la presente resolución.</w:t>
      </w:r>
    </w:p>
    <w:p w14:paraId="6310F3B1" w14:textId="77777777" w:rsidR="006077EA" w:rsidRPr="00AF633A" w:rsidRDefault="006077EA" w:rsidP="008F1195">
      <w:pPr>
        <w:spacing w:line="360" w:lineRule="auto"/>
        <w:ind w:right="49"/>
        <w:jc w:val="both"/>
        <w:rPr>
          <w:rFonts w:ascii="Palatino Linotype" w:hAnsi="Palatino Linotype"/>
          <w:b/>
          <w:color w:val="000000" w:themeColor="text1"/>
          <w:shd w:val="clear" w:color="auto" w:fill="FFFFFF"/>
        </w:rPr>
      </w:pPr>
    </w:p>
    <w:p w14:paraId="77B7B1A7" w14:textId="77777777" w:rsidR="00BC58F5" w:rsidRPr="00AF633A" w:rsidRDefault="006077EA" w:rsidP="00BC58F5">
      <w:pPr>
        <w:spacing w:line="360" w:lineRule="auto"/>
        <w:ind w:right="49"/>
        <w:jc w:val="both"/>
        <w:rPr>
          <w:rFonts w:ascii="Palatino Linotype" w:hAnsi="Palatino Linotype"/>
          <w:b/>
          <w:color w:val="000000" w:themeColor="text1"/>
          <w:szCs w:val="17"/>
          <w:lang w:eastAsia="es-ES_tradnl"/>
        </w:rPr>
      </w:pPr>
      <w:r w:rsidRPr="00AF633A">
        <w:rPr>
          <w:rFonts w:ascii="Palatino Linotype" w:hAnsi="Palatino Linotype" w:cs="Arial"/>
          <w:b/>
          <w:bCs/>
          <w:color w:val="000000" w:themeColor="text1"/>
          <w:sz w:val="28"/>
          <w:lang w:eastAsia="es-MX"/>
        </w:rPr>
        <w:t xml:space="preserve">CUARTO. </w:t>
      </w:r>
      <w:r w:rsidR="00BC58F5" w:rsidRPr="00AF633A">
        <w:rPr>
          <w:rFonts w:ascii="Palatino Linotype" w:hAnsi="Palatino Linotype"/>
          <w:b/>
          <w:color w:val="000000" w:themeColor="text1"/>
          <w:szCs w:val="17"/>
          <w:lang w:eastAsia="es-ES_tradnl"/>
        </w:rPr>
        <w:t>Notifíquese</w:t>
      </w:r>
      <w:r w:rsidR="00BC58F5" w:rsidRPr="00AF633A">
        <w:rPr>
          <w:rFonts w:ascii="Palatino Linotype" w:hAnsi="Palatino Linotype"/>
          <w:color w:val="000000" w:themeColor="text1"/>
          <w:szCs w:val="17"/>
          <w:lang w:eastAsia="es-ES_tradnl"/>
        </w:rPr>
        <w:t xml:space="preserve"> al</w:t>
      </w:r>
      <w:r w:rsidR="00BC58F5" w:rsidRPr="00AF633A">
        <w:rPr>
          <w:rFonts w:ascii="Palatino Linotype" w:hAnsi="Palatino Linotype"/>
          <w:b/>
          <w:color w:val="000000" w:themeColor="text1"/>
          <w:szCs w:val="17"/>
          <w:lang w:eastAsia="es-ES_tradnl"/>
        </w:rPr>
        <w:t xml:space="preserve"> RECURRENTE</w:t>
      </w:r>
      <w:r w:rsidR="00BC58F5" w:rsidRPr="00AF633A">
        <w:rPr>
          <w:rFonts w:ascii="Palatino Linotype" w:hAnsi="Palatino Linotype"/>
          <w:color w:val="000000" w:themeColor="text1"/>
          <w:szCs w:val="17"/>
          <w:lang w:eastAsia="es-ES_tradnl"/>
        </w:rPr>
        <w:t xml:space="preserve"> la presente resolución</w:t>
      </w:r>
      <w:r w:rsidR="00BC58F5" w:rsidRPr="00AF633A">
        <w:rPr>
          <w:rFonts w:ascii="Palatino Linotype" w:hAnsi="Palatino Linotype" w:cs="Arial"/>
          <w:color w:val="000000" w:themeColor="text1"/>
        </w:rPr>
        <w:t xml:space="preserve"> vía Sistema de Acceso a la Información Mexiquense (SAIMEX).</w:t>
      </w:r>
    </w:p>
    <w:p w14:paraId="1C61C3EA" w14:textId="05D16785" w:rsidR="006077EA" w:rsidRPr="00AF633A" w:rsidRDefault="006077EA" w:rsidP="008F1195">
      <w:pPr>
        <w:spacing w:line="360" w:lineRule="auto"/>
        <w:ind w:right="49"/>
        <w:jc w:val="both"/>
        <w:rPr>
          <w:rFonts w:ascii="Palatino Linotype" w:hAnsi="Palatino Linotype"/>
          <w:b/>
          <w:color w:val="000000" w:themeColor="text1"/>
          <w:szCs w:val="17"/>
          <w:lang w:eastAsia="es-ES_tradnl"/>
        </w:rPr>
      </w:pPr>
    </w:p>
    <w:p w14:paraId="6DA5B016" w14:textId="77777777" w:rsidR="006077EA" w:rsidRPr="00AF633A" w:rsidRDefault="006077EA" w:rsidP="008F1195">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p>
    <w:p w14:paraId="08613228" w14:textId="7DDD484A" w:rsidR="006077EA" w:rsidRPr="00AF633A" w:rsidRDefault="006077EA" w:rsidP="008F1195">
      <w:pPr>
        <w:spacing w:line="360" w:lineRule="auto"/>
        <w:ind w:right="49"/>
        <w:jc w:val="both"/>
        <w:rPr>
          <w:rFonts w:ascii="Palatino Linotype" w:hAnsi="Palatino Linotype"/>
          <w:color w:val="000000" w:themeColor="text1"/>
          <w:szCs w:val="17"/>
          <w:lang w:eastAsia="es-ES_tradnl"/>
        </w:rPr>
      </w:pPr>
      <w:r w:rsidRPr="00AF633A">
        <w:rPr>
          <w:rFonts w:ascii="Palatino Linotype" w:hAnsi="Palatino Linotype" w:cs="Arial"/>
          <w:b/>
          <w:bCs/>
          <w:color w:val="000000" w:themeColor="text1"/>
          <w:sz w:val="28"/>
          <w:lang w:eastAsia="es-MX"/>
        </w:rPr>
        <w:t>QUINTO.</w:t>
      </w:r>
      <w:r w:rsidRPr="00AF633A">
        <w:rPr>
          <w:rFonts w:ascii="Palatino Linotype" w:hAnsi="Palatino Linotype"/>
          <w:color w:val="000000" w:themeColor="text1"/>
          <w:szCs w:val="17"/>
          <w:lang w:eastAsia="es-ES_tradnl"/>
        </w:rPr>
        <w:t xml:space="preserve"> </w:t>
      </w:r>
      <w:r w:rsidRPr="00AF633A">
        <w:rPr>
          <w:rFonts w:ascii="Palatino Linotype" w:hAnsi="Palatino Linotype"/>
          <w:b/>
          <w:color w:val="000000" w:themeColor="text1"/>
          <w:szCs w:val="17"/>
          <w:lang w:eastAsia="es-ES_tradnl"/>
        </w:rPr>
        <w:t>Hágase del conocimiento</w:t>
      </w:r>
      <w:r w:rsidRPr="00AF633A">
        <w:rPr>
          <w:rFonts w:ascii="Palatino Linotype" w:hAnsi="Palatino Linotype"/>
          <w:color w:val="000000" w:themeColor="text1"/>
          <w:szCs w:val="17"/>
          <w:lang w:eastAsia="es-ES_tradnl"/>
        </w:rPr>
        <w:t xml:space="preserve"> a</w:t>
      </w:r>
      <w:r w:rsidR="008F1195" w:rsidRPr="00AF633A">
        <w:rPr>
          <w:rFonts w:ascii="Palatino Linotype" w:hAnsi="Palatino Linotype"/>
          <w:color w:val="000000" w:themeColor="text1"/>
          <w:szCs w:val="17"/>
          <w:lang w:eastAsia="es-ES_tradnl"/>
        </w:rPr>
        <w:t xml:space="preserve">l </w:t>
      </w:r>
      <w:r w:rsidRPr="00AF633A">
        <w:rPr>
          <w:rFonts w:ascii="Palatino Linotype" w:hAnsi="Palatino Linotype"/>
          <w:b/>
          <w:color w:val="000000" w:themeColor="text1"/>
          <w:szCs w:val="17"/>
          <w:lang w:eastAsia="es-ES_tradnl"/>
        </w:rPr>
        <w:t>RECURRENTE</w:t>
      </w:r>
      <w:r w:rsidRPr="00AF633A">
        <w:rPr>
          <w:rFonts w:ascii="Palatino Linotype" w:hAnsi="Palatino Linotype"/>
          <w:color w:val="000000" w:themeColor="text1"/>
          <w:szCs w:val="17"/>
          <w:lang w:eastAsia="es-ES_tradnl"/>
        </w:rPr>
        <w:t xml:space="preserve"> que de conformidad con lo establecido en el artículo 196 de la Ley de Transparencia y </w:t>
      </w:r>
      <w:r w:rsidRPr="00AF633A">
        <w:rPr>
          <w:rFonts w:ascii="Palatino Linotype" w:eastAsiaTheme="minorEastAsia" w:hAnsi="Palatino Linotype"/>
          <w:color w:val="000000" w:themeColor="text1"/>
          <w:szCs w:val="17"/>
          <w:lang w:eastAsia="es-ES_tradnl"/>
        </w:rPr>
        <w:t>Acceso</w:t>
      </w:r>
      <w:r w:rsidRPr="00AF633A">
        <w:rPr>
          <w:rFonts w:ascii="Palatino Linotype" w:hAnsi="Palatino Linotype"/>
          <w:color w:val="000000" w:themeColor="text1"/>
          <w:szCs w:val="17"/>
          <w:lang w:eastAsia="es-ES_tradnl"/>
        </w:rPr>
        <w:t xml:space="preserve"> a la Información Pública del Estado de México y Municipios, podrá impugnarla vía Juicio de Amparo en los términos de las leyes aplicables.</w:t>
      </w:r>
    </w:p>
    <w:p w14:paraId="13CDED3E" w14:textId="77777777" w:rsidR="006077EA" w:rsidRPr="00AF633A" w:rsidRDefault="006077EA" w:rsidP="008F1195">
      <w:pPr>
        <w:spacing w:line="360" w:lineRule="auto"/>
        <w:ind w:right="49"/>
        <w:jc w:val="both"/>
        <w:rPr>
          <w:rFonts w:ascii="Palatino Linotype" w:hAnsi="Palatino Linotype" w:cs="Arial"/>
          <w:b/>
          <w:bCs/>
          <w:color w:val="000000" w:themeColor="text1"/>
          <w:sz w:val="28"/>
          <w:lang w:eastAsia="es-MX"/>
        </w:rPr>
      </w:pPr>
    </w:p>
    <w:p w14:paraId="5E132CA7" w14:textId="77777777" w:rsidR="006077EA" w:rsidRPr="00AF633A" w:rsidRDefault="006077EA" w:rsidP="008F1195">
      <w:pPr>
        <w:spacing w:line="360" w:lineRule="auto"/>
        <w:ind w:right="49"/>
        <w:jc w:val="both"/>
        <w:rPr>
          <w:rFonts w:ascii="Palatino Linotype" w:hAnsi="Palatino Linotype"/>
          <w:color w:val="000000" w:themeColor="text1"/>
          <w:szCs w:val="17"/>
          <w:lang w:eastAsia="es-ES_tradnl"/>
        </w:rPr>
      </w:pPr>
      <w:r w:rsidRPr="00AF633A">
        <w:rPr>
          <w:rFonts w:ascii="Palatino Linotype" w:hAnsi="Palatino Linotype"/>
          <w:b/>
          <w:color w:val="000000" w:themeColor="text1"/>
          <w:sz w:val="28"/>
          <w:szCs w:val="28"/>
          <w:lang w:eastAsia="es-ES_tradnl"/>
        </w:rPr>
        <w:t>SEXTO</w:t>
      </w:r>
      <w:r w:rsidRPr="00AF633A">
        <w:rPr>
          <w:rFonts w:ascii="Palatino Linotype" w:hAnsi="Palatino Linotype"/>
          <w:color w:val="000000" w:themeColor="text1"/>
          <w:szCs w:val="17"/>
          <w:lang w:eastAsia="es-ES_tradnl"/>
        </w:rPr>
        <w:t>.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5DE525F" w14:textId="77777777" w:rsidR="00DF2A53" w:rsidRPr="00AF633A" w:rsidRDefault="00DF2A53" w:rsidP="008F1195">
      <w:pPr>
        <w:spacing w:line="360" w:lineRule="auto"/>
        <w:jc w:val="both"/>
        <w:rPr>
          <w:rFonts w:ascii="Palatino Linotype" w:eastAsia="Calibri" w:hAnsi="Palatino Linotype" w:cs="Arial"/>
        </w:rPr>
      </w:pPr>
    </w:p>
    <w:p w14:paraId="57625A65" w14:textId="447D4CA3" w:rsidR="00E16DE8" w:rsidRPr="00AF633A" w:rsidRDefault="00AE3239" w:rsidP="008F1195">
      <w:pPr>
        <w:widowControl w:val="0"/>
        <w:autoSpaceDE w:val="0"/>
        <w:autoSpaceDN w:val="0"/>
        <w:adjustRightInd w:val="0"/>
        <w:spacing w:line="360" w:lineRule="auto"/>
        <w:jc w:val="both"/>
        <w:rPr>
          <w:rFonts w:ascii="Palatino Linotype" w:hAnsi="Palatino Linotype" w:cs="Arial"/>
          <w:color w:val="000000" w:themeColor="text1"/>
          <w:lang w:val="es-ES"/>
        </w:rPr>
      </w:pPr>
      <w:r w:rsidRPr="00AF633A">
        <w:rPr>
          <w:rFonts w:ascii="Palatino Linotype" w:hAnsi="Palatino Linotype" w:cs="Arial"/>
          <w:color w:val="000000" w:themeColor="text1"/>
          <w:lang w:val="es-ES"/>
        </w:rPr>
        <w:t>ASÍ LO RESUELVE, POR UNANIMIDAD</w:t>
      </w:r>
      <w:r w:rsidR="00E16DE8" w:rsidRPr="00AF633A">
        <w:rPr>
          <w:rFonts w:ascii="Palatino Linotype" w:hAnsi="Palatino Linotype" w:cs="Arial"/>
          <w:color w:val="000000" w:themeColor="text1"/>
          <w:lang w:val="es-ES"/>
        </w:rPr>
        <w:t xml:space="preserve"> DE VOTOS EL PLENO DEL INSTITUTO DE TRANSPARENCIA, ACCESO A LA INFORMACIÓN PÚBLICA Y PROTECCIÓN DE DATOS PERSONALES DEL ESTADO DE MÉXICO Y MUNICIPIOS, CONFORMADO POR LOS </w:t>
      </w:r>
      <w:r w:rsidR="00E16DE8" w:rsidRPr="00AF633A">
        <w:rPr>
          <w:rFonts w:ascii="Palatino Linotype" w:eastAsiaTheme="minorEastAsia" w:hAnsi="Palatino Linotype"/>
          <w:color w:val="222222"/>
          <w:szCs w:val="17"/>
          <w:lang w:eastAsia="es-ES_tradnl"/>
        </w:rPr>
        <w:t>COMISIONADOS</w:t>
      </w:r>
      <w:r w:rsidR="00E16DE8" w:rsidRPr="00AF633A">
        <w:rPr>
          <w:rFonts w:ascii="Palatino Linotype" w:hAnsi="Palatino Linotype" w:cs="Arial"/>
          <w:color w:val="000000" w:themeColor="text1"/>
          <w:lang w:val="es-ES"/>
        </w:rPr>
        <w:t xml:space="preserve"> JOSÉ MARTÍNEZ VILCHIS; MARÍA DEL ROSARIO MEJÍA AYALA; SHARON CRISTINA MORALES MARTÍNEZ; LUIS GUSTAVO PARRA NORIEGA Y GUADALUPE RAMÍREZ PEÑA; EN LA </w:t>
      </w:r>
      <w:r w:rsidRPr="00AF633A">
        <w:rPr>
          <w:rFonts w:ascii="Palatino Linotype" w:hAnsi="Palatino Linotype" w:cs="Arial"/>
          <w:color w:val="000000" w:themeColor="text1"/>
          <w:lang w:val="es-ES"/>
        </w:rPr>
        <w:t xml:space="preserve">CUADRAGÉSIMA </w:t>
      </w:r>
      <w:r w:rsidR="00BC58F5" w:rsidRPr="00AF633A">
        <w:rPr>
          <w:rFonts w:ascii="Palatino Linotype" w:hAnsi="Palatino Linotype" w:cs="Arial"/>
          <w:color w:val="000000" w:themeColor="text1"/>
          <w:lang w:val="es-ES"/>
        </w:rPr>
        <w:t>SEGUNDA</w:t>
      </w:r>
      <w:r w:rsidRPr="00AF633A">
        <w:rPr>
          <w:rFonts w:ascii="Palatino Linotype" w:hAnsi="Palatino Linotype" w:cs="Arial"/>
          <w:color w:val="000000" w:themeColor="text1"/>
          <w:lang w:val="es-ES"/>
        </w:rPr>
        <w:t xml:space="preserve"> </w:t>
      </w:r>
      <w:r w:rsidR="00E16DE8" w:rsidRPr="00AF633A">
        <w:rPr>
          <w:rFonts w:ascii="Palatino Linotype" w:hAnsi="Palatino Linotype" w:cs="Arial"/>
          <w:color w:val="000000" w:themeColor="text1"/>
          <w:lang w:val="es-ES"/>
        </w:rPr>
        <w:t xml:space="preserve">SESIÓN ORDINARIA CELEBRADA EL </w:t>
      </w:r>
      <w:r w:rsidR="00BC58F5" w:rsidRPr="00AF633A">
        <w:rPr>
          <w:rFonts w:ascii="Palatino Linotype" w:hAnsi="Palatino Linotype" w:cs="Arial"/>
          <w:color w:val="000000" w:themeColor="text1"/>
          <w:lang w:val="es-ES"/>
        </w:rPr>
        <w:t>VEINTICUATRO</w:t>
      </w:r>
      <w:r w:rsidR="00375E9D" w:rsidRPr="00AF633A">
        <w:rPr>
          <w:rFonts w:ascii="Palatino Linotype" w:hAnsi="Palatino Linotype" w:cs="Arial"/>
          <w:color w:val="000000" w:themeColor="text1"/>
          <w:lang w:val="es-ES"/>
        </w:rPr>
        <w:t xml:space="preserve"> DE NOVIEMBRE </w:t>
      </w:r>
      <w:r w:rsidR="00E16DE8" w:rsidRPr="00AF633A">
        <w:rPr>
          <w:rFonts w:ascii="Palatino Linotype" w:hAnsi="Palatino Linotype" w:cs="Arial"/>
          <w:color w:val="000000" w:themeColor="text1"/>
          <w:lang w:val="es-ES"/>
        </w:rPr>
        <w:t>DE DOS MIL VEINTIUNO, ANTE EL SECRETARIO TÉCNICO DEL PLENO, ALEXIS TAPIA RAMÍREZ.</w:t>
      </w:r>
    </w:p>
    <w:p w14:paraId="7332BC9D" w14:textId="09D2C69D" w:rsidR="00E16DE8" w:rsidRPr="008F1195" w:rsidRDefault="00E16DE8" w:rsidP="008F1195">
      <w:pPr>
        <w:widowControl w:val="0"/>
        <w:autoSpaceDE w:val="0"/>
        <w:autoSpaceDN w:val="0"/>
        <w:adjustRightInd w:val="0"/>
        <w:spacing w:line="360" w:lineRule="auto"/>
        <w:jc w:val="both"/>
        <w:rPr>
          <w:rFonts w:ascii="Palatino Linotype" w:hAnsi="Palatino Linotype"/>
          <w:sz w:val="20"/>
        </w:rPr>
      </w:pPr>
      <w:r w:rsidRPr="00AF633A">
        <w:rPr>
          <w:rFonts w:ascii="Palatino Linotype" w:hAnsi="Palatino Linotype"/>
          <w:sz w:val="20"/>
        </w:rPr>
        <w:t>SC</w:t>
      </w:r>
      <w:r w:rsidR="00B725F2" w:rsidRPr="00AF633A">
        <w:rPr>
          <w:rFonts w:ascii="Palatino Linotype" w:hAnsi="Palatino Linotype"/>
          <w:sz w:val="20"/>
        </w:rPr>
        <w:t>MM/BLA/DEMF/AGE</w:t>
      </w:r>
    </w:p>
    <w:p w14:paraId="7C7AD0C3" w14:textId="77777777" w:rsidR="00E16DE8" w:rsidRPr="008F1195" w:rsidRDefault="00E16DE8" w:rsidP="008F1195">
      <w:pPr>
        <w:spacing w:line="360" w:lineRule="auto"/>
        <w:rPr>
          <w:rFonts w:ascii="Palatino Linotype" w:hAnsi="Palatino Linotype"/>
        </w:rPr>
      </w:pPr>
      <w:r w:rsidRPr="008F1195">
        <w:rPr>
          <w:rFonts w:ascii="Palatino Linotype" w:hAnsi="Palatino Linotype"/>
        </w:rPr>
        <w:br w:type="page"/>
      </w:r>
    </w:p>
    <w:p w14:paraId="1C5CD08B" w14:textId="6D87DC20" w:rsidR="00EE52D0" w:rsidRPr="008F1195" w:rsidRDefault="00EE52D0" w:rsidP="008F1195">
      <w:pPr>
        <w:spacing w:line="360" w:lineRule="auto"/>
        <w:jc w:val="both"/>
        <w:rPr>
          <w:rFonts w:ascii="Palatino Linotype" w:hAnsi="Palatino Linotype"/>
        </w:rPr>
      </w:pPr>
    </w:p>
    <w:sectPr w:rsidR="00EE52D0" w:rsidRPr="008F1195" w:rsidSect="006957B1">
      <w:headerReference w:type="even" r:id="rId21"/>
      <w:headerReference w:type="default" r:id="rId22"/>
      <w:footerReference w:type="default" r:id="rId23"/>
      <w:headerReference w:type="first" r:id="rId24"/>
      <w:footerReference w:type="first" r:id="rId2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368288" w14:textId="77777777" w:rsidR="009B3CF2" w:rsidRDefault="009B3CF2" w:rsidP="00C80F8C">
      <w:r>
        <w:separator/>
      </w:r>
    </w:p>
  </w:endnote>
  <w:endnote w:type="continuationSeparator" w:id="0">
    <w:p w14:paraId="677CAEDD" w14:textId="77777777" w:rsidR="009B3CF2" w:rsidRDefault="009B3CF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D21C48" w:rsidRPr="0010196A" w:rsidRDefault="00D21C48"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72004">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72004">
      <w:rPr>
        <w:rFonts w:ascii="Palatino Linotype" w:hAnsi="Palatino Linotype" w:cs="Arial"/>
        <w:bCs/>
        <w:noProof/>
        <w:sz w:val="22"/>
        <w:szCs w:val="22"/>
      </w:rPr>
      <w:t>27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D21C48" w:rsidRPr="0010196A" w:rsidRDefault="00D21C48"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72004">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72004">
      <w:rPr>
        <w:rFonts w:ascii="Palatino Linotype" w:hAnsi="Palatino Linotype" w:cs="Arial"/>
        <w:bCs/>
        <w:noProof/>
        <w:sz w:val="22"/>
        <w:szCs w:val="22"/>
      </w:rPr>
      <w:t>27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600CFA" w14:textId="77777777" w:rsidR="009B3CF2" w:rsidRDefault="009B3CF2" w:rsidP="00C80F8C">
      <w:r>
        <w:separator/>
      </w:r>
    </w:p>
  </w:footnote>
  <w:footnote w:type="continuationSeparator" w:id="0">
    <w:p w14:paraId="5E530CE4" w14:textId="77777777" w:rsidR="009B3CF2" w:rsidRDefault="009B3CF2" w:rsidP="00C80F8C">
      <w:r>
        <w:continuationSeparator/>
      </w:r>
    </w:p>
  </w:footnote>
  <w:footnote w:id="1">
    <w:p w14:paraId="21B96A7E" w14:textId="77777777" w:rsidR="000E69D6" w:rsidRDefault="000E69D6" w:rsidP="000E69D6">
      <w:pPr>
        <w:pStyle w:val="Textonotapie"/>
      </w:pPr>
      <w:r>
        <w:rPr>
          <w:rStyle w:val="Refdenotaalpie"/>
        </w:rPr>
        <w:footnoteRef/>
      </w:r>
      <w:r>
        <w:t xml:space="preserve"> 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14:paraId="613735F8" w14:textId="77777777" w:rsidR="000E69D6" w:rsidRDefault="000E69D6" w:rsidP="000E69D6">
      <w:pPr>
        <w:pStyle w:val="Textonotapie"/>
      </w:pPr>
      <w: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14:paraId="1E1E4EE7" w14:textId="77777777" w:rsidR="000E69D6" w:rsidRDefault="000E69D6" w:rsidP="000E69D6">
      <w:pPr>
        <w:pStyle w:val="Textonotapie"/>
      </w:pPr>
      <w: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t>Arboleya</w:t>
      </w:r>
      <w:proofErr w:type="spellEnd"/>
      <w:r>
        <w:t>.</w:t>
      </w:r>
    </w:p>
    <w:p w14:paraId="0BC5A54D" w14:textId="77777777" w:rsidR="000E69D6" w:rsidRDefault="000E69D6" w:rsidP="000E69D6">
      <w:pPr>
        <w:pStyle w:val="Textonotapie"/>
      </w:pPr>
      <w: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t>Goslinga</w:t>
      </w:r>
      <w:proofErr w:type="spellEnd"/>
      <w:r>
        <w:t xml:space="preserve"> </w:t>
      </w:r>
      <w:proofErr w:type="spellStart"/>
      <w:r>
        <w:t>Remírez</w:t>
      </w:r>
      <w:proofErr w:type="spellEnd"/>
      <w:r>
        <w:t>.</w:t>
      </w:r>
    </w:p>
    <w:p w14:paraId="386322FC" w14:textId="77777777" w:rsidR="000E69D6" w:rsidRPr="00B96A4D" w:rsidRDefault="000E69D6" w:rsidP="000E69D6">
      <w:pPr>
        <w:pStyle w:val="Textonotapie"/>
        <w:rPr>
          <w:rFonts w:ascii="Palatino Linotype" w:hAnsi="Palatino Linotype"/>
          <w:sz w:val="16"/>
          <w:szCs w:val="16"/>
        </w:rPr>
      </w:pPr>
      <w:r w:rsidRPr="00B96A4D">
        <w:rPr>
          <w:rFonts w:ascii="Palatino Linotype" w:hAnsi="Palatino Linotype"/>
          <w:sz w:val="16"/>
          <w:szCs w:val="16"/>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14:paraId="4E41F73C" w14:textId="77777777" w:rsidR="000E69D6" w:rsidRPr="00B96A4D" w:rsidRDefault="000E69D6" w:rsidP="000E69D6">
      <w:pPr>
        <w:pStyle w:val="Textonotapie"/>
        <w:rPr>
          <w:rFonts w:ascii="Palatino Linotype" w:hAnsi="Palatino Linotype"/>
          <w:sz w:val="16"/>
          <w:szCs w:val="16"/>
        </w:rPr>
      </w:pPr>
      <w:r w:rsidRPr="00B96A4D">
        <w:rPr>
          <w:rFonts w:ascii="Palatino Linotype" w:hAnsi="Palatino Linotype"/>
          <w:sz w:val="16"/>
          <w:szCs w:val="16"/>
        </w:rPr>
        <w:t>Tesis de jurisprudencia 41/2015 (10a.). Aprobada por la Primera Sala de este Alto Tribunal, en sesión privada de veintisiete de mayo de dos mil quince.”</w:t>
      </w:r>
    </w:p>
    <w:p w14:paraId="628F67C7" w14:textId="53B6A2E5" w:rsidR="000E69D6" w:rsidRPr="00B96A4D" w:rsidRDefault="000E69D6" w:rsidP="000E69D6">
      <w:pPr>
        <w:pStyle w:val="Textonotapie"/>
        <w:rPr>
          <w:rFonts w:ascii="Palatino Linotype" w:hAnsi="Palatino Linotype"/>
          <w:sz w:val="16"/>
          <w:szCs w:val="16"/>
        </w:rPr>
      </w:pPr>
      <w:r w:rsidRPr="00B96A4D">
        <w:rPr>
          <w:rFonts w:ascii="Palatino Linotype" w:hAnsi="Palatino Linotype"/>
          <w:sz w:val="16"/>
          <w:szCs w:val="16"/>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w:t>
      </w:r>
    </w:p>
  </w:footnote>
  <w:footnote w:id="2">
    <w:p w14:paraId="55495ABF" w14:textId="77777777" w:rsidR="00020921" w:rsidRPr="00DE6D0D" w:rsidRDefault="00020921" w:rsidP="00020921">
      <w:pPr>
        <w:pStyle w:val="Textonotapie"/>
        <w:rPr>
          <w:rFonts w:ascii="Palatino Linotype" w:hAnsi="Palatino Linotype"/>
          <w:sz w:val="18"/>
        </w:rPr>
      </w:pPr>
      <w:r>
        <w:rPr>
          <w:rStyle w:val="Refdenotaalpie"/>
        </w:rPr>
        <w:footnoteRef/>
      </w:r>
      <w:r>
        <w:t xml:space="preserve"> </w:t>
      </w:r>
      <w:r w:rsidRPr="00DE6D0D">
        <w:rPr>
          <w:rFonts w:ascii="Palatino Linotype" w:hAnsi="Palatino Linotype"/>
          <w:sz w:val="18"/>
        </w:rPr>
        <w:t>http://legislacion.edomex.gob.mx/sites/legislacion.edomex.gob.mx/files/files/pdf/gct/2021/mar121.pdf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D21C48" w:rsidRDefault="009B3CF2">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D21C48" w:rsidRPr="0010196A" w:rsidRDefault="009B3CF2"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D21C48" w:rsidRPr="008F2CCC" w14:paraId="1F097D8A" w14:textId="77777777" w:rsidTr="00A8285E">
      <w:tc>
        <w:tcPr>
          <w:tcW w:w="3261" w:type="dxa"/>
          <w:vMerge w:val="restart"/>
        </w:tcPr>
        <w:p w14:paraId="1F780A0C" w14:textId="1EFF25F4" w:rsidR="00D21C48" w:rsidRPr="008F2CCC" w:rsidRDefault="00D21C48"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D21C48" w:rsidRPr="00664658" w:rsidRDefault="00D21C48"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3CC54AD8" w:rsidR="00D21C48" w:rsidRPr="00664658" w:rsidRDefault="00AE3239" w:rsidP="00F84FBE">
          <w:pPr>
            <w:jc w:val="both"/>
            <w:rPr>
              <w:rFonts w:ascii="Palatino Linotype" w:hAnsi="Palatino Linotype"/>
              <w:b/>
              <w:sz w:val="22"/>
              <w:szCs w:val="22"/>
              <w:lang w:val="es-ES_tradnl"/>
            </w:rPr>
          </w:pPr>
          <w:r>
            <w:rPr>
              <w:rFonts w:ascii="Palatino Linotype" w:hAnsi="Palatino Linotype"/>
              <w:b/>
              <w:sz w:val="22"/>
              <w:szCs w:val="22"/>
              <w:lang w:val="es-ES_tradnl"/>
            </w:rPr>
            <w:t>05202</w:t>
          </w:r>
          <w:r w:rsidR="00D21C48" w:rsidRPr="00D66460">
            <w:rPr>
              <w:rFonts w:ascii="Palatino Linotype" w:hAnsi="Palatino Linotype"/>
              <w:b/>
              <w:sz w:val="22"/>
              <w:szCs w:val="22"/>
              <w:lang w:val="es-ES_tradnl"/>
            </w:rPr>
            <w:t>/INFOEM/IP/RR/2021</w:t>
          </w:r>
        </w:p>
      </w:tc>
    </w:tr>
    <w:tr w:rsidR="00D21C48" w:rsidRPr="008F2CCC" w14:paraId="049677A3" w14:textId="77777777" w:rsidTr="00A8285E">
      <w:tc>
        <w:tcPr>
          <w:tcW w:w="3261" w:type="dxa"/>
          <w:vMerge/>
        </w:tcPr>
        <w:p w14:paraId="4A21EAC1" w14:textId="5C1F145E" w:rsidR="00D21C48" w:rsidRPr="008F2CCC" w:rsidRDefault="00D21C48" w:rsidP="00D41D47">
          <w:pPr>
            <w:rPr>
              <w:rFonts w:ascii="Palatino Linotype" w:hAnsi="Palatino Linotype"/>
              <w:b/>
              <w:sz w:val="22"/>
              <w:szCs w:val="22"/>
              <w:lang w:val="es-ES_tradnl"/>
            </w:rPr>
          </w:pPr>
        </w:p>
      </w:tc>
      <w:tc>
        <w:tcPr>
          <w:tcW w:w="2551" w:type="dxa"/>
          <w:shd w:val="clear" w:color="auto" w:fill="auto"/>
        </w:tcPr>
        <w:p w14:paraId="1237BCDE" w14:textId="77777777" w:rsidR="00D21C48" w:rsidRPr="00664658" w:rsidRDefault="00D21C48"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6DD7D562" w:rsidR="00D21C48" w:rsidRPr="00D41D47" w:rsidRDefault="00AE3239" w:rsidP="00D66460">
          <w:pPr>
            <w:jc w:val="both"/>
            <w:rPr>
              <w:rFonts w:ascii="Palatino Linotype" w:hAnsi="Palatino Linotype"/>
              <w:b/>
              <w:sz w:val="22"/>
              <w:szCs w:val="22"/>
              <w:lang w:val="es-ES_tradnl"/>
            </w:rPr>
          </w:pPr>
          <w:r>
            <w:rPr>
              <w:rFonts w:ascii="Palatino Linotype" w:hAnsi="Palatino Linotype"/>
              <w:b/>
              <w:sz w:val="22"/>
              <w:szCs w:val="22"/>
              <w:lang w:val="es-ES_tradnl"/>
            </w:rPr>
            <w:t>Ayuntamiento de Cuautitlán</w:t>
          </w:r>
        </w:p>
      </w:tc>
    </w:tr>
    <w:tr w:rsidR="00D21C48" w:rsidRPr="008F2CCC" w14:paraId="72CD087D" w14:textId="77777777" w:rsidTr="00A8285E">
      <w:trPr>
        <w:trHeight w:val="228"/>
      </w:trPr>
      <w:tc>
        <w:tcPr>
          <w:tcW w:w="3261" w:type="dxa"/>
          <w:vMerge/>
        </w:tcPr>
        <w:p w14:paraId="1B78656F" w14:textId="01E6F6F6" w:rsidR="00D21C48" w:rsidRPr="008F2CCC" w:rsidRDefault="00D21C48" w:rsidP="00070856">
          <w:pPr>
            <w:rPr>
              <w:rFonts w:ascii="Palatino Linotype" w:hAnsi="Palatino Linotype"/>
              <w:b/>
              <w:sz w:val="22"/>
              <w:szCs w:val="22"/>
              <w:lang w:val="es-ES_tradnl"/>
            </w:rPr>
          </w:pPr>
        </w:p>
      </w:tc>
      <w:tc>
        <w:tcPr>
          <w:tcW w:w="2551" w:type="dxa"/>
          <w:shd w:val="clear" w:color="auto" w:fill="auto"/>
        </w:tcPr>
        <w:p w14:paraId="74D81628" w14:textId="77777777" w:rsidR="00D21C48" w:rsidRPr="00664658" w:rsidRDefault="00D21C48"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1D5E7F58" w:rsidR="00D21C48" w:rsidRPr="00664658" w:rsidRDefault="00D21C48"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D21C48" w:rsidRPr="0010196A" w:rsidRDefault="00D21C48"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D21C48" w:rsidRPr="0010196A" w:rsidRDefault="00D21C48">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111"/>
      <w:gridCol w:w="2694"/>
      <w:gridCol w:w="3685"/>
    </w:tblGrid>
    <w:tr w:rsidR="00D21C48" w:rsidRPr="008F2CCC" w14:paraId="6ABABA57" w14:textId="77777777" w:rsidTr="00A8285E">
      <w:tc>
        <w:tcPr>
          <w:tcW w:w="4111" w:type="dxa"/>
          <w:vMerge w:val="restart"/>
          <w:shd w:val="clear" w:color="auto" w:fill="auto"/>
        </w:tcPr>
        <w:p w14:paraId="6AA376CC" w14:textId="754DE697" w:rsidR="00D21C48" w:rsidRPr="008F2CCC" w:rsidRDefault="007A325B" w:rsidP="007A5836">
          <w:pPr>
            <w:rPr>
              <w:rFonts w:ascii="Palatino Linotype" w:hAnsi="Palatino Linotype"/>
              <w:b/>
              <w:sz w:val="22"/>
              <w:szCs w:val="22"/>
              <w:lang w:val="es-ES_tradnl"/>
            </w:rPr>
          </w:pPr>
          <w:r>
            <w:rPr>
              <w:rFonts w:ascii="Palatino Linotype" w:hAnsi="Palatino Linotype"/>
              <w:noProof/>
              <w:sz w:val="28"/>
              <w:szCs w:val="28"/>
              <w:lang w:eastAsia="es-MX"/>
            </w:rPr>
            <w:t xml:space="preserve">                </w:t>
          </w:r>
          <w:r w:rsidR="00D21C48">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694" w:type="dxa"/>
          <w:shd w:val="clear" w:color="auto" w:fill="auto"/>
        </w:tcPr>
        <w:p w14:paraId="1C114EF9" w14:textId="77777777" w:rsidR="00D21C48" w:rsidRPr="008F2CCC" w:rsidRDefault="00D21C48"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38E7ABB6" w:rsidR="00D21C48" w:rsidRPr="008F2CCC" w:rsidRDefault="00AE3239" w:rsidP="00F84FBE">
          <w:pPr>
            <w:jc w:val="both"/>
            <w:rPr>
              <w:rFonts w:ascii="Palatino Linotype" w:hAnsi="Palatino Linotype"/>
              <w:b/>
              <w:sz w:val="22"/>
              <w:szCs w:val="22"/>
              <w:lang w:val="es-ES_tradnl"/>
            </w:rPr>
          </w:pPr>
          <w:r>
            <w:rPr>
              <w:rFonts w:ascii="Palatino Linotype" w:hAnsi="Palatino Linotype"/>
              <w:b/>
              <w:sz w:val="22"/>
              <w:szCs w:val="22"/>
              <w:lang w:val="es-ES_tradnl"/>
            </w:rPr>
            <w:t>05202</w:t>
          </w:r>
          <w:r w:rsidR="00CC2822" w:rsidRPr="00CC2822">
            <w:rPr>
              <w:rFonts w:ascii="Palatino Linotype" w:hAnsi="Palatino Linotype"/>
              <w:b/>
              <w:sz w:val="22"/>
              <w:szCs w:val="22"/>
              <w:lang w:val="es-ES_tradnl"/>
            </w:rPr>
            <w:t>/INFOEM/IP/RR/2021</w:t>
          </w:r>
        </w:p>
      </w:tc>
    </w:tr>
    <w:tr w:rsidR="00D21C48" w:rsidRPr="008F2CCC" w14:paraId="3B45FB53" w14:textId="77777777" w:rsidTr="00A8285E">
      <w:tc>
        <w:tcPr>
          <w:tcW w:w="4111" w:type="dxa"/>
          <w:vMerge/>
          <w:shd w:val="clear" w:color="auto" w:fill="auto"/>
        </w:tcPr>
        <w:p w14:paraId="188B82EF" w14:textId="77777777" w:rsidR="00D21C48" w:rsidRPr="008F2CCC" w:rsidRDefault="00D21C48" w:rsidP="007A5836">
          <w:pPr>
            <w:rPr>
              <w:rFonts w:ascii="Palatino Linotype" w:hAnsi="Palatino Linotype"/>
              <w:b/>
              <w:sz w:val="22"/>
              <w:szCs w:val="22"/>
              <w:lang w:val="es-ES_tradnl"/>
            </w:rPr>
          </w:pPr>
        </w:p>
      </w:tc>
      <w:tc>
        <w:tcPr>
          <w:tcW w:w="2694" w:type="dxa"/>
          <w:shd w:val="clear" w:color="auto" w:fill="auto"/>
        </w:tcPr>
        <w:p w14:paraId="3B2AD0CF" w14:textId="77777777" w:rsidR="00D21C48" w:rsidRPr="008F2CCC" w:rsidRDefault="00D21C48"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00614987" w:rsidR="00D21C48" w:rsidRPr="008F2CCC" w:rsidRDefault="00472004" w:rsidP="00AE3239">
          <w:pPr>
            <w:jc w:val="both"/>
            <w:rPr>
              <w:rFonts w:ascii="Palatino Linotype" w:hAnsi="Palatino Linotype"/>
              <w:b/>
              <w:sz w:val="22"/>
              <w:szCs w:val="22"/>
              <w:lang w:val="es-ES_tradnl"/>
            </w:rPr>
          </w:pPr>
          <w:r w:rsidRPr="00472004">
            <w:rPr>
              <w:rFonts w:ascii="Palatino Linotype" w:hAnsi="Palatino Linotype"/>
              <w:b/>
              <w:sz w:val="22"/>
              <w:szCs w:val="22"/>
              <w:lang w:val="es-ES_tradnl"/>
            </w:rPr>
            <w:t>XXXX XXXXXXX XXXXXXXXX XXXXXX</w:t>
          </w:r>
        </w:p>
      </w:tc>
    </w:tr>
    <w:tr w:rsidR="00D21C48" w:rsidRPr="008F2CCC" w14:paraId="28A493EB" w14:textId="77777777" w:rsidTr="00A8285E">
      <w:trPr>
        <w:trHeight w:val="228"/>
      </w:trPr>
      <w:tc>
        <w:tcPr>
          <w:tcW w:w="4111" w:type="dxa"/>
          <w:vMerge/>
          <w:shd w:val="clear" w:color="auto" w:fill="auto"/>
        </w:tcPr>
        <w:p w14:paraId="06C77D31" w14:textId="77777777" w:rsidR="00D21C48" w:rsidRPr="008F2CCC" w:rsidRDefault="00D21C48" w:rsidP="007A5836">
          <w:pPr>
            <w:rPr>
              <w:rFonts w:ascii="Palatino Linotype" w:hAnsi="Palatino Linotype"/>
              <w:b/>
              <w:sz w:val="22"/>
              <w:szCs w:val="22"/>
              <w:lang w:val="es-ES_tradnl"/>
            </w:rPr>
          </w:pPr>
        </w:p>
      </w:tc>
      <w:tc>
        <w:tcPr>
          <w:tcW w:w="2694" w:type="dxa"/>
          <w:shd w:val="clear" w:color="auto" w:fill="auto"/>
        </w:tcPr>
        <w:p w14:paraId="2E1A72B4" w14:textId="77777777" w:rsidR="00D21C48" w:rsidRPr="008F2CCC" w:rsidRDefault="00D21C48" w:rsidP="007A583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091CE79D" w:rsidR="00D21C48" w:rsidRPr="00DC41C8" w:rsidRDefault="00AE3239" w:rsidP="00AE3239">
          <w:pPr>
            <w:jc w:val="both"/>
            <w:rPr>
              <w:rFonts w:ascii="Palatino Linotype" w:hAnsi="Palatino Linotype"/>
              <w:b/>
              <w:sz w:val="22"/>
              <w:szCs w:val="22"/>
            </w:rPr>
          </w:pPr>
          <w:r>
            <w:rPr>
              <w:rFonts w:ascii="Palatino Linotype" w:hAnsi="Palatino Linotype"/>
              <w:b/>
              <w:sz w:val="22"/>
              <w:szCs w:val="22"/>
              <w:lang w:val="es-ES_tradnl"/>
            </w:rPr>
            <w:t>Ayuntamiento de Cuautitlán</w:t>
          </w:r>
        </w:p>
      </w:tc>
    </w:tr>
    <w:tr w:rsidR="00D21C48" w:rsidRPr="008F2CCC" w14:paraId="0F114FF0" w14:textId="77777777" w:rsidTr="00A8285E">
      <w:tc>
        <w:tcPr>
          <w:tcW w:w="4111" w:type="dxa"/>
          <w:vMerge/>
          <w:shd w:val="clear" w:color="auto" w:fill="auto"/>
        </w:tcPr>
        <w:p w14:paraId="4CCB64BA" w14:textId="77777777" w:rsidR="00D21C48" w:rsidRPr="008F2CCC" w:rsidRDefault="00D21C48" w:rsidP="00A2780F">
          <w:pPr>
            <w:rPr>
              <w:rFonts w:ascii="Palatino Linotype" w:hAnsi="Palatino Linotype"/>
              <w:b/>
              <w:sz w:val="22"/>
              <w:szCs w:val="22"/>
              <w:lang w:val="es-ES_tradnl"/>
            </w:rPr>
          </w:pPr>
        </w:p>
      </w:tc>
      <w:tc>
        <w:tcPr>
          <w:tcW w:w="2694" w:type="dxa"/>
          <w:shd w:val="clear" w:color="auto" w:fill="auto"/>
        </w:tcPr>
        <w:p w14:paraId="31E422EA" w14:textId="77777777" w:rsidR="00D21C48" w:rsidRPr="008F2CCC" w:rsidRDefault="00D21C48"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5E5BCE1F" w:rsidR="00D21C48" w:rsidRPr="008F2CCC" w:rsidRDefault="00D21C48"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35AB92B3" w:rsidR="00D21C48" w:rsidRPr="0010196A" w:rsidRDefault="009B3CF2"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A43AE"/>
    <w:multiLevelType w:val="hybridMultilevel"/>
    <w:tmpl w:val="56322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29AD1F66"/>
    <w:multiLevelType w:val="hybridMultilevel"/>
    <w:tmpl w:val="21F4FD06"/>
    <w:lvl w:ilvl="0" w:tplc="4F700C54">
      <w:start w:val="1"/>
      <w:numFmt w:val="ordinalText"/>
      <w:suff w:val="space"/>
      <w:lvlText w:val="%1."/>
      <w:lvlJc w:val="left"/>
      <w:pPr>
        <w:ind w:left="1637"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CA43B6A"/>
    <w:multiLevelType w:val="hybridMultilevel"/>
    <w:tmpl w:val="350C95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CDC295D"/>
    <w:multiLevelType w:val="hybridMultilevel"/>
    <w:tmpl w:val="FF2A7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E2924C5"/>
    <w:multiLevelType w:val="hybridMultilevel"/>
    <w:tmpl w:val="C59EE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36DC5F4E"/>
    <w:multiLevelType w:val="hybridMultilevel"/>
    <w:tmpl w:val="21169A6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73058D2"/>
    <w:multiLevelType w:val="hybridMultilevel"/>
    <w:tmpl w:val="6F241A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1FF03BC"/>
    <w:multiLevelType w:val="hybridMultilevel"/>
    <w:tmpl w:val="06EA810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0">
    <w:nsid w:val="45D82751"/>
    <w:multiLevelType w:val="hybridMultilevel"/>
    <w:tmpl w:val="328440B2"/>
    <w:lvl w:ilvl="0" w:tplc="536244B2">
      <w:start w:val="1"/>
      <w:numFmt w:val="lowerLetter"/>
      <w:lvlText w:val="%1)"/>
      <w:lvlJc w:val="left"/>
      <w:pPr>
        <w:ind w:left="1069" w:hanging="36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11">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E69460E"/>
    <w:multiLevelType w:val="hybridMultilevel"/>
    <w:tmpl w:val="F5008950"/>
    <w:lvl w:ilvl="0" w:tplc="B178CDF0">
      <w:numFmt w:val="bullet"/>
      <w:lvlText w:val="-"/>
      <w:lvlJc w:val="left"/>
      <w:pPr>
        <w:ind w:left="1069" w:hanging="360"/>
      </w:pPr>
      <w:rPr>
        <w:rFonts w:ascii="Palatino Linotype" w:eastAsia="Times New Roman" w:hAnsi="Palatino Linotype"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3">
    <w:nsid w:val="584E6F41"/>
    <w:multiLevelType w:val="hybridMultilevel"/>
    <w:tmpl w:val="6F241A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0D60510"/>
    <w:multiLevelType w:val="hybridMultilevel"/>
    <w:tmpl w:val="0C52F71E"/>
    <w:lvl w:ilvl="0" w:tplc="8648FD5A">
      <w:start w:val="1"/>
      <w:numFmt w:val="ordinalText"/>
      <w:suff w:val="space"/>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77815BF"/>
    <w:multiLevelType w:val="hybridMultilevel"/>
    <w:tmpl w:val="FAEA7F2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6">
    <w:nsid w:val="79795EEB"/>
    <w:multiLevelType w:val="hybridMultilevel"/>
    <w:tmpl w:val="F20AF4D0"/>
    <w:lvl w:ilvl="0" w:tplc="241A79AA">
      <w:start w:val="1"/>
      <w:numFmt w:val="ordinalText"/>
      <w:suff w:val="space"/>
      <w:lvlText w:val="%1."/>
      <w:lvlJc w:val="left"/>
      <w:pPr>
        <w:ind w:left="502"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EA308DE"/>
    <w:multiLevelType w:val="hybridMultilevel"/>
    <w:tmpl w:val="83C8FFC2"/>
    <w:lvl w:ilvl="0" w:tplc="EB6C1BDE">
      <w:start w:val="1"/>
      <w:numFmt w:val="upperRoman"/>
      <w:suff w:val="space"/>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30ACA9E2">
      <w:start w:val="1"/>
      <w:numFmt w:val="lowerLetter"/>
      <w:suff w:val="space"/>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EFF445A"/>
    <w:multiLevelType w:val="hybridMultilevel"/>
    <w:tmpl w:val="103A0404"/>
    <w:lvl w:ilvl="0" w:tplc="CD2A37E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17"/>
  </w:num>
  <w:num w:numId="4">
    <w:abstractNumId w:val="17"/>
  </w:num>
  <w:num w:numId="5">
    <w:abstractNumId w:val="2"/>
  </w:num>
  <w:num w:numId="6">
    <w:abstractNumId w:val="3"/>
  </w:num>
  <w:num w:numId="7">
    <w:abstractNumId w:val="9"/>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14"/>
  </w:num>
  <w:num w:numId="12">
    <w:abstractNumId w:val="18"/>
  </w:num>
  <w:num w:numId="13">
    <w:abstractNumId w:val="12"/>
  </w:num>
  <w:num w:numId="14">
    <w:abstractNumId w:val="5"/>
  </w:num>
  <w:num w:numId="15">
    <w:abstractNumId w:val="15"/>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7"/>
  </w:num>
  <w:num w:numId="19">
    <w:abstractNumId w:val="4"/>
  </w:num>
  <w:num w:numId="20">
    <w:abstractNumId w:val="8"/>
  </w:num>
  <w:num w:numId="21">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651"/>
    <w:rsid w:val="00015BBF"/>
    <w:rsid w:val="00015DDC"/>
    <w:rsid w:val="000160C6"/>
    <w:rsid w:val="00016A2B"/>
    <w:rsid w:val="000171D8"/>
    <w:rsid w:val="00017391"/>
    <w:rsid w:val="00017746"/>
    <w:rsid w:val="0001796B"/>
    <w:rsid w:val="00017EBE"/>
    <w:rsid w:val="00020921"/>
    <w:rsid w:val="00020BD7"/>
    <w:rsid w:val="00020C9F"/>
    <w:rsid w:val="00020FB5"/>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880"/>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08B4"/>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019"/>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0EEE"/>
    <w:rsid w:val="000914A4"/>
    <w:rsid w:val="000922B0"/>
    <w:rsid w:val="00092385"/>
    <w:rsid w:val="00092543"/>
    <w:rsid w:val="00092789"/>
    <w:rsid w:val="00092893"/>
    <w:rsid w:val="00092F37"/>
    <w:rsid w:val="00094AD0"/>
    <w:rsid w:val="00095302"/>
    <w:rsid w:val="0009541B"/>
    <w:rsid w:val="000955F6"/>
    <w:rsid w:val="00095950"/>
    <w:rsid w:val="0009628B"/>
    <w:rsid w:val="00096D57"/>
    <w:rsid w:val="000970F0"/>
    <w:rsid w:val="0009712E"/>
    <w:rsid w:val="00097B14"/>
    <w:rsid w:val="00097CBB"/>
    <w:rsid w:val="00097D26"/>
    <w:rsid w:val="000A0195"/>
    <w:rsid w:val="000A06CB"/>
    <w:rsid w:val="000A096C"/>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8FA"/>
    <w:rsid w:val="000A6B97"/>
    <w:rsid w:val="000A6D1B"/>
    <w:rsid w:val="000A77F3"/>
    <w:rsid w:val="000A7958"/>
    <w:rsid w:val="000A7B48"/>
    <w:rsid w:val="000B11B2"/>
    <w:rsid w:val="000B126F"/>
    <w:rsid w:val="000B127A"/>
    <w:rsid w:val="000B12B2"/>
    <w:rsid w:val="000B17C5"/>
    <w:rsid w:val="000B17FD"/>
    <w:rsid w:val="000B20AC"/>
    <w:rsid w:val="000B2F55"/>
    <w:rsid w:val="000B3100"/>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530"/>
    <w:rsid w:val="000C69D0"/>
    <w:rsid w:val="000C6AF9"/>
    <w:rsid w:val="000C774E"/>
    <w:rsid w:val="000C7771"/>
    <w:rsid w:val="000C7AF9"/>
    <w:rsid w:val="000C7D67"/>
    <w:rsid w:val="000C7F3D"/>
    <w:rsid w:val="000D075B"/>
    <w:rsid w:val="000D0DA0"/>
    <w:rsid w:val="000D1A6F"/>
    <w:rsid w:val="000D1B2D"/>
    <w:rsid w:val="000D21C4"/>
    <w:rsid w:val="000D268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687"/>
    <w:rsid w:val="000E1C5E"/>
    <w:rsid w:val="000E1C6A"/>
    <w:rsid w:val="000E255A"/>
    <w:rsid w:val="000E38D1"/>
    <w:rsid w:val="000E46D9"/>
    <w:rsid w:val="000E558F"/>
    <w:rsid w:val="000E5592"/>
    <w:rsid w:val="000E5C93"/>
    <w:rsid w:val="000E68DA"/>
    <w:rsid w:val="000E69D6"/>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972"/>
    <w:rsid w:val="00102BE0"/>
    <w:rsid w:val="001030D5"/>
    <w:rsid w:val="00104BFE"/>
    <w:rsid w:val="00104E56"/>
    <w:rsid w:val="0010553A"/>
    <w:rsid w:val="00106268"/>
    <w:rsid w:val="001063BB"/>
    <w:rsid w:val="00106A20"/>
    <w:rsid w:val="00106B41"/>
    <w:rsid w:val="00106C3B"/>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35C5"/>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5FC1"/>
    <w:rsid w:val="0013622C"/>
    <w:rsid w:val="001371A5"/>
    <w:rsid w:val="00137548"/>
    <w:rsid w:val="001376BF"/>
    <w:rsid w:val="001378F0"/>
    <w:rsid w:val="00137AEE"/>
    <w:rsid w:val="00137D02"/>
    <w:rsid w:val="0014022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5C7"/>
    <w:rsid w:val="00162617"/>
    <w:rsid w:val="001626F3"/>
    <w:rsid w:val="00163E4C"/>
    <w:rsid w:val="001640BD"/>
    <w:rsid w:val="001642E9"/>
    <w:rsid w:val="0016439F"/>
    <w:rsid w:val="0016448C"/>
    <w:rsid w:val="001646CE"/>
    <w:rsid w:val="0016493E"/>
    <w:rsid w:val="00164D1B"/>
    <w:rsid w:val="00165069"/>
    <w:rsid w:val="001657E8"/>
    <w:rsid w:val="00165B8D"/>
    <w:rsid w:val="00166410"/>
    <w:rsid w:val="00166D1D"/>
    <w:rsid w:val="00166F44"/>
    <w:rsid w:val="00167155"/>
    <w:rsid w:val="0016735C"/>
    <w:rsid w:val="00167677"/>
    <w:rsid w:val="001676B7"/>
    <w:rsid w:val="00167D9D"/>
    <w:rsid w:val="00170043"/>
    <w:rsid w:val="001701E7"/>
    <w:rsid w:val="00170DE2"/>
    <w:rsid w:val="0017174F"/>
    <w:rsid w:val="00171E23"/>
    <w:rsid w:val="00172612"/>
    <w:rsid w:val="00172EC4"/>
    <w:rsid w:val="001731F5"/>
    <w:rsid w:val="001737DF"/>
    <w:rsid w:val="00175155"/>
    <w:rsid w:val="00175590"/>
    <w:rsid w:val="00175682"/>
    <w:rsid w:val="001757B6"/>
    <w:rsid w:val="00175805"/>
    <w:rsid w:val="00175CC8"/>
    <w:rsid w:val="00175EBB"/>
    <w:rsid w:val="00175F64"/>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664E"/>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2BF"/>
    <w:rsid w:val="001B3698"/>
    <w:rsid w:val="001B3C5C"/>
    <w:rsid w:val="001B449C"/>
    <w:rsid w:val="001B47B3"/>
    <w:rsid w:val="001B4AED"/>
    <w:rsid w:val="001B4E78"/>
    <w:rsid w:val="001B522E"/>
    <w:rsid w:val="001B53CF"/>
    <w:rsid w:val="001B5A4E"/>
    <w:rsid w:val="001B5CF1"/>
    <w:rsid w:val="001B6086"/>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126"/>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133"/>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B4D"/>
    <w:rsid w:val="001E6D9A"/>
    <w:rsid w:val="001E7550"/>
    <w:rsid w:val="001E7B88"/>
    <w:rsid w:val="001E7C79"/>
    <w:rsid w:val="001E7F57"/>
    <w:rsid w:val="001F0129"/>
    <w:rsid w:val="001F01FC"/>
    <w:rsid w:val="001F0238"/>
    <w:rsid w:val="001F0CAB"/>
    <w:rsid w:val="001F15B2"/>
    <w:rsid w:val="001F1BAC"/>
    <w:rsid w:val="001F1EC5"/>
    <w:rsid w:val="001F1F43"/>
    <w:rsid w:val="001F2A8A"/>
    <w:rsid w:val="001F3670"/>
    <w:rsid w:val="001F3CD4"/>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34EC"/>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0C1"/>
    <w:rsid w:val="002A0A30"/>
    <w:rsid w:val="002A0D34"/>
    <w:rsid w:val="002A0DD8"/>
    <w:rsid w:val="002A1156"/>
    <w:rsid w:val="002A1348"/>
    <w:rsid w:val="002A1547"/>
    <w:rsid w:val="002A157A"/>
    <w:rsid w:val="002A16E7"/>
    <w:rsid w:val="002A2285"/>
    <w:rsid w:val="002A2814"/>
    <w:rsid w:val="002A3240"/>
    <w:rsid w:val="002A3253"/>
    <w:rsid w:val="002A3ABB"/>
    <w:rsid w:val="002A3B29"/>
    <w:rsid w:val="002A40A0"/>
    <w:rsid w:val="002A462C"/>
    <w:rsid w:val="002A4F20"/>
    <w:rsid w:val="002A4FBB"/>
    <w:rsid w:val="002A533E"/>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BDA"/>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3D"/>
    <w:rsid w:val="002D4F4B"/>
    <w:rsid w:val="002D51F7"/>
    <w:rsid w:val="002D52A2"/>
    <w:rsid w:val="002D5962"/>
    <w:rsid w:val="002D5D07"/>
    <w:rsid w:val="002D5F76"/>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574"/>
    <w:rsid w:val="002E570A"/>
    <w:rsid w:val="002E5E0D"/>
    <w:rsid w:val="002E5E59"/>
    <w:rsid w:val="002E68B9"/>
    <w:rsid w:val="002E6DFA"/>
    <w:rsid w:val="002E79BD"/>
    <w:rsid w:val="002E7B6A"/>
    <w:rsid w:val="002E7FF5"/>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25A"/>
    <w:rsid w:val="002F565F"/>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542"/>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028"/>
    <w:rsid w:val="00324949"/>
    <w:rsid w:val="00324C3F"/>
    <w:rsid w:val="00324D82"/>
    <w:rsid w:val="0032570C"/>
    <w:rsid w:val="003259B8"/>
    <w:rsid w:val="00326464"/>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BAE"/>
    <w:rsid w:val="00345C38"/>
    <w:rsid w:val="003464F8"/>
    <w:rsid w:val="003473CE"/>
    <w:rsid w:val="003474F9"/>
    <w:rsid w:val="003478EC"/>
    <w:rsid w:val="00347A55"/>
    <w:rsid w:val="00350FCE"/>
    <w:rsid w:val="003514BF"/>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1BFD"/>
    <w:rsid w:val="003622CB"/>
    <w:rsid w:val="003628F4"/>
    <w:rsid w:val="0036306A"/>
    <w:rsid w:val="00364487"/>
    <w:rsid w:val="00364BC7"/>
    <w:rsid w:val="003652DA"/>
    <w:rsid w:val="00365921"/>
    <w:rsid w:val="00365DB3"/>
    <w:rsid w:val="00366317"/>
    <w:rsid w:val="003663F5"/>
    <w:rsid w:val="00366DDB"/>
    <w:rsid w:val="00367092"/>
    <w:rsid w:val="00367536"/>
    <w:rsid w:val="0036781E"/>
    <w:rsid w:val="00367DBB"/>
    <w:rsid w:val="00367DDA"/>
    <w:rsid w:val="00370582"/>
    <w:rsid w:val="0037066B"/>
    <w:rsid w:val="00370A22"/>
    <w:rsid w:val="00371F4F"/>
    <w:rsid w:val="00372082"/>
    <w:rsid w:val="003733D9"/>
    <w:rsid w:val="0037348F"/>
    <w:rsid w:val="003734EC"/>
    <w:rsid w:val="003736EC"/>
    <w:rsid w:val="00373756"/>
    <w:rsid w:val="00373E0C"/>
    <w:rsid w:val="00374253"/>
    <w:rsid w:val="003745A3"/>
    <w:rsid w:val="0037478B"/>
    <w:rsid w:val="0037495F"/>
    <w:rsid w:val="00374B8F"/>
    <w:rsid w:val="00374CA1"/>
    <w:rsid w:val="003753B8"/>
    <w:rsid w:val="00375D8B"/>
    <w:rsid w:val="00375E9D"/>
    <w:rsid w:val="00375E9F"/>
    <w:rsid w:val="003760AC"/>
    <w:rsid w:val="0037703B"/>
    <w:rsid w:val="00377100"/>
    <w:rsid w:val="0037796A"/>
    <w:rsid w:val="00377FA7"/>
    <w:rsid w:val="003801C2"/>
    <w:rsid w:val="0038047C"/>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0DA7"/>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037"/>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3E8"/>
    <w:rsid w:val="003B443B"/>
    <w:rsid w:val="003B4C16"/>
    <w:rsid w:val="003B5491"/>
    <w:rsid w:val="003B5504"/>
    <w:rsid w:val="003B5716"/>
    <w:rsid w:val="003B59E4"/>
    <w:rsid w:val="003B5A91"/>
    <w:rsid w:val="003B5C9D"/>
    <w:rsid w:val="003B7AA0"/>
    <w:rsid w:val="003C0396"/>
    <w:rsid w:val="003C04E5"/>
    <w:rsid w:val="003C0544"/>
    <w:rsid w:val="003C0A9D"/>
    <w:rsid w:val="003C0C03"/>
    <w:rsid w:val="003C0C4B"/>
    <w:rsid w:val="003C0F0A"/>
    <w:rsid w:val="003C180E"/>
    <w:rsid w:val="003C20B9"/>
    <w:rsid w:val="003C22CD"/>
    <w:rsid w:val="003C2568"/>
    <w:rsid w:val="003C3640"/>
    <w:rsid w:val="003C3ACE"/>
    <w:rsid w:val="003C3D09"/>
    <w:rsid w:val="003C46B9"/>
    <w:rsid w:val="003C492A"/>
    <w:rsid w:val="003C549A"/>
    <w:rsid w:val="003C582F"/>
    <w:rsid w:val="003C5AD5"/>
    <w:rsid w:val="003C5BE8"/>
    <w:rsid w:val="003C5FA2"/>
    <w:rsid w:val="003C653B"/>
    <w:rsid w:val="003C65F0"/>
    <w:rsid w:val="003C687A"/>
    <w:rsid w:val="003C6883"/>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5C4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6F"/>
    <w:rsid w:val="003E4810"/>
    <w:rsid w:val="003E6C51"/>
    <w:rsid w:val="003E728E"/>
    <w:rsid w:val="003E77DB"/>
    <w:rsid w:val="003E78F7"/>
    <w:rsid w:val="003E7BF9"/>
    <w:rsid w:val="003E7D00"/>
    <w:rsid w:val="003F012C"/>
    <w:rsid w:val="003F01CE"/>
    <w:rsid w:val="003F05FB"/>
    <w:rsid w:val="003F0AD8"/>
    <w:rsid w:val="003F0FA5"/>
    <w:rsid w:val="003F14A0"/>
    <w:rsid w:val="003F1B39"/>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22B1"/>
    <w:rsid w:val="0040260F"/>
    <w:rsid w:val="0040268E"/>
    <w:rsid w:val="004027FA"/>
    <w:rsid w:val="00402A09"/>
    <w:rsid w:val="00402D6D"/>
    <w:rsid w:val="00402D8A"/>
    <w:rsid w:val="00402F3F"/>
    <w:rsid w:val="00402FAA"/>
    <w:rsid w:val="0040368C"/>
    <w:rsid w:val="0040454A"/>
    <w:rsid w:val="00404552"/>
    <w:rsid w:val="00404ADC"/>
    <w:rsid w:val="00404E42"/>
    <w:rsid w:val="00405484"/>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55D"/>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335"/>
    <w:rsid w:val="00457A14"/>
    <w:rsid w:val="00457BB8"/>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2B2"/>
    <w:rsid w:val="00466AE1"/>
    <w:rsid w:val="00466E30"/>
    <w:rsid w:val="004672B1"/>
    <w:rsid w:val="004678F1"/>
    <w:rsid w:val="00467FDD"/>
    <w:rsid w:val="004718FD"/>
    <w:rsid w:val="00471C89"/>
    <w:rsid w:val="00472004"/>
    <w:rsid w:val="004721D7"/>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1A9"/>
    <w:rsid w:val="004836DF"/>
    <w:rsid w:val="00483AF3"/>
    <w:rsid w:val="00484100"/>
    <w:rsid w:val="004841A7"/>
    <w:rsid w:val="00484642"/>
    <w:rsid w:val="0048541F"/>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393"/>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D7957"/>
    <w:rsid w:val="004E0611"/>
    <w:rsid w:val="004E1194"/>
    <w:rsid w:val="004E2035"/>
    <w:rsid w:val="004E2E1D"/>
    <w:rsid w:val="004E2FC6"/>
    <w:rsid w:val="004E3429"/>
    <w:rsid w:val="004E34E5"/>
    <w:rsid w:val="004E350B"/>
    <w:rsid w:val="004E35E4"/>
    <w:rsid w:val="004E38AF"/>
    <w:rsid w:val="004E3C1C"/>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0A4"/>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E71"/>
    <w:rsid w:val="005251DD"/>
    <w:rsid w:val="00525242"/>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74D"/>
    <w:rsid w:val="0055375E"/>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48B"/>
    <w:rsid w:val="00564773"/>
    <w:rsid w:val="0056486B"/>
    <w:rsid w:val="00564BED"/>
    <w:rsid w:val="00564E58"/>
    <w:rsid w:val="00565584"/>
    <w:rsid w:val="0056625C"/>
    <w:rsid w:val="0056632B"/>
    <w:rsid w:val="00566AE8"/>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3F3"/>
    <w:rsid w:val="00575F20"/>
    <w:rsid w:val="0057633C"/>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70A"/>
    <w:rsid w:val="005A0144"/>
    <w:rsid w:val="005A0B26"/>
    <w:rsid w:val="005A0DD9"/>
    <w:rsid w:val="005A14E6"/>
    <w:rsid w:val="005A1BA8"/>
    <w:rsid w:val="005A1F9F"/>
    <w:rsid w:val="005A2186"/>
    <w:rsid w:val="005A3AEB"/>
    <w:rsid w:val="005A4B84"/>
    <w:rsid w:val="005A4D1B"/>
    <w:rsid w:val="005A523C"/>
    <w:rsid w:val="005A5D7B"/>
    <w:rsid w:val="005A7195"/>
    <w:rsid w:val="005A79A6"/>
    <w:rsid w:val="005A7E33"/>
    <w:rsid w:val="005B0786"/>
    <w:rsid w:val="005B12C5"/>
    <w:rsid w:val="005B1384"/>
    <w:rsid w:val="005B1571"/>
    <w:rsid w:val="005B1BAB"/>
    <w:rsid w:val="005B1DCF"/>
    <w:rsid w:val="005B23C8"/>
    <w:rsid w:val="005B331F"/>
    <w:rsid w:val="005B442E"/>
    <w:rsid w:val="005B6571"/>
    <w:rsid w:val="005B690A"/>
    <w:rsid w:val="005B6AFF"/>
    <w:rsid w:val="005B6C71"/>
    <w:rsid w:val="005B70A2"/>
    <w:rsid w:val="005B7AD1"/>
    <w:rsid w:val="005C0DCA"/>
    <w:rsid w:val="005C1FEE"/>
    <w:rsid w:val="005C21E7"/>
    <w:rsid w:val="005C267D"/>
    <w:rsid w:val="005C295E"/>
    <w:rsid w:val="005C2995"/>
    <w:rsid w:val="005C2F07"/>
    <w:rsid w:val="005C3141"/>
    <w:rsid w:val="005C3597"/>
    <w:rsid w:val="005C368D"/>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B08"/>
    <w:rsid w:val="005E4DDB"/>
    <w:rsid w:val="005E63B2"/>
    <w:rsid w:val="005E654B"/>
    <w:rsid w:val="005E65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36"/>
    <w:rsid w:val="005F2A5D"/>
    <w:rsid w:val="005F2B64"/>
    <w:rsid w:val="005F2BDA"/>
    <w:rsid w:val="005F3421"/>
    <w:rsid w:val="005F4830"/>
    <w:rsid w:val="005F48A8"/>
    <w:rsid w:val="005F4A88"/>
    <w:rsid w:val="005F50D7"/>
    <w:rsid w:val="005F54BC"/>
    <w:rsid w:val="005F56AF"/>
    <w:rsid w:val="005F6AA0"/>
    <w:rsid w:val="00600A8E"/>
    <w:rsid w:val="00601150"/>
    <w:rsid w:val="006011C5"/>
    <w:rsid w:val="00601329"/>
    <w:rsid w:val="006017E2"/>
    <w:rsid w:val="00602A6F"/>
    <w:rsid w:val="006044B8"/>
    <w:rsid w:val="00604940"/>
    <w:rsid w:val="00604AE6"/>
    <w:rsid w:val="006053EB"/>
    <w:rsid w:val="00605BE2"/>
    <w:rsid w:val="0060628C"/>
    <w:rsid w:val="006064F4"/>
    <w:rsid w:val="00606759"/>
    <w:rsid w:val="006077EA"/>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56E6"/>
    <w:rsid w:val="00615999"/>
    <w:rsid w:val="00615AA6"/>
    <w:rsid w:val="00615B13"/>
    <w:rsid w:val="0061607B"/>
    <w:rsid w:val="00616084"/>
    <w:rsid w:val="006160FE"/>
    <w:rsid w:val="00616F15"/>
    <w:rsid w:val="00617087"/>
    <w:rsid w:val="006170B9"/>
    <w:rsid w:val="006170DA"/>
    <w:rsid w:val="0061732F"/>
    <w:rsid w:val="0061758F"/>
    <w:rsid w:val="0062069D"/>
    <w:rsid w:val="00621A3C"/>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285"/>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3F6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F15"/>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026"/>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5E0"/>
    <w:rsid w:val="006C1A39"/>
    <w:rsid w:val="006C2427"/>
    <w:rsid w:val="006C24F6"/>
    <w:rsid w:val="006C258B"/>
    <w:rsid w:val="006C277D"/>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8D7"/>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32C9"/>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125"/>
    <w:rsid w:val="00754ECB"/>
    <w:rsid w:val="00755188"/>
    <w:rsid w:val="007552CD"/>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D0D"/>
    <w:rsid w:val="00766F36"/>
    <w:rsid w:val="00767A22"/>
    <w:rsid w:val="00767B3E"/>
    <w:rsid w:val="00770379"/>
    <w:rsid w:val="00770433"/>
    <w:rsid w:val="007706EB"/>
    <w:rsid w:val="007707A0"/>
    <w:rsid w:val="00770A6A"/>
    <w:rsid w:val="00770E25"/>
    <w:rsid w:val="00771077"/>
    <w:rsid w:val="00771858"/>
    <w:rsid w:val="00772EB1"/>
    <w:rsid w:val="007731FC"/>
    <w:rsid w:val="0077398E"/>
    <w:rsid w:val="00773CFD"/>
    <w:rsid w:val="00773E39"/>
    <w:rsid w:val="00773E88"/>
    <w:rsid w:val="00773F19"/>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5D6"/>
    <w:rsid w:val="00780B64"/>
    <w:rsid w:val="00780BA2"/>
    <w:rsid w:val="007811A7"/>
    <w:rsid w:val="007817E0"/>
    <w:rsid w:val="00781905"/>
    <w:rsid w:val="00781CF8"/>
    <w:rsid w:val="00782100"/>
    <w:rsid w:val="0078221E"/>
    <w:rsid w:val="00782558"/>
    <w:rsid w:val="007826FA"/>
    <w:rsid w:val="00782C2E"/>
    <w:rsid w:val="00782CD2"/>
    <w:rsid w:val="00783260"/>
    <w:rsid w:val="00784081"/>
    <w:rsid w:val="00784B31"/>
    <w:rsid w:val="00784FA3"/>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25"/>
    <w:rsid w:val="00796094"/>
    <w:rsid w:val="00797B84"/>
    <w:rsid w:val="00797B98"/>
    <w:rsid w:val="007A059E"/>
    <w:rsid w:val="007A09B0"/>
    <w:rsid w:val="007A15A9"/>
    <w:rsid w:val="007A18D5"/>
    <w:rsid w:val="007A2231"/>
    <w:rsid w:val="007A2245"/>
    <w:rsid w:val="007A227B"/>
    <w:rsid w:val="007A2AB1"/>
    <w:rsid w:val="007A2F02"/>
    <w:rsid w:val="007A30B1"/>
    <w:rsid w:val="007A325B"/>
    <w:rsid w:val="007A356D"/>
    <w:rsid w:val="007A3822"/>
    <w:rsid w:val="007A39BA"/>
    <w:rsid w:val="007A3B0A"/>
    <w:rsid w:val="007A4486"/>
    <w:rsid w:val="007A4A82"/>
    <w:rsid w:val="007A4FB6"/>
    <w:rsid w:val="007A520F"/>
    <w:rsid w:val="007A537D"/>
    <w:rsid w:val="007A55AA"/>
    <w:rsid w:val="007A5836"/>
    <w:rsid w:val="007A5E71"/>
    <w:rsid w:val="007A666E"/>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8B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2E94"/>
    <w:rsid w:val="007F38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4C88"/>
    <w:rsid w:val="00834DB5"/>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597"/>
    <w:rsid w:val="00872A08"/>
    <w:rsid w:val="0087324A"/>
    <w:rsid w:val="008741A6"/>
    <w:rsid w:val="00874368"/>
    <w:rsid w:val="008744AE"/>
    <w:rsid w:val="00875D8C"/>
    <w:rsid w:val="008765F6"/>
    <w:rsid w:val="00876B6F"/>
    <w:rsid w:val="00876E10"/>
    <w:rsid w:val="00876E5C"/>
    <w:rsid w:val="00877DA5"/>
    <w:rsid w:val="00877F14"/>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0D2F"/>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B7D39"/>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3FFE"/>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195"/>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798"/>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1F5"/>
    <w:rsid w:val="00917A4C"/>
    <w:rsid w:val="00917A67"/>
    <w:rsid w:val="00920678"/>
    <w:rsid w:val="0092094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4A8"/>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678"/>
    <w:rsid w:val="00981B4D"/>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351"/>
    <w:rsid w:val="009B15F2"/>
    <w:rsid w:val="009B1AA6"/>
    <w:rsid w:val="009B1F72"/>
    <w:rsid w:val="009B1FA7"/>
    <w:rsid w:val="009B2269"/>
    <w:rsid w:val="009B28E5"/>
    <w:rsid w:val="009B29BF"/>
    <w:rsid w:val="009B2ABF"/>
    <w:rsid w:val="009B3276"/>
    <w:rsid w:val="009B35CE"/>
    <w:rsid w:val="009B36A5"/>
    <w:rsid w:val="009B3BAC"/>
    <w:rsid w:val="009B3CF2"/>
    <w:rsid w:val="009B46FF"/>
    <w:rsid w:val="009B4827"/>
    <w:rsid w:val="009B4982"/>
    <w:rsid w:val="009B4D74"/>
    <w:rsid w:val="009B506E"/>
    <w:rsid w:val="009B5BC1"/>
    <w:rsid w:val="009B60D3"/>
    <w:rsid w:val="009B6398"/>
    <w:rsid w:val="009B6DAD"/>
    <w:rsid w:val="009B756F"/>
    <w:rsid w:val="009B7C7B"/>
    <w:rsid w:val="009C0DF7"/>
    <w:rsid w:val="009C1CDE"/>
    <w:rsid w:val="009C20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F31"/>
    <w:rsid w:val="00A00E64"/>
    <w:rsid w:val="00A01032"/>
    <w:rsid w:val="00A016A8"/>
    <w:rsid w:val="00A01E11"/>
    <w:rsid w:val="00A0253F"/>
    <w:rsid w:val="00A02787"/>
    <w:rsid w:val="00A033DA"/>
    <w:rsid w:val="00A042E7"/>
    <w:rsid w:val="00A04476"/>
    <w:rsid w:val="00A04CFA"/>
    <w:rsid w:val="00A05730"/>
    <w:rsid w:val="00A059CF"/>
    <w:rsid w:val="00A060F8"/>
    <w:rsid w:val="00A0756F"/>
    <w:rsid w:val="00A07627"/>
    <w:rsid w:val="00A10296"/>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064"/>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6C15"/>
    <w:rsid w:val="00A57335"/>
    <w:rsid w:val="00A57AD7"/>
    <w:rsid w:val="00A57C21"/>
    <w:rsid w:val="00A57CBA"/>
    <w:rsid w:val="00A57EAE"/>
    <w:rsid w:val="00A60552"/>
    <w:rsid w:val="00A60B7A"/>
    <w:rsid w:val="00A61848"/>
    <w:rsid w:val="00A61970"/>
    <w:rsid w:val="00A62001"/>
    <w:rsid w:val="00A62059"/>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6F30"/>
    <w:rsid w:val="00A770A2"/>
    <w:rsid w:val="00A777C8"/>
    <w:rsid w:val="00A77A85"/>
    <w:rsid w:val="00A807F2"/>
    <w:rsid w:val="00A81140"/>
    <w:rsid w:val="00A81414"/>
    <w:rsid w:val="00A81A4A"/>
    <w:rsid w:val="00A82368"/>
    <w:rsid w:val="00A8285E"/>
    <w:rsid w:val="00A82C9E"/>
    <w:rsid w:val="00A839A4"/>
    <w:rsid w:val="00A83B78"/>
    <w:rsid w:val="00A84060"/>
    <w:rsid w:val="00A84169"/>
    <w:rsid w:val="00A846A0"/>
    <w:rsid w:val="00A846BC"/>
    <w:rsid w:val="00A84790"/>
    <w:rsid w:val="00A84AC9"/>
    <w:rsid w:val="00A84D7E"/>
    <w:rsid w:val="00A8527E"/>
    <w:rsid w:val="00A857BC"/>
    <w:rsid w:val="00A857F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5DD8"/>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6D02"/>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3C77"/>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A1A"/>
    <w:rsid w:val="00AE2FE6"/>
    <w:rsid w:val="00AE3239"/>
    <w:rsid w:val="00AE3DC4"/>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607"/>
    <w:rsid w:val="00AF4713"/>
    <w:rsid w:val="00AF5032"/>
    <w:rsid w:val="00AF5780"/>
    <w:rsid w:val="00AF5801"/>
    <w:rsid w:val="00AF5EF6"/>
    <w:rsid w:val="00AF633A"/>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448"/>
    <w:rsid w:val="00B03921"/>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088"/>
    <w:rsid w:val="00B1458C"/>
    <w:rsid w:val="00B14AC4"/>
    <w:rsid w:val="00B1579E"/>
    <w:rsid w:val="00B15B8A"/>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1D78"/>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033"/>
    <w:rsid w:val="00B45204"/>
    <w:rsid w:val="00B4520E"/>
    <w:rsid w:val="00B4556B"/>
    <w:rsid w:val="00B45795"/>
    <w:rsid w:val="00B458A7"/>
    <w:rsid w:val="00B45B35"/>
    <w:rsid w:val="00B46087"/>
    <w:rsid w:val="00B468C5"/>
    <w:rsid w:val="00B47701"/>
    <w:rsid w:val="00B479AE"/>
    <w:rsid w:val="00B47F2A"/>
    <w:rsid w:val="00B47FE5"/>
    <w:rsid w:val="00B5086C"/>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AE1"/>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5F2"/>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2BD"/>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A4D"/>
    <w:rsid w:val="00B97192"/>
    <w:rsid w:val="00B97419"/>
    <w:rsid w:val="00B97883"/>
    <w:rsid w:val="00B97A0D"/>
    <w:rsid w:val="00BA0A3E"/>
    <w:rsid w:val="00BA11A9"/>
    <w:rsid w:val="00BA194D"/>
    <w:rsid w:val="00BA1C82"/>
    <w:rsid w:val="00BA20C4"/>
    <w:rsid w:val="00BA2445"/>
    <w:rsid w:val="00BA2582"/>
    <w:rsid w:val="00BA2714"/>
    <w:rsid w:val="00BA28A3"/>
    <w:rsid w:val="00BA33EC"/>
    <w:rsid w:val="00BA35C1"/>
    <w:rsid w:val="00BA7149"/>
    <w:rsid w:val="00BA723D"/>
    <w:rsid w:val="00BA7298"/>
    <w:rsid w:val="00BA76B6"/>
    <w:rsid w:val="00BA7C98"/>
    <w:rsid w:val="00BB0593"/>
    <w:rsid w:val="00BB093D"/>
    <w:rsid w:val="00BB0A85"/>
    <w:rsid w:val="00BB13AD"/>
    <w:rsid w:val="00BB1EE1"/>
    <w:rsid w:val="00BB2364"/>
    <w:rsid w:val="00BB35EE"/>
    <w:rsid w:val="00BB3823"/>
    <w:rsid w:val="00BB3883"/>
    <w:rsid w:val="00BB3C9D"/>
    <w:rsid w:val="00BB43C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8F5"/>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0C98"/>
    <w:rsid w:val="00BE173C"/>
    <w:rsid w:val="00BE1A3A"/>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4F7"/>
    <w:rsid w:val="00C06F89"/>
    <w:rsid w:val="00C07011"/>
    <w:rsid w:val="00C0722D"/>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9C1"/>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0F59"/>
    <w:rsid w:val="00C6133E"/>
    <w:rsid w:val="00C6151D"/>
    <w:rsid w:val="00C61D1F"/>
    <w:rsid w:val="00C61F59"/>
    <w:rsid w:val="00C62385"/>
    <w:rsid w:val="00C62765"/>
    <w:rsid w:val="00C62B05"/>
    <w:rsid w:val="00C632BC"/>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8FD"/>
    <w:rsid w:val="00C919C5"/>
    <w:rsid w:val="00C91E7D"/>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380"/>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6572"/>
    <w:rsid w:val="00CB6AE1"/>
    <w:rsid w:val="00CB70A1"/>
    <w:rsid w:val="00CB74B8"/>
    <w:rsid w:val="00CB75B4"/>
    <w:rsid w:val="00CB77B0"/>
    <w:rsid w:val="00CB7A9F"/>
    <w:rsid w:val="00CB7BD0"/>
    <w:rsid w:val="00CC05A7"/>
    <w:rsid w:val="00CC099B"/>
    <w:rsid w:val="00CC0C98"/>
    <w:rsid w:val="00CC1351"/>
    <w:rsid w:val="00CC2167"/>
    <w:rsid w:val="00CC2822"/>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37C"/>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85F"/>
    <w:rsid w:val="00D00A64"/>
    <w:rsid w:val="00D00B6E"/>
    <w:rsid w:val="00D014AE"/>
    <w:rsid w:val="00D0197C"/>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C6"/>
    <w:rsid w:val="00D159D4"/>
    <w:rsid w:val="00D15E8B"/>
    <w:rsid w:val="00D16391"/>
    <w:rsid w:val="00D16559"/>
    <w:rsid w:val="00D16CAB"/>
    <w:rsid w:val="00D16EF4"/>
    <w:rsid w:val="00D17EAC"/>
    <w:rsid w:val="00D17ECD"/>
    <w:rsid w:val="00D20212"/>
    <w:rsid w:val="00D205A3"/>
    <w:rsid w:val="00D20A11"/>
    <w:rsid w:val="00D212DF"/>
    <w:rsid w:val="00D21C48"/>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628"/>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049"/>
    <w:rsid w:val="00D371D0"/>
    <w:rsid w:val="00D37519"/>
    <w:rsid w:val="00D375BF"/>
    <w:rsid w:val="00D37DF9"/>
    <w:rsid w:val="00D400A6"/>
    <w:rsid w:val="00D4064B"/>
    <w:rsid w:val="00D41106"/>
    <w:rsid w:val="00D41270"/>
    <w:rsid w:val="00D41507"/>
    <w:rsid w:val="00D415CD"/>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78"/>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460"/>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E7"/>
    <w:rsid w:val="00D7388B"/>
    <w:rsid w:val="00D739C6"/>
    <w:rsid w:val="00D73DF6"/>
    <w:rsid w:val="00D73F30"/>
    <w:rsid w:val="00D73FD7"/>
    <w:rsid w:val="00D7433B"/>
    <w:rsid w:val="00D748BB"/>
    <w:rsid w:val="00D74944"/>
    <w:rsid w:val="00D75113"/>
    <w:rsid w:val="00D756C2"/>
    <w:rsid w:val="00D75F1C"/>
    <w:rsid w:val="00D76259"/>
    <w:rsid w:val="00D7734F"/>
    <w:rsid w:val="00D774E5"/>
    <w:rsid w:val="00D77927"/>
    <w:rsid w:val="00D77A5E"/>
    <w:rsid w:val="00D77A78"/>
    <w:rsid w:val="00D812BF"/>
    <w:rsid w:val="00D8180F"/>
    <w:rsid w:val="00D8259E"/>
    <w:rsid w:val="00D82FE7"/>
    <w:rsid w:val="00D83396"/>
    <w:rsid w:val="00D8363F"/>
    <w:rsid w:val="00D836BE"/>
    <w:rsid w:val="00D83902"/>
    <w:rsid w:val="00D8432A"/>
    <w:rsid w:val="00D849A5"/>
    <w:rsid w:val="00D84ABB"/>
    <w:rsid w:val="00D84E76"/>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F7C"/>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E22"/>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24B"/>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21D"/>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CB5"/>
    <w:rsid w:val="00DD0D57"/>
    <w:rsid w:val="00DD1CC3"/>
    <w:rsid w:val="00DD1F1E"/>
    <w:rsid w:val="00DD242C"/>
    <w:rsid w:val="00DD298D"/>
    <w:rsid w:val="00DD2AE6"/>
    <w:rsid w:val="00DD2B60"/>
    <w:rsid w:val="00DD2BC1"/>
    <w:rsid w:val="00DD2EFB"/>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390"/>
    <w:rsid w:val="00DE75D3"/>
    <w:rsid w:val="00DE7626"/>
    <w:rsid w:val="00DE7670"/>
    <w:rsid w:val="00DE777B"/>
    <w:rsid w:val="00DE7920"/>
    <w:rsid w:val="00DE7D7C"/>
    <w:rsid w:val="00DF0034"/>
    <w:rsid w:val="00DF05A0"/>
    <w:rsid w:val="00DF09C0"/>
    <w:rsid w:val="00DF1C97"/>
    <w:rsid w:val="00DF1D8C"/>
    <w:rsid w:val="00DF21A5"/>
    <w:rsid w:val="00DF280F"/>
    <w:rsid w:val="00DF2858"/>
    <w:rsid w:val="00DF2862"/>
    <w:rsid w:val="00DF2A53"/>
    <w:rsid w:val="00DF2D90"/>
    <w:rsid w:val="00DF306F"/>
    <w:rsid w:val="00DF317C"/>
    <w:rsid w:val="00DF3808"/>
    <w:rsid w:val="00DF3AE3"/>
    <w:rsid w:val="00DF46FC"/>
    <w:rsid w:val="00DF4780"/>
    <w:rsid w:val="00DF54B5"/>
    <w:rsid w:val="00DF6138"/>
    <w:rsid w:val="00DF65FB"/>
    <w:rsid w:val="00DF671C"/>
    <w:rsid w:val="00DF6934"/>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A4A"/>
    <w:rsid w:val="00E15A90"/>
    <w:rsid w:val="00E15BE0"/>
    <w:rsid w:val="00E15C58"/>
    <w:rsid w:val="00E15F30"/>
    <w:rsid w:val="00E16208"/>
    <w:rsid w:val="00E16513"/>
    <w:rsid w:val="00E16B06"/>
    <w:rsid w:val="00E16DE8"/>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108"/>
    <w:rsid w:val="00E252AD"/>
    <w:rsid w:val="00E25BCA"/>
    <w:rsid w:val="00E26180"/>
    <w:rsid w:val="00E26508"/>
    <w:rsid w:val="00E265DC"/>
    <w:rsid w:val="00E26DF6"/>
    <w:rsid w:val="00E27E55"/>
    <w:rsid w:val="00E27EEF"/>
    <w:rsid w:val="00E30239"/>
    <w:rsid w:val="00E30676"/>
    <w:rsid w:val="00E309E9"/>
    <w:rsid w:val="00E30B7B"/>
    <w:rsid w:val="00E30C45"/>
    <w:rsid w:val="00E313AF"/>
    <w:rsid w:val="00E314FE"/>
    <w:rsid w:val="00E31FA6"/>
    <w:rsid w:val="00E32053"/>
    <w:rsid w:val="00E3247B"/>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CF9"/>
    <w:rsid w:val="00E45EB3"/>
    <w:rsid w:val="00E463ED"/>
    <w:rsid w:val="00E468BF"/>
    <w:rsid w:val="00E469B0"/>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7F"/>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F43"/>
    <w:rsid w:val="00E642D2"/>
    <w:rsid w:val="00E64308"/>
    <w:rsid w:val="00E644A3"/>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1B0B"/>
    <w:rsid w:val="00E72105"/>
    <w:rsid w:val="00E72B1C"/>
    <w:rsid w:val="00E72C63"/>
    <w:rsid w:val="00E73552"/>
    <w:rsid w:val="00E736AA"/>
    <w:rsid w:val="00E73A3B"/>
    <w:rsid w:val="00E75068"/>
    <w:rsid w:val="00E7586C"/>
    <w:rsid w:val="00E76B3A"/>
    <w:rsid w:val="00E76BC6"/>
    <w:rsid w:val="00E77CB9"/>
    <w:rsid w:val="00E80488"/>
    <w:rsid w:val="00E808C7"/>
    <w:rsid w:val="00E80B7F"/>
    <w:rsid w:val="00E81572"/>
    <w:rsid w:val="00E816E0"/>
    <w:rsid w:val="00E81912"/>
    <w:rsid w:val="00E82955"/>
    <w:rsid w:val="00E832F8"/>
    <w:rsid w:val="00E834A2"/>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3EA"/>
    <w:rsid w:val="00EA4651"/>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0E7"/>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889"/>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880"/>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7FB"/>
    <w:rsid w:val="00F308DD"/>
    <w:rsid w:val="00F30B2E"/>
    <w:rsid w:val="00F310CE"/>
    <w:rsid w:val="00F31281"/>
    <w:rsid w:val="00F31AAA"/>
    <w:rsid w:val="00F31E00"/>
    <w:rsid w:val="00F3224B"/>
    <w:rsid w:val="00F32A4F"/>
    <w:rsid w:val="00F32AA4"/>
    <w:rsid w:val="00F32B2F"/>
    <w:rsid w:val="00F33560"/>
    <w:rsid w:val="00F33C10"/>
    <w:rsid w:val="00F3446D"/>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2034"/>
    <w:rsid w:val="00F621F3"/>
    <w:rsid w:val="00F62AAE"/>
    <w:rsid w:val="00F62AF0"/>
    <w:rsid w:val="00F62CC5"/>
    <w:rsid w:val="00F6315F"/>
    <w:rsid w:val="00F6333B"/>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13F"/>
    <w:rsid w:val="00F7149E"/>
    <w:rsid w:val="00F714AC"/>
    <w:rsid w:val="00F71583"/>
    <w:rsid w:val="00F71D98"/>
    <w:rsid w:val="00F71FA2"/>
    <w:rsid w:val="00F71FE6"/>
    <w:rsid w:val="00F7200F"/>
    <w:rsid w:val="00F72734"/>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A2"/>
    <w:rsid w:val="00F836BA"/>
    <w:rsid w:val="00F83D96"/>
    <w:rsid w:val="00F83EA1"/>
    <w:rsid w:val="00F842A4"/>
    <w:rsid w:val="00F84760"/>
    <w:rsid w:val="00F84FBE"/>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2E10"/>
    <w:rsid w:val="00F93087"/>
    <w:rsid w:val="00F930EF"/>
    <w:rsid w:val="00F9402A"/>
    <w:rsid w:val="00F9454F"/>
    <w:rsid w:val="00F94593"/>
    <w:rsid w:val="00F9477D"/>
    <w:rsid w:val="00F95DB2"/>
    <w:rsid w:val="00F95E33"/>
    <w:rsid w:val="00F960EC"/>
    <w:rsid w:val="00F969DB"/>
    <w:rsid w:val="00F96A5D"/>
    <w:rsid w:val="00F96C31"/>
    <w:rsid w:val="00F96E7D"/>
    <w:rsid w:val="00F96EF1"/>
    <w:rsid w:val="00F97398"/>
    <w:rsid w:val="00FA041E"/>
    <w:rsid w:val="00FA0690"/>
    <w:rsid w:val="00FA06CA"/>
    <w:rsid w:val="00FA177C"/>
    <w:rsid w:val="00FA1A30"/>
    <w:rsid w:val="00FA1B03"/>
    <w:rsid w:val="00FA1E61"/>
    <w:rsid w:val="00FA229C"/>
    <w:rsid w:val="00FA22A4"/>
    <w:rsid w:val="00FA22CC"/>
    <w:rsid w:val="00FA259E"/>
    <w:rsid w:val="00FA2637"/>
    <w:rsid w:val="00FA2D5D"/>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50ED"/>
    <w:rsid w:val="00FD5206"/>
    <w:rsid w:val="00FD56E1"/>
    <w:rsid w:val="00FD5701"/>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3C8"/>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DAF35FEE-81FB-4008-81F7-0D8A3FB58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indent2">
    <w:name w:val="rteindent2"/>
    <w:basedOn w:val="Normal"/>
    <w:rsid w:val="00C064F7"/>
    <w:pPr>
      <w:spacing w:before="100" w:beforeAutospacing="1" w:after="100" w:afterAutospacing="1"/>
    </w:pPr>
    <w:rPr>
      <w:lang w:eastAsia="es-MX"/>
    </w:rPr>
  </w:style>
  <w:style w:type="paragraph" w:customStyle="1" w:styleId="rteindent4">
    <w:name w:val="rteindent4"/>
    <w:basedOn w:val="Normal"/>
    <w:rsid w:val="00C064F7"/>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1135182">
      <w:bodyDiv w:val="1"/>
      <w:marLeft w:val="0"/>
      <w:marRight w:val="0"/>
      <w:marTop w:val="0"/>
      <w:marBottom w:val="0"/>
      <w:divBdr>
        <w:top w:val="none" w:sz="0" w:space="0" w:color="auto"/>
        <w:left w:val="none" w:sz="0" w:space="0" w:color="auto"/>
        <w:bottom w:val="none" w:sz="0" w:space="0" w:color="auto"/>
        <w:right w:val="none" w:sz="0" w:space="0" w:color="auto"/>
      </w:divBdr>
      <w:divsChild>
        <w:div w:id="334572583">
          <w:marLeft w:val="1339"/>
          <w:marRight w:val="0"/>
          <w:marTop w:val="0"/>
          <w:marBottom w:val="77"/>
          <w:divBdr>
            <w:top w:val="none" w:sz="0" w:space="0" w:color="auto"/>
            <w:left w:val="none" w:sz="0" w:space="0" w:color="auto"/>
            <w:bottom w:val="none" w:sz="0" w:space="0" w:color="auto"/>
            <w:right w:val="none" w:sz="0" w:space="0" w:color="auto"/>
          </w:divBdr>
        </w:div>
        <w:div w:id="334652454">
          <w:marLeft w:val="864"/>
          <w:marRight w:val="0"/>
          <w:marTop w:val="0"/>
          <w:marBottom w:val="76"/>
          <w:divBdr>
            <w:top w:val="none" w:sz="0" w:space="0" w:color="auto"/>
            <w:left w:val="none" w:sz="0" w:space="0" w:color="auto"/>
            <w:bottom w:val="none" w:sz="0" w:space="0" w:color="auto"/>
            <w:right w:val="none" w:sz="0" w:space="0" w:color="auto"/>
          </w:divBdr>
        </w:div>
        <w:div w:id="366685221">
          <w:marLeft w:val="1339"/>
          <w:marRight w:val="0"/>
          <w:marTop w:val="0"/>
          <w:marBottom w:val="77"/>
          <w:divBdr>
            <w:top w:val="none" w:sz="0" w:space="0" w:color="auto"/>
            <w:left w:val="none" w:sz="0" w:space="0" w:color="auto"/>
            <w:bottom w:val="none" w:sz="0" w:space="0" w:color="auto"/>
            <w:right w:val="none" w:sz="0" w:space="0" w:color="auto"/>
          </w:divBdr>
        </w:div>
        <w:div w:id="435060347">
          <w:marLeft w:val="864"/>
          <w:marRight w:val="0"/>
          <w:marTop w:val="0"/>
          <w:marBottom w:val="80"/>
          <w:divBdr>
            <w:top w:val="none" w:sz="0" w:space="0" w:color="auto"/>
            <w:left w:val="none" w:sz="0" w:space="0" w:color="auto"/>
            <w:bottom w:val="none" w:sz="0" w:space="0" w:color="auto"/>
            <w:right w:val="none" w:sz="0" w:space="0" w:color="auto"/>
          </w:divBdr>
        </w:div>
        <w:div w:id="922110350">
          <w:marLeft w:val="1339"/>
          <w:marRight w:val="0"/>
          <w:marTop w:val="0"/>
          <w:marBottom w:val="80"/>
          <w:divBdr>
            <w:top w:val="none" w:sz="0" w:space="0" w:color="auto"/>
            <w:left w:val="none" w:sz="0" w:space="0" w:color="auto"/>
            <w:bottom w:val="none" w:sz="0" w:space="0" w:color="auto"/>
            <w:right w:val="none" w:sz="0" w:space="0" w:color="auto"/>
          </w:divBdr>
        </w:div>
        <w:div w:id="944656423">
          <w:marLeft w:val="864"/>
          <w:marRight w:val="0"/>
          <w:marTop w:val="0"/>
          <w:marBottom w:val="76"/>
          <w:divBdr>
            <w:top w:val="none" w:sz="0" w:space="0" w:color="auto"/>
            <w:left w:val="none" w:sz="0" w:space="0" w:color="auto"/>
            <w:bottom w:val="none" w:sz="0" w:space="0" w:color="auto"/>
            <w:right w:val="none" w:sz="0" w:space="0" w:color="auto"/>
          </w:divBdr>
        </w:div>
        <w:div w:id="1300301320">
          <w:marLeft w:val="864"/>
          <w:marRight w:val="0"/>
          <w:marTop w:val="0"/>
          <w:marBottom w:val="80"/>
          <w:divBdr>
            <w:top w:val="none" w:sz="0" w:space="0" w:color="auto"/>
            <w:left w:val="none" w:sz="0" w:space="0" w:color="auto"/>
            <w:bottom w:val="none" w:sz="0" w:space="0" w:color="auto"/>
            <w:right w:val="none" w:sz="0" w:space="0" w:color="auto"/>
          </w:divBdr>
        </w:div>
        <w:div w:id="1606965073">
          <w:marLeft w:val="1339"/>
          <w:marRight w:val="0"/>
          <w:marTop w:val="0"/>
          <w:marBottom w:val="77"/>
          <w:divBdr>
            <w:top w:val="none" w:sz="0" w:space="0" w:color="auto"/>
            <w:left w:val="none" w:sz="0" w:space="0" w:color="auto"/>
            <w:bottom w:val="none" w:sz="0" w:space="0" w:color="auto"/>
            <w:right w:val="none" w:sz="0" w:space="0" w:color="auto"/>
          </w:divBdr>
        </w:div>
        <w:div w:id="1636834293">
          <w:marLeft w:val="0"/>
          <w:marRight w:val="0"/>
          <w:marTop w:val="0"/>
          <w:marBottom w:val="80"/>
          <w:divBdr>
            <w:top w:val="none" w:sz="0" w:space="0" w:color="auto"/>
            <w:left w:val="none" w:sz="0" w:space="0" w:color="auto"/>
            <w:bottom w:val="none" w:sz="0" w:space="0" w:color="auto"/>
            <w:right w:val="none" w:sz="0" w:space="0" w:color="auto"/>
          </w:divBdr>
        </w:div>
        <w:div w:id="1774932382">
          <w:marLeft w:val="1339"/>
          <w:marRight w:val="0"/>
          <w:marTop w:val="0"/>
          <w:marBottom w:val="80"/>
          <w:divBdr>
            <w:top w:val="none" w:sz="0" w:space="0" w:color="auto"/>
            <w:left w:val="none" w:sz="0" w:space="0" w:color="auto"/>
            <w:bottom w:val="none" w:sz="0" w:space="0" w:color="auto"/>
            <w:right w:val="none" w:sz="0" w:space="0" w:color="auto"/>
          </w:divBdr>
        </w:div>
        <w:div w:id="1786458952">
          <w:marLeft w:val="864"/>
          <w:marRight w:val="0"/>
          <w:marTop w:val="0"/>
          <w:marBottom w:val="80"/>
          <w:divBdr>
            <w:top w:val="none" w:sz="0" w:space="0" w:color="auto"/>
            <w:left w:val="none" w:sz="0" w:space="0" w:color="auto"/>
            <w:bottom w:val="none" w:sz="0" w:space="0" w:color="auto"/>
            <w:right w:val="none" w:sz="0" w:space="0" w:color="auto"/>
          </w:divBdr>
        </w:div>
        <w:div w:id="1800031812">
          <w:marLeft w:val="1339"/>
          <w:marRight w:val="0"/>
          <w:marTop w:val="0"/>
          <w:marBottom w:val="77"/>
          <w:divBdr>
            <w:top w:val="none" w:sz="0" w:space="0" w:color="auto"/>
            <w:left w:val="none" w:sz="0" w:space="0" w:color="auto"/>
            <w:bottom w:val="none" w:sz="0" w:space="0" w:color="auto"/>
            <w:right w:val="none" w:sz="0" w:space="0" w:color="auto"/>
          </w:divBdr>
        </w:div>
        <w:div w:id="1808812012">
          <w:marLeft w:val="864"/>
          <w:marRight w:val="0"/>
          <w:marTop w:val="0"/>
          <w:marBottom w:val="80"/>
          <w:divBdr>
            <w:top w:val="none" w:sz="0" w:space="0" w:color="auto"/>
            <w:left w:val="none" w:sz="0" w:space="0" w:color="auto"/>
            <w:bottom w:val="none" w:sz="0" w:space="0" w:color="auto"/>
            <w:right w:val="none" w:sz="0" w:space="0" w:color="auto"/>
          </w:divBdr>
        </w:div>
        <w:div w:id="1924531073">
          <w:marLeft w:val="864"/>
          <w:marRight w:val="0"/>
          <w:marTop w:val="0"/>
          <w:marBottom w:val="80"/>
          <w:divBdr>
            <w:top w:val="none" w:sz="0" w:space="0" w:color="auto"/>
            <w:left w:val="none" w:sz="0" w:space="0" w:color="auto"/>
            <w:bottom w:val="none" w:sz="0" w:space="0" w:color="auto"/>
            <w:right w:val="none" w:sz="0" w:space="0" w:color="auto"/>
          </w:divBdr>
        </w:div>
        <w:div w:id="1955478285">
          <w:marLeft w:val="864"/>
          <w:marRight w:val="0"/>
          <w:marTop w:val="0"/>
          <w:marBottom w:val="80"/>
          <w:divBdr>
            <w:top w:val="none" w:sz="0" w:space="0" w:color="auto"/>
            <w:left w:val="none" w:sz="0" w:space="0" w:color="auto"/>
            <w:bottom w:val="none" w:sz="0" w:space="0" w:color="auto"/>
            <w:right w:val="none" w:sz="0" w:space="0" w:color="auto"/>
          </w:divBdr>
        </w:div>
        <w:div w:id="1965191877">
          <w:marLeft w:val="1339"/>
          <w:marRight w:val="0"/>
          <w:marTop w:val="0"/>
          <w:marBottom w:val="80"/>
          <w:divBdr>
            <w:top w:val="none" w:sz="0" w:space="0" w:color="auto"/>
            <w:left w:val="none" w:sz="0" w:space="0" w:color="auto"/>
            <w:bottom w:val="none" w:sz="0" w:space="0" w:color="auto"/>
            <w:right w:val="none" w:sz="0" w:space="0" w:color="auto"/>
          </w:divBdr>
        </w:div>
        <w:div w:id="1971351459">
          <w:marLeft w:val="864"/>
          <w:marRight w:val="0"/>
          <w:marTop w:val="0"/>
          <w:marBottom w:val="80"/>
          <w:divBdr>
            <w:top w:val="none" w:sz="0" w:space="0" w:color="auto"/>
            <w:left w:val="none" w:sz="0" w:space="0" w:color="auto"/>
            <w:bottom w:val="none" w:sz="0" w:space="0" w:color="auto"/>
            <w:right w:val="none" w:sz="0" w:space="0" w:color="auto"/>
          </w:divBdr>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0319363">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4008555">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360624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080093">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041102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4261218">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428683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045485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1151034">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9420658">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247731">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5639058">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69572571">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417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1927889">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5080826">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0345762">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370871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5967350">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687714">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2018205">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665248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8738195">
      <w:bodyDiv w:val="1"/>
      <w:marLeft w:val="0"/>
      <w:marRight w:val="0"/>
      <w:marTop w:val="0"/>
      <w:marBottom w:val="0"/>
      <w:divBdr>
        <w:top w:val="none" w:sz="0" w:space="0" w:color="auto"/>
        <w:left w:val="none" w:sz="0" w:space="0" w:color="auto"/>
        <w:bottom w:val="none" w:sz="0" w:space="0" w:color="auto"/>
        <w:right w:val="none" w:sz="0" w:space="0" w:color="auto"/>
      </w:divBdr>
      <w:divsChild>
        <w:div w:id="1412508661">
          <w:marLeft w:val="0"/>
          <w:marRight w:val="0"/>
          <w:marTop w:val="0"/>
          <w:marBottom w:val="0"/>
          <w:divBdr>
            <w:top w:val="none" w:sz="0" w:space="0" w:color="auto"/>
            <w:left w:val="none" w:sz="0" w:space="0" w:color="auto"/>
            <w:bottom w:val="none" w:sz="0" w:space="0" w:color="auto"/>
            <w:right w:val="none" w:sz="0" w:space="0" w:color="auto"/>
          </w:divBdr>
        </w:div>
      </w:divsChild>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378746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085">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5872917">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08853551">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3859866">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9142886">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0277980">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uautitlan.gob.mx/sevac.html"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uautitlan.gob.mx/documento.php?filename=files/sevac/2021/2do_trimestre/2.1.%20ESTADO%20DE%20SITUACI%C3%93N%20FINANCIERA%20DETALLADO%20-%20LDF.pdf"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cuautitlan.gob.mx/documento.php?filename=files/sevac/2021/2do_trimestre/2.1.%20ESTADO%20DE%20SITUACI%C3%93N%20FINANCIERA%20DETALLADO%20-%20LDF.pdf" TargetMode="External"/><Relationship Id="rId23" Type="http://schemas.openxmlformats.org/officeDocument/2006/relationships/footer" Target="footer1.xml"/><Relationship Id="rId10" Type="http://schemas.openxmlformats.org/officeDocument/2006/relationships/hyperlink" Target="https://www.cuautitlan.gob.mx/conac.html"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cuautitlan.gob.mx/sevac.html" TargetMode="External"/><Relationship Id="rId14" Type="http://schemas.openxmlformats.org/officeDocument/2006/relationships/hyperlink" Target="https://www.cuautitlan.gob.mx/conac.html" TargetMode="External"/><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CB5AAD-3EF0-4038-90B1-7BE33E758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27</Pages>
  <Words>5920</Words>
  <Characters>32561</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6</cp:revision>
  <cp:lastPrinted>2021-11-11T23:08:00Z</cp:lastPrinted>
  <dcterms:created xsi:type="dcterms:W3CDTF">2021-11-18T22:08:00Z</dcterms:created>
  <dcterms:modified xsi:type="dcterms:W3CDTF">2021-12-02T00:25:00Z</dcterms:modified>
</cp:coreProperties>
</file>