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1CD87F5"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a</w:t>
      </w:r>
      <w:r w:rsidR="001166C9">
        <w:rPr>
          <w:rFonts w:ascii="Palatino Linotype" w:eastAsia="Times New Roman" w:hAnsi="Palatino Linotype" w:cs="Arial"/>
          <w:color w:val="000000"/>
          <w:sz w:val="24"/>
          <w:szCs w:val="24"/>
          <w:lang w:eastAsia="es-MX"/>
        </w:rPr>
        <w:t xml:space="preserve"> siete de julio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0156AB12" w:rsidR="00BF3214" w:rsidRPr="00C05502" w:rsidRDefault="00BF3214" w:rsidP="00AD2A55">
      <w:pPr>
        <w:tabs>
          <w:tab w:val="left" w:pos="1701"/>
        </w:tabs>
        <w:spacing w:after="0" w:line="360" w:lineRule="auto"/>
        <w:jc w:val="both"/>
        <w:rPr>
          <w:rFonts w:ascii="Palatino Linotype" w:hAnsi="Palatino Linotype"/>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sidRPr="00C05502">
        <w:rPr>
          <w:rFonts w:ascii="Palatino Linotype" w:hAnsi="Palatino Linotype" w:cs="Arial"/>
          <w:sz w:val="24"/>
          <w:szCs w:val="24"/>
        </w:rPr>
        <w:t>e</w:t>
      </w:r>
      <w:r w:rsidRPr="00C05502">
        <w:rPr>
          <w:rFonts w:ascii="Palatino Linotype" w:hAnsi="Palatino Linotype" w:cs="Arial"/>
          <w:sz w:val="24"/>
          <w:szCs w:val="24"/>
        </w:rPr>
        <w:t xml:space="preserve">l expediente electrónico formado con motivo del recurso de revisión número </w:t>
      </w:r>
      <w:r w:rsidR="00045DF6" w:rsidRPr="00C05502">
        <w:rPr>
          <w:rFonts w:ascii="Palatino Linotype" w:hAnsi="Palatino Linotype"/>
          <w:b/>
          <w:sz w:val="24"/>
          <w:szCs w:val="24"/>
        </w:rPr>
        <w:t>0</w:t>
      </w:r>
      <w:r w:rsidR="00D5617A">
        <w:rPr>
          <w:rFonts w:ascii="Palatino Linotype" w:hAnsi="Palatino Linotype"/>
          <w:b/>
          <w:sz w:val="24"/>
          <w:szCs w:val="24"/>
        </w:rPr>
        <w:t>2</w:t>
      </w:r>
      <w:r w:rsidR="00E407DD">
        <w:rPr>
          <w:rFonts w:ascii="Palatino Linotype" w:hAnsi="Palatino Linotype"/>
          <w:b/>
          <w:sz w:val="24"/>
          <w:szCs w:val="24"/>
        </w:rPr>
        <w:t>72</w:t>
      </w:r>
      <w:r w:rsidR="00D5617A">
        <w:rPr>
          <w:rFonts w:ascii="Palatino Linotype" w:hAnsi="Palatino Linotype"/>
          <w:b/>
          <w:sz w:val="24"/>
          <w:szCs w:val="24"/>
        </w:rPr>
        <w:t>5</w:t>
      </w:r>
      <w:r w:rsidR="00045DF6" w:rsidRPr="00C05502">
        <w:rPr>
          <w:rFonts w:ascii="Palatino Linotype" w:hAnsi="Palatino Linotype"/>
          <w:b/>
          <w:sz w:val="24"/>
          <w:szCs w:val="24"/>
        </w:rPr>
        <w:t>/INFOEM/IP/RR/20</w:t>
      </w:r>
      <w:r w:rsidR="00A12D0B" w:rsidRPr="00C05502">
        <w:rPr>
          <w:rFonts w:ascii="Palatino Linotype" w:hAnsi="Palatino Linotype"/>
          <w:b/>
          <w:sz w:val="24"/>
          <w:szCs w:val="24"/>
        </w:rPr>
        <w:t>21</w:t>
      </w:r>
      <w:r w:rsidR="009A79C8" w:rsidRPr="00C05502">
        <w:rPr>
          <w:rFonts w:ascii="Palatino Linotype" w:hAnsi="Palatino Linotype"/>
          <w:b/>
          <w:sz w:val="24"/>
          <w:szCs w:val="24"/>
        </w:rPr>
        <w:t xml:space="preserve">, </w:t>
      </w:r>
      <w:r w:rsidRPr="00C05502">
        <w:rPr>
          <w:rFonts w:ascii="Palatino Linotype" w:hAnsi="Palatino Linotype" w:cs="Arial"/>
          <w:sz w:val="24"/>
          <w:szCs w:val="24"/>
        </w:rPr>
        <w:t>interpuesto por</w:t>
      </w:r>
      <w:r w:rsidR="001E09BD" w:rsidRPr="00C05502">
        <w:rPr>
          <w:rFonts w:ascii="Palatino Linotype" w:hAnsi="Palatino Linotype" w:cs="Arial"/>
          <w:sz w:val="24"/>
          <w:szCs w:val="24"/>
        </w:rPr>
        <w:t xml:space="preserve"> </w:t>
      </w:r>
      <w:r w:rsidR="00826342" w:rsidRPr="00C05502">
        <w:rPr>
          <w:rFonts w:ascii="Palatino Linotype" w:hAnsi="Palatino Linotype" w:cs="Arial"/>
          <w:sz w:val="24"/>
          <w:szCs w:val="24"/>
        </w:rPr>
        <w:t xml:space="preserve">el C. </w:t>
      </w:r>
      <w:r w:rsidR="004C0CB5">
        <w:rPr>
          <w:rFonts w:ascii="Palatino Linotype" w:hAnsi="Palatino Linotype" w:cs="Arial"/>
          <w:b/>
          <w:sz w:val="24"/>
          <w:szCs w:val="24"/>
        </w:rPr>
        <w:t>xxxxxxxxxxxxxxxxxxxxxxxxx</w:t>
      </w:r>
      <w:r w:rsidR="00826342" w:rsidRPr="004E0CB8">
        <w:rPr>
          <w:rFonts w:ascii="Palatino Linotype" w:hAnsi="Palatino Linotype" w:cs="Arial"/>
          <w:sz w:val="24"/>
          <w:szCs w:val="24"/>
        </w:rPr>
        <w:t xml:space="preserve">, que </w:t>
      </w:r>
      <w:r w:rsidR="001E09BD" w:rsidRPr="004E0CB8">
        <w:rPr>
          <w:rFonts w:ascii="Palatino Linotype" w:hAnsi="Palatino Linotype" w:cs="Arial"/>
          <w:sz w:val="24"/>
          <w:szCs w:val="24"/>
        </w:rPr>
        <w:t>en l</w:t>
      </w:r>
      <w:r w:rsidRPr="004E0CB8">
        <w:rPr>
          <w:rFonts w:ascii="Palatino Linotype" w:hAnsi="Palatino Linotype" w:cs="Arial"/>
          <w:sz w:val="24"/>
          <w:szCs w:val="24"/>
        </w:rPr>
        <w:t xml:space="preserve">o </w:t>
      </w:r>
      <w:r w:rsidR="00AF71FB" w:rsidRPr="004E0CB8">
        <w:rPr>
          <w:rFonts w:ascii="Palatino Linotype" w:hAnsi="Palatino Linotype" w:cs="Arial"/>
          <w:sz w:val="24"/>
          <w:szCs w:val="24"/>
        </w:rPr>
        <w:t>s</w:t>
      </w:r>
      <w:r w:rsidR="00F60B1C" w:rsidRPr="004E0CB8">
        <w:rPr>
          <w:rFonts w:ascii="Palatino Linotype" w:hAnsi="Palatino Linotype" w:cs="Arial"/>
          <w:sz w:val="24"/>
          <w:szCs w:val="24"/>
        </w:rPr>
        <w:t>ucesivo</w:t>
      </w:r>
      <w:r w:rsidR="00035DB8" w:rsidRPr="004E0CB8">
        <w:rPr>
          <w:rFonts w:ascii="Palatino Linotype" w:hAnsi="Palatino Linotype" w:cs="Arial"/>
          <w:sz w:val="24"/>
          <w:szCs w:val="24"/>
        </w:rPr>
        <w:t xml:space="preserve"> se le denominara</w:t>
      </w:r>
      <w:r w:rsidR="00F60B1C" w:rsidRPr="004E0CB8">
        <w:rPr>
          <w:rFonts w:ascii="Palatino Linotype" w:hAnsi="Palatino Linotype" w:cs="Arial"/>
          <w:sz w:val="24"/>
          <w:szCs w:val="24"/>
        </w:rPr>
        <w:t xml:space="preserve"> </w:t>
      </w:r>
      <w:r w:rsidR="00097126" w:rsidRPr="004E0CB8">
        <w:rPr>
          <w:rFonts w:ascii="Palatino Linotype" w:hAnsi="Palatino Linotype" w:cs="Arial"/>
          <w:b/>
          <w:sz w:val="24"/>
          <w:szCs w:val="24"/>
        </w:rPr>
        <w:t>el</w:t>
      </w:r>
      <w:r w:rsidR="00440B5C" w:rsidRPr="004E0CB8">
        <w:rPr>
          <w:rFonts w:ascii="Palatino Linotype" w:hAnsi="Palatino Linotype" w:cs="Arial"/>
          <w:b/>
          <w:sz w:val="24"/>
          <w:szCs w:val="24"/>
        </w:rPr>
        <w:t xml:space="preserve"> Recurrente</w:t>
      </w:r>
      <w:r w:rsidRPr="00C05502">
        <w:rPr>
          <w:rFonts w:ascii="Palatino Linotype" w:hAnsi="Palatino Linotype" w:cs="Arial"/>
          <w:sz w:val="24"/>
          <w:szCs w:val="24"/>
        </w:rPr>
        <w:t>,</w:t>
      </w:r>
      <w:r w:rsidR="00163D26" w:rsidRPr="00C05502">
        <w:rPr>
          <w:rFonts w:ascii="Palatino Linotype" w:hAnsi="Palatino Linotype" w:cs="Arial"/>
          <w:sz w:val="24"/>
          <w:szCs w:val="24"/>
        </w:rPr>
        <w:t xml:space="preserve"> en contra de</w:t>
      </w:r>
      <w:r w:rsidR="00A848D3" w:rsidRPr="00C05502">
        <w:rPr>
          <w:rFonts w:ascii="Palatino Linotype" w:hAnsi="Palatino Linotype" w:cs="Arial"/>
          <w:sz w:val="24"/>
          <w:szCs w:val="24"/>
        </w:rPr>
        <w:t xml:space="preserve"> falta de</w:t>
      </w:r>
      <w:r w:rsidR="00163D26" w:rsidRPr="00C05502">
        <w:rPr>
          <w:rFonts w:ascii="Palatino Linotype" w:hAnsi="Palatino Linotype" w:cs="Arial"/>
          <w:sz w:val="24"/>
          <w:szCs w:val="24"/>
        </w:rPr>
        <w:t xml:space="preserve"> la</w:t>
      </w:r>
      <w:r w:rsidR="00E9307F" w:rsidRPr="00C05502">
        <w:rPr>
          <w:rFonts w:ascii="Palatino Linotype" w:hAnsi="Palatino Linotype" w:cs="Arial"/>
          <w:sz w:val="24"/>
          <w:szCs w:val="24"/>
        </w:rPr>
        <w:t xml:space="preserve"> </w:t>
      </w:r>
      <w:r w:rsidR="0000477D" w:rsidRPr="00C05502">
        <w:rPr>
          <w:rFonts w:ascii="Palatino Linotype" w:hAnsi="Palatino Linotype" w:cs="Arial"/>
          <w:sz w:val="24"/>
          <w:szCs w:val="24"/>
        </w:rPr>
        <w:t>r</w:t>
      </w:r>
      <w:r w:rsidR="0059317F" w:rsidRPr="00C05502">
        <w:rPr>
          <w:rFonts w:ascii="Palatino Linotype" w:hAnsi="Palatino Linotype" w:cs="Arial"/>
          <w:sz w:val="24"/>
          <w:szCs w:val="24"/>
        </w:rPr>
        <w:t>espuesta</w:t>
      </w:r>
      <w:r w:rsidRPr="00C05502">
        <w:rPr>
          <w:rFonts w:ascii="Palatino Linotype" w:hAnsi="Palatino Linotype" w:cs="Arial"/>
          <w:sz w:val="24"/>
          <w:szCs w:val="24"/>
        </w:rPr>
        <w:t xml:space="preserve"> de</w:t>
      </w:r>
      <w:r w:rsidR="005F08CE" w:rsidRPr="00C05502">
        <w:rPr>
          <w:rFonts w:ascii="Palatino Linotype" w:hAnsi="Palatino Linotype" w:cs="Arial"/>
          <w:sz w:val="24"/>
          <w:szCs w:val="24"/>
        </w:rPr>
        <w:t xml:space="preserve">l </w:t>
      </w:r>
      <w:r w:rsidR="00D5617A">
        <w:rPr>
          <w:rFonts w:ascii="Palatino Linotype" w:hAnsi="Palatino Linotype" w:cs="Arial"/>
          <w:b/>
          <w:sz w:val="24"/>
          <w:szCs w:val="24"/>
        </w:rPr>
        <w:t xml:space="preserve">Ayuntamiento </w:t>
      </w:r>
      <w:r w:rsidR="005E2EC4">
        <w:rPr>
          <w:rFonts w:ascii="Palatino Linotype" w:hAnsi="Palatino Linotype" w:cs="Arial"/>
          <w:b/>
          <w:sz w:val="24"/>
          <w:szCs w:val="24"/>
        </w:rPr>
        <w:t xml:space="preserve">de </w:t>
      </w:r>
      <w:r w:rsidR="00E407DD">
        <w:rPr>
          <w:rFonts w:ascii="Palatino Linotype" w:hAnsi="Palatino Linotype" w:cs="Arial"/>
          <w:b/>
          <w:sz w:val="24"/>
          <w:szCs w:val="24"/>
        </w:rPr>
        <w:t>Ecatepec de Morelos</w:t>
      </w:r>
      <w:r w:rsidR="00E34385" w:rsidRPr="00C05502">
        <w:rPr>
          <w:rFonts w:ascii="Palatino Linotype" w:hAnsi="Palatino Linotype" w:cs="Arial"/>
          <w:b/>
          <w:sz w:val="24"/>
          <w:szCs w:val="24"/>
        </w:rPr>
        <w:t xml:space="preserve">, </w:t>
      </w:r>
      <w:r w:rsidRPr="00C05502">
        <w:rPr>
          <w:rFonts w:ascii="Palatino Linotype" w:hAnsi="Palatino Linotype" w:cs="Arial"/>
          <w:sz w:val="24"/>
          <w:szCs w:val="24"/>
        </w:rPr>
        <w:t>en lo subsecuente</w:t>
      </w:r>
      <w:r w:rsidR="00E468E5" w:rsidRPr="00C05502">
        <w:rPr>
          <w:rFonts w:ascii="Palatino Linotype" w:hAnsi="Palatino Linotype" w:cs="Arial"/>
          <w:b/>
          <w:sz w:val="24"/>
          <w:szCs w:val="24"/>
        </w:rPr>
        <w:t xml:space="preserve"> e</w:t>
      </w:r>
      <w:r w:rsidRPr="00C05502">
        <w:rPr>
          <w:rFonts w:ascii="Palatino Linotype" w:hAnsi="Palatino Linotype" w:cs="Arial"/>
          <w:b/>
          <w:sz w:val="24"/>
          <w:szCs w:val="24"/>
        </w:rPr>
        <w:t xml:space="preserve">l Sujeto Obligado, </w:t>
      </w:r>
      <w:r w:rsidRPr="00C05502">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D5617A" w:rsidRDefault="00081DAC" w:rsidP="00AD2A55">
      <w:pPr>
        <w:spacing w:after="0" w:line="360" w:lineRule="auto"/>
        <w:jc w:val="center"/>
        <w:rPr>
          <w:rFonts w:ascii="Palatino Linotype" w:hAnsi="Palatino Linotype" w:cs="Arial"/>
          <w:b/>
          <w:sz w:val="1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5D859458"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w:t>
      </w:r>
      <w:r w:rsidR="00E407DD">
        <w:rPr>
          <w:rFonts w:ascii="Palatino Linotype" w:hAnsi="Palatino Linotype" w:cs="Arial"/>
          <w:sz w:val="24"/>
          <w:szCs w:val="24"/>
        </w:rPr>
        <w:t xml:space="preserve">primero </w:t>
      </w:r>
      <w:r w:rsidR="004E0CB8">
        <w:rPr>
          <w:rFonts w:ascii="Palatino Linotype" w:hAnsi="Palatino Linotype" w:cs="Arial"/>
          <w:sz w:val="24"/>
          <w:szCs w:val="24"/>
        </w:rPr>
        <w:t>de marzo</w:t>
      </w:r>
      <w:r w:rsidR="00103C7C">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E407DD" w:rsidRPr="00E407DD">
        <w:rPr>
          <w:rFonts w:ascii="Palatino Linotype" w:hAnsi="Palatino Linotype" w:cs="Arial"/>
          <w:b/>
          <w:sz w:val="24"/>
          <w:szCs w:val="24"/>
        </w:rPr>
        <w:t>00149/ECATEPEC/IP/2021</w:t>
      </w:r>
      <w:r w:rsidR="00A3132A" w:rsidRPr="00103C7C">
        <w:rPr>
          <w:rFonts w:ascii="Palatino Linotype" w:hAnsi="Palatino Linotype" w:cs="Arial"/>
          <w:b/>
          <w:sz w:val="24"/>
          <w:szCs w:val="24"/>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D5617A" w:rsidRDefault="00680961" w:rsidP="00AD2A55">
      <w:pPr>
        <w:spacing w:after="0" w:line="360" w:lineRule="auto"/>
        <w:jc w:val="both"/>
        <w:rPr>
          <w:rFonts w:ascii="Palatino Linotype" w:hAnsi="Palatino Linotype" w:cs="Arial"/>
          <w:sz w:val="6"/>
          <w:szCs w:val="24"/>
        </w:rPr>
      </w:pPr>
    </w:p>
    <w:p w14:paraId="12DFB4D8" w14:textId="708CF968"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E407DD" w:rsidRPr="00E407DD">
        <w:rPr>
          <w:rFonts w:ascii="Palatino Linotype" w:hAnsi="Palatino Linotype" w:cs="Arial"/>
          <w:b/>
          <w:sz w:val="24"/>
          <w:szCs w:val="24"/>
        </w:rPr>
        <w:t>00149/ECATEPEC/IP/2021</w:t>
      </w:r>
    </w:p>
    <w:p w14:paraId="309698B8" w14:textId="47BF9760" w:rsidR="0074157F" w:rsidRPr="00E407DD" w:rsidRDefault="006E33CE" w:rsidP="00103C7C">
      <w:pPr>
        <w:ind w:left="851"/>
        <w:jc w:val="both"/>
        <w:rPr>
          <w:rFonts w:ascii="Palatino Linotype" w:hAnsi="Palatino Linotype"/>
          <w:i/>
          <w:color w:val="000000"/>
        </w:rPr>
      </w:pPr>
      <w:r w:rsidRPr="00E407DD">
        <w:rPr>
          <w:rFonts w:ascii="Palatino Linotype" w:hAnsi="Palatino Linotype" w:cs="Arial"/>
          <w:i/>
        </w:rPr>
        <w:t>“</w:t>
      </w:r>
      <w:r w:rsidR="00E407DD" w:rsidRPr="00E407DD">
        <w:rPr>
          <w:rFonts w:ascii="Palatino Linotype" w:hAnsi="Palatino Linotype"/>
          <w:i/>
          <w:color w:val="000000"/>
        </w:rPr>
        <w:t>Durante los ejercicios 2019 y 2020 señala cual fue la distribución de combustible por vehículo tanto de asignación directa como operativo, señalando la marca, modelo, tipo, placas y a quien está asignado y a qué oficina pertenece.</w:t>
      </w:r>
      <w:r w:rsidR="0074157F" w:rsidRPr="00E407DD">
        <w:rPr>
          <w:rFonts w:ascii="Palatino Linotype" w:hAnsi="Palatino Linotype"/>
          <w:i/>
          <w:color w:val="000000"/>
        </w:rPr>
        <w:t>”(Sic).</w:t>
      </w:r>
    </w:p>
    <w:p w14:paraId="6926E5A1" w14:textId="77777777" w:rsidR="00D5617A" w:rsidRPr="00D5617A" w:rsidRDefault="00D5617A" w:rsidP="00103C7C">
      <w:pPr>
        <w:ind w:left="851"/>
        <w:jc w:val="both"/>
        <w:rPr>
          <w:rFonts w:ascii="Palatino Linotype" w:eastAsia="Times New Roman" w:hAnsi="Palatino Linotype" w:cs="Times New Roman"/>
          <w:i/>
          <w:sz w:val="12"/>
          <w:lang w:eastAsia="es-MX"/>
        </w:rPr>
      </w:pP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1C1F1FCF" w14:textId="77777777" w:rsidR="00E407DD" w:rsidRDefault="00E407DD" w:rsidP="008E068F">
      <w:pPr>
        <w:spacing w:after="0" w:line="360" w:lineRule="auto"/>
        <w:jc w:val="both"/>
        <w:rPr>
          <w:rFonts w:ascii="Palatino Linotype" w:hAnsi="Palatino Linotype" w:cs="Arial"/>
          <w:sz w:val="24"/>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7777777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26832883" w14:textId="13AC6A08" w:rsidR="006E33CE" w:rsidRPr="002E1E0B" w:rsidRDefault="006E33CE" w:rsidP="006E33CE">
      <w:pPr>
        <w:spacing w:after="0" w:line="360" w:lineRule="auto"/>
        <w:jc w:val="center"/>
        <w:rPr>
          <w:noProof/>
          <w:sz w:val="10"/>
          <w:lang w:eastAsia="es-MX"/>
        </w:rPr>
      </w:pPr>
    </w:p>
    <w:p w14:paraId="2DE2D059" w14:textId="5556C197" w:rsidR="006E33CE" w:rsidRPr="002E1E0B" w:rsidRDefault="006E33CE" w:rsidP="00D5617A">
      <w:pPr>
        <w:spacing w:after="0" w:line="360" w:lineRule="auto"/>
        <w:jc w:val="center"/>
        <w:rPr>
          <w:rFonts w:ascii="Palatino Linotype" w:hAnsi="Palatino Linotype" w:cs="Arial"/>
          <w:b/>
          <w:sz w:val="2"/>
          <w:szCs w:val="28"/>
        </w:rPr>
      </w:pPr>
    </w:p>
    <w:p w14:paraId="531698A3" w14:textId="37EF7C3F" w:rsidR="00D5617A" w:rsidRPr="00D5617A" w:rsidRDefault="00E407DD" w:rsidP="006E33CE">
      <w:pPr>
        <w:spacing w:after="0" w:line="360" w:lineRule="auto"/>
        <w:jc w:val="both"/>
        <w:rPr>
          <w:rFonts w:ascii="Palatino Linotype" w:hAnsi="Palatino Linotype" w:cs="Arial"/>
          <w:b/>
          <w:sz w:val="20"/>
          <w:szCs w:val="28"/>
        </w:rPr>
      </w:pPr>
      <w:r>
        <w:rPr>
          <w:noProof/>
          <w:lang w:eastAsia="es-MX"/>
        </w:rPr>
        <mc:AlternateContent>
          <mc:Choice Requires="wps">
            <w:drawing>
              <wp:anchor distT="0" distB="0" distL="114300" distR="114300" simplePos="0" relativeHeight="251659264" behindDoc="0" locked="0" layoutInCell="1" allowOverlap="1" wp14:anchorId="65716FC8" wp14:editId="12027901">
                <wp:simplePos x="0" y="0"/>
                <wp:positionH relativeFrom="column">
                  <wp:posOffset>5334737</wp:posOffset>
                </wp:positionH>
                <wp:positionV relativeFrom="paragraph">
                  <wp:posOffset>843356</wp:posOffset>
                </wp:positionV>
                <wp:extent cx="657225" cy="352425"/>
                <wp:effectExtent l="19050" t="19050" r="28575" b="47625"/>
                <wp:wrapNone/>
                <wp:docPr id="4" name="Flecha izquierda 4"/>
                <wp:cNvGraphicFramePr/>
                <a:graphic xmlns:a="http://schemas.openxmlformats.org/drawingml/2006/main">
                  <a:graphicData uri="http://schemas.microsoft.com/office/word/2010/wordprocessingShape">
                    <wps:wsp>
                      <wps:cNvSpPr/>
                      <wps:spPr>
                        <a:xfrm>
                          <a:off x="0" y="0"/>
                          <a:ext cx="657225" cy="35242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5D14B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420.05pt;margin-top:66.4pt;width:51.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" adj="5791" fillcolor="red" strokecolor="red" strokeweight="1pt"/>
            </w:pict>
          </mc:Fallback>
        </mc:AlternateContent>
      </w:r>
      <w:r w:rsidR="004D508E">
        <w:rPr>
          <w:rFonts w:ascii="Palatino Linotype" w:hAnsi="Palatino Linotype" w:cs="Arial"/>
          <w:b/>
          <w:noProof/>
          <w:sz w:val="20"/>
          <w:szCs w:val="28"/>
          <w:lang w:eastAsia="es-MX"/>
        </w:rPr>
        <w:drawing>
          <wp:inline distT="0" distB="0" distL="0" distR="0" wp14:anchorId="5CD4878A" wp14:editId="178998C0">
            <wp:extent cx="5513561" cy="2762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940" cy="2768366"/>
                    </a:xfrm>
                    <a:prstGeom prst="rect">
                      <a:avLst/>
                    </a:prstGeom>
                    <a:noFill/>
                    <a:ln>
                      <a:noFill/>
                    </a:ln>
                  </pic:spPr>
                </pic:pic>
              </a:graphicData>
            </a:graphic>
          </wp:inline>
        </w:drawing>
      </w:r>
    </w:p>
    <w:p w14:paraId="715FA532" w14:textId="45393CD0"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3F1E85B9"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w:t>
      </w:r>
      <w:r w:rsidR="0070132F">
        <w:rPr>
          <w:rFonts w:ascii="Palatino Linotype" w:hAnsi="Palatino Linotype" w:cs="Arial"/>
          <w:sz w:val="24"/>
          <w:szCs w:val="24"/>
        </w:rPr>
        <w:t xml:space="preserve">en fecha </w:t>
      </w:r>
      <w:r w:rsidR="00E407DD">
        <w:rPr>
          <w:rFonts w:ascii="Palatino Linotype" w:hAnsi="Palatino Linotype" w:cs="Arial"/>
          <w:sz w:val="24"/>
          <w:szCs w:val="24"/>
        </w:rPr>
        <w:t xml:space="preserve">seis de mayo </w:t>
      </w:r>
      <w:r w:rsidR="00A12D0B">
        <w:rPr>
          <w:rFonts w:ascii="Palatino Linotype" w:hAnsi="Palatino Linotype" w:cs="Arial"/>
          <w:sz w:val="24"/>
          <w:szCs w:val="24"/>
        </w:rPr>
        <w:t>de dos mil veintiuno</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D5617A">
        <w:rPr>
          <w:rFonts w:ascii="Palatino Linotype" w:hAnsi="Palatino Linotype" w:cs="Arial"/>
          <w:b/>
          <w:bCs/>
          <w:sz w:val="24"/>
          <w:szCs w:val="24"/>
          <w:lang w:eastAsia="es-MX"/>
        </w:rPr>
        <w:t>2</w:t>
      </w:r>
      <w:r w:rsidR="00E407DD">
        <w:rPr>
          <w:rFonts w:ascii="Palatino Linotype" w:hAnsi="Palatino Linotype" w:cs="Arial"/>
          <w:b/>
          <w:bCs/>
          <w:sz w:val="24"/>
          <w:szCs w:val="24"/>
          <w:lang w:eastAsia="es-MX"/>
        </w:rPr>
        <w:t>72</w:t>
      </w:r>
      <w:r w:rsidR="00D5617A">
        <w:rPr>
          <w:rFonts w:ascii="Palatino Linotype" w:hAnsi="Palatino Linotype" w:cs="Arial"/>
          <w:b/>
          <w:bCs/>
          <w:sz w:val="24"/>
          <w:szCs w:val="24"/>
          <w:lang w:eastAsia="es-MX"/>
        </w:rPr>
        <w:t>5</w:t>
      </w:r>
      <w:r>
        <w:rPr>
          <w:rFonts w:ascii="Palatino Linotype" w:hAnsi="Palatino Linotype" w:cs="Arial"/>
          <w:b/>
          <w:bCs/>
          <w:sz w:val="24"/>
          <w:szCs w:val="24"/>
          <w:lang w:eastAsia="es-MX"/>
        </w:rPr>
        <w:t>/INFOEM/IP/RR/202</w:t>
      </w:r>
      <w:r w:rsidR="00A12D0B">
        <w:rPr>
          <w:rFonts w:ascii="Palatino Linotype" w:hAnsi="Palatino Linotype" w:cs="Arial"/>
          <w:b/>
          <w:bCs/>
          <w:sz w:val="24"/>
          <w:szCs w:val="24"/>
          <w:lang w:eastAsia="es-MX"/>
        </w:rPr>
        <w:t>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23C25BE1"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12D0B">
        <w:rPr>
          <w:rFonts w:ascii="Palatino Linotype" w:hAnsi="Palatino Linotype" w:cs="Arial"/>
          <w:b/>
          <w:bCs/>
          <w:sz w:val="24"/>
          <w:szCs w:val="24"/>
          <w:lang w:eastAsia="es-MX"/>
        </w:rPr>
        <w:t>0</w:t>
      </w:r>
      <w:r w:rsidR="00D5617A">
        <w:rPr>
          <w:rFonts w:ascii="Palatino Linotype" w:hAnsi="Palatino Linotype" w:cs="Arial"/>
          <w:b/>
          <w:bCs/>
          <w:sz w:val="24"/>
          <w:szCs w:val="24"/>
          <w:lang w:eastAsia="es-MX"/>
        </w:rPr>
        <w:t>2</w:t>
      </w:r>
      <w:r w:rsidR="00E407DD">
        <w:rPr>
          <w:rFonts w:ascii="Palatino Linotype" w:hAnsi="Palatino Linotype" w:cs="Arial"/>
          <w:b/>
          <w:bCs/>
          <w:sz w:val="24"/>
          <w:szCs w:val="24"/>
          <w:lang w:eastAsia="es-MX"/>
        </w:rPr>
        <w:t>72</w:t>
      </w:r>
      <w:r w:rsidR="00D5617A">
        <w:rPr>
          <w:rFonts w:ascii="Palatino Linotype" w:hAnsi="Palatino Linotype" w:cs="Arial"/>
          <w:b/>
          <w:bCs/>
          <w:sz w:val="24"/>
          <w:szCs w:val="24"/>
          <w:lang w:eastAsia="es-MX"/>
        </w:rPr>
        <w:t>5</w:t>
      </w:r>
      <w:r w:rsidR="00A12D0B">
        <w:rPr>
          <w:rFonts w:ascii="Palatino Linotype" w:hAnsi="Palatino Linotype" w:cs="Arial"/>
          <w:b/>
          <w:bCs/>
          <w:sz w:val="24"/>
          <w:szCs w:val="24"/>
          <w:lang w:eastAsia="es-MX"/>
        </w:rPr>
        <w:t>/INFOEM/IP/RR/2021</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7B700BB0" w:rsidR="006E33CE" w:rsidRPr="00E407DD" w:rsidRDefault="006E33CE" w:rsidP="0070132F">
      <w:pPr>
        <w:ind w:left="851"/>
        <w:jc w:val="both"/>
        <w:rPr>
          <w:rFonts w:ascii="Palatino Linotype" w:eastAsia="Times New Roman" w:hAnsi="Palatino Linotype" w:cs="Times New Roman"/>
          <w:i/>
          <w:lang w:eastAsia="es-MX"/>
        </w:rPr>
      </w:pPr>
      <w:r w:rsidRPr="00E407DD">
        <w:rPr>
          <w:rFonts w:ascii="Palatino Linotype" w:hAnsi="Palatino Linotype"/>
          <w:i/>
          <w:color w:val="000000"/>
        </w:rPr>
        <w:lastRenderedPageBreak/>
        <w:t>“</w:t>
      </w:r>
      <w:r w:rsidR="00E407DD" w:rsidRPr="00E407DD">
        <w:rPr>
          <w:rFonts w:ascii="Palatino Linotype" w:hAnsi="Palatino Linotype"/>
          <w:i/>
          <w:color w:val="000000"/>
        </w:rPr>
        <w:t>falta de respuesta</w:t>
      </w:r>
      <w:proofErr w:type="gramStart"/>
      <w:r w:rsidRPr="00E407DD">
        <w:rPr>
          <w:rFonts w:ascii="Palatino Linotype" w:hAnsi="Palatino Linotype"/>
          <w:i/>
          <w:color w:val="000000"/>
        </w:rPr>
        <w:t>”(</w:t>
      </w:r>
      <w:proofErr w:type="gramEnd"/>
      <w:r w:rsidRPr="00E407DD">
        <w:rPr>
          <w:rFonts w:ascii="Palatino Linotype" w:hAnsi="Palatino Linotype"/>
          <w:i/>
          <w:color w:val="000000"/>
        </w:rPr>
        <w:t>Sic).</w:t>
      </w:r>
    </w:p>
    <w:p w14:paraId="6C8C53F4" w14:textId="77777777" w:rsidR="006E33CE" w:rsidRPr="002E1E0B" w:rsidRDefault="006E33CE" w:rsidP="006E33CE">
      <w:pPr>
        <w:spacing w:after="0" w:line="360" w:lineRule="auto"/>
        <w:jc w:val="both"/>
        <w:rPr>
          <w:rFonts w:ascii="Palatino Linotype" w:hAnsi="Palatino Linotype" w:cs="Arial"/>
          <w:b/>
          <w:sz w:val="18"/>
          <w:szCs w:val="24"/>
        </w:rPr>
      </w:pPr>
    </w:p>
    <w:p w14:paraId="5E7D95C0" w14:textId="77777777" w:rsidR="006E33CE" w:rsidRPr="00D5617A" w:rsidRDefault="006E33CE" w:rsidP="006E33CE">
      <w:pPr>
        <w:spacing w:after="0" w:line="360" w:lineRule="auto"/>
        <w:jc w:val="both"/>
        <w:rPr>
          <w:rFonts w:ascii="Palatino Linotype" w:hAnsi="Palatino Linotype" w:cs="Arial"/>
          <w:i/>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2D4B51D0" w:rsidR="006E33CE" w:rsidRPr="00E407DD" w:rsidRDefault="006E33CE" w:rsidP="0070132F">
      <w:pPr>
        <w:ind w:left="851" w:right="850"/>
        <w:jc w:val="both"/>
        <w:rPr>
          <w:rFonts w:ascii="Palatino Linotype" w:eastAsia="Times New Roman" w:hAnsi="Palatino Linotype" w:cs="Times New Roman"/>
          <w:i/>
          <w:lang w:eastAsia="es-MX"/>
        </w:rPr>
      </w:pPr>
      <w:r w:rsidRPr="00E407DD">
        <w:rPr>
          <w:rFonts w:ascii="Palatino Linotype" w:hAnsi="Palatino Linotype" w:cs="Arial"/>
          <w:i/>
        </w:rPr>
        <w:t>“</w:t>
      </w:r>
      <w:r w:rsidR="00E407DD" w:rsidRPr="00E407DD">
        <w:rPr>
          <w:rFonts w:ascii="Palatino Linotype" w:hAnsi="Palatino Linotype"/>
          <w:i/>
          <w:color w:val="000000"/>
        </w:rPr>
        <w:t>falta de respuesta</w:t>
      </w:r>
      <w:r w:rsidRPr="00E407DD">
        <w:rPr>
          <w:rFonts w:ascii="Palatino Linotype" w:hAnsi="Palatino Linotype"/>
          <w:i/>
          <w:color w:val="000000"/>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31ED1C2D"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E407DD">
        <w:rPr>
          <w:rFonts w:ascii="Palatino Linotype" w:hAnsi="Palatino Linotype" w:cs="Arial"/>
          <w:b/>
          <w:sz w:val="24"/>
          <w:szCs w:val="24"/>
        </w:rPr>
        <w:t>272</w:t>
      </w:r>
      <w:r w:rsidR="004E0CB8">
        <w:rPr>
          <w:rFonts w:ascii="Palatino Linotype" w:hAnsi="Palatino Linotype" w:cs="Arial"/>
          <w:b/>
          <w:sz w:val="24"/>
          <w:szCs w:val="24"/>
        </w:rPr>
        <w:t>5</w:t>
      </w:r>
      <w:r w:rsidRPr="000A1BB5">
        <w:rPr>
          <w:rFonts w:ascii="Palatino Linotype" w:hAnsi="Palatino Linotype" w:cs="Arial"/>
          <w:b/>
          <w:sz w:val="24"/>
          <w:szCs w:val="24"/>
        </w:rPr>
        <w:t>/INFOEM/IP/RR/20</w:t>
      </w:r>
      <w:r>
        <w:rPr>
          <w:rFonts w:ascii="Palatino Linotype" w:hAnsi="Palatino Linotype" w:cs="Arial"/>
          <w:b/>
          <w:sz w:val="24"/>
          <w:szCs w:val="24"/>
        </w:rPr>
        <w:t>2</w:t>
      </w:r>
      <w:r w:rsidR="00A12D0B">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867341">
        <w:rPr>
          <w:rFonts w:ascii="Palatino Linotype" w:hAnsi="Palatino Linotype" w:cs="Arial"/>
          <w:sz w:val="24"/>
          <w:szCs w:val="24"/>
        </w:rPr>
        <w:t>doce de mayo</w:t>
      </w:r>
      <w:r w:rsidR="00A12D0B">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Pr="002E1E0B" w:rsidRDefault="007C444A" w:rsidP="006E33CE">
      <w:pPr>
        <w:spacing w:after="0" w:line="360" w:lineRule="auto"/>
        <w:jc w:val="both"/>
        <w:rPr>
          <w:rFonts w:ascii="Palatino Linotype" w:hAnsi="Palatino Linotype" w:cs="Arial"/>
          <w:sz w:val="18"/>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6538909C" w14:textId="51BC511F" w:rsidR="00D5617A" w:rsidRDefault="00D5617A" w:rsidP="00D5617A">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00867341">
        <w:rPr>
          <w:rFonts w:ascii="Palatino Linotype" w:hAnsi="Palatino Linotype"/>
          <w:b/>
          <w:sz w:val="24"/>
          <w:szCs w:val="24"/>
        </w:rPr>
        <w:t>0272</w:t>
      </w:r>
      <w:r>
        <w:rPr>
          <w:rFonts w:ascii="Palatino Linotype" w:hAnsi="Palatino Linotype"/>
          <w:b/>
          <w:sz w:val="24"/>
          <w:szCs w:val="24"/>
        </w:rPr>
        <w:t>5/</w:t>
      </w:r>
      <w:r w:rsidRPr="00DF6006">
        <w:rPr>
          <w:rFonts w:ascii="Palatino Linotype" w:hAnsi="Palatino Linotype"/>
          <w:b/>
          <w:sz w:val="24"/>
          <w:szCs w:val="24"/>
        </w:rPr>
        <w:t>INFOEM/IP/RR/20</w:t>
      </w:r>
      <w:r>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867341">
        <w:rPr>
          <w:rFonts w:ascii="Palatino Linotype" w:hAnsi="Palatino Linotype"/>
          <w:sz w:val="24"/>
          <w:szCs w:val="24"/>
        </w:rPr>
        <w:t>doce de mayo</w:t>
      </w:r>
      <w:r>
        <w:rPr>
          <w:rFonts w:ascii="Palatino Linotype" w:hAnsi="Palatino Linotype"/>
          <w:sz w:val="24"/>
          <w:szCs w:val="24"/>
        </w:rPr>
        <w:t xml:space="preserve"> de dos mil veintiuno, </w:t>
      </w:r>
      <w:r w:rsidRPr="00D731D0">
        <w:rPr>
          <w:rFonts w:ascii="Palatino Linotype" w:hAnsi="Palatino Linotype"/>
          <w:sz w:val="24"/>
          <w:szCs w:val="24"/>
        </w:rPr>
        <w:t xml:space="preserve"> para que en un término de siete días manifestaran lo que a su derecho conviniera, el Sujeto Obligado 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Pr>
          <w:rFonts w:ascii="Palatino Linotype" w:hAnsi="Palatino Linotype"/>
          <w:sz w:val="24"/>
          <w:szCs w:val="24"/>
        </w:rPr>
        <w:t>pios se establece lo siguiente:</w:t>
      </w:r>
    </w:p>
    <w:p w14:paraId="4610923A" w14:textId="77777777" w:rsidR="00D5617A" w:rsidRPr="00D95002" w:rsidRDefault="00D5617A" w:rsidP="00D5617A">
      <w:pPr>
        <w:spacing w:after="0" w:line="360" w:lineRule="auto"/>
        <w:jc w:val="both"/>
        <w:rPr>
          <w:rFonts w:ascii="Palatino Linotype" w:hAnsi="Palatino Linotype"/>
          <w:szCs w:val="24"/>
        </w:rPr>
      </w:pPr>
    </w:p>
    <w:p w14:paraId="50D2CB8E" w14:textId="7CCEF3C2" w:rsidR="00EE0151" w:rsidRDefault="00867341" w:rsidP="00D5617A">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 las documentales inmersas en SAIMEX, se aprecia que tanto el Sujeto Obligado como el Recurrente no presentaron</w:t>
      </w:r>
      <w:r w:rsidR="00EE0151">
        <w:rPr>
          <w:rFonts w:ascii="Palatino Linotype" w:hAnsi="Palatino Linotype" w:cs="Arial"/>
          <w:sz w:val="24"/>
          <w:szCs w:val="24"/>
        </w:rPr>
        <w:t xml:space="preserve"> alegatos o manifestaciones que a su derecho convinieran.</w:t>
      </w:r>
    </w:p>
    <w:p w14:paraId="41D7ED8A" w14:textId="77777777" w:rsidR="00EE0151" w:rsidRDefault="00EE0151" w:rsidP="00D5617A">
      <w:pPr>
        <w:spacing w:after="0" w:line="360" w:lineRule="auto"/>
        <w:jc w:val="both"/>
        <w:rPr>
          <w:rFonts w:ascii="Palatino Linotype" w:hAnsi="Palatino Linotype" w:cs="Arial"/>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3AF03D39"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867341">
        <w:rPr>
          <w:rFonts w:ascii="Palatino Linotype" w:hAnsi="Palatino Linotype" w:cs="Arial"/>
          <w:sz w:val="24"/>
          <w:szCs w:val="24"/>
        </w:rPr>
        <w:t>veintiséis</w:t>
      </w:r>
      <w:r w:rsidR="00EE0151">
        <w:rPr>
          <w:rFonts w:ascii="Palatino Linotype" w:hAnsi="Palatino Linotype" w:cs="Arial"/>
          <w:sz w:val="24"/>
          <w:szCs w:val="24"/>
        </w:rPr>
        <w:t xml:space="preserve"> </w:t>
      </w:r>
      <w:r w:rsidR="008C3A63">
        <w:rPr>
          <w:rFonts w:ascii="Palatino Linotype" w:hAnsi="Palatino Linotype" w:cs="Arial"/>
          <w:sz w:val="24"/>
          <w:szCs w:val="24"/>
        </w:rPr>
        <w:t xml:space="preserve">de mayo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2E1E0B" w:rsidRDefault="006E33CE" w:rsidP="006E33CE">
      <w:pPr>
        <w:spacing w:after="0" w:line="360" w:lineRule="auto"/>
        <w:jc w:val="center"/>
        <w:rPr>
          <w:rFonts w:ascii="Palatino Linotype" w:hAnsi="Palatino Linotype" w:cs="Arial"/>
          <w:b/>
          <w:sz w:val="10"/>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Pr="002E1E0B" w:rsidRDefault="00B52300" w:rsidP="006E33CE">
      <w:pPr>
        <w:spacing w:after="0" w:line="360" w:lineRule="auto"/>
        <w:jc w:val="both"/>
        <w:rPr>
          <w:rFonts w:ascii="Palatino Linotype" w:hAnsi="Palatino Linotype" w:cs="Arial"/>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Pr="002E1E0B" w:rsidRDefault="00B52300" w:rsidP="006E33CE">
      <w:pPr>
        <w:spacing w:after="0" w:line="360" w:lineRule="auto"/>
        <w:jc w:val="both"/>
        <w:rPr>
          <w:rFonts w:ascii="Palatino Linotype" w:hAnsi="Palatino Linotype" w:cs="Arial"/>
          <w:sz w:val="16"/>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2E1E0B" w:rsidRDefault="006E33CE" w:rsidP="006E33CE">
      <w:pPr>
        <w:autoSpaceDE w:val="0"/>
        <w:autoSpaceDN w:val="0"/>
        <w:adjustRightInd w:val="0"/>
        <w:spacing w:after="0" w:line="360" w:lineRule="auto"/>
        <w:jc w:val="both"/>
        <w:rPr>
          <w:rFonts w:ascii="Palatino Linotype" w:hAnsi="Palatino Linotype" w:cs="Arial"/>
          <w:sz w:val="16"/>
          <w:szCs w:val="24"/>
        </w:rPr>
      </w:pPr>
    </w:p>
    <w:p w14:paraId="6E4D33C4" w14:textId="77777777" w:rsidR="00826342" w:rsidRPr="00AD2A55" w:rsidRDefault="00826342" w:rsidP="00826342">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22C7D3D3"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AD2A55">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7161599"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55478784" w14:textId="77777777" w:rsidR="00826342" w:rsidRPr="00AD2A55" w:rsidRDefault="00826342" w:rsidP="00826342">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426B33D" w14:textId="77777777" w:rsidR="00826342" w:rsidRPr="00AD2A55" w:rsidRDefault="00826342" w:rsidP="00826342">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BB6EE4C" w14:textId="77777777" w:rsidR="00826342" w:rsidRPr="00AD2A55" w:rsidRDefault="00826342" w:rsidP="00826342">
      <w:pPr>
        <w:pStyle w:val="Prrafodelista"/>
        <w:autoSpaceDE w:val="0"/>
        <w:autoSpaceDN w:val="0"/>
        <w:adjustRightInd w:val="0"/>
        <w:spacing w:line="360" w:lineRule="auto"/>
        <w:ind w:left="0"/>
        <w:jc w:val="both"/>
        <w:rPr>
          <w:rFonts w:ascii="Palatino Linotype" w:hAnsi="Palatino Linotype" w:cs="Arial"/>
        </w:rPr>
      </w:pPr>
    </w:p>
    <w:p w14:paraId="43E0A9DC"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CE12501" w14:textId="77777777" w:rsidR="00826342" w:rsidRPr="00405687" w:rsidRDefault="00826342" w:rsidP="00826342">
      <w:pPr>
        <w:pStyle w:val="Prrafodelista"/>
        <w:autoSpaceDE w:val="0"/>
        <w:autoSpaceDN w:val="0"/>
        <w:adjustRightInd w:val="0"/>
        <w:spacing w:line="360" w:lineRule="auto"/>
        <w:ind w:left="0"/>
        <w:jc w:val="both"/>
        <w:rPr>
          <w:rFonts w:ascii="Palatino Linotype" w:hAnsi="Palatino Linotype" w:cs="Arial"/>
          <w:sz w:val="16"/>
        </w:rPr>
      </w:pPr>
    </w:p>
    <w:p w14:paraId="0455672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5B637AE4"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 Sea extemporáneo por haber transcurrido el plazo establecido en la presente Ley, a partir de la respuesta;  </w:t>
      </w:r>
    </w:p>
    <w:p w14:paraId="126E655B"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30331672"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32F0EAB5"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F68ECAE"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74CC1A0"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36ACFEF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5BE8D38" w14:textId="77777777" w:rsidR="00826342" w:rsidRPr="002E1E0B" w:rsidRDefault="00826342" w:rsidP="00826342">
      <w:pPr>
        <w:pStyle w:val="Prrafodelista"/>
        <w:autoSpaceDE w:val="0"/>
        <w:autoSpaceDN w:val="0"/>
        <w:adjustRightInd w:val="0"/>
        <w:spacing w:line="360" w:lineRule="auto"/>
        <w:ind w:right="850"/>
        <w:jc w:val="both"/>
        <w:rPr>
          <w:rFonts w:ascii="Palatino Linotype" w:hAnsi="Palatino Linotype" w:cs="Arial"/>
          <w:i/>
          <w:sz w:val="22"/>
        </w:rPr>
      </w:pPr>
    </w:p>
    <w:p w14:paraId="1A3C735D" w14:textId="77777777" w:rsidR="00826342"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C227E58" w14:textId="77777777" w:rsidR="00826342" w:rsidRPr="002E1E0B" w:rsidRDefault="00826342" w:rsidP="00826342">
      <w:pPr>
        <w:autoSpaceDE w:val="0"/>
        <w:autoSpaceDN w:val="0"/>
        <w:adjustRightInd w:val="0"/>
        <w:spacing w:after="0" w:line="360" w:lineRule="auto"/>
        <w:jc w:val="both"/>
        <w:rPr>
          <w:rFonts w:ascii="Palatino Linotype" w:hAnsi="Palatino Linotype" w:cs="Arial"/>
          <w:sz w:val="16"/>
          <w:szCs w:val="24"/>
        </w:rPr>
      </w:pPr>
    </w:p>
    <w:p w14:paraId="7255BB59" w14:textId="77777777" w:rsidR="00826342" w:rsidRDefault="00826342" w:rsidP="00826342">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533BD09D" w14:textId="77777777" w:rsidR="009F5854" w:rsidRPr="002E1E0B" w:rsidRDefault="009F5854" w:rsidP="009F5854">
      <w:pPr>
        <w:autoSpaceDE w:val="0"/>
        <w:autoSpaceDN w:val="0"/>
        <w:adjustRightInd w:val="0"/>
        <w:spacing w:after="0" w:line="360" w:lineRule="auto"/>
        <w:jc w:val="both"/>
        <w:rPr>
          <w:rFonts w:ascii="Palatino Linotype" w:hAnsi="Palatino Linotype" w:cs="Arial"/>
          <w:sz w:val="20"/>
          <w:szCs w:val="24"/>
        </w:rPr>
      </w:pPr>
    </w:p>
    <w:p w14:paraId="7D44261D" w14:textId="77777777" w:rsidR="00C80CF1" w:rsidRPr="009F5854" w:rsidRDefault="00C80CF1" w:rsidP="00C80CF1">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3A7713EE" w14:textId="77777777" w:rsidR="00C80CF1" w:rsidRDefault="00C80CF1" w:rsidP="00C80CF1">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054472CC" w14:textId="77777777" w:rsidR="00C80CF1" w:rsidRPr="00397CA1" w:rsidRDefault="00C80CF1" w:rsidP="00C80CF1">
      <w:pPr>
        <w:autoSpaceDE w:val="0"/>
        <w:autoSpaceDN w:val="0"/>
        <w:adjustRightInd w:val="0"/>
        <w:spacing w:after="0" w:line="360" w:lineRule="auto"/>
        <w:jc w:val="both"/>
        <w:rPr>
          <w:rFonts w:ascii="Palatino Linotype" w:hAnsi="Palatino Linotype" w:cs="Arial"/>
          <w:szCs w:val="24"/>
        </w:rPr>
      </w:pPr>
    </w:p>
    <w:p w14:paraId="2DF4ADB7" w14:textId="77777777" w:rsidR="00C80CF1" w:rsidRPr="00226C6A" w:rsidRDefault="00C80CF1" w:rsidP="00C80CF1">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1EB90266"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3A9DD062" w14:textId="77777777" w:rsidR="00C80CF1" w:rsidRPr="00C27225" w:rsidRDefault="00C80CF1" w:rsidP="00C80CF1">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53500476"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3FC7F9EF" w14:textId="77777777" w:rsidR="00C80CF1" w:rsidRPr="00296F63" w:rsidRDefault="00C80CF1" w:rsidP="00C80CF1">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75CC2235" w14:textId="77777777" w:rsidR="00C80CF1" w:rsidRPr="00CE7F86" w:rsidRDefault="00C80CF1" w:rsidP="00C80CF1">
      <w:pPr>
        <w:spacing w:after="0" w:line="360" w:lineRule="auto"/>
        <w:jc w:val="both"/>
        <w:rPr>
          <w:rFonts w:ascii="Palatino Linotype" w:hAnsi="Palatino Linotype"/>
          <w:sz w:val="10"/>
          <w:szCs w:val="24"/>
          <w:lang w:eastAsia="es-MX"/>
        </w:rPr>
      </w:pPr>
    </w:p>
    <w:p w14:paraId="33494A09" w14:textId="77777777" w:rsidR="00C80CF1" w:rsidRPr="0094156D" w:rsidRDefault="00C80CF1" w:rsidP="00C80CF1">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1DA9FBA3" w14:textId="77777777" w:rsidR="00C80CF1" w:rsidRPr="00BA2D24" w:rsidRDefault="00C80CF1" w:rsidP="00C80CF1">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1D2750D1" w14:textId="77777777" w:rsidR="00C80CF1" w:rsidRDefault="00C80CF1" w:rsidP="00C80CF1">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08542909"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1FB70035" w14:textId="77777777" w:rsidR="00C80CF1" w:rsidRPr="00CE48BA" w:rsidRDefault="00C80CF1" w:rsidP="00C80CF1">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A8FC519" w14:textId="77777777" w:rsidR="00C80CF1" w:rsidRPr="00CE7F86" w:rsidRDefault="00C80CF1" w:rsidP="00C80CF1">
      <w:pPr>
        <w:spacing w:before="240" w:after="360" w:line="360" w:lineRule="auto"/>
        <w:contextualSpacing/>
        <w:jc w:val="both"/>
        <w:rPr>
          <w:rFonts w:ascii="Palatino Linotype" w:eastAsia="MS Mincho" w:hAnsi="Palatino Linotype" w:cs="Arial"/>
          <w:i/>
          <w:sz w:val="14"/>
          <w:szCs w:val="24"/>
          <w:lang w:eastAsia="es-ES"/>
        </w:rPr>
      </w:pPr>
    </w:p>
    <w:p w14:paraId="088933BE" w14:textId="77777777" w:rsidR="00C80CF1" w:rsidRPr="00CE48BA" w:rsidRDefault="00C80CF1" w:rsidP="00C80CF1">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292A378" w14:textId="77777777" w:rsidR="00C80CF1" w:rsidRPr="00481AA8" w:rsidRDefault="00C80CF1" w:rsidP="00C80CF1">
      <w:pPr>
        <w:spacing w:before="240" w:after="360" w:line="360" w:lineRule="auto"/>
        <w:ind w:left="426"/>
        <w:contextualSpacing/>
        <w:jc w:val="both"/>
        <w:rPr>
          <w:rFonts w:ascii="Palatino Linotype" w:eastAsia="MS Mincho" w:hAnsi="Palatino Linotype" w:cs="Arial"/>
          <w:i/>
          <w:sz w:val="18"/>
          <w:szCs w:val="24"/>
          <w:lang w:eastAsia="es-ES"/>
        </w:rPr>
      </w:pPr>
    </w:p>
    <w:p w14:paraId="1E95E2DA" w14:textId="77777777" w:rsidR="00C80CF1" w:rsidRDefault="00C80CF1" w:rsidP="00C80CF1">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72C77C5" w14:textId="77777777" w:rsidR="00C80CF1" w:rsidRDefault="00C80CF1" w:rsidP="00C80CF1">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w:t>
      </w:r>
      <w:r w:rsidRPr="00CE48BA">
        <w:rPr>
          <w:rFonts w:ascii="Palatino Linotype" w:eastAsia="MS Mincho" w:hAnsi="Palatino Linotype"/>
          <w:lang w:val="es-ES_tradnl"/>
        </w:rPr>
        <w:lastRenderedPageBreak/>
        <w:t xml:space="preserve">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FFBB1B4" w14:textId="77777777" w:rsidR="00C80CF1" w:rsidRPr="00CE7F86" w:rsidRDefault="00C80CF1" w:rsidP="00C80CF1">
      <w:pPr>
        <w:pStyle w:val="Prrafodelista"/>
        <w:spacing w:line="360" w:lineRule="auto"/>
        <w:ind w:left="0"/>
        <w:contextualSpacing/>
        <w:jc w:val="both"/>
        <w:rPr>
          <w:rFonts w:ascii="Palatino Linotype" w:hAnsi="Palatino Linotype"/>
          <w:sz w:val="16"/>
          <w:lang w:eastAsia="es-MX"/>
        </w:rPr>
      </w:pPr>
    </w:p>
    <w:p w14:paraId="75DD5161" w14:textId="77777777" w:rsidR="00C80CF1" w:rsidRDefault="00C80CF1" w:rsidP="00C80CF1">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4687F458" w14:textId="77777777" w:rsidR="00C80CF1" w:rsidRPr="002E1E0B" w:rsidRDefault="00C80CF1" w:rsidP="00C80CF1">
      <w:pPr>
        <w:pStyle w:val="Prrafodelista"/>
        <w:spacing w:line="360" w:lineRule="auto"/>
        <w:ind w:left="0"/>
        <w:contextualSpacing/>
        <w:jc w:val="both"/>
        <w:rPr>
          <w:rFonts w:ascii="Palatino Linotype" w:hAnsi="Palatino Linotype" w:cs="Arial"/>
          <w:sz w:val="16"/>
        </w:rPr>
      </w:pPr>
    </w:p>
    <w:p w14:paraId="68B5A26B" w14:textId="77777777" w:rsidR="00C80CF1" w:rsidRDefault="00C80CF1" w:rsidP="00C80CF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w:t>
      </w:r>
      <w:r w:rsidRPr="002E1E0B">
        <w:rPr>
          <w:rFonts w:ascii="Palatino Linotype" w:hAnsi="Palatino Linotype" w:cs="Arial"/>
          <w:sz w:val="22"/>
        </w:rPr>
        <w:t>fue</w:t>
      </w:r>
      <w:r w:rsidRPr="00C27225">
        <w:rPr>
          <w:rFonts w:ascii="Palatino Linotype" w:hAnsi="Palatino Linotype" w:cs="Arial"/>
        </w:rPr>
        <w:t xml:space="preserve"> omiso en dar respuesta a la solicitud.</w:t>
      </w:r>
    </w:p>
    <w:p w14:paraId="1B24C388" w14:textId="77777777" w:rsidR="00C80CF1" w:rsidRPr="002E1E0B" w:rsidRDefault="00C80CF1" w:rsidP="00C80CF1">
      <w:pPr>
        <w:pStyle w:val="Prrafodelista"/>
        <w:autoSpaceDE w:val="0"/>
        <w:autoSpaceDN w:val="0"/>
        <w:adjustRightInd w:val="0"/>
        <w:spacing w:line="360" w:lineRule="auto"/>
        <w:ind w:left="0"/>
        <w:jc w:val="both"/>
        <w:rPr>
          <w:rFonts w:ascii="Palatino Linotype" w:hAnsi="Palatino Linotype" w:cs="Arial"/>
          <w:sz w:val="14"/>
        </w:rPr>
      </w:pPr>
    </w:p>
    <w:p w14:paraId="6C6DF805"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3D86603" w14:textId="77777777" w:rsidR="003A51C0" w:rsidRDefault="003A51C0" w:rsidP="00C80CF1">
      <w:pPr>
        <w:pStyle w:val="Prrafodelista"/>
        <w:autoSpaceDE w:val="0"/>
        <w:autoSpaceDN w:val="0"/>
        <w:adjustRightInd w:val="0"/>
        <w:spacing w:line="360" w:lineRule="auto"/>
        <w:ind w:left="0"/>
        <w:jc w:val="both"/>
        <w:rPr>
          <w:rFonts w:ascii="Palatino Linotype" w:eastAsia="Calibri" w:hAnsi="Palatino Linotype"/>
        </w:rPr>
      </w:pPr>
    </w:p>
    <w:p w14:paraId="2E06E5A8" w14:textId="77777777" w:rsidR="003A51C0" w:rsidRPr="003A51C0" w:rsidRDefault="003A51C0" w:rsidP="003A51C0">
      <w:pPr>
        <w:spacing w:before="100" w:beforeAutospacing="1" w:after="100" w:afterAutospacing="1" w:line="360" w:lineRule="auto"/>
        <w:contextualSpacing/>
        <w:jc w:val="both"/>
        <w:rPr>
          <w:rFonts w:ascii="Palatino Linotype" w:hAnsi="Palatino Linotype" w:cs="Arial"/>
          <w:sz w:val="24"/>
          <w:szCs w:val="24"/>
          <w:lang w:val="es-ES"/>
        </w:rPr>
      </w:pPr>
      <w:r w:rsidRPr="003A51C0">
        <w:rPr>
          <w:rFonts w:ascii="Palatino Linotype" w:hAnsi="Palatino Linotype" w:cs="Arial"/>
          <w:sz w:val="24"/>
          <w:szCs w:val="24"/>
          <w:lang w:val="es-ES"/>
        </w:rPr>
        <w:lastRenderedPageBreak/>
        <w:t xml:space="preserve">De lo anterior podemos advertir 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14:paraId="59A51F98" w14:textId="77777777" w:rsidR="003A51C0" w:rsidRPr="003A51C0" w:rsidRDefault="003A51C0" w:rsidP="003A51C0">
      <w:pPr>
        <w:spacing w:before="100" w:beforeAutospacing="1" w:after="100" w:afterAutospacing="1" w:line="360" w:lineRule="auto"/>
        <w:ind w:right="51"/>
        <w:contextualSpacing/>
        <w:jc w:val="both"/>
        <w:rPr>
          <w:rFonts w:ascii="Palatino Linotype" w:hAnsi="Palatino Linotype" w:cs="Arial"/>
          <w:sz w:val="24"/>
          <w:szCs w:val="24"/>
          <w:lang w:val="es-ES"/>
        </w:rPr>
      </w:pPr>
    </w:p>
    <w:p w14:paraId="2EB9E196" w14:textId="77777777" w:rsidR="003A51C0" w:rsidRPr="003A51C0" w:rsidRDefault="003A51C0" w:rsidP="003A51C0">
      <w:pPr>
        <w:spacing w:before="100" w:beforeAutospacing="1" w:after="100" w:afterAutospacing="1" w:line="360" w:lineRule="auto"/>
        <w:ind w:right="51"/>
        <w:contextualSpacing/>
        <w:jc w:val="both"/>
        <w:rPr>
          <w:rFonts w:ascii="Palatino Linotype" w:hAnsi="Palatino Linotype" w:cs="Arial"/>
          <w:sz w:val="24"/>
          <w:szCs w:val="24"/>
          <w:lang w:val="es-ES"/>
        </w:rPr>
      </w:pPr>
      <w:r w:rsidRPr="003A51C0">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14:paraId="2C100964" w14:textId="77777777" w:rsidR="003A51C0" w:rsidRPr="000662CA" w:rsidRDefault="003A51C0" w:rsidP="003A51C0">
      <w:pPr>
        <w:spacing w:before="100" w:beforeAutospacing="1" w:after="100" w:afterAutospacing="1"/>
        <w:ind w:right="51"/>
        <w:contextualSpacing/>
        <w:jc w:val="both"/>
        <w:rPr>
          <w:rFonts w:ascii="Palatino Linotype" w:hAnsi="Palatino Linotype" w:cs="Arial"/>
          <w:lang w:val="es-ES"/>
        </w:rPr>
      </w:pPr>
    </w:p>
    <w:p w14:paraId="7E450941"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14:paraId="39811134" w14:textId="77777777" w:rsidR="003A51C0" w:rsidRPr="000662CA" w:rsidRDefault="003A51C0" w:rsidP="003A51C0">
      <w:pPr>
        <w:spacing w:before="100" w:beforeAutospacing="1" w:after="100" w:afterAutospacing="1"/>
        <w:ind w:left="567" w:right="618"/>
        <w:contextualSpacing/>
        <w:jc w:val="both"/>
        <w:rPr>
          <w:rFonts w:ascii="Palatino Linotype" w:hAnsi="Palatino Linotype"/>
          <w:i/>
          <w:lang w:val="es-ES"/>
        </w:rPr>
      </w:pPr>
    </w:p>
    <w:p w14:paraId="277DC4D8"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EF55ADA" w14:textId="77777777" w:rsidR="003A51C0" w:rsidRPr="000662CA" w:rsidRDefault="003A51C0" w:rsidP="003A51C0">
      <w:pPr>
        <w:spacing w:before="100" w:beforeAutospacing="1" w:after="100" w:afterAutospacing="1"/>
        <w:ind w:left="567" w:right="618"/>
        <w:contextualSpacing/>
        <w:jc w:val="both"/>
        <w:rPr>
          <w:rFonts w:ascii="Palatino Linotype" w:hAnsi="Palatino Linotype"/>
          <w:i/>
          <w:lang w:val="es-ES"/>
        </w:rPr>
      </w:pPr>
    </w:p>
    <w:p w14:paraId="45AB2281"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14:paraId="51578960"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14:paraId="263E11E7"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14:paraId="36417F38"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14:paraId="09BA58F2"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IV. Realizar, con efectividad, los trámites internos necesarios para la atención de las solicitudes de acceso a la información;</w:t>
      </w:r>
    </w:p>
    <w:p w14:paraId="4CF2E7F9"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14:paraId="1DBA0DCE"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14:paraId="05B06338"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14:paraId="5ADB047A"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14:paraId="1F47B1CF"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1C7D24D9"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14:paraId="07FB59B9"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14:paraId="50ADCD39"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14:paraId="36A6D455"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14:paraId="392C8570"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14:paraId="7C07FB3E"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93E6665"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9EB07AF" w14:textId="77777777" w:rsidR="003A51C0" w:rsidRPr="000662CA" w:rsidRDefault="003A51C0" w:rsidP="003A51C0">
      <w:pPr>
        <w:spacing w:before="100" w:beforeAutospacing="1" w:after="100" w:afterAutospacing="1"/>
        <w:ind w:left="567" w:right="618"/>
        <w:contextualSpacing/>
        <w:jc w:val="both"/>
        <w:rPr>
          <w:rFonts w:ascii="Palatino Linotype" w:hAnsi="Palatino Linotype"/>
          <w:i/>
          <w:lang w:val="es-ES"/>
        </w:rPr>
      </w:pPr>
    </w:p>
    <w:p w14:paraId="589299FE"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14:paraId="0B2A81D0"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14:paraId="78C2C88C"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II. Proporcionar la información que obre en los archivos y que le sea solicitada por la Unidad de Transparencia;</w:t>
      </w:r>
    </w:p>
    <w:p w14:paraId="6394A7B5"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14:paraId="58F2A68A"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14:paraId="6FEBE987"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14:paraId="486AC160"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14:paraId="428957EA"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14:paraId="29FE9642" w14:textId="77777777" w:rsidR="003A51C0" w:rsidRPr="000662CA" w:rsidRDefault="003A51C0" w:rsidP="003A51C0">
      <w:pPr>
        <w:spacing w:before="100" w:beforeAutospacing="1" w:after="100" w:afterAutospacing="1"/>
        <w:ind w:left="567" w:right="618"/>
        <w:contextualSpacing/>
        <w:jc w:val="both"/>
        <w:rPr>
          <w:rFonts w:ascii="Palatino Linotype" w:hAnsi="Palatino Linotype"/>
          <w:i/>
          <w:lang w:val="es-ES"/>
        </w:rPr>
      </w:pPr>
    </w:p>
    <w:p w14:paraId="26D72B2F"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7A06F4F" w14:textId="77777777" w:rsidR="003A51C0" w:rsidRPr="000662CA" w:rsidRDefault="003A51C0" w:rsidP="003A51C0">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14:paraId="50DAFD3E" w14:textId="77777777" w:rsidR="003A51C0" w:rsidRPr="000662CA" w:rsidRDefault="003A51C0" w:rsidP="003A51C0">
      <w:pPr>
        <w:spacing w:before="100" w:beforeAutospacing="1" w:after="100" w:afterAutospacing="1"/>
        <w:contextualSpacing/>
        <w:jc w:val="both"/>
        <w:rPr>
          <w:rFonts w:ascii="Palatino Linotype" w:hAnsi="Palatino Linotype" w:cs="Arial"/>
          <w:lang w:val="es-ES"/>
        </w:rPr>
      </w:pPr>
    </w:p>
    <w:p w14:paraId="7C3221AA" w14:textId="77777777" w:rsidR="003A51C0" w:rsidRPr="003A51C0" w:rsidRDefault="003A51C0" w:rsidP="003A51C0">
      <w:pPr>
        <w:spacing w:after="0" w:line="360" w:lineRule="auto"/>
        <w:contextualSpacing/>
        <w:jc w:val="both"/>
        <w:rPr>
          <w:rFonts w:ascii="Palatino Linotype" w:eastAsia="Calibri" w:hAnsi="Palatino Linotype"/>
          <w:sz w:val="24"/>
          <w:szCs w:val="24"/>
          <w:lang w:val="es-ES"/>
        </w:rPr>
      </w:pPr>
      <w:r w:rsidRPr="003A51C0">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14:paraId="2A427769" w14:textId="77777777" w:rsidR="003A51C0" w:rsidRPr="003A51C0" w:rsidRDefault="003A51C0" w:rsidP="003A51C0">
      <w:pPr>
        <w:spacing w:after="0" w:line="360" w:lineRule="auto"/>
        <w:ind w:left="426"/>
        <w:contextualSpacing/>
        <w:jc w:val="both"/>
        <w:rPr>
          <w:rFonts w:ascii="Palatino Linotype" w:eastAsia="Calibri" w:hAnsi="Palatino Linotype"/>
          <w:sz w:val="24"/>
          <w:szCs w:val="24"/>
          <w:lang w:val="es-ES"/>
        </w:rPr>
      </w:pPr>
    </w:p>
    <w:p w14:paraId="52EBCC56" w14:textId="77777777" w:rsidR="003A51C0" w:rsidRPr="003A51C0" w:rsidRDefault="003A51C0" w:rsidP="003A51C0">
      <w:pPr>
        <w:spacing w:after="0" w:line="360" w:lineRule="auto"/>
        <w:contextualSpacing/>
        <w:jc w:val="both"/>
        <w:rPr>
          <w:rFonts w:ascii="Palatino Linotype" w:eastAsia="Calibri" w:hAnsi="Palatino Linotype"/>
          <w:sz w:val="24"/>
          <w:szCs w:val="24"/>
          <w:lang w:val="es-ES"/>
        </w:rPr>
      </w:pPr>
      <w:r w:rsidRPr="003A51C0">
        <w:rPr>
          <w:rFonts w:ascii="Palatino Linotype" w:eastAsia="Calibri" w:hAnsi="Palatino Linotype"/>
          <w:sz w:val="24"/>
          <w:szCs w:val="24"/>
          <w:lang w:val="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w:t>
      </w:r>
      <w:r w:rsidRPr="003A51C0">
        <w:rPr>
          <w:rFonts w:ascii="Palatino Linotype" w:eastAsia="Calibri" w:hAnsi="Palatino Linotype"/>
          <w:sz w:val="24"/>
          <w:szCs w:val="24"/>
          <w:lang w:val="es-ES"/>
        </w:rPr>
        <w:lastRenderedPageBreak/>
        <w:t>mismos, tienen como función, buscar, localizar y poseer la información, así como entregarla.</w:t>
      </w:r>
    </w:p>
    <w:p w14:paraId="3B0AED3D" w14:textId="77777777" w:rsidR="003A51C0" w:rsidRPr="000662CA" w:rsidRDefault="003A51C0" w:rsidP="003A51C0">
      <w:pPr>
        <w:spacing w:after="0" w:line="360" w:lineRule="auto"/>
        <w:contextualSpacing/>
        <w:jc w:val="both"/>
        <w:rPr>
          <w:rFonts w:ascii="Palatino Linotype" w:eastAsia="Calibri" w:hAnsi="Palatino Linotype"/>
          <w:lang w:val="es-ES"/>
        </w:rPr>
      </w:pPr>
    </w:p>
    <w:p w14:paraId="2D3C0983" w14:textId="77777777" w:rsidR="003A51C0" w:rsidRPr="003A51C0" w:rsidRDefault="003A51C0" w:rsidP="003A51C0">
      <w:pPr>
        <w:spacing w:after="0" w:line="360" w:lineRule="auto"/>
        <w:contextualSpacing/>
        <w:jc w:val="both"/>
        <w:rPr>
          <w:rFonts w:ascii="Palatino Linotype" w:eastAsia="Calibri" w:hAnsi="Palatino Linotype"/>
          <w:sz w:val="24"/>
          <w:szCs w:val="24"/>
          <w:lang w:val="es-ES"/>
        </w:rPr>
      </w:pPr>
      <w:r w:rsidRPr="003A51C0">
        <w:rPr>
          <w:rFonts w:ascii="Palatino Linotype" w:eastAsia="Calibri" w:hAnsi="Palatino Linotype"/>
          <w:sz w:val="24"/>
          <w:szCs w:val="24"/>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51D0B9D2" w14:textId="77777777" w:rsidR="00C80CF1" w:rsidRPr="002E1E0B" w:rsidRDefault="00C80CF1" w:rsidP="003A51C0">
      <w:pPr>
        <w:pStyle w:val="Prrafodelista"/>
        <w:autoSpaceDE w:val="0"/>
        <w:autoSpaceDN w:val="0"/>
        <w:adjustRightInd w:val="0"/>
        <w:spacing w:line="360" w:lineRule="auto"/>
        <w:ind w:left="0"/>
        <w:jc w:val="both"/>
        <w:rPr>
          <w:rFonts w:ascii="Palatino Linotype" w:hAnsi="Palatino Linotype" w:cs="Arial"/>
          <w:sz w:val="14"/>
        </w:rPr>
      </w:pPr>
    </w:p>
    <w:p w14:paraId="4F759D9B" w14:textId="77777777" w:rsidR="00C80CF1" w:rsidRDefault="00C80CF1" w:rsidP="003A51C0">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w:t>
      </w:r>
      <w:r w:rsidRPr="002E1E0B">
        <w:rPr>
          <w:rFonts w:ascii="Palatino Linotype" w:eastAsia="Calibri" w:hAnsi="Palatino Linotype"/>
        </w:rPr>
        <w:t xml:space="preserve">Política de los Estados Unidos Mexicanos que establece el deber de todas las autoridades, en el ámbito de sus atribuciones, de promover, respetar, proteger y </w:t>
      </w:r>
      <w:r w:rsidRPr="002E1E0B">
        <w:rPr>
          <w:rFonts w:ascii="Palatino Linotype" w:eastAsia="Calibri" w:hAnsi="Palatino Linotype"/>
          <w:b/>
        </w:rPr>
        <w:t>garantizar</w:t>
      </w:r>
      <w:r w:rsidRPr="002E1E0B">
        <w:rPr>
          <w:rFonts w:ascii="Palatino Linotype" w:eastAsia="Calibri" w:hAnsi="Palatino Linotype"/>
        </w:rPr>
        <w:t xml:space="preserve"> los derechos humanos.</w:t>
      </w:r>
      <w:r>
        <w:rPr>
          <w:rFonts w:ascii="Palatino Linotype" w:eastAsia="Calibri" w:hAnsi="Palatino Linotype"/>
          <w:i/>
        </w:rPr>
        <w:t xml:space="preserve"> </w:t>
      </w:r>
    </w:p>
    <w:p w14:paraId="6E2C27DC" w14:textId="77777777" w:rsidR="00C80CF1" w:rsidRPr="00E07DF5" w:rsidRDefault="00C80CF1" w:rsidP="003A51C0">
      <w:pPr>
        <w:pStyle w:val="Prrafodelista"/>
        <w:autoSpaceDE w:val="0"/>
        <w:autoSpaceDN w:val="0"/>
        <w:adjustRightInd w:val="0"/>
        <w:spacing w:line="360" w:lineRule="auto"/>
        <w:ind w:left="0"/>
        <w:jc w:val="both"/>
        <w:rPr>
          <w:rFonts w:ascii="Palatino Linotype" w:eastAsia="Calibri" w:hAnsi="Palatino Linotype"/>
          <w:sz w:val="12"/>
        </w:rPr>
      </w:pPr>
    </w:p>
    <w:p w14:paraId="2F0219FC" w14:textId="77777777" w:rsidR="00C80CF1" w:rsidRDefault="00C80CF1" w:rsidP="003A51C0">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D30AC96" w14:textId="77777777" w:rsidR="00C80CF1" w:rsidRPr="002E1E0B" w:rsidRDefault="00C80CF1" w:rsidP="003A51C0">
      <w:pPr>
        <w:pStyle w:val="Prrafodelista"/>
        <w:autoSpaceDE w:val="0"/>
        <w:autoSpaceDN w:val="0"/>
        <w:adjustRightInd w:val="0"/>
        <w:spacing w:line="360" w:lineRule="auto"/>
        <w:ind w:left="0"/>
        <w:jc w:val="both"/>
        <w:rPr>
          <w:rFonts w:ascii="Palatino Linotype" w:eastAsia="Calibri" w:hAnsi="Palatino Linotype"/>
          <w:i/>
          <w:sz w:val="20"/>
        </w:rPr>
      </w:pPr>
    </w:p>
    <w:p w14:paraId="18B44516" w14:textId="008FE0A1" w:rsidR="00A67977" w:rsidRDefault="00C80CF1" w:rsidP="003A51C0">
      <w:pPr>
        <w:spacing w:after="0" w:line="360" w:lineRule="auto"/>
        <w:ind w:right="51"/>
        <w:jc w:val="both"/>
        <w:rPr>
          <w:rFonts w:ascii="Palatino Linotype" w:hAnsi="Palatino Linotype"/>
          <w:sz w:val="24"/>
          <w:szCs w:val="24"/>
          <w:lang w:eastAsia="es-MX"/>
        </w:rPr>
      </w:pPr>
      <w:r w:rsidRPr="00324721">
        <w:rPr>
          <w:rFonts w:ascii="Palatino Linotype" w:hAnsi="Palatino Linotype" w:cs="Arial"/>
          <w:color w:val="000000"/>
          <w:sz w:val="24"/>
          <w:szCs w:val="24"/>
        </w:rPr>
        <w:t xml:space="preserve">En síntesis, el derecho de acceso a la información pública se satisface en aquellos casos en que se entregue el soporte documental en que conste la información pública, toda </w:t>
      </w:r>
      <w:r w:rsidRPr="00324721">
        <w:rPr>
          <w:rFonts w:ascii="Palatino Linotype" w:hAnsi="Palatino Linotype" w:cs="Arial"/>
          <w:color w:val="000000"/>
          <w:sz w:val="24"/>
          <w:szCs w:val="24"/>
        </w:rPr>
        <w:lastRenderedPageBreak/>
        <w:t>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 xml:space="preserve">recordemos que el requerimiento </w:t>
      </w:r>
      <w:r w:rsidRPr="00815F22">
        <w:rPr>
          <w:rFonts w:ascii="Palatino Linotype" w:hAnsi="Palatino Linotype"/>
          <w:sz w:val="24"/>
          <w:szCs w:val="24"/>
          <w:lang w:eastAsia="es-MX"/>
        </w:rPr>
        <w:t>solicitado se centra en obtener</w:t>
      </w:r>
      <w:r w:rsidR="00A67977">
        <w:rPr>
          <w:rFonts w:ascii="Palatino Linotype" w:hAnsi="Palatino Linotype"/>
          <w:sz w:val="24"/>
          <w:szCs w:val="24"/>
          <w:lang w:eastAsia="es-MX"/>
        </w:rPr>
        <w:t xml:space="preserve"> </w:t>
      </w:r>
      <w:r w:rsidR="00EE0151">
        <w:rPr>
          <w:rFonts w:ascii="Palatino Linotype" w:hAnsi="Palatino Linotype"/>
          <w:sz w:val="24"/>
          <w:szCs w:val="24"/>
          <w:lang w:eastAsia="es-MX"/>
        </w:rPr>
        <w:t>lo siguiente</w:t>
      </w:r>
      <w:r w:rsidR="00A67977">
        <w:rPr>
          <w:rFonts w:ascii="Palatino Linotype" w:hAnsi="Palatino Linotype"/>
          <w:sz w:val="24"/>
          <w:szCs w:val="24"/>
          <w:lang w:eastAsia="es-MX"/>
        </w:rPr>
        <w:t>:</w:t>
      </w:r>
    </w:p>
    <w:p w14:paraId="7E309DBA" w14:textId="77777777" w:rsidR="00EE0151" w:rsidRDefault="00EE0151" w:rsidP="00C80CF1">
      <w:pPr>
        <w:spacing w:after="0" w:line="360" w:lineRule="auto"/>
        <w:ind w:right="51"/>
        <w:jc w:val="both"/>
        <w:rPr>
          <w:rFonts w:ascii="Palatino Linotype" w:hAnsi="Palatino Linotype"/>
          <w:sz w:val="24"/>
          <w:szCs w:val="24"/>
          <w:lang w:eastAsia="es-MX"/>
        </w:rPr>
      </w:pPr>
    </w:p>
    <w:p w14:paraId="2B40AB70" w14:textId="068DF647" w:rsidR="003B0B82" w:rsidRDefault="00867341" w:rsidP="003B0B82">
      <w:pPr>
        <w:pStyle w:val="Prrafodelista"/>
        <w:spacing w:line="360" w:lineRule="auto"/>
        <w:ind w:left="720" w:right="51"/>
        <w:jc w:val="both"/>
        <w:rPr>
          <w:rFonts w:ascii="Palatino Linotype" w:hAnsi="Palatino Linotype"/>
          <w:i/>
          <w:color w:val="000000"/>
          <w:sz w:val="22"/>
          <w:szCs w:val="22"/>
        </w:rPr>
      </w:pPr>
      <w:r>
        <w:rPr>
          <w:rFonts w:ascii="Palatino Linotype" w:hAnsi="Palatino Linotype"/>
          <w:i/>
          <w:color w:val="000000"/>
          <w:sz w:val="22"/>
          <w:szCs w:val="22"/>
        </w:rPr>
        <w:t xml:space="preserve">1.- </w:t>
      </w:r>
      <w:r w:rsidRPr="00E407DD">
        <w:rPr>
          <w:rFonts w:ascii="Palatino Linotype" w:hAnsi="Palatino Linotype"/>
          <w:i/>
          <w:color w:val="000000"/>
          <w:sz w:val="22"/>
          <w:szCs w:val="22"/>
        </w:rPr>
        <w:t>Durante los ejercicios 2019 y 2020 señala cual fue la distribución de combustible por vehículo tanto de asignación directa como operativo, señalando la marca, modelo, tipo, placas y a quien está asignado y a qué oficina pertenece</w:t>
      </w:r>
      <w:r>
        <w:rPr>
          <w:rFonts w:ascii="Palatino Linotype" w:hAnsi="Palatino Linotype"/>
          <w:i/>
          <w:color w:val="000000"/>
          <w:sz w:val="22"/>
          <w:szCs w:val="22"/>
        </w:rPr>
        <w:t>.</w:t>
      </w:r>
    </w:p>
    <w:p w14:paraId="0DC98207" w14:textId="77777777" w:rsidR="00867341" w:rsidRPr="00EE0151" w:rsidRDefault="00867341" w:rsidP="003B0B82">
      <w:pPr>
        <w:pStyle w:val="Prrafodelista"/>
        <w:spacing w:line="360" w:lineRule="auto"/>
        <w:ind w:left="720" w:right="51"/>
        <w:jc w:val="both"/>
        <w:rPr>
          <w:rFonts w:ascii="Palatino Linotype" w:hAnsi="Palatino Linotype"/>
          <w:i/>
          <w:color w:val="000000"/>
          <w:sz w:val="20"/>
        </w:rPr>
      </w:pPr>
    </w:p>
    <w:p w14:paraId="6BB10F40" w14:textId="37C471BE" w:rsidR="006502E4" w:rsidRDefault="00455CC3" w:rsidP="003B0B82">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 xml:space="preserve">Para determinar si el Sujeto Obligado se encuentra constreñido a contar con </w:t>
      </w:r>
      <w:r w:rsidR="006502E4">
        <w:rPr>
          <w:rFonts w:ascii="Palatino Linotype" w:hAnsi="Palatino Linotype" w:cs="Tahoma"/>
          <w:sz w:val="24"/>
          <w:szCs w:val="24"/>
        </w:rPr>
        <w:t xml:space="preserve">la </w:t>
      </w:r>
      <w:r>
        <w:rPr>
          <w:rFonts w:ascii="Palatino Linotype" w:hAnsi="Palatino Linotype" w:cs="Tahoma"/>
          <w:sz w:val="24"/>
          <w:szCs w:val="24"/>
        </w:rPr>
        <w:t xml:space="preserve">información </w:t>
      </w:r>
      <w:r w:rsidR="006502E4">
        <w:rPr>
          <w:rFonts w:ascii="Palatino Linotype" w:hAnsi="Palatino Linotype" w:cs="Tahoma"/>
          <w:sz w:val="24"/>
          <w:szCs w:val="24"/>
        </w:rPr>
        <w:t>solicitada, es necesario citar lo que establece los Lineamientos para el Registro y Control del Inventario y la Conciliación y Desincorporación de Bienes Muebles e Inmuebles para las Entidades Fiscalizables Municipales del Estado de México</w:t>
      </w:r>
    </w:p>
    <w:p w14:paraId="2372DC69" w14:textId="77777777" w:rsidR="006502E4" w:rsidRPr="002B5280" w:rsidRDefault="006502E4" w:rsidP="00CE064D">
      <w:pPr>
        <w:autoSpaceDE w:val="0"/>
        <w:autoSpaceDN w:val="0"/>
        <w:adjustRightInd w:val="0"/>
        <w:spacing w:after="0" w:line="240" w:lineRule="auto"/>
        <w:ind w:left="851" w:right="850"/>
        <w:jc w:val="both"/>
        <w:rPr>
          <w:rFonts w:ascii="Palatino Linotype" w:hAnsi="Palatino Linotype" w:cs="Arial"/>
          <w:b/>
          <w:i/>
          <w:u w:val="single"/>
        </w:rPr>
      </w:pPr>
      <w:r w:rsidRPr="00CE064D">
        <w:rPr>
          <w:rFonts w:ascii="Palatino Linotype" w:hAnsi="Palatino Linotype" w:cs="Arial"/>
          <w:b/>
          <w:bCs/>
          <w:i/>
        </w:rPr>
        <w:t xml:space="preserve">DÉCIMO: </w:t>
      </w:r>
      <w:r w:rsidRPr="002B5280">
        <w:rPr>
          <w:rFonts w:ascii="Palatino Linotype" w:hAnsi="Palatino Linotype" w:cs="Arial"/>
          <w:b/>
          <w:i/>
          <w:u w:val="single"/>
        </w:rPr>
        <w:t>Son sujetos de los presentes Lineamientos:</w:t>
      </w:r>
    </w:p>
    <w:p w14:paraId="087E6883" w14:textId="77777777" w:rsidR="006502E4" w:rsidRPr="002B5280" w:rsidRDefault="006502E4"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Arial"/>
          <w:b/>
          <w:bCs/>
          <w:i/>
          <w:u w:val="single"/>
        </w:rPr>
        <w:t xml:space="preserve">I. </w:t>
      </w:r>
      <w:r w:rsidRPr="002B5280">
        <w:rPr>
          <w:rFonts w:ascii="Palatino Linotype" w:hAnsi="Palatino Linotype" w:cs="Arial"/>
          <w:b/>
          <w:i/>
          <w:u w:val="single"/>
        </w:rPr>
        <w:t>En el ámbito municipal:</w:t>
      </w:r>
    </w:p>
    <w:p w14:paraId="747C1E30" w14:textId="77777777" w:rsidR="006502E4" w:rsidRPr="00CE064D" w:rsidRDefault="006502E4" w:rsidP="00CE064D">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i/>
        </w:rPr>
        <w:t>a) El Ayuntamiento, como cuerpo colegiado;</w:t>
      </w:r>
    </w:p>
    <w:p w14:paraId="589F04E8" w14:textId="77777777" w:rsidR="006502E4" w:rsidRPr="00CE064D" w:rsidRDefault="006502E4" w:rsidP="00CE064D">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i/>
        </w:rPr>
        <w:t>b) Presidente (a);</w:t>
      </w:r>
    </w:p>
    <w:p w14:paraId="678C20A7" w14:textId="77777777" w:rsidR="006502E4" w:rsidRPr="00CE064D" w:rsidRDefault="006502E4" w:rsidP="00CE064D">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i/>
        </w:rPr>
        <w:t>c) Síndicos;</w:t>
      </w:r>
    </w:p>
    <w:p w14:paraId="05CDA7D9" w14:textId="77777777" w:rsidR="006502E4" w:rsidRPr="00CE064D" w:rsidRDefault="006502E4" w:rsidP="00CE064D">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i/>
        </w:rPr>
        <w:t>d) Secretario;</w:t>
      </w:r>
    </w:p>
    <w:p w14:paraId="3DACE901" w14:textId="77777777" w:rsidR="006502E4" w:rsidRPr="00CE064D" w:rsidRDefault="006502E4" w:rsidP="00CE064D">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i/>
        </w:rPr>
        <w:t>e) Tesorero; y</w:t>
      </w:r>
    </w:p>
    <w:p w14:paraId="064C4B69" w14:textId="2D73958B" w:rsidR="006502E4" w:rsidRPr="00CE064D" w:rsidRDefault="006502E4" w:rsidP="00CE064D">
      <w:pPr>
        <w:spacing w:after="0" w:line="360" w:lineRule="auto"/>
        <w:ind w:left="851" w:right="850"/>
        <w:jc w:val="both"/>
        <w:rPr>
          <w:rFonts w:ascii="Palatino Linotype" w:hAnsi="Palatino Linotype" w:cs="Arial"/>
          <w:i/>
        </w:rPr>
      </w:pPr>
      <w:r w:rsidRPr="00CE064D">
        <w:rPr>
          <w:rFonts w:ascii="Palatino Linotype" w:hAnsi="Palatino Linotype" w:cs="Arial"/>
          <w:i/>
        </w:rPr>
        <w:t>f) Contralor.</w:t>
      </w:r>
    </w:p>
    <w:p w14:paraId="02F709E9" w14:textId="04E621B0" w:rsidR="006502E4" w:rsidRPr="00CE064D" w:rsidRDefault="006502E4" w:rsidP="00CE064D">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b/>
          <w:bCs/>
          <w:i/>
        </w:rPr>
        <w:t xml:space="preserve">VIGÉSIMO: </w:t>
      </w:r>
      <w:r w:rsidRPr="00CE064D">
        <w:rPr>
          <w:rFonts w:ascii="Palatino Linotype" w:hAnsi="Palatino Linotype" w:cs="Arial"/>
          <w:i/>
        </w:rPr>
        <w:t>El inventario general de bienes muebles, es el documento en el que están registrados los bienes muebles con los</w:t>
      </w:r>
      <w:r w:rsidR="00CE064D">
        <w:rPr>
          <w:rFonts w:ascii="Palatino Linotype" w:hAnsi="Palatino Linotype" w:cs="Arial"/>
          <w:i/>
        </w:rPr>
        <w:t xml:space="preserve"> </w:t>
      </w:r>
      <w:r w:rsidRPr="00CE064D">
        <w:rPr>
          <w:rFonts w:ascii="Palatino Linotype" w:hAnsi="Palatino Linotype" w:cs="Arial"/>
          <w:i/>
        </w:rPr>
        <w:t>que cuentan las entidades fiscalizables, conteniendo sus características de identificación, tales como: nombre, número de</w:t>
      </w:r>
    </w:p>
    <w:p w14:paraId="5A43DBA0" w14:textId="77777777" w:rsidR="006502E4" w:rsidRDefault="006502E4" w:rsidP="00CE064D">
      <w:pPr>
        <w:autoSpaceDE w:val="0"/>
        <w:autoSpaceDN w:val="0"/>
        <w:adjustRightInd w:val="0"/>
        <w:spacing w:after="0" w:line="240" w:lineRule="auto"/>
        <w:ind w:left="851" w:right="850"/>
        <w:jc w:val="both"/>
        <w:rPr>
          <w:rFonts w:ascii="Palatino Linotype" w:hAnsi="Palatino Linotype" w:cs="Arial"/>
          <w:i/>
        </w:rPr>
      </w:pPr>
      <w:proofErr w:type="gramStart"/>
      <w:r w:rsidRPr="00CE064D">
        <w:rPr>
          <w:rFonts w:ascii="Palatino Linotype" w:hAnsi="Palatino Linotype" w:cs="Arial"/>
          <w:i/>
        </w:rPr>
        <w:t>inventario</w:t>
      </w:r>
      <w:proofErr w:type="gramEnd"/>
      <w:r w:rsidRPr="00CE064D">
        <w:rPr>
          <w:rFonts w:ascii="Palatino Linotype" w:hAnsi="Palatino Linotype" w:cs="Arial"/>
          <w:i/>
        </w:rPr>
        <w:t>, marca, modelo, serie, uso, número de factura, costo, fecha de adquisición, estado de conservación.</w:t>
      </w:r>
    </w:p>
    <w:p w14:paraId="7B3757AB" w14:textId="77777777" w:rsidR="002B5280" w:rsidRPr="00CE064D" w:rsidRDefault="002B5280" w:rsidP="00CE064D">
      <w:pPr>
        <w:autoSpaceDE w:val="0"/>
        <w:autoSpaceDN w:val="0"/>
        <w:adjustRightInd w:val="0"/>
        <w:spacing w:after="0" w:line="240" w:lineRule="auto"/>
        <w:ind w:left="851" w:right="850"/>
        <w:jc w:val="both"/>
        <w:rPr>
          <w:rFonts w:ascii="Palatino Linotype" w:hAnsi="Palatino Linotype" w:cs="Arial"/>
          <w:i/>
        </w:rPr>
      </w:pPr>
    </w:p>
    <w:p w14:paraId="4F6F7D26" w14:textId="63397476" w:rsidR="006502E4" w:rsidRPr="00CE064D" w:rsidRDefault="006502E4" w:rsidP="00CE064D">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i/>
        </w:rPr>
        <w:lastRenderedPageBreak/>
        <w:t>Tratándose de adquisiciones de bienes muebles, con un costo igual o mayor a 35 veces el salario mínimo general del Distrito</w:t>
      </w:r>
      <w:r w:rsidR="002B5280">
        <w:rPr>
          <w:rFonts w:ascii="Palatino Linotype" w:hAnsi="Palatino Linotype" w:cs="Arial"/>
          <w:i/>
        </w:rPr>
        <w:t xml:space="preserve"> </w:t>
      </w:r>
      <w:r w:rsidRPr="00CE064D">
        <w:rPr>
          <w:rFonts w:ascii="Palatino Linotype" w:hAnsi="Palatino Linotype" w:cs="Arial"/>
          <w:i/>
        </w:rPr>
        <w:t>Federal, deberán registrarse contablemente como un aumento en el activo, e incluirse en la cédula de Inventario de Bienes</w:t>
      </w:r>
    </w:p>
    <w:p w14:paraId="0321073B" w14:textId="77777777" w:rsidR="006502E4" w:rsidRDefault="006502E4" w:rsidP="00CE064D">
      <w:pPr>
        <w:autoSpaceDE w:val="0"/>
        <w:autoSpaceDN w:val="0"/>
        <w:adjustRightInd w:val="0"/>
        <w:spacing w:after="0" w:line="240" w:lineRule="auto"/>
        <w:ind w:left="851" w:right="850"/>
        <w:jc w:val="both"/>
        <w:rPr>
          <w:rFonts w:ascii="Palatino Linotype" w:hAnsi="Palatino Linotype" w:cs="Arial"/>
          <w:b/>
          <w:bCs/>
          <w:i/>
        </w:rPr>
      </w:pPr>
      <w:r w:rsidRPr="00CE064D">
        <w:rPr>
          <w:rFonts w:ascii="Palatino Linotype" w:hAnsi="Palatino Linotype" w:cs="Arial"/>
          <w:i/>
        </w:rPr>
        <w:t xml:space="preserve">Muebles </w:t>
      </w:r>
      <w:r w:rsidRPr="00CE064D">
        <w:rPr>
          <w:rFonts w:ascii="Palatino Linotype" w:hAnsi="Palatino Linotype" w:cs="Arial"/>
          <w:b/>
          <w:bCs/>
          <w:i/>
        </w:rPr>
        <w:t>(Anexo 1).</w:t>
      </w:r>
    </w:p>
    <w:p w14:paraId="12879C74" w14:textId="77777777" w:rsidR="002B5280" w:rsidRPr="00CE064D" w:rsidRDefault="002B5280" w:rsidP="00CE064D">
      <w:pPr>
        <w:autoSpaceDE w:val="0"/>
        <w:autoSpaceDN w:val="0"/>
        <w:adjustRightInd w:val="0"/>
        <w:spacing w:after="0" w:line="240" w:lineRule="auto"/>
        <w:ind w:left="851" w:right="850"/>
        <w:jc w:val="both"/>
        <w:rPr>
          <w:rFonts w:ascii="Palatino Linotype" w:hAnsi="Palatino Linotype" w:cs="Arial"/>
          <w:b/>
          <w:bCs/>
          <w:i/>
        </w:rPr>
      </w:pPr>
    </w:p>
    <w:p w14:paraId="292DB256" w14:textId="1FBF2204" w:rsidR="006502E4" w:rsidRDefault="006502E4" w:rsidP="00CE064D">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b/>
          <w:bCs/>
          <w:i/>
        </w:rPr>
        <w:t xml:space="preserve">VIGÉSIMO PRIMERO: </w:t>
      </w:r>
      <w:r w:rsidRPr="002B5280">
        <w:rPr>
          <w:rFonts w:ascii="Palatino Linotype" w:hAnsi="Palatino Linotype" w:cs="Arial"/>
          <w:b/>
          <w:i/>
          <w:u w:val="single"/>
        </w:rPr>
        <w:t>El responsable de elaborar el inventario general de bienes en el municipio, es el secretario</w:t>
      </w:r>
      <w:r w:rsidRPr="00CE064D">
        <w:rPr>
          <w:rFonts w:ascii="Palatino Linotype" w:hAnsi="Palatino Linotype" w:cs="Arial"/>
          <w:i/>
        </w:rPr>
        <w:t xml:space="preserve"> con la</w:t>
      </w:r>
      <w:r w:rsidR="002B5280">
        <w:rPr>
          <w:rFonts w:ascii="Palatino Linotype" w:hAnsi="Palatino Linotype" w:cs="Arial"/>
          <w:i/>
        </w:rPr>
        <w:t xml:space="preserve"> </w:t>
      </w:r>
      <w:r w:rsidRPr="00CE064D">
        <w:rPr>
          <w:rFonts w:ascii="Palatino Linotype" w:hAnsi="Palatino Linotype" w:cs="Arial"/>
          <w:i/>
        </w:rPr>
        <w:t>intervención del síndico y la participación del titular del órgano de control interno, quienes previamente realizarán una revisión</w:t>
      </w:r>
      <w:r w:rsidR="002B5280">
        <w:rPr>
          <w:rFonts w:ascii="Palatino Linotype" w:hAnsi="Palatino Linotype" w:cs="Arial"/>
          <w:i/>
        </w:rPr>
        <w:t xml:space="preserve"> </w:t>
      </w:r>
      <w:r w:rsidRPr="00CE064D">
        <w:rPr>
          <w:rFonts w:ascii="Palatino Linotype" w:hAnsi="Palatino Linotype" w:cs="Arial"/>
          <w:i/>
        </w:rPr>
        <w:t>física de todos los bienes, al concluirlo deberán asentar sus firmas junto con la del presidente y tesorero, la elaboración de este</w:t>
      </w:r>
      <w:r w:rsidR="002B5280">
        <w:rPr>
          <w:rFonts w:ascii="Palatino Linotype" w:hAnsi="Palatino Linotype" w:cs="Arial"/>
          <w:i/>
        </w:rPr>
        <w:t xml:space="preserve"> </w:t>
      </w:r>
      <w:r w:rsidRPr="00CE064D">
        <w:rPr>
          <w:rFonts w:ascii="Palatino Linotype" w:hAnsi="Palatino Linotype" w:cs="Arial"/>
          <w:i/>
        </w:rPr>
        <w:t>inventario se realizará dos veces al año, el primero a más tardar el último día hábil del mes de junio, el segundo el último día</w:t>
      </w:r>
      <w:r w:rsidR="002B5280">
        <w:rPr>
          <w:rFonts w:ascii="Palatino Linotype" w:hAnsi="Palatino Linotype" w:cs="Arial"/>
          <w:i/>
        </w:rPr>
        <w:t xml:space="preserve"> </w:t>
      </w:r>
      <w:r w:rsidRPr="00CE064D">
        <w:rPr>
          <w:rFonts w:ascii="Palatino Linotype" w:hAnsi="Palatino Linotype" w:cs="Arial"/>
          <w:i/>
        </w:rPr>
        <w:t>hábil del mes de diciembre.</w:t>
      </w:r>
    </w:p>
    <w:p w14:paraId="72DC8FDA" w14:textId="77777777" w:rsidR="002B5280" w:rsidRPr="00CE064D" w:rsidRDefault="002B5280" w:rsidP="00CE064D">
      <w:pPr>
        <w:autoSpaceDE w:val="0"/>
        <w:autoSpaceDN w:val="0"/>
        <w:adjustRightInd w:val="0"/>
        <w:spacing w:after="0" w:line="240" w:lineRule="auto"/>
        <w:ind w:left="851" w:right="850"/>
        <w:jc w:val="both"/>
        <w:rPr>
          <w:rFonts w:ascii="Palatino Linotype" w:hAnsi="Palatino Linotype" w:cs="Arial"/>
          <w:i/>
        </w:rPr>
      </w:pPr>
    </w:p>
    <w:p w14:paraId="5CE278D0" w14:textId="0D55EEA8" w:rsidR="006502E4" w:rsidRPr="00CE064D" w:rsidRDefault="006502E4" w:rsidP="00CE064D">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i/>
        </w:rPr>
        <w:t>En los organismos públicos descentralizados y fideicomisos públicos de carácter municipal, el responsable de elaborar el</w:t>
      </w:r>
      <w:r w:rsidR="002B5280">
        <w:rPr>
          <w:rFonts w:ascii="Palatino Linotype" w:hAnsi="Palatino Linotype" w:cs="Arial"/>
          <w:i/>
        </w:rPr>
        <w:t xml:space="preserve"> </w:t>
      </w:r>
      <w:r w:rsidRPr="00CE064D">
        <w:rPr>
          <w:rFonts w:ascii="Palatino Linotype" w:hAnsi="Palatino Linotype" w:cs="Arial"/>
          <w:i/>
        </w:rPr>
        <w:t>inventario general de bienes muebles corresponde al director general o su equivalente, conjuntamente con el comisario y el</w:t>
      </w:r>
      <w:r w:rsidR="002B5280">
        <w:rPr>
          <w:rFonts w:ascii="Palatino Linotype" w:hAnsi="Palatino Linotype" w:cs="Arial"/>
          <w:i/>
        </w:rPr>
        <w:t xml:space="preserve"> </w:t>
      </w:r>
      <w:r w:rsidRPr="00CE064D">
        <w:rPr>
          <w:rFonts w:ascii="Palatino Linotype" w:hAnsi="Palatino Linotype" w:cs="Arial"/>
          <w:i/>
        </w:rPr>
        <w:t>órgano de control interno, debiendo firmarlo simultáneamente el tesorero.</w:t>
      </w:r>
    </w:p>
    <w:p w14:paraId="34B15CE0" w14:textId="77777777" w:rsidR="002B5280" w:rsidRDefault="002B5280" w:rsidP="00CE064D">
      <w:pPr>
        <w:autoSpaceDE w:val="0"/>
        <w:autoSpaceDN w:val="0"/>
        <w:adjustRightInd w:val="0"/>
        <w:spacing w:after="0" w:line="240" w:lineRule="auto"/>
        <w:ind w:left="851" w:right="850"/>
        <w:jc w:val="both"/>
        <w:rPr>
          <w:rFonts w:ascii="Palatino Linotype" w:hAnsi="Palatino Linotype" w:cs="Arial"/>
          <w:b/>
          <w:bCs/>
          <w:i/>
        </w:rPr>
      </w:pPr>
    </w:p>
    <w:p w14:paraId="04634623" w14:textId="4EDBE825" w:rsidR="006502E4" w:rsidRPr="00CE064D" w:rsidRDefault="006502E4" w:rsidP="00CE064D">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b/>
          <w:bCs/>
          <w:i/>
        </w:rPr>
        <w:t xml:space="preserve">VIGÉSIMO SEGUNDO: </w:t>
      </w:r>
      <w:r w:rsidRPr="00CE064D">
        <w:rPr>
          <w:rFonts w:ascii="Palatino Linotype" w:hAnsi="Palatino Linotype" w:cs="Arial"/>
          <w:i/>
        </w:rPr>
        <w:t>Las entidades fiscalizables, registrarán los movimientos de alta o baja de sus activos efectuados en el</w:t>
      </w:r>
      <w:r w:rsidR="002B5280">
        <w:rPr>
          <w:rFonts w:ascii="Palatino Linotype" w:hAnsi="Palatino Linotype" w:cs="Arial"/>
          <w:i/>
        </w:rPr>
        <w:t xml:space="preserve"> </w:t>
      </w:r>
      <w:r w:rsidRPr="00CE064D">
        <w:rPr>
          <w:rFonts w:ascii="Palatino Linotype" w:hAnsi="Palatino Linotype" w:cs="Arial"/>
          <w:i/>
        </w:rPr>
        <w:t>mes y los reflejarán en el informe mensual que es presentado al Órgano Superior, a través del formato "Inventario de Bienes</w:t>
      </w:r>
      <w:r w:rsidR="002B5280">
        <w:rPr>
          <w:rFonts w:ascii="Palatino Linotype" w:hAnsi="Palatino Linotype" w:cs="Arial"/>
          <w:i/>
        </w:rPr>
        <w:t xml:space="preserve"> </w:t>
      </w:r>
      <w:r w:rsidRPr="00CE064D">
        <w:rPr>
          <w:rFonts w:ascii="Palatino Linotype" w:hAnsi="Palatino Linotype" w:cs="Arial"/>
          <w:i/>
        </w:rPr>
        <w:t>Muebles". En los meses de junio y diciembre presentarán el resultado del levantamiento físico de inventario, así como la</w:t>
      </w:r>
      <w:r w:rsidR="002B5280">
        <w:rPr>
          <w:rFonts w:ascii="Palatino Linotype" w:hAnsi="Palatino Linotype" w:cs="Arial"/>
          <w:i/>
        </w:rPr>
        <w:t xml:space="preserve"> </w:t>
      </w:r>
      <w:r w:rsidRPr="00CE064D">
        <w:rPr>
          <w:rFonts w:ascii="Palatino Linotype" w:hAnsi="Palatino Linotype" w:cs="Arial"/>
          <w:i/>
        </w:rPr>
        <w:t>integración de sus saldos. Dicha información deberá integrarse en el disco número 2 del citado informe mensual.</w:t>
      </w:r>
    </w:p>
    <w:p w14:paraId="1A0F1A29" w14:textId="199FABF7" w:rsidR="0028562B" w:rsidRPr="00CE064D" w:rsidRDefault="006502E4" w:rsidP="00CE064D">
      <w:pPr>
        <w:autoSpaceDE w:val="0"/>
        <w:autoSpaceDN w:val="0"/>
        <w:adjustRightInd w:val="0"/>
        <w:spacing w:after="0" w:line="240" w:lineRule="auto"/>
        <w:ind w:left="851" w:right="850"/>
        <w:jc w:val="both"/>
        <w:rPr>
          <w:rFonts w:ascii="Palatino Linotype" w:hAnsi="Palatino Linotype" w:cs="Arial"/>
          <w:i/>
        </w:rPr>
      </w:pPr>
      <w:r w:rsidRPr="002B5280">
        <w:rPr>
          <w:rFonts w:ascii="Palatino Linotype" w:hAnsi="Palatino Linotype" w:cs="Arial"/>
          <w:b/>
          <w:i/>
          <w:u w:val="single"/>
        </w:rPr>
        <w:t>Tratándose específicamente del registro y control de vehículos automotores</w:t>
      </w:r>
      <w:r w:rsidRPr="00CE064D">
        <w:rPr>
          <w:rFonts w:ascii="Palatino Linotype" w:hAnsi="Palatino Linotype" w:cs="Arial"/>
          <w:i/>
        </w:rPr>
        <w:t xml:space="preserve"> y maquinaria éstos </w:t>
      </w:r>
      <w:r w:rsidRPr="002B5280">
        <w:rPr>
          <w:rFonts w:ascii="Palatino Linotype" w:hAnsi="Palatino Linotype" w:cs="Arial"/>
          <w:b/>
          <w:i/>
          <w:u w:val="single"/>
        </w:rPr>
        <w:t>deberán especificar en el</w:t>
      </w:r>
      <w:r w:rsidR="002B5280" w:rsidRPr="002B5280">
        <w:rPr>
          <w:rFonts w:ascii="Palatino Linotype" w:hAnsi="Palatino Linotype" w:cs="Arial"/>
          <w:b/>
          <w:i/>
          <w:u w:val="single"/>
        </w:rPr>
        <w:t xml:space="preserve"> </w:t>
      </w:r>
      <w:r w:rsidRPr="002B5280">
        <w:rPr>
          <w:rFonts w:ascii="Palatino Linotype" w:hAnsi="Palatino Linotype" w:cs="Arial"/>
          <w:b/>
          <w:i/>
          <w:u w:val="single"/>
        </w:rPr>
        <w:t>inventario el número de chasis y motor</w:t>
      </w:r>
      <w:r w:rsidRPr="00CE064D">
        <w:rPr>
          <w:rFonts w:ascii="Palatino Linotype" w:hAnsi="Palatino Linotype" w:cs="Arial"/>
          <w:i/>
        </w:rPr>
        <w:t>; en caso de que un vehículo requiera cambio de motor, el titular de la unidad</w:t>
      </w:r>
      <w:r w:rsidR="002B5280">
        <w:rPr>
          <w:rFonts w:ascii="Palatino Linotype" w:hAnsi="Palatino Linotype" w:cs="Arial"/>
          <w:i/>
        </w:rPr>
        <w:t xml:space="preserve"> </w:t>
      </w:r>
      <w:r w:rsidR="0028562B" w:rsidRPr="00CE064D">
        <w:rPr>
          <w:rFonts w:ascii="Palatino Linotype" w:hAnsi="Palatino Linotype" w:cs="Arial"/>
          <w:i/>
        </w:rPr>
        <w:t>administrativa correspondiente, tendrá que justificar, a través de un dictamen técnico o legal según corresponda, mediante acta</w:t>
      </w:r>
      <w:r w:rsidR="002B5280">
        <w:rPr>
          <w:rFonts w:ascii="Palatino Linotype" w:hAnsi="Palatino Linotype" w:cs="Arial"/>
          <w:i/>
        </w:rPr>
        <w:t xml:space="preserve"> </w:t>
      </w:r>
      <w:r w:rsidR="0028562B" w:rsidRPr="00CE064D">
        <w:rPr>
          <w:rFonts w:ascii="Palatino Linotype" w:hAnsi="Palatino Linotype" w:cs="Arial"/>
          <w:i/>
        </w:rPr>
        <w:t>administrativa en la que intervendrán el usuario, el titular del órgano de control interno y el secretario; soportándolo con la</w:t>
      </w:r>
      <w:r w:rsidR="002B5280">
        <w:rPr>
          <w:rFonts w:ascii="Palatino Linotype" w:hAnsi="Palatino Linotype" w:cs="Arial"/>
          <w:i/>
        </w:rPr>
        <w:t xml:space="preserve"> </w:t>
      </w:r>
      <w:r w:rsidR="0028562B" w:rsidRPr="00CE064D">
        <w:rPr>
          <w:rFonts w:ascii="Palatino Linotype" w:hAnsi="Palatino Linotype" w:cs="Arial"/>
          <w:i/>
        </w:rPr>
        <w:t>factura.</w:t>
      </w:r>
      <w:r w:rsidR="002B5280">
        <w:rPr>
          <w:rFonts w:ascii="Palatino Linotype" w:hAnsi="Palatino Linotype" w:cs="Arial"/>
          <w:i/>
        </w:rPr>
        <w:t xml:space="preserve"> </w:t>
      </w:r>
      <w:r w:rsidR="0028562B" w:rsidRPr="00CE064D">
        <w:rPr>
          <w:rFonts w:ascii="Palatino Linotype" w:hAnsi="Palatino Linotype" w:cs="Arial"/>
          <w:i/>
        </w:rPr>
        <w:t>Lo propio harán en el ámbito de su respectiva competencia los organismos descentralizados y fideicomisos públicos de carácter</w:t>
      </w:r>
    </w:p>
    <w:p w14:paraId="506B5921" w14:textId="77777777" w:rsidR="0028562B" w:rsidRDefault="0028562B" w:rsidP="00CE064D">
      <w:pPr>
        <w:autoSpaceDE w:val="0"/>
        <w:autoSpaceDN w:val="0"/>
        <w:adjustRightInd w:val="0"/>
        <w:spacing w:after="0" w:line="240" w:lineRule="auto"/>
        <w:ind w:left="851" w:right="850"/>
        <w:jc w:val="both"/>
        <w:rPr>
          <w:rFonts w:ascii="Palatino Linotype" w:hAnsi="Palatino Linotype" w:cs="Arial"/>
          <w:i/>
        </w:rPr>
      </w:pPr>
      <w:proofErr w:type="gramStart"/>
      <w:r w:rsidRPr="00CE064D">
        <w:rPr>
          <w:rFonts w:ascii="Palatino Linotype" w:hAnsi="Palatino Linotype" w:cs="Arial"/>
          <w:i/>
        </w:rPr>
        <w:t>municipal</w:t>
      </w:r>
      <w:proofErr w:type="gramEnd"/>
      <w:r w:rsidRPr="00CE064D">
        <w:rPr>
          <w:rFonts w:ascii="Palatino Linotype" w:hAnsi="Palatino Linotype" w:cs="Arial"/>
          <w:i/>
        </w:rPr>
        <w:t>.</w:t>
      </w:r>
    </w:p>
    <w:p w14:paraId="6F2EC6A7" w14:textId="77777777" w:rsidR="002B5280" w:rsidRDefault="002B5280" w:rsidP="00CE064D">
      <w:pPr>
        <w:autoSpaceDE w:val="0"/>
        <w:autoSpaceDN w:val="0"/>
        <w:adjustRightInd w:val="0"/>
        <w:spacing w:after="0" w:line="240" w:lineRule="auto"/>
        <w:ind w:left="851" w:right="850"/>
        <w:jc w:val="both"/>
        <w:rPr>
          <w:rFonts w:ascii="Palatino Linotype" w:hAnsi="Palatino Linotype" w:cs="Arial"/>
          <w:b/>
          <w:bCs/>
          <w:i/>
        </w:rPr>
      </w:pPr>
      <w:r>
        <w:rPr>
          <w:rFonts w:ascii="Palatino Linotype" w:hAnsi="Palatino Linotype" w:cs="Arial"/>
          <w:b/>
          <w:bCs/>
          <w:i/>
        </w:rPr>
        <w:t>…</w:t>
      </w:r>
    </w:p>
    <w:p w14:paraId="26C4DA99" w14:textId="77777777" w:rsidR="002B5280" w:rsidRDefault="002B5280" w:rsidP="00CE064D">
      <w:pPr>
        <w:autoSpaceDE w:val="0"/>
        <w:autoSpaceDN w:val="0"/>
        <w:adjustRightInd w:val="0"/>
        <w:spacing w:after="0" w:line="240" w:lineRule="auto"/>
        <w:ind w:left="851" w:right="850"/>
        <w:jc w:val="both"/>
        <w:rPr>
          <w:rFonts w:ascii="Palatino Linotype" w:hAnsi="Palatino Linotype" w:cs="Arial"/>
          <w:b/>
          <w:bCs/>
          <w:i/>
        </w:rPr>
      </w:pPr>
    </w:p>
    <w:p w14:paraId="032DB58D" w14:textId="2DA898CC"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CE064D">
        <w:rPr>
          <w:rFonts w:ascii="Palatino Linotype" w:hAnsi="Palatino Linotype" w:cs="Arial"/>
          <w:b/>
          <w:bCs/>
          <w:i/>
        </w:rPr>
        <w:t xml:space="preserve">OCTOGÉSIMO SEXTO: </w:t>
      </w:r>
      <w:r w:rsidRPr="002B5280">
        <w:rPr>
          <w:rFonts w:ascii="Palatino Linotype" w:hAnsi="Palatino Linotype" w:cs="Arial"/>
          <w:b/>
          <w:i/>
          <w:u w:val="single"/>
        </w:rPr>
        <w:t>El resguardo, es una medida de control interno, que permite conocer a quien fue asignado el bien</w:t>
      </w:r>
      <w:r w:rsidR="002B5280" w:rsidRPr="002B5280">
        <w:rPr>
          <w:rFonts w:ascii="Palatino Linotype" w:hAnsi="Palatino Linotype" w:cs="Arial"/>
          <w:b/>
          <w:i/>
          <w:u w:val="single"/>
        </w:rPr>
        <w:t xml:space="preserve"> </w:t>
      </w:r>
      <w:r w:rsidRPr="002B5280">
        <w:rPr>
          <w:rFonts w:ascii="Palatino Linotype" w:hAnsi="Palatino Linotype" w:cs="Arial"/>
          <w:b/>
          <w:i/>
          <w:u w:val="single"/>
        </w:rPr>
        <w:t>mueble, responsabilizando al servidor público o usuario de su conservación y custodia.</w:t>
      </w:r>
    </w:p>
    <w:p w14:paraId="0B9AA463"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Arial"/>
          <w:b/>
          <w:i/>
          <w:u w:val="single"/>
        </w:rPr>
        <w:t>Cada bien mueble se le asignará tarjeta de resguardo que contendrá como mínimo las siguientes características:</w:t>
      </w:r>
    </w:p>
    <w:p w14:paraId="46A12C5B"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Times New Roman"/>
          <w:b/>
          <w:i/>
          <w:u w:val="single"/>
        </w:rPr>
        <w:lastRenderedPageBreak/>
        <w:t xml:space="preserve">I. </w:t>
      </w:r>
      <w:r w:rsidRPr="002B5280">
        <w:rPr>
          <w:rFonts w:ascii="Palatino Linotype" w:hAnsi="Palatino Linotype" w:cs="Arial"/>
          <w:b/>
          <w:i/>
          <w:u w:val="single"/>
        </w:rPr>
        <w:t>Número de tarjeta de resguardo;</w:t>
      </w:r>
    </w:p>
    <w:p w14:paraId="302F66FB"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Times New Roman"/>
          <w:b/>
          <w:i/>
          <w:u w:val="single"/>
        </w:rPr>
        <w:t xml:space="preserve">II. </w:t>
      </w:r>
      <w:r w:rsidRPr="002B5280">
        <w:rPr>
          <w:rFonts w:ascii="Palatino Linotype" w:hAnsi="Palatino Linotype" w:cs="Arial"/>
          <w:b/>
          <w:i/>
          <w:u w:val="single"/>
        </w:rPr>
        <w:t>Denominación de la entidad fiscalizable;</w:t>
      </w:r>
    </w:p>
    <w:p w14:paraId="258E8420"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Times New Roman"/>
          <w:b/>
          <w:i/>
          <w:u w:val="single"/>
        </w:rPr>
        <w:t xml:space="preserve">111. </w:t>
      </w:r>
      <w:r w:rsidRPr="002B5280">
        <w:rPr>
          <w:rFonts w:ascii="Palatino Linotype" w:hAnsi="Palatino Linotype" w:cs="Arial"/>
          <w:b/>
          <w:i/>
          <w:u w:val="single"/>
        </w:rPr>
        <w:t>Denominación de la unidad administrativa;</w:t>
      </w:r>
    </w:p>
    <w:p w14:paraId="676F8A67"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Arial"/>
          <w:b/>
          <w:i/>
          <w:u w:val="single"/>
        </w:rPr>
        <w:t>IV. Clave de la unidad administrativa;</w:t>
      </w:r>
    </w:p>
    <w:p w14:paraId="3D1D75E6"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Arial"/>
          <w:b/>
          <w:i/>
          <w:u w:val="single"/>
        </w:rPr>
        <w:t>V. Identificación del bien;</w:t>
      </w:r>
    </w:p>
    <w:p w14:paraId="2E40C249"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Arial"/>
          <w:b/>
          <w:i/>
          <w:u w:val="single"/>
        </w:rPr>
        <w:t>VI. Grupo del activo;</w:t>
      </w:r>
    </w:p>
    <w:p w14:paraId="056A3A2C"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Arial"/>
          <w:b/>
          <w:i/>
          <w:u w:val="single"/>
        </w:rPr>
        <w:t>VII. Número de inventario;</w:t>
      </w:r>
    </w:p>
    <w:p w14:paraId="574660AE"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Arial"/>
          <w:b/>
          <w:i/>
          <w:u w:val="single"/>
        </w:rPr>
        <w:t>VIII. Marca, modelo, número de serie, número de motor, tipo de material, color, estado de uso;</w:t>
      </w:r>
    </w:p>
    <w:p w14:paraId="41F7E3FA"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Arial"/>
          <w:b/>
          <w:i/>
          <w:u w:val="single"/>
        </w:rPr>
        <w:t>IX. Fecha de asignación;</w:t>
      </w:r>
    </w:p>
    <w:p w14:paraId="5DF1D5D2"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i/>
          <w:u w:val="single"/>
        </w:rPr>
      </w:pPr>
      <w:r w:rsidRPr="002B5280">
        <w:rPr>
          <w:rFonts w:ascii="Palatino Linotype" w:hAnsi="Palatino Linotype" w:cs="Arial"/>
          <w:b/>
          <w:i/>
          <w:u w:val="single"/>
        </w:rPr>
        <w:t>X. Valor de adquisición; y</w:t>
      </w:r>
    </w:p>
    <w:p w14:paraId="21A4B7A0" w14:textId="77777777" w:rsidR="0028562B" w:rsidRPr="002B5280" w:rsidRDefault="0028562B" w:rsidP="00CE064D">
      <w:pPr>
        <w:autoSpaceDE w:val="0"/>
        <w:autoSpaceDN w:val="0"/>
        <w:adjustRightInd w:val="0"/>
        <w:spacing w:after="0" w:line="240" w:lineRule="auto"/>
        <w:ind w:left="851" w:right="850"/>
        <w:jc w:val="both"/>
        <w:rPr>
          <w:rFonts w:ascii="Palatino Linotype" w:hAnsi="Palatino Linotype" w:cs="Arial"/>
          <w:b/>
          <w:bCs/>
          <w:i/>
          <w:u w:val="single"/>
        </w:rPr>
      </w:pPr>
      <w:r w:rsidRPr="002B5280">
        <w:rPr>
          <w:rFonts w:ascii="Palatino Linotype" w:hAnsi="Palatino Linotype" w:cs="Arial"/>
          <w:b/>
          <w:i/>
          <w:u w:val="single"/>
        </w:rPr>
        <w:t xml:space="preserve">XI. Fecha de elaboración del resguardo, nombre, cargo y firma del usuario del bien mueble. </w:t>
      </w:r>
      <w:r w:rsidRPr="002B5280">
        <w:rPr>
          <w:rFonts w:ascii="Palatino Linotype" w:hAnsi="Palatino Linotype" w:cs="Arial"/>
          <w:b/>
          <w:bCs/>
          <w:i/>
          <w:u w:val="single"/>
        </w:rPr>
        <w:t>(Anexo 6)</w:t>
      </w:r>
    </w:p>
    <w:p w14:paraId="50311537" w14:textId="77777777" w:rsidR="002B5280" w:rsidRPr="00CE064D" w:rsidRDefault="002B5280" w:rsidP="00CE064D">
      <w:pPr>
        <w:autoSpaceDE w:val="0"/>
        <w:autoSpaceDN w:val="0"/>
        <w:adjustRightInd w:val="0"/>
        <w:spacing w:after="0" w:line="240" w:lineRule="auto"/>
        <w:ind w:left="851" w:right="850"/>
        <w:jc w:val="both"/>
        <w:rPr>
          <w:rFonts w:ascii="Palatino Linotype" w:hAnsi="Palatino Linotype" w:cs="Arial"/>
          <w:b/>
          <w:bCs/>
          <w:i/>
        </w:rPr>
      </w:pPr>
    </w:p>
    <w:p w14:paraId="7B755FE2" w14:textId="25A8FA7F" w:rsidR="0028562B" w:rsidRDefault="0028562B" w:rsidP="00CE064D">
      <w:pPr>
        <w:spacing w:after="0" w:line="360" w:lineRule="auto"/>
        <w:ind w:right="-91"/>
        <w:jc w:val="center"/>
        <w:rPr>
          <w:rFonts w:ascii="Palatino Linotype" w:hAnsi="Palatino Linotype" w:cs="Tahoma"/>
          <w:sz w:val="24"/>
          <w:szCs w:val="24"/>
        </w:rPr>
      </w:pPr>
      <w:r>
        <w:rPr>
          <w:noProof/>
          <w:lang w:eastAsia="es-MX"/>
        </w:rPr>
        <w:drawing>
          <wp:inline distT="0" distB="0" distL="0" distR="0" wp14:anchorId="5E9E9AE0" wp14:editId="41841018">
            <wp:extent cx="4591050" cy="4479073"/>
            <wp:effectExtent l="190500" t="190500" r="190500" b="1885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943" t="16756" r="31382" b="12698"/>
                    <a:stretch/>
                  </pic:blipFill>
                  <pic:spPr bwMode="auto">
                    <a:xfrm>
                      <a:off x="0" y="0"/>
                      <a:ext cx="4591050" cy="447907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28E9DCC" w14:textId="77777777" w:rsidR="0028562B" w:rsidRDefault="0028562B" w:rsidP="0028562B">
      <w:pPr>
        <w:spacing w:after="0" w:line="360" w:lineRule="auto"/>
        <w:ind w:right="-91"/>
        <w:jc w:val="both"/>
        <w:rPr>
          <w:rFonts w:ascii="Palatino Linotype" w:hAnsi="Palatino Linotype" w:cs="Tahoma"/>
          <w:sz w:val="24"/>
          <w:szCs w:val="24"/>
        </w:rPr>
      </w:pPr>
    </w:p>
    <w:p w14:paraId="13A92AF5" w14:textId="403D2662" w:rsidR="002B5280" w:rsidRDefault="002B5280" w:rsidP="002B5280">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 xml:space="preserve">De los fundamentos legales insertos, podemos advertir que a nivel Municipal, es aplicable los Lineamientos para el Registro y Control del Inventario y la Conciliación y Desincorporación de Bienes Muebles e Inmuebles para las Entidades Fiscalizables Municipales del Estado de México, mismos que establecen que los Ayuntamientos, deberán llevar un inventario general, </w:t>
      </w:r>
      <w:r w:rsidR="00794249">
        <w:rPr>
          <w:rFonts w:ascii="Palatino Linotype" w:hAnsi="Palatino Linotype" w:cs="Tahoma"/>
          <w:sz w:val="24"/>
          <w:szCs w:val="24"/>
        </w:rPr>
        <w:t xml:space="preserve">en donde se </w:t>
      </w:r>
      <w:r w:rsidR="000F4E55">
        <w:rPr>
          <w:rFonts w:ascii="Palatino Linotype" w:hAnsi="Palatino Linotype" w:cs="Tahoma"/>
          <w:sz w:val="24"/>
          <w:szCs w:val="24"/>
        </w:rPr>
        <w:t>podrá</w:t>
      </w:r>
      <w:r w:rsidR="00794249">
        <w:rPr>
          <w:rFonts w:ascii="Palatino Linotype" w:hAnsi="Palatino Linotype" w:cs="Tahoma"/>
          <w:sz w:val="24"/>
          <w:szCs w:val="24"/>
        </w:rPr>
        <w:t xml:space="preserve"> plasmar el nombre del bien el </w:t>
      </w:r>
      <w:proofErr w:type="spellStart"/>
      <w:r w:rsidR="00794249">
        <w:rPr>
          <w:rFonts w:ascii="Palatino Linotype" w:hAnsi="Palatino Linotype" w:cs="Tahoma"/>
          <w:sz w:val="24"/>
          <w:szCs w:val="24"/>
        </w:rPr>
        <w:t>numero</w:t>
      </w:r>
      <w:proofErr w:type="spellEnd"/>
      <w:r w:rsidR="00794249">
        <w:rPr>
          <w:rFonts w:ascii="Palatino Linotype" w:hAnsi="Palatino Linotype" w:cs="Tahoma"/>
          <w:sz w:val="24"/>
          <w:szCs w:val="24"/>
        </w:rPr>
        <w:t xml:space="preserve"> de inventario, la marca, modelo, serie, uso , numero de factura, costo, fecha de adquisición y estado de conservación, este inventario </w:t>
      </w:r>
      <w:r>
        <w:rPr>
          <w:rFonts w:ascii="Palatino Linotype" w:hAnsi="Palatino Linotype" w:cs="Tahoma"/>
          <w:sz w:val="24"/>
          <w:szCs w:val="24"/>
        </w:rPr>
        <w:t xml:space="preserve">estará a cargo del Secretario </w:t>
      </w:r>
      <w:r w:rsidR="00794249">
        <w:rPr>
          <w:rFonts w:ascii="Palatino Linotype" w:hAnsi="Palatino Linotype" w:cs="Tahoma"/>
          <w:sz w:val="24"/>
          <w:szCs w:val="24"/>
        </w:rPr>
        <w:t xml:space="preserve">del Ayuntamiento, para el caso de vehículos automotores, se deberá llevar un registro y control de los vehículos, así mismo se advierte que se debe llevar un resguardo, siendo esta </w:t>
      </w:r>
      <w:r w:rsidR="000F4E55">
        <w:rPr>
          <w:rFonts w:ascii="Palatino Linotype" w:hAnsi="Palatino Linotype" w:cs="Tahoma"/>
          <w:sz w:val="24"/>
          <w:szCs w:val="24"/>
        </w:rPr>
        <w:t>una</w:t>
      </w:r>
      <w:r w:rsidR="00794249">
        <w:rPr>
          <w:rFonts w:ascii="Palatino Linotype" w:hAnsi="Palatino Linotype" w:cs="Tahoma"/>
          <w:sz w:val="24"/>
          <w:szCs w:val="24"/>
        </w:rPr>
        <w:t xml:space="preserve"> medida que permite conocer a quien se le fue asignado el bien, asignando una tarjeta de resguardo </w:t>
      </w:r>
      <w:r w:rsidR="000F4E55">
        <w:rPr>
          <w:rFonts w:ascii="Palatino Linotype" w:hAnsi="Palatino Linotype" w:cs="Tahoma"/>
          <w:sz w:val="24"/>
          <w:szCs w:val="24"/>
        </w:rPr>
        <w:t xml:space="preserve">que contendrá de lo que nos interesa la </w:t>
      </w:r>
      <w:r w:rsidR="000F4E55" w:rsidRPr="000F4E55">
        <w:rPr>
          <w:rFonts w:ascii="Palatino Linotype" w:hAnsi="Palatino Linotype" w:cs="Tahoma"/>
          <w:sz w:val="24"/>
          <w:szCs w:val="24"/>
        </w:rPr>
        <w:t>Fecha de elaboración del resguardo, nombre, cargo y firma del usuario del bien mueble</w:t>
      </w:r>
      <w:r w:rsidR="000F4E55">
        <w:rPr>
          <w:rFonts w:ascii="Palatino Linotype" w:hAnsi="Palatino Linotype" w:cs="Tahoma"/>
          <w:sz w:val="24"/>
          <w:szCs w:val="24"/>
        </w:rPr>
        <w:t>.</w:t>
      </w:r>
    </w:p>
    <w:p w14:paraId="50BD7729" w14:textId="77777777" w:rsidR="000F4E55" w:rsidRDefault="000F4E55" w:rsidP="002B5280">
      <w:pPr>
        <w:spacing w:after="0" w:line="360" w:lineRule="auto"/>
        <w:ind w:right="-91"/>
        <w:jc w:val="both"/>
        <w:rPr>
          <w:rFonts w:ascii="Palatino Linotype" w:hAnsi="Palatino Linotype" w:cs="Tahoma"/>
          <w:sz w:val="24"/>
          <w:szCs w:val="24"/>
        </w:rPr>
      </w:pPr>
    </w:p>
    <w:p w14:paraId="521B8A90" w14:textId="141F4526" w:rsidR="000F4E55" w:rsidRDefault="000F4E55" w:rsidP="002B5280">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Así también se inserta una imagen que da como ejemplo la tarjeta de resguardo que los Municipios podrán utilizar para el control y manejo de los bienes.</w:t>
      </w:r>
    </w:p>
    <w:p w14:paraId="146262B0" w14:textId="4970C498" w:rsidR="0028562B" w:rsidRDefault="0028562B" w:rsidP="0028562B">
      <w:pPr>
        <w:spacing w:after="0" w:line="360" w:lineRule="auto"/>
        <w:ind w:right="-91"/>
        <w:jc w:val="both"/>
        <w:rPr>
          <w:rFonts w:ascii="Palatino Linotype" w:hAnsi="Palatino Linotype" w:cs="Tahoma"/>
          <w:sz w:val="24"/>
          <w:szCs w:val="24"/>
        </w:rPr>
      </w:pPr>
    </w:p>
    <w:p w14:paraId="6902EA22" w14:textId="35A75482" w:rsidR="002B5280" w:rsidRDefault="000F4E55" w:rsidP="0028562B">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Así mismos los Lineamientos de Control Financiero y Administrativo para las Entidades Fiscalizables Municipales del Estado de México, establece respecto del control y asignación de combustible lo siguiente:</w:t>
      </w:r>
    </w:p>
    <w:p w14:paraId="2FDD104A" w14:textId="77777777" w:rsidR="002B5280" w:rsidRDefault="002B5280" w:rsidP="0028562B">
      <w:pPr>
        <w:spacing w:after="0" w:line="360" w:lineRule="auto"/>
        <w:ind w:right="-91"/>
        <w:jc w:val="both"/>
        <w:rPr>
          <w:rFonts w:ascii="Palatino Linotype" w:hAnsi="Palatino Linotype" w:cs="Tahoma"/>
          <w:sz w:val="24"/>
          <w:szCs w:val="24"/>
        </w:rPr>
      </w:pPr>
    </w:p>
    <w:p w14:paraId="1D70C8B1" w14:textId="15199226" w:rsidR="0028562B" w:rsidRDefault="0028562B" w:rsidP="000F4E55">
      <w:pPr>
        <w:autoSpaceDE w:val="0"/>
        <w:autoSpaceDN w:val="0"/>
        <w:adjustRightInd w:val="0"/>
        <w:spacing w:after="0" w:line="240" w:lineRule="auto"/>
        <w:ind w:left="851" w:right="850"/>
        <w:jc w:val="both"/>
        <w:rPr>
          <w:rFonts w:ascii="Palatino Linotype" w:hAnsi="Palatino Linotype" w:cs="Arial"/>
          <w:b/>
          <w:bCs/>
          <w:i/>
        </w:rPr>
      </w:pPr>
      <w:r w:rsidRPr="00CE064D">
        <w:rPr>
          <w:rFonts w:ascii="Palatino Linotype" w:hAnsi="Palatino Linotype" w:cs="Arial"/>
          <w:b/>
          <w:bCs/>
          <w:i/>
        </w:rPr>
        <w:t>LINEAMIENTOS DE CONTROL FINANCIERO Y ADMINISTRATIVO PARA LAS ENTIDADES</w:t>
      </w:r>
      <w:r w:rsidR="000F4E55">
        <w:rPr>
          <w:rFonts w:ascii="Palatino Linotype" w:hAnsi="Palatino Linotype" w:cs="Arial"/>
          <w:b/>
          <w:bCs/>
          <w:i/>
        </w:rPr>
        <w:t xml:space="preserve"> </w:t>
      </w:r>
      <w:r w:rsidRPr="00CE064D">
        <w:rPr>
          <w:rFonts w:ascii="Palatino Linotype" w:hAnsi="Palatino Linotype" w:cs="Arial"/>
          <w:b/>
          <w:bCs/>
          <w:i/>
        </w:rPr>
        <w:t>FISCALIZABLES MUNICIPALES DEL ESTADO DE MÉXICO</w:t>
      </w:r>
    </w:p>
    <w:p w14:paraId="11086EAF" w14:textId="77777777" w:rsidR="000F4E55" w:rsidRPr="00CE064D" w:rsidRDefault="000F4E55" w:rsidP="000F4E55">
      <w:pPr>
        <w:autoSpaceDE w:val="0"/>
        <w:autoSpaceDN w:val="0"/>
        <w:adjustRightInd w:val="0"/>
        <w:spacing w:after="0" w:line="240" w:lineRule="auto"/>
        <w:ind w:left="851" w:right="850"/>
        <w:jc w:val="both"/>
        <w:rPr>
          <w:rFonts w:ascii="Palatino Linotype" w:hAnsi="Palatino Linotype" w:cs="Arial"/>
          <w:b/>
          <w:bCs/>
          <w:i/>
        </w:rPr>
      </w:pPr>
    </w:p>
    <w:p w14:paraId="482A027F" w14:textId="77777777" w:rsidR="0028562B" w:rsidRPr="00CE064D" w:rsidRDefault="0028562B" w:rsidP="000F4E55">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b/>
          <w:bCs/>
          <w:i/>
        </w:rPr>
        <w:t xml:space="preserve">CUARTO: </w:t>
      </w:r>
      <w:r w:rsidRPr="00CE064D">
        <w:rPr>
          <w:rFonts w:ascii="Palatino Linotype" w:hAnsi="Palatino Linotype" w:cs="Arial"/>
          <w:i/>
        </w:rPr>
        <w:t>Son sujetos de los presentes Lineamientos:</w:t>
      </w:r>
    </w:p>
    <w:p w14:paraId="17797A16" w14:textId="7EEA5CB2" w:rsidR="0028562B" w:rsidRPr="00CE064D" w:rsidRDefault="0028562B" w:rsidP="000F4E55">
      <w:pPr>
        <w:pStyle w:val="Prrafodelista"/>
        <w:numPr>
          <w:ilvl w:val="0"/>
          <w:numId w:val="21"/>
        </w:numPr>
        <w:spacing w:line="360" w:lineRule="auto"/>
        <w:ind w:left="851" w:right="850" w:firstLine="0"/>
        <w:jc w:val="both"/>
        <w:rPr>
          <w:rFonts w:ascii="Palatino Linotype" w:hAnsi="Palatino Linotype" w:cs="Arial"/>
          <w:i/>
          <w:sz w:val="22"/>
          <w:szCs w:val="22"/>
        </w:rPr>
      </w:pPr>
      <w:r w:rsidRPr="00CE064D">
        <w:rPr>
          <w:rFonts w:ascii="Palatino Linotype" w:hAnsi="Palatino Linotype" w:cs="Arial"/>
          <w:i/>
          <w:sz w:val="22"/>
          <w:szCs w:val="22"/>
        </w:rPr>
        <w:t>En los Municipios:</w:t>
      </w:r>
    </w:p>
    <w:p w14:paraId="3B272668" w14:textId="2E6C0862" w:rsidR="00CE064D" w:rsidRPr="00CE064D" w:rsidRDefault="00CE064D" w:rsidP="000F4E55">
      <w:pPr>
        <w:autoSpaceDE w:val="0"/>
        <w:autoSpaceDN w:val="0"/>
        <w:adjustRightInd w:val="0"/>
        <w:spacing w:after="0" w:line="240" w:lineRule="auto"/>
        <w:ind w:left="851" w:right="850"/>
        <w:jc w:val="both"/>
        <w:rPr>
          <w:rFonts w:ascii="Palatino Linotype" w:hAnsi="Palatino Linotype" w:cs="Arial"/>
          <w:i/>
        </w:rPr>
      </w:pPr>
      <w:r w:rsidRPr="00CE064D">
        <w:rPr>
          <w:rFonts w:ascii="Palatino Linotype" w:hAnsi="Palatino Linotype" w:cs="Arial"/>
          <w:b/>
          <w:bCs/>
          <w:i/>
        </w:rPr>
        <w:lastRenderedPageBreak/>
        <w:t xml:space="preserve">VIGÉSIMO OCTAVO: </w:t>
      </w:r>
      <w:r w:rsidRPr="00CE064D">
        <w:rPr>
          <w:rFonts w:ascii="Palatino Linotype" w:hAnsi="Palatino Linotype" w:cs="Arial"/>
          <w:i/>
        </w:rPr>
        <w:t>Los servidores públicos municipales responsables de llevar el control del consumo de los combustibles</w:t>
      </w:r>
      <w:r w:rsidR="000F4E55">
        <w:rPr>
          <w:rFonts w:ascii="Palatino Linotype" w:hAnsi="Palatino Linotype" w:cs="Arial"/>
          <w:i/>
        </w:rPr>
        <w:t xml:space="preserve"> </w:t>
      </w:r>
      <w:r w:rsidRPr="00CE064D">
        <w:rPr>
          <w:rFonts w:ascii="Palatino Linotype" w:hAnsi="Palatino Linotype" w:cs="Arial"/>
          <w:i/>
        </w:rPr>
        <w:t>y lubricantes de cada uno de los vehículos y maquinaria de la entidad fiscalizable municipal, por medio de los vales de gasolina o</w:t>
      </w:r>
      <w:r w:rsidR="000F4E55">
        <w:rPr>
          <w:rFonts w:ascii="Palatino Linotype" w:hAnsi="Palatino Linotype" w:cs="Arial"/>
          <w:i/>
        </w:rPr>
        <w:t xml:space="preserve"> </w:t>
      </w:r>
      <w:r w:rsidRPr="00CE064D">
        <w:rPr>
          <w:rFonts w:ascii="Palatino Linotype" w:hAnsi="Palatino Linotype" w:cs="Arial"/>
          <w:i/>
        </w:rPr>
        <w:t>por los consumos foráneos que realicen fuera del municipio, deberán llevar una bitácora de acuerdo al anexo 3.</w:t>
      </w:r>
    </w:p>
    <w:p w14:paraId="2476D7DC" w14:textId="77777777" w:rsidR="00CE064D" w:rsidRDefault="00CE064D" w:rsidP="00CE064D">
      <w:pPr>
        <w:spacing w:line="360" w:lineRule="auto"/>
        <w:ind w:right="-91"/>
        <w:jc w:val="both"/>
        <w:rPr>
          <w:rFonts w:ascii="Arial" w:hAnsi="Arial" w:cs="Arial"/>
          <w:sz w:val="16"/>
          <w:szCs w:val="16"/>
        </w:rPr>
      </w:pPr>
    </w:p>
    <w:p w14:paraId="7E43DBD3" w14:textId="114F54E8" w:rsidR="00CE064D" w:rsidRPr="00CE064D" w:rsidRDefault="00CE064D" w:rsidP="00CE064D">
      <w:pPr>
        <w:spacing w:line="360" w:lineRule="auto"/>
        <w:ind w:right="-91"/>
        <w:jc w:val="center"/>
        <w:rPr>
          <w:rFonts w:ascii="Palatino Linotype" w:hAnsi="Palatino Linotype" w:cs="Tahoma"/>
        </w:rPr>
      </w:pPr>
      <w:r>
        <w:rPr>
          <w:noProof/>
          <w:lang w:eastAsia="es-MX"/>
        </w:rPr>
        <w:drawing>
          <wp:inline distT="0" distB="0" distL="0" distR="0" wp14:anchorId="2B78F431" wp14:editId="020132AD">
            <wp:extent cx="3981450" cy="1895475"/>
            <wp:effectExtent l="190500" t="190500" r="190500" b="2000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227" t="22634" r="17659" b="18871"/>
                    <a:stretch/>
                  </pic:blipFill>
                  <pic:spPr bwMode="auto">
                    <a:xfrm>
                      <a:off x="0" y="0"/>
                      <a:ext cx="3981450" cy="189547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A7F3C18" w14:textId="3EAD449E" w:rsidR="000F4E55" w:rsidRDefault="000F4E55" w:rsidP="000F4E55">
      <w:pPr>
        <w:spacing w:after="0" w:line="360" w:lineRule="auto"/>
        <w:jc w:val="both"/>
        <w:rPr>
          <w:rFonts w:ascii="Palatino Linotype" w:hAnsi="Palatino Linotype" w:cs="Arial"/>
          <w:sz w:val="24"/>
          <w:szCs w:val="24"/>
        </w:rPr>
      </w:pPr>
      <w:r w:rsidRPr="000F4E55">
        <w:rPr>
          <w:rFonts w:ascii="Palatino Linotype" w:hAnsi="Palatino Linotype" w:cs="Arial"/>
          <w:sz w:val="24"/>
          <w:szCs w:val="24"/>
        </w:rPr>
        <w:t xml:space="preserve">De lo </w:t>
      </w:r>
      <w:r>
        <w:rPr>
          <w:rFonts w:ascii="Palatino Linotype" w:hAnsi="Palatino Linotype" w:cs="Arial"/>
          <w:sz w:val="24"/>
          <w:szCs w:val="24"/>
        </w:rPr>
        <w:t>anteriormente expuesto, se advierte que así también los Municipios se encuentran constreñidos a observar tales lineamientos, en donde se establece que l</w:t>
      </w:r>
      <w:r w:rsidRPr="000F4E55">
        <w:rPr>
          <w:rFonts w:ascii="Palatino Linotype" w:hAnsi="Palatino Linotype" w:cs="Arial"/>
          <w:sz w:val="24"/>
          <w:szCs w:val="24"/>
        </w:rPr>
        <w:t xml:space="preserve">os </w:t>
      </w:r>
      <w:bookmarkStart w:id="0" w:name="_GoBack"/>
      <w:bookmarkEnd w:id="0"/>
      <w:r w:rsidRPr="000F4E55">
        <w:rPr>
          <w:rFonts w:ascii="Palatino Linotype" w:hAnsi="Palatino Linotype" w:cs="Arial"/>
          <w:sz w:val="24"/>
          <w:szCs w:val="24"/>
        </w:rPr>
        <w:t xml:space="preserve">servidores públicos municipales responsables de llevar el control del consumo de los combustibles y lubricantes de cada uno de los </w:t>
      </w:r>
      <w:proofErr w:type="gramStart"/>
      <w:r w:rsidRPr="000F4E55">
        <w:rPr>
          <w:rFonts w:ascii="Palatino Linotype" w:hAnsi="Palatino Linotype" w:cs="Arial"/>
          <w:sz w:val="24"/>
          <w:szCs w:val="24"/>
        </w:rPr>
        <w:t xml:space="preserve">vehículos </w:t>
      </w:r>
      <w:r>
        <w:rPr>
          <w:rFonts w:ascii="Palatino Linotype" w:hAnsi="Palatino Linotype" w:cs="Arial"/>
          <w:sz w:val="24"/>
          <w:szCs w:val="24"/>
        </w:rPr>
        <w:t xml:space="preserve"> del</w:t>
      </w:r>
      <w:proofErr w:type="gramEnd"/>
      <w:r>
        <w:rPr>
          <w:rFonts w:ascii="Palatino Linotype" w:hAnsi="Palatino Linotype" w:cs="Arial"/>
          <w:sz w:val="24"/>
          <w:szCs w:val="24"/>
        </w:rPr>
        <w:t xml:space="preserve"> </w:t>
      </w:r>
      <w:r w:rsidRPr="000F4E55">
        <w:rPr>
          <w:rFonts w:ascii="Palatino Linotype" w:hAnsi="Palatino Linotype" w:cs="Arial"/>
          <w:sz w:val="24"/>
          <w:szCs w:val="24"/>
        </w:rPr>
        <w:t>municip</w:t>
      </w:r>
      <w:r>
        <w:rPr>
          <w:rFonts w:ascii="Palatino Linotype" w:hAnsi="Palatino Linotype" w:cs="Arial"/>
          <w:sz w:val="24"/>
          <w:szCs w:val="24"/>
        </w:rPr>
        <w:t>io</w:t>
      </w:r>
      <w:r w:rsidRPr="000F4E55">
        <w:rPr>
          <w:rFonts w:ascii="Palatino Linotype" w:hAnsi="Palatino Linotype" w:cs="Arial"/>
          <w:sz w:val="24"/>
          <w:szCs w:val="24"/>
        </w:rPr>
        <w:t xml:space="preserve">, por medio de los vales de gasolina </w:t>
      </w:r>
      <w:r>
        <w:rPr>
          <w:rFonts w:ascii="Palatino Linotype" w:hAnsi="Palatino Linotype" w:cs="Arial"/>
          <w:sz w:val="24"/>
          <w:szCs w:val="24"/>
        </w:rPr>
        <w:t>y deberán llevar una bitácora, misma que a manera de ejemplo se dispone para que los Municipios lleven su control.</w:t>
      </w:r>
    </w:p>
    <w:p w14:paraId="68D7ED08" w14:textId="77777777" w:rsidR="000F4E55" w:rsidRDefault="000F4E55" w:rsidP="000F4E55">
      <w:pPr>
        <w:spacing w:after="0" w:line="360" w:lineRule="auto"/>
        <w:jc w:val="both"/>
        <w:rPr>
          <w:rFonts w:ascii="Palatino Linotype" w:hAnsi="Palatino Linotype" w:cs="Arial"/>
          <w:sz w:val="24"/>
          <w:szCs w:val="24"/>
        </w:rPr>
      </w:pPr>
    </w:p>
    <w:p w14:paraId="182E2CC7" w14:textId="7D20C9CF" w:rsidR="000F4E55" w:rsidRDefault="000F4E55" w:rsidP="000F4E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tanto y de acuerdo a lo establecido en líneas anteriores y toda vez que el Sujeto Obligado fue omiso en proporcionar información, se deberá realizar una búsqueda exhaustiva en las áreas competentes a fin de localizar la información que </w:t>
      </w:r>
      <w:proofErr w:type="spellStart"/>
      <w:r>
        <w:rPr>
          <w:rFonts w:ascii="Palatino Linotype" w:hAnsi="Palatino Linotype" w:cs="Arial"/>
          <w:sz w:val="24"/>
          <w:szCs w:val="24"/>
        </w:rPr>
        <w:t>de</w:t>
      </w:r>
      <w:proofErr w:type="spellEnd"/>
      <w:r>
        <w:rPr>
          <w:rFonts w:ascii="Palatino Linotype" w:hAnsi="Palatino Linotype" w:cs="Arial"/>
          <w:sz w:val="24"/>
          <w:szCs w:val="24"/>
        </w:rPr>
        <w:t xml:space="preserve"> cuenta de solicitado</w:t>
      </w:r>
      <w:r w:rsidR="003A51C0">
        <w:rPr>
          <w:rFonts w:ascii="Palatino Linotype" w:hAnsi="Palatino Linotype" w:cs="Arial"/>
          <w:sz w:val="24"/>
          <w:szCs w:val="24"/>
        </w:rPr>
        <w:t>.</w:t>
      </w:r>
    </w:p>
    <w:p w14:paraId="018A7544" w14:textId="77777777" w:rsidR="000F4E55" w:rsidRDefault="000F4E55" w:rsidP="003B0B82">
      <w:pPr>
        <w:spacing w:after="0" w:line="360" w:lineRule="auto"/>
        <w:rPr>
          <w:rFonts w:ascii="Palatino Linotype" w:hAnsi="Palatino Linotype" w:cs="Arial"/>
          <w:sz w:val="24"/>
          <w:szCs w:val="24"/>
        </w:rPr>
      </w:pPr>
    </w:p>
    <w:p w14:paraId="5FF4233B" w14:textId="77777777" w:rsidR="003A51C0" w:rsidRPr="00C10243" w:rsidRDefault="003A51C0" w:rsidP="003A51C0">
      <w:pPr>
        <w:pStyle w:val="Prrafodelista"/>
        <w:numPr>
          <w:ilvl w:val="0"/>
          <w:numId w:val="22"/>
        </w:numPr>
        <w:spacing w:before="240" w:after="240" w:line="360" w:lineRule="auto"/>
        <w:contextualSpacing/>
        <w:jc w:val="both"/>
        <w:rPr>
          <w:rFonts w:ascii="Palatino Linotype" w:hAnsi="Palatino Linotype"/>
          <w:b/>
          <w:i/>
          <w:color w:val="000000"/>
        </w:rPr>
      </w:pPr>
      <w:r w:rsidRPr="00C10243">
        <w:rPr>
          <w:rFonts w:ascii="Palatino Linotype" w:hAnsi="Palatino Linotype"/>
          <w:b/>
          <w:i/>
          <w:color w:val="000000"/>
        </w:rPr>
        <w:lastRenderedPageBreak/>
        <w:t>De la Versión Pública</w:t>
      </w:r>
    </w:p>
    <w:p w14:paraId="33F87A42" w14:textId="77777777" w:rsidR="003A51C0" w:rsidRPr="00E07DF5" w:rsidRDefault="003A51C0" w:rsidP="003A51C0">
      <w:pPr>
        <w:spacing w:line="360" w:lineRule="auto"/>
        <w:ind w:left="709" w:right="141"/>
        <w:jc w:val="both"/>
        <w:rPr>
          <w:rFonts w:ascii="Palatino Linotype" w:hAnsi="Palatino Linotype"/>
          <w:b/>
          <w:i/>
          <w:color w:val="000000"/>
          <w:sz w:val="2"/>
        </w:rPr>
      </w:pPr>
    </w:p>
    <w:p w14:paraId="5E76F810" w14:textId="77777777" w:rsidR="003A51C0" w:rsidRDefault="003A51C0" w:rsidP="003A51C0">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15175F99" w14:textId="77777777" w:rsidR="003A51C0" w:rsidRPr="000177F8" w:rsidRDefault="003A51C0" w:rsidP="003A51C0">
      <w:pPr>
        <w:spacing w:after="0" w:line="360" w:lineRule="auto"/>
        <w:jc w:val="both"/>
        <w:rPr>
          <w:rFonts w:ascii="Palatino Linotype" w:hAnsi="Palatino Linotype" w:cs="Arial"/>
          <w:sz w:val="18"/>
          <w:szCs w:val="24"/>
        </w:rPr>
      </w:pPr>
    </w:p>
    <w:p w14:paraId="3CBB25A2" w14:textId="77777777" w:rsidR="003A51C0" w:rsidRPr="008873BA" w:rsidRDefault="003A51C0" w:rsidP="003A51C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729F8267" w14:textId="77777777" w:rsidR="003A51C0" w:rsidRPr="008873BA" w:rsidRDefault="003A51C0" w:rsidP="003A51C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6C5A9F5A" w14:textId="77777777" w:rsidR="003A51C0" w:rsidRPr="008873BA" w:rsidRDefault="003A51C0" w:rsidP="003A51C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6BA03C4C" w14:textId="77777777" w:rsidR="003A51C0" w:rsidRPr="008873BA" w:rsidRDefault="003A51C0" w:rsidP="003A51C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D363281" w14:textId="77777777" w:rsidR="003A51C0" w:rsidRPr="008873BA" w:rsidRDefault="003A51C0" w:rsidP="003A51C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233C8BA8" w14:textId="77777777" w:rsidR="003A51C0" w:rsidRPr="008873BA" w:rsidRDefault="003A51C0" w:rsidP="003A51C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C66B32" w14:textId="77777777" w:rsidR="003A51C0" w:rsidRPr="008873BA" w:rsidRDefault="003A51C0" w:rsidP="003A51C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B0B3BBA" w14:textId="77777777" w:rsidR="003A51C0" w:rsidRPr="008873BA" w:rsidRDefault="003A51C0" w:rsidP="003A51C0">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68FF0AE3" w14:textId="77777777" w:rsidR="003A51C0" w:rsidRPr="008873BA" w:rsidRDefault="003A51C0" w:rsidP="003A51C0">
      <w:pPr>
        <w:autoSpaceDE w:val="0"/>
        <w:autoSpaceDN w:val="0"/>
        <w:adjustRightInd w:val="0"/>
        <w:spacing w:after="0" w:line="276" w:lineRule="auto"/>
        <w:ind w:left="567" w:right="284"/>
        <w:jc w:val="both"/>
        <w:rPr>
          <w:rFonts w:ascii="Palatino Linotype" w:hAnsi="Palatino Linotype" w:cs="Arial"/>
          <w:i/>
          <w:szCs w:val="24"/>
        </w:rPr>
      </w:pPr>
    </w:p>
    <w:p w14:paraId="1B5188C6" w14:textId="77777777" w:rsidR="003A51C0" w:rsidRPr="008873BA" w:rsidRDefault="003A51C0" w:rsidP="003A51C0">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21F8D365" w14:textId="77777777" w:rsidR="003A51C0" w:rsidRPr="00E07DF5" w:rsidRDefault="003A51C0" w:rsidP="003A51C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61D29DC2" w14:textId="77777777" w:rsidR="003A51C0" w:rsidRPr="00E07DF5" w:rsidRDefault="003A51C0" w:rsidP="003A51C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lastRenderedPageBreak/>
        <w:t>[…]</w:t>
      </w:r>
    </w:p>
    <w:p w14:paraId="67FB1409" w14:textId="77777777" w:rsidR="003A51C0" w:rsidRPr="00E07DF5" w:rsidRDefault="003A51C0" w:rsidP="003A51C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263C8113" w14:textId="77777777" w:rsidR="003A51C0" w:rsidRPr="00E07DF5" w:rsidRDefault="003A51C0" w:rsidP="003A51C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7A308DA4" w14:textId="77777777" w:rsidR="003A51C0" w:rsidRPr="00E07DF5" w:rsidRDefault="003A51C0" w:rsidP="003A51C0">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3B6C151" w14:textId="77777777" w:rsidR="003A51C0" w:rsidRPr="00E07DF5" w:rsidRDefault="003A51C0" w:rsidP="003A51C0">
      <w:pPr>
        <w:autoSpaceDE w:val="0"/>
        <w:autoSpaceDN w:val="0"/>
        <w:adjustRightInd w:val="0"/>
        <w:spacing w:after="0" w:line="360" w:lineRule="auto"/>
        <w:jc w:val="both"/>
        <w:rPr>
          <w:rFonts w:ascii="Palatino Linotype" w:hAnsi="Palatino Linotype" w:cs="Arial"/>
        </w:rPr>
      </w:pPr>
    </w:p>
    <w:p w14:paraId="05231A45" w14:textId="77777777" w:rsidR="003A51C0" w:rsidRPr="00E07DF5" w:rsidRDefault="003A51C0" w:rsidP="003A51C0">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B37460" w14:textId="77777777" w:rsidR="003A51C0" w:rsidRPr="00E07DF5" w:rsidRDefault="003A51C0" w:rsidP="003A51C0">
      <w:pPr>
        <w:autoSpaceDE w:val="0"/>
        <w:autoSpaceDN w:val="0"/>
        <w:adjustRightInd w:val="0"/>
        <w:spacing w:after="0" w:line="240" w:lineRule="auto"/>
        <w:ind w:left="567" w:right="284"/>
        <w:jc w:val="both"/>
        <w:rPr>
          <w:rFonts w:ascii="Palatino Linotype" w:hAnsi="Palatino Linotype" w:cs="Arial"/>
          <w:i/>
        </w:rPr>
      </w:pPr>
    </w:p>
    <w:p w14:paraId="35846044" w14:textId="77777777" w:rsidR="003A51C0" w:rsidRPr="00E07DF5" w:rsidRDefault="003A51C0" w:rsidP="003A51C0">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26DDEEE" w14:textId="77777777" w:rsidR="003A51C0" w:rsidRPr="00E07DF5" w:rsidRDefault="003A51C0" w:rsidP="003A51C0">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3C0E1C37" w14:textId="77777777" w:rsidR="003A51C0" w:rsidRPr="00E07DF5" w:rsidRDefault="003A51C0" w:rsidP="003A51C0">
      <w:pPr>
        <w:pStyle w:val="Prrafodelista"/>
        <w:autoSpaceDE w:val="0"/>
        <w:autoSpaceDN w:val="0"/>
        <w:adjustRightInd w:val="0"/>
        <w:ind w:left="1287" w:right="284"/>
        <w:jc w:val="both"/>
        <w:rPr>
          <w:rFonts w:ascii="Palatino Linotype" w:hAnsi="Palatino Linotype" w:cs="Arial"/>
          <w:i/>
        </w:rPr>
      </w:pPr>
    </w:p>
    <w:p w14:paraId="045D35F6" w14:textId="77777777" w:rsidR="003A51C0" w:rsidRPr="008873BA" w:rsidRDefault="003A51C0" w:rsidP="003A51C0">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6EBD8E4" w14:textId="77777777" w:rsidR="003A51C0" w:rsidRPr="00E07DF5" w:rsidRDefault="003A51C0" w:rsidP="003A51C0">
      <w:pPr>
        <w:rPr>
          <w:sz w:val="14"/>
          <w:lang w:val="es-ES" w:eastAsia="es-ES"/>
        </w:rPr>
      </w:pPr>
    </w:p>
    <w:p w14:paraId="20EC50FC"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24EBA931"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7FC687E0"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E579CB9"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 xml:space="preserve">previstos en la Ley General, la Ley Federal y leyes estatales, corresponderá a los sujetos obligados, por lo que deberán fundar y motivar debidamente la clasificación de la información ante una solicitud de acceso o al momento en que generen versiones </w:t>
      </w:r>
      <w:r w:rsidRPr="008873BA">
        <w:rPr>
          <w:rFonts w:ascii="Palatino Linotype" w:eastAsia="Times New Roman" w:hAnsi="Palatino Linotype" w:cs="Arial"/>
          <w:i/>
          <w:iCs/>
          <w:color w:val="222222"/>
          <w:u w:val="single"/>
          <w:lang w:eastAsia="es-MX"/>
        </w:rPr>
        <w:lastRenderedPageBreak/>
        <w:t>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02246B42"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4A3374CE"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3314D4A9"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412F2F5C"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4A38BFB4"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7E1F29B7"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0C903CB5" w14:textId="77777777" w:rsidR="003A51C0" w:rsidRPr="008873BA" w:rsidRDefault="003A51C0" w:rsidP="003A51C0">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14759C89" w14:textId="77777777" w:rsidR="003A51C0" w:rsidRPr="008873BA" w:rsidRDefault="003A51C0" w:rsidP="003A51C0">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F02F0C2" w14:textId="77777777" w:rsidR="003A51C0" w:rsidRPr="008873BA" w:rsidRDefault="003A51C0" w:rsidP="003A51C0">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2EDB3D23" w14:textId="77777777" w:rsidR="003A51C0" w:rsidRPr="008873BA" w:rsidRDefault="003A51C0" w:rsidP="003A51C0">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BC52888"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45B0A174" w14:textId="77777777" w:rsidR="003A51C0" w:rsidRPr="008873BA" w:rsidRDefault="003A51C0" w:rsidP="003A51C0">
      <w:pPr>
        <w:shd w:val="clear" w:color="auto" w:fill="FFFFFF"/>
        <w:spacing w:after="0" w:line="240" w:lineRule="auto"/>
        <w:ind w:left="851" w:right="851"/>
        <w:jc w:val="both"/>
        <w:rPr>
          <w:rFonts w:ascii="Palatino Linotype" w:eastAsia="Times New Roman" w:hAnsi="Palatino Linotype" w:cs="Arial"/>
          <w:lang w:eastAsia="es-MX"/>
        </w:rPr>
      </w:pPr>
    </w:p>
    <w:p w14:paraId="242EB3E3" w14:textId="77777777" w:rsidR="003A51C0" w:rsidRDefault="003A51C0" w:rsidP="003A51C0">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2EB7CFA7" w14:textId="77777777" w:rsidR="003A51C0" w:rsidRDefault="003A51C0" w:rsidP="003A51C0">
      <w:pPr>
        <w:autoSpaceDE w:val="0"/>
        <w:autoSpaceDN w:val="0"/>
        <w:adjustRightInd w:val="0"/>
        <w:spacing w:after="0" w:line="360" w:lineRule="auto"/>
        <w:jc w:val="both"/>
        <w:rPr>
          <w:rFonts w:ascii="Palatino Linotype" w:hAnsi="Palatino Linotype"/>
          <w:sz w:val="24"/>
          <w:szCs w:val="24"/>
        </w:rPr>
      </w:pPr>
    </w:p>
    <w:p w14:paraId="5CA5F862" w14:textId="77777777" w:rsidR="003A51C0" w:rsidRDefault="003A51C0" w:rsidP="003A51C0">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6636A2B6" w14:textId="77777777" w:rsidR="003A51C0" w:rsidRPr="00481AA8" w:rsidRDefault="003A51C0" w:rsidP="003A51C0">
      <w:pPr>
        <w:autoSpaceDE w:val="0"/>
        <w:autoSpaceDN w:val="0"/>
        <w:adjustRightInd w:val="0"/>
        <w:spacing w:after="0" w:line="360" w:lineRule="auto"/>
        <w:jc w:val="both"/>
        <w:rPr>
          <w:rFonts w:ascii="Palatino Linotype" w:hAnsi="Palatino Linotype" w:cs="Arial"/>
          <w:bCs/>
          <w:sz w:val="18"/>
          <w:szCs w:val="24"/>
        </w:rPr>
      </w:pPr>
    </w:p>
    <w:p w14:paraId="590D1B86" w14:textId="77777777" w:rsidR="003A51C0" w:rsidRPr="008873BA" w:rsidRDefault="003A51C0" w:rsidP="003A51C0">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66E5C3BC" w14:textId="77777777" w:rsidR="003A51C0" w:rsidRPr="00E07DF5" w:rsidRDefault="003A51C0" w:rsidP="003A51C0">
      <w:pPr>
        <w:spacing w:after="0" w:line="360" w:lineRule="auto"/>
        <w:jc w:val="both"/>
        <w:rPr>
          <w:rFonts w:ascii="Palatino Linotype" w:hAnsi="Palatino Linotype" w:cs="Arial"/>
          <w:bCs/>
          <w:sz w:val="14"/>
          <w:szCs w:val="24"/>
        </w:rPr>
      </w:pPr>
    </w:p>
    <w:p w14:paraId="1792FE42" w14:textId="77777777" w:rsidR="003A51C0" w:rsidRPr="008873BA" w:rsidRDefault="003A51C0" w:rsidP="003A51C0">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7D30E039" w14:textId="77777777" w:rsidR="003A51C0" w:rsidRPr="008873BA" w:rsidRDefault="003A51C0" w:rsidP="003A51C0">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5716D807" w14:textId="77777777" w:rsidR="003A51C0" w:rsidRPr="008873BA" w:rsidRDefault="003A51C0" w:rsidP="003A51C0">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lastRenderedPageBreak/>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226A5EFC" w14:textId="77777777" w:rsidR="003A51C0" w:rsidRPr="00E07DF5" w:rsidRDefault="003A51C0" w:rsidP="003A51C0">
      <w:pPr>
        <w:spacing w:after="0" w:line="240" w:lineRule="auto"/>
        <w:ind w:left="851" w:right="850"/>
        <w:jc w:val="both"/>
        <w:rPr>
          <w:rFonts w:ascii="Palatino Linotype" w:hAnsi="Palatino Linotype" w:cs="Arial"/>
          <w:bCs/>
          <w:i/>
          <w:iCs/>
          <w:sz w:val="16"/>
        </w:rPr>
      </w:pPr>
    </w:p>
    <w:p w14:paraId="65CAA63D" w14:textId="77777777" w:rsidR="003A51C0" w:rsidRPr="008873BA" w:rsidRDefault="003A51C0" w:rsidP="003A51C0">
      <w:pPr>
        <w:spacing w:after="0" w:line="240" w:lineRule="auto"/>
        <w:ind w:left="851" w:right="850"/>
        <w:jc w:val="both"/>
        <w:rPr>
          <w:rFonts w:ascii="Palatino Linotype" w:hAnsi="Palatino Linotype" w:cs="Arial"/>
          <w:bCs/>
          <w:i/>
          <w:iCs/>
        </w:rPr>
      </w:pPr>
    </w:p>
    <w:p w14:paraId="2A5850F2" w14:textId="77777777" w:rsidR="003A51C0" w:rsidRDefault="003A51C0" w:rsidP="003A51C0">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19262524" w14:textId="77777777" w:rsidR="003A51C0" w:rsidRPr="003A51C0" w:rsidRDefault="003A51C0" w:rsidP="003A51C0">
      <w:pPr>
        <w:pStyle w:val="Prrafodelista"/>
        <w:tabs>
          <w:tab w:val="left" w:pos="709"/>
        </w:tabs>
        <w:spacing w:line="360" w:lineRule="auto"/>
        <w:ind w:left="1425"/>
        <w:jc w:val="both"/>
        <w:rPr>
          <w:rFonts w:ascii="Palatino Linotype" w:hAnsi="Palatino Linotype"/>
          <w:i/>
        </w:rPr>
      </w:pPr>
    </w:p>
    <w:p w14:paraId="7E188026" w14:textId="4B062821" w:rsidR="005423DF" w:rsidRPr="003A51C0" w:rsidRDefault="005423DF" w:rsidP="003A51C0">
      <w:pPr>
        <w:pStyle w:val="Prrafodelista"/>
        <w:numPr>
          <w:ilvl w:val="0"/>
          <w:numId w:val="14"/>
        </w:numPr>
        <w:tabs>
          <w:tab w:val="left" w:pos="709"/>
        </w:tabs>
        <w:spacing w:line="360" w:lineRule="auto"/>
        <w:jc w:val="both"/>
        <w:rPr>
          <w:rFonts w:ascii="Palatino Linotype" w:hAnsi="Palatino Linotype"/>
          <w:i/>
        </w:rPr>
      </w:pPr>
      <w:r w:rsidRPr="003A51C0">
        <w:rPr>
          <w:rFonts w:ascii="Palatino Linotype" w:hAnsi="Palatino Linotype"/>
          <w:b/>
          <w:i/>
        </w:rPr>
        <w:t>Vista al Órgano de Control Interno</w:t>
      </w:r>
    </w:p>
    <w:p w14:paraId="0CF92CC4" w14:textId="77777777" w:rsidR="005423DF" w:rsidRPr="00FD5970" w:rsidRDefault="005423DF" w:rsidP="005423DF">
      <w:pPr>
        <w:pStyle w:val="Prrafodelista"/>
        <w:tabs>
          <w:tab w:val="left" w:pos="709"/>
        </w:tabs>
        <w:spacing w:line="360" w:lineRule="auto"/>
        <w:ind w:left="1287"/>
        <w:jc w:val="both"/>
        <w:rPr>
          <w:rFonts w:ascii="Palatino Linotype" w:hAnsi="Palatino Linotype"/>
          <w:i/>
          <w:sz w:val="22"/>
        </w:rPr>
      </w:pPr>
    </w:p>
    <w:p w14:paraId="4E371187" w14:textId="77777777" w:rsidR="005423DF" w:rsidRPr="00E07DF5" w:rsidRDefault="005423DF" w:rsidP="005423DF">
      <w:pPr>
        <w:tabs>
          <w:tab w:val="left" w:pos="709"/>
        </w:tabs>
        <w:spacing w:after="0" w:line="360" w:lineRule="auto"/>
        <w:jc w:val="both"/>
        <w:rPr>
          <w:rFonts w:ascii="Palatino Linotype" w:hAnsi="Palatino Linotype"/>
          <w:sz w:val="2"/>
          <w:szCs w:val="24"/>
        </w:rPr>
      </w:pPr>
    </w:p>
    <w:p w14:paraId="31A835F8"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D2B4157" w14:textId="77777777" w:rsidR="005423DF" w:rsidRPr="00E07DF5" w:rsidRDefault="005423DF" w:rsidP="005423DF">
      <w:pPr>
        <w:tabs>
          <w:tab w:val="left" w:pos="709"/>
        </w:tabs>
        <w:spacing w:after="0" w:line="360" w:lineRule="auto"/>
        <w:jc w:val="both"/>
        <w:rPr>
          <w:rFonts w:ascii="Palatino Linotype" w:hAnsi="Palatino Linotype"/>
          <w:sz w:val="12"/>
          <w:szCs w:val="24"/>
        </w:rPr>
      </w:pPr>
    </w:p>
    <w:p w14:paraId="1F765CB5"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ACF44C7" w14:textId="77777777" w:rsidR="005423DF" w:rsidRPr="00E07DF5" w:rsidRDefault="005423DF" w:rsidP="005423DF">
      <w:pPr>
        <w:tabs>
          <w:tab w:val="left" w:pos="709"/>
        </w:tabs>
        <w:spacing w:after="0" w:line="360" w:lineRule="auto"/>
        <w:jc w:val="both"/>
        <w:rPr>
          <w:rFonts w:ascii="Palatino Linotype" w:hAnsi="Palatino Linotype"/>
          <w:sz w:val="14"/>
          <w:szCs w:val="24"/>
        </w:rPr>
      </w:pPr>
    </w:p>
    <w:p w14:paraId="1C8E428A"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189B5D1C"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p>
    <w:p w14:paraId="1B4FBEC2"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5D55EC2C"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445229B4" w14:textId="77777777" w:rsidR="005423DF" w:rsidRPr="00E07DF5" w:rsidRDefault="005423DF" w:rsidP="005423DF">
      <w:pPr>
        <w:tabs>
          <w:tab w:val="left" w:pos="709"/>
        </w:tabs>
        <w:spacing w:after="0" w:line="360" w:lineRule="auto"/>
        <w:jc w:val="both"/>
        <w:rPr>
          <w:rFonts w:ascii="Palatino Linotype" w:hAnsi="Palatino Linotype"/>
          <w:sz w:val="16"/>
          <w:szCs w:val="24"/>
        </w:rPr>
      </w:pPr>
    </w:p>
    <w:p w14:paraId="1F16B070"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47B8E8E" w14:textId="77777777" w:rsidR="005423DF" w:rsidRPr="00481AA8" w:rsidRDefault="005423DF" w:rsidP="005423DF">
      <w:pPr>
        <w:tabs>
          <w:tab w:val="left" w:pos="709"/>
        </w:tabs>
        <w:spacing w:after="0" w:line="360" w:lineRule="auto"/>
        <w:jc w:val="both"/>
        <w:rPr>
          <w:rFonts w:ascii="Palatino Linotype" w:hAnsi="Palatino Linotype"/>
          <w:sz w:val="18"/>
          <w:szCs w:val="24"/>
        </w:rPr>
      </w:pPr>
    </w:p>
    <w:p w14:paraId="5318BD91"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2D57A9"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p>
    <w:p w14:paraId="2188F57E"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E3EA96F"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4F6C5D0"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A0FA922"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75D85EC1"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8B8176A" w14:textId="77777777" w:rsidR="005423DF"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B27A0C8" w14:textId="77777777" w:rsidR="005423DF" w:rsidRDefault="005423DF" w:rsidP="005423DF">
      <w:pPr>
        <w:pStyle w:val="Prrafodelista"/>
        <w:autoSpaceDE w:val="0"/>
        <w:autoSpaceDN w:val="0"/>
        <w:adjustRightInd w:val="0"/>
        <w:spacing w:line="360" w:lineRule="auto"/>
        <w:ind w:left="1425"/>
        <w:jc w:val="both"/>
        <w:rPr>
          <w:rFonts w:ascii="Palatino Linotype" w:hAnsi="Palatino Linotype"/>
          <w:b/>
          <w:i/>
        </w:rPr>
      </w:pPr>
    </w:p>
    <w:p w14:paraId="42E9B3D1" w14:textId="4929E1CB" w:rsidR="00C80CF1" w:rsidRDefault="00C80CF1" w:rsidP="00C80CF1">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w:t>
      </w:r>
      <w:r>
        <w:rPr>
          <w:rFonts w:ascii="Palatino Linotype" w:hAnsi="Palatino Linotype"/>
          <w:sz w:val="24"/>
          <w:szCs w:val="24"/>
        </w:rPr>
        <w:lastRenderedPageBreak/>
        <w:t xml:space="preserve">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ordena de respuesta a la</w:t>
      </w:r>
      <w:r w:rsidRPr="0024637B">
        <w:rPr>
          <w:rFonts w:ascii="Palatino Linotype" w:hAnsi="Palatino Linotype"/>
          <w:sz w:val="24"/>
          <w:szCs w:val="24"/>
        </w:rPr>
        <w:t xml:space="preserve"> solicitud de información </w:t>
      </w:r>
      <w:r w:rsidR="003A51C0" w:rsidRPr="00E407DD">
        <w:rPr>
          <w:rFonts w:ascii="Palatino Linotype" w:hAnsi="Palatino Linotype" w:cs="Arial"/>
          <w:b/>
          <w:sz w:val="24"/>
          <w:szCs w:val="24"/>
        </w:rPr>
        <w:t>00149/ECATEPEC/IP/2021</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AA43FCE" w14:textId="77777777" w:rsidR="00C80CF1" w:rsidRPr="00E07DF5" w:rsidRDefault="00C80CF1" w:rsidP="00C80CF1">
      <w:pPr>
        <w:spacing w:after="0" w:line="360" w:lineRule="auto"/>
        <w:jc w:val="both"/>
        <w:rPr>
          <w:rFonts w:ascii="Arial" w:hAnsi="Arial" w:cs="Arial"/>
          <w:b/>
          <w:bCs/>
          <w:color w:val="333333"/>
          <w:sz w:val="20"/>
          <w:szCs w:val="24"/>
        </w:rPr>
      </w:pPr>
    </w:p>
    <w:p w14:paraId="2A308460" w14:textId="77777777" w:rsidR="00C80CF1" w:rsidRDefault="00C80CF1" w:rsidP="00C80CF1">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225315BE" w14:textId="77777777" w:rsidR="00C80CF1" w:rsidRDefault="00C80CF1" w:rsidP="00C80CF1">
      <w:pPr>
        <w:spacing w:after="0" w:line="360" w:lineRule="auto"/>
        <w:jc w:val="both"/>
        <w:rPr>
          <w:rFonts w:ascii="Palatino Linotype" w:hAnsi="Palatino Linotype"/>
          <w:sz w:val="24"/>
          <w:szCs w:val="24"/>
        </w:rPr>
      </w:pPr>
    </w:p>
    <w:p w14:paraId="6875DCB5" w14:textId="77777777" w:rsidR="00C80CF1" w:rsidRDefault="00C80CF1" w:rsidP="00C80CF1">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0CA0FEEC" w14:textId="77777777" w:rsidR="00C80CF1" w:rsidRPr="00947921" w:rsidRDefault="00C80CF1" w:rsidP="00C80CF1">
      <w:pPr>
        <w:spacing w:after="0" w:line="360" w:lineRule="auto"/>
        <w:jc w:val="center"/>
        <w:rPr>
          <w:rFonts w:ascii="Palatino Linotype" w:eastAsia="Times New Roman" w:hAnsi="Palatino Linotype"/>
          <w:b/>
          <w:bCs/>
          <w:spacing w:val="60"/>
          <w:sz w:val="18"/>
          <w:szCs w:val="24"/>
          <w:lang w:val="es-ES_tradnl"/>
        </w:rPr>
      </w:pPr>
    </w:p>
    <w:p w14:paraId="17605E2E" w14:textId="77777777" w:rsidR="00C80CF1" w:rsidRPr="00D428DB" w:rsidRDefault="00C80CF1" w:rsidP="00C80CF1">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6709D842" w14:textId="77777777" w:rsidR="00C80CF1" w:rsidRPr="00947921" w:rsidRDefault="00C80CF1" w:rsidP="00C80CF1">
      <w:pPr>
        <w:spacing w:after="0" w:line="360" w:lineRule="auto"/>
        <w:jc w:val="both"/>
        <w:rPr>
          <w:rFonts w:ascii="Palatino Linotype" w:hAnsi="Palatino Linotype" w:cs="Arial"/>
          <w:sz w:val="24"/>
        </w:rPr>
      </w:pPr>
    </w:p>
    <w:p w14:paraId="334B739F" w14:textId="2F94877A" w:rsidR="003A51C0" w:rsidRDefault="003A51C0" w:rsidP="003A51C0">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Pr="00E407DD">
        <w:rPr>
          <w:rFonts w:ascii="Palatino Linotype" w:hAnsi="Palatino Linotype" w:cs="Arial"/>
          <w:b/>
          <w:sz w:val="24"/>
          <w:szCs w:val="24"/>
        </w:rPr>
        <w:t>00149/ECATEPEC/IP/2021</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Información Mexiquense (SAIMEX).</w:t>
      </w:r>
    </w:p>
    <w:p w14:paraId="709F5ECB" w14:textId="77777777" w:rsidR="003A51C0" w:rsidRPr="00947921" w:rsidRDefault="003A51C0" w:rsidP="003A51C0">
      <w:pPr>
        <w:spacing w:after="0" w:line="360" w:lineRule="auto"/>
        <w:jc w:val="both"/>
        <w:rPr>
          <w:rFonts w:ascii="Palatino Linotype" w:hAnsi="Palatino Linotype" w:cs="Arial"/>
          <w:i/>
          <w:sz w:val="24"/>
        </w:rPr>
      </w:pPr>
    </w:p>
    <w:p w14:paraId="27543849" w14:textId="77777777" w:rsidR="003A51C0" w:rsidRDefault="003A51C0" w:rsidP="003A51C0">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5002341" w14:textId="77777777" w:rsidR="003A51C0" w:rsidRDefault="003A51C0" w:rsidP="003A51C0">
      <w:pPr>
        <w:spacing w:after="0" w:line="360" w:lineRule="auto"/>
        <w:jc w:val="both"/>
        <w:rPr>
          <w:rFonts w:ascii="Palatino Linotype" w:eastAsia="Times New Roman" w:hAnsi="Palatino Linotype" w:cs="Arial"/>
          <w:sz w:val="24"/>
          <w:szCs w:val="24"/>
        </w:rPr>
      </w:pPr>
    </w:p>
    <w:p w14:paraId="5155738B" w14:textId="77777777" w:rsidR="003A51C0" w:rsidRDefault="003A51C0" w:rsidP="003A51C0">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y</w:t>
      </w:r>
      <w:r w:rsidRPr="004209CE">
        <w:rPr>
          <w:rFonts w:ascii="Palatino Linotype" w:hAnsi="Palatino Linotype" w:cs="Arial"/>
          <w:bCs/>
          <w:sz w:val="24"/>
          <w:szCs w:val="24"/>
        </w:rPr>
        <w:t xml:space="preserve"> hágase de su conocimiento, que podrá impugnarla vía Juicio de Amparo en los términos de las </w:t>
      </w:r>
      <w:r w:rsidRPr="004209CE">
        <w:rPr>
          <w:rFonts w:ascii="Palatino Linotype" w:hAnsi="Palatino Linotype" w:cs="Arial"/>
          <w:bCs/>
          <w:sz w:val="24"/>
          <w:szCs w:val="24"/>
        </w:rPr>
        <w:lastRenderedPageBreak/>
        <w:t>leyes aplicables, de conformidad con lo establecido en el artículo 196 de la Ley de Transparencia y Acceso a la Información Pública del Estado de México y Municipios.</w:t>
      </w:r>
    </w:p>
    <w:p w14:paraId="563E69CC" w14:textId="77777777" w:rsidR="003A51C0" w:rsidRPr="00E07DF5" w:rsidRDefault="003A51C0" w:rsidP="003A51C0">
      <w:pPr>
        <w:spacing w:after="0" w:line="360" w:lineRule="auto"/>
        <w:jc w:val="both"/>
        <w:rPr>
          <w:rFonts w:ascii="Palatino Linotype" w:hAnsi="Palatino Linotype" w:cs="Arial"/>
          <w:bCs/>
          <w:sz w:val="20"/>
          <w:szCs w:val="24"/>
        </w:rPr>
      </w:pPr>
    </w:p>
    <w:p w14:paraId="336D89D5" w14:textId="77777777" w:rsidR="003A51C0" w:rsidRDefault="003A51C0" w:rsidP="003A51C0">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4D564C4B" w14:textId="77777777" w:rsidR="003A51C0" w:rsidRDefault="003A51C0" w:rsidP="003A51C0">
      <w:pPr>
        <w:spacing w:after="0" w:line="360" w:lineRule="auto"/>
        <w:jc w:val="both"/>
        <w:rPr>
          <w:rFonts w:ascii="Palatino Linotype" w:hAnsi="Palatino Linotype"/>
          <w:sz w:val="24"/>
          <w:szCs w:val="24"/>
          <w:lang w:eastAsia="es-ES_tradnl"/>
        </w:rPr>
      </w:pPr>
    </w:p>
    <w:p w14:paraId="0C4D783D" w14:textId="15D1621D" w:rsidR="003A51C0" w:rsidRDefault="003A51C0" w:rsidP="003A51C0">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130A770F" w14:textId="77777777" w:rsidR="003A51C0" w:rsidRDefault="003A51C0" w:rsidP="003A51C0">
      <w:pPr>
        <w:spacing w:after="0" w:line="360" w:lineRule="auto"/>
        <w:jc w:val="both"/>
        <w:rPr>
          <w:rFonts w:ascii="Palatino Linotype" w:hAnsi="Palatino Linotype"/>
          <w:sz w:val="24"/>
          <w:szCs w:val="24"/>
        </w:rPr>
      </w:pPr>
    </w:p>
    <w:p w14:paraId="13862516" w14:textId="7CD7514D" w:rsidR="003A51C0" w:rsidRDefault="003A51C0" w:rsidP="003A51C0">
      <w:pPr>
        <w:spacing w:after="0" w:line="360" w:lineRule="auto"/>
        <w:jc w:val="both"/>
        <w:rPr>
          <w:rFonts w:ascii="Palatino Linotype" w:hAnsi="Palatino Linotype"/>
          <w:sz w:val="24"/>
          <w:szCs w:val="24"/>
        </w:rPr>
      </w:pPr>
      <w:r>
        <w:rPr>
          <w:rFonts w:ascii="Palatino Linotype" w:hAnsi="Palatino Linotype"/>
          <w:b/>
          <w:sz w:val="28"/>
          <w:szCs w:val="28"/>
        </w:rPr>
        <w:t>SÉPTIMO</w:t>
      </w:r>
      <w:r w:rsidRPr="00EA1719">
        <w:rPr>
          <w:rFonts w:ascii="Palatino Linotype" w:hAnsi="Palatino Linotype"/>
          <w:b/>
          <w:sz w:val="24"/>
          <w:szCs w:val="24"/>
        </w:rPr>
        <w:t xml:space="preserve">. </w:t>
      </w:r>
      <w:r>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1CADA9C3" w14:textId="77777777" w:rsidR="003A51C0" w:rsidRDefault="003A51C0" w:rsidP="003A51C0">
      <w:pPr>
        <w:spacing w:after="0" w:line="360" w:lineRule="auto"/>
        <w:jc w:val="both"/>
        <w:rPr>
          <w:rFonts w:ascii="Palatino Linotype" w:hAnsi="Palatino Linotype"/>
          <w:sz w:val="24"/>
          <w:szCs w:val="24"/>
        </w:rPr>
      </w:pPr>
    </w:p>
    <w:p w14:paraId="118AFAF7" w14:textId="69292DD8" w:rsidR="00C70171" w:rsidRDefault="00BF3214" w:rsidP="00915F9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sidR="00446A11">
        <w:rPr>
          <w:rFonts w:ascii="Palatino Linotype" w:hAnsi="Palatino Linotype" w:cs="Arial"/>
          <w:sz w:val="24"/>
          <w:szCs w:val="24"/>
        </w:rPr>
        <w:t>MAYORIA</w:t>
      </w:r>
      <w:r w:rsidRPr="00AD2A55">
        <w:rPr>
          <w:rFonts w:ascii="Palatino Linotype" w:hAnsi="Palatino Linotype" w:cs="Arial"/>
          <w:sz w:val="24"/>
          <w:szCs w:val="24"/>
        </w:rPr>
        <w:t xml:space="preserve">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xml:space="preserve">, CONFORMADO </w:t>
      </w:r>
      <w:r w:rsidRPr="00AD2A55">
        <w:rPr>
          <w:rFonts w:ascii="Palatino Linotype" w:hAnsi="Palatino Linotype" w:cs="Arial"/>
          <w:sz w:val="24"/>
          <w:szCs w:val="24"/>
        </w:rPr>
        <w:lastRenderedPageBreak/>
        <w:t>POR LOS COMISIONADOS</w:t>
      </w:r>
      <w:r w:rsidR="00446A11">
        <w:rPr>
          <w:rFonts w:ascii="Palatino Linotype" w:hAnsi="Palatino Linotype" w:cs="Arial"/>
          <w:sz w:val="24"/>
          <w:szCs w:val="24"/>
        </w:rPr>
        <w:t>:</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1166C9">
        <w:rPr>
          <w:rFonts w:ascii="Palatino Linotype" w:hAnsi="Palatino Linotype" w:cs="Arial"/>
          <w:sz w:val="24"/>
          <w:szCs w:val="24"/>
        </w:rPr>
        <w:t xml:space="preserve">, EMITIENDO VOTO EN CONTRA CON VOTO DISIDENTE </w:t>
      </w:r>
      <w:r w:rsidR="000432A3">
        <w:rPr>
          <w:rFonts w:ascii="Palatino Linotype" w:hAnsi="Palatino Linotype" w:cs="Arial"/>
          <w:sz w:val="24"/>
          <w:szCs w:val="24"/>
        </w:rPr>
        <w:t>Y LUIS GUSTAVO PARRA NORIEGA,</w:t>
      </w:r>
      <w:r w:rsidR="00E22158">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1166C9">
        <w:rPr>
          <w:rFonts w:ascii="Palatino Linotype" w:hAnsi="Palatino Linotype" w:cs="Arial"/>
          <w:sz w:val="24"/>
          <w:szCs w:val="24"/>
        </w:rPr>
        <w:t>VIGÉSIMA CUARTA</w:t>
      </w:r>
      <w:r w:rsidR="006B6E06">
        <w:rPr>
          <w:rFonts w:ascii="Palatino Linotype" w:hAnsi="Palatino Linotype" w:cs="Arial"/>
          <w:sz w:val="24"/>
          <w:szCs w:val="24"/>
        </w:rPr>
        <w:t xml:space="preserve"> SESIÓN </w:t>
      </w:r>
      <w:r w:rsidR="003F6183" w:rsidRPr="00AD2A55">
        <w:rPr>
          <w:rFonts w:ascii="Palatino Linotype" w:hAnsi="Palatino Linotype" w:cs="Arial"/>
          <w:sz w:val="24"/>
          <w:szCs w:val="24"/>
        </w:rPr>
        <w:t xml:space="preserve">ORDINARIA CELEBRADA EL </w:t>
      </w:r>
      <w:r w:rsidR="001166C9">
        <w:rPr>
          <w:rFonts w:ascii="Palatino Linotype" w:hAnsi="Palatino Linotype" w:cs="Arial"/>
          <w:sz w:val="24"/>
          <w:szCs w:val="24"/>
        </w:rPr>
        <w:t>SIETE DE JULIO</w:t>
      </w:r>
      <w:r w:rsidR="006B6E06">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446A11">
        <w:rPr>
          <w:rFonts w:ascii="Palatino Linotype" w:hAnsi="Palatino Linotype" w:cs="Arial"/>
          <w:sz w:val="24"/>
          <w:szCs w:val="24"/>
        </w:rPr>
        <w:t>----------------------------------------------------------------------------------------------------------------------------</w:t>
      </w:r>
      <w:r w:rsidR="00C05502">
        <w:rPr>
          <w:rFonts w:ascii="Palatino Linotype" w:hAnsi="Palatino Linotype" w:cs="Arial"/>
          <w:sz w:val="24"/>
          <w:szCs w:val="24"/>
        </w:rPr>
        <w:t>------------------------------------</w:t>
      </w:r>
      <w:r w:rsidR="001166C9">
        <w:rPr>
          <w:rFonts w:ascii="Palatino Linotype" w:hAnsi="Palatino Linotype" w:cs="Arial"/>
          <w:sz w:val="24"/>
          <w:szCs w:val="24"/>
        </w:rPr>
        <w:t>-----------------------------------------------------------------------------------------------------------------------------------------------------------------------------------------------------------------------------------------------------------------------------------------------------------------------------------------------------------------------------------------------------------------------------------------------------------------------------------------------------------------------------------------------------------------------------------------------------------------------------------------------------------------------------------------------------------------------------------------------------------------------------------------------------------------------------------------------------------------------------------------------------------------------------------------------------------------------------------------------------------------------------------------------------------------------------------------------------------------------------------------------------------------------------------------------------------------------------------------------------------------------------------------------------------------------------------------------------------------------------------------------------------------------------------------------------------------------------------------------------------------------------------------------------------------------------------------------------------------------------------------------------------------------------------------------------------------------------------------------------------------------------------------------------------------------------------------------------------------------------------------------------------------------------------------------------------------------------------------------------------------------------------------------------------------------------</w:t>
      </w:r>
      <w:r w:rsidR="00915F93">
        <w:rPr>
          <w:rFonts w:ascii="Palatino Linotype" w:hAnsi="Palatino Linotype" w:cs="Arial"/>
          <w:sz w:val="24"/>
          <w:szCs w:val="24"/>
        </w:rPr>
        <w:t>OSAM/MOC</w:t>
      </w:r>
      <w:r w:rsidR="004940D2">
        <w:rPr>
          <w:rFonts w:ascii="Palatino Linotype" w:hAnsi="Palatino Linotype" w:cs="Arial"/>
          <w:sz w:val="24"/>
          <w:szCs w:val="24"/>
        </w:rPr>
        <w:t>.</w:t>
      </w:r>
    </w:p>
    <w:p w14:paraId="6BD0B45F" w14:textId="77777777" w:rsidR="001166C9" w:rsidRPr="00D701CA" w:rsidRDefault="001166C9" w:rsidP="00915F93">
      <w:pPr>
        <w:spacing w:after="0" w:line="360" w:lineRule="auto"/>
        <w:jc w:val="both"/>
        <w:rPr>
          <w:rFonts w:ascii="Palatino Linotype" w:hAnsi="Palatino Linotype"/>
          <w:sz w:val="20"/>
          <w:szCs w:val="20"/>
        </w:rPr>
      </w:pPr>
    </w:p>
    <w:sectPr w:rsidR="001166C9" w:rsidRPr="00D701CA" w:rsidSect="006E3E3B">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E29F8" w14:textId="77777777" w:rsidR="005233EB" w:rsidRDefault="005233EB" w:rsidP="00BF3214">
      <w:pPr>
        <w:spacing w:after="0" w:line="240" w:lineRule="auto"/>
      </w:pPr>
      <w:r>
        <w:separator/>
      </w:r>
    </w:p>
  </w:endnote>
  <w:endnote w:type="continuationSeparator" w:id="0">
    <w:p w14:paraId="0AA0D3CB" w14:textId="77777777" w:rsidR="005233EB" w:rsidRDefault="005233EB"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508E">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D508E">
              <w:rPr>
                <w:rFonts w:ascii="Palatino Linotype" w:hAnsi="Palatino Linotype"/>
                <w:bCs/>
                <w:noProof/>
                <w:sz w:val="20"/>
              </w:rPr>
              <w:t>29</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50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D508E">
      <w:rPr>
        <w:rFonts w:ascii="Palatino Linotype" w:hAnsi="Palatino Linotype"/>
        <w:bCs/>
        <w:noProof/>
        <w:sz w:val="20"/>
      </w:rPr>
      <w:t>29</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A7BD9" w14:textId="77777777" w:rsidR="005233EB" w:rsidRDefault="005233EB" w:rsidP="00BF3214">
      <w:pPr>
        <w:spacing w:after="0" w:line="240" w:lineRule="auto"/>
      </w:pPr>
      <w:r>
        <w:separator/>
      </w:r>
    </w:p>
  </w:footnote>
  <w:footnote w:type="continuationSeparator" w:id="0">
    <w:p w14:paraId="709EE36E" w14:textId="77777777" w:rsidR="005233EB" w:rsidRDefault="005233EB"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46C1" w14:textId="6054073F" w:rsidR="003048B9" w:rsidRDefault="005233EB">
    <w:pPr>
      <w:pStyle w:val="Encabezado"/>
    </w:pPr>
    <w:r>
      <w:rPr>
        <w:noProof/>
        <w:lang w:val="es-MX" w:eastAsia="es-MX"/>
      </w:rPr>
      <w:pict w14:anchorId="12A6E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8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1"/>
      <w:gridCol w:w="3832"/>
    </w:tblGrid>
    <w:tr w:rsidR="00E407DD" w14:paraId="35E5EC0A" w14:textId="77777777" w:rsidTr="00103C7C">
      <w:trPr>
        <w:trHeight w:val="227"/>
      </w:trPr>
      <w:tc>
        <w:tcPr>
          <w:tcW w:w="6091" w:type="dxa"/>
          <w:hideMark/>
        </w:tcPr>
        <w:p w14:paraId="7BC472F9" w14:textId="77777777" w:rsidR="00E407DD" w:rsidRDefault="00E407DD" w:rsidP="00E407DD">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0C987D80" w:rsidR="00E407DD" w:rsidRDefault="00E407DD" w:rsidP="00E407DD">
          <w:pPr>
            <w:spacing w:after="120" w:line="256" w:lineRule="auto"/>
            <w:ind w:left="-486" w:right="76"/>
            <w:jc w:val="right"/>
            <w:rPr>
              <w:rFonts w:ascii="Palatino Linotype" w:hAnsi="Palatino Linotype" w:cs="Arial"/>
              <w:szCs w:val="20"/>
            </w:rPr>
          </w:pPr>
          <w:r>
            <w:rPr>
              <w:rFonts w:ascii="Palatino Linotype" w:hAnsi="Palatino Linotype" w:cs="Arial"/>
              <w:b/>
              <w:bCs/>
              <w:sz w:val="21"/>
              <w:szCs w:val="21"/>
              <w:lang w:eastAsia="es-MX"/>
            </w:rPr>
            <w:t>02725/INFOEM/IP/RR/2021</w:t>
          </w:r>
        </w:p>
      </w:tc>
    </w:tr>
    <w:tr w:rsidR="00E407DD" w14:paraId="0482DFAC" w14:textId="77777777" w:rsidTr="00103C7C">
      <w:trPr>
        <w:trHeight w:val="242"/>
      </w:trPr>
      <w:tc>
        <w:tcPr>
          <w:tcW w:w="6091" w:type="dxa"/>
          <w:hideMark/>
        </w:tcPr>
        <w:p w14:paraId="509D07E9" w14:textId="77777777" w:rsidR="00E407DD" w:rsidRDefault="00E407DD" w:rsidP="00E407DD">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6CD9C2DC" w:rsidR="00E407DD" w:rsidRDefault="00E407DD" w:rsidP="00E407DD">
          <w:pPr>
            <w:spacing w:after="120" w:line="256" w:lineRule="auto"/>
            <w:ind w:left="-486" w:right="76" w:firstLine="284"/>
            <w:jc w:val="right"/>
            <w:rPr>
              <w:rFonts w:ascii="Palatino Linotype" w:hAnsi="Palatino Linotype" w:cs="Arial"/>
              <w:szCs w:val="20"/>
            </w:rPr>
          </w:pPr>
          <w:r>
            <w:rPr>
              <w:rFonts w:ascii="Palatino Linotype" w:hAnsi="Palatino Linotype" w:cs="Arial"/>
              <w:b/>
              <w:sz w:val="21"/>
              <w:szCs w:val="21"/>
            </w:rPr>
            <w:t>Ayuntamiento de Ecatepec de Morelos</w:t>
          </w:r>
        </w:p>
      </w:tc>
    </w:tr>
    <w:tr w:rsidR="001E09BD" w14:paraId="7B7E63F5" w14:textId="77777777" w:rsidTr="00103C7C">
      <w:trPr>
        <w:trHeight w:val="342"/>
      </w:trPr>
      <w:tc>
        <w:tcPr>
          <w:tcW w:w="6091" w:type="dxa"/>
          <w:hideMark/>
        </w:tcPr>
        <w:p w14:paraId="2BCB7A44" w14:textId="77777777" w:rsidR="001E09BD" w:rsidRDefault="001E09BD" w:rsidP="00103C7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103C7C">
          <w:pPr>
            <w:spacing w:after="120" w:line="256" w:lineRule="auto"/>
            <w:ind w:left="-486" w:right="76"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28CBEAEE" w:rsidR="001E09BD" w:rsidRDefault="005233EB" w:rsidP="00B935D1">
    <w:pPr>
      <w:pStyle w:val="Encabezado"/>
      <w:tabs>
        <w:tab w:val="clear" w:pos="4419"/>
        <w:tab w:val="clear" w:pos="8838"/>
        <w:tab w:val="left" w:pos="6005"/>
      </w:tabs>
    </w:pPr>
    <w:r>
      <w:rPr>
        <w:noProof/>
        <w:lang w:val="es-MX" w:eastAsia="es-MX"/>
      </w:rPr>
      <w:pict w14:anchorId="32006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81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1E09BD" w:rsidRPr="00D26364" w14:paraId="25A37BB4" w14:textId="77777777" w:rsidTr="00C1224E">
      <w:trPr>
        <w:trHeight w:val="227"/>
      </w:trPr>
      <w:tc>
        <w:tcPr>
          <w:tcW w:w="5954"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200821B1" w:rsidR="001E09BD" w:rsidRPr="00D26364" w:rsidRDefault="001E09BD" w:rsidP="00E407DD">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D5617A">
            <w:rPr>
              <w:rFonts w:ascii="Palatino Linotype" w:hAnsi="Palatino Linotype" w:cs="Arial"/>
              <w:b/>
              <w:bCs/>
              <w:sz w:val="21"/>
              <w:szCs w:val="21"/>
              <w:lang w:eastAsia="es-MX"/>
            </w:rPr>
            <w:t>2</w:t>
          </w:r>
          <w:r w:rsidR="00E407DD">
            <w:rPr>
              <w:rFonts w:ascii="Palatino Linotype" w:hAnsi="Palatino Linotype" w:cs="Arial"/>
              <w:b/>
              <w:bCs/>
              <w:sz w:val="21"/>
              <w:szCs w:val="21"/>
              <w:lang w:eastAsia="es-MX"/>
            </w:rPr>
            <w:t>72</w:t>
          </w:r>
          <w:r w:rsidR="00D5617A">
            <w:rPr>
              <w:rFonts w:ascii="Palatino Linotype" w:hAnsi="Palatino Linotype" w:cs="Arial"/>
              <w:b/>
              <w:bCs/>
              <w:sz w:val="21"/>
              <w:szCs w:val="21"/>
              <w:lang w:eastAsia="es-MX"/>
            </w:rPr>
            <w:t>5</w:t>
          </w:r>
          <w:r w:rsidR="00A12D0B">
            <w:rPr>
              <w:rFonts w:ascii="Palatino Linotype" w:hAnsi="Palatino Linotype" w:cs="Arial"/>
              <w:b/>
              <w:bCs/>
              <w:sz w:val="21"/>
              <w:szCs w:val="21"/>
              <w:lang w:eastAsia="es-MX"/>
            </w:rPr>
            <w:t>/INFOEM/IP/RR/2021</w:t>
          </w:r>
        </w:p>
      </w:tc>
    </w:tr>
    <w:tr w:rsidR="001E09BD" w:rsidRPr="00D26364" w14:paraId="480BC2A1" w14:textId="77777777" w:rsidTr="00C1224E">
      <w:trPr>
        <w:trHeight w:val="242"/>
      </w:trPr>
      <w:tc>
        <w:tcPr>
          <w:tcW w:w="5954"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68C69EF6" w:rsidR="001E09BD" w:rsidRPr="00D26364" w:rsidRDefault="00A74BD8" w:rsidP="00E407DD">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w:t>
          </w:r>
          <w:r w:rsidR="005E2EC4">
            <w:rPr>
              <w:rFonts w:ascii="Palatino Linotype" w:hAnsi="Palatino Linotype" w:cs="Arial"/>
              <w:b/>
              <w:sz w:val="21"/>
              <w:szCs w:val="21"/>
            </w:rPr>
            <w:t xml:space="preserve"> de </w:t>
          </w:r>
          <w:r w:rsidR="00E407DD">
            <w:rPr>
              <w:rFonts w:ascii="Palatino Linotype" w:hAnsi="Palatino Linotype" w:cs="Arial"/>
              <w:b/>
              <w:sz w:val="21"/>
              <w:szCs w:val="21"/>
            </w:rPr>
            <w:t>Ecatepec de Morelos</w:t>
          </w:r>
        </w:p>
      </w:tc>
    </w:tr>
    <w:tr w:rsidR="001E09BD" w:rsidRPr="00D26364" w14:paraId="60A059F9" w14:textId="77777777" w:rsidTr="00C1224E">
      <w:trPr>
        <w:trHeight w:val="342"/>
      </w:trPr>
      <w:tc>
        <w:tcPr>
          <w:tcW w:w="5954"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21700965" w:rsidR="001E09BD" w:rsidRPr="00D26364" w:rsidRDefault="004C0CB5"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xxxxxxxxxxxxxxxxxxxxxxxx</w:t>
          </w:r>
          <w:proofErr w:type="spellEnd"/>
          <w:r w:rsidR="00E407DD">
            <w:rPr>
              <w:rFonts w:ascii="Palatino Linotype" w:hAnsi="Palatino Linotype" w:cs="Arial"/>
              <w:b/>
              <w:sz w:val="21"/>
              <w:szCs w:val="21"/>
            </w:rPr>
            <w:t xml:space="preserve"> </w:t>
          </w:r>
        </w:p>
      </w:tc>
    </w:tr>
    <w:tr w:rsidR="001E09BD" w:rsidRPr="00D26364" w14:paraId="7854C9FF" w14:textId="77777777" w:rsidTr="00C1224E">
      <w:trPr>
        <w:trHeight w:val="342"/>
      </w:trPr>
      <w:tc>
        <w:tcPr>
          <w:tcW w:w="5954"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63D1806F" w:rsidR="001E09BD" w:rsidRDefault="005233EB">
    <w:pPr>
      <w:pStyle w:val="Encabezado"/>
    </w:pPr>
    <w:r>
      <w:rPr>
        <w:noProof/>
        <w:lang w:val="es-MX" w:eastAsia="es-MX"/>
      </w:rPr>
      <w:pict w14:anchorId="7738F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8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F80349C"/>
    <w:multiLevelType w:val="hybridMultilevel"/>
    <w:tmpl w:val="FD1A8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57C866F5"/>
    <w:multiLevelType w:val="hybridMultilevel"/>
    <w:tmpl w:val="F82C67E8"/>
    <w:lvl w:ilvl="0" w:tplc="FF54D6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8F4954"/>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FF22C18"/>
    <w:multiLevelType w:val="hybridMultilevel"/>
    <w:tmpl w:val="7AE8948C"/>
    <w:lvl w:ilvl="0" w:tplc="9744902C">
      <w:start w:val="1"/>
      <w:numFmt w:val="upperRoman"/>
      <w:lvlText w:val="%1."/>
      <w:lvlJc w:val="left"/>
      <w:pPr>
        <w:ind w:left="1080" w:hanging="720"/>
      </w:pPr>
      <w:rPr>
        <w:rFonts w:hint="default"/>
        <w:sz w:val="2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0"/>
  </w:num>
  <w:num w:numId="3">
    <w:abstractNumId w:val="16"/>
  </w:num>
  <w:num w:numId="4">
    <w:abstractNumId w:val="13"/>
  </w:num>
  <w:num w:numId="5">
    <w:abstractNumId w:val="9"/>
  </w:num>
  <w:num w:numId="6">
    <w:abstractNumId w:val="11"/>
  </w:num>
  <w:num w:numId="7">
    <w:abstractNumId w:val="4"/>
  </w:num>
  <w:num w:numId="8">
    <w:abstractNumId w:val="6"/>
  </w:num>
  <w:num w:numId="9">
    <w:abstractNumId w:val="8"/>
  </w:num>
  <w:num w:numId="10">
    <w:abstractNumId w:val="17"/>
  </w:num>
  <w:num w:numId="11">
    <w:abstractNumId w:val="12"/>
  </w:num>
  <w:num w:numId="12">
    <w:abstractNumId w:val="0"/>
  </w:num>
  <w:num w:numId="13">
    <w:abstractNumId w:val="1"/>
  </w:num>
  <w:num w:numId="14">
    <w:abstractNumId w:val="19"/>
  </w:num>
  <w:num w:numId="15">
    <w:abstractNumId w:val="7"/>
  </w:num>
  <w:num w:numId="16">
    <w:abstractNumId w:val="3"/>
  </w:num>
  <w:num w:numId="17">
    <w:abstractNumId w:val="2"/>
  </w:num>
  <w:num w:numId="18">
    <w:abstractNumId w:val="15"/>
  </w:num>
  <w:num w:numId="19">
    <w:abstractNumId w:val="5"/>
  </w:num>
  <w:num w:numId="20">
    <w:abstractNumId w:val="18"/>
  </w:num>
  <w:num w:numId="21">
    <w:abstractNumId w:val="21"/>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C51"/>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0F4E55"/>
    <w:rsid w:val="000F5242"/>
    <w:rsid w:val="00100BA8"/>
    <w:rsid w:val="00101061"/>
    <w:rsid w:val="00101F49"/>
    <w:rsid w:val="00102050"/>
    <w:rsid w:val="00102336"/>
    <w:rsid w:val="0010309D"/>
    <w:rsid w:val="00103C0F"/>
    <w:rsid w:val="00103C7C"/>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6C9"/>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2C"/>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0E41"/>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2FD"/>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562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280"/>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1E0B"/>
    <w:rsid w:val="002E2222"/>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8B9"/>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6DB7"/>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1C0"/>
    <w:rsid w:val="003A586B"/>
    <w:rsid w:val="003A7C4B"/>
    <w:rsid w:val="003A7E4F"/>
    <w:rsid w:val="003B0B82"/>
    <w:rsid w:val="003B0D81"/>
    <w:rsid w:val="003B12C8"/>
    <w:rsid w:val="003B2B99"/>
    <w:rsid w:val="003B3756"/>
    <w:rsid w:val="003B392F"/>
    <w:rsid w:val="003B52F6"/>
    <w:rsid w:val="003B5A10"/>
    <w:rsid w:val="003B60A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2BE"/>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5CC3"/>
    <w:rsid w:val="004568B2"/>
    <w:rsid w:val="00457643"/>
    <w:rsid w:val="0045764C"/>
    <w:rsid w:val="00461648"/>
    <w:rsid w:val="00461744"/>
    <w:rsid w:val="004619EA"/>
    <w:rsid w:val="0046353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0D2"/>
    <w:rsid w:val="0049479C"/>
    <w:rsid w:val="00494D0C"/>
    <w:rsid w:val="0049529D"/>
    <w:rsid w:val="00495374"/>
    <w:rsid w:val="00495984"/>
    <w:rsid w:val="00496387"/>
    <w:rsid w:val="00497A03"/>
    <w:rsid w:val="00497A7E"/>
    <w:rsid w:val="004A0A66"/>
    <w:rsid w:val="004A10A4"/>
    <w:rsid w:val="004A13FD"/>
    <w:rsid w:val="004A14A3"/>
    <w:rsid w:val="004A3AE0"/>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0CB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08E"/>
    <w:rsid w:val="004D53BD"/>
    <w:rsid w:val="004D6700"/>
    <w:rsid w:val="004D7033"/>
    <w:rsid w:val="004D78BE"/>
    <w:rsid w:val="004D7E26"/>
    <w:rsid w:val="004E0A13"/>
    <w:rsid w:val="004E0CB8"/>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3EB"/>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23DF"/>
    <w:rsid w:val="0054331B"/>
    <w:rsid w:val="00543E5E"/>
    <w:rsid w:val="005440DF"/>
    <w:rsid w:val="005458DE"/>
    <w:rsid w:val="005479B3"/>
    <w:rsid w:val="00550B6B"/>
    <w:rsid w:val="0055126D"/>
    <w:rsid w:val="00551DEB"/>
    <w:rsid w:val="005533B8"/>
    <w:rsid w:val="00553D69"/>
    <w:rsid w:val="00554282"/>
    <w:rsid w:val="005557B9"/>
    <w:rsid w:val="005575C4"/>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2D43"/>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18C8"/>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50AF"/>
    <w:rsid w:val="005D7590"/>
    <w:rsid w:val="005D76A8"/>
    <w:rsid w:val="005D77E7"/>
    <w:rsid w:val="005D791B"/>
    <w:rsid w:val="005D7A23"/>
    <w:rsid w:val="005E00DF"/>
    <w:rsid w:val="005E07F6"/>
    <w:rsid w:val="005E206D"/>
    <w:rsid w:val="005E2EC4"/>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2E4"/>
    <w:rsid w:val="00650556"/>
    <w:rsid w:val="006515B6"/>
    <w:rsid w:val="00652A7D"/>
    <w:rsid w:val="006534DA"/>
    <w:rsid w:val="006540B9"/>
    <w:rsid w:val="00654946"/>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6E06"/>
    <w:rsid w:val="006B75EA"/>
    <w:rsid w:val="006C0367"/>
    <w:rsid w:val="006C0743"/>
    <w:rsid w:val="006C0E9A"/>
    <w:rsid w:val="006C1706"/>
    <w:rsid w:val="006C1997"/>
    <w:rsid w:val="006C1B16"/>
    <w:rsid w:val="006C29CD"/>
    <w:rsid w:val="006C35F4"/>
    <w:rsid w:val="006C4CFB"/>
    <w:rsid w:val="006C4DD1"/>
    <w:rsid w:val="006C5012"/>
    <w:rsid w:val="006C5889"/>
    <w:rsid w:val="006D0230"/>
    <w:rsid w:val="006D10AD"/>
    <w:rsid w:val="006D113D"/>
    <w:rsid w:val="006D12B9"/>
    <w:rsid w:val="006D350B"/>
    <w:rsid w:val="006D4126"/>
    <w:rsid w:val="006D5AA8"/>
    <w:rsid w:val="006D5DBB"/>
    <w:rsid w:val="006D6467"/>
    <w:rsid w:val="006D663B"/>
    <w:rsid w:val="006D6D44"/>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132F"/>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6520F"/>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249"/>
    <w:rsid w:val="00794AC5"/>
    <w:rsid w:val="007954E4"/>
    <w:rsid w:val="00795C2D"/>
    <w:rsid w:val="00795D0D"/>
    <w:rsid w:val="00796B5E"/>
    <w:rsid w:val="00797066"/>
    <w:rsid w:val="007A07B8"/>
    <w:rsid w:val="007A0A64"/>
    <w:rsid w:val="007A10EB"/>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504"/>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A6D"/>
    <w:rsid w:val="00861CD7"/>
    <w:rsid w:val="00862A8F"/>
    <w:rsid w:val="00862AE8"/>
    <w:rsid w:val="00863358"/>
    <w:rsid w:val="00863833"/>
    <w:rsid w:val="008646D6"/>
    <w:rsid w:val="00864C96"/>
    <w:rsid w:val="00864FCF"/>
    <w:rsid w:val="00865443"/>
    <w:rsid w:val="00865E7D"/>
    <w:rsid w:val="00865EE3"/>
    <w:rsid w:val="008660F8"/>
    <w:rsid w:val="00866FD2"/>
    <w:rsid w:val="00867341"/>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769"/>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4A5A"/>
    <w:rsid w:val="008B6CBC"/>
    <w:rsid w:val="008B7C54"/>
    <w:rsid w:val="008B7E4C"/>
    <w:rsid w:val="008C07D2"/>
    <w:rsid w:val="008C0CCD"/>
    <w:rsid w:val="008C195E"/>
    <w:rsid w:val="008C1A91"/>
    <w:rsid w:val="008C1C3B"/>
    <w:rsid w:val="008C2ECF"/>
    <w:rsid w:val="008C3A63"/>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5F93"/>
    <w:rsid w:val="00916417"/>
    <w:rsid w:val="009164D9"/>
    <w:rsid w:val="00916CC5"/>
    <w:rsid w:val="00917A4F"/>
    <w:rsid w:val="00920337"/>
    <w:rsid w:val="00920CAC"/>
    <w:rsid w:val="00920FF3"/>
    <w:rsid w:val="00921804"/>
    <w:rsid w:val="00922876"/>
    <w:rsid w:val="009228A1"/>
    <w:rsid w:val="00922B95"/>
    <w:rsid w:val="0092361B"/>
    <w:rsid w:val="0092393C"/>
    <w:rsid w:val="009253A2"/>
    <w:rsid w:val="009253B9"/>
    <w:rsid w:val="009254DE"/>
    <w:rsid w:val="0092586D"/>
    <w:rsid w:val="009271D3"/>
    <w:rsid w:val="009275EB"/>
    <w:rsid w:val="00927A11"/>
    <w:rsid w:val="0093039D"/>
    <w:rsid w:val="00930E82"/>
    <w:rsid w:val="00931653"/>
    <w:rsid w:val="00931A6B"/>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524"/>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521"/>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2D0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1BD"/>
    <w:rsid w:val="00A6748D"/>
    <w:rsid w:val="00A676BA"/>
    <w:rsid w:val="00A67977"/>
    <w:rsid w:val="00A704CE"/>
    <w:rsid w:val="00A70B46"/>
    <w:rsid w:val="00A7230F"/>
    <w:rsid w:val="00A726D8"/>
    <w:rsid w:val="00A74251"/>
    <w:rsid w:val="00A7443A"/>
    <w:rsid w:val="00A74B46"/>
    <w:rsid w:val="00A74BD8"/>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380"/>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79F"/>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0D5"/>
    <w:rsid w:val="00B75470"/>
    <w:rsid w:val="00B7625A"/>
    <w:rsid w:val="00B76C08"/>
    <w:rsid w:val="00B76DEE"/>
    <w:rsid w:val="00B76FDE"/>
    <w:rsid w:val="00B77ACE"/>
    <w:rsid w:val="00B81C88"/>
    <w:rsid w:val="00B8231A"/>
    <w:rsid w:val="00B82E6E"/>
    <w:rsid w:val="00B831AD"/>
    <w:rsid w:val="00B841FB"/>
    <w:rsid w:val="00B85247"/>
    <w:rsid w:val="00B85263"/>
    <w:rsid w:val="00B85582"/>
    <w:rsid w:val="00B8639C"/>
    <w:rsid w:val="00B86D58"/>
    <w:rsid w:val="00B87ECB"/>
    <w:rsid w:val="00B90166"/>
    <w:rsid w:val="00B915E6"/>
    <w:rsid w:val="00B929A1"/>
    <w:rsid w:val="00B92E6A"/>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940"/>
    <w:rsid w:val="00BC5BEF"/>
    <w:rsid w:val="00BD0EC9"/>
    <w:rsid w:val="00BD12EB"/>
    <w:rsid w:val="00BD178B"/>
    <w:rsid w:val="00BD269E"/>
    <w:rsid w:val="00BD279B"/>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E7629"/>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5502"/>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37B60"/>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17D"/>
    <w:rsid w:val="00C75EA5"/>
    <w:rsid w:val="00C75F49"/>
    <w:rsid w:val="00C76CC2"/>
    <w:rsid w:val="00C80422"/>
    <w:rsid w:val="00C80966"/>
    <w:rsid w:val="00C80CF1"/>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64D"/>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CF7D1D"/>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5617A"/>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2C8"/>
    <w:rsid w:val="00E107FB"/>
    <w:rsid w:val="00E10AA2"/>
    <w:rsid w:val="00E11439"/>
    <w:rsid w:val="00E1177E"/>
    <w:rsid w:val="00E120F2"/>
    <w:rsid w:val="00E1433F"/>
    <w:rsid w:val="00E14DCC"/>
    <w:rsid w:val="00E16DD2"/>
    <w:rsid w:val="00E17120"/>
    <w:rsid w:val="00E17EC5"/>
    <w:rsid w:val="00E201E6"/>
    <w:rsid w:val="00E20206"/>
    <w:rsid w:val="00E20E74"/>
    <w:rsid w:val="00E22158"/>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7DD"/>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1AAF"/>
    <w:rsid w:val="00EA2013"/>
    <w:rsid w:val="00EA23F7"/>
    <w:rsid w:val="00EA2842"/>
    <w:rsid w:val="00EA317D"/>
    <w:rsid w:val="00EA51DC"/>
    <w:rsid w:val="00EA55AE"/>
    <w:rsid w:val="00EA56F1"/>
    <w:rsid w:val="00EA6155"/>
    <w:rsid w:val="00EA627A"/>
    <w:rsid w:val="00EA6A44"/>
    <w:rsid w:val="00EA6E9F"/>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EFA"/>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51"/>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0D6"/>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4766D"/>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2C0A"/>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3F40"/>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030"/>
    <w:rsid w:val="00F94E27"/>
    <w:rsid w:val="00F953B0"/>
    <w:rsid w:val="00F9682B"/>
    <w:rsid w:val="00F97D87"/>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D7A00"/>
    <w:rsid w:val="00FE22B8"/>
    <w:rsid w:val="00FE26C3"/>
    <w:rsid w:val="00FE2D30"/>
    <w:rsid w:val="00FE5353"/>
    <w:rsid w:val="00FE72EE"/>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00095545-B02A-410C-BB31-F9D8904A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3750970">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513184347">
          <w:marLeft w:val="1138"/>
          <w:marRight w:val="763"/>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67235875">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79197868">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AC5C0-E67C-4C53-A2D3-3748B40F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29</Pages>
  <Words>7477</Words>
  <Characters>41127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2019-08-29T15:35:00Z</cp:lastPrinted>
  <dcterms:created xsi:type="dcterms:W3CDTF">2021-05-29T04:10:00Z</dcterms:created>
  <dcterms:modified xsi:type="dcterms:W3CDTF">2021-08-05T14:54:00Z</dcterms:modified>
</cp:coreProperties>
</file>