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CBDD0CD" w:rsidR="00E15E85" w:rsidRPr="001708B9" w:rsidRDefault="00623B9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color w:val="000000"/>
          <w:sz w:val="24"/>
          <w:szCs w:val="24"/>
          <w:lang w:val="es-ES" w:eastAsia="es-MX"/>
        </w:rPr>
        <w:t xml:space="preserve">    </w:t>
      </w:r>
      <w:r w:rsidR="00E15E85" w:rsidRPr="001708B9">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FC54D0">
        <w:rPr>
          <w:rFonts w:ascii="Palatino Linotype" w:eastAsia="Times New Roman" w:hAnsi="Palatino Linotype" w:cs="Arial"/>
          <w:color w:val="000000"/>
          <w:sz w:val="24"/>
          <w:szCs w:val="24"/>
          <w:lang w:val="es-ES" w:eastAsia="es-MX"/>
        </w:rPr>
        <w:t>dieciséis de junio</w:t>
      </w:r>
      <w:r w:rsidR="001708B9" w:rsidRPr="001708B9">
        <w:rPr>
          <w:rFonts w:ascii="Palatino Linotype" w:eastAsia="Times New Roman" w:hAnsi="Palatino Linotype" w:cs="Arial"/>
          <w:color w:val="000000"/>
          <w:sz w:val="24"/>
          <w:szCs w:val="24"/>
          <w:lang w:val="es-ES" w:eastAsia="es-MX"/>
        </w:rPr>
        <w:t xml:space="preserve"> de dos mil veintiuno</w:t>
      </w:r>
      <w:r w:rsidR="00E15E85" w:rsidRPr="001708B9">
        <w:rPr>
          <w:rFonts w:ascii="Palatino Linotype" w:eastAsia="Times New Roman" w:hAnsi="Palatino Linotype" w:cs="Arial"/>
          <w:color w:val="000000"/>
          <w:sz w:val="24"/>
          <w:szCs w:val="24"/>
          <w:lang w:val="es-ES" w:eastAsia="es-MX"/>
        </w:rPr>
        <w:t>.</w:t>
      </w:r>
    </w:p>
    <w:p w14:paraId="071B2493" w14:textId="12750655" w:rsidR="00E15E85" w:rsidRPr="001708B9" w:rsidRDefault="007E05DA" w:rsidP="00E15E85">
      <w:pPr>
        <w:tabs>
          <w:tab w:val="left" w:pos="1701"/>
        </w:tabs>
        <w:spacing w:before="240" w:line="360" w:lineRule="auto"/>
        <w:jc w:val="both"/>
        <w:rPr>
          <w:rFonts w:ascii="Palatino Linotype" w:hAnsi="Palatino Linotype" w:cs="Arial"/>
          <w:sz w:val="24"/>
          <w:lang w:val="es-ES"/>
        </w:rPr>
      </w:pPr>
      <w:r w:rsidRPr="00275638">
        <w:rPr>
          <w:rFonts w:ascii="Palatino Linotype" w:hAnsi="Palatino Linotype" w:cs="Arial"/>
          <w:b/>
          <w:sz w:val="24"/>
          <w:lang w:val="es-ES"/>
        </w:rPr>
        <w:t>VISTOS</w:t>
      </w:r>
      <w:r w:rsidRPr="00275638">
        <w:rPr>
          <w:rFonts w:ascii="Palatino Linotype" w:hAnsi="Palatino Linotype" w:cs="Arial"/>
          <w:sz w:val="24"/>
          <w:lang w:val="es-ES"/>
        </w:rPr>
        <w:t xml:space="preserve"> los expedientes electrónicos formados con motivo de los recursos de revisión número </w:t>
      </w:r>
      <w:r w:rsidRPr="001708B9">
        <w:rPr>
          <w:rFonts w:ascii="Palatino Linotype" w:hAnsi="Palatino Linotype" w:cs="Arial"/>
          <w:b/>
          <w:bCs/>
          <w:sz w:val="24"/>
          <w:lang w:val="es-ES" w:eastAsia="es-MX"/>
        </w:rPr>
        <w:t>0</w:t>
      </w:r>
      <w:r>
        <w:rPr>
          <w:rFonts w:ascii="Palatino Linotype" w:hAnsi="Palatino Linotype" w:cs="Arial"/>
          <w:b/>
          <w:bCs/>
          <w:sz w:val="24"/>
          <w:lang w:val="es-ES" w:eastAsia="es-MX"/>
        </w:rPr>
        <w:t>1265</w:t>
      </w:r>
      <w:r w:rsidRPr="001708B9">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1 </w:t>
      </w:r>
      <w:r w:rsidRPr="00275638">
        <w:rPr>
          <w:rFonts w:ascii="Palatino Linotype" w:hAnsi="Palatino Linotype" w:cs="Arial"/>
          <w:b/>
          <w:bCs/>
          <w:sz w:val="24"/>
          <w:lang w:val="es-ES" w:eastAsia="es-MX"/>
        </w:rPr>
        <w:t>y Acumulado</w:t>
      </w:r>
      <w:r w:rsidRPr="00275638">
        <w:rPr>
          <w:rFonts w:ascii="Palatino Linotype" w:hAnsi="Palatino Linotype" w:cs="Arial"/>
          <w:sz w:val="24"/>
          <w:lang w:val="es-ES"/>
        </w:rPr>
        <w:t xml:space="preserve">, promovido por la parte solicitante </w:t>
      </w:r>
      <w:r w:rsidRPr="00275638">
        <w:rPr>
          <w:rFonts w:ascii="Palatino Linotype" w:hAnsi="Palatino Linotype" w:cs="Arial"/>
          <w:b/>
          <w:sz w:val="24"/>
          <w:lang w:val="es-ES"/>
        </w:rPr>
        <w:t xml:space="preserve">C. </w:t>
      </w:r>
      <w:r w:rsidR="002A13C5">
        <w:rPr>
          <w:rFonts w:ascii="Palatino Linotype" w:hAnsi="Palatino Linotype" w:cs="Arial"/>
          <w:b/>
          <w:sz w:val="24"/>
          <w:lang w:val="es-ES"/>
        </w:rPr>
        <w:t>xxxx</w:t>
      </w:r>
      <w:bookmarkStart w:id="0" w:name="_GoBack"/>
      <w:bookmarkEnd w:id="0"/>
      <w:r w:rsidRPr="00275638">
        <w:rPr>
          <w:rFonts w:ascii="Palatino Linotype" w:hAnsi="Palatino Linotype" w:cs="Arial"/>
          <w:sz w:val="24"/>
          <w:lang w:val="es-ES"/>
        </w:rPr>
        <w:t xml:space="preserve">, a quien en lo sucesivo se le denominara </w:t>
      </w:r>
      <w:r w:rsidRPr="00275638">
        <w:rPr>
          <w:rFonts w:ascii="Palatino Linotype" w:hAnsi="Palatino Linotype" w:cs="Arial"/>
          <w:b/>
          <w:sz w:val="24"/>
          <w:lang w:val="es-ES"/>
        </w:rPr>
        <w:t>la parte recurrente</w:t>
      </w:r>
      <w:r w:rsidRPr="00275638">
        <w:rPr>
          <w:rFonts w:ascii="Palatino Linotype" w:hAnsi="Palatino Linotype" w:cs="Arial"/>
          <w:sz w:val="24"/>
          <w:lang w:val="es-ES"/>
        </w:rPr>
        <w:t>, en contra de la respuesta d</w:t>
      </w:r>
      <w:r w:rsidRPr="00275638">
        <w:rPr>
          <w:rFonts w:ascii="Palatino Linotype" w:hAnsi="Palatino Linotype" w:cs="Arial"/>
          <w:sz w:val="24"/>
          <w:szCs w:val="24"/>
          <w:lang w:val="es-ES"/>
        </w:rPr>
        <w:t xml:space="preserve">el </w:t>
      </w:r>
      <w:r w:rsidRPr="00091DDE">
        <w:rPr>
          <w:rFonts w:ascii="Palatino Linotype" w:hAnsi="Palatino Linotype" w:cs="Arial"/>
          <w:b/>
          <w:sz w:val="24"/>
          <w:szCs w:val="24"/>
          <w:lang w:val="es-ES"/>
        </w:rPr>
        <w:t>Ayuntamiento de Tultepec</w:t>
      </w:r>
      <w:r w:rsidRPr="00275638">
        <w:rPr>
          <w:rFonts w:ascii="Palatino Linotype" w:hAnsi="Palatino Linotype" w:cs="Arial"/>
          <w:sz w:val="28"/>
          <w:szCs w:val="24"/>
          <w:lang w:val="es-ES"/>
        </w:rPr>
        <w:t xml:space="preserve">, </w:t>
      </w:r>
      <w:r w:rsidRPr="00275638">
        <w:rPr>
          <w:rFonts w:ascii="Palatino Linotype" w:hAnsi="Palatino Linotype" w:cs="Arial"/>
          <w:sz w:val="24"/>
          <w:szCs w:val="24"/>
          <w:lang w:val="es-ES"/>
        </w:rPr>
        <w:t>en lo subsecuente</w:t>
      </w:r>
      <w:r w:rsidRPr="00275638">
        <w:rPr>
          <w:rFonts w:ascii="Palatino Linotype" w:hAnsi="Palatino Linotype" w:cs="Arial"/>
          <w:b/>
          <w:sz w:val="24"/>
          <w:szCs w:val="24"/>
          <w:lang w:val="es-ES"/>
        </w:rPr>
        <w:t xml:space="preserve"> El Sujeto Obligado, </w:t>
      </w:r>
      <w:r w:rsidRPr="00275638">
        <w:rPr>
          <w:rFonts w:ascii="Palatino Linotype" w:hAnsi="Palatino Linotype" w:cs="Arial"/>
          <w:sz w:val="24"/>
          <w:szCs w:val="24"/>
          <w:lang w:val="es-ES"/>
        </w:rPr>
        <w:t>se procede a</w:t>
      </w:r>
      <w:r w:rsidRPr="00275638">
        <w:rPr>
          <w:rFonts w:ascii="Palatino Linotype" w:hAnsi="Palatino Linotype" w:cs="Arial"/>
          <w:sz w:val="24"/>
          <w:lang w:val="es-ES"/>
        </w:rPr>
        <w:t xml:space="preserve"> dictar la presente resolución.</w:t>
      </w:r>
    </w:p>
    <w:p w14:paraId="3756D2C6" w14:textId="77777777" w:rsidR="006200A2" w:rsidRPr="001708B9" w:rsidRDefault="00E15E85" w:rsidP="006200A2">
      <w:pPr>
        <w:spacing w:before="240" w:after="240"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58D597B2" w14:textId="090A231E" w:rsidR="00497466" w:rsidRDefault="00497466" w:rsidP="00497466">
      <w:pPr>
        <w:spacing w:before="240" w:after="240" w:line="360" w:lineRule="auto"/>
        <w:jc w:val="both"/>
        <w:rPr>
          <w:rFonts w:ascii="Palatino Linotype" w:hAnsi="Palatino Linotype"/>
          <w:b/>
          <w:sz w:val="28"/>
          <w:szCs w:val="28"/>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Información.</w:t>
      </w:r>
    </w:p>
    <w:p w14:paraId="15297BBB" w14:textId="53768115" w:rsidR="00497466" w:rsidRPr="001708B9" w:rsidRDefault="007E05DA" w:rsidP="007E05DA">
      <w:pPr>
        <w:spacing w:before="240" w:line="360" w:lineRule="auto"/>
        <w:jc w:val="both"/>
        <w:rPr>
          <w:rFonts w:ascii="Palatino Linotype" w:hAnsi="Palatino Linotype" w:cs="Arial"/>
          <w:sz w:val="24"/>
          <w:lang w:val="es-ES"/>
        </w:rPr>
      </w:pPr>
      <w:r w:rsidRPr="00275638">
        <w:rPr>
          <w:rFonts w:ascii="Palatino Linotype" w:hAnsi="Palatino Linotype" w:cs="Arial"/>
          <w:sz w:val="24"/>
          <w:lang w:val="es-ES"/>
        </w:rPr>
        <w:t xml:space="preserve">Con fecha diecinueve de febrero </w:t>
      </w:r>
      <w:r>
        <w:rPr>
          <w:rFonts w:ascii="Palatino Linotype" w:hAnsi="Palatino Linotype" w:cs="Arial"/>
          <w:sz w:val="24"/>
          <w:lang w:val="es-ES"/>
        </w:rPr>
        <w:t xml:space="preserve">y cuatro de marzo </w:t>
      </w:r>
      <w:r w:rsidRPr="00275638">
        <w:rPr>
          <w:rFonts w:ascii="Palatino Linotype" w:hAnsi="Palatino Linotype" w:cs="Arial"/>
          <w:sz w:val="24"/>
          <w:lang w:val="es-ES"/>
        </w:rPr>
        <w:t xml:space="preserve">de dos mil veintiuno, </w:t>
      </w:r>
      <w:r w:rsidRPr="00275638">
        <w:rPr>
          <w:rFonts w:ascii="Palatino Linotype" w:hAnsi="Palatino Linotype" w:cs="Arial"/>
          <w:b/>
          <w:sz w:val="24"/>
          <w:lang w:val="es-ES"/>
        </w:rPr>
        <w:t xml:space="preserve">la parte </w:t>
      </w:r>
      <w:proofErr w:type="gramStart"/>
      <w:r w:rsidRPr="00275638">
        <w:rPr>
          <w:rFonts w:ascii="Palatino Linotype" w:hAnsi="Palatino Linotype" w:cs="Arial"/>
          <w:b/>
          <w:sz w:val="24"/>
          <w:lang w:val="es-ES"/>
        </w:rPr>
        <w:t>recurrente</w:t>
      </w:r>
      <w:proofErr w:type="gramEnd"/>
      <w:r w:rsidRPr="00275638">
        <w:rPr>
          <w:rFonts w:ascii="Palatino Linotype" w:hAnsi="Palatino Linotype" w:cs="Arial"/>
          <w:sz w:val="24"/>
          <w:lang w:val="es-ES"/>
        </w:rPr>
        <w:t>, presentó a través del Sistema de Acceso a la Información Mexiquense (</w:t>
      </w:r>
      <w:r w:rsidRPr="00275638">
        <w:rPr>
          <w:rFonts w:ascii="Palatino Linotype" w:hAnsi="Palatino Linotype" w:cs="Arial"/>
          <w:b/>
          <w:sz w:val="24"/>
          <w:lang w:val="es-ES"/>
        </w:rPr>
        <w:t>SAIMEX)</w:t>
      </w:r>
      <w:r w:rsidRPr="00275638">
        <w:rPr>
          <w:rFonts w:ascii="Palatino Linotype" w:hAnsi="Palatino Linotype" w:cs="Arial"/>
          <w:sz w:val="24"/>
          <w:lang w:val="es-ES"/>
        </w:rPr>
        <w:t xml:space="preserve"> ante </w:t>
      </w:r>
      <w:r w:rsidRPr="00275638">
        <w:rPr>
          <w:rFonts w:ascii="Palatino Linotype" w:hAnsi="Palatino Linotype" w:cs="Arial"/>
          <w:b/>
          <w:sz w:val="24"/>
          <w:lang w:val="es-ES"/>
        </w:rPr>
        <w:t>El Sujeto Obligado</w:t>
      </w:r>
      <w:r w:rsidRPr="00275638">
        <w:rPr>
          <w:rFonts w:ascii="Palatino Linotype" w:hAnsi="Palatino Linotype" w:cs="Arial"/>
          <w:sz w:val="24"/>
          <w:lang w:val="es-ES"/>
        </w:rPr>
        <w:t>, solicitudes de acceso a la información pública, registradas bajo los números de expediente</w:t>
      </w:r>
      <w:r w:rsidRPr="00275638">
        <w:rPr>
          <w:rFonts w:ascii="Palatino Linotype" w:hAnsi="Palatino Linotype" w:cs="Arial"/>
          <w:b/>
          <w:sz w:val="24"/>
          <w:lang w:val="es-ES"/>
        </w:rPr>
        <w:t xml:space="preserve"> </w:t>
      </w:r>
      <w:r w:rsidRPr="00091DDE">
        <w:rPr>
          <w:rFonts w:ascii="Palatino Linotype" w:hAnsi="Palatino Linotype" w:cs="Arial"/>
          <w:b/>
          <w:sz w:val="24"/>
          <w:lang w:val="es-ES"/>
        </w:rPr>
        <w:t>00029/TULTEPEC/IP/2021</w:t>
      </w:r>
      <w:r>
        <w:rPr>
          <w:rFonts w:ascii="Palatino Linotype" w:hAnsi="Palatino Linotype" w:cs="Arial"/>
          <w:b/>
          <w:sz w:val="24"/>
          <w:lang w:val="es-ES"/>
        </w:rPr>
        <w:t xml:space="preserve"> </w:t>
      </w:r>
      <w:r w:rsidRPr="00275638">
        <w:rPr>
          <w:rFonts w:ascii="Palatino Linotype" w:hAnsi="Palatino Linotype" w:cs="Arial"/>
          <w:b/>
          <w:sz w:val="24"/>
          <w:lang w:val="es-ES"/>
        </w:rPr>
        <w:t xml:space="preserve">y </w:t>
      </w:r>
      <w:r w:rsidRPr="00091DDE">
        <w:rPr>
          <w:rFonts w:ascii="Palatino Linotype" w:hAnsi="Palatino Linotype" w:cs="Arial"/>
          <w:b/>
          <w:sz w:val="24"/>
          <w:lang w:val="es-ES"/>
        </w:rPr>
        <w:t>000</w:t>
      </w:r>
      <w:r>
        <w:rPr>
          <w:rFonts w:ascii="Palatino Linotype" w:hAnsi="Palatino Linotype" w:cs="Arial"/>
          <w:b/>
          <w:sz w:val="24"/>
          <w:lang w:val="es-ES"/>
        </w:rPr>
        <w:t>42</w:t>
      </w:r>
      <w:r w:rsidRPr="00091DDE">
        <w:rPr>
          <w:rFonts w:ascii="Palatino Linotype" w:hAnsi="Palatino Linotype" w:cs="Arial"/>
          <w:b/>
          <w:sz w:val="24"/>
          <w:lang w:val="es-ES"/>
        </w:rPr>
        <w:t>/TULTEPEC/IP/2021</w:t>
      </w:r>
      <w:r w:rsidRPr="00275638">
        <w:rPr>
          <w:rFonts w:ascii="Palatino Linotype" w:hAnsi="Palatino Linotype" w:cs="Arial"/>
          <w:b/>
          <w:sz w:val="24"/>
          <w:lang w:val="es-ES"/>
        </w:rPr>
        <w:t xml:space="preserve">, </w:t>
      </w:r>
      <w:r w:rsidRPr="00275638">
        <w:rPr>
          <w:rFonts w:ascii="Palatino Linotype" w:hAnsi="Palatino Linotype" w:cs="Arial"/>
          <w:sz w:val="24"/>
          <w:lang w:val="es-ES"/>
        </w:rPr>
        <w:t>mediante la cual solicitó información en el tenor siguiente</w:t>
      </w:r>
      <w:r>
        <w:rPr>
          <w:rFonts w:ascii="Palatino Linotype" w:hAnsi="Palatino Linotype" w:cs="Arial"/>
          <w:sz w:val="24"/>
          <w:lang w:val="es-ES"/>
        </w:rPr>
        <w:t>:</w:t>
      </w:r>
      <w:r w:rsidR="00497466" w:rsidRPr="001708B9">
        <w:rPr>
          <w:rFonts w:ascii="Palatino Linotype" w:hAnsi="Palatino Linotype" w:cs="Arial"/>
          <w:sz w:val="24"/>
          <w:lang w:val="es-ES"/>
        </w:rPr>
        <w:t xml:space="preserve"> </w:t>
      </w:r>
    </w:p>
    <w:p w14:paraId="737C7645" w14:textId="31090BDA" w:rsidR="00497466" w:rsidRDefault="00497466" w:rsidP="00497466">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000B0F40" w:rsidRPr="000B0F40">
        <w:rPr>
          <w:rFonts w:ascii="Palatino Linotype" w:hAnsi="Palatino Linotype"/>
          <w:i/>
          <w:color w:val="000000"/>
          <w:lang w:val="es-ES"/>
        </w:rPr>
        <w:t xml:space="preserve">Solicito al Secretario del Ayuntamiento me proporcione a la brevedad posible y por ser información pública de oficio, lo siguiente: 1.- TODAS LAS ACTAS DE CABILDO DEL PERIODO DEL 1 DE ENERO AL 31 DE DICIEMBRE DE 2019. 2.- TODAS LAS ACTAS DE CABILDO DEL PERIODO DEL 1 DE ENERO AL 31 DE DICIEMBRE DE 2020. 3.- TODAS LAS ACTAS DE CABILDO QUE SE HAYAN CELEBRADO A LA FECHA DEL 1 DE ENERO DE 2021 AL 22 DE FEBRERO DE 2021. Fundamento mi derecho de acceso a la información en la ley en la materia. Quedo atento a que lo que me entreguen sea veraz, confiable, oportuno, </w:t>
      </w:r>
      <w:r w:rsidR="000B0F40" w:rsidRPr="000B0F40">
        <w:rPr>
          <w:rFonts w:ascii="Palatino Linotype" w:hAnsi="Palatino Linotype"/>
          <w:i/>
          <w:color w:val="000000"/>
          <w:lang w:val="es-ES"/>
        </w:rPr>
        <w:lastRenderedPageBreak/>
        <w:t>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 [Sic]</w:t>
      </w:r>
    </w:p>
    <w:p w14:paraId="43186DA2" w14:textId="62405243" w:rsidR="007E05DA" w:rsidRPr="001708B9" w:rsidRDefault="007E05DA" w:rsidP="007E05DA">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Pr="007E05DA">
        <w:rPr>
          <w:rFonts w:ascii="Palatino Linotype" w:hAnsi="Palatino Linotype"/>
          <w:i/>
          <w:color w:val="000000"/>
          <w:lang w:val="es-ES"/>
        </w:rPr>
        <w:t>Conforme a lo establecido en el artículo 91 de la Ley Orgánica Municipal del Estado. Le solicito al Secretario del Ayuntamiento de Tultepec versión pública de la totalidad de las actas de Cabildo FIRMADAS por los asistentes a las sesiones, en el periodo que va del 1 de enero de 2019 al 01 de marzo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roofErr w:type="gramStart"/>
      <w:r w:rsidRPr="007E05DA">
        <w:rPr>
          <w:rFonts w:ascii="Palatino Linotype" w:hAnsi="Palatino Linotype"/>
          <w:i/>
          <w:color w:val="000000"/>
          <w:lang w:val="es-ES"/>
        </w:rPr>
        <w:t>.</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w:t>
      </w:r>
      <w:proofErr w:type="gramEnd"/>
      <w:r w:rsidRPr="001708B9">
        <w:rPr>
          <w:rFonts w:ascii="Palatino Linotype" w:eastAsia="Times New Roman" w:hAnsi="Palatino Linotype" w:cs="Times New Roman"/>
          <w:i/>
          <w:lang w:val="es-ES" w:eastAsia="es-ES"/>
        </w:rPr>
        <w:t xml:space="preserve"> [Sic]</w:t>
      </w:r>
    </w:p>
    <w:p w14:paraId="2E9CB282" w14:textId="51502134" w:rsidR="00CB4F7F" w:rsidRPr="001708B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SEGUNDO. </w:t>
      </w:r>
      <w:r w:rsidRPr="001708B9">
        <w:rPr>
          <w:rFonts w:ascii="Palatino Linotype" w:hAnsi="Palatino Linotype" w:cs="Arial"/>
          <w:b/>
          <w:sz w:val="28"/>
          <w:szCs w:val="20"/>
          <w:lang w:val="es-ES"/>
        </w:rPr>
        <w:t>De la respuesta del Sujeto Obligado.</w:t>
      </w:r>
    </w:p>
    <w:p w14:paraId="25E12309" w14:textId="19E2D3CC"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En el expediente electrónico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se aprecia que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dio respuesta a la solicitud de información en fecha </w:t>
      </w:r>
      <w:r w:rsidR="000B0F40">
        <w:rPr>
          <w:rFonts w:ascii="Palatino Linotype" w:hAnsi="Palatino Linotype" w:cs="Arial"/>
          <w:sz w:val="24"/>
          <w:lang w:val="es-ES"/>
        </w:rPr>
        <w:t xml:space="preserve">diecisiete </w:t>
      </w:r>
      <w:r w:rsidR="007E05DA">
        <w:rPr>
          <w:rFonts w:ascii="Palatino Linotype" w:hAnsi="Palatino Linotype" w:cs="Arial"/>
          <w:sz w:val="24"/>
          <w:lang w:val="es-ES"/>
        </w:rPr>
        <w:t xml:space="preserve">y diecinueve </w:t>
      </w:r>
      <w:r w:rsidR="000B0F40">
        <w:rPr>
          <w:rFonts w:ascii="Palatino Linotype" w:hAnsi="Palatino Linotype" w:cs="Arial"/>
          <w:sz w:val="24"/>
          <w:lang w:val="es-ES"/>
        </w:rPr>
        <w:t>de marzo de dos mil veintiuno</w:t>
      </w:r>
      <w:r w:rsidR="00905E09" w:rsidRPr="001708B9">
        <w:rPr>
          <w:rFonts w:ascii="Palatino Linotype" w:hAnsi="Palatino Linotype" w:cs="Arial"/>
          <w:sz w:val="24"/>
          <w:lang w:val="es-ES"/>
        </w:rPr>
        <w:t xml:space="preserve">, anexando para tales efectos </w:t>
      </w:r>
      <w:r w:rsidR="00784FE7">
        <w:rPr>
          <w:rFonts w:ascii="Palatino Linotype" w:hAnsi="Palatino Linotype" w:cs="Arial"/>
          <w:sz w:val="24"/>
          <w:lang w:val="es-ES"/>
        </w:rPr>
        <w:t>dos</w:t>
      </w:r>
      <w:r w:rsidR="00905E09" w:rsidRPr="001708B9">
        <w:rPr>
          <w:rFonts w:ascii="Palatino Linotype" w:hAnsi="Palatino Linotype" w:cs="Arial"/>
          <w:sz w:val="24"/>
          <w:lang w:val="es-ES"/>
        </w:rPr>
        <w:t xml:space="preserve"> archivo</w:t>
      </w:r>
      <w:r w:rsidR="00784FE7">
        <w:rPr>
          <w:rFonts w:ascii="Palatino Linotype" w:hAnsi="Palatino Linotype" w:cs="Arial"/>
          <w:sz w:val="24"/>
          <w:lang w:val="es-ES"/>
        </w:rPr>
        <w:t>s</w:t>
      </w:r>
      <w:r w:rsidR="00905E09" w:rsidRPr="001708B9">
        <w:rPr>
          <w:rFonts w:ascii="Palatino Linotype" w:hAnsi="Palatino Linotype" w:cs="Arial"/>
          <w:sz w:val="24"/>
          <w:lang w:val="es-ES"/>
        </w:rPr>
        <w:t xml:space="preserve"> electrónico</w:t>
      </w:r>
      <w:r w:rsidR="00784FE7">
        <w:rPr>
          <w:rFonts w:ascii="Palatino Linotype" w:hAnsi="Palatino Linotype" w:cs="Arial"/>
          <w:sz w:val="24"/>
          <w:lang w:val="es-ES"/>
        </w:rPr>
        <w:t>s</w:t>
      </w:r>
      <w:r w:rsidR="00905E09" w:rsidRPr="001708B9">
        <w:rPr>
          <w:rFonts w:ascii="Palatino Linotype" w:hAnsi="Palatino Linotype" w:cs="Arial"/>
          <w:sz w:val="24"/>
          <w:lang w:val="es-ES"/>
        </w:rPr>
        <w:t xml:space="preserve">, </w:t>
      </w:r>
      <w:r w:rsidR="00784FE7">
        <w:rPr>
          <w:rFonts w:ascii="Palatino Linotype" w:hAnsi="Palatino Linotype" w:cs="Arial"/>
          <w:sz w:val="24"/>
          <w:lang w:val="es-ES"/>
        </w:rPr>
        <w:t>los</w:t>
      </w:r>
      <w:r w:rsidR="00905E09" w:rsidRPr="001708B9">
        <w:rPr>
          <w:rFonts w:ascii="Palatino Linotype" w:hAnsi="Palatino Linotype" w:cs="Arial"/>
          <w:sz w:val="24"/>
          <w:lang w:val="es-ES"/>
        </w:rPr>
        <w:t xml:space="preserve"> cual</w:t>
      </w:r>
      <w:r w:rsidR="00784FE7">
        <w:rPr>
          <w:rFonts w:ascii="Palatino Linotype" w:hAnsi="Palatino Linotype" w:cs="Arial"/>
          <w:sz w:val="24"/>
          <w:lang w:val="es-ES"/>
        </w:rPr>
        <w:t>es</w:t>
      </w:r>
      <w:r w:rsidR="00905E09" w:rsidRPr="001708B9">
        <w:rPr>
          <w:rFonts w:ascii="Palatino Linotype" w:hAnsi="Palatino Linotype" w:cs="Arial"/>
          <w:sz w:val="24"/>
          <w:lang w:val="es-ES"/>
        </w:rPr>
        <w:t xml:space="preserve"> se tiene</w:t>
      </w:r>
      <w:r w:rsidR="00784FE7">
        <w:rPr>
          <w:rFonts w:ascii="Palatino Linotype" w:hAnsi="Palatino Linotype" w:cs="Arial"/>
          <w:sz w:val="24"/>
          <w:lang w:val="es-ES"/>
        </w:rPr>
        <w:t>n</w:t>
      </w:r>
      <w:r w:rsidR="00905E09" w:rsidRPr="001708B9">
        <w:rPr>
          <w:rFonts w:ascii="Palatino Linotype" w:hAnsi="Palatino Linotype" w:cs="Arial"/>
          <w:sz w:val="24"/>
          <w:lang w:val="es-ES"/>
        </w:rPr>
        <w:t xml:space="preserve"> por reproducido</w:t>
      </w:r>
      <w:r w:rsidR="00784FE7">
        <w:rPr>
          <w:rFonts w:ascii="Palatino Linotype" w:hAnsi="Palatino Linotype" w:cs="Arial"/>
          <w:sz w:val="24"/>
          <w:lang w:val="es-ES"/>
        </w:rPr>
        <w:t>s</w:t>
      </w:r>
      <w:r w:rsidR="00905E09" w:rsidRPr="001708B9">
        <w:rPr>
          <w:rFonts w:ascii="Palatino Linotype" w:hAnsi="Palatino Linotype" w:cs="Arial"/>
          <w:sz w:val="24"/>
          <w:lang w:val="es-ES"/>
        </w:rPr>
        <w:t xml:space="preserve"> al ser del conocimiento de las partes y en obvio de reproducciones </w:t>
      </w:r>
      <w:r w:rsidR="00A070F4" w:rsidRPr="001708B9">
        <w:rPr>
          <w:rFonts w:ascii="Palatino Linotype" w:hAnsi="Palatino Linotype" w:cs="Arial"/>
          <w:sz w:val="24"/>
          <w:lang w:val="es-ES"/>
        </w:rPr>
        <w:t>ociosas</w:t>
      </w:r>
      <w:r w:rsidR="00905E09" w:rsidRPr="001708B9">
        <w:rPr>
          <w:rFonts w:ascii="Palatino Linotype" w:hAnsi="Palatino Linotype" w:cs="Arial"/>
          <w:sz w:val="24"/>
          <w:lang w:val="es-ES"/>
        </w:rPr>
        <w:t xml:space="preserve">. </w:t>
      </w:r>
    </w:p>
    <w:p w14:paraId="65E3D28B" w14:textId="77777777" w:rsidR="000B0F40" w:rsidRPr="000B0F40" w:rsidRDefault="000B0F40" w:rsidP="000B0F40">
      <w:pPr>
        <w:spacing w:before="240" w:line="360" w:lineRule="auto"/>
        <w:ind w:left="708"/>
        <w:jc w:val="both"/>
        <w:rPr>
          <w:rFonts w:ascii="Palatino Linotype" w:hAnsi="Palatino Linotype" w:cs="Arial"/>
          <w:i/>
          <w:sz w:val="24"/>
          <w:lang w:val="es-ES"/>
        </w:rPr>
      </w:pPr>
      <w:r w:rsidRPr="000B0F40">
        <w:rPr>
          <w:rFonts w:ascii="Palatino Linotype" w:hAnsi="Palatino Linotype" w:cs="Arial"/>
          <w:i/>
          <w:sz w:val="24"/>
          <w:lang w:val="es-ES"/>
        </w:rPr>
        <w:t xml:space="preserve">Por medio de la presente y con la finalidad de garantizar su derecho de acceso a la información pública y cubrir satisfactoriamente su solicitud ingresada bajo el número de folio 00029TULTEPEC/IP/2021, dando cumplimiento a lo establecido en los artículos 53 fracciones II y V de la Ley de Transparencia y Acceso a la Información </w:t>
      </w:r>
      <w:r w:rsidRPr="000B0F40">
        <w:rPr>
          <w:rFonts w:ascii="Palatino Linotype" w:hAnsi="Palatino Linotype" w:cs="Arial"/>
          <w:i/>
          <w:sz w:val="24"/>
          <w:lang w:val="es-ES"/>
        </w:rPr>
        <w:lastRenderedPageBreak/>
        <w:t>Pública del Estado de México y Municipios, ANEXO EN ARCHIVO ADJUNTO RESPUESTA. Sin otro particular quedo a sus órdenes.</w:t>
      </w:r>
    </w:p>
    <w:p w14:paraId="70111A6D" w14:textId="77777777" w:rsidR="000B0F40" w:rsidRPr="000B0F40" w:rsidRDefault="000B0F40" w:rsidP="000B0F40">
      <w:pPr>
        <w:spacing w:before="240" w:line="360" w:lineRule="auto"/>
        <w:ind w:left="708"/>
        <w:jc w:val="both"/>
        <w:rPr>
          <w:rFonts w:ascii="Palatino Linotype" w:hAnsi="Palatino Linotype" w:cs="Arial"/>
          <w:i/>
          <w:sz w:val="24"/>
          <w:lang w:val="es-ES"/>
        </w:rPr>
      </w:pPr>
      <w:r w:rsidRPr="000B0F40">
        <w:rPr>
          <w:rFonts w:ascii="Palatino Linotype" w:hAnsi="Palatino Linotype" w:cs="Arial"/>
          <w:i/>
          <w:sz w:val="24"/>
          <w:lang w:val="es-ES"/>
        </w:rPr>
        <w:t>ATENTAMENTE</w:t>
      </w:r>
    </w:p>
    <w:p w14:paraId="659913C9" w14:textId="5B2FB212" w:rsidR="00784FE7" w:rsidRDefault="000B0F40" w:rsidP="000B0F40">
      <w:pPr>
        <w:spacing w:before="240" w:line="360" w:lineRule="auto"/>
        <w:ind w:left="708"/>
        <w:jc w:val="both"/>
        <w:rPr>
          <w:rFonts w:ascii="Palatino Linotype" w:hAnsi="Palatino Linotype" w:cs="Arial"/>
          <w:i/>
          <w:sz w:val="24"/>
          <w:lang w:val="es-ES"/>
        </w:rPr>
      </w:pPr>
      <w:r w:rsidRPr="000B0F40">
        <w:rPr>
          <w:rFonts w:ascii="Palatino Linotype" w:hAnsi="Palatino Linotype" w:cs="Arial"/>
          <w:i/>
          <w:sz w:val="24"/>
          <w:lang w:val="es-ES"/>
        </w:rPr>
        <w:t>CONSUELO EMILY ESPINOZA MENDOZA</w:t>
      </w:r>
    </w:p>
    <w:p w14:paraId="4909D8BA" w14:textId="1F2E232E" w:rsidR="00497466" w:rsidRDefault="00497466" w:rsidP="00784FE7">
      <w:pPr>
        <w:spacing w:before="240" w:line="360" w:lineRule="auto"/>
        <w:jc w:val="both"/>
        <w:rPr>
          <w:rFonts w:ascii="Palatino Linotype" w:hAnsi="Palatino Linotype"/>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0359A486" w14:textId="606DD4A6" w:rsidR="007E05DA" w:rsidRPr="00275638" w:rsidRDefault="007E05DA" w:rsidP="007E05DA">
      <w:pPr>
        <w:spacing w:before="240" w:line="360" w:lineRule="auto"/>
        <w:jc w:val="both"/>
        <w:rPr>
          <w:rFonts w:ascii="Palatino Linotype" w:hAnsi="Palatino Linotype" w:cs="Arial"/>
          <w:sz w:val="24"/>
          <w:lang w:val="es-ES"/>
        </w:rPr>
      </w:pPr>
      <w:r w:rsidRPr="00275638">
        <w:rPr>
          <w:rFonts w:ascii="Palatino Linotype" w:hAnsi="Palatino Linotype" w:cs="Arial"/>
          <w:sz w:val="24"/>
          <w:szCs w:val="24"/>
          <w:lang w:val="es-ES"/>
        </w:rPr>
        <w:t>Inconforme con las respuestas del sujeto obligado, la</w:t>
      </w:r>
      <w:r w:rsidRPr="00275638">
        <w:rPr>
          <w:rFonts w:ascii="Palatino Linotype" w:hAnsi="Palatino Linotype" w:cs="Arial"/>
          <w:b/>
          <w:sz w:val="24"/>
          <w:szCs w:val="24"/>
          <w:lang w:val="es-ES"/>
        </w:rPr>
        <w:t xml:space="preserve"> parte recurrente </w:t>
      </w:r>
      <w:r w:rsidRPr="00275638">
        <w:rPr>
          <w:rFonts w:ascii="Palatino Linotype" w:hAnsi="Palatino Linotype" w:cs="Arial"/>
          <w:sz w:val="24"/>
          <w:szCs w:val="24"/>
          <w:lang w:val="es-ES"/>
        </w:rPr>
        <w:t xml:space="preserve">interpuso los recursos de revisión, en fecha diez </w:t>
      </w:r>
      <w:r>
        <w:rPr>
          <w:rFonts w:ascii="Palatino Linotype" w:hAnsi="Palatino Linotype" w:cs="Arial"/>
          <w:sz w:val="24"/>
          <w:szCs w:val="24"/>
          <w:lang w:val="es-ES"/>
        </w:rPr>
        <w:t xml:space="preserve">y veinticinco </w:t>
      </w:r>
      <w:r w:rsidRPr="00275638">
        <w:rPr>
          <w:rFonts w:ascii="Palatino Linotype" w:hAnsi="Palatino Linotype" w:cs="Arial"/>
          <w:sz w:val="24"/>
          <w:szCs w:val="24"/>
          <w:lang w:val="es-ES"/>
        </w:rPr>
        <w:t>de marzo de la presente anualidad, los cuales fueron registrados en el sistema electrónico con los expedientes número</w:t>
      </w:r>
      <w:r w:rsidRPr="00275638">
        <w:rPr>
          <w:rFonts w:ascii="Palatino Linotype" w:hAnsi="Palatino Linotype" w:cs="Arial"/>
          <w:b/>
          <w:bCs/>
          <w:sz w:val="24"/>
          <w:szCs w:val="24"/>
          <w:lang w:val="es-ES" w:eastAsia="es-MX"/>
        </w:rPr>
        <w:t xml:space="preserve"> 01</w:t>
      </w:r>
      <w:r>
        <w:rPr>
          <w:rFonts w:ascii="Palatino Linotype" w:hAnsi="Palatino Linotype" w:cs="Arial"/>
          <w:b/>
          <w:bCs/>
          <w:sz w:val="24"/>
          <w:szCs w:val="24"/>
          <w:lang w:val="es-ES" w:eastAsia="es-MX"/>
        </w:rPr>
        <w:t>26</w:t>
      </w:r>
      <w:r w:rsidRPr="00275638">
        <w:rPr>
          <w:rFonts w:ascii="Palatino Linotype" w:hAnsi="Palatino Linotype" w:cs="Arial"/>
          <w:b/>
          <w:bCs/>
          <w:sz w:val="24"/>
          <w:szCs w:val="24"/>
          <w:lang w:val="es-ES" w:eastAsia="es-MX"/>
        </w:rPr>
        <w:t>5/INFOEM/IP/RR/2021 y 01</w:t>
      </w:r>
      <w:r>
        <w:rPr>
          <w:rFonts w:ascii="Palatino Linotype" w:hAnsi="Palatino Linotype" w:cs="Arial"/>
          <w:b/>
          <w:bCs/>
          <w:sz w:val="24"/>
          <w:szCs w:val="24"/>
          <w:lang w:val="es-ES" w:eastAsia="es-MX"/>
        </w:rPr>
        <w:t>452</w:t>
      </w:r>
      <w:r w:rsidRPr="00275638">
        <w:rPr>
          <w:rFonts w:ascii="Palatino Linotype" w:hAnsi="Palatino Linotype" w:cs="Arial"/>
          <w:b/>
          <w:bCs/>
          <w:sz w:val="24"/>
          <w:szCs w:val="24"/>
          <w:lang w:val="es-ES" w:eastAsia="es-MX"/>
        </w:rPr>
        <w:t xml:space="preserve">/INFOEM/IP/RR/2021 </w:t>
      </w:r>
      <w:r w:rsidRPr="00275638">
        <w:rPr>
          <w:rFonts w:ascii="Palatino Linotype" w:hAnsi="Palatino Linotype" w:cs="Arial"/>
          <w:sz w:val="24"/>
          <w:szCs w:val="24"/>
          <w:lang w:val="es-ES"/>
        </w:rPr>
        <w:t xml:space="preserve">en los cuales </w:t>
      </w:r>
      <w:r w:rsidRPr="00275638">
        <w:rPr>
          <w:rFonts w:ascii="Palatino Linotype" w:hAnsi="Palatino Linotype" w:cs="Arial"/>
          <w:sz w:val="24"/>
          <w:lang w:val="es-ES"/>
        </w:rPr>
        <w:t>arguye, las siguientes manifestaciones:</w:t>
      </w:r>
    </w:p>
    <w:p w14:paraId="47881239" w14:textId="77777777" w:rsidR="00497466" w:rsidRPr="001708B9" w:rsidRDefault="00497466" w:rsidP="00497466">
      <w:pPr>
        <w:spacing w:before="240"/>
        <w:jc w:val="both"/>
        <w:rPr>
          <w:rFonts w:ascii="Palatino Linotype" w:hAnsi="Palatino Linotype" w:cs="Arial"/>
          <w:b/>
          <w:sz w:val="24"/>
          <w:lang w:val="es-ES"/>
        </w:rPr>
      </w:pPr>
      <w:r w:rsidRPr="001708B9">
        <w:rPr>
          <w:rFonts w:ascii="Palatino Linotype" w:hAnsi="Palatino Linotype" w:cs="Arial"/>
          <w:b/>
          <w:sz w:val="24"/>
          <w:lang w:val="es-ES"/>
        </w:rPr>
        <w:t>Acto Impugnado:</w:t>
      </w:r>
    </w:p>
    <w:p w14:paraId="4A2FFF1B" w14:textId="36D7D899" w:rsidR="00497466" w:rsidRDefault="00497466" w:rsidP="00497466">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000B0F40" w:rsidRPr="000B0F40">
        <w:rPr>
          <w:rFonts w:ascii="Palatino Linotype" w:hAnsi="Palatino Linotype"/>
          <w:i/>
          <w:color w:val="000000"/>
          <w:lang w:val="es-ES"/>
        </w:rPr>
        <w:t>No obtuve respuesta a mi solicitud marcada con el número 00029/TULTEPEC/IP/2021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1708B9">
        <w:rPr>
          <w:rFonts w:ascii="Palatino Linotype" w:hAnsi="Palatino Linotype"/>
          <w:i/>
          <w:color w:val="000000"/>
          <w:lang w:val="es-ES"/>
        </w:rPr>
        <w:t>."[Sic]</w:t>
      </w:r>
    </w:p>
    <w:p w14:paraId="119D4173" w14:textId="094CD9E6" w:rsidR="007E05DA" w:rsidRDefault="007E05DA" w:rsidP="007E05DA">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Pr="007E05DA">
        <w:rPr>
          <w:rFonts w:ascii="Palatino Linotype" w:hAnsi="Palatino Linotype"/>
          <w:i/>
          <w:color w:val="000000"/>
          <w:lang w:val="es-ES"/>
        </w:rPr>
        <w:t>No obtuve respuesta a mi solicitud.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1708B9">
        <w:rPr>
          <w:rFonts w:ascii="Palatino Linotype" w:hAnsi="Palatino Linotype"/>
          <w:i/>
          <w:color w:val="000000"/>
          <w:lang w:val="es-ES"/>
        </w:rPr>
        <w:t>."[Sic]</w:t>
      </w:r>
    </w:p>
    <w:p w14:paraId="3CB040D5" w14:textId="50B40A76" w:rsidR="007E05DA" w:rsidRDefault="007E05DA" w:rsidP="007E05DA">
      <w:pPr>
        <w:ind w:left="851" w:right="850"/>
        <w:jc w:val="both"/>
        <w:rPr>
          <w:rFonts w:ascii="Palatino Linotype" w:hAnsi="Palatino Linotype"/>
          <w:i/>
          <w:color w:val="000000"/>
          <w:lang w:val="es-ES"/>
        </w:rPr>
      </w:pPr>
    </w:p>
    <w:p w14:paraId="26023DF7" w14:textId="77777777" w:rsidR="007E05DA" w:rsidRPr="001708B9" w:rsidRDefault="007E05DA" w:rsidP="007E05DA">
      <w:pPr>
        <w:ind w:left="851" w:right="850"/>
        <w:jc w:val="both"/>
        <w:rPr>
          <w:rFonts w:ascii="Palatino Linotype" w:hAnsi="Palatino Linotype"/>
          <w:i/>
          <w:color w:val="000000"/>
          <w:lang w:val="es-ES"/>
        </w:rPr>
      </w:pPr>
    </w:p>
    <w:p w14:paraId="2E5A85F4" w14:textId="77777777" w:rsidR="00497466" w:rsidRPr="001708B9" w:rsidRDefault="00497466" w:rsidP="00497466">
      <w:pPr>
        <w:spacing w:before="240"/>
        <w:jc w:val="both"/>
        <w:rPr>
          <w:rFonts w:ascii="Palatino Linotype" w:hAnsi="Palatino Linotype" w:cs="Arial"/>
          <w:sz w:val="24"/>
          <w:lang w:val="es-ES"/>
        </w:rPr>
      </w:pPr>
      <w:r w:rsidRPr="001708B9">
        <w:rPr>
          <w:rFonts w:ascii="Palatino Linotype" w:hAnsi="Palatino Linotype" w:cs="Arial"/>
          <w:b/>
          <w:sz w:val="24"/>
          <w:lang w:val="es-ES"/>
        </w:rPr>
        <w:lastRenderedPageBreak/>
        <w:t>Razones o Motivos de Inconformidad</w:t>
      </w:r>
      <w:r w:rsidRPr="001708B9">
        <w:rPr>
          <w:rFonts w:ascii="Palatino Linotype" w:hAnsi="Palatino Linotype" w:cs="Arial"/>
          <w:sz w:val="24"/>
          <w:lang w:val="es-ES"/>
        </w:rPr>
        <w:t xml:space="preserve">: </w:t>
      </w:r>
    </w:p>
    <w:p w14:paraId="61D19EA1" w14:textId="3F0FF230" w:rsidR="00497466" w:rsidRDefault="00497466" w:rsidP="00497466">
      <w:pPr>
        <w:ind w:left="851" w:right="850"/>
        <w:jc w:val="both"/>
        <w:rPr>
          <w:rFonts w:ascii="Palatino Linotype" w:hAnsi="Palatino Linotype" w:cs="Arial"/>
          <w:i/>
          <w:lang w:val="es-ES"/>
        </w:rPr>
      </w:pPr>
      <w:r w:rsidRPr="001708B9">
        <w:rPr>
          <w:rFonts w:ascii="Palatino Linotype" w:hAnsi="Palatino Linotype" w:cs="Arial"/>
          <w:i/>
          <w:lang w:val="es-ES"/>
        </w:rPr>
        <w:t>“</w:t>
      </w:r>
      <w:r w:rsidR="000B0F40" w:rsidRPr="000B0F40">
        <w:rPr>
          <w:rFonts w:ascii="Palatino Linotype" w:hAnsi="Palatino Linotype" w:cs="Arial"/>
          <w:i/>
          <w:lang w:val="es-ES"/>
        </w:rPr>
        <w:t>Una vez que se agotaron los plazos legales para que la información me fuera entregada hago valer este derecho a través o fundamentado en los artículos 163, 178, 179 y 176 de la Ley en la materia vigente en el Estado de México</w:t>
      </w:r>
      <w:r w:rsidR="00A070F4" w:rsidRPr="001708B9">
        <w:rPr>
          <w:rFonts w:ascii="Palatino Linotype" w:hAnsi="Palatino Linotype" w:cs="Arial"/>
          <w:i/>
          <w:lang w:val="es-ES"/>
        </w:rPr>
        <w:t>.</w:t>
      </w:r>
      <w:r w:rsidRPr="001708B9">
        <w:rPr>
          <w:rFonts w:ascii="Palatino Linotype" w:hAnsi="Palatino Linotype" w:cs="Arial"/>
          <w:i/>
          <w:lang w:val="es-ES"/>
        </w:rPr>
        <w:t>” [Sic]</w:t>
      </w:r>
    </w:p>
    <w:p w14:paraId="61CB03E3" w14:textId="32809547" w:rsidR="007E05DA" w:rsidRPr="007E05DA" w:rsidRDefault="007E05DA" w:rsidP="007E05DA">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Pr="007E05DA">
        <w:rPr>
          <w:rFonts w:ascii="Palatino Linotype" w:hAnsi="Palatino Linotype"/>
          <w:i/>
          <w:color w:val="000000"/>
          <w:lang w:val="es-ES"/>
        </w:rPr>
        <w:t>Una vez que se agotaron los plazos legales para que la información me fuera entregada hago valer este derecho a través o fundamentado en los artículos 163, 178, 179 y 176 de la Ley en la materia vigente en el Estado de México. La Secretaría del Ayuntamiento y su titular están afectando mi derecho a la información</w:t>
      </w:r>
      <w:r w:rsidRPr="001708B9">
        <w:rPr>
          <w:rFonts w:ascii="Palatino Linotype" w:hAnsi="Palatino Linotype"/>
          <w:i/>
          <w:color w:val="000000"/>
          <w:lang w:val="es-ES"/>
        </w:rPr>
        <w:t>."[Sic]</w:t>
      </w:r>
    </w:p>
    <w:p w14:paraId="6B18EE14" w14:textId="77777777" w:rsidR="007E05DA" w:rsidRPr="00275638" w:rsidRDefault="007E05DA" w:rsidP="007E05DA">
      <w:pPr>
        <w:ind w:right="850"/>
        <w:jc w:val="both"/>
        <w:rPr>
          <w:rFonts w:ascii="Palatino Linotype" w:hAnsi="Palatino Linotype" w:cs="Arial"/>
          <w:b/>
          <w:sz w:val="24"/>
          <w:szCs w:val="24"/>
          <w:lang w:val="es-ES"/>
        </w:rPr>
      </w:pPr>
      <w:r w:rsidRPr="00275638">
        <w:rPr>
          <w:rFonts w:ascii="Palatino Linotype" w:hAnsi="Palatino Linotype" w:cs="Arial"/>
          <w:b/>
          <w:sz w:val="28"/>
          <w:lang w:val="es-ES"/>
        </w:rPr>
        <w:t>CUARTO</w:t>
      </w:r>
      <w:r w:rsidRPr="00275638">
        <w:rPr>
          <w:rFonts w:ascii="Palatino Linotype" w:hAnsi="Palatino Linotype" w:cs="Arial"/>
          <w:b/>
          <w:sz w:val="24"/>
          <w:szCs w:val="24"/>
          <w:lang w:val="es-ES"/>
        </w:rPr>
        <w:t xml:space="preserve">. </w:t>
      </w:r>
      <w:r w:rsidRPr="00275638">
        <w:rPr>
          <w:rFonts w:ascii="Palatino Linotype" w:hAnsi="Palatino Linotype" w:cs="Arial"/>
          <w:b/>
          <w:sz w:val="28"/>
          <w:szCs w:val="28"/>
          <w:lang w:val="es-ES"/>
        </w:rPr>
        <w:t>Del turno del recurso de revisión.</w:t>
      </w:r>
    </w:p>
    <w:p w14:paraId="367268CE" w14:textId="3AE6D229" w:rsidR="007E05DA" w:rsidRPr="00275638" w:rsidRDefault="007E05DA" w:rsidP="007E05DA">
      <w:pPr>
        <w:spacing w:before="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Medios de impugnación que le fueron turnados a los Comisionados </w:t>
      </w:r>
      <w:r w:rsidRPr="00275638">
        <w:rPr>
          <w:rFonts w:ascii="Palatino Linotype" w:hAnsi="Palatino Linotype" w:cs="Arial"/>
          <w:b/>
          <w:sz w:val="24"/>
          <w:szCs w:val="24"/>
          <w:lang w:val="es-ES"/>
        </w:rPr>
        <w:t xml:space="preserve">Zulema Martínez Sánchez y </w:t>
      </w:r>
      <w:r>
        <w:rPr>
          <w:rFonts w:ascii="Palatino Linotype" w:hAnsi="Palatino Linotype" w:cs="Arial"/>
          <w:b/>
          <w:sz w:val="24"/>
          <w:szCs w:val="24"/>
          <w:lang w:val="es-ES"/>
        </w:rPr>
        <w:t>Eva Abaid Yapur</w:t>
      </w:r>
      <w:r w:rsidRPr="00275638">
        <w:rPr>
          <w:rFonts w:ascii="Palatino Linotype" w:hAnsi="Palatino Linotype" w:cs="Arial"/>
          <w:b/>
          <w:sz w:val="24"/>
          <w:szCs w:val="24"/>
          <w:lang w:val="es-ES"/>
        </w:rPr>
        <w:t xml:space="preserve">, </w:t>
      </w:r>
      <w:r w:rsidRPr="00275638">
        <w:rPr>
          <w:rFonts w:ascii="Palatino Linotype" w:hAnsi="Palatino Linotype" w:cs="Arial"/>
          <w:sz w:val="24"/>
          <w:szCs w:val="24"/>
          <w:lang w:val="es-ES"/>
        </w:rPr>
        <w:t xml:space="preserve">por medio del sistema electrónico en términos del arábigo 185 fracción I de la Ley de Transparencia y Acceso a la información Pública del Estado de México y Municipios, de los cuales recayeron acuerdos de admisión en fecha diecisiete de marzo </w:t>
      </w:r>
      <w:r>
        <w:rPr>
          <w:rFonts w:ascii="Palatino Linotype" w:hAnsi="Palatino Linotype" w:cs="Arial"/>
          <w:sz w:val="24"/>
          <w:szCs w:val="24"/>
          <w:lang w:val="es-ES"/>
        </w:rPr>
        <w:t xml:space="preserve">y seis de abril </w:t>
      </w:r>
      <w:r w:rsidRPr="00275638">
        <w:rPr>
          <w:rFonts w:ascii="Palatino Linotype" w:hAnsi="Palatino Linotype" w:cs="Arial"/>
          <w:sz w:val="24"/>
          <w:szCs w:val="24"/>
          <w:lang w:val="es-ES"/>
        </w:rPr>
        <w:t>de dos mil veintiuno, determinándose en él, un plazo de siete días para que las partes manifestaran lo que a su derecho corresponda en términos del numeral ya citado.</w:t>
      </w:r>
    </w:p>
    <w:p w14:paraId="5E2B8445" w14:textId="77777777" w:rsidR="007E05DA" w:rsidRPr="00275638" w:rsidRDefault="007E05DA" w:rsidP="007E05DA">
      <w:pPr>
        <w:spacing w:before="240" w:line="360" w:lineRule="auto"/>
        <w:jc w:val="both"/>
        <w:rPr>
          <w:rFonts w:ascii="Palatino Linotype" w:hAnsi="Palatino Linotype" w:cs="Arial"/>
          <w:b/>
          <w:sz w:val="28"/>
          <w:szCs w:val="28"/>
          <w:lang w:val="es-ES"/>
        </w:rPr>
      </w:pPr>
      <w:r w:rsidRPr="00275638">
        <w:rPr>
          <w:rFonts w:ascii="Palatino Linotype" w:hAnsi="Palatino Linotype" w:cs="Arial"/>
          <w:b/>
          <w:sz w:val="28"/>
          <w:szCs w:val="28"/>
          <w:lang w:val="es-ES"/>
        </w:rPr>
        <w:t>QUINTO. De la Acumulación.</w:t>
      </w:r>
    </w:p>
    <w:p w14:paraId="467E3850" w14:textId="7E6BC017" w:rsidR="007E05DA" w:rsidRDefault="007E05DA" w:rsidP="007E05DA">
      <w:pPr>
        <w:pStyle w:val="Prrafodelista"/>
        <w:spacing w:line="360" w:lineRule="auto"/>
        <w:ind w:left="0"/>
        <w:jc w:val="both"/>
        <w:rPr>
          <w:rFonts w:ascii="Palatino Linotype" w:hAnsi="Palatino Linotype" w:cs="Arial"/>
        </w:rPr>
      </w:pPr>
      <w:r w:rsidRPr="00275638">
        <w:rPr>
          <w:rFonts w:ascii="Palatino Linotype" w:hAnsi="Palatino Linotype" w:cs="Arial"/>
        </w:rPr>
        <w:t xml:space="preserve">Posteriormente por acuerdo del Pleno del Instituto, en la </w:t>
      </w:r>
      <w:r>
        <w:rPr>
          <w:rFonts w:ascii="Palatino Linotype" w:hAnsi="Palatino Linotype" w:cs="Arial"/>
        </w:rPr>
        <w:t>Décimo Segunda</w:t>
      </w:r>
      <w:r w:rsidRPr="00275638">
        <w:rPr>
          <w:rFonts w:ascii="Palatino Linotype" w:hAnsi="Palatino Linotype" w:cs="Arial"/>
        </w:rPr>
        <w:t xml:space="preserve"> sesión ordinaria del Pleno de fecha </w:t>
      </w:r>
      <w:r>
        <w:rPr>
          <w:rFonts w:ascii="Palatino Linotype" w:hAnsi="Palatino Linotype" w:cs="Arial"/>
        </w:rPr>
        <w:t>catorce de abril</w:t>
      </w:r>
      <w:r w:rsidRPr="00275638">
        <w:rPr>
          <w:rFonts w:ascii="Palatino Linotype" w:hAnsi="Palatino Linotype" w:cs="Arial"/>
        </w:rPr>
        <w:t xml:space="preserve"> de los corrientes,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06B53ACE" w14:textId="719D9B78" w:rsidR="007E05DA" w:rsidRDefault="007E05DA" w:rsidP="007E05DA">
      <w:pPr>
        <w:pStyle w:val="Prrafodelista"/>
        <w:spacing w:line="360" w:lineRule="auto"/>
        <w:ind w:left="0"/>
        <w:jc w:val="both"/>
        <w:rPr>
          <w:rFonts w:ascii="Palatino Linotype" w:hAnsi="Palatino Linotype" w:cs="Arial"/>
        </w:rPr>
      </w:pPr>
    </w:p>
    <w:p w14:paraId="466231FF" w14:textId="77777777" w:rsidR="007E05DA" w:rsidRPr="00275638" w:rsidRDefault="007E05DA" w:rsidP="007E05DA">
      <w:pPr>
        <w:pStyle w:val="Prrafodelista"/>
        <w:spacing w:line="360" w:lineRule="auto"/>
        <w:ind w:left="0"/>
        <w:jc w:val="both"/>
        <w:rPr>
          <w:rFonts w:ascii="Palatino Linotype" w:hAnsi="Palatino Linotype" w:cs="Arial"/>
        </w:rPr>
      </w:pPr>
    </w:p>
    <w:p w14:paraId="73432874" w14:textId="77777777" w:rsidR="007E05DA" w:rsidRPr="00275638" w:rsidRDefault="007E05DA" w:rsidP="007E05DA">
      <w:pPr>
        <w:spacing w:before="240" w:line="360" w:lineRule="auto"/>
        <w:jc w:val="both"/>
        <w:rPr>
          <w:rFonts w:ascii="Palatino Linotype" w:hAnsi="Palatino Linotype" w:cs="Arial"/>
          <w:b/>
          <w:sz w:val="24"/>
          <w:szCs w:val="24"/>
          <w:lang w:val="es-ES"/>
        </w:rPr>
      </w:pPr>
      <w:r w:rsidRPr="00275638">
        <w:rPr>
          <w:rFonts w:ascii="Palatino Linotype" w:hAnsi="Palatino Linotype" w:cs="Arial"/>
          <w:b/>
          <w:sz w:val="28"/>
          <w:lang w:val="es-ES"/>
        </w:rPr>
        <w:lastRenderedPageBreak/>
        <w:t>SEXTO</w:t>
      </w:r>
      <w:r w:rsidRPr="00275638">
        <w:rPr>
          <w:rFonts w:ascii="Palatino Linotype" w:hAnsi="Palatino Linotype" w:cs="Arial"/>
          <w:b/>
          <w:sz w:val="24"/>
          <w:szCs w:val="24"/>
          <w:lang w:val="es-ES"/>
        </w:rPr>
        <w:t xml:space="preserve">. </w:t>
      </w:r>
      <w:r w:rsidRPr="00275638">
        <w:rPr>
          <w:rFonts w:ascii="Palatino Linotype" w:hAnsi="Palatino Linotype" w:cs="Arial"/>
          <w:b/>
          <w:sz w:val="28"/>
          <w:szCs w:val="28"/>
          <w:lang w:val="es-ES"/>
        </w:rPr>
        <w:t>De la etapa de instrucción.</w:t>
      </w:r>
    </w:p>
    <w:p w14:paraId="7273F0B6" w14:textId="77777777" w:rsidR="007E05DA" w:rsidRPr="00275638" w:rsidRDefault="007E05DA" w:rsidP="007E05DA">
      <w:pPr>
        <w:spacing w:before="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Así, una vez abierta la etapa de instrucción, en el sumario se observa que el </w:t>
      </w:r>
      <w:r w:rsidRPr="00275638">
        <w:rPr>
          <w:rFonts w:ascii="Palatino Linotype" w:hAnsi="Palatino Linotype" w:cs="Arial"/>
          <w:sz w:val="24"/>
          <w:szCs w:val="24"/>
          <w:lang w:val="es-ES"/>
        </w:rPr>
        <w:br/>
        <w:t>Sujeto Obligado fue omiso en presentar su informe justificado , asimismo; por su parte, el recurrente no realizo manifestación alguna, por lo que, una vez transcurrido el plazo se procedió a decretar el cierre de instrucción en fecha cinco de abril de dos mil veintiuno, en términos del artículo 185 fracción VI de la Ley de Transparencia y Acceso a la Información Pública del Estado de México y Municipios, iniciando el término legal para dictar resolución definitiva del asunto.</w:t>
      </w:r>
    </w:p>
    <w:p w14:paraId="64E658A5" w14:textId="04939480" w:rsidR="007E05DA" w:rsidRPr="00275638" w:rsidRDefault="007E05DA" w:rsidP="007E05DA">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Así también, en fecha </w:t>
      </w:r>
      <w:r>
        <w:rPr>
          <w:rFonts w:ascii="Palatino Linotype" w:hAnsi="Palatino Linotype" w:cs="Arial"/>
          <w:sz w:val="24"/>
          <w:szCs w:val="24"/>
          <w:lang w:val="es-ES"/>
        </w:rPr>
        <w:t>dieciocho</w:t>
      </w:r>
      <w:r w:rsidRPr="00275638">
        <w:rPr>
          <w:rFonts w:ascii="Palatino Linotype" w:hAnsi="Palatino Linotype" w:cs="Arial"/>
          <w:sz w:val="24"/>
          <w:szCs w:val="24"/>
          <w:lang w:val="es-ES"/>
        </w:rPr>
        <w:t xml:space="preserve"> de mayo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1708B9" w:rsidRDefault="00E15E85" w:rsidP="00E15E85">
      <w:pPr>
        <w:spacing w:before="240" w:line="360" w:lineRule="auto"/>
        <w:jc w:val="center"/>
        <w:rPr>
          <w:rFonts w:ascii="Palatino Linotype" w:hAnsi="Palatino Linotype" w:cs="Arial"/>
          <w:b/>
          <w:sz w:val="24"/>
          <w:lang w:val="es-ES"/>
        </w:rPr>
      </w:pPr>
      <w:r w:rsidRPr="001708B9">
        <w:rPr>
          <w:rFonts w:ascii="Palatino Linotype" w:hAnsi="Palatino Linotype" w:cs="Arial"/>
          <w:b/>
          <w:sz w:val="24"/>
          <w:lang w:val="es-ES"/>
        </w:rPr>
        <w:t xml:space="preserve">C O N S I D E R A N D O </w:t>
      </w:r>
    </w:p>
    <w:p w14:paraId="4E7D557F" w14:textId="77777777"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b/>
          <w:sz w:val="28"/>
          <w:lang w:val="es-ES"/>
        </w:rPr>
        <w:t>PRIMERO.</w:t>
      </w:r>
      <w:r w:rsidRPr="001708B9">
        <w:rPr>
          <w:rFonts w:ascii="Palatino Linotype" w:hAnsi="Palatino Linotype" w:cs="Arial"/>
          <w:b/>
          <w:lang w:val="es-ES"/>
        </w:rPr>
        <w:t xml:space="preserve"> </w:t>
      </w:r>
      <w:r w:rsidRPr="001708B9">
        <w:rPr>
          <w:rFonts w:ascii="Palatino Linotype" w:hAnsi="Palatino Linotype" w:cs="Arial"/>
          <w:b/>
          <w:sz w:val="28"/>
          <w:szCs w:val="28"/>
          <w:lang w:val="es-ES"/>
        </w:rPr>
        <w:t>De la competencia</w:t>
      </w:r>
      <w:r w:rsidRPr="001708B9">
        <w:rPr>
          <w:rFonts w:ascii="Palatino Linotype" w:hAnsi="Palatino Linotype" w:cs="Arial"/>
          <w:sz w:val="28"/>
          <w:szCs w:val="28"/>
          <w:lang w:val="es-ES"/>
        </w:rPr>
        <w:t>.</w:t>
      </w:r>
    </w:p>
    <w:p w14:paraId="3945B663" w14:textId="3D7D27DE" w:rsidR="00E15E85"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1708B9">
        <w:rPr>
          <w:rFonts w:ascii="Palatino Linotype" w:hAnsi="Palatino Linotype" w:cs="Arial"/>
          <w:b/>
          <w:sz w:val="24"/>
          <w:lang w:val="es-ES"/>
        </w:rPr>
        <w:t>la</w:t>
      </w:r>
      <w:r w:rsidRPr="001708B9">
        <w:rPr>
          <w:rFonts w:ascii="Palatino Linotype" w:hAnsi="Palatino Linotype" w:cs="Arial"/>
          <w:b/>
          <w:sz w:val="24"/>
          <w:lang w:val="es-ES"/>
        </w:rPr>
        <w:t xml:space="preserve"> </w:t>
      </w:r>
      <w:r w:rsidR="00EE7CBC" w:rsidRPr="001708B9">
        <w:rPr>
          <w:rFonts w:ascii="Palatino Linotype" w:hAnsi="Palatino Linotype" w:cs="Arial"/>
          <w:b/>
          <w:sz w:val="24"/>
          <w:lang w:val="es-ES"/>
        </w:rPr>
        <w:t>parte r</w:t>
      </w:r>
      <w:r w:rsidRPr="001708B9">
        <w:rPr>
          <w:rFonts w:ascii="Palatino Linotype" w:hAnsi="Palatino Linotype" w:cs="Arial"/>
          <w:b/>
          <w:sz w:val="24"/>
          <w:lang w:val="es-ES"/>
        </w:rPr>
        <w:t>ecurrente</w:t>
      </w:r>
      <w:r w:rsidRPr="001708B9">
        <w:rPr>
          <w:rFonts w:ascii="Palatino Linotype" w:hAnsi="Palatino Linotype" w:cs="Arial"/>
          <w:b/>
          <w:sz w:val="24"/>
          <w:szCs w:val="24"/>
          <w:lang w:val="es-ES"/>
        </w:rPr>
        <w:t xml:space="preserve"> </w:t>
      </w:r>
      <w:r w:rsidRPr="001708B9">
        <w:rPr>
          <w:rFonts w:ascii="Palatino Linotype" w:hAnsi="Palatino Linotype" w:cs="Arial"/>
          <w:sz w:val="24"/>
          <w:lang w:val="es-ES"/>
        </w:rPr>
        <w:t xml:space="preserve">conforme a lo dispuesto en los artículos </w:t>
      </w:r>
      <w:r w:rsidR="00AA2CB1" w:rsidRPr="001708B9">
        <w:rPr>
          <w:rFonts w:ascii="Palatino Linotype" w:hAnsi="Palatino Linotype" w:cs="Arial"/>
          <w:sz w:val="24"/>
          <w:lang w:val="es-ES"/>
        </w:rPr>
        <w:t xml:space="preserve">1, párrafos segundo y tercero, </w:t>
      </w:r>
      <w:r w:rsidRPr="001708B9">
        <w:rPr>
          <w:rFonts w:ascii="Palatino Linotype" w:hAnsi="Palatino Linotype" w:cs="Arial"/>
          <w:sz w:val="24"/>
          <w:lang w:val="es-ES"/>
        </w:rPr>
        <w:t xml:space="preserve">6, apartado A, </w:t>
      </w:r>
      <w:r w:rsidR="00AA2CB1" w:rsidRPr="001708B9">
        <w:rPr>
          <w:rFonts w:ascii="Palatino Linotype" w:hAnsi="Palatino Linotype" w:cs="Arial"/>
          <w:sz w:val="24"/>
          <w:lang w:val="es-ES"/>
        </w:rPr>
        <w:t>fracciones I, III y</w:t>
      </w:r>
      <w:r w:rsidRPr="001708B9">
        <w:rPr>
          <w:rFonts w:ascii="Palatino Linotype" w:hAnsi="Palatino Linotype" w:cs="Arial"/>
          <w:sz w:val="24"/>
          <w:lang w:val="es-ES"/>
        </w:rPr>
        <w:t xml:space="preserve"> IV de la Constitución Política de los Estados Unidos Mexicanos, 5, párrafos </w:t>
      </w:r>
      <w:r w:rsidR="00080E38" w:rsidRPr="001708B9">
        <w:rPr>
          <w:rFonts w:ascii="Palatino Linotype" w:hAnsi="Palatino Linotype" w:cs="Arial"/>
          <w:sz w:val="24"/>
          <w:lang w:val="es-ES"/>
        </w:rPr>
        <w:t>vigésimo segundo, vigésimo tercero y vigésimo cuarto fracción</w:t>
      </w:r>
      <w:r w:rsidRPr="001708B9">
        <w:rPr>
          <w:rFonts w:ascii="Palatino Linotype" w:hAnsi="Palatino Linotype" w:cs="Arial"/>
          <w:sz w:val="24"/>
          <w:lang w:val="es-ES"/>
        </w:rPr>
        <w:t xml:space="preserve"> IV de la Constitución Política del Estado Libre y Soberano de México, </w:t>
      </w:r>
      <w:r w:rsidRPr="001708B9">
        <w:rPr>
          <w:rFonts w:ascii="Palatino Linotype" w:hAnsi="Palatino Linotype" w:cs="Arial"/>
          <w:sz w:val="24"/>
          <w:szCs w:val="24"/>
          <w:lang w:val="es-ES"/>
        </w:rPr>
        <w:t xml:space="preserve">1, 2 fracción II, 13, 29, 36 fracciones II y III, 176, 178, 179, </w:t>
      </w:r>
      <w:r w:rsidRPr="001708B9">
        <w:rPr>
          <w:rFonts w:ascii="Palatino Linotype" w:hAnsi="Palatino Linotype" w:cs="Arial"/>
          <w:sz w:val="24"/>
          <w:szCs w:val="24"/>
          <w:lang w:val="es-ES"/>
        </w:rPr>
        <w:lastRenderedPageBreak/>
        <w:t xml:space="preserve">181 párrafo tercero, 182, 185, 188 y 194 </w:t>
      </w:r>
      <w:r w:rsidRPr="001708B9">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SEGUNDO</w:t>
      </w:r>
      <w:r w:rsidRPr="001708B9">
        <w:rPr>
          <w:rFonts w:ascii="Palatino Linotype" w:hAnsi="Palatino Linotype" w:cs="Arial"/>
          <w:b/>
        </w:rPr>
        <w:t xml:space="preserve">. </w:t>
      </w:r>
      <w:r w:rsidRPr="001708B9">
        <w:rPr>
          <w:rFonts w:ascii="Palatino Linotype" w:hAnsi="Palatino Linotype" w:cs="Arial"/>
          <w:b/>
          <w:sz w:val="28"/>
          <w:szCs w:val="28"/>
        </w:rPr>
        <w:t>Sobre los alcances del recurso de revisión.</w:t>
      </w:r>
      <w:r w:rsidRPr="001708B9">
        <w:rPr>
          <w:rFonts w:ascii="Palatino Linotype" w:hAnsi="Palatino Linotype" w:cs="Arial"/>
          <w:b/>
        </w:rPr>
        <w:t xml:space="preserve"> </w:t>
      </w:r>
    </w:p>
    <w:p w14:paraId="4ADDB78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8AE17F0" w14:textId="77777777" w:rsidR="006D3853" w:rsidRPr="00404C34" w:rsidRDefault="006D3853" w:rsidP="006D3853">
      <w:pPr>
        <w:pStyle w:val="Sinespaciado"/>
        <w:spacing w:before="240" w:after="240" w:line="360" w:lineRule="auto"/>
        <w:jc w:val="both"/>
        <w:rPr>
          <w:rFonts w:ascii="Palatino Linotype" w:hAnsi="Palatino Linotype"/>
          <w:b/>
          <w:sz w:val="28"/>
          <w:szCs w:val="28"/>
          <w:lang w:val="es-ES"/>
        </w:rPr>
      </w:pPr>
      <w:r>
        <w:rPr>
          <w:rFonts w:ascii="Palatino Linotype" w:hAnsi="Palatino Linotype" w:cs="Arial"/>
          <w:b/>
          <w:sz w:val="28"/>
        </w:rPr>
        <w:t>TERCERO.</w:t>
      </w:r>
      <w:r w:rsidRPr="00404C34">
        <w:rPr>
          <w:rFonts w:ascii="Palatino Linotype" w:hAnsi="Palatino Linotype"/>
          <w:b/>
          <w:sz w:val="28"/>
          <w:szCs w:val="28"/>
          <w:lang w:val="es-ES"/>
        </w:rPr>
        <w:t xml:space="preserve"> De las causas de improcedencia.</w:t>
      </w:r>
    </w:p>
    <w:p w14:paraId="09D932C6" w14:textId="77777777" w:rsidR="006D3853" w:rsidRPr="00404C34" w:rsidRDefault="006D3853" w:rsidP="006D3853">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7D8E93" w14:textId="77777777" w:rsidR="006D3853" w:rsidRPr="00404C34" w:rsidRDefault="006D3853" w:rsidP="006D3853">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04C34">
        <w:rPr>
          <w:rStyle w:val="Refdenotaalpie"/>
          <w:rFonts w:ascii="Palatino Linotype" w:hAnsi="Palatino Linotype" w:cs="Arial"/>
          <w:lang w:val="es-ES"/>
        </w:rPr>
        <w:footnoteReference w:id="1"/>
      </w:r>
      <w:r w:rsidRPr="00404C34">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7D38388" w14:textId="77777777" w:rsidR="006D3853" w:rsidRPr="00404C34" w:rsidRDefault="006D3853" w:rsidP="006D3853">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404C34">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7869C20F" w14:textId="77777777" w:rsidR="006D3853" w:rsidRPr="00404C34" w:rsidRDefault="006D3853" w:rsidP="006D3853">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404C34">
        <w:rPr>
          <w:rFonts w:ascii="Palatino Linotype" w:hAnsi="Palatino Linotype" w:cs="Arial"/>
          <w:b/>
          <w:sz w:val="28"/>
          <w:szCs w:val="28"/>
        </w:rPr>
        <w:t>.</w:t>
      </w:r>
      <w:r w:rsidRPr="00404C34">
        <w:rPr>
          <w:rFonts w:ascii="Palatino Linotype" w:hAnsi="Palatino Linotype" w:cs="Arial"/>
          <w:sz w:val="28"/>
          <w:szCs w:val="28"/>
        </w:rPr>
        <w:t xml:space="preserve"> </w:t>
      </w:r>
      <w:r w:rsidRPr="00404C34">
        <w:rPr>
          <w:rFonts w:ascii="Palatino Linotype" w:hAnsi="Palatino Linotype" w:cs="Arial"/>
          <w:b/>
          <w:sz w:val="28"/>
          <w:szCs w:val="28"/>
        </w:rPr>
        <w:t>Estudio y resolución del asunto.</w:t>
      </w:r>
    </w:p>
    <w:p w14:paraId="0C46A87F" w14:textId="77777777" w:rsidR="006D3853" w:rsidRPr="00404C34" w:rsidRDefault="006D3853" w:rsidP="006D3853">
      <w:pPr>
        <w:pStyle w:val="Prrafodelista"/>
        <w:autoSpaceDE w:val="0"/>
        <w:autoSpaceDN w:val="0"/>
        <w:adjustRightInd w:val="0"/>
        <w:spacing w:before="240" w:after="160" w:line="360" w:lineRule="auto"/>
        <w:ind w:left="0"/>
        <w:jc w:val="both"/>
        <w:rPr>
          <w:rFonts w:ascii="Palatino Linotype" w:hAnsi="Palatino Linotype" w:cs="Arial"/>
        </w:rPr>
      </w:pPr>
      <w:r w:rsidRPr="00404C3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3DADBFE1" w:rsidR="00B75682" w:rsidRPr="001708B9" w:rsidRDefault="00962219" w:rsidP="00B75682">
      <w:pPr>
        <w:tabs>
          <w:tab w:val="left" w:pos="709"/>
        </w:tabs>
        <w:spacing w:before="240" w:line="360" w:lineRule="auto"/>
        <w:ind w:right="51"/>
        <w:jc w:val="both"/>
        <w:rPr>
          <w:rFonts w:ascii="Palatino Linotype" w:hAnsi="Palatino Linotype" w:cs="Arial"/>
          <w:iCs/>
          <w:sz w:val="24"/>
          <w:szCs w:val="24"/>
          <w:lang w:val="es-ES"/>
        </w:rPr>
      </w:pPr>
      <w:r w:rsidRPr="001708B9">
        <w:rPr>
          <w:rFonts w:ascii="Palatino Linotype" w:hAnsi="Palatino Linotype"/>
          <w:sz w:val="24"/>
          <w:szCs w:val="24"/>
          <w:lang w:val="es-ES"/>
        </w:rPr>
        <w:t xml:space="preserve"> </w:t>
      </w:r>
      <w:r w:rsidR="00B75682" w:rsidRPr="001708B9">
        <w:rPr>
          <w:rFonts w:ascii="Palatino Linotype" w:hAnsi="Palatino Linotype" w:cs="Arial"/>
          <w:iCs/>
          <w:sz w:val="24"/>
          <w:szCs w:val="24"/>
          <w:lang w:val="es-ES"/>
        </w:rPr>
        <w:t>Luego entonces, es menester recordar que el particular tuvo a bien solicitar lo siguiente:</w:t>
      </w:r>
    </w:p>
    <w:p w14:paraId="65175291" w14:textId="4300C321" w:rsidR="00B75682" w:rsidRDefault="000B0F40" w:rsidP="00F05674">
      <w:pPr>
        <w:pStyle w:val="Prrafodelista"/>
        <w:numPr>
          <w:ilvl w:val="0"/>
          <w:numId w:val="37"/>
        </w:numPr>
        <w:spacing w:before="240" w:after="240" w:line="360" w:lineRule="auto"/>
        <w:jc w:val="both"/>
        <w:rPr>
          <w:rFonts w:ascii="Palatino Linotype" w:hAnsi="Palatino Linotype" w:cs="Arial"/>
          <w:i/>
        </w:rPr>
      </w:pPr>
      <w:r w:rsidRPr="000B0F40">
        <w:rPr>
          <w:rFonts w:ascii="Palatino Linotype" w:hAnsi="Palatino Linotype" w:cs="Arial"/>
          <w:i/>
        </w:rPr>
        <w:t xml:space="preserve">Solicito al Secretario del Ayuntamiento me proporcione a la brevedad posible y por ser información pública de oficio, lo siguiente: 1.- TODAS LAS ACTAS DE CABILDO DEL PERIODO DEL 1 DE ENERO AL 31 DE DICIEMBRE DE 2019. 2.- TODAS LAS ACTAS DE CABILDO DEL PERIODO DEL 1 DE ENERO AL 31 DE DICIEMBRE DE 2020. 3.- TODAS LAS ACTAS DE CABILDO QUE SE HAYAN CELEBRADO A LA FECHA DEL 1 DE ENERO DE 2021 AL 22 DE FEBRERO DE 2021. Fundamento mi derecho de acceso a la información en la ley en la materia. Quedo atento a que lo que me entreguen sea veraz, confiable, oportuno, </w:t>
      </w:r>
      <w:r w:rsidRPr="000B0F40">
        <w:rPr>
          <w:rFonts w:ascii="Palatino Linotype" w:hAnsi="Palatino Linotype" w:cs="Arial"/>
          <w:i/>
        </w:rPr>
        <w:lastRenderedPageBreak/>
        <w:t>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F05674" w:rsidRPr="00F05674">
        <w:rPr>
          <w:rFonts w:ascii="Palatino Linotype" w:hAnsi="Palatino Linotype" w:cs="Arial"/>
          <w:i/>
        </w:rPr>
        <w:t>.</w:t>
      </w:r>
    </w:p>
    <w:p w14:paraId="0F4AA59A" w14:textId="3E143657" w:rsidR="002D62C7" w:rsidRPr="00784FE7" w:rsidRDefault="002D62C7" w:rsidP="00F05674">
      <w:pPr>
        <w:pStyle w:val="Prrafodelista"/>
        <w:numPr>
          <w:ilvl w:val="0"/>
          <w:numId w:val="37"/>
        </w:numPr>
        <w:spacing w:before="240" w:after="240" w:line="360" w:lineRule="auto"/>
        <w:jc w:val="both"/>
        <w:rPr>
          <w:rFonts w:ascii="Palatino Linotype" w:hAnsi="Palatino Linotype" w:cs="Arial"/>
          <w:i/>
        </w:rPr>
      </w:pPr>
      <w:r w:rsidRPr="002D62C7">
        <w:rPr>
          <w:rFonts w:ascii="Palatino Linotype" w:hAnsi="Palatino Linotype" w:cs="Arial"/>
          <w:i/>
        </w:rPr>
        <w:t>Conforme a lo establecido en el artículo 91 de la Ley Orgánica Municipal del Estado. Le solicito al Secretario del Ayuntamiento de Tultepec versión pública de la totalidad de las actas de Cabildo FIRMADAS por los asistentes a las sesiones, en el periodo que va del 1 de enero de 2019 al 01 de marzo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43FB6620" w14:textId="355BEBCD" w:rsidR="00DE404C" w:rsidRDefault="008F1B0E" w:rsidP="000B0F40">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w:t>
      </w:r>
      <w:r w:rsidR="008A560C" w:rsidRPr="001708B9">
        <w:rPr>
          <w:rFonts w:ascii="Palatino Linotype" w:hAnsi="Palatino Linotype" w:cs="Arial"/>
          <w:sz w:val="24"/>
          <w:szCs w:val="24"/>
          <w:lang w:val="es-ES"/>
        </w:rPr>
        <w:t xml:space="preserve"> pues, mediante respuesta el sujeto obligado </w:t>
      </w:r>
      <w:r w:rsidR="0009369C">
        <w:rPr>
          <w:rFonts w:ascii="Palatino Linotype" w:hAnsi="Palatino Linotype" w:cs="Arial"/>
          <w:sz w:val="24"/>
          <w:szCs w:val="24"/>
          <w:lang w:val="es-ES"/>
        </w:rPr>
        <w:t>remitió</w:t>
      </w:r>
      <w:r w:rsidR="00784FE7">
        <w:rPr>
          <w:rFonts w:ascii="Palatino Linotype" w:hAnsi="Palatino Linotype" w:cs="Arial"/>
          <w:sz w:val="24"/>
          <w:szCs w:val="24"/>
          <w:lang w:val="es-ES"/>
        </w:rPr>
        <w:t xml:space="preserve"> </w:t>
      </w:r>
      <w:r w:rsidR="0009369C">
        <w:rPr>
          <w:rFonts w:ascii="Palatino Linotype" w:hAnsi="Palatino Linotype" w:cs="Arial"/>
          <w:sz w:val="24"/>
          <w:szCs w:val="24"/>
          <w:lang w:val="es-ES"/>
        </w:rPr>
        <w:t>dos archivos electrónicos los cuales son del tenor siguiente:</w:t>
      </w:r>
    </w:p>
    <w:p w14:paraId="0E7A5D72" w14:textId="1B8C87F3" w:rsidR="00D46896" w:rsidRPr="00D46896" w:rsidRDefault="00D46896" w:rsidP="00D46896">
      <w:pPr>
        <w:spacing w:before="240" w:after="240" w:line="360" w:lineRule="auto"/>
        <w:jc w:val="both"/>
        <w:rPr>
          <w:rFonts w:ascii="Palatino Linotype" w:hAnsi="Palatino Linotype"/>
          <w:sz w:val="24"/>
        </w:rPr>
      </w:pPr>
      <w:r w:rsidRPr="00D46896">
        <w:rPr>
          <w:rFonts w:ascii="Palatino Linotype" w:hAnsi="Palatino Linotype"/>
          <w:sz w:val="24"/>
        </w:rPr>
        <w:t xml:space="preserve">SAIMEX 00029-TULTEPEC-IP-2021.zip: Carpeta comprimida </w:t>
      </w:r>
      <w:r>
        <w:rPr>
          <w:rFonts w:ascii="Palatino Linotype" w:hAnsi="Palatino Linotype"/>
          <w:sz w:val="24"/>
        </w:rPr>
        <w:t xml:space="preserve">en la cual contiene todas las actas de cabildo solicitadas por la parte </w:t>
      </w:r>
      <w:proofErr w:type="spellStart"/>
      <w:r>
        <w:rPr>
          <w:rFonts w:ascii="Palatino Linotype" w:hAnsi="Palatino Linotype"/>
          <w:sz w:val="24"/>
        </w:rPr>
        <w:t>solictante</w:t>
      </w:r>
      <w:proofErr w:type="spellEnd"/>
      <w:r>
        <w:rPr>
          <w:rFonts w:ascii="Palatino Linotype" w:hAnsi="Palatino Linotype"/>
          <w:sz w:val="24"/>
        </w:rPr>
        <w:t>.</w:t>
      </w:r>
    </w:p>
    <w:p w14:paraId="2271E6C0" w14:textId="685C8FD7" w:rsidR="000B0F40" w:rsidRPr="001708B9" w:rsidRDefault="00D46896" w:rsidP="00D46896">
      <w:pPr>
        <w:spacing w:before="240" w:after="240" w:line="360" w:lineRule="auto"/>
        <w:jc w:val="both"/>
        <w:rPr>
          <w:rFonts w:ascii="Palatino Linotype" w:hAnsi="Palatino Linotype"/>
          <w:sz w:val="24"/>
          <w:lang w:val="es-ES"/>
        </w:rPr>
      </w:pPr>
      <w:r w:rsidRPr="00D46896">
        <w:rPr>
          <w:rFonts w:ascii="Palatino Linotype" w:hAnsi="Palatino Linotype"/>
          <w:sz w:val="24"/>
          <w:lang w:val="es-ES"/>
        </w:rPr>
        <w:t>RESPUESTA A SOLICITANTE 00029-TULTEPEC-IP-2021.pdf</w:t>
      </w:r>
      <w:r>
        <w:rPr>
          <w:rFonts w:ascii="Palatino Linotype" w:hAnsi="Palatino Linotype"/>
          <w:sz w:val="24"/>
          <w:lang w:val="es-ES"/>
        </w:rPr>
        <w:t>: Oficio de respuesta en el cual se señala que se remiten las actas solicitadas.</w:t>
      </w:r>
    </w:p>
    <w:p w14:paraId="1E89A59B" w14:textId="558288DC" w:rsidR="00DE404C" w:rsidRDefault="00DE404C" w:rsidP="00DE404C">
      <w:pPr>
        <w:spacing w:before="240" w:line="360" w:lineRule="auto"/>
        <w:jc w:val="both"/>
        <w:rPr>
          <w:rFonts w:ascii="Palatino Linotype" w:hAnsi="Palatino Linotype" w:cs="Arial"/>
          <w:sz w:val="24"/>
          <w:lang w:val="es-ES"/>
        </w:rPr>
      </w:pPr>
      <w:r w:rsidRPr="001708B9">
        <w:rPr>
          <w:rFonts w:ascii="Palatino Linotype" w:hAnsi="Palatino Linotype"/>
          <w:sz w:val="24"/>
          <w:lang w:val="es-ES"/>
        </w:rPr>
        <w:lastRenderedPageBreak/>
        <w:t>Así, de conformidad con lo establecido en el artículo 12 de la Ley de Transparencia y Acceso a la Información Pública del Estado de México y Municipios, EL SUJETO OBLIGADO sólo proporcionará la información que obra en sus archivos, lo que a</w:t>
      </w:r>
      <w:r w:rsidRPr="001708B9">
        <w:rPr>
          <w:rFonts w:ascii="Palatino Linotype" w:hAnsi="Palatino Linotype"/>
          <w:i/>
          <w:sz w:val="24"/>
          <w:lang w:val="es-ES"/>
        </w:rPr>
        <w:t xml:space="preserve"> contrario sensu</w:t>
      </w:r>
      <w:r w:rsidRPr="001708B9">
        <w:rPr>
          <w:rFonts w:ascii="Palatino Linotype" w:hAnsi="Palatino Linotype"/>
          <w:sz w:val="24"/>
          <w:lang w:val="es-ES"/>
        </w:rPr>
        <w:t xml:space="preserve"> significa que no se está obligado a proporcionar lo que no obre en los mismos; </w:t>
      </w:r>
      <w:r w:rsidRPr="001708B9">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0BC93FE9" w14:textId="250AEDEB" w:rsidR="00493967" w:rsidRDefault="00493967" w:rsidP="00DE404C">
      <w:pPr>
        <w:spacing w:before="240" w:line="360" w:lineRule="auto"/>
        <w:jc w:val="both"/>
        <w:rPr>
          <w:rFonts w:ascii="Palatino Linotype" w:hAnsi="Palatino Linotype" w:cs="Arial"/>
          <w:sz w:val="24"/>
          <w:lang w:val="es-ES"/>
        </w:rPr>
      </w:pPr>
      <w:r>
        <w:rPr>
          <w:rFonts w:ascii="Palatino Linotype" w:hAnsi="Palatino Linotype" w:cs="Arial"/>
          <w:sz w:val="24"/>
          <w:lang w:val="es-ES"/>
        </w:rPr>
        <w:t>Ahora bien, resulta necesario partir de que las razones o motivos de inconformidad aludidas por la parte recurrente en las cuales señala que se agotaron los plazos legales para que la información fuera entregada por el sujeto obligado.</w:t>
      </w:r>
    </w:p>
    <w:p w14:paraId="2F561023" w14:textId="6B8DBCFF" w:rsidR="00493967" w:rsidRDefault="00493967" w:rsidP="00DE404C">
      <w:pPr>
        <w:spacing w:before="240" w:line="360" w:lineRule="auto"/>
        <w:jc w:val="both"/>
        <w:rPr>
          <w:rFonts w:ascii="Palatino Linotype" w:hAnsi="Palatino Linotype" w:cs="Arial"/>
          <w:sz w:val="24"/>
          <w:lang w:val="es-ES"/>
        </w:rPr>
      </w:pPr>
      <w:r>
        <w:rPr>
          <w:rFonts w:ascii="Palatino Linotype" w:hAnsi="Palatino Linotype" w:cs="Arial"/>
          <w:sz w:val="24"/>
          <w:lang w:val="es-ES"/>
        </w:rPr>
        <w:t xml:space="preserve">Así pues, el presente estudio únicamente versara respecto a las razones o motivos de inconformidad señaladas por la parte recurrente, por lo que, considerando que la solicitud de información fue presentada el veintidós de febrero de dos mil veintiuno y el plazo para dar respuesta </w:t>
      </w:r>
      <w:r w:rsidR="003210DD">
        <w:rPr>
          <w:rFonts w:ascii="Palatino Linotype" w:hAnsi="Palatino Linotype" w:cs="Arial"/>
          <w:sz w:val="24"/>
          <w:lang w:val="es-ES"/>
        </w:rPr>
        <w:t>fenecía</w:t>
      </w:r>
      <w:r>
        <w:rPr>
          <w:rFonts w:ascii="Palatino Linotype" w:hAnsi="Palatino Linotype" w:cs="Arial"/>
          <w:sz w:val="24"/>
          <w:lang w:val="es-ES"/>
        </w:rPr>
        <w:t xml:space="preserve"> el diecisiete de abril de dos mil veintiuno; de tal suerte </w:t>
      </w:r>
      <w:r w:rsidR="003210DD">
        <w:rPr>
          <w:rFonts w:ascii="Palatino Linotype" w:hAnsi="Palatino Linotype" w:cs="Arial"/>
          <w:sz w:val="24"/>
          <w:lang w:val="es-ES"/>
        </w:rPr>
        <w:t xml:space="preserve">el sujeto obligado dio respuesta a los requerimientos del particular en el </w:t>
      </w:r>
      <w:proofErr w:type="spellStart"/>
      <w:r w:rsidR="003210DD">
        <w:rPr>
          <w:rFonts w:ascii="Palatino Linotype" w:hAnsi="Palatino Linotype" w:cs="Arial"/>
          <w:sz w:val="24"/>
          <w:lang w:val="es-ES"/>
        </w:rPr>
        <w:t>ultimo</w:t>
      </w:r>
      <w:proofErr w:type="spellEnd"/>
      <w:r w:rsidR="003210DD">
        <w:rPr>
          <w:rFonts w:ascii="Palatino Linotype" w:hAnsi="Palatino Linotype" w:cs="Arial"/>
          <w:sz w:val="24"/>
          <w:lang w:val="es-ES"/>
        </w:rPr>
        <w:t xml:space="preserve"> día que </w:t>
      </w:r>
      <w:proofErr w:type="spellStart"/>
      <w:r w:rsidR="003210DD">
        <w:rPr>
          <w:rFonts w:ascii="Palatino Linotype" w:hAnsi="Palatino Linotype" w:cs="Arial"/>
          <w:sz w:val="24"/>
          <w:lang w:val="es-ES"/>
        </w:rPr>
        <w:t>tenia</w:t>
      </w:r>
      <w:proofErr w:type="spellEnd"/>
      <w:r w:rsidR="003210DD">
        <w:rPr>
          <w:rFonts w:ascii="Palatino Linotype" w:hAnsi="Palatino Linotype" w:cs="Arial"/>
          <w:sz w:val="24"/>
          <w:lang w:val="es-ES"/>
        </w:rPr>
        <w:t>, así entonces, resultan inoperantes sus razones o motivos de inconformidad aludidas por la parte recurrente.</w:t>
      </w:r>
    </w:p>
    <w:p w14:paraId="5425C21B" w14:textId="77777777" w:rsidR="00785E1C" w:rsidRPr="00275638" w:rsidRDefault="00785E1C" w:rsidP="00785E1C">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 xml:space="preserve">Ahora bien, en atención a lo dispuesto por los artículos 3, fracción XI y 12 </w:t>
      </w:r>
      <w:r w:rsidRPr="00275638">
        <w:rPr>
          <w:rFonts w:ascii="Palatino Linotype" w:hAnsi="Palatino Linotype" w:cs="Arial"/>
          <w:bCs/>
          <w:lang w:val="es-ES"/>
        </w:rPr>
        <w:t>de la Ley de Transparencia y Acceso a la Información Pública del Estado de México y Municipios</w:t>
      </w:r>
      <w:r w:rsidRPr="00275638">
        <w:rPr>
          <w:rFonts w:ascii="Palatino Linotype" w:hAnsi="Palatino Linotype" w:cs="Arial"/>
          <w:lang w:val="es-ES"/>
        </w:rPr>
        <w:t>, los cuales son del tenor literal siguiente:</w:t>
      </w:r>
    </w:p>
    <w:p w14:paraId="4794698A" w14:textId="77777777" w:rsidR="00785E1C" w:rsidRPr="00275638" w:rsidRDefault="00785E1C" w:rsidP="00785E1C">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bCs/>
          <w:i/>
          <w:lang w:val="es-ES"/>
        </w:rPr>
        <w:t xml:space="preserve">Artículo 3.- </w:t>
      </w:r>
      <w:r w:rsidRPr="00275638">
        <w:rPr>
          <w:rFonts w:ascii="Palatino Linotype" w:hAnsi="Palatino Linotype"/>
          <w:i/>
          <w:lang w:val="es-ES"/>
        </w:rPr>
        <w:t>Para los efectos de la presente Ley se entenderá por:</w:t>
      </w:r>
    </w:p>
    <w:p w14:paraId="23A1A3E8" w14:textId="77777777" w:rsidR="00785E1C" w:rsidRPr="00275638" w:rsidRDefault="00785E1C" w:rsidP="00785E1C">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w:t>
      </w:r>
    </w:p>
    <w:p w14:paraId="0B19CDC8" w14:textId="77777777" w:rsidR="00785E1C" w:rsidRPr="00275638" w:rsidRDefault="00785E1C" w:rsidP="00785E1C">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lastRenderedPageBreak/>
        <w:t>XI.</w:t>
      </w:r>
      <w:r w:rsidRPr="00275638">
        <w:rPr>
          <w:rFonts w:ascii="Palatino Linotype" w:hAnsi="Palatino Linotype"/>
          <w:i/>
          <w:lang w:val="es-ES"/>
        </w:rPr>
        <w:t xml:space="preserve"> </w:t>
      </w:r>
      <w:r w:rsidRPr="00275638">
        <w:rPr>
          <w:rFonts w:ascii="Palatino Linotype" w:hAnsi="Palatino Linotype"/>
          <w:b/>
          <w:i/>
          <w:lang w:val="es-ES"/>
        </w:rPr>
        <w:t>Documento:</w:t>
      </w:r>
      <w:r w:rsidRPr="00275638">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F8249B" w14:textId="77777777" w:rsidR="00785E1C" w:rsidRPr="00275638" w:rsidRDefault="00785E1C" w:rsidP="00785E1C">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
          <w:bCs/>
          <w:i/>
          <w:lang w:val="es-ES"/>
        </w:rPr>
        <w:t>Artículo 4.</w:t>
      </w:r>
      <w:r w:rsidRPr="00275638">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A13BEF" w14:textId="77777777" w:rsidR="00785E1C" w:rsidRPr="00275638" w:rsidRDefault="00785E1C" w:rsidP="00785E1C">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275638">
        <w:rPr>
          <w:rFonts w:ascii="Palatino Linotype" w:hAnsi="Palatino Linotype"/>
          <w:b/>
          <w:bCs/>
          <w:i/>
          <w:u w:val="single"/>
          <w:lang w:val="es-ES"/>
        </w:rPr>
        <w:t>,</w:t>
      </w:r>
      <w:r w:rsidRPr="00275638">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84E96A" w14:textId="77777777" w:rsidR="00785E1C" w:rsidRPr="00275638" w:rsidRDefault="00785E1C" w:rsidP="00785E1C">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26FB33B8" w14:textId="77777777" w:rsidR="00785E1C" w:rsidRPr="00275638" w:rsidRDefault="00785E1C" w:rsidP="00785E1C">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lastRenderedPageBreak/>
        <w:t>Artículo 12.</w:t>
      </w:r>
      <w:r w:rsidRPr="00275638">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0DFBD3C4" w14:textId="77777777" w:rsidR="00785E1C" w:rsidRPr="00275638" w:rsidRDefault="00785E1C" w:rsidP="00785E1C">
      <w:pPr>
        <w:pStyle w:val="Sinespaciado"/>
        <w:spacing w:before="240" w:after="240" w:line="360" w:lineRule="auto"/>
        <w:ind w:left="567" w:right="567"/>
        <w:jc w:val="both"/>
        <w:rPr>
          <w:rFonts w:ascii="Palatino Linotype" w:hAnsi="Palatino Linotype"/>
          <w:i/>
          <w:u w:val="single"/>
          <w:lang w:val="es-ES"/>
        </w:rPr>
      </w:pPr>
      <w:r w:rsidRPr="00275638">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75638">
        <w:rPr>
          <w:rFonts w:ascii="Palatino Linotype" w:hAnsi="Palatino Linotype"/>
          <w:i/>
          <w:lang w:val="es-ES"/>
        </w:rPr>
        <w:t>.</w:t>
      </w:r>
    </w:p>
    <w:p w14:paraId="10F7C958" w14:textId="77777777" w:rsidR="00785E1C" w:rsidRPr="00275638" w:rsidRDefault="00785E1C" w:rsidP="00785E1C">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2B93FA5" w14:textId="2AE2A763" w:rsidR="00785E1C" w:rsidRPr="00275638" w:rsidRDefault="00785E1C" w:rsidP="00785E1C">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Ahora bien, para entender los alcances de la información pública se considera importante citar el criterio </w:t>
      </w:r>
      <w:r w:rsidRPr="00275638">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5638">
        <w:rPr>
          <w:rFonts w:ascii="Palatino Linotype" w:hAnsi="Palatino Linotype" w:cs="Arial"/>
          <w:sz w:val="24"/>
          <w:szCs w:val="24"/>
          <w:lang w:val="es-ES"/>
        </w:rPr>
        <w:t>cuyo rubro y texto dispone:</w:t>
      </w:r>
    </w:p>
    <w:p w14:paraId="17CB4661" w14:textId="77777777" w:rsidR="00785E1C" w:rsidRPr="00275638" w:rsidRDefault="00785E1C" w:rsidP="00785E1C">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275638">
        <w:rPr>
          <w:rFonts w:ascii="Palatino Linotype" w:hAnsi="Palatino Linotype" w:cs="Arial"/>
          <w:b/>
          <w:i/>
          <w:sz w:val="20"/>
          <w:szCs w:val="20"/>
          <w:lang w:val="es-ES" w:eastAsia="es-MX"/>
        </w:rPr>
        <w:t>“</w:t>
      </w:r>
      <w:r w:rsidRPr="00275638">
        <w:rPr>
          <w:rFonts w:ascii="Palatino Linotype" w:hAnsi="Palatino Linotype" w:cs="Arial"/>
          <w:b/>
          <w:i/>
          <w:lang w:val="es-ES" w:eastAsia="es-MX"/>
        </w:rPr>
        <w:t>CRITERIO 0002-11</w:t>
      </w:r>
    </w:p>
    <w:p w14:paraId="6C57BBDF" w14:textId="77777777" w:rsidR="00785E1C" w:rsidRPr="00275638" w:rsidRDefault="00785E1C" w:rsidP="00785E1C">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b/>
          <w:i/>
          <w:lang w:val="es-ES" w:eastAsia="es-MX"/>
        </w:rPr>
        <w:lastRenderedPageBreak/>
        <w:t xml:space="preserve">INFORMACIÓN PÚBLICA, CONCEPTO DE, EN MATERIA DE TRANSPARENCIA. INTERPRETACIÓN TEMÁTICA DE LOS ARTÍCULOS 2, FRACCIÓN </w:t>
      </w:r>
      <w:r w:rsidRPr="00275638">
        <w:rPr>
          <w:rFonts w:ascii="Palatino Linotype" w:hAnsi="Palatino Linotype" w:cs="Arial"/>
          <w:b/>
          <w:bCs/>
          <w:i/>
          <w:lang w:val="es-ES" w:eastAsia="es-MX"/>
        </w:rPr>
        <w:t xml:space="preserve">V, XV, Y XVI, </w:t>
      </w:r>
      <w:r w:rsidRPr="00275638">
        <w:rPr>
          <w:rFonts w:ascii="Palatino Linotype" w:hAnsi="Palatino Linotype" w:cs="Arial"/>
          <w:b/>
          <w:i/>
          <w:lang w:val="es-ES" w:eastAsia="es-MX"/>
        </w:rPr>
        <w:t>32, 4,11 Y 41.</w:t>
      </w:r>
      <w:r w:rsidRPr="00275638">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CF5989" w14:textId="77777777" w:rsidR="00785E1C" w:rsidRPr="00275638" w:rsidRDefault="00785E1C" w:rsidP="00785E1C">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En consecuencia el acceso a la información se refiere a que se cumplan cualquiera de los siguientes tres supuestos:</w:t>
      </w:r>
    </w:p>
    <w:p w14:paraId="39AAE2F8" w14:textId="77777777" w:rsidR="00785E1C" w:rsidRPr="00275638" w:rsidRDefault="00785E1C" w:rsidP="00785E1C">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6BD203DB" w14:textId="77777777" w:rsidR="00785E1C" w:rsidRPr="00275638" w:rsidRDefault="00785E1C" w:rsidP="00785E1C">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379863AB" w14:textId="2834D710" w:rsidR="00785E1C" w:rsidRPr="00785E1C" w:rsidRDefault="00785E1C" w:rsidP="00785E1C">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4D4B0F7E" w14:textId="774C2493" w:rsidR="002D62C7" w:rsidRDefault="00785E1C" w:rsidP="00785E1C">
      <w:pPr>
        <w:pStyle w:val="Sinespaciado"/>
        <w:tabs>
          <w:tab w:val="left" w:pos="2195"/>
        </w:tabs>
        <w:spacing w:before="240" w:after="240" w:line="360" w:lineRule="auto"/>
        <w:jc w:val="both"/>
        <w:rPr>
          <w:rFonts w:ascii="Palatino Linotype" w:hAnsi="Palatino Linotype"/>
          <w:lang w:val="es-ES"/>
        </w:rPr>
      </w:pPr>
      <w:r>
        <w:rPr>
          <w:rFonts w:ascii="Palatino Linotype" w:hAnsi="Palatino Linotype"/>
          <w:lang w:val="es-ES"/>
        </w:rPr>
        <w:t xml:space="preserve">Así entonces, al haber existido un pronunciamiento por parte del sujeto obligado haciendo entrega de las actas de cabildo solicitadas dentro de los requerimientos vertidos por la parte solicitante en su petición, </w:t>
      </w:r>
      <w:r w:rsidR="002D62C7">
        <w:rPr>
          <w:rFonts w:ascii="Palatino Linotype" w:hAnsi="Palatino Linotype"/>
          <w:lang w:val="es-ES"/>
        </w:rPr>
        <w:t xml:space="preserve">se considera que no es necesario realizar un pronunciamiento respecto de la normativa del sujeto </w:t>
      </w:r>
      <w:r w:rsidR="009064ED">
        <w:rPr>
          <w:rFonts w:ascii="Palatino Linotype" w:hAnsi="Palatino Linotype"/>
          <w:lang w:val="es-ES"/>
        </w:rPr>
        <w:t>obligado ya</w:t>
      </w:r>
      <w:r w:rsidR="002D62C7">
        <w:rPr>
          <w:rFonts w:ascii="Palatino Linotype" w:hAnsi="Palatino Linotype"/>
          <w:lang w:val="es-ES"/>
        </w:rPr>
        <w:t xml:space="preserve"> que a nada practico llevaría el hacerlo.</w:t>
      </w:r>
    </w:p>
    <w:p w14:paraId="67329BD4" w14:textId="2FC25449" w:rsidR="009064ED" w:rsidRDefault="002D62C7" w:rsidP="00785E1C">
      <w:pPr>
        <w:pStyle w:val="Sinespaciado"/>
        <w:tabs>
          <w:tab w:val="left" w:pos="2195"/>
        </w:tabs>
        <w:spacing w:before="240" w:after="240" w:line="360" w:lineRule="auto"/>
        <w:jc w:val="both"/>
        <w:rPr>
          <w:rFonts w:ascii="Palatino Linotype" w:hAnsi="Palatino Linotype"/>
          <w:lang w:val="es-ES"/>
        </w:rPr>
      </w:pPr>
      <w:r>
        <w:rPr>
          <w:rFonts w:ascii="Palatino Linotype" w:hAnsi="Palatino Linotype"/>
          <w:lang w:val="es-ES"/>
        </w:rPr>
        <w:lastRenderedPageBreak/>
        <w:t xml:space="preserve">Bajo tal premisa, únicamente es de precisar que si bien es cierto el sujeto obligado remitió las actas de cabildo solicitadas, también cierto es que, solo adjunto hasta el veintitrés de febrero de dos mil veintiuno y tomando en consideración que la hoy parte recurrente solicito hasta el uno de marzo de dos mil veintiuno, no se </w:t>
      </w:r>
      <w:r w:rsidR="009064ED">
        <w:rPr>
          <w:rFonts w:ascii="Palatino Linotype" w:hAnsi="Palatino Linotype"/>
          <w:lang w:val="es-ES"/>
        </w:rPr>
        <w:t>podría</w:t>
      </w:r>
      <w:r>
        <w:rPr>
          <w:rFonts w:ascii="Palatino Linotype" w:hAnsi="Palatino Linotype"/>
          <w:lang w:val="es-ES"/>
        </w:rPr>
        <w:t xml:space="preserve"> dar por satisfecho el derecho</w:t>
      </w:r>
      <w:r w:rsidR="009064ED">
        <w:rPr>
          <w:rFonts w:ascii="Palatino Linotype" w:hAnsi="Palatino Linotype"/>
          <w:lang w:val="es-ES"/>
        </w:rPr>
        <w:t xml:space="preserve"> accionado por la parte solicitante ya que faltan actas por remitir.</w:t>
      </w:r>
      <w:r>
        <w:rPr>
          <w:rFonts w:ascii="Palatino Linotype" w:hAnsi="Palatino Linotype"/>
          <w:lang w:val="es-ES"/>
        </w:rPr>
        <w:t xml:space="preserve"> </w:t>
      </w:r>
    </w:p>
    <w:p w14:paraId="1C140AF6" w14:textId="77777777" w:rsidR="00B9723E" w:rsidRPr="0098238D" w:rsidRDefault="00B9723E" w:rsidP="00B9723E">
      <w:pPr>
        <w:pStyle w:val="Prrafodelista"/>
        <w:numPr>
          <w:ilvl w:val="0"/>
          <w:numId w:val="39"/>
        </w:numPr>
        <w:spacing w:line="360" w:lineRule="auto"/>
        <w:ind w:left="1068" w:right="851"/>
        <w:jc w:val="both"/>
        <w:rPr>
          <w:rFonts w:ascii="Palatino Linotype" w:hAnsi="Palatino Linotype" w:cs="Arial"/>
          <w:i/>
        </w:rPr>
      </w:pPr>
      <w:r w:rsidRPr="0098238D">
        <w:rPr>
          <w:rFonts w:ascii="Palatino Linotype" w:hAnsi="Palatino Linotype" w:cs="Arial"/>
          <w:b/>
        </w:rPr>
        <w:t xml:space="preserve">De la Versión Pública </w:t>
      </w:r>
    </w:p>
    <w:p w14:paraId="47F544FA" w14:textId="77777777" w:rsidR="00B9723E" w:rsidRPr="0098238D" w:rsidRDefault="00B9723E" w:rsidP="00B9723E">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2763FAD8" w14:textId="77777777" w:rsidR="00B9723E" w:rsidRPr="0098238D" w:rsidRDefault="00B9723E" w:rsidP="00B9723E">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419B0A02" w14:textId="77777777" w:rsidR="00B9723E" w:rsidRPr="0098238D" w:rsidRDefault="00B9723E" w:rsidP="00B9723E">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4D283F5F" w14:textId="4FED0497" w:rsidR="00B9723E" w:rsidRPr="00B9723E" w:rsidRDefault="00B9723E" w:rsidP="00B9723E">
      <w:pPr>
        <w:tabs>
          <w:tab w:val="left" w:pos="709"/>
        </w:tabs>
        <w:spacing w:before="240" w:line="360" w:lineRule="auto"/>
        <w:ind w:right="51"/>
        <w:jc w:val="both"/>
        <w:rPr>
          <w:rFonts w:ascii="Palatino Linotype" w:hAnsi="Palatino Linotype"/>
          <w:sz w:val="24"/>
          <w:lang w:val="es-ES"/>
        </w:rPr>
      </w:pPr>
      <w:r w:rsidRPr="0098238D">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5851793A" w14:textId="01549A8C" w:rsidR="009064ED" w:rsidRPr="009064ED" w:rsidRDefault="009064ED" w:rsidP="00785E1C">
      <w:pPr>
        <w:pStyle w:val="Sinespaciado"/>
        <w:tabs>
          <w:tab w:val="left" w:pos="2195"/>
        </w:tabs>
        <w:spacing w:before="240" w:after="240" w:line="360" w:lineRule="auto"/>
        <w:jc w:val="both"/>
        <w:rPr>
          <w:rFonts w:ascii="Palatino Linotype" w:hAnsi="Palatino Linotype"/>
          <w:bCs/>
          <w:lang w:val="es-ES"/>
        </w:rPr>
      </w:pPr>
      <w:r>
        <w:rPr>
          <w:rFonts w:ascii="Palatino Linotype" w:hAnsi="Palatino Linotype"/>
          <w:lang w:val="es-ES"/>
        </w:rPr>
        <w:t xml:space="preserve">Luego entonces, lo procedente es confirmar la solicitud de información </w:t>
      </w:r>
      <w:r w:rsidRPr="00091DDE">
        <w:rPr>
          <w:rFonts w:ascii="Palatino Linotype" w:hAnsi="Palatino Linotype" w:cs="Arial"/>
          <w:b/>
          <w:lang w:val="es-ES"/>
        </w:rPr>
        <w:t>00029/TULTEPEC/IP/2021</w:t>
      </w:r>
      <w:r>
        <w:rPr>
          <w:rFonts w:ascii="Palatino Linotype" w:hAnsi="Palatino Linotype" w:cs="Arial"/>
          <w:b/>
          <w:lang w:val="es-ES"/>
        </w:rPr>
        <w:t xml:space="preserve">, </w:t>
      </w:r>
      <w:r>
        <w:rPr>
          <w:rFonts w:ascii="Palatino Linotype" w:hAnsi="Palatino Linotype" w:cs="Arial"/>
          <w:bCs/>
          <w:lang w:val="es-ES"/>
        </w:rPr>
        <w:t xml:space="preserve">ya que aquí solamente solicito hasta el veintidós de febrero de dos mil veintiuno y por ende, modificar la respuesta de la solicitud </w:t>
      </w:r>
      <w:r w:rsidRPr="00091DDE">
        <w:rPr>
          <w:rFonts w:ascii="Palatino Linotype" w:hAnsi="Palatino Linotype" w:cs="Arial"/>
          <w:b/>
          <w:lang w:val="es-ES"/>
        </w:rPr>
        <w:t>000</w:t>
      </w:r>
      <w:r>
        <w:rPr>
          <w:rFonts w:ascii="Palatino Linotype" w:hAnsi="Palatino Linotype" w:cs="Arial"/>
          <w:b/>
          <w:lang w:val="es-ES"/>
        </w:rPr>
        <w:t>42</w:t>
      </w:r>
      <w:r w:rsidRPr="00091DDE">
        <w:rPr>
          <w:rFonts w:ascii="Palatino Linotype" w:hAnsi="Palatino Linotype" w:cs="Arial"/>
          <w:b/>
          <w:lang w:val="es-ES"/>
        </w:rPr>
        <w:t>/TULTEPEC/IP/202</w:t>
      </w:r>
      <w:r>
        <w:rPr>
          <w:rFonts w:ascii="Palatino Linotype" w:hAnsi="Palatino Linotype" w:cs="Arial"/>
          <w:b/>
          <w:lang w:val="es-ES"/>
        </w:rPr>
        <w:t xml:space="preserve">1 </w:t>
      </w:r>
      <w:r>
        <w:rPr>
          <w:rFonts w:ascii="Palatino Linotype" w:hAnsi="Palatino Linotype" w:cs="Arial"/>
          <w:bCs/>
          <w:lang w:val="es-ES"/>
        </w:rPr>
        <w:t>y ordenar el o las actas faltantes.</w:t>
      </w:r>
    </w:p>
    <w:p w14:paraId="1C1DC4F8" w14:textId="77777777" w:rsidR="006D3853" w:rsidRPr="00404C34" w:rsidRDefault="006D3853" w:rsidP="006D3853">
      <w:pPr>
        <w:tabs>
          <w:tab w:val="left" w:pos="8931"/>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Por lo antes expuesto y fundado es de resolverse y,</w:t>
      </w:r>
    </w:p>
    <w:p w14:paraId="3D1A1B3C" w14:textId="77777777" w:rsidR="006D3853" w:rsidRPr="00404C34" w:rsidRDefault="006D3853" w:rsidP="006D3853">
      <w:pPr>
        <w:spacing w:before="240" w:line="360" w:lineRule="auto"/>
        <w:jc w:val="center"/>
        <w:rPr>
          <w:rFonts w:ascii="Palatino Linotype" w:eastAsia="Times New Roman" w:hAnsi="Palatino Linotype"/>
          <w:b/>
          <w:bCs/>
          <w:spacing w:val="60"/>
          <w:sz w:val="28"/>
          <w:lang w:val="es-ES"/>
        </w:rPr>
      </w:pPr>
      <w:r w:rsidRPr="00404C34">
        <w:rPr>
          <w:rFonts w:ascii="Palatino Linotype" w:eastAsia="Times New Roman" w:hAnsi="Palatino Linotype"/>
          <w:b/>
          <w:bCs/>
          <w:spacing w:val="60"/>
          <w:sz w:val="28"/>
          <w:lang w:val="es-ES"/>
        </w:rPr>
        <w:t>SE    RESUELVE</w:t>
      </w:r>
    </w:p>
    <w:p w14:paraId="21CD9A86" w14:textId="740588EA" w:rsidR="00B9723E" w:rsidRPr="00430C5D" w:rsidRDefault="00B9723E" w:rsidP="00B9723E">
      <w:pPr>
        <w:spacing w:before="240" w:line="360" w:lineRule="auto"/>
        <w:jc w:val="both"/>
        <w:rPr>
          <w:rFonts w:ascii="Palatino Linotype" w:hAnsi="Palatino Linotype" w:cs="Arial"/>
          <w:sz w:val="24"/>
          <w:lang w:val="es-ES"/>
        </w:rPr>
      </w:pPr>
      <w:r w:rsidRPr="00430C5D">
        <w:rPr>
          <w:rFonts w:ascii="Palatino Linotype" w:hAnsi="Palatino Linotype" w:cs="Arial"/>
          <w:b/>
          <w:sz w:val="28"/>
          <w:szCs w:val="28"/>
          <w:lang w:val="es-ES"/>
        </w:rPr>
        <w:t>PRIMERO.</w:t>
      </w:r>
      <w:r w:rsidRPr="00430C5D">
        <w:rPr>
          <w:rFonts w:ascii="Palatino Linotype" w:hAnsi="Palatino Linotype" w:cs="Arial"/>
          <w:lang w:val="es-ES"/>
        </w:rPr>
        <w:t xml:space="preserve">  </w:t>
      </w:r>
      <w:r w:rsidRPr="00430C5D">
        <w:rPr>
          <w:rFonts w:ascii="Palatino Linotype" w:hAnsi="Palatino Linotype" w:cs="Arial"/>
          <w:sz w:val="24"/>
          <w:lang w:val="es-ES"/>
        </w:rPr>
        <w:t xml:space="preserve">Se </w:t>
      </w:r>
      <w:r>
        <w:rPr>
          <w:rFonts w:ascii="Palatino Linotype" w:hAnsi="Palatino Linotype" w:cs="Arial"/>
          <w:b/>
          <w:sz w:val="24"/>
          <w:lang w:val="es-ES"/>
        </w:rPr>
        <w:t>Confirma</w:t>
      </w:r>
      <w:r w:rsidRPr="00430C5D">
        <w:rPr>
          <w:rFonts w:ascii="Palatino Linotype" w:hAnsi="Palatino Linotype"/>
          <w:sz w:val="24"/>
          <w:szCs w:val="24"/>
          <w:lang w:val="es-ES"/>
        </w:rPr>
        <w:t>, la respuesta a la</w:t>
      </w:r>
      <w:r>
        <w:rPr>
          <w:rFonts w:ascii="Palatino Linotype" w:hAnsi="Palatino Linotype"/>
          <w:sz w:val="24"/>
          <w:szCs w:val="24"/>
          <w:lang w:val="es-ES"/>
        </w:rPr>
        <w:t xml:space="preserve"> </w:t>
      </w:r>
      <w:r w:rsidRPr="00430C5D">
        <w:rPr>
          <w:rFonts w:ascii="Palatino Linotype" w:hAnsi="Palatino Linotype"/>
          <w:sz w:val="24"/>
          <w:szCs w:val="24"/>
          <w:lang w:val="es-ES"/>
        </w:rPr>
        <w:t xml:space="preserve">solicitud de información número </w:t>
      </w:r>
      <w:r w:rsidRPr="00091DDE">
        <w:rPr>
          <w:rFonts w:ascii="Palatino Linotype" w:hAnsi="Palatino Linotype" w:cs="Arial"/>
          <w:b/>
          <w:sz w:val="24"/>
          <w:lang w:val="es-ES"/>
        </w:rPr>
        <w:t>00029/TULTEPEC/IP/2021</w:t>
      </w:r>
      <w:r w:rsidRPr="00430C5D">
        <w:rPr>
          <w:rFonts w:ascii="Palatino Linotype" w:hAnsi="Palatino Linotype" w:cs="Arial"/>
          <w:b/>
          <w:sz w:val="24"/>
          <w:lang w:val="es-ES"/>
        </w:rPr>
        <w:t xml:space="preserve">, </w:t>
      </w:r>
      <w:r w:rsidRPr="00430C5D">
        <w:rPr>
          <w:rFonts w:ascii="Palatino Linotype" w:hAnsi="Palatino Linotype" w:cs="Arial"/>
          <w:sz w:val="24"/>
          <w:lang w:val="es-ES"/>
        </w:rPr>
        <w:t xml:space="preserve">por resultar </w:t>
      </w:r>
      <w:r>
        <w:rPr>
          <w:rFonts w:ascii="Palatino Linotype" w:hAnsi="Palatino Linotype" w:cs="Arial"/>
          <w:sz w:val="24"/>
          <w:lang w:val="es-ES"/>
        </w:rPr>
        <w:t>in</w:t>
      </w:r>
      <w:r w:rsidRPr="00430C5D">
        <w:rPr>
          <w:rFonts w:ascii="Palatino Linotype" w:hAnsi="Palatino Linotype" w:cs="Arial"/>
          <w:sz w:val="24"/>
          <w:lang w:val="es-ES"/>
        </w:rPr>
        <w:t xml:space="preserve">fundadas las razones o motivos de inconformidad hechas valer por el recurrente, en términos del </w:t>
      </w:r>
      <w:r w:rsidRPr="00430C5D">
        <w:rPr>
          <w:rFonts w:ascii="Palatino Linotype" w:hAnsi="Palatino Linotype" w:cs="Arial"/>
          <w:b/>
          <w:sz w:val="24"/>
          <w:lang w:val="es-ES"/>
        </w:rPr>
        <w:t>Considerando Cuarto</w:t>
      </w:r>
      <w:r w:rsidRPr="00430C5D">
        <w:rPr>
          <w:rFonts w:ascii="Palatino Linotype" w:hAnsi="Palatino Linotype" w:cs="Arial"/>
          <w:sz w:val="24"/>
          <w:lang w:val="es-ES"/>
        </w:rPr>
        <w:t xml:space="preserve"> de la presente resolución.</w:t>
      </w:r>
    </w:p>
    <w:p w14:paraId="67ADC47E" w14:textId="5F1110A2" w:rsidR="00B9723E" w:rsidRPr="00430C5D" w:rsidRDefault="00B9723E" w:rsidP="00B9723E">
      <w:pPr>
        <w:autoSpaceDE w:val="0"/>
        <w:autoSpaceDN w:val="0"/>
        <w:adjustRightInd w:val="0"/>
        <w:spacing w:before="240" w:line="360" w:lineRule="auto"/>
        <w:ind w:right="49"/>
        <w:jc w:val="both"/>
        <w:rPr>
          <w:rFonts w:ascii="Palatino Linotype" w:hAnsi="Palatino Linotype"/>
          <w:lang w:val="es-ES"/>
        </w:rPr>
      </w:pPr>
      <w:r w:rsidRPr="00430C5D">
        <w:rPr>
          <w:rFonts w:ascii="Palatino Linotype" w:hAnsi="Palatino Linotype" w:cs="Arial"/>
          <w:b/>
          <w:sz w:val="28"/>
          <w:szCs w:val="28"/>
          <w:lang w:val="es-ES"/>
        </w:rPr>
        <w:t>SEGUNDO.</w:t>
      </w:r>
      <w:r w:rsidRPr="00430C5D">
        <w:rPr>
          <w:rFonts w:ascii="Palatino Linotype" w:hAnsi="Palatino Linotype" w:cs="Arial"/>
          <w:lang w:val="es-ES"/>
        </w:rPr>
        <w:t xml:space="preserve"> </w:t>
      </w:r>
      <w:r w:rsidRPr="00430C5D">
        <w:rPr>
          <w:rFonts w:ascii="Palatino Linotype" w:hAnsi="Palatino Linotype" w:cs="Arial"/>
          <w:sz w:val="24"/>
          <w:szCs w:val="24"/>
          <w:lang w:val="es-ES"/>
        </w:rPr>
        <w:t xml:space="preserve">Se </w:t>
      </w:r>
      <w:r w:rsidRPr="001607EA">
        <w:rPr>
          <w:rFonts w:ascii="Palatino Linotype" w:hAnsi="Palatino Linotype" w:cs="Arial"/>
          <w:b/>
          <w:bCs/>
          <w:sz w:val="24"/>
          <w:szCs w:val="24"/>
          <w:lang w:val="es-ES"/>
        </w:rPr>
        <w:t>modifica</w:t>
      </w:r>
      <w:r>
        <w:rPr>
          <w:rFonts w:ascii="Palatino Linotype" w:hAnsi="Palatino Linotype" w:cs="Arial"/>
          <w:sz w:val="24"/>
          <w:szCs w:val="24"/>
          <w:lang w:val="es-ES"/>
        </w:rPr>
        <w:t xml:space="preserve"> la respuesta a la solicitud de información número </w:t>
      </w:r>
      <w:r w:rsidRPr="00091DDE">
        <w:rPr>
          <w:rFonts w:ascii="Palatino Linotype" w:hAnsi="Palatino Linotype" w:cs="Arial"/>
          <w:b/>
          <w:sz w:val="24"/>
          <w:lang w:val="es-ES"/>
        </w:rPr>
        <w:t>000</w:t>
      </w:r>
      <w:r>
        <w:rPr>
          <w:rFonts w:ascii="Palatino Linotype" w:hAnsi="Palatino Linotype" w:cs="Arial"/>
          <w:b/>
          <w:sz w:val="24"/>
          <w:lang w:val="es-ES"/>
        </w:rPr>
        <w:t>42</w:t>
      </w:r>
      <w:r w:rsidRPr="00091DDE">
        <w:rPr>
          <w:rFonts w:ascii="Palatino Linotype" w:hAnsi="Palatino Linotype" w:cs="Arial"/>
          <w:b/>
          <w:sz w:val="24"/>
          <w:lang w:val="es-ES"/>
        </w:rPr>
        <w:t>/TULTEPEC/IP/2021</w:t>
      </w:r>
      <w:r>
        <w:rPr>
          <w:rFonts w:ascii="Palatino Linotype" w:hAnsi="Palatino Linotype" w:cs="Arial"/>
          <w:b/>
          <w:sz w:val="24"/>
          <w:lang w:val="es-ES"/>
        </w:rPr>
        <w:t xml:space="preserve"> </w:t>
      </w:r>
      <w:r w:rsidRPr="00B9723E">
        <w:rPr>
          <w:rFonts w:ascii="Palatino Linotype" w:hAnsi="Palatino Linotype" w:cs="Arial"/>
          <w:bCs/>
          <w:sz w:val="24"/>
          <w:lang w:val="es-ES"/>
        </w:rPr>
        <w:t xml:space="preserve">por resultar parcialmente fundadas las razones o motivos </w:t>
      </w:r>
      <w:r w:rsidRPr="00B9723E">
        <w:rPr>
          <w:rFonts w:ascii="Palatino Linotype" w:hAnsi="Palatino Linotype" w:cs="Arial"/>
          <w:bCs/>
          <w:sz w:val="24"/>
          <w:lang w:val="es-ES"/>
        </w:rPr>
        <w:lastRenderedPageBreak/>
        <w:t>de inconformidad</w:t>
      </w:r>
      <w:r>
        <w:rPr>
          <w:rFonts w:ascii="Palatino Linotype" w:hAnsi="Palatino Linotype" w:cs="Arial"/>
          <w:b/>
          <w:sz w:val="24"/>
          <w:lang w:val="es-ES"/>
        </w:rPr>
        <w:t xml:space="preserve"> </w:t>
      </w:r>
      <w:r w:rsidRPr="00B9723E">
        <w:rPr>
          <w:rFonts w:ascii="Palatino Linotype" w:hAnsi="Palatino Linotype" w:cs="Arial"/>
          <w:bCs/>
          <w:sz w:val="24"/>
          <w:lang w:val="es-ES"/>
        </w:rPr>
        <w:t xml:space="preserve">y </w:t>
      </w:r>
      <w:r w:rsidRPr="001607EA">
        <w:rPr>
          <w:rFonts w:ascii="Palatino Linotype" w:hAnsi="Palatino Linotype" w:cs="Arial"/>
          <w:bCs/>
          <w:sz w:val="24"/>
          <w:lang w:val="es-ES"/>
        </w:rPr>
        <w:t>se</w:t>
      </w:r>
      <w:r>
        <w:rPr>
          <w:rFonts w:ascii="Palatino Linotype" w:hAnsi="Palatino Linotype" w:cs="Arial"/>
          <w:b/>
          <w:sz w:val="24"/>
          <w:lang w:val="es-ES"/>
        </w:rPr>
        <w:t xml:space="preserve"> </w:t>
      </w:r>
      <w:r w:rsidRPr="00430C5D">
        <w:rPr>
          <w:rFonts w:ascii="Palatino Linotype" w:hAnsi="Palatino Linotype" w:cs="Arial"/>
          <w:sz w:val="24"/>
          <w:szCs w:val="24"/>
          <w:lang w:val="es-ES"/>
        </w:rPr>
        <w:t xml:space="preserve">ordena al </w:t>
      </w:r>
      <w:r w:rsidRPr="00430C5D">
        <w:rPr>
          <w:rFonts w:ascii="Palatino Linotype" w:hAnsi="Palatino Linotype" w:cs="Arial"/>
          <w:b/>
          <w:sz w:val="24"/>
          <w:szCs w:val="24"/>
          <w:lang w:val="es-ES"/>
        </w:rPr>
        <w:t>Sujeto Obligado</w:t>
      </w:r>
      <w:r w:rsidRPr="00430C5D">
        <w:rPr>
          <w:rFonts w:ascii="Palatino Linotype" w:hAnsi="Palatino Linotype" w:cs="Arial"/>
          <w:sz w:val="24"/>
          <w:szCs w:val="24"/>
          <w:lang w:val="es-ES"/>
        </w:rPr>
        <w:t xml:space="preserve"> haga entrega a la parte recurrente vía Saimex,</w:t>
      </w:r>
      <w:r>
        <w:rPr>
          <w:rFonts w:ascii="Palatino Linotype" w:hAnsi="Palatino Linotype" w:cs="Arial"/>
          <w:sz w:val="24"/>
          <w:szCs w:val="24"/>
          <w:lang w:val="es-ES"/>
        </w:rPr>
        <w:t xml:space="preserve"> y en versión pública en caso de ser procedente, de lo siguiente:</w:t>
      </w:r>
    </w:p>
    <w:p w14:paraId="1058105C" w14:textId="5E59D17C" w:rsidR="00B9723E" w:rsidRPr="001607EA" w:rsidRDefault="00B9723E" w:rsidP="00B9723E">
      <w:pPr>
        <w:pStyle w:val="Prrafodelista"/>
        <w:numPr>
          <w:ilvl w:val="0"/>
          <w:numId w:val="38"/>
        </w:numPr>
        <w:spacing w:before="240" w:after="240" w:line="360" w:lineRule="auto"/>
        <w:ind w:right="709"/>
        <w:jc w:val="both"/>
        <w:rPr>
          <w:rFonts w:ascii="Palatino Linotype" w:hAnsi="Palatino Linotype"/>
          <w:i/>
        </w:rPr>
      </w:pPr>
      <w:r>
        <w:rPr>
          <w:rFonts w:ascii="Palatino Linotype" w:hAnsi="Palatino Linotype"/>
          <w:i/>
        </w:rPr>
        <w:t>El o las actas de cabildo faltantes, al 01 de marzo de 2021.</w:t>
      </w:r>
    </w:p>
    <w:p w14:paraId="1D785332" w14:textId="77777777" w:rsidR="00B9723E" w:rsidRDefault="00B9723E" w:rsidP="00B9723E">
      <w:pPr>
        <w:pStyle w:val="Prrafodelista"/>
        <w:spacing w:before="240" w:after="240" w:line="360" w:lineRule="auto"/>
        <w:ind w:left="720" w:right="709"/>
        <w:jc w:val="both"/>
        <w:rPr>
          <w:rFonts w:ascii="Palatino Linotype" w:hAnsi="Palatino Linotype"/>
          <w:bCs/>
          <w:i/>
          <w:iCs/>
        </w:rPr>
      </w:pPr>
      <w:r w:rsidRPr="00430C5D">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56C37A46" w14:textId="77777777" w:rsidR="00B9723E" w:rsidRPr="00430C5D" w:rsidRDefault="00B9723E" w:rsidP="00B9723E">
      <w:pPr>
        <w:autoSpaceDE w:val="0"/>
        <w:autoSpaceDN w:val="0"/>
        <w:adjustRightInd w:val="0"/>
        <w:spacing w:before="240" w:line="360" w:lineRule="auto"/>
        <w:jc w:val="both"/>
        <w:rPr>
          <w:rFonts w:ascii="Palatino Linotype" w:hAnsi="Palatino Linotype" w:cs="Arial"/>
          <w:sz w:val="24"/>
          <w:szCs w:val="24"/>
          <w:lang w:val="es-ES"/>
        </w:rPr>
      </w:pPr>
      <w:r w:rsidRPr="00430C5D">
        <w:rPr>
          <w:rFonts w:ascii="Palatino Linotype" w:hAnsi="Palatino Linotype" w:cs="Arial"/>
          <w:b/>
          <w:sz w:val="28"/>
          <w:szCs w:val="28"/>
          <w:lang w:val="es-ES"/>
        </w:rPr>
        <w:t>TERCERO.</w:t>
      </w:r>
      <w:r w:rsidRPr="00430C5D">
        <w:rPr>
          <w:rFonts w:ascii="Palatino Linotype" w:hAnsi="Palatino Linotype" w:cs="Arial"/>
          <w:b/>
          <w:sz w:val="24"/>
          <w:szCs w:val="24"/>
          <w:lang w:val="es-ES"/>
        </w:rPr>
        <w:t xml:space="preserve"> Notifíquese</w:t>
      </w:r>
      <w:r w:rsidRPr="00430C5D">
        <w:rPr>
          <w:rFonts w:ascii="Palatino Linotype" w:hAnsi="Palatino Linotype" w:cs="Arial"/>
          <w:b/>
          <w:i/>
          <w:sz w:val="24"/>
          <w:szCs w:val="24"/>
          <w:lang w:val="es-ES"/>
        </w:rPr>
        <w:t xml:space="preserve"> </w:t>
      </w:r>
      <w:r w:rsidRPr="00430C5D">
        <w:rPr>
          <w:rFonts w:ascii="Palatino Linotype" w:hAnsi="Palatino Linotype" w:cs="Arial"/>
          <w:sz w:val="24"/>
          <w:szCs w:val="24"/>
          <w:lang w:val="es-ES"/>
        </w:rPr>
        <w:t>al Titular de la Unidad de Transparencia del</w:t>
      </w:r>
      <w:r w:rsidRPr="00430C5D">
        <w:rPr>
          <w:rFonts w:ascii="Palatino Linotype" w:hAnsi="Palatino Linotype" w:cs="Arial"/>
          <w:b/>
          <w:sz w:val="24"/>
          <w:szCs w:val="24"/>
          <w:lang w:val="es-ES"/>
        </w:rPr>
        <w:t xml:space="preserve"> SUJETO OBLIGADO</w:t>
      </w:r>
      <w:r w:rsidRPr="00430C5D">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w:t>
      </w:r>
      <w:r>
        <w:rPr>
          <w:rFonts w:ascii="Palatino Linotype" w:hAnsi="Palatino Linotype" w:cs="Arial"/>
          <w:sz w:val="24"/>
          <w:szCs w:val="24"/>
          <w:lang w:val="es-ES"/>
        </w:rPr>
        <w:t xml:space="preserve"> diez</w:t>
      </w:r>
      <w:r w:rsidRPr="00430C5D">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2436BD20" w14:textId="77777777" w:rsidR="00B9723E" w:rsidRPr="00430C5D" w:rsidRDefault="00B9723E" w:rsidP="00B9723E">
      <w:pPr>
        <w:autoSpaceDE w:val="0"/>
        <w:autoSpaceDN w:val="0"/>
        <w:adjustRightInd w:val="0"/>
        <w:spacing w:after="0" w:line="360" w:lineRule="auto"/>
        <w:jc w:val="both"/>
        <w:rPr>
          <w:rFonts w:ascii="Palatino Linotype" w:hAnsi="Palatino Linotype" w:cs="Arial"/>
          <w:sz w:val="24"/>
          <w:szCs w:val="24"/>
          <w:lang w:val="es-ES"/>
        </w:rPr>
      </w:pPr>
      <w:r w:rsidRPr="00430C5D">
        <w:rPr>
          <w:rFonts w:ascii="Palatino Linotype" w:hAnsi="Palatino Linotype" w:cs="Arial"/>
          <w:b/>
          <w:sz w:val="28"/>
          <w:szCs w:val="24"/>
          <w:lang w:val="es-ES"/>
        </w:rPr>
        <w:t xml:space="preserve">CUARTO. </w:t>
      </w:r>
      <w:r w:rsidRPr="00430C5D">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430C5D">
        <w:rPr>
          <w:rFonts w:ascii="Palatino Linotype" w:hAnsi="Palatino Linotype" w:cs="Arial"/>
          <w:b/>
          <w:sz w:val="24"/>
          <w:szCs w:val="24"/>
          <w:lang w:val="es-ES"/>
        </w:rPr>
        <w:t>Sujeto Obligado</w:t>
      </w:r>
      <w:r w:rsidRPr="00430C5D">
        <w:rPr>
          <w:rFonts w:ascii="Palatino Linotype" w:hAnsi="Palatino Linotype" w:cs="Arial"/>
          <w:sz w:val="24"/>
          <w:szCs w:val="24"/>
          <w:lang w:val="es-ES"/>
        </w:rPr>
        <w:t xml:space="preserve"> de manera fundada y motivada, podrá solicitar una ampliación de plazo para el cumplimiento de la presente resolución.</w:t>
      </w:r>
    </w:p>
    <w:p w14:paraId="63024B77" w14:textId="477140BE" w:rsidR="00B9723E" w:rsidRDefault="00B9723E" w:rsidP="00B9723E">
      <w:pPr>
        <w:autoSpaceDE w:val="0"/>
        <w:autoSpaceDN w:val="0"/>
        <w:adjustRightInd w:val="0"/>
        <w:spacing w:before="240" w:line="360" w:lineRule="auto"/>
        <w:jc w:val="both"/>
        <w:rPr>
          <w:rFonts w:ascii="Palatino Linotype" w:hAnsi="Palatino Linotype" w:cs="Arial"/>
          <w:sz w:val="24"/>
          <w:szCs w:val="24"/>
          <w:lang w:val="es-ES"/>
        </w:rPr>
      </w:pPr>
      <w:r w:rsidRPr="00430C5D">
        <w:rPr>
          <w:rFonts w:ascii="Palatino Linotype" w:hAnsi="Palatino Linotype" w:cs="Arial"/>
          <w:b/>
          <w:sz w:val="28"/>
          <w:szCs w:val="24"/>
          <w:lang w:val="es-ES"/>
        </w:rPr>
        <w:t>QUINTO.</w:t>
      </w:r>
      <w:r w:rsidRPr="00430C5D">
        <w:rPr>
          <w:rFonts w:ascii="Palatino Linotype" w:hAnsi="Palatino Linotype" w:cs="Arial"/>
          <w:b/>
          <w:sz w:val="24"/>
          <w:szCs w:val="24"/>
          <w:lang w:val="es-ES"/>
        </w:rPr>
        <w:t xml:space="preserve"> Notifíquese </w:t>
      </w:r>
      <w:r w:rsidRPr="00430C5D">
        <w:rPr>
          <w:rFonts w:ascii="Palatino Linotype" w:hAnsi="Palatino Linotype" w:cs="Arial"/>
          <w:sz w:val="24"/>
          <w:szCs w:val="24"/>
          <w:lang w:val="es-ES"/>
        </w:rPr>
        <w:t>al recurrente</w:t>
      </w:r>
      <w:r w:rsidRPr="00430C5D">
        <w:rPr>
          <w:rFonts w:ascii="Palatino Linotype" w:hAnsi="Palatino Linotype" w:cs="Arial"/>
          <w:b/>
          <w:sz w:val="24"/>
          <w:szCs w:val="24"/>
          <w:lang w:val="es-ES"/>
        </w:rPr>
        <w:t xml:space="preserve"> </w:t>
      </w:r>
      <w:r w:rsidRPr="00430C5D">
        <w:rPr>
          <w:rFonts w:ascii="Palatino Linotype" w:hAnsi="Palatino Linotype" w:cs="Arial"/>
          <w:sz w:val="24"/>
          <w:szCs w:val="24"/>
          <w:lang w:val="es-ES"/>
        </w:rPr>
        <w:t>la presente resolución y hágase</w:t>
      </w:r>
      <w:r w:rsidRPr="00430C5D">
        <w:rPr>
          <w:rFonts w:ascii="Palatino Linotype" w:hAnsi="Palatino Linotype" w:cs="Arial"/>
          <w:b/>
          <w:sz w:val="24"/>
          <w:szCs w:val="24"/>
          <w:lang w:val="es-ES"/>
        </w:rPr>
        <w:t xml:space="preserve"> </w:t>
      </w:r>
      <w:r w:rsidRPr="00430C5D">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w:t>
      </w:r>
      <w:r w:rsidRPr="00430C5D">
        <w:rPr>
          <w:rFonts w:ascii="Palatino Linotype" w:hAnsi="Palatino Linotype" w:cs="Arial"/>
          <w:sz w:val="24"/>
          <w:szCs w:val="24"/>
          <w:lang w:val="es-ES"/>
        </w:rPr>
        <w:lastRenderedPageBreak/>
        <w:t xml:space="preserve">en caso de que considere que la resolución le cause algún perjuicio podrá impugnarla vía juicio de amparo en los términos de las leyes aplicables. </w:t>
      </w:r>
    </w:p>
    <w:p w14:paraId="5ECD958F" w14:textId="77777777" w:rsidR="00FC54D0" w:rsidRPr="00430C5D" w:rsidRDefault="00FC54D0" w:rsidP="00B9723E">
      <w:pPr>
        <w:autoSpaceDE w:val="0"/>
        <w:autoSpaceDN w:val="0"/>
        <w:adjustRightInd w:val="0"/>
        <w:spacing w:before="240" w:line="360" w:lineRule="auto"/>
        <w:jc w:val="both"/>
        <w:rPr>
          <w:rFonts w:ascii="Palatino Linotype" w:hAnsi="Palatino Linotype" w:cs="Arial"/>
          <w:sz w:val="24"/>
          <w:szCs w:val="24"/>
          <w:lang w:val="es-ES"/>
        </w:rPr>
      </w:pPr>
    </w:p>
    <w:p w14:paraId="16331E40" w14:textId="286C8A27" w:rsidR="00FC54D0" w:rsidRPr="00A263F4" w:rsidRDefault="00FC54D0" w:rsidP="009F7386">
      <w:pPr>
        <w:spacing w:after="0" w:line="360" w:lineRule="auto"/>
        <w:jc w:val="both"/>
        <w:rPr>
          <w:rFonts w:ascii="Palatino Linotype" w:hAnsi="Palatino Linotype" w:cs="Arial"/>
          <w:sz w:val="16"/>
          <w:szCs w:val="16"/>
          <w:lang w:val="es-ES"/>
        </w:rPr>
      </w:pPr>
      <w:r w:rsidRPr="00A263F4">
        <w:rPr>
          <w:rFonts w:ascii="Palatino Linotype" w:hAnsi="Palatino Linotype" w:cs="Arial"/>
          <w:sz w:val="24"/>
          <w:szCs w:val="24"/>
          <w:lang w:val="es-ES"/>
        </w:rPr>
        <w:t>ASÍ LO RESUELVE, POR UNANIMIDAD DE VOTOS DE LOS PRESENTES EL PLENO DEL</w:t>
      </w:r>
      <w:r w:rsidRPr="00A263F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A263F4">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VIGÉSIMO PRIMERA</w:t>
      </w:r>
      <w:r w:rsidRPr="00A263F4">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DIECISEIS DE JUNIO</w:t>
      </w:r>
      <w:r w:rsidRPr="00A263F4">
        <w:rPr>
          <w:rFonts w:ascii="Palatino Linotype" w:hAnsi="Palatino Linotype" w:cs="Arial"/>
          <w:sz w:val="24"/>
          <w:szCs w:val="24"/>
          <w:lang w:val="es-ES"/>
        </w:rPr>
        <w:t xml:space="preserve"> DE DOS MIL VEINTIUNO, ANTE EL SECRETARIO TÉCNICO DEL PLENO, ALEXIS TAPIA RAMÍREZ.----------------------------------------------------------------------------------------------------------------------------------------------------------------------------------</w:t>
      </w:r>
      <w:r>
        <w:rPr>
          <w:rFonts w:ascii="Palatino Linotype" w:hAnsi="Palatino Linotype" w:cs="Arial"/>
          <w:sz w:val="24"/>
          <w:szCs w:val="24"/>
          <w:lang w:val="es-ES"/>
        </w:rPr>
        <w:t>-</w:t>
      </w:r>
      <w:r w:rsidRPr="00A263F4">
        <w:rPr>
          <w:rFonts w:ascii="Palatino Linotype" w:hAnsi="Palatino Linotype" w:cs="Arial"/>
          <w:sz w:val="24"/>
          <w:szCs w:val="24"/>
          <w:lang w:val="es-ES"/>
        </w:rPr>
        <w:t>------------------------------------------------------------------------------------------------------------------------------------------------------------------------------------------------------------------------------------------------------------------------------------------------------------------------------------------------------------------------------------------------------------------------------------------------------------------------------------------------------------------------------------------------------------------------------</w:t>
      </w:r>
      <w:r>
        <w:rPr>
          <w:rFonts w:ascii="Palatino Linotype" w:hAnsi="Palatino Linotype" w:cs="Arial"/>
          <w:sz w:val="24"/>
          <w:szCs w:val="24"/>
          <w:lang w:val="es-ES"/>
        </w:rPr>
        <w:t>-----------------------------</w:t>
      </w:r>
      <w:r w:rsidRPr="00020F3B">
        <w:rPr>
          <w:rFonts w:ascii="Palatino Linotype" w:hAnsi="Palatino Linotype" w:cs="Arial"/>
          <w:sz w:val="24"/>
          <w:szCs w:val="24"/>
          <w:lang w:val="es-ES"/>
        </w:rPr>
        <w:t xml:space="preserve"> </w:t>
      </w:r>
      <w:r>
        <w:rPr>
          <w:rFonts w:ascii="Palatino Linotype" w:hAnsi="Palatino Linotype" w:cs="Arial"/>
          <w:sz w:val="24"/>
          <w:szCs w:val="24"/>
          <w:lang w:val="es-ES"/>
        </w:rPr>
        <w:t>--------------------------------------------------------------------------------------------------------------------------------------------------------------------------------------------------------------------------------------------------------------------------------------------------------------------------------------------------------------------------------------------------------------------------------------------------------------------</w:t>
      </w:r>
    </w:p>
    <w:p w14:paraId="5A2C9589" w14:textId="18D35E75" w:rsidR="00DD13E2" w:rsidRDefault="00FC54D0" w:rsidP="00FC54D0">
      <w:pPr>
        <w:spacing w:after="0"/>
        <w:rPr>
          <w:sz w:val="18"/>
          <w:lang w:val="es-ES"/>
        </w:rPr>
      </w:pPr>
      <w:r w:rsidRPr="00A263F4">
        <w:rPr>
          <w:sz w:val="18"/>
          <w:lang w:val="es-ES"/>
        </w:rPr>
        <w:t>ZMS/OSAM/MAEM</w:t>
      </w:r>
    </w:p>
    <w:p w14:paraId="66FCB9EE" w14:textId="77777777" w:rsidR="009F7386" w:rsidRDefault="009F7386" w:rsidP="00FC54D0">
      <w:pPr>
        <w:spacing w:after="0"/>
        <w:rPr>
          <w:sz w:val="18"/>
          <w:lang w:val="es-ES"/>
        </w:rPr>
      </w:pPr>
    </w:p>
    <w:p w14:paraId="0875CF68" w14:textId="77777777" w:rsidR="009F7386" w:rsidRDefault="009F7386" w:rsidP="00FC54D0">
      <w:pPr>
        <w:spacing w:after="0"/>
        <w:rPr>
          <w:sz w:val="18"/>
          <w:lang w:val="es-ES"/>
        </w:rPr>
      </w:pPr>
    </w:p>
    <w:p w14:paraId="2AA28A7F" w14:textId="77777777" w:rsidR="009F7386" w:rsidRDefault="009F7386" w:rsidP="00FC54D0">
      <w:pPr>
        <w:spacing w:after="0"/>
        <w:rPr>
          <w:sz w:val="18"/>
          <w:lang w:val="es-ES"/>
        </w:rPr>
      </w:pPr>
    </w:p>
    <w:p w14:paraId="38A7E914" w14:textId="77777777" w:rsidR="009F7386" w:rsidRDefault="009F7386" w:rsidP="00FC54D0">
      <w:pPr>
        <w:spacing w:after="0"/>
        <w:rPr>
          <w:sz w:val="18"/>
          <w:lang w:val="es-ES"/>
        </w:rPr>
      </w:pPr>
    </w:p>
    <w:p w14:paraId="1CA56DEC" w14:textId="77777777" w:rsidR="009F7386" w:rsidRDefault="009F7386" w:rsidP="00FC54D0">
      <w:pPr>
        <w:spacing w:after="0"/>
        <w:rPr>
          <w:sz w:val="18"/>
          <w:lang w:val="es-ES"/>
        </w:rPr>
      </w:pPr>
    </w:p>
    <w:p w14:paraId="1176BF6B" w14:textId="77777777" w:rsidR="009F7386" w:rsidRDefault="009F7386" w:rsidP="00FC54D0">
      <w:pPr>
        <w:spacing w:after="0"/>
        <w:rPr>
          <w:sz w:val="18"/>
          <w:lang w:val="es-ES"/>
        </w:rPr>
      </w:pPr>
    </w:p>
    <w:p w14:paraId="139A26B1" w14:textId="77777777" w:rsidR="009F7386" w:rsidRPr="00FC54D0" w:rsidRDefault="009F7386" w:rsidP="00FC54D0">
      <w:pPr>
        <w:spacing w:after="0"/>
        <w:rPr>
          <w:sz w:val="18"/>
          <w:lang w:val="es-ES"/>
        </w:rPr>
      </w:pPr>
    </w:p>
    <w:sectPr w:rsidR="009F7386" w:rsidRPr="00FC54D0"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253C" w14:textId="77777777" w:rsidR="00676F1D" w:rsidRDefault="00676F1D" w:rsidP="00E15E85">
      <w:pPr>
        <w:spacing w:after="0" w:line="240" w:lineRule="auto"/>
      </w:pPr>
      <w:r>
        <w:separator/>
      </w:r>
    </w:p>
  </w:endnote>
  <w:endnote w:type="continuationSeparator" w:id="0">
    <w:p w14:paraId="49A85020" w14:textId="77777777" w:rsidR="00676F1D" w:rsidRDefault="00676F1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3C5">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3C5">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3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3C5">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93FF7" w14:textId="77777777" w:rsidR="00676F1D" w:rsidRDefault="00676F1D" w:rsidP="00E15E85">
      <w:pPr>
        <w:spacing w:after="0" w:line="240" w:lineRule="auto"/>
      </w:pPr>
      <w:r>
        <w:separator/>
      </w:r>
    </w:p>
  </w:footnote>
  <w:footnote w:type="continuationSeparator" w:id="0">
    <w:p w14:paraId="24C1BB5D" w14:textId="77777777" w:rsidR="00676F1D" w:rsidRDefault="00676F1D" w:rsidP="00E15E85">
      <w:pPr>
        <w:spacing w:after="0" w:line="240" w:lineRule="auto"/>
      </w:pPr>
      <w:r>
        <w:continuationSeparator/>
      </w:r>
    </w:p>
  </w:footnote>
  <w:footnote w:id="1">
    <w:p w14:paraId="0DBACB1C" w14:textId="77777777" w:rsidR="006D3853" w:rsidRPr="00615B4B" w:rsidRDefault="006D3853" w:rsidP="006D385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20EA2C6" w14:textId="77777777" w:rsidR="006D3853" w:rsidRPr="00615B4B" w:rsidRDefault="006D3853" w:rsidP="006D385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8A56" w14:textId="2B43FED7" w:rsidR="009F7386" w:rsidRDefault="00676F1D">
    <w:pPr>
      <w:pStyle w:val="Encabezado"/>
    </w:pPr>
    <w:r>
      <w:rPr>
        <w:noProof/>
        <w:lang w:val="es-MX" w:eastAsia="es-MX"/>
      </w:rPr>
      <w:pict w14:anchorId="6A943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3830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4109DD9" w:rsidR="00E15E85" w:rsidRDefault="00676F1D">
    <w:pPr>
      <w:pStyle w:val="Encabezado"/>
    </w:pPr>
    <w:r>
      <w:rPr>
        <w:noProof/>
        <w:lang w:val="es-MX" w:eastAsia="es-MX"/>
      </w:rPr>
      <w:pict w14:anchorId="1C847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38306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9F7386">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43156B34"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91DDE">
            <w:rPr>
              <w:rFonts w:ascii="Palatino Linotype" w:hAnsi="Palatino Linotype" w:cs="Arial"/>
              <w:bCs/>
              <w:sz w:val="24"/>
              <w:lang w:eastAsia="es-MX"/>
            </w:rPr>
            <w:t>126</w:t>
          </w:r>
          <w:r w:rsidR="00784FE7">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9F7386">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25732556" w:rsidR="00E15E85" w:rsidRDefault="00091DDE" w:rsidP="00E15E85">
          <w:pPr>
            <w:spacing w:after="120" w:line="256" w:lineRule="auto"/>
            <w:ind w:left="-486" w:right="214" w:firstLine="284"/>
            <w:jc w:val="right"/>
            <w:rPr>
              <w:rFonts w:ascii="Palatino Linotype" w:hAnsi="Palatino Linotype" w:cs="Arial"/>
              <w:szCs w:val="20"/>
            </w:rPr>
          </w:pPr>
          <w:r w:rsidRPr="00091DDE">
            <w:rPr>
              <w:rFonts w:ascii="Palatino Linotype" w:hAnsi="Palatino Linotype" w:cs="Arial"/>
              <w:szCs w:val="20"/>
            </w:rPr>
            <w:t>Ayuntamiento de Tultepec</w:t>
          </w:r>
        </w:p>
      </w:tc>
    </w:tr>
    <w:tr w:rsidR="00E15E85" w14:paraId="5435A98B" w14:textId="77777777" w:rsidTr="009F7386">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15E85" w14:paraId="5AB28EE3" w14:textId="77777777" w:rsidTr="009F7386">
      <w:trPr>
        <w:trHeight w:val="227"/>
      </w:trPr>
      <w:tc>
        <w:tcPr>
          <w:tcW w:w="5813"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1BF680A9" w14:textId="4216882B"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91DDE">
            <w:rPr>
              <w:rFonts w:ascii="Palatino Linotype" w:hAnsi="Palatino Linotype" w:cs="Arial"/>
              <w:bCs/>
              <w:sz w:val="24"/>
              <w:lang w:eastAsia="es-MX"/>
            </w:rPr>
            <w:t>1265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9F7386">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6C625743" w14:textId="2731E59B" w:rsidR="00E15E85" w:rsidRPr="00F06FED" w:rsidRDefault="002A13C5"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9F7386">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7D016C4F" w14:textId="2020A60F" w:rsidR="00E15E85" w:rsidRDefault="00091DDE" w:rsidP="0015550A">
          <w:pPr>
            <w:spacing w:after="120" w:line="256" w:lineRule="auto"/>
            <w:ind w:left="-495" w:right="214" w:firstLine="567"/>
            <w:jc w:val="right"/>
            <w:rPr>
              <w:rFonts w:ascii="Palatino Linotype" w:hAnsi="Palatino Linotype" w:cs="Arial"/>
              <w:szCs w:val="20"/>
            </w:rPr>
          </w:pPr>
          <w:r w:rsidRPr="00091DDE">
            <w:rPr>
              <w:rFonts w:ascii="Palatino Linotype" w:hAnsi="Palatino Linotype" w:cs="Arial"/>
              <w:szCs w:val="20"/>
            </w:rPr>
            <w:t>Ayuntamiento de Tultepec</w:t>
          </w:r>
        </w:p>
      </w:tc>
    </w:tr>
    <w:tr w:rsidR="00E15E85" w14:paraId="4B575BC9" w14:textId="77777777" w:rsidTr="009F7386">
      <w:trPr>
        <w:trHeight w:val="342"/>
      </w:trPr>
      <w:tc>
        <w:tcPr>
          <w:tcW w:w="5813"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1EFDD0AF" w:rsidR="00E15E85" w:rsidRDefault="00676F1D">
    <w:pPr>
      <w:pStyle w:val="Encabezado"/>
    </w:pPr>
    <w:r>
      <w:rPr>
        <w:noProof/>
        <w:lang w:val="es-MX" w:eastAsia="es-MX"/>
      </w:rPr>
      <w:pict w14:anchorId="0A3B9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38306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157DB9"/>
    <w:multiLevelType w:val="hybridMultilevel"/>
    <w:tmpl w:val="18640776"/>
    <w:numStyleLink w:val="Estiloimportado2"/>
  </w:abstractNum>
  <w:abstractNum w:abstractNumId="32">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4"/>
  </w:num>
  <w:num w:numId="2">
    <w:abstractNumId w:val="10"/>
  </w:num>
  <w:num w:numId="3">
    <w:abstractNumId w:val="29"/>
  </w:num>
  <w:num w:numId="4">
    <w:abstractNumId w:val="24"/>
  </w:num>
  <w:num w:numId="5">
    <w:abstractNumId w:val="31"/>
  </w:num>
  <w:num w:numId="6">
    <w:abstractNumId w:val="11"/>
  </w:num>
  <w:num w:numId="7">
    <w:abstractNumId w:val="36"/>
  </w:num>
  <w:num w:numId="8">
    <w:abstractNumId w:val="25"/>
  </w:num>
  <w:num w:numId="9">
    <w:abstractNumId w:val="19"/>
  </w:num>
  <w:num w:numId="10">
    <w:abstractNumId w:val="35"/>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3"/>
  </w:num>
  <w:num w:numId="16">
    <w:abstractNumId w:val="15"/>
  </w:num>
  <w:num w:numId="17">
    <w:abstractNumId w:val="20"/>
  </w:num>
  <w:num w:numId="18">
    <w:abstractNumId w:val="2"/>
  </w:num>
  <w:num w:numId="19">
    <w:abstractNumId w:val="28"/>
  </w:num>
  <w:num w:numId="20">
    <w:abstractNumId w:val="22"/>
  </w:num>
  <w:num w:numId="21">
    <w:abstractNumId w:val="14"/>
  </w:num>
  <w:num w:numId="22">
    <w:abstractNumId w:val="12"/>
  </w:num>
  <w:num w:numId="23">
    <w:abstractNumId w:val="6"/>
  </w:num>
  <w:num w:numId="24">
    <w:abstractNumId w:val="8"/>
  </w:num>
  <w:num w:numId="25">
    <w:abstractNumId w:val="37"/>
  </w:num>
  <w:num w:numId="26">
    <w:abstractNumId w:val="23"/>
  </w:num>
  <w:num w:numId="27">
    <w:abstractNumId w:val="0"/>
  </w:num>
  <w:num w:numId="28">
    <w:abstractNumId w:val="30"/>
  </w:num>
  <w:num w:numId="29">
    <w:abstractNumId w:val="4"/>
  </w:num>
  <w:num w:numId="30">
    <w:abstractNumId w:val="9"/>
  </w:num>
  <w:num w:numId="31">
    <w:abstractNumId w:val="26"/>
  </w:num>
  <w:num w:numId="32">
    <w:abstractNumId w:val="1"/>
  </w:num>
  <w:num w:numId="33">
    <w:abstractNumId w:val="33"/>
  </w:num>
  <w:num w:numId="34">
    <w:abstractNumId w:val="21"/>
  </w:num>
  <w:num w:numId="35">
    <w:abstractNumId w:val="17"/>
  </w:num>
  <w:num w:numId="36">
    <w:abstractNumId w:val="27"/>
  </w:num>
  <w:num w:numId="37">
    <w:abstractNumId w:val="32"/>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028F"/>
    <w:rsid w:val="00062CBD"/>
    <w:rsid w:val="00073973"/>
    <w:rsid w:val="00074A99"/>
    <w:rsid w:val="000751FB"/>
    <w:rsid w:val="0007599B"/>
    <w:rsid w:val="00076643"/>
    <w:rsid w:val="00080E38"/>
    <w:rsid w:val="00082B75"/>
    <w:rsid w:val="00082DF3"/>
    <w:rsid w:val="00083664"/>
    <w:rsid w:val="00091DDE"/>
    <w:rsid w:val="0009369C"/>
    <w:rsid w:val="000B00E1"/>
    <w:rsid w:val="000B0F40"/>
    <w:rsid w:val="000B2E9E"/>
    <w:rsid w:val="000B3319"/>
    <w:rsid w:val="000B44D6"/>
    <w:rsid w:val="000B5CA4"/>
    <w:rsid w:val="000B7E7A"/>
    <w:rsid w:val="000C4D36"/>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3C5"/>
    <w:rsid w:val="002A1820"/>
    <w:rsid w:val="002A30B2"/>
    <w:rsid w:val="002A42E4"/>
    <w:rsid w:val="002A6F17"/>
    <w:rsid w:val="002B144D"/>
    <w:rsid w:val="002B1A4F"/>
    <w:rsid w:val="002B78A2"/>
    <w:rsid w:val="002C42B8"/>
    <w:rsid w:val="002C5AC2"/>
    <w:rsid w:val="002C6BFF"/>
    <w:rsid w:val="002D3785"/>
    <w:rsid w:val="002D62C7"/>
    <w:rsid w:val="003011A8"/>
    <w:rsid w:val="003034F4"/>
    <w:rsid w:val="0030350B"/>
    <w:rsid w:val="00307CD9"/>
    <w:rsid w:val="00311958"/>
    <w:rsid w:val="00311C5E"/>
    <w:rsid w:val="00313FE3"/>
    <w:rsid w:val="003160E8"/>
    <w:rsid w:val="00317B8A"/>
    <w:rsid w:val="00320C95"/>
    <w:rsid w:val="003210D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E48"/>
    <w:rsid w:val="00385299"/>
    <w:rsid w:val="0039084D"/>
    <w:rsid w:val="00392655"/>
    <w:rsid w:val="00394CC7"/>
    <w:rsid w:val="003A5077"/>
    <w:rsid w:val="003B465B"/>
    <w:rsid w:val="003B5697"/>
    <w:rsid w:val="003C5897"/>
    <w:rsid w:val="003C6897"/>
    <w:rsid w:val="003D2473"/>
    <w:rsid w:val="003E15EF"/>
    <w:rsid w:val="003E2AE6"/>
    <w:rsid w:val="003F1C78"/>
    <w:rsid w:val="003F6C6C"/>
    <w:rsid w:val="00411827"/>
    <w:rsid w:val="00415ED7"/>
    <w:rsid w:val="0041722B"/>
    <w:rsid w:val="0042378C"/>
    <w:rsid w:val="004254FE"/>
    <w:rsid w:val="004275EB"/>
    <w:rsid w:val="00437C82"/>
    <w:rsid w:val="00437E85"/>
    <w:rsid w:val="004867DE"/>
    <w:rsid w:val="00486FE1"/>
    <w:rsid w:val="00487F76"/>
    <w:rsid w:val="004920D8"/>
    <w:rsid w:val="00492244"/>
    <w:rsid w:val="004931E7"/>
    <w:rsid w:val="00493967"/>
    <w:rsid w:val="00497466"/>
    <w:rsid w:val="004A2BFB"/>
    <w:rsid w:val="004A4E4D"/>
    <w:rsid w:val="004C0C26"/>
    <w:rsid w:val="004C3693"/>
    <w:rsid w:val="004D2991"/>
    <w:rsid w:val="004D6125"/>
    <w:rsid w:val="004E271B"/>
    <w:rsid w:val="004E3F30"/>
    <w:rsid w:val="004E6DB3"/>
    <w:rsid w:val="004F05B2"/>
    <w:rsid w:val="004F3EEE"/>
    <w:rsid w:val="0050780F"/>
    <w:rsid w:val="00511AC9"/>
    <w:rsid w:val="0051435E"/>
    <w:rsid w:val="00520D69"/>
    <w:rsid w:val="00525513"/>
    <w:rsid w:val="00527856"/>
    <w:rsid w:val="00527C6A"/>
    <w:rsid w:val="00531D07"/>
    <w:rsid w:val="005329E8"/>
    <w:rsid w:val="00541FE3"/>
    <w:rsid w:val="005733EB"/>
    <w:rsid w:val="0057576D"/>
    <w:rsid w:val="0058641D"/>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3B99"/>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76F1D"/>
    <w:rsid w:val="00680423"/>
    <w:rsid w:val="006866FB"/>
    <w:rsid w:val="00690A52"/>
    <w:rsid w:val="006A1167"/>
    <w:rsid w:val="006A6A6C"/>
    <w:rsid w:val="006A6F87"/>
    <w:rsid w:val="006B2E10"/>
    <w:rsid w:val="006C1A4F"/>
    <w:rsid w:val="006C4A13"/>
    <w:rsid w:val="006D27AC"/>
    <w:rsid w:val="006D3853"/>
    <w:rsid w:val="006D7C07"/>
    <w:rsid w:val="006E09A0"/>
    <w:rsid w:val="006E375A"/>
    <w:rsid w:val="006F1EF7"/>
    <w:rsid w:val="006F2EA8"/>
    <w:rsid w:val="006F46D5"/>
    <w:rsid w:val="00702AB3"/>
    <w:rsid w:val="00707CD8"/>
    <w:rsid w:val="0071132A"/>
    <w:rsid w:val="00712DB8"/>
    <w:rsid w:val="007135C5"/>
    <w:rsid w:val="0071620F"/>
    <w:rsid w:val="007222CB"/>
    <w:rsid w:val="00732C05"/>
    <w:rsid w:val="007366F7"/>
    <w:rsid w:val="00755099"/>
    <w:rsid w:val="007703CB"/>
    <w:rsid w:val="00772FE5"/>
    <w:rsid w:val="0077680C"/>
    <w:rsid w:val="00777EDB"/>
    <w:rsid w:val="00781578"/>
    <w:rsid w:val="00784FE7"/>
    <w:rsid w:val="00785E1C"/>
    <w:rsid w:val="0079194D"/>
    <w:rsid w:val="00793344"/>
    <w:rsid w:val="00793FB4"/>
    <w:rsid w:val="007A0267"/>
    <w:rsid w:val="007A1EFA"/>
    <w:rsid w:val="007A31F8"/>
    <w:rsid w:val="007B5366"/>
    <w:rsid w:val="007B7A2B"/>
    <w:rsid w:val="007C1445"/>
    <w:rsid w:val="007C5165"/>
    <w:rsid w:val="007D276C"/>
    <w:rsid w:val="007D48FA"/>
    <w:rsid w:val="007E05DA"/>
    <w:rsid w:val="007E2959"/>
    <w:rsid w:val="0080557E"/>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560C"/>
    <w:rsid w:val="008A630F"/>
    <w:rsid w:val="008A7A86"/>
    <w:rsid w:val="008B34EC"/>
    <w:rsid w:val="008C2D55"/>
    <w:rsid w:val="008D33FE"/>
    <w:rsid w:val="008E0DD2"/>
    <w:rsid w:val="008E0E21"/>
    <w:rsid w:val="008E5141"/>
    <w:rsid w:val="008F084E"/>
    <w:rsid w:val="008F1B0E"/>
    <w:rsid w:val="008F3D59"/>
    <w:rsid w:val="008F7A52"/>
    <w:rsid w:val="0090367F"/>
    <w:rsid w:val="009050B2"/>
    <w:rsid w:val="00905E09"/>
    <w:rsid w:val="009064ED"/>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386"/>
    <w:rsid w:val="009F7948"/>
    <w:rsid w:val="00A070F4"/>
    <w:rsid w:val="00A153E0"/>
    <w:rsid w:val="00A15A9C"/>
    <w:rsid w:val="00A21B83"/>
    <w:rsid w:val="00A21DA5"/>
    <w:rsid w:val="00A253C5"/>
    <w:rsid w:val="00A324E9"/>
    <w:rsid w:val="00A34786"/>
    <w:rsid w:val="00A401A6"/>
    <w:rsid w:val="00A447F3"/>
    <w:rsid w:val="00A459D0"/>
    <w:rsid w:val="00A46AA9"/>
    <w:rsid w:val="00A70873"/>
    <w:rsid w:val="00A70BE5"/>
    <w:rsid w:val="00A73E36"/>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2286"/>
    <w:rsid w:val="00B34A6D"/>
    <w:rsid w:val="00B355AB"/>
    <w:rsid w:val="00B36690"/>
    <w:rsid w:val="00B40651"/>
    <w:rsid w:val="00B43530"/>
    <w:rsid w:val="00B44BB1"/>
    <w:rsid w:val="00B50BD7"/>
    <w:rsid w:val="00B51395"/>
    <w:rsid w:val="00B51AF4"/>
    <w:rsid w:val="00B54578"/>
    <w:rsid w:val="00B553D5"/>
    <w:rsid w:val="00B57A54"/>
    <w:rsid w:val="00B66DDA"/>
    <w:rsid w:val="00B67466"/>
    <w:rsid w:val="00B74369"/>
    <w:rsid w:val="00B75085"/>
    <w:rsid w:val="00B75682"/>
    <w:rsid w:val="00B86E3B"/>
    <w:rsid w:val="00B90BC9"/>
    <w:rsid w:val="00B9723E"/>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7526"/>
    <w:rsid w:val="00D30D0C"/>
    <w:rsid w:val="00D352E2"/>
    <w:rsid w:val="00D405E6"/>
    <w:rsid w:val="00D41F41"/>
    <w:rsid w:val="00D46896"/>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2B60"/>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C54D0"/>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14038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81753551">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6405524">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0087022">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32317454">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4662937">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294374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5816121">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90406432">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789237">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968">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111505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5717106">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99037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4772925">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6795-7BA4-4819-992E-D0F6C02A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6809</TotalTime>
  <Pages>18</Pages>
  <Words>4074</Words>
  <Characters>22411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105</cp:revision>
  <cp:lastPrinted>2020-02-13T19:37:00Z</cp:lastPrinted>
  <dcterms:created xsi:type="dcterms:W3CDTF">2018-11-30T01:49:00Z</dcterms:created>
  <dcterms:modified xsi:type="dcterms:W3CDTF">2021-08-04T17:13:00Z</dcterms:modified>
</cp:coreProperties>
</file>