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EC077CE"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w:t>
      </w:r>
      <w:r w:rsidRPr="00E81BCB">
        <w:rPr>
          <w:rFonts w:ascii="Palatino Linotype" w:hAnsi="Palatino Linotype"/>
        </w:rPr>
        <w:t xml:space="preserve">Personales del Estado de México y Municipios, con domicilio en </w:t>
      </w:r>
      <w:r w:rsidR="004440AC" w:rsidRPr="00E81BCB">
        <w:rPr>
          <w:rFonts w:ascii="Palatino Linotype" w:hAnsi="Palatino Linotype"/>
        </w:rPr>
        <w:t>Metepec, Estado de México</w:t>
      </w:r>
      <w:r w:rsidR="00520100">
        <w:rPr>
          <w:rFonts w:ascii="Palatino Linotype" w:hAnsi="Palatino Linotype"/>
        </w:rPr>
        <w:t>,</w:t>
      </w:r>
      <w:r w:rsidR="00EF35FA" w:rsidRPr="00E81BCB">
        <w:rPr>
          <w:rFonts w:ascii="Palatino Linotype" w:hAnsi="Palatino Linotype"/>
        </w:rPr>
        <w:t xml:space="preserve"> </w:t>
      </w:r>
      <w:r w:rsidR="006B1696">
        <w:rPr>
          <w:rFonts w:ascii="Palatino Linotype" w:hAnsi="Palatino Linotype"/>
        </w:rPr>
        <w:t xml:space="preserve">del </w:t>
      </w:r>
      <w:r w:rsidR="009F3806">
        <w:rPr>
          <w:rFonts w:ascii="Palatino Linotype" w:hAnsi="Palatino Linotype"/>
          <w:b/>
        </w:rPr>
        <w:t>veinte</w:t>
      </w:r>
      <w:r w:rsidR="00EA4319">
        <w:rPr>
          <w:rFonts w:ascii="Palatino Linotype" w:hAnsi="Palatino Linotype"/>
          <w:b/>
        </w:rPr>
        <w:t xml:space="preserve"> de octu</w:t>
      </w:r>
      <w:r w:rsidR="00E74341">
        <w:rPr>
          <w:rFonts w:ascii="Palatino Linotype" w:hAnsi="Palatino Linotype"/>
          <w:b/>
        </w:rPr>
        <w:t>bre</w:t>
      </w:r>
      <w:r w:rsidR="004440AC" w:rsidRPr="00520100">
        <w:rPr>
          <w:rFonts w:ascii="Palatino Linotype" w:hAnsi="Palatino Linotype"/>
          <w:b/>
        </w:rPr>
        <w:t xml:space="preserve"> </w:t>
      </w:r>
      <w:r w:rsidRPr="00520100">
        <w:rPr>
          <w:rFonts w:ascii="Palatino Linotype" w:hAnsi="Palatino Linotype"/>
          <w:b/>
        </w:rPr>
        <w:t>de</w:t>
      </w:r>
      <w:r w:rsidR="00686279" w:rsidRPr="00520100">
        <w:rPr>
          <w:rFonts w:ascii="Palatino Linotype" w:hAnsi="Palatino Linotype"/>
          <w:b/>
        </w:rPr>
        <w:t>l</w:t>
      </w:r>
      <w:r w:rsidR="00E5452C" w:rsidRPr="00520100">
        <w:rPr>
          <w:rFonts w:ascii="Palatino Linotype" w:hAnsi="Palatino Linotype"/>
          <w:b/>
        </w:rPr>
        <w:t xml:space="preserve"> dos mil </w:t>
      </w:r>
      <w:r w:rsidR="00C52CF0" w:rsidRPr="00520100">
        <w:rPr>
          <w:rFonts w:ascii="Palatino Linotype" w:hAnsi="Palatino Linotype"/>
          <w:b/>
        </w:rPr>
        <w:t>veintiuno</w:t>
      </w:r>
      <w:r w:rsidRPr="0040233B">
        <w:rPr>
          <w:rFonts w:ascii="Palatino Linotype" w:hAnsi="Palatino Linotype"/>
        </w:rPr>
        <w:t>.</w:t>
      </w:r>
    </w:p>
    <w:p w14:paraId="7D53FE2D" w14:textId="6E9D9178" w:rsidR="008E7698" w:rsidRPr="0040233B" w:rsidRDefault="008E7698" w:rsidP="008E7698">
      <w:pPr>
        <w:spacing w:before="240" w:after="240" w:line="360" w:lineRule="auto"/>
        <w:jc w:val="both"/>
        <w:rPr>
          <w:rFonts w:ascii="Palatino Linotype" w:hAnsi="Palatino Linotype" w:cs="Arial"/>
        </w:rPr>
      </w:pPr>
      <w:r w:rsidRPr="00520100">
        <w:rPr>
          <w:rFonts w:ascii="Palatino Linotype" w:hAnsi="Palatino Linotype" w:cs="Arial"/>
          <w:b/>
          <w:szCs w:val="28"/>
        </w:rPr>
        <w:t>Visto</w:t>
      </w:r>
      <w:r w:rsidRPr="0040233B">
        <w:rPr>
          <w:rFonts w:ascii="Palatino Linotype" w:hAnsi="Palatino Linotype" w:cs="Arial"/>
        </w:rPr>
        <w:t xml:space="preserve"> el expediente relativo al recurso de revisión </w:t>
      </w:r>
      <w:r w:rsidR="009F3806">
        <w:rPr>
          <w:rFonts w:ascii="Palatino Linotype" w:eastAsiaTheme="minorEastAsia" w:hAnsi="Palatino Linotype" w:cs="Arial"/>
          <w:b/>
          <w:bCs/>
          <w:szCs w:val="22"/>
          <w:lang w:val="es-MX"/>
        </w:rPr>
        <w:t>0429</w:t>
      </w:r>
      <w:r w:rsidR="00EA4319" w:rsidRPr="00DE01C9">
        <w:rPr>
          <w:rFonts w:ascii="Palatino Linotype" w:eastAsiaTheme="minorEastAsia" w:hAnsi="Palatino Linotype" w:cs="Arial"/>
          <w:b/>
          <w:bCs/>
          <w:szCs w:val="22"/>
          <w:lang w:val="es-MX"/>
        </w:rPr>
        <w:t>9</w:t>
      </w:r>
      <w:r w:rsidR="00BD0BA2" w:rsidRPr="00DE01C9">
        <w:rPr>
          <w:rFonts w:ascii="Palatino Linotype" w:eastAsiaTheme="minorEastAsia" w:hAnsi="Palatino Linotype" w:cs="Arial"/>
          <w:b/>
          <w:bCs/>
          <w:szCs w:val="22"/>
          <w:lang w:val="es-MX"/>
        </w:rPr>
        <w:t>/</w:t>
      </w:r>
      <w:r w:rsidR="00C81998" w:rsidRPr="00DE01C9">
        <w:rPr>
          <w:rFonts w:ascii="Palatino Linotype" w:eastAsiaTheme="minorEastAsia" w:hAnsi="Palatino Linotype" w:cs="Arial"/>
          <w:b/>
          <w:bCs/>
          <w:szCs w:val="22"/>
          <w:lang w:val="es-MX"/>
        </w:rPr>
        <w:t>INFOEM</w:t>
      </w:r>
      <w:r w:rsidR="00D64A87" w:rsidRPr="00DE01C9">
        <w:rPr>
          <w:rFonts w:ascii="Palatino Linotype" w:eastAsiaTheme="minorEastAsia" w:hAnsi="Palatino Linotype" w:cs="Arial"/>
          <w:b/>
          <w:bCs/>
          <w:szCs w:val="22"/>
          <w:lang w:val="es-MX"/>
        </w:rPr>
        <w:t>/IP</w:t>
      </w:r>
      <w:r w:rsidR="00E81BCB" w:rsidRPr="00DE01C9">
        <w:rPr>
          <w:rFonts w:ascii="Palatino Linotype" w:eastAsiaTheme="minorEastAsia" w:hAnsi="Palatino Linotype" w:cs="Arial"/>
          <w:b/>
          <w:bCs/>
          <w:color w:val="000000" w:themeColor="text1"/>
          <w:szCs w:val="22"/>
          <w:lang w:val="es-MX"/>
        </w:rPr>
        <w:t>/RR/2021</w:t>
      </w:r>
      <w:r w:rsidR="00901B48">
        <w:rPr>
          <w:rFonts w:ascii="Palatino Linotype" w:hAnsi="Palatino Linotype" w:cs="Arial"/>
        </w:rPr>
        <w:t xml:space="preserve">, interpuesto </w:t>
      </w:r>
      <w:r w:rsidR="00D46985">
        <w:rPr>
          <w:rFonts w:ascii="Palatino Linotype" w:hAnsi="Palatino Linotype" w:cs="Arial"/>
        </w:rPr>
        <w:t xml:space="preserve">por </w:t>
      </w:r>
      <w:r w:rsidR="001B3F9F" w:rsidRPr="001B3F9F">
        <w:rPr>
          <w:rFonts w:ascii="Palatino Linotype" w:hAnsi="Palatino Linotype" w:cs="Arial"/>
          <w:b/>
          <w:lang w:val="es-ES_tradnl"/>
        </w:rPr>
        <w:t>xxxxxx xxxxxx xxxxxxxx xxxxxx xxxxxxxx</w:t>
      </w:r>
      <w:r w:rsidR="00EA4319">
        <w:rPr>
          <w:rFonts w:ascii="Palatino Linotype" w:hAnsi="Palatino Linotype" w:cs="Arial"/>
          <w:b/>
        </w:rPr>
        <w:t xml:space="preserve">, </w:t>
      </w:r>
      <w:r w:rsidR="007E64E0">
        <w:rPr>
          <w:rFonts w:ascii="Palatino Linotype" w:hAnsi="Palatino Linotype" w:cs="Arial"/>
        </w:rPr>
        <w:t>a q</w:t>
      </w:r>
      <w:r w:rsidR="004440AC" w:rsidRPr="0040233B">
        <w:rPr>
          <w:rFonts w:ascii="Palatino Linotype" w:hAnsi="Palatino Linotype" w:cs="Arial"/>
        </w:rPr>
        <w:t>uien</w:t>
      </w:r>
      <w:r w:rsidRPr="0040233B">
        <w:rPr>
          <w:rFonts w:ascii="Palatino Linotype" w:hAnsi="Palatino Linotype" w:cs="Arial"/>
        </w:rPr>
        <w:t xml:space="preserve"> en lo sucesivo se le denominará </w:t>
      </w:r>
      <w:r w:rsidR="009F3806">
        <w:rPr>
          <w:rFonts w:ascii="Palatino Linotype" w:hAnsi="Palatino Linotype" w:cs="Arial"/>
          <w:b/>
        </w:rPr>
        <w:t>el</w:t>
      </w:r>
      <w:r w:rsidR="00E81BCB" w:rsidRPr="00E81BCB">
        <w:rPr>
          <w:rFonts w:ascii="Palatino Linotype" w:hAnsi="Palatino Linotype" w:cs="Arial"/>
          <w:b/>
          <w:i/>
        </w:rPr>
        <w:t xml:space="preserve"> </w:t>
      </w:r>
      <w:r w:rsidR="00CC7823">
        <w:rPr>
          <w:rFonts w:ascii="Palatino Linotype" w:hAnsi="Palatino Linotype" w:cs="Arial"/>
          <w:b/>
        </w:rPr>
        <w:t>R</w:t>
      </w:r>
      <w:r w:rsidR="00E81BCB" w:rsidRPr="00CC7823">
        <w:rPr>
          <w:rFonts w:ascii="Palatino Linotype" w:hAnsi="Palatino Linotype" w:cs="Arial"/>
          <w:b/>
        </w:rPr>
        <w:t>ecurrente</w:t>
      </w:r>
      <w:r w:rsidRPr="0040233B">
        <w:rPr>
          <w:rFonts w:ascii="Palatino Linotype" w:hAnsi="Palatino Linotype" w:cs="Arial"/>
          <w:b/>
          <w:i/>
        </w:rPr>
        <w:t xml:space="preserve"> </w:t>
      </w:r>
      <w:r w:rsidRPr="0040233B">
        <w:rPr>
          <w:rFonts w:ascii="Palatino Linotype" w:hAnsi="Palatino Linotype" w:cs="Arial"/>
        </w:rPr>
        <w:t>en contra de la respuesta</w:t>
      </w:r>
      <w:r w:rsidR="00E66AC9" w:rsidRPr="0040233B">
        <w:rPr>
          <w:rFonts w:ascii="Palatino Linotype" w:hAnsi="Palatino Linotype" w:cs="Arial"/>
        </w:rPr>
        <w:t xml:space="preserve"> a</w:t>
      </w:r>
      <w:r w:rsidRPr="0040233B">
        <w:rPr>
          <w:rFonts w:ascii="Palatino Linotype" w:hAnsi="Palatino Linotype" w:cs="Arial"/>
        </w:rPr>
        <w:t xml:space="preserve"> su solicitud de in</w:t>
      </w:r>
      <w:r w:rsidR="004440AC" w:rsidRPr="0040233B">
        <w:rPr>
          <w:rFonts w:ascii="Palatino Linotype" w:hAnsi="Palatino Linotype" w:cs="Arial"/>
        </w:rPr>
        <w:t xml:space="preserve">formación con número </w:t>
      </w:r>
      <w:r w:rsidR="004440AC" w:rsidRPr="00E81BCB">
        <w:rPr>
          <w:rFonts w:ascii="Palatino Linotype" w:hAnsi="Palatino Linotype" w:cs="Arial"/>
        </w:rPr>
        <w:t>de folio</w:t>
      </w:r>
      <w:r w:rsidR="00A41D70">
        <w:rPr>
          <w:rFonts w:ascii="Verdana" w:hAnsi="Verdana"/>
          <w:b/>
          <w:bCs/>
          <w:color w:val="FF0000"/>
        </w:rPr>
        <w:t> </w:t>
      </w:r>
      <w:r w:rsidR="009F3806" w:rsidRPr="009F3806">
        <w:rPr>
          <w:rFonts w:ascii="Palatino Linotype" w:hAnsi="Palatino Linotype" w:cs="Arial"/>
          <w:b/>
          <w:bCs/>
        </w:rPr>
        <w:t>00383/ATIZARA/IP/2021</w:t>
      </w:r>
      <w:r w:rsidRPr="00E81BCB">
        <w:rPr>
          <w:rFonts w:ascii="Palatino Linotype" w:hAnsi="Palatino Linotype" w:cs="Arial"/>
          <w:b/>
        </w:rPr>
        <w:t>,</w:t>
      </w:r>
      <w:r w:rsidRPr="0040233B">
        <w:rPr>
          <w:rFonts w:ascii="Palatino Linotype" w:hAnsi="Palatino Linotype" w:cs="Arial"/>
        </w:rPr>
        <w:t xml:space="preserve"> </w:t>
      </w:r>
      <w:r w:rsidR="004440AC" w:rsidRPr="0040233B">
        <w:rPr>
          <w:rFonts w:ascii="Palatino Linotype" w:hAnsi="Palatino Linotype" w:cs="Arial"/>
        </w:rPr>
        <w:t xml:space="preserve">otorgada </w:t>
      </w:r>
      <w:r w:rsidRPr="0040233B">
        <w:rPr>
          <w:rFonts w:ascii="Palatino Linotype" w:hAnsi="Palatino Linotype" w:cs="Arial"/>
        </w:rPr>
        <w:t xml:space="preserve">por </w:t>
      </w:r>
      <w:r w:rsidR="005E3C0B">
        <w:rPr>
          <w:rFonts w:ascii="Palatino Linotype" w:hAnsi="Palatino Linotype" w:cs="Arial"/>
        </w:rPr>
        <w:t>e</w:t>
      </w:r>
      <w:r w:rsidR="00E5452C">
        <w:rPr>
          <w:rFonts w:ascii="Palatino Linotype" w:hAnsi="Palatino Linotype" w:cs="Arial"/>
        </w:rPr>
        <w:t>l</w:t>
      </w:r>
      <w:r w:rsidR="008F355E">
        <w:rPr>
          <w:rFonts w:ascii="Palatino Linotype" w:hAnsi="Palatino Linotype" w:cs="Arial"/>
        </w:rPr>
        <w:t xml:space="preserve"> </w:t>
      </w:r>
      <w:r w:rsidR="009F3806">
        <w:rPr>
          <w:rFonts w:ascii="Palatino Linotype" w:hAnsi="Palatino Linotype" w:cs="Arial"/>
          <w:b/>
        </w:rPr>
        <w:t>Ayuntamiento de Atizapán de Zaragoza</w:t>
      </w:r>
      <w:r w:rsidR="008F355E">
        <w:rPr>
          <w:rFonts w:ascii="Palatino Linotype" w:hAnsi="Palatino Linotype" w:cs="Arial"/>
        </w:rPr>
        <w:t>,</w:t>
      </w:r>
      <w:r w:rsidRPr="0040233B">
        <w:rPr>
          <w:rFonts w:ascii="Palatino Linotype" w:hAnsi="Palatino Linotype" w:cs="Arial"/>
        </w:rPr>
        <w:t xml:space="preserve"> en lo sucesivo el </w:t>
      </w:r>
      <w:r w:rsidRPr="0040233B">
        <w:rPr>
          <w:rFonts w:ascii="Palatino Linotype" w:hAnsi="Palatino Linotype" w:cs="Arial"/>
          <w:b/>
        </w:rPr>
        <w:t>Sujeto Obligado</w:t>
      </w:r>
      <w:r w:rsidR="00CC7823">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 siguiente.</w:t>
      </w:r>
      <w:r w:rsidR="009403CB">
        <w:rPr>
          <w:rFonts w:ascii="Palatino Linotype" w:hAnsi="Palatino Linotype" w:cs="Arial"/>
        </w:rPr>
        <w:t xml:space="preserve"> </w:t>
      </w:r>
      <w:bookmarkStart w:id="0" w:name="_GoBack"/>
      <w:bookmarkEnd w:id="0"/>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07BBCF9C" w:rsidR="008E7698" w:rsidRPr="0040233B" w:rsidRDefault="008E7698" w:rsidP="008E7698">
      <w:pPr>
        <w:spacing w:before="240" w:after="240" w:line="360" w:lineRule="auto"/>
        <w:jc w:val="both"/>
        <w:rPr>
          <w:rFonts w:ascii="Palatino Linotype" w:hAnsi="Palatino Linotype" w:cs="Arial"/>
          <w:b/>
        </w:rPr>
      </w:pPr>
      <w:r w:rsidRPr="00CC7823">
        <w:rPr>
          <w:rFonts w:ascii="Palatino Linotype" w:hAnsi="Palatino Linotype" w:cs="Arial"/>
          <w:b/>
          <w:szCs w:val="28"/>
        </w:rPr>
        <w:t>1. Solicitud de acceso a la información.</w:t>
      </w:r>
      <w:r w:rsidRPr="00CC7823">
        <w:rPr>
          <w:rFonts w:ascii="Palatino Linotype" w:hAnsi="Palatino Linotype" w:cs="Arial"/>
          <w:b/>
          <w:sz w:val="22"/>
        </w:rPr>
        <w:t xml:space="preserve"> </w:t>
      </w:r>
      <w:r w:rsidRPr="0040233B">
        <w:rPr>
          <w:rFonts w:ascii="Palatino Linotype" w:hAnsi="Palatino Linotype" w:cs="Arial"/>
        </w:rPr>
        <w:t>Con</w:t>
      </w:r>
      <w:r w:rsidR="004440AC" w:rsidRPr="0040233B">
        <w:rPr>
          <w:rFonts w:ascii="Palatino Linotype" w:hAnsi="Palatino Linotype" w:cs="Arial"/>
        </w:rPr>
        <w:t xml:space="preserve"> </w:t>
      </w:r>
      <w:r w:rsidR="004440AC" w:rsidRPr="00C52CF0">
        <w:rPr>
          <w:rFonts w:ascii="Palatino Linotype" w:hAnsi="Palatino Linotype" w:cs="Arial"/>
        </w:rPr>
        <w:t xml:space="preserve">fecha </w:t>
      </w:r>
      <w:r w:rsidR="009F3806">
        <w:rPr>
          <w:rFonts w:ascii="Palatino Linotype" w:hAnsi="Palatino Linotype" w:cs="Arial"/>
          <w:b/>
        </w:rPr>
        <w:t>seis de agost</w:t>
      </w:r>
      <w:r w:rsidR="006B1696">
        <w:rPr>
          <w:rFonts w:ascii="Palatino Linotype" w:hAnsi="Palatino Linotype" w:cs="Arial"/>
          <w:b/>
        </w:rPr>
        <w:t>o</w:t>
      </w:r>
      <w:r w:rsidR="00D64A87" w:rsidRPr="00550D2B">
        <w:rPr>
          <w:rFonts w:ascii="Palatino Linotype" w:hAnsi="Palatino Linotype" w:cs="Arial"/>
          <w:b/>
        </w:rPr>
        <w:t xml:space="preserve"> </w:t>
      </w:r>
      <w:r w:rsidR="00487B0B" w:rsidRPr="00550D2B">
        <w:rPr>
          <w:rFonts w:ascii="Palatino Linotype" w:hAnsi="Palatino Linotype" w:cs="Arial"/>
          <w:b/>
        </w:rPr>
        <w:t xml:space="preserve">del </w:t>
      </w:r>
      <w:r w:rsidRPr="00550D2B">
        <w:rPr>
          <w:rFonts w:ascii="Palatino Linotype" w:hAnsi="Palatino Linotype" w:cs="Arial"/>
          <w:b/>
        </w:rPr>
        <w:t xml:space="preserve">dos mil </w:t>
      </w:r>
      <w:r w:rsidR="00E81BCB" w:rsidRPr="00550D2B">
        <w:rPr>
          <w:rFonts w:ascii="Palatino Linotype" w:hAnsi="Palatino Linotype" w:cs="Arial"/>
          <w:b/>
        </w:rPr>
        <w:t>veintiuno</w:t>
      </w:r>
      <w:r w:rsidR="00682656" w:rsidRPr="00550D2B">
        <w:rPr>
          <w:rFonts w:ascii="Palatino Linotype" w:hAnsi="Palatino Linotype" w:cs="Arial"/>
          <w:b/>
        </w:rPr>
        <w:t>,</w:t>
      </w:r>
      <w:r w:rsidR="00682656" w:rsidRPr="0040233B">
        <w:rPr>
          <w:rFonts w:ascii="Palatino Linotype" w:hAnsi="Palatino Linotype" w:cs="Arial"/>
        </w:rPr>
        <w:t xml:space="preserve"> </w:t>
      </w:r>
      <w:r w:rsidR="009F3806">
        <w:rPr>
          <w:rFonts w:ascii="Palatino Linotype" w:hAnsi="Palatino Linotype" w:cs="Arial"/>
        </w:rPr>
        <w:t>el ahora</w:t>
      </w:r>
      <w:r w:rsidR="00D46985">
        <w:rPr>
          <w:rFonts w:ascii="Palatino Linotype" w:hAnsi="Palatino Linotype" w:cs="Arial"/>
        </w:rPr>
        <w:t xml:space="preserve"> </w:t>
      </w:r>
      <w:r w:rsidR="00DE7F9A" w:rsidRPr="00CC7823">
        <w:rPr>
          <w:rFonts w:ascii="Palatino Linotype" w:hAnsi="Palatino Linotype" w:cs="Arial"/>
          <w:b/>
        </w:rPr>
        <w:t>Recurrente</w:t>
      </w:r>
      <w:r w:rsidRPr="0040233B">
        <w:rPr>
          <w:rFonts w:ascii="Palatino Linotype" w:hAnsi="Palatino Linotype" w:cs="Arial"/>
        </w:rPr>
        <w:t xml:space="preserve"> </w:t>
      </w:r>
      <w:r w:rsidR="009F3806">
        <w:rPr>
          <w:rFonts w:ascii="Palatino Linotype" w:hAnsi="Palatino Linotype" w:cs="Arial"/>
        </w:rPr>
        <w:t xml:space="preserve">presentó a través de la Plataforma Nacional de Transparencia (PNT) la cual se encuentra vinculada al </w:t>
      </w:r>
      <w:r w:rsidR="009F3806" w:rsidRPr="00B21F18">
        <w:rPr>
          <w:rFonts w:ascii="Palatino Linotype" w:hAnsi="Palatino Linotype" w:cs="Arial"/>
        </w:rPr>
        <w:t xml:space="preserve">Sistema de Acceso a la Información Mexiquense, en lo subsecuente el </w:t>
      </w:r>
      <w:r w:rsidR="009F3806" w:rsidRPr="00B21F18">
        <w:rPr>
          <w:rFonts w:ascii="Palatino Linotype" w:hAnsi="Palatino Linotype" w:cs="Arial"/>
          <w:b/>
        </w:rPr>
        <w:t>SAIMEX</w:t>
      </w:r>
      <w:r w:rsidR="009F3806" w:rsidRPr="00B21F18">
        <w:rPr>
          <w:rFonts w:ascii="Palatino Linotype" w:hAnsi="Palatino Linotype" w:cs="Arial"/>
        </w:rPr>
        <w:t xml:space="preserve"> ante el </w:t>
      </w:r>
      <w:r w:rsidR="009F3806">
        <w:rPr>
          <w:rFonts w:ascii="Palatino Linotype" w:hAnsi="Palatino Linotype" w:cs="Arial"/>
          <w:b/>
        </w:rPr>
        <w:t>Sujeto Obligado</w:t>
      </w:r>
      <w:r w:rsidR="009F3806" w:rsidRPr="00B21F18">
        <w:rPr>
          <w:rFonts w:ascii="Palatino Linotype" w:hAnsi="Palatino Linotype" w:cs="Arial"/>
        </w:rPr>
        <w:t>, la solicitud de acceso a la información pública, a la que se le asignó el número</w:t>
      </w:r>
      <w:r w:rsidR="009F3806" w:rsidRPr="00B21F18">
        <w:rPr>
          <w:rFonts w:ascii="Palatino Linotype" w:hAnsi="Palatino Linotype" w:cs="Arial"/>
          <w:b/>
          <w:bCs/>
        </w:rPr>
        <w:t xml:space="preserve"> </w:t>
      </w:r>
      <w:r w:rsidR="009F3806" w:rsidRPr="009F3806">
        <w:rPr>
          <w:rFonts w:ascii="Palatino Linotype" w:hAnsi="Palatino Linotype" w:cs="Arial"/>
          <w:bCs/>
        </w:rPr>
        <w:t>de folio</w:t>
      </w:r>
      <w:r w:rsidR="009F3806">
        <w:rPr>
          <w:rFonts w:ascii="Palatino Linotype" w:hAnsi="Palatino Linotype" w:cs="Arial"/>
          <w:b/>
          <w:bCs/>
        </w:rPr>
        <w:t xml:space="preserve"> </w:t>
      </w:r>
      <w:r w:rsidR="009F3806" w:rsidRPr="009F3806">
        <w:rPr>
          <w:rFonts w:ascii="Palatino Linotype" w:hAnsi="Palatino Linotype" w:cs="Arial"/>
          <w:b/>
          <w:bCs/>
        </w:rPr>
        <w:t xml:space="preserve">00383/ATIZARA/IP/2021 </w:t>
      </w:r>
      <w:r w:rsidR="009F3806" w:rsidRPr="009F3806">
        <w:rPr>
          <w:rFonts w:ascii="Palatino Linotype" w:hAnsi="Palatino Linotype" w:cs="Arial"/>
          <w:bCs/>
        </w:rPr>
        <w:t>requiriendo</w:t>
      </w:r>
      <w:r w:rsidRPr="0040233B">
        <w:rPr>
          <w:rFonts w:ascii="Palatino Linotype" w:hAnsi="Palatino Linotype" w:cs="Arial"/>
        </w:rPr>
        <w:t xml:space="preserve"> lo siguiente:</w:t>
      </w:r>
    </w:p>
    <w:p w14:paraId="3857E834" w14:textId="06EBE7A6" w:rsidR="0034088C" w:rsidRDefault="00293DE5" w:rsidP="009F3806">
      <w:pPr>
        <w:spacing w:before="240" w:after="240"/>
        <w:ind w:left="851" w:right="902"/>
        <w:contextualSpacing/>
        <w:jc w:val="both"/>
        <w:rPr>
          <w:rFonts w:ascii="Palatino Linotype" w:hAnsi="Palatino Linotype" w:cs="Arial"/>
          <w:i/>
          <w:sz w:val="22"/>
          <w:szCs w:val="22"/>
        </w:rPr>
      </w:pPr>
      <w:r w:rsidRPr="00C52CF0">
        <w:rPr>
          <w:rFonts w:ascii="Palatino Linotype" w:hAnsi="Palatino Linotype" w:cs="Arial"/>
          <w:i/>
          <w:sz w:val="22"/>
          <w:szCs w:val="22"/>
        </w:rPr>
        <w:t>“</w:t>
      </w:r>
      <w:r w:rsidR="009F3806" w:rsidRPr="009F3806">
        <w:rPr>
          <w:rFonts w:ascii="Palatino Linotype" w:hAnsi="Palatino Linotype" w:cs="Arial"/>
          <w:i/>
          <w:sz w:val="22"/>
          <w:szCs w:val="22"/>
        </w:rPr>
        <w:t>Solicito la cantidad de licencias de construcción que ha autorizado la Ayuntamiento Atizapán de Zaragoza, por domicilio, es decir, calle y colonia, durante el primer semestre del 2021 y segundo semestre del 2020.</w:t>
      </w:r>
      <w:r w:rsidR="00C52CF0" w:rsidRPr="00C52CF0">
        <w:rPr>
          <w:rFonts w:ascii="Palatino Linotype" w:hAnsi="Palatino Linotype" w:cs="Arial"/>
          <w:i/>
          <w:sz w:val="22"/>
          <w:szCs w:val="22"/>
        </w:rPr>
        <w:t>” (</w:t>
      </w:r>
      <w:r w:rsidR="00BD0BA2">
        <w:rPr>
          <w:rFonts w:ascii="Palatino Linotype" w:hAnsi="Palatino Linotype" w:cs="Arial"/>
          <w:i/>
          <w:sz w:val="22"/>
          <w:szCs w:val="22"/>
        </w:rPr>
        <w:t>S</w:t>
      </w:r>
      <w:r w:rsidR="00C673D1" w:rsidRPr="00C52CF0">
        <w:rPr>
          <w:rFonts w:ascii="Palatino Linotype" w:hAnsi="Palatino Linotype" w:cs="Arial"/>
          <w:i/>
          <w:sz w:val="22"/>
          <w:szCs w:val="22"/>
        </w:rPr>
        <w:t>ic)</w:t>
      </w:r>
    </w:p>
    <w:p w14:paraId="232283A7" w14:textId="77777777" w:rsidR="009F3806" w:rsidRPr="009F3806" w:rsidRDefault="009F3806" w:rsidP="009F3806">
      <w:pPr>
        <w:spacing w:before="240" w:after="240"/>
        <w:ind w:left="851" w:right="902"/>
        <w:contextualSpacing/>
        <w:jc w:val="both"/>
        <w:rPr>
          <w:rFonts w:ascii="Palatino Linotype" w:hAnsi="Palatino Linotype" w:cs="Arial"/>
          <w:i/>
          <w:sz w:val="22"/>
          <w:szCs w:val="22"/>
        </w:rPr>
      </w:pPr>
    </w:p>
    <w:p w14:paraId="649BFEDD" w14:textId="50D4B005" w:rsidR="00293DE5" w:rsidRPr="0040233B" w:rsidRDefault="00CC7823" w:rsidP="008E7698">
      <w:pPr>
        <w:spacing w:before="240" w:after="240" w:line="360" w:lineRule="auto"/>
        <w:jc w:val="both"/>
        <w:rPr>
          <w:rFonts w:ascii="Palatino Linotype" w:hAnsi="Palatino Linotype" w:cs="Arial"/>
          <w:b/>
        </w:rPr>
      </w:pPr>
      <w:r w:rsidRPr="00550D2B">
        <w:rPr>
          <w:rFonts w:ascii="Palatino Linotype" w:hAnsi="Palatino Linotype" w:cs="Arial"/>
          <w:b/>
        </w:rPr>
        <w:t>Modalidad de entrega de la información</w:t>
      </w:r>
      <w:r>
        <w:rPr>
          <w:rFonts w:ascii="Palatino Linotype" w:hAnsi="Palatino Linotype" w:cs="Arial"/>
        </w:rPr>
        <w:t xml:space="preserve">: vía </w:t>
      </w:r>
      <w:r w:rsidR="00293DE5" w:rsidRPr="0040233B">
        <w:rPr>
          <w:rFonts w:ascii="Palatino Linotype" w:hAnsi="Palatino Linotype" w:cs="Arial"/>
          <w:b/>
        </w:rPr>
        <w:t>SAIMEX</w:t>
      </w:r>
      <w:r w:rsidR="00451F5B" w:rsidRPr="0040233B">
        <w:rPr>
          <w:rFonts w:ascii="Palatino Linotype" w:hAnsi="Palatino Linotype" w:cs="Arial"/>
          <w:b/>
        </w:rPr>
        <w:t>.</w:t>
      </w:r>
    </w:p>
    <w:p w14:paraId="29FC47D5" w14:textId="08166A06" w:rsidR="00D64A87" w:rsidRDefault="006B1696" w:rsidP="00D64A87">
      <w:pPr>
        <w:spacing w:before="240" w:after="240" w:line="360" w:lineRule="auto"/>
        <w:jc w:val="both"/>
        <w:rPr>
          <w:rFonts w:ascii="Palatino Linotype" w:hAnsi="Palatino Linotype" w:cs="Arial"/>
        </w:rPr>
      </w:pPr>
      <w:r>
        <w:rPr>
          <w:rFonts w:ascii="Palatino Linotype" w:hAnsi="Palatino Linotype" w:cs="Arial"/>
          <w:b/>
          <w:szCs w:val="28"/>
        </w:rPr>
        <w:lastRenderedPageBreak/>
        <w:t>2</w:t>
      </w:r>
      <w:r w:rsidR="008E7698" w:rsidRPr="00CC7823">
        <w:rPr>
          <w:rFonts w:ascii="Palatino Linotype" w:hAnsi="Palatino Linotype" w:cs="Arial"/>
          <w:b/>
          <w:szCs w:val="28"/>
        </w:rPr>
        <w:t xml:space="preserve">. </w:t>
      </w:r>
      <w:r w:rsidR="00D64A87" w:rsidRPr="00CC7823">
        <w:rPr>
          <w:rFonts w:ascii="Palatino Linotype" w:hAnsi="Palatino Linotype" w:cs="Arial"/>
          <w:b/>
          <w:szCs w:val="28"/>
        </w:rPr>
        <w:t>Respuesta</w:t>
      </w:r>
      <w:r w:rsidR="00E747D5" w:rsidRPr="00CC7823">
        <w:rPr>
          <w:rFonts w:ascii="Palatino Linotype" w:hAnsi="Palatino Linotype" w:cs="Arial"/>
          <w:b/>
          <w:szCs w:val="28"/>
        </w:rPr>
        <w:t xml:space="preserve">. </w:t>
      </w:r>
      <w:r w:rsidR="00D64A87" w:rsidRPr="0040233B">
        <w:rPr>
          <w:rFonts w:ascii="Palatino Linotype" w:hAnsi="Palatino Linotype" w:cs="Arial"/>
        </w:rPr>
        <w:t>Con fec</w:t>
      </w:r>
      <w:r w:rsidR="00D64A87" w:rsidRPr="00C52CF0">
        <w:rPr>
          <w:rFonts w:ascii="Palatino Linotype" w:hAnsi="Palatino Linotype" w:cs="Arial"/>
        </w:rPr>
        <w:t xml:space="preserve">ha </w:t>
      </w:r>
      <w:r w:rsidR="007F7F96">
        <w:rPr>
          <w:rFonts w:ascii="Palatino Linotype" w:hAnsi="Palatino Linotype" w:cs="Arial"/>
          <w:b/>
        </w:rPr>
        <w:t>veintitrés</w:t>
      </w:r>
      <w:r w:rsidR="00D46985">
        <w:rPr>
          <w:rFonts w:ascii="Palatino Linotype" w:hAnsi="Palatino Linotype" w:cs="Arial"/>
          <w:b/>
        </w:rPr>
        <w:t xml:space="preserve"> de agost</w:t>
      </w:r>
      <w:r w:rsidR="0034088C">
        <w:rPr>
          <w:rFonts w:ascii="Palatino Linotype" w:hAnsi="Palatino Linotype" w:cs="Arial"/>
          <w:b/>
        </w:rPr>
        <w:t>o</w:t>
      </w:r>
      <w:r w:rsidR="00D64A87" w:rsidRPr="00550D2B">
        <w:rPr>
          <w:rFonts w:ascii="Palatino Linotype" w:hAnsi="Palatino Linotype" w:cs="Arial"/>
          <w:b/>
        </w:rPr>
        <w:t xml:space="preserve"> de</w:t>
      </w:r>
      <w:r w:rsidR="00487B0B" w:rsidRPr="00550D2B">
        <w:rPr>
          <w:rFonts w:ascii="Palatino Linotype" w:hAnsi="Palatino Linotype" w:cs="Arial"/>
          <w:b/>
        </w:rPr>
        <w:t>l</w:t>
      </w:r>
      <w:r w:rsidR="00C52CF0" w:rsidRPr="00550D2B">
        <w:rPr>
          <w:rFonts w:ascii="Palatino Linotype" w:hAnsi="Palatino Linotype" w:cs="Arial"/>
          <w:b/>
        </w:rPr>
        <w:t xml:space="preserve"> </w:t>
      </w:r>
      <w:r w:rsidR="00E81BCB" w:rsidRPr="00550D2B">
        <w:rPr>
          <w:rFonts w:ascii="Palatino Linotype" w:hAnsi="Palatino Linotype" w:cs="Arial"/>
          <w:b/>
        </w:rPr>
        <w:t>dos mil veintiuno</w:t>
      </w:r>
      <w:r w:rsidR="00D64A87">
        <w:rPr>
          <w:rFonts w:ascii="Palatino Linotype" w:hAnsi="Palatino Linotype" w:cs="Arial"/>
        </w:rPr>
        <w:t xml:space="preserve">, </w:t>
      </w:r>
      <w:r w:rsidR="00D64A87" w:rsidRPr="0040233B">
        <w:rPr>
          <w:rFonts w:ascii="Palatino Linotype" w:hAnsi="Palatino Linotype" w:cs="Arial"/>
        </w:rPr>
        <w:t xml:space="preserve">el </w:t>
      </w:r>
      <w:r w:rsidR="00D64A87" w:rsidRPr="0040233B">
        <w:rPr>
          <w:rFonts w:ascii="Palatino Linotype" w:hAnsi="Palatino Linotype" w:cs="Arial"/>
          <w:b/>
        </w:rPr>
        <w:t>Sujeto Obligado</w:t>
      </w:r>
      <w:r w:rsidR="00D64A87" w:rsidRPr="0040233B">
        <w:rPr>
          <w:rFonts w:ascii="Palatino Linotype" w:hAnsi="Palatino Linotype" w:cs="Arial"/>
        </w:rPr>
        <w:t xml:space="preserve"> otorgó, a través del SAIMEX, </w:t>
      </w:r>
      <w:r w:rsidR="00D64A87">
        <w:rPr>
          <w:rFonts w:ascii="Palatino Linotype" w:hAnsi="Palatino Linotype" w:cs="Arial"/>
        </w:rPr>
        <w:t>respuesta a la solicitud de acceso a la i</w:t>
      </w:r>
      <w:r>
        <w:rPr>
          <w:rFonts w:ascii="Palatino Linotype" w:hAnsi="Palatino Linotype" w:cs="Arial"/>
        </w:rPr>
        <w:t xml:space="preserve">nformación en los </w:t>
      </w:r>
      <w:r w:rsidR="00550D2B">
        <w:rPr>
          <w:rFonts w:ascii="Palatino Linotype" w:hAnsi="Palatino Linotype" w:cs="Arial"/>
        </w:rPr>
        <w:t>siguiente</w:t>
      </w:r>
      <w:r>
        <w:rPr>
          <w:rFonts w:ascii="Palatino Linotype" w:hAnsi="Palatino Linotype" w:cs="Arial"/>
        </w:rPr>
        <w:t>s términos</w:t>
      </w:r>
      <w:r w:rsidR="00D64A87" w:rsidRPr="0040233B">
        <w:rPr>
          <w:rFonts w:ascii="Palatino Linotype" w:hAnsi="Palatino Linotype" w:cs="Arial"/>
        </w:rPr>
        <w:t>:</w:t>
      </w:r>
    </w:p>
    <w:p w14:paraId="2866C200" w14:textId="79BDC89C" w:rsidR="00D64A87" w:rsidRPr="00952CA0" w:rsidRDefault="00D64A87" w:rsidP="0034088C">
      <w:pPr>
        <w:spacing w:before="240" w:after="240"/>
        <w:ind w:left="567" w:right="902"/>
        <w:contextualSpacing/>
        <w:jc w:val="both"/>
        <w:rPr>
          <w:rFonts w:ascii="Palatino Linotype" w:hAnsi="Palatino Linotype" w:cs="Arial"/>
          <w:i/>
          <w:sz w:val="22"/>
          <w:szCs w:val="22"/>
          <w:lang w:val="es-MX"/>
        </w:rPr>
      </w:pPr>
      <w:r w:rsidRPr="00C52CF0">
        <w:rPr>
          <w:rFonts w:ascii="Palatino Linotype" w:hAnsi="Palatino Linotype" w:cs="Arial"/>
          <w:i/>
          <w:sz w:val="22"/>
          <w:szCs w:val="22"/>
        </w:rPr>
        <w:t>“</w:t>
      </w:r>
      <w:r w:rsidR="007F7F96" w:rsidRPr="007F7F96">
        <w:rPr>
          <w:rFonts w:ascii="Palatino Linotype" w:hAnsi="Palatino Linotype" w:cs="Arial"/>
          <w:i/>
          <w:sz w:val="22"/>
          <w:szCs w:val="22"/>
        </w:rPr>
        <w:t xml:space="preserve">En atención a su solicitud número de folio 00383/ATIZARA/IP/2021, al respecto me permito hacer de su conocimiento que </w:t>
      </w:r>
      <w:r w:rsidR="007F7F96" w:rsidRPr="007F7F96">
        <w:rPr>
          <w:rFonts w:ascii="Palatino Linotype" w:hAnsi="Palatino Linotype" w:cs="Arial"/>
          <w:i/>
          <w:sz w:val="22"/>
          <w:szCs w:val="22"/>
          <w:u w:val="single"/>
        </w:rPr>
        <w:t>esta Dirección General de Desarrollo Territorial, no genera la información como usted la requiere, ya que únicamente se hace la captura de las Licencias de construcción en la página web de Información Pública de Oficio Mexiquense (IPOMEX), sin estar obligado a realizar el procesamiento de las mismas como usted lo señala</w:t>
      </w:r>
      <w:r w:rsidR="007F7F96" w:rsidRPr="007F7F96">
        <w:rPr>
          <w:rFonts w:ascii="Palatino Linotype" w:hAnsi="Palatino Linotype" w:cs="Arial"/>
          <w:i/>
          <w:sz w:val="22"/>
          <w:szCs w:val="22"/>
        </w:rPr>
        <w:t xml:space="preserve">, lo anterior de conformidad con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w:t>
      </w:r>
      <w:r w:rsidR="007F7F96" w:rsidRPr="007F7F96">
        <w:rPr>
          <w:rFonts w:ascii="Palatino Linotype" w:hAnsi="Palatino Linotype" w:cs="Arial"/>
          <w:i/>
          <w:sz w:val="22"/>
          <w:szCs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Sin embargo se cuenta con un registro de autorizaciones a partir del año 2011 hasta esta fecha las cuales podrá consultar bajo la siguiente ruta: en la página del H. Ayuntamiento de Atizapán de Zaragoza, en transparencia, IPOMEX, http://www.ipomex.org.mx/ipo3/lgh/indice/atizapandezaragoza.web, Artículo 12, fracción XVII (años 2011 al 2015), Artículo 94, fracción I F4 (años 2016 al 2017) y Artículo 94, Fracción I F7 (año 2018 en adelante). Los Expedientes Concluidos de Autorizaciones, Permisos, Licencias, Certificaciones y Concesiones. </w:t>
      </w:r>
      <w:r w:rsidR="007F7F96" w:rsidRPr="007F7F96">
        <w:rPr>
          <w:rFonts w:ascii="Palatino Linotype" w:hAnsi="Palatino Linotype" w:cs="Arial"/>
          <w:i/>
          <w:sz w:val="22"/>
          <w:szCs w:val="22"/>
        </w:rPr>
        <w:t>Sin otro particular de momento, quedo de usted. A T E N T A M E N T E ING. ARQ. NINA HERMOSILLO MIRANDA DIRECTORA GENERAL DE DESARROLLO TERRITORIAL</w:t>
      </w:r>
      <w:r w:rsidRPr="00221AF3">
        <w:rPr>
          <w:rFonts w:ascii="Palatino Linotype" w:hAnsi="Palatino Linotype" w:cs="Arial"/>
          <w:i/>
          <w:sz w:val="22"/>
          <w:szCs w:val="22"/>
        </w:rPr>
        <w:t>” (</w:t>
      </w:r>
      <w:r w:rsidR="00C52CF0" w:rsidRPr="00952CA0">
        <w:rPr>
          <w:rFonts w:ascii="Palatino Linotype" w:hAnsi="Palatino Linotype" w:cs="Arial"/>
          <w:i/>
          <w:sz w:val="22"/>
          <w:szCs w:val="22"/>
          <w:lang w:val="es-MX"/>
        </w:rPr>
        <w:t>S</w:t>
      </w:r>
      <w:r w:rsidRPr="00952CA0">
        <w:rPr>
          <w:rFonts w:ascii="Palatino Linotype" w:hAnsi="Palatino Linotype" w:cs="Arial"/>
          <w:i/>
          <w:sz w:val="22"/>
          <w:szCs w:val="22"/>
          <w:lang w:val="es-MX"/>
        </w:rPr>
        <w:t>ic)</w:t>
      </w:r>
    </w:p>
    <w:p w14:paraId="37AEF6B1" w14:textId="4046A900" w:rsidR="00683278" w:rsidRDefault="00683278" w:rsidP="008F4C62">
      <w:pPr>
        <w:spacing w:before="240" w:after="240" w:line="360" w:lineRule="auto"/>
        <w:contextualSpacing/>
        <w:jc w:val="both"/>
        <w:rPr>
          <w:lang w:val="es-MX"/>
        </w:rPr>
      </w:pPr>
    </w:p>
    <w:p w14:paraId="71CE29B5" w14:textId="7F3231E9" w:rsidR="00550D2B" w:rsidRPr="00550D2B" w:rsidRDefault="00550D2B" w:rsidP="007F7F96">
      <w:pPr>
        <w:spacing w:before="240" w:after="240" w:line="360" w:lineRule="auto"/>
        <w:ind w:right="900"/>
        <w:contextualSpacing/>
        <w:jc w:val="both"/>
        <w:rPr>
          <w:rFonts w:ascii="Palatino Linotype" w:hAnsi="Palatino Linotype"/>
          <w:lang w:val="es-MX"/>
        </w:rPr>
      </w:pPr>
      <w:r w:rsidRPr="00550D2B">
        <w:rPr>
          <w:rFonts w:ascii="Palatino Linotype" w:hAnsi="Palatino Linotype"/>
          <w:b/>
          <w:lang w:val="es-MX"/>
        </w:rPr>
        <w:t>Archivos adjuntos:</w:t>
      </w:r>
      <w:r w:rsidR="007F7F96">
        <w:rPr>
          <w:rFonts w:ascii="Palatino Linotype" w:hAnsi="Palatino Linotype"/>
          <w:lang w:val="es-MX"/>
        </w:rPr>
        <w:t xml:space="preserve"> El Sujeto Obligado remitió el archivo electrónico denominado </w:t>
      </w:r>
      <w:r w:rsidR="007F7F96" w:rsidRPr="007F7F96">
        <w:rPr>
          <w:rFonts w:ascii="Palatino Linotype" w:hAnsi="Palatino Linotype"/>
          <w:b/>
          <w:i/>
          <w:lang w:val="es-MX"/>
        </w:rPr>
        <w:t>“0383-ATIZ-OFICIO (2).pdf”</w:t>
      </w:r>
      <w:r w:rsidR="007F7F96">
        <w:rPr>
          <w:rFonts w:ascii="Palatino Linotype" w:hAnsi="Palatino Linotype"/>
          <w:lang w:val="es-MX"/>
        </w:rPr>
        <w:t xml:space="preserve">, el cual se omite su descripción al ser del conocimiento de las partes, no obstante será motivo de análisis en el cuerpo de la presente resolución. </w:t>
      </w:r>
    </w:p>
    <w:p w14:paraId="0ECEB7CA" w14:textId="1196AC39" w:rsidR="00550D2B" w:rsidRDefault="006B1696" w:rsidP="00550D2B">
      <w:pPr>
        <w:spacing w:before="240" w:after="240" w:line="360" w:lineRule="auto"/>
        <w:contextualSpacing/>
        <w:jc w:val="both"/>
        <w:rPr>
          <w:rFonts w:ascii="Palatino Linotype" w:hAnsi="Palatino Linotype" w:cs="Arial"/>
        </w:rPr>
      </w:pPr>
      <w:r>
        <w:rPr>
          <w:rFonts w:ascii="Palatino Linotype" w:hAnsi="Palatino Linotype" w:cs="Arial"/>
          <w:b/>
          <w:szCs w:val="28"/>
        </w:rPr>
        <w:lastRenderedPageBreak/>
        <w:t>3</w:t>
      </w:r>
      <w:r w:rsidR="008E7698" w:rsidRPr="00550D2B">
        <w:rPr>
          <w:rFonts w:ascii="Palatino Linotype" w:hAnsi="Palatino Linotype" w:cs="Arial"/>
          <w:b/>
          <w:szCs w:val="28"/>
        </w:rPr>
        <w:t>. Recurso de revisión.</w:t>
      </w:r>
      <w:r w:rsidR="00550D2B">
        <w:rPr>
          <w:rFonts w:ascii="Palatino Linotype" w:hAnsi="Palatino Linotype" w:cs="Arial"/>
          <w:b/>
          <w:sz w:val="22"/>
        </w:rPr>
        <w:t xml:space="preserve"> </w:t>
      </w:r>
      <w:r w:rsidR="00550D2B">
        <w:rPr>
          <w:rFonts w:ascii="Palatino Linotype" w:hAnsi="Palatino Linotype" w:cs="Arial"/>
        </w:rPr>
        <w:t>Inconforme con la respuesta recibida, el Recurrente interpuso en</w:t>
      </w:r>
      <w:r w:rsidR="008E7698" w:rsidRPr="0040233B">
        <w:rPr>
          <w:rFonts w:ascii="Palatino Linotype" w:hAnsi="Palatino Linotype" w:cs="Arial"/>
        </w:rPr>
        <w:t xml:space="preserve"> fecha</w:t>
      </w:r>
      <w:r w:rsidR="00FC3695" w:rsidRPr="0040233B">
        <w:rPr>
          <w:rFonts w:ascii="Palatino Linotype" w:hAnsi="Palatino Linotype" w:cs="Arial"/>
        </w:rPr>
        <w:t xml:space="preserve"> </w:t>
      </w:r>
      <w:r w:rsidR="007F7F96">
        <w:rPr>
          <w:rFonts w:ascii="Palatino Linotype" w:hAnsi="Palatino Linotype" w:cs="Arial"/>
          <w:b/>
        </w:rPr>
        <w:t>veintisiete</w:t>
      </w:r>
      <w:r>
        <w:rPr>
          <w:rFonts w:ascii="Palatino Linotype" w:hAnsi="Palatino Linotype" w:cs="Arial"/>
          <w:b/>
        </w:rPr>
        <w:t xml:space="preserve"> de agost</w:t>
      </w:r>
      <w:r w:rsidR="00DB06E6">
        <w:rPr>
          <w:rFonts w:ascii="Palatino Linotype" w:hAnsi="Palatino Linotype" w:cs="Arial"/>
          <w:b/>
        </w:rPr>
        <w:t>o</w:t>
      </w:r>
      <w:r w:rsidR="005B3D93" w:rsidRPr="009C7FF9">
        <w:rPr>
          <w:rFonts w:ascii="Palatino Linotype" w:hAnsi="Palatino Linotype" w:cs="Arial"/>
          <w:b/>
        </w:rPr>
        <w:t xml:space="preserve"> del </w:t>
      </w:r>
      <w:r w:rsidR="00C6053C" w:rsidRPr="009C7FF9">
        <w:rPr>
          <w:rFonts w:ascii="Palatino Linotype" w:hAnsi="Palatino Linotype" w:cs="Arial"/>
          <w:b/>
        </w:rPr>
        <w:t>año dos mil veintiuno</w:t>
      </w:r>
      <w:r w:rsidR="00437D10">
        <w:rPr>
          <w:rFonts w:ascii="Palatino Linotype" w:hAnsi="Palatino Linotype" w:cs="Arial"/>
        </w:rPr>
        <w:t xml:space="preserve">, </w:t>
      </w:r>
      <w:r w:rsidR="00550D2B">
        <w:rPr>
          <w:rFonts w:ascii="Palatino Linotype" w:hAnsi="Palatino Linotype" w:cs="Arial"/>
        </w:rPr>
        <w:t>el presente medio de impugnación expresando</w:t>
      </w:r>
      <w:r w:rsidR="008E7698" w:rsidRPr="0040233B">
        <w:rPr>
          <w:rFonts w:ascii="Palatino Linotype" w:hAnsi="Palatino Linotype" w:cs="Arial"/>
        </w:rPr>
        <w:t xml:space="preserve"> las siguientes manifestaciones:</w:t>
      </w:r>
    </w:p>
    <w:p w14:paraId="4F354DFE" w14:textId="77777777" w:rsidR="00DE01C9" w:rsidRPr="00550D2B" w:rsidRDefault="00DE01C9" w:rsidP="00550D2B">
      <w:pPr>
        <w:spacing w:before="240" w:after="240" w:line="360" w:lineRule="auto"/>
        <w:contextualSpacing/>
        <w:jc w:val="both"/>
        <w:rPr>
          <w:rFonts w:ascii="Palatino Linotype" w:hAnsi="Palatino Linotype" w:cs="Arial"/>
        </w:rPr>
      </w:pPr>
    </w:p>
    <w:p w14:paraId="4BB47E28" w14:textId="3408FC64" w:rsidR="008E7698" w:rsidRPr="0040233B" w:rsidRDefault="008E7698" w:rsidP="00AF299E">
      <w:pPr>
        <w:spacing w:before="240" w:after="240" w:line="360" w:lineRule="auto"/>
        <w:ind w:left="567"/>
        <w:contextualSpacing/>
        <w:rPr>
          <w:rFonts w:ascii="Palatino Linotype" w:hAnsi="Palatino Linotype" w:cs="Arial"/>
          <w:b/>
        </w:rPr>
      </w:pPr>
      <w:r w:rsidRPr="0040233B">
        <w:rPr>
          <w:rFonts w:ascii="Palatino Linotype" w:hAnsi="Palatino Linotype" w:cs="Arial"/>
          <w:b/>
        </w:rPr>
        <w:t>a) Acto impugnado.</w:t>
      </w:r>
    </w:p>
    <w:p w14:paraId="1F63D101" w14:textId="433960DD" w:rsidR="00FC3695" w:rsidRDefault="009B08DD" w:rsidP="006B1696">
      <w:pPr>
        <w:spacing w:before="240" w:after="240"/>
        <w:ind w:left="567" w:right="902"/>
        <w:contextualSpacing/>
        <w:jc w:val="both"/>
        <w:rPr>
          <w:rFonts w:ascii="Palatino Linotype" w:hAnsi="Palatino Linotype" w:cs="Arial"/>
          <w:i/>
          <w:sz w:val="22"/>
          <w:szCs w:val="22"/>
        </w:rPr>
      </w:pPr>
      <w:r w:rsidRPr="00683278">
        <w:rPr>
          <w:rFonts w:ascii="Palatino Linotype" w:hAnsi="Palatino Linotype" w:cs="Arial"/>
          <w:i/>
          <w:sz w:val="22"/>
          <w:szCs w:val="22"/>
        </w:rPr>
        <w:t>“</w:t>
      </w:r>
      <w:r w:rsidR="007F7F96" w:rsidRPr="007F7F96">
        <w:rPr>
          <w:rFonts w:ascii="Palatino Linotype" w:hAnsi="Palatino Linotype" w:cs="Arial"/>
          <w:i/>
          <w:sz w:val="22"/>
          <w:szCs w:val="22"/>
        </w:rPr>
        <w:t>no se me proporciono la información solicitada</w:t>
      </w:r>
      <w:r w:rsidR="00221AF3">
        <w:rPr>
          <w:rFonts w:ascii="Palatino Linotype" w:hAnsi="Palatino Linotype" w:cs="Arial"/>
          <w:i/>
          <w:sz w:val="22"/>
          <w:szCs w:val="22"/>
        </w:rPr>
        <w:t xml:space="preserve">”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76F6E0F5" w14:textId="77777777" w:rsidR="00C6053C" w:rsidRPr="00683278" w:rsidRDefault="00C6053C" w:rsidP="00683278">
      <w:pPr>
        <w:spacing w:before="240" w:after="240"/>
        <w:ind w:left="851" w:right="902"/>
        <w:contextualSpacing/>
        <w:jc w:val="both"/>
        <w:rPr>
          <w:rFonts w:ascii="Palatino Linotype" w:hAnsi="Palatino Linotype" w:cs="Arial"/>
          <w:i/>
          <w:sz w:val="22"/>
          <w:szCs w:val="22"/>
        </w:rPr>
      </w:pPr>
    </w:p>
    <w:p w14:paraId="14438B67" w14:textId="77777777" w:rsidR="00550D2B" w:rsidRDefault="00550D2B" w:rsidP="00550D2B">
      <w:pPr>
        <w:spacing w:before="240" w:after="240" w:line="360" w:lineRule="auto"/>
        <w:ind w:left="567"/>
        <w:jc w:val="both"/>
        <w:rPr>
          <w:rFonts w:ascii="Palatino Linotype" w:hAnsi="Palatino Linotype" w:cs="Arial"/>
          <w:b/>
        </w:rPr>
      </w:pPr>
      <w:r>
        <w:rPr>
          <w:rFonts w:ascii="Palatino Linotype" w:hAnsi="Palatino Linotype" w:cs="Arial"/>
          <w:b/>
        </w:rPr>
        <w:t>b) Razones o motivos de inconformidad.</w:t>
      </w:r>
    </w:p>
    <w:p w14:paraId="07A25EE7" w14:textId="32C935AD" w:rsidR="00186B63" w:rsidRPr="00550D2B" w:rsidRDefault="009B08DD" w:rsidP="00417A15">
      <w:pPr>
        <w:spacing w:before="240" w:after="240"/>
        <w:ind w:left="567" w:right="902"/>
        <w:jc w:val="both"/>
        <w:rPr>
          <w:rFonts w:ascii="Palatino Linotype" w:hAnsi="Palatino Linotype" w:cs="Arial"/>
          <w:b/>
        </w:rPr>
      </w:pPr>
      <w:r w:rsidRPr="00683278">
        <w:rPr>
          <w:rFonts w:ascii="Palatino Linotype" w:hAnsi="Palatino Linotype" w:cs="Arial"/>
          <w:i/>
          <w:sz w:val="22"/>
          <w:szCs w:val="22"/>
        </w:rPr>
        <w:t>“</w:t>
      </w:r>
      <w:r w:rsidR="007F7F96" w:rsidRPr="007F7F96">
        <w:rPr>
          <w:rFonts w:ascii="Palatino Linotype" w:hAnsi="Palatino Linotype" w:cs="Arial"/>
          <w:i/>
          <w:sz w:val="22"/>
          <w:szCs w:val="22"/>
        </w:rPr>
        <w:t>en la presente respuesta hacen mencion que la direccion generl no genera la infornacion que se solicito en la presente solicitud.</w:t>
      </w:r>
      <w:r w:rsidR="00BD0BA2" w:rsidRPr="00683278">
        <w:rPr>
          <w:rFonts w:ascii="Palatino Linotype" w:hAnsi="Palatino Linotype" w:cs="Arial"/>
          <w:i/>
          <w:sz w:val="22"/>
          <w:szCs w:val="22"/>
        </w:rPr>
        <w:t>” (</w:t>
      </w:r>
      <w:r w:rsidR="00683278">
        <w:rPr>
          <w:rFonts w:ascii="Palatino Linotype" w:hAnsi="Palatino Linotype" w:cs="Arial"/>
          <w:i/>
          <w:sz w:val="22"/>
          <w:szCs w:val="22"/>
        </w:rPr>
        <w:t>S</w:t>
      </w:r>
      <w:r w:rsidR="009F704F" w:rsidRPr="00683278">
        <w:rPr>
          <w:rFonts w:ascii="Palatino Linotype" w:hAnsi="Palatino Linotype" w:cs="Arial"/>
          <w:i/>
          <w:sz w:val="22"/>
          <w:szCs w:val="22"/>
        </w:rPr>
        <w:t>ic)</w:t>
      </w:r>
    </w:p>
    <w:p w14:paraId="1D62F603" w14:textId="1590DD2C" w:rsidR="00D41D70" w:rsidRDefault="006B1696" w:rsidP="00AF299E">
      <w:pPr>
        <w:spacing w:before="240" w:after="240" w:line="360" w:lineRule="auto"/>
        <w:jc w:val="both"/>
        <w:rPr>
          <w:rFonts w:ascii="Palatino Linotype" w:eastAsia="Calibri" w:hAnsi="Palatino Linotype" w:cs="Arial"/>
        </w:rPr>
      </w:pPr>
      <w:r>
        <w:rPr>
          <w:rFonts w:ascii="Palatino Linotype" w:hAnsi="Palatino Linotype" w:cs="Arial"/>
          <w:b/>
          <w:szCs w:val="28"/>
        </w:rPr>
        <w:t>4</w:t>
      </w:r>
      <w:r w:rsidR="008E7698" w:rsidRPr="00550D2B">
        <w:rPr>
          <w:rFonts w:ascii="Palatino Linotype" w:hAnsi="Palatino Linotype" w:cs="Arial"/>
          <w:b/>
          <w:szCs w:val="28"/>
        </w:rPr>
        <w:t xml:space="preserve">. </w:t>
      </w:r>
      <w:r w:rsidR="00D41D70" w:rsidRPr="00550D2B">
        <w:rPr>
          <w:rFonts w:ascii="Palatino Linotype" w:eastAsia="Calibri" w:hAnsi="Palatino Linotype" w:cs="Arial"/>
          <w:b/>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 xml:space="preserve">por razón de turno fue </w:t>
      </w:r>
      <w:r w:rsidR="00DE01C9">
        <w:rPr>
          <w:rFonts w:ascii="Palatino Linotype" w:hAnsi="Palatino Linotype" w:cs="Arial"/>
        </w:rPr>
        <w:t>asignado a la</w:t>
      </w:r>
      <w:r>
        <w:rPr>
          <w:rFonts w:ascii="Palatino Linotype" w:eastAsia="Calibri" w:hAnsi="Palatino Linotype" w:cs="Arial"/>
        </w:rPr>
        <w:t xml:space="preserve"> </w:t>
      </w:r>
      <w:r w:rsidR="00DE01C9" w:rsidRPr="00282559">
        <w:rPr>
          <w:rFonts w:ascii="Palatino Linotype" w:hAnsi="Palatino Linotype" w:cs="Arial"/>
          <w:b/>
          <w:lang w:val="es-ES_tradnl"/>
        </w:rPr>
        <w:t>Comisionada Guadalupe Ramírez Peña</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044020B" w:rsidR="00D41D70" w:rsidRPr="0040233B" w:rsidRDefault="006B1696" w:rsidP="00184FBA">
      <w:pPr>
        <w:spacing w:before="240" w:after="240" w:line="360" w:lineRule="auto"/>
        <w:jc w:val="both"/>
        <w:rPr>
          <w:rFonts w:cs="Arial"/>
        </w:rPr>
      </w:pPr>
      <w:r>
        <w:rPr>
          <w:rFonts w:ascii="Palatino Linotype" w:hAnsi="Palatino Linotype" w:cs="Arial"/>
          <w:b/>
          <w:szCs w:val="28"/>
        </w:rPr>
        <w:t>5</w:t>
      </w:r>
      <w:r w:rsidR="00D41D70" w:rsidRPr="00550D2B">
        <w:rPr>
          <w:rFonts w:ascii="Palatino Linotype" w:hAnsi="Palatino Linotype" w:cs="Arial"/>
          <w:b/>
          <w:szCs w:val="28"/>
        </w:rPr>
        <w:t xml:space="preserve">. Admisión. </w:t>
      </w:r>
      <w:r w:rsidR="00D41D70" w:rsidRPr="0040233B">
        <w:rPr>
          <w:rFonts w:ascii="Palatino Linotype" w:hAnsi="Palatino Linotype" w:cs="Arial"/>
        </w:rPr>
        <w:t xml:space="preserve">Mediante auto de fecha </w:t>
      </w:r>
      <w:r w:rsidR="007F7F96">
        <w:rPr>
          <w:rFonts w:ascii="Palatino Linotype" w:hAnsi="Palatino Linotype" w:cs="Arial"/>
          <w:b/>
        </w:rPr>
        <w:t>trece</w:t>
      </w:r>
      <w:r w:rsidR="00DE01C9">
        <w:rPr>
          <w:rFonts w:ascii="Palatino Linotype" w:hAnsi="Palatino Linotype" w:cs="Arial"/>
          <w:b/>
        </w:rPr>
        <w:t xml:space="preserve"> de septiembre</w:t>
      </w:r>
      <w:r w:rsidR="005B3D93" w:rsidRPr="00550D2B">
        <w:rPr>
          <w:rFonts w:ascii="Palatino Linotype" w:hAnsi="Palatino Linotype" w:cs="Arial"/>
          <w:b/>
        </w:rPr>
        <w:t xml:space="preserve"> </w:t>
      </w:r>
      <w:r w:rsidR="00D41D70" w:rsidRPr="00550D2B">
        <w:rPr>
          <w:rFonts w:ascii="Palatino Linotype" w:hAnsi="Palatino Linotype" w:cs="Arial"/>
          <w:b/>
        </w:rPr>
        <w:t>de</w:t>
      </w:r>
      <w:r w:rsidR="00047F41" w:rsidRPr="00550D2B">
        <w:rPr>
          <w:rFonts w:ascii="Palatino Linotype" w:hAnsi="Palatino Linotype" w:cs="Arial"/>
          <w:b/>
        </w:rPr>
        <w:t>l</w:t>
      </w:r>
      <w:r w:rsidR="00D41D70" w:rsidRPr="00550D2B">
        <w:rPr>
          <w:rFonts w:ascii="Palatino Linotype" w:hAnsi="Palatino Linotype" w:cs="Arial"/>
          <w:b/>
        </w:rPr>
        <w:t xml:space="preserve"> dos mil </w:t>
      </w:r>
      <w:r w:rsidR="00C6053C" w:rsidRPr="00550D2B">
        <w:rPr>
          <w:rFonts w:ascii="Palatino Linotype" w:hAnsi="Palatino Linotype" w:cs="Arial"/>
          <w:b/>
        </w:rPr>
        <w:t>veintiuno</w:t>
      </w:r>
      <w:r w:rsidR="00D41D70"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00D41D70" w:rsidRPr="0040233B">
        <w:rPr>
          <w:rFonts w:ascii="Palatino Linotype" w:hAnsi="Palatino Linotype" w:cs="Arial"/>
        </w:rPr>
        <w:t xml:space="preserve">a disposición de las partes, para que </w:t>
      </w:r>
      <w:r w:rsidR="00C71A66" w:rsidRPr="0040233B">
        <w:rPr>
          <w:rFonts w:ascii="Palatino Linotype" w:hAnsi="Palatino Linotype" w:cs="Arial"/>
        </w:rPr>
        <w:t xml:space="preserve">un plazo no mayor a siete días </w:t>
      </w:r>
      <w:r w:rsidR="00C71A66">
        <w:rPr>
          <w:rFonts w:ascii="Palatino Linotype" w:hAnsi="Palatino Linotype" w:cs="Arial"/>
        </w:rPr>
        <w:t xml:space="preserve">hábiles </w:t>
      </w:r>
      <w:r w:rsidR="00C71A66" w:rsidRPr="0040233B">
        <w:rPr>
          <w:rFonts w:ascii="Palatino Linotype" w:hAnsi="Palatino Linotype" w:cs="Arial"/>
        </w:rPr>
        <w:t>manifestase</w:t>
      </w:r>
      <w:r w:rsidR="00D41D70" w:rsidRPr="0040233B">
        <w:rPr>
          <w:rFonts w:ascii="Palatino Linotype" w:hAnsi="Palatino Linotype" w:cs="Arial"/>
        </w:rPr>
        <w:t xml:space="preserve">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00D41D70" w:rsidRPr="0040233B">
        <w:rPr>
          <w:rFonts w:ascii="Palatino Linotype" w:hAnsi="Palatino Linotype" w:cs="Arial"/>
        </w:rPr>
        <w:t xml:space="preserve"> </w:t>
      </w:r>
    </w:p>
    <w:p w14:paraId="7E92605C" w14:textId="7FF77429" w:rsidR="00DB06E6" w:rsidRPr="009B3652" w:rsidRDefault="005B3D93" w:rsidP="009B3652">
      <w:pPr>
        <w:widowControl w:val="0"/>
        <w:tabs>
          <w:tab w:val="left" w:pos="709"/>
        </w:tabs>
        <w:autoSpaceDE w:val="0"/>
        <w:autoSpaceDN w:val="0"/>
        <w:adjustRightInd w:val="0"/>
        <w:spacing w:before="120" w:after="240" w:line="360" w:lineRule="auto"/>
        <w:jc w:val="both"/>
        <w:rPr>
          <w:rFonts w:ascii="Palatino Linotype" w:hAnsi="Palatino Linotype" w:cs="Arial"/>
        </w:rPr>
      </w:pPr>
      <w:r w:rsidRPr="009B3652">
        <w:rPr>
          <w:rFonts w:ascii="Palatino Linotype" w:hAnsi="Palatino Linotype" w:cs="Arial"/>
          <w:b/>
          <w:szCs w:val="28"/>
        </w:rPr>
        <w:lastRenderedPageBreak/>
        <w:t>6</w:t>
      </w:r>
      <w:r w:rsidR="00221AF3" w:rsidRPr="009B3652">
        <w:rPr>
          <w:rFonts w:ascii="Palatino Linotype" w:hAnsi="Palatino Linotype" w:cs="Arial"/>
          <w:b/>
          <w:szCs w:val="28"/>
        </w:rPr>
        <w:t>.</w:t>
      </w:r>
      <w:r w:rsidR="00550D2B" w:rsidRPr="009B3652">
        <w:rPr>
          <w:rFonts w:ascii="Palatino Linotype" w:hAnsi="Palatino Linotype" w:cs="Arial"/>
          <w:b/>
          <w:szCs w:val="28"/>
        </w:rPr>
        <w:t xml:space="preserve"> Manifestaciones.</w:t>
      </w:r>
      <w:r w:rsidR="00550D2B" w:rsidRPr="009B3652">
        <w:rPr>
          <w:rFonts w:ascii="Palatino Linotype" w:hAnsi="Palatino Linotype" w:cs="Arial"/>
          <w:b/>
          <w:sz w:val="28"/>
          <w:szCs w:val="28"/>
        </w:rPr>
        <w:t xml:space="preserve"> </w:t>
      </w:r>
      <w:r w:rsidR="00CF3CCD" w:rsidRPr="009B3652">
        <w:rPr>
          <w:rFonts w:ascii="Palatino Linotype" w:hAnsi="Palatino Linotype" w:cs="Arial"/>
        </w:rPr>
        <w:t>De las constancias que integran el expediente en que se actúan se advierte que</w:t>
      </w:r>
      <w:r w:rsidR="007F7F96" w:rsidRPr="009B3652">
        <w:rPr>
          <w:rFonts w:ascii="Palatino Linotype" w:hAnsi="Palatino Linotype" w:cs="Arial"/>
        </w:rPr>
        <w:t xml:space="preserve"> el Sujeto Obligado remitió su informe justificado en fecha veintiuno de septiembre de dos mil veintiuno, el cual se puso a la vista del particular</w:t>
      </w:r>
      <w:r w:rsidR="00550D2B" w:rsidRPr="009B3652">
        <w:rPr>
          <w:rFonts w:ascii="Palatino Linotype" w:hAnsi="Palatino Linotype" w:cs="Arial"/>
        </w:rPr>
        <w:t xml:space="preserve">, </w:t>
      </w:r>
      <w:r w:rsidR="000E6401" w:rsidRPr="009B3652">
        <w:rPr>
          <w:rFonts w:ascii="Palatino Linotype" w:hAnsi="Palatino Linotype" w:cs="Arial"/>
        </w:rPr>
        <w:t>sin embargo por cuanto hace al ahora Recurrente se tiene que</w:t>
      </w:r>
      <w:r w:rsidR="009B3652" w:rsidRPr="009B3652">
        <w:rPr>
          <w:rFonts w:ascii="Palatino Linotype" w:hAnsi="Palatino Linotype" w:cs="Arial"/>
        </w:rPr>
        <w:t xml:space="preserve"> en fecha quince de octubre</w:t>
      </w:r>
      <w:r w:rsidR="000E6401" w:rsidRPr="009B3652">
        <w:rPr>
          <w:rFonts w:ascii="Palatino Linotype" w:hAnsi="Palatino Linotype" w:cs="Arial"/>
        </w:rPr>
        <w:t xml:space="preserve"> </w:t>
      </w:r>
      <w:r w:rsidR="009B3652" w:rsidRPr="009B3652">
        <w:rPr>
          <w:rFonts w:ascii="Palatino Linotype" w:hAnsi="Palatino Linotype" w:cs="Arial"/>
        </w:rPr>
        <w:t>de la presente anualidad, remitió los archivos</w:t>
      </w:r>
      <w:r w:rsidR="009B3652" w:rsidRPr="009B3652">
        <w:t xml:space="preserve"> </w:t>
      </w:r>
      <w:r w:rsidR="009B3652" w:rsidRPr="009B3652">
        <w:rPr>
          <w:rFonts w:ascii="Palatino Linotype" w:hAnsi="Palatino Linotype" w:cs="Arial"/>
          <w:b/>
          <w:i/>
        </w:rPr>
        <w:t>“miguel hidalgo.xlsx” y “4299_2021_AVIJ.pdf”</w:t>
      </w:r>
      <w:r w:rsidR="009B3652">
        <w:rPr>
          <w:rFonts w:ascii="Palatino Linotype" w:hAnsi="Palatino Linotype" w:cs="Arial"/>
          <w:b/>
          <w:i/>
        </w:rPr>
        <w:t xml:space="preserve">. </w:t>
      </w:r>
    </w:p>
    <w:p w14:paraId="5126E0CC" w14:textId="653BF41D" w:rsidR="006031FE" w:rsidRDefault="00CC11CC" w:rsidP="00683278">
      <w:pPr>
        <w:spacing w:line="360" w:lineRule="auto"/>
        <w:contextualSpacing/>
        <w:jc w:val="both"/>
        <w:rPr>
          <w:rFonts w:ascii="Palatino Linotype" w:eastAsia="Calibri" w:hAnsi="Palatino Linotype" w:cs="Arial"/>
          <w:b/>
          <w:sz w:val="28"/>
          <w:szCs w:val="28"/>
        </w:rPr>
      </w:pPr>
      <w:r>
        <w:rPr>
          <w:rFonts w:ascii="Palatino Linotype" w:eastAsia="Calibri" w:hAnsi="Palatino Linotype" w:cs="Arial"/>
          <w:b/>
          <w:szCs w:val="28"/>
        </w:rPr>
        <w:t>7</w:t>
      </w:r>
      <w:r w:rsidR="008E7698" w:rsidRPr="00550D2B">
        <w:rPr>
          <w:rFonts w:ascii="Palatino Linotype" w:eastAsia="Calibri" w:hAnsi="Palatino Linotype" w:cs="Arial"/>
          <w:b/>
          <w:szCs w:val="28"/>
        </w:rPr>
        <w:t xml:space="preserve">. </w:t>
      </w:r>
      <w:r w:rsidR="006747B5" w:rsidRPr="00550D2B">
        <w:rPr>
          <w:rFonts w:ascii="Palatino Linotype" w:eastAsia="Calibri" w:hAnsi="Palatino Linotype" w:cs="Arial"/>
          <w:b/>
          <w:szCs w:val="28"/>
        </w:rPr>
        <w:t xml:space="preserve">Cierre de Instrucción. </w:t>
      </w:r>
      <w:r w:rsidR="00C77FCC">
        <w:rPr>
          <w:rFonts w:ascii="Palatino Linotype" w:eastAsia="Calibri" w:hAnsi="Palatino Linotype" w:cs="Arial"/>
          <w:szCs w:val="28"/>
        </w:rPr>
        <w:t xml:space="preserve">En </w:t>
      </w:r>
      <w:r w:rsidR="009B3652">
        <w:rPr>
          <w:rFonts w:ascii="Palatino Linotype" w:eastAsia="Calibri" w:hAnsi="Palatino Linotype" w:cs="Arial"/>
          <w:szCs w:val="28"/>
        </w:rPr>
        <w:t xml:space="preserve">fecha </w:t>
      </w:r>
      <w:r w:rsidR="009B3652" w:rsidRPr="009B3652">
        <w:rPr>
          <w:rFonts w:ascii="Palatino Linotype" w:eastAsia="Calibri" w:hAnsi="Palatino Linotype" w:cs="Arial"/>
          <w:b/>
          <w:szCs w:val="28"/>
        </w:rPr>
        <w:t>veinte</w:t>
      </w:r>
      <w:r w:rsidR="00B932F4">
        <w:rPr>
          <w:rFonts w:ascii="Palatino Linotype" w:eastAsia="Calibri" w:hAnsi="Palatino Linotype" w:cs="Arial"/>
          <w:b/>
          <w:szCs w:val="28"/>
        </w:rPr>
        <w:t xml:space="preserve"> </w:t>
      </w:r>
      <w:r w:rsidR="000E6401">
        <w:rPr>
          <w:rFonts w:ascii="Palatino Linotype" w:eastAsia="Calibri" w:hAnsi="Palatino Linotype" w:cs="Arial"/>
          <w:b/>
          <w:szCs w:val="28"/>
        </w:rPr>
        <w:t>de octu</w:t>
      </w:r>
      <w:r w:rsidR="002F45EB" w:rsidRPr="006B1696">
        <w:rPr>
          <w:rFonts w:ascii="Palatino Linotype" w:eastAsia="Calibri" w:hAnsi="Palatino Linotype" w:cs="Arial"/>
          <w:b/>
          <w:szCs w:val="28"/>
        </w:rPr>
        <w:t>bre</w:t>
      </w:r>
      <w:r w:rsidR="00C11F89" w:rsidRPr="006B1696">
        <w:rPr>
          <w:rFonts w:ascii="Palatino Linotype" w:eastAsia="Calibri" w:hAnsi="Palatino Linotype" w:cs="Arial"/>
          <w:b/>
          <w:szCs w:val="28"/>
        </w:rPr>
        <w:t xml:space="preserve"> de</w:t>
      </w:r>
      <w:r w:rsidR="00683278" w:rsidRPr="006B1696">
        <w:rPr>
          <w:rFonts w:ascii="Palatino Linotype" w:eastAsia="Calibri" w:hAnsi="Palatino Linotype" w:cs="Arial"/>
          <w:b/>
          <w:szCs w:val="28"/>
        </w:rPr>
        <w:t xml:space="preserve">l año </w:t>
      </w:r>
      <w:r w:rsidR="00D91D87" w:rsidRPr="006B1696">
        <w:rPr>
          <w:rFonts w:ascii="Palatino Linotype" w:eastAsia="Calibri" w:hAnsi="Palatino Linotype" w:cs="Arial"/>
          <w:b/>
          <w:szCs w:val="28"/>
        </w:rPr>
        <w:t>dos mil veintiuno</w:t>
      </w:r>
      <w:r w:rsidR="00DA0B77">
        <w:rPr>
          <w:rFonts w:ascii="Palatino Linotype" w:hAnsi="Palatino Linotype"/>
        </w:rPr>
        <w:t xml:space="preserve">, se emitió el acuerdo por medio del cual se declaró cerrada la instrucción, pasando el expediente a resolución, </w:t>
      </w:r>
      <w:r w:rsidR="00C71A66">
        <w:rPr>
          <w:rFonts w:ascii="Palatino Linotype" w:hAnsi="Palatino Linotype"/>
        </w:rPr>
        <w:t>debido a</w:t>
      </w:r>
      <w:r w:rsidR="00D65DA3">
        <w:rPr>
          <w:rFonts w:ascii="Palatino Linotype" w:hAnsi="Palatino Linotype"/>
        </w:rPr>
        <w:t xml:space="preserve"> que fue debidamente substanciado el expediente y no existiendo diligencia pendiente de desahogo, </w:t>
      </w:r>
      <w:r w:rsidR="00DA0B77">
        <w:rPr>
          <w:rFonts w:ascii="Palatino Linotype" w:hAnsi="Palatino Linotype"/>
        </w:rPr>
        <w:t xml:space="preserve">en términos del </w:t>
      </w:r>
      <w:r w:rsidR="006031FE" w:rsidRPr="0040233B">
        <w:rPr>
          <w:rFonts w:ascii="Palatino Linotype" w:hAnsi="Palatino Linotype"/>
        </w:rPr>
        <w:t>artículo 185 fracci</w:t>
      </w:r>
      <w:r w:rsidR="00DA0B77">
        <w:rPr>
          <w:rFonts w:ascii="Palatino Linotype" w:hAnsi="Palatino Linotype"/>
        </w:rPr>
        <w:t>ones</w:t>
      </w:r>
      <w:r w:rsidR="006031FE" w:rsidRPr="0040233B">
        <w:rPr>
          <w:rFonts w:ascii="Palatino Linotype" w:hAnsi="Palatino Linotype"/>
        </w:rPr>
        <w:t xml:space="preserve"> VI</w:t>
      </w:r>
      <w:r w:rsidR="00DA0B77">
        <w:rPr>
          <w:rFonts w:ascii="Palatino Linotype" w:hAnsi="Palatino Linotype"/>
        </w:rPr>
        <w:t xml:space="preserve"> y VIII</w:t>
      </w:r>
      <w:r w:rsidR="006031FE" w:rsidRPr="0040233B">
        <w:rPr>
          <w:rFonts w:ascii="Palatino Linotype" w:hAnsi="Palatino Linotype"/>
        </w:rPr>
        <w:t xml:space="preserve"> de la Ley de Transparencia y Acceso a la Información Pública del Estado de México y Municipios</w:t>
      </w:r>
      <w:r w:rsidR="009F19E6">
        <w:rPr>
          <w:rFonts w:ascii="Palatino Linotype" w:hAnsi="Palatino Linotype"/>
        </w:rPr>
        <w:t>,</w:t>
      </w:r>
      <w:r w:rsidR="006031FE" w:rsidRPr="0040233B">
        <w:rPr>
          <w:rFonts w:ascii="Palatino Linotype" w:hAnsi="Palatino Linotype"/>
        </w:rPr>
        <w:t xml:space="preserve"> </w:t>
      </w:r>
      <w:r w:rsidR="00DA0B77">
        <w:rPr>
          <w:rFonts w:ascii="Palatino Linotype" w:hAnsi="Palatino Linotype"/>
        </w:rPr>
        <w:t>el cual fue notificado a las partes en la misma fecha</w:t>
      </w:r>
      <w:r w:rsidR="006031FE" w:rsidRPr="0040233B">
        <w:rPr>
          <w:rFonts w:ascii="Palatino Linotype" w:hAnsi="Palatino Linotype"/>
        </w:rPr>
        <w:t xml:space="preserve">. </w:t>
      </w:r>
      <w:r w:rsidR="006031FE" w:rsidRPr="0040233B">
        <w:rPr>
          <w:rFonts w:ascii="Palatino Linotype" w:eastAsia="Calibri" w:hAnsi="Palatino Linotype" w:cs="Arial"/>
          <w:b/>
          <w:sz w:val="28"/>
          <w:szCs w:val="28"/>
        </w:rPr>
        <w:t xml:space="preserve"> </w:t>
      </w:r>
    </w:p>
    <w:p w14:paraId="7CD5D137" w14:textId="10283084"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0B1FAD6B" w14:textId="4976EFAC" w:rsidR="00A5404F" w:rsidRPr="0040233B" w:rsidRDefault="00515300" w:rsidP="008E7698">
      <w:pPr>
        <w:spacing w:before="240" w:after="240" w:line="360" w:lineRule="auto"/>
        <w:jc w:val="both"/>
        <w:rPr>
          <w:rFonts w:ascii="Palatino Linotype" w:hAnsi="Palatino Linotype" w:cs="Arial"/>
          <w:b/>
        </w:rPr>
      </w:pPr>
      <w:r>
        <w:rPr>
          <w:rFonts w:ascii="Palatino Linotype" w:hAnsi="Palatino Linotype" w:cs="Arial"/>
          <w:b/>
          <w:szCs w:val="28"/>
        </w:rPr>
        <w:t>Primero</w:t>
      </w:r>
      <w:r w:rsidR="008E7698" w:rsidRPr="00550D2B">
        <w:rPr>
          <w:rFonts w:ascii="Palatino Linotype" w:hAnsi="Palatino Linotype" w:cs="Arial"/>
          <w:b/>
          <w:szCs w:val="28"/>
        </w:rPr>
        <w:t>. Competencia</w:t>
      </w:r>
      <w:r w:rsidR="008E7698" w:rsidRPr="00550D2B">
        <w:rPr>
          <w:rFonts w:ascii="Palatino Linotype" w:hAnsi="Palatino Linotype" w:cs="Arial"/>
          <w:b/>
          <w:sz w:val="22"/>
        </w:rPr>
        <w:t xml:space="preserve">. </w:t>
      </w:r>
      <w:r w:rsidR="00A5404F"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00A5404F" w:rsidRPr="0040233B">
        <w:rPr>
          <w:rFonts w:ascii="Palatino Linotype" w:hAnsi="Palatino Linotype"/>
          <w:shd w:val="clear" w:color="auto" w:fill="FFFFFF"/>
        </w:rPr>
        <w:t>, conforme a lo dispuesto en los artículos 6, apartado A de la Constitución Política de los Estados Unidos Mexican</w:t>
      </w:r>
      <w:r w:rsidR="00326DF2">
        <w:rPr>
          <w:rFonts w:ascii="Palatino Linotype" w:hAnsi="Palatino Linotype"/>
          <w:shd w:val="clear" w:color="auto" w:fill="FFFFFF"/>
        </w:rPr>
        <w:t xml:space="preserve">os; 5, párrafos </w:t>
      </w:r>
      <w:r w:rsidR="00A77CB1">
        <w:rPr>
          <w:rFonts w:ascii="Palatino Linotype" w:hAnsi="Palatino Linotype"/>
          <w:shd w:val="clear" w:color="auto" w:fill="FFFFFF"/>
        </w:rPr>
        <w:t>trigésimo</w:t>
      </w:r>
      <w:r w:rsidR="00AF54D4">
        <w:rPr>
          <w:rFonts w:ascii="Palatino Linotype" w:hAnsi="Palatino Linotype"/>
          <w:shd w:val="clear" w:color="auto" w:fill="FFFFFF"/>
        </w:rPr>
        <w:t xml:space="preserve">, trigésimo </w:t>
      </w:r>
      <w:r w:rsidR="00A77CB1">
        <w:rPr>
          <w:rFonts w:ascii="Palatino Linotype" w:hAnsi="Palatino Linotype"/>
          <w:shd w:val="clear" w:color="auto" w:fill="FFFFFF"/>
        </w:rPr>
        <w:t>primer</w:t>
      </w:r>
      <w:r w:rsidR="00CC11CC">
        <w:rPr>
          <w:rFonts w:ascii="Palatino Linotype" w:hAnsi="Palatino Linotype"/>
          <w:shd w:val="clear" w:color="auto" w:fill="FFFFFF"/>
        </w:rPr>
        <w:t>o y trigésimo</w:t>
      </w:r>
      <w:r w:rsidR="00A77CB1">
        <w:rPr>
          <w:rFonts w:ascii="Palatino Linotype" w:hAnsi="Palatino Linotype"/>
          <w:shd w:val="clear" w:color="auto" w:fill="FFFFFF"/>
        </w:rPr>
        <w:t xml:space="preserve"> segund</w:t>
      </w:r>
      <w:r w:rsidR="00AF54D4">
        <w:rPr>
          <w:rFonts w:ascii="Palatino Linotype" w:hAnsi="Palatino Linotype"/>
          <w:shd w:val="clear" w:color="auto" w:fill="FFFFFF"/>
        </w:rPr>
        <w:t>o</w:t>
      </w:r>
      <w:r w:rsidR="00A77CB1">
        <w:rPr>
          <w:rFonts w:ascii="Palatino Linotype" w:hAnsi="Palatino Linotype"/>
          <w:shd w:val="clear" w:color="auto" w:fill="FFFFFF"/>
        </w:rPr>
        <w:t>;</w:t>
      </w:r>
      <w:r w:rsidR="00AF54D4" w:rsidRPr="0040233B">
        <w:rPr>
          <w:rFonts w:ascii="Palatino Linotype" w:hAnsi="Palatino Linotype"/>
          <w:shd w:val="clear" w:color="auto" w:fill="FFFFFF"/>
        </w:rPr>
        <w:t xml:space="preserve"> </w:t>
      </w:r>
      <w:r w:rsidR="00CC11CC">
        <w:rPr>
          <w:rFonts w:ascii="Palatino Linotype" w:hAnsi="Palatino Linotype"/>
          <w:shd w:val="clear" w:color="auto" w:fill="FFFFFF"/>
        </w:rPr>
        <w:t>fracciones</w:t>
      </w:r>
      <w:r w:rsidR="00D371C6" w:rsidRPr="0040233B">
        <w:rPr>
          <w:rFonts w:ascii="Palatino Linotype" w:hAnsi="Palatino Linotype"/>
          <w:shd w:val="clear" w:color="auto" w:fill="FFFFFF"/>
        </w:rPr>
        <w:t xml:space="preserve"> IV y V </w:t>
      </w:r>
      <w:r w:rsidR="00A5404F"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00A5404F"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00A5404F"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00A5404F"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00A5404F"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00A5404F"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2C7992">
        <w:rPr>
          <w:rFonts w:ascii="Palatino Linotype" w:hAnsi="Palatino Linotype"/>
          <w:shd w:val="clear" w:color="auto" w:fill="FFFFFF"/>
        </w:rPr>
        <w:t>;</w:t>
      </w:r>
      <w:r w:rsidR="00A5404F" w:rsidRPr="0040233B">
        <w:rPr>
          <w:rFonts w:ascii="Palatino Linotype" w:hAnsi="Palatino Linotype"/>
          <w:shd w:val="clear" w:color="auto" w:fill="FFFFFF"/>
        </w:rPr>
        <w:t xml:space="preserve"> </w:t>
      </w:r>
      <w:r w:rsidR="00E54F16" w:rsidRPr="00FC4616">
        <w:rPr>
          <w:rFonts w:ascii="Palatino Linotype" w:hAnsi="Palatino Linotype" w:cs="Arial"/>
        </w:rPr>
        <w:t>9 fracciones I, XXIV y 11</w:t>
      </w:r>
      <w:r w:rsidR="00E54F16" w:rsidRPr="00025A37">
        <w:rPr>
          <w:rFonts w:ascii="Palatino Linotype" w:hAnsi="Palatino Linotype" w:cs="Arial"/>
        </w:rPr>
        <w:t xml:space="preserve"> </w:t>
      </w:r>
      <w:r w:rsidR="00A5404F" w:rsidRPr="0040233B">
        <w:rPr>
          <w:rFonts w:ascii="Palatino Linotype" w:hAnsi="Palatino Linotype"/>
          <w:shd w:val="clear" w:color="auto" w:fill="FFFFFF"/>
        </w:rPr>
        <w:t xml:space="preserve">del Reglamento Interior del Instituto de Transparencia, Acceso a la </w:t>
      </w:r>
      <w:r w:rsidR="00A5404F" w:rsidRPr="0040233B">
        <w:rPr>
          <w:rFonts w:ascii="Palatino Linotype" w:hAnsi="Palatino Linotype"/>
          <w:shd w:val="clear" w:color="auto" w:fill="FFFFFF"/>
        </w:rPr>
        <w:lastRenderedPageBreak/>
        <w:t>Información Pública y Protección de Datos Personales del Estado de México y Municipios.</w:t>
      </w:r>
    </w:p>
    <w:p w14:paraId="12541B47" w14:textId="2E0CE4A4" w:rsidR="00D65DA3" w:rsidRPr="009C7FF9" w:rsidRDefault="00515300" w:rsidP="00D65DA3">
      <w:pPr>
        <w:spacing w:before="240" w:after="240" w:line="360" w:lineRule="auto"/>
        <w:jc w:val="both"/>
        <w:rPr>
          <w:rFonts w:ascii="Palatino Linotype" w:hAnsi="Palatino Linotype" w:cs="Arial"/>
        </w:rPr>
      </w:pPr>
      <w:r>
        <w:rPr>
          <w:rFonts w:ascii="Palatino Linotype" w:hAnsi="Palatino Linotype" w:cs="Arial"/>
          <w:b/>
          <w:szCs w:val="28"/>
        </w:rPr>
        <w:t>Segundo</w:t>
      </w:r>
      <w:r w:rsidR="00D65DA3" w:rsidRPr="009C7FF9">
        <w:rPr>
          <w:rFonts w:ascii="Palatino Linotype" w:hAnsi="Palatino Linotype" w:cs="Arial"/>
          <w:b/>
          <w:szCs w:val="28"/>
        </w:rPr>
        <w:t xml:space="preserve">. Oportunidad y </w:t>
      </w:r>
      <w:r w:rsidR="00D91D87" w:rsidRPr="009C7FF9">
        <w:rPr>
          <w:rFonts w:ascii="Palatino Linotype" w:hAnsi="Palatino Linotype" w:cs="Arial"/>
          <w:b/>
          <w:szCs w:val="28"/>
        </w:rPr>
        <w:t>Procedibilidad</w:t>
      </w:r>
      <w:r w:rsidR="00D65DA3" w:rsidRPr="009C7FF9">
        <w:rPr>
          <w:rFonts w:ascii="Palatino Linotype" w:hAnsi="Palatino Linotype" w:cs="Arial"/>
          <w:b/>
          <w:szCs w:val="28"/>
        </w:rPr>
        <w:t xml:space="preserve"> del Recurso de Revisión.</w:t>
      </w:r>
      <w:r w:rsidR="00D65DA3" w:rsidRPr="009C7FF9">
        <w:rPr>
          <w:rFonts w:ascii="Palatino Linotype" w:hAnsi="Palatino Linotype" w:cs="Arial"/>
          <w:b/>
          <w:sz w:val="22"/>
        </w:rPr>
        <w:t xml:space="preserve"> </w:t>
      </w:r>
      <w:r w:rsidR="00D65DA3" w:rsidRPr="009C7FF9">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00D65DA3" w:rsidRPr="009C7FF9">
        <w:rPr>
          <w:rFonts w:ascii="Palatino Linotype" w:hAnsi="Palatino Linotype" w:cs="Arial"/>
          <w:lang w:val="es-MX"/>
        </w:rPr>
        <w:t>178 y 180 de la Ley de Transparencia y Acceso a la Información Pública del Estado de México y Municipios</w:t>
      </w:r>
      <w:r w:rsidR="00D65DA3" w:rsidRPr="009C7FF9">
        <w:rPr>
          <w:rFonts w:ascii="Palatino Linotype" w:hAnsi="Palatino Linotype" w:cs="Arial"/>
          <w:lang w:val="es-MX" w:eastAsia="es-MX"/>
        </w:rPr>
        <w:t xml:space="preserve">. </w:t>
      </w:r>
    </w:p>
    <w:p w14:paraId="2F6574D8" w14:textId="77777777" w:rsidR="009C7FF9" w:rsidRPr="009C7FF9" w:rsidRDefault="009C7FF9" w:rsidP="009C7FF9">
      <w:pPr>
        <w:spacing w:before="240" w:after="240" w:line="360" w:lineRule="auto"/>
        <w:jc w:val="both"/>
        <w:rPr>
          <w:rFonts w:ascii="Palatino Linotype" w:hAnsi="Palatino Linotype"/>
        </w:rPr>
      </w:pPr>
      <w:r w:rsidRPr="009C7FF9">
        <w:rPr>
          <w:rFonts w:ascii="Palatino Linotype" w:hAnsi="Palatino Linotype" w:cs="Arial"/>
          <w:lang w:eastAsia="es-MX"/>
        </w:rPr>
        <w:t xml:space="preserve">En este sentido, </w:t>
      </w:r>
      <w:r w:rsidRPr="009C7FF9">
        <w:rPr>
          <w:rFonts w:ascii="Palatino Linotype" w:hAnsi="Palatino Linotype"/>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33B606CC" w14:textId="3C1443F2" w:rsidR="006F1DED" w:rsidRDefault="009C7FF9" w:rsidP="00DB06E6">
      <w:pPr>
        <w:spacing w:before="240" w:after="240" w:line="360" w:lineRule="auto"/>
        <w:jc w:val="both"/>
        <w:rPr>
          <w:rFonts w:ascii="Palatino Linotype" w:hAnsi="Palatino Linotype"/>
          <w:lang w:val="es-MX" w:eastAsia="es-MX"/>
        </w:rPr>
      </w:pPr>
      <w:r w:rsidRPr="009C7FF9">
        <w:rPr>
          <w:rFonts w:ascii="Palatino Linotype" w:hAnsi="Palatino Linotype"/>
          <w:lang w:val="es-MX" w:eastAsia="es-MX"/>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w:t>
      </w:r>
      <w:r w:rsidR="00DB06E6">
        <w:rPr>
          <w:rFonts w:ascii="Palatino Linotype" w:hAnsi="Palatino Linotype"/>
          <w:lang w:val="es-MX" w:eastAsia="es-MX"/>
        </w:rPr>
        <w:t>improcedente.</w:t>
      </w:r>
    </w:p>
    <w:p w14:paraId="5BA983C8" w14:textId="332416B8" w:rsidR="006B28BE" w:rsidRPr="006B28BE" w:rsidRDefault="006B28BE" w:rsidP="006B28BE">
      <w:pPr>
        <w:spacing w:before="240" w:after="240" w:line="360" w:lineRule="auto"/>
        <w:jc w:val="both"/>
        <w:rPr>
          <w:rFonts w:ascii="Palatino Linotype" w:hAnsi="Palatino Linotype" w:cs="Arial"/>
          <w:lang w:eastAsia="es-MX"/>
        </w:rPr>
      </w:pPr>
      <w:r w:rsidRPr="006B28BE">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6B28BE">
        <w:rPr>
          <w:rFonts w:ascii="Palatino Linotype" w:hAnsi="Palatino Linotype" w:cs="Arial"/>
        </w:rPr>
        <w:t xml:space="preserve">la acreditación plena de los elementos formales </w:t>
      </w:r>
      <w:r w:rsidRPr="006B28BE">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692F9B25" w14:textId="5E8026AC" w:rsidR="006F1DED" w:rsidRPr="00A9490C"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CB2D7E">
        <w:rPr>
          <w:rFonts w:ascii="Palatino Linotype" w:eastAsia="Palatino Linotype" w:hAnsi="Palatino Linotype" w:cs="Palatino Linotype"/>
        </w:rPr>
        <w:t xml:space="preserve">Ahora bien, resulta procedente la interposición del recurso, según lo aducido por el recurrente en sus razones o </w:t>
      </w:r>
      <w:r>
        <w:rPr>
          <w:rFonts w:ascii="Palatino Linotype" w:eastAsia="Palatino Linotype" w:hAnsi="Palatino Linotype" w:cs="Palatino Linotype"/>
          <w:color w:val="000000"/>
        </w:rPr>
        <w:t>motivos de inconformidad, de a</w:t>
      </w:r>
      <w:r w:rsidR="00A9490C">
        <w:rPr>
          <w:rFonts w:ascii="Palatino Linotype" w:eastAsia="Palatino Linotype" w:hAnsi="Palatino Linotype" w:cs="Palatino Linotype"/>
          <w:color w:val="000000"/>
        </w:rPr>
        <w:t>cu</w:t>
      </w:r>
      <w:r w:rsidR="00A41D70">
        <w:rPr>
          <w:rFonts w:ascii="Palatino Linotype" w:eastAsia="Palatino Linotype" w:hAnsi="Palatino Linotype" w:cs="Palatino Linotype"/>
          <w:color w:val="000000"/>
        </w:rPr>
        <w:t>erdo al artículo 179, fracción</w:t>
      </w:r>
      <w:r w:rsidR="00A9490C">
        <w:rPr>
          <w:rFonts w:ascii="Palatino Linotype" w:eastAsia="Palatino Linotype" w:hAnsi="Palatino Linotype" w:cs="Palatino Linotype"/>
          <w:color w:val="000000"/>
        </w:rPr>
        <w:t xml:space="preserve"> </w:t>
      </w:r>
      <w:r w:rsidR="00C8716F">
        <w:rPr>
          <w:rFonts w:ascii="Palatino Linotype" w:eastAsia="Palatino Linotype" w:hAnsi="Palatino Linotype" w:cs="Palatino Linotype"/>
          <w:color w:val="000000"/>
          <w:lang w:val="es-MX"/>
        </w:rPr>
        <w:t>I</w:t>
      </w:r>
      <w:r w:rsidR="00A9490C">
        <w:rPr>
          <w:rFonts w:ascii="Palatino Linotype" w:eastAsia="Palatino Linotype" w:hAnsi="Palatino Linotype" w:cs="Palatino Linotype"/>
          <w:color w:val="000000"/>
          <w:lang w:val="es-MX"/>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625FCEE1" w14:textId="77777777" w:rsidR="006F1DED"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rPr>
      </w:pPr>
    </w:p>
    <w:p w14:paraId="40322F27" w14:textId="53D40630" w:rsidR="00D65DA3" w:rsidRPr="0012698C"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rPr>
      </w:pPr>
      <w:r w:rsidRPr="0012698C">
        <w:rPr>
          <w:rStyle w:val="normaltextrun"/>
          <w:rFonts w:ascii="Palatino Linotype" w:hAnsi="Palatino Linotype" w:cs="Segoe UI"/>
          <w:b/>
          <w:bCs/>
          <w:i/>
          <w:iCs/>
          <w:sz w:val="22"/>
          <w:szCs w:val="22"/>
        </w:rPr>
        <w:t xml:space="preserve"> </w:t>
      </w:r>
      <w:r w:rsidR="00D65DA3" w:rsidRPr="0012698C">
        <w:rPr>
          <w:rStyle w:val="normaltextrun"/>
          <w:rFonts w:ascii="Palatino Linotype" w:hAnsi="Palatino Linotype" w:cs="Segoe UI"/>
          <w:b/>
          <w:bCs/>
          <w:i/>
          <w:iCs/>
          <w:sz w:val="22"/>
          <w:szCs w:val="22"/>
        </w:rPr>
        <w:t>“</w:t>
      </w:r>
      <w:r w:rsidR="00D65DA3" w:rsidRPr="0012698C">
        <w:rPr>
          <w:rStyle w:val="normaltextrun"/>
          <w:rFonts w:ascii="Palatino Linotype" w:hAnsi="Palatino Linotype" w:cs="Segoe UI"/>
          <w:b/>
          <w:bCs/>
          <w:i/>
          <w:sz w:val="22"/>
          <w:szCs w:val="22"/>
        </w:rPr>
        <w:t xml:space="preserve">Artículo 176. </w:t>
      </w:r>
      <w:r w:rsidR="00D65DA3" w:rsidRPr="0012698C">
        <w:rPr>
          <w:rStyle w:val="normaltextrun"/>
          <w:rFonts w:ascii="Palatino Linotype" w:hAnsi="Palatino Linotype" w:cs="Segoe UI"/>
          <w:bCs/>
          <w:i/>
          <w:sz w:val="22"/>
          <w:szCs w:val="22"/>
        </w:rPr>
        <w:t xml:space="preserve">El recurso de </w:t>
      </w:r>
      <w:r w:rsidR="00C71A66" w:rsidRPr="0012698C">
        <w:rPr>
          <w:rStyle w:val="normaltextrun"/>
          <w:rFonts w:ascii="Palatino Linotype" w:hAnsi="Palatino Linotype" w:cs="Segoe UI"/>
          <w:bCs/>
          <w:i/>
          <w:sz w:val="22"/>
          <w:szCs w:val="22"/>
        </w:rPr>
        <w:t>revisión es</w:t>
      </w:r>
      <w:r w:rsidR="00D65DA3" w:rsidRPr="0012698C">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12698C"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Style w:val="normaltextrun"/>
          <w:rFonts w:ascii="Palatino Linotype" w:hAnsi="Palatino Linotype" w:cs="Segoe UI"/>
          <w:b/>
          <w:bCs/>
          <w:i/>
          <w:sz w:val="22"/>
          <w:szCs w:val="22"/>
        </w:rPr>
        <w:t>Artículo 179</w:t>
      </w:r>
      <w:r w:rsidRPr="0012698C">
        <w:rPr>
          <w:rStyle w:val="normaltextrun"/>
          <w:rFonts w:ascii="Palatino Linotype" w:hAnsi="Palatino Linotype" w:cs="Segoe UI"/>
          <w:b/>
          <w:bCs/>
          <w:sz w:val="22"/>
          <w:szCs w:val="22"/>
        </w:rPr>
        <w:t>.-</w:t>
      </w:r>
      <w:r w:rsidRPr="0012698C">
        <w:rPr>
          <w:rFonts w:ascii="Palatino Linotype" w:eastAsiaTheme="minorEastAsia" w:hAnsi="Palatino Linotype" w:cs="Bookman Old Style"/>
          <w:sz w:val="22"/>
          <w:szCs w:val="22"/>
          <w:lang w:val="es-MX"/>
        </w:rPr>
        <w:t xml:space="preserve"> </w:t>
      </w:r>
      <w:r w:rsidRPr="0012698C">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41198C62" w14:textId="38A4B3D4" w:rsidR="00A9490C" w:rsidRPr="00B61EA6" w:rsidRDefault="0006676F" w:rsidP="00B61EA6">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12698C">
        <w:rPr>
          <w:rFonts w:ascii="Palatino Linotype" w:eastAsiaTheme="minorEastAsia" w:hAnsi="Palatino Linotype" w:cs="Bookman Old Style"/>
          <w:sz w:val="22"/>
          <w:szCs w:val="22"/>
          <w:lang w:val="es-MX"/>
        </w:rPr>
        <w:t>…</w:t>
      </w:r>
    </w:p>
    <w:p w14:paraId="0A885EB3" w14:textId="2CA5A1F1" w:rsidR="006B28BE" w:rsidRPr="006B28BE" w:rsidRDefault="00C8716F" w:rsidP="006B28BE">
      <w:pPr>
        <w:autoSpaceDE w:val="0"/>
        <w:autoSpaceDN w:val="0"/>
        <w:adjustRightInd w:val="0"/>
        <w:spacing w:after="120"/>
        <w:ind w:left="567" w:right="902" w:firstLine="284"/>
        <w:jc w:val="both"/>
        <w:rPr>
          <w:rFonts w:ascii="Palatino Linotype" w:eastAsiaTheme="minorEastAsia" w:hAnsi="Palatino Linotype" w:cs="Bookman Old Style"/>
          <w:i/>
          <w:sz w:val="22"/>
          <w:szCs w:val="22"/>
          <w:lang w:val="es-MX"/>
        </w:rPr>
      </w:pPr>
      <w:r w:rsidRPr="00C8716F">
        <w:rPr>
          <w:rFonts w:ascii="Palatino Linotype" w:eastAsiaTheme="minorEastAsia" w:hAnsi="Palatino Linotype" w:cs="Bookman Old Style"/>
          <w:b/>
          <w:i/>
          <w:sz w:val="22"/>
          <w:szCs w:val="22"/>
          <w:lang w:val="es-MX"/>
        </w:rPr>
        <w:t>I. La negativa a la información solicitada;</w:t>
      </w:r>
      <w:r w:rsidR="00D43F0F" w:rsidRPr="00C8716F">
        <w:rPr>
          <w:rFonts w:ascii="Palatino Linotype" w:eastAsiaTheme="minorEastAsia" w:hAnsi="Palatino Linotype" w:cs="Bookman Old Style"/>
          <w:i/>
          <w:sz w:val="22"/>
          <w:szCs w:val="22"/>
          <w:lang w:val="es-MX"/>
        </w:rPr>
        <w:t>” (Sic)</w:t>
      </w:r>
      <w:r w:rsidR="00D91D87" w:rsidRPr="00C8716F">
        <w:rPr>
          <w:rFonts w:ascii="Palatino Linotype" w:eastAsiaTheme="minorEastAsia" w:hAnsi="Palatino Linotype" w:cs="Bookman Old Style,Bold"/>
          <w:b/>
          <w:bCs/>
          <w:i/>
          <w:sz w:val="22"/>
          <w:szCs w:val="22"/>
          <w:lang w:val="es-MX"/>
        </w:rPr>
        <w:t xml:space="preserve">              </w:t>
      </w:r>
    </w:p>
    <w:p w14:paraId="11707626" w14:textId="77777777" w:rsidR="00B315CA" w:rsidRPr="00B315CA" w:rsidRDefault="00B315CA" w:rsidP="00B315CA">
      <w:pPr>
        <w:spacing w:before="100" w:beforeAutospacing="1" w:after="100" w:afterAutospacing="1" w:line="360" w:lineRule="auto"/>
        <w:jc w:val="both"/>
        <w:rPr>
          <w:rFonts w:ascii="Palatino Linotype" w:hAnsi="Palatino Linotype" w:cs="Arial"/>
        </w:rPr>
      </w:pPr>
      <w:r w:rsidRPr="00B315CA">
        <w:rPr>
          <w:rFonts w:ascii="Palatino Linotype" w:hAnsi="Palatino Linotype" w:cs="Arial"/>
          <w:b/>
          <w:lang w:val="es-MX"/>
        </w:rPr>
        <w:t xml:space="preserve">Tercero. Materia de la revisión. </w:t>
      </w:r>
      <w:r w:rsidRPr="00B315CA">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B315CA">
        <w:rPr>
          <w:rFonts w:ascii="Palatino Linotype" w:hAnsi="Palatino Linotype" w:cs="Arial"/>
          <w:b/>
        </w:rPr>
        <w:t xml:space="preserve">verificar si la respuesta otorgada por el Sujeto Obligado es adecuada y suficiente para satisfacer el derecho de acceso a la información pública </w:t>
      </w:r>
      <w:r w:rsidRPr="00B315CA">
        <w:rPr>
          <w:rFonts w:ascii="Palatino Linotype" w:hAnsi="Palatino Linotype" w:cs="Arial"/>
        </w:rPr>
        <w:t>de la parte Recurrente, o en su defecto, en caso de ser procedente, ordenar la entrega de información oportuna.</w:t>
      </w:r>
    </w:p>
    <w:p w14:paraId="22715125" w14:textId="77777777" w:rsidR="00B315CA" w:rsidRDefault="00B315CA" w:rsidP="00B315CA">
      <w:pPr>
        <w:spacing w:before="240" w:after="240" w:line="360" w:lineRule="auto"/>
        <w:jc w:val="both"/>
        <w:rPr>
          <w:rFonts w:ascii="Palatino Linotype" w:hAnsi="Palatino Linotype" w:cs="Arial"/>
        </w:rPr>
      </w:pPr>
      <w:r w:rsidRPr="00B315CA">
        <w:rPr>
          <w:rFonts w:ascii="Palatino Linotype" w:hAnsi="Palatino Linotype" w:cs="Arial"/>
          <w:b/>
        </w:rPr>
        <w:t xml:space="preserve">Cuarto. Estudio del asunto. </w:t>
      </w:r>
      <w:r w:rsidRPr="00B315CA">
        <w:rPr>
          <w:rFonts w:ascii="Palatino Linotype" w:hAnsi="Palatino Linotype" w:cs="Arial"/>
        </w:rPr>
        <w:t>Previo al estudio del presente asunto, es conveniente recordar que la parte solicitante requirió al sujeto obligado en ambas solicitudes, le proporcionara lo siguiente:</w:t>
      </w:r>
    </w:p>
    <w:p w14:paraId="26140BF5" w14:textId="61ACA49F" w:rsidR="003F65D9" w:rsidRPr="003F65D9" w:rsidRDefault="000E6401" w:rsidP="000E6401">
      <w:pPr>
        <w:pStyle w:val="Prrafodelista"/>
        <w:numPr>
          <w:ilvl w:val="0"/>
          <w:numId w:val="22"/>
        </w:numPr>
        <w:spacing w:before="240" w:after="240" w:line="360" w:lineRule="auto"/>
        <w:ind w:right="567"/>
        <w:jc w:val="both"/>
        <w:rPr>
          <w:rFonts w:ascii="Palatino Linotype" w:hAnsi="Palatino Linotype" w:cs="Arial"/>
        </w:rPr>
      </w:pPr>
      <w:r>
        <w:rPr>
          <w:rFonts w:ascii="Palatino Linotype" w:hAnsi="Palatino Linotype" w:cs="Arial"/>
        </w:rPr>
        <w:t>L</w:t>
      </w:r>
      <w:r w:rsidRPr="000E6401">
        <w:rPr>
          <w:rFonts w:ascii="Palatino Linotype" w:hAnsi="Palatino Linotype" w:cs="Arial"/>
        </w:rPr>
        <w:t>a cantidad de licencias de construcción que ha autorizado la Ayuntamiento Atizapán de Zaragoza, por domicilio, es decir, calle y colonia, durante el primer semestre del 2021 y segundo semestre del 2020</w:t>
      </w:r>
      <w:r w:rsidR="003F65D9" w:rsidRPr="003F65D9">
        <w:rPr>
          <w:rFonts w:ascii="Palatino Linotype" w:hAnsi="Palatino Linotype" w:cs="Arial"/>
        </w:rPr>
        <w:t>.</w:t>
      </w:r>
    </w:p>
    <w:p w14:paraId="129067ED" w14:textId="0A2BEAD8" w:rsidR="0012698C" w:rsidRPr="009953B0" w:rsidRDefault="00B315CA" w:rsidP="00417A15">
      <w:pPr>
        <w:spacing w:before="240" w:after="240" w:line="360" w:lineRule="auto"/>
        <w:ind w:right="49"/>
        <w:jc w:val="both"/>
        <w:rPr>
          <w:rFonts w:ascii="Palatino Linotype" w:hAnsi="Palatino Linotype"/>
          <w:lang w:val="es-MX"/>
        </w:rPr>
      </w:pPr>
      <w:r w:rsidRPr="00DB06E6">
        <w:rPr>
          <w:rFonts w:ascii="Palatino Linotype" w:hAnsi="Palatino Linotype" w:cs="Arial"/>
          <w:bCs/>
          <w:szCs w:val="28"/>
        </w:rPr>
        <w:t>En respuesta a</w:t>
      </w:r>
      <w:r w:rsidR="009953B0">
        <w:rPr>
          <w:rFonts w:ascii="Palatino Linotype" w:hAnsi="Palatino Linotype" w:cs="Arial"/>
          <w:bCs/>
          <w:szCs w:val="28"/>
        </w:rPr>
        <w:t xml:space="preserve"> la solicitud de información, el</w:t>
      </w:r>
      <w:r w:rsidRPr="00DB06E6">
        <w:rPr>
          <w:rFonts w:ascii="Palatino Linotype" w:hAnsi="Palatino Linotype" w:cs="Arial"/>
          <w:bCs/>
          <w:szCs w:val="28"/>
        </w:rPr>
        <w:t xml:space="preserve"> Titular de la Uni</w:t>
      </w:r>
      <w:r w:rsidR="00417A15">
        <w:rPr>
          <w:rFonts w:ascii="Palatino Linotype" w:hAnsi="Palatino Linotype" w:cs="Arial"/>
          <w:bCs/>
          <w:szCs w:val="28"/>
        </w:rPr>
        <w:t xml:space="preserve">dad de Transparencia </w:t>
      </w:r>
      <w:r w:rsidR="00C8716F">
        <w:rPr>
          <w:rFonts w:ascii="Palatino Linotype" w:hAnsi="Palatino Linotype" w:cs="Arial"/>
          <w:bCs/>
          <w:szCs w:val="28"/>
        </w:rPr>
        <w:t>manifestó</w:t>
      </w:r>
      <w:r w:rsidR="003F65D9">
        <w:rPr>
          <w:rFonts w:ascii="Palatino Linotype" w:hAnsi="Palatino Linotype" w:cs="Arial"/>
          <w:bCs/>
          <w:szCs w:val="28"/>
        </w:rPr>
        <w:t xml:space="preserve"> a la parte Recurrente que </w:t>
      </w:r>
      <w:r w:rsidR="009953B0" w:rsidRPr="009953B0">
        <w:rPr>
          <w:rFonts w:ascii="Palatino Linotype" w:hAnsi="Palatino Linotype" w:cs="Arial"/>
          <w:bCs/>
          <w:szCs w:val="28"/>
        </w:rPr>
        <w:t>no genera la información como usted la requiere, ya que únicamente se hace la captura de las Licencias de construcción en la página web de Información Pública de Oficio Mexiquense (IPOMEX)</w:t>
      </w:r>
      <w:r w:rsidR="009953B0">
        <w:rPr>
          <w:rFonts w:ascii="Palatino Linotype" w:hAnsi="Palatino Linotype" w:cs="Arial"/>
          <w:bCs/>
          <w:szCs w:val="28"/>
        </w:rPr>
        <w:t>, s</w:t>
      </w:r>
      <w:r w:rsidR="009953B0" w:rsidRPr="009953B0">
        <w:rPr>
          <w:rFonts w:ascii="Palatino Linotype" w:hAnsi="Palatino Linotype" w:cs="Arial"/>
          <w:bCs/>
          <w:szCs w:val="28"/>
        </w:rPr>
        <w:t>in embargo se cuenta con un registro de autorizaciones a partir del año 2011 hasta esta fecha las cuales podrá consultar bajo la siguiente ruta: en la página del H. Ayuntamiento de Atizapán de Zaragoza, en transparencia, IPOMEX, http://www.ipomex.org.mx/ipo3/lgh/indice/atizapandezaragoza.web, Artículo 12, fracción XVII (años 2011 al 2015), Artículo 94, fracción I F4 (años 2016 al 2017) y Artículo 94, Fracción I F7 (año 2018 en adelante). Los Expedientes Concluidos de Autorizaciones, Permisos, Licencias, Certificaciones y Concesiones.</w:t>
      </w:r>
    </w:p>
    <w:p w14:paraId="081845DF" w14:textId="45530FF9" w:rsidR="00B81C55" w:rsidRPr="0070082C" w:rsidRDefault="00B81C55" w:rsidP="00FD34DD">
      <w:pPr>
        <w:spacing w:after="240" w:line="360" w:lineRule="auto"/>
        <w:jc w:val="both"/>
        <w:rPr>
          <w:rFonts w:ascii="Palatino Linotype" w:hAnsi="Palatino Linotype" w:cs="Arial"/>
        </w:rPr>
      </w:pPr>
      <w:r>
        <w:rPr>
          <w:rFonts w:ascii="Palatino Linotype" w:hAnsi="Palatino Linotype" w:cs="Arial"/>
        </w:rPr>
        <w:t xml:space="preserve">Bajo dichos argumentos, nace el motivo de inconformidad del particular, </w:t>
      </w:r>
      <w:r w:rsidR="007441B9">
        <w:rPr>
          <w:rFonts w:ascii="Palatino Linotype" w:hAnsi="Palatino Linotype" w:cs="Arial"/>
        </w:rPr>
        <w:t xml:space="preserve">en el sentido de que </w:t>
      </w:r>
      <w:r w:rsidR="0042744F">
        <w:rPr>
          <w:rFonts w:ascii="Palatino Linotype" w:hAnsi="Palatino Linotype" w:cs="Arial"/>
        </w:rPr>
        <w:t xml:space="preserve">el Sujeto Obligado no entregó </w:t>
      </w:r>
      <w:r w:rsidR="00573159">
        <w:rPr>
          <w:rFonts w:ascii="Palatino Linotype" w:hAnsi="Palatino Linotype" w:cs="Arial"/>
        </w:rPr>
        <w:t>la información solicitada</w:t>
      </w:r>
      <w:r w:rsidR="007441B9">
        <w:rPr>
          <w:rFonts w:ascii="Palatino Linotype" w:hAnsi="Palatino Linotype" w:cs="Arial"/>
        </w:rPr>
        <w:t>.</w:t>
      </w:r>
    </w:p>
    <w:p w14:paraId="1D1A912F" w14:textId="484D4427" w:rsidR="007363C3" w:rsidRDefault="0022035A" w:rsidP="007363C3">
      <w:pPr>
        <w:spacing w:after="240" w:line="360" w:lineRule="auto"/>
        <w:jc w:val="both"/>
        <w:rPr>
          <w:rFonts w:ascii="Palatino Linotype" w:hAnsi="Palatino Linotype" w:cs="Arial"/>
        </w:rPr>
      </w:pPr>
      <w:r>
        <w:rPr>
          <w:rFonts w:ascii="Palatino Linotype" w:hAnsi="Palatino Linotype" w:cs="Arial"/>
        </w:rPr>
        <w:t>Así las cosas, derivado de</w:t>
      </w:r>
      <w:r w:rsidR="00BB13A5" w:rsidRPr="00BB13A5">
        <w:rPr>
          <w:rFonts w:ascii="Palatino Linotype" w:hAnsi="Palatino Linotype" w:cs="Arial"/>
        </w:rPr>
        <w:t xml:space="preserve"> la interposición del Recurso</w:t>
      </w:r>
      <w:r w:rsidR="003F65D9">
        <w:rPr>
          <w:rFonts w:ascii="Palatino Linotype" w:hAnsi="Palatino Linotype" w:cs="Arial"/>
        </w:rPr>
        <w:t xml:space="preserve"> de Revisión, en </w:t>
      </w:r>
      <w:r w:rsidR="0012698C">
        <w:rPr>
          <w:rFonts w:ascii="Palatino Linotype" w:hAnsi="Palatino Linotype" w:cs="Arial"/>
        </w:rPr>
        <w:t xml:space="preserve">las constancias que obran en el expediente electrónico se tiene que </w:t>
      </w:r>
      <w:r w:rsidR="009953B0">
        <w:rPr>
          <w:rFonts w:ascii="Palatino Linotype" w:hAnsi="Palatino Linotype" w:cs="Arial"/>
        </w:rPr>
        <w:t xml:space="preserve">el Sujeto Obligado remitió su informe justificado mediante el cual ratifica su respuesta vertida inicialmente, por cuanto hace al Recurrente, se advierte que </w:t>
      </w:r>
      <w:r w:rsidR="009B3652">
        <w:rPr>
          <w:rFonts w:ascii="Palatino Linotype" w:hAnsi="Palatino Linotype" w:cs="Arial"/>
        </w:rPr>
        <w:t xml:space="preserve">remitió los archivos </w:t>
      </w:r>
      <w:r w:rsidR="009B3652" w:rsidRPr="009B3652">
        <w:rPr>
          <w:rFonts w:ascii="Palatino Linotype" w:hAnsi="Palatino Linotype" w:cs="Arial"/>
          <w:b/>
          <w:i/>
        </w:rPr>
        <w:t>“miguel hidalgo.xlsx” y “4299_2021_AVIJ.pdf”</w:t>
      </w:r>
      <w:r w:rsidR="009B3652">
        <w:rPr>
          <w:rFonts w:ascii="Palatino Linotype" w:hAnsi="Palatino Linotype" w:cs="Arial"/>
          <w:b/>
          <w:i/>
        </w:rPr>
        <w:t xml:space="preserve">, </w:t>
      </w:r>
      <w:r w:rsidR="009B3652">
        <w:rPr>
          <w:rFonts w:ascii="Palatino Linotype" w:hAnsi="Palatino Linotype" w:cs="Arial"/>
        </w:rPr>
        <w:t>los cuales consisten en el acuerdo por el que se dio vista del informe justificado en el presente asunto y una hoja de cálculo de Excel, emitida por el Gobierno de la Ciudad de México en el que se da cuenta de la o</w:t>
      </w:r>
      <w:r w:rsidR="009B3652" w:rsidRPr="009B3652">
        <w:rPr>
          <w:rFonts w:ascii="Palatino Linotype" w:hAnsi="Palatino Linotype" w:cs="Arial"/>
        </w:rPr>
        <w:t>bra pública o servicios relacionados con obra pública de la Alcaldía Miguel Hidalgo</w:t>
      </w:r>
      <w:r w:rsidR="009B3652">
        <w:rPr>
          <w:rFonts w:ascii="Palatino Linotype" w:hAnsi="Palatino Linotype" w:cs="Arial"/>
        </w:rPr>
        <w:t>, el cual no guarda relación con la pretensión que apertura el expediente electrónico que nos ocupa.</w:t>
      </w:r>
    </w:p>
    <w:p w14:paraId="2644E63D" w14:textId="77777777" w:rsidR="007363C3" w:rsidRPr="004975CB" w:rsidRDefault="009450A8" w:rsidP="007363C3">
      <w:pPr>
        <w:spacing w:line="360" w:lineRule="auto"/>
        <w:jc w:val="both"/>
        <w:rPr>
          <w:rFonts w:ascii="Palatino Linotype" w:hAnsi="Palatino Linotype" w:cs="Arial"/>
        </w:rPr>
      </w:pPr>
      <w:r w:rsidRPr="00F278B6">
        <w:rPr>
          <w:rFonts w:ascii="Palatino Linotype" w:hAnsi="Palatino Linotype" w:cs="Arial"/>
          <w:bCs/>
          <w:szCs w:val="22"/>
        </w:rPr>
        <w:t xml:space="preserve">En esta tesitura, </w:t>
      </w:r>
      <w:r w:rsidR="007363C3">
        <w:rPr>
          <w:rFonts w:ascii="Palatino Linotype" w:hAnsi="Palatino Linotype" w:cs="Arial"/>
        </w:rPr>
        <w:t xml:space="preserve">debe destacarse que </w:t>
      </w:r>
      <w:r w:rsidR="007363C3" w:rsidRPr="004975CB">
        <w:rPr>
          <w:rFonts w:ascii="Palatino Linotype" w:hAnsi="Palatino Linotype" w:cs="Arial"/>
        </w:rPr>
        <w:t xml:space="preserve">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C4181E2" w14:textId="77777777" w:rsidR="007363C3" w:rsidRPr="004975CB" w:rsidRDefault="007363C3" w:rsidP="007363C3">
      <w:pPr>
        <w:ind w:left="851" w:right="899"/>
        <w:jc w:val="both"/>
        <w:rPr>
          <w:rFonts w:ascii="Palatino Linotype" w:hAnsi="Palatino Linotype" w:cs="Arial"/>
          <w:i/>
          <w:sz w:val="22"/>
          <w:szCs w:val="22"/>
        </w:rPr>
      </w:pPr>
    </w:p>
    <w:p w14:paraId="38209F2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5685A1A2" w14:textId="77777777" w:rsidR="007363C3" w:rsidRPr="004975CB" w:rsidRDefault="007363C3" w:rsidP="007363C3">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5F96AC3A" w14:textId="77777777" w:rsidR="007363C3" w:rsidRPr="009E12B6" w:rsidRDefault="007363C3" w:rsidP="007363C3">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325A07E2" w14:textId="77777777" w:rsidR="007363C3" w:rsidRPr="009E12B6" w:rsidRDefault="007363C3" w:rsidP="007363C3">
      <w:pPr>
        <w:ind w:left="851" w:right="899"/>
        <w:jc w:val="both"/>
        <w:rPr>
          <w:rFonts w:ascii="Palatino Linotype" w:hAnsi="Palatino Linotype" w:cs="Arial"/>
          <w:sz w:val="22"/>
          <w:szCs w:val="22"/>
        </w:rPr>
      </w:pPr>
    </w:p>
    <w:p w14:paraId="42ED48A3" w14:textId="77777777" w:rsidR="007363C3" w:rsidRPr="009E12B6" w:rsidRDefault="007363C3" w:rsidP="007363C3">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4085F65" w14:textId="77777777" w:rsidR="007363C3" w:rsidRPr="009E12B6" w:rsidRDefault="007363C3" w:rsidP="007363C3">
      <w:pPr>
        <w:ind w:right="899"/>
        <w:jc w:val="both"/>
        <w:rPr>
          <w:rFonts w:ascii="Palatino Linotype" w:hAnsi="Palatino Linotype" w:cs="Arial"/>
        </w:rPr>
      </w:pPr>
    </w:p>
    <w:p w14:paraId="704078C9" w14:textId="77777777" w:rsidR="007363C3" w:rsidRPr="004B675A" w:rsidRDefault="007363C3" w:rsidP="007363C3">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7466A1B7" w14:textId="77777777" w:rsidR="007363C3" w:rsidRPr="009E12B6" w:rsidRDefault="007363C3" w:rsidP="007363C3">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56DC7F" w14:textId="77777777" w:rsidR="007363C3" w:rsidRPr="009E12B6" w:rsidRDefault="007363C3" w:rsidP="007363C3">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3F55C715" w14:textId="77777777" w:rsidR="007363C3" w:rsidRPr="00A32E26" w:rsidRDefault="007363C3" w:rsidP="007363C3">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58C34D64"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577CCA39" w14:textId="77777777" w:rsidR="007363C3" w:rsidRPr="00A32E26" w:rsidRDefault="007363C3" w:rsidP="007363C3">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7544C51A" w14:textId="7B1A4669" w:rsidR="00E543C8" w:rsidRPr="00614945" w:rsidRDefault="009450A8" w:rsidP="003F65D9">
      <w:pPr>
        <w:spacing w:before="240" w:after="240" w:line="360" w:lineRule="auto"/>
        <w:jc w:val="both"/>
        <w:rPr>
          <w:rFonts w:ascii="Palatino Linotype" w:hAnsi="Palatino Linotype" w:cs="Arial"/>
          <w:bCs/>
        </w:rPr>
      </w:pPr>
      <w:r w:rsidRPr="009450A8">
        <w:rPr>
          <w:rFonts w:ascii="Palatino Linotype" w:hAnsi="Palatino Linotype" w:cs="Arial"/>
          <w:bCs/>
        </w:rPr>
        <w:t xml:space="preserve">Ahora bien, a efecto de garantizar el efectivo ejercicio del derecho de acceso a la información pública que asiste al particular, resulta conveniente entrar al estudio de las siguientes consideraciones de hecho y derecho: </w:t>
      </w:r>
    </w:p>
    <w:p w14:paraId="21B5915E" w14:textId="01BECFB4" w:rsidR="009953B0" w:rsidRDefault="003E24A8" w:rsidP="009953B0">
      <w:pPr>
        <w:spacing w:line="360" w:lineRule="auto"/>
        <w:ind w:right="49"/>
        <w:jc w:val="both"/>
        <w:rPr>
          <w:rFonts w:ascii="Palatino Linotype" w:hAnsi="Palatino Linotype" w:cs="Arial"/>
          <w:lang w:eastAsia="es-MX"/>
        </w:rPr>
      </w:pPr>
      <w:r>
        <w:rPr>
          <w:rFonts w:ascii="Palatino Linotype" w:hAnsi="Palatino Linotype" w:cs="Arial"/>
        </w:rPr>
        <w:t xml:space="preserve">En primera instancia, se debe apuntar que </w:t>
      </w:r>
      <w:r w:rsidR="009953B0">
        <w:rPr>
          <w:rFonts w:ascii="Palatino Linotype" w:hAnsi="Palatino Linotype" w:cs="Arial"/>
          <w:lang w:eastAsia="es-MX"/>
        </w:rPr>
        <w:t xml:space="preserve">en la especie el Sujeto Obligado por conducto de la Directora General de Desarrollo Territorial remitió la liga electrónica al portal de Información Pública de Oficio Mexiquense </w:t>
      </w:r>
      <w:hyperlink r:id="rId8" w:history="1">
        <w:r w:rsidR="009953B0" w:rsidRPr="005636A3">
          <w:rPr>
            <w:rStyle w:val="Hipervnculo"/>
            <w:rFonts w:ascii="Palatino Linotype" w:hAnsi="Palatino Linotype" w:cs="Arial"/>
            <w:lang w:eastAsia="es-MX"/>
          </w:rPr>
          <w:t>http://www.ipomex.org.mx/ipo3/lgh/indice/atizapandezaragoza.web</w:t>
        </w:r>
      </w:hyperlink>
      <w:r w:rsidR="009953B0">
        <w:rPr>
          <w:rFonts w:ascii="Palatino Linotype" w:hAnsi="Palatino Linotype" w:cs="Arial"/>
          <w:lang w:eastAsia="es-MX"/>
        </w:rPr>
        <w:t xml:space="preserve">, la cual se tiene por remitida al décimo primer día hábil de la presentación de la solicitud, situación que contraviene a lo dispuesto por el artículo 161 de la legislación aplicable a la materia en la entidad, el cual versa de la siguiente manera: </w:t>
      </w:r>
    </w:p>
    <w:p w14:paraId="4D96987E" w14:textId="77777777" w:rsidR="009953B0" w:rsidRPr="00031826" w:rsidRDefault="009953B0" w:rsidP="009953B0">
      <w:pPr>
        <w:ind w:left="567" w:right="900"/>
        <w:jc w:val="both"/>
        <w:rPr>
          <w:rFonts w:ascii="Palatino Linotype" w:hAnsi="Palatino Linotype" w:cs="Arial"/>
          <w:i/>
          <w:sz w:val="22"/>
          <w:lang w:eastAsia="es-MX"/>
        </w:rPr>
      </w:pPr>
      <w:r>
        <w:rPr>
          <w:rFonts w:ascii="Palatino Linotype" w:hAnsi="Palatino Linotype" w:cs="Arial"/>
          <w:i/>
          <w:sz w:val="22"/>
          <w:lang w:eastAsia="es-MX"/>
        </w:rPr>
        <w:t>“</w:t>
      </w:r>
      <w:r w:rsidRPr="00031826">
        <w:rPr>
          <w:rFonts w:ascii="Palatino Linotype" w:hAnsi="Palatino Linotype" w:cs="Arial"/>
          <w:i/>
          <w:sz w:val="22"/>
          <w:lang w:eastAsia="es-MX"/>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hAnsi="Palatino Linotype" w:cs="Arial"/>
          <w:i/>
          <w:sz w:val="22"/>
          <w:lang w:eastAsia="es-MX"/>
        </w:rPr>
        <w:t>”</w:t>
      </w:r>
    </w:p>
    <w:p w14:paraId="75322948" w14:textId="7D85B8C4" w:rsidR="00E543C8" w:rsidRDefault="00EE71B7" w:rsidP="009953B0">
      <w:pPr>
        <w:spacing w:before="100" w:beforeAutospacing="1" w:after="100" w:afterAutospacing="1" w:line="360" w:lineRule="auto"/>
        <w:jc w:val="both"/>
        <w:rPr>
          <w:rFonts w:ascii="Palatino Linotype" w:hAnsi="Palatino Linotype" w:cs="Arial"/>
          <w:bCs/>
        </w:rPr>
      </w:pPr>
      <w:r>
        <w:rPr>
          <w:rFonts w:ascii="Palatino Linotype" w:hAnsi="Palatino Linotype" w:cs="Arial"/>
          <w:bCs/>
          <w:noProof/>
          <w:lang w:val="es-MX" w:eastAsia="es-MX"/>
        </w:rPr>
        <mc:AlternateContent>
          <mc:Choice Requires="wps">
            <w:drawing>
              <wp:anchor distT="0" distB="0" distL="114300" distR="114300" simplePos="0" relativeHeight="251674624" behindDoc="0" locked="0" layoutInCell="1" allowOverlap="1" wp14:anchorId="0E0E3FA7" wp14:editId="6C93C54C">
                <wp:simplePos x="0" y="0"/>
                <wp:positionH relativeFrom="column">
                  <wp:posOffset>272415</wp:posOffset>
                </wp:positionH>
                <wp:positionV relativeFrom="paragraph">
                  <wp:posOffset>991234</wp:posOffset>
                </wp:positionV>
                <wp:extent cx="4933950" cy="2962275"/>
                <wp:effectExtent l="0" t="0" r="19050" b="28575"/>
                <wp:wrapNone/>
                <wp:docPr id="1" name="Conector recto 1"/>
                <wp:cNvGraphicFramePr/>
                <a:graphic xmlns:a="http://schemas.openxmlformats.org/drawingml/2006/main">
                  <a:graphicData uri="http://schemas.microsoft.com/office/word/2010/wordprocessingShape">
                    <wps:wsp>
                      <wps:cNvCnPr/>
                      <wps:spPr>
                        <a:xfrm flipH="1">
                          <a:off x="0" y="0"/>
                          <a:ext cx="4933950" cy="296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0A5DC2" id="Conector recto 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21.45pt,78.05pt" to="409.95pt,3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" strokecolor="black [3040]"/>
            </w:pict>
          </mc:Fallback>
        </mc:AlternateContent>
      </w:r>
      <w:r w:rsidR="009953B0">
        <w:rPr>
          <w:rFonts w:ascii="Palatino Linotype" w:hAnsi="Palatino Linotype" w:cs="Arial"/>
          <w:bCs/>
        </w:rPr>
        <w:t xml:space="preserve">Ahora bien, del análisis a la información vertida en el portal IPOMEX, esta Ponencia encontró lo siguiente: </w:t>
      </w:r>
    </w:p>
    <w:p w14:paraId="149A0916" w14:textId="71A47E0A" w:rsidR="009953B0" w:rsidRDefault="00EE71B7" w:rsidP="009953B0">
      <w:pPr>
        <w:spacing w:before="100" w:beforeAutospacing="1" w:after="100" w:afterAutospacing="1" w:line="360" w:lineRule="auto"/>
        <w:jc w:val="both"/>
        <w:rPr>
          <w:rFonts w:ascii="Palatino Linotype" w:hAnsi="Palatino Linotype" w:cs="Arial"/>
          <w:bCs/>
        </w:rPr>
      </w:pPr>
      <w:r>
        <w:rPr>
          <w:rFonts w:ascii="Palatino Linotype" w:hAnsi="Palatino Linotype" w:cs="Arial"/>
          <w:noProof/>
          <w:lang w:val="es-MX" w:eastAsia="es-MX"/>
        </w:rPr>
        <mc:AlternateContent>
          <mc:Choice Requires="wps">
            <w:drawing>
              <wp:anchor distT="0" distB="0" distL="114300" distR="114300" simplePos="0" relativeHeight="251671552" behindDoc="0" locked="0" layoutInCell="1" allowOverlap="1" wp14:anchorId="328ABEE1" wp14:editId="38ECDB43">
                <wp:simplePos x="0" y="0"/>
                <wp:positionH relativeFrom="column">
                  <wp:posOffset>1224915</wp:posOffset>
                </wp:positionH>
                <wp:positionV relativeFrom="paragraph">
                  <wp:posOffset>2179320</wp:posOffset>
                </wp:positionV>
                <wp:extent cx="1847850" cy="247650"/>
                <wp:effectExtent l="57150" t="38100" r="76200" b="95250"/>
                <wp:wrapNone/>
                <wp:docPr id="18" name="Rectángulo 18"/>
                <wp:cNvGraphicFramePr/>
                <a:graphic xmlns:a="http://schemas.openxmlformats.org/drawingml/2006/main">
                  <a:graphicData uri="http://schemas.microsoft.com/office/word/2010/wordprocessingShape">
                    <wps:wsp>
                      <wps:cNvSpPr/>
                      <wps:spPr>
                        <a:xfrm>
                          <a:off x="0" y="0"/>
                          <a:ext cx="1847850" cy="247650"/>
                        </a:xfrm>
                        <a:prstGeom prst="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C950F" id="Rectángulo 18" o:spid="_x0000_s1026" style="position:absolute;margin-left:96.45pt;margin-top:171.6pt;width:145.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" filled="f" strokecolor="#0070c0" strokeweight="2.25pt">
                <v:shadow on="t" color="black" opacity="22937f" origin=",.5" offset="0,.63889mm"/>
              </v:rect>
            </w:pict>
          </mc:Fallback>
        </mc:AlternateContent>
      </w:r>
      <w:r w:rsidR="009953B0">
        <w:rPr>
          <w:rFonts w:ascii="Palatino Linotype" w:hAnsi="Palatino Linotype" w:cs="Arial"/>
          <w:bCs/>
          <w:noProof/>
          <w:lang w:val="es-MX" w:eastAsia="es-MX"/>
        </w:rPr>
        <w:drawing>
          <wp:inline distT="0" distB="0" distL="0" distR="0" wp14:anchorId="1F3C9461" wp14:editId="4E844AA1">
            <wp:extent cx="5314950" cy="4800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587"/>
                    <a:stretch/>
                  </pic:blipFill>
                  <pic:spPr bwMode="auto">
                    <a:xfrm>
                      <a:off x="0" y="0"/>
                      <a:ext cx="5314950" cy="4800600"/>
                    </a:xfrm>
                    <a:prstGeom prst="rect">
                      <a:avLst/>
                    </a:prstGeom>
                    <a:noFill/>
                    <a:ln>
                      <a:noFill/>
                    </a:ln>
                    <a:extLst>
                      <a:ext uri="{53640926-AAD7-44D8-BBD7-CCE9431645EC}">
                        <a14:shadowObscured xmlns:a14="http://schemas.microsoft.com/office/drawing/2010/main"/>
                      </a:ext>
                    </a:extLst>
                  </pic:spPr>
                </pic:pic>
              </a:graphicData>
            </a:graphic>
          </wp:inline>
        </w:drawing>
      </w:r>
    </w:p>
    <w:p w14:paraId="20669343" w14:textId="599A9928" w:rsidR="00E543C8" w:rsidRDefault="00515300" w:rsidP="002A1F45">
      <w:pPr>
        <w:spacing w:line="360" w:lineRule="auto"/>
        <w:jc w:val="both"/>
        <w:rPr>
          <w:rFonts w:ascii="Palatino Linotype" w:hAnsi="Palatino Linotype" w:cs="Arial"/>
          <w:bCs/>
        </w:rPr>
      </w:pPr>
      <w:r>
        <w:rPr>
          <w:rFonts w:ascii="Palatino Linotype" w:hAnsi="Palatino Linotype" w:cs="Arial"/>
          <w:bCs/>
          <w:noProof/>
          <w:lang w:val="es-MX" w:eastAsia="es-MX"/>
        </w:rPr>
        <mc:AlternateContent>
          <mc:Choice Requires="wps">
            <w:drawing>
              <wp:anchor distT="0" distB="0" distL="114300" distR="114300" simplePos="0" relativeHeight="251673600" behindDoc="0" locked="0" layoutInCell="1" allowOverlap="1" wp14:anchorId="3634A618" wp14:editId="0E99041F">
                <wp:simplePos x="0" y="0"/>
                <wp:positionH relativeFrom="column">
                  <wp:posOffset>4044315</wp:posOffset>
                </wp:positionH>
                <wp:positionV relativeFrom="paragraph">
                  <wp:posOffset>295910</wp:posOffset>
                </wp:positionV>
                <wp:extent cx="1076325" cy="361950"/>
                <wp:effectExtent l="57150" t="38100" r="85725" b="95250"/>
                <wp:wrapNone/>
                <wp:docPr id="8" name="Rectángulo 8"/>
                <wp:cNvGraphicFramePr/>
                <a:graphic xmlns:a="http://schemas.openxmlformats.org/drawingml/2006/main">
                  <a:graphicData uri="http://schemas.microsoft.com/office/word/2010/wordprocessingShape">
                    <wps:wsp>
                      <wps:cNvSpPr/>
                      <wps:spPr>
                        <a:xfrm>
                          <a:off x="0" y="0"/>
                          <a:ext cx="1076325" cy="361950"/>
                        </a:xfrm>
                        <a:prstGeom prst="rect">
                          <a:avLst/>
                        </a:prstGeom>
                        <a:noFill/>
                        <a:ln w="28575">
                          <a:solidFill>
                            <a:srgbClr val="0070C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7388AEB2" id="Rectángulo 8" o:spid="_x0000_s1026" style="position:absolute;margin-left:318.45pt;margin-top:23.3pt;width:84.7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" filled="f" strokecolor="#0070c0" strokeweight="2.25pt">
                <v:shadow on="t" color="black" opacity="22937f" origin=",.5" offset="0,.63889mm"/>
              </v:rect>
            </w:pict>
          </mc:Fallback>
        </mc:AlternateContent>
      </w:r>
      <w:r>
        <w:rPr>
          <w:rFonts w:ascii="Palatino Linotype" w:hAnsi="Palatino Linotype" w:cs="Arial"/>
          <w:bCs/>
          <w:noProof/>
          <w:lang w:val="es-MX" w:eastAsia="es-MX"/>
        </w:rPr>
        <w:drawing>
          <wp:inline distT="0" distB="0" distL="0" distR="0" wp14:anchorId="2C8C38F2" wp14:editId="06AC4C0D">
            <wp:extent cx="5400675" cy="4657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4657725"/>
                    </a:xfrm>
                    <a:prstGeom prst="rect">
                      <a:avLst/>
                    </a:prstGeom>
                    <a:noFill/>
                    <a:ln>
                      <a:noFill/>
                    </a:ln>
                  </pic:spPr>
                </pic:pic>
              </a:graphicData>
            </a:graphic>
          </wp:inline>
        </w:drawing>
      </w:r>
    </w:p>
    <w:p w14:paraId="1F3FC672" w14:textId="77777777" w:rsidR="00515300" w:rsidRDefault="00515300" w:rsidP="002A1F45">
      <w:pPr>
        <w:spacing w:line="360" w:lineRule="auto"/>
        <w:jc w:val="both"/>
        <w:rPr>
          <w:rFonts w:ascii="Palatino Linotype" w:hAnsi="Palatino Linotype"/>
          <w:color w:val="000000"/>
        </w:rPr>
      </w:pPr>
    </w:p>
    <w:p w14:paraId="7D75B0F9" w14:textId="4A54D0BA" w:rsidR="00071726" w:rsidRPr="00071726" w:rsidRDefault="00071726" w:rsidP="00071726">
      <w:pPr>
        <w:spacing w:before="240" w:after="240" w:line="360" w:lineRule="auto"/>
        <w:ind w:right="49"/>
        <w:jc w:val="both"/>
        <w:rPr>
          <w:rFonts w:ascii="Palatino Linotype" w:hAnsi="Palatino Linotype"/>
          <w:lang w:val="es-MX"/>
        </w:rPr>
      </w:pPr>
      <w:r>
        <w:rPr>
          <w:rFonts w:ascii="Palatino Linotype" w:hAnsi="Palatino Linotype"/>
          <w:color w:val="000000"/>
        </w:rPr>
        <w:t xml:space="preserve">De tal suerte que debemos recordar que el Sujeto Obligado en respuesta manifestó que </w:t>
      </w:r>
      <w:r w:rsidRPr="009953B0">
        <w:rPr>
          <w:rFonts w:ascii="Palatino Linotype" w:hAnsi="Palatino Linotype" w:cs="Arial"/>
          <w:bCs/>
          <w:szCs w:val="28"/>
        </w:rPr>
        <w:t>únicamente se hace la captura de las Licencias de construcción en la página web de Información Pública de Oficio Mexiquense (IPOMEX)</w:t>
      </w:r>
      <w:r>
        <w:rPr>
          <w:rFonts w:ascii="Palatino Linotype" w:hAnsi="Palatino Linotype" w:cs="Arial"/>
          <w:bCs/>
          <w:szCs w:val="28"/>
        </w:rPr>
        <w:t>,</w:t>
      </w:r>
      <w:r w:rsidR="006546AF">
        <w:rPr>
          <w:rFonts w:ascii="Palatino Linotype" w:hAnsi="Palatino Linotype" w:cs="Arial"/>
          <w:bCs/>
          <w:szCs w:val="28"/>
        </w:rPr>
        <w:t xml:space="preserve"> por lo que no se generan las licencias como tal,</w:t>
      </w:r>
      <w:r>
        <w:rPr>
          <w:rFonts w:ascii="Palatino Linotype" w:hAnsi="Palatino Linotype" w:cs="Arial"/>
          <w:bCs/>
          <w:szCs w:val="28"/>
        </w:rPr>
        <w:t xml:space="preserve"> s</w:t>
      </w:r>
      <w:r w:rsidRPr="009953B0">
        <w:rPr>
          <w:rFonts w:ascii="Palatino Linotype" w:hAnsi="Palatino Linotype" w:cs="Arial"/>
          <w:bCs/>
          <w:szCs w:val="28"/>
        </w:rPr>
        <w:t>in embargo se cuenta con un registro de autorizaciones a partir del año 2011 hasta esta fecha las cuales podrá consultar bajo la siguiente ruta: en la página del H. Ayuntamiento de Atizapán de Zaragoza, en transparencia, IPOMEX, http://www.ipomex.org.mx/ipo3/lgh/indice/atizapandezaragoza.web, Artículo 12, fracción XVII (años 2011 al 2015), Artículo 94, fracción I F4 (años 2016 al 2017) y Artículo 94, Fracción I F7 (año 2018 en adelante). Los Expedientes Concluidos de Autorizaciones, Permisos, Licencias</w:t>
      </w:r>
      <w:r w:rsidR="00AE28BB">
        <w:rPr>
          <w:rFonts w:ascii="Palatino Linotype" w:hAnsi="Palatino Linotype" w:cs="Arial"/>
          <w:bCs/>
          <w:szCs w:val="28"/>
        </w:rPr>
        <w:t>, Certificaciones y Concesiones.</w:t>
      </w:r>
    </w:p>
    <w:p w14:paraId="0726C900" w14:textId="12778068" w:rsidR="007D4AB6" w:rsidRDefault="00071726" w:rsidP="002A1F45">
      <w:pPr>
        <w:spacing w:line="360" w:lineRule="auto"/>
        <w:jc w:val="both"/>
        <w:rPr>
          <w:rFonts w:ascii="Palatino Linotype" w:hAnsi="Palatino Linotype"/>
          <w:color w:val="000000"/>
        </w:rPr>
      </w:pPr>
      <w:r>
        <w:rPr>
          <w:rFonts w:ascii="Palatino Linotype" w:hAnsi="Palatino Linotype"/>
          <w:color w:val="000000"/>
        </w:rPr>
        <w:t>Aunado a lo anterior, se precisa que con</w:t>
      </w:r>
      <w:r w:rsidR="00515300">
        <w:rPr>
          <w:rFonts w:ascii="Palatino Linotype" w:hAnsi="Palatino Linotype"/>
          <w:color w:val="000000"/>
        </w:rPr>
        <w:t xml:space="preserve"> lo ilustrado se advierte que la última actualización del Sujeto Obligado en esta fracción data del treinta y uno de agosto del dos mil veinte, al respecto debemos recordar que el requerimiento del particular es </w:t>
      </w:r>
      <w:r w:rsidR="00AE28BB">
        <w:rPr>
          <w:rFonts w:ascii="Palatino Linotype" w:hAnsi="Palatino Linotype"/>
          <w:color w:val="000000"/>
        </w:rPr>
        <w:t>la cantidad de licencias de construcción emitidas durante el</w:t>
      </w:r>
      <w:r w:rsidR="00515300">
        <w:rPr>
          <w:rFonts w:ascii="Palatino Linotype" w:hAnsi="Palatino Linotype"/>
          <w:color w:val="000000"/>
        </w:rPr>
        <w:t xml:space="preserve"> segundo semestre de dos mil veinte y primer semestre del año dos mil veintiuno, por lo tanto, lo remitido en respuesta no colma la solicitud de acceso a la información. </w:t>
      </w:r>
    </w:p>
    <w:p w14:paraId="5638CF51" w14:textId="231661E7" w:rsidR="007B35A8" w:rsidRDefault="00515300" w:rsidP="007B35A8">
      <w:pPr>
        <w:spacing w:before="240" w:after="240" w:line="360" w:lineRule="auto"/>
        <w:jc w:val="both"/>
        <w:rPr>
          <w:rFonts w:ascii="Palatino Linotype" w:hAnsi="Palatino Linotype"/>
          <w:color w:val="000000"/>
        </w:rPr>
      </w:pPr>
      <w:r>
        <w:rPr>
          <w:rFonts w:ascii="Palatino Linotype" w:hAnsi="Palatino Linotype"/>
          <w:iCs/>
          <w:lang w:eastAsia="es-MX"/>
        </w:rPr>
        <w:t xml:space="preserve">Ahora bien, para mejor proveer del estudio resulta pertinente traer a colación lo previsto por el </w:t>
      </w:r>
      <w:r w:rsidRPr="00CB575E">
        <w:rPr>
          <w:rFonts w:ascii="Palatino Linotype" w:hAnsi="Palatino Linotype"/>
        </w:rPr>
        <w:t xml:space="preserve">Código Administrativo del Estado de México y Municipios </w:t>
      </w:r>
      <w:r w:rsidR="007B35A8">
        <w:rPr>
          <w:rFonts w:ascii="Palatino Linotype" w:hAnsi="Palatino Linotype" w:cs="Arial"/>
        </w:rPr>
        <w:t xml:space="preserve">el cual en su artículo 18.20 define a la </w:t>
      </w:r>
      <w:r w:rsidR="007B35A8">
        <w:rPr>
          <w:rFonts w:ascii="Palatino Linotype" w:hAnsi="Palatino Linotype"/>
          <w:color w:val="000000"/>
        </w:rPr>
        <w:t xml:space="preserve">licencia de construcción como el documento que tiene </w:t>
      </w:r>
      <w:r w:rsidR="007B35A8">
        <w:rPr>
          <w:rFonts w:ascii="Palatino Linotype" w:hAnsi="Palatino Linotype" w:cs="Arial"/>
        </w:rPr>
        <w:t>por objeto autorizar obras nuevas, ampliación, modificación o reparación que afecte elementos estructurales de la obra existente, demolición parcial o total, excavación o relleno, construcción de bardas, obras de conexión a las redes de agua potable y drenaje, modificación del proyecto de una obra autorizada, entre otras</w:t>
      </w:r>
      <w:r w:rsidR="007B35A8">
        <w:rPr>
          <w:rFonts w:ascii="Palatino Linotype" w:hAnsi="Palatino Linotype"/>
          <w:color w:val="000000"/>
        </w:rPr>
        <w:t>.</w:t>
      </w:r>
    </w:p>
    <w:p w14:paraId="5C762F97" w14:textId="60F4D013" w:rsidR="007B35A8" w:rsidRPr="005D007B" w:rsidRDefault="007B35A8" w:rsidP="007B35A8">
      <w:pPr>
        <w:spacing w:before="240" w:after="240" w:line="360" w:lineRule="auto"/>
        <w:ind w:right="49"/>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Mientras que el diverso 18.6 del Código, dispone que son</w:t>
      </w:r>
      <w:r>
        <w:rPr>
          <w:rFonts w:ascii="Palatino Linotype" w:hAnsi="Palatino Linotype"/>
        </w:rPr>
        <w:t xml:space="preserve"> atribuciones de los Municipios, e</w:t>
      </w:r>
      <w:r w:rsidRPr="005D007B">
        <w:rPr>
          <w:rFonts w:ascii="Palatino Linotype" w:hAnsi="Palatino Linotype"/>
        </w:rPr>
        <w:t xml:space="preserve">xpedir licencias, permisos y constancias en materia de construcción, de conformidad con lo dispuesto por </w:t>
      </w:r>
      <w:r>
        <w:rPr>
          <w:rFonts w:ascii="Palatino Linotype" w:hAnsi="Palatino Linotype"/>
        </w:rPr>
        <w:t>el</w:t>
      </w:r>
      <w:r w:rsidRPr="005D007B">
        <w:rPr>
          <w:rFonts w:ascii="Palatino Linotype" w:hAnsi="Palatino Linotype"/>
        </w:rPr>
        <w:t xml:space="preserve"> Libro</w:t>
      </w:r>
      <w:r>
        <w:rPr>
          <w:rFonts w:ascii="Palatino Linotype" w:hAnsi="Palatino Linotype"/>
        </w:rPr>
        <w:t xml:space="preserve"> Décimo</w:t>
      </w:r>
      <w:r w:rsidRPr="005D007B">
        <w:rPr>
          <w:rFonts w:ascii="Palatino Linotype" w:hAnsi="Palatino Linotype"/>
        </w:rPr>
        <w:t>, las Normas Técnicas, los planes municipales de desarrollo urbano y demás normatividad aplicable</w:t>
      </w:r>
      <w:r>
        <w:rPr>
          <w:rFonts w:ascii="Palatino Linotype" w:hAnsi="Palatino Linotype"/>
        </w:rPr>
        <w:t>; así como v</w:t>
      </w:r>
      <w:r w:rsidRPr="005D007B">
        <w:rPr>
          <w:rFonts w:ascii="Palatino Linotype" w:hAnsi="Palatino Linotype"/>
        </w:rPr>
        <w:t xml:space="preserve">igilar que las construcciones en proceso, terminadas o en demolición, se ajusten a las disposiciones de </w:t>
      </w:r>
      <w:r>
        <w:rPr>
          <w:rFonts w:ascii="Palatino Linotype" w:hAnsi="Palatino Linotype"/>
        </w:rPr>
        <w:t>previstas</w:t>
      </w:r>
      <w:r w:rsidRPr="005D007B">
        <w:rPr>
          <w:rFonts w:ascii="Palatino Linotype" w:hAnsi="Palatino Linotype"/>
        </w:rPr>
        <w:t xml:space="preserve">, </w:t>
      </w:r>
      <w:r>
        <w:rPr>
          <w:rFonts w:ascii="Palatino Linotype" w:hAnsi="Palatino Linotype"/>
        </w:rPr>
        <w:t xml:space="preserve">a </w:t>
      </w:r>
      <w:r w:rsidRPr="005D007B">
        <w:rPr>
          <w:rFonts w:ascii="Palatino Linotype" w:hAnsi="Palatino Linotype"/>
        </w:rPr>
        <w:t>los planes mu</w:t>
      </w:r>
      <w:r>
        <w:rPr>
          <w:rFonts w:ascii="Palatino Linotype" w:hAnsi="Palatino Linotype"/>
        </w:rPr>
        <w:t>nicipales de desarrollo urbano, entre otras.</w:t>
      </w:r>
    </w:p>
    <w:p w14:paraId="3D0C938A" w14:textId="77777777" w:rsidR="007B35A8" w:rsidRDefault="007B35A8" w:rsidP="007B35A8">
      <w:pPr>
        <w:spacing w:before="240" w:after="240" w:line="360" w:lineRule="auto"/>
        <w:jc w:val="both"/>
        <w:rPr>
          <w:rFonts w:ascii="Palatino Linotype" w:hAnsi="Palatino Linotype" w:cs="Arial"/>
        </w:rPr>
      </w:pPr>
      <w:r>
        <w:rPr>
          <w:rFonts w:ascii="Palatino Linotype" w:eastAsiaTheme="minorEastAsia" w:hAnsi="Palatino Linotype" w:cs="Bookman Old Style"/>
          <w:lang w:val="es-MX"/>
        </w:rPr>
        <w:t xml:space="preserve">Por su parte el </w:t>
      </w:r>
      <w:r>
        <w:rPr>
          <w:rFonts w:ascii="Palatino Linotype" w:hAnsi="Palatino Linotype" w:cs="Arial"/>
        </w:rPr>
        <w:t>Libro Décimo Octavo del Código en estudio, tiene por objeto regular las construcciones privadas que se realicen en territorial con el fin de que satisfagan condiciones de seguridad, habitabilidad, calidad, higiene, funcionalidad, sustentabilidad e integración al contexto e imagen urbana, por lo que toda construcción debe sujetarse a lo siguiente:</w:t>
      </w:r>
    </w:p>
    <w:p w14:paraId="2684ED40" w14:textId="77777777" w:rsidR="007B35A8" w:rsidRPr="009E4632" w:rsidRDefault="007B35A8" w:rsidP="007B35A8">
      <w:pPr>
        <w:spacing w:after="120"/>
        <w:ind w:left="851" w:right="902"/>
        <w:jc w:val="both"/>
        <w:rPr>
          <w:rFonts w:ascii="Palatino Linotype" w:hAnsi="Palatino Linotype"/>
          <w:i/>
          <w:sz w:val="22"/>
          <w:szCs w:val="20"/>
        </w:rPr>
      </w:pPr>
      <w:r w:rsidRPr="009E4632">
        <w:rPr>
          <w:rFonts w:ascii="Palatino Linotype" w:hAnsi="Palatino Linotype"/>
          <w:b/>
          <w:i/>
          <w:sz w:val="22"/>
          <w:szCs w:val="20"/>
        </w:rPr>
        <w:t>“Artículo 18.3.-</w:t>
      </w:r>
      <w:r w:rsidRPr="009E4632">
        <w:rPr>
          <w:rFonts w:ascii="Palatino Linotype" w:hAnsi="Palatino Linotype"/>
          <w:i/>
          <w:sz w:val="22"/>
          <w:szCs w:val="20"/>
        </w:rPr>
        <w:t xml:space="preserve"> Toda construcción se sujetará a lo siguiente: </w:t>
      </w:r>
    </w:p>
    <w:p w14:paraId="548E7B1A"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I. A las disposiciones de este Libro, del Libro Quinto del Código y su Reglamento, a las Normas Técnicas y a las demás disposiciones jurídicas aplicables; </w:t>
      </w:r>
    </w:p>
    <w:p w14:paraId="79157FE4" w14:textId="77777777" w:rsidR="007B35A8" w:rsidRPr="009E4632" w:rsidRDefault="007B35A8" w:rsidP="007B35A8">
      <w:pPr>
        <w:ind w:left="1134" w:right="902"/>
        <w:jc w:val="both"/>
        <w:rPr>
          <w:rFonts w:ascii="Palatino Linotype" w:hAnsi="Palatino Linotype"/>
          <w:b/>
          <w:i/>
          <w:sz w:val="22"/>
          <w:szCs w:val="20"/>
        </w:rPr>
      </w:pPr>
      <w:r w:rsidRPr="009E4632">
        <w:rPr>
          <w:rFonts w:ascii="Palatino Linotype" w:hAnsi="Palatino Linotype"/>
          <w:b/>
          <w:i/>
          <w:sz w:val="22"/>
          <w:szCs w:val="20"/>
        </w:rPr>
        <w:t xml:space="preserve">II. Requerirán para su ejecución de la correspondiente licencia de construcción, salvo los casos de excepción que se establecen en este Libro; </w:t>
      </w:r>
    </w:p>
    <w:p w14:paraId="48D839CD"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b/>
          <w:i/>
          <w:sz w:val="22"/>
          <w:szCs w:val="20"/>
        </w:rPr>
        <w:t xml:space="preserve">III. </w:t>
      </w:r>
      <w:r w:rsidRPr="009E4632">
        <w:rPr>
          <w:rFonts w:ascii="Palatino Linotype" w:hAnsi="Palatino Linotype"/>
          <w:i/>
          <w:sz w:val="22"/>
          <w:szCs w:val="20"/>
        </w:rPr>
        <w:t xml:space="preserve">Requerirán de la respectiva constancia de terminación de obra; </w:t>
      </w:r>
    </w:p>
    <w:p w14:paraId="2A2E3D93"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IV. Observarán la normatividad de uso y aprovechamiento del suelo contenida en los planes de desarrollo urbano correspondientes; </w:t>
      </w:r>
    </w:p>
    <w:p w14:paraId="4AFCEA8C"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V. Contarán con los cajones de estacionamiento que establezca el plan municipal de desarrollo urbano correspondiente, atendiendo lo que al respecto determine la normatividad aplicable; </w:t>
      </w:r>
    </w:p>
    <w:p w14:paraId="63BED4E6"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VI. Garantizarán su iluminación, ventilación y asoleamiento, la mitigación de efectos negativos que puedan causar a las construcciones vecinas; </w:t>
      </w:r>
    </w:p>
    <w:p w14:paraId="2AFA65CE"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VII. Cumplirán los requisitos de seguridad estructural que les permitan satisfacer los fines para los cuales fueron proyectadas; </w:t>
      </w:r>
    </w:p>
    <w:p w14:paraId="6320590A"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VIII. Estarán provistas de los servicios básicos de agua potable, desalojo de aguas residuales y energía eléctrica; </w:t>
      </w:r>
    </w:p>
    <w:p w14:paraId="6B04C03A"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IX. Dispondrán de espacios y muebles sanitarios de bajo consumo de agua, en número suficiente para los usuarios y de conformidad a las normas oficiales mexicanas; </w:t>
      </w:r>
    </w:p>
    <w:p w14:paraId="304F6AFB"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X. Cumplirán con las previsiones correspondientes a protección civil, ingeniería sanitaria y personas con discapacidad; </w:t>
      </w:r>
    </w:p>
    <w:p w14:paraId="71C7E70A"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XI. Las que se ubiquen en zonas de valor arqueológico, histórico, artístico y cultural, deberán sujetarse a las restricciones que señalen el Instituto Nacional de Antropología e Historia o el Instituto Nacional de Bellas Artes y Literatura según corresponda y cumplir con las normas que señalen los ordenamientos legales aplicables; </w:t>
      </w:r>
    </w:p>
    <w:p w14:paraId="1CF74BE4" w14:textId="77777777" w:rsidR="007B35A8" w:rsidRPr="009E4632" w:rsidRDefault="007B35A8" w:rsidP="007B35A8">
      <w:pPr>
        <w:ind w:left="1134" w:right="902"/>
        <w:jc w:val="both"/>
        <w:rPr>
          <w:rFonts w:ascii="Palatino Linotype" w:hAnsi="Palatino Linotype"/>
          <w:i/>
          <w:sz w:val="22"/>
          <w:szCs w:val="20"/>
        </w:rPr>
      </w:pPr>
      <w:r w:rsidRPr="009E4632">
        <w:rPr>
          <w:rFonts w:ascii="Palatino Linotype" w:hAnsi="Palatino Linotype"/>
          <w:i/>
          <w:sz w:val="22"/>
          <w:szCs w:val="20"/>
        </w:rPr>
        <w:t xml:space="preserve">XII. Las dedicadas a servicios de radiotelecomunicación o similares y anuncios publicitarios que requieran elementos estructurales, fomentarán su integración al contexto y se ajustarán a las disposiciones aplicables; y </w:t>
      </w:r>
    </w:p>
    <w:p w14:paraId="1E985D1C" w14:textId="1D9D45A2" w:rsidR="007B35A8" w:rsidRPr="009E4632" w:rsidRDefault="007B35A8" w:rsidP="009E4632">
      <w:pPr>
        <w:ind w:left="1134" w:right="902"/>
        <w:jc w:val="both"/>
        <w:rPr>
          <w:rFonts w:ascii="Palatino Linotype" w:hAnsi="Palatino Linotype" w:cs="Arial"/>
          <w:i/>
          <w:sz w:val="22"/>
          <w:szCs w:val="20"/>
        </w:rPr>
      </w:pPr>
      <w:r w:rsidRPr="009E4632">
        <w:rPr>
          <w:rFonts w:ascii="Palatino Linotype" w:hAnsi="Palatino Linotype"/>
          <w:i/>
          <w:sz w:val="22"/>
          <w:szCs w:val="20"/>
        </w:rPr>
        <w:t>XIII. Procurarán la utilización de tecnologías a efecto de lograr un aprovechamiento sustentable de los recursos naturales y el cuidado de la biosfera.”</w:t>
      </w:r>
    </w:p>
    <w:p w14:paraId="3ADB4E37" w14:textId="77777777" w:rsidR="00515300" w:rsidRPr="00572068" w:rsidRDefault="00515300" w:rsidP="00515300">
      <w:pPr>
        <w:spacing w:before="240" w:after="240" w:line="360" w:lineRule="auto"/>
        <w:jc w:val="both"/>
        <w:rPr>
          <w:rFonts w:ascii="Palatino Linotype" w:hAnsi="Palatino Linotype" w:cs="Arial"/>
        </w:rPr>
      </w:pPr>
      <w:r w:rsidRPr="00572068">
        <w:rPr>
          <w:rFonts w:ascii="Palatino Linotype" w:hAnsi="Palatino Linotype" w:cs="Arial"/>
        </w:rPr>
        <w:t xml:space="preserve">Ahora bien, en términos generales conviene precisar que la </w:t>
      </w:r>
      <w:r w:rsidRPr="00572068">
        <w:rPr>
          <w:rFonts w:ascii="Palatino Linotype" w:hAnsi="Palatino Linotype" w:cs="Arial"/>
          <w:b/>
        </w:rPr>
        <w:t>licencia de construcción</w:t>
      </w:r>
      <w:r w:rsidRPr="00572068">
        <w:rPr>
          <w:rFonts w:ascii="Palatino Linotype" w:hAnsi="Palatino Linotype" w:cs="Arial"/>
        </w:rPr>
        <w:t xml:space="preserve"> tiene por objeto sujetar a las edificaciones que se realicen en territorio municipal a la normatividad contenida en los Planes de Desarrollo Urbano correspondientes, el Reglamento y demás ordenamientos legales aplicables, misma que solo surte efectos respecto del inmueble a que la misma refiera.</w:t>
      </w:r>
    </w:p>
    <w:p w14:paraId="2215A13C" w14:textId="107CA87F" w:rsidR="009E4632" w:rsidRDefault="009E4632" w:rsidP="009E4632">
      <w:pPr>
        <w:shd w:val="clear" w:color="auto" w:fill="FFFFFF"/>
        <w:spacing w:before="240" w:after="240" w:line="360" w:lineRule="auto"/>
        <w:ind w:right="-93"/>
        <w:jc w:val="both"/>
        <w:rPr>
          <w:rFonts w:ascii="Palatino Linotype" w:hAnsi="Palatino Linotype"/>
        </w:rPr>
      </w:pPr>
      <w:r>
        <w:rPr>
          <w:rFonts w:ascii="Palatino Linotype" w:hAnsi="Palatino Linotype"/>
        </w:rPr>
        <w:t xml:space="preserve">En esta tesitura, el multicitado código, </w:t>
      </w:r>
      <w:r w:rsidRPr="00CB575E">
        <w:rPr>
          <w:rFonts w:ascii="Palatino Linotype" w:hAnsi="Palatino Linotype"/>
        </w:rPr>
        <w:t xml:space="preserve">faculta al Ayuntamiento para la expedición de las licencias de construcción, tal como se ilustra con la siguiente cita: </w:t>
      </w:r>
    </w:p>
    <w:p w14:paraId="32D7388A" w14:textId="77777777" w:rsidR="009E4632" w:rsidRPr="00CB575E" w:rsidRDefault="009E4632" w:rsidP="009E4632">
      <w:pPr>
        <w:shd w:val="clear" w:color="auto" w:fill="FFFFFF"/>
        <w:spacing w:before="240" w:after="240"/>
        <w:ind w:left="567" w:right="900"/>
        <w:jc w:val="both"/>
        <w:rPr>
          <w:rFonts w:ascii="Palatino Linotype" w:hAnsi="Palatino Linotype"/>
          <w:i/>
          <w:sz w:val="22"/>
        </w:rPr>
      </w:pPr>
      <w:r w:rsidRPr="00CB575E">
        <w:rPr>
          <w:rFonts w:ascii="Palatino Linotype" w:hAnsi="Palatino Linotype"/>
          <w:i/>
          <w:sz w:val="22"/>
        </w:rPr>
        <w:t xml:space="preserve">“Artículo 5.10. Los municipios tendrán las atribuciones siguientes: </w:t>
      </w:r>
    </w:p>
    <w:p w14:paraId="05A0D363" w14:textId="77777777" w:rsidR="009E4632" w:rsidRPr="00CB575E" w:rsidRDefault="009E4632" w:rsidP="009E4632">
      <w:pPr>
        <w:shd w:val="clear" w:color="auto" w:fill="FFFFFF"/>
        <w:spacing w:before="240" w:after="240"/>
        <w:ind w:left="567" w:right="900"/>
        <w:jc w:val="both"/>
        <w:rPr>
          <w:rFonts w:ascii="Palatino Linotype" w:hAnsi="Palatino Linotype"/>
          <w:i/>
          <w:sz w:val="22"/>
        </w:rPr>
      </w:pPr>
      <w:r w:rsidRPr="00CB575E">
        <w:rPr>
          <w:rFonts w:ascii="Palatino Linotype" w:hAnsi="Palatino Linotype"/>
          <w:i/>
          <w:sz w:val="22"/>
        </w:rPr>
        <w:t xml:space="preserve">(…) </w:t>
      </w:r>
    </w:p>
    <w:p w14:paraId="44B9AC59" w14:textId="1958BDEC" w:rsidR="009E4632" w:rsidRPr="009E4632" w:rsidRDefault="009E4632" w:rsidP="009E4632">
      <w:pPr>
        <w:shd w:val="clear" w:color="auto" w:fill="FFFFFF"/>
        <w:spacing w:before="240" w:after="240"/>
        <w:ind w:left="567" w:right="900"/>
        <w:jc w:val="both"/>
        <w:rPr>
          <w:rFonts w:ascii="Palatino Linotype" w:hAnsi="Palatino Linotype"/>
          <w:i/>
          <w:sz w:val="22"/>
        </w:rPr>
      </w:pPr>
      <w:r w:rsidRPr="00CB575E">
        <w:rPr>
          <w:rFonts w:ascii="Palatino Linotype" w:hAnsi="Palatino Linotype"/>
          <w:i/>
          <w:sz w:val="22"/>
        </w:rPr>
        <w:t xml:space="preserve">VI. Expedir cédulas informativas de zonificación, licencias de uso de suelo y licencias de construcción;” </w:t>
      </w:r>
    </w:p>
    <w:p w14:paraId="0A545552" w14:textId="77777777" w:rsidR="00515300" w:rsidRPr="00572068" w:rsidRDefault="00515300" w:rsidP="00515300">
      <w:pPr>
        <w:spacing w:before="240" w:after="240" w:line="360" w:lineRule="auto"/>
        <w:jc w:val="both"/>
        <w:rPr>
          <w:rFonts w:ascii="Palatino Linotype" w:hAnsi="Palatino Linotype" w:cs="Arial"/>
        </w:rPr>
      </w:pPr>
      <w:r w:rsidRPr="00572068">
        <w:rPr>
          <w:rFonts w:ascii="Palatino Linotype" w:hAnsi="Palatino Linotype" w:cs="Arial"/>
        </w:rPr>
        <w:t>En relación con las implicaciones anteriores, la Ley Orgánica Municipal del Estado de México, en sus artículos 31, fracción XXIV Quáter y 96 Sexies fracción VI, prevén lo siguiente:</w:t>
      </w:r>
    </w:p>
    <w:p w14:paraId="6059ED40" w14:textId="77777777" w:rsidR="00515300" w:rsidRPr="00572068" w:rsidRDefault="00515300" w:rsidP="00515300">
      <w:pPr>
        <w:spacing w:after="120"/>
        <w:ind w:left="851" w:right="902"/>
        <w:jc w:val="both"/>
        <w:rPr>
          <w:rFonts w:ascii="Palatino Linotype" w:hAnsi="Palatino Linotype"/>
          <w:i/>
          <w:sz w:val="22"/>
          <w:szCs w:val="20"/>
        </w:rPr>
      </w:pPr>
      <w:r w:rsidRPr="00572068">
        <w:rPr>
          <w:rFonts w:ascii="Palatino Linotype" w:hAnsi="Palatino Linotype"/>
          <w:i/>
          <w:sz w:val="22"/>
          <w:szCs w:val="20"/>
        </w:rPr>
        <w:t>“</w:t>
      </w:r>
      <w:r w:rsidRPr="00572068">
        <w:rPr>
          <w:rFonts w:ascii="Palatino Linotype" w:hAnsi="Palatino Linotype"/>
          <w:b/>
          <w:i/>
          <w:sz w:val="22"/>
          <w:szCs w:val="20"/>
        </w:rPr>
        <w:t>Artículo 31.-</w:t>
      </w:r>
      <w:r w:rsidRPr="00572068">
        <w:rPr>
          <w:rFonts w:ascii="Palatino Linotype" w:hAnsi="Palatino Linotype"/>
          <w:i/>
          <w:sz w:val="22"/>
          <w:szCs w:val="20"/>
        </w:rPr>
        <w:t xml:space="preserve"> Son atribuciones de los ayuntamientos:</w:t>
      </w:r>
    </w:p>
    <w:p w14:paraId="74EF8E82" w14:textId="77777777" w:rsidR="00515300" w:rsidRPr="00572068" w:rsidRDefault="00515300" w:rsidP="00515300">
      <w:pPr>
        <w:spacing w:after="120"/>
        <w:ind w:left="1134" w:right="902"/>
        <w:jc w:val="both"/>
        <w:rPr>
          <w:rFonts w:ascii="Palatino Linotype" w:hAnsi="Palatino Linotype"/>
          <w:i/>
          <w:sz w:val="22"/>
          <w:szCs w:val="20"/>
        </w:rPr>
      </w:pPr>
      <w:r w:rsidRPr="00572068">
        <w:rPr>
          <w:rFonts w:ascii="Palatino Linotype" w:hAnsi="Palatino Linotype"/>
          <w:i/>
          <w:sz w:val="22"/>
          <w:szCs w:val="20"/>
        </w:rPr>
        <w:t>(…)</w:t>
      </w:r>
    </w:p>
    <w:p w14:paraId="253AFE66" w14:textId="77777777" w:rsidR="00515300" w:rsidRPr="00572068" w:rsidRDefault="00515300" w:rsidP="00515300">
      <w:pPr>
        <w:spacing w:after="120"/>
        <w:ind w:left="1134" w:right="902"/>
        <w:jc w:val="both"/>
        <w:rPr>
          <w:rFonts w:ascii="Palatino Linotype" w:hAnsi="Palatino Linotype"/>
          <w:i/>
          <w:sz w:val="22"/>
          <w:szCs w:val="20"/>
        </w:rPr>
      </w:pPr>
      <w:r w:rsidRPr="00572068">
        <w:rPr>
          <w:rFonts w:ascii="Palatino Linotype" w:hAnsi="Palatino Linotype"/>
          <w:i/>
          <w:sz w:val="22"/>
          <w:szCs w:val="20"/>
        </w:rPr>
        <w:t>XXIV Quáter. Otorgar licencias de construcción y permisos de funcionamiento de unidades económicas o establecimientos destinados a la enajenación, reparación o mantenimiento de vehículos automotores usados y autopartes nuevas y usadas, así como de parques y desarrollos industriales, urbanos y de servicios de conformidad con la Evaluación de Impacto Estatal.</w:t>
      </w:r>
    </w:p>
    <w:p w14:paraId="633E5B8E" w14:textId="77777777" w:rsidR="00515300" w:rsidRPr="00572068" w:rsidRDefault="00515300" w:rsidP="00515300">
      <w:pPr>
        <w:spacing w:after="120"/>
        <w:ind w:left="851" w:right="902"/>
        <w:jc w:val="both"/>
        <w:rPr>
          <w:rFonts w:ascii="Palatino Linotype" w:hAnsi="Palatino Linotype"/>
          <w:i/>
          <w:sz w:val="22"/>
          <w:szCs w:val="20"/>
        </w:rPr>
      </w:pPr>
      <w:r w:rsidRPr="00572068">
        <w:rPr>
          <w:rFonts w:ascii="Palatino Linotype" w:hAnsi="Palatino Linotype"/>
          <w:b/>
          <w:i/>
          <w:sz w:val="22"/>
          <w:szCs w:val="20"/>
        </w:rPr>
        <w:t xml:space="preserve">Artículo 96. </w:t>
      </w:r>
      <w:r w:rsidRPr="00572068">
        <w:rPr>
          <w:rFonts w:ascii="Palatino Linotype" w:hAnsi="Palatino Linotype"/>
          <w:i/>
          <w:sz w:val="22"/>
          <w:szCs w:val="20"/>
        </w:rPr>
        <w:t>Sexies. El Director de Desarrollo Urbano o el Titular de la Unidad Administrativa equivalente, tiene las atribuciones siguientes:</w:t>
      </w:r>
    </w:p>
    <w:p w14:paraId="6A4B41E2" w14:textId="77777777" w:rsidR="00515300" w:rsidRPr="00572068" w:rsidRDefault="00515300" w:rsidP="00515300">
      <w:pPr>
        <w:spacing w:after="120"/>
        <w:ind w:left="1134" w:right="902"/>
        <w:jc w:val="both"/>
        <w:rPr>
          <w:rFonts w:ascii="Palatino Linotype" w:hAnsi="Palatino Linotype"/>
          <w:i/>
          <w:sz w:val="22"/>
          <w:szCs w:val="20"/>
        </w:rPr>
      </w:pPr>
      <w:r w:rsidRPr="00572068">
        <w:rPr>
          <w:rFonts w:ascii="Palatino Linotype" w:hAnsi="Palatino Linotype"/>
          <w:i/>
          <w:sz w:val="22"/>
          <w:szCs w:val="20"/>
        </w:rPr>
        <w:t>(</w:t>
      </w:r>
      <w:r w:rsidRPr="00572068">
        <w:rPr>
          <w:rFonts w:ascii="Palatino Linotype" w:hAnsi="Palatino Linotype"/>
          <w:b/>
          <w:i/>
          <w:sz w:val="22"/>
          <w:szCs w:val="20"/>
        </w:rPr>
        <w:t>…</w:t>
      </w:r>
      <w:r w:rsidRPr="00572068">
        <w:rPr>
          <w:rFonts w:ascii="Palatino Linotype" w:hAnsi="Palatino Linotype"/>
          <w:i/>
          <w:sz w:val="22"/>
          <w:szCs w:val="20"/>
        </w:rPr>
        <w:t>)</w:t>
      </w:r>
    </w:p>
    <w:p w14:paraId="642B5922" w14:textId="77777777" w:rsidR="00515300" w:rsidRPr="00572068" w:rsidRDefault="00515300" w:rsidP="00515300">
      <w:pPr>
        <w:spacing w:after="120"/>
        <w:ind w:left="1134" w:right="902"/>
        <w:jc w:val="both"/>
        <w:rPr>
          <w:rFonts w:ascii="Palatino Linotype" w:hAnsi="Palatino Linotype" w:cs="Arial"/>
          <w:i/>
          <w:sz w:val="22"/>
          <w:szCs w:val="20"/>
        </w:rPr>
      </w:pPr>
      <w:r w:rsidRPr="00572068">
        <w:rPr>
          <w:rFonts w:ascii="Palatino Linotype" w:hAnsi="Palatino Linotype"/>
          <w:i/>
          <w:sz w:val="22"/>
          <w:szCs w:val="20"/>
        </w:rPr>
        <w:t>VI. Analizar las cédulas informativas de zonificación, licencias de uso de suelo y licencias de construcción;…”</w:t>
      </w:r>
    </w:p>
    <w:p w14:paraId="6E076BFA" w14:textId="77777777" w:rsidR="00515300" w:rsidRPr="00572068" w:rsidRDefault="00515300" w:rsidP="00515300">
      <w:pPr>
        <w:spacing w:before="240" w:after="240" w:line="360" w:lineRule="auto"/>
        <w:jc w:val="both"/>
        <w:rPr>
          <w:rFonts w:ascii="Palatino Linotype" w:hAnsi="Palatino Linotype" w:cs="Arial"/>
        </w:rPr>
      </w:pPr>
      <w:r w:rsidRPr="00572068">
        <w:rPr>
          <w:rFonts w:ascii="Palatino Linotype" w:hAnsi="Palatino Linotype" w:cs="Arial"/>
        </w:rPr>
        <w:t>Como se advierte, la Ley Orgánica Municipal, al igual que el Código Administrativo, contempla como facultad de los ayuntamientos otorgar licencias para construcciones privadas, atribución que realiza a través del Director de Desarrollo Urbano.</w:t>
      </w:r>
    </w:p>
    <w:p w14:paraId="7C7AB988" w14:textId="78E20A55" w:rsidR="009E4632" w:rsidRDefault="009E4632" w:rsidP="002A1F45">
      <w:pPr>
        <w:spacing w:line="360" w:lineRule="auto"/>
        <w:jc w:val="both"/>
        <w:rPr>
          <w:rFonts w:ascii="Palatino Linotype" w:hAnsi="Palatino Linotype"/>
          <w:color w:val="000000"/>
        </w:rPr>
      </w:pPr>
      <w:r>
        <w:rPr>
          <w:rFonts w:ascii="Palatino Linotype" w:hAnsi="Palatino Linotype"/>
          <w:color w:val="000000"/>
        </w:rPr>
        <w:t xml:space="preserve">Al respecto el Bando Municipal de Atizapán de Zaragoza en su artículo 57 prevé que la encargada del desempeño de esta función es la Dirección General de Desarrollo Territorial, tal como se aprecia en las siguientes líneas: </w:t>
      </w:r>
    </w:p>
    <w:p w14:paraId="4C9EE397" w14:textId="77777777" w:rsidR="009E4632" w:rsidRDefault="009E4632" w:rsidP="002A1F45">
      <w:pPr>
        <w:spacing w:line="360" w:lineRule="auto"/>
        <w:jc w:val="both"/>
        <w:rPr>
          <w:rFonts w:ascii="Palatino Linotype" w:hAnsi="Palatino Linotype"/>
          <w:color w:val="000000"/>
        </w:rPr>
      </w:pPr>
    </w:p>
    <w:p w14:paraId="0D645803" w14:textId="51B88E5E" w:rsidR="009E4632" w:rsidRPr="009E4632" w:rsidRDefault="009E4632" w:rsidP="009E4632">
      <w:pPr>
        <w:ind w:left="567" w:right="567"/>
        <w:jc w:val="both"/>
        <w:rPr>
          <w:rFonts w:ascii="Palatino Linotype" w:hAnsi="Palatino Linotype"/>
          <w:i/>
          <w:color w:val="000000"/>
          <w:sz w:val="22"/>
        </w:rPr>
      </w:pPr>
      <w:r>
        <w:rPr>
          <w:rFonts w:ascii="Palatino Linotype" w:hAnsi="Palatino Linotype"/>
          <w:i/>
          <w:color w:val="000000"/>
          <w:sz w:val="22"/>
        </w:rPr>
        <w:t>“</w:t>
      </w:r>
      <w:r w:rsidRPr="009E4632">
        <w:rPr>
          <w:rFonts w:ascii="Palatino Linotype" w:hAnsi="Palatino Linotype"/>
          <w:i/>
          <w:color w:val="000000"/>
          <w:sz w:val="22"/>
        </w:rPr>
        <w:t>ARTÍCULO 57.- La Dirección General de Desarrollo Territorial tendrá como objetivo planear, programar, presupuestar, adjudicar, contratar, ejecutar, vigilar, supervisar, controlar, recepcionar, suspender, reanudar, conservar y mantener la construcción de obras de urbanización, infraestructura y equipamiento urbano, así como las obras públicas municipales. Además de construir, conservar y mantener las obras de urbanización, infraestructura y equipamiento, promoviendo la participación comunitaria en la obra social, conforme a la normatividad aplicable en la materia, en el ámbito 50 de competencia y las facultades y atribuciones conferidas a los servidores públicos de su adscripción, en términos de las leyes, códigos, reglamentos, manuales y demás ordenamientos y disposiciones aplicables.</w:t>
      </w:r>
      <w:r>
        <w:rPr>
          <w:rFonts w:ascii="Palatino Linotype" w:hAnsi="Palatino Linotype"/>
          <w:i/>
          <w:color w:val="000000"/>
          <w:sz w:val="22"/>
        </w:rPr>
        <w:t>”</w:t>
      </w:r>
    </w:p>
    <w:p w14:paraId="0B2C9C75" w14:textId="77777777" w:rsidR="009E4632" w:rsidRDefault="009E4632" w:rsidP="002A1F45">
      <w:pPr>
        <w:spacing w:line="360" w:lineRule="auto"/>
        <w:jc w:val="both"/>
        <w:rPr>
          <w:rFonts w:ascii="Palatino Linotype" w:hAnsi="Palatino Linotype"/>
          <w:color w:val="000000"/>
        </w:rPr>
      </w:pPr>
    </w:p>
    <w:p w14:paraId="303A8A7C" w14:textId="5E607900" w:rsidR="009E4632" w:rsidRDefault="009E4632" w:rsidP="002A1F45">
      <w:pPr>
        <w:spacing w:line="360" w:lineRule="auto"/>
        <w:jc w:val="both"/>
        <w:rPr>
          <w:rFonts w:ascii="Palatino Linotype" w:hAnsi="Palatino Linotype"/>
          <w:color w:val="000000"/>
        </w:rPr>
      </w:pPr>
      <w:r>
        <w:rPr>
          <w:rFonts w:ascii="Palatino Linotype" w:hAnsi="Palatino Linotype"/>
          <w:color w:val="000000"/>
        </w:rPr>
        <w:t xml:space="preserve">De conformidad con el Reglamento Orgánico de la Administración Pública Municipal de Atizapán de Zaragoza, se le confieren a esta Dirección la ejecución de las siguientes funciones: </w:t>
      </w:r>
    </w:p>
    <w:p w14:paraId="6E7DF7D0" w14:textId="77777777" w:rsidR="009E4632" w:rsidRDefault="009E4632" w:rsidP="002A1F45">
      <w:pPr>
        <w:spacing w:line="360" w:lineRule="auto"/>
        <w:jc w:val="both"/>
        <w:rPr>
          <w:rFonts w:ascii="Palatino Linotype" w:hAnsi="Palatino Linotype"/>
          <w:color w:val="000000"/>
        </w:rPr>
      </w:pPr>
    </w:p>
    <w:p w14:paraId="12721806" w14:textId="6ACDBFF9" w:rsidR="009E4632" w:rsidRPr="009E4632" w:rsidRDefault="00DE3D63" w:rsidP="009E4632">
      <w:pPr>
        <w:ind w:left="567" w:right="567"/>
        <w:jc w:val="both"/>
        <w:rPr>
          <w:rFonts w:ascii="Palatino Linotype" w:hAnsi="Palatino Linotype"/>
          <w:i/>
          <w:color w:val="000000"/>
          <w:sz w:val="22"/>
        </w:rPr>
      </w:pPr>
      <w:r>
        <w:rPr>
          <w:rFonts w:ascii="Palatino Linotype" w:hAnsi="Palatino Linotype"/>
          <w:i/>
          <w:color w:val="000000"/>
          <w:sz w:val="22"/>
        </w:rPr>
        <w:t>“</w:t>
      </w:r>
      <w:r w:rsidR="009E4632" w:rsidRPr="009E4632">
        <w:rPr>
          <w:rFonts w:ascii="Palatino Linotype" w:hAnsi="Palatino Linotype"/>
          <w:i/>
          <w:color w:val="000000"/>
          <w:sz w:val="22"/>
        </w:rPr>
        <w:t>Artículo 57.- Corresponde a la Dirección General el ejercicio de las Atribuciones, siguientes:</w:t>
      </w:r>
    </w:p>
    <w:p w14:paraId="26CEA790" w14:textId="597EC4F7" w:rsidR="009E4632" w:rsidRDefault="009E4632" w:rsidP="009E4632">
      <w:pPr>
        <w:ind w:left="567" w:right="567"/>
        <w:jc w:val="both"/>
        <w:rPr>
          <w:rFonts w:ascii="Palatino Linotype" w:hAnsi="Palatino Linotype"/>
          <w:i/>
          <w:color w:val="000000"/>
          <w:sz w:val="22"/>
        </w:rPr>
      </w:pPr>
      <w:r w:rsidRPr="009E4632">
        <w:rPr>
          <w:rFonts w:ascii="Palatino Linotype" w:hAnsi="Palatino Linotype"/>
          <w:i/>
          <w:color w:val="000000"/>
          <w:sz w:val="22"/>
        </w:rPr>
        <w:t>…</w:t>
      </w:r>
    </w:p>
    <w:p w14:paraId="31B0E7A2" w14:textId="6CE1681A" w:rsidR="00DE3D63" w:rsidRDefault="00DE3D63" w:rsidP="009E4632">
      <w:pPr>
        <w:ind w:left="567" w:right="567"/>
        <w:jc w:val="both"/>
        <w:rPr>
          <w:rFonts w:ascii="Palatino Linotype" w:hAnsi="Palatino Linotype"/>
          <w:i/>
          <w:color w:val="000000"/>
          <w:sz w:val="22"/>
        </w:rPr>
      </w:pPr>
      <w:r w:rsidRPr="00DE3D63">
        <w:rPr>
          <w:rFonts w:ascii="Palatino Linotype" w:hAnsi="Palatino Linotype"/>
          <w:i/>
          <w:color w:val="000000"/>
          <w:sz w:val="22"/>
        </w:rPr>
        <w:t>XXXII.</w:t>
      </w:r>
      <w:r>
        <w:rPr>
          <w:rFonts w:ascii="Palatino Linotype" w:hAnsi="Palatino Linotype"/>
          <w:i/>
          <w:color w:val="000000"/>
          <w:sz w:val="22"/>
        </w:rPr>
        <w:t xml:space="preserve"> </w:t>
      </w:r>
      <w:r w:rsidRPr="00DE3D63">
        <w:rPr>
          <w:rFonts w:ascii="Palatino Linotype" w:hAnsi="Palatino Linotype"/>
          <w:b/>
          <w:i/>
          <w:color w:val="000000"/>
          <w:sz w:val="22"/>
          <w:u w:val="single"/>
        </w:rPr>
        <w:t>Expedir</w:t>
      </w:r>
      <w:r w:rsidRPr="00DE3D63">
        <w:rPr>
          <w:rFonts w:ascii="Palatino Linotype" w:hAnsi="Palatino Linotype"/>
          <w:i/>
          <w:color w:val="000000"/>
          <w:sz w:val="22"/>
        </w:rPr>
        <w:t xml:space="preserve"> la autorización de Cambio de Uso de Suelo, de Densidad e Intensidad y Altura de edificaciones que requiera de Dictamen Único de Factibilidad, previo dictamen expedido por la autoridad Estatal competente. </w:t>
      </w:r>
      <w:r w:rsidRPr="00DE3D63">
        <w:rPr>
          <w:rFonts w:ascii="Palatino Linotype" w:hAnsi="Palatino Linotype"/>
          <w:b/>
          <w:i/>
          <w:color w:val="000000"/>
          <w:sz w:val="22"/>
          <w:u w:val="single"/>
        </w:rPr>
        <w:t>La Licencia de Construcción</w:t>
      </w:r>
      <w:r w:rsidRPr="00DE3D63">
        <w:rPr>
          <w:rFonts w:ascii="Palatino Linotype" w:hAnsi="Palatino Linotype"/>
          <w:i/>
          <w:color w:val="000000"/>
          <w:sz w:val="22"/>
        </w:rPr>
        <w:t>, Constancias de Suspensión Voluntaria y de terminación de Obra parcial o total, que tenga sustento en la Licencia de Uso de Suelo y el Dictamen Único de Factibilidad;</w:t>
      </w:r>
    </w:p>
    <w:p w14:paraId="54BD5AA9" w14:textId="4912AF71" w:rsidR="00DE3D63" w:rsidRPr="009E4632" w:rsidRDefault="00DE3D63" w:rsidP="009E4632">
      <w:pPr>
        <w:ind w:left="567" w:right="567"/>
        <w:jc w:val="both"/>
        <w:rPr>
          <w:rFonts w:ascii="Palatino Linotype" w:hAnsi="Palatino Linotype"/>
          <w:i/>
          <w:color w:val="000000"/>
          <w:sz w:val="22"/>
        </w:rPr>
      </w:pPr>
      <w:r>
        <w:rPr>
          <w:rFonts w:ascii="Palatino Linotype" w:hAnsi="Palatino Linotype"/>
          <w:i/>
          <w:color w:val="000000"/>
          <w:sz w:val="22"/>
        </w:rPr>
        <w:t>…</w:t>
      </w:r>
    </w:p>
    <w:p w14:paraId="7FF3AC96" w14:textId="724A9131" w:rsidR="009E4632" w:rsidRPr="009E4632" w:rsidRDefault="009E4632" w:rsidP="009E4632">
      <w:pPr>
        <w:ind w:left="567" w:right="567"/>
        <w:jc w:val="both"/>
        <w:rPr>
          <w:rFonts w:ascii="Palatino Linotype" w:hAnsi="Palatino Linotype"/>
          <w:i/>
          <w:color w:val="000000"/>
          <w:sz w:val="22"/>
        </w:rPr>
      </w:pPr>
      <w:r w:rsidRPr="009E4632">
        <w:rPr>
          <w:rFonts w:ascii="Palatino Linotype" w:hAnsi="Palatino Linotype"/>
          <w:i/>
          <w:color w:val="000000"/>
          <w:sz w:val="22"/>
        </w:rPr>
        <w:t>XXXV.</w:t>
      </w:r>
      <w:r w:rsidR="00DE3D63">
        <w:rPr>
          <w:rFonts w:ascii="Palatino Linotype" w:hAnsi="Palatino Linotype"/>
          <w:i/>
          <w:color w:val="000000"/>
          <w:sz w:val="22"/>
        </w:rPr>
        <w:t xml:space="preserve"> </w:t>
      </w:r>
      <w:r w:rsidRPr="009E4632">
        <w:rPr>
          <w:rFonts w:ascii="Palatino Linotype" w:hAnsi="Palatino Linotype"/>
          <w:i/>
          <w:color w:val="000000"/>
          <w:sz w:val="22"/>
        </w:rPr>
        <w:t xml:space="preserve">Expedir las autorizaciones, permisos y factibilidades para la ejecución de obras e instalaciones que tengan acceso directo a la infraestructura vial local para la ocupación, utilización, construcción, conservación, rehabilitación y adaptación de cualquier tipo de obra, anuncio o publicidad en materia de la competencia de la Dirección General; </w:t>
      </w:r>
    </w:p>
    <w:p w14:paraId="6F571829" w14:textId="0CE417FA" w:rsidR="009E4632" w:rsidRPr="009E4632" w:rsidRDefault="009E4632" w:rsidP="009E4632">
      <w:pPr>
        <w:ind w:left="567" w:right="567"/>
        <w:jc w:val="both"/>
        <w:rPr>
          <w:rFonts w:ascii="Palatino Linotype" w:hAnsi="Palatino Linotype"/>
          <w:i/>
          <w:color w:val="000000"/>
          <w:sz w:val="22"/>
        </w:rPr>
      </w:pPr>
      <w:r w:rsidRPr="009E4632">
        <w:rPr>
          <w:rFonts w:ascii="Palatino Linotype" w:hAnsi="Palatino Linotype"/>
          <w:i/>
          <w:color w:val="000000"/>
          <w:sz w:val="22"/>
        </w:rPr>
        <w:t>XXXVI. Determinar la procedencia del cobro de las contribuciones y en su caso, de los accesorios que correspondan, por concepto de la prestación de los servicios de Licencias, Autorizaciones, Permisos, Constancias, Cédulas, Estudios, Inspecciones de Campo, Supervisiones y todos aquellos que determine el Código Financiero del Estado de México y Municipios y, en su caso, expedir las órdenes de pago que se requieran por concepto de trámites y servicios prestados por la Dirección General;</w:t>
      </w:r>
      <w:r w:rsidR="00DE3D63">
        <w:rPr>
          <w:rFonts w:ascii="Palatino Linotype" w:hAnsi="Palatino Linotype"/>
          <w:i/>
          <w:color w:val="000000"/>
          <w:sz w:val="22"/>
        </w:rPr>
        <w:t>”</w:t>
      </w:r>
    </w:p>
    <w:p w14:paraId="3C626BCF" w14:textId="77777777" w:rsidR="009E4632" w:rsidRDefault="009E4632" w:rsidP="002A1F45">
      <w:pPr>
        <w:spacing w:line="360" w:lineRule="auto"/>
        <w:jc w:val="both"/>
        <w:rPr>
          <w:rFonts w:ascii="Palatino Linotype" w:hAnsi="Palatino Linotype"/>
          <w:color w:val="000000"/>
        </w:rPr>
      </w:pPr>
    </w:p>
    <w:p w14:paraId="233D3EFF" w14:textId="77777777" w:rsidR="00DE3D63" w:rsidRDefault="00DE3D63" w:rsidP="00DE3D63">
      <w:pPr>
        <w:spacing w:before="240" w:after="240" w:line="360" w:lineRule="auto"/>
        <w:jc w:val="both"/>
        <w:rPr>
          <w:rFonts w:ascii="Palatino Linotype" w:eastAsia="Calibri" w:hAnsi="Palatino Linotype" w:cs="Arial"/>
        </w:rPr>
      </w:pPr>
      <w:r>
        <w:rPr>
          <w:rFonts w:ascii="Palatino Linotype" w:hAnsi="Palatino Linotype"/>
          <w:color w:val="000000"/>
        </w:rPr>
        <w:t xml:space="preserve">Por último, no se soslaya, que en términos del </w:t>
      </w:r>
      <w:r>
        <w:rPr>
          <w:rFonts w:ascii="Palatino Linotype" w:eastAsia="Calibri" w:hAnsi="Palatino Linotype" w:cs="Arial"/>
        </w:rPr>
        <w:t>artículo 92, fracción XXXII, de la</w:t>
      </w:r>
      <w:r>
        <w:rPr>
          <w:rFonts w:ascii="Palatino Linotype" w:hAnsi="Palatino Linotype"/>
          <w:color w:val="000000"/>
        </w:rPr>
        <w:t xml:space="preserve"> </w:t>
      </w:r>
      <w:r>
        <w:rPr>
          <w:rFonts w:ascii="Palatino Linotype" w:eastAsia="Calibri" w:hAnsi="Palatino Linotype" w:cs="Arial"/>
        </w:rPr>
        <w:t>Ley de Transparencia y Acceso a la Información Pública del Estado de México y Municipios</w:t>
      </w:r>
      <w:r>
        <w:rPr>
          <w:rFonts w:ascii="Palatino Linotype" w:hAnsi="Palatino Linotype"/>
          <w:color w:val="000000"/>
        </w:rPr>
        <w:t xml:space="preserve">, </w:t>
      </w:r>
      <w:r>
        <w:rPr>
          <w:rFonts w:ascii="Palatino Linotype" w:eastAsia="Calibri" w:hAnsi="Palatino Linotype" w:cs="Arial"/>
        </w:rPr>
        <w:t xml:space="preserve">la información relativa a la licencias, corresponde a las obligaciones de transparencia comunes, </w:t>
      </w:r>
      <w:r>
        <w:rPr>
          <w:rFonts w:ascii="Palatino Linotype" w:hAnsi="Palatino Linotype"/>
          <w:color w:val="000000"/>
        </w:rPr>
        <w:t xml:space="preserve">que el </w:t>
      </w:r>
      <w:r>
        <w:rPr>
          <w:rFonts w:ascii="Palatino Linotype" w:hAnsi="Palatino Linotype"/>
          <w:b/>
          <w:color w:val="000000"/>
        </w:rPr>
        <w:t xml:space="preserve">Sujeto Obligado </w:t>
      </w:r>
      <w:r>
        <w:rPr>
          <w:rFonts w:ascii="Palatino Linotype" w:hAnsi="Palatino Linotype" w:cs="Arial"/>
        </w:rPr>
        <w:t xml:space="preserve">debe </w:t>
      </w:r>
      <w:r w:rsidRPr="00A24F73">
        <w:rPr>
          <w:rFonts w:ascii="Palatino Linotype" w:eastAsia="Calibri" w:hAnsi="Palatino Linotype" w:cs="Arial"/>
        </w:rPr>
        <w:t>poner a disposición del público de manera permanente y actualizada de forma sencilla, precisa y entendible, en los respectivos medios electrónicos, de acuerdo con sus facultades, atribuciones, funciones u objeto social</w:t>
      </w:r>
      <w:r>
        <w:rPr>
          <w:rFonts w:ascii="Palatino Linotype" w:eastAsia="Calibri" w:hAnsi="Palatino Linotype" w:cs="Arial"/>
        </w:rPr>
        <w:t>, como se lee a continuación:</w:t>
      </w:r>
    </w:p>
    <w:p w14:paraId="7FA693B3" w14:textId="77777777" w:rsidR="00DE3D63" w:rsidRPr="00DE3D63" w:rsidRDefault="00DE3D63" w:rsidP="00DE3D63">
      <w:pPr>
        <w:spacing w:after="120"/>
        <w:ind w:left="567" w:right="902"/>
        <w:jc w:val="both"/>
        <w:rPr>
          <w:rFonts w:ascii="Palatino Linotype" w:hAnsi="Palatino Linotype"/>
          <w:i/>
          <w:sz w:val="22"/>
          <w:szCs w:val="20"/>
        </w:rPr>
      </w:pPr>
      <w:r w:rsidRPr="00DE3D63">
        <w:rPr>
          <w:rFonts w:ascii="Palatino Linotype" w:hAnsi="Palatino Linotype"/>
          <w:b/>
          <w:i/>
          <w:sz w:val="22"/>
          <w:szCs w:val="20"/>
        </w:rPr>
        <w:t>“Artículo 92.</w:t>
      </w:r>
      <w:r w:rsidRPr="00DE3D63">
        <w:rPr>
          <w:rFonts w:ascii="Palatino Linotype" w:hAnsi="Palatino Linotype"/>
          <w:i/>
          <w:sz w:val="22"/>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47D3CC7" w14:textId="77777777" w:rsidR="00DE3D63" w:rsidRPr="00DE3D63" w:rsidRDefault="00DE3D63" w:rsidP="00DE3D63">
      <w:pPr>
        <w:spacing w:after="120"/>
        <w:ind w:left="567" w:right="902"/>
        <w:jc w:val="both"/>
        <w:rPr>
          <w:rFonts w:ascii="Palatino Linotype" w:hAnsi="Palatino Linotype"/>
          <w:i/>
          <w:sz w:val="22"/>
          <w:szCs w:val="20"/>
        </w:rPr>
      </w:pPr>
      <w:r w:rsidRPr="00DE3D63">
        <w:rPr>
          <w:rFonts w:ascii="Palatino Linotype" w:hAnsi="Palatino Linotype"/>
          <w:i/>
          <w:sz w:val="22"/>
          <w:szCs w:val="20"/>
        </w:rPr>
        <w:t>(…)</w:t>
      </w:r>
    </w:p>
    <w:p w14:paraId="439176C9" w14:textId="77777777" w:rsidR="00DE3D63" w:rsidRPr="00DE3D63" w:rsidRDefault="00DE3D63" w:rsidP="00DE3D63">
      <w:pPr>
        <w:spacing w:after="120"/>
        <w:ind w:left="567" w:right="902"/>
        <w:jc w:val="both"/>
        <w:rPr>
          <w:rFonts w:ascii="Palatino Linotype" w:eastAsia="Calibri" w:hAnsi="Palatino Linotype" w:cs="Arial"/>
          <w:i/>
          <w:sz w:val="22"/>
          <w:szCs w:val="20"/>
        </w:rPr>
      </w:pPr>
      <w:r w:rsidRPr="00DE3D63">
        <w:rPr>
          <w:rFonts w:ascii="Palatino Linotype" w:hAnsi="Palatino Linotype"/>
          <w:i/>
          <w:sz w:val="22"/>
          <w:szCs w:val="20"/>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 …”</w:t>
      </w:r>
    </w:p>
    <w:p w14:paraId="6C659A48" w14:textId="63F486DF" w:rsidR="00CE6C4C" w:rsidRDefault="00CE6C4C" w:rsidP="00DE3D63">
      <w:pPr>
        <w:spacing w:before="240" w:after="240" w:line="360" w:lineRule="auto"/>
        <w:jc w:val="both"/>
        <w:rPr>
          <w:rFonts w:ascii="Palatino Linotype" w:eastAsia="Calibri" w:hAnsi="Palatino Linotype" w:cs="Arial"/>
        </w:rPr>
      </w:pPr>
      <w:r>
        <w:rPr>
          <w:rFonts w:ascii="Palatino Linotype" w:eastAsia="Calibri" w:hAnsi="Palatino Linotype" w:cs="Arial"/>
        </w:rPr>
        <w:t xml:space="preserve">Adicionalmente en las obligaciones de transparencia específicas, </w:t>
      </w:r>
      <w:r w:rsidR="00CE060A">
        <w:rPr>
          <w:rFonts w:ascii="Palatino Linotype" w:eastAsia="Calibri" w:hAnsi="Palatino Linotype" w:cs="Arial"/>
        </w:rPr>
        <w:t>el artículo 94, fracción I, inciso f mandata</w:t>
      </w:r>
      <w:r>
        <w:rPr>
          <w:rFonts w:ascii="Palatino Linotype" w:eastAsia="Calibri" w:hAnsi="Palatino Linotype" w:cs="Arial"/>
        </w:rPr>
        <w:t xml:space="preserve"> a los municipios la publicación de las licencias de construcción: </w:t>
      </w:r>
    </w:p>
    <w:p w14:paraId="0C0CA091" w14:textId="77777777" w:rsidR="00CE6C4C" w:rsidRPr="00CE060A" w:rsidRDefault="00CE6C4C" w:rsidP="00CE060A">
      <w:pPr>
        <w:spacing w:before="240" w:after="240"/>
        <w:ind w:left="567" w:right="567"/>
        <w:jc w:val="both"/>
        <w:rPr>
          <w:rFonts w:ascii="Palatino Linotype" w:eastAsia="Calibri" w:hAnsi="Palatino Linotype" w:cs="Arial"/>
          <w:i/>
          <w:sz w:val="22"/>
        </w:rPr>
      </w:pPr>
      <w:r w:rsidRPr="00CE060A">
        <w:rPr>
          <w:rFonts w:ascii="Palatino Linotype" w:eastAsia="Calibri" w:hAnsi="Palatino Linotype" w:cs="Arial"/>
          <w:i/>
          <w:sz w:val="22"/>
        </w:rP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49222586" w14:textId="0EB1BE6C" w:rsidR="00CE6C4C" w:rsidRPr="00CE060A" w:rsidRDefault="00CE6C4C" w:rsidP="00CE060A">
      <w:pPr>
        <w:pStyle w:val="Prrafodelista"/>
        <w:numPr>
          <w:ilvl w:val="0"/>
          <w:numId w:val="24"/>
        </w:numPr>
        <w:spacing w:before="240" w:after="240"/>
        <w:ind w:left="567" w:right="567" w:hanging="141"/>
        <w:jc w:val="both"/>
        <w:rPr>
          <w:rFonts w:ascii="Palatino Linotype" w:eastAsia="Calibri" w:hAnsi="Palatino Linotype" w:cs="Arial"/>
          <w:i/>
          <w:sz w:val="22"/>
        </w:rPr>
      </w:pPr>
      <w:r w:rsidRPr="00CE060A">
        <w:rPr>
          <w:rFonts w:ascii="Palatino Linotype" w:eastAsia="Calibri" w:hAnsi="Palatino Linotype" w:cs="Arial"/>
          <w:i/>
          <w:sz w:val="22"/>
        </w:rPr>
        <w:t>En el caso del Poder Ejecutivo y los Municipios, en el ámbito de su competencia:</w:t>
      </w:r>
    </w:p>
    <w:p w14:paraId="36E712D9" w14:textId="38621071" w:rsidR="00CE060A" w:rsidRPr="00CE060A" w:rsidRDefault="00CE060A" w:rsidP="00CE060A">
      <w:pPr>
        <w:pStyle w:val="Prrafodelista"/>
        <w:spacing w:before="240" w:after="240"/>
        <w:ind w:left="567" w:right="567"/>
        <w:jc w:val="both"/>
        <w:rPr>
          <w:rFonts w:ascii="Palatino Linotype" w:eastAsia="Calibri" w:hAnsi="Palatino Linotype" w:cs="Arial"/>
          <w:i/>
          <w:sz w:val="22"/>
        </w:rPr>
      </w:pPr>
      <w:r w:rsidRPr="00CE060A">
        <w:rPr>
          <w:rFonts w:ascii="Palatino Linotype" w:eastAsia="Calibri" w:hAnsi="Palatino Linotype" w:cs="Arial"/>
          <w:i/>
          <w:sz w:val="22"/>
        </w:rPr>
        <w:t>…</w:t>
      </w:r>
    </w:p>
    <w:p w14:paraId="251D833D" w14:textId="2A944AEA" w:rsidR="00CE060A" w:rsidRDefault="00CE060A" w:rsidP="00CE060A">
      <w:pPr>
        <w:pStyle w:val="Prrafodelista"/>
        <w:spacing w:before="240" w:after="240"/>
        <w:ind w:left="567" w:right="567"/>
        <w:jc w:val="both"/>
        <w:rPr>
          <w:rFonts w:ascii="Palatino Linotype" w:eastAsia="Calibri" w:hAnsi="Palatino Linotype" w:cs="Arial"/>
          <w:b/>
          <w:i/>
          <w:sz w:val="22"/>
          <w:u w:val="single"/>
        </w:rPr>
      </w:pPr>
      <w:r w:rsidRPr="00CE060A">
        <w:rPr>
          <w:rFonts w:ascii="Palatino Linotype" w:eastAsia="Calibri" w:hAnsi="Palatino Linotype" w:cs="Arial"/>
          <w:b/>
          <w:i/>
          <w:sz w:val="22"/>
          <w:u w:val="single"/>
        </w:rPr>
        <w:t>f) La información detallada que contengan</w:t>
      </w:r>
      <w:r w:rsidRPr="00CE060A">
        <w:rPr>
          <w:rFonts w:ascii="Palatino Linotype" w:eastAsia="Calibri" w:hAnsi="Palatino Linotype" w:cs="Arial"/>
          <w:i/>
          <w:sz w:val="22"/>
        </w:rPr>
        <w:t xml:space="preserve"> los planes de desarrollo urbano, ordenamiento territorial y ecológico, los tipos y usos de suelo, </w:t>
      </w:r>
      <w:r w:rsidRPr="00CE060A">
        <w:rPr>
          <w:rFonts w:ascii="Palatino Linotype" w:eastAsia="Calibri" w:hAnsi="Palatino Linotype" w:cs="Arial"/>
          <w:b/>
          <w:i/>
          <w:sz w:val="22"/>
          <w:u w:val="single"/>
        </w:rPr>
        <w:t>licencias de uso y construcción otorgadas por los gobiernos municipales;</w:t>
      </w:r>
      <w:r>
        <w:rPr>
          <w:rFonts w:ascii="Palatino Linotype" w:eastAsia="Calibri" w:hAnsi="Palatino Linotype" w:cs="Arial"/>
          <w:b/>
          <w:i/>
          <w:sz w:val="22"/>
          <w:u w:val="single"/>
        </w:rPr>
        <w:t>”</w:t>
      </w:r>
    </w:p>
    <w:p w14:paraId="160AB9E5" w14:textId="4A3C0280" w:rsidR="00CE060A" w:rsidRPr="00CE060A" w:rsidRDefault="00CE060A" w:rsidP="00CE060A">
      <w:pPr>
        <w:pStyle w:val="Prrafodelista"/>
        <w:spacing w:before="240" w:after="240"/>
        <w:ind w:left="426"/>
        <w:jc w:val="both"/>
        <w:rPr>
          <w:rFonts w:ascii="Palatino Linotype" w:eastAsia="Calibri" w:hAnsi="Palatino Linotype" w:cs="Arial"/>
          <w:i/>
          <w:sz w:val="22"/>
        </w:rPr>
      </w:pPr>
      <w:r w:rsidRPr="00CE060A">
        <w:rPr>
          <w:rFonts w:ascii="Palatino Linotype" w:eastAsia="Calibri" w:hAnsi="Palatino Linotype" w:cs="Arial"/>
          <w:i/>
          <w:sz w:val="22"/>
        </w:rPr>
        <w:t>(Énfasis añadido)</w:t>
      </w:r>
    </w:p>
    <w:p w14:paraId="18083A50" w14:textId="77777777" w:rsidR="00CE6C4C" w:rsidRPr="00CE6C4C" w:rsidRDefault="00CE6C4C" w:rsidP="00CE6C4C">
      <w:pPr>
        <w:pStyle w:val="Prrafodelista"/>
        <w:spacing w:before="240" w:after="240" w:line="360" w:lineRule="auto"/>
        <w:ind w:left="780"/>
        <w:jc w:val="both"/>
        <w:rPr>
          <w:rFonts w:ascii="Palatino Linotype" w:eastAsia="Calibri" w:hAnsi="Palatino Linotype" w:cs="Arial"/>
        </w:rPr>
      </w:pPr>
    </w:p>
    <w:p w14:paraId="3E86C45A" w14:textId="4E92321A" w:rsidR="00DE3D63" w:rsidRDefault="00DE3D63" w:rsidP="00DE3D63">
      <w:pPr>
        <w:spacing w:before="240" w:after="240" w:line="360" w:lineRule="auto"/>
        <w:jc w:val="both"/>
        <w:rPr>
          <w:rFonts w:ascii="Palatino Linotype" w:hAnsi="Palatino Linotype"/>
          <w:lang w:eastAsia="es-ES_tradnl"/>
        </w:rPr>
      </w:pPr>
      <w:r>
        <w:rPr>
          <w:rFonts w:ascii="Palatino Linotype" w:eastAsia="Calibri" w:hAnsi="Palatino Linotype" w:cs="Arial"/>
        </w:rPr>
        <w:t>Pronunciamiento</w:t>
      </w:r>
      <w:r w:rsidR="00CE060A">
        <w:rPr>
          <w:rFonts w:ascii="Palatino Linotype" w:eastAsia="Calibri" w:hAnsi="Palatino Linotype" w:cs="Arial"/>
        </w:rPr>
        <w:t>s</w:t>
      </w:r>
      <w:r>
        <w:rPr>
          <w:rFonts w:ascii="Palatino Linotype" w:eastAsia="Calibri" w:hAnsi="Palatino Linotype" w:cs="Arial"/>
        </w:rPr>
        <w:t xml:space="preserve"> que de manera análoga, se aprecia</w:t>
      </w:r>
      <w:r w:rsidR="00CE060A">
        <w:rPr>
          <w:rFonts w:ascii="Palatino Linotype" w:eastAsia="Calibri" w:hAnsi="Palatino Linotype" w:cs="Arial"/>
        </w:rPr>
        <w:t>n</w:t>
      </w:r>
      <w:r>
        <w:rPr>
          <w:rFonts w:ascii="Palatino Linotype" w:eastAsia="Calibri" w:hAnsi="Palatino Linotype" w:cs="Arial"/>
        </w:rPr>
        <w:t xml:space="preserve"> en la Ley General de Transparencia y Acceso a la Información Pública en su artículo 70, fracción XXVII, por lo que se determina girar </w:t>
      </w:r>
      <w:r w:rsidRPr="0098324F">
        <w:rPr>
          <w:rFonts w:ascii="Palatino Linotype" w:hAnsi="Palatino Linotype"/>
          <w:lang w:eastAsia="es-ES_tradnl"/>
        </w:rPr>
        <w:t>oficio al Titular de la Dirección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w:t>
      </w:r>
      <w:r>
        <w:rPr>
          <w:rFonts w:ascii="Palatino Linotype" w:hAnsi="Palatino Linotype"/>
          <w:lang w:eastAsia="es-ES_tradnl"/>
        </w:rPr>
        <w:t>.</w:t>
      </w:r>
    </w:p>
    <w:p w14:paraId="5D0EFE80" w14:textId="28AD0652" w:rsidR="00DE3D63" w:rsidRPr="00DE3D63" w:rsidRDefault="00DE3D63" w:rsidP="00DE3D63">
      <w:pPr>
        <w:spacing w:line="360" w:lineRule="auto"/>
        <w:jc w:val="both"/>
        <w:rPr>
          <w:rFonts w:ascii="Palatino Linotype" w:eastAsia="Calibri" w:hAnsi="Palatino Linotype"/>
          <w:lang w:val="es-ES_tradnl"/>
        </w:rPr>
      </w:pPr>
      <w:r w:rsidRPr="00DE3D63">
        <w:rPr>
          <w:rFonts w:ascii="Palatino Linotype" w:eastAsia="Calibri" w:hAnsi="Palatino Linotype"/>
          <w:lang w:val="es-ES_tradnl"/>
        </w:rPr>
        <w:t>En el mismo orden de ideas, resulta necesario señalar precisar que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los que se establecen las especificaciones necesarias para la homologación en la presentación y publicación de la información, en el caso particular, relativo a las licencias de uso de suelo y construcción, precisa que debe publicarse lo relativo a los domicilios, se citan los artículos a continuación para mayor referencia:</w:t>
      </w:r>
    </w:p>
    <w:p w14:paraId="234653A9" w14:textId="77777777" w:rsidR="00DE3D63" w:rsidRPr="00DE3D63" w:rsidRDefault="00DE3D63" w:rsidP="00DE3D63">
      <w:pPr>
        <w:spacing w:line="360" w:lineRule="auto"/>
        <w:jc w:val="both"/>
        <w:rPr>
          <w:rFonts w:ascii="Palatino Linotype" w:eastAsia="Calibri" w:hAnsi="Palatino Linotype"/>
          <w:lang w:val="es-ES_tradnl"/>
        </w:rPr>
      </w:pPr>
    </w:p>
    <w:p w14:paraId="5C044818" w14:textId="77777777" w:rsidR="00DE3D63" w:rsidRPr="00DE3D63" w:rsidRDefault="00DE3D63" w:rsidP="00DE3D63">
      <w:pPr>
        <w:ind w:left="567" w:right="616"/>
        <w:jc w:val="both"/>
        <w:rPr>
          <w:rFonts w:ascii="Palatino Linotype" w:eastAsia="Calibri" w:hAnsi="Palatino Linotype"/>
          <w:i/>
          <w:sz w:val="22"/>
          <w:lang w:val="es-ES_tradnl"/>
        </w:rPr>
      </w:pPr>
      <w:r w:rsidRPr="00DE3D63">
        <w:rPr>
          <w:rFonts w:ascii="Palatino Linotype" w:eastAsia="Calibri" w:hAnsi="Palatino Linotype"/>
          <w:i/>
          <w:sz w:val="22"/>
          <w:lang w:val="es-ES_tradnl"/>
        </w:rPr>
        <w:t>“</w:t>
      </w:r>
      <w:r w:rsidRPr="00DE3D63">
        <w:rPr>
          <w:rFonts w:ascii="Palatino Linotype" w:eastAsia="Calibri" w:hAnsi="Palatino Linotype"/>
          <w:b/>
          <w:i/>
          <w:sz w:val="22"/>
          <w:lang w:val="es-ES_tradnl"/>
        </w:rPr>
        <w:t>Primero</w:t>
      </w:r>
      <w:r w:rsidRPr="00DE3D63">
        <w:rPr>
          <w:rFonts w:ascii="Palatino Linotype" w:eastAsia="Calibri" w:hAnsi="Palatino Linotype"/>
          <w:i/>
          <w:sz w:val="22"/>
          <w:lang w:val="es-ES_tradnl"/>
        </w:rPr>
        <w:t xml:space="preserve">. Los presentes Lineamientos </w:t>
      </w:r>
      <w:r w:rsidRPr="00DE3D63">
        <w:rPr>
          <w:rFonts w:ascii="Palatino Linotype" w:eastAsia="Calibri" w:hAnsi="Palatino Linotype"/>
          <w:i/>
          <w:sz w:val="22"/>
          <w:u w:val="single"/>
          <w:lang w:val="es-ES_tradnl"/>
        </w:rPr>
        <w:t>son de observancia obligatoria para</w:t>
      </w:r>
      <w:r w:rsidRPr="00DE3D63">
        <w:rPr>
          <w:rFonts w:ascii="Palatino Linotype" w:eastAsia="Calibri" w:hAnsi="Palatino Linotype"/>
          <w:i/>
          <w:sz w:val="22"/>
          <w:lang w:val="es-ES_tradnl"/>
        </w:rPr>
        <w:t xml:space="preserve"> el Instituto, los organismos garantes y </w:t>
      </w:r>
      <w:r w:rsidRPr="00DE3D63">
        <w:rPr>
          <w:rFonts w:ascii="Palatino Linotype" w:eastAsia="Calibri" w:hAnsi="Palatino Linotype"/>
          <w:i/>
          <w:sz w:val="22"/>
          <w:u w:val="single"/>
          <w:lang w:val="es-ES_tradnl"/>
        </w:rPr>
        <w:t>los sujetos obligados de todo el país en sus diferentes ámbitos</w:t>
      </w:r>
      <w:r w:rsidRPr="00DE3D63">
        <w:rPr>
          <w:rFonts w:ascii="Palatino Linotype" w:eastAsia="Calibri" w:hAnsi="Palatino Linotype"/>
          <w:i/>
          <w:sz w:val="22"/>
          <w:lang w:val="es-ES_tradnl"/>
        </w:rPr>
        <w:t xml:space="preserve"> (federal, estatal y </w:t>
      </w:r>
      <w:r w:rsidRPr="00DE3D63">
        <w:rPr>
          <w:rFonts w:ascii="Palatino Linotype" w:eastAsia="Calibri" w:hAnsi="Palatino Linotype"/>
          <w:i/>
          <w:sz w:val="22"/>
          <w:u w:val="single"/>
          <w:lang w:val="es-ES_tradnl"/>
        </w:rPr>
        <w:t>municipal</w:t>
      </w:r>
      <w:r w:rsidRPr="00DE3D63">
        <w:rPr>
          <w:rFonts w:ascii="Palatino Linotype" w:eastAsia="Calibri" w:hAnsi="Palatino Linotype"/>
          <w:i/>
          <w:sz w:val="22"/>
          <w:lang w:val="es-ES_tradnl"/>
        </w:rPr>
        <w:t xml:space="preserve">), y tienen como propósito definir los formatos que se usarán para publicar la información prescrita en el Título Quinto de la Ley General y asegurar que sea veraz, confiable, oportuna, congruente, integral, actualizada, accesible, comprensible y verificable, </w:t>
      </w:r>
    </w:p>
    <w:p w14:paraId="2B4EA86C" w14:textId="77777777" w:rsidR="00DE3D63" w:rsidRPr="00DE3D63" w:rsidRDefault="00DE3D63" w:rsidP="00DE3D63">
      <w:pPr>
        <w:ind w:left="567" w:right="616"/>
        <w:jc w:val="both"/>
        <w:rPr>
          <w:rFonts w:ascii="Palatino Linotype" w:eastAsia="Calibri" w:hAnsi="Palatino Linotype"/>
          <w:i/>
          <w:sz w:val="22"/>
          <w:lang w:val="es-ES_tradnl"/>
        </w:rPr>
      </w:pPr>
    </w:p>
    <w:p w14:paraId="039FF9B3" w14:textId="77777777" w:rsidR="00DE3D63" w:rsidRPr="00DE3D63" w:rsidRDefault="00DE3D63" w:rsidP="00DE3D63">
      <w:pPr>
        <w:ind w:left="567" w:right="616"/>
        <w:jc w:val="both"/>
        <w:rPr>
          <w:rFonts w:ascii="Palatino Linotype" w:eastAsia="Calibri" w:hAnsi="Palatino Linotype"/>
          <w:i/>
          <w:sz w:val="22"/>
          <w:lang w:val="es-ES_tradnl"/>
        </w:rPr>
      </w:pPr>
      <w:r w:rsidRPr="00DE3D63">
        <w:rPr>
          <w:rFonts w:ascii="Palatino Linotype" w:eastAsia="Calibri" w:hAnsi="Palatino Linotype"/>
          <w:i/>
          <w:sz w:val="22"/>
          <w:lang w:val="es-ES_tradnl"/>
        </w:rPr>
        <w:t>Contemplan las especificaciones necesarias para la homologación en la presentación y publicación de la información, al tiempo que detallan los criterios mínimos, tanto de contenido como de forma, que los sujetos obligados deberán tomar en consideración al preparar la información que publicarán para cumplir con sus obligaciones de transparencia.</w:t>
      </w:r>
    </w:p>
    <w:p w14:paraId="2B3AFFED" w14:textId="77777777" w:rsidR="00DE3D63" w:rsidRPr="00DE3D63" w:rsidRDefault="00DE3D63" w:rsidP="00DE3D63">
      <w:pPr>
        <w:ind w:left="567" w:right="616"/>
        <w:jc w:val="both"/>
        <w:rPr>
          <w:rFonts w:ascii="Palatino Linotype" w:eastAsia="Calibri" w:hAnsi="Palatino Linotype"/>
          <w:i/>
          <w:sz w:val="22"/>
          <w:lang w:val="es-ES_tradnl"/>
        </w:rPr>
      </w:pPr>
    </w:p>
    <w:p w14:paraId="1178EDE8" w14:textId="77777777" w:rsidR="00DE3D63" w:rsidRPr="00DE3D63" w:rsidRDefault="00DE3D63" w:rsidP="00DE3D63">
      <w:pPr>
        <w:ind w:left="567" w:right="616"/>
        <w:jc w:val="both"/>
        <w:rPr>
          <w:rFonts w:ascii="Palatino Linotype" w:eastAsia="Calibri" w:hAnsi="Palatino Linotype"/>
          <w:i/>
          <w:sz w:val="22"/>
          <w:lang w:val="es-ES_tradnl"/>
        </w:rPr>
      </w:pPr>
      <w:r w:rsidRPr="00DE3D63">
        <w:rPr>
          <w:rFonts w:ascii="Palatino Linotype" w:eastAsia="Calibri" w:hAnsi="Palatino Linotype"/>
          <w:i/>
          <w:sz w:val="22"/>
          <w:lang w:val="es-ES_tradnl"/>
        </w:rPr>
        <w:t>(…)</w:t>
      </w:r>
    </w:p>
    <w:p w14:paraId="674BA9B5" w14:textId="77777777" w:rsidR="00DE3D63" w:rsidRPr="00DE3D63" w:rsidRDefault="00DE3D63" w:rsidP="00DE3D63">
      <w:pPr>
        <w:ind w:left="567" w:right="616"/>
        <w:jc w:val="both"/>
        <w:rPr>
          <w:rFonts w:ascii="Palatino Linotype" w:eastAsia="Calibri" w:hAnsi="Palatino Linotype"/>
          <w:i/>
          <w:sz w:val="22"/>
          <w:lang w:val="es-ES_tradnl"/>
        </w:rPr>
      </w:pPr>
      <w:r w:rsidRPr="00DE3D63">
        <w:rPr>
          <w:rFonts w:ascii="Palatino Linotype" w:eastAsia="Calibri" w:hAnsi="Palatino Linotype"/>
          <w:i/>
          <w:sz w:val="22"/>
          <w:lang w:val="es-ES_tradnl"/>
        </w:rPr>
        <w:t xml:space="preserve">Respecto a las </w:t>
      </w:r>
      <w:r w:rsidRPr="00DE3D63">
        <w:rPr>
          <w:rFonts w:ascii="Palatino Linotype" w:eastAsia="Calibri" w:hAnsi="Palatino Linotype"/>
          <w:i/>
          <w:sz w:val="22"/>
          <w:u w:val="single"/>
          <w:lang w:val="es-ES_tradnl"/>
        </w:rPr>
        <w:t>licencias de construcción</w:t>
      </w:r>
      <w:r w:rsidRPr="00DE3D63">
        <w:rPr>
          <w:rFonts w:ascii="Palatino Linotype" w:eastAsia="Calibri" w:hAnsi="Palatino Linotype"/>
          <w:i/>
          <w:sz w:val="22"/>
          <w:lang w:val="es-ES_tradnl"/>
        </w:rPr>
        <w:t>, se incluirán los siguientes datos:</w:t>
      </w:r>
    </w:p>
    <w:p w14:paraId="5CBA6915"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39</w:t>
      </w:r>
      <w:r w:rsidRPr="00DE3D63">
        <w:rPr>
          <w:rFonts w:ascii="Palatino Linotype" w:eastAsia="Calibri" w:hAnsi="Palatino Linotype"/>
          <w:i/>
          <w:sz w:val="22"/>
          <w:lang w:val="es-ES_tradnl"/>
        </w:rPr>
        <w:t xml:space="preserve"> Ejercicio</w:t>
      </w:r>
    </w:p>
    <w:p w14:paraId="765E2CC8"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40</w:t>
      </w:r>
      <w:r w:rsidRPr="00DE3D63">
        <w:rPr>
          <w:rFonts w:ascii="Palatino Linotype" w:eastAsia="Calibri" w:hAnsi="Palatino Linotype"/>
          <w:i/>
          <w:sz w:val="22"/>
          <w:lang w:val="es-ES_tradnl"/>
        </w:rPr>
        <w:t xml:space="preserve"> Periodo que se informa (fecha de inicio y fecha de término con el formato día/mes/año)</w:t>
      </w:r>
    </w:p>
    <w:p w14:paraId="15E8F2EA"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41</w:t>
      </w:r>
      <w:r w:rsidRPr="00DE3D63">
        <w:rPr>
          <w:rFonts w:ascii="Palatino Linotype" w:eastAsia="Calibri" w:hAnsi="Palatino Linotype"/>
          <w:i/>
          <w:sz w:val="22"/>
          <w:lang w:val="es-ES_tradnl"/>
        </w:rPr>
        <w:t xml:space="preserve"> Denominación y/o tipo de licencia de construcción autorizada</w:t>
      </w:r>
    </w:p>
    <w:p w14:paraId="24BBB108"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42</w:t>
      </w:r>
      <w:r w:rsidRPr="00DE3D63">
        <w:rPr>
          <w:rFonts w:ascii="Palatino Linotype" w:eastAsia="Calibri" w:hAnsi="Palatino Linotype"/>
          <w:i/>
          <w:sz w:val="22"/>
          <w:lang w:val="es-ES_tradnl"/>
        </w:rPr>
        <w:t xml:space="preserve"> Objeto de las licencias de construcción</w:t>
      </w:r>
    </w:p>
    <w:p w14:paraId="4F835852"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43</w:t>
      </w:r>
      <w:r w:rsidRPr="00DE3D63">
        <w:rPr>
          <w:rFonts w:ascii="Palatino Linotype" w:eastAsia="Calibri" w:hAnsi="Palatino Linotype"/>
          <w:i/>
          <w:sz w:val="22"/>
          <w:lang w:val="es-ES_tradnl"/>
        </w:rPr>
        <w:t xml:space="preserve"> Nombre o denominación de la persona física o moral que solicita la licencia</w:t>
      </w:r>
    </w:p>
    <w:p w14:paraId="7CE02883"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44</w:t>
      </w:r>
      <w:r w:rsidRPr="00DE3D63">
        <w:rPr>
          <w:rFonts w:ascii="Palatino Linotype" w:eastAsia="Calibri" w:hAnsi="Palatino Linotype"/>
          <w:i/>
          <w:sz w:val="22"/>
          <w:lang w:val="es-ES_tradnl"/>
        </w:rPr>
        <w:t xml:space="preserve"> </w:t>
      </w:r>
      <w:r w:rsidRPr="00DE3D63">
        <w:rPr>
          <w:rFonts w:ascii="Palatino Linotype" w:eastAsia="Calibri" w:hAnsi="Palatino Linotype"/>
          <w:i/>
          <w:sz w:val="22"/>
          <w:u w:val="single"/>
          <w:lang w:val="es-ES_tradnl"/>
        </w:rPr>
        <w:t>Domicilio</w:t>
      </w:r>
      <w:r w:rsidRPr="00DE3D63">
        <w:rPr>
          <w:rFonts w:ascii="Palatino Linotype" w:eastAsia="Calibri" w:hAnsi="Palatino Linotype"/>
          <w:i/>
          <w:sz w:val="22"/>
          <w:vertAlign w:val="superscript"/>
          <w:lang w:val="es-ES_tradnl"/>
        </w:rPr>
        <w:footnoteReference w:id="1"/>
      </w:r>
      <w:r w:rsidRPr="00DE3D63">
        <w:rPr>
          <w:rFonts w:ascii="Palatino Linotype" w:eastAsia="Calibri" w:hAnsi="Palatino Linotype"/>
          <w:i/>
          <w:sz w:val="22"/>
          <w:lang w:val="es-ES_tradnl"/>
        </w:rPr>
        <w:t xml:space="preserve"> de donde se solicita la licencia de construcción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14:paraId="3E7F2AEB"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45</w:t>
      </w:r>
      <w:r w:rsidRPr="00DE3D63">
        <w:rPr>
          <w:rFonts w:ascii="Palatino Linotype" w:eastAsia="Calibri" w:hAnsi="Palatino Linotype"/>
          <w:i/>
          <w:sz w:val="22"/>
          <w:lang w:val="es-ES_tradnl"/>
        </w:rPr>
        <w:t xml:space="preserve"> Hipervínculo a la solicitud de licencia</w:t>
      </w:r>
    </w:p>
    <w:p w14:paraId="2F9E40A1"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46</w:t>
      </w:r>
      <w:r w:rsidRPr="00DE3D63">
        <w:rPr>
          <w:rFonts w:ascii="Palatino Linotype" w:eastAsia="Calibri" w:hAnsi="Palatino Linotype"/>
          <w:i/>
          <w:sz w:val="22"/>
          <w:lang w:val="es-ES_tradnl"/>
        </w:rPr>
        <w:t xml:space="preserve"> Periodo de vigencia señalando inicio y término en el formato día/mes/año</w:t>
      </w:r>
    </w:p>
    <w:p w14:paraId="6522305C"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47</w:t>
      </w:r>
      <w:r w:rsidRPr="00DE3D63">
        <w:rPr>
          <w:rFonts w:ascii="Palatino Linotype" w:eastAsia="Calibri" w:hAnsi="Palatino Linotype"/>
          <w:i/>
          <w:sz w:val="22"/>
          <w:lang w:val="es-ES_tradnl"/>
        </w:rPr>
        <w:t xml:space="preserve"> Especificación de los bienes, servicios y/o recursos públicos que aprovechará el titular o, en su caso, señalar que no hay aprovechamiento de bien alguno</w:t>
      </w:r>
    </w:p>
    <w:p w14:paraId="6BA62B63" w14:textId="77777777" w:rsidR="00DE3D63" w:rsidRPr="00DE3D63" w:rsidRDefault="00DE3D63" w:rsidP="00DE3D63">
      <w:pPr>
        <w:ind w:left="1560" w:right="616" w:hanging="993"/>
        <w:jc w:val="both"/>
        <w:rPr>
          <w:rFonts w:ascii="Palatino Linotype" w:eastAsia="Calibri" w:hAnsi="Palatino Linotype"/>
          <w:i/>
          <w:sz w:val="22"/>
          <w:lang w:val="es-ES_tradnl"/>
        </w:rPr>
      </w:pPr>
      <w:r w:rsidRPr="00DE3D63">
        <w:rPr>
          <w:rFonts w:ascii="Palatino Linotype" w:eastAsia="Calibri" w:hAnsi="Palatino Linotype"/>
          <w:b/>
          <w:i/>
          <w:sz w:val="22"/>
          <w:lang w:val="es-ES_tradnl"/>
        </w:rPr>
        <w:t>Criterio 48</w:t>
      </w:r>
      <w:r w:rsidRPr="00DE3D63">
        <w:rPr>
          <w:rFonts w:ascii="Palatino Linotype" w:eastAsia="Calibri" w:hAnsi="Palatino Linotype"/>
          <w:i/>
          <w:sz w:val="22"/>
          <w:lang w:val="es-ES_tradnl"/>
        </w:rPr>
        <w:t xml:space="preserve"> Hipervínculo a los documentos con los contenidos completos de la licencia.</w:t>
      </w:r>
    </w:p>
    <w:p w14:paraId="60DB595E" w14:textId="77777777" w:rsidR="00DE3D63" w:rsidRPr="00DE3D63" w:rsidRDefault="00DE3D63" w:rsidP="00DE3D63">
      <w:pPr>
        <w:ind w:left="1560" w:right="616" w:hanging="993"/>
        <w:jc w:val="both"/>
        <w:rPr>
          <w:rFonts w:ascii="Palatino Linotype" w:eastAsia="Calibri" w:hAnsi="Palatino Linotype"/>
          <w:sz w:val="22"/>
          <w:lang w:val="es-ES_tradnl"/>
        </w:rPr>
      </w:pPr>
    </w:p>
    <w:p w14:paraId="5A005446" w14:textId="77777777" w:rsidR="00DE3D63" w:rsidRPr="00DE3D63" w:rsidRDefault="00DE3D63" w:rsidP="00DE3D63">
      <w:pPr>
        <w:ind w:left="1560" w:right="616" w:hanging="993"/>
        <w:jc w:val="right"/>
        <w:rPr>
          <w:rFonts w:ascii="Palatino Linotype" w:eastAsia="Calibri" w:hAnsi="Palatino Linotype"/>
          <w:sz w:val="22"/>
          <w:lang w:val="es-ES_tradnl"/>
        </w:rPr>
      </w:pPr>
      <w:r w:rsidRPr="00DE3D63">
        <w:rPr>
          <w:rFonts w:ascii="Palatino Linotype" w:eastAsia="Calibri" w:hAnsi="Palatino Linotype"/>
          <w:sz w:val="22"/>
          <w:lang w:val="es-ES_tradnl"/>
        </w:rPr>
        <w:t>(Énfasis añadido)</w:t>
      </w:r>
    </w:p>
    <w:p w14:paraId="59ADD533" w14:textId="77777777" w:rsidR="00DE3D63" w:rsidRPr="00DE3D63" w:rsidRDefault="00DE3D63" w:rsidP="00DE3D63">
      <w:pPr>
        <w:spacing w:line="360" w:lineRule="auto"/>
        <w:jc w:val="both"/>
        <w:rPr>
          <w:rFonts w:ascii="Palatino Linotype" w:eastAsia="Calibri" w:hAnsi="Palatino Linotype"/>
          <w:lang w:val="es-ES_tradnl"/>
        </w:rPr>
      </w:pPr>
    </w:p>
    <w:p w14:paraId="51B99AAE" w14:textId="3FFCE143" w:rsidR="00117E24" w:rsidRDefault="00DE3D63" w:rsidP="00DE3D63">
      <w:pPr>
        <w:spacing w:line="360" w:lineRule="auto"/>
        <w:jc w:val="both"/>
        <w:rPr>
          <w:rFonts w:ascii="Palatino Linotype" w:eastAsia="Calibri" w:hAnsi="Palatino Linotype"/>
          <w:lang w:val="es-ES_tradnl"/>
        </w:rPr>
      </w:pPr>
      <w:r w:rsidRPr="00DE3D63">
        <w:rPr>
          <w:rFonts w:ascii="Palatino Linotype" w:eastAsia="Calibri" w:hAnsi="Palatino Linotype"/>
          <w:lang w:val="es-ES_tradnl"/>
        </w:rPr>
        <w:t>Ordenamientos los cuales establecen que relativo a la información que debe publicarse de las licencias de uso de suelo y construcción, se encuentra el domicilio del inmueble del que se otorga la licencia, en el que se debe visualizar entre tantos otros: el nombre de la calle, número exterior, número interior, tipo de asentamiento, nombre de la loca</w:t>
      </w:r>
      <w:r w:rsidR="00656CEA">
        <w:rPr>
          <w:rFonts w:ascii="Palatino Linotype" w:eastAsia="Calibri" w:hAnsi="Palatino Linotype"/>
          <w:lang w:val="es-ES_tradnl"/>
        </w:rPr>
        <w:t>lidad, del Municipio, etcétera.</w:t>
      </w:r>
    </w:p>
    <w:p w14:paraId="7C664FAE" w14:textId="4CA31499" w:rsidR="00117E24" w:rsidRDefault="00117E24"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No obsta mencionar el hecho de que no pasa desapercibido para este Órgano Garante que la documentación que se ordena pudiera contener datos personales susceptibles de considerarse como información confidencial, como lo son teléfono, nombre, firma y clave catastral, los cuales deben testarse a través de la elaboración de una versión pública por los motivos que se señalan a continuación: </w:t>
      </w:r>
    </w:p>
    <w:p w14:paraId="188E1BC5" w14:textId="43FC4557" w:rsidR="00117E24" w:rsidRDefault="00117E24"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Por cuanto hace al número telefónico, se advierte que se trata de información privada que únicamente atañe al particular y que no abona a la transparencia del acto que se trata.</w:t>
      </w:r>
      <w:r w:rsidR="002D4DD6">
        <w:rPr>
          <w:rFonts w:ascii="Palatino Linotype" w:eastAsia="Calibri" w:hAnsi="Palatino Linotype"/>
          <w:lang w:val="es-ES_tradnl"/>
        </w:rPr>
        <w:t xml:space="preserve"> </w:t>
      </w:r>
    </w:p>
    <w:p w14:paraId="17291F78" w14:textId="0D821006" w:rsidR="00117E24" w:rsidRDefault="00117E24"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Con relación al nombre y firma, se advierte que estos son confidenciales de conformidad con lo dispuesto en el criterio 01/2018 emitido por el Pleno de este Instituto, que señala lo siguiente: </w:t>
      </w:r>
    </w:p>
    <w:p w14:paraId="76B132F4" w14:textId="687823A1" w:rsidR="002D4DD6" w:rsidRPr="002D4DD6" w:rsidRDefault="002D4DD6" w:rsidP="002D4DD6">
      <w:pPr>
        <w:ind w:left="567" w:right="567"/>
        <w:jc w:val="both"/>
        <w:rPr>
          <w:rFonts w:ascii="Palatino Linotype" w:eastAsia="Calibri" w:hAnsi="Palatino Linotype"/>
          <w:b/>
          <w:bCs/>
          <w:i/>
          <w:sz w:val="22"/>
          <w:lang w:val="es-MX"/>
        </w:rPr>
      </w:pPr>
      <w:r>
        <w:rPr>
          <w:rFonts w:ascii="Palatino Linotype" w:eastAsia="Calibri" w:hAnsi="Palatino Linotype"/>
          <w:b/>
          <w:bCs/>
          <w:i/>
          <w:sz w:val="22"/>
          <w:lang w:val="es-MX"/>
        </w:rPr>
        <w:t>“</w:t>
      </w:r>
      <w:r w:rsidRPr="002D4DD6">
        <w:rPr>
          <w:rFonts w:ascii="Palatino Linotype" w:eastAsia="Calibri" w:hAnsi="Palatino Linotype"/>
          <w:b/>
          <w:bCs/>
          <w:i/>
          <w:sz w:val="22"/>
          <w:lang w:val="es-MX"/>
        </w:rPr>
        <w:t xml:space="preserve">Nombre del titular de una licencia que no involucre el aprovechamiento de bienes, servicios y/o recursos públicos, constituye un dato personal susceptible de clasificar como confidencial. </w:t>
      </w:r>
      <w:r w:rsidRPr="002D4DD6">
        <w:rPr>
          <w:rFonts w:ascii="Palatino Linotype" w:eastAsia="Calibri" w:hAnsi="Palatino Linotype"/>
          <w:i/>
          <w:sz w:val="22"/>
          <w:lang w:val="es-MX"/>
        </w:rPr>
        <w:t>El artículo 1, párrafo segundo de la Constitución Política de los Estados</w:t>
      </w:r>
      <w:r w:rsidRPr="002D4DD6">
        <w:rPr>
          <w:rFonts w:ascii="Palatino Linotype" w:eastAsia="Calibri" w:hAnsi="Palatino Linotype"/>
          <w:b/>
          <w:bCs/>
          <w:i/>
          <w:sz w:val="22"/>
          <w:lang w:val="es-MX"/>
        </w:rPr>
        <w:t xml:space="preserve"> </w:t>
      </w:r>
      <w:r w:rsidRPr="002D4DD6">
        <w:rPr>
          <w:rFonts w:ascii="Palatino Linotype" w:eastAsia="Calibri" w:hAnsi="Palatino Linotype"/>
          <w:i/>
          <w:sz w:val="22"/>
          <w:lang w:val="es-MX"/>
        </w:rPr>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2D4DD6">
        <w:rPr>
          <w:rFonts w:ascii="Palatino Linotype" w:eastAsia="Calibri" w:hAnsi="Palatino Linotype"/>
          <w:b/>
          <w:bCs/>
          <w:i/>
          <w:sz w:val="22"/>
          <w:lang w:val="es-MX"/>
        </w:rPr>
        <w:t xml:space="preserve"> </w:t>
      </w:r>
      <w:r w:rsidRPr="002D4DD6">
        <w:rPr>
          <w:rFonts w:ascii="Palatino Linotype" w:eastAsia="Calibri" w:hAnsi="Palatino Linotype"/>
          <w:i/>
          <w:sz w:val="22"/>
          <w:lang w:val="es-MX"/>
        </w:rPr>
        <w:t>y/o recursos públicos, caso contrario se deberá clasificar como confidencial.</w:t>
      </w:r>
      <w:r>
        <w:rPr>
          <w:rFonts w:ascii="Palatino Linotype" w:eastAsia="Calibri" w:hAnsi="Palatino Linotype"/>
          <w:i/>
          <w:sz w:val="22"/>
          <w:lang w:val="es-MX"/>
        </w:rPr>
        <w:t>”</w:t>
      </w:r>
    </w:p>
    <w:p w14:paraId="7BC69D00" w14:textId="77777777" w:rsidR="00117E24" w:rsidRDefault="00117E24" w:rsidP="00DE3D63">
      <w:pPr>
        <w:spacing w:line="360" w:lineRule="auto"/>
        <w:jc w:val="both"/>
        <w:rPr>
          <w:rFonts w:ascii="Palatino Linotype" w:eastAsia="Calibri" w:hAnsi="Palatino Linotype"/>
          <w:lang w:val="es-ES_tradnl"/>
        </w:rPr>
      </w:pPr>
    </w:p>
    <w:p w14:paraId="63FBC435" w14:textId="74F4ACE9" w:rsidR="002D4DD6" w:rsidRDefault="002D4DD6"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Por último, relativo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al estar integrado de dieciséis caracteres en el cual los primeros tres identifican el código del municipio, los dos siguientes a la zona catastral, los subsecuentes tres a la manzana y los últimos dos identifican el número de lote o predio. </w:t>
      </w:r>
    </w:p>
    <w:p w14:paraId="3F77E0B7" w14:textId="77777777" w:rsidR="002D4DD6" w:rsidRDefault="002D4DD6" w:rsidP="00DE3D63">
      <w:pPr>
        <w:spacing w:line="360" w:lineRule="auto"/>
        <w:jc w:val="both"/>
        <w:rPr>
          <w:rFonts w:ascii="Palatino Linotype" w:eastAsia="Calibri" w:hAnsi="Palatino Linotype"/>
          <w:lang w:val="es-ES_tradnl"/>
        </w:rPr>
      </w:pPr>
    </w:p>
    <w:p w14:paraId="4E0194C7" w14:textId="13726B8E" w:rsidR="002D4DD6" w:rsidRDefault="002D4DD6"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Conforme a lo descrito, se advierte que el dato en comento, hace referencia a un predio determinado, en el presente caso, </w:t>
      </w:r>
      <w:r w:rsidR="00D41CD2">
        <w:rPr>
          <w:rFonts w:ascii="Palatino Linotype" w:eastAsia="Calibri" w:hAnsi="Palatino Linotype"/>
          <w:lang w:val="es-ES_tradnl"/>
        </w:rPr>
        <w:t xml:space="preserve">pudieran ser domicilios de particulares. </w:t>
      </w:r>
    </w:p>
    <w:p w14:paraId="50D0D7D7" w14:textId="77777777" w:rsidR="00D41CD2" w:rsidRDefault="00D41CD2" w:rsidP="00DE3D63">
      <w:pPr>
        <w:spacing w:line="360" w:lineRule="auto"/>
        <w:jc w:val="both"/>
        <w:rPr>
          <w:rFonts w:ascii="Palatino Linotype" w:eastAsia="Calibri" w:hAnsi="Palatino Linotype"/>
          <w:lang w:val="es-ES_tradnl"/>
        </w:rPr>
      </w:pPr>
    </w:p>
    <w:p w14:paraId="2794ED18" w14:textId="5A9AC2AD" w:rsidR="00D41CD2" w:rsidRDefault="00D41CD2" w:rsidP="00DE3D63">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En esta tesitura, el Diccionario de Datos Catastrales Escala 1:1000 del Instituto Nacional de Estadística y Geografía (INEGI), contempla en su glosario la definición de la Clave Catastral, la cual apunta lo siguiente: </w:t>
      </w:r>
    </w:p>
    <w:p w14:paraId="7E2B44A8" w14:textId="755F5E7A" w:rsidR="00D41CD2" w:rsidRPr="00D41CD2" w:rsidRDefault="00D41CD2" w:rsidP="00D41CD2">
      <w:pPr>
        <w:ind w:left="567" w:right="567"/>
        <w:jc w:val="both"/>
        <w:rPr>
          <w:rFonts w:ascii="Palatino Linotype" w:eastAsia="Calibri" w:hAnsi="Palatino Linotype"/>
          <w:i/>
          <w:sz w:val="22"/>
          <w:lang w:val="es-ES_tradnl"/>
        </w:rPr>
      </w:pPr>
      <w:r>
        <w:rPr>
          <w:rFonts w:ascii="Palatino Linotype" w:hAnsi="Palatino Linotype"/>
          <w:i/>
          <w:sz w:val="22"/>
        </w:rPr>
        <w:t>“</w:t>
      </w:r>
      <w:r w:rsidRPr="00D41CD2">
        <w:rPr>
          <w:rFonts w:ascii="Palatino Linotype" w:hAnsi="Palatino Linotype"/>
          <w:b/>
          <w:i/>
          <w:sz w:val="22"/>
        </w:rPr>
        <w:t>Clave Catastral</w:t>
      </w:r>
      <w:r w:rsidRPr="00D41CD2">
        <w:rPr>
          <w:rFonts w:ascii="Palatino Linotype" w:hAnsi="Palatino Linotype"/>
          <w:i/>
          <w:sz w:val="22"/>
        </w:rPr>
        <w:t>: El código que identifica al predio de forma única para su localización geográfica, mismo que es asignado a cada uno de ellos en el momento de su inscripción en el padrón catastral por las Unidades del Estado con atribuciones catastrales.</w:t>
      </w:r>
      <w:r>
        <w:rPr>
          <w:rFonts w:ascii="Palatino Linotype" w:hAnsi="Palatino Linotype"/>
          <w:i/>
          <w:sz w:val="22"/>
        </w:rPr>
        <w:t>”</w:t>
      </w:r>
    </w:p>
    <w:p w14:paraId="66B861B5" w14:textId="14FD3715" w:rsidR="00D41CD2" w:rsidRDefault="00D41CD2" w:rsidP="00DE3D63">
      <w:pPr>
        <w:spacing w:before="240" w:after="240" w:line="360" w:lineRule="auto"/>
        <w:jc w:val="both"/>
        <w:rPr>
          <w:rFonts w:ascii="Palatino Linotype" w:hAnsi="Palatino Linotype"/>
        </w:rPr>
      </w:pPr>
      <w:r>
        <w:rPr>
          <w:rFonts w:ascii="Palatino Linotype" w:hAnsi="Palatino Linotype"/>
        </w:rPr>
        <w:t xml:space="preserve">Asimismo, dicho diccionario estipula dos tipos de claves catastrales, siendo estas la estándar y la original, las cuales el diccionario en referencia las define de la siguiente manera: </w:t>
      </w:r>
    </w:p>
    <w:p w14:paraId="5C2510AA" w14:textId="18E7930E" w:rsidR="00D41CD2" w:rsidRPr="00D41CD2" w:rsidRDefault="00D41CD2" w:rsidP="00D41CD2">
      <w:pPr>
        <w:spacing w:before="240" w:after="240"/>
        <w:ind w:left="567" w:right="567"/>
        <w:jc w:val="both"/>
        <w:rPr>
          <w:rFonts w:ascii="Palatino Linotype" w:hAnsi="Palatino Linotype"/>
          <w:i/>
          <w:sz w:val="22"/>
        </w:rPr>
      </w:pPr>
      <w:r>
        <w:rPr>
          <w:rFonts w:ascii="Palatino Linotype" w:hAnsi="Palatino Linotype"/>
          <w:i/>
          <w:sz w:val="22"/>
        </w:rPr>
        <w:t>“</w:t>
      </w:r>
      <w:r w:rsidRPr="00D41CD2">
        <w:rPr>
          <w:rFonts w:ascii="Palatino Linotype" w:hAnsi="Palatino Linotype"/>
          <w:b/>
          <w:i/>
          <w:sz w:val="22"/>
        </w:rPr>
        <w:t>CLAVE CATASTRAL ESTÁNDAR:</w:t>
      </w:r>
      <w:r w:rsidRPr="00D41CD2">
        <w:rPr>
          <w:rFonts w:ascii="Palatino Linotype" w:hAnsi="Palatino Linotype"/>
          <w:i/>
          <w:sz w:val="22"/>
        </w:rPr>
        <w:t xml:space="preserve">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14:paraId="7802DA64" w14:textId="68C31829" w:rsidR="00D41CD2" w:rsidRDefault="00D41CD2" w:rsidP="00D41CD2">
      <w:pPr>
        <w:spacing w:before="240" w:after="240"/>
        <w:ind w:left="567" w:right="567"/>
        <w:jc w:val="both"/>
        <w:rPr>
          <w:rFonts w:ascii="Palatino Linotype" w:hAnsi="Palatino Linotype"/>
          <w:i/>
          <w:sz w:val="22"/>
        </w:rPr>
      </w:pPr>
      <w:r w:rsidRPr="00D41CD2">
        <w:rPr>
          <w:rFonts w:ascii="Palatino Linotype" w:hAnsi="Palatino Linotype"/>
          <w:b/>
          <w:i/>
          <w:sz w:val="22"/>
        </w:rPr>
        <w:t>CLAVE CATASTRAL ORIGINAL:</w:t>
      </w:r>
      <w:r w:rsidRPr="00D41CD2">
        <w:rPr>
          <w:rFonts w:ascii="Palatino Linotype" w:hAnsi="Palatino Linotype"/>
          <w:i/>
          <w:sz w:val="22"/>
        </w:rPr>
        <w:t xml:space="preserve"> Código que identifica al objeto espacial, el cual es asignado por el Catastro Estatal, Municipal o por el Registro Agrario Nacional.</w:t>
      </w:r>
      <w:r>
        <w:rPr>
          <w:rFonts w:ascii="Palatino Linotype" w:hAnsi="Palatino Linotype"/>
          <w:i/>
          <w:sz w:val="22"/>
        </w:rPr>
        <w:t>”</w:t>
      </w:r>
    </w:p>
    <w:p w14:paraId="7924085D" w14:textId="7E640C18" w:rsidR="00D41CD2" w:rsidRDefault="00D41CD2" w:rsidP="00D41CD2">
      <w:pPr>
        <w:spacing w:before="240" w:after="240" w:line="360" w:lineRule="auto"/>
        <w:jc w:val="both"/>
        <w:rPr>
          <w:rFonts w:ascii="Palatino Linotype" w:hAnsi="Palatino Linotype"/>
        </w:rPr>
      </w:pPr>
      <w:r>
        <w:rPr>
          <w:rFonts w:ascii="Palatino Linotype" w:hAnsi="Palatino Linotype"/>
        </w:rPr>
        <w:t xml:space="preserve">En ese orden de ideas, la Ley de Transparencia y Acceso a la Información Pública del Estado de México y Municipios, refiere en su artículo 3, fracción IX que se entiende como datos personales a la información concerniente a una persona identificada o identificable, según lo dispuesto por la Ley de Protección de Datos Personales vigente en nuestra entidad. </w:t>
      </w:r>
    </w:p>
    <w:p w14:paraId="5F30F991" w14:textId="15767E33" w:rsidR="00D41CD2" w:rsidRPr="00D41CD2" w:rsidRDefault="00D41CD2" w:rsidP="00D41CD2">
      <w:pPr>
        <w:spacing w:before="240" w:after="240" w:line="360" w:lineRule="auto"/>
        <w:jc w:val="both"/>
        <w:rPr>
          <w:rFonts w:ascii="Palatino Linotype" w:hAnsi="Palatino Linotype"/>
        </w:rPr>
      </w:pPr>
      <w:r>
        <w:rPr>
          <w:rFonts w:ascii="Palatino Linotype" w:hAnsi="Palatino Linotype"/>
        </w:rPr>
        <w:t xml:space="preserve">De ahí que se insista que la clave catastral es una serie de elementos que hacen identificable a un inmueble para su localización geográfica y posterior inscripción al padrón catastral de cada entidad federativa y da pauta a revelación de información inherente al patrimonio del propietario de dicho predio o inmueble, lo cual no otorga certeza jurídica ni abona a la transparencia, ya que no se trata de un acto de autoridad que ayuden a hacer público el quehacer de los servidores, por lo cual se estima que no es procedente la entrega de dicho dato.  </w:t>
      </w:r>
    </w:p>
    <w:p w14:paraId="4FEA9C78" w14:textId="77777777" w:rsidR="00DD08AE" w:rsidRPr="00DD08AE" w:rsidRDefault="000202DE" w:rsidP="00DD08AE">
      <w:pPr>
        <w:spacing w:line="360" w:lineRule="auto"/>
        <w:jc w:val="both"/>
        <w:rPr>
          <w:rFonts w:ascii="Palatino Linotype" w:hAnsi="Palatino Linotype"/>
          <w:bCs/>
          <w:color w:val="000000"/>
        </w:rPr>
      </w:pPr>
      <w:r>
        <w:rPr>
          <w:rFonts w:ascii="Palatino Linotype" w:hAnsi="Palatino Linotype"/>
          <w:color w:val="000000"/>
        </w:rPr>
        <w:t xml:space="preserve">Es así que </w:t>
      </w:r>
      <w:r w:rsidR="002A1F45" w:rsidRPr="002A1F45">
        <w:rPr>
          <w:rFonts w:ascii="Palatino Linotype" w:hAnsi="Palatino Linotype"/>
          <w:color w:val="000000"/>
        </w:rPr>
        <w:t xml:space="preserve">por todo lo anteriormente expuesto, esta Ponencia Resolutora considera que el derecho de acceso a la información solamente puede tenerse por satisfecho en el momento en que el particular tenga en su poder los soportes documentales con la información solicitada, </w:t>
      </w:r>
      <w:r w:rsidR="00DD08AE">
        <w:rPr>
          <w:rFonts w:ascii="Palatino Linotype" w:hAnsi="Palatino Linotype"/>
          <w:color w:val="000000"/>
        </w:rPr>
        <w:t xml:space="preserve">es decir, </w:t>
      </w:r>
      <w:r w:rsidR="00DD08AE" w:rsidRPr="00DD08AE">
        <w:rPr>
          <w:rFonts w:ascii="Palatino Linotype" w:hAnsi="Palatino Linotype"/>
          <w:color w:val="000000"/>
        </w:rPr>
        <w:t>las licencias de construcción que ha autorizado la Ayuntamiento Atizapán de Zaragoza, durante el primer semestre del 2021 y segundo semestre del 2020.</w:t>
      </w:r>
    </w:p>
    <w:p w14:paraId="0A259E1A" w14:textId="5DD9D7D1" w:rsidR="00CB26F4" w:rsidRPr="002A1F45" w:rsidRDefault="00DD08AE" w:rsidP="002A1F45">
      <w:pPr>
        <w:spacing w:line="360" w:lineRule="auto"/>
        <w:jc w:val="both"/>
        <w:rPr>
          <w:rFonts w:ascii="Palatino Linotype" w:hAnsi="Palatino Linotype" w:cs="Arial"/>
          <w:b/>
          <w:lang w:val="es-MX"/>
        </w:rPr>
      </w:pPr>
      <w:r w:rsidRPr="002A1F45">
        <w:rPr>
          <w:rFonts w:ascii="Palatino Linotype" w:hAnsi="Palatino Linotype"/>
          <w:color w:val="000000"/>
        </w:rPr>
        <w:t>Por</w:t>
      </w:r>
      <w:r w:rsidR="002A1F45" w:rsidRPr="002A1F45">
        <w:rPr>
          <w:rFonts w:ascii="Palatino Linotype" w:hAnsi="Palatino Linotype"/>
          <w:color w:val="000000"/>
        </w:rPr>
        <w:t xml:space="preserve"> ello se </w:t>
      </w:r>
      <w:r w:rsidR="002A1F45" w:rsidRPr="002A1F45">
        <w:rPr>
          <w:rFonts w:ascii="Palatino Linotype" w:hAnsi="Palatino Linotype" w:cs="Arial"/>
          <w:color w:val="000000"/>
          <w:lang w:val="es-MX"/>
        </w:rPr>
        <w:t xml:space="preserve">determina ordenar al </w:t>
      </w:r>
      <w:r w:rsidR="002A1F45" w:rsidRPr="002A1F45">
        <w:rPr>
          <w:rFonts w:ascii="Palatino Linotype" w:hAnsi="Palatino Linotype" w:cs="Arial"/>
          <w:b/>
          <w:color w:val="000000"/>
          <w:lang w:val="es-MX"/>
        </w:rPr>
        <w:t xml:space="preserve">Sujeto Obligado, </w:t>
      </w:r>
      <w:r w:rsidR="002A1F45" w:rsidRPr="002A1F45">
        <w:rPr>
          <w:rFonts w:ascii="Palatino Linotype" w:hAnsi="Palatino Linotype" w:cs="Arial"/>
          <w:bCs/>
          <w:color w:val="000000"/>
          <w:lang w:val="es-MX"/>
        </w:rPr>
        <w:t xml:space="preserve">la </w:t>
      </w:r>
      <w:r w:rsidR="002A1F45" w:rsidRPr="002A1F45">
        <w:rPr>
          <w:rFonts w:ascii="Palatino Linotype" w:hAnsi="Palatino Linotype" w:cs="Arial"/>
          <w:color w:val="000000"/>
          <w:lang w:val="es-MX"/>
        </w:rPr>
        <w:t xml:space="preserve">entrega al </w:t>
      </w:r>
      <w:r w:rsidR="002A1F45" w:rsidRPr="002A1F45">
        <w:rPr>
          <w:rFonts w:ascii="Palatino Linotype" w:hAnsi="Palatino Linotype" w:cs="Arial"/>
          <w:b/>
          <w:color w:val="000000"/>
          <w:lang w:val="es-MX"/>
        </w:rPr>
        <w:t xml:space="preserve">Recurrente, </w:t>
      </w:r>
      <w:r w:rsidR="002A1F45" w:rsidRPr="002A1F45">
        <w:rPr>
          <w:rFonts w:ascii="Palatino Linotype" w:hAnsi="Palatino Linotype" w:cs="Arial"/>
          <w:color w:val="000000"/>
          <w:lang w:val="es-MX"/>
        </w:rPr>
        <w:t>de</w:t>
      </w:r>
      <w:r w:rsidR="002A1F45" w:rsidRPr="002A1F45">
        <w:rPr>
          <w:rFonts w:ascii="Palatino Linotype" w:hAnsi="Palatino Linotype" w:cs="Arial"/>
          <w:lang w:val="es-MX"/>
        </w:rPr>
        <w:t xml:space="preserve"> ser procedente en </w:t>
      </w:r>
      <w:r w:rsidR="002A1F45" w:rsidRPr="002A1F45">
        <w:rPr>
          <w:rFonts w:ascii="Palatino Linotype" w:hAnsi="Palatino Linotype" w:cs="Arial"/>
          <w:b/>
          <w:lang w:val="es-MX"/>
        </w:rPr>
        <w:t xml:space="preserve">versión pública, </w:t>
      </w:r>
      <w:r w:rsidR="002A1F45" w:rsidRPr="002A1F45">
        <w:rPr>
          <w:rFonts w:ascii="Palatino Linotype" w:hAnsi="Palatino Linotype" w:cs="Arial"/>
          <w:lang w:val="es-MX"/>
        </w:rPr>
        <w:t>tal como se detallará en el considerando siguiente</w:t>
      </w:r>
      <w:r w:rsidR="002A1F45" w:rsidRPr="002A1F45">
        <w:rPr>
          <w:rFonts w:ascii="Palatino Linotype" w:hAnsi="Palatino Linotype" w:cs="Arial"/>
          <w:b/>
          <w:lang w:val="es-MX"/>
        </w:rPr>
        <w:t>.</w:t>
      </w:r>
    </w:p>
    <w:p w14:paraId="2D4AC16A" w14:textId="59C1A1EA" w:rsidR="00D57217" w:rsidRPr="005B49B8" w:rsidRDefault="00F80299"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Pr>
          <w:rFonts w:ascii="Palatino Linotype" w:eastAsiaTheme="minorEastAsia" w:hAnsi="Palatino Linotype" w:cs="Bookman Old Style"/>
          <w:b/>
          <w:szCs w:val="28"/>
          <w:lang w:val="es-MX"/>
        </w:rPr>
        <w:t>Quinto</w:t>
      </w:r>
      <w:r w:rsidR="00D57217" w:rsidRPr="005B49B8">
        <w:rPr>
          <w:rFonts w:ascii="Palatino Linotype" w:eastAsiaTheme="minorEastAsia" w:hAnsi="Palatino Linotype" w:cs="Bookman Old Style"/>
          <w:b/>
          <w:szCs w:val="28"/>
          <w:lang w:val="es-MX"/>
        </w:rPr>
        <w:t>. Versión Pública.</w:t>
      </w:r>
      <w:r w:rsidR="005B49B8" w:rsidRPr="005B49B8">
        <w:rPr>
          <w:rFonts w:ascii="Palatino Linotype" w:eastAsiaTheme="minorEastAsia" w:hAnsi="Palatino Linotype" w:cs="Bookman Old Style"/>
          <w:b/>
          <w:szCs w:val="28"/>
          <w:lang w:val="es-MX"/>
        </w:rPr>
        <w:t xml:space="preserve"> </w:t>
      </w:r>
      <w:r w:rsidR="00D57217" w:rsidRPr="001E2383">
        <w:rPr>
          <w:rFonts w:ascii="Palatino Linotype" w:hAnsi="Palatino Linotype" w:cs="Arial"/>
        </w:rPr>
        <w:t xml:space="preserve">Para efectos de la elaboración de la versión pública se deberá observar lo dispuesto por los artículos 3 fracciones IX, XX, XXI y XLV, 91, 132 fracciones II y III, y 143 </w:t>
      </w:r>
      <w:r w:rsidR="0006676F">
        <w:rPr>
          <w:rFonts w:ascii="Palatino Linotype" w:hAnsi="Palatino Linotype" w:cs="Arial"/>
        </w:rPr>
        <w:t>fracciones</w:t>
      </w:r>
      <w:r w:rsidR="00B3145E">
        <w:rPr>
          <w:rFonts w:ascii="Palatino Linotype" w:hAnsi="Palatino Linotype" w:cs="Arial"/>
        </w:rPr>
        <w:t>,</w:t>
      </w:r>
      <w:r w:rsidR="00D57217" w:rsidRPr="001E2383">
        <w:rPr>
          <w:rFonts w:ascii="Palatino Linotype" w:hAnsi="Palatino Linotype" w:cs="Arial"/>
        </w:rPr>
        <w:t xml:space="preserve"> I de la Ley de Transparencia y Acceso a la Información Pública del Estado de México y Municipios que establecen:</w:t>
      </w:r>
    </w:p>
    <w:p w14:paraId="27EAD441" w14:textId="305D6E04"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3. Para los efectos de la presente Ley se entenderá por:</w:t>
      </w:r>
    </w:p>
    <w:p w14:paraId="76DD85CC" w14:textId="38DAB1E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2B62C830" w14:textId="6B4A5511"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07A6B4A1" w14:textId="73F40FE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 Información clasificada: Aquella considerada por la presente Ley como reservada o confidencial;</w:t>
      </w:r>
    </w:p>
    <w:p w14:paraId="216C3A24" w14:textId="3E4D268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FFF2CA7" w14:textId="22C0C4AE"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XLV. Versión pública: Documento en el que se elimine, suprime o borra la información clasificada como reservada o confidencial para permitir su acceso.</w:t>
      </w:r>
    </w:p>
    <w:p w14:paraId="0B60D7A4" w14:textId="4E976E7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1D3D614F" w14:textId="5C7108C0"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91. El acceso a la información pública será restringido excepcionalmente, cuando ésta sea clasificada como reservada o confidencial.</w:t>
      </w:r>
    </w:p>
    <w:p w14:paraId="56CAC60D" w14:textId="05917B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132. La clasificación de la información se llevará a cabo en el momento en que:</w:t>
      </w:r>
    </w:p>
    <w:p w14:paraId="3C1CBCF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reciba una solicitud de acceso a la información;</w:t>
      </w:r>
    </w:p>
    <w:p w14:paraId="3589F3D9" w14:textId="21DED2A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Se determine mediante resolución de autoridad competente; o</w:t>
      </w:r>
    </w:p>
    <w:p w14:paraId="085C9471" w14:textId="37AE70FA"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Se generen versiones públicas para dar cumplimiento a las obligaciones de transparencia previstas en esta Ley.</w:t>
      </w:r>
    </w:p>
    <w:p w14:paraId="62B766E6" w14:textId="0627FEB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w:t>
      </w:r>
    </w:p>
    <w:p w14:paraId="30F37A12" w14:textId="5014E14B"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Artículo 143. Para los efectos de esta Ley se considera información confidencial, la clasificada como tal, de manera permanente, por su naturaleza, cuando:</w:t>
      </w:r>
    </w:p>
    <w:p w14:paraId="079EC954" w14:textId="31CA35D2"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 Se refiera a la información privada y los datos personales concernientes a una persona física o jurídico colectiva identificada o identificable;</w:t>
      </w:r>
    </w:p>
    <w:p w14:paraId="719E453F" w14:textId="0E4047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FD388C2" w14:textId="73A2396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que presenten los particulares a los sujetos obligados, de conformidad con lo dispuesto por las leyes o los tratados internacionales.</w:t>
      </w:r>
    </w:p>
    <w:p w14:paraId="51325284" w14:textId="58584695"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2947C34" w14:textId="4A1B8EA8"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009D7BC6" w:rsidRPr="007E2BDA">
        <w:rPr>
          <w:rFonts w:ascii="Palatino Linotype" w:hAnsi="Palatino Linotype" w:cs="Arial"/>
          <w:i/>
          <w:sz w:val="22"/>
          <w:szCs w:val="22"/>
        </w:rPr>
        <w:t>.”</w:t>
      </w:r>
      <w:r w:rsidR="009D7BC6">
        <w:rPr>
          <w:rFonts w:ascii="Palatino Linotype" w:hAnsi="Palatino Linotype" w:cs="Arial"/>
          <w:i/>
          <w:sz w:val="22"/>
          <w:szCs w:val="22"/>
        </w:rPr>
        <w:t xml:space="preserve"> (</w:t>
      </w:r>
      <w:r w:rsidR="007E2BDA">
        <w:rPr>
          <w:rFonts w:ascii="Palatino Linotype" w:hAnsi="Palatino Linotype" w:cs="Arial"/>
          <w:i/>
          <w:sz w:val="22"/>
          <w:szCs w:val="22"/>
        </w:rPr>
        <w:t>Sic)</w:t>
      </w:r>
    </w:p>
    <w:p w14:paraId="656DA018"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9A3A451"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55E38AF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1E2383">
        <w:rPr>
          <w:rFonts w:ascii="Palatino Linotype" w:hAnsi="Palatino Linotype" w:cs="Arial"/>
          <w:i/>
          <w:sz w:val="20"/>
          <w:szCs w:val="20"/>
        </w:rPr>
        <w:t>“</w:t>
      </w:r>
      <w:r w:rsidRPr="007E2BDA">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5573A3E"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4E621073"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231DE0E6"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4C499838"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E616CD1" w14:textId="77777777"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3A986AEA" w14:textId="1F9F34EF" w:rsidR="00D57217" w:rsidRPr="007E2BDA" w:rsidRDefault="00D57217" w:rsidP="00D57217">
      <w:pPr>
        <w:spacing w:before="120" w:after="120"/>
        <w:ind w:left="851" w:right="902"/>
        <w:jc w:val="both"/>
        <w:rPr>
          <w:rFonts w:ascii="Palatino Linotype" w:hAnsi="Palatino Linotype" w:cs="Arial"/>
          <w:i/>
          <w:sz w:val="22"/>
          <w:szCs w:val="22"/>
        </w:rPr>
      </w:pPr>
      <w:r w:rsidRPr="007E2BDA">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w:t>
      </w:r>
      <w:r w:rsidR="007E2BDA">
        <w:rPr>
          <w:rFonts w:ascii="Palatino Linotype" w:hAnsi="Palatino Linotype" w:cs="Arial"/>
          <w:i/>
          <w:sz w:val="22"/>
          <w:szCs w:val="22"/>
        </w:rPr>
        <w:t>(Sic)</w:t>
      </w:r>
    </w:p>
    <w:p w14:paraId="044A5672" w14:textId="77777777" w:rsidR="00D57217" w:rsidRPr="001E2383" w:rsidRDefault="00D57217" w:rsidP="00D57217">
      <w:pPr>
        <w:spacing w:before="240" w:after="240" w:line="360" w:lineRule="auto"/>
        <w:jc w:val="both"/>
        <w:rPr>
          <w:rFonts w:ascii="Palatino Linotype" w:hAnsi="Palatino Linotype" w:cs="Arial"/>
        </w:rPr>
      </w:pPr>
      <w:r w:rsidRPr="001E2383">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2E3192C" w14:textId="77777777" w:rsidR="00D57217" w:rsidRDefault="00D57217" w:rsidP="00D57217">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8828" w:type="dxa"/>
        <w:tblLayout w:type="fixed"/>
        <w:tblLook w:val="04A0" w:firstRow="1" w:lastRow="0" w:firstColumn="1" w:lastColumn="0" w:noHBand="0" w:noVBand="1"/>
      </w:tblPr>
      <w:tblGrid>
        <w:gridCol w:w="846"/>
        <w:gridCol w:w="3568"/>
        <w:gridCol w:w="968"/>
        <w:gridCol w:w="3446"/>
      </w:tblGrid>
      <w:tr w:rsidR="00D57217" w:rsidRPr="00A850E0" w14:paraId="34A6EF87" w14:textId="77777777" w:rsidTr="000130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D498AF2"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19643737" w14:textId="77777777" w:rsidR="00D57217" w:rsidRPr="00A850E0" w:rsidRDefault="00D57217" w:rsidP="00BB13A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D57217" w:rsidRPr="00A850E0" w14:paraId="39E3F8C8"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33FF0E1"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47088B41"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2DD31A34"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16A1025A" w14:textId="77777777" w:rsidR="00D57217" w:rsidRPr="00A850E0" w:rsidRDefault="00D57217" w:rsidP="00BB13A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D57217" w:rsidRPr="00A850E0" w14:paraId="20208E1A" w14:textId="77777777" w:rsidTr="000130ED">
        <w:tc>
          <w:tcPr>
            <w:cnfStyle w:val="001000000000" w:firstRow="0" w:lastRow="0" w:firstColumn="1" w:lastColumn="0" w:oddVBand="0" w:evenVBand="0" w:oddHBand="0" w:evenHBand="0" w:firstRowFirstColumn="0" w:firstRowLastColumn="0" w:lastRowFirstColumn="0" w:lastRowLastColumn="0"/>
            <w:tcW w:w="8828" w:type="dxa"/>
            <w:gridSpan w:val="4"/>
          </w:tcPr>
          <w:p w14:paraId="79CBF26F" w14:textId="77777777" w:rsidR="00D57217" w:rsidRPr="00A850E0" w:rsidRDefault="00D57217" w:rsidP="00BB13A5">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D57217" w:rsidRPr="00A850E0" w14:paraId="3DD6AF05"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BF8460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EA23D9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121067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7B0304A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D57217" w:rsidRPr="00A850E0" w14:paraId="7AED0B7C"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700534B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12C56CBD"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3AE9511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3D9F086"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D57217" w:rsidRPr="00A850E0" w14:paraId="6980E9C9"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2DE86D6"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5DE7A41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A8E28C6"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ABEEC6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D57217" w:rsidRPr="00A850E0" w14:paraId="73F26BBF"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1195BC3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3861FE3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262705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357C130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57217" w:rsidRPr="00A850E0" w14:paraId="01679596"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61C82C9"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7ED2315B"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0BC762E"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90EA1F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D57217" w:rsidRPr="00A850E0" w14:paraId="42E8802B"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7DE258B5"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6F7200F4"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39B76E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7E2DECF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57217" w:rsidRPr="00A850E0" w14:paraId="0FDA738A"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89D38D"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E85B191"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69FA16DD"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3A4BFA9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D57217" w:rsidRPr="00A850E0" w14:paraId="4CB7FA82"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4A8F3D70"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7434D663"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2A1198F7"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0025FF18"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57217" w:rsidRPr="00A850E0" w14:paraId="6AD6BC3F"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9122F4F"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59ADC902"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7B052D5C"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10AA283F"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D57217" w:rsidRPr="00A850E0" w14:paraId="2C319B6B"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4B00A20A" w14:textId="77777777" w:rsidR="00D57217" w:rsidRPr="00A850E0" w:rsidRDefault="00D57217" w:rsidP="00BB13A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72553BDC"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AE66C25"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04CF9FC9"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D57217" w:rsidRPr="00A850E0" w14:paraId="63ED4530" w14:textId="77777777" w:rsidTr="000130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241098" w14:textId="77777777" w:rsidR="00D57217" w:rsidRPr="00A850E0" w:rsidRDefault="00D57217" w:rsidP="00BB13A5">
            <w:pPr>
              <w:jc w:val="both"/>
              <w:rPr>
                <w:rFonts w:ascii="Palatino Linotype" w:hAnsi="Palatino Linotype"/>
                <w:sz w:val="12"/>
                <w:szCs w:val="12"/>
              </w:rPr>
            </w:pPr>
          </w:p>
        </w:tc>
        <w:tc>
          <w:tcPr>
            <w:tcW w:w="3568" w:type="dxa"/>
          </w:tcPr>
          <w:p w14:paraId="309D5DF4"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02A1F1A"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0AF7EA89" w14:textId="77777777" w:rsidR="00D57217" w:rsidRPr="00A850E0" w:rsidRDefault="00D57217" w:rsidP="00BB13A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D57217" w:rsidRPr="00A850E0" w14:paraId="3321A07D" w14:textId="77777777" w:rsidTr="000130ED">
        <w:tc>
          <w:tcPr>
            <w:cnfStyle w:val="001000000000" w:firstRow="0" w:lastRow="0" w:firstColumn="1" w:lastColumn="0" w:oddVBand="0" w:evenVBand="0" w:oddHBand="0" w:evenHBand="0" w:firstRowFirstColumn="0" w:firstRowLastColumn="0" w:lastRowFirstColumn="0" w:lastRowLastColumn="0"/>
            <w:tcW w:w="846" w:type="dxa"/>
          </w:tcPr>
          <w:p w14:paraId="20841DDA" w14:textId="77777777" w:rsidR="00D57217" w:rsidRPr="00A850E0" w:rsidRDefault="00D57217" w:rsidP="00BB13A5">
            <w:pPr>
              <w:jc w:val="both"/>
              <w:rPr>
                <w:rFonts w:ascii="Palatino Linotype" w:hAnsi="Palatino Linotype"/>
                <w:sz w:val="12"/>
                <w:szCs w:val="12"/>
              </w:rPr>
            </w:pPr>
          </w:p>
        </w:tc>
        <w:tc>
          <w:tcPr>
            <w:tcW w:w="3568" w:type="dxa"/>
          </w:tcPr>
          <w:p w14:paraId="0779FEC1"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E2EDB52"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16A0D53F" w14:textId="77777777" w:rsidR="00D57217" w:rsidRPr="00A850E0" w:rsidRDefault="00D57217" w:rsidP="00BB13A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16C5D20E" w14:textId="70CF1D56" w:rsidR="000130ED" w:rsidRDefault="000130ED" w:rsidP="000130ED">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color w:val="000000"/>
        </w:rPr>
        <w:t xml:space="preserve">El Acuerdo de Clasificación de Información,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1745FB3C" w14:textId="22BB2618" w:rsidR="00923155" w:rsidRDefault="00923155" w:rsidP="00135D7C">
      <w:pPr>
        <w:spacing w:before="240" w:after="240" w:line="360" w:lineRule="auto"/>
        <w:jc w:val="both"/>
        <w:rPr>
          <w:rFonts w:ascii="Palatino Linotype" w:hAnsi="Palatino Linotype"/>
        </w:rPr>
      </w:pPr>
      <w:r>
        <w:rPr>
          <w:rFonts w:ascii="Palatino Linotype" w:hAnsi="Palatino Linotype"/>
        </w:rPr>
        <w:t>En consecue</w:t>
      </w:r>
      <w:r w:rsidR="00B3145E">
        <w:rPr>
          <w:rFonts w:ascii="Palatino Linotype" w:hAnsi="Palatino Linotype"/>
        </w:rPr>
        <w:t>nc</w:t>
      </w:r>
      <w:r w:rsidR="00A963A4">
        <w:rPr>
          <w:rFonts w:ascii="Palatino Linotype" w:hAnsi="Palatino Linotype"/>
        </w:rPr>
        <w:t>ia, resulta procedente revocar</w:t>
      </w:r>
      <w:r>
        <w:rPr>
          <w:rFonts w:ascii="Palatino Linotype" w:hAnsi="Palatino Linotype"/>
        </w:rPr>
        <w:t xml:space="preserve"> la respuesta en términos de la fracción III del artículo 186 de la Ley de Transparencia y Acceso a la Información Pública del Estado de México y Municipios, a efectos de que el </w:t>
      </w:r>
      <w:r>
        <w:rPr>
          <w:rFonts w:ascii="Palatino Linotype" w:hAnsi="Palatino Linotype"/>
          <w:b/>
        </w:rPr>
        <w:t xml:space="preserve">Sujeto Obligado </w:t>
      </w:r>
      <w:r>
        <w:rPr>
          <w:rFonts w:ascii="Palatino Linotype" w:hAnsi="Palatino Linotype"/>
        </w:rPr>
        <w:t>entregue la información requerida.</w:t>
      </w:r>
    </w:p>
    <w:p w14:paraId="2FE7ED97" w14:textId="65272617" w:rsidR="007E2BDA" w:rsidRDefault="00B81C55" w:rsidP="007E2BDA">
      <w:pPr>
        <w:spacing w:before="240" w:after="240" w:line="360" w:lineRule="auto"/>
        <w:jc w:val="both"/>
        <w:rPr>
          <w:rFonts w:ascii="Palatino Linotype" w:hAnsi="Palatino Linotype" w:cs="Arial"/>
          <w:lang w:eastAsia="es-MX"/>
        </w:rPr>
      </w:pPr>
      <w:r w:rsidRPr="0040233B">
        <w:rPr>
          <w:rFonts w:ascii="Palatino Linotype" w:hAnsi="Palatino Linotype" w:cs="Arial"/>
          <w:lang w:eastAsia="es-MX"/>
        </w:rPr>
        <w:t xml:space="preserve">Así, con fundamento en lo prescrito en los artículos 5 párrafos </w:t>
      </w:r>
      <w:r w:rsidR="00AC2EE5">
        <w:rPr>
          <w:rFonts w:ascii="Palatino Linotype" w:hAnsi="Palatino Linotype" w:cs="Arial"/>
          <w:lang w:eastAsia="es-MX"/>
        </w:rPr>
        <w:t>tr</w:t>
      </w:r>
      <w:r>
        <w:rPr>
          <w:rFonts w:ascii="Palatino Linotype" w:hAnsi="Palatino Linotype" w:cs="Arial"/>
          <w:lang w:eastAsia="es-MX"/>
        </w:rPr>
        <w:t>igésimo</w:t>
      </w:r>
      <w:r w:rsidR="00AC2EE5">
        <w:rPr>
          <w:rFonts w:ascii="Palatino Linotype" w:hAnsi="Palatino Linotype" w:cs="Arial"/>
          <w:lang w:eastAsia="es-MX"/>
        </w:rPr>
        <w:t>, tr</w:t>
      </w:r>
      <w:r>
        <w:rPr>
          <w:rFonts w:ascii="Palatino Linotype" w:hAnsi="Palatino Linotype" w:cs="Arial"/>
          <w:lang w:eastAsia="es-MX"/>
        </w:rPr>
        <w:t xml:space="preserve">igésimo </w:t>
      </w:r>
      <w:r w:rsidR="00C63138">
        <w:rPr>
          <w:rFonts w:ascii="Palatino Linotype" w:hAnsi="Palatino Linotype" w:cs="Arial"/>
          <w:lang w:eastAsia="es-MX"/>
        </w:rPr>
        <w:t>primer</w:t>
      </w:r>
      <w:r w:rsidR="00AC2EE5">
        <w:rPr>
          <w:rFonts w:ascii="Palatino Linotype" w:hAnsi="Palatino Linotype" w:cs="Arial"/>
          <w:lang w:eastAsia="es-MX"/>
        </w:rPr>
        <w:t>o y tr</w:t>
      </w:r>
      <w:r>
        <w:rPr>
          <w:rFonts w:ascii="Palatino Linotype" w:hAnsi="Palatino Linotype" w:cs="Arial"/>
          <w:lang w:eastAsia="es-MX"/>
        </w:rPr>
        <w:t xml:space="preserve">igésimo </w:t>
      </w:r>
      <w:r w:rsidR="00C63138">
        <w:rPr>
          <w:rFonts w:ascii="Palatino Linotype" w:hAnsi="Palatino Linotype" w:cs="Arial"/>
          <w:lang w:eastAsia="es-MX"/>
        </w:rPr>
        <w:t>segund</w:t>
      </w:r>
      <w:r w:rsidR="00AC2EE5">
        <w:rPr>
          <w:rFonts w:ascii="Palatino Linotype" w:hAnsi="Palatino Linotype" w:cs="Arial"/>
          <w:lang w:eastAsia="es-MX"/>
        </w:rPr>
        <w:t xml:space="preserve">o, fracciones IV y V </w:t>
      </w:r>
      <w:r w:rsidRPr="0040233B">
        <w:rPr>
          <w:rFonts w:ascii="Palatino Linotype" w:hAnsi="Palatino Linotype" w:cs="Arial"/>
          <w:lang w:eastAsia="es-MX"/>
        </w:rPr>
        <w:t xml:space="preserve">de la Constitución Política del Estado Libre y Soberano de México; 2, fracción II; 29, 36 fracciones I y II; 176, 178, 179, fracción </w:t>
      </w:r>
      <w:r>
        <w:rPr>
          <w:rFonts w:ascii="Palatino Linotype" w:hAnsi="Palatino Linotype" w:cs="Arial"/>
          <w:lang w:eastAsia="es-MX"/>
        </w:rPr>
        <w:t>I,</w:t>
      </w:r>
      <w:r w:rsidRPr="0040233B">
        <w:rPr>
          <w:rFonts w:ascii="Palatino Linotype" w:hAnsi="Palatino Linotype" w:cs="Arial"/>
          <w:lang w:eastAsia="es-MX"/>
        </w:rPr>
        <w:t xml:space="preserve"> 181, 185 de la Ley de Transparencia y Acceso a la Información Pública del Estado de México y Municipios, este Pleno:</w:t>
      </w:r>
    </w:p>
    <w:p w14:paraId="22E491CA" w14:textId="50DB0213" w:rsidR="00B81C55" w:rsidRPr="007E2BDA" w:rsidRDefault="00B81C55" w:rsidP="00E134A5">
      <w:pPr>
        <w:pStyle w:val="Prrafodelista"/>
        <w:numPr>
          <w:ilvl w:val="0"/>
          <w:numId w:val="1"/>
        </w:numPr>
        <w:spacing w:before="240" w:after="240" w:line="360" w:lineRule="auto"/>
        <w:ind w:left="426"/>
        <w:jc w:val="center"/>
        <w:rPr>
          <w:rFonts w:ascii="Palatino Linotype" w:hAnsi="Palatino Linotype" w:cs="Arial"/>
          <w:b/>
        </w:rPr>
      </w:pPr>
      <w:r w:rsidRPr="007E2BDA">
        <w:rPr>
          <w:rFonts w:ascii="Palatino Linotype" w:hAnsi="Palatino Linotype" w:cs="Arial"/>
          <w:b/>
        </w:rPr>
        <w:t>R E S U E L V E</w:t>
      </w:r>
    </w:p>
    <w:p w14:paraId="35B9C2A2" w14:textId="1BD7AC2C" w:rsidR="00B81C55" w:rsidRPr="0090362D" w:rsidRDefault="005B49B8" w:rsidP="00B81C55">
      <w:pPr>
        <w:autoSpaceDE w:val="0"/>
        <w:autoSpaceDN w:val="0"/>
        <w:adjustRightInd w:val="0"/>
        <w:spacing w:before="240" w:after="240" w:line="360" w:lineRule="auto"/>
        <w:jc w:val="both"/>
        <w:rPr>
          <w:rFonts w:ascii="Palatino Linotype" w:hAnsi="Palatino Linotype" w:cs="Arial"/>
        </w:rPr>
      </w:pPr>
      <w:r w:rsidRPr="005B49B8">
        <w:rPr>
          <w:rFonts w:ascii="Palatino Linotype" w:hAnsi="Palatino Linotype" w:cs="Arial"/>
          <w:b/>
        </w:rPr>
        <w:t>Primero</w:t>
      </w:r>
      <w:r w:rsidRPr="005B49B8">
        <w:rPr>
          <w:rFonts w:ascii="Palatino Linotype" w:hAnsi="Palatino Linotype" w:cs="Arial"/>
        </w:rPr>
        <w:t xml:space="preserve">. </w:t>
      </w:r>
      <w:r w:rsidR="00B81C55">
        <w:rPr>
          <w:rFonts w:ascii="Palatino Linotype" w:hAnsi="Palatino Linotype" w:cs="Arial"/>
        </w:rPr>
        <w:t xml:space="preserve">Resulta </w:t>
      </w:r>
      <w:r w:rsidR="00B81C55" w:rsidRPr="005B49B8">
        <w:rPr>
          <w:rFonts w:ascii="Palatino Linotype" w:hAnsi="Palatino Linotype" w:cs="Arial"/>
          <w:b/>
        </w:rPr>
        <w:t>fundado</w:t>
      </w:r>
      <w:r w:rsidR="00B81C55">
        <w:rPr>
          <w:rFonts w:ascii="Palatino Linotype" w:hAnsi="Palatino Linotype" w:cs="Arial"/>
        </w:rPr>
        <w:t xml:space="preserve"> el motivo de inconformidad planteado por </w:t>
      </w:r>
      <w:r w:rsidR="00E81BCB">
        <w:rPr>
          <w:rFonts w:ascii="Palatino Linotype" w:hAnsi="Palatino Linotype" w:cs="Arial"/>
        </w:rPr>
        <w:t>el recurrente</w:t>
      </w:r>
      <w:r w:rsidR="00B81C55">
        <w:rPr>
          <w:rFonts w:ascii="Palatino Linotype" w:hAnsi="Palatino Linotype" w:cs="Arial"/>
          <w:b/>
          <w:i/>
        </w:rPr>
        <w:t xml:space="preserve"> </w:t>
      </w:r>
      <w:r w:rsidR="007E2BDA">
        <w:rPr>
          <w:rFonts w:ascii="Palatino Linotype" w:eastAsia="Palatino Linotype" w:hAnsi="Palatino Linotype" w:cs="Palatino Linotype"/>
        </w:rPr>
        <w:t xml:space="preserve">en el recurso de revisión </w:t>
      </w:r>
      <w:r w:rsidR="00DE3D63">
        <w:rPr>
          <w:rFonts w:ascii="Palatino Linotype" w:eastAsia="Palatino Linotype" w:hAnsi="Palatino Linotype" w:cs="Palatino Linotype"/>
          <w:b/>
        </w:rPr>
        <w:t>0429</w:t>
      </w:r>
      <w:r w:rsidR="007472BC">
        <w:rPr>
          <w:rFonts w:ascii="Palatino Linotype" w:eastAsia="Palatino Linotype" w:hAnsi="Palatino Linotype" w:cs="Palatino Linotype"/>
          <w:b/>
        </w:rPr>
        <w:t>9</w:t>
      </w:r>
      <w:r w:rsidR="00B3145E">
        <w:rPr>
          <w:rFonts w:ascii="Palatino Linotype" w:eastAsia="Palatino Linotype" w:hAnsi="Palatino Linotype" w:cs="Palatino Linotype"/>
          <w:b/>
        </w:rPr>
        <w:t>/INFOEM/IP/RR/2021</w:t>
      </w:r>
      <w:r>
        <w:rPr>
          <w:rFonts w:ascii="Palatino Linotype" w:eastAsia="Palatino Linotype" w:hAnsi="Palatino Linotype" w:cs="Palatino Linotype"/>
        </w:rPr>
        <w:t>,</w:t>
      </w:r>
      <w:r w:rsidR="007E2BDA">
        <w:rPr>
          <w:rFonts w:ascii="Palatino Linotype" w:eastAsia="Palatino Linotype" w:hAnsi="Palatino Linotype" w:cs="Palatino Linotype"/>
        </w:rPr>
        <w:t xml:space="preserve"> por lo que, </w:t>
      </w:r>
      <w:r w:rsidR="00B81C55">
        <w:rPr>
          <w:rFonts w:ascii="Palatino Linotype" w:hAnsi="Palatino Linotype" w:cs="Arial"/>
        </w:rPr>
        <w:t>en</w:t>
      </w:r>
      <w:r>
        <w:rPr>
          <w:rFonts w:ascii="Palatino Linotype" w:hAnsi="Palatino Linotype" w:cs="Arial"/>
        </w:rPr>
        <w:t xml:space="preserve"> términos del </w:t>
      </w:r>
      <w:r w:rsidRPr="005B49B8">
        <w:rPr>
          <w:rFonts w:ascii="Palatino Linotype" w:hAnsi="Palatino Linotype" w:cs="Arial"/>
          <w:b/>
        </w:rPr>
        <w:t>Considerando Cuarto</w:t>
      </w:r>
      <w:r w:rsidR="009D7BC6">
        <w:rPr>
          <w:rFonts w:ascii="Palatino Linotype" w:hAnsi="Palatino Linotype" w:cs="Arial"/>
        </w:rPr>
        <w:t xml:space="preserve"> de la presente resolución, se </w:t>
      </w:r>
      <w:r w:rsidR="00A963A4">
        <w:rPr>
          <w:rFonts w:ascii="Palatino Linotype" w:hAnsi="Palatino Linotype" w:cs="Arial"/>
          <w:b/>
        </w:rPr>
        <w:t>REVOC</w:t>
      </w:r>
      <w:r w:rsidR="005C0CEB">
        <w:rPr>
          <w:rFonts w:ascii="Palatino Linotype" w:hAnsi="Palatino Linotype" w:cs="Arial"/>
          <w:b/>
        </w:rPr>
        <w:t>A</w:t>
      </w:r>
      <w:r w:rsidR="00B81C55">
        <w:rPr>
          <w:rFonts w:ascii="Palatino Linotype" w:hAnsi="Palatino Linotype" w:cs="Arial"/>
        </w:rPr>
        <w:t xml:space="preserve"> la respuesta emitida por el </w:t>
      </w:r>
      <w:r w:rsidR="00C81998" w:rsidRPr="00C54EF8">
        <w:rPr>
          <w:rFonts w:ascii="Palatino Linotype" w:hAnsi="Palatino Linotype" w:cs="Arial"/>
          <w:b/>
        </w:rPr>
        <w:t xml:space="preserve">Ayuntamiento de </w:t>
      </w:r>
      <w:r w:rsidR="00DE3D63">
        <w:rPr>
          <w:rFonts w:ascii="Palatino Linotype" w:hAnsi="Palatino Linotype" w:cs="Arial"/>
          <w:b/>
        </w:rPr>
        <w:t>Atizapán de Zaragoza</w:t>
      </w:r>
      <w:r w:rsidR="00B81C55">
        <w:rPr>
          <w:rFonts w:ascii="Palatino Linotype" w:hAnsi="Palatino Linotype" w:cs="Arial"/>
        </w:rPr>
        <w:t>.</w:t>
      </w:r>
    </w:p>
    <w:p w14:paraId="631ABC96" w14:textId="1AF57E8E" w:rsidR="00057CB0" w:rsidRDefault="005B49B8" w:rsidP="00057CB0">
      <w:pPr>
        <w:spacing w:before="240" w:after="240" w:line="360" w:lineRule="auto"/>
        <w:ind w:right="49"/>
        <w:jc w:val="both"/>
        <w:rPr>
          <w:rFonts w:ascii="Palatino Linotype" w:eastAsia="Palatino Linotype" w:hAnsi="Palatino Linotype" w:cs="Palatino Linotype"/>
        </w:rPr>
      </w:pPr>
      <w:r w:rsidRPr="005B49B8">
        <w:rPr>
          <w:rFonts w:ascii="Palatino Linotype" w:hAnsi="Palatino Linotype" w:cs="Arial"/>
          <w:b/>
        </w:rPr>
        <w:t>Segundo.</w:t>
      </w:r>
      <w:r w:rsidR="00B81C55" w:rsidRPr="0040233B">
        <w:rPr>
          <w:rFonts w:ascii="Palatino Linotype" w:hAnsi="Palatino Linotype" w:cs="Arial"/>
          <w:b/>
          <w:sz w:val="28"/>
        </w:rPr>
        <w:t xml:space="preserve"> </w:t>
      </w:r>
      <w:r w:rsidR="00B81C55" w:rsidRPr="000D40FE">
        <w:rPr>
          <w:rFonts w:ascii="Palatino Linotype" w:hAnsi="Palatino Linotype" w:cs="Arial"/>
        </w:rPr>
        <w:t>Se</w:t>
      </w:r>
      <w:r w:rsidR="00B81C55" w:rsidRPr="000D40FE">
        <w:rPr>
          <w:rFonts w:ascii="Palatino Linotype" w:hAnsi="Palatino Linotype" w:cs="Arial"/>
          <w:b/>
        </w:rPr>
        <w:t xml:space="preserve"> ORDENA </w:t>
      </w:r>
      <w:r w:rsidR="00BB4A69">
        <w:rPr>
          <w:rFonts w:ascii="Palatino Linotype" w:hAnsi="Palatino Linotype" w:cs="Arial"/>
        </w:rPr>
        <w:t>al Sujeto Obligado</w:t>
      </w:r>
      <w:r w:rsidR="00B81C55" w:rsidRPr="000D40FE">
        <w:rPr>
          <w:rFonts w:ascii="Palatino Linotype" w:hAnsi="Palatino Linotype" w:cs="Arial"/>
        </w:rPr>
        <w:t xml:space="preserve"> </w:t>
      </w:r>
      <w:r w:rsidR="00BB4A69">
        <w:rPr>
          <w:rFonts w:ascii="Palatino Linotype" w:hAnsi="Palatino Linotype" w:cs="Arial"/>
        </w:rPr>
        <w:t>que</w:t>
      </w:r>
      <w:r>
        <w:rPr>
          <w:rFonts w:ascii="Palatino Linotype" w:hAnsi="Palatino Linotype" w:cs="Arial"/>
        </w:rPr>
        <w:t xml:space="preserve"> en términos de los </w:t>
      </w:r>
      <w:r w:rsidRPr="005B49B8">
        <w:rPr>
          <w:rFonts w:ascii="Palatino Linotype" w:hAnsi="Palatino Linotype" w:cs="Arial"/>
          <w:b/>
        </w:rPr>
        <w:t>C</w:t>
      </w:r>
      <w:r w:rsidR="00F0662B" w:rsidRPr="005B49B8">
        <w:rPr>
          <w:rFonts w:ascii="Palatino Linotype" w:hAnsi="Palatino Linotype" w:cs="Arial"/>
          <w:b/>
        </w:rPr>
        <w:t>onsiderando</w:t>
      </w:r>
      <w:r w:rsidRPr="005B49B8">
        <w:rPr>
          <w:rFonts w:ascii="Palatino Linotype" w:hAnsi="Palatino Linotype" w:cs="Arial"/>
          <w:b/>
        </w:rPr>
        <w:t>s</w:t>
      </w:r>
      <w:r w:rsidR="00F0662B" w:rsidRPr="005B49B8">
        <w:rPr>
          <w:rFonts w:ascii="Palatino Linotype" w:hAnsi="Palatino Linotype" w:cs="Arial"/>
          <w:b/>
        </w:rPr>
        <w:t xml:space="preserve"> </w:t>
      </w:r>
      <w:r>
        <w:rPr>
          <w:rFonts w:ascii="Palatino Linotype" w:hAnsi="Palatino Linotype" w:cs="Arial"/>
          <w:b/>
        </w:rPr>
        <w:t>Cuarto y</w:t>
      </w:r>
      <w:r w:rsidRPr="00F0662B">
        <w:rPr>
          <w:rFonts w:ascii="Palatino Linotype" w:hAnsi="Palatino Linotype" w:cs="Arial"/>
          <w:b/>
        </w:rPr>
        <w:t xml:space="preserve"> Quinto</w:t>
      </w:r>
      <w:r>
        <w:rPr>
          <w:rFonts w:ascii="Palatino Linotype" w:hAnsi="Palatino Linotype" w:cs="Arial"/>
        </w:rPr>
        <w:t xml:space="preserve"> </w:t>
      </w:r>
      <w:r w:rsidR="00F0662B" w:rsidRPr="000D40FE">
        <w:rPr>
          <w:rFonts w:ascii="Palatino Linotype" w:hAnsi="Palatino Linotype" w:cs="Arial"/>
        </w:rPr>
        <w:t>de esta resolución</w:t>
      </w:r>
      <w:r w:rsidR="00F0662B">
        <w:rPr>
          <w:rFonts w:ascii="Palatino Linotype" w:hAnsi="Palatino Linotype"/>
          <w:bCs/>
        </w:rPr>
        <w:t xml:space="preserve"> </w:t>
      </w:r>
      <w:r w:rsidR="00F0662B">
        <w:rPr>
          <w:rFonts w:ascii="Palatino Linotype" w:eastAsia="Palatino Linotype" w:hAnsi="Palatino Linotype" w:cs="Palatino Linotype"/>
        </w:rPr>
        <w:t xml:space="preserve">haga entrega al recurrente </w:t>
      </w:r>
      <w:r w:rsidR="00F0662B">
        <w:rPr>
          <w:rFonts w:ascii="Palatino Linotype" w:hAnsi="Palatino Linotype"/>
        </w:rPr>
        <w:t xml:space="preserve">a través del </w:t>
      </w:r>
      <w:r w:rsidR="00F0662B" w:rsidRPr="005B49B8">
        <w:rPr>
          <w:rFonts w:ascii="Palatino Linotype" w:hAnsi="Palatino Linotype"/>
          <w:b/>
        </w:rPr>
        <w:t>SAIMEX</w:t>
      </w:r>
      <w:r w:rsidR="00DE3D63">
        <w:rPr>
          <w:rFonts w:ascii="Palatino Linotype" w:hAnsi="Palatino Linotype"/>
          <w:b/>
        </w:rPr>
        <w:t xml:space="preserve"> y por correo electrónico</w:t>
      </w:r>
      <w:r w:rsidR="00F0662B" w:rsidRPr="005B49B8">
        <w:rPr>
          <w:rFonts w:ascii="Palatino Linotype" w:hAnsi="Palatino Linotype"/>
          <w:b/>
        </w:rPr>
        <w:t>,</w:t>
      </w:r>
      <w:r w:rsidR="00F0662B">
        <w:rPr>
          <w:rFonts w:ascii="Palatino Linotype" w:hAnsi="Palatino Linotype"/>
        </w:rPr>
        <w:t xml:space="preserve"> </w:t>
      </w:r>
      <w:r w:rsidR="00F0662B">
        <w:rPr>
          <w:rFonts w:ascii="Palatino Linotype" w:eastAsia="Palatino Linotype" w:hAnsi="Palatino Linotype" w:cs="Palatino Linotype"/>
        </w:rPr>
        <w:t>en versión pública de ser procedente,</w:t>
      </w:r>
      <w:r w:rsidR="005173C3">
        <w:rPr>
          <w:rFonts w:ascii="Palatino Linotype" w:eastAsia="Palatino Linotype" w:hAnsi="Palatino Linotype" w:cs="Palatino Linotype"/>
        </w:rPr>
        <w:t xml:space="preserve"> </w:t>
      </w:r>
      <w:r w:rsidR="00DE3D63">
        <w:rPr>
          <w:rFonts w:ascii="Palatino Linotype" w:eastAsia="Palatino Linotype" w:hAnsi="Palatino Linotype" w:cs="Palatino Linotype"/>
        </w:rPr>
        <w:t xml:space="preserve">el soporte documental donde conste </w:t>
      </w:r>
      <w:r w:rsidR="00F0662B" w:rsidRPr="00FD3216">
        <w:rPr>
          <w:rFonts w:ascii="Palatino Linotype" w:eastAsia="Palatino Linotype" w:hAnsi="Palatino Linotype" w:cs="Palatino Linotype"/>
        </w:rPr>
        <w:t>lo siguiente:</w:t>
      </w:r>
    </w:p>
    <w:p w14:paraId="33287019" w14:textId="77777777" w:rsidR="00A86484" w:rsidRPr="0034331F" w:rsidRDefault="00A86484" w:rsidP="00117E24">
      <w:pPr>
        <w:pStyle w:val="Prrafodelista"/>
        <w:numPr>
          <w:ilvl w:val="0"/>
          <w:numId w:val="26"/>
        </w:numPr>
        <w:spacing w:before="240" w:after="240" w:line="360" w:lineRule="auto"/>
        <w:ind w:right="567"/>
        <w:jc w:val="both"/>
        <w:rPr>
          <w:rFonts w:ascii="Palatino Linotype" w:hAnsi="Palatino Linotype"/>
          <w:b/>
          <w:color w:val="000000"/>
        </w:rPr>
      </w:pPr>
      <w:r>
        <w:rPr>
          <w:rFonts w:ascii="Palatino Linotype" w:hAnsi="Palatino Linotype" w:cs="Tahoma"/>
          <w:b/>
          <w:szCs w:val="22"/>
        </w:rPr>
        <w:t>L</w:t>
      </w:r>
      <w:r w:rsidR="00DE3D63" w:rsidRPr="00DE3D63">
        <w:rPr>
          <w:rFonts w:ascii="Palatino Linotype" w:hAnsi="Palatino Linotype" w:cs="Tahoma"/>
          <w:b/>
          <w:szCs w:val="22"/>
        </w:rPr>
        <w:t>icencias de co</w:t>
      </w:r>
      <w:r w:rsidR="00DE3D63">
        <w:rPr>
          <w:rFonts w:ascii="Palatino Linotype" w:hAnsi="Palatino Linotype" w:cs="Tahoma"/>
          <w:b/>
          <w:szCs w:val="22"/>
        </w:rPr>
        <w:t xml:space="preserve">nstrucción que ha autorizado el </w:t>
      </w:r>
      <w:r w:rsidR="00DE3D63" w:rsidRPr="00DE3D63">
        <w:rPr>
          <w:rFonts w:ascii="Palatino Linotype" w:hAnsi="Palatino Linotype" w:cs="Tahoma"/>
          <w:b/>
          <w:szCs w:val="22"/>
        </w:rPr>
        <w:t xml:space="preserve">Ayuntamiento Atizapán de Zaragoza, </w:t>
      </w:r>
      <w:r w:rsidRPr="0034331F">
        <w:rPr>
          <w:rFonts w:ascii="Palatino Linotype" w:hAnsi="Palatino Linotype"/>
          <w:b/>
          <w:color w:val="000000"/>
        </w:rPr>
        <w:t>del uno de julio al treinta y uno de diciembre de dos mil veinte y del uno de enero al treinta de junio de dos mil veintiuno.</w:t>
      </w:r>
    </w:p>
    <w:p w14:paraId="014273FF" w14:textId="7D90E2B3" w:rsidR="00F0662B" w:rsidRPr="005B49B8" w:rsidRDefault="00E14171" w:rsidP="00614945">
      <w:pPr>
        <w:spacing w:before="240" w:after="240"/>
        <w:ind w:left="567" w:right="567"/>
        <w:jc w:val="both"/>
        <w:rPr>
          <w:rFonts w:ascii="Palatino Linotype" w:hAnsi="Palatino Linotype"/>
          <w:i/>
          <w:sz w:val="22"/>
        </w:rPr>
      </w:pPr>
      <w:r w:rsidRPr="005B49B8">
        <w:rPr>
          <w:rFonts w:ascii="Palatino Linotype" w:hAnsi="Palatino Linotype"/>
          <w:i/>
          <w:sz w:val="22"/>
        </w:rPr>
        <w:t>D</w:t>
      </w:r>
      <w:r w:rsidR="00F0662B" w:rsidRPr="005B49B8">
        <w:rPr>
          <w:rFonts w:ascii="Palatino Linotype" w:hAnsi="Palatino Linotype"/>
          <w:i/>
          <w:sz w:val="22"/>
        </w:rPr>
        <w:t>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w:t>
      </w:r>
      <w:r w:rsidR="00057CB0" w:rsidRPr="005B49B8">
        <w:rPr>
          <w:rFonts w:ascii="Palatino Linotype" w:hAnsi="Palatino Linotype"/>
          <w:i/>
          <w:sz w:val="22"/>
        </w:rPr>
        <w:t>en y se pongan a disposición de</w:t>
      </w:r>
      <w:r w:rsidR="00E81BCB" w:rsidRPr="005B49B8">
        <w:rPr>
          <w:rFonts w:ascii="Palatino Linotype" w:hAnsi="Palatino Linotype"/>
          <w:i/>
          <w:sz w:val="22"/>
        </w:rPr>
        <w:t>l recurrente</w:t>
      </w:r>
      <w:r w:rsidR="00F0662B" w:rsidRPr="005B49B8">
        <w:rPr>
          <w:rFonts w:ascii="Palatino Linotype" w:hAnsi="Palatino Linotype"/>
          <w:i/>
          <w:sz w:val="22"/>
        </w:rPr>
        <w:t>, mismo que igualmente hará de su conocimiento.</w:t>
      </w:r>
    </w:p>
    <w:p w14:paraId="69634900" w14:textId="068DB16A" w:rsidR="00B81C55" w:rsidRPr="00DD0FEA" w:rsidRDefault="005B49B8" w:rsidP="00B81C55">
      <w:pPr>
        <w:autoSpaceDE w:val="0"/>
        <w:autoSpaceDN w:val="0"/>
        <w:adjustRightInd w:val="0"/>
        <w:spacing w:before="240" w:after="240"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Tercero.</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b/>
          <w:lang w:val="es-MX" w:eastAsia="es-MX"/>
        </w:rPr>
        <w:t>Notifíquese,</w:t>
      </w:r>
      <w:r w:rsidR="00B81C55" w:rsidRPr="00DD0FEA">
        <w:rPr>
          <w:rFonts w:ascii="Palatino Linotype" w:hAnsi="Palatino Linotype" w:cs="Arial"/>
          <w:b/>
          <w:sz w:val="28"/>
          <w:szCs w:val="28"/>
          <w:lang w:val="es-MX" w:eastAsia="es-MX"/>
        </w:rPr>
        <w:t xml:space="preserve"> </w:t>
      </w:r>
      <w:r w:rsidR="00B81C55"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w:t>
      </w:r>
      <w:r w:rsidR="00E14171">
        <w:rPr>
          <w:rFonts w:ascii="Palatino Linotype" w:hAnsi="Palatino Linotype" w:cs="Arial"/>
          <w:lang w:val="es-MX" w:eastAsia="es-MX"/>
        </w:rPr>
        <w:t xml:space="preserve">rdenado dentro del plazo de </w:t>
      </w:r>
      <w:r w:rsidR="00C727E8">
        <w:rPr>
          <w:rFonts w:ascii="Palatino Linotype" w:hAnsi="Palatino Linotype" w:cs="Arial"/>
          <w:lang w:val="es-MX" w:eastAsia="es-MX"/>
        </w:rPr>
        <w:t>diez</w:t>
      </w:r>
      <w:r w:rsidR="00B81C55" w:rsidRPr="00DD0FEA">
        <w:rPr>
          <w:rFonts w:ascii="Palatino Linotype" w:hAnsi="Palatino Linotype" w:cs="Arial"/>
          <w:lang w:val="es-MX" w:eastAsia="es-MX"/>
        </w:rPr>
        <w:t xml:space="preserve"> días hábiles, debiendo informar a este Instituto en un plazo de tres días hábiles siguientes sobre el cumplimiento dado a la presente resolución.</w:t>
      </w:r>
    </w:p>
    <w:p w14:paraId="54A569F9" w14:textId="3A1E99D2" w:rsidR="000130ED" w:rsidRDefault="005B49B8" w:rsidP="001C0335">
      <w:pPr>
        <w:spacing w:line="360" w:lineRule="auto"/>
        <w:jc w:val="both"/>
        <w:rPr>
          <w:rFonts w:ascii="Palatino Linotype" w:hAnsi="Palatino Linotype" w:cs="Arial"/>
          <w:lang w:val="es-MX" w:eastAsia="es-MX"/>
        </w:rPr>
      </w:pPr>
      <w:r w:rsidRPr="005B49B8">
        <w:rPr>
          <w:rFonts w:ascii="Palatino Linotype" w:hAnsi="Palatino Linotype" w:cs="Arial"/>
          <w:b/>
          <w:szCs w:val="28"/>
          <w:lang w:val="es-MX" w:eastAsia="es-MX"/>
        </w:rPr>
        <w:t>Cuarto.</w:t>
      </w:r>
      <w:r w:rsidR="001C0335">
        <w:rPr>
          <w:rFonts w:ascii="Palatino Linotype" w:hAnsi="Palatino Linotype" w:cs="Arial"/>
          <w:b/>
          <w:sz w:val="28"/>
          <w:szCs w:val="28"/>
          <w:lang w:val="es-MX" w:eastAsia="es-MX"/>
        </w:rPr>
        <w:t xml:space="preserve"> </w:t>
      </w:r>
      <w:r w:rsidR="001C0335" w:rsidRPr="001C0335">
        <w:rPr>
          <w:rFonts w:ascii="Palatino Linotype" w:hAnsi="Palatino Linotype" w:cs="Arial"/>
          <w:lang w:val="es-MX"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8884D3" w14:textId="77777777" w:rsidR="00DE3D63" w:rsidRPr="001C0335" w:rsidRDefault="00DE3D63" w:rsidP="001C0335">
      <w:pPr>
        <w:spacing w:line="360" w:lineRule="auto"/>
        <w:jc w:val="both"/>
        <w:rPr>
          <w:rFonts w:ascii="Palatino Linotype" w:hAnsi="Palatino Linotype" w:cs="Arial"/>
          <w:lang w:val="es-MX" w:eastAsia="es-MX"/>
        </w:rPr>
      </w:pPr>
    </w:p>
    <w:p w14:paraId="20F46DC1" w14:textId="791986F4" w:rsidR="00B81C55" w:rsidRPr="007655BF" w:rsidRDefault="005B49B8" w:rsidP="007655BF">
      <w:pPr>
        <w:spacing w:line="360" w:lineRule="auto"/>
        <w:contextualSpacing/>
        <w:jc w:val="both"/>
        <w:rPr>
          <w:rFonts w:ascii="Palatino Linotype" w:hAnsi="Palatino Linotype" w:cs="Tahoma"/>
          <w:sz w:val="22"/>
          <w:szCs w:val="22"/>
          <w:lang w:val="es-MX"/>
        </w:rPr>
      </w:pPr>
      <w:r w:rsidRPr="005B49B8">
        <w:rPr>
          <w:rFonts w:ascii="Palatino Linotype" w:hAnsi="Palatino Linotype" w:cs="Arial"/>
          <w:b/>
          <w:szCs w:val="28"/>
          <w:lang w:val="es-MX" w:eastAsia="es-MX"/>
        </w:rPr>
        <w:t xml:space="preserve">Quinto. </w:t>
      </w:r>
      <w:r w:rsidR="00B81C55" w:rsidRPr="00DD0FEA">
        <w:rPr>
          <w:rFonts w:ascii="Palatino Linotype" w:hAnsi="Palatino Linotype" w:cs="Arial"/>
          <w:b/>
          <w:lang w:val="es-MX" w:eastAsia="es-MX"/>
        </w:rPr>
        <w:t>Notifíquese</w:t>
      </w:r>
      <w:r w:rsidR="00B81C55">
        <w:rPr>
          <w:rFonts w:ascii="Palatino Linotype" w:hAnsi="Palatino Linotype" w:cs="Arial"/>
          <w:b/>
          <w:lang w:val="es-MX" w:eastAsia="es-MX"/>
        </w:rPr>
        <w:t>,</w:t>
      </w:r>
      <w:r w:rsidR="00B81C55" w:rsidRPr="00DD0FEA">
        <w:rPr>
          <w:rFonts w:ascii="Palatino Linotype" w:hAnsi="Palatino Linotype" w:cs="Arial"/>
          <w:b/>
          <w:lang w:val="es-MX" w:eastAsia="es-MX"/>
        </w:rPr>
        <w:t xml:space="preserve"> </w:t>
      </w:r>
      <w:r w:rsidR="00B81C55" w:rsidRPr="00DD0FEA">
        <w:rPr>
          <w:rFonts w:ascii="Palatino Linotype" w:hAnsi="Palatino Linotype" w:cs="Arial"/>
          <w:lang w:val="es-MX" w:eastAsia="es-MX"/>
        </w:rPr>
        <w:t>al recurrente</w:t>
      </w:r>
      <w:r w:rsidR="00B81C55">
        <w:rPr>
          <w:rFonts w:ascii="Palatino Linotype" w:hAnsi="Palatino Linotype" w:cs="Arial"/>
          <w:lang w:val="es-MX" w:eastAsia="es-MX"/>
        </w:rPr>
        <w:t xml:space="preserve"> </w:t>
      </w:r>
      <w:r w:rsidR="00DE3D63" w:rsidRPr="00DE3D63">
        <w:rPr>
          <w:rFonts w:ascii="Palatino Linotype" w:hAnsi="Palatino Linotype" w:cs="Arial"/>
          <w:b/>
          <w:lang w:val="es-MX" w:eastAsia="es-MX"/>
        </w:rPr>
        <w:t>vía SAIMEX y por correo electrónico</w:t>
      </w:r>
      <w:r w:rsidR="00DE3D63" w:rsidRPr="00DE3D63">
        <w:rPr>
          <w:rFonts w:ascii="Palatino Linotype" w:hAnsi="Palatino Linotype" w:cs="Arial"/>
          <w:lang w:val="es-MX" w:eastAsia="es-MX"/>
        </w:rPr>
        <w:t xml:space="preserve"> </w:t>
      </w:r>
      <w:r w:rsidR="00B81C55">
        <w:rPr>
          <w:rFonts w:ascii="Palatino Linotype" w:hAnsi="Palatino Linotype" w:cs="Arial"/>
          <w:lang w:val="es-MX" w:eastAsia="es-MX"/>
        </w:rPr>
        <w:t>la presente resolución</w:t>
      </w:r>
      <w:r w:rsidR="00B81C55" w:rsidRPr="00DD0FEA">
        <w:rPr>
          <w:rFonts w:ascii="Palatino Linotype" w:hAnsi="Palatino Linotype" w:cs="Arial"/>
          <w:lang w:val="es-MX" w:eastAsia="es-MX"/>
        </w:rPr>
        <w:t xml:space="preserve">, </w:t>
      </w:r>
      <w:r w:rsidR="00B81C55">
        <w:rPr>
          <w:rFonts w:ascii="Palatino Linotype" w:hAnsi="Palatino Linotype" w:cs="Arial"/>
          <w:lang w:val="es-MX" w:eastAsia="es-MX"/>
        </w:rPr>
        <w:t xml:space="preserve">así como </w:t>
      </w:r>
      <w:r w:rsidR="00B81C55" w:rsidRPr="00DD0FEA">
        <w:rPr>
          <w:rFonts w:ascii="Palatino Linotype" w:hAnsi="Palatino Linotype" w:cs="Arial"/>
          <w:lang w:val="es-MX" w:eastAsia="es-MX"/>
        </w:rPr>
        <w:t xml:space="preserve">que podrá impugnarla vía </w:t>
      </w:r>
      <w:r w:rsidR="00B81C55" w:rsidRPr="005B49B8">
        <w:rPr>
          <w:rFonts w:ascii="Palatino Linotype" w:hAnsi="Palatino Linotype" w:cs="Arial"/>
          <w:b/>
          <w:lang w:val="es-MX" w:eastAsia="es-MX"/>
        </w:rPr>
        <w:t>Juicio de Amparo</w:t>
      </w:r>
      <w:r w:rsidR="00B81C55" w:rsidRPr="00DD0FEA">
        <w:rPr>
          <w:rFonts w:ascii="Palatino Linotype" w:hAnsi="Palatino Linotype" w:cs="Arial"/>
          <w:lang w:val="es-MX" w:eastAsia="es-MX"/>
        </w:rPr>
        <w:t xml:space="preserve"> en los términos de las leyes aplicables, de conformidad con lo establecido en el artículo 196 de la Ley de Transparencia y Acceso a la Información Pública del Estado de </w:t>
      </w:r>
      <w:r w:rsidR="007655BF">
        <w:rPr>
          <w:rFonts w:ascii="Palatino Linotype" w:hAnsi="Palatino Linotype" w:cs="Arial"/>
          <w:lang w:val="es-MX" w:eastAsia="es-MX"/>
        </w:rPr>
        <w:t>México y Municipios</w:t>
      </w:r>
      <w:r w:rsidR="007655BF" w:rsidRPr="007655BF">
        <w:rPr>
          <w:rFonts w:ascii="Palatino Linotype" w:hAnsi="Palatino Linotype" w:cs="Tahoma"/>
          <w:szCs w:val="22"/>
          <w:lang w:val="es-MX"/>
        </w:rPr>
        <w:t>.</w:t>
      </w:r>
    </w:p>
    <w:p w14:paraId="7E29C63C" w14:textId="77777777" w:rsidR="00EE71B7" w:rsidRDefault="006B28BE" w:rsidP="009D2860">
      <w:pPr>
        <w:autoSpaceDE w:val="0"/>
        <w:autoSpaceDN w:val="0"/>
        <w:adjustRightInd w:val="0"/>
        <w:spacing w:before="240" w:after="240" w:line="360" w:lineRule="auto"/>
        <w:jc w:val="both"/>
        <w:rPr>
          <w:rFonts w:ascii="Palatino Linotype" w:hAnsi="Palatino Linotype" w:cs="Arial"/>
        </w:rPr>
        <w:sectPr w:rsidR="00EE71B7" w:rsidSect="00E134A5">
          <w:headerReference w:type="default" r:id="rId11"/>
          <w:footerReference w:type="default" r:id="rId12"/>
          <w:headerReference w:type="first" r:id="rId13"/>
          <w:footerReference w:type="first" r:id="rId14"/>
          <w:pgSz w:w="12240" w:h="15840" w:code="1"/>
          <w:pgMar w:top="1417" w:right="2034" w:bottom="1417" w:left="1701" w:header="709" w:footer="709" w:gutter="0"/>
          <w:cols w:space="708"/>
          <w:titlePg/>
          <w:docGrid w:linePitch="360"/>
        </w:sectPr>
      </w:pPr>
      <w:r w:rsidRPr="006B28B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E71B7">
        <w:rPr>
          <w:rFonts w:ascii="Palatino Linotype" w:hAnsi="Palatino Linotype" w:cs="Arial"/>
        </w:rPr>
        <w:t>; EMITIENDO VOTO PARTICULAR</w:t>
      </w:r>
      <w:r w:rsidRPr="006B28BE">
        <w:rPr>
          <w:rFonts w:ascii="Palatino Linotype" w:hAnsi="Palatino Linotype" w:cs="Arial"/>
        </w:rPr>
        <w:t xml:space="preserve"> Y GUADALUPE RAMÍREZ PEÑA;</w:t>
      </w:r>
      <w:r w:rsidR="00026D94" w:rsidRPr="0040233B">
        <w:rPr>
          <w:rFonts w:ascii="Palatino Linotype" w:hAnsi="Palatino Linotype" w:cs="Arial"/>
        </w:rPr>
        <w:t xml:space="preserve"> EN LA </w:t>
      </w:r>
      <w:r w:rsidR="00AE28BB">
        <w:rPr>
          <w:rFonts w:ascii="Palatino Linotype" w:hAnsi="Palatino Linotype" w:cs="Arial"/>
        </w:rPr>
        <w:t>TRIGÉSIMA SÉPTIM</w:t>
      </w:r>
      <w:r w:rsidR="005C0CEB">
        <w:rPr>
          <w:rFonts w:ascii="Palatino Linotype" w:hAnsi="Palatino Linotype" w:cs="Arial"/>
        </w:rPr>
        <w:t>A</w:t>
      </w:r>
      <w:r w:rsidR="00AB45B4" w:rsidRPr="0040233B">
        <w:rPr>
          <w:rFonts w:ascii="Palatino Linotype" w:hAnsi="Palatino Linotype" w:cs="Arial"/>
        </w:rPr>
        <w:t xml:space="preserve"> </w:t>
      </w:r>
      <w:r w:rsidR="00026D94" w:rsidRPr="0040233B">
        <w:rPr>
          <w:rFonts w:ascii="Palatino Linotype" w:hAnsi="Palatino Linotype" w:cs="Arial"/>
        </w:rPr>
        <w:t xml:space="preserve">SESIÓN ORDINARIA CELEBRADA </w:t>
      </w:r>
      <w:r w:rsidR="005B49B8">
        <w:rPr>
          <w:rFonts w:ascii="Palatino Linotype" w:hAnsi="Palatino Linotype" w:cs="Arial"/>
        </w:rPr>
        <w:t>E</w:t>
      </w:r>
      <w:r w:rsidR="00AE28BB">
        <w:rPr>
          <w:rFonts w:ascii="Palatino Linotype" w:hAnsi="Palatino Linotype" w:cs="Arial"/>
        </w:rPr>
        <w:t xml:space="preserve">L VEINTE </w:t>
      </w:r>
      <w:r>
        <w:rPr>
          <w:rFonts w:ascii="Palatino Linotype" w:hAnsi="Palatino Linotype" w:cs="Arial"/>
        </w:rPr>
        <w:t xml:space="preserve">DE </w:t>
      </w:r>
      <w:r w:rsidR="005B49B8">
        <w:rPr>
          <w:rFonts w:ascii="Palatino Linotype" w:hAnsi="Palatino Linotype" w:cs="Arial"/>
        </w:rPr>
        <w:t>O</w:t>
      </w:r>
      <w:r>
        <w:rPr>
          <w:rFonts w:ascii="Palatino Linotype" w:hAnsi="Palatino Linotype" w:cs="Arial"/>
        </w:rPr>
        <w:t>CTUBRE</w:t>
      </w:r>
      <w:r w:rsidR="00204B9D" w:rsidRPr="00204B9D">
        <w:rPr>
          <w:rFonts w:ascii="Palatino Linotype" w:hAnsi="Palatino Linotype" w:cs="Arial"/>
        </w:rPr>
        <w:t xml:space="preserve"> DEL</w:t>
      </w:r>
      <w:r w:rsidR="00204B9D" w:rsidRPr="0040233B">
        <w:rPr>
          <w:rFonts w:ascii="Palatino Linotype" w:hAnsi="Palatino Linotype" w:cs="Arial"/>
        </w:rPr>
        <w:t xml:space="preserve"> </w:t>
      </w:r>
      <w:r w:rsidR="00026D94" w:rsidRPr="0040233B">
        <w:rPr>
          <w:rFonts w:ascii="Palatino Linotype" w:hAnsi="Palatino Linotype" w:cs="Arial"/>
        </w:rPr>
        <w:t xml:space="preserve">DOS MIL </w:t>
      </w:r>
      <w:r w:rsidR="00F0662B">
        <w:rPr>
          <w:rFonts w:ascii="Palatino Linotype" w:hAnsi="Palatino Linotype" w:cs="Arial"/>
        </w:rPr>
        <w:t>VEINTIUNO</w:t>
      </w:r>
      <w:r w:rsidR="00026D94" w:rsidRPr="0040233B">
        <w:rPr>
          <w:rFonts w:ascii="Palatino Linotype" w:hAnsi="Palatino Linotype" w:cs="Arial"/>
        </w:rPr>
        <w:t xml:space="preserve">, ANTE </w:t>
      </w:r>
      <w:r w:rsidR="00850491">
        <w:rPr>
          <w:rFonts w:ascii="Palatino Linotype" w:hAnsi="Palatino Linotype" w:cs="Arial"/>
        </w:rPr>
        <w:t>EL</w:t>
      </w:r>
      <w:r w:rsidR="00026D94" w:rsidRPr="0040233B">
        <w:rPr>
          <w:rFonts w:ascii="Palatino Linotype" w:hAnsi="Palatino Linotype" w:cs="Arial"/>
        </w:rPr>
        <w:t xml:space="preserve"> SECRETARI</w:t>
      </w:r>
      <w:r w:rsidR="007D336B">
        <w:rPr>
          <w:rFonts w:ascii="Palatino Linotype" w:hAnsi="Palatino Linotype" w:cs="Arial"/>
        </w:rPr>
        <w:t>O</w:t>
      </w:r>
      <w:r w:rsidR="00026D94" w:rsidRPr="0040233B">
        <w:rPr>
          <w:rFonts w:ascii="Palatino Linotype" w:hAnsi="Palatino Linotype" w:cs="Arial"/>
        </w:rPr>
        <w:t xml:space="preserve"> TÉCNIC</w:t>
      </w:r>
      <w:r w:rsidR="007D336B">
        <w:rPr>
          <w:rFonts w:ascii="Palatino Linotype" w:hAnsi="Palatino Linotype" w:cs="Arial"/>
        </w:rPr>
        <w:t>O</w:t>
      </w:r>
      <w:r w:rsidR="00026D94" w:rsidRPr="0040233B">
        <w:rPr>
          <w:rFonts w:ascii="Palatino Linotype" w:hAnsi="Palatino Linotype" w:cs="Arial"/>
        </w:rPr>
        <w:t xml:space="preserve"> </w:t>
      </w:r>
      <w:r w:rsidR="00EE71B7">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5ACB24D5" wp14:editId="18F21182">
                <wp:simplePos x="0" y="0"/>
                <wp:positionH relativeFrom="column">
                  <wp:posOffset>-70485</wp:posOffset>
                </wp:positionH>
                <wp:positionV relativeFrom="paragraph">
                  <wp:posOffset>2258060</wp:posOffset>
                </wp:positionV>
                <wp:extent cx="5448300" cy="5324475"/>
                <wp:effectExtent l="0" t="0" r="19050" b="28575"/>
                <wp:wrapNone/>
                <wp:docPr id="4" name="Conector recto 4"/>
                <wp:cNvGraphicFramePr/>
                <a:graphic xmlns:a="http://schemas.openxmlformats.org/drawingml/2006/main">
                  <a:graphicData uri="http://schemas.microsoft.com/office/word/2010/wordprocessingShape">
                    <wps:wsp>
                      <wps:cNvCnPr/>
                      <wps:spPr>
                        <a:xfrm flipH="1">
                          <a:off x="0" y="0"/>
                          <a:ext cx="5448300" cy="5324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D1803" id="Conector recto 4"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177.8pt" to="423.45pt,5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" strokecolor="black [3040]"/>
            </w:pict>
          </mc:Fallback>
        </mc:AlternateContent>
      </w:r>
      <w:r w:rsidR="00026D94" w:rsidRPr="0040233B">
        <w:rPr>
          <w:rFonts w:ascii="Palatino Linotype" w:hAnsi="Palatino Linotype" w:cs="Arial"/>
        </w:rPr>
        <w:t xml:space="preserve">DEL PLENO, </w:t>
      </w:r>
      <w:r w:rsidR="007D336B">
        <w:rPr>
          <w:rFonts w:ascii="Palatino Linotype" w:hAnsi="Palatino Linotype" w:cs="Arial"/>
        </w:rPr>
        <w:t>ALEXIS TAPIA RAMÍREZ</w:t>
      </w:r>
      <w:r w:rsidR="00026D94" w:rsidRPr="0040233B">
        <w:rPr>
          <w:rFonts w:ascii="Palatino Linotype" w:hAnsi="Palatino Linotype" w:cs="Arial"/>
        </w:rPr>
        <w:t>.</w:t>
      </w:r>
    </w:p>
    <w:p w14:paraId="73015D1A" w14:textId="612FB46E" w:rsidR="008E7698" w:rsidRPr="00BB78FC" w:rsidRDefault="008E7698" w:rsidP="009D2860">
      <w:pPr>
        <w:autoSpaceDE w:val="0"/>
        <w:autoSpaceDN w:val="0"/>
        <w:adjustRightInd w:val="0"/>
        <w:spacing w:before="240" w:after="240" w:line="360" w:lineRule="auto"/>
        <w:jc w:val="both"/>
        <w:rPr>
          <w:rFonts w:ascii="Palatino Linotype" w:eastAsia="Arial Unicode MS" w:hAnsi="Palatino Linotype" w:cs="Arial"/>
        </w:rPr>
      </w:pPr>
    </w:p>
    <w:sectPr w:rsidR="008E7698" w:rsidRPr="00BB78FC" w:rsidSect="00E134A5">
      <w:headerReference w:type="first" r:id="rId15"/>
      <w:pgSz w:w="12240" w:h="15840" w:code="1"/>
      <w:pgMar w:top="1417" w:right="2034"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75EF4" w14:textId="77777777" w:rsidR="00CC38E8" w:rsidRDefault="00CC38E8" w:rsidP="00C80F8C">
      <w:r>
        <w:separator/>
      </w:r>
    </w:p>
  </w:endnote>
  <w:endnote w:type="continuationSeparator" w:id="0">
    <w:p w14:paraId="5332CF77" w14:textId="77777777" w:rsidR="00CC38E8" w:rsidRDefault="00CC38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B89B9A7" w:rsidR="00830C2C" w:rsidRDefault="00830C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B3F9F">
      <w:rPr>
        <w:rFonts w:ascii="Arial" w:hAnsi="Arial" w:cs="Arial"/>
        <w:b/>
        <w:bCs/>
        <w:noProof/>
        <w:sz w:val="20"/>
        <w:szCs w:val="20"/>
      </w:rPr>
      <w:t>31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B3F9F">
      <w:rPr>
        <w:rFonts w:ascii="Arial" w:hAnsi="Arial" w:cs="Arial"/>
        <w:b/>
        <w:bCs/>
        <w:noProof/>
        <w:sz w:val="20"/>
        <w:szCs w:val="20"/>
      </w:rPr>
      <w:t>32</w:t>
    </w:r>
    <w:r>
      <w:rPr>
        <w:rFonts w:ascii="Arial" w:hAnsi="Arial" w:cs="Arial"/>
        <w:b/>
        <w:bCs/>
        <w:sz w:val="20"/>
        <w:szCs w:val="20"/>
      </w:rPr>
      <w:fldChar w:fldCharType="end"/>
    </w:r>
  </w:p>
  <w:p w14:paraId="1192A578" w14:textId="77777777" w:rsidR="00830C2C" w:rsidRDefault="00830C2C" w:rsidP="00935A0D">
    <w:pPr>
      <w:pStyle w:val="Piedepgina"/>
      <w:rPr>
        <w:rFonts w:ascii="Times New Roman" w:hAnsi="Times New Roman" w:cs="Times New Roman"/>
      </w:rPr>
    </w:pPr>
  </w:p>
  <w:p w14:paraId="14A770F8" w14:textId="77777777" w:rsidR="00830C2C" w:rsidRDefault="00830C2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5216698" w:rsidR="00830C2C" w:rsidRDefault="00830C2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B3F9F">
      <w:rPr>
        <w:rFonts w:ascii="Arial" w:hAnsi="Arial" w:cs="Arial"/>
        <w:b/>
        <w:bCs/>
        <w:noProof/>
        <w:sz w:val="20"/>
        <w:szCs w:val="20"/>
      </w:rPr>
      <w:t>32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B3F9F">
      <w:rPr>
        <w:rFonts w:ascii="Arial" w:hAnsi="Arial" w:cs="Arial"/>
        <w:b/>
        <w:bCs/>
        <w:noProof/>
        <w:sz w:val="20"/>
        <w:szCs w:val="20"/>
      </w:rPr>
      <w:t>32</w:t>
    </w:r>
    <w:r>
      <w:rPr>
        <w:rFonts w:ascii="Arial" w:hAnsi="Arial" w:cs="Arial"/>
        <w:b/>
        <w:bCs/>
        <w:sz w:val="20"/>
        <w:szCs w:val="20"/>
      </w:rPr>
      <w:fldChar w:fldCharType="end"/>
    </w:r>
  </w:p>
  <w:p w14:paraId="5D98ABD5" w14:textId="77777777" w:rsidR="00830C2C" w:rsidRDefault="00830C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8287" w14:textId="77777777" w:rsidR="00CC38E8" w:rsidRDefault="00CC38E8" w:rsidP="00C80F8C">
      <w:r>
        <w:separator/>
      </w:r>
    </w:p>
  </w:footnote>
  <w:footnote w:type="continuationSeparator" w:id="0">
    <w:p w14:paraId="75314952" w14:textId="77777777" w:rsidR="00CC38E8" w:rsidRDefault="00CC38E8" w:rsidP="00C80F8C">
      <w:r>
        <w:continuationSeparator/>
      </w:r>
    </w:p>
  </w:footnote>
  <w:footnote w:id="1">
    <w:p w14:paraId="34B8F024" w14:textId="77777777" w:rsidR="00DE3D63" w:rsidRPr="005D0061" w:rsidRDefault="00DE3D63" w:rsidP="00DE3D63">
      <w:pPr>
        <w:pStyle w:val="Textonotapie"/>
        <w:jc w:val="both"/>
      </w:pPr>
      <w:r w:rsidRPr="005D0061">
        <w:rPr>
          <w:rStyle w:val="Refdenotaalpie"/>
          <w:sz w:val="18"/>
        </w:rPr>
        <w:footnoteRef/>
      </w:r>
      <w:r w:rsidRPr="005D0061">
        <w:rPr>
          <w:sz w:val="18"/>
        </w:rPr>
        <w:t xml:space="preserve"> </w:t>
      </w:r>
      <w:r w:rsidRPr="005D0061">
        <w:rPr>
          <w:rFonts w:ascii="Palatino Linotype" w:hAnsi="Palatino Linotype"/>
          <w:sz w:val="18"/>
        </w:rPr>
        <w:t>Los componentes del domicilio se basan en la Norma Técnica sobre Domicilios Geográficos emitida por el Instituto Nacional de Estadística y Geografía, publicada en el Diario Oficial el viernes 12 de noviembre de 2010. Disponible en: http://www.inegi.org.mx/geo/contenidos/normastecnicas/doc/dof_ntdg.pdf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830C2C" w:rsidRPr="00095FB7" w14:paraId="6B4E3B81" w14:textId="77777777" w:rsidTr="009D4854">
      <w:tc>
        <w:tcPr>
          <w:tcW w:w="2553" w:type="dxa"/>
          <w:vAlign w:val="center"/>
          <w:hideMark/>
        </w:tcPr>
        <w:p w14:paraId="0ABBC6C0" w14:textId="56B6DC1A" w:rsidR="00830C2C" w:rsidRPr="00095FB7" w:rsidRDefault="00830C2C"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229B866C" w:rsidR="00830C2C" w:rsidRPr="00095FB7" w:rsidRDefault="009F3806"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0429</w:t>
          </w:r>
          <w:r w:rsidR="00830C2C">
            <w:rPr>
              <w:rFonts w:ascii="Palatino Linotype" w:eastAsiaTheme="minorEastAsia" w:hAnsi="Palatino Linotype" w:cs="Arial"/>
              <w:b/>
              <w:bCs/>
              <w:sz w:val="22"/>
              <w:szCs w:val="22"/>
              <w:lang w:val="es-MX"/>
            </w:rPr>
            <w:t>9/INFOEM/IP/RR/2021</w:t>
          </w:r>
        </w:p>
      </w:tc>
    </w:tr>
    <w:tr w:rsidR="00830C2C" w:rsidRPr="00095FB7" w14:paraId="31CB780F" w14:textId="77777777" w:rsidTr="009D4854">
      <w:trPr>
        <w:trHeight w:val="228"/>
      </w:trPr>
      <w:tc>
        <w:tcPr>
          <w:tcW w:w="2553" w:type="dxa"/>
          <w:vAlign w:val="center"/>
          <w:hideMark/>
        </w:tcPr>
        <w:p w14:paraId="4F49CB4A" w14:textId="40575396" w:rsidR="00830C2C" w:rsidRPr="00095FB7" w:rsidRDefault="00830C2C"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5CB22AEA" w:rsidR="00830C2C" w:rsidRPr="00095FB7" w:rsidRDefault="009F3806" w:rsidP="00CC11CC">
          <w:pPr>
            <w:tabs>
              <w:tab w:val="left" w:pos="1531"/>
            </w:tabs>
            <w:ind w:right="1656"/>
            <w:jc w:val="both"/>
            <w:rPr>
              <w:rFonts w:ascii="Palatino Linotype" w:hAnsi="Palatino Linotype"/>
              <w:b/>
              <w:sz w:val="22"/>
              <w:szCs w:val="22"/>
              <w:lang w:val="es-ES_tradnl"/>
            </w:rPr>
          </w:pPr>
          <w:r>
            <w:rPr>
              <w:rFonts w:ascii="Palatino Linotype" w:hAnsi="Palatino Linotype"/>
              <w:b/>
              <w:sz w:val="22"/>
              <w:szCs w:val="22"/>
              <w:lang w:val="es-ES_tradnl"/>
            </w:rPr>
            <w:t>Ayuntamiento de Atizapán de Zaragoza</w:t>
          </w:r>
        </w:p>
      </w:tc>
    </w:tr>
    <w:tr w:rsidR="00830C2C" w:rsidRPr="00095FB7" w14:paraId="69050F56" w14:textId="77777777" w:rsidTr="009D4854">
      <w:tc>
        <w:tcPr>
          <w:tcW w:w="2553" w:type="dxa"/>
          <w:vAlign w:val="center"/>
          <w:hideMark/>
        </w:tcPr>
        <w:p w14:paraId="65C9B735" w14:textId="73A7EDC6" w:rsidR="00830C2C" w:rsidRPr="00095FB7" w:rsidRDefault="00830C2C"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5EF4B65D" w:rsidR="00830C2C" w:rsidRPr="00095FB7" w:rsidRDefault="00830C2C"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830C2C" w:rsidRDefault="00830C2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830C2C" w:rsidRDefault="00830C2C"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830C2C" w14:paraId="477E149B" w14:textId="77777777" w:rsidTr="00C47D1B">
      <w:tc>
        <w:tcPr>
          <w:tcW w:w="2553" w:type="dxa"/>
          <w:vAlign w:val="center"/>
          <w:hideMark/>
        </w:tcPr>
        <w:p w14:paraId="5C0586E4" w14:textId="77777777"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0B94F435" w:rsidR="00830C2C" w:rsidRPr="004440AC" w:rsidRDefault="009F3806"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0429</w:t>
          </w:r>
          <w:r w:rsidR="00830C2C">
            <w:rPr>
              <w:rFonts w:ascii="Palatino Linotype" w:eastAsiaTheme="minorEastAsia" w:hAnsi="Palatino Linotype" w:cs="Arial"/>
              <w:b/>
              <w:bCs/>
              <w:sz w:val="22"/>
              <w:szCs w:val="22"/>
              <w:lang w:val="es-MX"/>
            </w:rPr>
            <w:t>9/INFOEM/IP/RR/2021</w:t>
          </w:r>
        </w:p>
      </w:tc>
    </w:tr>
    <w:tr w:rsidR="00830C2C" w14:paraId="5B5BE21C" w14:textId="77777777" w:rsidTr="00C47D1B">
      <w:tc>
        <w:tcPr>
          <w:tcW w:w="2553" w:type="dxa"/>
          <w:vAlign w:val="center"/>
          <w:hideMark/>
        </w:tcPr>
        <w:p w14:paraId="4AE96902" w14:textId="4E063913"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FEEF926" w:rsidR="00830C2C" w:rsidRPr="004440AC" w:rsidRDefault="001B3F9F" w:rsidP="00C47D1B">
          <w:pPr>
            <w:rPr>
              <w:rFonts w:ascii="Palatino Linotype" w:hAnsi="Palatino Linotype"/>
              <w:b/>
              <w:sz w:val="22"/>
              <w:szCs w:val="22"/>
              <w:lang w:val="es-ES_tradnl"/>
            </w:rPr>
          </w:pPr>
          <w:r>
            <w:rPr>
              <w:rFonts w:ascii="Palatino Linotype" w:hAnsi="Palatino Linotype"/>
              <w:b/>
              <w:sz w:val="22"/>
              <w:szCs w:val="22"/>
              <w:lang w:val="es-ES_tradnl"/>
            </w:rPr>
            <w:t>xxxxxx xxxxxx xxxxxxxx xxxxxx xxxxxxxx</w:t>
          </w:r>
        </w:p>
      </w:tc>
    </w:tr>
    <w:tr w:rsidR="00830C2C" w14:paraId="22601A11" w14:textId="77777777" w:rsidTr="00C47D1B">
      <w:trPr>
        <w:trHeight w:val="228"/>
      </w:trPr>
      <w:tc>
        <w:tcPr>
          <w:tcW w:w="2553" w:type="dxa"/>
          <w:vAlign w:val="center"/>
          <w:hideMark/>
        </w:tcPr>
        <w:p w14:paraId="6EFE221D" w14:textId="49C5F800"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04BE4F1E" w14:textId="77777777" w:rsidR="009F3806" w:rsidRDefault="009F3806" w:rsidP="003B614F">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Atizapán </w:t>
          </w:r>
        </w:p>
        <w:p w14:paraId="266F997D" w14:textId="13EDE334" w:rsidR="00830C2C" w:rsidRPr="004440AC" w:rsidRDefault="009F3806" w:rsidP="003B614F">
          <w:pPr>
            <w:jc w:val="both"/>
            <w:rPr>
              <w:rFonts w:ascii="Palatino Linotype" w:hAnsi="Palatino Linotype"/>
              <w:b/>
              <w:sz w:val="22"/>
              <w:szCs w:val="22"/>
              <w:lang w:val="es-ES_tradnl"/>
            </w:rPr>
          </w:pPr>
          <w:r>
            <w:rPr>
              <w:rFonts w:ascii="Palatino Linotype" w:hAnsi="Palatino Linotype"/>
              <w:b/>
              <w:sz w:val="22"/>
              <w:szCs w:val="22"/>
              <w:lang w:val="es-ES_tradnl"/>
            </w:rPr>
            <w:t>de Zaragoza</w:t>
          </w:r>
        </w:p>
      </w:tc>
    </w:tr>
    <w:tr w:rsidR="00830C2C" w14:paraId="2D6C630E" w14:textId="77777777" w:rsidTr="00C47D1B">
      <w:tc>
        <w:tcPr>
          <w:tcW w:w="2553" w:type="dxa"/>
          <w:vAlign w:val="center"/>
          <w:hideMark/>
        </w:tcPr>
        <w:p w14:paraId="5BD4C6DB" w14:textId="114D0B62" w:rsidR="00830C2C" w:rsidRDefault="00830C2C"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7ECF9653" w:rsidR="00830C2C" w:rsidRPr="004440AC" w:rsidRDefault="00830C2C"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830C2C" w:rsidRDefault="00830C2C"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61844" w14:textId="14CD19DA" w:rsidR="00EE71B7" w:rsidRDefault="00EE71B7" w:rsidP="00C47D1B">
    <w:pPr>
      <w:pStyle w:val="Encabezado"/>
      <w:jc w:val="both"/>
    </w:pPr>
    <w:r>
      <w:t xml:space="preserve">                                  </w:t>
    </w:r>
  </w:p>
  <w:p w14:paraId="0028D4EB" w14:textId="77777777" w:rsidR="00EE71B7" w:rsidRDefault="00EE71B7"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B081E"/>
    <w:multiLevelType w:val="hybridMultilevel"/>
    <w:tmpl w:val="CE2ADB22"/>
    <w:lvl w:ilvl="0" w:tplc="4B7A0274">
      <w:start w:val="1"/>
      <w:numFmt w:val="lowerLetter"/>
      <w:lvlText w:val="%1)"/>
      <w:lvlJc w:val="left"/>
      <w:pPr>
        <w:ind w:left="1429" w:hanging="360"/>
      </w:pPr>
      <w:rPr>
        <w:b/>
        <w:bCs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13F70F1B"/>
    <w:multiLevelType w:val="hybridMultilevel"/>
    <w:tmpl w:val="57C0C1C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2AA82F6F"/>
    <w:multiLevelType w:val="hybridMultilevel"/>
    <w:tmpl w:val="DA080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6F0DD5"/>
    <w:multiLevelType w:val="hybridMultilevel"/>
    <w:tmpl w:val="9B906A0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nsid w:val="2F620607"/>
    <w:multiLevelType w:val="hybridMultilevel"/>
    <w:tmpl w:val="26B0B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FB1D19"/>
    <w:multiLevelType w:val="hybridMultilevel"/>
    <w:tmpl w:val="CD20ECD4"/>
    <w:lvl w:ilvl="0" w:tplc="FDB47D1A">
      <w:start w:val="5"/>
      <w:numFmt w:val="upperRoman"/>
      <w:lvlText w:val="%1."/>
      <w:lvlJc w:val="left"/>
      <w:pPr>
        <w:ind w:left="777" w:hanging="720"/>
      </w:pPr>
      <w:rPr>
        <w:rFonts w:hint="default"/>
      </w:rPr>
    </w:lvl>
    <w:lvl w:ilvl="1" w:tplc="080A0019" w:tentative="1">
      <w:start w:val="1"/>
      <w:numFmt w:val="lowerLetter"/>
      <w:lvlText w:val="%2."/>
      <w:lvlJc w:val="left"/>
      <w:pPr>
        <w:ind w:left="1137" w:hanging="360"/>
      </w:pPr>
    </w:lvl>
    <w:lvl w:ilvl="2" w:tplc="080A001B" w:tentative="1">
      <w:start w:val="1"/>
      <w:numFmt w:val="lowerRoman"/>
      <w:lvlText w:val="%3."/>
      <w:lvlJc w:val="right"/>
      <w:pPr>
        <w:ind w:left="1857" w:hanging="180"/>
      </w:pPr>
    </w:lvl>
    <w:lvl w:ilvl="3" w:tplc="080A000F" w:tentative="1">
      <w:start w:val="1"/>
      <w:numFmt w:val="decimal"/>
      <w:lvlText w:val="%4."/>
      <w:lvlJc w:val="left"/>
      <w:pPr>
        <w:ind w:left="2577" w:hanging="360"/>
      </w:pPr>
    </w:lvl>
    <w:lvl w:ilvl="4" w:tplc="080A0019" w:tentative="1">
      <w:start w:val="1"/>
      <w:numFmt w:val="lowerLetter"/>
      <w:lvlText w:val="%5."/>
      <w:lvlJc w:val="left"/>
      <w:pPr>
        <w:ind w:left="3297" w:hanging="360"/>
      </w:pPr>
    </w:lvl>
    <w:lvl w:ilvl="5" w:tplc="080A001B" w:tentative="1">
      <w:start w:val="1"/>
      <w:numFmt w:val="lowerRoman"/>
      <w:lvlText w:val="%6."/>
      <w:lvlJc w:val="right"/>
      <w:pPr>
        <w:ind w:left="4017" w:hanging="180"/>
      </w:pPr>
    </w:lvl>
    <w:lvl w:ilvl="6" w:tplc="080A000F" w:tentative="1">
      <w:start w:val="1"/>
      <w:numFmt w:val="decimal"/>
      <w:lvlText w:val="%7."/>
      <w:lvlJc w:val="left"/>
      <w:pPr>
        <w:ind w:left="4737" w:hanging="360"/>
      </w:pPr>
    </w:lvl>
    <w:lvl w:ilvl="7" w:tplc="080A0019" w:tentative="1">
      <w:start w:val="1"/>
      <w:numFmt w:val="lowerLetter"/>
      <w:lvlText w:val="%8."/>
      <w:lvlJc w:val="left"/>
      <w:pPr>
        <w:ind w:left="5457" w:hanging="360"/>
      </w:pPr>
    </w:lvl>
    <w:lvl w:ilvl="8" w:tplc="080A001B" w:tentative="1">
      <w:start w:val="1"/>
      <w:numFmt w:val="lowerRoman"/>
      <w:lvlText w:val="%9."/>
      <w:lvlJc w:val="right"/>
      <w:pPr>
        <w:ind w:left="6177" w:hanging="180"/>
      </w:pPr>
    </w:lvl>
  </w:abstractNum>
  <w:abstractNum w:abstractNumId="6">
    <w:nsid w:val="33364EB0"/>
    <w:multiLevelType w:val="hybridMultilevel"/>
    <w:tmpl w:val="48AEC6DC"/>
    <w:lvl w:ilvl="0" w:tplc="69DA336E">
      <w:start w:val="1"/>
      <w:numFmt w:val="upperRoman"/>
      <w:lvlText w:val="%1."/>
      <w:lvlJc w:val="left"/>
      <w:pPr>
        <w:tabs>
          <w:tab w:val="num" w:pos="777"/>
        </w:tabs>
        <w:ind w:left="777" w:hanging="720"/>
      </w:pPr>
      <w:rPr>
        <w:rFonts w:hint="default"/>
        <w:b/>
        <w:color w:val="auto"/>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7">
    <w:nsid w:val="357E7155"/>
    <w:multiLevelType w:val="hybridMultilevel"/>
    <w:tmpl w:val="E0D60B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7A74C91"/>
    <w:multiLevelType w:val="hybridMultilevel"/>
    <w:tmpl w:val="6F98BCAE"/>
    <w:lvl w:ilvl="0" w:tplc="3EA014CA">
      <w:start w:val="1"/>
      <w:numFmt w:val="decimal"/>
      <w:lvlText w:val="%1."/>
      <w:lvlJc w:val="left"/>
      <w:pPr>
        <w:ind w:left="360" w:hanging="360"/>
      </w:pPr>
      <w:rPr>
        <w:b/>
      </w:rPr>
    </w:lvl>
    <w:lvl w:ilvl="1" w:tplc="080A0019">
      <w:start w:val="1"/>
      <w:numFmt w:val="lowerLetter"/>
      <w:lvlText w:val="%2."/>
      <w:lvlJc w:val="left"/>
      <w:pPr>
        <w:ind w:left="1014" w:hanging="360"/>
      </w:pPr>
    </w:lvl>
    <w:lvl w:ilvl="2" w:tplc="080A001B">
      <w:start w:val="1"/>
      <w:numFmt w:val="lowerRoman"/>
      <w:lvlText w:val="%3."/>
      <w:lvlJc w:val="right"/>
      <w:pPr>
        <w:ind w:left="1734" w:hanging="180"/>
      </w:pPr>
    </w:lvl>
    <w:lvl w:ilvl="3" w:tplc="080A000F">
      <w:start w:val="1"/>
      <w:numFmt w:val="decimal"/>
      <w:lvlText w:val="%4."/>
      <w:lvlJc w:val="left"/>
      <w:pPr>
        <w:ind w:left="2454" w:hanging="360"/>
      </w:pPr>
    </w:lvl>
    <w:lvl w:ilvl="4" w:tplc="080A0019">
      <w:start w:val="1"/>
      <w:numFmt w:val="lowerLetter"/>
      <w:lvlText w:val="%5."/>
      <w:lvlJc w:val="left"/>
      <w:pPr>
        <w:ind w:left="3174" w:hanging="360"/>
      </w:pPr>
    </w:lvl>
    <w:lvl w:ilvl="5" w:tplc="080A001B">
      <w:start w:val="1"/>
      <w:numFmt w:val="lowerRoman"/>
      <w:lvlText w:val="%6."/>
      <w:lvlJc w:val="right"/>
      <w:pPr>
        <w:ind w:left="3894" w:hanging="180"/>
      </w:pPr>
    </w:lvl>
    <w:lvl w:ilvl="6" w:tplc="080A000F">
      <w:start w:val="1"/>
      <w:numFmt w:val="decimal"/>
      <w:lvlText w:val="%7."/>
      <w:lvlJc w:val="left"/>
      <w:pPr>
        <w:ind w:left="4614" w:hanging="360"/>
      </w:pPr>
    </w:lvl>
    <w:lvl w:ilvl="7" w:tplc="080A0019">
      <w:start w:val="1"/>
      <w:numFmt w:val="lowerLetter"/>
      <w:lvlText w:val="%8."/>
      <w:lvlJc w:val="left"/>
      <w:pPr>
        <w:ind w:left="5334" w:hanging="360"/>
      </w:pPr>
    </w:lvl>
    <w:lvl w:ilvl="8" w:tplc="080A001B">
      <w:start w:val="1"/>
      <w:numFmt w:val="lowerRoman"/>
      <w:lvlText w:val="%9."/>
      <w:lvlJc w:val="right"/>
      <w:pPr>
        <w:ind w:left="6054" w:hanging="180"/>
      </w:pPr>
    </w:lvl>
  </w:abstractNum>
  <w:abstractNum w:abstractNumId="9">
    <w:nsid w:val="3AE472A7"/>
    <w:multiLevelType w:val="hybridMultilevel"/>
    <w:tmpl w:val="8506B3DE"/>
    <w:lvl w:ilvl="0" w:tplc="7362EC5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0">
    <w:nsid w:val="414F24BE"/>
    <w:multiLevelType w:val="hybridMultilevel"/>
    <w:tmpl w:val="BC7C7BBE"/>
    <w:lvl w:ilvl="0" w:tplc="CDE46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3786D43"/>
    <w:multiLevelType w:val="hybridMultilevel"/>
    <w:tmpl w:val="6F98BCAE"/>
    <w:lvl w:ilvl="0" w:tplc="3EA014CA">
      <w:start w:val="1"/>
      <w:numFmt w:val="decimal"/>
      <w:lvlText w:val="%1."/>
      <w:lvlJc w:val="left"/>
      <w:pPr>
        <w:ind w:left="786"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3E241DA"/>
    <w:multiLevelType w:val="hybridMultilevel"/>
    <w:tmpl w:val="505E87FC"/>
    <w:lvl w:ilvl="0" w:tplc="713A42F6">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nsid w:val="566764C7"/>
    <w:multiLevelType w:val="hybridMultilevel"/>
    <w:tmpl w:val="64CE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CBA055C"/>
    <w:multiLevelType w:val="hybridMultilevel"/>
    <w:tmpl w:val="EA92978C"/>
    <w:lvl w:ilvl="0" w:tplc="7F7ACA8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2857E1"/>
    <w:multiLevelType w:val="hybridMultilevel"/>
    <w:tmpl w:val="B008B968"/>
    <w:lvl w:ilvl="0" w:tplc="A1466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7BB4BAF"/>
    <w:multiLevelType w:val="hybridMultilevel"/>
    <w:tmpl w:val="984AB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nsid w:val="6E324363"/>
    <w:multiLevelType w:val="hybridMultilevel"/>
    <w:tmpl w:val="027A69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707096"/>
    <w:multiLevelType w:val="hybridMultilevel"/>
    <w:tmpl w:val="E726379A"/>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744008F8"/>
    <w:multiLevelType w:val="multilevel"/>
    <w:tmpl w:val="670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15B11"/>
    <w:multiLevelType w:val="hybridMultilevel"/>
    <w:tmpl w:val="DA48B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826435"/>
    <w:multiLevelType w:val="hybridMultilevel"/>
    <w:tmpl w:val="2422B776"/>
    <w:lvl w:ilvl="0" w:tplc="70945E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9"/>
  </w:num>
  <w:num w:numId="4">
    <w:abstractNumId w:val="10"/>
  </w:num>
  <w:num w:numId="5">
    <w:abstractNumId w:val="20"/>
  </w:num>
  <w:num w:numId="6">
    <w:abstractNumId w:val="6"/>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1"/>
  </w:num>
  <w:num w:numId="10">
    <w:abstractNumId w:val="0"/>
  </w:num>
  <w:num w:numId="11">
    <w:abstractNumId w:val="15"/>
  </w:num>
  <w:num w:numId="12">
    <w:abstractNumId w:val="18"/>
  </w:num>
  <w:num w:numId="13">
    <w:abstractNumId w:val="8"/>
  </w:num>
  <w:num w:numId="14">
    <w:abstractNumId w:val="11"/>
  </w:num>
  <w:num w:numId="15">
    <w:abstractNumId w:val="14"/>
  </w:num>
  <w:num w:numId="16">
    <w:abstractNumId w:val="23"/>
  </w:num>
  <w:num w:numId="17">
    <w:abstractNumId w:val="5"/>
  </w:num>
  <w:num w:numId="18">
    <w:abstractNumId w:val="2"/>
  </w:num>
  <w:num w:numId="19">
    <w:abstractNumId w:val="24"/>
  </w:num>
  <w:num w:numId="20">
    <w:abstractNumId w:val="22"/>
  </w:num>
  <w:num w:numId="21">
    <w:abstractNumId w:val="7"/>
  </w:num>
  <w:num w:numId="22">
    <w:abstractNumId w:val="1"/>
  </w:num>
  <w:num w:numId="23">
    <w:abstractNumId w:val="17"/>
  </w:num>
  <w:num w:numId="24">
    <w:abstractNumId w:val="13"/>
  </w:num>
  <w:num w:numId="25">
    <w:abstractNumId w:val="4"/>
  </w:num>
  <w:num w:numId="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67D"/>
    <w:rsid w:val="00002B36"/>
    <w:rsid w:val="000035AE"/>
    <w:rsid w:val="000045A8"/>
    <w:rsid w:val="000061F4"/>
    <w:rsid w:val="0000625E"/>
    <w:rsid w:val="000064FC"/>
    <w:rsid w:val="0000746A"/>
    <w:rsid w:val="000115F7"/>
    <w:rsid w:val="00012A5F"/>
    <w:rsid w:val="00012D1B"/>
    <w:rsid w:val="000130ED"/>
    <w:rsid w:val="000147FB"/>
    <w:rsid w:val="000151E0"/>
    <w:rsid w:val="000155EF"/>
    <w:rsid w:val="000163E2"/>
    <w:rsid w:val="00016D2D"/>
    <w:rsid w:val="00017BE1"/>
    <w:rsid w:val="000202DE"/>
    <w:rsid w:val="00020A18"/>
    <w:rsid w:val="0002187B"/>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7073"/>
    <w:rsid w:val="00057CB0"/>
    <w:rsid w:val="00060CD1"/>
    <w:rsid w:val="000646E3"/>
    <w:rsid w:val="0006676F"/>
    <w:rsid w:val="000667E0"/>
    <w:rsid w:val="00070A81"/>
    <w:rsid w:val="00071462"/>
    <w:rsid w:val="00071726"/>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64DF"/>
    <w:rsid w:val="0009719D"/>
    <w:rsid w:val="00097C05"/>
    <w:rsid w:val="00097EF0"/>
    <w:rsid w:val="000A05A2"/>
    <w:rsid w:val="000A0D0B"/>
    <w:rsid w:val="000A1C9A"/>
    <w:rsid w:val="000A1E1F"/>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462D"/>
    <w:rsid w:val="000E485E"/>
    <w:rsid w:val="000E48C2"/>
    <w:rsid w:val="000E5560"/>
    <w:rsid w:val="000E59A1"/>
    <w:rsid w:val="000E6401"/>
    <w:rsid w:val="000F1BBF"/>
    <w:rsid w:val="000F219C"/>
    <w:rsid w:val="000F2EB3"/>
    <w:rsid w:val="000F4598"/>
    <w:rsid w:val="000F4728"/>
    <w:rsid w:val="000F71B5"/>
    <w:rsid w:val="000F7FE2"/>
    <w:rsid w:val="001002A8"/>
    <w:rsid w:val="0010152C"/>
    <w:rsid w:val="00101832"/>
    <w:rsid w:val="001021A2"/>
    <w:rsid w:val="00103E4C"/>
    <w:rsid w:val="00104E08"/>
    <w:rsid w:val="00106010"/>
    <w:rsid w:val="00106146"/>
    <w:rsid w:val="00106B32"/>
    <w:rsid w:val="00107249"/>
    <w:rsid w:val="001073CC"/>
    <w:rsid w:val="00107584"/>
    <w:rsid w:val="00107A49"/>
    <w:rsid w:val="00107BBC"/>
    <w:rsid w:val="00107FC5"/>
    <w:rsid w:val="00110202"/>
    <w:rsid w:val="001110FC"/>
    <w:rsid w:val="00111A41"/>
    <w:rsid w:val="00111D7F"/>
    <w:rsid w:val="00112892"/>
    <w:rsid w:val="00114D4B"/>
    <w:rsid w:val="00114DDF"/>
    <w:rsid w:val="00115AAD"/>
    <w:rsid w:val="00117E24"/>
    <w:rsid w:val="0012062D"/>
    <w:rsid w:val="00120D7C"/>
    <w:rsid w:val="001210A4"/>
    <w:rsid w:val="001219E7"/>
    <w:rsid w:val="00124762"/>
    <w:rsid w:val="00124D16"/>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45AB"/>
    <w:rsid w:val="0014506E"/>
    <w:rsid w:val="001479E8"/>
    <w:rsid w:val="00147E1D"/>
    <w:rsid w:val="00150789"/>
    <w:rsid w:val="00151D19"/>
    <w:rsid w:val="00152866"/>
    <w:rsid w:val="0015311F"/>
    <w:rsid w:val="001539B3"/>
    <w:rsid w:val="00153F8E"/>
    <w:rsid w:val="001543BC"/>
    <w:rsid w:val="0015502B"/>
    <w:rsid w:val="0015575F"/>
    <w:rsid w:val="00157364"/>
    <w:rsid w:val="00161160"/>
    <w:rsid w:val="00161B66"/>
    <w:rsid w:val="00161F64"/>
    <w:rsid w:val="00161FC4"/>
    <w:rsid w:val="00162CA1"/>
    <w:rsid w:val="00163257"/>
    <w:rsid w:val="00163B98"/>
    <w:rsid w:val="00164BD1"/>
    <w:rsid w:val="00166139"/>
    <w:rsid w:val="001667F0"/>
    <w:rsid w:val="00167F89"/>
    <w:rsid w:val="00167F8F"/>
    <w:rsid w:val="001701C4"/>
    <w:rsid w:val="001701D6"/>
    <w:rsid w:val="00170444"/>
    <w:rsid w:val="00170D88"/>
    <w:rsid w:val="00170E0A"/>
    <w:rsid w:val="00172089"/>
    <w:rsid w:val="001723BF"/>
    <w:rsid w:val="0017530C"/>
    <w:rsid w:val="0017555E"/>
    <w:rsid w:val="00175974"/>
    <w:rsid w:val="00175A2B"/>
    <w:rsid w:val="00177A27"/>
    <w:rsid w:val="00181594"/>
    <w:rsid w:val="00181791"/>
    <w:rsid w:val="00182E55"/>
    <w:rsid w:val="00183275"/>
    <w:rsid w:val="00184615"/>
    <w:rsid w:val="00184BC3"/>
    <w:rsid w:val="00184FBA"/>
    <w:rsid w:val="001852E0"/>
    <w:rsid w:val="0018689B"/>
    <w:rsid w:val="00186B63"/>
    <w:rsid w:val="00186C88"/>
    <w:rsid w:val="001871B2"/>
    <w:rsid w:val="00190A74"/>
    <w:rsid w:val="001911CC"/>
    <w:rsid w:val="00191ACE"/>
    <w:rsid w:val="001934AA"/>
    <w:rsid w:val="00193909"/>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3F9F"/>
    <w:rsid w:val="001B5099"/>
    <w:rsid w:val="001B6BDC"/>
    <w:rsid w:val="001B6E23"/>
    <w:rsid w:val="001C0335"/>
    <w:rsid w:val="001C085B"/>
    <w:rsid w:val="001C0C3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6D50"/>
    <w:rsid w:val="0020054B"/>
    <w:rsid w:val="00201475"/>
    <w:rsid w:val="00201E21"/>
    <w:rsid w:val="00204B9D"/>
    <w:rsid w:val="00204C2A"/>
    <w:rsid w:val="00205361"/>
    <w:rsid w:val="00205ADF"/>
    <w:rsid w:val="00205E8A"/>
    <w:rsid w:val="002070E6"/>
    <w:rsid w:val="00212FE4"/>
    <w:rsid w:val="00213228"/>
    <w:rsid w:val="0021442C"/>
    <w:rsid w:val="002155B0"/>
    <w:rsid w:val="00215922"/>
    <w:rsid w:val="0022035A"/>
    <w:rsid w:val="00220958"/>
    <w:rsid w:val="00221545"/>
    <w:rsid w:val="00221AF3"/>
    <w:rsid w:val="00221D2C"/>
    <w:rsid w:val="0022285B"/>
    <w:rsid w:val="00222F65"/>
    <w:rsid w:val="002237EF"/>
    <w:rsid w:val="00223D0B"/>
    <w:rsid w:val="002245E3"/>
    <w:rsid w:val="00225FCB"/>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42E"/>
    <w:rsid w:val="0026164E"/>
    <w:rsid w:val="0026271B"/>
    <w:rsid w:val="002629E7"/>
    <w:rsid w:val="002657BB"/>
    <w:rsid w:val="0026683E"/>
    <w:rsid w:val="00266A60"/>
    <w:rsid w:val="002677C1"/>
    <w:rsid w:val="00267A6D"/>
    <w:rsid w:val="00271446"/>
    <w:rsid w:val="00275423"/>
    <w:rsid w:val="00276D8F"/>
    <w:rsid w:val="00276F2E"/>
    <w:rsid w:val="0027702B"/>
    <w:rsid w:val="00277F70"/>
    <w:rsid w:val="002817BA"/>
    <w:rsid w:val="00281EF2"/>
    <w:rsid w:val="00282135"/>
    <w:rsid w:val="00283308"/>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1F45"/>
    <w:rsid w:val="002A28FE"/>
    <w:rsid w:val="002A3A7A"/>
    <w:rsid w:val="002A431E"/>
    <w:rsid w:val="002A43B0"/>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1851"/>
    <w:rsid w:val="002C4011"/>
    <w:rsid w:val="002C4537"/>
    <w:rsid w:val="002C4BC2"/>
    <w:rsid w:val="002C4CA2"/>
    <w:rsid w:val="002C4EBB"/>
    <w:rsid w:val="002C4F45"/>
    <w:rsid w:val="002C6154"/>
    <w:rsid w:val="002C6432"/>
    <w:rsid w:val="002C77E4"/>
    <w:rsid w:val="002C7992"/>
    <w:rsid w:val="002D02DC"/>
    <w:rsid w:val="002D07B6"/>
    <w:rsid w:val="002D2486"/>
    <w:rsid w:val="002D39E0"/>
    <w:rsid w:val="002D46BF"/>
    <w:rsid w:val="002D4DD6"/>
    <w:rsid w:val="002D508B"/>
    <w:rsid w:val="002D678A"/>
    <w:rsid w:val="002D6AD2"/>
    <w:rsid w:val="002E1D63"/>
    <w:rsid w:val="002E4EC0"/>
    <w:rsid w:val="002E5744"/>
    <w:rsid w:val="002E6172"/>
    <w:rsid w:val="002E6B74"/>
    <w:rsid w:val="002E6C14"/>
    <w:rsid w:val="002F0CE1"/>
    <w:rsid w:val="002F1C4D"/>
    <w:rsid w:val="002F2653"/>
    <w:rsid w:val="002F2FB4"/>
    <w:rsid w:val="002F3910"/>
    <w:rsid w:val="002F3A84"/>
    <w:rsid w:val="002F411A"/>
    <w:rsid w:val="002F45EB"/>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1555"/>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24DF"/>
    <w:rsid w:val="003339C3"/>
    <w:rsid w:val="00333C7C"/>
    <w:rsid w:val="003349F4"/>
    <w:rsid w:val="00335047"/>
    <w:rsid w:val="0033544E"/>
    <w:rsid w:val="003404F0"/>
    <w:rsid w:val="0034088C"/>
    <w:rsid w:val="00340B86"/>
    <w:rsid w:val="0034164E"/>
    <w:rsid w:val="00342AE7"/>
    <w:rsid w:val="00343A82"/>
    <w:rsid w:val="00345D3E"/>
    <w:rsid w:val="00347274"/>
    <w:rsid w:val="0034736C"/>
    <w:rsid w:val="003474C9"/>
    <w:rsid w:val="00347F1F"/>
    <w:rsid w:val="00350B65"/>
    <w:rsid w:val="00351CB7"/>
    <w:rsid w:val="003529F6"/>
    <w:rsid w:val="00352FCD"/>
    <w:rsid w:val="003537DE"/>
    <w:rsid w:val="003541CA"/>
    <w:rsid w:val="003543B2"/>
    <w:rsid w:val="003555AA"/>
    <w:rsid w:val="003557C1"/>
    <w:rsid w:val="00355B75"/>
    <w:rsid w:val="00356202"/>
    <w:rsid w:val="0035716F"/>
    <w:rsid w:val="003606EF"/>
    <w:rsid w:val="0036086E"/>
    <w:rsid w:val="003615B3"/>
    <w:rsid w:val="00361B13"/>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7128"/>
    <w:rsid w:val="00391FA0"/>
    <w:rsid w:val="003A0C73"/>
    <w:rsid w:val="003A11DD"/>
    <w:rsid w:val="003A19EE"/>
    <w:rsid w:val="003A2B96"/>
    <w:rsid w:val="003A5891"/>
    <w:rsid w:val="003A5A6E"/>
    <w:rsid w:val="003A5E0F"/>
    <w:rsid w:val="003A6186"/>
    <w:rsid w:val="003A6534"/>
    <w:rsid w:val="003A7A6D"/>
    <w:rsid w:val="003A7E31"/>
    <w:rsid w:val="003A7F01"/>
    <w:rsid w:val="003B412B"/>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24A8"/>
    <w:rsid w:val="003E5DB7"/>
    <w:rsid w:val="003E5F18"/>
    <w:rsid w:val="003E6D0E"/>
    <w:rsid w:val="003F09F0"/>
    <w:rsid w:val="003F2BA9"/>
    <w:rsid w:val="003F3041"/>
    <w:rsid w:val="003F3A6C"/>
    <w:rsid w:val="003F3CB4"/>
    <w:rsid w:val="003F52C2"/>
    <w:rsid w:val="003F58C3"/>
    <w:rsid w:val="003F5CBA"/>
    <w:rsid w:val="003F61FF"/>
    <w:rsid w:val="003F65D9"/>
    <w:rsid w:val="003F6A1E"/>
    <w:rsid w:val="003F733C"/>
    <w:rsid w:val="003F7346"/>
    <w:rsid w:val="003F7844"/>
    <w:rsid w:val="00400430"/>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17A15"/>
    <w:rsid w:val="0042006D"/>
    <w:rsid w:val="004225F0"/>
    <w:rsid w:val="00422DF8"/>
    <w:rsid w:val="0042327C"/>
    <w:rsid w:val="00423786"/>
    <w:rsid w:val="00423D1D"/>
    <w:rsid w:val="00424241"/>
    <w:rsid w:val="00425620"/>
    <w:rsid w:val="0042744F"/>
    <w:rsid w:val="004311E1"/>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460"/>
    <w:rsid w:val="004754E1"/>
    <w:rsid w:val="0047559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64AD"/>
    <w:rsid w:val="00501721"/>
    <w:rsid w:val="00503053"/>
    <w:rsid w:val="00503932"/>
    <w:rsid w:val="00505B26"/>
    <w:rsid w:val="0050606E"/>
    <w:rsid w:val="00507449"/>
    <w:rsid w:val="00511092"/>
    <w:rsid w:val="00511602"/>
    <w:rsid w:val="005119CD"/>
    <w:rsid w:val="00513EAE"/>
    <w:rsid w:val="00515300"/>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50CA5"/>
    <w:rsid w:val="00550D2B"/>
    <w:rsid w:val="00551BA4"/>
    <w:rsid w:val="00552D59"/>
    <w:rsid w:val="00553835"/>
    <w:rsid w:val="00553BC9"/>
    <w:rsid w:val="00554CEC"/>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F"/>
    <w:rsid w:val="00575F0D"/>
    <w:rsid w:val="00577287"/>
    <w:rsid w:val="00577553"/>
    <w:rsid w:val="005777E0"/>
    <w:rsid w:val="0058269D"/>
    <w:rsid w:val="0058439D"/>
    <w:rsid w:val="00585149"/>
    <w:rsid w:val="00585C24"/>
    <w:rsid w:val="00585F8F"/>
    <w:rsid w:val="0058743A"/>
    <w:rsid w:val="005875A9"/>
    <w:rsid w:val="00590D33"/>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6845"/>
    <w:rsid w:val="005A7138"/>
    <w:rsid w:val="005A7C3F"/>
    <w:rsid w:val="005A7DE5"/>
    <w:rsid w:val="005B00B6"/>
    <w:rsid w:val="005B087C"/>
    <w:rsid w:val="005B112F"/>
    <w:rsid w:val="005B1FED"/>
    <w:rsid w:val="005B3671"/>
    <w:rsid w:val="005B3B62"/>
    <w:rsid w:val="005B3D93"/>
    <w:rsid w:val="005B49B8"/>
    <w:rsid w:val="005B6938"/>
    <w:rsid w:val="005B6F32"/>
    <w:rsid w:val="005B7350"/>
    <w:rsid w:val="005C0CEB"/>
    <w:rsid w:val="005C3943"/>
    <w:rsid w:val="005C3950"/>
    <w:rsid w:val="005C3D2C"/>
    <w:rsid w:val="005C5799"/>
    <w:rsid w:val="005C5929"/>
    <w:rsid w:val="005C5D80"/>
    <w:rsid w:val="005C6B17"/>
    <w:rsid w:val="005D1DF5"/>
    <w:rsid w:val="005D45A0"/>
    <w:rsid w:val="005D6415"/>
    <w:rsid w:val="005D7248"/>
    <w:rsid w:val="005D7B7C"/>
    <w:rsid w:val="005D7CC4"/>
    <w:rsid w:val="005E0300"/>
    <w:rsid w:val="005E0424"/>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B42"/>
    <w:rsid w:val="006031FE"/>
    <w:rsid w:val="00603E10"/>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4945"/>
    <w:rsid w:val="0061663A"/>
    <w:rsid w:val="0062111F"/>
    <w:rsid w:val="00621BE7"/>
    <w:rsid w:val="00623DDC"/>
    <w:rsid w:val="00623EA3"/>
    <w:rsid w:val="00624BDB"/>
    <w:rsid w:val="00625AFD"/>
    <w:rsid w:val="00625E1B"/>
    <w:rsid w:val="00627B5D"/>
    <w:rsid w:val="006302FD"/>
    <w:rsid w:val="00631C13"/>
    <w:rsid w:val="006325BF"/>
    <w:rsid w:val="0063373B"/>
    <w:rsid w:val="00633AB7"/>
    <w:rsid w:val="00634485"/>
    <w:rsid w:val="006345A0"/>
    <w:rsid w:val="006354DC"/>
    <w:rsid w:val="00635C98"/>
    <w:rsid w:val="00635EAF"/>
    <w:rsid w:val="00636313"/>
    <w:rsid w:val="00637C16"/>
    <w:rsid w:val="00637FDB"/>
    <w:rsid w:val="00641BB7"/>
    <w:rsid w:val="00641E16"/>
    <w:rsid w:val="006445D2"/>
    <w:rsid w:val="00645887"/>
    <w:rsid w:val="0064661F"/>
    <w:rsid w:val="00647094"/>
    <w:rsid w:val="006505D9"/>
    <w:rsid w:val="00653030"/>
    <w:rsid w:val="006546AF"/>
    <w:rsid w:val="00655B83"/>
    <w:rsid w:val="00655BCD"/>
    <w:rsid w:val="00655F33"/>
    <w:rsid w:val="00656AB0"/>
    <w:rsid w:val="00656C59"/>
    <w:rsid w:val="00656CEA"/>
    <w:rsid w:val="006578C2"/>
    <w:rsid w:val="00661AC2"/>
    <w:rsid w:val="00661B36"/>
    <w:rsid w:val="00665A40"/>
    <w:rsid w:val="00666655"/>
    <w:rsid w:val="00666C54"/>
    <w:rsid w:val="00667C8B"/>
    <w:rsid w:val="00667D3E"/>
    <w:rsid w:val="006742F8"/>
    <w:rsid w:val="006747B5"/>
    <w:rsid w:val="00675974"/>
    <w:rsid w:val="006803E8"/>
    <w:rsid w:val="006804B2"/>
    <w:rsid w:val="00681481"/>
    <w:rsid w:val="006825B9"/>
    <w:rsid w:val="00682656"/>
    <w:rsid w:val="00683278"/>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163D"/>
    <w:rsid w:val="006A42D4"/>
    <w:rsid w:val="006A49F9"/>
    <w:rsid w:val="006A4E98"/>
    <w:rsid w:val="006A528E"/>
    <w:rsid w:val="006A737B"/>
    <w:rsid w:val="006A77F3"/>
    <w:rsid w:val="006A7829"/>
    <w:rsid w:val="006A7D53"/>
    <w:rsid w:val="006B1696"/>
    <w:rsid w:val="006B28BE"/>
    <w:rsid w:val="006B2A9B"/>
    <w:rsid w:val="006B2BA6"/>
    <w:rsid w:val="006B2C5C"/>
    <w:rsid w:val="006B3E26"/>
    <w:rsid w:val="006B432D"/>
    <w:rsid w:val="006B4844"/>
    <w:rsid w:val="006B4A50"/>
    <w:rsid w:val="006B4B65"/>
    <w:rsid w:val="006B537E"/>
    <w:rsid w:val="006C1330"/>
    <w:rsid w:val="006C1711"/>
    <w:rsid w:val="006C24A5"/>
    <w:rsid w:val="006C24CD"/>
    <w:rsid w:val="006C3292"/>
    <w:rsid w:val="006C3F24"/>
    <w:rsid w:val="006C5263"/>
    <w:rsid w:val="006C5282"/>
    <w:rsid w:val="006C60B5"/>
    <w:rsid w:val="006C73A7"/>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427E"/>
    <w:rsid w:val="0071646D"/>
    <w:rsid w:val="00716CE1"/>
    <w:rsid w:val="00720310"/>
    <w:rsid w:val="007214F9"/>
    <w:rsid w:val="00722A3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3C3"/>
    <w:rsid w:val="00736C06"/>
    <w:rsid w:val="007401BB"/>
    <w:rsid w:val="00740BCB"/>
    <w:rsid w:val="00740E5C"/>
    <w:rsid w:val="0074195B"/>
    <w:rsid w:val="00741FEA"/>
    <w:rsid w:val="0074244D"/>
    <w:rsid w:val="007441B9"/>
    <w:rsid w:val="007446D8"/>
    <w:rsid w:val="00744736"/>
    <w:rsid w:val="00745E5B"/>
    <w:rsid w:val="007472BC"/>
    <w:rsid w:val="007478B1"/>
    <w:rsid w:val="00747F78"/>
    <w:rsid w:val="00750F05"/>
    <w:rsid w:val="00751311"/>
    <w:rsid w:val="00751330"/>
    <w:rsid w:val="00751E19"/>
    <w:rsid w:val="0075239A"/>
    <w:rsid w:val="00755299"/>
    <w:rsid w:val="00755944"/>
    <w:rsid w:val="00757444"/>
    <w:rsid w:val="00757D2A"/>
    <w:rsid w:val="00757F23"/>
    <w:rsid w:val="00763A46"/>
    <w:rsid w:val="00764B6A"/>
    <w:rsid w:val="007655BF"/>
    <w:rsid w:val="007666A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B15"/>
    <w:rsid w:val="00787DB5"/>
    <w:rsid w:val="0079298A"/>
    <w:rsid w:val="0079361A"/>
    <w:rsid w:val="00794305"/>
    <w:rsid w:val="007966AC"/>
    <w:rsid w:val="0079736A"/>
    <w:rsid w:val="007A02EB"/>
    <w:rsid w:val="007A0327"/>
    <w:rsid w:val="007A11F1"/>
    <w:rsid w:val="007A1A5F"/>
    <w:rsid w:val="007A2BF5"/>
    <w:rsid w:val="007A32BE"/>
    <w:rsid w:val="007A35F6"/>
    <w:rsid w:val="007A4E83"/>
    <w:rsid w:val="007A5F1A"/>
    <w:rsid w:val="007A7693"/>
    <w:rsid w:val="007B15EA"/>
    <w:rsid w:val="007B33CC"/>
    <w:rsid w:val="007B35A8"/>
    <w:rsid w:val="007B5B76"/>
    <w:rsid w:val="007B6765"/>
    <w:rsid w:val="007B6DF9"/>
    <w:rsid w:val="007B70B3"/>
    <w:rsid w:val="007B7166"/>
    <w:rsid w:val="007B7314"/>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E5A"/>
    <w:rsid w:val="007D0C6E"/>
    <w:rsid w:val="007D112D"/>
    <w:rsid w:val="007D1598"/>
    <w:rsid w:val="007D1AB2"/>
    <w:rsid w:val="007D24C8"/>
    <w:rsid w:val="007D336B"/>
    <w:rsid w:val="007D4AB6"/>
    <w:rsid w:val="007D5B23"/>
    <w:rsid w:val="007D7334"/>
    <w:rsid w:val="007E0245"/>
    <w:rsid w:val="007E07A7"/>
    <w:rsid w:val="007E16B7"/>
    <w:rsid w:val="007E24F8"/>
    <w:rsid w:val="007E2BDA"/>
    <w:rsid w:val="007E2D8C"/>
    <w:rsid w:val="007E3963"/>
    <w:rsid w:val="007E5CB2"/>
    <w:rsid w:val="007E64E0"/>
    <w:rsid w:val="007E6A21"/>
    <w:rsid w:val="007F18A3"/>
    <w:rsid w:val="007F36DE"/>
    <w:rsid w:val="007F528B"/>
    <w:rsid w:val="007F53E3"/>
    <w:rsid w:val="007F5901"/>
    <w:rsid w:val="007F5E7A"/>
    <w:rsid w:val="007F60E9"/>
    <w:rsid w:val="007F61DA"/>
    <w:rsid w:val="007F62D5"/>
    <w:rsid w:val="007F6BF7"/>
    <w:rsid w:val="007F7203"/>
    <w:rsid w:val="007F7F96"/>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207CA"/>
    <w:rsid w:val="008223A5"/>
    <w:rsid w:val="008228A2"/>
    <w:rsid w:val="008235DE"/>
    <w:rsid w:val="008246C9"/>
    <w:rsid w:val="008254D3"/>
    <w:rsid w:val="00825CA4"/>
    <w:rsid w:val="00826018"/>
    <w:rsid w:val="008266BC"/>
    <w:rsid w:val="00830C2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55E"/>
    <w:rsid w:val="008F4C62"/>
    <w:rsid w:val="008F5BE6"/>
    <w:rsid w:val="008F5E3B"/>
    <w:rsid w:val="008F6B38"/>
    <w:rsid w:val="008F7CEB"/>
    <w:rsid w:val="008F7D25"/>
    <w:rsid w:val="00900226"/>
    <w:rsid w:val="00900229"/>
    <w:rsid w:val="00900C8D"/>
    <w:rsid w:val="009012C6"/>
    <w:rsid w:val="00901B48"/>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24C5"/>
    <w:rsid w:val="00923155"/>
    <w:rsid w:val="00923433"/>
    <w:rsid w:val="009239BB"/>
    <w:rsid w:val="0092433B"/>
    <w:rsid w:val="00925CD5"/>
    <w:rsid w:val="00926B57"/>
    <w:rsid w:val="009305FD"/>
    <w:rsid w:val="00930F79"/>
    <w:rsid w:val="0093143C"/>
    <w:rsid w:val="00931EE5"/>
    <w:rsid w:val="00931EF0"/>
    <w:rsid w:val="00932CFF"/>
    <w:rsid w:val="00932F08"/>
    <w:rsid w:val="00932FB2"/>
    <w:rsid w:val="009346F9"/>
    <w:rsid w:val="00935A0D"/>
    <w:rsid w:val="00936419"/>
    <w:rsid w:val="00937737"/>
    <w:rsid w:val="009403CB"/>
    <w:rsid w:val="00940FFE"/>
    <w:rsid w:val="009411A0"/>
    <w:rsid w:val="00942B6C"/>
    <w:rsid w:val="00943B74"/>
    <w:rsid w:val="0094486F"/>
    <w:rsid w:val="00944B94"/>
    <w:rsid w:val="00944CA2"/>
    <w:rsid w:val="009450A8"/>
    <w:rsid w:val="009458C7"/>
    <w:rsid w:val="0094714C"/>
    <w:rsid w:val="009472B3"/>
    <w:rsid w:val="0094780C"/>
    <w:rsid w:val="00947905"/>
    <w:rsid w:val="00947F35"/>
    <w:rsid w:val="009500DD"/>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6926"/>
    <w:rsid w:val="00966C2B"/>
    <w:rsid w:val="00967C2E"/>
    <w:rsid w:val="00971134"/>
    <w:rsid w:val="00971434"/>
    <w:rsid w:val="00973569"/>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87BF6"/>
    <w:rsid w:val="0099065F"/>
    <w:rsid w:val="0099075B"/>
    <w:rsid w:val="00990E7A"/>
    <w:rsid w:val="0099185C"/>
    <w:rsid w:val="00991EC7"/>
    <w:rsid w:val="00992009"/>
    <w:rsid w:val="009925EC"/>
    <w:rsid w:val="009953B0"/>
    <w:rsid w:val="009969DF"/>
    <w:rsid w:val="009A00BC"/>
    <w:rsid w:val="009A07EA"/>
    <w:rsid w:val="009A0F6D"/>
    <w:rsid w:val="009A13F2"/>
    <w:rsid w:val="009A1902"/>
    <w:rsid w:val="009A1A3F"/>
    <w:rsid w:val="009A34EE"/>
    <w:rsid w:val="009A3ADA"/>
    <w:rsid w:val="009A4BD3"/>
    <w:rsid w:val="009A52D1"/>
    <w:rsid w:val="009A78A9"/>
    <w:rsid w:val="009B08DD"/>
    <w:rsid w:val="009B299F"/>
    <w:rsid w:val="009B29BB"/>
    <w:rsid w:val="009B3652"/>
    <w:rsid w:val="009B3BD2"/>
    <w:rsid w:val="009B5319"/>
    <w:rsid w:val="009B55C4"/>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E5F"/>
    <w:rsid w:val="009E2222"/>
    <w:rsid w:val="009E2235"/>
    <w:rsid w:val="009E25E5"/>
    <w:rsid w:val="009E2747"/>
    <w:rsid w:val="009E2EEE"/>
    <w:rsid w:val="009E30D5"/>
    <w:rsid w:val="009E32DC"/>
    <w:rsid w:val="009E32EE"/>
    <w:rsid w:val="009E4632"/>
    <w:rsid w:val="009E4D74"/>
    <w:rsid w:val="009E68BB"/>
    <w:rsid w:val="009E7036"/>
    <w:rsid w:val="009E7593"/>
    <w:rsid w:val="009E7B78"/>
    <w:rsid w:val="009F07F4"/>
    <w:rsid w:val="009F19E6"/>
    <w:rsid w:val="009F1F62"/>
    <w:rsid w:val="009F3806"/>
    <w:rsid w:val="009F4D23"/>
    <w:rsid w:val="009F69BA"/>
    <w:rsid w:val="009F704F"/>
    <w:rsid w:val="00A00110"/>
    <w:rsid w:val="00A00BC6"/>
    <w:rsid w:val="00A014EE"/>
    <w:rsid w:val="00A037CB"/>
    <w:rsid w:val="00A0469A"/>
    <w:rsid w:val="00A04B89"/>
    <w:rsid w:val="00A04EB0"/>
    <w:rsid w:val="00A05063"/>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F2A"/>
    <w:rsid w:val="00A32A88"/>
    <w:rsid w:val="00A32DE9"/>
    <w:rsid w:val="00A35622"/>
    <w:rsid w:val="00A363B9"/>
    <w:rsid w:val="00A36ED5"/>
    <w:rsid w:val="00A41054"/>
    <w:rsid w:val="00A4197A"/>
    <w:rsid w:val="00A41D70"/>
    <w:rsid w:val="00A41E44"/>
    <w:rsid w:val="00A42D27"/>
    <w:rsid w:val="00A43472"/>
    <w:rsid w:val="00A43981"/>
    <w:rsid w:val="00A43B64"/>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77CB1"/>
    <w:rsid w:val="00A81037"/>
    <w:rsid w:val="00A81140"/>
    <w:rsid w:val="00A82F4E"/>
    <w:rsid w:val="00A85BED"/>
    <w:rsid w:val="00A86484"/>
    <w:rsid w:val="00A8711C"/>
    <w:rsid w:val="00A87479"/>
    <w:rsid w:val="00A900E2"/>
    <w:rsid w:val="00A92027"/>
    <w:rsid w:val="00A933EF"/>
    <w:rsid w:val="00A93B3D"/>
    <w:rsid w:val="00A94713"/>
    <w:rsid w:val="00A9490C"/>
    <w:rsid w:val="00A949F0"/>
    <w:rsid w:val="00A95947"/>
    <w:rsid w:val="00A963A4"/>
    <w:rsid w:val="00A96932"/>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45B4"/>
    <w:rsid w:val="00AB5722"/>
    <w:rsid w:val="00AB6036"/>
    <w:rsid w:val="00AB61CC"/>
    <w:rsid w:val="00AB66F0"/>
    <w:rsid w:val="00AB7491"/>
    <w:rsid w:val="00AC0CC1"/>
    <w:rsid w:val="00AC161D"/>
    <w:rsid w:val="00AC17F2"/>
    <w:rsid w:val="00AC20D8"/>
    <w:rsid w:val="00AC2D4B"/>
    <w:rsid w:val="00AC2EE5"/>
    <w:rsid w:val="00AC3EA4"/>
    <w:rsid w:val="00AC46E5"/>
    <w:rsid w:val="00AC5B93"/>
    <w:rsid w:val="00AC6E31"/>
    <w:rsid w:val="00AC74AC"/>
    <w:rsid w:val="00AD1C3D"/>
    <w:rsid w:val="00AD1D3D"/>
    <w:rsid w:val="00AD5C04"/>
    <w:rsid w:val="00AE013D"/>
    <w:rsid w:val="00AE28BB"/>
    <w:rsid w:val="00AE34E5"/>
    <w:rsid w:val="00AE4286"/>
    <w:rsid w:val="00AE45EA"/>
    <w:rsid w:val="00AE5719"/>
    <w:rsid w:val="00AE5B7C"/>
    <w:rsid w:val="00AE73E2"/>
    <w:rsid w:val="00AF0927"/>
    <w:rsid w:val="00AF16F8"/>
    <w:rsid w:val="00AF200E"/>
    <w:rsid w:val="00AF203D"/>
    <w:rsid w:val="00AF299E"/>
    <w:rsid w:val="00AF2AD6"/>
    <w:rsid w:val="00AF2ADD"/>
    <w:rsid w:val="00AF3B9F"/>
    <w:rsid w:val="00AF4A7E"/>
    <w:rsid w:val="00AF4BD7"/>
    <w:rsid w:val="00AF54D4"/>
    <w:rsid w:val="00AF55A6"/>
    <w:rsid w:val="00AF621D"/>
    <w:rsid w:val="00AF65A0"/>
    <w:rsid w:val="00B0060F"/>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21982"/>
    <w:rsid w:val="00B2362A"/>
    <w:rsid w:val="00B25866"/>
    <w:rsid w:val="00B25A6F"/>
    <w:rsid w:val="00B25BC6"/>
    <w:rsid w:val="00B270F3"/>
    <w:rsid w:val="00B3145E"/>
    <w:rsid w:val="00B315CA"/>
    <w:rsid w:val="00B316E2"/>
    <w:rsid w:val="00B322FC"/>
    <w:rsid w:val="00B33C2F"/>
    <w:rsid w:val="00B35432"/>
    <w:rsid w:val="00B373AD"/>
    <w:rsid w:val="00B41343"/>
    <w:rsid w:val="00B4134E"/>
    <w:rsid w:val="00B42775"/>
    <w:rsid w:val="00B42B2D"/>
    <w:rsid w:val="00B441CE"/>
    <w:rsid w:val="00B44DA3"/>
    <w:rsid w:val="00B5061D"/>
    <w:rsid w:val="00B509A3"/>
    <w:rsid w:val="00B5114C"/>
    <w:rsid w:val="00B518F7"/>
    <w:rsid w:val="00B51A2C"/>
    <w:rsid w:val="00B52026"/>
    <w:rsid w:val="00B5328A"/>
    <w:rsid w:val="00B5510F"/>
    <w:rsid w:val="00B57587"/>
    <w:rsid w:val="00B61DD1"/>
    <w:rsid w:val="00B61EA6"/>
    <w:rsid w:val="00B623CE"/>
    <w:rsid w:val="00B62CE7"/>
    <w:rsid w:val="00B63188"/>
    <w:rsid w:val="00B64BF6"/>
    <w:rsid w:val="00B65455"/>
    <w:rsid w:val="00B662AD"/>
    <w:rsid w:val="00B70AD5"/>
    <w:rsid w:val="00B70DDE"/>
    <w:rsid w:val="00B722A7"/>
    <w:rsid w:val="00B72ACE"/>
    <w:rsid w:val="00B7332C"/>
    <w:rsid w:val="00B73BC0"/>
    <w:rsid w:val="00B7579E"/>
    <w:rsid w:val="00B76233"/>
    <w:rsid w:val="00B76358"/>
    <w:rsid w:val="00B81937"/>
    <w:rsid w:val="00B81C55"/>
    <w:rsid w:val="00B82000"/>
    <w:rsid w:val="00B84265"/>
    <w:rsid w:val="00B8497B"/>
    <w:rsid w:val="00B85460"/>
    <w:rsid w:val="00B85D36"/>
    <w:rsid w:val="00B86A4A"/>
    <w:rsid w:val="00B86DC2"/>
    <w:rsid w:val="00B86E05"/>
    <w:rsid w:val="00B90397"/>
    <w:rsid w:val="00B90CBE"/>
    <w:rsid w:val="00B91560"/>
    <w:rsid w:val="00B91A02"/>
    <w:rsid w:val="00B91C28"/>
    <w:rsid w:val="00B92B46"/>
    <w:rsid w:val="00B92E1C"/>
    <w:rsid w:val="00B932F4"/>
    <w:rsid w:val="00B94051"/>
    <w:rsid w:val="00B95A00"/>
    <w:rsid w:val="00B96729"/>
    <w:rsid w:val="00B97147"/>
    <w:rsid w:val="00BA00A9"/>
    <w:rsid w:val="00BA0426"/>
    <w:rsid w:val="00BA1854"/>
    <w:rsid w:val="00BA1B7A"/>
    <w:rsid w:val="00BA2EE9"/>
    <w:rsid w:val="00BA3674"/>
    <w:rsid w:val="00BA36A5"/>
    <w:rsid w:val="00BA4B2C"/>
    <w:rsid w:val="00BA5A78"/>
    <w:rsid w:val="00BA69F4"/>
    <w:rsid w:val="00BA7F80"/>
    <w:rsid w:val="00BB0CC2"/>
    <w:rsid w:val="00BB13A5"/>
    <w:rsid w:val="00BB1A72"/>
    <w:rsid w:val="00BB2701"/>
    <w:rsid w:val="00BB2E4E"/>
    <w:rsid w:val="00BB37FC"/>
    <w:rsid w:val="00BB4A69"/>
    <w:rsid w:val="00BB4B26"/>
    <w:rsid w:val="00BB6202"/>
    <w:rsid w:val="00BB71FC"/>
    <w:rsid w:val="00BB7698"/>
    <w:rsid w:val="00BB78FC"/>
    <w:rsid w:val="00BC15AB"/>
    <w:rsid w:val="00BC250E"/>
    <w:rsid w:val="00BC30AA"/>
    <w:rsid w:val="00BC3FE1"/>
    <w:rsid w:val="00BC50C9"/>
    <w:rsid w:val="00BC63BC"/>
    <w:rsid w:val="00BC6602"/>
    <w:rsid w:val="00BC6991"/>
    <w:rsid w:val="00BC7267"/>
    <w:rsid w:val="00BD000E"/>
    <w:rsid w:val="00BD0947"/>
    <w:rsid w:val="00BD0BA2"/>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6C3F"/>
    <w:rsid w:val="00BE732D"/>
    <w:rsid w:val="00BF0540"/>
    <w:rsid w:val="00BF0748"/>
    <w:rsid w:val="00BF330A"/>
    <w:rsid w:val="00BF42CF"/>
    <w:rsid w:val="00BF469C"/>
    <w:rsid w:val="00BF685A"/>
    <w:rsid w:val="00BF6B39"/>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3782"/>
    <w:rsid w:val="00C53E72"/>
    <w:rsid w:val="00C546A6"/>
    <w:rsid w:val="00C54BE5"/>
    <w:rsid w:val="00C54EF8"/>
    <w:rsid w:val="00C56625"/>
    <w:rsid w:val="00C56912"/>
    <w:rsid w:val="00C56A45"/>
    <w:rsid w:val="00C57553"/>
    <w:rsid w:val="00C57695"/>
    <w:rsid w:val="00C6012D"/>
    <w:rsid w:val="00C6053C"/>
    <w:rsid w:val="00C61018"/>
    <w:rsid w:val="00C61355"/>
    <w:rsid w:val="00C63138"/>
    <w:rsid w:val="00C636D0"/>
    <w:rsid w:val="00C66C9E"/>
    <w:rsid w:val="00C66CFB"/>
    <w:rsid w:val="00C66D99"/>
    <w:rsid w:val="00C673D1"/>
    <w:rsid w:val="00C716E5"/>
    <w:rsid w:val="00C71A66"/>
    <w:rsid w:val="00C727E8"/>
    <w:rsid w:val="00C731DC"/>
    <w:rsid w:val="00C7372B"/>
    <w:rsid w:val="00C73907"/>
    <w:rsid w:val="00C74C5A"/>
    <w:rsid w:val="00C76800"/>
    <w:rsid w:val="00C77CD0"/>
    <w:rsid w:val="00C77FCC"/>
    <w:rsid w:val="00C80153"/>
    <w:rsid w:val="00C8083C"/>
    <w:rsid w:val="00C80F64"/>
    <w:rsid w:val="00C80F8C"/>
    <w:rsid w:val="00C8162E"/>
    <w:rsid w:val="00C81998"/>
    <w:rsid w:val="00C81D68"/>
    <w:rsid w:val="00C828BE"/>
    <w:rsid w:val="00C82C57"/>
    <w:rsid w:val="00C8343C"/>
    <w:rsid w:val="00C84585"/>
    <w:rsid w:val="00C8497C"/>
    <w:rsid w:val="00C8610B"/>
    <w:rsid w:val="00C866A8"/>
    <w:rsid w:val="00C8672F"/>
    <w:rsid w:val="00C8716F"/>
    <w:rsid w:val="00C87926"/>
    <w:rsid w:val="00C90A72"/>
    <w:rsid w:val="00C91A3F"/>
    <w:rsid w:val="00C92091"/>
    <w:rsid w:val="00C92FA3"/>
    <w:rsid w:val="00C9414E"/>
    <w:rsid w:val="00C94EA7"/>
    <w:rsid w:val="00C95E47"/>
    <w:rsid w:val="00C963A0"/>
    <w:rsid w:val="00C9699D"/>
    <w:rsid w:val="00C96EB9"/>
    <w:rsid w:val="00C9775A"/>
    <w:rsid w:val="00C97E22"/>
    <w:rsid w:val="00CA0F7D"/>
    <w:rsid w:val="00CA2219"/>
    <w:rsid w:val="00CA30DF"/>
    <w:rsid w:val="00CA456C"/>
    <w:rsid w:val="00CA460D"/>
    <w:rsid w:val="00CA4F33"/>
    <w:rsid w:val="00CA666E"/>
    <w:rsid w:val="00CA66DF"/>
    <w:rsid w:val="00CA7476"/>
    <w:rsid w:val="00CA7C1E"/>
    <w:rsid w:val="00CA7FE3"/>
    <w:rsid w:val="00CB26F4"/>
    <w:rsid w:val="00CB2A57"/>
    <w:rsid w:val="00CB2F98"/>
    <w:rsid w:val="00CB63FB"/>
    <w:rsid w:val="00CB6D69"/>
    <w:rsid w:val="00CC0C5D"/>
    <w:rsid w:val="00CC0EE1"/>
    <w:rsid w:val="00CC11CC"/>
    <w:rsid w:val="00CC22DD"/>
    <w:rsid w:val="00CC2BF2"/>
    <w:rsid w:val="00CC30A8"/>
    <w:rsid w:val="00CC38E8"/>
    <w:rsid w:val="00CC3C9F"/>
    <w:rsid w:val="00CC4A8B"/>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60A"/>
    <w:rsid w:val="00CE0B4A"/>
    <w:rsid w:val="00CE1592"/>
    <w:rsid w:val="00CE4301"/>
    <w:rsid w:val="00CE46FC"/>
    <w:rsid w:val="00CE481E"/>
    <w:rsid w:val="00CE4AA8"/>
    <w:rsid w:val="00CE657B"/>
    <w:rsid w:val="00CE6C4C"/>
    <w:rsid w:val="00CE72C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CD2"/>
    <w:rsid w:val="00D41D70"/>
    <w:rsid w:val="00D42123"/>
    <w:rsid w:val="00D42175"/>
    <w:rsid w:val="00D42497"/>
    <w:rsid w:val="00D43025"/>
    <w:rsid w:val="00D43F0F"/>
    <w:rsid w:val="00D443AF"/>
    <w:rsid w:val="00D45483"/>
    <w:rsid w:val="00D46985"/>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7015C"/>
    <w:rsid w:val="00D70B6F"/>
    <w:rsid w:val="00D71585"/>
    <w:rsid w:val="00D72B26"/>
    <w:rsid w:val="00D747B2"/>
    <w:rsid w:val="00D7492A"/>
    <w:rsid w:val="00D75214"/>
    <w:rsid w:val="00D77B71"/>
    <w:rsid w:val="00D77BC6"/>
    <w:rsid w:val="00D83994"/>
    <w:rsid w:val="00D83CE5"/>
    <w:rsid w:val="00D85008"/>
    <w:rsid w:val="00D87A49"/>
    <w:rsid w:val="00D90475"/>
    <w:rsid w:val="00D9148A"/>
    <w:rsid w:val="00D91D87"/>
    <w:rsid w:val="00D91FB9"/>
    <w:rsid w:val="00D94DEE"/>
    <w:rsid w:val="00D950A6"/>
    <w:rsid w:val="00D950EC"/>
    <w:rsid w:val="00D956AA"/>
    <w:rsid w:val="00D95C64"/>
    <w:rsid w:val="00D95EF8"/>
    <w:rsid w:val="00DA09D7"/>
    <w:rsid w:val="00DA0B14"/>
    <w:rsid w:val="00DA0B77"/>
    <w:rsid w:val="00DA13FD"/>
    <w:rsid w:val="00DA1851"/>
    <w:rsid w:val="00DA1CE4"/>
    <w:rsid w:val="00DA299A"/>
    <w:rsid w:val="00DA31C0"/>
    <w:rsid w:val="00DA4C11"/>
    <w:rsid w:val="00DA5781"/>
    <w:rsid w:val="00DA63C9"/>
    <w:rsid w:val="00DA6B83"/>
    <w:rsid w:val="00DA6E68"/>
    <w:rsid w:val="00DB06E6"/>
    <w:rsid w:val="00DB25BC"/>
    <w:rsid w:val="00DB2606"/>
    <w:rsid w:val="00DB43C8"/>
    <w:rsid w:val="00DB5812"/>
    <w:rsid w:val="00DB7C2A"/>
    <w:rsid w:val="00DC0595"/>
    <w:rsid w:val="00DC0DD7"/>
    <w:rsid w:val="00DC10E2"/>
    <w:rsid w:val="00DC215D"/>
    <w:rsid w:val="00DC241A"/>
    <w:rsid w:val="00DC2975"/>
    <w:rsid w:val="00DC3E83"/>
    <w:rsid w:val="00DC60C7"/>
    <w:rsid w:val="00DC6219"/>
    <w:rsid w:val="00DC6415"/>
    <w:rsid w:val="00DC752F"/>
    <w:rsid w:val="00DD08AE"/>
    <w:rsid w:val="00DD0B9B"/>
    <w:rsid w:val="00DD0FEA"/>
    <w:rsid w:val="00DD1B85"/>
    <w:rsid w:val="00DD295D"/>
    <w:rsid w:val="00DD324F"/>
    <w:rsid w:val="00DD36E9"/>
    <w:rsid w:val="00DD43B7"/>
    <w:rsid w:val="00DD4EA2"/>
    <w:rsid w:val="00DD6C50"/>
    <w:rsid w:val="00DD747F"/>
    <w:rsid w:val="00DE01C9"/>
    <w:rsid w:val="00DE03DC"/>
    <w:rsid w:val="00DE0BC1"/>
    <w:rsid w:val="00DE1D18"/>
    <w:rsid w:val="00DE37CF"/>
    <w:rsid w:val="00DE3D5F"/>
    <w:rsid w:val="00DE3D63"/>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9FB"/>
    <w:rsid w:val="00DF3014"/>
    <w:rsid w:val="00DF3CE0"/>
    <w:rsid w:val="00DF578F"/>
    <w:rsid w:val="00DF5D79"/>
    <w:rsid w:val="00DF6162"/>
    <w:rsid w:val="00E01862"/>
    <w:rsid w:val="00E0197E"/>
    <w:rsid w:val="00E020A1"/>
    <w:rsid w:val="00E023C9"/>
    <w:rsid w:val="00E02A38"/>
    <w:rsid w:val="00E02B90"/>
    <w:rsid w:val="00E03758"/>
    <w:rsid w:val="00E04B3C"/>
    <w:rsid w:val="00E05C70"/>
    <w:rsid w:val="00E05C8E"/>
    <w:rsid w:val="00E07911"/>
    <w:rsid w:val="00E10D95"/>
    <w:rsid w:val="00E1303E"/>
    <w:rsid w:val="00E134A5"/>
    <w:rsid w:val="00E136DD"/>
    <w:rsid w:val="00E13E29"/>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538E"/>
    <w:rsid w:val="00E30119"/>
    <w:rsid w:val="00E33369"/>
    <w:rsid w:val="00E3370D"/>
    <w:rsid w:val="00E34890"/>
    <w:rsid w:val="00E35635"/>
    <w:rsid w:val="00E36E31"/>
    <w:rsid w:val="00E36F5E"/>
    <w:rsid w:val="00E4041D"/>
    <w:rsid w:val="00E41A85"/>
    <w:rsid w:val="00E423B1"/>
    <w:rsid w:val="00E430A9"/>
    <w:rsid w:val="00E43B4A"/>
    <w:rsid w:val="00E45F6B"/>
    <w:rsid w:val="00E46FEC"/>
    <w:rsid w:val="00E47425"/>
    <w:rsid w:val="00E50233"/>
    <w:rsid w:val="00E52878"/>
    <w:rsid w:val="00E52A5F"/>
    <w:rsid w:val="00E53DB9"/>
    <w:rsid w:val="00E543C8"/>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341"/>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6D5"/>
    <w:rsid w:val="00E94560"/>
    <w:rsid w:val="00E94E45"/>
    <w:rsid w:val="00E954B7"/>
    <w:rsid w:val="00E95D22"/>
    <w:rsid w:val="00EA1087"/>
    <w:rsid w:val="00EA4319"/>
    <w:rsid w:val="00EA4CD3"/>
    <w:rsid w:val="00EA56D6"/>
    <w:rsid w:val="00EA5FD5"/>
    <w:rsid w:val="00EA6925"/>
    <w:rsid w:val="00EA6D71"/>
    <w:rsid w:val="00EA713A"/>
    <w:rsid w:val="00EA798B"/>
    <w:rsid w:val="00EB0D50"/>
    <w:rsid w:val="00EB1551"/>
    <w:rsid w:val="00EB1938"/>
    <w:rsid w:val="00EB1965"/>
    <w:rsid w:val="00EB29D3"/>
    <w:rsid w:val="00EB32A5"/>
    <w:rsid w:val="00EB3E96"/>
    <w:rsid w:val="00EB4AF6"/>
    <w:rsid w:val="00EB57EC"/>
    <w:rsid w:val="00EB5BD5"/>
    <w:rsid w:val="00EB648C"/>
    <w:rsid w:val="00EC0103"/>
    <w:rsid w:val="00EC35B4"/>
    <w:rsid w:val="00EC692E"/>
    <w:rsid w:val="00EC722A"/>
    <w:rsid w:val="00ED05A8"/>
    <w:rsid w:val="00ED12AE"/>
    <w:rsid w:val="00ED3020"/>
    <w:rsid w:val="00ED4629"/>
    <w:rsid w:val="00ED4E84"/>
    <w:rsid w:val="00ED6699"/>
    <w:rsid w:val="00ED6A67"/>
    <w:rsid w:val="00ED7CAF"/>
    <w:rsid w:val="00ED7D9E"/>
    <w:rsid w:val="00EE03B1"/>
    <w:rsid w:val="00EE1386"/>
    <w:rsid w:val="00EE16E2"/>
    <w:rsid w:val="00EE2C63"/>
    <w:rsid w:val="00EE3DDA"/>
    <w:rsid w:val="00EE4D23"/>
    <w:rsid w:val="00EE5B01"/>
    <w:rsid w:val="00EE6B49"/>
    <w:rsid w:val="00EE71B7"/>
    <w:rsid w:val="00EF00D9"/>
    <w:rsid w:val="00EF079E"/>
    <w:rsid w:val="00EF07E6"/>
    <w:rsid w:val="00EF0E89"/>
    <w:rsid w:val="00EF35FA"/>
    <w:rsid w:val="00EF3FA7"/>
    <w:rsid w:val="00EF4435"/>
    <w:rsid w:val="00EF507D"/>
    <w:rsid w:val="00EF6D71"/>
    <w:rsid w:val="00F00AB6"/>
    <w:rsid w:val="00F00AF1"/>
    <w:rsid w:val="00F00CD5"/>
    <w:rsid w:val="00F00D29"/>
    <w:rsid w:val="00F01081"/>
    <w:rsid w:val="00F01C7E"/>
    <w:rsid w:val="00F02049"/>
    <w:rsid w:val="00F0338A"/>
    <w:rsid w:val="00F0373D"/>
    <w:rsid w:val="00F03747"/>
    <w:rsid w:val="00F04F66"/>
    <w:rsid w:val="00F05283"/>
    <w:rsid w:val="00F06568"/>
    <w:rsid w:val="00F0662B"/>
    <w:rsid w:val="00F069F1"/>
    <w:rsid w:val="00F06E7B"/>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5F1D"/>
    <w:rsid w:val="00F36631"/>
    <w:rsid w:val="00F37C44"/>
    <w:rsid w:val="00F41380"/>
    <w:rsid w:val="00F414B3"/>
    <w:rsid w:val="00F4347B"/>
    <w:rsid w:val="00F43FEC"/>
    <w:rsid w:val="00F45839"/>
    <w:rsid w:val="00F4715B"/>
    <w:rsid w:val="00F47385"/>
    <w:rsid w:val="00F47EF8"/>
    <w:rsid w:val="00F5164C"/>
    <w:rsid w:val="00F518FB"/>
    <w:rsid w:val="00F533A1"/>
    <w:rsid w:val="00F539DF"/>
    <w:rsid w:val="00F552FA"/>
    <w:rsid w:val="00F567A8"/>
    <w:rsid w:val="00F574F8"/>
    <w:rsid w:val="00F576E4"/>
    <w:rsid w:val="00F600F2"/>
    <w:rsid w:val="00F6065B"/>
    <w:rsid w:val="00F63C1F"/>
    <w:rsid w:val="00F6662F"/>
    <w:rsid w:val="00F702B4"/>
    <w:rsid w:val="00F706F1"/>
    <w:rsid w:val="00F70E4A"/>
    <w:rsid w:val="00F743AF"/>
    <w:rsid w:val="00F75810"/>
    <w:rsid w:val="00F80299"/>
    <w:rsid w:val="00F80496"/>
    <w:rsid w:val="00F80729"/>
    <w:rsid w:val="00F80996"/>
    <w:rsid w:val="00F81DCD"/>
    <w:rsid w:val="00F82380"/>
    <w:rsid w:val="00F84BAA"/>
    <w:rsid w:val="00F84D35"/>
    <w:rsid w:val="00F8725D"/>
    <w:rsid w:val="00F87384"/>
    <w:rsid w:val="00F901A7"/>
    <w:rsid w:val="00F907B2"/>
    <w:rsid w:val="00F90DE0"/>
    <w:rsid w:val="00F92058"/>
    <w:rsid w:val="00F923A7"/>
    <w:rsid w:val="00F944D7"/>
    <w:rsid w:val="00F95C69"/>
    <w:rsid w:val="00F964FC"/>
    <w:rsid w:val="00F966B7"/>
    <w:rsid w:val="00F97F78"/>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52E0"/>
    <w:rsid w:val="00FB59B6"/>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81"/>
    <w:rsid w:val="00FD6EAB"/>
    <w:rsid w:val="00FD77D2"/>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4376"/>
    <w:rsid w:val="00FF49E6"/>
    <w:rsid w:val="00FF5669"/>
    <w:rsid w:val="00FF5688"/>
    <w:rsid w:val="00FF607A"/>
    <w:rsid w:val="00FF64F7"/>
    <w:rsid w:val="00FF6E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900833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99957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94790876">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3/lgh/indice/atizapandezaragoza.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15355-144E-4A90-94D2-0AECD15B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7996</Words>
  <Characters>43980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2019-08-15T15:09:00Z</cp:lastPrinted>
  <dcterms:created xsi:type="dcterms:W3CDTF">2021-11-02T22:22:00Z</dcterms:created>
  <dcterms:modified xsi:type="dcterms:W3CDTF">2021-11-02T22:22:00Z</dcterms:modified>
</cp:coreProperties>
</file>