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99460" w14:textId="000C6601" w:rsidR="00F03A42" w:rsidRPr="00DD67DA" w:rsidRDefault="00F03A42" w:rsidP="00F03A42">
      <w:pPr>
        <w:spacing w:before="240" w:after="240" w:line="360" w:lineRule="auto"/>
        <w:jc w:val="both"/>
        <w:rPr>
          <w:rFonts w:ascii="Palatino Linotype" w:hAnsi="Palatino Linotype"/>
        </w:rPr>
      </w:pPr>
      <w:r w:rsidRPr="00DD67D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26E9B">
        <w:rPr>
          <w:rFonts w:ascii="Palatino Linotype" w:hAnsi="Palatino Linotype"/>
          <w:b/>
        </w:rPr>
        <w:t>20</w:t>
      </w:r>
      <w:r>
        <w:rPr>
          <w:rFonts w:ascii="Palatino Linotype" w:hAnsi="Palatino Linotype"/>
          <w:b/>
        </w:rPr>
        <w:t xml:space="preserve"> de octubre</w:t>
      </w:r>
      <w:r w:rsidRPr="00DD67DA">
        <w:rPr>
          <w:rFonts w:ascii="Palatino Linotype" w:hAnsi="Palatino Linotype"/>
          <w:b/>
        </w:rPr>
        <w:t xml:space="preserve"> del dos mil veintiuno</w:t>
      </w:r>
      <w:r w:rsidRPr="00DD67DA">
        <w:rPr>
          <w:rFonts w:ascii="Palatino Linotype" w:hAnsi="Palatino Linotype"/>
        </w:rPr>
        <w:t>.</w:t>
      </w:r>
    </w:p>
    <w:p w14:paraId="7E9E24FA" w14:textId="62AB0D70"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b/>
          <w:szCs w:val="28"/>
        </w:rPr>
        <w:t>Visto</w:t>
      </w:r>
      <w:r w:rsidRPr="00DD67DA">
        <w:rPr>
          <w:rFonts w:ascii="Palatino Linotype" w:hAnsi="Palatino Linotype" w:cs="Arial"/>
          <w:sz w:val="22"/>
        </w:rPr>
        <w:t xml:space="preserve"> </w:t>
      </w:r>
      <w:r w:rsidRPr="00DD67DA">
        <w:rPr>
          <w:rFonts w:ascii="Palatino Linotype" w:hAnsi="Palatino Linotype" w:cs="Arial"/>
        </w:rPr>
        <w:t xml:space="preserve">el expediente relativo al recurso de revisión </w:t>
      </w:r>
      <w:r w:rsidRPr="00F53623">
        <w:rPr>
          <w:rFonts w:ascii="Palatino Linotype" w:hAnsi="Palatino Linotype" w:cs="Arial"/>
          <w:b/>
          <w:sz w:val="22"/>
          <w:szCs w:val="22"/>
        </w:rPr>
        <w:t>04539/INFOEM/IP/RR/2021</w:t>
      </w:r>
      <w:r w:rsidRPr="00F53623">
        <w:rPr>
          <w:rFonts w:ascii="Palatino Linotype" w:hAnsi="Palatino Linotype" w:cs="Arial"/>
        </w:rPr>
        <w:t>,</w:t>
      </w:r>
      <w:r w:rsidRPr="00DD67DA">
        <w:rPr>
          <w:rFonts w:ascii="Palatino Linotype" w:hAnsi="Palatino Linotype" w:cs="Arial"/>
        </w:rPr>
        <w:t xml:space="preserve"> interpuesto por </w:t>
      </w:r>
      <w:r w:rsidR="00AF6753">
        <w:rPr>
          <w:rFonts w:ascii="Palatino Linotype" w:hAnsi="Palatino Linotype"/>
          <w:b/>
          <w:sz w:val="22"/>
          <w:szCs w:val="22"/>
          <w:lang w:val="es-ES_tradnl"/>
        </w:rPr>
        <w:t>XXXXXXXXXXXXXXXXXXXX</w:t>
      </w:r>
      <w:r w:rsidRPr="00DD67DA">
        <w:rPr>
          <w:rFonts w:ascii="Palatino Linotype" w:hAnsi="Palatino Linotype" w:cs="Arial"/>
        </w:rPr>
        <w:t xml:space="preserve">a quien en lo sucesivo se le denominará </w:t>
      </w:r>
      <w:r w:rsidRPr="00DD67DA">
        <w:rPr>
          <w:rFonts w:ascii="Palatino Linotype" w:hAnsi="Palatino Linotype" w:cs="Arial"/>
          <w:b/>
        </w:rPr>
        <w:t>la parte</w:t>
      </w:r>
      <w:r w:rsidRPr="00DD67DA">
        <w:rPr>
          <w:rFonts w:ascii="Palatino Linotype" w:hAnsi="Palatino Linotype" w:cs="Arial"/>
        </w:rPr>
        <w:t xml:space="preserve"> </w:t>
      </w:r>
      <w:r w:rsidRPr="00DD67DA">
        <w:rPr>
          <w:rFonts w:ascii="Palatino Linotype" w:hAnsi="Palatino Linotype" w:cs="Arial"/>
          <w:b/>
        </w:rPr>
        <w:t>Recurrente</w:t>
      </w:r>
      <w:r w:rsidRPr="00DD67DA">
        <w:rPr>
          <w:rFonts w:ascii="Palatino Linotype" w:hAnsi="Palatino Linotype" w:cs="Arial"/>
          <w:b/>
          <w:i/>
        </w:rPr>
        <w:t xml:space="preserve"> </w:t>
      </w:r>
      <w:r w:rsidRPr="00F53623">
        <w:rPr>
          <w:rFonts w:ascii="Palatino Linotype" w:hAnsi="Palatino Linotype" w:cs="Arial"/>
        </w:rPr>
        <w:t xml:space="preserve">en contra de la respuesta a la solicitud de información con número de folio </w:t>
      </w:r>
      <w:r w:rsidRPr="00F53623">
        <w:rPr>
          <w:rFonts w:ascii="Palatino Linotype" w:eastAsiaTheme="minorEastAsia" w:hAnsi="Palatino Linotype" w:cs="Arial"/>
          <w:b/>
          <w:bCs/>
          <w:sz w:val="22"/>
          <w:szCs w:val="22"/>
        </w:rPr>
        <w:t>00236/TENANCIN/IP/2021</w:t>
      </w:r>
      <w:r w:rsidRPr="00F53623">
        <w:rPr>
          <w:rFonts w:ascii="Palatino Linotype" w:hAnsi="Palatino Linotype" w:cs="Arial"/>
        </w:rPr>
        <w:t xml:space="preserve">, del </w:t>
      </w:r>
      <w:r w:rsidRPr="00F53623">
        <w:rPr>
          <w:rFonts w:ascii="Palatino Linotype" w:eastAsiaTheme="minorEastAsia" w:hAnsi="Palatino Linotype" w:cs="Arial"/>
          <w:b/>
          <w:lang w:val="es-MX"/>
        </w:rPr>
        <w:t>Ayuntamiento de Tenancingo</w:t>
      </w:r>
      <w:r w:rsidRPr="00F53623">
        <w:rPr>
          <w:rFonts w:ascii="Palatino Linotype" w:hAnsi="Palatino Linotype" w:cs="Arial"/>
        </w:rPr>
        <w:t>,</w:t>
      </w:r>
      <w:r w:rsidRPr="00DD67DA">
        <w:rPr>
          <w:rFonts w:ascii="Palatino Linotype" w:hAnsi="Palatino Linotype" w:cs="Arial"/>
        </w:rPr>
        <w:t xml:space="preserve"> en lo sucesivo el </w:t>
      </w:r>
      <w:r w:rsidRPr="00DD67DA">
        <w:rPr>
          <w:rFonts w:ascii="Palatino Linotype" w:hAnsi="Palatino Linotype" w:cs="Arial"/>
          <w:b/>
        </w:rPr>
        <w:t>Sujeto Obligado</w:t>
      </w:r>
      <w:r w:rsidRPr="00DD67DA">
        <w:rPr>
          <w:rFonts w:ascii="Palatino Linotype" w:hAnsi="Palatino Linotype" w:cs="Arial"/>
        </w:rPr>
        <w:t>;</w:t>
      </w:r>
      <w:r w:rsidRPr="00DD67DA">
        <w:rPr>
          <w:rFonts w:ascii="Palatino Linotype" w:hAnsi="Palatino Linotype" w:cs="Arial"/>
          <w:b/>
        </w:rPr>
        <w:t xml:space="preserve"> </w:t>
      </w:r>
      <w:r w:rsidRPr="00DD67DA">
        <w:rPr>
          <w:rFonts w:ascii="Palatino Linotype" w:hAnsi="Palatino Linotype" w:cs="Arial"/>
        </w:rPr>
        <w:t>se procede a dictar la presente resolución, con base en lo siguiente.</w:t>
      </w:r>
    </w:p>
    <w:p w14:paraId="13FD7F90" w14:textId="77777777" w:rsidR="00F03A42" w:rsidRPr="00DD67DA" w:rsidRDefault="00F03A42" w:rsidP="00F03A42">
      <w:pPr>
        <w:pStyle w:val="Ttulo2"/>
        <w:jc w:val="center"/>
        <w:rPr>
          <w:rFonts w:ascii="Palatino Linotype" w:hAnsi="Palatino Linotype"/>
          <w:b/>
          <w:color w:val="auto"/>
          <w:sz w:val="24"/>
          <w:szCs w:val="24"/>
        </w:rPr>
      </w:pPr>
      <w:r w:rsidRPr="00DD67DA">
        <w:rPr>
          <w:rFonts w:ascii="Palatino Linotype" w:hAnsi="Palatino Linotype"/>
          <w:b/>
          <w:color w:val="auto"/>
          <w:sz w:val="24"/>
          <w:szCs w:val="24"/>
        </w:rPr>
        <w:t>I. A N T E C E D E N T E S:</w:t>
      </w:r>
    </w:p>
    <w:p w14:paraId="7F136AC9" w14:textId="77777777" w:rsidR="00F03A42" w:rsidRPr="00DD67DA" w:rsidRDefault="00F03A42" w:rsidP="00F03A42">
      <w:pPr>
        <w:spacing w:before="240" w:after="240" w:line="360" w:lineRule="auto"/>
        <w:jc w:val="both"/>
        <w:rPr>
          <w:rFonts w:ascii="Palatino Linotype" w:hAnsi="Palatino Linotype" w:cs="Arial"/>
          <w:b/>
        </w:rPr>
      </w:pPr>
      <w:r w:rsidRPr="00DD67DA">
        <w:rPr>
          <w:rFonts w:ascii="Palatino Linotype" w:hAnsi="Palatino Linotype" w:cs="Arial"/>
          <w:b/>
          <w:szCs w:val="28"/>
        </w:rPr>
        <w:t>1</w:t>
      </w:r>
      <w:r w:rsidRPr="00DD67DA">
        <w:rPr>
          <w:rFonts w:ascii="Palatino Linotype" w:hAnsi="Palatino Linotype" w:cs="Arial"/>
          <w:b/>
          <w:sz w:val="28"/>
          <w:szCs w:val="28"/>
        </w:rPr>
        <w:t xml:space="preserve">. </w:t>
      </w:r>
      <w:r w:rsidRPr="00DD67DA">
        <w:rPr>
          <w:rFonts w:ascii="Palatino Linotype" w:hAnsi="Palatino Linotype" w:cs="Arial"/>
          <w:b/>
          <w:szCs w:val="28"/>
        </w:rPr>
        <w:t>Solicitud de acceso a la información.</w:t>
      </w:r>
      <w:r w:rsidRPr="00DD67DA">
        <w:rPr>
          <w:rFonts w:ascii="Palatino Linotype" w:hAnsi="Palatino Linotype" w:cs="Arial"/>
          <w:b/>
          <w:sz w:val="28"/>
          <w:szCs w:val="28"/>
        </w:rPr>
        <w:t xml:space="preserve"> </w:t>
      </w:r>
      <w:r w:rsidRPr="00DD67DA">
        <w:rPr>
          <w:rFonts w:ascii="Palatino Linotype" w:hAnsi="Palatino Linotype" w:cs="Arial"/>
        </w:rPr>
        <w:t>Con fecha</w:t>
      </w:r>
      <w:r>
        <w:rPr>
          <w:rFonts w:ascii="Palatino Linotype" w:hAnsi="Palatino Linotype" w:cs="Arial"/>
        </w:rPr>
        <w:t xml:space="preserve"> </w:t>
      </w:r>
      <w:r w:rsidRPr="00F53623">
        <w:rPr>
          <w:rFonts w:ascii="Palatino Linotype" w:hAnsi="Palatino Linotype" w:cs="Arial"/>
          <w:b/>
        </w:rPr>
        <w:t>tres de agosto de dos mil veintiuno</w:t>
      </w:r>
      <w:r w:rsidRPr="00F53623">
        <w:rPr>
          <w:rFonts w:ascii="Palatino Linotype" w:hAnsi="Palatino Linotype" w:cs="Arial"/>
        </w:rPr>
        <w:t>,</w:t>
      </w:r>
      <w:r w:rsidRPr="00DD67DA">
        <w:rPr>
          <w:rFonts w:ascii="Palatino Linotype" w:hAnsi="Palatino Linotype" w:cs="Arial"/>
        </w:rPr>
        <w:t xml:space="preserve"> la ahora parte </w:t>
      </w:r>
      <w:r w:rsidRPr="00DD67DA">
        <w:rPr>
          <w:rFonts w:ascii="Palatino Linotype" w:hAnsi="Palatino Linotype" w:cs="Arial"/>
          <w:b/>
        </w:rPr>
        <w:t>Recurrente</w:t>
      </w:r>
      <w:r w:rsidRPr="00DD67DA">
        <w:rPr>
          <w:rFonts w:ascii="Palatino Linotype" w:hAnsi="Palatino Linotype" w:cs="Arial"/>
        </w:rPr>
        <w:t xml:space="preserve"> formuló solicitud de acceso a la información pública al </w:t>
      </w:r>
      <w:r w:rsidRPr="00DD67DA">
        <w:rPr>
          <w:rFonts w:ascii="Palatino Linotype" w:hAnsi="Palatino Linotype" w:cs="Arial"/>
          <w:b/>
        </w:rPr>
        <w:t>Sujeto Obligado</w:t>
      </w:r>
      <w:r w:rsidRPr="00DD67DA">
        <w:rPr>
          <w:rFonts w:ascii="Palatino Linotype" w:hAnsi="Palatino Linotype" w:cs="Arial"/>
        </w:rPr>
        <w:t xml:space="preserve"> a través del Sistema de Acceso a la Información Mexiquense, en adelante </w:t>
      </w:r>
      <w:r w:rsidRPr="00DD67DA">
        <w:rPr>
          <w:rFonts w:ascii="Palatino Linotype" w:hAnsi="Palatino Linotype" w:cs="Arial"/>
          <w:b/>
        </w:rPr>
        <w:t>SAIMEX,</w:t>
      </w:r>
      <w:r w:rsidRPr="00DD67DA">
        <w:rPr>
          <w:rFonts w:ascii="Palatino Linotype" w:hAnsi="Palatino Linotype" w:cs="Arial"/>
        </w:rPr>
        <w:t xml:space="preserve"> requiriendo lo siguiente:</w:t>
      </w:r>
    </w:p>
    <w:p w14:paraId="26F4990E" w14:textId="77777777" w:rsidR="00F03A42" w:rsidRPr="00DD67DA" w:rsidRDefault="00F03A42" w:rsidP="00F03A42">
      <w:pPr>
        <w:spacing w:before="240" w:after="240"/>
        <w:ind w:left="851" w:right="902"/>
        <w:jc w:val="both"/>
        <w:rPr>
          <w:rFonts w:ascii="Palatino Linotype" w:hAnsi="Palatino Linotype" w:cs="Arial"/>
          <w:b/>
          <w:i/>
        </w:rPr>
      </w:pPr>
      <w:r w:rsidRPr="00DD67DA">
        <w:rPr>
          <w:rFonts w:ascii="Palatino Linotype" w:hAnsi="Palatino Linotype"/>
          <w:i/>
        </w:rPr>
        <w:t>“</w:t>
      </w:r>
      <w:r w:rsidRPr="006B39BF">
        <w:rPr>
          <w:rFonts w:ascii="Palatino Linotype" w:hAnsi="Palatino Linotype"/>
          <w:i/>
          <w:color w:val="000000"/>
        </w:rPr>
        <w:t>Solicito la primera y ultima nómina de 2021 remitida al osfem</w:t>
      </w:r>
      <w:r w:rsidRPr="00DD67DA">
        <w:rPr>
          <w:rFonts w:ascii="Palatino Linotype" w:hAnsi="Palatino Linotype" w:cs="Arial"/>
          <w:i/>
        </w:rPr>
        <w:t>” (sic)</w:t>
      </w:r>
    </w:p>
    <w:p w14:paraId="10A087A1" w14:textId="77777777" w:rsidR="00F03A42" w:rsidRPr="00DD67DA" w:rsidRDefault="00F03A42" w:rsidP="00F03A42">
      <w:pPr>
        <w:spacing w:before="240" w:after="240" w:line="360" w:lineRule="auto"/>
        <w:jc w:val="both"/>
        <w:rPr>
          <w:rFonts w:ascii="Palatino Linotype" w:hAnsi="Palatino Linotype" w:cs="Arial"/>
          <w:b/>
        </w:rPr>
      </w:pPr>
      <w:r w:rsidRPr="00DD67DA">
        <w:rPr>
          <w:rFonts w:ascii="Palatino Linotype" w:hAnsi="Palatino Linotype" w:cs="Arial"/>
        </w:rPr>
        <w:t>La parte solicitante indicó como modalidad de entrega el</w:t>
      </w:r>
      <w:r w:rsidRPr="00DD67DA">
        <w:rPr>
          <w:rFonts w:ascii="Palatino Linotype" w:hAnsi="Palatino Linotype" w:cs="Arial"/>
          <w:b/>
        </w:rPr>
        <w:t xml:space="preserve"> SAIMEX.</w:t>
      </w:r>
    </w:p>
    <w:p w14:paraId="797FE149" w14:textId="77777777" w:rsidR="00F03A42" w:rsidRDefault="00F03A42" w:rsidP="00F03A42">
      <w:pPr>
        <w:spacing w:before="240" w:after="240" w:line="360" w:lineRule="auto"/>
        <w:jc w:val="both"/>
        <w:rPr>
          <w:rFonts w:ascii="Palatino Linotype" w:hAnsi="Palatino Linotype" w:cs="Arial"/>
          <w:b/>
        </w:rPr>
      </w:pPr>
      <w:r w:rsidRPr="00F53623">
        <w:rPr>
          <w:rFonts w:ascii="Palatino Linotype" w:hAnsi="Palatino Linotype" w:cs="Arial"/>
          <w:b/>
          <w:szCs w:val="28"/>
        </w:rPr>
        <w:t>2. Prórroga</w:t>
      </w:r>
      <w:r>
        <w:rPr>
          <w:rFonts w:ascii="Palatino Linotype" w:hAnsi="Palatino Linotype" w:cs="Arial"/>
          <w:b/>
          <w:szCs w:val="28"/>
        </w:rPr>
        <w:t>.</w:t>
      </w:r>
      <w:r w:rsidRPr="00DD67DA">
        <w:rPr>
          <w:rFonts w:ascii="Palatino Linotype" w:hAnsi="Palatino Linotype" w:cs="Arial"/>
          <w:b/>
          <w:sz w:val="22"/>
        </w:rPr>
        <w:t xml:space="preserve"> </w:t>
      </w:r>
      <w:r w:rsidRPr="00DD67DA">
        <w:rPr>
          <w:rFonts w:ascii="Palatino Linotype" w:hAnsi="Palatino Linotype" w:cs="Arial"/>
        </w:rPr>
        <w:t xml:space="preserve">Con base en el detalle de seguimiento que obra en el </w:t>
      </w:r>
      <w:r w:rsidRPr="00DD67DA">
        <w:rPr>
          <w:rFonts w:ascii="Palatino Linotype" w:hAnsi="Palatino Linotype" w:cs="Arial"/>
          <w:b/>
        </w:rPr>
        <w:t xml:space="preserve">SAIMEX, </w:t>
      </w:r>
      <w:r w:rsidRPr="00F53623">
        <w:rPr>
          <w:rFonts w:ascii="Palatino Linotype" w:hAnsi="Palatino Linotype" w:cs="Arial"/>
        </w:rPr>
        <w:t xml:space="preserve">se advierte que el </w:t>
      </w:r>
      <w:r w:rsidRPr="00F53623">
        <w:rPr>
          <w:rFonts w:ascii="Palatino Linotype" w:hAnsi="Palatino Linotype" w:cs="Arial"/>
          <w:b/>
        </w:rPr>
        <w:t>Sujeto Obligado en fecha veinticuatro de agosto del año dos mil veintiuno solicita prórroga para atender la solicitud.</w:t>
      </w:r>
    </w:p>
    <w:p w14:paraId="39F29765" w14:textId="003DA9DE" w:rsidR="00F03A42" w:rsidRDefault="00F03A42" w:rsidP="00F03A42">
      <w:pPr>
        <w:spacing w:before="240" w:after="240" w:line="360" w:lineRule="auto"/>
        <w:jc w:val="both"/>
        <w:rPr>
          <w:rFonts w:ascii="Palatino Linotype" w:hAnsi="Palatino Linotype" w:cs="Arial"/>
          <w:b/>
        </w:rPr>
      </w:pPr>
      <w:r w:rsidRPr="00E41E38">
        <w:rPr>
          <w:rFonts w:ascii="Palatino Linotype" w:hAnsi="Palatino Linotype" w:cs="Arial"/>
          <w:b/>
        </w:rPr>
        <w:lastRenderedPageBreak/>
        <w:t xml:space="preserve">3. Respuesta. </w:t>
      </w:r>
      <w:r w:rsidRPr="00E41E38">
        <w:rPr>
          <w:rFonts w:ascii="Palatino Linotype" w:hAnsi="Palatino Linotype" w:cs="Arial"/>
        </w:rPr>
        <w:t>En ese tenor el sujeto obligado en fecha primero de septiembre del año dos mil veintiuno</w:t>
      </w:r>
      <w:r>
        <w:rPr>
          <w:rFonts w:ascii="Palatino Linotype" w:hAnsi="Palatino Linotype" w:cs="Arial"/>
        </w:rPr>
        <w:t xml:space="preserve"> </w:t>
      </w:r>
      <w:r w:rsidR="00BC7016">
        <w:rPr>
          <w:rFonts w:ascii="Palatino Linotype" w:hAnsi="Palatino Linotype" w:cs="Arial"/>
        </w:rPr>
        <w:t>da respuesta y</w:t>
      </w:r>
      <w:r>
        <w:rPr>
          <w:rFonts w:ascii="Palatino Linotype" w:hAnsi="Palatino Linotype" w:cs="Arial"/>
        </w:rPr>
        <w:t xml:space="preserve"> envía </w:t>
      </w:r>
      <w:r w:rsidRPr="00E41E38">
        <w:rPr>
          <w:rFonts w:ascii="Palatino Linotype" w:hAnsi="Palatino Linotype" w:cs="Arial"/>
        </w:rPr>
        <w:t xml:space="preserve">de manera  electrónica </w:t>
      </w:r>
      <w:r>
        <w:rPr>
          <w:rFonts w:ascii="Palatino Linotype" w:hAnsi="Palatino Linotype" w:cs="Arial"/>
        </w:rPr>
        <w:t>documentos escaneados consistentes en</w:t>
      </w:r>
      <w:r w:rsidRPr="00E41E38">
        <w:rPr>
          <w:rFonts w:ascii="Palatino Linotype" w:hAnsi="Palatino Linotype" w:cs="Arial"/>
        </w:rPr>
        <w:t xml:space="preserve"> del ACTA DE LA VIGÉSIMA SÉPTIMA SESIÓN EXTRAORDINARIA DEL COMITÉ DE TRANSPARENCIA DEL MUNICIPIO DE TENANCINGO CORRESPONDIETE AL EJERCICIO 2021</w:t>
      </w:r>
      <w:r>
        <w:rPr>
          <w:rFonts w:ascii="Palatino Linotype" w:hAnsi="Palatino Linotype" w:cs="Arial"/>
        </w:rPr>
        <w:t xml:space="preserve"> y del Oficio MTM088/DA-TM/12/2021, </w:t>
      </w:r>
      <w:r w:rsidR="00BC7016">
        <w:rPr>
          <w:rFonts w:ascii="Palatino Linotype" w:hAnsi="Palatino Linotype" w:cs="Arial"/>
        </w:rPr>
        <w:t>como se aprecia a continuación</w:t>
      </w:r>
      <w:r w:rsidR="00426E9B">
        <w:rPr>
          <w:rFonts w:ascii="Palatino Linotype" w:hAnsi="Palatino Linotype" w:cs="Arial"/>
        </w:rPr>
        <w:t>:</w:t>
      </w:r>
      <w:r>
        <w:rPr>
          <w:rFonts w:ascii="Palatino Linotype" w:hAnsi="Palatino Linotype" w:cs="Arial"/>
        </w:rPr>
        <w:t xml:space="preserve"> </w:t>
      </w:r>
      <w:r w:rsidRPr="00E41E38">
        <w:rPr>
          <w:rFonts w:ascii="Palatino Linotype" w:hAnsi="Palatino Linotype" w:cs="Arial"/>
          <w:b/>
        </w:rPr>
        <w:t xml:space="preserve"> </w:t>
      </w:r>
    </w:p>
    <w:tbl>
      <w:tblPr>
        <w:tblW w:w="8232" w:type="dxa"/>
        <w:jc w:val="center"/>
        <w:tblCellSpacing w:w="0" w:type="dxa"/>
        <w:tblCellMar>
          <w:left w:w="0" w:type="dxa"/>
          <w:right w:w="0" w:type="dxa"/>
        </w:tblCellMar>
        <w:tblLook w:val="04A0" w:firstRow="1" w:lastRow="0" w:firstColumn="1" w:lastColumn="0" w:noHBand="0" w:noVBand="1"/>
      </w:tblPr>
      <w:tblGrid>
        <w:gridCol w:w="8232"/>
      </w:tblGrid>
      <w:tr w:rsidR="00BC7016" w:rsidRPr="00E41E38" w14:paraId="715D9FD7" w14:textId="77777777" w:rsidTr="00BD0963">
        <w:trPr>
          <w:trHeight w:val="300"/>
          <w:tblCellSpacing w:w="0" w:type="dxa"/>
          <w:jc w:val="center"/>
        </w:trPr>
        <w:tc>
          <w:tcPr>
            <w:tcW w:w="8232" w:type="dxa"/>
            <w:vAlign w:val="center"/>
            <w:hideMark/>
          </w:tcPr>
          <w:p w14:paraId="2EAB014C" w14:textId="77777777" w:rsidR="00BC7016" w:rsidRPr="00BC7016" w:rsidRDefault="00BC7016" w:rsidP="00BC7016">
            <w:pPr>
              <w:jc w:val="both"/>
              <w:rPr>
                <w:rFonts w:ascii="Palatino Linotype" w:hAnsi="Palatino Linotype"/>
                <w:i/>
                <w:sz w:val="22"/>
                <w:szCs w:val="22"/>
                <w:lang w:val="es-MX" w:eastAsia="es-MX"/>
              </w:rPr>
            </w:pPr>
            <w:r w:rsidRPr="00BC7016">
              <w:rPr>
                <w:rFonts w:ascii="Palatino Linotype" w:hAnsi="Palatino Linotype"/>
                <w:i/>
                <w:sz w:val="22"/>
                <w:szCs w:val="22"/>
                <w:lang w:val="es-MX" w:eastAsia="es-MX"/>
              </w:rPr>
              <w:t>“Tenancingo, México a 01 de Septiembre de 2021</w:t>
            </w:r>
          </w:p>
        </w:tc>
      </w:tr>
      <w:tr w:rsidR="00BC7016" w:rsidRPr="00E41E38" w14:paraId="71F48071" w14:textId="77777777" w:rsidTr="00BD0963">
        <w:trPr>
          <w:trHeight w:val="300"/>
          <w:tblCellSpacing w:w="0" w:type="dxa"/>
          <w:jc w:val="center"/>
        </w:trPr>
        <w:tc>
          <w:tcPr>
            <w:tcW w:w="8232" w:type="dxa"/>
            <w:vAlign w:val="center"/>
          </w:tcPr>
          <w:p w14:paraId="2FC9F624" w14:textId="77777777" w:rsidR="00BC7016" w:rsidRPr="00BC7016" w:rsidRDefault="00BC7016" w:rsidP="00BC7016">
            <w:pPr>
              <w:jc w:val="both"/>
              <w:rPr>
                <w:rFonts w:ascii="Palatino Linotype" w:hAnsi="Palatino Linotype"/>
                <w:i/>
                <w:sz w:val="22"/>
                <w:szCs w:val="22"/>
                <w:lang w:val="es-MX" w:eastAsia="es-MX"/>
              </w:rPr>
            </w:pPr>
          </w:p>
        </w:tc>
      </w:tr>
      <w:tr w:rsidR="00BC7016" w:rsidRPr="00E41E38" w14:paraId="608D1215" w14:textId="77777777" w:rsidTr="00BD0963">
        <w:trPr>
          <w:trHeight w:val="300"/>
          <w:tblCellSpacing w:w="0" w:type="dxa"/>
          <w:jc w:val="center"/>
        </w:trPr>
        <w:tc>
          <w:tcPr>
            <w:tcW w:w="8232" w:type="dxa"/>
            <w:vAlign w:val="center"/>
            <w:hideMark/>
          </w:tcPr>
          <w:p w14:paraId="4BF06630" w14:textId="506F495A" w:rsidR="00BC7016" w:rsidRPr="00BC7016" w:rsidRDefault="00BC7016" w:rsidP="00BC7016">
            <w:pPr>
              <w:jc w:val="both"/>
              <w:rPr>
                <w:rFonts w:ascii="Palatino Linotype" w:hAnsi="Palatino Linotype"/>
                <w:i/>
                <w:sz w:val="22"/>
                <w:szCs w:val="22"/>
                <w:lang w:val="es-MX" w:eastAsia="es-MX"/>
              </w:rPr>
            </w:pPr>
            <w:r w:rsidRPr="00BC7016">
              <w:rPr>
                <w:rFonts w:ascii="Palatino Linotype" w:hAnsi="Palatino Linotype"/>
                <w:i/>
                <w:sz w:val="22"/>
                <w:szCs w:val="22"/>
                <w:lang w:val="es-MX" w:eastAsia="es-MX"/>
              </w:rPr>
              <w:t xml:space="preserve">Nombre del solicitante: </w:t>
            </w:r>
            <w:r w:rsidR="00AF6753">
              <w:rPr>
                <w:rFonts w:ascii="Palatino Linotype" w:hAnsi="Palatino Linotype"/>
                <w:b/>
                <w:sz w:val="22"/>
                <w:szCs w:val="22"/>
                <w:lang w:val="es-ES_tradnl"/>
              </w:rPr>
              <w:t>XXXXXXXXXXXXXXXXXXXX</w:t>
            </w:r>
            <w:bookmarkStart w:id="0" w:name="_GoBack"/>
            <w:bookmarkEnd w:id="0"/>
          </w:p>
        </w:tc>
      </w:tr>
      <w:tr w:rsidR="00BC7016" w:rsidRPr="00E41E38" w14:paraId="34D81B1E" w14:textId="77777777" w:rsidTr="00BD0963">
        <w:trPr>
          <w:trHeight w:val="300"/>
          <w:tblCellSpacing w:w="0" w:type="dxa"/>
          <w:jc w:val="center"/>
        </w:trPr>
        <w:tc>
          <w:tcPr>
            <w:tcW w:w="8232" w:type="dxa"/>
            <w:vAlign w:val="center"/>
            <w:hideMark/>
          </w:tcPr>
          <w:p w14:paraId="1EFB96E2" w14:textId="77777777" w:rsidR="00BC7016" w:rsidRPr="00BC7016" w:rsidRDefault="00BC7016" w:rsidP="00BC7016">
            <w:pPr>
              <w:jc w:val="both"/>
              <w:rPr>
                <w:rFonts w:ascii="Palatino Linotype" w:hAnsi="Palatino Linotype"/>
                <w:i/>
                <w:sz w:val="22"/>
                <w:szCs w:val="22"/>
                <w:lang w:val="es-MX" w:eastAsia="es-MX"/>
              </w:rPr>
            </w:pPr>
            <w:r w:rsidRPr="00BC7016">
              <w:rPr>
                <w:rFonts w:ascii="Palatino Linotype" w:hAnsi="Palatino Linotype"/>
                <w:i/>
                <w:sz w:val="22"/>
                <w:szCs w:val="22"/>
                <w:lang w:val="es-MX" w:eastAsia="es-MX"/>
              </w:rPr>
              <w:t>Folio de la solicitud: 00236/TENANCIN/IP/2021</w:t>
            </w:r>
          </w:p>
        </w:tc>
      </w:tr>
      <w:tr w:rsidR="00BC7016" w:rsidRPr="00E41E38" w14:paraId="30C0BF3E" w14:textId="77777777" w:rsidTr="00BD0963">
        <w:trPr>
          <w:trHeight w:val="450"/>
          <w:tblCellSpacing w:w="0" w:type="dxa"/>
          <w:jc w:val="center"/>
        </w:trPr>
        <w:tc>
          <w:tcPr>
            <w:tcW w:w="8232" w:type="dxa"/>
            <w:vAlign w:val="center"/>
            <w:hideMark/>
          </w:tcPr>
          <w:p w14:paraId="61951E85" w14:textId="77777777" w:rsidR="00BC7016" w:rsidRPr="00BC7016" w:rsidRDefault="00BC7016" w:rsidP="00BC7016">
            <w:pPr>
              <w:jc w:val="both"/>
              <w:rPr>
                <w:rFonts w:ascii="Palatino Linotype" w:hAnsi="Palatino Linotype"/>
                <w:i/>
                <w:sz w:val="22"/>
                <w:szCs w:val="22"/>
                <w:lang w:val="es-MX" w:eastAsia="es-MX"/>
              </w:rPr>
            </w:pPr>
          </w:p>
        </w:tc>
      </w:tr>
      <w:tr w:rsidR="00BC7016" w:rsidRPr="00E41E38" w14:paraId="4C3F215A" w14:textId="77777777" w:rsidTr="00BD0963">
        <w:trPr>
          <w:trHeight w:val="150"/>
          <w:tblCellSpacing w:w="0" w:type="dxa"/>
          <w:jc w:val="center"/>
        </w:trPr>
        <w:tc>
          <w:tcPr>
            <w:tcW w:w="8232" w:type="dxa"/>
            <w:vAlign w:val="center"/>
            <w:hideMark/>
          </w:tcPr>
          <w:p w14:paraId="6D7568B7" w14:textId="77777777" w:rsidR="00BC7016" w:rsidRPr="00BC7016" w:rsidRDefault="00BC7016" w:rsidP="00BC7016">
            <w:pPr>
              <w:jc w:val="both"/>
              <w:rPr>
                <w:rFonts w:ascii="Palatino Linotype" w:hAnsi="Palatino Linotype"/>
                <w:i/>
                <w:sz w:val="22"/>
                <w:szCs w:val="22"/>
                <w:lang w:val="es-MX" w:eastAsia="es-MX"/>
              </w:rPr>
            </w:pPr>
            <w:r w:rsidRPr="00BC701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C7016" w:rsidRPr="00E41E38" w14:paraId="73F7455A" w14:textId="77777777" w:rsidTr="00BD0963">
        <w:trPr>
          <w:trHeight w:val="375"/>
          <w:tblCellSpacing w:w="0" w:type="dxa"/>
          <w:jc w:val="center"/>
        </w:trPr>
        <w:tc>
          <w:tcPr>
            <w:tcW w:w="8232" w:type="dxa"/>
            <w:vAlign w:val="center"/>
            <w:hideMark/>
          </w:tcPr>
          <w:p w14:paraId="2CEF50B0" w14:textId="77777777" w:rsidR="00BC7016" w:rsidRPr="00BC7016" w:rsidRDefault="00BC7016" w:rsidP="00BC7016">
            <w:pPr>
              <w:jc w:val="both"/>
              <w:rPr>
                <w:rFonts w:ascii="Palatino Linotype" w:hAnsi="Palatino Linotype"/>
                <w:i/>
                <w:sz w:val="22"/>
                <w:szCs w:val="22"/>
                <w:lang w:val="es-MX" w:eastAsia="es-MX"/>
              </w:rPr>
            </w:pPr>
          </w:p>
        </w:tc>
      </w:tr>
      <w:tr w:rsidR="00BC7016" w:rsidRPr="00E41E38" w14:paraId="78B3FDA5" w14:textId="77777777" w:rsidTr="00BD0963">
        <w:trPr>
          <w:trHeight w:val="150"/>
          <w:tblCellSpacing w:w="0" w:type="dxa"/>
          <w:jc w:val="center"/>
        </w:trPr>
        <w:tc>
          <w:tcPr>
            <w:tcW w:w="8232" w:type="dxa"/>
            <w:vAlign w:val="center"/>
            <w:hideMark/>
          </w:tcPr>
          <w:p w14:paraId="702C9098" w14:textId="77777777" w:rsidR="00BC7016" w:rsidRPr="00BC7016" w:rsidRDefault="00BC7016" w:rsidP="00BC7016">
            <w:pPr>
              <w:jc w:val="both"/>
              <w:rPr>
                <w:rFonts w:ascii="Palatino Linotype" w:hAnsi="Palatino Linotype"/>
                <w:i/>
                <w:sz w:val="22"/>
                <w:szCs w:val="22"/>
                <w:lang w:val="es-MX" w:eastAsia="es-MX"/>
              </w:rPr>
            </w:pPr>
            <w:r w:rsidRPr="00BC7016">
              <w:rPr>
                <w:rFonts w:ascii="Palatino Linotype" w:hAnsi="Palatino Linotype"/>
                <w:i/>
                <w:sz w:val="22"/>
                <w:szCs w:val="22"/>
                <w:lang w:val="es-MX" w:eastAsia="es-MX"/>
              </w:rPr>
              <w:t xml:space="preserve">Sirva este medio para enviarle un saludo, al mismo tiempo con fundamento en el artículo 53 fracciones II, V y VI de la Ley de Transparencia y Acceso a la Información Pública del Estado de México y Municipios, remito contestación de los Servidores Públicos Habilitados a sus solicitudes de información identificadas con folio No. 00235/TENANCIN/IP/2021 y 00236/TENANCIN/IP/2021, en archivo anexo PDF como se describe a continuación: 1.- R S.P.H. 00235 y 236 TESORERIA y ADMON 2.- ACTA DE LA 27MA SECT Se informa que </w:t>
            </w:r>
            <w:r w:rsidRPr="004D2F50">
              <w:rPr>
                <w:rFonts w:ascii="Palatino Linotype" w:hAnsi="Palatino Linotype"/>
                <w:b/>
                <w:i/>
                <w:sz w:val="22"/>
                <w:szCs w:val="22"/>
                <w:lang w:val="es-MX" w:eastAsia="es-MX"/>
              </w:rPr>
              <w:t>se le ofrece un cambio de modalidad a consulta directa derivado de que las condiciones técnicas y humanas actuales son insuficientes para dar atención a lo señalado.</w:t>
            </w:r>
            <w:r w:rsidRPr="00BC7016">
              <w:rPr>
                <w:rFonts w:ascii="Palatino Linotype" w:hAnsi="Palatino Linotype"/>
                <w:i/>
                <w:sz w:val="22"/>
                <w:szCs w:val="22"/>
                <w:lang w:val="es-MX" w:eastAsia="es-MX"/>
              </w:rPr>
              <w:t xml:space="preserve"> Con fundamento en los artículos 158 y 164 de la Ley de Transparencia Local. Haciendo de su conocimiento que de acuerdo a lo establecido por los artículos 176 y 178 de la Ley de Transparencia y Acceso a la Información Pública del Estado de México y Municipios, podrá ejercer su segunda garantía del Derecho de Acceso a la Información pública, recurriendo la respuesta otorgada,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tc>
      </w:tr>
      <w:tr w:rsidR="00BC7016" w:rsidRPr="00E41E38" w14:paraId="777E423A" w14:textId="77777777" w:rsidTr="00BD0963">
        <w:trPr>
          <w:trHeight w:val="375"/>
          <w:tblCellSpacing w:w="0" w:type="dxa"/>
          <w:jc w:val="center"/>
        </w:trPr>
        <w:tc>
          <w:tcPr>
            <w:tcW w:w="8232" w:type="dxa"/>
            <w:vAlign w:val="center"/>
            <w:hideMark/>
          </w:tcPr>
          <w:p w14:paraId="2C168879" w14:textId="77777777" w:rsidR="00BC7016" w:rsidRPr="00E41E38" w:rsidRDefault="00BC7016" w:rsidP="00BD0963">
            <w:pPr>
              <w:rPr>
                <w:rFonts w:ascii="Palatino Linotype" w:hAnsi="Palatino Linotype"/>
                <w:i/>
                <w:lang w:val="es-MX" w:eastAsia="es-MX"/>
              </w:rPr>
            </w:pPr>
          </w:p>
        </w:tc>
      </w:tr>
      <w:tr w:rsidR="00BC7016" w:rsidRPr="00E41E38" w14:paraId="6DB9352D" w14:textId="77777777" w:rsidTr="00BD0963">
        <w:trPr>
          <w:trHeight w:val="150"/>
          <w:tblCellSpacing w:w="0" w:type="dxa"/>
          <w:jc w:val="center"/>
        </w:trPr>
        <w:tc>
          <w:tcPr>
            <w:tcW w:w="8232" w:type="dxa"/>
            <w:vAlign w:val="center"/>
            <w:hideMark/>
          </w:tcPr>
          <w:p w14:paraId="41BF94B8" w14:textId="77777777" w:rsidR="00BC7016" w:rsidRPr="00E41E38" w:rsidRDefault="00BC7016" w:rsidP="00BD0963">
            <w:pPr>
              <w:jc w:val="center"/>
              <w:rPr>
                <w:rFonts w:ascii="Palatino Linotype" w:hAnsi="Palatino Linotype"/>
                <w:i/>
                <w:sz w:val="20"/>
                <w:szCs w:val="20"/>
                <w:lang w:val="es-MX" w:eastAsia="es-MX"/>
              </w:rPr>
            </w:pPr>
          </w:p>
        </w:tc>
      </w:tr>
      <w:tr w:rsidR="00BC7016" w:rsidRPr="00E41E38" w14:paraId="4B3ECADE" w14:textId="77777777" w:rsidTr="00BD0963">
        <w:trPr>
          <w:trHeight w:val="150"/>
          <w:tblCellSpacing w:w="0" w:type="dxa"/>
          <w:jc w:val="center"/>
        </w:trPr>
        <w:tc>
          <w:tcPr>
            <w:tcW w:w="8232" w:type="dxa"/>
            <w:vAlign w:val="center"/>
            <w:hideMark/>
          </w:tcPr>
          <w:p w14:paraId="7539F37C" w14:textId="77777777" w:rsidR="00BC7016" w:rsidRPr="00E41E38" w:rsidRDefault="00BC7016" w:rsidP="00BD0963">
            <w:pPr>
              <w:rPr>
                <w:rFonts w:ascii="Palatino Linotype" w:hAnsi="Palatino Linotype"/>
                <w:i/>
                <w:sz w:val="20"/>
                <w:szCs w:val="20"/>
                <w:lang w:val="es-MX" w:eastAsia="es-MX"/>
              </w:rPr>
            </w:pPr>
          </w:p>
        </w:tc>
      </w:tr>
      <w:tr w:rsidR="00BC7016" w:rsidRPr="00BC7016" w14:paraId="76BDA45C" w14:textId="77777777" w:rsidTr="00BD0963">
        <w:trPr>
          <w:trHeight w:val="150"/>
          <w:tblCellSpacing w:w="0" w:type="dxa"/>
          <w:jc w:val="center"/>
        </w:trPr>
        <w:tc>
          <w:tcPr>
            <w:tcW w:w="8232" w:type="dxa"/>
            <w:vAlign w:val="center"/>
            <w:hideMark/>
          </w:tcPr>
          <w:p w14:paraId="42F97300" w14:textId="77777777" w:rsidR="00BC7016" w:rsidRPr="00BC7016" w:rsidRDefault="00BC7016" w:rsidP="00BD0963">
            <w:pPr>
              <w:rPr>
                <w:rFonts w:ascii="Palatino Linotype" w:hAnsi="Palatino Linotype"/>
                <w:i/>
                <w:sz w:val="22"/>
                <w:szCs w:val="22"/>
                <w:lang w:val="es-MX" w:eastAsia="es-MX"/>
              </w:rPr>
            </w:pPr>
            <w:r w:rsidRPr="00BC7016">
              <w:rPr>
                <w:rFonts w:ascii="Palatino Linotype" w:hAnsi="Palatino Linotype"/>
                <w:i/>
                <w:sz w:val="22"/>
                <w:szCs w:val="22"/>
                <w:lang w:val="es-MX" w:eastAsia="es-MX"/>
              </w:rPr>
              <w:t>ATENTAMENTE</w:t>
            </w:r>
          </w:p>
        </w:tc>
      </w:tr>
      <w:tr w:rsidR="00BC7016" w:rsidRPr="00BC7016" w14:paraId="02CD019F" w14:textId="77777777" w:rsidTr="00BD0963">
        <w:trPr>
          <w:trHeight w:val="225"/>
          <w:tblCellSpacing w:w="0" w:type="dxa"/>
          <w:jc w:val="center"/>
        </w:trPr>
        <w:tc>
          <w:tcPr>
            <w:tcW w:w="8232" w:type="dxa"/>
            <w:vAlign w:val="center"/>
            <w:hideMark/>
          </w:tcPr>
          <w:p w14:paraId="645743B2" w14:textId="77777777" w:rsidR="00BC7016" w:rsidRPr="00BC7016" w:rsidRDefault="00BC7016" w:rsidP="00BD0963">
            <w:pPr>
              <w:rPr>
                <w:rFonts w:ascii="Palatino Linotype" w:hAnsi="Palatino Linotype"/>
                <w:i/>
                <w:sz w:val="22"/>
                <w:szCs w:val="22"/>
                <w:lang w:val="es-MX" w:eastAsia="es-MX"/>
              </w:rPr>
            </w:pPr>
          </w:p>
        </w:tc>
      </w:tr>
      <w:tr w:rsidR="00BC7016" w:rsidRPr="00BC7016" w14:paraId="31091376" w14:textId="77777777" w:rsidTr="00BD0963">
        <w:trPr>
          <w:trHeight w:val="150"/>
          <w:tblCellSpacing w:w="0" w:type="dxa"/>
          <w:jc w:val="center"/>
        </w:trPr>
        <w:tc>
          <w:tcPr>
            <w:tcW w:w="8232" w:type="dxa"/>
            <w:vAlign w:val="center"/>
            <w:hideMark/>
          </w:tcPr>
          <w:p w14:paraId="0DC3F134" w14:textId="77777777" w:rsidR="00BC7016" w:rsidRPr="00BC7016" w:rsidRDefault="00BC7016" w:rsidP="00BD0963">
            <w:pPr>
              <w:rPr>
                <w:rFonts w:ascii="Palatino Linotype" w:hAnsi="Palatino Linotype"/>
                <w:i/>
                <w:sz w:val="22"/>
                <w:szCs w:val="22"/>
                <w:lang w:val="es-MX" w:eastAsia="es-MX"/>
              </w:rPr>
            </w:pPr>
            <w:r w:rsidRPr="00BC7016">
              <w:rPr>
                <w:rFonts w:ascii="Palatino Linotype" w:hAnsi="Palatino Linotype"/>
                <w:i/>
                <w:sz w:val="22"/>
                <w:szCs w:val="22"/>
                <w:lang w:val="es-MX" w:eastAsia="es-MX"/>
              </w:rPr>
              <w:t>P. L. P. T. YEIMI ESMERALDA GONZÁLEZ VALDÉZ” (sic)</w:t>
            </w:r>
          </w:p>
        </w:tc>
      </w:tr>
    </w:tbl>
    <w:p w14:paraId="443C6FDB" w14:textId="77777777" w:rsidR="00BC7016" w:rsidRPr="00BC7016" w:rsidRDefault="00BC7016" w:rsidP="00BC7016">
      <w:pPr>
        <w:spacing w:before="240" w:after="240" w:line="360" w:lineRule="auto"/>
        <w:jc w:val="both"/>
        <w:rPr>
          <w:rFonts w:ascii="Palatino Linotype" w:hAnsi="Palatino Linotype" w:cs="Arial"/>
          <w:b/>
          <w:sz w:val="22"/>
          <w:szCs w:val="22"/>
        </w:rPr>
      </w:pPr>
    </w:p>
    <w:p w14:paraId="58AA4A3E" w14:textId="77777777" w:rsidR="00BC7016" w:rsidRPr="00BC7016" w:rsidRDefault="00BC7016" w:rsidP="00F03A42">
      <w:pPr>
        <w:spacing w:before="240" w:after="240" w:line="360" w:lineRule="auto"/>
        <w:jc w:val="both"/>
        <w:rPr>
          <w:rFonts w:ascii="Palatino Linotype" w:hAnsi="Palatino Linotype" w:cs="Arial"/>
          <w:sz w:val="22"/>
          <w:szCs w:val="22"/>
        </w:rPr>
      </w:pPr>
    </w:p>
    <w:p w14:paraId="2AA6CA7F" w14:textId="77777777" w:rsidR="00F03A42" w:rsidRDefault="00F03A42" w:rsidP="00F03A42">
      <w:pPr>
        <w:spacing w:before="240" w:after="240" w:line="360" w:lineRule="auto"/>
        <w:jc w:val="both"/>
        <w:rPr>
          <w:rFonts w:ascii="Palatino Linotype" w:hAnsi="Palatino Linotype" w:cs="Arial"/>
          <w:b/>
        </w:rPr>
      </w:pPr>
      <w:r w:rsidRPr="00DE2E63">
        <w:rPr>
          <w:rFonts w:ascii="Palatino Linotype" w:hAnsi="Palatino Linotype" w:cs="Arial"/>
          <w:b/>
          <w:noProof/>
          <w:lang w:val="es-MX" w:eastAsia="es-MX"/>
        </w:rPr>
        <w:drawing>
          <wp:inline distT="0" distB="0" distL="0" distR="0" wp14:anchorId="0075335D" wp14:editId="2B403188">
            <wp:extent cx="5612130" cy="42405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240530"/>
                    </a:xfrm>
                    <a:prstGeom prst="rect">
                      <a:avLst/>
                    </a:prstGeom>
                  </pic:spPr>
                </pic:pic>
              </a:graphicData>
            </a:graphic>
          </wp:inline>
        </w:drawing>
      </w:r>
    </w:p>
    <w:p w14:paraId="5BB32494" w14:textId="77777777" w:rsidR="00F03A42" w:rsidRDefault="00F03A42" w:rsidP="00F03A42">
      <w:pPr>
        <w:spacing w:before="240" w:after="240" w:line="360" w:lineRule="auto"/>
        <w:jc w:val="both"/>
        <w:rPr>
          <w:rFonts w:ascii="Palatino Linotype" w:hAnsi="Palatino Linotype" w:cs="Arial"/>
          <w:b/>
        </w:rPr>
      </w:pPr>
    </w:p>
    <w:p w14:paraId="028F35AF" w14:textId="77777777" w:rsidR="00F03A42" w:rsidRDefault="00F03A42" w:rsidP="00F03A42">
      <w:pPr>
        <w:spacing w:before="240" w:after="240" w:line="360" w:lineRule="auto"/>
        <w:jc w:val="both"/>
        <w:rPr>
          <w:rFonts w:ascii="Palatino Linotype" w:hAnsi="Palatino Linotype" w:cs="Arial"/>
          <w:b/>
        </w:rPr>
      </w:pPr>
      <w:r w:rsidRPr="00DE2E63">
        <w:rPr>
          <w:rFonts w:ascii="Palatino Linotype" w:hAnsi="Palatino Linotype" w:cs="Arial"/>
          <w:b/>
          <w:noProof/>
          <w:lang w:val="es-MX" w:eastAsia="es-MX"/>
        </w:rPr>
        <w:lastRenderedPageBreak/>
        <w:drawing>
          <wp:inline distT="0" distB="0" distL="0" distR="0" wp14:anchorId="58B8F178" wp14:editId="4A145D60">
            <wp:extent cx="5612130" cy="55308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530850"/>
                    </a:xfrm>
                    <a:prstGeom prst="rect">
                      <a:avLst/>
                    </a:prstGeom>
                  </pic:spPr>
                </pic:pic>
              </a:graphicData>
            </a:graphic>
          </wp:inline>
        </w:drawing>
      </w:r>
    </w:p>
    <w:p w14:paraId="4B0B2DFA" w14:textId="77777777" w:rsidR="00F03A42" w:rsidRDefault="00F03A42" w:rsidP="00F03A42">
      <w:pPr>
        <w:spacing w:before="240" w:after="240" w:line="360" w:lineRule="auto"/>
        <w:jc w:val="both"/>
        <w:rPr>
          <w:rFonts w:ascii="Palatino Linotype" w:hAnsi="Palatino Linotype" w:cs="Arial"/>
          <w:b/>
        </w:rPr>
      </w:pPr>
    </w:p>
    <w:p w14:paraId="06EF9A88" w14:textId="77777777" w:rsidR="00F03A42" w:rsidRDefault="00F03A42" w:rsidP="00F03A42">
      <w:pPr>
        <w:spacing w:before="240" w:after="240" w:line="360" w:lineRule="auto"/>
        <w:jc w:val="both"/>
        <w:rPr>
          <w:rFonts w:ascii="Palatino Linotype" w:hAnsi="Palatino Linotype" w:cs="Arial"/>
          <w:b/>
        </w:rPr>
      </w:pPr>
    </w:p>
    <w:p w14:paraId="3107FB32" w14:textId="77777777" w:rsidR="00F03A42" w:rsidRPr="00E41E38" w:rsidRDefault="00F03A42" w:rsidP="00F03A42">
      <w:pPr>
        <w:spacing w:before="240" w:after="240" w:line="360" w:lineRule="auto"/>
        <w:jc w:val="both"/>
        <w:rPr>
          <w:rFonts w:ascii="Palatino Linotype" w:hAnsi="Palatino Linotype" w:cs="Arial"/>
          <w:b/>
        </w:rPr>
      </w:pPr>
      <w:r w:rsidRPr="00DE2E63">
        <w:rPr>
          <w:rFonts w:ascii="Palatino Linotype" w:hAnsi="Palatino Linotype" w:cs="Arial"/>
          <w:b/>
          <w:noProof/>
          <w:lang w:val="es-MX" w:eastAsia="es-MX"/>
        </w:rPr>
        <w:drawing>
          <wp:inline distT="0" distB="0" distL="0" distR="0" wp14:anchorId="0A4F06B1" wp14:editId="14C06D79">
            <wp:extent cx="5612130" cy="56451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645150"/>
                    </a:xfrm>
                    <a:prstGeom prst="rect">
                      <a:avLst/>
                    </a:prstGeom>
                  </pic:spPr>
                </pic:pic>
              </a:graphicData>
            </a:graphic>
          </wp:inline>
        </w:drawing>
      </w:r>
    </w:p>
    <w:p w14:paraId="1A3C71F3" w14:textId="77777777" w:rsidR="00F03A42" w:rsidRDefault="00F03A42" w:rsidP="00F03A42">
      <w:pPr>
        <w:spacing w:before="240" w:after="240" w:line="360" w:lineRule="auto"/>
        <w:jc w:val="both"/>
        <w:rPr>
          <w:rFonts w:ascii="Palatino Linotype" w:hAnsi="Palatino Linotype" w:cs="Arial"/>
          <w:b/>
        </w:rPr>
      </w:pPr>
      <w:r w:rsidRPr="00DE2E63">
        <w:rPr>
          <w:rFonts w:ascii="Palatino Linotype" w:hAnsi="Palatino Linotype" w:cs="Arial"/>
          <w:b/>
          <w:noProof/>
          <w:lang w:val="es-MX" w:eastAsia="es-MX"/>
        </w:rPr>
        <w:drawing>
          <wp:inline distT="0" distB="0" distL="0" distR="0" wp14:anchorId="35348523" wp14:editId="3AE462D0">
            <wp:extent cx="5612130" cy="466090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660900"/>
                    </a:xfrm>
                    <a:prstGeom prst="rect">
                      <a:avLst/>
                    </a:prstGeom>
                  </pic:spPr>
                </pic:pic>
              </a:graphicData>
            </a:graphic>
          </wp:inline>
        </w:drawing>
      </w:r>
    </w:p>
    <w:p w14:paraId="1BEC4761" w14:textId="77777777" w:rsidR="00F03A42" w:rsidRDefault="00F03A42" w:rsidP="00F03A42">
      <w:pPr>
        <w:spacing w:before="240" w:after="240" w:line="360" w:lineRule="auto"/>
        <w:jc w:val="both"/>
        <w:rPr>
          <w:rFonts w:ascii="Palatino Linotype" w:hAnsi="Palatino Linotype" w:cs="Arial"/>
          <w:b/>
        </w:rPr>
      </w:pPr>
      <w:r w:rsidRPr="00DE2E63">
        <w:rPr>
          <w:rFonts w:ascii="Palatino Linotype" w:hAnsi="Palatino Linotype" w:cs="Arial"/>
          <w:b/>
          <w:noProof/>
          <w:lang w:val="es-MX" w:eastAsia="es-MX"/>
        </w:rPr>
        <w:drawing>
          <wp:inline distT="0" distB="0" distL="0" distR="0" wp14:anchorId="66AF89E5" wp14:editId="774A0934">
            <wp:extent cx="5612130" cy="70954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95490"/>
                    </a:xfrm>
                    <a:prstGeom prst="rect">
                      <a:avLst/>
                    </a:prstGeom>
                  </pic:spPr>
                </pic:pic>
              </a:graphicData>
            </a:graphic>
          </wp:inline>
        </w:drawing>
      </w:r>
    </w:p>
    <w:p w14:paraId="527B0E62" w14:textId="77777777" w:rsidR="00F03A42" w:rsidRPr="00E41E38" w:rsidRDefault="00F03A42" w:rsidP="00F03A42">
      <w:pPr>
        <w:spacing w:before="240" w:after="240" w:line="360" w:lineRule="auto"/>
        <w:jc w:val="both"/>
        <w:rPr>
          <w:rFonts w:ascii="Palatino Linotype" w:hAnsi="Palatino Linotype" w:cs="Arial"/>
          <w:b/>
          <w:i/>
          <w:sz w:val="20"/>
          <w:szCs w:val="20"/>
        </w:rPr>
      </w:pPr>
    </w:p>
    <w:p w14:paraId="0595DAFF" w14:textId="77777777" w:rsidR="00F03A42" w:rsidRPr="00DD67DA" w:rsidRDefault="00F03A42" w:rsidP="00F03A42">
      <w:pPr>
        <w:spacing w:before="240" w:after="240" w:line="360" w:lineRule="auto"/>
        <w:jc w:val="both"/>
        <w:rPr>
          <w:rFonts w:ascii="Palatino Linotype" w:hAnsi="Palatino Linotype" w:cs="Arial"/>
          <w:b/>
          <w:szCs w:val="28"/>
        </w:rPr>
      </w:pPr>
    </w:p>
    <w:p w14:paraId="60FF0AA7" w14:textId="77777777" w:rsidR="00F03A42" w:rsidRPr="004D6386"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b/>
          <w:szCs w:val="28"/>
        </w:rPr>
        <w:t>3. Recurso de revisión</w:t>
      </w:r>
      <w:r w:rsidRPr="00DD67DA">
        <w:rPr>
          <w:rFonts w:ascii="Palatino Linotype" w:hAnsi="Palatino Linotype" w:cs="Arial"/>
          <w:b/>
          <w:sz w:val="28"/>
          <w:szCs w:val="28"/>
        </w:rPr>
        <w:t>.</w:t>
      </w:r>
      <w:r w:rsidRPr="00DD67DA">
        <w:rPr>
          <w:rFonts w:ascii="Palatino Linotype" w:hAnsi="Palatino Linotype" w:cs="Arial"/>
          <w:b/>
        </w:rPr>
        <w:t xml:space="preserve"> </w:t>
      </w:r>
      <w:r w:rsidRPr="00DD67DA">
        <w:rPr>
          <w:rFonts w:ascii="Palatino Linotype" w:hAnsi="Palatino Linotype" w:cs="Arial"/>
        </w:rPr>
        <w:t xml:space="preserve">El recurso de revisión se interpuso a través del SAIMEX con fecha </w:t>
      </w:r>
      <w:r w:rsidRPr="004D6386">
        <w:rPr>
          <w:rFonts w:ascii="Palatino Linotype" w:hAnsi="Palatino Linotype" w:cs="Arial"/>
          <w:b/>
        </w:rPr>
        <w:t>tres de septiembre de dos mil veintiuno</w:t>
      </w:r>
      <w:r w:rsidRPr="004D6386">
        <w:rPr>
          <w:rFonts w:ascii="Palatino Linotype" w:hAnsi="Palatino Linotype" w:cs="Arial"/>
        </w:rPr>
        <w:t>, por</w:t>
      </w:r>
      <w:r w:rsidRPr="00DD67DA">
        <w:rPr>
          <w:rFonts w:ascii="Palatino Linotype" w:hAnsi="Palatino Linotype" w:cs="Arial"/>
        </w:rPr>
        <w:t xml:space="preserve"> parte del solicitante de información, quien expresó las </w:t>
      </w:r>
      <w:r w:rsidRPr="004D6386">
        <w:rPr>
          <w:rFonts w:ascii="Palatino Linotype" w:hAnsi="Palatino Linotype" w:cs="Arial"/>
        </w:rPr>
        <w:t>siguientes manifestaciones:</w:t>
      </w:r>
    </w:p>
    <w:p w14:paraId="33489457" w14:textId="77777777" w:rsidR="00F03A42" w:rsidRPr="004D6386" w:rsidRDefault="00F03A42" w:rsidP="00F03A42">
      <w:pPr>
        <w:spacing w:before="240" w:after="240" w:line="360" w:lineRule="auto"/>
        <w:ind w:left="567"/>
        <w:rPr>
          <w:rFonts w:ascii="Palatino Linotype" w:hAnsi="Palatino Linotype" w:cs="Arial"/>
          <w:b/>
        </w:rPr>
      </w:pPr>
      <w:r w:rsidRPr="004D6386">
        <w:rPr>
          <w:rFonts w:ascii="Palatino Linotype" w:hAnsi="Palatino Linotype" w:cs="Arial"/>
          <w:b/>
        </w:rPr>
        <w:t>a) Acto impugnado.</w:t>
      </w:r>
    </w:p>
    <w:p w14:paraId="026FA81F" w14:textId="77777777" w:rsidR="00F03A42" w:rsidRPr="006B39BF" w:rsidRDefault="00F03A42" w:rsidP="00F03A42">
      <w:pPr>
        <w:spacing w:before="240" w:after="240" w:line="360" w:lineRule="auto"/>
        <w:ind w:left="992" w:right="1043"/>
        <w:jc w:val="both"/>
        <w:rPr>
          <w:rFonts w:ascii="Palatino Linotype" w:hAnsi="Palatino Linotype"/>
          <w:i/>
        </w:rPr>
      </w:pPr>
      <w:r w:rsidRPr="004D6386">
        <w:rPr>
          <w:rFonts w:ascii="Palatino Linotype" w:hAnsi="Palatino Linotype"/>
          <w:i/>
        </w:rPr>
        <w:t>“cambio de modalidad para la entrega de la informacion”</w:t>
      </w:r>
      <w:r w:rsidRPr="004D6386">
        <w:rPr>
          <w:rFonts w:ascii="Palatino Linotype" w:hAnsi="Palatino Linotype" w:cs="Arial"/>
          <w:i/>
        </w:rPr>
        <w:t xml:space="preserve"> (sic)</w:t>
      </w:r>
    </w:p>
    <w:p w14:paraId="109170ED" w14:textId="77777777" w:rsidR="00F03A42" w:rsidRPr="00DD67DA" w:rsidRDefault="00F03A42" w:rsidP="00F03A42">
      <w:pPr>
        <w:spacing w:before="240" w:after="240" w:line="360" w:lineRule="auto"/>
        <w:ind w:left="567"/>
        <w:jc w:val="both"/>
        <w:rPr>
          <w:rFonts w:ascii="Palatino Linotype" w:hAnsi="Palatino Linotype" w:cs="Arial"/>
          <w:b/>
        </w:rPr>
      </w:pPr>
      <w:r w:rsidRPr="00DD67DA">
        <w:rPr>
          <w:rFonts w:ascii="Palatino Linotype" w:hAnsi="Palatino Linotype" w:cs="Arial"/>
          <w:b/>
        </w:rPr>
        <w:t>b) Motivos de inconformidad.</w:t>
      </w:r>
    </w:p>
    <w:p w14:paraId="36A5E867" w14:textId="77777777" w:rsidR="00F03A42" w:rsidRPr="00DD67DA" w:rsidRDefault="00F03A42" w:rsidP="00F03A42">
      <w:pPr>
        <w:spacing w:before="240" w:after="240" w:line="360" w:lineRule="auto"/>
        <w:ind w:left="851"/>
        <w:jc w:val="both"/>
        <w:rPr>
          <w:rFonts w:ascii="Palatino Linotype" w:hAnsi="Palatino Linotype" w:cs="Arial"/>
          <w:i/>
        </w:rPr>
      </w:pPr>
      <w:r w:rsidRPr="00DD67DA">
        <w:rPr>
          <w:rFonts w:ascii="Palatino Linotype" w:hAnsi="Palatino Linotype"/>
          <w:i/>
        </w:rPr>
        <w:t>“</w:t>
      </w:r>
      <w:r w:rsidRPr="00FB68AD">
        <w:rPr>
          <w:rFonts w:ascii="Palatino Linotype" w:hAnsi="Palatino Linotype"/>
          <w:i/>
          <w:color w:val="000000"/>
        </w:rPr>
        <w:t>La informacion que solicito esta en medio electronico, es mas sencillo converirlo en pdf a exponernos a contagio sde covid, como lo marca el gobernador permanecer en casa y como lo mencionan en cabildo reducciendo horarios de atencion a la ciudadania, evitemos contagios por COVID y que la entrega se realiza de la forma en que fue solicitada</w:t>
      </w:r>
      <w:r>
        <w:rPr>
          <w:rFonts w:ascii="Palatino Linotype" w:hAnsi="Palatino Linotype"/>
          <w:i/>
          <w:color w:val="000000"/>
        </w:rPr>
        <w:t xml:space="preserve">.” </w:t>
      </w:r>
      <w:r w:rsidRPr="00DD67DA">
        <w:rPr>
          <w:rFonts w:ascii="Palatino Linotype" w:hAnsi="Palatino Linotype" w:cs="Arial"/>
          <w:i/>
        </w:rPr>
        <w:t>(sic)</w:t>
      </w:r>
    </w:p>
    <w:p w14:paraId="15D179A8" w14:textId="77777777"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b/>
          <w:szCs w:val="28"/>
        </w:rPr>
        <w:t xml:space="preserve">4. </w:t>
      </w:r>
      <w:r w:rsidRPr="00DD67DA">
        <w:rPr>
          <w:rFonts w:ascii="Palatino Linotype" w:eastAsia="Calibri" w:hAnsi="Palatino Linotype" w:cs="Arial"/>
          <w:b/>
          <w:szCs w:val="28"/>
        </w:rPr>
        <w:t xml:space="preserve">Turno. </w:t>
      </w:r>
      <w:r w:rsidRPr="00DD67DA">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DD67DA">
        <w:rPr>
          <w:rFonts w:ascii="Palatino Linotype" w:hAnsi="Palatino Linotype" w:cs="Arial"/>
        </w:rPr>
        <w:t>por razón de turno fue asignado a la</w:t>
      </w:r>
      <w:r w:rsidRPr="00DD67DA">
        <w:rPr>
          <w:rFonts w:ascii="Palatino Linotype" w:eastAsia="Calibri" w:hAnsi="Palatino Linotype" w:cs="Arial"/>
        </w:rPr>
        <w:t xml:space="preserve"> </w:t>
      </w:r>
      <w:r w:rsidRPr="00DD67DA">
        <w:rPr>
          <w:rFonts w:ascii="Palatino Linotype" w:eastAsia="Calibri" w:hAnsi="Palatino Linotype" w:cs="Arial"/>
          <w:b/>
        </w:rPr>
        <w:t>Comisionada</w:t>
      </w:r>
      <w:r w:rsidRPr="00DD67DA">
        <w:rPr>
          <w:rFonts w:ascii="Palatino Linotype" w:eastAsia="Calibri" w:hAnsi="Palatino Linotype" w:cs="Arial"/>
        </w:rPr>
        <w:t xml:space="preserve"> </w:t>
      </w:r>
      <w:r w:rsidRPr="00DD67DA">
        <w:rPr>
          <w:rFonts w:ascii="Palatino Linotype" w:eastAsia="Calibri" w:hAnsi="Palatino Linotype" w:cs="Arial"/>
          <w:b/>
        </w:rPr>
        <w:t xml:space="preserve">Guadalupe Ramírez Peña </w:t>
      </w:r>
      <w:r w:rsidRPr="00DD67DA">
        <w:rPr>
          <w:rFonts w:ascii="Palatino Linotype" w:hAnsi="Palatino Linotype" w:cs="Arial"/>
        </w:rPr>
        <w:t xml:space="preserve">para su análisis, estudio, elaboración del proyecto y </w:t>
      </w:r>
      <w:r w:rsidRPr="00DD67DA">
        <w:rPr>
          <w:rFonts w:ascii="Palatino Linotype" w:eastAsia="Calibri" w:hAnsi="Palatino Linotype" w:cs="Arial"/>
        </w:rPr>
        <w:t>presentación ante el Pleno de este Instituto.</w:t>
      </w:r>
    </w:p>
    <w:p w14:paraId="2034EB63" w14:textId="77777777" w:rsidR="00F03A42" w:rsidRPr="00DD67DA" w:rsidRDefault="00F03A42" w:rsidP="00F03A42">
      <w:pPr>
        <w:spacing w:before="240" w:after="240" w:line="360" w:lineRule="auto"/>
        <w:jc w:val="both"/>
        <w:rPr>
          <w:rFonts w:ascii="Palatino Linotype" w:hAnsi="Palatino Linotype" w:cs="Arial"/>
          <w:b/>
          <w:szCs w:val="28"/>
        </w:rPr>
      </w:pPr>
    </w:p>
    <w:p w14:paraId="29370823" w14:textId="50F31CC1" w:rsidR="00F03A42" w:rsidRPr="00DD67DA" w:rsidRDefault="00F03A42" w:rsidP="00F03A42">
      <w:pPr>
        <w:spacing w:before="240" w:after="240" w:line="360" w:lineRule="auto"/>
        <w:jc w:val="both"/>
        <w:rPr>
          <w:rFonts w:cs="Arial"/>
        </w:rPr>
      </w:pPr>
      <w:r w:rsidRPr="00DD67DA">
        <w:rPr>
          <w:rFonts w:ascii="Palatino Linotype" w:hAnsi="Palatino Linotype" w:cs="Arial"/>
          <w:b/>
          <w:szCs w:val="28"/>
        </w:rPr>
        <w:t>5. Admisión</w:t>
      </w:r>
      <w:r>
        <w:rPr>
          <w:rFonts w:ascii="Palatino Linotype" w:hAnsi="Palatino Linotype" w:cs="Arial"/>
          <w:b/>
          <w:szCs w:val="28"/>
        </w:rPr>
        <w:t xml:space="preserve"> del recurso de revisión</w:t>
      </w:r>
      <w:r w:rsidRPr="00DD67DA">
        <w:rPr>
          <w:rFonts w:ascii="Palatino Linotype" w:hAnsi="Palatino Linotype" w:cs="Arial"/>
          <w:b/>
          <w:szCs w:val="28"/>
        </w:rPr>
        <w:t xml:space="preserve">. </w:t>
      </w:r>
      <w:r w:rsidRPr="004D6386">
        <w:rPr>
          <w:rFonts w:ascii="Palatino Linotype" w:hAnsi="Palatino Linotype" w:cs="Arial"/>
        </w:rPr>
        <w:t xml:space="preserve">Mediante auto de fecha </w:t>
      </w:r>
      <w:r w:rsidRPr="004D6386">
        <w:rPr>
          <w:rFonts w:ascii="Palatino Linotype" w:hAnsi="Palatino Linotype" w:cs="Arial"/>
          <w:b/>
        </w:rPr>
        <w:t>diecisiete de septiembre del año en curso</w:t>
      </w:r>
      <w:r w:rsidRPr="004D6386">
        <w:rPr>
          <w:rFonts w:ascii="Palatino Linotype" w:hAnsi="Palatino Linotype" w:cs="Arial"/>
        </w:rPr>
        <w:t>, este Órgano Garante, admitió a trámite el recurso de revisión respectivo, poniéndose a disposición de las partes, para que un plazo no mayor a siete días hábiles manifestase</w:t>
      </w:r>
      <w:r w:rsidR="003A08C7">
        <w:rPr>
          <w:rFonts w:ascii="Palatino Linotype" w:hAnsi="Palatino Linotype" w:cs="Arial"/>
        </w:rPr>
        <w:t>n</w:t>
      </w:r>
      <w:r w:rsidRPr="004D6386">
        <w:rPr>
          <w:rFonts w:ascii="Palatino Linotype" w:hAnsi="Palatino Linotype" w:cs="Arial"/>
        </w:rPr>
        <w:t xml:space="preserve"> lo que a su derecho corresponda, a efecto de</w:t>
      </w:r>
      <w:r w:rsidRPr="00DD67DA">
        <w:rPr>
          <w:rFonts w:ascii="Palatino Linotype" w:hAnsi="Palatino Linotype" w:cs="Arial"/>
        </w:rPr>
        <w:t xml:space="preserve"> ofrecer pruebas, informe justificado y alegatos, lo anterior con fundamento en el artículo 185 fracciones I, II y IV de la Ley de Transparencia y Acceso a la Información Pública del Estado de México y Municipios. </w:t>
      </w:r>
    </w:p>
    <w:p w14:paraId="3F3FF205" w14:textId="77777777" w:rsidR="00F03A42" w:rsidRPr="00DD67DA" w:rsidRDefault="00F03A42" w:rsidP="00F03A42">
      <w:pPr>
        <w:spacing w:before="240" w:after="240" w:line="360" w:lineRule="auto"/>
        <w:jc w:val="both"/>
        <w:rPr>
          <w:rFonts w:ascii="Palatino Linotype" w:hAnsi="Palatino Linotype" w:cs="Arial"/>
          <w:b/>
          <w:szCs w:val="28"/>
        </w:rPr>
      </w:pPr>
    </w:p>
    <w:p w14:paraId="1334725A" w14:textId="77777777" w:rsidR="00F03A42" w:rsidRDefault="00F03A42" w:rsidP="00F03A42">
      <w:pPr>
        <w:spacing w:before="240" w:after="240" w:line="360" w:lineRule="auto"/>
        <w:jc w:val="both"/>
        <w:rPr>
          <w:rFonts w:ascii="Palatino Linotype" w:eastAsia="Calibri" w:hAnsi="Palatino Linotype" w:cs="Arial"/>
        </w:rPr>
      </w:pPr>
      <w:r w:rsidRPr="00DD67DA">
        <w:rPr>
          <w:rFonts w:ascii="Palatino Linotype" w:hAnsi="Palatino Linotype" w:cs="Arial"/>
          <w:b/>
          <w:szCs w:val="28"/>
        </w:rPr>
        <w:t>6. Manifestaciones.</w:t>
      </w:r>
      <w:r w:rsidRPr="00DD67DA">
        <w:rPr>
          <w:sz w:val="22"/>
        </w:rPr>
        <w:t xml:space="preserve"> </w:t>
      </w:r>
      <w:r w:rsidRPr="00DD67DA">
        <w:rPr>
          <w:rFonts w:ascii="Palatino Linotype" w:hAnsi="Palatino Linotype"/>
        </w:rPr>
        <w:t>De las constancias del expediente electrónico del</w:t>
      </w:r>
      <w:r w:rsidRPr="00DD67DA">
        <w:rPr>
          <w:rFonts w:ascii="Palatino Linotype" w:hAnsi="Palatino Linotype" w:cs="Arial"/>
          <w:b/>
        </w:rPr>
        <w:t xml:space="preserve"> SAIMEX</w:t>
      </w:r>
      <w:r w:rsidRPr="00DD67DA">
        <w:rPr>
          <w:rFonts w:ascii="Palatino Linotype" w:hAnsi="Palatino Linotype"/>
        </w:rPr>
        <w:t>, se observa que,</w:t>
      </w:r>
      <w:r>
        <w:rPr>
          <w:rFonts w:ascii="Palatino Linotype" w:hAnsi="Palatino Linotype"/>
        </w:rPr>
        <w:t xml:space="preserve">   tanto </w:t>
      </w:r>
      <w:r w:rsidRPr="00DD67DA">
        <w:rPr>
          <w:rFonts w:ascii="Palatino Linotype" w:hAnsi="Palatino Linotype"/>
          <w:b/>
        </w:rPr>
        <w:t>la parte Recurrente</w:t>
      </w:r>
      <w:r w:rsidRPr="00DD67DA">
        <w:rPr>
          <w:rFonts w:ascii="Palatino Linotype" w:hAnsi="Palatino Linotype"/>
        </w:rPr>
        <w:t xml:space="preserve"> </w:t>
      </w:r>
      <w:r w:rsidRPr="004D6386">
        <w:rPr>
          <w:rFonts w:ascii="Palatino Linotype" w:hAnsi="Palatino Linotype"/>
        </w:rPr>
        <w:t xml:space="preserve">como </w:t>
      </w:r>
      <w:r w:rsidRPr="004D6386">
        <w:rPr>
          <w:rFonts w:ascii="Palatino Linotype" w:hAnsi="Palatino Linotype"/>
          <w:b/>
        </w:rPr>
        <w:t>el Sujeto</w:t>
      </w:r>
      <w:r w:rsidRPr="00DD67DA">
        <w:rPr>
          <w:rFonts w:ascii="Palatino Linotype" w:hAnsi="Palatino Linotype"/>
          <w:b/>
        </w:rPr>
        <w:t xml:space="preserve"> Obligado</w:t>
      </w:r>
      <w:r>
        <w:rPr>
          <w:rFonts w:ascii="Palatino Linotype" w:hAnsi="Palatino Linotype"/>
        </w:rPr>
        <w:t xml:space="preserve">, </w:t>
      </w:r>
      <w:r w:rsidRPr="00DD67DA">
        <w:rPr>
          <w:rFonts w:ascii="Palatino Linotype" w:eastAsia="Calibri" w:hAnsi="Palatino Linotype" w:cs="Arial"/>
        </w:rPr>
        <w:t>fueron</w:t>
      </w:r>
      <w:r>
        <w:rPr>
          <w:rFonts w:ascii="Palatino Linotype" w:eastAsia="Calibri" w:hAnsi="Palatino Linotype" w:cs="Arial"/>
        </w:rPr>
        <w:t xml:space="preserve"> omisa</w:t>
      </w:r>
      <w:r w:rsidRPr="00DD67DA">
        <w:rPr>
          <w:rFonts w:ascii="Palatino Linotype" w:eastAsia="Calibri" w:hAnsi="Palatino Linotype" w:cs="Arial"/>
        </w:rPr>
        <w:t>s en presentar los alegatos o manifestaciones que a su derecho correspondieran, en el plazo previsto para ello.</w:t>
      </w:r>
    </w:p>
    <w:p w14:paraId="5E139393" w14:textId="77777777" w:rsidR="00F03A42" w:rsidRPr="00DD67DA" w:rsidRDefault="00F03A42" w:rsidP="00F03A42">
      <w:pPr>
        <w:spacing w:before="240" w:after="240" w:line="360" w:lineRule="auto"/>
        <w:jc w:val="both"/>
        <w:rPr>
          <w:rFonts w:ascii="Palatino Linotype" w:eastAsia="Calibri" w:hAnsi="Palatino Linotype" w:cs="Arial"/>
          <w:b/>
          <w:szCs w:val="28"/>
        </w:rPr>
      </w:pPr>
      <w:r w:rsidRPr="006B39BF">
        <w:rPr>
          <w:rFonts w:ascii="Palatino Linotype" w:hAnsi="Palatino Linotype"/>
          <w:noProof/>
          <w:lang w:val="es-MX" w:eastAsia="es-MX"/>
        </w:rPr>
        <w:drawing>
          <wp:inline distT="0" distB="0" distL="0" distR="0" wp14:anchorId="78EC2FB3" wp14:editId="17EEDCDE">
            <wp:extent cx="5612130" cy="18497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49755"/>
                    </a:xfrm>
                    <a:prstGeom prst="rect">
                      <a:avLst/>
                    </a:prstGeom>
                  </pic:spPr>
                </pic:pic>
              </a:graphicData>
            </a:graphic>
          </wp:inline>
        </w:drawing>
      </w:r>
    </w:p>
    <w:p w14:paraId="3011670A" w14:textId="77777777" w:rsidR="00F03A42" w:rsidRPr="00DD67DA" w:rsidRDefault="00F03A42" w:rsidP="00F03A42">
      <w:pPr>
        <w:spacing w:before="240" w:after="240" w:line="360" w:lineRule="auto"/>
        <w:jc w:val="both"/>
        <w:rPr>
          <w:rFonts w:ascii="Palatino Linotype" w:eastAsia="Calibri" w:hAnsi="Palatino Linotype" w:cs="Arial"/>
          <w:szCs w:val="28"/>
        </w:rPr>
      </w:pPr>
      <w:r w:rsidRPr="00DD67DA">
        <w:rPr>
          <w:rFonts w:ascii="Palatino Linotype" w:eastAsia="Calibri" w:hAnsi="Palatino Linotype" w:cs="Arial"/>
          <w:b/>
          <w:szCs w:val="28"/>
        </w:rPr>
        <w:t xml:space="preserve">7. Cierre de Instrucción. </w:t>
      </w:r>
      <w:r w:rsidRPr="00DD67DA">
        <w:rPr>
          <w:rFonts w:ascii="Palatino Linotype" w:eastAsia="Calibri" w:hAnsi="Palatino Linotype" w:cs="Arial"/>
        </w:rPr>
        <w:t xml:space="preserve">Una vez transcurrido el plazo otorgado para que las partes manifestaran lo que a su derecho conviniera, y siguiendo </w:t>
      </w:r>
      <w:r w:rsidRPr="00DD67DA">
        <w:rPr>
          <w:rFonts w:ascii="Palatino Linotype" w:hAnsi="Palatino Linotype"/>
        </w:rPr>
        <w:t xml:space="preserve">los trámites correspondientes con fundamento en el artículo 185 fracción VI de la Ley de Transparencia y Acceso a la Información Pública del Estado de México y Municipios, </w:t>
      </w:r>
      <w:r w:rsidRPr="004D6386">
        <w:rPr>
          <w:rFonts w:ascii="Palatino Linotype" w:hAnsi="Palatino Linotype"/>
        </w:rPr>
        <w:t xml:space="preserve">el día </w:t>
      </w:r>
      <w:r w:rsidRPr="004D6386">
        <w:rPr>
          <w:rFonts w:ascii="Palatino Linotype" w:hAnsi="Palatino Linotype"/>
          <w:b/>
        </w:rPr>
        <w:t>seis de octubre de dos mil veintiuno</w:t>
      </w:r>
      <w:r w:rsidRPr="004D6386">
        <w:rPr>
          <w:rFonts w:ascii="Palatino Linotype" w:hAnsi="Palatino Linotype"/>
        </w:rPr>
        <w:t>, se procedió</w:t>
      </w:r>
      <w:r w:rsidRPr="00DD67DA">
        <w:rPr>
          <w:rFonts w:ascii="Palatino Linotype" w:hAnsi="Palatino Linotype"/>
        </w:rPr>
        <w:t xml:space="preserve"> a decretar el cierre de instrucción respectivo y</w:t>
      </w:r>
      <w:r w:rsidRPr="00DD67DA">
        <w:rPr>
          <w:rFonts w:ascii="Palatino Linotype" w:eastAsia="Calibri" w:hAnsi="Palatino Linotype" w:cs="Arial"/>
          <w:szCs w:val="28"/>
        </w:rPr>
        <w:t xml:space="preserve"> no existiendo diligencia pendiente de desahogo, se ordenó emitir la resolución que conforme a derecho proceda.</w:t>
      </w:r>
    </w:p>
    <w:p w14:paraId="26AAAF0B" w14:textId="77777777" w:rsidR="00F03A42" w:rsidRPr="00DD67DA" w:rsidRDefault="00F03A42" w:rsidP="00F03A42">
      <w:pPr>
        <w:pStyle w:val="Ttulo2"/>
        <w:jc w:val="center"/>
        <w:rPr>
          <w:rFonts w:ascii="Palatino Linotype" w:hAnsi="Palatino Linotype"/>
          <w:b/>
          <w:color w:val="auto"/>
          <w:sz w:val="24"/>
          <w:szCs w:val="24"/>
        </w:rPr>
      </w:pPr>
    </w:p>
    <w:p w14:paraId="7D0A0C9D" w14:textId="77777777" w:rsidR="00F03A42" w:rsidRPr="00DD67DA" w:rsidRDefault="00F03A42" w:rsidP="00F03A42">
      <w:pPr>
        <w:pStyle w:val="Ttulo2"/>
        <w:jc w:val="center"/>
        <w:rPr>
          <w:rFonts w:ascii="Palatino Linotype" w:hAnsi="Palatino Linotype"/>
          <w:b/>
          <w:color w:val="auto"/>
          <w:sz w:val="24"/>
          <w:szCs w:val="24"/>
        </w:rPr>
      </w:pPr>
      <w:r w:rsidRPr="00DD67DA">
        <w:rPr>
          <w:rFonts w:ascii="Palatino Linotype" w:hAnsi="Palatino Linotype"/>
          <w:b/>
          <w:color w:val="auto"/>
          <w:sz w:val="24"/>
          <w:szCs w:val="24"/>
        </w:rPr>
        <w:t>II. C O N S I D E R A N D O S:</w:t>
      </w:r>
    </w:p>
    <w:p w14:paraId="0592D827" w14:textId="77777777" w:rsidR="00F03A42" w:rsidRPr="00DD67DA" w:rsidRDefault="00F03A42" w:rsidP="00F03A42">
      <w:pPr>
        <w:spacing w:before="240" w:after="240" w:line="360" w:lineRule="auto"/>
        <w:jc w:val="both"/>
        <w:rPr>
          <w:rFonts w:ascii="Palatino Linotype" w:hAnsi="Palatino Linotype" w:cs="Arial"/>
          <w:b/>
        </w:rPr>
      </w:pPr>
      <w:r w:rsidRPr="00DD67DA">
        <w:rPr>
          <w:rFonts w:ascii="Palatino Linotype" w:hAnsi="Palatino Linotype" w:cs="Arial"/>
          <w:b/>
        </w:rPr>
        <w:t xml:space="preserve">PRIMERO. Competencia. </w:t>
      </w:r>
      <w:r w:rsidRPr="00DD67DA">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4D6386">
        <w:rPr>
          <w:rFonts w:ascii="Palatino Linotype" w:hAnsi="Palatino Linotype"/>
          <w:shd w:val="clear" w:color="auto" w:fill="FFFFFF"/>
        </w:rPr>
        <w:t>párrafos trigésimo, trigésimo primero y trigésimo segundo fracción IV y V de la Constitución</w:t>
      </w:r>
      <w:r w:rsidRPr="00DD67DA">
        <w:rPr>
          <w:rFonts w:ascii="Palatino Linotype" w:hAnsi="Palatino Linotype"/>
          <w:shd w:val="clear" w:color="auto" w:fill="FFFFFF"/>
        </w:rPr>
        <w:t xml:space="preserve"> Política del Estado Libre y Soberano de México; 1, 2, fracción II; 13,  29, 36, fracciones I y II; 176, 178, 179, 181 párrafo 3 y 185 de la Ley Transparencia y Acceso a la Información Pública del Estado de México y Municipios;</w:t>
      </w:r>
      <w:r w:rsidRPr="00DD67DA">
        <w:rPr>
          <w:rStyle w:val="apple-converted-space"/>
          <w:rFonts w:ascii="Palatino Linotype" w:hAnsi="Palatino Linotype"/>
          <w:shd w:val="clear" w:color="auto" w:fill="FFFFFF"/>
        </w:rPr>
        <w:t xml:space="preserve"> 9 fracciones I, XXIV y 11 </w:t>
      </w:r>
      <w:r w:rsidRPr="00DD67D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D7B000B" w14:textId="77777777" w:rsidR="00F03A42" w:rsidRPr="00DD67DA" w:rsidRDefault="00F03A42" w:rsidP="00F03A4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DD67DA">
        <w:rPr>
          <w:rFonts w:ascii="Palatino Linotype" w:hAnsi="Palatino Linotype" w:cs="Arial"/>
          <w:b/>
          <w:szCs w:val="28"/>
        </w:rPr>
        <w:t>SEGUNDO. Oportunidad y Procediblidad del Recurso de Revisión.</w:t>
      </w:r>
      <w:r w:rsidRPr="00DD67DA">
        <w:rPr>
          <w:rFonts w:ascii="Palatino Linotype" w:hAnsi="Palatino Linotype" w:cs="Arial"/>
          <w:b/>
        </w:rPr>
        <w:t xml:space="preserve"> </w:t>
      </w:r>
      <w:r w:rsidRPr="00DD67DA">
        <w:rPr>
          <w:rFonts w:ascii="Palatino Linotype" w:hAnsi="Palatino Linotype" w:cs="Arial"/>
        </w:rPr>
        <w:t>Previo al estudio del fondo del asunto, se proced</w:t>
      </w:r>
      <w:r>
        <w:rPr>
          <w:rFonts w:ascii="Palatino Linotype" w:hAnsi="Palatino Linotype" w:cs="Arial"/>
        </w:rPr>
        <w:t>e a analizar los requisitos de O</w:t>
      </w:r>
      <w:r w:rsidRPr="00DD67DA">
        <w:rPr>
          <w:rFonts w:ascii="Palatino Linotype" w:hAnsi="Palatino Linotype" w:cs="Arial"/>
        </w:rPr>
        <w:t xml:space="preserve">portunidad y </w:t>
      </w:r>
      <w:r>
        <w:rPr>
          <w:rFonts w:ascii="Palatino Linotype" w:hAnsi="Palatino Linotype" w:cs="Arial"/>
        </w:rPr>
        <w:t>P</w:t>
      </w:r>
      <w:r w:rsidRPr="00DD67DA">
        <w:rPr>
          <w:rFonts w:ascii="Palatino Linotype" w:hAnsi="Palatino Linotype" w:cs="Arial"/>
        </w:rPr>
        <w:t>rocedibilidad que debe reunir el recurso de revisión, previstos en los artículos 178 y 180 de la Ley de Transparencia y Acceso a la Información Pública de</w:t>
      </w:r>
      <w:r>
        <w:rPr>
          <w:rFonts w:ascii="Palatino Linotype" w:hAnsi="Palatino Linotype" w:cs="Arial"/>
        </w:rPr>
        <w:t xml:space="preserve">l Estado de México y Municipios; en la especie se advierte que el presente medio de impugnación fue interpuesto dentro del plazo de quince días previstos en el primero de los dispositivos referidos, toda vez que el Sujeto Obligado emitió su respuesta respecto de la solicitud planteada por la solicitante en </w:t>
      </w:r>
      <w:r w:rsidRPr="004D6386">
        <w:rPr>
          <w:rFonts w:ascii="Palatino Linotype" w:hAnsi="Palatino Linotype" w:cs="Arial"/>
        </w:rPr>
        <w:t xml:space="preserve">fecha primero de septiembre del año </w:t>
      </w:r>
      <w:r>
        <w:rPr>
          <w:rFonts w:ascii="Palatino Linotype" w:hAnsi="Palatino Linotype" w:cs="Arial"/>
        </w:rPr>
        <w:t xml:space="preserve">dos mil veintiuno </w:t>
      </w:r>
      <w:r w:rsidRPr="004D6386">
        <w:rPr>
          <w:rFonts w:ascii="Palatino Linotype" w:hAnsi="Palatino Linotype" w:cs="Arial"/>
        </w:rPr>
        <w:t xml:space="preserve"> y la parte recurrente presentó recurso de revisión el </w:t>
      </w:r>
      <w:r>
        <w:rPr>
          <w:rFonts w:ascii="Palatino Linotype" w:hAnsi="Palatino Linotype" w:cs="Arial"/>
        </w:rPr>
        <w:t xml:space="preserve">día tres </w:t>
      </w:r>
      <w:r w:rsidRPr="004D6386">
        <w:rPr>
          <w:rFonts w:ascii="Palatino Linotype" w:hAnsi="Palatino Linotype" w:cs="Arial"/>
        </w:rPr>
        <w:t xml:space="preserve">del mismo </w:t>
      </w:r>
      <w:r>
        <w:rPr>
          <w:rFonts w:ascii="Palatino Linotype" w:hAnsi="Palatino Linotype" w:cs="Arial"/>
        </w:rPr>
        <w:t xml:space="preserve">mes y </w:t>
      </w:r>
      <w:r w:rsidRPr="004D6386">
        <w:rPr>
          <w:rFonts w:ascii="Palatino Linotype" w:hAnsi="Palatino Linotype" w:cs="Arial"/>
        </w:rPr>
        <w:t>año, esto es al segundo día hábil en que tuvo conocimiento</w:t>
      </w:r>
      <w:r>
        <w:rPr>
          <w:rFonts w:ascii="Palatino Linotype" w:hAnsi="Palatino Linotype" w:cs="Arial"/>
        </w:rPr>
        <w:t xml:space="preserve"> del acto impugnado; evidenciándose que la interposición del recurso se encuentra dentro de los márgenes temporales previstos en el citado precepto legal.</w:t>
      </w:r>
    </w:p>
    <w:p w14:paraId="22BDA8D3" w14:textId="77777777" w:rsidR="00F03A42" w:rsidRPr="00DD67DA" w:rsidRDefault="00F03A42" w:rsidP="00F03A42">
      <w:pPr>
        <w:pStyle w:val="Prrafodelista"/>
        <w:widowControl w:val="0"/>
        <w:autoSpaceDE w:val="0"/>
        <w:autoSpaceDN w:val="0"/>
        <w:adjustRightInd w:val="0"/>
        <w:spacing w:before="120" w:after="120" w:line="360" w:lineRule="auto"/>
        <w:ind w:left="0"/>
        <w:jc w:val="both"/>
        <w:rPr>
          <w:rFonts w:ascii="Palatino Linotype" w:hAnsi="Palatino Linotype" w:cs="Arial"/>
        </w:rPr>
      </w:pPr>
      <w:r>
        <w:rPr>
          <w:rFonts w:ascii="Palatino Linotype" w:hAnsi="Palatino Linotype" w:cs="Arial"/>
        </w:rPr>
        <w:t>No obstante</w:t>
      </w:r>
      <w:r w:rsidRPr="00DD67DA">
        <w:rPr>
          <w:rFonts w:ascii="Palatino Linotype" w:hAnsi="Palatino Linotype" w:cs="Arial"/>
        </w:rPr>
        <w:t>, es de precisar que la Ley de Transparencia y Acceso a la Información Pública del Estado de México y Municipios, describe el mecanismo de procedencia de los recursos de revisión, en ese sentido en su artículo 163 prevé lo siguiente:</w:t>
      </w:r>
    </w:p>
    <w:p w14:paraId="61025FD2" w14:textId="77777777" w:rsidR="00F03A42" w:rsidRPr="00DD67DA" w:rsidRDefault="00F03A42" w:rsidP="00F03A42">
      <w:pPr>
        <w:spacing w:before="120" w:after="240"/>
        <w:ind w:left="851" w:right="902"/>
        <w:jc w:val="both"/>
        <w:rPr>
          <w:rFonts w:ascii="Palatino Linotype" w:hAnsi="Palatino Linotype" w:cs="Arial"/>
          <w:i/>
          <w:sz w:val="22"/>
          <w:szCs w:val="20"/>
        </w:rPr>
      </w:pPr>
      <w:r w:rsidRPr="00DD67DA">
        <w:rPr>
          <w:rFonts w:ascii="Palatino Linotype" w:hAnsi="Palatino Linotype" w:cs="Arial"/>
          <w:b/>
          <w:i/>
          <w:sz w:val="22"/>
          <w:szCs w:val="20"/>
        </w:rPr>
        <w:t>“Artículo 163.</w:t>
      </w:r>
      <w:r w:rsidRPr="00DD67DA">
        <w:rPr>
          <w:rFonts w:ascii="Palatino Linotype" w:hAnsi="Palatino Linotype" w:cs="Arial"/>
          <w:i/>
          <w:sz w:val="22"/>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3322EBD5" w14:textId="77777777" w:rsidR="00F03A42" w:rsidRPr="00DD67DA" w:rsidRDefault="00F03A42" w:rsidP="00F03A42">
      <w:pPr>
        <w:spacing w:before="120" w:after="240"/>
        <w:ind w:left="851" w:right="902"/>
        <w:jc w:val="both"/>
        <w:rPr>
          <w:rFonts w:ascii="Palatino Linotype" w:hAnsi="Palatino Linotype" w:cs="Arial"/>
          <w:i/>
          <w:sz w:val="22"/>
          <w:szCs w:val="20"/>
        </w:rPr>
      </w:pPr>
      <w:r w:rsidRPr="00DD67DA">
        <w:rPr>
          <w:rFonts w:ascii="Palatino Linotype" w:hAnsi="Palatino Linotype" w:cs="Arial"/>
          <w:i/>
          <w:sz w:val="22"/>
          <w:szCs w:val="20"/>
          <w:lang w:eastAsia="es-MX"/>
        </w:rPr>
        <w:t>Excepcionalmente</w:t>
      </w:r>
      <w:r w:rsidRPr="00DD67DA">
        <w:rPr>
          <w:rFonts w:ascii="Palatino Linotype" w:hAnsi="Palatino Linotype" w:cs="Arial"/>
          <w:i/>
          <w:sz w:val="22"/>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DBE1D79" w14:textId="77777777" w:rsidR="00F03A42" w:rsidRPr="00DD67DA" w:rsidRDefault="00F03A42" w:rsidP="00F03A4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DD67DA">
        <w:rPr>
          <w:rFonts w:ascii="Palatino Linotype" w:hAnsi="Palatino Linotype" w:cs="Arial"/>
        </w:rPr>
        <w:t>Del precepto legal inserto se advierte que el plazo que le asiste a los sujetos obligados para notificar la respuesta a una solicitud de información pública es de quince días hábiles posteriores a la presentación de ésta.</w:t>
      </w:r>
    </w:p>
    <w:p w14:paraId="617D95A7" w14:textId="77777777" w:rsidR="00F03A42" w:rsidRPr="00DD67DA" w:rsidRDefault="00F03A42" w:rsidP="00F03A42">
      <w:pPr>
        <w:spacing w:before="240" w:after="240" w:line="360" w:lineRule="auto"/>
        <w:jc w:val="both"/>
        <w:rPr>
          <w:rFonts w:ascii="Segoe UI" w:hAnsi="Segoe UI" w:cs="Segoe UI"/>
        </w:rPr>
      </w:pPr>
      <w:r>
        <w:rPr>
          <w:rFonts w:ascii="Palatino Linotype" w:hAnsi="Palatino Linotype" w:cs="Arial"/>
          <w:lang w:val="es-MX"/>
        </w:rPr>
        <w:t>De igual manera, resulta procedente la interposición del recurso</w:t>
      </w:r>
      <w:r w:rsidRPr="00DD67DA">
        <w:rPr>
          <w:rFonts w:ascii="Palatino Linotype" w:hAnsi="Palatino Linotype" w:cs="Arial"/>
          <w:lang w:val="es-MX"/>
        </w:rPr>
        <w:t>,</w:t>
      </w:r>
      <w:r>
        <w:rPr>
          <w:rFonts w:ascii="Palatino Linotype" w:hAnsi="Palatino Linotype" w:cs="Arial"/>
          <w:lang w:val="es-MX"/>
        </w:rPr>
        <w:t xml:space="preserve"> según lo aducido por el recurrente tanto en el acto impugnado como en sus razones o motivos</w:t>
      </w:r>
      <w:r w:rsidRPr="00DD67DA">
        <w:rPr>
          <w:rFonts w:ascii="Palatino Linotype" w:hAnsi="Palatino Linotype" w:cs="Arial"/>
          <w:lang w:val="es-MX"/>
        </w:rPr>
        <w:t xml:space="preserve"> y en consecuencia resulta conforme a derecho entrar al estudio de fondo y resolver el presente medio de impugnación, al actualizarse lo dispuesto en los </w:t>
      </w:r>
      <w:r w:rsidRPr="00DD67DA">
        <w:rPr>
          <w:rStyle w:val="normaltextrun"/>
          <w:rFonts w:ascii="Palatino Linotype" w:hAnsi="Palatino Linotype" w:cs="Segoe UI"/>
        </w:rPr>
        <w:t>artículos 176 y</w:t>
      </w:r>
      <w:r w:rsidRPr="00DD67DA">
        <w:rPr>
          <w:rStyle w:val="apple-converted-space"/>
          <w:rFonts w:ascii="Palatino Linotype" w:eastAsiaTheme="minorHAnsi" w:hAnsi="Palatino Linotype" w:cs="Segoe UI"/>
        </w:rPr>
        <w:t> 179 fracción VII</w:t>
      </w:r>
      <w:r>
        <w:rPr>
          <w:rStyle w:val="apple-converted-space"/>
          <w:rFonts w:ascii="Palatino Linotype" w:eastAsiaTheme="minorHAnsi" w:hAnsi="Palatino Linotype" w:cs="Segoe UI"/>
        </w:rPr>
        <w:t>I</w:t>
      </w:r>
      <w:r w:rsidRPr="00DD67DA">
        <w:rPr>
          <w:rStyle w:val="apple-converted-space"/>
          <w:rFonts w:ascii="Palatino Linotype" w:eastAsiaTheme="minorHAnsi" w:hAnsi="Palatino Linotype" w:cs="Segoe UI"/>
        </w:rPr>
        <w:t xml:space="preserve"> </w:t>
      </w:r>
      <w:r w:rsidRPr="00DD67DA">
        <w:rPr>
          <w:rStyle w:val="normaltextrun"/>
          <w:rFonts w:ascii="Palatino Linotype" w:hAnsi="Palatino Linotype" w:cs="Segoe UI"/>
        </w:rPr>
        <w:t>del ordenamiento legal citado, que establecen los supuestos en que puede interponerse el recurso de revisión:</w:t>
      </w:r>
    </w:p>
    <w:p w14:paraId="29E31AAF" w14:textId="77777777" w:rsidR="00F03A42" w:rsidRPr="004D6386" w:rsidRDefault="00F03A42" w:rsidP="00F03A42">
      <w:pPr>
        <w:autoSpaceDE w:val="0"/>
        <w:autoSpaceDN w:val="0"/>
        <w:adjustRightInd w:val="0"/>
        <w:spacing w:before="240" w:after="240"/>
        <w:ind w:left="567" w:right="902"/>
        <w:jc w:val="both"/>
        <w:rPr>
          <w:rStyle w:val="normaltextrun"/>
          <w:rFonts w:ascii="Palatino Linotype" w:hAnsi="Palatino Linotype" w:cs="Segoe UI"/>
          <w:bCs/>
          <w:i/>
          <w:sz w:val="22"/>
          <w:szCs w:val="22"/>
        </w:rPr>
      </w:pPr>
      <w:r w:rsidRPr="00DD67DA">
        <w:rPr>
          <w:rStyle w:val="normaltextrun"/>
          <w:rFonts w:ascii="Palatino Linotype" w:hAnsi="Palatino Linotype" w:cs="Segoe UI"/>
          <w:b/>
          <w:bCs/>
          <w:i/>
          <w:iCs/>
          <w:sz w:val="20"/>
          <w:szCs w:val="22"/>
        </w:rPr>
        <w:t xml:space="preserve"> </w:t>
      </w:r>
      <w:r w:rsidRPr="004D6386">
        <w:rPr>
          <w:rStyle w:val="normaltextrun"/>
          <w:rFonts w:ascii="Palatino Linotype" w:hAnsi="Palatino Linotype" w:cs="Segoe UI"/>
          <w:b/>
          <w:bCs/>
          <w:i/>
          <w:iCs/>
          <w:sz w:val="22"/>
          <w:szCs w:val="22"/>
        </w:rPr>
        <w:t>“</w:t>
      </w:r>
      <w:r w:rsidRPr="004D6386">
        <w:rPr>
          <w:rStyle w:val="normaltextrun"/>
          <w:rFonts w:ascii="Palatino Linotype" w:hAnsi="Palatino Linotype" w:cs="Segoe UI"/>
          <w:b/>
          <w:bCs/>
          <w:i/>
          <w:sz w:val="22"/>
          <w:szCs w:val="22"/>
        </w:rPr>
        <w:t xml:space="preserve">Artículo 176. </w:t>
      </w:r>
      <w:r w:rsidRPr="004D6386">
        <w:rPr>
          <w:rStyle w:val="normaltextrun"/>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08837E73" w14:textId="77777777" w:rsidR="00F03A42" w:rsidRPr="004D6386" w:rsidRDefault="00F03A42" w:rsidP="00F03A42">
      <w:pPr>
        <w:autoSpaceDE w:val="0"/>
        <w:autoSpaceDN w:val="0"/>
        <w:adjustRightInd w:val="0"/>
        <w:spacing w:before="240" w:after="240"/>
        <w:ind w:left="567" w:right="902"/>
        <w:jc w:val="both"/>
        <w:rPr>
          <w:rStyle w:val="eop"/>
          <w:rFonts w:ascii="Palatino Linotype" w:eastAsiaTheme="majorEastAsia" w:hAnsi="Palatino Linotype" w:cs="Segoe UI"/>
          <w:i/>
          <w:sz w:val="22"/>
          <w:szCs w:val="22"/>
        </w:rPr>
      </w:pPr>
      <w:r w:rsidRPr="004D6386">
        <w:rPr>
          <w:rStyle w:val="normaltextrun"/>
          <w:rFonts w:ascii="Palatino Linotype" w:hAnsi="Palatino Linotype" w:cs="Segoe UI"/>
          <w:b/>
          <w:bCs/>
          <w:i/>
          <w:sz w:val="22"/>
          <w:szCs w:val="22"/>
        </w:rPr>
        <w:t>Artículo 179</w:t>
      </w:r>
      <w:r w:rsidRPr="004D6386">
        <w:rPr>
          <w:rStyle w:val="normaltextrun"/>
          <w:rFonts w:ascii="Palatino Linotype" w:hAnsi="Palatino Linotype" w:cs="Segoe UI"/>
          <w:b/>
          <w:bCs/>
          <w:sz w:val="22"/>
          <w:szCs w:val="22"/>
        </w:rPr>
        <w:t>.-</w:t>
      </w:r>
      <w:r w:rsidRPr="004D6386">
        <w:rPr>
          <w:rFonts w:ascii="Bookman Old Style" w:eastAsiaTheme="minorEastAsia" w:hAnsi="Bookman Old Style" w:cs="Bookman Old Style"/>
          <w:sz w:val="22"/>
          <w:szCs w:val="22"/>
          <w:lang w:val="es-MX"/>
        </w:rPr>
        <w:t xml:space="preserve"> </w:t>
      </w:r>
      <w:r w:rsidRPr="004D6386">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3796B135" w14:textId="77777777" w:rsidR="00F03A42" w:rsidRPr="00DD67DA" w:rsidRDefault="00F03A42" w:rsidP="00F03A42">
      <w:pPr>
        <w:spacing w:before="240" w:after="240"/>
        <w:ind w:left="567"/>
        <w:jc w:val="both"/>
        <w:rPr>
          <w:rFonts w:ascii="Palatino Linotype" w:eastAsiaTheme="minorEastAsia" w:hAnsi="Palatino Linotype" w:cs="Bookman Old Style"/>
          <w:b/>
          <w:i/>
          <w:sz w:val="22"/>
          <w:szCs w:val="22"/>
          <w:lang w:val="es-MX"/>
        </w:rPr>
      </w:pPr>
      <w:r w:rsidRPr="004D6386">
        <w:rPr>
          <w:rFonts w:ascii="Palatino Linotype" w:hAnsi="Palatino Linotype" w:cs="Arial"/>
          <w:b/>
          <w:bCs/>
          <w:i/>
          <w:sz w:val="22"/>
          <w:szCs w:val="22"/>
        </w:rPr>
        <w:t xml:space="preserve"> VIII. La notificación, entrega o puesta a disposición de información en una modalidad o formato distinto al solicitado…”</w:t>
      </w:r>
      <w:r>
        <w:rPr>
          <w:rFonts w:ascii="Palatino Linotype" w:hAnsi="Palatino Linotype" w:cs="Arial"/>
          <w:b/>
          <w:bCs/>
          <w:i/>
          <w:sz w:val="22"/>
          <w:szCs w:val="22"/>
        </w:rPr>
        <w:t xml:space="preserve"> </w:t>
      </w:r>
    </w:p>
    <w:p w14:paraId="2B191745" w14:textId="77777777" w:rsidR="00F03A42" w:rsidRPr="00694F9A" w:rsidRDefault="00F03A42" w:rsidP="00F03A42">
      <w:pPr>
        <w:spacing w:before="240" w:after="240" w:line="360" w:lineRule="auto"/>
        <w:jc w:val="both"/>
        <w:rPr>
          <w:rFonts w:ascii="Palatino Linotype" w:hAnsi="Palatino Linotype" w:cs="Arial"/>
        </w:rPr>
      </w:pPr>
      <w:r w:rsidRPr="00DD67DA">
        <w:rPr>
          <w:rFonts w:ascii="Palatino Linotype" w:hAnsi="Palatino Linotype"/>
          <w:b/>
          <w:szCs w:val="28"/>
        </w:rPr>
        <w:t>TERCERO. Materia de la revisión</w:t>
      </w:r>
      <w:r w:rsidRPr="00DD67DA">
        <w:rPr>
          <w:rFonts w:ascii="Palatino Linotype" w:hAnsi="Palatino Linotype"/>
          <w:b/>
          <w:sz w:val="22"/>
        </w:rPr>
        <w:t>.</w:t>
      </w:r>
      <w:r w:rsidRPr="00DD67DA">
        <w:rPr>
          <w:rFonts w:ascii="Palatino Linotype" w:hAnsi="Palatino Linotype"/>
          <w:b/>
        </w:rPr>
        <w:t xml:space="preserve"> </w:t>
      </w:r>
      <w:r w:rsidRPr="00DD67DA">
        <w:rPr>
          <w:rFonts w:ascii="Palatino Linotype" w:hAnsi="Palatino Linotype" w:cs="Arial"/>
        </w:rPr>
        <w:t xml:space="preserve">En ese orden de ideas, este Órgano Garante procede al análisis de los agravios hechos valer por la parte </w:t>
      </w:r>
      <w:r w:rsidRPr="00DD67DA">
        <w:rPr>
          <w:rFonts w:ascii="Palatino Linotype" w:hAnsi="Palatino Linotype" w:cs="Arial"/>
          <w:b/>
        </w:rPr>
        <w:t>Recurrente,</w:t>
      </w:r>
      <w:r w:rsidRPr="00DD67DA">
        <w:rPr>
          <w:rFonts w:ascii="Palatino Linotype" w:hAnsi="Palatino Linotype" w:cs="Arial"/>
          <w:b/>
          <w:i/>
        </w:rPr>
        <w:t xml:space="preserve"> </w:t>
      </w:r>
      <w:r w:rsidRPr="00DD67DA">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w:t>
      </w:r>
      <w:r>
        <w:rPr>
          <w:rFonts w:ascii="Palatino Linotype" w:hAnsi="Palatino Linotype" w:cs="Arial"/>
        </w:rPr>
        <w:t>tado Libre y Soberano de México, una vez que éste Instituto haga la verificación correspondiente para determinar si la respuesta otorgada por el Sujeto Obligado colma la solicitud de acceso a la información pública.</w:t>
      </w:r>
    </w:p>
    <w:p w14:paraId="7C9E83CF" w14:textId="77777777" w:rsidR="00F03A42" w:rsidRDefault="00F03A42" w:rsidP="00F03A42">
      <w:pPr>
        <w:spacing w:before="240" w:after="240" w:line="360" w:lineRule="auto"/>
        <w:jc w:val="both"/>
        <w:rPr>
          <w:rFonts w:ascii="Palatino Linotype" w:hAnsi="Palatino Linotype" w:cs="Arial"/>
        </w:rPr>
      </w:pPr>
      <w:r w:rsidRPr="00DD67DA">
        <w:rPr>
          <w:rFonts w:ascii="Palatino Linotype" w:hAnsi="Palatino Linotype"/>
          <w:b/>
          <w:szCs w:val="28"/>
        </w:rPr>
        <w:t xml:space="preserve">CUARTO. Estudio del asunto. </w:t>
      </w:r>
      <w:r w:rsidRPr="00DD67DA">
        <w:rPr>
          <w:rFonts w:ascii="Palatino Linotype" w:hAnsi="Palatino Linotype"/>
        </w:rPr>
        <w:t xml:space="preserve">De la revisión a las constancias </w:t>
      </w:r>
      <w:r w:rsidRPr="00DD67DA">
        <w:rPr>
          <w:rFonts w:ascii="Palatino Linotype" w:hAnsi="Palatino Linotype" w:cs="Arial"/>
        </w:rPr>
        <w:t xml:space="preserve">que integran el expediente electrónico del SAIMEX, se </w:t>
      </w:r>
      <w:r>
        <w:rPr>
          <w:rFonts w:ascii="Palatino Linotype" w:hAnsi="Palatino Linotype" w:cs="Arial"/>
        </w:rPr>
        <w:t>advierte que el recurrente requirió del Ayuntamiento de Tenancingo, lo siguiente:</w:t>
      </w:r>
    </w:p>
    <w:p w14:paraId="6833A2EB" w14:textId="77777777" w:rsidR="00F03A42" w:rsidRPr="00694F9A" w:rsidRDefault="00F03A42" w:rsidP="00F03A42">
      <w:pPr>
        <w:pStyle w:val="Prrafodelista"/>
        <w:numPr>
          <w:ilvl w:val="0"/>
          <w:numId w:val="2"/>
        </w:numPr>
        <w:spacing w:before="240" w:after="240" w:line="360" w:lineRule="auto"/>
        <w:jc w:val="both"/>
        <w:rPr>
          <w:rFonts w:ascii="Palatino Linotype" w:hAnsi="Palatino Linotype" w:cs="Arial"/>
        </w:rPr>
      </w:pPr>
      <w:r w:rsidRPr="00694F9A">
        <w:rPr>
          <w:rFonts w:ascii="Palatino Linotype" w:hAnsi="Palatino Linotype"/>
          <w:i/>
          <w:color w:val="000000"/>
        </w:rPr>
        <w:t>“Solicito la primera y ultima nómina de 2021 remitida al osfem” (sic)</w:t>
      </w:r>
    </w:p>
    <w:p w14:paraId="1FFE01FE" w14:textId="22C34833" w:rsidR="00F03A42" w:rsidRDefault="00F03A42" w:rsidP="00F03A42">
      <w:pPr>
        <w:spacing w:before="240" w:after="240" w:line="360" w:lineRule="auto"/>
        <w:jc w:val="both"/>
        <w:rPr>
          <w:rFonts w:ascii="Palatino Linotype" w:hAnsi="Palatino Linotype"/>
          <w:color w:val="000000"/>
        </w:rPr>
      </w:pPr>
      <w:r w:rsidRPr="00811057">
        <w:rPr>
          <w:rFonts w:ascii="Palatino Linotype" w:hAnsi="Palatino Linotype"/>
          <w:color w:val="000000"/>
        </w:rPr>
        <w:t>Como fue asentado en los antecedentes de la presente resolu</w:t>
      </w:r>
      <w:r w:rsidR="003A08C7">
        <w:rPr>
          <w:rFonts w:ascii="Palatino Linotype" w:hAnsi="Palatino Linotype"/>
          <w:color w:val="000000"/>
        </w:rPr>
        <w:t xml:space="preserve">ción, el Sujeto Obligado </w:t>
      </w:r>
      <w:r>
        <w:rPr>
          <w:rFonts w:ascii="Palatino Linotype" w:hAnsi="Palatino Linotype"/>
          <w:color w:val="000000"/>
        </w:rPr>
        <w:t xml:space="preserve"> envía</w:t>
      </w:r>
      <w:r w:rsidRPr="00811057">
        <w:rPr>
          <w:rFonts w:ascii="Palatino Linotype" w:hAnsi="Palatino Linotype"/>
          <w:color w:val="000000"/>
        </w:rPr>
        <w:t xml:space="preserve"> </w:t>
      </w:r>
      <w:r>
        <w:rPr>
          <w:rFonts w:ascii="Palatino Linotype" w:hAnsi="Palatino Linotype"/>
          <w:color w:val="000000"/>
        </w:rPr>
        <w:t>el oficio MTM088/DA-TM/12/2021 en respuesta a la información solicitada, señalando al particular que con fundamento en el ar</w:t>
      </w:r>
      <w:r w:rsidR="003A08C7">
        <w:rPr>
          <w:rFonts w:ascii="Palatino Linotype" w:hAnsi="Palatino Linotype"/>
          <w:color w:val="000000"/>
        </w:rPr>
        <w:t>t</w:t>
      </w:r>
      <w:r>
        <w:rPr>
          <w:rFonts w:ascii="Palatino Linotype" w:hAnsi="Palatino Linotype"/>
          <w:color w:val="000000"/>
        </w:rPr>
        <w:t>ículo 53, fracciones II, V y VI de la Ley de Transparencia y Acceso</w:t>
      </w:r>
      <w:r w:rsidR="003A08C7">
        <w:rPr>
          <w:rFonts w:ascii="Palatino Linotype" w:hAnsi="Palatino Linotype"/>
          <w:color w:val="000000"/>
        </w:rPr>
        <w:t xml:space="preserve"> a la Información Pública del Est</w:t>
      </w:r>
      <w:r>
        <w:rPr>
          <w:rFonts w:ascii="Palatino Linotype" w:hAnsi="Palatino Linotype"/>
          <w:color w:val="000000"/>
        </w:rPr>
        <w:t xml:space="preserve">ado de México y Municipios, </w:t>
      </w:r>
      <w:r w:rsidRPr="00BE5F28">
        <w:rPr>
          <w:rFonts w:ascii="Palatino Linotype" w:hAnsi="Palatino Linotype"/>
          <w:i/>
          <w:color w:val="000000"/>
        </w:rPr>
        <w:t>“…remito contestación de los Servidores Públicos Habilitados a sus solicitudes de información identificadas con folio No. 00235/tenancin/ip/2021 y 00236/tenancin/ip/2021, en archivo anexo PDF como se describe a continuación: 1.-R.S.P.H. 00235 Y 236 TESORERIA Y ADMON 2.- ACTA DE LA 27MA SECT Se informa que se le ofrece un cambio de modalidd a consulta directa derivado de las condiciones técnicas y humanas actuales son insuficientes para dar atención a lo señalado. Con fundamento en los artículos 158 y 164 de la Ley de Transparenci Local. Haciendo de su conocimiento que de acuerdo a lo establecido por los artículos 176 y 178 de la Ley de Transparencia y Accceso a la Información Pública del Estado de México y Municipios, podrá ejercer su segunda garantía del Derecho de Acceso a la Información pública, recurriendo la respuesta otorgada, ante el Instituto o ante l Unidada de Transparencia, dentro de los quince días hábiles posteriores a la fecha de recepción de la respuesta , por algún de las causales establecidas em el artículo 179 de la Ley de Transparencia y Acceso a la Información Pública del Estado de México y Municipios, atendiendo los criterios señalados   180y 181 de la misma Ley</w:t>
      </w:r>
      <w:r w:rsidRPr="00BE5F28">
        <w:rPr>
          <w:rFonts w:ascii="Palatino Linotype" w:hAnsi="Palatino Linotype"/>
          <w:color w:val="000000"/>
        </w:rPr>
        <w:t>. Sin otro particular por el momento, le reitero la seguridad de mi más atenta y distinguida consideración”.</w:t>
      </w:r>
    </w:p>
    <w:p w14:paraId="6E9F20F9" w14:textId="77777777" w:rsidR="0055502D" w:rsidRDefault="00F03A42" w:rsidP="00F03A42">
      <w:pPr>
        <w:spacing w:before="240" w:after="240" w:line="360" w:lineRule="auto"/>
        <w:jc w:val="both"/>
        <w:rPr>
          <w:rFonts w:ascii="Palatino Linotype" w:hAnsi="Palatino Linotype"/>
          <w:color w:val="000000"/>
        </w:rPr>
      </w:pPr>
      <w:r>
        <w:rPr>
          <w:rFonts w:ascii="Palatino Linotype" w:hAnsi="Palatino Linotype"/>
          <w:color w:val="000000"/>
        </w:rPr>
        <w:t xml:space="preserve">En dichos documentos </w:t>
      </w:r>
      <w:r w:rsidR="0055502D">
        <w:rPr>
          <w:rFonts w:ascii="Palatino Linotype" w:hAnsi="Palatino Linotype"/>
          <w:color w:val="000000"/>
        </w:rPr>
        <w:t xml:space="preserve">el Sujeto Obligado </w:t>
      </w:r>
      <w:r>
        <w:rPr>
          <w:rFonts w:ascii="Palatino Linotype" w:hAnsi="Palatino Linotype"/>
          <w:color w:val="000000"/>
        </w:rPr>
        <w:t xml:space="preserve"> señala: </w:t>
      </w:r>
    </w:p>
    <w:p w14:paraId="69C0D708" w14:textId="77777777" w:rsidR="00F03A42" w:rsidRPr="00524AFC" w:rsidRDefault="00F03A42" w:rsidP="0055502D">
      <w:pPr>
        <w:spacing w:before="240" w:after="240"/>
        <w:ind w:left="851" w:right="758"/>
        <w:jc w:val="both"/>
        <w:rPr>
          <w:rFonts w:ascii="Palatino Linotype" w:hAnsi="Palatino Linotype"/>
          <w:i/>
          <w:color w:val="000000"/>
        </w:rPr>
      </w:pPr>
      <w:r w:rsidRPr="00524AFC">
        <w:rPr>
          <w:rFonts w:ascii="Palatino Linotype" w:hAnsi="Palatino Linotype"/>
          <w:i/>
          <w:color w:val="000000"/>
        </w:rPr>
        <w:t>“…SE PONEN A DISPOSICIÓN DEL SOLICITANTE  LOS DOCUMENTOS REQUERIDOS EN SU SOLICITUD…</w:t>
      </w:r>
    </w:p>
    <w:p w14:paraId="2606415F" w14:textId="77777777" w:rsidR="00F03A42" w:rsidRPr="00524AFC" w:rsidRDefault="00F03A42" w:rsidP="0055502D">
      <w:pPr>
        <w:spacing w:before="240" w:after="240"/>
        <w:ind w:left="851" w:right="758"/>
        <w:jc w:val="both"/>
        <w:rPr>
          <w:rFonts w:ascii="Palatino Linotype" w:hAnsi="Palatino Linotype"/>
          <w:i/>
          <w:color w:val="000000"/>
        </w:rPr>
      </w:pPr>
      <w:r w:rsidRPr="00524AFC">
        <w:rPr>
          <w:rFonts w:ascii="Palatino Linotype" w:hAnsi="Palatino Linotype"/>
          <w:i/>
          <w:color w:val="000000"/>
        </w:rPr>
        <w:t>…</w:t>
      </w:r>
    </w:p>
    <w:p w14:paraId="5906AFD4" w14:textId="77777777" w:rsidR="00F03A42" w:rsidRPr="00426E9B" w:rsidRDefault="00F03A42" w:rsidP="0055502D">
      <w:pPr>
        <w:pStyle w:val="Prrafodelista"/>
        <w:numPr>
          <w:ilvl w:val="0"/>
          <w:numId w:val="5"/>
        </w:numPr>
        <w:spacing w:before="240" w:after="240"/>
        <w:ind w:left="851" w:right="758" w:firstLine="0"/>
        <w:jc w:val="both"/>
        <w:rPr>
          <w:rFonts w:ascii="Palatino Linotype" w:hAnsi="Palatino Linotype"/>
          <w:b/>
          <w:i/>
          <w:color w:val="000000"/>
        </w:rPr>
      </w:pPr>
      <w:r w:rsidRPr="00524AFC">
        <w:rPr>
          <w:rFonts w:ascii="Palatino Linotype" w:hAnsi="Palatino Linotype"/>
          <w:i/>
          <w:color w:val="000000"/>
        </w:rPr>
        <w:t xml:space="preserve">Se le dará acceso a los archivos que contienen la información sobre </w:t>
      </w:r>
      <w:r w:rsidRPr="00426E9B">
        <w:rPr>
          <w:rFonts w:ascii="Palatino Linotype" w:hAnsi="Palatino Linotype"/>
          <w:b/>
          <w:i/>
          <w:color w:val="000000"/>
        </w:rPr>
        <w:t>LA ULTIMA NÓMINA EMITIDA AL OSFEM, EL TABULADOR DE SUELDOS 2021, Y LA PRIMERA Y ÚLTIMA NÓMINA DE 2021.</w:t>
      </w:r>
    </w:p>
    <w:p w14:paraId="70943B71" w14:textId="77777777" w:rsidR="00F03A42" w:rsidRPr="00524AFC" w:rsidRDefault="00F03A42" w:rsidP="0055502D">
      <w:pPr>
        <w:pStyle w:val="Prrafodelista"/>
        <w:numPr>
          <w:ilvl w:val="0"/>
          <w:numId w:val="5"/>
        </w:numPr>
        <w:spacing w:before="240" w:after="240"/>
        <w:ind w:left="851" w:right="758" w:firstLine="0"/>
        <w:jc w:val="both"/>
        <w:rPr>
          <w:rFonts w:ascii="Palatino Linotype" w:hAnsi="Palatino Linotype"/>
          <w:i/>
          <w:color w:val="000000"/>
        </w:rPr>
      </w:pPr>
      <w:r w:rsidRPr="00524AFC">
        <w:rPr>
          <w:rFonts w:ascii="Palatino Linotype" w:hAnsi="Palatino Linotype"/>
          <w:i/>
          <w:color w:val="000000"/>
        </w:rPr>
        <w:t>No se le requerirá acreditar interés alguno.</w:t>
      </w:r>
    </w:p>
    <w:p w14:paraId="01B95FAE" w14:textId="77777777" w:rsidR="00F03A42" w:rsidRDefault="00F03A42" w:rsidP="0055502D">
      <w:pPr>
        <w:pStyle w:val="Prrafodelista"/>
        <w:numPr>
          <w:ilvl w:val="0"/>
          <w:numId w:val="5"/>
        </w:numPr>
        <w:spacing w:before="240" w:after="240"/>
        <w:ind w:left="851" w:right="758" w:firstLine="0"/>
        <w:jc w:val="both"/>
        <w:rPr>
          <w:rFonts w:ascii="Palatino Linotype" w:hAnsi="Palatino Linotype"/>
          <w:i/>
          <w:color w:val="000000"/>
        </w:rPr>
      </w:pPr>
      <w:r w:rsidRPr="00524AFC">
        <w:rPr>
          <w:rFonts w:ascii="Palatino Linotype" w:hAnsi="Palatino Linotype"/>
          <w:i/>
          <w:color w:val="000000"/>
        </w:rPr>
        <w:t xml:space="preserve">El Ayuntamiento de Tenancingo, Estado de México  cuenta con un sistema de video vigilancia automatizado mediante cámaras de seguridad, además de contar con guardias de seguridad </w:t>
      </w:r>
      <w:r>
        <w:rPr>
          <w:rFonts w:ascii="Palatino Linotype" w:hAnsi="Palatino Linotype"/>
          <w:i/>
          <w:color w:val="000000"/>
        </w:rPr>
        <w:t>en sus accesos y salidas, todo ello para resguardar la integridad seguridad del solicitante.</w:t>
      </w:r>
    </w:p>
    <w:p w14:paraId="3F9852FA" w14:textId="77777777" w:rsidR="00F03A42" w:rsidRDefault="00F03A42" w:rsidP="0055502D">
      <w:pPr>
        <w:pStyle w:val="Prrafodelista"/>
        <w:numPr>
          <w:ilvl w:val="0"/>
          <w:numId w:val="5"/>
        </w:numPr>
        <w:spacing w:before="240" w:after="240"/>
        <w:ind w:left="851" w:right="758" w:firstLine="0"/>
        <w:jc w:val="both"/>
        <w:rPr>
          <w:rFonts w:ascii="Palatino Linotype" w:hAnsi="Palatino Linotype"/>
          <w:i/>
          <w:color w:val="000000"/>
        </w:rPr>
      </w:pPr>
      <w:r>
        <w:rPr>
          <w:rFonts w:ascii="Palatino Linotype" w:hAnsi="Palatino Linotype"/>
          <w:i/>
          <w:color w:val="000000"/>
        </w:rPr>
        <w:t>Se cuenta con extintores de gas inocuo de conformidad con la normatividad aplicable en la materia.</w:t>
      </w:r>
    </w:p>
    <w:p w14:paraId="51B42693" w14:textId="77777777" w:rsidR="00F03A42" w:rsidRDefault="00F03A42" w:rsidP="0055502D">
      <w:pPr>
        <w:pStyle w:val="Prrafodelista"/>
        <w:numPr>
          <w:ilvl w:val="0"/>
          <w:numId w:val="5"/>
        </w:numPr>
        <w:spacing w:before="240" w:after="240"/>
        <w:ind w:left="851" w:right="758" w:firstLine="0"/>
        <w:jc w:val="both"/>
        <w:rPr>
          <w:rFonts w:ascii="Palatino Linotype" w:hAnsi="Palatino Linotype"/>
          <w:i/>
          <w:color w:val="000000"/>
        </w:rPr>
      </w:pPr>
      <w:r>
        <w:rPr>
          <w:rFonts w:ascii="Palatino Linotype" w:hAnsi="Palatino Linotype"/>
          <w:i/>
          <w:color w:val="000000"/>
        </w:rPr>
        <w:t>Se cuenta con un registro de ingreso e identificación, por ello antes de iniciar la consulta, se solicitará identificación oficial al solicitante, NO PARA ACREDITAR INTERES ALGUNO, sino para acreditar la personalidad y la identidad del solicitante con la persona que se presenta a realizar la consulta directa.</w:t>
      </w:r>
    </w:p>
    <w:p w14:paraId="0738B983" w14:textId="77777777" w:rsidR="00F03A42" w:rsidRDefault="00F03A42" w:rsidP="0055502D">
      <w:pPr>
        <w:pStyle w:val="Prrafodelista"/>
        <w:numPr>
          <w:ilvl w:val="0"/>
          <w:numId w:val="5"/>
        </w:numPr>
        <w:spacing w:before="240" w:after="240"/>
        <w:ind w:left="851" w:right="758" w:firstLine="0"/>
        <w:jc w:val="both"/>
        <w:rPr>
          <w:rFonts w:ascii="Palatino Linotype" w:hAnsi="Palatino Linotype"/>
          <w:i/>
          <w:color w:val="000000"/>
        </w:rPr>
      </w:pPr>
      <w:r>
        <w:rPr>
          <w:rFonts w:ascii="Palatino Linotype" w:hAnsi="Palatino Linotype"/>
          <w:i/>
          <w:color w:val="000000"/>
        </w:rPr>
        <w:t>Se especifican los rubros anteriores para que el solicitante tenga conocimiento de las reglas que deberá observar durante la consulta directa a realizar.</w:t>
      </w:r>
    </w:p>
    <w:p w14:paraId="26317D7B" w14:textId="77777777" w:rsidR="00F03A42" w:rsidRPr="002D4F58" w:rsidRDefault="00F03A42" w:rsidP="0055502D">
      <w:pPr>
        <w:spacing w:before="240" w:after="240"/>
        <w:ind w:left="851" w:right="758"/>
        <w:jc w:val="both"/>
        <w:rPr>
          <w:rFonts w:ascii="Palatino Linotype" w:hAnsi="Palatino Linotype"/>
          <w:i/>
          <w:color w:val="000000"/>
        </w:rPr>
      </w:pPr>
      <w:r>
        <w:rPr>
          <w:rFonts w:ascii="Palatino Linotype" w:hAnsi="Palatino Linotype"/>
          <w:i/>
          <w:color w:val="000000"/>
        </w:rPr>
        <w:t xml:space="preserve">Sin otro particular por el momento y por lo anteriormente fundado y motivado, se remite la respuesta a </w:t>
      </w:r>
      <w:r w:rsidRPr="002D4F58">
        <w:rPr>
          <w:rFonts w:ascii="Palatino Linotype" w:hAnsi="Palatino Linotype"/>
          <w:b/>
          <w:i/>
          <w:color w:val="000000"/>
        </w:rPr>
        <w:t>CAMBIO DE MODALIDAD de la información solicitada a “CONSULTA DIRECTA”</w:t>
      </w:r>
      <w:r>
        <w:rPr>
          <w:rFonts w:ascii="Palatino Linotype" w:hAnsi="Palatino Linotype"/>
          <w:i/>
          <w:color w:val="000000"/>
        </w:rPr>
        <w:t>, de las solicitudes con folio 00235/TENANCIN/IP/2021 y 00236/TENANCIN/IP/2021”</w:t>
      </w:r>
    </w:p>
    <w:p w14:paraId="53A79593" w14:textId="77777777" w:rsidR="00F03A42" w:rsidRDefault="00F03A42" w:rsidP="00F03A42">
      <w:pPr>
        <w:spacing w:before="240" w:after="240" w:line="360" w:lineRule="auto"/>
        <w:jc w:val="both"/>
        <w:rPr>
          <w:rFonts w:ascii="Palatino Linotype" w:hAnsi="Palatino Linotype"/>
          <w:color w:val="000000"/>
        </w:rPr>
      </w:pPr>
      <w:r w:rsidRPr="00811057">
        <w:rPr>
          <w:rFonts w:ascii="Palatino Linotype" w:hAnsi="Palatino Linotype"/>
          <w:color w:val="000000"/>
        </w:rPr>
        <w:t xml:space="preserve">Respuesta que una vez notificada al recurrente, </w:t>
      </w:r>
      <w:r>
        <w:rPr>
          <w:rFonts w:ascii="Palatino Linotype" w:hAnsi="Palatino Linotype"/>
          <w:color w:val="000000"/>
        </w:rPr>
        <w:t xml:space="preserve">propició que </w:t>
      </w:r>
      <w:r w:rsidRPr="00811057">
        <w:rPr>
          <w:rFonts w:ascii="Palatino Linotype" w:hAnsi="Palatino Linotype"/>
          <w:color w:val="000000"/>
        </w:rPr>
        <w:t>éste manifest</w:t>
      </w:r>
      <w:r>
        <w:rPr>
          <w:rFonts w:ascii="Palatino Linotype" w:hAnsi="Palatino Linotype"/>
          <w:color w:val="000000"/>
        </w:rPr>
        <w:t>ara</w:t>
      </w:r>
      <w:r w:rsidRPr="00811057">
        <w:rPr>
          <w:rFonts w:ascii="Palatino Linotype" w:hAnsi="Palatino Linotype"/>
          <w:color w:val="000000"/>
        </w:rPr>
        <w:t xml:space="preserve"> su inconformidad por el cambio de mod</w:t>
      </w:r>
      <w:r>
        <w:rPr>
          <w:rFonts w:ascii="Palatino Linotype" w:hAnsi="Palatino Linotype"/>
          <w:color w:val="000000"/>
        </w:rPr>
        <w:t>a</w:t>
      </w:r>
      <w:r w:rsidRPr="00811057">
        <w:rPr>
          <w:rFonts w:ascii="Palatino Linotype" w:hAnsi="Palatino Linotype"/>
          <w:color w:val="000000"/>
        </w:rPr>
        <w:t>lidad de entrega de la información, ya que ésta se solicitó a través de la plataforma SAIMEX y no en consulta directa.</w:t>
      </w:r>
    </w:p>
    <w:p w14:paraId="5F220397" w14:textId="2D417FFB" w:rsidR="00F03A42" w:rsidRDefault="00F03A42" w:rsidP="00F03A42">
      <w:pPr>
        <w:spacing w:before="240" w:after="240" w:line="360" w:lineRule="auto"/>
        <w:jc w:val="both"/>
        <w:rPr>
          <w:rFonts w:ascii="Palatino Linotype" w:hAnsi="Palatino Linotype"/>
          <w:color w:val="000000"/>
        </w:rPr>
      </w:pPr>
      <w:r>
        <w:rPr>
          <w:rFonts w:ascii="Palatino Linotype" w:hAnsi="Palatino Linotype"/>
          <w:color w:val="000000"/>
        </w:rPr>
        <w:t xml:space="preserve">Finalmente, de las constancias del expediente electrónico del SAIMEX, se </w:t>
      </w:r>
      <w:r w:rsidR="00D97729">
        <w:rPr>
          <w:rFonts w:ascii="Palatino Linotype" w:hAnsi="Palatino Linotype"/>
          <w:color w:val="000000"/>
        </w:rPr>
        <w:t xml:space="preserve">desprende </w:t>
      </w:r>
      <w:r>
        <w:rPr>
          <w:rFonts w:ascii="Palatino Linotype" w:hAnsi="Palatino Linotype"/>
          <w:color w:val="000000"/>
        </w:rPr>
        <w:t>que el SUJETO OBLIGADO fue omiso e</w:t>
      </w:r>
      <w:r w:rsidR="00477109">
        <w:rPr>
          <w:rFonts w:ascii="Palatino Linotype" w:hAnsi="Palatino Linotype"/>
          <w:color w:val="000000"/>
        </w:rPr>
        <w:t>n rendir su informe justificado.</w:t>
      </w:r>
    </w:p>
    <w:p w14:paraId="7968F585" w14:textId="750EC13C" w:rsidR="00DB202F" w:rsidRDefault="00DB202F" w:rsidP="00DB202F">
      <w:pPr>
        <w:spacing w:before="240" w:after="240" w:line="360" w:lineRule="auto"/>
        <w:jc w:val="both"/>
        <w:rPr>
          <w:rFonts w:ascii="Palatino Linotype" w:hAnsi="Palatino Linotype" w:cs="Tahoma"/>
          <w:bCs/>
          <w:iCs/>
          <w:lang w:val="es-ES_tradnl"/>
        </w:rPr>
      </w:pPr>
      <w:r>
        <w:rPr>
          <w:rFonts w:ascii="Palatino Linotype" w:hAnsi="Palatino Linotype"/>
          <w:color w:val="000000"/>
        </w:rPr>
        <w:t>Resulta imperante destacar que  el Sujeto Obligado en su oficio de respuesta, pone a disposición del solicitante los documentos en consulta directa, ta</w:t>
      </w:r>
      <w:r w:rsidR="00B20E73">
        <w:rPr>
          <w:rFonts w:ascii="Palatino Linotype" w:hAnsi="Palatino Linotype"/>
          <w:color w:val="000000"/>
        </w:rPr>
        <w:t xml:space="preserve">mbién lo es que de ésta manera </w:t>
      </w:r>
      <w:r>
        <w:rPr>
          <w:rFonts w:ascii="Palatino Linotype" w:hAnsi="Palatino Linotype"/>
          <w:color w:val="000000"/>
        </w:rPr>
        <w:t xml:space="preserve">admite contar con la información solicitada por el recurrente, motivo por el cual se actualiza el supuesto jurídico previsto en el artículo 12 de la Ley de Transparencia y Acceso a la Información </w:t>
      </w:r>
      <w:r w:rsidRPr="0055502D">
        <w:rPr>
          <w:rFonts w:ascii="Palatino Linotype" w:hAnsi="Palatino Linotype" w:cs="Tahoma"/>
          <w:bCs/>
          <w:iCs/>
          <w:lang w:val="es-ES_tradnl"/>
        </w:rPr>
        <w:t>Pública y Protección de Datos Personales del Estado de México y Municipios</w:t>
      </w:r>
      <w:r>
        <w:rPr>
          <w:rFonts w:ascii="Palatino Linotype" w:hAnsi="Palatino Linotype" w:cs="Tahoma"/>
          <w:bCs/>
          <w:iCs/>
          <w:lang w:val="es-ES_tradnl"/>
        </w:rPr>
        <w:t>, que establece:</w:t>
      </w:r>
    </w:p>
    <w:p w14:paraId="4A9FE960" w14:textId="77777777" w:rsidR="00DB202F" w:rsidRPr="001535D1" w:rsidRDefault="00DB202F" w:rsidP="0065118E">
      <w:pPr>
        <w:pStyle w:val="Textoindependiente"/>
        <w:ind w:left="851" w:right="616"/>
        <w:jc w:val="both"/>
        <w:rPr>
          <w:rFonts w:ascii="Palatino Linotype" w:hAnsi="Palatino Linotype"/>
          <w:i/>
          <w:sz w:val="22"/>
          <w:szCs w:val="22"/>
          <w:lang w:val="es-MX"/>
        </w:rPr>
      </w:pPr>
      <w:r w:rsidRPr="001535D1">
        <w:rPr>
          <w:rFonts w:ascii="Palatino Linotype" w:hAnsi="Palatino Linotype"/>
          <w:b/>
          <w:i/>
          <w:sz w:val="22"/>
          <w:szCs w:val="22"/>
          <w:lang w:val="es-MX"/>
        </w:rPr>
        <w:t xml:space="preserve">“Artículo 12. </w:t>
      </w:r>
      <w:r w:rsidRPr="001535D1">
        <w:rPr>
          <w:rFonts w:ascii="Palatino Linotype" w:hAnsi="Palatino Linotype"/>
          <w:i/>
          <w:sz w:val="22"/>
          <w:szCs w:val="22"/>
          <w:lang w:val="es-MX"/>
        </w:rPr>
        <w:t>Quienes generen, recopilen, administren, manejen, procesen, archiven o conserven información pública serán responsables de la misma en los términos de las disposiciones jurídicas aplicables.</w:t>
      </w:r>
    </w:p>
    <w:p w14:paraId="73C8DDAA" w14:textId="77777777" w:rsidR="00DB202F" w:rsidRPr="001535D1" w:rsidRDefault="00DB202F" w:rsidP="0065118E">
      <w:pPr>
        <w:pStyle w:val="Textoindependiente"/>
        <w:ind w:left="851" w:right="616"/>
        <w:jc w:val="both"/>
        <w:rPr>
          <w:rFonts w:ascii="Palatino Linotype" w:hAnsi="Palatino Linotype"/>
          <w:i/>
          <w:sz w:val="22"/>
          <w:szCs w:val="22"/>
          <w:lang w:val="es-MX"/>
        </w:rPr>
      </w:pPr>
    </w:p>
    <w:p w14:paraId="7BECC222" w14:textId="77777777" w:rsidR="00DB202F" w:rsidRPr="001535D1" w:rsidRDefault="00DB202F" w:rsidP="0065118E">
      <w:pPr>
        <w:pStyle w:val="Textoindependiente"/>
        <w:ind w:left="851" w:right="616"/>
        <w:jc w:val="both"/>
        <w:rPr>
          <w:rFonts w:ascii="Palatino Linotype" w:hAnsi="Palatino Linotype"/>
          <w:i/>
          <w:sz w:val="22"/>
          <w:szCs w:val="22"/>
          <w:lang w:val="es-MX"/>
        </w:rPr>
      </w:pPr>
      <w:r w:rsidRPr="001535D1">
        <w:rPr>
          <w:rFonts w:ascii="Palatino Linotype" w:hAnsi="Palatino Linotype"/>
          <w:i/>
          <w:sz w:val="22"/>
          <w:szCs w:val="22"/>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47E602" w14:textId="752CB14C" w:rsidR="00DB202F" w:rsidRPr="00DB202F" w:rsidRDefault="00DB202F" w:rsidP="00F03A42">
      <w:pPr>
        <w:spacing w:before="240" w:after="240" w:line="360" w:lineRule="auto"/>
        <w:jc w:val="both"/>
        <w:rPr>
          <w:rFonts w:ascii="Palatino Linotype" w:hAnsi="Palatino Linotype" w:cs="Tahoma"/>
          <w:bCs/>
          <w:iCs/>
          <w:lang w:val="es-ES_tradnl"/>
        </w:rPr>
      </w:pPr>
      <w:r>
        <w:rPr>
          <w:rFonts w:ascii="Palatino Linotype" w:hAnsi="Palatino Linotype" w:cs="Tahoma"/>
          <w:bCs/>
          <w:iCs/>
          <w:lang w:val="es-ES_tradnl"/>
        </w:rPr>
        <w:t>En ese sentido no es necesario entrar al estudio  con el objeto de determinar si el Sujeto Obligado genera, posee, o administra la información solicitada, ya que en su respuesta a la solicitud de la información éste la asume.</w:t>
      </w:r>
    </w:p>
    <w:p w14:paraId="37A04C9D" w14:textId="77777777" w:rsidR="00700C6A" w:rsidRDefault="00477109" w:rsidP="00700C6A">
      <w:pPr>
        <w:spacing w:before="240" w:after="240" w:line="360" w:lineRule="auto"/>
        <w:jc w:val="both"/>
        <w:rPr>
          <w:rFonts w:ascii="Palatino Linotype" w:hAnsi="Palatino Linotype"/>
          <w:color w:val="000000"/>
        </w:rPr>
      </w:pPr>
      <w:r>
        <w:rPr>
          <w:rFonts w:ascii="Palatino Linotype" w:hAnsi="Palatino Linotype"/>
          <w:color w:val="000000"/>
        </w:rPr>
        <w:t>En consecuencia se procede al análisis para determinar si el cambio de modalidad que hizo el Sujeto O</w:t>
      </w:r>
      <w:r w:rsidR="007B266B">
        <w:rPr>
          <w:rFonts w:ascii="Palatino Linotype" w:hAnsi="Palatino Linotype"/>
          <w:color w:val="000000"/>
        </w:rPr>
        <w:t>bligado está debidamente justificado; e</w:t>
      </w:r>
      <w:r w:rsidR="00700C6A">
        <w:rPr>
          <w:rFonts w:ascii="Palatino Linotype" w:hAnsi="Palatino Linotype"/>
          <w:color w:val="000000"/>
        </w:rPr>
        <w:t>n este sentido</w:t>
      </w:r>
      <w:r w:rsidR="007B266B">
        <w:rPr>
          <w:rFonts w:ascii="Palatino Linotype" w:hAnsi="Palatino Linotype"/>
          <w:color w:val="000000"/>
        </w:rPr>
        <w:t xml:space="preserve"> imperante señalar que el artículo </w:t>
      </w:r>
      <w:r w:rsidR="00700C6A">
        <w:rPr>
          <w:rFonts w:ascii="Palatino Linotype" w:hAnsi="Palatino Linotype"/>
          <w:color w:val="000000"/>
        </w:rPr>
        <w:t xml:space="preserve">158 </w:t>
      </w:r>
      <w:r w:rsidR="007B266B">
        <w:rPr>
          <w:rFonts w:ascii="Palatino Linotype" w:hAnsi="Palatino Linotype"/>
          <w:color w:val="000000"/>
        </w:rPr>
        <w:t>de la Ley de Transparencia y Acceso a la información Pública del Estado de México y Municipios establece que</w:t>
      </w:r>
      <w:r w:rsidR="00700C6A" w:rsidRPr="00700C6A">
        <w:rPr>
          <w:rFonts w:ascii="Palatino Linotype" w:hAnsi="Palatino Linotype"/>
          <w:color w:val="000000"/>
        </w:rPr>
        <w:t>,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w:t>
      </w:r>
      <w:r w:rsidR="00700C6A">
        <w:rPr>
          <w:rFonts w:ascii="Palatino Linotype" w:hAnsi="Palatino Linotype"/>
          <w:color w:val="000000"/>
        </w:rPr>
        <w:t>lvo la información clasificada.</w:t>
      </w:r>
    </w:p>
    <w:p w14:paraId="5E83A0FA" w14:textId="1BA7F203" w:rsidR="00700C6A" w:rsidRPr="00700C6A" w:rsidRDefault="00700C6A" w:rsidP="00700C6A">
      <w:pPr>
        <w:spacing w:before="240" w:after="240" w:line="360" w:lineRule="auto"/>
        <w:jc w:val="both"/>
        <w:rPr>
          <w:rFonts w:ascii="Palatino Linotype" w:hAnsi="Palatino Linotype"/>
          <w:color w:val="000000"/>
        </w:rPr>
      </w:pPr>
      <w:r w:rsidRPr="00700C6A">
        <w:rPr>
          <w:rFonts w:ascii="Palatino Linotype" w:hAnsi="Palatino Linotype"/>
          <w:color w:val="000000"/>
        </w:rPr>
        <w:t>En todo caso, se facilitará copia simple o certificada, así como su reproducción por cualquier medio disponible en las instalaciones del Sujeto Obligado o que, en su caso, aporte el solicitante.</w:t>
      </w:r>
    </w:p>
    <w:p w14:paraId="7AC36FE8" w14:textId="77777777" w:rsidR="00700C6A" w:rsidRPr="00700C6A" w:rsidRDefault="00700C6A" w:rsidP="00700C6A">
      <w:pPr>
        <w:spacing w:before="240" w:after="240" w:line="360" w:lineRule="auto"/>
        <w:jc w:val="both"/>
        <w:rPr>
          <w:rFonts w:ascii="Palatino Linotype" w:hAnsi="Palatino Linotype"/>
          <w:color w:val="000000"/>
        </w:rPr>
      </w:pPr>
    </w:p>
    <w:p w14:paraId="36A9165C" w14:textId="77777777" w:rsidR="00700C6A" w:rsidRPr="00700C6A" w:rsidRDefault="00700C6A" w:rsidP="00700C6A">
      <w:pPr>
        <w:spacing w:before="240" w:after="240" w:line="360" w:lineRule="auto"/>
        <w:jc w:val="both"/>
        <w:rPr>
          <w:rFonts w:ascii="Palatino Linotype" w:hAnsi="Palatino Linotype"/>
          <w:color w:val="000000"/>
        </w:rPr>
      </w:pPr>
      <w:r w:rsidRPr="00700C6A">
        <w:rPr>
          <w:rFonts w:ascii="Palatino Linotype" w:hAnsi="Palatino Linotype"/>
          <w:color w:val="000000"/>
        </w:rPr>
        <w:t>Asimismo, el artículo 164 señala que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p w14:paraId="125254E0" w14:textId="77777777" w:rsidR="00700C6A" w:rsidRPr="00700C6A" w:rsidRDefault="00700C6A" w:rsidP="00700C6A">
      <w:pPr>
        <w:spacing w:before="240" w:after="240" w:line="360" w:lineRule="auto"/>
        <w:jc w:val="both"/>
        <w:rPr>
          <w:rFonts w:ascii="Palatino Linotype" w:hAnsi="Palatino Linotype"/>
          <w:color w:val="000000"/>
        </w:rPr>
      </w:pPr>
      <w:r w:rsidRPr="00700C6A">
        <w:rPr>
          <w:rFonts w:ascii="Palatino Linotype" w:hAnsi="Palatino Linotype"/>
          <w:color w:val="000000"/>
        </w:rPr>
        <w:t>Lo anterior tiene sustento de conformidad con el criterio 08/17 emitido por el Instituto Nacional de Transparencia, Acceso a la Información y Protección de Datos Personales (INAI), que es del tenor siguiente:</w:t>
      </w:r>
    </w:p>
    <w:p w14:paraId="32E6C066" w14:textId="77777777" w:rsidR="00700C6A" w:rsidRPr="00700C6A" w:rsidRDefault="00700C6A" w:rsidP="00700C6A">
      <w:pPr>
        <w:spacing w:before="240" w:after="240"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29FD10A" w14:textId="77777777" w:rsidR="00700C6A" w:rsidRPr="00700C6A" w:rsidRDefault="00700C6A" w:rsidP="00700C6A">
      <w:pPr>
        <w:spacing w:before="240" w:after="240"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 xml:space="preserve"> Resoluciones: </w:t>
      </w:r>
    </w:p>
    <w:p w14:paraId="38233CBB" w14:textId="77777777" w:rsidR="00700C6A" w:rsidRPr="00700C6A" w:rsidRDefault="00700C6A" w:rsidP="00700C6A">
      <w:pPr>
        <w:spacing w:before="240" w:after="240"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 xml:space="preserve">RRA 0188/16. Secretaría de Desarrollo Agrario, Territorial y Urbano. 17 de agosto de 2016. Por unanimidad. Comisionada Ponente Ximena Puente de la Mora. </w:t>
      </w:r>
    </w:p>
    <w:p w14:paraId="3ADDB271" w14:textId="77777777" w:rsidR="00700C6A" w:rsidRPr="00700C6A" w:rsidRDefault="00700C6A" w:rsidP="00700C6A">
      <w:pPr>
        <w:spacing w:before="240" w:after="240"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 xml:space="preserve">RRA 4812/16. Secretaría de Educación Pública. 08 de febrero de 2017. Por unanimidad. Comisionado Ponente Oscar Mauricio Guerra Ford. </w:t>
      </w:r>
    </w:p>
    <w:p w14:paraId="66137117" w14:textId="77777777" w:rsidR="00700C6A" w:rsidRPr="00700C6A" w:rsidRDefault="00700C6A" w:rsidP="00700C6A">
      <w:pPr>
        <w:spacing w:before="240" w:after="240"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 xml:space="preserve">RRA 0359/17. Universidad Nacional Autónoma de México. 01 de marzo de 2017. Por unanimidad. Comisionada Ponente Areli Cano Guadiana. </w:t>
      </w:r>
    </w:p>
    <w:p w14:paraId="12E6699B" w14:textId="77777777" w:rsidR="00700C6A" w:rsidRPr="00700C6A" w:rsidRDefault="00700C6A" w:rsidP="00700C6A">
      <w:pPr>
        <w:spacing w:before="240" w:after="240" w:line="360" w:lineRule="auto"/>
        <w:jc w:val="both"/>
        <w:rPr>
          <w:rFonts w:ascii="Palatino Linotype" w:hAnsi="Palatino Linotype"/>
          <w:color w:val="000000"/>
        </w:rPr>
      </w:pPr>
    </w:p>
    <w:p w14:paraId="2C6E2884" w14:textId="77777777" w:rsidR="00700C6A" w:rsidRPr="00700C6A" w:rsidRDefault="00700C6A" w:rsidP="00700C6A">
      <w:pPr>
        <w:spacing w:before="240" w:after="240" w:line="360" w:lineRule="auto"/>
        <w:jc w:val="both"/>
        <w:rPr>
          <w:rFonts w:ascii="Palatino Linotype" w:hAnsi="Palatino Linotype"/>
          <w:color w:val="000000"/>
        </w:rPr>
      </w:pPr>
      <w:r w:rsidRPr="00700C6A">
        <w:rPr>
          <w:rFonts w:ascii="Palatino Linotype" w:hAnsi="Palatino Linotype"/>
          <w:color w:val="000000"/>
        </w:rPr>
        <w:t>En este sentido, se podrá hacer entrega sin costo alguno de la información si el particular proporciona los medios electrónicos u ópticos (USB, disco duro externo, CD-DVD, Blu-ray).</w:t>
      </w:r>
    </w:p>
    <w:p w14:paraId="58DAA5FB" w14:textId="77777777" w:rsidR="00700C6A" w:rsidRPr="00700C6A" w:rsidRDefault="00700C6A" w:rsidP="00700C6A">
      <w:pPr>
        <w:spacing w:before="240" w:after="240" w:line="360" w:lineRule="auto"/>
        <w:jc w:val="both"/>
        <w:rPr>
          <w:rFonts w:ascii="Palatino Linotype" w:hAnsi="Palatino Linotype"/>
          <w:color w:val="000000"/>
        </w:rPr>
      </w:pPr>
      <w:r w:rsidRPr="00700C6A">
        <w:rPr>
          <w:rFonts w:ascii="Palatino Linotype" w:hAnsi="Palatino Linotype"/>
          <w:color w:val="000000"/>
        </w:rPr>
        <w:t>De igual manera, los Lineamientos de Clasificación establecen, en su capítulo X, el procedimiento de consulta directa, en el tenor siguiente:</w:t>
      </w:r>
    </w:p>
    <w:p w14:paraId="571E7C54" w14:textId="77777777" w:rsidR="00700C6A" w:rsidRPr="00700C6A" w:rsidRDefault="00700C6A" w:rsidP="00700C6A">
      <w:pPr>
        <w:spacing w:line="360" w:lineRule="auto"/>
        <w:jc w:val="center"/>
        <w:rPr>
          <w:rFonts w:ascii="Palatino Linotype" w:hAnsi="Palatino Linotype"/>
          <w:i/>
          <w:color w:val="000000"/>
          <w:sz w:val="20"/>
          <w:szCs w:val="20"/>
        </w:rPr>
      </w:pPr>
    </w:p>
    <w:p w14:paraId="47947CCE" w14:textId="77777777" w:rsidR="00700C6A" w:rsidRPr="00700C6A" w:rsidRDefault="00700C6A" w:rsidP="00700C6A">
      <w:pPr>
        <w:spacing w:line="360" w:lineRule="auto"/>
        <w:jc w:val="center"/>
        <w:rPr>
          <w:rFonts w:ascii="Palatino Linotype" w:hAnsi="Palatino Linotype"/>
          <w:i/>
          <w:color w:val="000000"/>
          <w:sz w:val="20"/>
          <w:szCs w:val="20"/>
        </w:rPr>
      </w:pPr>
      <w:r w:rsidRPr="00700C6A">
        <w:rPr>
          <w:rFonts w:ascii="Palatino Linotype" w:hAnsi="Palatino Linotype"/>
          <w:i/>
          <w:color w:val="000000"/>
          <w:sz w:val="20"/>
          <w:szCs w:val="20"/>
        </w:rPr>
        <w:t>CAPÍTULO X</w:t>
      </w:r>
    </w:p>
    <w:p w14:paraId="2684BFF5" w14:textId="77777777" w:rsidR="00700C6A" w:rsidRPr="00700C6A" w:rsidRDefault="00700C6A" w:rsidP="00700C6A">
      <w:pPr>
        <w:spacing w:line="360" w:lineRule="auto"/>
        <w:jc w:val="center"/>
        <w:rPr>
          <w:rFonts w:ascii="Palatino Linotype" w:hAnsi="Palatino Linotype"/>
          <w:i/>
          <w:color w:val="000000"/>
          <w:sz w:val="20"/>
          <w:szCs w:val="20"/>
        </w:rPr>
      </w:pPr>
      <w:r w:rsidRPr="00700C6A">
        <w:rPr>
          <w:rFonts w:ascii="Palatino Linotype" w:hAnsi="Palatino Linotype"/>
          <w:i/>
          <w:color w:val="000000"/>
          <w:sz w:val="20"/>
          <w:szCs w:val="20"/>
        </w:rPr>
        <w:t>DE LA CONSULTA DIRECTA</w:t>
      </w:r>
    </w:p>
    <w:p w14:paraId="4DC4DAAB" w14:textId="77777777" w:rsidR="00700C6A" w:rsidRPr="00700C6A" w:rsidRDefault="00700C6A" w:rsidP="00700C6A">
      <w:pPr>
        <w:spacing w:line="360" w:lineRule="auto"/>
        <w:jc w:val="both"/>
        <w:rPr>
          <w:rFonts w:ascii="Palatino Linotype" w:hAnsi="Palatino Linotype"/>
          <w:i/>
          <w:color w:val="000000"/>
          <w:sz w:val="20"/>
          <w:szCs w:val="20"/>
        </w:rPr>
      </w:pPr>
    </w:p>
    <w:p w14:paraId="1405A299"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Sexagésimo séptimo.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73B7E35" w14:textId="77777777" w:rsidR="00700C6A" w:rsidRPr="00700C6A" w:rsidRDefault="00700C6A" w:rsidP="00700C6A">
      <w:pPr>
        <w:spacing w:line="360" w:lineRule="auto"/>
        <w:jc w:val="both"/>
        <w:rPr>
          <w:rFonts w:ascii="Palatino Linotype" w:hAnsi="Palatino Linotype"/>
          <w:i/>
          <w:color w:val="000000"/>
          <w:sz w:val="20"/>
          <w:szCs w:val="20"/>
        </w:rPr>
      </w:pPr>
    </w:p>
    <w:p w14:paraId="00657AB2"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 xml:space="preserve">Sexagésimo octavo.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0209E0F" w14:textId="77777777" w:rsidR="00700C6A" w:rsidRPr="00700C6A" w:rsidRDefault="00700C6A" w:rsidP="00700C6A">
      <w:pPr>
        <w:spacing w:line="360" w:lineRule="auto"/>
        <w:jc w:val="both"/>
        <w:rPr>
          <w:rFonts w:ascii="Palatino Linotype" w:hAnsi="Palatino Linotype"/>
          <w:i/>
          <w:color w:val="000000"/>
          <w:sz w:val="20"/>
          <w:szCs w:val="20"/>
        </w:rPr>
      </w:pPr>
    </w:p>
    <w:p w14:paraId="0E5C836A"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Sexagésimo noveno.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0E2A32D5" w14:textId="77777777" w:rsidR="00700C6A" w:rsidRPr="00700C6A" w:rsidRDefault="00700C6A" w:rsidP="00700C6A">
      <w:pPr>
        <w:spacing w:line="360" w:lineRule="auto"/>
        <w:jc w:val="both"/>
        <w:rPr>
          <w:rFonts w:ascii="Palatino Linotype" w:hAnsi="Palatino Linotype"/>
          <w:i/>
          <w:color w:val="000000"/>
          <w:sz w:val="20"/>
          <w:szCs w:val="20"/>
        </w:rPr>
      </w:pPr>
    </w:p>
    <w:p w14:paraId="03ECC723"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Septuagésimo. Para el desahogo de las actuaciones tendientes a permitir la consulta directa, en los casos en que ésta resulte procedente, los sujetos obligados deberán observar lo siguiente:</w:t>
      </w:r>
    </w:p>
    <w:p w14:paraId="2DA02E35" w14:textId="77777777" w:rsidR="00700C6A" w:rsidRPr="00700C6A" w:rsidRDefault="00700C6A" w:rsidP="00700C6A">
      <w:pPr>
        <w:spacing w:line="360" w:lineRule="auto"/>
        <w:jc w:val="both"/>
        <w:rPr>
          <w:rFonts w:ascii="Palatino Linotype" w:hAnsi="Palatino Linotype"/>
          <w:i/>
          <w:color w:val="000000"/>
          <w:sz w:val="20"/>
          <w:szCs w:val="20"/>
        </w:rPr>
      </w:pPr>
    </w:p>
    <w:p w14:paraId="75196C56"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6B5E0B36" w14:textId="77777777" w:rsidR="00700C6A" w:rsidRPr="00700C6A" w:rsidRDefault="00700C6A" w:rsidP="00700C6A">
      <w:pPr>
        <w:spacing w:line="360" w:lineRule="auto"/>
        <w:jc w:val="both"/>
        <w:rPr>
          <w:rFonts w:ascii="Palatino Linotype" w:hAnsi="Palatino Linotype"/>
          <w:i/>
          <w:color w:val="000000"/>
          <w:sz w:val="20"/>
          <w:szCs w:val="20"/>
        </w:rPr>
      </w:pPr>
    </w:p>
    <w:p w14:paraId="11E10D15"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II. En su caso, la procedencia de los ajustes razonables solicitados y/o la procedencia de acceso en la lengua indígena requerida;</w:t>
      </w:r>
    </w:p>
    <w:p w14:paraId="01BF98DA" w14:textId="77777777" w:rsidR="00700C6A" w:rsidRPr="00700C6A" w:rsidRDefault="00700C6A" w:rsidP="00700C6A">
      <w:pPr>
        <w:spacing w:line="360" w:lineRule="auto"/>
        <w:jc w:val="both"/>
        <w:rPr>
          <w:rFonts w:ascii="Palatino Linotype" w:hAnsi="Palatino Linotype"/>
          <w:i/>
          <w:color w:val="000000"/>
          <w:sz w:val="20"/>
          <w:szCs w:val="20"/>
        </w:rPr>
      </w:pPr>
    </w:p>
    <w:p w14:paraId="2E579BD8"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72026D3B" w14:textId="77777777" w:rsidR="00700C6A" w:rsidRPr="00700C6A" w:rsidRDefault="00700C6A" w:rsidP="00700C6A">
      <w:pPr>
        <w:spacing w:line="360" w:lineRule="auto"/>
        <w:jc w:val="both"/>
        <w:rPr>
          <w:rFonts w:ascii="Palatino Linotype" w:hAnsi="Palatino Linotype"/>
          <w:i/>
          <w:color w:val="000000"/>
          <w:sz w:val="20"/>
          <w:szCs w:val="20"/>
        </w:rPr>
      </w:pPr>
    </w:p>
    <w:p w14:paraId="62257761"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IV. Proporcionar al solicitante las facilidades y asistencia requerida para la consulta de los documentos;</w:t>
      </w:r>
    </w:p>
    <w:p w14:paraId="5261A352" w14:textId="77777777" w:rsidR="00700C6A" w:rsidRPr="00700C6A" w:rsidRDefault="00700C6A" w:rsidP="00700C6A">
      <w:pPr>
        <w:spacing w:line="360" w:lineRule="auto"/>
        <w:jc w:val="both"/>
        <w:rPr>
          <w:rFonts w:ascii="Palatino Linotype" w:hAnsi="Palatino Linotype"/>
          <w:i/>
          <w:color w:val="000000"/>
          <w:sz w:val="20"/>
          <w:szCs w:val="20"/>
        </w:rPr>
      </w:pPr>
    </w:p>
    <w:p w14:paraId="06C36DE3"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V. Abstenerse de requerir al solicitante que acredite interés alguno;</w:t>
      </w:r>
    </w:p>
    <w:p w14:paraId="125B62ED" w14:textId="77777777" w:rsidR="00700C6A" w:rsidRPr="00700C6A" w:rsidRDefault="00700C6A" w:rsidP="00700C6A">
      <w:pPr>
        <w:spacing w:line="360" w:lineRule="auto"/>
        <w:jc w:val="both"/>
        <w:rPr>
          <w:rFonts w:ascii="Palatino Linotype" w:hAnsi="Palatino Linotype"/>
          <w:i/>
          <w:color w:val="000000"/>
          <w:sz w:val="20"/>
          <w:szCs w:val="20"/>
        </w:rPr>
      </w:pPr>
    </w:p>
    <w:p w14:paraId="56EEE02F"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VI. Adoptar las medidas técnicas, físicas, administrativas y demás que resulten necesarias para garantizar la integridad de la información a consultar, de conformidad con las características específicas del documento solicitado, tales como:</w:t>
      </w:r>
    </w:p>
    <w:p w14:paraId="251B4CDC"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a) Contar con instalaciones y mobiliario adecuado para asegurar tanto la integridad del documento consultado, como para proporcionar al solicitante las mejores condiciones para poder llevar a cabo la consulta directa;</w:t>
      </w:r>
    </w:p>
    <w:p w14:paraId="236048F9" w14:textId="77777777" w:rsidR="00700C6A" w:rsidRPr="00700C6A" w:rsidRDefault="00700C6A" w:rsidP="00700C6A">
      <w:pPr>
        <w:spacing w:line="360" w:lineRule="auto"/>
        <w:jc w:val="both"/>
        <w:rPr>
          <w:rFonts w:ascii="Palatino Linotype" w:hAnsi="Palatino Linotype"/>
          <w:i/>
          <w:color w:val="000000"/>
          <w:sz w:val="20"/>
          <w:szCs w:val="20"/>
        </w:rPr>
      </w:pPr>
    </w:p>
    <w:p w14:paraId="3FDC4303"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b) Equipo y personal de vigilancia;</w:t>
      </w:r>
    </w:p>
    <w:p w14:paraId="000399AB" w14:textId="77777777" w:rsidR="00700C6A" w:rsidRPr="00700C6A" w:rsidRDefault="00700C6A" w:rsidP="00700C6A">
      <w:pPr>
        <w:spacing w:line="360" w:lineRule="auto"/>
        <w:jc w:val="both"/>
        <w:rPr>
          <w:rFonts w:ascii="Palatino Linotype" w:hAnsi="Palatino Linotype"/>
          <w:i/>
          <w:color w:val="000000"/>
          <w:sz w:val="20"/>
          <w:szCs w:val="20"/>
        </w:rPr>
      </w:pPr>
    </w:p>
    <w:p w14:paraId="252AE4DA"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c) Plan de acción contra robo o vandalismo;</w:t>
      </w:r>
    </w:p>
    <w:p w14:paraId="799A4DB8"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d) Extintores de fuego de gas inocuo;</w:t>
      </w:r>
    </w:p>
    <w:p w14:paraId="2FA4814C" w14:textId="77777777" w:rsidR="00700C6A" w:rsidRPr="00700C6A" w:rsidRDefault="00700C6A" w:rsidP="00700C6A">
      <w:pPr>
        <w:spacing w:line="360" w:lineRule="auto"/>
        <w:jc w:val="both"/>
        <w:rPr>
          <w:rFonts w:ascii="Palatino Linotype" w:hAnsi="Palatino Linotype"/>
          <w:i/>
          <w:color w:val="000000"/>
          <w:sz w:val="20"/>
          <w:szCs w:val="20"/>
        </w:rPr>
      </w:pPr>
    </w:p>
    <w:p w14:paraId="5500FCA0"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e) Registro e identificación del personal autorizado para el tratamiento de los documentos o expedientes a revisar;</w:t>
      </w:r>
    </w:p>
    <w:p w14:paraId="21E872EC" w14:textId="77777777" w:rsidR="00700C6A" w:rsidRPr="00700C6A" w:rsidRDefault="00700C6A" w:rsidP="00700C6A">
      <w:pPr>
        <w:spacing w:line="360" w:lineRule="auto"/>
        <w:jc w:val="both"/>
        <w:rPr>
          <w:rFonts w:ascii="Palatino Linotype" w:hAnsi="Palatino Linotype"/>
          <w:i/>
          <w:color w:val="000000"/>
          <w:sz w:val="20"/>
          <w:szCs w:val="20"/>
        </w:rPr>
      </w:pPr>
    </w:p>
    <w:p w14:paraId="6D8D97AE"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f) Registro e identificación de los particulares autorizados para llevar a cabo la consulta directa, y</w:t>
      </w:r>
    </w:p>
    <w:p w14:paraId="6C00E725" w14:textId="77777777" w:rsidR="00700C6A" w:rsidRPr="00700C6A" w:rsidRDefault="00700C6A" w:rsidP="00700C6A">
      <w:pPr>
        <w:spacing w:line="360" w:lineRule="auto"/>
        <w:jc w:val="both"/>
        <w:rPr>
          <w:rFonts w:ascii="Palatino Linotype" w:hAnsi="Palatino Linotype"/>
          <w:i/>
          <w:color w:val="000000"/>
          <w:sz w:val="20"/>
          <w:szCs w:val="20"/>
        </w:rPr>
      </w:pPr>
    </w:p>
    <w:p w14:paraId="79B056DF"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g) Las demás que, a criterio de los sujetos obligados, resulten necesarias.</w:t>
      </w:r>
    </w:p>
    <w:p w14:paraId="7D01A085" w14:textId="77777777" w:rsidR="00700C6A" w:rsidRPr="00700C6A" w:rsidRDefault="00700C6A" w:rsidP="00700C6A">
      <w:pPr>
        <w:spacing w:line="360" w:lineRule="auto"/>
        <w:jc w:val="both"/>
        <w:rPr>
          <w:rFonts w:ascii="Palatino Linotype" w:hAnsi="Palatino Linotype"/>
          <w:i/>
          <w:color w:val="000000"/>
          <w:sz w:val="20"/>
          <w:szCs w:val="20"/>
        </w:rPr>
      </w:pPr>
    </w:p>
    <w:p w14:paraId="427803BB"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VII. Hacer del conocimiento del solicitante, previo al acceso a la información, las reglas a que se sujetará la consulta para garantizar la integridad de los documentos, y</w:t>
      </w:r>
    </w:p>
    <w:p w14:paraId="1133E8B0" w14:textId="77777777" w:rsidR="00700C6A" w:rsidRPr="00700C6A" w:rsidRDefault="00700C6A" w:rsidP="00700C6A">
      <w:pPr>
        <w:spacing w:line="360" w:lineRule="auto"/>
        <w:jc w:val="both"/>
        <w:rPr>
          <w:rFonts w:ascii="Palatino Linotype" w:hAnsi="Palatino Linotype"/>
          <w:i/>
          <w:color w:val="000000"/>
          <w:sz w:val="20"/>
          <w:szCs w:val="20"/>
        </w:rPr>
      </w:pPr>
    </w:p>
    <w:p w14:paraId="0F7273EB"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34D5B8E4" w14:textId="77777777" w:rsidR="00700C6A" w:rsidRPr="00700C6A" w:rsidRDefault="00700C6A" w:rsidP="00700C6A">
      <w:pPr>
        <w:spacing w:line="360" w:lineRule="auto"/>
        <w:jc w:val="both"/>
        <w:rPr>
          <w:rFonts w:ascii="Palatino Linotype" w:hAnsi="Palatino Linotype"/>
          <w:i/>
          <w:color w:val="000000"/>
          <w:sz w:val="20"/>
          <w:szCs w:val="20"/>
        </w:rPr>
      </w:pPr>
    </w:p>
    <w:p w14:paraId="0622D75A"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01AC46FB" w14:textId="77777777" w:rsidR="00700C6A" w:rsidRPr="00700C6A" w:rsidRDefault="00700C6A" w:rsidP="00700C6A">
      <w:pPr>
        <w:spacing w:line="360" w:lineRule="auto"/>
        <w:jc w:val="both"/>
        <w:rPr>
          <w:rFonts w:ascii="Palatino Linotype" w:hAnsi="Palatino Linotype"/>
          <w:i/>
          <w:color w:val="000000"/>
          <w:sz w:val="20"/>
          <w:szCs w:val="20"/>
        </w:rPr>
      </w:pPr>
    </w:p>
    <w:p w14:paraId="492BAFE6"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El solicitante deberá observar en todo momento las reglas que el sujeto obligado haya hecho de su conocimiento para efectos de la conservación de los documentos.</w:t>
      </w:r>
    </w:p>
    <w:p w14:paraId="2C07E48C" w14:textId="77777777" w:rsidR="00700C6A" w:rsidRPr="00700C6A" w:rsidRDefault="00700C6A" w:rsidP="00700C6A">
      <w:pPr>
        <w:spacing w:line="360" w:lineRule="auto"/>
        <w:jc w:val="both"/>
        <w:rPr>
          <w:rFonts w:ascii="Palatino Linotype" w:hAnsi="Palatino Linotype"/>
          <w:i/>
          <w:color w:val="000000"/>
          <w:sz w:val="20"/>
          <w:szCs w:val="20"/>
        </w:rPr>
      </w:pPr>
    </w:p>
    <w:p w14:paraId="45D79F1C"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Septuagésimo segundo. El solicitante deberá realizar la consulta de los documentos requeridos en el lugar, horarios y con la persona destinada para tal efecto.</w:t>
      </w:r>
    </w:p>
    <w:p w14:paraId="7BFFBD40"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1D0C366A" w14:textId="77777777" w:rsidR="00700C6A" w:rsidRPr="00700C6A" w:rsidRDefault="00700C6A" w:rsidP="00700C6A">
      <w:pPr>
        <w:spacing w:line="360" w:lineRule="auto"/>
        <w:jc w:val="both"/>
        <w:rPr>
          <w:rFonts w:ascii="Palatino Linotype" w:hAnsi="Palatino Linotype"/>
          <w:i/>
          <w:color w:val="000000"/>
          <w:sz w:val="20"/>
          <w:szCs w:val="20"/>
        </w:rPr>
      </w:pPr>
    </w:p>
    <w:p w14:paraId="78904537" w14:textId="77777777"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51BC3E79" w14:textId="77777777" w:rsidR="00700C6A" w:rsidRPr="00700C6A" w:rsidRDefault="00700C6A" w:rsidP="00700C6A">
      <w:pPr>
        <w:spacing w:line="360" w:lineRule="auto"/>
        <w:jc w:val="both"/>
        <w:rPr>
          <w:rFonts w:ascii="Palatino Linotype" w:hAnsi="Palatino Linotype"/>
          <w:i/>
          <w:color w:val="000000"/>
          <w:sz w:val="20"/>
          <w:szCs w:val="20"/>
        </w:rPr>
      </w:pPr>
    </w:p>
    <w:p w14:paraId="78DF2E28" w14:textId="0215C92E" w:rsidR="00700C6A" w:rsidRPr="00700C6A" w:rsidRDefault="00700C6A" w:rsidP="00700C6A">
      <w:pPr>
        <w:spacing w:line="360" w:lineRule="auto"/>
        <w:jc w:val="both"/>
        <w:rPr>
          <w:rFonts w:ascii="Palatino Linotype" w:hAnsi="Palatino Linotype"/>
          <w:i/>
          <w:color w:val="000000"/>
          <w:sz w:val="20"/>
          <w:szCs w:val="20"/>
        </w:rPr>
      </w:pPr>
      <w:r w:rsidRPr="00700C6A">
        <w:rPr>
          <w:rFonts w:ascii="Palatino Linotype" w:hAnsi="Palatino Linotype"/>
          <w:i/>
          <w:color w:val="000000"/>
          <w:sz w:val="20"/>
          <w:szCs w:val="20"/>
        </w:rPr>
        <w:t>La información deberá ser entregada sin costo, c</w:t>
      </w:r>
      <w:r>
        <w:rPr>
          <w:rFonts w:ascii="Palatino Linotype" w:hAnsi="Palatino Linotype"/>
          <w:i/>
          <w:color w:val="000000"/>
          <w:sz w:val="20"/>
          <w:szCs w:val="20"/>
        </w:rPr>
        <w:t xml:space="preserve">uando implique la entrega de no </w:t>
      </w:r>
      <w:r w:rsidRPr="00700C6A">
        <w:rPr>
          <w:rFonts w:ascii="Palatino Linotype" w:hAnsi="Palatino Linotype"/>
          <w:i/>
          <w:color w:val="000000"/>
          <w:sz w:val="20"/>
          <w:szCs w:val="20"/>
        </w:rPr>
        <w:t>más de veinte hojas simples.</w:t>
      </w:r>
    </w:p>
    <w:p w14:paraId="762AFB47" w14:textId="4CEC30D4" w:rsidR="00700C6A" w:rsidRPr="00700C6A" w:rsidRDefault="00700C6A" w:rsidP="00700C6A">
      <w:pPr>
        <w:spacing w:before="240" w:after="240" w:line="360" w:lineRule="auto"/>
        <w:jc w:val="both"/>
        <w:rPr>
          <w:rFonts w:ascii="Palatino Linotype" w:hAnsi="Palatino Linotype"/>
          <w:color w:val="000000"/>
        </w:rPr>
      </w:pPr>
      <w:r>
        <w:rPr>
          <w:rFonts w:ascii="Palatino Linotype" w:hAnsi="Palatino Linotype"/>
          <w:color w:val="000000"/>
        </w:rPr>
        <w:t xml:space="preserve">Por su parte los </w:t>
      </w:r>
      <w:r w:rsidRPr="00700C6A">
        <w:rPr>
          <w:rFonts w:ascii="Palatino Linotype" w:hAnsi="Palatino Linotype"/>
          <w:color w:val="000000"/>
        </w:rPr>
        <w:t>LINEAMIENTOS PARA LA RECEPCIÓN, TRÁMITE Y RESOLUCIÓN DE LAS SOLICITUDES DE ACCESO A LA INFORMACIÓN PÚBLICA, ASÍ COMO DE LOS RECURSOS DE REVISIÓN QUE DEBERÁN OBSERVAR LOS SUJETOS OBLIGADOS POR LA LEY DE TRANSPARENCIA Y ACCESO A LA INFORMACIÓN PÚBLICA DE</w:t>
      </w:r>
      <w:r>
        <w:rPr>
          <w:rFonts w:ascii="Palatino Linotype" w:hAnsi="Palatino Linotype"/>
          <w:color w:val="000000"/>
        </w:rPr>
        <w:t xml:space="preserve">L ESTADO DE MÉXICO Y MUNICIPIOS señalan: </w:t>
      </w:r>
    </w:p>
    <w:p w14:paraId="3E53FA84" w14:textId="77777777"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 xml:space="preserve">NUMERAL CINCUENTA Y CUATRO.- De acuerdo a lo dispuesto por el párrafo segundo del artículo 48 de la Ley, la información podrá ser entregada vía electrónica a través del SICOSIEM. </w:t>
      </w:r>
    </w:p>
    <w:p w14:paraId="41030039" w14:textId="77777777"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 xml:space="preserve">Es obligación del responsable de la Unidad de Información verificar que los archivos electrónicos que contengan la información entregada, se encuentra agregada al SICOSIEM. </w:t>
      </w:r>
    </w:p>
    <w:p w14:paraId="6195BAF8" w14:textId="77777777"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 xml:space="preserve">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w:t>
      </w:r>
    </w:p>
    <w:p w14:paraId="59CE0B0D" w14:textId="77777777"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 xml:space="preserve">La Dirección de Sistemas e Informática del Instituto, debe llevar un registro de incidencias en el cual se asienten todas las llamas referentes al apoyo técnico para agregar los archivos electrónicos al SICOSIEM. </w:t>
      </w:r>
    </w:p>
    <w:p w14:paraId="7BA11796" w14:textId="77777777"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 xml:space="preserve">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w:t>
      </w:r>
    </w:p>
    <w:p w14:paraId="6E12E08E" w14:textId="77777777" w:rsidR="00700C6A" w:rsidRPr="00700C6A" w:rsidRDefault="00700C6A" w:rsidP="00700C6A">
      <w:pPr>
        <w:spacing w:before="240" w:after="240" w:line="360" w:lineRule="auto"/>
        <w:jc w:val="both"/>
        <w:rPr>
          <w:rFonts w:ascii="Palatino Linotype" w:hAnsi="Palatino Linotype"/>
          <w:color w:val="000000"/>
          <w:sz w:val="20"/>
          <w:szCs w:val="20"/>
        </w:rPr>
      </w:pPr>
    </w:p>
    <w:p w14:paraId="504D40FA" w14:textId="653DAC95" w:rsidR="00700C6A" w:rsidRPr="00700C6A" w:rsidRDefault="00700C6A" w:rsidP="00700C6A">
      <w:pPr>
        <w:spacing w:before="240" w:after="240" w:line="360" w:lineRule="auto"/>
        <w:jc w:val="both"/>
        <w:rPr>
          <w:rFonts w:ascii="Palatino Linotype" w:hAnsi="Palatino Linotype"/>
          <w:color w:val="000000"/>
          <w:sz w:val="20"/>
          <w:szCs w:val="20"/>
        </w:rPr>
      </w:pPr>
      <w:r w:rsidRPr="00700C6A">
        <w:rPr>
          <w:rFonts w:ascii="Palatino Linotype" w:hAnsi="Palatino Linotype"/>
          <w:color w:val="000000"/>
          <w:sz w:val="20"/>
          <w:szCs w:val="20"/>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 El formato mencionado deberá estar agregado al expediente electrónico de la solicitud de información pública, en el estatus respectivo</w:t>
      </w:r>
    </w:p>
    <w:p w14:paraId="46658796" w14:textId="47C0E66B" w:rsidR="00F03A42" w:rsidRPr="00544646" w:rsidRDefault="00700C6A" w:rsidP="00544646">
      <w:pPr>
        <w:spacing w:before="240" w:after="240" w:line="360" w:lineRule="auto"/>
        <w:jc w:val="both"/>
        <w:rPr>
          <w:rFonts w:ascii="Palatino Linotype" w:hAnsi="Palatino Linotype"/>
          <w:color w:val="000000"/>
        </w:rPr>
      </w:pPr>
      <w:r>
        <w:rPr>
          <w:rFonts w:ascii="Palatino Linotype" w:hAnsi="Palatino Linotype" w:cs="Tahoma"/>
          <w:bCs/>
          <w:iCs/>
          <w:lang w:val="es-ES_tradnl"/>
        </w:rPr>
        <w:t>En atención a lo anterior y p</w:t>
      </w:r>
      <w:r w:rsidR="00F03A42" w:rsidRPr="0055502D">
        <w:rPr>
          <w:rFonts w:ascii="Palatino Linotype" w:hAnsi="Palatino Linotype" w:cs="Tahoma"/>
          <w:bCs/>
          <w:iCs/>
          <w:lang w:val="es-ES_tradnl"/>
        </w:rPr>
        <w:t xml:space="preserve">ara mejor proveer, esta Ponencia Resolutora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00F03A42" w:rsidRPr="0055502D">
        <w:rPr>
          <w:rFonts w:ascii="Palatino Linotype" w:hAnsi="Palatino Linotype" w:cs="Tahoma"/>
          <w:b/>
          <w:bCs/>
          <w:iCs/>
          <w:lang w:val="es-ES_tradnl"/>
        </w:rPr>
        <w:t>SUJETO OBLIGADO</w:t>
      </w:r>
      <w:r w:rsidR="00F03A42" w:rsidRPr="0055502D">
        <w:rPr>
          <w:rFonts w:ascii="Palatino Linotype" w:hAnsi="Palatino Linotype" w:cs="Tahoma"/>
          <w:bCs/>
          <w:iCs/>
          <w:lang w:val="es-ES_tradnl"/>
        </w:rPr>
        <w:t xml:space="preserve"> que comunicara alguna dificultad o imposibilidad para entregar los archivos al particular vía SAIMEX; sin embargo, </w:t>
      </w:r>
      <w:r w:rsidR="00F03A42" w:rsidRPr="0055502D">
        <w:rPr>
          <w:rFonts w:ascii="Palatino Linotype" w:hAnsi="Palatino Linotype" w:cs="Tahoma"/>
          <w:b/>
          <w:iCs/>
          <w:lang w:val="es-ES_tradnl"/>
        </w:rPr>
        <w:t>no se cuenta con ningún reporte, oficio de comunicación o soporte del Ayuntamiento de Tenancingo  que acredite las razones por las que no puede entregar la información vía digital</w:t>
      </w:r>
      <w:r w:rsidR="00F03A42" w:rsidRPr="0055502D">
        <w:rPr>
          <w:rFonts w:ascii="Palatino Linotype" w:hAnsi="Palatino Linotype" w:cs="Tahoma"/>
          <w:bCs/>
          <w:iCs/>
          <w:lang w:val="es-ES_tradnl"/>
        </w:rPr>
        <w:t>. Se adjuntan a continuación los correos de comunicación interna derivados de las indagaciones en comento:</w:t>
      </w:r>
      <w:r w:rsidR="0065118E" w:rsidRPr="0065118E">
        <w:rPr>
          <w:rFonts w:ascii="Palatino Linotype" w:hAnsi="Palatino Linotype" w:cs="Tahoma"/>
          <w:bCs/>
          <w:iCs/>
          <w:noProof/>
          <w:lang w:val="es-MX" w:eastAsia="es-MX"/>
        </w:rPr>
        <w:t xml:space="preserve"> </w:t>
      </w:r>
      <w:r w:rsidR="0065118E" w:rsidRPr="001176CC">
        <w:rPr>
          <w:rFonts w:ascii="Palatino Linotype" w:hAnsi="Palatino Linotype" w:cs="Tahoma"/>
          <w:bCs/>
          <w:iCs/>
          <w:noProof/>
          <w:lang w:val="es-MX" w:eastAsia="es-MX"/>
        </w:rPr>
        <w:drawing>
          <wp:inline distT="0" distB="0" distL="0" distR="0" wp14:anchorId="0218CBB7" wp14:editId="4E547342">
            <wp:extent cx="5667375" cy="2609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2609850"/>
                    </a:xfrm>
                    <a:prstGeom prst="rect">
                      <a:avLst/>
                    </a:prstGeom>
                  </pic:spPr>
                </pic:pic>
              </a:graphicData>
            </a:graphic>
          </wp:inline>
        </w:drawing>
      </w:r>
    </w:p>
    <w:p w14:paraId="400F5A76" w14:textId="45B7E46B" w:rsidR="00F03A42" w:rsidRDefault="00F03A42" w:rsidP="00F03A42">
      <w:pPr>
        <w:spacing w:line="360" w:lineRule="auto"/>
        <w:jc w:val="both"/>
        <w:rPr>
          <w:rFonts w:ascii="Palatino Linotype" w:hAnsi="Palatino Linotype" w:cs="Tahoma"/>
          <w:bCs/>
          <w:iCs/>
          <w:highlight w:val="yellow"/>
          <w:lang w:val="es-ES_tradnl"/>
        </w:rPr>
      </w:pPr>
    </w:p>
    <w:p w14:paraId="280E39F5" w14:textId="23A63066" w:rsidR="00F03A42" w:rsidRDefault="00471DDE" w:rsidP="0065118E">
      <w:pPr>
        <w:spacing w:line="360" w:lineRule="auto"/>
        <w:ind w:left="851" w:hanging="851"/>
        <w:jc w:val="both"/>
        <w:rPr>
          <w:rFonts w:ascii="Palatino Linotype" w:hAnsi="Palatino Linotype" w:cs="Tahoma"/>
          <w:bCs/>
          <w:iCs/>
          <w:highlight w:val="yellow"/>
          <w:lang w:val="es-ES_tradnl"/>
        </w:rPr>
      </w:pPr>
      <w:r w:rsidRPr="00471DDE">
        <w:rPr>
          <w:rFonts w:ascii="Palatino Linotype" w:hAnsi="Palatino Linotype" w:cs="Tahoma"/>
          <w:bCs/>
          <w:iCs/>
          <w:noProof/>
          <w:lang w:val="es-MX" w:eastAsia="es-MX"/>
        </w:rPr>
        <w:drawing>
          <wp:inline distT="0" distB="0" distL="0" distR="0" wp14:anchorId="5FF8786C" wp14:editId="1F209E69">
            <wp:extent cx="5781675" cy="220530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7019" cy="2234039"/>
                    </a:xfrm>
                    <a:prstGeom prst="rect">
                      <a:avLst/>
                    </a:prstGeom>
                  </pic:spPr>
                </pic:pic>
              </a:graphicData>
            </a:graphic>
          </wp:inline>
        </w:drawing>
      </w:r>
    </w:p>
    <w:p w14:paraId="6EC97C6E" w14:textId="5558EDDE" w:rsidR="00494E41" w:rsidRDefault="00700C6A" w:rsidP="00494E41">
      <w:pPr>
        <w:spacing w:before="240" w:after="240" w:line="360" w:lineRule="auto"/>
        <w:ind w:right="49"/>
        <w:jc w:val="both"/>
        <w:rPr>
          <w:rFonts w:ascii="Palatino Linotype" w:hAnsi="Palatino Linotype" w:cs="Arial"/>
          <w:color w:val="222222"/>
        </w:rPr>
      </w:pPr>
      <w:r>
        <w:rPr>
          <w:rFonts w:ascii="Palatino Linotype" w:hAnsi="Palatino Linotype" w:cs="Arial"/>
        </w:rPr>
        <w:t>Finalmente también se advierte que dicha información debe obrar, de forma  digitalizada, en los archivos del Sujeto Obligado</w:t>
      </w:r>
      <w:r w:rsidR="00494E41">
        <w:rPr>
          <w:rFonts w:ascii="Palatino Linotype" w:hAnsi="Palatino Linotype" w:cs="Arial"/>
        </w:rPr>
        <w:t>,</w:t>
      </w:r>
      <w:r>
        <w:rPr>
          <w:rFonts w:ascii="Palatino Linotype" w:hAnsi="Palatino Linotype" w:cs="Arial"/>
        </w:rPr>
        <w:t xml:space="preserve"> lo anterior</w:t>
      </w:r>
      <w:r w:rsidR="00494E41">
        <w:rPr>
          <w:rFonts w:ascii="Palatino Linotype" w:hAnsi="Palatino Linotype" w:cs="Arial"/>
        </w:rPr>
        <w:t xml:space="preserve"> en términos de los artículos </w:t>
      </w:r>
      <w:r w:rsidR="00494E41">
        <w:rPr>
          <w:rFonts w:ascii="Palatino Linotype" w:eastAsia="Arial Unicode MS" w:hAnsi="Palatino Linotype" w:cs="Arial"/>
        </w:rPr>
        <w:t>349 y</w:t>
      </w:r>
      <w:r w:rsidR="00494E41" w:rsidRPr="00067AE2">
        <w:rPr>
          <w:rFonts w:ascii="Palatino Linotype" w:eastAsia="Arial Unicode MS" w:hAnsi="Palatino Linotype" w:cs="Arial"/>
        </w:rPr>
        <w:t xml:space="preserve"> </w:t>
      </w:r>
      <w:r w:rsidR="00494E41">
        <w:rPr>
          <w:rFonts w:ascii="Palatino Linotype" w:hAnsi="Palatino Linotype" w:cs="Arial"/>
          <w:color w:val="222222"/>
        </w:rPr>
        <w:t xml:space="preserve">350 del Código Financiero del Estado de México y Municipios, </w:t>
      </w:r>
      <w:r w:rsidR="00494E41">
        <w:rPr>
          <w:rFonts w:ascii="Palatino Linotype" w:hAnsi="Palatino Linotype" w:cs="Arial"/>
        </w:rPr>
        <w:t xml:space="preserve">las </w:t>
      </w:r>
      <w:r w:rsidR="00494E41" w:rsidRPr="004F2261">
        <w:rPr>
          <w:rFonts w:ascii="Palatino Linotype" w:hAnsi="Palatino Linotype"/>
        </w:rPr>
        <w:t>Dependencias, Entidades Públicas y unidades administrativas</w:t>
      </w:r>
      <w:r w:rsidR="00494E41">
        <w:t xml:space="preserve"> </w:t>
      </w:r>
      <w:r w:rsidR="00494E41">
        <w:rPr>
          <w:rFonts w:ascii="Palatino Linotype" w:hAnsi="Palatino Linotype" w:cs="Arial"/>
        </w:rPr>
        <w:t xml:space="preserve">deben remitir mensualmente dentro de los primeros veinte días al Órgano Superior de Fiscalización del Estado de México (OSFEM), </w:t>
      </w:r>
      <w:r w:rsidR="00494E41">
        <w:rPr>
          <w:rFonts w:ascii="Palatino Linotype" w:hAnsi="Palatino Linotype" w:cs="Arial"/>
          <w:color w:val="222222"/>
        </w:rPr>
        <w:t>para su análisis y evaluación, la siguiente información:</w:t>
      </w:r>
    </w:p>
    <w:p w14:paraId="2EAF5D35" w14:textId="77777777" w:rsidR="00494E41" w:rsidRPr="00494E41" w:rsidRDefault="00494E41" w:rsidP="00494E41">
      <w:pPr>
        <w:autoSpaceDE w:val="0"/>
        <w:autoSpaceDN w:val="0"/>
        <w:adjustRightInd w:val="0"/>
        <w:spacing w:after="120"/>
        <w:ind w:left="851" w:right="902"/>
        <w:jc w:val="both"/>
        <w:rPr>
          <w:rFonts w:ascii="Palatino Linotype" w:hAnsi="Palatino Linotype"/>
          <w:i/>
          <w:sz w:val="22"/>
          <w:szCs w:val="22"/>
        </w:rPr>
      </w:pPr>
      <w:r>
        <w:rPr>
          <w:rFonts w:ascii="Palatino Linotype" w:hAnsi="Palatino Linotype"/>
          <w:b/>
          <w:i/>
          <w:sz w:val="20"/>
          <w:szCs w:val="20"/>
        </w:rPr>
        <w:t>“</w:t>
      </w:r>
      <w:r w:rsidRPr="00494E41">
        <w:rPr>
          <w:rFonts w:ascii="Palatino Linotype" w:hAnsi="Palatino Linotype"/>
          <w:i/>
          <w:sz w:val="22"/>
          <w:szCs w:val="22"/>
        </w:rPr>
        <w:t xml:space="preserve">Artículo 349.- 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 En caso de que no se proporcione la información o la que reciban no cumpla con la forma y plazos establecidos por éstas, podrán suspender la ministración de recursos, hasta en tanto se regularicen. </w:t>
      </w:r>
    </w:p>
    <w:p w14:paraId="111FD403" w14:textId="189781E3" w:rsidR="00494E41" w:rsidRPr="00494E41" w:rsidRDefault="00494E41" w:rsidP="00494E41">
      <w:pPr>
        <w:autoSpaceDE w:val="0"/>
        <w:autoSpaceDN w:val="0"/>
        <w:adjustRightInd w:val="0"/>
        <w:spacing w:after="120"/>
        <w:ind w:left="851" w:right="902"/>
        <w:jc w:val="both"/>
        <w:rPr>
          <w:rFonts w:ascii="Palatino Linotype" w:hAnsi="Palatino Linotype"/>
          <w:i/>
          <w:sz w:val="22"/>
          <w:szCs w:val="22"/>
        </w:rPr>
      </w:pPr>
      <w:r w:rsidRPr="00494E41">
        <w:rPr>
          <w:rFonts w:ascii="Palatino Linotype" w:hAnsi="Palatino Linotype"/>
          <w:i/>
          <w:sz w:val="22"/>
          <w:szCs w:val="22"/>
        </w:rPr>
        <w:t xml:space="preserve">Artículo 350.- La Secretaría y las Tesorerías,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 </w:t>
      </w:r>
    </w:p>
    <w:p w14:paraId="00A447A0" w14:textId="2DDBA2FB" w:rsidR="00494E41" w:rsidRPr="00494E41" w:rsidRDefault="00494E41" w:rsidP="00494E41">
      <w:pPr>
        <w:pStyle w:val="Prrafodelista"/>
        <w:numPr>
          <w:ilvl w:val="0"/>
          <w:numId w:val="11"/>
        </w:numPr>
        <w:autoSpaceDE w:val="0"/>
        <w:autoSpaceDN w:val="0"/>
        <w:adjustRightInd w:val="0"/>
        <w:spacing w:after="120"/>
        <w:ind w:right="902"/>
        <w:jc w:val="both"/>
        <w:rPr>
          <w:rFonts w:ascii="Palatino Linotype" w:hAnsi="Palatino Linotype"/>
          <w:i/>
        </w:rPr>
      </w:pPr>
      <w:r w:rsidRPr="00494E41">
        <w:rPr>
          <w:rFonts w:ascii="Palatino Linotype" w:hAnsi="Palatino Linotype"/>
          <w:i/>
        </w:rPr>
        <w:t xml:space="preserve">Patrimonial. </w:t>
      </w:r>
    </w:p>
    <w:p w14:paraId="276D88B0" w14:textId="77777777" w:rsidR="00494E41" w:rsidRPr="00494E41" w:rsidRDefault="00494E41" w:rsidP="00494E41">
      <w:pPr>
        <w:pStyle w:val="Prrafodelista"/>
        <w:numPr>
          <w:ilvl w:val="0"/>
          <w:numId w:val="11"/>
        </w:numPr>
        <w:autoSpaceDE w:val="0"/>
        <w:autoSpaceDN w:val="0"/>
        <w:adjustRightInd w:val="0"/>
        <w:spacing w:after="120"/>
        <w:ind w:right="902"/>
        <w:jc w:val="both"/>
        <w:rPr>
          <w:rFonts w:ascii="Palatino Linotype" w:hAnsi="Palatino Linotype" w:cs="Arial"/>
          <w:i/>
          <w:color w:val="222222"/>
        </w:rPr>
      </w:pPr>
      <w:r w:rsidRPr="00494E41">
        <w:rPr>
          <w:rFonts w:ascii="Palatino Linotype" w:hAnsi="Palatino Linotype"/>
          <w:i/>
        </w:rPr>
        <w:t xml:space="preserve">Presupuestal. </w:t>
      </w:r>
    </w:p>
    <w:p w14:paraId="10E43389" w14:textId="77777777" w:rsidR="00494E41" w:rsidRPr="00494E41" w:rsidRDefault="00494E41" w:rsidP="00494E41">
      <w:pPr>
        <w:pStyle w:val="Prrafodelista"/>
        <w:numPr>
          <w:ilvl w:val="0"/>
          <w:numId w:val="11"/>
        </w:numPr>
        <w:autoSpaceDE w:val="0"/>
        <w:autoSpaceDN w:val="0"/>
        <w:adjustRightInd w:val="0"/>
        <w:spacing w:after="120"/>
        <w:ind w:right="902"/>
        <w:jc w:val="both"/>
        <w:rPr>
          <w:rFonts w:ascii="Palatino Linotype" w:hAnsi="Palatino Linotype" w:cs="Arial"/>
          <w:i/>
          <w:color w:val="222222"/>
        </w:rPr>
      </w:pPr>
      <w:r w:rsidRPr="00494E41">
        <w:rPr>
          <w:rFonts w:ascii="Palatino Linotype" w:hAnsi="Palatino Linotype"/>
          <w:i/>
        </w:rPr>
        <w:t xml:space="preserve">III. De la obra pública. </w:t>
      </w:r>
    </w:p>
    <w:p w14:paraId="699A90EB" w14:textId="76FA872B" w:rsidR="00494E41" w:rsidRPr="00494E41" w:rsidRDefault="00494E41" w:rsidP="00494E41">
      <w:pPr>
        <w:pStyle w:val="Prrafodelista"/>
        <w:numPr>
          <w:ilvl w:val="0"/>
          <w:numId w:val="11"/>
        </w:numPr>
        <w:autoSpaceDE w:val="0"/>
        <w:autoSpaceDN w:val="0"/>
        <w:adjustRightInd w:val="0"/>
        <w:spacing w:after="120"/>
        <w:ind w:right="902"/>
        <w:jc w:val="both"/>
        <w:rPr>
          <w:rFonts w:ascii="Palatino Linotype" w:hAnsi="Palatino Linotype" w:cs="Arial"/>
          <w:i/>
          <w:color w:val="222222"/>
          <w:sz w:val="20"/>
          <w:szCs w:val="20"/>
        </w:rPr>
      </w:pPr>
      <w:r w:rsidRPr="00BC5921">
        <w:rPr>
          <w:rFonts w:ascii="Palatino Linotype" w:hAnsi="Palatino Linotype"/>
          <w:b/>
          <w:i/>
        </w:rPr>
        <w:t>IV. De nómina</w:t>
      </w:r>
      <w:r w:rsidR="00BC5921">
        <w:t>.</w:t>
      </w:r>
      <w:r>
        <w:t xml:space="preserve"> </w:t>
      </w:r>
      <w:r w:rsidRPr="00494E41">
        <w:rPr>
          <w:rFonts w:ascii="Palatino Linotype" w:hAnsi="Palatino Linotype"/>
          <w:i/>
          <w:sz w:val="20"/>
          <w:szCs w:val="20"/>
        </w:rPr>
        <w:t>”</w:t>
      </w:r>
    </w:p>
    <w:p w14:paraId="69B680AE" w14:textId="5C1D4A77" w:rsidR="00494E41" w:rsidRDefault="00494E41" w:rsidP="00494E41">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bCs/>
        </w:rPr>
        <w:t xml:space="preserve">La cual, debe elaborarse trimestralmente conforme a lo </w:t>
      </w:r>
      <w:r>
        <w:rPr>
          <w:rFonts w:ascii="Palatino Linotype" w:hAnsi="Palatino Linotype" w:cs="Arial"/>
          <w:lang w:eastAsia="es-MX"/>
        </w:rPr>
        <w:t xml:space="preserve">dispuesto por los Lineamientos para la Entrega del Informe Trimestral Municipal 2021, emitidos por el OSFEM, bajo lo dispuesto en el artículo </w:t>
      </w:r>
      <w:r w:rsidRPr="00443EEA">
        <w:rPr>
          <w:rFonts w:ascii="Palatino Linotype" w:hAnsi="Palatino Linotype"/>
        </w:rPr>
        <w:t>32 de la Ley de Fiscalización Superior del Estado de México</w:t>
      </w:r>
      <w:r>
        <w:rPr>
          <w:rFonts w:ascii="Palatino Linotype" w:hAnsi="Palatino Linotype" w:cs="Arial"/>
          <w:lang w:eastAsia="es-MX"/>
        </w:rPr>
        <w:t>, en el que se prevé que los Presidentes Municipales, presentarán a la Legislatura las cuentas públicas anuales de sus Municipios, así como los informes trimestrales dentro de los veinte días posteriores al término del trimestre correspondiente</w:t>
      </w:r>
      <w:r>
        <w:rPr>
          <w:rStyle w:val="Refdenotaalpie"/>
          <w:rFonts w:ascii="Palatino Linotype" w:hAnsi="Palatino Linotype" w:cs="Arial"/>
          <w:lang w:eastAsia="es-MX"/>
        </w:rPr>
        <w:footnoteReference w:id="1"/>
      </w:r>
      <w:r>
        <w:rPr>
          <w:rFonts w:ascii="Palatino Linotype" w:hAnsi="Palatino Linotype" w:cs="Arial"/>
          <w:lang w:eastAsia="es-MX"/>
        </w:rPr>
        <w:t>.</w:t>
      </w:r>
    </w:p>
    <w:p w14:paraId="19736FFA" w14:textId="4D1D31D3" w:rsidR="00494E41" w:rsidRDefault="00494E41" w:rsidP="00494E41">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En ese entendido, los Lineamientos para la fiscalización de la cuenta pública emitidos para el ejercicio fiscal 2021, contienen entre otras cosas, los formatos que permiten recopilar la información correspondiente al </w:t>
      </w:r>
      <w:r>
        <w:rPr>
          <w:rFonts w:ascii="Palatino Linotype" w:hAnsi="Palatino Linotype" w:cs="Arial"/>
          <w:b/>
          <w:lang w:eastAsia="es-MX"/>
        </w:rPr>
        <w:t xml:space="preserve">MÓDULO 4, </w:t>
      </w:r>
      <w:r>
        <w:rPr>
          <w:rFonts w:ascii="Palatino Linotype" w:hAnsi="Palatino Linotype" w:cs="Arial"/>
          <w:lang w:eastAsia="es-MX"/>
        </w:rPr>
        <w:t>entre la que se encuentra “nómina general” y el “reporte de remuneraciones de mandos medios y superiores”, como se constata en las siguientes capturas de pantalla:</w:t>
      </w:r>
    </w:p>
    <w:p w14:paraId="37360BB3" w14:textId="65464AF2" w:rsidR="00E532CB" w:rsidRDefault="00494E41" w:rsidP="00EC14DA">
      <w:pPr>
        <w:spacing w:before="240" w:after="240" w:line="360" w:lineRule="auto"/>
        <w:ind w:right="49"/>
        <w:jc w:val="both"/>
        <w:rPr>
          <w:rFonts w:ascii="Palatino Linotype" w:hAnsi="Palatino Linotype" w:cs="Arial"/>
          <w:bCs/>
        </w:rPr>
      </w:pPr>
      <w:r w:rsidRPr="00494E41">
        <w:rPr>
          <w:rFonts w:ascii="Palatino Linotype" w:hAnsi="Palatino Linotype" w:cs="Arial"/>
          <w:bCs/>
          <w:noProof/>
          <w:lang w:val="es-MX" w:eastAsia="es-MX"/>
        </w:rPr>
        <w:drawing>
          <wp:inline distT="0" distB="0" distL="0" distR="0" wp14:anchorId="72DC67A4" wp14:editId="106A4495">
            <wp:extent cx="5667375" cy="2695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3049" cy="2741080"/>
                    </a:xfrm>
                    <a:prstGeom prst="rect">
                      <a:avLst/>
                    </a:prstGeom>
                  </pic:spPr>
                </pic:pic>
              </a:graphicData>
            </a:graphic>
          </wp:inline>
        </w:drawing>
      </w:r>
    </w:p>
    <w:p w14:paraId="25547212" w14:textId="1BEC7E63" w:rsidR="00B20E73" w:rsidRDefault="00B20E73" w:rsidP="00A83BE1">
      <w:pPr>
        <w:spacing w:before="240" w:after="240" w:line="360" w:lineRule="auto"/>
        <w:ind w:right="49"/>
        <w:jc w:val="both"/>
        <w:rPr>
          <w:rFonts w:ascii="Palatino Linotype" w:hAnsi="Palatino Linotype"/>
        </w:rPr>
      </w:pPr>
      <w:r>
        <w:rPr>
          <w:rFonts w:ascii="Palatino Linotype" w:hAnsi="Palatino Linotype"/>
        </w:rPr>
        <w:t xml:space="preserve">Por lo que incluso ya debe contar con la información solicitada de manera digitalizada. </w:t>
      </w:r>
    </w:p>
    <w:p w14:paraId="0D8044EC" w14:textId="0D2E3A4C" w:rsidR="00E532CB" w:rsidRDefault="00926C66" w:rsidP="00A6093C">
      <w:pPr>
        <w:tabs>
          <w:tab w:val="left" w:pos="709"/>
        </w:tabs>
        <w:spacing w:before="240" w:after="240" w:line="360" w:lineRule="auto"/>
        <w:jc w:val="both"/>
        <w:rPr>
          <w:rFonts w:ascii="Palatino Linotype" w:hAnsi="Palatino Linotype"/>
        </w:rPr>
      </w:pPr>
      <w:r>
        <w:rPr>
          <w:rFonts w:ascii="Palatino Linotype" w:hAnsi="Palatino Linotype"/>
        </w:rPr>
        <w:t xml:space="preserve">Es </w:t>
      </w:r>
      <w:r w:rsidR="0065118E">
        <w:rPr>
          <w:rFonts w:ascii="Palatino Linotype" w:hAnsi="Palatino Linotype"/>
        </w:rPr>
        <w:t>en función de lo señalado</w:t>
      </w:r>
      <w:r w:rsidR="00F42151">
        <w:rPr>
          <w:rFonts w:ascii="Palatino Linotype" w:hAnsi="Palatino Linotype"/>
        </w:rPr>
        <w:t xml:space="preserve"> los motivos expresados por el Sujeto Obligado no son suficientes </w:t>
      </w:r>
      <w:r w:rsidR="00700C6A" w:rsidRPr="00700C6A">
        <w:rPr>
          <w:rFonts w:ascii="Palatino Linotype" w:hAnsi="Palatino Linotype"/>
        </w:rPr>
        <w:t>para confirmar  su acto, toda vez que de las constancias que obran en el expediente y mecanismos para mejor proveer no existe reporte o incidencia de lo manifestado por el Sujeto Obligado, aunado a que conforme a lo dispuesto por la Ley de Fiscalización dicha información deber estar digitalizada y no se advierte un</w:t>
      </w:r>
      <w:r w:rsidR="00F42151">
        <w:rPr>
          <w:rFonts w:ascii="Palatino Linotype" w:hAnsi="Palatino Linotype"/>
        </w:rPr>
        <w:t xml:space="preserve"> volumen excesivo de información, por lo </w:t>
      </w:r>
      <w:r>
        <w:rPr>
          <w:rFonts w:ascii="Palatino Linotype" w:hAnsi="Palatino Linotype"/>
        </w:rPr>
        <w:t>que</w:t>
      </w:r>
      <w:r w:rsidR="00A6093C" w:rsidRPr="0055502D">
        <w:rPr>
          <w:rFonts w:ascii="Palatino Linotype" w:hAnsi="Palatino Linotype"/>
        </w:rPr>
        <w:t xml:space="preserve"> este Instituto considera que no es procedente el cambio de modalidad de entrega de la información solicitada por el recurrente, motivo por el cual con la finalidad de garantizar el pleno ejercicio del derecho de acceso a la información pública se considera procedente </w:t>
      </w:r>
      <w:r w:rsidR="00F03A42" w:rsidRPr="0055502D">
        <w:rPr>
          <w:rFonts w:ascii="Palatino Linotype" w:hAnsi="Palatino Linotype"/>
          <w:b/>
        </w:rPr>
        <w:t>revocar</w:t>
      </w:r>
      <w:r w:rsidR="00F03A42" w:rsidRPr="004D6386">
        <w:rPr>
          <w:rFonts w:ascii="Palatino Linotype" w:hAnsi="Palatino Linotype"/>
        </w:rPr>
        <w:t xml:space="preserve"> la respuesta del Sujeto Obligado y ordenar la entrega </w:t>
      </w:r>
      <w:r w:rsidR="0055502D">
        <w:rPr>
          <w:rFonts w:ascii="Palatino Linotype" w:hAnsi="Palatino Linotype"/>
        </w:rPr>
        <w:t xml:space="preserve">de </w:t>
      </w:r>
      <w:r w:rsidR="00F03A42" w:rsidRPr="004D6386">
        <w:rPr>
          <w:rFonts w:ascii="Palatino Linotype" w:hAnsi="Palatino Linotype"/>
        </w:rPr>
        <w:t xml:space="preserve">la información </w:t>
      </w:r>
      <w:r w:rsidR="0055502D">
        <w:rPr>
          <w:rFonts w:ascii="Palatino Linotype" w:hAnsi="Palatino Linotype"/>
        </w:rPr>
        <w:t xml:space="preserve">en la vía </w:t>
      </w:r>
      <w:r w:rsidR="00F03A42" w:rsidRPr="004D6386">
        <w:rPr>
          <w:rFonts w:ascii="Palatino Linotype" w:hAnsi="Palatino Linotype"/>
        </w:rPr>
        <w:t xml:space="preserve">solicitada por el recurrente, </w:t>
      </w:r>
      <w:r w:rsidR="00E532CB">
        <w:rPr>
          <w:rFonts w:ascii="Palatino Linotype" w:hAnsi="Palatino Linotype"/>
        </w:rPr>
        <w:t xml:space="preserve">tal y como se detalla en el considerando segundo </w:t>
      </w:r>
      <w:r w:rsidR="00700C6A">
        <w:rPr>
          <w:rFonts w:ascii="Palatino Linotype" w:hAnsi="Palatino Linotype"/>
        </w:rPr>
        <w:t>de ésta resolución, dicha información se deberá entregar en versión p</w:t>
      </w:r>
      <w:r w:rsidR="00F42151">
        <w:rPr>
          <w:rFonts w:ascii="Palatino Linotype" w:hAnsi="Palatino Linotype"/>
        </w:rPr>
        <w:t xml:space="preserve">ública. </w:t>
      </w:r>
    </w:p>
    <w:p w14:paraId="20B2BBDA" w14:textId="0C29D278" w:rsidR="00EA0E25" w:rsidRPr="00396265" w:rsidRDefault="00BC5921" w:rsidP="00EA0E25">
      <w:pPr>
        <w:spacing w:before="240" w:after="240" w:line="360" w:lineRule="auto"/>
        <w:jc w:val="both"/>
        <w:rPr>
          <w:rFonts w:ascii="Palatino Linotype" w:hAnsi="Palatino Linotype" w:cs="Arial"/>
          <w:lang w:val="es-MX"/>
        </w:rPr>
      </w:pPr>
      <w:r>
        <w:rPr>
          <w:rFonts w:ascii="Palatino Linotype" w:hAnsi="Palatino Linotype" w:cs="Arial"/>
          <w:lang w:val="es-MX"/>
        </w:rPr>
        <w:t>Lo anterior en virtud de</w:t>
      </w:r>
      <w:r w:rsidR="00396265">
        <w:rPr>
          <w:rFonts w:ascii="Palatino Linotype" w:hAnsi="Palatino Linotype" w:cs="Arial"/>
          <w:lang w:val="es-MX"/>
        </w:rPr>
        <w:t xml:space="preserve"> que</w:t>
      </w:r>
      <w:r w:rsidR="00EA0E25" w:rsidRPr="00396265">
        <w:rPr>
          <w:rFonts w:ascii="Palatino Linotype" w:hAnsi="Palatino Linotype" w:cs="Arial"/>
          <w:lang w:val="es-MX"/>
        </w:rPr>
        <w:t xml:space="preserve"> sólo para el caso de que no sea posible, podrá cambiar la vía de entrega previa exposición de las razones fundadas y motivadas que lo llevaron a dicha determinación, como lo es, </w:t>
      </w:r>
      <w:r w:rsidR="00EA0E25" w:rsidRPr="00BC5921">
        <w:rPr>
          <w:rFonts w:ascii="Palatino Linotype" w:hAnsi="Palatino Linotype" w:cs="Arial"/>
          <w:b/>
          <w:lang w:val="es-MX"/>
        </w:rPr>
        <w:t>la imposibilidad de agregar los archivos electrónicos al Saimex por motivos técnicos, debiendo dar aviso a este Órgano Garante a efectos de recibir apoyo técnic</w:t>
      </w:r>
      <w:r w:rsidR="00EA0E25" w:rsidRPr="00396265">
        <w:rPr>
          <w:rFonts w:ascii="Palatino Linotype" w:hAnsi="Palatino Linotype" w:cs="Arial"/>
          <w:lang w:val="es-MX"/>
        </w:rPr>
        <w:t>o, hecho del que deberá existir constancia mediante el registro de incidencias como se mencionó con anterioridad</w:t>
      </w:r>
      <w:r w:rsidR="00396265">
        <w:rPr>
          <w:rFonts w:ascii="Palatino Linotype" w:hAnsi="Palatino Linotype" w:cs="Arial"/>
          <w:lang w:val="es-MX"/>
        </w:rPr>
        <w:t>.</w:t>
      </w:r>
    </w:p>
    <w:p w14:paraId="1CB6677F" w14:textId="7091D419" w:rsidR="00F03A42" w:rsidRPr="00374407" w:rsidRDefault="00374407" w:rsidP="00F03A42">
      <w:pPr>
        <w:spacing w:before="240" w:after="240" w:line="360" w:lineRule="auto"/>
        <w:jc w:val="both"/>
        <w:rPr>
          <w:rFonts w:ascii="Palatino Linotype" w:eastAsiaTheme="minorEastAsia" w:hAnsi="Palatino Linotype" w:cs="Arial"/>
          <w:lang w:val="es-MX"/>
        </w:rPr>
      </w:pPr>
      <w:r w:rsidRPr="0065118E">
        <w:rPr>
          <w:rFonts w:ascii="Palatino Linotype" w:eastAsiaTheme="minorEastAsia" w:hAnsi="Palatino Linotype" w:cs="Arial"/>
          <w:b/>
          <w:lang w:val="es-MX"/>
        </w:rPr>
        <w:t>QUINTO.- Versión Pública</w:t>
      </w:r>
      <w:r>
        <w:rPr>
          <w:rFonts w:ascii="Palatino Linotype" w:eastAsiaTheme="minorEastAsia" w:hAnsi="Palatino Linotype" w:cs="Arial"/>
          <w:lang w:val="es-MX"/>
        </w:rPr>
        <w:t>.-P</w:t>
      </w:r>
      <w:r w:rsidR="00F03A42" w:rsidRPr="00DD67DA">
        <w:rPr>
          <w:rFonts w:ascii="Palatino Linotype" w:eastAsiaTheme="minorEastAsia" w:hAnsi="Palatino Linotype" w:cs="Arial"/>
          <w:lang w:val="es-MX"/>
        </w:rPr>
        <w:t xml:space="preserve">ara efectos de emitir el acuerdo de clasificación de la información como reservada o confidencial, el sujeto obligado deberá atender lo dispuesto en los </w:t>
      </w:r>
      <w:r w:rsidR="00F03A42" w:rsidRPr="00DD67DA">
        <w:rPr>
          <w:rFonts w:ascii="Palatino Linotype" w:hAnsi="Palatino Linotype" w:cs="Arial"/>
        </w:rPr>
        <w:t>artículos 3 fracciones IX, XX, XXI, XXIV, XLV, 91, 132 fracciones II y III, 140 y 143 de la Ley de Transparencia y Acceso a la Información Pública del Estado de México y Municipios que establecen:</w:t>
      </w:r>
    </w:p>
    <w:p w14:paraId="1CAD29E9"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w:t>
      </w:r>
      <w:r w:rsidRPr="00DD67DA">
        <w:rPr>
          <w:rFonts w:ascii="Palatino Linotype" w:hAnsi="Palatino Linotype" w:cs="Arial"/>
          <w:b/>
          <w:i/>
          <w:sz w:val="20"/>
          <w:szCs w:val="20"/>
        </w:rPr>
        <w:t>Artículo 3.</w:t>
      </w:r>
      <w:r w:rsidRPr="00DD67DA">
        <w:rPr>
          <w:rFonts w:ascii="Palatino Linotype" w:hAnsi="Palatino Linotype" w:cs="Arial"/>
          <w:i/>
          <w:sz w:val="20"/>
          <w:szCs w:val="20"/>
        </w:rPr>
        <w:t xml:space="preserve"> Para los efectos de la presente Ley se entenderá por:</w:t>
      </w:r>
    </w:p>
    <w:p w14:paraId="3A2DA104"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w:t>
      </w:r>
    </w:p>
    <w:p w14:paraId="0386FA56"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6C3E6D96"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XX. Información clasificada: Aquella considerada por la presente Ley como reservada o confidencial;</w:t>
      </w:r>
    </w:p>
    <w:p w14:paraId="31FF041C"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F4D8050" w14:textId="77777777" w:rsidR="00F03A42" w:rsidRPr="00DD67DA" w:rsidRDefault="00F03A42" w:rsidP="0065118E">
      <w:pPr>
        <w:spacing w:before="120" w:after="120"/>
        <w:ind w:left="851" w:right="902"/>
        <w:jc w:val="both"/>
        <w:rPr>
          <w:rFonts w:ascii="Palatino Linotype" w:hAnsi="Palatino Linotype"/>
          <w:i/>
          <w:sz w:val="20"/>
          <w:szCs w:val="20"/>
        </w:rPr>
      </w:pPr>
      <w:r w:rsidRPr="00DD67DA">
        <w:rPr>
          <w:rFonts w:ascii="Palatino Linotype" w:hAnsi="Palatino Linotype"/>
          <w:i/>
          <w:sz w:val="20"/>
          <w:szCs w:val="20"/>
        </w:rPr>
        <w:t>(…)</w:t>
      </w:r>
    </w:p>
    <w:p w14:paraId="7B40443E" w14:textId="77777777" w:rsidR="00F03A42" w:rsidRPr="00DD67DA" w:rsidRDefault="00F03A42" w:rsidP="0065118E">
      <w:pPr>
        <w:spacing w:before="120" w:after="120"/>
        <w:ind w:left="851" w:right="902"/>
        <w:jc w:val="both"/>
      </w:pPr>
      <w:r w:rsidRPr="00DD67DA">
        <w:rPr>
          <w:rFonts w:ascii="Palatino Linotype" w:hAnsi="Palatino Linotype"/>
          <w:i/>
          <w:sz w:val="20"/>
          <w:szCs w:val="20"/>
        </w:rPr>
        <w:t>XXIV. Información reservada: La clasificada con este carácter de manera temporal por las disposiciones de esta Ley, cuya divulgación puede causar daño en términos de lo establecido por esta Ley;</w:t>
      </w:r>
      <w:r w:rsidRPr="00DD67DA">
        <w:t xml:space="preserve"> </w:t>
      </w:r>
    </w:p>
    <w:p w14:paraId="6B86EDCA"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w:t>
      </w:r>
    </w:p>
    <w:p w14:paraId="325D548C"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XLV. Versión pública: Documento en el que se elimine, suprime o borra la información clasificada como reservada o confidencial para permitir su acceso.</w:t>
      </w:r>
    </w:p>
    <w:p w14:paraId="41814392" w14:textId="77777777" w:rsidR="00F03A42" w:rsidRPr="00DD67DA" w:rsidRDefault="00F03A42" w:rsidP="0065118E">
      <w:pPr>
        <w:spacing w:before="120" w:after="120"/>
        <w:ind w:left="851" w:right="902"/>
        <w:jc w:val="both"/>
        <w:rPr>
          <w:rFonts w:ascii="Palatino Linotype" w:hAnsi="Palatino Linotype" w:cs="Arial"/>
          <w:i/>
          <w:sz w:val="20"/>
          <w:szCs w:val="20"/>
        </w:rPr>
      </w:pPr>
      <w:r w:rsidRPr="00DD67DA">
        <w:rPr>
          <w:rFonts w:ascii="Palatino Linotype" w:hAnsi="Palatino Linotype" w:cs="Arial"/>
          <w:b/>
          <w:i/>
          <w:sz w:val="20"/>
          <w:szCs w:val="20"/>
        </w:rPr>
        <w:t>Artículo 91.</w:t>
      </w:r>
      <w:r w:rsidRPr="00DD67DA">
        <w:rPr>
          <w:rFonts w:ascii="Palatino Linotype" w:hAnsi="Palatino Linotype" w:cs="Arial"/>
          <w:i/>
          <w:sz w:val="20"/>
          <w:szCs w:val="20"/>
        </w:rPr>
        <w:t xml:space="preserve"> El acceso a la información pública será restringido excepcionalmente, cuando ésta sea clasificada como reservada o confidencial.</w:t>
      </w:r>
    </w:p>
    <w:p w14:paraId="170A012C"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b/>
          <w:i/>
          <w:sz w:val="20"/>
          <w:szCs w:val="20"/>
        </w:rPr>
        <w:t>Artículo 132.</w:t>
      </w:r>
      <w:r w:rsidRPr="00DD67DA">
        <w:rPr>
          <w:rFonts w:ascii="Palatino Linotype" w:hAnsi="Palatino Linotype" w:cs="Arial"/>
          <w:i/>
          <w:sz w:val="20"/>
          <w:szCs w:val="20"/>
        </w:rPr>
        <w:t xml:space="preserve"> La clasificación de la información se llevará a cabo en el momento en que:</w:t>
      </w:r>
    </w:p>
    <w:p w14:paraId="75DBB33F"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 Se reciba una solicitud de acceso a la información;</w:t>
      </w:r>
    </w:p>
    <w:p w14:paraId="087875EB"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II. Se determine mediante resolución de autoridad competente; o</w:t>
      </w:r>
    </w:p>
    <w:p w14:paraId="10507FEE"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III. Se generen versiones públicas para dar cumplimiento a las obligaciones de transparencia previstas en esta Ley.</w:t>
      </w:r>
    </w:p>
    <w:p w14:paraId="7B4892D7" w14:textId="77777777" w:rsidR="00F03A42" w:rsidRPr="00DD67DA" w:rsidRDefault="00F03A42" w:rsidP="00F03A42">
      <w:pPr>
        <w:spacing w:before="120" w:after="120"/>
        <w:ind w:left="851" w:right="902"/>
        <w:jc w:val="both"/>
        <w:rPr>
          <w:rFonts w:ascii="Palatino Linotype" w:hAnsi="Palatino Linotype"/>
          <w:i/>
          <w:sz w:val="20"/>
          <w:szCs w:val="20"/>
        </w:rPr>
      </w:pPr>
      <w:r w:rsidRPr="00DD67DA">
        <w:rPr>
          <w:rFonts w:ascii="Palatino Linotype" w:hAnsi="Palatino Linotype"/>
          <w:i/>
          <w:sz w:val="20"/>
          <w:szCs w:val="20"/>
        </w:rPr>
        <w:t>Tratándose de información reservada, los titulares de las áreas deberán revisar la clasificación al momento de la recepción de una solicitud, para verificar si subsisten las causas que le dieron origen.</w:t>
      </w:r>
    </w:p>
    <w:p w14:paraId="2A3649F4" w14:textId="77777777" w:rsidR="00F03A42" w:rsidRPr="00DD67DA" w:rsidRDefault="00F03A42" w:rsidP="00F03A42">
      <w:pPr>
        <w:spacing w:before="120" w:after="120"/>
        <w:ind w:left="851" w:right="902"/>
        <w:jc w:val="both"/>
        <w:rPr>
          <w:rFonts w:ascii="Palatino Linotype" w:hAnsi="Palatino Linotype"/>
          <w:i/>
          <w:sz w:val="20"/>
          <w:szCs w:val="20"/>
        </w:rPr>
      </w:pPr>
      <w:r w:rsidRPr="00DD67DA">
        <w:rPr>
          <w:rFonts w:ascii="Palatino Linotype" w:hAnsi="Palatino Linotype"/>
          <w:b/>
          <w:i/>
          <w:sz w:val="20"/>
          <w:szCs w:val="20"/>
        </w:rPr>
        <w:t>Artículo 140.</w:t>
      </w:r>
      <w:r w:rsidRPr="00DD67DA">
        <w:rPr>
          <w:rFonts w:ascii="Palatino Linotype" w:hAnsi="Palatino Linotype"/>
          <w:i/>
          <w:sz w:val="20"/>
          <w:szCs w:val="20"/>
        </w:rPr>
        <w:t xml:space="preserve"> El acceso a la información pública será restringido excepcionalmente, cuando por razones de interés público, ésta sea clasificada como reservada, conforme a los criterios siguientes: </w:t>
      </w:r>
    </w:p>
    <w:p w14:paraId="7FBFD540"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I. Comprometa la seguridad pública y cuente con un propósito genuino y un efecto demostrable; </w:t>
      </w:r>
    </w:p>
    <w:p w14:paraId="7D65009E"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II. Pueda menoscabar la conducción de las negociaciones y relaciones internacionales; </w:t>
      </w:r>
    </w:p>
    <w:p w14:paraId="26D59DB8"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C105A1B"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IV. Ponga en riesgo la vida, la seguridad o la salud de una persona física; </w:t>
      </w:r>
    </w:p>
    <w:p w14:paraId="4A5DBBD6"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V. Aquella cuya divulgación obstruya o pueda causar un serio perjuicio a: </w:t>
      </w:r>
    </w:p>
    <w:p w14:paraId="08FBEEAA" w14:textId="77777777" w:rsidR="00F03A42" w:rsidRPr="00DD67DA" w:rsidRDefault="00F03A42" w:rsidP="00F03A42">
      <w:pPr>
        <w:spacing w:before="120" w:after="120"/>
        <w:ind w:left="1418" w:right="902"/>
        <w:jc w:val="both"/>
        <w:rPr>
          <w:rFonts w:ascii="Palatino Linotype" w:hAnsi="Palatino Linotype"/>
          <w:i/>
          <w:sz w:val="20"/>
          <w:szCs w:val="20"/>
        </w:rPr>
      </w:pPr>
      <w:r w:rsidRPr="00DD67DA">
        <w:rPr>
          <w:rFonts w:ascii="Palatino Linotype" w:hAnsi="Palatino Linotype"/>
          <w:i/>
          <w:sz w:val="20"/>
          <w:szCs w:val="20"/>
        </w:rPr>
        <w:t xml:space="preserve">1. Las actividades de fiscalización, verificación, inspección, comprobación y auditoría sobre el cumplimiento de las Leyes; o </w:t>
      </w:r>
    </w:p>
    <w:p w14:paraId="43FFB524" w14:textId="77777777" w:rsidR="00F03A42" w:rsidRPr="00DD67DA" w:rsidRDefault="00F03A42" w:rsidP="00F03A42">
      <w:pPr>
        <w:spacing w:before="120" w:after="120"/>
        <w:ind w:left="1418" w:right="902"/>
        <w:jc w:val="both"/>
        <w:rPr>
          <w:rFonts w:ascii="Palatino Linotype" w:hAnsi="Palatino Linotype"/>
          <w:i/>
          <w:sz w:val="20"/>
          <w:szCs w:val="20"/>
        </w:rPr>
      </w:pPr>
      <w:r w:rsidRPr="00DD67DA">
        <w:rPr>
          <w:rFonts w:ascii="Palatino Linotype" w:hAnsi="Palatino Linotype"/>
          <w:i/>
          <w:sz w:val="20"/>
          <w:szCs w:val="20"/>
        </w:rPr>
        <w:t xml:space="preserve">2. La recaudación de las contribuciones. </w:t>
      </w:r>
    </w:p>
    <w:p w14:paraId="43D5078F"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E8FDEDA"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VII. La que contengan las opiniones, recomendaciones o puntos de vista que formen parte del proceso deliberativo de los servidores públicos, hasta en tanto sea adoptada la decisión definitiva, la cual deberá estar documentada; </w:t>
      </w:r>
    </w:p>
    <w:p w14:paraId="50652C3C"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VIII. Vulnere la conducción de los expedientes judiciales o de los procedimientos administrativos seguidos en forma de juicio, en tanto no hayan quedado firmes; </w:t>
      </w:r>
    </w:p>
    <w:p w14:paraId="545EC7DF"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IX. Se encuentre contenida dentro de las investigaciones de hechos que la Ley señale como delitos y se tramiten ante el Ministerio Público; </w:t>
      </w:r>
    </w:p>
    <w:p w14:paraId="53269A31"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AF61E06" w14:textId="77777777" w:rsidR="00F03A42" w:rsidRPr="00DD67DA" w:rsidRDefault="00F03A42" w:rsidP="00F03A42">
      <w:pPr>
        <w:spacing w:before="120" w:after="120"/>
        <w:ind w:left="1134" w:right="902"/>
        <w:jc w:val="both"/>
        <w:rPr>
          <w:rFonts w:ascii="Palatino Linotype" w:hAnsi="Palatino Linotype"/>
          <w:i/>
          <w:sz w:val="20"/>
          <w:szCs w:val="20"/>
        </w:rPr>
      </w:pPr>
      <w:r w:rsidRPr="00DD67DA">
        <w:rPr>
          <w:rFonts w:ascii="Palatino Linotype" w:hAnsi="Palatino Linotype"/>
          <w:i/>
          <w:sz w:val="20"/>
          <w:szCs w:val="20"/>
        </w:rPr>
        <w:t>XI. Las que por disposición expresa de una ley tengan tal carácter, siempre que sean acordes con las bases, principios y disposiciones establecidos en esta Ley y no la contravengan; así como las previstas en tratados internacionales.</w:t>
      </w:r>
    </w:p>
    <w:p w14:paraId="1EEA85F4"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b/>
          <w:i/>
          <w:sz w:val="20"/>
          <w:szCs w:val="20"/>
        </w:rPr>
        <w:t>Artículo 143.</w:t>
      </w:r>
      <w:r w:rsidRPr="00DD67DA">
        <w:rPr>
          <w:rFonts w:ascii="Palatino Linotype" w:hAnsi="Palatino Linotype" w:cs="Arial"/>
          <w:i/>
          <w:sz w:val="20"/>
          <w:szCs w:val="20"/>
        </w:rPr>
        <w:t xml:space="preserve"> Para los efectos de esta Ley se considera información confidencial, la clasificada como tal, de manera permanente, por su naturaleza, cuando:</w:t>
      </w:r>
    </w:p>
    <w:p w14:paraId="262196D7"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 Se refiera a la información privada y los datos personales concernientes a una persona física o jurídico colectiva identificada o identificable;</w:t>
      </w:r>
    </w:p>
    <w:p w14:paraId="71A48E98"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50FF4AEA" w14:textId="77777777" w:rsidR="00F03A42" w:rsidRPr="00DD67DA" w:rsidRDefault="00F03A42" w:rsidP="00F03A42">
      <w:pPr>
        <w:spacing w:before="120" w:after="120"/>
        <w:ind w:left="1134" w:right="902"/>
        <w:jc w:val="both"/>
        <w:rPr>
          <w:rFonts w:ascii="Palatino Linotype" w:hAnsi="Palatino Linotype" w:cs="Arial"/>
          <w:i/>
          <w:sz w:val="20"/>
          <w:szCs w:val="20"/>
        </w:rPr>
      </w:pPr>
      <w:r w:rsidRPr="00DD67DA">
        <w:rPr>
          <w:rFonts w:ascii="Palatino Linotype" w:hAnsi="Palatino Linotype" w:cs="Arial"/>
          <w:i/>
          <w:sz w:val="20"/>
          <w:szCs w:val="20"/>
        </w:rPr>
        <w:t>III. La que presenten los particulares a los sujetos obligados, de conformidad con lo dispuesto por las leyes o los tratados internacionales.</w:t>
      </w:r>
    </w:p>
    <w:p w14:paraId="6CE9C9D9"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5FF177AD"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4D890CC7" w14:textId="77777777"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DBBFB79" w14:textId="41ABA2CF"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rPr>
        <w:t>Entorno a lo que aquí nos interesa, los Lineamientos Quincuagésimo séptimo y Quincuagésimo octavo, establecen lo siguiente:</w:t>
      </w:r>
    </w:p>
    <w:p w14:paraId="6F5A220B" w14:textId="19C40922" w:rsidR="00F03A42" w:rsidRPr="00DD67DA" w:rsidRDefault="00F03A42" w:rsidP="006F583E">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w:t>
      </w:r>
      <w:r w:rsidR="006F583E">
        <w:rPr>
          <w:rFonts w:ascii="Palatino Linotype" w:hAnsi="Palatino Linotype" w:cs="Arial"/>
          <w:i/>
          <w:sz w:val="20"/>
          <w:szCs w:val="20"/>
        </w:rPr>
        <w:t xml:space="preserve"> </w:t>
      </w:r>
      <w:r w:rsidRPr="00DD67DA">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6FD901FE"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732E732B"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5805293D"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590BE34C" w14:textId="77777777" w:rsidR="00F03A42" w:rsidRPr="00DD67DA" w:rsidRDefault="00F03A42" w:rsidP="00F03A42">
      <w:pPr>
        <w:spacing w:before="120" w:after="120"/>
        <w:ind w:left="851" w:right="902"/>
        <w:jc w:val="both"/>
        <w:rPr>
          <w:rFonts w:ascii="Palatino Linotype" w:hAnsi="Palatino Linotype" w:cs="Arial"/>
          <w:i/>
          <w:sz w:val="20"/>
          <w:szCs w:val="20"/>
        </w:rPr>
      </w:pPr>
      <w:r w:rsidRPr="00DD67DA">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14:paraId="381BC828" w14:textId="77777777" w:rsidR="00F03A42" w:rsidRDefault="00F03A42" w:rsidP="0065118E">
      <w:pPr>
        <w:pStyle w:val="Sinespaciado"/>
        <w:spacing w:before="240" w:after="240" w:line="360" w:lineRule="auto"/>
        <w:ind w:left="851" w:right="900"/>
        <w:jc w:val="both"/>
        <w:rPr>
          <w:rFonts w:ascii="Palatino Linotype" w:hAnsi="Palatino Linotype" w:cs="Arial"/>
        </w:rPr>
      </w:pPr>
      <w:r w:rsidRPr="00FD62CC">
        <w:rPr>
          <w:rFonts w:ascii="Palatino Linotype" w:hAnsi="Palatino Linotype" w:cs="Arial"/>
          <w:i/>
          <w:sz w:val="20"/>
          <w:szCs w:val="20"/>
        </w:rPr>
        <w:t xml:space="preserve">Quincuagésimo octavo. Los sujetos obligados garantizarán que los sistemas o medios empleados para eliminar </w:t>
      </w:r>
      <w:r w:rsidRPr="00374407">
        <w:rPr>
          <w:rFonts w:ascii="Palatino Linotype" w:hAnsi="Palatino Linotype" w:cs="Arial"/>
          <w:i/>
          <w:sz w:val="20"/>
          <w:szCs w:val="20"/>
        </w:rPr>
        <w:t>la información en las versiones públicas no permitan la recuperación o visualización de la misma.”</w:t>
      </w:r>
      <w:r w:rsidRPr="00A5368F">
        <w:rPr>
          <w:rFonts w:ascii="Palatino Linotype" w:hAnsi="Palatino Linotype" w:cs="Arial"/>
        </w:rPr>
        <w:t xml:space="preserve"> </w:t>
      </w:r>
    </w:p>
    <w:p w14:paraId="243323D3" w14:textId="77777777" w:rsidR="00EA0E25" w:rsidRDefault="00EA0E25" w:rsidP="006F583E">
      <w:pPr>
        <w:autoSpaceDE w:val="0"/>
        <w:autoSpaceDN w:val="0"/>
        <w:adjustRightInd w:val="0"/>
        <w:spacing w:before="240" w:after="240" w:line="360" w:lineRule="auto"/>
        <w:ind w:right="51"/>
        <w:jc w:val="both"/>
        <w:rPr>
          <w:rFonts w:ascii="Palatino Linotype" w:eastAsiaTheme="minorEastAsia" w:hAnsi="Palatino Linotype" w:cs="Bookman Old Style"/>
          <w:highlight w:val="yellow"/>
          <w:lang w:val="es-MX"/>
        </w:rPr>
      </w:pPr>
    </w:p>
    <w:p w14:paraId="1715CE3F" w14:textId="77777777" w:rsidR="006F583E" w:rsidRPr="00396265" w:rsidRDefault="006F583E" w:rsidP="006F583E">
      <w:pPr>
        <w:pStyle w:val="Sinespaciado"/>
        <w:spacing w:before="240" w:after="240" w:line="360" w:lineRule="auto"/>
        <w:jc w:val="both"/>
        <w:rPr>
          <w:rFonts w:ascii="Palatino Linotype" w:hAnsi="Palatino Linotype" w:cs="Arial"/>
        </w:rPr>
      </w:pPr>
      <w:r w:rsidRPr="00396265">
        <w:rPr>
          <w:rFonts w:ascii="Palatino Linotype" w:hAnsi="Palatino Linotype" w:cs="Arial"/>
        </w:rPr>
        <w:t xml:space="preserve">En el caso específico, en la documentación en la cual podría constar la información solicitada, podría advertirse información confidencial que haga identificada o identificable a una persona, la cual de manera enunciativa más no limitativa podría ser el </w:t>
      </w:r>
      <w:r w:rsidRPr="00396265">
        <w:rPr>
          <w:rFonts w:ascii="Palatino Linotype" w:hAnsi="Palatino Linotype" w:cs="Arial"/>
          <w:b/>
        </w:rPr>
        <w:t>Registro Federal de Contribuyentes</w:t>
      </w:r>
      <w:r w:rsidRPr="00396265">
        <w:rPr>
          <w:rFonts w:ascii="Palatino Linotype" w:hAnsi="Palatino Linotype" w:cs="Arial"/>
        </w:rPr>
        <w:t xml:space="preserve"> (RFC), la </w:t>
      </w:r>
      <w:r w:rsidRPr="00396265">
        <w:rPr>
          <w:rFonts w:ascii="Palatino Linotype" w:hAnsi="Palatino Linotype" w:cs="Arial"/>
          <w:b/>
        </w:rPr>
        <w:t>Clave Única de Registro de Población</w:t>
      </w:r>
      <w:r w:rsidRPr="00396265">
        <w:rPr>
          <w:rFonts w:ascii="Palatino Linotype" w:hAnsi="Palatino Linotype" w:cs="Arial"/>
        </w:rPr>
        <w:t xml:space="preserve"> (CURP), </w:t>
      </w:r>
      <w:r w:rsidRPr="00396265">
        <w:rPr>
          <w:rFonts w:ascii="Palatino Linotype" w:hAnsi="Palatino Linotype" w:cs="Arial"/>
          <w:b/>
        </w:rPr>
        <w:t>Clave de cualquier tipo de seguridad social</w:t>
      </w:r>
      <w:r w:rsidRPr="00396265">
        <w:rPr>
          <w:rFonts w:ascii="Palatino Linotype" w:hAnsi="Palatino Linotype" w:cs="Arial"/>
        </w:rPr>
        <w:t xml:space="preserve"> (ISSEMYM, u otros) </w:t>
      </w:r>
      <w:r w:rsidRPr="00396265">
        <w:rPr>
          <w:rFonts w:ascii="Palatino Linotype" w:hAnsi="Palatino Linotype" w:cs="Arial"/>
          <w:b/>
        </w:rPr>
        <w:t>Código QR</w:t>
      </w:r>
      <w:r w:rsidRPr="00396265">
        <w:rPr>
          <w:rFonts w:ascii="Palatino Linotype" w:hAnsi="Palatino Linotype" w:cs="Arial"/>
        </w:rPr>
        <w:t xml:space="preserve">; </w:t>
      </w:r>
      <w:r w:rsidRPr="00396265">
        <w:rPr>
          <w:rFonts w:ascii="Palatino Linotype" w:hAnsi="Palatino Linotype" w:cs="Arial"/>
          <w:b/>
        </w:rPr>
        <w:t>descuentos personales</w:t>
      </w:r>
      <w:r w:rsidRPr="00396265">
        <w:rPr>
          <w:rFonts w:ascii="Palatino Linotype" w:hAnsi="Palatino Linotype" w:cs="Arial"/>
        </w:rPr>
        <w:t>; los cuales, deben testarse al momento de la elaboración de versiones públicas.</w:t>
      </w:r>
    </w:p>
    <w:p w14:paraId="3A960B86" w14:textId="77777777" w:rsidR="006F583E" w:rsidRPr="00396265" w:rsidRDefault="006F583E" w:rsidP="006F583E">
      <w:pPr>
        <w:pStyle w:val="Sinespaciado"/>
        <w:spacing w:before="240" w:after="240" w:line="360" w:lineRule="auto"/>
        <w:jc w:val="both"/>
        <w:rPr>
          <w:rFonts w:ascii="Palatino Linotype" w:hAnsi="Palatino Linotype" w:cs="Arial"/>
        </w:rPr>
      </w:pPr>
      <w:r w:rsidRPr="00396265">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2944D5D8" w14:textId="77777777" w:rsidR="006F583E" w:rsidRPr="00396265" w:rsidRDefault="006F583E" w:rsidP="006F583E">
      <w:pPr>
        <w:spacing w:before="240" w:after="240" w:line="360" w:lineRule="auto"/>
        <w:jc w:val="both"/>
        <w:rPr>
          <w:rFonts w:ascii="Palatino Linotype" w:hAnsi="Palatino Linotype" w:cs="Arial"/>
          <w:lang w:eastAsia="es-MX"/>
        </w:rPr>
      </w:pPr>
      <w:r w:rsidRPr="00396265">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0CC81DB" w14:textId="77777777" w:rsidR="006F583E" w:rsidRPr="00396265" w:rsidRDefault="006F583E" w:rsidP="006F583E">
      <w:pPr>
        <w:spacing w:before="240" w:after="240" w:line="360" w:lineRule="auto"/>
        <w:jc w:val="both"/>
        <w:rPr>
          <w:rFonts w:ascii="Palatino Linotype" w:hAnsi="Palatino Linotype" w:cs="Arial"/>
          <w:lang w:eastAsia="es-MX"/>
        </w:rPr>
      </w:pPr>
      <w:r w:rsidRPr="00396265">
        <w:rPr>
          <w:rFonts w:ascii="Palatino Linotype" w:hAnsi="Palatino Linotype" w:cs="Arial"/>
          <w:lang w:eastAsia="es-MX"/>
        </w:rPr>
        <w:t>Lo anterior es compartido por el Instituto Nacional de Transparencia, Acceso a la Información Pública y Protección de Datos Personales (INAI), a través del Criterio 19/17, el cual es del tenor literal siguiente:</w:t>
      </w:r>
    </w:p>
    <w:p w14:paraId="509E85D9" w14:textId="77777777" w:rsidR="006F583E" w:rsidRPr="00396265" w:rsidRDefault="006F583E" w:rsidP="006F583E">
      <w:pPr>
        <w:spacing w:after="120"/>
        <w:ind w:left="851" w:right="902"/>
        <w:jc w:val="both"/>
        <w:rPr>
          <w:rFonts w:ascii="Palatino Linotype" w:hAnsi="Palatino Linotype" w:cs="Arial"/>
          <w:i/>
          <w:sz w:val="20"/>
          <w:szCs w:val="20"/>
        </w:rPr>
      </w:pPr>
      <w:r w:rsidRPr="00396265">
        <w:rPr>
          <w:rFonts w:ascii="Palatino Linotype" w:hAnsi="Palatino Linotype" w:cs="Arial"/>
          <w:b/>
          <w:bCs/>
          <w:i/>
          <w:sz w:val="20"/>
          <w:szCs w:val="20"/>
        </w:rPr>
        <w:t xml:space="preserve">“Registro Federal de Contribuyentes (RFC) de personas físicas. </w:t>
      </w:r>
      <w:r w:rsidRPr="00396265">
        <w:rPr>
          <w:rFonts w:ascii="Palatino Linotype" w:hAnsi="Palatino Linotype" w:cs="Arial"/>
          <w:bCs/>
          <w:i/>
          <w:sz w:val="20"/>
          <w:szCs w:val="20"/>
        </w:rPr>
        <w:t>E</w:t>
      </w:r>
      <w:r w:rsidRPr="00396265">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396265">
        <w:rPr>
          <w:rFonts w:ascii="Palatino Linotype" w:hAnsi="Palatino Linotype" w:cs="Arial"/>
          <w:bCs/>
          <w:i/>
          <w:sz w:val="20"/>
          <w:szCs w:val="20"/>
        </w:rPr>
        <w:t>” (Sic)</w:t>
      </w:r>
    </w:p>
    <w:p w14:paraId="6C81C71F" w14:textId="77777777" w:rsidR="006F583E" w:rsidRPr="00396265" w:rsidRDefault="006F583E" w:rsidP="006F583E">
      <w:pPr>
        <w:pStyle w:val="Sinespaciado"/>
        <w:spacing w:before="240" w:after="240" w:line="360" w:lineRule="auto"/>
        <w:jc w:val="both"/>
        <w:rPr>
          <w:rFonts w:ascii="Palatino Linotype" w:hAnsi="Palatino Linotype" w:cs="Arial"/>
          <w:lang w:eastAsia="es-MX"/>
        </w:rPr>
      </w:pPr>
      <w:r w:rsidRPr="00396265">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49C0E2AD" w14:textId="77777777" w:rsidR="006F583E" w:rsidRPr="00396265" w:rsidRDefault="006F583E" w:rsidP="006F583E">
      <w:pPr>
        <w:pStyle w:val="Sinespaciado"/>
        <w:spacing w:before="240" w:after="240" w:line="360" w:lineRule="auto"/>
        <w:jc w:val="both"/>
        <w:rPr>
          <w:rFonts w:ascii="Palatino Linotype" w:eastAsia="Calibri" w:hAnsi="Palatino Linotype" w:cs="Arial"/>
          <w:lang w:eastAsia="es-MX"/>
        </w:rPr>
      </w:pPr>
      <w:r w:rsidRPr="00396265">
        <w:rPr>
          <w:rFonts w:ascii="Palatino Linotype" w:hAnsi="Palatino Linotype" w:cs="Arial"/>
          <w:lang w:eastAsia="es-MX"/>
        </w:rPr>
        <w:t xml:space="preserve">En cuanto al </w:t>
      </w:r>
      <w:r w:rsidRPr="00396265">
        <w:rPr>
          <w:rFonts w:ascii="Palatino Linotype" w:hAnsi="Palatino Linotype" w:cs="Arial"/>
        </w:rPr>
        <w:t xml:space="preserve">CURP, en virtud de que este se </w:t>
      </w:r>
      <w:r w:rsidRPr="00396265">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7C4EEC7" w14:textId="77777777" w:rsidR="006F583E" w:rsidRPr="00396265" w:rsidRDefault="006F583E" w:rsidP="006F583E">
      <w:pPr>
        <w:spacing w:before="240" w:after="240" w:line="360" w:lineRule="auto"/>
        <w:jc w:val="both"/>
        <w:rPr>
          <w:rFonts w:ascii="Palatino Linotype" w:hAnsi="Palatino Linotype" w:cs="Arial"/>
        </w:rPr>
      </w:pPr>
      <w:r w:rsidRPr="00396265">
        <w:rPr>
          <w:rFonts w:ascii="Palatino Linotype" w:hAnsi="Palatino Linotype" w:cs="Arial"/>
        </w:rPr>
        <w:t xml:space="preserve">Argumento que es compartido por el </w:t>
      </w:r>
      <w:r w:rsidRPr="00396265">
        <w:rPr>
          <w:rFonts w:ascii="Palatino Linotype" w:hAnsi="Palatino Linotype" w:cs="Arial"/>
          <w:lang w:eastAsia="es-MX"/>
        </w:rPr>
        <w:t>Instituto Nacional de Transparencia, Acceso a la Información Pública y Protección de Datos Personales (INAI)</w:t>
      </w:r>
      <w:r w:rsidRPr="00396265">
        <w:rPr>
          <w:rStyle w:val="Textoennegrita"/>
          <w:rFonts w:ascii="Palatino Linotype" w:hAnsi="Palatino Linotype" w:cs="Arial"/>
        </w:rPr>
        <w:t xml:space="preserve">, conforme al </w:t>
      </w:r>
      <w:r w:rsidRPr="00396265">
        <w:rPr>
          <w:rFonts w:ascii="Palatino Linotype" w:hAnsi="Palatino Linotype" w:cs="Arial"/>
        </w:rPr>
        <w:t xml:space="preserve">criterio número 18/17, el cual refiere: </w:t>
      </w:r>
    </w:p>
    <w:p w14:paraId="2908F94C" w14:textId="77777777" w:rsidR="006F583E" w:rsidRPr="00396265" w:rsidRDefault="006F583E" w:rsidP="006F583E">
      <w:pPr>
        <w:pStyle w:val="Default"/>
        <w:spacing w:after="120"/>
        <w:ind w:left="851" w:right="900"/>
        <w:jc w:val="both"/>
        <w:rPr>
          <w:rFonts w:ascii="Palatino Linotype" w:hAnsi="Palatino Linotype"/>
          <w:i/>
          <w:sz w:val="20"/>
          <w:szCs w:val="20"/>
          <w:lang w:eastAsia="es-MX"/>
        </w:rPr>
      </w:pPr>
      <w:r w:rsidRPr="00396265">
        <w:rPr>
          <w:rFonts w:ascii="Palatino Linotype" w:hAnsi="Palatino Linotype"/>
          <w:b/>
          <w:bCs/>
          <w:i/>
          <w:sz w:val="20"/>
          <w:szCs w:val="20"/>
          <w:lang w:eastAsia="es-MX"/>
        </w:rPr>
        <w:t>“</w:t>
      </w:r>
      <w:r w:rsidRPr="00396265">
        <w:rPr>
          <w:rFonts w:ascii="Palatino Linotype" w:hAnsi="Palatino Linotype"/>
          <w:b/>
          <w:bCs/>
          <w:i/>
          <w:sz w:val="20"/>
          <w:szCs w:val="20"/>
        </w:rPr>
        <w:t xml:space="preserve">Clave Única de Registro de Población (CURP). </w:t>
      </w:r>
      <w:r w:rsidRPr="00396265">
        <w:rPr>
          <w:rFonts w:ascii="Palatino Linotype" w:hAnsi="Palatino Linotype"/>
          <w:bCs/>
          <w:i/>
          <w:sz w:val="20"/>
          <w:szCs w:val="20"/>
        </w:rPr>
        <w:t xml:space="preserve">La </w:t>
      </w:r>
      <w:r w:rsidRPr="00396265">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396265">
        <w:rPr>
          <w:rFonts w:ascii="Palatino Linotype" w:hAnsi="Palatino Linotype"/>
          <w:i/>
          <w:sz w:val="20"/>
          <w:szCs w:val="20"/>
          <w:lang w:eastAsia="es-MX"/>
        </w:rPr>
        <w:t>” (Sic)</w:t>
      </w:r>
    </w:p>
    <w:p w14:paraId="5850AA81" w14:textId="77777777" w:rsidR="006F583E" w:rsidRPr="00396265" w:rsidRDefault="006F583E" w:rsidP="006F583E">
      <w:pPr>
        <w:autoSpaceDE w:val="0"/>
        <w:autoSpaceDN w:val="0"/>
        <w:adjustRightInd w:val="0"/>
        <w:spacing w:before="240" w:after="240" w:line="360" w:lineRule="auto"/>
        <w:jc w:val="both"/>
        <w:rPr>
          <w:rFonts w:ascii="Palatino Linotype" w:hAnsi="Palatino Linotype" w:cs="Arial"/>
        </w:rPr>
      </w:pPr>
      <w:r w:rsidRPr="0039626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9AA0529" w14:textId="77777777" w:rsidR="006F583E" w:rsidRPr="00396265" w:rsidRDefault="006F583E" w:rsidP="006F583E">
      <w:pPr>
        <w:spacing w:before="240" w:after="240" w:line="360" w:lineRule="auto"/>
        <w:jc w:val="both"/>
        <w:rPr>
          <w:rFonts w:ascii="Palatino Linotype" w:hAnsi="Palatino Linotype"/>
        </w:rPr>
      </w:pPr>
      <w:r w:rsidRPr="00396265">
        <w:rPr>
          <w:rFonts w:ascii="Palatino Linotype" w:hAnsi="Palatino Linotype" w:cs="Arial"/>
        </w:rPr>
        <w:t xml:space="preserve">Finalmente por cuanto al Código QR </w:t>
      </w:r>
      <w:r w:rsidRPr="00396265">
        <w:rPr>
          <w:rFonts w:ascii="Palatino Linotype" w:hAnsi="Palatino Linotype"/>
        </w:rPr>
        <w:t xml:space="preserve">también denominados </w:t>
      </w:r>
      <w:r w:rsidRPr="00396265">
        <w:rPr>
          <w:rFonts w:ascii="Palatino Linotype" w:hAnsi="Palatino Linotype"/>
          <w:i/>
        </w:rPr>
        <w:t>códigos bidimensionales</w:t>
      </w:r>
      <w:r w:rsidRPr="00396265">
        <w:rPr>
          <w:rFonts w:ascii="Palatino Linotype" w:hAnsi="Palatino Linotype"/>
        </w:rPr>
        <w:t>, los cuales son utilizados para almacenar diversos tipos de datos de manera codificada mediante barras en dos dimensiones al igual que los códigos de barras o códigos unidimensionales. Datos que pueden ser obtenidos por cualquier persona, los cuales en el caso que nos atañe pueden corresponder a datos personales como los anteriormente señalados.</w:t>
      </w:r>
    </w:p>
    <w:p w14:paraId="7A94B7C1" w14:textId="77777777" w:rsidR="006F583E" w:rsidRPr="00396265" w:rsidRDefault="006F583E" w:rsidP="006F583E">
      <w:pPr>
        <w:pStyle w:val="Sinespaciado"/>
        <w:spacing w:before="240" w:after="240" w:line="360" w:lineRule="auto"/>
        <w:jc w:val="both"/>
        <w:rPr>
          <w:rFonts w:ascii="Palatino Linotype" w:hAnsi="Palatino Linotype" w:cs="Arial"/>
        </w:rPr>
      </w:pPr>
      <w:r w:rsidRPr="00396265">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14:paraId="365A5A5B" w14:textId="77777777" w:rsidR="006F583E" w:rsidRPr="00396265" w:rsidRDefault="006F583E" w:rsidP="006F583E">
      <w:pPr>
        <w:pStyle w:val="Sinespaciado"/>
        <w:spacing w:before="240" w:after="240" w:line="360" w:lineRule="auto"/>
        <w:jc w:val="both"/>
        <w:rPr>
          <w:rFonts w:ascii="Palatino Linotype" w:hAnsi="Palatino Linotype" w:cs="Arial"/>
        </w:rPr>
      </w:pPr>
      <w:r w:rsidRPr="00396265">
        <w:rPr>
          <w:rFonts w:ascii="Palatino Linotype" w:hAnsi="Palatino Linotype" w:cs="Arial"/>
        </w:rPr>
        <w:t>Para entender los límites y alcances de esta restricción, es oportuno recurrir al artículo 84 de la Ley del Trabajo de los Servidores Públicos del Estado y Municipios:</w:t>
      </w:r>
    </w:p>
    <w:p w14:paraId="4349169F" w14:textId="77777777" w:rsidR="006F583E" w:rsidRPr="00396265" w:rsidRDefault="006F583E" w:rsidP="006F583E">
      <w:pPr>
        <w:spacing w:after="120"/>
        <w:ind w:left="851" w:right="851"/>
        <w:jc w:val="both"/>
        <w:rPr>
          <w:rFonts w:ascii="Palatino Linotype" w:hAnsi="Palatino Linotype" w:cs="Arial"/>
          <w:b/>
          <w:bCs/>
          <w:i/>
          <w:noProof/>
          <w:sz w:val="20"/>
          <w:szCs w:val="20"/>
        </w:rPr>
      </w:pPr>
      <w:r w:rsidRPr="00396265">
        <w:rPr>
          <w:rFonts w:ascii="Palatino Linotype" w:hAnsi="Palatino Linotype" w:cs="Arial"/>
          <w:b/>
          <w:bCs/>
          <w:i/>
          <w:noProof/>
          <w:sz w:val="20"/>
          <w:szCs w:val="20"/>
        </w:rPr>
        <w:t xml:space="preserve">“ARTÍCULO 84. </w:t>
      </w:r>
      <w:r w:rsidRPr="00396265">
        <w:rPr>
          <w:rFonts w:ascii="Palatino Linotype" w:hAnsi="Palatino Linotype" w:cs="Arial"/>
          <w:bCs/>
          <w:i/>
          <w:noProof/>
          <w:sz w:val="20"/>
          <w:szCs w:val="20"/>
        </w:rPr>
        <w:t>Sólo podrán hacerse retenciones, descuentos o deducciones al sueldo de los servidores públicos por concepto de:</w:t>
      </w:r>
    </w:p>
    <w:p w14:paraId="65F5A920"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I. Gravámenes fiscales relacionados con el sueldo;</w:t>
      </w:r>
    </w:p>
    <w:p w14:paraId="1C6628E3"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II. Deudas contraídas con las instituciones públicas o dependencias por concepto de anticipos de sueldo, pagos hechos con exceso, errores o pérdidas debidamente comprobados;</w:t>
      </w:r>
    </w:p>
    <w:p w14:paraId="163B5466"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III. Cuotas sindicales;</w:t>
      </w:r>
    </w:p>
    <w:p w14:paraId="7D218EEA"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IV. Cuotas de aportación a fondos para la constitución de cooperativas y de cajas de ahorro, siempre que el servidor público hubiese manifestado previamente, de manera expresa, su conformidad;</w:t>
      </w:r>
    </w:p>
    <w:p w14:paraId="0B749A40"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V. Descuentos ordenados por el Instituto de Seguridad Social del Estado de México y Municipios, con motivo de cuotas y obligaciones contraídas con éste por los servidores públicos;</w:t>
      </w:r>
    </w:p>
    <w:p w14:paraId="134E4AD1"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VI. Obligaciones a cargo del servidor público con las que haya consentido, derivadas de la adquisición o del uso de habitaciones consideradas como de interés social;</w:t>
      </w:r>
    </w:p>
    <w:p w14:paraId="3D98E4EE"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VII. Faltas de puntualidad o de asistencia injustificadas;</w:t>
      </w:r>
    </w:p>
    <w:p w14:paraId="2D93505C"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VIII. Pensiones alimenticias ordenadas por la autoridad judicial; o</w:t>
      </w:r>
    </w:p>
    <w:p w14:paraId="077EA15B" w14:textId="77777777" w:rsidR="006F583E" w:rsidRPr="00396265" w:rsidRDefault="006F583E" w:rsidP="006F583E">
      <w:pPr>
        <w:spacing w:after="120"/>
        <w:ind w:left="1134"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IX. Cualquier otro convenido con instituciones de servicios y aceptado por el servidor público.</w:t>
      </w:r>
    </w:p>
    <w:p w14:paraId="2000E1EC" w14:textId="77777777" w:rsidR="006F583E" w:rsidRPr="00396265" w:rsidRDefault="006F583E" w:rsidP="006F583E">
      <w:pPr>
        <w:spacing w:after="120"/>
        <w:ind w:left="851" w:right="851"/>
        <w:jc w:val="both"/>
        <w:rPr>
          <w:rFonts w:ascii="Palatino Linotype" w:hAnsi="Palatino Linotype" w:cs="Arial"/>
          <w:bCs/>
          <w:i/>
          <w:noProof/>
          <w:sz w:val="20"/>
          <w:szCs w:val="20"/>
        </w:rPr>
      </w:pPr>
      <w:r w:rsidRPr="00396265">
        <w:rPr>
          <w:rFonts w:ascii="Palatino Linotype" w:hAnsi="Palatino Linotype" w:cs="Arial"/>
          <w:bCs/>
          <w:i/>
          <w:noProof/>
          <w:sz w:val="20"/>
          <w:szCs w:val="2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CE7E79C" w14:textId="77777777" w:rsidR="006F583E" w:rsidRPr="00396265" w:rsidRDefault="006F583E" w:rsidP="006F583E">
      <w:pPr>
        <w:pStyle w:val="Sinespaciado"/>
        <w:spacing w:before="240" w:after="240" w:line="360" w:lineRule="auto"/>
        <w:jc w:val="both"/>
        <w:rPr>
          <w:rFonts w:ascii="Palatino Linotype" w:hAnsi="Palatino Linotype" w:cs="Arial"/>
        </w:rPr>
      </w:pPr>
      <w:r w:rsidRPr="00396265">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7AD3373" w14:textId="77777777" w:rsidR="006F583E" w:rsidRPr="00396265" w:rsidRDefault="006F583E" w:rsidP="006F583E">
      <w:pPr>
        <w:autoSpaceDE w:val="0"/>
        <w:autoSpaceDN w:val="0"/>
        <w:adjustRightInd w:val="0"/>
        <w:spacing w:before="240" w:after="240" w:line="360" w:lineRule="auto"/>
        <w:jc w:val="both"/>
        <w:rPr>
          <w:rFonts w:ascii="Palatino Linotype" w:hAnsi="Palatino Linotype" w:cs="Arial"/>
        </w:rPr>
      </w:pPr>
      <w:r w:rsidRPr="00396265">
        <w:rPr>
          <w:rFonts w:ascii="Palatino Linotype" w:hAnsi="Palatino Linotype" w:cs="Arial"/>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1CDA6F70" w14:textId="77777777" w:rsidR="00F03A42" w:rsidRPr="00FD62CC" w:rsidRDefault="00F03A42" w:rsidP="00F03A42">
      <w:pPr>
        <w:pStyle w:val="Sinespaciado"/>
        <w:spacing w:before="240" w:after="240" w:line="360" w:lineRule="auto"/>
        <w:jc w:val="both"/>
        <w:rPr>
          <w:rFonts w:ascii="Palatino Linotype" w:hAnsi="Palatino Linotype" w:cs="Arial"/>
        </w:rPr>
      </w:pPr>
      <w:r w:rsidRPr="00396265">
        <w:rPr>
          <w:rFonts w:ascii="Palatino Linotype" w:hAnsi="Palatino Linotype" w:cs="Arial"/>
        </w:rPr>
        <w:t>Por otro lado, derivado de la información que se ordena entregar pudiera existir información de la Dirección de Seguridad Pública del Ayuntamiento o su equivalente, la cual ponga en riesgo los integrantes de las corporaciones policiacas,</w:t>
      </w:r>
      <w:r w:rsidRPr="00FD62CC">
        <w:rPr>
          <w:rFonts w:ascii="Palatino Linotype" w:hAnsi="Palatino Linotype" w:cs="Arial"/>
        </w:rPr>
        <w:t xml:space="preserve">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02F1EB6A" w14:textId="77777777" w:rsidR="00F03A42" w:rsidRPr="00FD62CC" w:rsidRDefault="00F03A42" w:rsidP="00F03A42">
      <w:pPr>
        <w:spacing w:before="240" w:after="240" w:line="360" w:lineRule="auto"/>
        <w:jc w:val="both"/>
        <w:rPr>
          <w:rFonts w:ascii="Palatino Linotype" w:eastAsia="MS Mincho" w:hAnsi="Palatino Linotype" w:cs="Arial"/>
          <w:lang w:val="es-ES_tradnl"/>
        </w:rPr>
      </w:pPr>
      <w:r w:rsidRPr="00FD62CC">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5E0FF2D" w14:textId="77777777" w:rsidR="00F03A42" w:rsidRPr="00FD62CC" w:rsidRDefault="00F03A42" w:rsidP="00F03A42">
      <w:pPr>
        <w:spacing w:line="360" w:lineRule="auto"/>
        <w:jc w:val="both"/>
        <w:rPr>
          <w:rFonts w:ascii="Palatino Linotype" w:eastAsia="Calibri" w:hAnsi="Palatino Linotype" w:cs="Tahoma"/>
          <w:iCs/>
          <w:sz w:val="22"/>
          <w:szCs w:val="22"/>
          <w:lang w:eastAsia="es-ES_tradnl"/>
        </w:rPr>
      </w:pPr>
      <w:r w:rsidRPr="00FD62CC">
        <w:rPr>
          <w:rFonts w:ascii="Palatino Linotype" w:eastAsia="Calibri" w:hAnsi="Palatino Linotype" w:cs="Tahoma"/>
          <w:iCs/>
          <w:sz w:val="22"/>
          <w:szCs w:val="22"/>
          <w:lang w:eastAsia="es-ES_tradnl"/>
        </w:rPr>
        <w:t>Al respecto, este Instituto advierte lo siguiente:</w:t>
      </w:r>
    </w:p>
    <w:p w14:paraId="73AA27A1" w14:textId="77777777" w:rsidR="00F03A42" w:rsidRPr="00FD62CC" w:rsidRDefault="00F03A42" w:rsidP="00F03A42">
      <w:pPr>
        <w:pStyle w:val="Prrafodelista"/>
        <w:numPr>
          <w:ilvl w:val="1"/>
          <w:numId w:val="3"/>
        </w:numPr>
        <w:tabs>
          <w:tab w:val="left" w:pos="8222"/>
        </w:tabs>
        <w:spacing w:line="360" w:lineRule="auto"/>
        <w:ind w:left="426" w:right="-28"/>
        <w:contextualSpacing/>
        <w:jc w:val="both"/>
        <w:rPr>
          <w:rFonts w:ascii="Palatino Linotype" w:hAnsi="Palatino Linotype" w:cs="Tahoma"/>
          <w:bCs/>
        </w:rPr>
      </w:pPr>
      <w:r w:rsidRPr="00FD62CC">
        <w:rPr>
          <w:rFonts w:ascii="Palatino Linotype" w:eastAsia="Calibri" w:hAnsi="Palatino Linotype" w:cs="Tahoma"/>
          <w:bCs/>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61BF4ADD" w14:textId="77777777" w:rsidR="00F03A42" w:rsidRPr="00FD62CC" w:rsidRDefault="00F03A42" w:rsidP="00F03A42">
      <w:pPr>
        <w:pStyle w:val="Prrafodelista"/>
        <w:numPr>
          <w:ilvl w:val="1"/>
          <w:numId w:val="3"/>
        </w:numPr>
        <w:tabs>
          <w:tab w:val="left" w:pos="8222"/>
        </w:tabs>
        <w:spacing w:after="240" w:line="360" w:lineRule="auto"/>
        <w:ind w:left="426" w:right="-28"/>
        <w:contextualSpacing/>
        <w:jc w:val="both"/>
        <w:rPr>
          <w:rFonts w:ascii="Palatino Linotype" w:hAnsi="Palatino Linotype" w:cs="Tahoma"/>
          <w:bCs/>
        </w:rPr>
      </w:pPr>
      <w:r w:rsidRPr="00FD62CC">
        <w:rPr>
          <w:rFonts w:ascii="Palatino Linotype" w:hAnsi="Palatino Linotype" w:cs="Tahoma"/>
          <w:bCs/>
        </w:rPr>
        <w:t xml:space="preserve">Que el riesgo de perjuicio que supone la divulgación de la información supera el interés público general; </w:t>
      </w:r>
      <w:r w:rsidRPr="00FD62CC">
        <w:rPr>
          <w:rFonts w:ascii="Palatino Linotype" w:eastAsia="Calibri" w:hAnsi="Palatino Linotype" w:cs="Tahoma"/>
          <w:bCs/>
        </w:rPr>
        <w:t xml:space="preserve">pues con dicha información, se comprometería el cumplimiento de los objetivos en materia de seguridad pública, o bien, </w:t>
      </w:r>
      <w:r w:rsidRPr="00FD62CC">
        <w:rPr>
          <w:rFonts w:ascii="Palatino Linotype" w:hAnsi="Palatino Linotype" w:cs="Arial"/>
        </w:rPr>
        <w:t>la consecución de la investigación de probables hechos delictivos y/o faltas administrativas.</w:t>
      </w:r>
    </w:p>
    <w:p w14:paraId="02A7F866" w14:textId="77777777" w:rsidR="00F03A42" w:rsidRPr="00FD62CC" w:rsidRDefault="00F03A42" w:rsidP="00F03A42">
      <w:pPr>
        <w:pStyle w:val="Prrafodelista"/>
        <w:numPr>
          <w:ilvl w:val="1"/>
          <w:numId w:val="3"/>
        </w:numPr>
        <w:tabs>
          <w:tab w:val="left" w:pos="8222"/>
        </w:tabs>
        <w:spacing w:after="240" w:line="360" w:lineRule="auto"/>
        <w:ind w:left="426" w:right="-28"/>
        <w:contextualSpacing/>
        <w:jc w:val="both"/>
        <w:rPr>
          <w:rFonts w:ascii="Palatino Linotype" w:hAnsi="Palatino Linotype" w:cs="Tahoma"/>
          <w:bCs/>
        </w:rPr>
      </w:pPr>
      <w:r w:rsidRPr="00FD62CC">
        <w:rPr>
          <w:rFonts w:ascii="Palatino Linotype" w:hAnsi="Palatino Linotype" w:cs="Tahoma"/>
          <w:bCs/>
        </w:rPr>
        <w:t>La reserva no se traduce en un medio restrictivo al derecho de acceso a la información, en virtud, de que se trata de una medida temporal, cuya finalidad es salvaguardar la</w:t>
      </w:r>
      <w:r w:rsidRPr="00FD62CC">
        <w:rPr>
          <w:rFonts w:ascii="Palatino Linotype" w:eastAsia="Calibri" w:hAnsi="Palatino Linotype" w:cs="Tahoma"/>
          <w:bCs/>
        </w:rPr>
        <w:t xml:space="preserve"> vida, la salud y la seguridad de los servidores públicos, </w:t>
      </w:r>
      <w:r w:rsidRPr="00FD62CC">
        <w:rPr>
          <w:rFonts w:ascii="Palatino Linotype" w:hAnsi="Palatino Linotype" w:cs="Arial"/>
        </w:rPr>
        <w:t xml:space="preserve">así como evitar que células delictivas neutralizar las acciones en materia de seguridad pública para la preservación del orden y la paz pública, </w:t>
      </w:r>
      <w:r w:rsidRPr="00FD62CC">
        <w:rPr>
          <w:rFonts w:ascii="Palatino Linotype" w:hAnsi="Palatino Linotype" w:cs="Tahoma"/>
          <w:bCs/>
        </w:rPr>
        <w:t>por lo que, no se trata de una medida desproporcional, ni excesiva.</w:t>
      </w:r>
    </w:p>
    <w:p w14:paraId="00F11B0E" w14:textId="77777777" w:rsidR="00F03A42" w:rsidRPr="00FD62CC" w:rsidRDefault="00F03A42" w:rsidP="00F03A42">
      <w:pPr>
        <w:spacing w:before="240" w:after="240" w:line="360" w:lineRule="auto"/>
        <w:jc w:val="both"/>
        <w:rPr>
          <w:rFonts w:ascii="Palatino Linotype" w:eastAsia="MS Mincho" w:hAnsi="Palatino Linotype" w:cs="Arial"/>
          <w:lang w:val="es-ES_tradnl"/>
        </w:rPr>
      </w:pPr>
      <w:r w:rsidRPr="00FD62CC">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3CA78BD4" w14:textId="77777777" w:rsidR="00F03A42" w:rsidRPr="00FD62CC" w:rsidRDefault="00F03A42" w:rsidP="00F03A42">
      <w:pPr>
        <w:autoSpaceDE w:val="0"/>
        <w:autoSpaceDN w:val="0"/>
        <w:adjustRightInd w:val="0"/>
        <w:spacing w:before="240" w:after="240" w:line="360" w:lineRule="auto"/>
        <w:jc w:val="both"/>
        <w:rPr>
          <w:rFonts w:ascii="Palatino Linotype" w:hAnsi="Palatino Linotype" w:cs="Arial"/>
        </w:rPr>
      </w:pPr>
      <w:r w:rsidRPr="00FD62CC">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02AC2725" w14:textId="77777777" w:rsidR="00F03A42" w:rsidRPr="00FD62CC" w:rsidRDefault="00F03A42" w:rsidP="0065118E">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i/>
          <w:sz w:val="20"/>
          <w:szCs w:val="20"/>
        </w:rPr>
        <w:t>“</w:t>
      </w:r>
      <w:r w:rsidRPr="00FD62CC">
        <w:rPr>
          <w:rFonts w:ascii="Palatino Linotype" w:hAnsi="Palatino Linotype"/>
          <w:b/>
          <w:i/>
          <w:sz w:val="20"/>
          <w:szCs w:val="20"/>
        </w:rPr>
        <w:t>Artículo 91.</w:t>
      </w:r>
      <w:r w:rsidRPr="00FD62CC">
        <w:rPr>
          <w:rFonts w:ascii="Palatino Linotype" w:hAnsi="Palatino Linotype"/>
          <w:i/>
          <w:sz w:val="20"/>
          <w:szCs w:val="20"/>
        </w:rPr>
        <w:t xml:space="preserve"> El acceso a la información pública será restringido excepcionalmente, cuando ésta sea clasificada como reservada o confidencial.</w:t>
      </w:r>
    </w:p>
    <w:p w14:paraId="216662BA" w14:textId="77777777" w:rsidR="00F03A42" w:rsidRPr="00FD62CC" w:rsidRDefault="00F03A42" w:rsidP="0065118E">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b/>
          <w:i/>
          <w:sz w:val="20"/>
          <w:szCs w:val="20"/>
        </w:rPr>
        <w:t xml:space="preserve">Artículo 140. </w:t>
      </w:r>
      <w:r w:rsidRPr="00FD62CC">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6FE63A75" w14:textId="77777777" w:rsidR="00F03A42" w:rsidRPr="00FD62CC" w:rsidRDefault="00F03A42" w:rsidP="0065118E">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b/>
          <w:i/>
          <w:sz w:val="20"/>
          <w:szCs w:val="20"/>
        </w:rPr>
        <w:t>I.</w:t>
      </w:r>
      <w:r w:rsidRPr="00FD62CC">
        <w:rPr>
          <w:rFonts w:ascii="Palatino Linotype" w:hAnsi="Palatino Linotype"/>
          <w:i/>
          <w:sz w:val="20"/>
          <w:szCs w:val="20"/>
        </w:rPr>
        <w:t xml:space="preserve"> Comprometa la seguridad pública y cuente con un propósito genuino y un efecto demostrable;</w:t>
      </w:r>
    </w:p>
    <w:p w14:paraId="6E5D96E2" w14:textId="77777777" w:rsidR="00F03A42" w:rsidRPr="00FD62CC" w:rsidRDefault="00F03A42" w:rsidP="0065118E">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i/>
          <w:sz w:val="20"/>
          <w:szCs w:val="20"/>
        </w:rPr>
        <w:t>…</w:t>
      </w:r>
    </w:p>
    <w:p w14:paraId="17724A06" w14:textId="77777777" w:rsidR="00F03A42" w:rsidRPr="00FD62CC" w:rsidRDefault="00F03A42" w:rsidP="0065118E">
      <w:pPr>
        <w:autoSpaceDE w:val="0"/>
        <w:autoSpaceDN w:val="0"/>
        <w:adjustRightInd w:val="0"/>
        <w:spacing w:before="240" w:after="240" w:line="360" w:lineRule="auto"/>
        <w:ind w:left="567" w:right="616"/>
        <w:jc w:val="both"/>
        <w:rPr>
          <w:rFonts w:ascii="Palatino Linotype" w:hAnsi="Palatino Linotype"/>
          <w:i/>
          <w:sz w:val="20"/>
          <w:szCs w:val="20"/>
        </w:rPr>
      </w:pPr>
      <w:r w:rsidRPr="00FD62CC">
        <w:rPr>
          <w:rFonts w:ascii="Palatino Linotype" w:hAnsi="Palatino Linotype"/>
          <w:b/>
          <w:i/>
          <w:sz w:val="20"/>
          <w:szCs w:val="20"/>
        </w:rPr>
        <w:t>IV.</w:t>
      </w:r>
      <w:r w:rsidRPr="00FD62CC">
        <w:rPr>
          <w:rFonts w:ascii="Palatino Linotype" w:hAnsi="Palatino Linotype"/>
          <w:i/>
          <w:sz w:val="20"/>
          <w:szCs w:val="20"/>
        </w:rPr>
        <w:t xml:space="preserve"> Ponga en riesgo la vida, la seguridad o la salud de una persona física;…” (Sic)</w:t>
      </w:r>
    </w:p>
    <w:p w14:paraId="168E8DA4" w14:textId="77777777" w:rsidR="00F03A42" w:rsidRPr="00FD62CC" w:rsidRDefault="00F03A42" w:rsidP="00F03A42">
      <w:pPr>
        <w:tabs>
          <w:tab w:val="left" w:pos="8647"/>
        </w:tabs>
        <w:spacing w:before="240" w:after="240" w:line="360" w:lineRule="auto"/>
        <w:ind w:right="51"/>
        <w:jc w:val="both"/>
        <w:rPr>
          <w:rFonts w:ascii="Palatino Linotype" w:hAnsi="Palatino Linotype" w:cs="Arial"/>
        </w:rPr>
      </w:pPr>
      <w:r w:rsidRPr="00FD62CC">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75DC8EA9" w14:textId="77777777" w:rsidR="00F03A42" w:rsidRPr="00FD62CC" w:rsidRDefault="00F03A42" w:rsidP="00F03A42">
      <w:pPr>
        <w:spacing w:before="240" w:after="360" w:line="360" w:lineRule="auto"/>
        <w:jc w:val="both"/>
        <w:rPr>
          <w:rFonts w:ascii="Palatino Linotype" w:eastAsiaTheme="minorHAnsi" w:hAnsi="Palatino Linotype" w:cstheme="minorBidi"/>
          <w:lang w:val="es-MX" w:eastAsia="en-US"/>
        </w:rPr>
      </w:pPr>
      <w:r w:rsidRPr="00FD62CC">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2959F18A" w14:textId="77777777" w:rsidR="00F03A42" w:rsidRPr="00FD62CC" w:rsidRDefault="00F03A42" w:rsidP="00F03A42">
      <w:pPr>
        <w:spacing w:before="120" w:after="120"/>
        <w:ind w:left="851" w:right="760"/>
        <w:jc w:val="both"/>
        <w:rPr>
          <w:rFonts w:ascii="Palatino Linotype" w:eastAsiaTheme="minorHAnsi" w:hAnsi="Palatino Linotype" w:cstheme="minorBidi"/>
          <w:b/>
          <w:i/>
          <w:sz w:val="20"/>
          <w:szCs w:val="20"/>
          <w:lang w:val="es-MX" w:eastAsia="en-US"/>
        </w:rPr>
      </w:pPr>
      <w:r w:rsidRPr="00FD62CC">
        <w:rPr>
          <w:rFonts w:ascii="Palatino Linotype" w:eastAsiaTheme="minorHAnsi" w:hAnsi="Palatino Linotype" w:cstheme="minorBidi"/>
          <w:b/>
          <w:i/>
          <w:sz w:val="20"/>
          <w:szCs w:val="20"/>
          <w:lang w:val="es-MX" w:eastAsia="en-US"/>
        </w:rPr>
        <w:t xml:space="preserve">“DERECHO A LA INFORMACIÓN. SU EJERCICIO SE ENCUENTRA LIMITADO TANTO POR LOS INTERESES NACIONALES Y DE LA SOCIEDAD, COMO POR LOS DERECHOS DE TERCEROS. </w:t>
      </w:r>
      <w:r w:rsidRPr="00FD62CC">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D62CC">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FD62CC">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FD62CC">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sidRPr="00FD62CC">
        <w:rPr>
          <w:rFonts w:ascii="Palatino Linotype" w:eastAsiaTheme="minorHAnsi" w:hAnsi="Palatino Linotype" w:cstheme="minorBidi"/>
          <w:i/>
          <w:sz w:val="20"/>
          <w:szCs w:val="20"/>
          <w:lang w:val="es-MX" w:eastAsia="en-US"/>
        </w:rPr>
        <w:t>”</w:t>
      </w:r>
    </w:p>
    <w:p w14:paraId="7A94169E" w14:textId="77777777" w:rsidR="00F03A42" w:rsidRPr="00FD62CC" w:rsidRDefault="00F03A42" w:rsidP="00F03A42">
      <w:pPr>
        <w:spacing w:before="120" w:after="120"/>
        <w:ind w:left="851" w:right="760"/>
        <w:jc w:val="both"/>
        <w:rPr>
          <w:rFonts w:ascii="Palatino Linotype" w:eastAsiaTheme="minorHAnsi" w:hAnsi="Palatino Linotype" w:cstheme="minorBidi"/>
          <w:i/>
          <w:sz w:val="20"/>
          <w:szCs w:val="20"/>
          <w:lang w:val="es-MX" w:eastAsia="en-US"/>
        </w:rPr>
      </w:pPr>
    </w:p>
    <w:p w14:paraId="1E34A349" w14:textId="77777777" w:rsidR="00F03A42" w:rsidRPr="00FD62CC" w:rsidRDefault="00F03A42" w:rsidP="00F03A42">
      <w:pPr>
        <w:spacing w:before="120" w:after="120"/>
        <w:ind w:left="851" w:right="760"/>
        <w:jc w:val="both"/>
        <w:rPr>
          <w:rFonts w:ascii="Palatino Linotype" w:eastAsiaTheme="minorHAnsi" w:hAnsi="Palatino Linotype" w:cstheme="minorBidi"/>
          <w:i/>
          <w:sz w:val="20"/>
          <w:szCs w:val="20"/>
          <w:lang w:val="es-MX" w:eastAsia="en-US"/>
        </w:rPr>
      </w:pPr>
      <w:r w:rsidRPr="00FD62CC">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sidRPr="00FD62CC">
        <w:rPr>
          <w:rFonts w:ascii="Palatino Linotype" w:eastAsiaTheme="minorHAnsi" w:hAnsi="Palatino Linotype" w:cstheme="minorBidi"/>
          <w:i/>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D62CC">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D62CC">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6468F2F8" w14:textId="77777777" w:rsidR="00F03A42" w:rsidRPr="00FD62CC" w:rsidRDefault="00F03A42" w:rsidP="00F03A42">
      <w:pPr>
        <w:widowControl w:val="0"/>
        <w:autoSpaceDE w:val="0"/>
        <w:autoSpaceDN w:val="0"/>
        <w:adjustRightInd w:val="0"/>
        <w:spacing w:before="240" w:after="240" w:line="360" w:lineRule="auto"/>
        <w:jc w:val="both"/>
        <w:rPr>
          <w:rFonts w:ascii="Palatino Linotype" w:hAnsi="Palatino Linotype"/>
        </w:rPr>
      </w:pPr>
      <w:r w:rsidRPr="00FD62CC">
        <w:rPr>
          <w:rFonts w:ascii="Palatino Linotype" w:hAnsi="Palatino Linotype" w:cs="Arial"/>
          <w:color w:val="000000"/>
        </w:rPr>
        <w:t xml:space="preserve">El Acuerdo de Clasificación de Información, se emitirá en términos de lo dispuesto tanto como en los en </w:t>
      </w:r>
      <w:r w:rsidRPr="00FD62CC">
        <w:rPr>
          <w:rFonts w:ascii="Palatino Linotype" w:hAnsi="Palatino Linotype"/>
        </w:rPr>
        <w:t>los artículos 128 y 129 de la Ley de Transparencia y Acceso a la Información Pública del Estado de México y Municipios, como en los</w:t>
      </w:r>
      <w:r w:rsidRPr="00FD62CC">
        <w:rPr>
          <w:rFonts w:ascii="Palatino Linotype" w:hAnsi="Palatino Linotype" w:cs="Arial"/>
          <w:color w:val="000000"/>
        </w:rPr>
        <w:t xml:space="preserve"> </w:t>
      </w:r>
      <w:r w:rsidRPr="00FD62CC">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FD62CC">
        <w:rPr>
          <w:rFonts w:ascii="Palatino Linotype" w:hAnsi="Palatino Linotype"/>
        </w:rPr>
        <w:t xml:space="preserve">motivando la referida clasificación al señalar las </w:t>
      </w:r>
      <w:r w:rsidRPr="00FD62CC">
        <w:rPr>
          <w:rFonts w:ascii="Palatino Linotype" w:hAnsi="Palatino Linotype"/>
          <w:b/>
          <w:u w:val="single"/>
        </w:rPr>
        <w:t>razones, motivos o circunstancias especiales</w:t>
      </w:r>
      <w:r w:rsidRPr="00FD62CC">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293E10ED" w14:textId="77777777" w:rsidR="00F03A42" w:rsidRPr="00FD62CC" w:rsidRDefault="00F03A42" w:rsidP="00F03A42">
      <w:pPr>
        <w:spacing w:before="120" w:after="120"/>
        <w:ind w:left="851" w:right="902"/>
        <w:jc w:val="both"/>
        <w:rPr>
          <w:rFonts w:ascii="Palatino Linotype" w:hAnsi="Palatino Linotype" w:cs="Arial"/>
          <w:i/>
          <w:sz w:val="20"/>
          <w:szCs w:val="20"/>
        </w:rPr>
      </w:pPr>
    </w:p>
    <w:p w14:paraId="4D1C1F1A" w14:textId="77777777" w:rsidR="00F03A42" w:rsidRPr="00DD67DA" w:rsidRDefault="00F03A42" w:rsidP="00F03A42">
      <w:pPr>
        <w:spacing w:before="240" w:after="240" w:line="360" w:lineRule="auto"/>
        <w:jc w:val="both"/>
        <w:rPr>
          <w:rFonts w:ascii="Palatino Linotype" w:hAnsi="Palatino Linotype"/>
        </w:rPr>
      </w:pPr>
      <w:r w:rsidRPr="00FD62CC">
        <w:rPr>
          <w:rFonts w:ascii="Palatino Linotype" w:hAnsi="Palatino Linotype" w:cs="Arial"/>
        </w:rPr>
        <w:t>En relación directa con ello, los Lineamientos en estudio</w:t>
      </w:r>
      <w:r w:rsidRPr="00FD62CC">
        <w:rPr>
          <w:rFonts w:ascii="Palatino Linotype" w:hAnsi="Palatino Linotype"/>
        </w:rPr>
        <w:t xml:space="preserve"> establecen los formatos para</w:t>
      </w:r>
      <w:r w:rsidRPr="00DD67DA">
        <w:rPr>
          <w:rFonts w:ascii="Palatino Linotype" w:hAnsi="Palatino Linotype"/>
        </w:rPr>
        <w:t xml:space="preserve">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F03A42" w:rsidRPr="00DD67DA" w14:paraId="6B679923" w14:textId="77777777" w:rsidTr="00637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AE1FB77" w14:textId="77777777" w:rsidR="00F03A42" w:rsidRPr="00DD67DA" w:rsidRDefault="00F03A42" w:rsidP="006370E8">
            <w:pPr>
              <w:jc w:val="center"/>
              <w:rPr>
                <w:rFonts w:ascii="Palatino Linotype" w:hAnsi="Palatino Linotype"/>
                <w:b w:val="0"/>
                <w:sz w:val="12"/>
                <w:szCs w:val="12"/>
              </w:rPr>
            </w:pPr>
            <w:r w:rsidRPr="00DD67DA">
              <w:rPr>
                <w:rFonts w:ascii="Palatino Linotype" w:hAnsi="Palatino Linotype"/>
                <w:b w:val="0"/>
                <w:sz w:val="12"/>
                <w:szCs w:val="12"/>
              </w:rPr>
              <w:t>Parcial</w:t>
            </w:r>
          </w:p>
        </w:tc>
        <w:tc>
          <w:tcPr>
            <w:tcW w:w="4414" w:type="dxa"/>
            <w:gridSpan w:val="2"/>
          </w:tcPr>
          <w:p w14:paraId="5A78E7F5" w14:textId="77777777" w:rsidR="00F03A42" w:rsidRPr="00DD67DA" w:rsidRDefault="00F03A42" w:rsidP="006370E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DD67DA">
              <w:rPr>
                <w:rFonts w:ascii="Palatino Linotype" w:hAnsi="Palatino Linotype"/>
                <w:b w:val="0"/>
                <w:sz w:val="12"/>
                <w:szCs w:val="12"/>
              </w:rPr>
              <w:t>Total</w:t>
            </w:r>
          </w:p>
        </w:tc>
      </w:tr>
      <w:tr w:rsidR="00F03A42" w:rsidRPr="00DD67DA" w14:paraId="6921F8BE"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06ACC94" w14:textId="77777777" w:rsidR="00F03A42" w:rsidRPr="00DD67DA" w:rsidRDefault="00F03A42" w:rsidP="006370E8">
            <w:pPr>
              <w:jc w:val="center"/>
              <w:rPr>
                <w:rFonts w:ascii="Palatino Linotype" w:hAnsi="Palatino Linotype"/>
                <w:b w:val="0"/>
                <w:sz w:val="12"/>
                <w:szCs w:val="12"/>
              </w:rPr>
            </w:pPr>
            <w:r w:rsidRPr="00DD67DA">
              <w:rPr>
                <w:rFonts w:ascii="Palatino Linotype" w:hAnsi="Palatino Linotype"/>
                <w:b w:val="0"/>
                <w:sz w:val="12"/>
                <w:szCs w:val="12"/>
              </w:rPr>
              <w:t>Concepto</w:t>
            </w:r>
          </w:p>
        </w:tc>
        <w:tc>
          <w:tcPr>
            <w:tcW w:w="3568" w:type="dxa"/>
          </w:tcPr>
          <w:p w14:paraId="1C36FCCB" w14:textId="77777777" w:rsidR="00F03A42" w:rsidRPr="00DD67DA" w:rsidRDefault="00F03A42" w:rsidP="006370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Dónde</w:t>
            </w:r>
          </w:p>
        </w:tc>
        <w:tc>
          <w:tcPr>
            <w:tcW w:w="968" w:type="dxa"/>
          </w:tcPr>
          <w:p w14:paraId="048CC5FA" w14:textId="77777777" w:rsidR="00F03A42" w:rsidRPr="00DD67DA" w:rsidRDefault="00F03A42" w:rsidP="006370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Concepto</w:t>
            </w:r>
          </w:p>
        </w:tc>
        <w:tc>
          <w:tcPr>
            <w:tcW w:w="3446" w:type="dxa"/>
          </w:tcPr>
          <w:p w14:paraId="2793B8B6" w14:textId="77777777" w:rsidR="00F03A42" w:rsidRPr="00DD67DA" w:rsidRDefault="00F03A42" w:rsidP="006370E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Dónde</w:t>
            </w:r>
          </w:p>
        </w:tc>
      </w:tr>
      <w:tr w:rsidR="00F03A42" w:rsidRPr="00DD67DA" w14:paraId="443E7520" w14:textId="77777777" w:rsidTr="006370E8">
        <w:tc>
          <w:tcPr>
            <w:cnfStyle w:val="001000000000" w:firstRow="0" w:lastRow="0" w:firstColumn="1" w:lastColumn="0" w:oddVBand="0" w:evenVBand="0" w:oddHBand="0" w:evenHBand="0" w:firstRowFirstColumn="0" w:firstRowLastColumn="0" w:lastRowFirstColumn="0" w:lastRowLastColumn="0"/>
            <w:tcW w:w="8828" w:type="dxa"/>
            <w:gridSpan w:val="4"/>
          </w:tcPr>
          <w:p w14:paraId="57507251" w14:textId="77777777" w:rsidR="00F03A42" w:rsidRPr="00DD67DA" w:rsidRDefault="00F03A42" w:rsidP="006370E8">
            <w:pPr>
              <w:jc w:val="center"/>
              <w:rPr>
                <w:rFonts w:ascii="Palatino Linotype" w:hAnsi="Palatino Linotype"/>
                <w:b w:val="0"/>
                <w:sz w:val="12"/>
                <w:szCs w:val="12"/>
              </w:rPr>
            </w:pPr>
            <w:r w:rsidRPr="00DD67DA">
              <w:rPr>
                <w:rFonts w:ascii="Palatino Linotype" w:hAnsi="Palatino Linotype"/>
                <w:b w:val="0"/>
                <w:sz w:val="12"/>
                <w:szCs w:val="12"/>
              </w:rPr>
              <w:t>Sello oficial o logotipo del sujeto obligado</w:t>
            </w:r>
          </w:p>
        </w:tc>
      </w:tr>
      <w:tr w:rsidR="00F03A42" w:rsidRPr="00DD67DA" w14:paraId="2515D8A7"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203574"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Fecha de clasificación</w:t>
            </w:r>
          </w:p>
        </w:tc>
        <w:tc>
          <w:tcPr>
            <w:tcW w:w="3568" w:type="dxa"/>
          </w:tcPr>
          <w:p w14:paraId="0DAF5B0A"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anotará la fecha en la que el Comité de Transparencia confirmó la clasificación del documento, en su caso.</w:t>
            </w:r>
          </w:p>
        </w:tc>
        <w:tc>
          <w:tcPr>
            <w:tcW w:w="968" w:type="dxa"/>
          </w:tcPr>
          <w:p w14:paraId="1B445571"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Fecha de clasificación</w:t>
            </w:r>
          </w:p>
        </w:tc>
        <w:tc>
          <w:tcPr>
            <w:tcW w:w="3446" w:type="dxa"/>
          </w:tcPr>
          <w:p w14:paraId="278E9C7B"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anotará la fecha en la que el Comité de Transparencia confirmó la clasificación del documento, en su caso.</w:t>
            </w:r>
          </w:p>
        </w:tc>
      </w:tr>
      <w:tr w:rsidR="00F03A42" w:rsidRPr="00DD67DA" w14:paraId="56BC83DD"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52253A76"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Área</w:t>
            </w:r>
          </w:p>
        </w:tc>
        <w:tc>
          <w:tcPr>
            <w:tcW w:w="3568" w:type="dxa"/>
          </w:tcPr>
          <w:p w14:paraId="794098C1"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área del cual es titular quien clasifica.</w:t>
            </w:r>
          </w:p>
        </w:tc>
        <w:tc>
          <w:tcPr>
            <w:tcW w:w="968" w:type="dxa"/>
          </w:tcPr>
          <w:p w14:paraId="3E3126CA"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Área</w:t>
            </w:r>
          </w:p>
        </w:tc>
        <w:tc>
          <w:tcPr>
            <w:tcW w:w="3446" w:type="dxa"/>
          </w:tcPr>
          <w:p w14:paraId="7EA9E4D4"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área de la cual es el titular quien clasifica.</w:t>
            </w:r>
          </w:p>
        </w:tc>
      </w:tr>
      <w:tr w:rsidR="00F03A42" w:rsidRPr="00DD67DA" w14:paraId="79F4203F"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91B9007"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Información reservada</w:t>
            </w:r>
          </w:p>
        </w:tc>
        <w:tc>
          <w:tcPr>
            <w:tcW w:w="3568" w:type="dxa"/>
          </w:tcPr>
          <w:p w14:paraId="51710EBF"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94F83AF"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Reservado</w:t>
            </w:r>
          </w:p>
        </w:tc>
        <w:tc>
          <w:tcPr>
            <w:tcW w:w="3446" w:type="dxa"/>
          </w:tcPr>
          <w:p w14:paraId="7A7BC9A8"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Leyenda de información RESERVADA.</w:t>
            </w:r>
          </w:p>
        </w:tc>
      </w:tr>
      <w:tr w:rsidR="00F03A42" w:rsidRPr="00DD67DA" w14:paraId="2428F494"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25861895"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Fundamento legal</w:t>
            </w:r>
          </w:p>
        </w:tc>
        <w:tc>
          <w:tcPr>
            <w:tcW w:w="3568" w:type="dxa"/>
          </w:tcPr>
          <w:p w14:paraId="2469E42C"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0D632FDF"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Periodo de reserva</w:t>
            </w:r>
          </w:p>
        </w:tc>
        <w:tc>
          <w:tcPr>
            <w:tcW w:w="3446" w:type="dxa"/>
          </w:tcPr>
          <w:p w14:paraId="31304738"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03A42" w:rsidRPr="00DD67DA" w14:paraId="61301A3E"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3BA54F"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Ampliación del periodo de reserva</w:t>
            </w:r>
          </w:p>
        </w:tc>
        <w:tc>
          <w:tcPr>
            <w:tcW w:w="3568" w:type="dxa"/>
          </w:tcPr>
          <w:p w14:paraId="5541B5D8"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4E9F9C2"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Fundamento legal</w:t>
            </w:r>
          </w:p>
        </w:tc>
        <w:tc>
          <w:tcPr>
            <w:tcW w:w="3446" w:type="dxa"/>
          </w:tcPr>
          <w:p w14:paraId="2F1F5C99"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o de los ordenamientos jurídicos, el o los artículos, fracción(es), párrafo(s) con base en los cuales se sustenta la reserva.</w:t>
            </w:r>
          </w:p>
        </w:tc>
      </w:tr>
      <w:tr w:rsidR="00F03A42" w:rsidRPr="00DD67DA" w14:paraId="15EF0F6E"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0D6BB35D"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Confidencial</w:t>
            </w:r>
          </w:p>
        </w:tc>
        <w:tc>
          <w:tcPr>
            <w:tcW w:w="3568" w:type="dxa"/>
          </w:tcPr>
          <w:p w14:paraId="77CCAD68"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2255896"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Ampliación del periodo de reserva</w:t>
            </w:r>
          </w:p>
        </w:tc>
        <w:tc>
          <w:tcPr>
            <w:tcW w:w="3446" w:type="dxa"/>
          </w:tcPr>
          <w:p w14:paraId="6DC411E2"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03A42" w:rsidRPr="00DD67DA" w14:paraId="3C7631B9"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F2FB0FA"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Fundamento legal</w:t>
            </w:r>
          </w:p>
        </w:tc>
        <w:tc>
          <w:tcPr>
            <w:tcW w:w="3568" w:type="dxa"/>
          </w:tcPr>
          <w:p w14:paraId="33A51B45"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0140599"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Confidencial</w:t>
            </w:r>
          </w:p>
        </w:tc>
        <w:tc>
          <w:tcPr>
            <w:tcW w:w="3446" w:type="dxa"/>
          </w:tcPr>
          <w:p w14:paraId="7B27AF1F"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Leyenda de información CONFIDENCIAL.</w:t>
            </w:r>
          </w:p>
        </w:tc>
      </w:tr>
      <w:tr w:rsidR="00F03A42" w:rsidRPr="00DD67DA" w14:paraId="52D4F0F6"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1D5E4A9E"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Rúbrica del titular del área</w:t>
            </w:r>
          </w:p>
        </w:tc>
        <w:tc>
          <w:tcPr>
            <w:tcW w:w="3568" w:type="dxa"/>
          </w:tcPr>
          <w:p w14:paraId="45616305"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Rúbrica autógrafa de quien clasifica.</w:t>
            </w:r>
          </w:p>
        </w:tc>
        <w:tc>
          <w:tcPr>
            <w:tcW w:w="968" w:type="dxa"/>
          </w:tcPr>
          <w:p w14:paraId="44208591"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Fundamento legal</w:t>
            </w:r>
          </w:p>
        </w:tc>
        <w:tc>
          <w:tcPr>
            <w:tcW w:w="3446" w:type="dxa"/>
          </w:tcPr>
          <w:p w14:paraId="2EB0E1D8"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03A42" w:rsidRPr="00DD67DA" w14:paraId="542FEAA4"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E2CF0DF"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Fecha de desclasificación</w:t>
            </w:r>
          </w:p>
        </w:tc>
        <w:tc>
          <w:tcPr>
            <w:tcW w:w="3568" w:type="dxa"/>
          </w:tcPr>
          <w:p w14:paraId="2D217D3F"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anotará la fecha en que se desclasifica el documento.</w:t>
            </w:r>
          </w:p>
        </w:tc>
        <w:tc>
          <w:tcPr>
            <w:tcW w:w="968" w:type="dxa"/>
          </w:tcPr>
          <w:p w14:paraId="78CE9261"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Rúbrica del titular del área</w:t>
            </w:r>
          </w:p>
        </w:tc>
        <w:tc>
          <w:tcPr>
            <w:tcW w:w="3446" w:type="dxa"/>
          </w:tcPr>
          <w:p w14:paraId="27D291CB"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Rúbrica autógrafa de quien clasifica.</w:t>
            </w:r>
          </w:p>
        </w:tc>
      </w:tr>
      <w:tr w:rsidR="00F03A42" w:rsidRPr="00DD67DA" w14:paraId="0181FDCB"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4D4983DF" w14:textId="77777777" w:rsidR="00F03A42" w:rsidRPr="00DD67DA" w:rsidRDefault="00F03A42" w:rsidP="006370E8">
            <w:pPr>
              <w:jc w:val="both"/>
              <w:rPr>
                <w:rFonts w:ascii="Palatino Linotype" w:hAnsi="Palatino Linotype"/>
                <w:b w:val="0"/>
                <w:sz w:val="12"/>
                <w:szCs w:val="12"/>
              </w:rPr>
            </w:pPr>
            <w:r w:rsidRPr="00DD67DA">
              <w:rPr>
                <w:rFonts w:ascii="Palatino Linotype" w:hAnsi="Palatino Linotype"/>
                <w:b w:val="0"/>
                <w:sz w:val="12"/>
                <w:szCs w:val="12"/>
              </w:rPr>
              <w:t>Rúbrica y cargo del servidor público</w:t>
            </w:r>
          </w:p>
        </w:tc>
        <w:tc>
          <w:tcPr>
            <w:tcW w:w="3568" w:type="dxa"/>
          </w:tcPr>
          <w:p w14:paraId="1854EA3D"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Rúbrica autógrafa de quien desclasifica.</w:t>
            </w:r>
          </w:p>
        </w:tc>
        <w:tc>
          <w:tcPr>
            <w:tcW w:w="968" w:type="dxa"/>
          </w:tcPr>
          <w:p w14:paraId="0CAAF30A"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Fecha de desclasificación</w:t>
            </w:r>
          </w:p>
        </w:tc>
        <w:tc>
          <w:tcPr>
            <w:tcW w:w="3446" w:type="dxa"/>
          </w:tcPr>
          <w:p w14:paraId="153A880C"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Se anotará la fecha en que se desclasifica.</w:t>
            </w:r>
          </w:p>
        </w:tc>
      </w:tr>
      <w:tr w:rsidR="00F03A42" w:rsidRPr="00DD67DA" w14:paraId="45BB04DF" w14:textId="77777777" w:rsidTr="00637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F20885" w14:textId="77777777" w:rsidR="00F03A42" w:rsidRPr="00DD67DA" w:rsidRDefault="00F03A42" w:rsidP="006370E8">
            <w:pPr>
              <w:jc w:val="both"/>
              <w:rPr>
                <w:rFonts w:ascii="Palatino Linotype" w:hAnsi="Palatino Linotype"/>
                <w:sz w:val="12"/>
                <w:szCs w:val="12"/>
              </w:rPr>
            </w:pPr>
          </w:p>
        </w:tc>
        <w:tc>
          <w:tcPr>
            <w:tcW w:w="3568" w:type="dxa"/>
          </w:tcPr>
          <w:p w14:paraId="4A3DC3DD"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3E8FC9BB"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Partes o secciones reservadas o confidenciales</w:t>
            </w:r>
          </w:p>
        </w:tc>
        <w:tc>
          <w:tcPr>
            <w:tcW w:w="3446" w:type="dxa"/>
          </w:tcPr>
          <w:p w14:paraId="2D3AD99C" w14:textId="77777777" w:rsidR="00F03A42" w:rsidRPr="00DD67DA" w:rsidRDefault="00F03A42" w:rsidP="006370E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En caso que una vez desclasificado el expediente, subsistanpartes o secciones del mismo reservadas o confidenciales, se señalará este hecho.</w:t>
            </w:r>
          </w:p>
        </w:tc>
      </w:tr>
      <w:tr w:rsidR="00F03A42" w:rsidRPr="00DD67DA" w14:paraId="703E68A4" w14:textId="77777777" w:rsidTr="006370E8">
        <w:tc>
          <w:tcPr>
            <w:cnfStyle w:val="001000000000" w:firstRow="0" w:lastRow="0" w:firstColumn="1" w:lastColumn="0" w:oddVBand="0" w:evenVBand="0" w:oddHBand="0" w:evenHBand="0" w:firstRowFirstColumn="0" w:firstRowLastColumn="0" w:lastRowFirstColumn="0" w:lastRowLastColumn="0"/>
            <w:tcW w:w="846" w:type="dxa"/>
          </w:tcPr>
          <w:p w14:paraId="32B6B8A1" w14:textId="77777777" w:rsidR="00F03A42" w:rsidRPr="00DD67DA" w:rsidRDefault="00F03A42" w:rsidP="006370E8">
            <w:pPr>
              <w:jc w:val="both"/>
              <w:rPr>
                <w:rFonts w:ascii="Palatino Linotype" w:hAnsi="Palatino Linotype"/>
                <w:sz w:val="12"/>
                <w:szCs w:val="12"/>
              </w:rPr>
            </w:pPr>
          </w:p>
        </w:tc>
        <w:tc>
          <w:tcPr>
            <w:tcW w:w="3568" w:type="dxa"/>
          </w:tcPr>
          <w:p w14:paraId="26D5B542"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F97645D"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D67DA">
              <w:rPr>
                <w:rFonts w:ascii="Palatino Linotype" w:hAnsi="Palatino Linotype"/>
                <w:b/>
                <w:sz w:val="12"/>
                <w:szCs w:val="12"/>
              </w:rPr>
              <w:t>Rúbrica y cargo del servidor público</w:t>
            </w:r>
          </w:p>
        </w:tc>
        <w:tc>
          <w:tcPr>
            <w:tcW w:w="3446" w:type="dxa"/>
          </w:tcPr>
          <w:p w14:paraId="1DF23741" w14:textId="77777777" w:rsidR="00F03A42" w:rsidRPr="00DD67DA" w:rsidRDefault="00F03A42" w:rsidP="006370E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D67DA">
              <w:rPr>
                <w:rFonts w:ascii="Palatino Linotype" w:hAnsi="Palatino Linotype"/>
                <w:sz w:val="12"/>
                <w:szCs w:val="12"/>
              </w:rPr>
              <w:t>Rúbrica autógrafa de quien desclasifica.</w:t>
            </w:r>
          </w:p>
        </w:tc>
      </w:tr>
    </w:tbl>
    <w:p w14:paraId="254145FA" w14:textId="77777777"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FC76FAF" w14:textId="77777777" w:rsidR="00F03A42" w:rsidRPr="00DD67DA" w:rsidRDefault="00F03A42" w:rsidP="00F03A42">
      <w:pPr>
        <w:spacing w:before="240" w:after="240" w:line="360" w:lineRule="auto"/>
        <w:jc w:val="both"/>
        <w:rPr>
          <w:rFonts w:ascii="Palatino Linotype" w:hAnsi="Palatino Linotype"/>
        </w:rPr>
      </w:pPr>
      <w:r w:rsidRPr="00DD67DA">
        <w:rPr>
          <w:rFonts w:ascii="Palatino Linotype" w:hAnsi="Palatino Linotype"/>
        </w:rPr>
        <w:t xml:space="preserve">Sin demerito de lo anterior, se debe señalar lo establecido por la Comisión Interamericana de Derechos Humanos y la Corte Interamericana de Derechos Humanos, que en su interpretación al artículo 13 de la Convención Americana sobre Derechos Humanos, concluyen </w:t>
      </w:r>
      <w:r w:rsidRPr="00DD67DA">
        <w:rPr>
          <w:rFonts w:ascii="Palatino Linotype" w:hAnsi="Palatino Linotype"/>
          <w:i/>
        </w:rPr>
        <w:t>una obligación positiva de parte del Estado de brindar acceso a la información en su poder</w:t>
      </w:r>
      <w:r w:rsidRPr="00DD67DA">
        <w:rPr>
          <w:rFonts w:ascii="Palatino Linotype" w:hAnsi="Palatino Linotype"/>
        </w:rPr>
        <w:t>, al sostener que a través de la garantía de derecho de acceso a la información, la sociedad ejerce el control democrático de las gestiones estatales, de forma que puedan cuestionar, indagar y considerar si el Estado está dando un adecuado cumplimiento de las funciones públicas.</w:t>
      </w:r>
      <w:r>
        <w:rPr>
          <w:rFonts w:ascii="Palatino Linotype" w:hAnsi="Palatino Linotype"/>
        </w:rPr>
        <w:t xml:space="preserve"> </w:t>
      </w:r>
    </w:p>
    <w:p w14:paraId="11145C87" w14:textId="6C7ACBFC" w:rsidR="00F03A42" w:rsidRPr="00DD67DA" w:rsidRDefault="001711E7" w:rsidP="00F03A42">
      <w:pPr>
        <w:shd w:val="clear" w:color="auto" w:fill="FFFFFF" w:themeFill="background1"/>
        <w:spacing w:before="240" w:after="240" w:line="360" w:lineRule="auto"/>
        <w:ind w:right="49" w:firstLine="1"/>
        <w:jc w:val="both"/>
        <w:rPr>
          <w:rFonts w:ascii="Palatino Linotype" w:hAnsi="Palatino Linotype" w:cs="Arial"/>
        </w:rPr>
      </w:pPr>
      <w:r>
        <w:rPr>
          <w:rFonts w:ascii="Palatino Linotype" w:eastAsiaTheme="minorEastAsia" w:hAnsi="Palatino Linotype" w:cs="Bookman Old Style"/>
          <w:lang w:val="es-MX"/>
        </w:rPr>
        <w:t>En consecuencia</w:t>
      </w:r>
      <w:r w:rsidR="00F03A42" w:rsidRPr="004D6386">
        <w:rPr>
          <w:rFonts w:ascii="Palatino Linotype" w:eastAsiaTheme="minorEastAsia" w:hAnsi="Palatino Linotype" w:cs="Bookman Old Style"/>
          <w:lang w:val="es-MX"/>
        </w:rPr>
        <w:t xml:space="preserve">, los motivos de inconformidad plateados por la parte </w:t>
      </w:r>
      <w:r w:rsidR="00F03A42" w:rsidRPr="004D6386">
        <w:rPr>
          <w:rFonts w:ascii="Palatino Linotype" w:eastAsiaTheme="minorEastAsia" w:hAnsi="Palatino Linotype" w:cs="Bookman Old Style"/>
          <w:b/>
          <w:lang w:val="es-MX"/>
        </w:rPr>
        <w:t xml:space="preserve">Recurrente </w:t>
      </w:r>
      <w:r w:rsidR="00F03A42" w:rsidRPr="004D6386">
        <w:rPr>
          <w:rFonts w:ascii="Palatino Linotype" w:eastAsiaTheme="minorEastAsia" w:hAnsi="Palatino Linotype" w:cs="Bookman Old Style"/>
          <w:lang w:val="es-MX"/>
        </w:rPr>
        <w:t xml:space="preserve">devienen fundados, ante </w:t>
      </w:r>
      <w:r w:rsidR="00F03A42" w:rsidRPr="004D6386">
        <w:rPr>
          <w:rFonts w:ascii="Palatino Linotype" w:hAnsi="Palatino Linotype"/>
        </w:rPr>
        <w:t xml:space="preserve">la entrega de la información que hace el </w:t>
      </w:r>
      <w:r w:rsidR="00F03A42" w:rsidRPr="004D6386">
        <w:rPr>
          <w:rFonts w:ascii="Palatino Linotype" w:hAnsi="Palatino Linotype"/>
          <w:b/>
        </w:rPr>
        <w:t xml:space="preserve">Sujeto Obligado  </w:t>
      </w:r>
      <w:r w:rsidR="00F03A42" w:rsidRPr="004D6386">
        <w:rPr>
          <w:rFonts w:ascii="Palatino Linotype" w:hAnsi="Palatino Linotype"/>
        </w:rPr>
        <w:t>en una modalidad distinta a la que fue requerida,</w:t>
      </w:r>
      <w:r w:rsidR="00F03A42" w:rsidRPr="004D6386">
        <w:rPr>
          <w:rFonts w:ascii="Palatino Linotype" w:hAnsi="Palatino Linotype"/>
          <w:b/>
        </w:rPr>
        <w:t xml:space="preserve"> </w:t>
      </w:r>
      <w:r w:rsidR="00F03A42" w:rsidRPr="004D6386">
        <w:rPr>
          <w:rFonts w:ascii="Palatino Linotype" w:hAnsi="Palatino Linotype"/>
        </w:rPr>
        <w:t xml:space="preserve">para atender la solicitud de información, </w:t>
      </w:r>
      <w:r w:rsidR="00F03A42" w:rsidRPr="004D6386">
        <w:rPr>
          <w:rFonts w:ascii="Palatino Linotype" w:eastAsiaTheme="minorEastAsia" w:hAnsi="Palatino Linotype" w:cs="Bookman Old Style"/>
          <w:lang w:val="es-MX"/>
        </w:rPr>
        <w:t xml:space="preserve">resultando conforme a derecho, revocar la respuesta y ordenar al </w:t>
      </w:r>
      <w:r w:rsidR="00F03A42" w:rsidRPr="004D6386">
        <w:rPr>
          <w:rFonts w:ascii="Palatino Linotype" w:eastAsiaTheme="minorEastAsia" w:hAnsi="Palatino Linotype" w:cs="Bookman Old Style"/>
          <w:b/>
          <w:lang w:val="es-MX"/>
        </w:rPr>
        <w:t>Ayuntamiento de Tenancingo</w:t>
      </w:r>
      <w:r w:rsidR="00F03A42" w:rsidRPr="004D6386">
        <w:rPr>
          <w:rFonts w:ascii="Palatino Linotype" w:eastAsiaTheme="minorEastAsia" w:hAnsi="Palatino Linotype" w:cs="Bookman Old Style"/>
          <w:lang w:val="es-MX"/>
        </w:rPr>
        <w:t>, atender la solicitud de acceso a la información en la modalidad señalada por el  particular.</w:t>
      </w:r>
    </w:p>
    <w:p w14:paraId="6D3C9E88" w14:textId="77777777" w:rsidR="00F03A42" w:rsidRPr="00DD67DA" w:rsidRDefault="00F03A42" w:rsidP="00F03A42">
      <w:pPr>
        <w:shd w:val="clear" w:color="auto" w:fill="FFFFFF"/>
        <w:spacing w:before="240" w:after="240" w:line="360" w:lineRule="auto"/>
        <w:jc w:val="both"/>
        <w:rPr>
          <w:rFonts w:ascii="Palatino Linotype" w:hAnsi="Palatino Linotype" w:cs="Arial"/>
          <w:lang w:eastAsia="es-MX"/>
        </w:rPr>
      </w:pPr>
      <w:r w:rsidRPr="00DD67DA">
        <w:rPr>
          <w:rFonts w:ascii="Palatino Linotype" w:hAnsi="Palatino Linotype" w:cs="Arial"/>
          <w:lang w:eastAsia="es-MX"/>
        </w:rPr>
        <w:t>Así, con fundamento en lo prescrito en los artículos 5 párrafos vigésimo segundo, vigésimo tercero y vigésimo cuarto de la Constitución Política del Estado Libre y Soberano de México; 2, fracción II; 29, 36 fracciones I y II; 176, 178, 179, 181 y 185 de la Ley de Transparencia y Acceso a la Información Pública del Estado de México y Municipios, este Pleno:</w:t>
      </w:r>
    </w:p>
    <w:p w14:paraId="499AB0E8" w14:textId="77777777" w:rsidR="00F03A42" w:rsidRPr="00DD67DA" w:rsidRDefault="00F03A42" w:rsidP="00F03A42">
      <w:pPr>
        <w:pStyle w:val="Prrafodelista"/>
        <w:spacing w:before="240" w:after="240" w:line="360" w:lineRule="auto"/>
        <w:ind w:left="0"/>
        <w:jc w:val="center"/>
        <w:rPr>
          <w:rFonts w:ascii="Palatino Linotype" w:hAnsi="Palatino Linotype" w:cs="Arial"/>
          <w:b/>
        </w:rPr>
      </w:pPr>
      <w:r w:rsidRPr="00DD67DA">
        <w:rPr>
          <w:rFonts w:ascii="Palatino Linotype" w:hAnsi="Palatino Linotype" w:cs="Arial"/>
          <w:b/>
        </w:rPr>
        <w:t>R E S U E L V E</w:t>
      </w:r>
    </w:p>
    <w:p w14:paraId="4E818487" w14:textId="77777777" w:rsidR="00F03A42" w:rsidRPr="00DD67DA" w:rsidRDefault="00F03A42" w:rsidP="00F03A42">
      <w:pPr>
        <w:autoSpaceDE w:val="0"/>
        <w:autoSpaceDN w:val="0"/>
        <w:adjustRightInd w:val="0"/>
        <w:spacing w:before="240" w:after="240" w:line="360" w:lineRule="auto"/>
        <w:jc w:val="both"/>
        <w:rPr>
          <w:rFonts w:ascii="Palatino Linotype" w:hAnsi="Palatino Linotype" w:cs="Arial"/>
        </w:rPr>
      </w:pPr>
      <w:r w:rsidRPr="004D6386">
        <w:rPr>
          <w:rFonts w:ascii="Palatino Linotype" w:hAnsi="Palatino Linotype" w:cs="Arial"/>
          <w:b/>
        </w:rPr>
        <w:t>PRIMERO</w:t>
      </w:r>
      <w:r w:rsidRPr="004D6386">
        <w:rPr>
          <w:rFonts w:ascii="Palatino Linotype" w:hAnsi="Palatino Linotype" w:cs="Arial"/>
        </w:rPr>
        <w:t>.</w:t>
      </w:r>
      <w:r w:rsidRPr="004D6386">
        <w:rPr>
          <w:rFonts w:ascii="Palatino Linotype" w:hAnsi="Palatino Linotype" w:cs="Arial"/>
          <w:sz w:val="28"/>
        </w:rPr>
        <w:t xml:space="preserve"> </w:t>
      </w:r>
      <w:r w:rsidRPr="004D6386">
        <w:rPr>
          <w:rFonts w:ascii="Palatino Linotype" w:hAnsi="Palatino Linotype" w:cs="Arial"/>
          <w:bCs/>
          <w:lang w:eastAsia="es-MX"/>
        </w:rPr>
        <w:t>Resultan</w:t>
      </w:r>
      <w:r w:rsidR="00A6093C">
        <w:rPr>
          <w:rFonts w:ascii="Palatino Linotype" w:hAnsi="Palatino Linotype" w:cs="Arial"/>
          <w:bCs/>
          <w:lang w:eastAsia="es-MX"/>
        </w:rPr>
        <w:t xml:space="preserve"> </w:t>
      </w:r>
      <w:r w:rsidRPr="004D6386">
        <w:rPr>
          <w:rFonts w:ascii="Palatino Linotype" w:hAnsi="Palatino Linotype" w:cs="Arial"/>
          <w:bCs/>
          <w:lang w:eastAsia="es-MX"/>
        </w:rPr>
        <w:t xml:space="preserve"> </w:t>
      </w:r>
      <w:r w:rsidRPr="004D6386">
        <w:rPr>
          <w:rFonts w:ascii="Palatino Linotype" w:hAnsi="Palatino Linotype" w:cs="Arial"/>
          <w:b/>
          <w:bCs/>
          <w:lang w:eastAsia="es-MX"/>
        </w:rPr>
        <w:t xml:space="preserve">fundados </w:t>
      </w:r>
      <w:r w:rsidRPr="004D6386">
        <w:rPr>
          <w:rFonts w:ascii="Palatino Linotype" w:hAnsi="Palatino Linotype" w:cs="Arial"/>
          <w:bCs/>
          <w:lang w:eastAsia="es-MX"/>
        </w:rPr>
        <w:t xml:space="preserve">los motivos de inconformidad hechos valer por la parte </w:t>
      </w:r>
      <w:r w:rsidRPr="004D6386">
        <w:rPr>
          <w:rFonts w:ascii="Palatino Linotype" w:hAnsi="Palatino Linotype" w:cs="Arial"/>
          <w:b/>
          <w:bCs/>
          <w:lang w:eastAsia="es-MX"/>
        </w:rPr>
        <w:t>Recurrente</w:t>
      </w:r>
      <w:r w:rsidRPr="004D6386">
        <w:rPr>
          <w:rFonts w:ascii="Palatino Linotype" w:hAnsi="Palatino Linotype" w:cs="Arial"/>
        </w:rPr>
        <w:t xml:space="preserve">, por lo que se </w:t>
      </w:r>
      <w:r>
        <w:rPr>
          <w:rFonts w:ascii="Palatino Linotype" w:hAnsi="Palatino Linotype" w:cs="Arial"/>
        </w:rPr>
        <w:t xml:space="preserve">REVOCA </w:t>
      </w:r>
      <w:r w:rsidRPr="004D6386">
        <w:rPr>
          <w:rFonts w:ascii="Palatino Linotype" w:hAnsi="Palatino Linotype" w:cs="Arial"/>
        </w:rPr>
        <w:t xml:space="preserve">la respuesta del Sujeto Obligado, en términos del </w:t>
      </w:r>
      <w:r w:rsidRPr="004D6386">
        <w:rPr>
          <w:rFonts w:ascii="Palatino Linotype" w:hAnsi="Palatino Linotype" w:cs="Arial"/>
          <w:b/>
        </w:rPr>
        <w:t>Considerando CUARTO</w:t>
      </w:r>
      <w:r w:rsidRPr="004D6386">
        <w:rPr>
          <w:rFonts w:ascii="Palatino Linotype" w:hAnsi="Palatino Linotype" w:cs="Arial"/>
        </w:rPr>
        <w:t xml:space="preserve"> de esta resolución.</w:t>
      </w:r>
    </w:p>
    <w:p w14:paraId="59C61D7C" w14:textId="77777777" w:rsidR="00F03A42" w:rsidRDefault="00F03A42" w:rsidP="00F03A4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DD67DA">
        <w:rPr>
          <w:rFonts w:ascii="Palatino Linotype" w:hAnsi="Palatino Linotype" w:cs="Arial"/>
          <w:b/>
        </w:rPr>
        <w:t>SEGUNDO.</w:t>
      </w:r>
      <w:r w:rsidRPr="00DD67DA">
        <w:rPr>
          <w:rFonts w:ascii="Palatino Linotype" w:hAnsi="Palatino Linotype" w:cs="Arial"/>
          <w:b/>
          <w:sz w:val="28"/>
        </w:rPr>
        <w:t xml:space="preserve"> </w:t>
      </w:r>
      <w:r w:rsidRPr="00DD67DA">
        <w:rPr>
          <w:rFonts w:ascii="Palatino Linotype" w:hAnsi="Palatino Linotype" w:cs="Arial"/>
        </w:rPr>
        <w:t>Se</w:t>
      </w:r>
      <w:r w:rsidRPr="00DD67DA">
        <w:rPr>
          <w:rFonts w:ascii="Palatino Linotype" w:hAnsi="Palatino Linotype" w:cs="Arial"/>
          <w:b/>
        </w:rPr>
        <w:t xml:space="preserve"> ORDENA </w:t>
      </w:r>
      <w:r w:rsidRPr="00DD67DA">
        <w:rPr>
          <w:rFonts w:ascii="Palatino Linotype" w:hAnsi="Palatino Linotype" w:cs="Arial"/>
        </w:rPr>
        <w:t xml:space="preserve">al </w:t>
      </w:r>
      <w:r w:rsidRPr="004D6386">
        <w:rPr>
          <w:rFonts w:ascii="Palatino Linotype" w:hAnsi="Palatino Linotype" w:cs="Arial"/>
          <w:b/>
        </w:rPr>
        <w:t xml:space="preserve">Ayuntamiento de Tenancingo </w:t>
      </w:r>
      <w:r w:rsidRPr="004D6386">
        <w:rPr>
          <w:rFonts w:ascii="Palatino Linotype" w:hAnsi="Palatino Linotype" w:cs="Arial"/>
        </w:rPr>
        <w:t xml:space="preserve">dé respuesta a la solicitud de información número </w:t>
      </w:r>
      <w:r w:rsidRPr="004D6386">
        <w:rPr>
          <w:rFonts w:ascii="Palatino Linotype" w:eastAsiaTheme="minorEastAsia" w:hAnsi="Palatino Linotype" w:cs="Arial"/>
          <w:b/>
          <w:bCs/>
        </w:rPr>
        <w:t>00236/TENANCIN/IP/2021</w:t>
      </w:r>
      <w:r w:rsidRPr="00DD67DA">
        <w:rPr>
          <w:rFonts w:ascii="Palatino Linotype" w:eastAsiaTheme="minorEastAsia" w:hAnsi="Palatino Linotype" w:cs="Arial"/>
          <w:b/>
          <w:lang w:val="es-MX"/>
        </w:rPr>
        <w:t xml:space="preserve">, </w:t>
      </w:r>
      <w:r w:rsidRPr="00DD67DA">
        <w:rPr>
          <w:rFonts w:ascii="Palatino Linotype" w:hAnsi="Palatino Linotype" w:cs="Arial"/>
        </w:rPr>
        <w:t xml:space="preserve">vía </w:t>
      </w:r>
      <w:r w:rsidRPr="00DD67DA">
        <w:rPr>
          <w:rFonts w:ascii="Palatino Linotype" w:hAnsi="Palatino Linotype" w:cs="Arial"/>
          <w:b/>
        </w:rPr>
        <w:t>SAIMEX</w:t>
      </w:r>
      <w:r w:rsidRPr="00DD67DA">
        <w:rPr>
          <w:rFonts w:ascii="Palatino Linotype" w:hAnsi="Palatino Linotype" w:cs="Arial"/>
        </w:rPr>
        <w:t xml:space="preserve">, </w:t>
      </w:r>
      <w:r w:rsidRPr="00DD67DA">
        <w:rPr>
          <w:rFonts w:ascii="Palatino Linotype" w:hAnsi="Palatino Linotype"/>
          <w:lang w:eastAsia="es-MX"/>
        </w:rPr>
        <w:t xml:space="preserve">debiendo observar las excepciones contenidas en la Ley de Transparencia y Acceso a la Información Pública del Estado de México y Municipios, </w:t>
      </w:r>
      <w:r w:rsidRPr="00DD67DA">
        <w:rPr>
          <w:rFonts w:ascii="Palatino Linotype" w:hAnsi="Palatino Linotype" w:cs="Arial"/>
        </w:rPr>
        <w:t>en términos de</w:t>
      </w:r>
      <w:r>
        <w:rPr>
          <w:rFonts w:ascii="Palatino Linotype" w:hAnsi="Palatino Linotype" w:cs="Arial"/>
        </w:rPr>
        <w:t xml:space="preserve"> </w:t>
      </w:r>
      <w:r w:rsidRPr="00DD67DA">
        <w:rPr>
          <w:rFonts w:ascii="Palatino Linotype" w:hAnsi="Palatino Linotype" w:cs="Arial"/>
        </w:rPr>
        <w:t>l</w:t>
      </w:r>
      <w:r>
        <w:rPr>
          <w:rFonts w:ascii="Palatino Linotype" w:hAnsi="Palatino Linotype" w:cs="Arial"/>
        </w:rPr>
        <w:t>os</w:t>
      </w:r>
      <w:r w:rsidRPr="00DD67DA">
        <w:rPr>
          <w:rFonts w:ascii="Palatino Linotype" w:hAnsi="Palatino Linotype" w:cs="Arial"/>
        </w:rPr>
        <w:t xml:space="preserve"> </w:t>
      </w:r>
      <w:r w:rsidRPr="004D6386">
        <w:rPr>
          <w:rFonts w:ascii="Palatino Linotype" w:hAnsi="Palatino Linotype" w:cs="Arial"/>
          <w:b/>
        </w:rPr>
        <w:t>Considerandos CUARTO Y QUINTO</w:t>
      </w:r>
      <w:r w:rsidRPr="004D6386">
        <w:rPr>
          <w:rFonts w:ascii="Palatino Linotype" w:hAnsi="Palatino Linotype" w:cs="Arial"/>
        </w:rPr>
        <w:t xml:space="preserve"> de esta resolución, y que es la siguiente:</w:t>
      </w:r>
    </w:p>
    <w:p w14:paraId="20661436" w14:textId="1D514FB5" w:rsidR="00F03A42" w:rsidRPr="00441D67" w:rsidRDefault="00F03A42" w:rsidP="00F03A42">
      <w:pPr>
        <w:pStyle w:val="Prrafodelista"/>
        <w:numPr>
          <w:ilvl w:val="0"/>
          <w:numId w:val="4"/>
        </w:numPr>
        <w:spacing w:after="240" w:line="360" w:lineRule="auto"/>
        <w:jc w:val="both"/>
        <w:rPr>
          <w:rFonts w:ascii="Palatino Linotype" w:hAnsi="Palatino Linotype" w:cs="Arial"/>
          <w:b/>
        </w:rPr>
      </w:pPr>
      <w:r w:rsidRPr="00441D67">
        <w:rPr>
          <w:rFonts w:ascii="Palatino Linotype" w:hAnsi="Palatino Linotype"/>
          <w:b/>
          <w:color w:val="000000"/>
        </w:rPr>
        <w:t xml:space="preserve">La primera </w:t>
      </w:r>
      <w:r w:rsidR="001D7C7F">
        <w:rPr>
          <w:rFonts w:ascii="Palatino Linotype" w:hAnsi="Palatino Linotype"/>
          <w:b/>
          <w:color w:val="000000"/>
        </w:rPr>
        <w:t xml:space="preserve">nómina de 2021 </w:t>
      </w:r>
      <w:r w:rsidRPr="00441D67">
        <w:rPr>
          <w:rFonts w:ascii="Palatino Linotype" w:hAnsi="Palatino Linotype"/>
          <w:b/>
          <w:color w:val="000000"/>
        </w:rPr>
        <w:t>y última nómina</w:t>
      </w:r>
      <w:r>
        <w:rPr>
          <w:rFonts w:ascii="Palatino Linotype" w:hAnsi="Palatino Linotype"/>
          <w:b/>
          <w:color w:val="000000"/>
        </w:rPr>
        <w:t xml:space="preserve"> de</w:t>
      </w:r>
      <w:r w:rsidRPr="00441D67">
        <w:rPr>
          <w:rFonts w:ascii="Palatino Linotype" w:hAnsi="Palatino Linotype"/>
          <w:b/>
          <w:color w:val="000000"/>
        </w:rPr>
        <w:t xml:space="preserve"> 2021 remitida al OSFEM</w:t>
      </w:r>
      <w:r w:rsidR="001D7C7F">
        <w:rPr>
          <w:rFonts w:ascii="Palatino Linotype" w:hAnsi="Palatino Linotype"/>
          <w:b/>
          <w:color w:val="000000"/>
        </w:rPr>
        <w:t xml:space="preserve"> a la fecha de la presentación de la solicitud de información.</w:t>
      </w:r>
    </w:p>
    <w:p w14:paraId="07222041" w14:textId="77777777" w:rsidR="00F03A42" w:rsidRDefault="00F03A42" w:rsidP="0065118E">
      <w:pPr>
        <w:spacing w:before="120" w:after="120"/>
        <w:ind w:left="851" w:right="616"/>
        <w:jc w:val="both"/>
        <w:rPr>
          <w:rFonts w:ascii="Palatino Linotype" w:hAnsi="Palatino Linotype" w:cs="Arial"/>
          <w:i/>
          <w:sz w:val="20"/>
          <w:szCs w:val="20"/>
        </w:rPr>
      </w:pPr>
      <w:r w:rsidRPr="00090DE6">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090DE6">
        <w:rPr>
          <w:rFonts w:ascii="Palatino Linotype" w:hAnsi="Palatino Linotype" w:cs="Arial"/>
          <w:b/>
          <w:i/>
          <w:sz w:val="20"/>
          <w:szCs w:val="20"/>
        </w:rPr>
        <w:t>Recurrente</w:t>
      </w:r>
      <w:r w:rsidRPr="00090DE6">
        <w:rPr>
          <w:rFonts w:ascii="Palatino Linotype" w:hAnsi="Palatino Linotype" w:cs="Arial"/>
          <w:i/>
          <w:sz w:val="20"/>
          <w:szCs w:val="20"/>
        </w:rPr>
        <w:t>.</w:t>
      </w:r>
    </w:p>
    <w:p w14:paraId="0D4E1F90" w14:textId="345FC2FB" w:rsidR="00D82A22" w:rsidRDefault="00D82A22" w:rsidP="0065118E">
      <w:pPr>
        <w:spacing w:before="120" w:after="120"/>
        <w:ind w:left="851" w:right="616"/>
        <w:jc w:val="both"/>
        <w:rPr>
          <w:rFonts w:ascii="Palatino Linotype" w:hAnsi="Palatino Linotype" w:cs="Arial"/>
          <w:i/>
          <w:sz w:val="20"/>
          <w:szCs w:val="20"/>
        </w:rPr>
      </w:pPr>
      <w:r>
        <w:rPr>
          <w:rFonts w:ascii="Palatino Linotype" w:hAnsi="Palatino Linotype" w:cs="Arial"/>
          <w:i/>
          <w:sz w:val="20"/>
          <w:szCs w:val="20"/>
        </w:rPr>
        <w:t>Para el caso de que exista impedimento justificado para entregar la información vía SAIMEX, el sujeto obligado, deberá proponer otros medios electrónicos, tales como habilitar una liga electrónica que deberá proporcionarle para que descargue los archivos; enviar la información a la cuenta de correo electrónico del particular; concederle el acceso en disco compacto, con la posibilidad de envío mediante correo certificado, previo pago del costo del CD y del envío; o darle la posibilidad de obtenerla de manera gratuita si el mismo particular aporta el cd o USB en la que se le proporcionaran los archivos electrónicos.</w:t>
      </w:r>
    </w:p>
    <w:p w14:paraId="19AE0581" w14:textId="7E54B1EA" w:rsidR="00F03A42" w:rsidRPr="0065118E" w:rsidRDefault="00F03A42" w:rsidP="0065118E">
      <w:pPr>
        <w:pStyle w:val="Prrafodelista"/>
        <w:widowControl w:val="0"/>
        <w:tabs>
          <w:tab w:val="left" w:pos="5430"/>
        </w:tabs>
        <w:autoSpaceDE w:val="0"/>
        <w:autoSpaceDN w:val="0"/>
        <w:adjustRightInd w:val="0"/>
        <w:spacing w:line="360" w:lineRule="auto"/>
        <w:ind w:left="0"/>
        <w:jc w:val="both"/>
        <w:rPr>
          <w:rFonts w:ascii="Palatino Linotype" w:hAnsi="Palatino Linotype" w:cs="Arial"/>
        </w:rPr>
      </w:pPr>
      <w:r>
        <w:rPr>
          <w:rFonts w:ascii="Palatino Linotype" w:hAnsi="Palatino Linotype" w:cs="Arial"/>
        </w:rPr>
        <w:tab/>
      </w:r>
    </w:p>
    <w:p w14:paraId="4415F0DE" w14:textId="77777777" w:rsidR="00F03A42" w:rsidRPr="00DD67DA" w:rsidRDefault="00F03A42" w:rsidP="00F03A42">
      <w:pPr>
        <w:autoSpaceDE w:val="0"/>
        <w:autoSpaceDN w:val="0"/>
        <w:adjustRightInd w:val="0"/>
        <w:spacing w:before="240" w:after="240" w:line="360" w:lineRule="auto"/>
        <w:jc w:val="both"/>
        <w:rPr>
          <w:rFonts w:ascii="Palatino Linotype" w:hAnsi="Palatino Linotype" w:cs="Arial"/>
          <w:lang w:val="es-MX" w:eastAsia="es-MX"/>
        </w:rPr>
      </w:pPr>
      <w:r w:rsidRPr="00DD67DA">
        <w:rPr>
          <w:rFonts w:ascii="Palatino Linotype" w:hAnsi="Palatino Linotype" w:cs="Arial"/>
          <w:b/>
          <w:sz w:val="28"/>
          <w:szCs w:val="28"/>
          <w:lang w:val="es-MX" w:eastAsia="es-MX"/>
        </w:rPr>
        <w:t xml:space="preserve">TERCERO.  </w:t>
      </w:r>
      <w:r w:rsidRPr="00DD67DA">
        <w:rPr>
          <w:rFonts w:ascii="Palatino Linotype" w:hAnsi="Palatino Linotype" w:cs="Arial"/>
          <w:b/>
          <w:lang w:val="es-MX" w:eastAsia="es-MX"/>
        </w:rPr>
        <w:t>Notifíquese,</w:t>
      </w:r>
      <w:r w:rsidRPr="00DD67DA">
        <w:rPr>
          <w:rFonts w:ascii="Palatino Linotype" w:hAnsi="Palatino Linotype" w:cs="Arial"/>
          <w:b/>
          <w:sz w:val="28"/>
          <w:szCs w:val="28"/>
          <w:lang w:val="es-MX" w:eastAsia="es-MX"/>
        </w:rPr>
        <w:t xml:space="preserve"> </w:t>
      </w:r>
      <w:r w:rsidRPr="00DD67D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8C647AC" w14:textId="77777777" w:rsidR="00F03A42" w:rsidRPr="00DD67DA" w:rsidRDefault="00F03A42" w:rsidP="00F03A42">
      <w:pPr>
        <w:spacing w:before="240" w:after="240" w:line="360" w:lineRule="auto"/>
        <w:jc w:val="both"/>
        <w:rPr>
          <w:rFonts w:ascii="Palatino Linotype" w:hAnsi="Palatino Linotype" w:cs="Arial"/>
        </w:rPr>
      </w:pPr>
      <w:r w:rsidRPr="00DD67DA">
        <w:rPr>
          <w:rFonts w:ascii="Palatino Linotype" w:hAnsi="Palatino Linotype" w:cs="Arial"/>
          <w:b/>
          <w:sz w:val="28"/>
          <w:szCs w:val="28"/>
          <w:lang w:val="es-MX" w:eastAsia="es-MX"/>
        </w:rPr>
        <w:t xml:space="preserve">CUARTO. </w:t>
      </w:r>
      <w:r w:rsidRPr="00DD67DA">
        <w:rPr>
          <w:rFonts w:ascii="Palatino Linotype" w:hAnsi="Palatino Linotype" w:cs="Arial"/>
          <w:b/>
        </w:rPr>
        <w:t>Notifíquese,</w:t>
      </w:r>
      <w:r w:rsidRPr="00DD67DA">
        <w:rPr>
          <w:rFonts w:ascii="Palatino Linotype" w:hAnsi="Palatino Linotype" w:cs="Arial"/>
        </w:rPr>
        <w:t xml:space="preserve"> a</w:t>
      </w:r>
      <w:r w:rsidRPr="00DD67DA">
        <w:rPr>
          <w:rFonts w:ascii="Palatino Linotype" w:hAnsi="Palatino Linotype" w:cs="Arial"/>
          <w:bCs/>
        </w:rPr>
        <w:t xml:space="preserve">l recurrente </w:t>
      </w:r>
      <w:r w:rsidRPr="00DD67DA">
        <w:rPr>
          <w:rFonts w:ascii="Palatino Linotype" w:hAnsi="Palatino Linotype"/>
          <w:shd w:val="clear" w:color="auto" w:fill="FFFFFF"/>
        </w:rPr>
        <w:t xml:space="preserve">la presente resolución, así como, </w:t>
      </w:r>
      <w:r w:rsidRPr="00DD67DA">
        <w:rPr>
          <w:rFonts w:ascii="Palatino Linotype" w:hAnsi="Palatino Linotype" w:cs="Arial"/>
          <w:bCs/>
        </w:rPr>
        <w:t>que podrá impugnarla vía Juicio de Amparo en los términos de las leyes aplicables, de conformidad con lo establecido en el artículo 196 de la Ley de Transparencia y Acceso a la Información Pública del Estado de México y Municipios.</w:t>
      </w:r>
      <w:r w:rsidRPr="00DD67DA">
        <w:rPr>
          <w:rFonts w:ascii="Palatino Linotype" w:hAnsi="Palatino Linotype" w:cs="Arial"/>
        </w:rPr>
        <w:t xml:space="preserve"> </w:t>
      </w:r>
    </w:p>
    <w:p w14:paraId="09B84EDB" w14:textId="77777777" w:rsidR="00F03A42" w:rsidRPr="00727D25" w:rsidRDefault="00F03A42" w:rsidP="00F03A42">
      <w:pPr>
        <w:pStyle w:val="Sinespaciado"/>
        <w:spacing w:before="240" w:after="240" w:line="360" w:lineRule="auto"/>
        <w:jc w:val="both"/>
        <w:sectPr w:rsidR="00F03A42" w:rsidRPr="00727D25" w:rsidSect="002B62AF">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pPr>
      <w:r w:rsidRPr="00DD67DA">
        <w:rPr>
          <w:rFonts w:ascii="Palatino Linotype" w:hAnsi="Palatino Linotype" w:cs="Arial"/>
        </w:rPr>
        <w:t>ASÍ LO RESUELVE, POR UNANIMIDAD  DE VOTOS EL PLENO DEL</w:t>
      </w:r>
      <w:r w:rsidRPr="00DD67DA">
        <w:rPr>
          <w:rFonts w:ascii="Palatino Linotype" w:eastAsia="Arial Unicode MS" w:hAnsi="Palatino Linotype" w:cs="Arial"/>
        </w:rPr>
        <w:t xml:space="preserve"> INSTITUTO DE TRANSPARENCIA, ACCESO A LA INFORMACIÓN PÚBLICA Y PROTECCIÓN DE DATOS PERSONALES DEL ESTADO DE MÉXICO Y MUNICIPIOS</w:t>
      </w:r>
      <w:r w:rsidRPr="00DD67DA">
        <w:rPr>
          <w:rFonts w:ascii="Palatino Linotype" w:hAnsi="Palatino Linotype" w:cs="Arial"/>
        </w:rPr>
        <w:t xml:space="preserve">, CONFORMADO POR LOS COMISIONADOS </w:t>
      </w:r>
      <w:r w:rsidRPr="00DD67DA">
        <w:rPr>
          <w:rFonts w:ascii="Palatino Linotype" w:hAnsi="Palatino Linotype"/>
        </w:rPr>
        <w:t>JOSÉ MARTÍNEZ VILCHIS; MARÍA DEL ROSARIO MEJÍA AYALA; SHARON CRISTINA MORALES MARTÍNEZ; LUIS GUSTAVO PARRA NORIEGA Y GUADALUPE RAMÍREZ PEÑA</w:t>
      </w:r>
      <w:r w:rsidRPr="00DD67DA">
        <w:rPr>
          <w:rFonts w:ascii="Palatino Linotype" w:hAnsi="Palatino Linotype" w:cs="Arial"/>
        </w:rPr>
        <w:t>; EN LA TRIGESIMA CUARTA SESIÓN ORDINARIA CELEBRADA EL VEINTINUEVE DE SEPTIEMBRE DEL DOS MIL VEINTIUNO, ANTE EL SECRETARIO TÉCNICO DEL PLENO, ALEXIS TAPIA RAMÍREZ.</w:t>
      </w:r>
    </w:p>
    <w:p w14:paraId="7EB5D1F7" w14:textId="77777777" w:rsidR="00F03A42" w:rsidRPr="00A4521A" w:rsidRDefault="00F03A42" w:rsidP="00F03A42">
      <w:pPr>
        <w:pStyle w:val="Sinespaciado"/>
        <w:spacing w:before="240" w:after="240" w:line="360" w:lineRule="auto"/>
        <w:jc w:val="both"/>
        <w:rPr>
          <w:rFonts w:ascii="Palatino Linotype" w:hAnsi="Palatino Linotype" w:cs="Arial"/>
        </w:rPr>
      </w:pPr>
    </w:p>
    <w:p w14:paraId="2044E998" w14:textId="77777777" w:rsidR="009134A4" w:rsidRDefault="00AF6753"/>
    <w:sectPr w:rsidR="009134A4" w:rsidSect="002B62AF">
      <w:head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DB10F" w14:textId="77777777" w:rsidR="008C4CFB" w:rsidRDefault="008C4CFB" w:rsidP="00F03A42">
      <w:r>
        <w:separator/>
      </w:r>
    </w:p>
  </w:endnote>
  <w:endnote w:type="continuationSeparator" w:id="0">
    <w:p w14:paraId="7CA10D33" w14:textId="77777777" w:rsidR="008C4CFB" w:rsidRDefault="008C4CFB" w:rsidP="00F0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32742" w14:textId="77777777" w:rsidR="00F03A42" w:rsidRDefault="00F03A4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F6753">
      <w:rPr>
        <w:rFonts w:ascii="Arial" w:hAnsi="Arial" w:cs="Arial"/>
        <w:b/>
        <w:bCs/>
        <w:noProof/>
        <w:sz w:val="20"/>
        <w:szCs w:val="20"/>
      </w:rPr>
      <w:t>39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F6753">
      <w:rPr>
        <w:rFonts w:ascii="Arial" w:hAnsi="Arial" w:cs="Arial"/>
        <w:b/>
        <w:bCs/>
        <w:noProof/>
        <w:sz w:val="20"/>
        <w:szCs w:val="20"/>
      </w:rPr>
      <w:t>41</w:t>
    </w:r>
    <w:r>
      <w:rPr>
        <w:rFonts w:ascii="Arial" w:hAnsi="Arial" w:cs="Arial"/>
        <w:b/>
        <w:bCs/>
        <w:sz w:val="20"/>
        <w:szCs w:val="20"/>
      </w:rPr>
      <w:fldChar w:fldCharType="end"/>
    </w:r>
  </w:p>
  <w:p w14:paraId="71D60549" w14:textId="77777777" w:rsidR="00F03A42" w:rsidRDefault="00F03A42" w:rsidP="00935A0D">
    <w:pPr>
      <w:pStyle w:val="Piedepgina"/>
      <w:rPr>
        <w:rFonts w:ascii="Times New Roman" w:hAnsi="Times New Roman" w:cs="Times New Roman"/>
      </w:rPr>
    </w:pPr>
  </w:p>
  <w:p w14:paraId="3A95BA74" w14:textId="77777777" w:rsidR="00F03A42" w:rsidRDefault="00F03A4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2EABD" w14:textId="77777777" w:rsidR="00F03A42" w:rsidRDefault="00F03A4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F6753">
      <w:rPr>
        <w:rFonts w:ascii="Arial" w:hAnsi="Arial" w:cs="Arial"/>
        <w:b/>
        <w:bCs/>
        <w:noProof/>
        <w:sz w:val="20"/>
        <w:szCs w:val="20"/>
      </w:rPr>
      <w:t>41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F6753">
      <w:rPr>
        <w:rFonts w:ascii="Arial" w:hAnsi="Arial" w:cs="Arial"/>
        <w:b/>
        <w:bCs/>
        <w:noProof/>
        <w:sz w:val="20"/>
        <w:szCs w:val="20"/>
      </w:rPr>
      <w:t>41</w:t>
    </w:r>
    <w:r>
      <w:rPr>
        <w:rFonts w:ascii="Arial" w:hAnsi="Arial" w:cs="Arial"/>
        <w:b/>
        <w:bCs/>
        <w:sz w:val="20"/>
        <w:szCs w:val="20"/>
      </w:rPr>
      <w:fldChar w:fldCharType="end"/>
    </w:r>
  </w:p>
  <w:p w14:paraId="735422A8" w14:textId="77777777" w:rsidR="00F03A42" w:rsidRDefault="00F03A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94B34" w14:textId="77777777" w:rsidR="008C4CFB" w:rsidRDefault="008C4CFB" w:rsidP="00F03A42">
      <w:r>
        <w:separator/>
      </w:r>
    </w:p>
  </w:footnote>
  <w:footnote w:type="continuationSeparator" w:id="0">
    <w:p w14:paraId="1E4DD95C" w14:textId="77777777" w:rsidR="008C4CFB" w:rsidRDefault="008C4CFB" w:rsidP="00F03A42">
      <w:r>
        <w:continuationSeparator/>
      </w:r>
    </w:p>
  </w:footnote>
  <w:footnote w:id="1">
    <w:p w14:paraId="7EEF6829" w14:textId="27E045E0" w:rsidR="00494E41" w:rsidRPr="001F6D50" w:rsidRDefault="00494E41" w:rsidP="00494E41">
      <w:pPr>
        <w:ind w:right="51"/>
        <w:jc w:val="both"/>
        <w:rPr>
          <w:rFonts w:ascii="Palatino Linotype" w:hAnsi="Palatino Linotype"/>
          <w:i/>
          <w:sz w:val="16"/>
          <w:szCs w:val="16"/>
        </w:rPr>
      </w:pPr>
      <w:r>
        <w:rPr>
          <w:rStyle w:val="Refdenotaalpie"/>
        </w:rPr>
        <w:footnoteRef/>
      </w:r>
      <w:r>
        <w:t xml:space="preserve"> </w:t>
      </w:r>
      <w:r w:rsidRPr="001F6D50">
        <w:rPr>
          <w:rFonts w:ascii="Palatino Linotype" w:hAnsi="Palatino Linotype"/>
          <w:i/>
          <w:sz w:val="16"/>
          <w:szCs w:val="16"/>
        </w:rPr>
        <w:t>“</w:t>
      </w:r>
      <w:r w:rsidRPr="00494E41">
        <w:rPr>
          <w:rFonts w:ascii="Palatino Linotype" w:hAnsi="Palatino Linotype"/>
          <w:i/>
          <w:sz w:val="16"/>
          <w:szCs w:val="16"/>
        </w:rPr>
        <w:t>Artículo 32.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 El Gobernador del Estado, por conducto del titular de la dependencia competente, presentará a la Legislatura la cuenta pública del Gobierno del Estado del ejercicio fiscal inmediato anterior, a más tardar el treinta de abril de cada año. Los presidentes municipales presentarán a la Legislatura las cuentas públicas de sus respectivos municipios, del ejercicio fiscal inmediato anterior, dentro de los quince primeros días del mes de marzo de cada año</w:t>
      </w:r>
      <w:r>
        <w:t>.</w:t>
      </w:r>
      <w:r w:rsidRPr="001F6D50">
        <w:rPr>
          <w:rFonts w:ascii="Palatino Linotype" w:hAnsi="Palatino Linotype"/>
          <w:i/>
          <w:sz w:val="16"/>
          <w:szCs w:val="16"/>
        </w:rPr>
        <w:t>”</w:t>
      </w:r>
    </w:p>
    <w:p w14:paraId="417BDF03" w14:textId="77777777" w:rsidR="00494E41" w:rsidRDefault="00494E41" w:rsidP="00494E4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F03A42" w14:paraId="1B0AF4FA" w14:textId="77777777" w:rsidTr="009D4854">
      <w:tc>
        <w:tcPr>
          <w:tcW w:w="2553" w:type="dxa"/>
          <w:vAlign w:val="center"/>
          <w:hideMark/>
        </w:tcPr>
        <w:p w14:paraId="2C0C9363" w14:textId="77777777" w:rsidR="00F03A42" w:rsidRDefault="00F03A42"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797F130E" w14:textId="77777777" w:rsidR="00F03A42" w:rsidRDefault="00F03A42" w:rsidP="00FB68A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04539/INFOEM/IP/RR/2021</w:t>
          </w:r>
        </w:p>
      </w:tc>
    </w:tr>
    <w:tr w:rsidR="00F03A42" w14:paraId="3898BE6E" w14:textId="77777777" w:rsidTr="009D4854">
      <w:trPr>
        <w:trHeight w:val="228"/>
      </w:trPr>
      <w:tc>
        <w:tcPr>
          <w:tcW w:w="2553" w:type="dxa"/>
          <w:vAlign w:val="center"/>
          <w:hideMark/>
        </w:tcPr>
        <w:p w14:paraId="0E64DC16" w14:textId="77777777" w:rsidR="00F03A42" w:rsidRDefault="00F03A42"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4E5BF37C" w14:textId="77777777" w:rsidR="00F03A42" w:rsidRDefault="00F03A42" w:rsidP="00727D25">
          <w:pPr>
            <w:jc w:val="both"/>
            <w:rPr>
              <w:rFonts w:ascii="Palatino Linotype" w:hAnsi="Palatino Linotype"/>
              <w:b/>
              <w:sz w:val="22"/>
              <w:szCs w:val="22"/>
              <w:lang w:val="es-ES_tradnl"/>
            </w:rPr>
          </w:pPr>
          <w:r w:rsidRPr="00FF201F">
            <w:rPr>
              <w:rFonts w:ascii="Palatino Linotype" w:eastAsiaTheme="minorEastAsia" w:hAnsi="Palatino Linotype" w:cs="Arial"/>
              <w:b/>
              <w:sz w:val="22"/>
              <w:szCs w:val="22"/>
              <w:lang w:val="es-MX"/>
            </w:rPr>
            <w:t>Ayuntam</w:t>
          </w:r>
          <w:r>
            <w:rPr>
              <w:rFonts w:ascii="Palatino Linotype" w:eastAsiaTheme="minorEastAsia" w:hAnsi="Palatino Linotype" w:cs="Arial"/>
              <w:b/>
              <w:sz w:val="22"/>
              <w:szCs w:val="22"/>
              <w:lang w:val="es-MX"/>
            </w:rPr>
            <w:t>iento Tenancingo</w:t>
          </w:r>
        </w:p>
      </w:tc>
    </w:tr>
    <w:tr w:rsidR="00F03A42" w14:paraId="4556D826" w14:textId="77777777" w:rsidTr="009D4854">
      <w:tc>
        <w:tcPr>
          <w:tcW w:w="2553" w:type="dxa"/>
          <w:vAlign w:val="center"/>
          <w:hideMark/>
        </w:tcPr>
        <w:p w14:paraId="56CE4864" w14:textId="77777777" w:rsidR="00F03A42" w:rsidRDefault="00F03A42"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42BC1AA4" w14:textId="77777777" w:rsidR="00F03A42" w:rsidRDefault="00F03A42"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FAF0A17" w14:textId="77777777" w:rsidR="00F03A42" w:rsidRDefault="00F03A42" w:rsidP="006F30F8">
    <w:pPr>
      <w:pStyle w:val="Encabezado"/>
      <w:tabs>
        <w:tab w:val="clear" w:pos="4252"/>
        <w:tab w:val="clear" w:pos="8504"/>
        <w:tab w:val="left" w:pos="2326"/>
      </w:tabs>
    </w:pPr>
    <w:r>
      <w:rPr>
        <w:noProof/>
        <w:lang w:val="es-MX" w:eastAsia="es-MX"/>
      </w:rPr>
      <w:drawing>
        <wp:anchor distT="0" distB="0" distL="114300" distR="114300" simplePos="0" relativeHeight="251660288" behindDoc="1" locked="0" layoutInCell="1" allowOverlap="1" wp14:anchorId="38761FA5" wp14:editId="26A8CDA4">
          <wp:simplePos x="0" y="0"/>
          <wp:positionH relativeFrom="page">
            <wp:align>left</wp:align>
          </wp:positionH>
          <wp:positionV relativeFrom="paragraph">
            <wp:posOffset>-955040</wp:posOffset>
          </wp:positionV>
          <wp:extent cx="7635600" cy="9943200"/>
          <wp:effectExtent l="0" t="0" r="381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6922D77D" w14:textId="77777777" w:rsidR="00F03A42" w:rsidRDefault="00F03A4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DDC7A" w14:textId="77777777" w:rsidR="00F03A42" w:rsidRDefault="00F03A42" w:rsidP="00C47D1B">
    <w:pPr>
      <w:pStyle w:val="Encabezado"/>
      <w:jc w:val="both"/>
    </w:pPr>
    <w:r>
      <w:rPr>
        <w:noProof/>
        <w:lang w:val="es-MX" w:eastAsia="es-MX"/>
      </w:rPr>
      <w:drawing>
        <wp:anchor distT="0" distB="0" distL="114300" distR="114300" simplePos="0" relativeHeight="251659264" behindDoc="1" locked="0" layoutInCell="1" allowOverlap="1" wp14:anchorId="34E5D81B" wp14:editId="70A0613E">
          <wp:simplePos x="0" y="0"/>
          <wp:positionH relativeFrom="page">
            <wp:align>left</wp:align>
          </wp:positionH>
          <wp:positionV relativeFrom="paragraph">
            <wp:posOffset>-343535</wp:posOffset>
          </wp:positionV>
          <wp:extent cx="7635600" cy="9943200"/>
          <wp:effectExtent l="0" t="0" r="381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F03A42" w14:paraId="57847E16" w14:textId="77777777" w:rsidTr="00C47D1B">
      <w:tc>
        <w:tcPr>
          <w:tcW w:w="2553" w:type="dxa"/>
          <w:vAlign w:val="center"/>
          <w:hideMark/>
        </w:tcPr>
        <w:p w14:paraId="6E8FFC53" w14:textId="77777777" w:rsidR="00F03A42" w:rsidRDefault="00F03A4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24CFEB59" w14:textId="77777777" w:rsidR="00F03A42" w:rsidRPr="004440AC" w:rsidRDefault="00F03A42"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04539/INFOEM/IP/RR/2021</w:t>
          </w:r>
        </w:p>
      </w:tc>
    </w:tr>
    <w:tr w:rsidR="00F03A42" w14:paraId="3CEAF93B" w14:textId="77777777" w:rsidTr="003C388A">
      <w:tc>
        <w:tcPr>
          <w:tcW w:w="2553" w:type="dxa"/>
          <w:vAlign w:val="center"/>
          <w:hideMark/>
        </w:tcPr>
        <w:p w14:paraId="10E5FA25" w14:textId="77777777" w:rsidR="00F03A42" w:rsidRDefault="00F03A4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61BA2359" w14:textId="59B54436" w:rsidR="00F03A42" w:rsidRPr="004440AC" w:rsidRDefault="00AF6753" w:rsidP="00155789">
          <w:pPr>
            <w:rPr>
              <w:rFonts w:ascii="Palatino Linotype" w:hAnsi="Palatino Linotype"/>
              <w:b/>
              <w:sz w:val="22"/>
              <w:szCs w:val="22"/>
              <w:lang w:val="es-ES_tradnl"/>
            </w:rPr>
          </w:pPr>
          <w:r>
            <w:rPr>
              <w:rFonts w:ascii="Palatino Linotype" w:hAnsi="Palatino Linotype"/>
              <w:b/>
              <w:sz w:val="22"/>
              <w:szCs w:val="22"/>
              <w:lang w:val="es-ES_tradnl"/>
            </w:rPr>
            <w:t>XXXXXXXXXXXXXXXXXXXXXX</w:t>
          </w:r>
        </w:p>
      </w:tc>
    </w:tr>
    <w:tr w:rsidR="00F03A42" w14:paraId="3F79A054" w14:textId="77777777" w:rsidTr="00C47D1B">
      <w:trPr>
        <w:trHeight w:val="228"/>
      </w:trPr>
      <w:tc>
        <w:tcPr>
          <w:tcW w:w="2553" w:type="dxa"/>
          <w:vAlign w:val="center"/>
          <w:hideMark/>
        </w:tcPr>
        <w:p w14:paraId="1D68157E" w14:textId="77777777" w:rsidR="00F03A42" w:rsidRDefault="00F03A4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3D0D3A12" w14:textId="77777777" w:rsidR="00F03A42" w:rsidRPr="004440AC" w:rsidRDefault="00F03A42" w:rsidP="00BA1316">
          <w:pPr>
            <w:jc w:val="both"/>
            <w:rPr>
              <w:rFonts w:ascii="Palatino Linotype" w:hAnsi="Palatino Linotype"/>
              <w:b/>
              <w:sz w:val="22"/>
              <w:szCs w:val="22"/>
              <w:lang w:val="es-ES_tradnl"/>
            </w:rPr>
          </w:pPr>
          <w:r w:rsidRPr="005834AF">
            <w:rPr>
              <w:rFonts w:ascii="Palatino Linotype" w:eastAsiaTheme="minorEastAsia" w:hAnsi="Palatino Linotype" w:cs="Arial"/>
              <w:b/>
              <w:sz w:val="22"/>
              <w:szCs w:val="22"/>
              <w:lang w:val="es-MX"/>
            </w:rPr>
            <w:t>Ayuntam</w:t>
          </w:r>
          <w:r>
            <w:rPr>
              <w:rFonts w:ascii="Palatino Linotype" w:eastAsiaTheme="minorEastAsia" w:hAnsi="Palatino Linotype" w:cs="Arial"/>
              <w:b/>
              <w:sz w:val="22"/>
              <w:szCs w:val="22"/>
              <w:lang w:val="es-MX"/>
            </w:rPr>
            <w:t>iento de Tenancingo</w:t>
          </w:r>
        </w:p>
      </w:tc>
    </w:tr>
    <w:tr w:rsidR="00F03A42" w14:paraId="02FC40C5" w14:textId="77777777" w:rsidTr="00C47D1B">
      <w:tc>
        <w:tcPr>
          <w:tcW w:w="2553" w:type="dxa"/>
          <w:vAlign w:val="center"/>
          <w:hideMark/>
        </w:tcPr>
        <w:p w14:paraId="38087D8C" w14:textId="77777777" w:rsidR="00F03A42" w:rsidRDefault="00F03A42"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38C54531" w14:textId="77777777" w:rsidR="00F03A42" w:rsidRPr="004440AC" w:rsidRDefault="00F03A42"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24D827C" w14:textId="77777777" w:rsidR="00F03A42" w:rsidRDefault="00F03A42"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C34A7" w14:textId="77777777" w:rsidR="00727ED2" w:rsidRDefault="00484006" w:rsidP="00C47D1B">
    <w:pPr>
      <w:pStyle w:val="Encabezado"/>
      <w:jc w:val="both"/>
    </w:pPr>
    <w:r>
      <w:t xml:space="preserve">                                  </w:t>
    </w:r>
  </w:p>
  <w:p w14:paraId="258CA424" w14:textId="77777777" w:rsidR="00727ED2" w:rsidRDefault="00AF675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DA5"/>
    <w:multiLevelType w:val="hybridMultilevel"/>
    <w:tmpl w:val="07D83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03722B"/>
    <w:multiLevelType w:val="hybridMultilevel"/>
    <w:tmpl w:val="43A68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4F35784A"/>
    <w:multiLevelType w:val="hybridMultilevel"/>
    <w:tmpl w:val="9CF25D60"/>
    <w:lvl w:ilvl="0" w:tplc="AAF05CD4">
      <w:numFmt w:val="bullet"/>
      <w:lvlText w:val=""/>
      <w:lvlJc w:val="left"/>
      <w:pPr>
        <w:ind w:left="720" w:hanging="360"/>
      </w:pPr>
      <w:rPr>
        <w:rFonts w:ascii="Symbol" w:eastAsia="Times New Roman" w:hAnsi="Symbol"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1600B5A"/>
    <w:multiLevelType w:val="hybridMultilevel"/>
    <w:tmpl w:val="B946600C"/>
    <w:lvl w:ilvl="0" w:tplc="44A4A014">
      <w:start w:val="1"/>
      <w:numFmt w:val="decimal"/>
      <w:lvlText w:val="%1."/>
      <w:lvlJc w:val="left"/>
      <w:pPr>
        <w:ind w:left="720" w:hanging="360"/>
      </w:pPr>
      <w:rPr>
        <w:rFonts w:cs="Times New Roman"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680305B"/>
    <w:multiLevelType w:val="hybridMultilevel"/>
    <w:tmpl w:val="5434B9F0"/>
    <w:lvl w:ilvl="0" w:tplc="080A0001">
      <w:start w:val="1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DFA7FBD"/>
    <w:multiLevelType w:val="hybridMultilevel"/>
    <w:tmpl w:val="14D6C5D4"/>
    <w:lvl w:ilvl="0" w:tplc="D4FA23AE">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E077B41"/>
    <w:multiLevelType w:val="hybridMultilevel"/>
    <w:tmpl w:val="967C90F8"/>
    <w:lvl w:ilvl="0" w:tplc="91642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1F0E5F"/>
    <w:multiLevelType w:val="hybridMultilevel"/>
    <w:tmpl w:val="1D80F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4"/>
  </w:num>
  <w:num w:numId="3">
    <w:abstractNumId w:val="9"/>
  </w:num>
  <w:num w:numId="4">
    <w:abstractNumId w:val="3"/>
  </w:num>
  <w:num w:numId="5">
    <w:abstractNumId w:val="5"/>
  </w:num>
  <w:num w:numId="6">
    <w:abstractNumId w:val="0"/>
  </w:num>
  <w:num w:numId="7">
    <w:abstractNumId w:val="7"/>
  </w:num>
  <w:num w:numId="8">
    <w:abstractNumId w:val="10"/>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A42"/>
    <w:rsid w:val="00074B4A"/>
    <w:rsid w:val="001169BC"/>
    <w:rsid w:val="001535D1"/>
    <w:rsid w:val="001711E7"/>
    <w:rsid w:val="00171B08"/>
    <w:rsid w:val="001D7C7F"/>
    <w:rsid w:val="001F1675"/>
    <w:rsid w:val="00374407"/>
    <w:rsid w:val="00396265"/>
    <w:rsid w:val="003A08C7"/>
    <w:rsid w:val="00426E9B"/>
    <w:rsid w:val="00471DDE"/>
    <w:rsid w:val="00477109"/>
    <w:rsid w:val="00480444"/>
    <w:rsid w:val="00484006"/>
    <w:rsid w:val="00494E41"/>
    <w:rsid w:val="004D2F50"/>
    <w:rsid w:val="0051017B"/>
    <w:rsid w:val="00544646"/>
    <w:rsid w:val="0055502D"/>
    <w:rsid w:val="005C6431"/>
    <w:rsid w:val="0065118E"/>
    <w:rsid w:val="00687160"/>
    <w:rsid w:val="006F583E"/>
    <w:rsid w:val="00700C6A"/>
    <w:rsid w:val="007634CA"/>
    <w:rsid w:val="007A5EBC"/>
    <w:rsid w:val="007B266B"/>
    <w:rsid w:val="0084025D"/>
    <w:rsid w:val="00870229"/>
    <w:rsid w:val="008A285B"/>
    <w:rsid w:val="008C4CFB"/>
    <w:rsid w:val="00926C66"/>
    <w:rsid w:val="00A34CD1"/>
    <w:rsid w:val="00A42D60"/>
    <w:rsid w:val="00A5760E"/>
    <w:rsid w:val="00A6093C"/>
    <w:rsid w:val="00A73B9F"/>
    <w:rsid w:val="00A83BE1"/>
    <w:rsid w:val="00A87B67"/>
    <w:rsid w:val="00AC14C5"/>
    <w:rsid w:val="00AF6753"/>
    <w:rsid w:val="00B20E73"/>
    <w:rsid w:val="00B24BCA"/>
    <w:rsid w:val="00B24EDE"/>
    <w:rsid w:val="00BA6B67"/>
    <w:rsid w:val="00BC5921"/>
    <w:rsid w:val="00BC7016"/>
    <w:rsid w:val="00C13B4B"/>
    <w:rsid w:val="00C57BFE"/>
    <w:rsid w:val="00C81BE6"/>
    <w:rsid w:val="00D04A4C"/>
    <w:rsid w:val="00D45D9B"/>
    <w:rsid w:val="00D82A22"/>
    <w:rsid w:val="00D871AD"/>
    <w:rsid w:val="00D97729"/>
    <w:rsid w:val="00DB202F"/>
    <w:rsid w:val="00E532CB"/>
    <w:rsid w:val="00EA0E25"/>
    <w:rsid w:val="00EA2C67"/>
    <w:rsid w:val="00EA72D2"/>
    <w:rsid w:val="00EC14DA"/>
    <w:rsid w:val="00F03A42"/>
    <w:rsid w:val="00F42151"/>
    <w:rsid w:val="00F878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FF2A"/>
  <w15:chartTrackingRefBased/>
  <w15:docId w15:val="{D7DBFC49-AE2C-4FE0-97BE-E1DF08937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A4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F03A4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03A42"/>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iPriority w:val="99"/>
    <w:unhideWhenUsed/>
    <w:rsid w:val="00F03A4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03A42"/>
    <w:rPr>
      <w:rFonts w:eastAsiaTheme="minorEastAsia"/>
      <w:sz w:val="24"/>
      <w:szCs w:val="24"/>
      <w:lang w:val="es-ES_tradnl" w:eastAsia="es-ES"/>
    </w:rPr>
  </w:style>
  <w:style w:type="paragraph" w:styleId="Piedepgina">
    <w:name w:val="footer"/>
    <w:basedOn w:val="Normal"/>
    <w:link w:val="PiedepginaCar"/>
    <w:uiPriority w:val="99"/>
    <w:unhideWhenUsed/>
    <w:rsid w:val="00F03A4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03A4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03A4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03A42"/>
    <w:pPr>
      <w:ind w:left="708"/>
    </w:pPr>
    <w:rPr>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03A4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03A4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03A42"/>
    <w:rPr>
      <w:vertAlign w:val="superscript"/>
    </w:rPr>
  </w:style>
  <w:style w:type="character" w:customStyle="1" w:styleId="apple-converted-space">
    <w:name w:val="apple-converted-space"/>
    <w:basedOn w:val="Fuentedeprrafopredeter"/>
    <w:rsid w:val="00F03A42"/>
  </w:style>
  <w:style w:type="character" w:customStyle="1" w:styleId="normaltextrun">
    <w:name w:val="normaltextrun"/>
    <w:basedOn w:val="Fuentedeprrafopredeter"/>
    <w:rsid w:val="00F03A42"/>
  </w:style>
  <w:style w:type="character" w:customStyle="1" w:styleId="eop">
    <w:name w:val="eop"/>
    <w:basedOn w:val="Fuentedeprrafopredeter"/>
    <w:rsid w:val="00F03A42"/>
  </w:style>
  <w:style w:type="paragraph" w:styleId="Sinespaciado">
    <w:name w:val="No Spacing"/>
    <w:aliases w:val="Francesa,INAI"/>
    <w:link w:val="SinespaciadoCar"/>
    <w:uiPriority w:val="1"/>
    <w:qFormat/>
    <w:rsid w:val="00F03A4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03A42"/>
    <w:rPr>
      <w:rFonts w:ascii="Times New Roman" w:eastAsia="Times New Roman" w:hAnsi="Times New Roman" w:cs="Times New Roman"/>
      <w:sz w:val="24"/>
      <w:szCs w:val="24"/>
      <w:lang w:eastAsia="es-ES"/>
    </w:rPr>
  </w:style>
  <w:style w:type="table" w:styleId="Tabladelista1clara-nfasis1">
    <w:name w:val="List Table 1 Light Accent 1"/>
    <w:basedOn w:val="Tablanormal"/>
    <w:uiPriority w:val="46"/>
    <w:rsid w:val="00F03A42"/>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semiHidden/>
    <w:unhideWhenUsed/>
    <w:rsid w:val="00F03A42"/>
    <w:rPr>
      <w:sz w:val="16"/>
      <w:szCs w:val="16"/>
    </w:rPr>
  </w:style>
  <w:style w:type="paragraph" w:styleId="Textocomentario">
    <w:name w:val="annotation text"/>
    <w:basedOn w:val="Normal"/>
    <w:link w:val="TextocomentarioCar"/>
    <w:uiPriority w:val="99"/>
    <w:semiHidden/>
    <w:unhideWhenUsed/>
    <w:rsid w:val="00F03A42"/>
    <w:rPr>
      <w:sz w:val="20"/>
      <w:szCs w:val="20"/>
    </w:rPr>
  </w:style>
  <w:style w:type="character" w:customStyle="1" w:styleId="TextocomentarioCar">
    <w:name w:val="Texto comentario Car"/>
    <w:basedOn w:val="Fuentedeprrafopredeter"/>
    <w:link w:val="Textocomentario"/>
    <w:uiPriority w:val="99"/>
    <w:semiHidden/>
    <w:rsid w:val="00F03A42"/>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F03A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3A42"/>
    <w:rPr>
      <w:rFonts w:ascii="Segoe UI" w:eastAsia="Times New Roman" w:hAnsi="Segoe UI" w:cs="Segoe UI"/>
      <w:sz w:val="18"/>
      <w:szCs w:val="18"/>
      <w:lang w:val="es-ES" w:eastAsia="es-ES"/>
    </w:rPr>
  </w:style>
  <w:style w:type="paragraph" w:styleId="Asuntodelcomentario">
    <w:name w:val="annotation subject"/>
    <w:basedOn w:val="Textocomentario"/>
    <w:next w:val="Textocomentario"/>
    <w:link w:val="AsuntodelcomentarioCar"/>
    <w:uiPriority w:val="99"/>
    <w:semiHidden/>
    <w:unhideWhenUsed/>
    <w:rsid w:val="00F03A42"/>
    <w:rPr>
      <w:b/>
      <w:bCs/>
    </w:rPr>
  </w:style>
  <w:style w:type="character" w:customStyle="1" w:styleId="AsuntodelcomentarioCar">
    <w:name w:val="Asunto del comentario Car"/>
    <w:basedOn w:val="TextocomentarioCar"/>
    <w:link w:val="Asuntodelcomentario"/>
    <w:uiPriority w:val="99"/>
    <w:semiHidden/>
    <w:rsid w:val="00F03A42"/>
    <w:rPr>
      <w:rFonts w:ascii="Times New Roman" w:eastAsia="Times New Roman" w:hAnsi="Times New Roman" w:cs="Times New Roman"/>
      <w:b/>
      <w:bCs/>
      <w:sz w:val="20"/>
      <w:szCs w:val="20"/>
      <w:lang w:val="es-ES" w:eastAsia="es-ES"/>
    </w:rPr>
  </w:style>
  <w:style w:type="paragraph" w:customStyle="1" w:styleId="Default">
    <w:name w:val="Default"/>
    <w:rsid w:val="006F583E"/>
    <w:pPr>
      <w:autoSpaceDE w:val="0"/>
      <w:autoSpaceDN w:val="0"/>
      <w:adjustRightInd w:val="0"/>
      <w:spacing w:after="0" w:line="240" w:lineRule="auto"/>
    </w:pPr>
    <w:rPr>
      <w:rFonts w:ascii="Arial" w:eastAsiaTheme="minorEastAsia" w:hAnsi="Arial" w:cs="Arial"/>
      <w:color w:val="000000"/>
      <w:sz w:val="24"/>
      <w:szCs w:val="24"/>
      <w:lang w:eastAsia="es-ES"/>
    </w:rPr>
  </w:style>
  <w:style w:type="character" w:styleId="Textoennegrita">
    <w:name w:val="Strong"/>
    <w:uiPriority w:val="22"/>
    <w:qFormat/>
    <w:rsid w:val="006F583E"/>
    <w:rPr>
      <w:b/>
      <w:bCs/>
    </w:rPr>
  </w:style>
  <w:style w:type="paragraph" w:styleId="Textoindependiente">
    <w:name w:val="Body Text"/>
    <w:basedOn w:val="Normal"/>
    <w:link w:val="TextoindependienteCar1"/>
    <w:uiPriority w:val="1"/>
    <w:qFormat/>
    <w:rsid w:val="001535D1"/>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1535D1"/>
    <w:rPr>
      <w:rFonts w:ascii="Times New Roman" w:eastAsia="Times New Roman" w:hAnsi="Times New Roman" w:cs="Times New Roman"/>
      <w:sz w:val="24"/>
      <w:szCs w:val="24"/>
      <w:lang w:val="es-ES" w:eastAsia="es-ES"/>
    </w:rPr>
  </w:style>
  <w:style w:type="character" w:customStyle="1" w:styleId="TextoindependienteCar1">
    <w:name w:val="Texto independiente Car1"/>
    <w:basedOn w:val="Fuentedeprrafopredeter"/>
    <w:link w:val="Textoindependiente"/>
    <w:uiPriority w:val="1"/>
    <w:locked/>
    <w:rsid w:val="001535D1"/>
    <w:rPr>
      <w:rFonts w:ascii="Arial" w:eastAsia="Arial" w:hAnsi="Arial" w:cs="Times New Roman"/>
      <w:sz w:val="19"/>
      <w:szCs w:val="19"/>
      <w:lang w:val="en-US"/>
    </w:rPr>
  </w:style>
  <w:style w:type="character" w:customStyle="1" w:styleId="titulorubrolgt">
    <w:name w:val="titulorubrolgt"/>
    <w:basedOn w:val="Fuentedeprrafopredeter"/>
    <w:rsid w:val="005C6431"/>
  </w:style>
  <w:style w:type="character" w:customStyle="1" w:styleId="ctr">
    <w:name w:val="ctr"/>
    <w:basedOn w:val="Fuentedeprrafopredeter"/>
    <w:rsid w:val="005C6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B2B96-1030-4927-A920-046C17F4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9891</Words>
  <Characters>54402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2021-11-19T19:45:00Z</dcterms:created>
  <dcterms:modified xsi:type="dcterms:W3CDTF">2021-11-19T19:45:00Z</dcterms:modified>
</cp:coreProperties>
</file>