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C627A" w14:textId="77777777" w:rsidR="001E788D" w:rsidRPr="0024200F" w:rsidRDefault="001E788D" w:rsidP="001E788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AE387D">
        <w:rPr>
          <w:rFonts w:ascii="Palatino Linotype" w:hAnsi="Palatino Linotype"/>
        </w:rPr>
        <w:t xml:space="preserve">siete de julio </w:t>
      </w:r>
      <w:r>
        <w:rPr>
          <w:rFonts w:ascii="Palatino Linotype" w:hAnsi="Palatino Linotype"/>
        </w:rPr>
        <w:t>de dos mil veintiuno</w:t>
      </w:r>
      <w:r w:rsidRPr="0024200F">
        <w:rPr>
          <w:rFonts w:ascii="Palatino Linotype" w:hAnsi="Palatino Linotype"/>
        </w:rPr>
        <w:t>.</w:t>
      </w:r>
    </w:p>
    <w:p w14:paraId="0B0AD1BE" w14:textId="77777777" w:rsidR="001E788D" w:rsidRPr="0024200F" w:rsidRDefault="001E788D" w:rsidP="001E788D">
      <w:pPr>
        <w:spacing w:line="360" w:lineRule="auto"/>
        <w:jc w:val="both"/>
        <w:rPr>
          <w:rFonts w:ascii="Palatino Linotype" w:hAnsi="Palatino Linotype"/>
        </w:rPr>
      </w:pPr>
    </w:p>
    <w:p w14:paraId="391D1D52" w14:textId="20790866" w:rsidR="001E788D" w:rsidRPr="0024200F" w:rsidRDefault="001E788D" w:rsidP="001E788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S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 xml:space="preserve">2465/INFOEM/IP/RR/2021, </w:t>
      </w:r>
      <w:r w:rsidRPr="0024200F">
        <w:rPr>
          <w:rFonts w:ascii="Palatino Linotype" w:hAnsi="Palatino Linotype"/>
        </w:rPr>
        <w:t>promovido por</w:t>
      </w:r>
      <w:r>
        <w:rPr>
          <w:rFonts w:ascii="Palatino Linotype" w:hAnsi="Palatino Linotype"/>
        </w:rPr>
        <w:t xml:space="preserve"> </w:t>
      </w:r>
      <w:proofErr w:type="spellStart"/>
      <w:r w:rsidR="00FE3703">
        <w:rPr>
          <w:rFonts w:ascii="Palatino Linotype" w:hAnsi="Palatino Linotype"/>
          <w:b/>
        </w:rPr>
        <w:t>xxxxxxxxxxxxxxxxxxxxxx</w:t>
      </w:r>
      <w:bookmarkStart w:id="0" w:name="_GoBack"/>
      <w:bookmarkEnd w:id="0"/>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w:t>
      </w:r>
      <w:r>
        <w:rPr>
          <w:rFonts w:ascii="Palatino Linotype" w:hAnsi="Palatino Linotype"/>
        </w:rPr>
        <w:t>l</w:t>
      </w:r>
      <w:r w:rsidRPr="0024200F">
        <w:rPr>
          <w:rFonts w:ascii="Palatino Linotype" w:hAnsi="Palatino Linotype"/>
        </w:rPr>
        <w:t xml:space="preserve"> </w:t>
      </w:r>
      <w:r w:rsidR="00695043" w:rsidRPr="00695043">
        <w:rPr>
          <w:rFonts w:ascii="Palatino Linotype" w:hAnsi="Palatino Linotype"/>
          <w:b/>
        </w:rPr>
        <w:t>Ayuntamiento de Tepotzotlán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2CFAAE94" w14:textId="77777777" w:rsidR="001E788D" w:rsidRPr="002478BC" w:rsidRDefault="001E788D" w:rsidP="001E788D">
      <w:pPr>
        <w:spacing w:line="360" w:lineRule="auto"/>
        <w:jc w:val="center"/>
        <w:rPr>
          <w:rFonts w:ascii="Palatino Linotype" w:hAnsi="Palatino Linotype"/>
          <w:b/>
          <w:bCs/>
          <w:spacing w:val="60"/>
          <w:lang w:val="es-ES_tradnl"/>
        </w:rPr>
      </w:pPr>
    </w:p>
    <w:p w14:paraId="28082ACD" w14:textId="77777777" w:rsidR="001E788D" w:rsidRPr="0024200F" w:rsidRDefault="001E788D" w:rsidP="001E788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5C5EB571" w14:textId="77777777" w:rsidR="001E788D" w:rsidRPr="0024200F" w:rsidRDefault="001E788D" w:rsidP="001E788D">
      <w:pPr>
        <w:spacing w:line="360" w:lineRule="auto"/>
        <w:jc w:val="center"/>
        <w:rPr>
          <w:rFonts w:ascii="Palatino Linotype" w:hAnsi="Palatino Linotype"/>
          <w:b/>
          <w:bCs/>
          <w:spacing w:val="60"/>
          <w:lang w:val="es-ES_tradnl"/>
        </w:rPr>
      </w:pPr>
    </w:p>
    <w:p w14:paraId="38638804" w14:textId="77777777" w:rsidR="001E788D" w:rsidRPr="0024200F" w:rsidRDefault="001E788D" w:rsidP="001E788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695043">
        <w:rPr>
          <w:rFonts w:ascii="Palatino Linotype" w:hAnsi="Palatino Linotype"/>
        </w:rPr>
        <w:t>dieciocho</w:t>
      </w:r>
      <w:r>
        <w:rPr>
          <w:rFonts w:ascii="Palatino Linotype" w:hAnsi="Palatino Linotype"/>
        </w:rPr>
        <w:t xml:space="preserve"> de marzo de dos mil veintiuno, </w:t>
      </w:r>
      <w:r w:rsidR="00695043">
        <w:rPr>
          <w:rFonts w:ascii="Palatino Linotype" w:hAnsi="Palatino Linotype"/>
        </w:rPr>
        <w:t>el</w:t>
      </w:r>
      <w:r>
        <w:rPr>
          <w:rFonts w:ascii="Palatino Linotype" w:hAnsi="Palatino Linotype"/>
        </w:rPr>
        <w:t xml:space="preserve"> </w:t>
      </w:r>
      <w:r w:rsidRPr="00695043">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695043" w:rsidRPr="00695043">
        <w:rPr>
          <w:rFonts w:ascii="Palatino Linotype" w:hAnsi="Palatino Linotype"/>
          <w:b/>
        </w:rPr>
        <w:t>00074/TEPOTZOT/IP/2021</w:t>
      </w:r>
      <w:r>
        <w:rPr>
          <w:rFonts w:ascii="Palatino Linotype" w:hAnsi="Palatino Linotype"/>
          <w:b/>
          <w:bCs/>
        </w:rPr>
        <w:t xml:space="preserve">, </w:t>
      </w:r>
      <w:r w:rsidRPr="0024200F">
        <w:rPr>
          <w:rFonts w:ascii="Palatino Linotype" w:hAnsi="Palatino Linotype"/>
        </w:rPr>
        <w:t>mediante la cual solicitó, lo siguiente:</w:t>
      </w:r>
    </w:p>
    <w:p w14:paraId="5D65E4BB" w14:textId="77777777" w:rsidR="001E788D" w:rsidRDefault="001E788D" w:rsidP="001E788D">
      <w:pPr>
        <w:spacing w:line="360" w:lineRule="auto"/>
        <w:jc w:val="both"/>
        <w:rPr>
          <w:rFonts w:ascii="Palatino Linotype" w:hAnsi="Palatino Linotype" w:cs="Arial"/>
        </w:rPr>
      </w:pPr>
    </w:p>
    <w:p w14:paraId="2904CDA0" w14:textId="77777777" w:rsidR="001E788D" w:rsidRDefault="001E788D" w:rsidP="001E788D">
      <w:pPr>
        <w:ind w:left="567" w:right="616"/>
        <w:jc w:val="both"/>
        <w:rPr>
          <w:rFonts w:ascii="Palatino Linotype" w:hAnsi="Palatino Linotype"/>
          <w:bCs/>
          <w:sz w:val="22"/>
        </w:rPr>
      </w:pPr>
      <w:r w:rsidRPr="00157DDD">
        <w:rPr>
          <w:rFonts w:ascii="Palatino Linotype" w:hAnsi="Palatino Linotype"/>
          <w:bCs/>
          <w:i/>
          <w:sz w:val="22"/>
        </w:rPr>
        <w:t>“</w:t>
      </w:r>
      <w:r w:rsidR="00695043" w:rsidRPr="00695043">
        <w:rPr>
          <w:rFonts w:ascii="Palatino Linotype" w:hAnsi="Palatino Linotype"/>
          <w:bCs/>
          <w:i/>
          <w:sz w:val="22"/>
        </w:rPr>
        <w:t>Solicito por escrito los motivos por los que el departamento de comunicación social nunca hizo público el video de la segunda audiencia pública municipal con relación al Plan Municipal de Desarrollo Urbano.</w:t>
      </w:r>
      <w:r>
        <w:rPr>
          <w:rFonts w:ascii="Palatino Linotype" w:hAnsi="Palatino Linotype"/>
          <w:bCs/>
          <w:i/>
          <w:sz w:val="22"/>
        </w:rPr>
        <w:t>”</w:t>
      </w:r>
    </w:p>
    <w:p w14:paraId="385137FC" w14:textId="77777777" w:rsidR="001E788D" w:rsidRDefault="001E788D" w:rsidP="001E788D">
      <w:pPr>
        <w:spacing w:line="360" w:lineRule="auto"/>
        <w:jc w:val="both"/>
        <w:rPr>
          <w:rFonts w:ascii="Palatino Linotype" w:hAnsi="Palatino Linotype"/>
          <w:szCs w:val="28"/>
          <w:lang w:val="es-MX"/>
        </w:rPr>
      </w:pPr>
    </w:p>
    <w:p w14:paraId="1EDD959E" w14:textId="77777777" w:rsidR="001E788D" w:rsidRDefault="001E788D" w:rsidP="001E788D">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35C1846C" w14:textId="77777777" w:rsidR="001E788D" w:rsidRDefault="001E788D" w:rsidP="001E788D">
      <w:pPr>
        <w:spacing w:line="360" w:lineRule="auto"/>
        <w:jc w:val="both"/>
        <w:rPr>
          <w:rFonts w:ascii="Palatino Linotype" w:hAnsi="Palatino Linotype"/>
          <w:szCs w:val="28"/>
          <w:lang w:val="es-MX"/>
        </w:rPr>
      </w:pPr>
    </w:p>
    <w:p w14:paraId="5C01FBA6" w14:textId="77777777" w:rsidR="001E788D" w:rsidRDefault="001E788D" w:rsidP="001E788D">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sidR="00695043">
        <w:rPr>
          <w:rFonts w:ascii="Palatino Linotype" w:hAnsi="Palatino Linotype"/>
        </w:rPr>
        <w:t>e</w:t>
      </w:r>
      <w:r>
        <w:rPr>
          <w:rFonts w:ascii="Palatino Linotype" w:hAnsi="Palatino Linotype"/>
        </w:rPr>
        <w:t xml:space="preserve">l </w:t>
      </w:r>
      <w:r w:rsidRPr="00A42A4D">
        <w:rPr>
          <w:rFonts w:ascii="Palatino Linotype" w:hAnsi="Palatino Linotype"/>
        </w:rPr>
        <w:t>expediente electrónico</w:t>
      </w:r>
      <w:r>
        <w:rPr>
          <w:rFonts w:ascii="Palatino Linotype" w:hAnsi="Palatino Linotype"/>
        </w:rPr>
        <w:t xml:space="preserve"> aperturado</w:t>
      </w:r>
      <w:r w:rsidR="00695043">
        <w:rPr>
          <w:rFonts w:ascii="Palatino Linotype" w:hAnsi="Palatino Linotype"/>
        </w:rPr>
        <w:t xml:space="preserve"> con motivo del ingreso de la</w:t>
      </w:r>
      <w:r>
        <w:rPr>
          <w:rFonts w:ascii="Palatino Linotype" w:hAnsi="Palatino Linotype"/>
        </w:rPr>
        <w:t xml:space="preserve"> solicitud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695043">
        <w:rPr>
          <w:rFonts w:ascii="Palatino Linotype" w:hAnsi="Palatino Linotype"/>
        </w:rPr>
        <w:t>veintiséis</w:t>
      </w:r>
      <w:r>
        <w:rPr>
          <w:rFonts w:ascii="Palatino Linotype" w:hAnsi="Palatino Linotype"/>
        </w:rPr>
        <w:t xml:space="preserve"> de abril de dos mil veintiuno, </w:t>
      </w:r>
      <w:r w:rsidR="00695043">
        <w:rPr>
          <w:rFonts w:ascii="Palatino Linotype" w:hAnsi="Palatino Linotype"/>
        </w:rPr>
        <w:t>en los términos siguientes</w:t>
      </w:r>
      <w:r>
        <w:rPr>
          <w:rFonts w:ascii="Palatino Linotype" w:hAnsi="Palatino Linotype"/>
        </w:rPr>
        <w:t>:</w:t>
      </w:r>
    </w:p>
    <w:p w14:paraId="531FF608" w14:textId="77777777" w:rsidR="001E788D" w:rsidRDefault="001E788D" w:rsidP="001E788D">
      <w:pPr>
        <w:spacing w:line="360" w:lineRule="auto"/>
        <w:jc w:val="both"/>
        <w:rPr>
          <w:rFonts w:ascii="Palatino Linotype" w:hAnsi="Palatino Linotype"/>
        </w:rPr>
      </w:pPr>
    </w:p>
    <w:p w14:paraId="0C2E6BDF" w14:textId="77777777" w:rsidR="00695043" w:rsidRDefault="001E788D" w:rsidP="00695043">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00695043" w:rsidRPr="0069504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D111E" w14:textId="77777777" w:rsidR="00695043" w:rsidRPr="00695043" w:rsidRDefault="00695043" w:rsidP="00695043">
      <w:pPr>
        <w:spacing w:line="276" w:lineRule="auto"/>
        <w:ind w:left="567" w:right="616"/>
        <w:jc w:val="both"/>
        <w:rPr>
          <w:rFonts w:ascii="Palatino Linotype" w:hAnsi="Palatino Linotype" w:cs="Arial"/>
          <w:i/>
          <w:sz w:val="22"/>
          <w:szCs w:val="22"/>
        </w:rPr>
      </w:pPr>
    </w:p>
    <w:p w14:paraId="00B69434" w14:textId="77777777" w:rsidR="001E788D" w:rsidRDefault="00695043" w:rsidP="00695043">
      <w:pPr>
        <w:spacing w:line="276" w:lineRule="auto"/>
        <w:ind w:left="567" w:right="616"/>
        <w:jc w:val="both"/>
        <w:rPr>
          <w:rFonts w:ascii="Palatino Linotype" w:hAnsi="Palatino Linotype"/>
          <w:b/>
          <w:szCs w:val="28"/>
          <w:lang w:val="es-MX"/>
        </w:rPr>
      </w:pPr>
      <w:r w:rsidRPr="00695043">
        <w:rPr>
          <w:rFonts w:ascii="Palatino Linotype" w:hAnsi="Palatino Linotype" w:cs="Arial"/>
          <w:i/>
          <w:sz w:val="22"/>
          <w:szCs w:val="22"/>
        </w:rPr>
        <w:t xml:space="preserve">En atención a su solicitud con folio 00074/TEPOTZOT/IP/2021, se hace entrega de la respuesta remitida a esta Unidad de Transparencia por parte de la Jefatura de </w:t>
      </w:r>
      <w:proofErr w:type="spellStart"/>
      <w:r w:rsidRPr="00695043">
        <w:rPr>
          <w:rFonts w:ascii="Palatino Linotype" w:hAnsi="Palatino Linotype" w:cs="Arial"/>
          <w:i/>
          <w:sz w:val="22"/>
          <w:szCs w:val="22"/>
        </w:rPr>
        <w:t>Comunicaicón</w:t>
      </w:r>
      <w:proofErr w:type="spellEnd"/>
      <w:r w:rsidRPr="00695043">
        <w:rPr>
          <w:rFonts w:ascii="Palatino Linotype" w:hAnsi="Palatino Linotype" w:cs="Arial"/>
          <w:i/>
          <w:sz w:val="22"/>
          <w:szCs w:val="22"/>
        </w:rPr>
        <w:t xml:space="preserve"> Social.</w:t>
      </w:r>
      <w:r w:rsidR="001E788D" w:rsidRPr="0024200F">
        <w:rPr>
          <w:rFonts w:ascii="Palatino Linotype" w:hAnsi="Palatino Linotype" w:cs="Arial"/>
          <w:i/>
          <w:sz w:val="22"/>
          <w:szCs w:val="22"/>
        </w:rPr>
        <w:t xml:space="preserve">” </w:t>
      </w:r>
      <w:r w:rsidR="001E788D">
        <w:rPr>
          <w:rFonts w:ascii="Palatino Linotype" w:hAnsi="Palatino Linotype" w:cs="Arial"/>
          <w:i/>
          <w:sz w:val="22"/>
          <w:szCs w:val="22"/>
        </w:rPr>
        <w:t>(</w:t>
      </w:r>
      <w:r w:rsidR="001E788D">
        <w:rPr>
          <w:rFonts w:ascii="Palatino Linotype" w:hAnsi="Palatino Linotype"/>
          <w:i/>
          <w:sz w:val="22"/>
          <w:szCs w:val="22"/>
        </w:rPr>
        <w:t>sic)</w:t>
      </w:r>
    </w:p>
    <w:p w14:paraId="77603C5E" w14:textId="77777777" w:rsidR="001E788D" w:rsidRPr="00B02F4C" w:rsidRDefault="001E788D" w:rsidP="001E788D">
      <w:pPr>
        <w:spacing w:line="360" w:lineRule="auto"/>
        <w:ind w:left="567" w:right="616"/>
        <w:jc w:val="both"/>
        <w:rPr>
          <w:rFonts w:ascii="Palatino Linotype" w:hAnsi="Palatino Linotype"/>
          <w:bCs/>
        </w:rPr>
      </w:pPr>
    </w:p>
    <w:p w14:paraId="41F8EC2B" w14:textId="77777777" w:rsidR="001E788D" w:rsidRDefault="001E788D" w:rsidP="001E788D">
      <w:pPr>
        <w:spacing w:line="360" w:lineRule="auto"/>
        <w:jc w:val="both"/>
        <w:rPr>
          <w:rFonts w:ascii="Palatino Linotype" w:hAnsi="Palatino Linotype"/>
          <w:bCs/>
        </w:rPr>
      </w:pPr>
      <w:r>
        <w:rPr>
          <w:rFonts w:ascii="Palatino Linotype" w:hAnsi="Palatino Linotype"/>
          <w:bCs/>
        </w:rPr>
        <w:t xml:space="preserve">Anexando a su respuesta </w:t>
      </w:r>
      <w:r w:rsidR="00695043">
        <w:rPr>
          <w:rFonts w:ascii="Palatino Linotype" w:hAnsi="Palatino Linotype"/>
          <w:bCs/>
        </w:rPr>
        <w:t>e</w:t>
      </w:r>
      <w:r>
        <w:rPr>
          <w:rFonts w:ascii="Palatino Linotype" w:hAnsi="Palatino Linotype"/>
          <w:bCs/>
        </w:rPr>
        <w:t>l archivo electrónico “</w:t>
      </w:r>
      <w:r w:rsidR="00695043" w:rsidRPr="00695043">
        <w:rPr>
          <w:rFonts w:ascii="Palatino Linotype" w:hAnsi="Palatino Linotype"/>
          <w:bCs/>
        </w:rPr>
        <w:t>04_ CS-090-2021 _ 202104261650.pdf</w:t>
      </w:r>
      <w:r w:rsidR="00695043">
        <w:rPr>
          <w:rFonts w:ascii="Palatino Linotype" w:hAnsi="Palatino Linotype"/>
          <w:bCs/>
        </w:rPr>
        <w:t>”</w:t>
      </w:r>
      <w:r>
        <w:rPr>
          <w:rFonts w:ascii="Palatino Linotype" w:hAnsi="Palatino Linotype"/>
          <w:bCs/>
        </w:rPr>
        <w:t>, que al ser del conocimiento de las partes no se inserta en este apartado, en obvio de repeticiones innecesarias, máxime que será objeto de estudio en párrafos posteriores.</w:t>
      </w:r>
    </w:p>
    <w:p w14:paraId="058902F8" w14:textId="77777777" w:rsidR="001E788D" w:rsidRDefault="001E788D" w:rsidP="001E788D">
      <w:pPr>
        <w:spacing w:line="360" w:lineRule="auto"/>
        <w:ind w:right="616"/>
        <w:jc w:val="both"/>
        <w:rPr>
          <w:rFonts w:ascii="Palatino Linotype" w:hAnsi="Palatino Linotype"/>
          <w:bCs/>
        </w:rPr>
      </w:pPr>
    </w:p>
    <w:p w14:paraId="7443934C" w14:textId="77777777" w:rsidR="00AE387D" w:rsidRDefault="00AE387D" w:rsidP="001E788D">
      <w:pPr>
        <w:spacing w:line="360" w:lineRule="auto"/>
        <w:ind w:right="616"/>
        <w:jc w:val="both"/>
        <w:rPr>
          <w:rFonts w:ascii="Palatino Linotype" w:hAnsi="Palatino Linotype"/>
          <w:bCs/>
        </w:rPr>
      </w:pPr>
    </w:p>
    <w:p w14:paraId="5F76B515" w14:textId="77777777" w:rsidR="001E788D" w:rsidRDefault="001E788D" w:rsidP="001E788D">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w:t>
      </w:r>
      <w:r w:rsidR="00695043">
        <w:rPr>
          <w:rFonts w:ascii="Palatino Linotype" w:hAnsi="Palatino Linotype" w:cs="Arial"/>
        </w:rPr>
        <w:t xml:space="preserve">séis </w:t>
      </w:r>
      <w:r>
        <w:rPr>
          <w:rFonts w:ascii="Palatino Linotype" w:hAnsi="Palatino Linotype" w:cs="Arial"/>
        </w:rPr>
        <w:t xml:space="preserve">de abril de dos mil veintiuno, </w:t>
      </w:r>
      <w:r w:rsidR="00695043">
        <w:rPr>
          <w:rFonts w:ascii="Palatino Linotype" w:hAnsi="Palatino Linotype" w:cs="Arial"/>
        </w:rPr>
        <w:t>e</w:t>
      </w:r>
      <w:r>
        <w:rPr>
          <w:rFonts w:ascii="Palatino Linotype" w:hAnsi="Palatino Linotype" w:cs="Arial"/>
        </w:rPr>
        <w:t xml:space="preserve">l </w:t>
      </w:r>
      <w:r w:rsidRPr="00695043">
        <w:rPr>
          <w:rFonts w:ascii="Palatino Linotype" w:hAnsi="Palatino Linotype" w:cs="Arial"/>
          <w:b/>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w:t>
      </w:r>
      <w:r w:rsidR="00C12C56">
        <w:rPr>
          <w:rFonts w:ascii="Palatino Linotype" w:eastAsia="Arial Unicode MS" w:hAnsi="Palatino Linotype" w:cs="Arial"/>
        </w:rPr>
        <w:t>e</w:t>
      </w:r>
      <w:r>
        <w:rPr>
          <w:rFonts w:ascii="Palatino Linotype" w:eastAsia="Arial Unicode MS" w:hAnsi="Palatino Linotype" w:cs="Arial"/>
        </w:rPr>
        <w:t xml:space="preserve">l número de recurso </w:t>
      </w:r>
      <w:r w:rsidRPr="0024200F">
        <w:rPr>
          <w:rFonts w:ascii="Palatino Linotype" w:hAnsi="Palatino Linotype"/>
          <w:b/>
        </w:rPr>
        <w:t>0</w:t>
      </w:r>
      <w:r>
        <w:rPr>
          <w:rFonts w:ascii="Palatino Linotype" w:hAnsi="Palatino Linotype"/>
          <w:b/>
        </w:rPr>
        <w:t>2</w:t>
      </w:r>
      <w:r w:rsidR="00C12C56">
        <w:rPr>
          <w:rFonts w:ascii="Palatino Linotype" w:hAnsi="Palatino Linotype"/>
          <w:b/>
        </w:rPr>
        <w:t>465</w:t>
      </w:r>
      <w:r>
        <w:rPr>
          <w:rFonts w:ascii="Palatino Linotype" w:hAnsi="Palatino Linotype"/>
          <w:b/>
        </w:rPr>
        <w:t>/INFOEM/IP/RR/2021</w:t>
      </w:r>
      <w:r w:rsidRPr="00191CA2">
        <w:rPr>
          <w:rFonts w:ascii="Palatino Linotype" w:hAnsi="Palatino Linotype"/>
        </w:rPr>
        <w:t xml:space="preserv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w:t>
      </w:r>
      <w:r w:rsidR="00C12C56">
        <w:rPr>
          <w:rFonts w:ascii="Palatino Linotype" w:hAnsi="Palatino Linotype" w:cs="Arial"/>
        </w:rPr>
        <w:t xml:space="preserve">los que </w:t>
      </w:r>
      <w:r>
        <w:rPr>
          <w:rFonts w:ascii="Palatino Linotype" w:hAnsi="Palatino Linotype" w:cs="Arial"/>
        </w:rPr>
        <w:t>a continuación</w:t>
      </w:r>
      <w:r w:rsidR="00C12C56">
        <w:rPr>
          <w:rFonts w:ascii="Palatino Linotype" w:hAnsi="Palatino Linotype" w:cs="Arial"/>
        </w:rPr>
        <w:t xml:space="preserve"> se citan</w:t>
      </w:r>
      <w:r>
        <w:rPr>
          <w:rFonts w:ascii="Palatino Linotype" w:hAnsi="Palatino Linotype" w:cs="Arial"/>
        </w:rPr>
        <w:t xml:space="preserve">: </w:t>
      </w:r>
    </w:p>
    <w:p w14:paraId="680DC4D0" w14:textId="77777777" w:rsidR="001E788D" w:rsidRDefault="001E788D" w:rsidP="001E788D">
      <w:pPr>
        <w:spacing w:line="360" w:lineRule="auto"/>
        <w:jc w:val="both"/>
        <w:rPr>
          <w:rFonts w:ascii="Palatino Linotype" w:hAnsi="Palatino Linotype" w:cs="Arial"/>
        </w:rPr>
      </w:pPr>
    </w:p>
    <w:p w14:paraId="734445C3" w14:textId="77777777" w:rsidR="001E788D" w:rsidRPr="00591A86" w:rsidRDefault="001E788D" w:rsidP="001E788D">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C12C56" w:rsidRPr="00C12C56">
        <w:rPr>
          <w:rFonts w:ascii="Palatino Linotype" w:hAnsi="Palatino Linotype"/>
          <w:i/>
          <w:sz w:val="22"/>
          <w:szCs w:val="22"/>
        </w:rPr>
        <w:t>La respuesta incluye información falsa</w:t>
      </w:r>
      <w:r>
        <w:rPr>
          <w:rFonts w:ascii="Palatino Linotype" w:hAnsi="Palatino Linotype"/>
          <w:i/>
        </w:rPr>
        <w:t>” (sic)</w:t>
      </w:r>
    </w:p>
    <w:p w14:paraId="1D3540C1" w14:textId="77777777" w:rsidR="001E788D" w:rsidRDefault="001E788D" w:rsidP="001E788D">
      <w:pPr>
        <w:spacing w:line="276" w:lineRule="auto"/>
        <w:ind w:right="51"/>
        <w:jc w:val="both"/>
        <w:rPr>
          <w:rFonts w:ascii="Palatino Linotype" w:hAnsi="Palatino Linotype"/>
          <w:b/>
        </w:rPr>
      </w:pPr>
    </w:p>
    <w:p w14:paraId="1F01E9C8" w14:textId="77777777" w:rsidR="001E788D" w:rsidRPr="00591A86" w:rsidRDefault="001E788D" w:rsidP="001E788D">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C12C56" w:rsidRPr="00C12C56">
        <w:rPr>
          <w:rFonts w:ascii="Palatino Linotype" w:hAnsi="Palatino Linotype"/>
          <w:i/>
          <w:sz w:val="22"/>
        </w:rPr>
        <w:t xml:space="preserve">La página de internet a la que el jefe de comunicación social del ayuntamiento de Tepotzotlán hace referencia y donde asegura que </w:t>
      </w:r>
      <w:r w:rsidR="00C12C56" w:rsidRPr="00C12C56">
        <w:rPr>
          <w:rFonts w:ascii="Palatino Linotype" w:hAnsi="Palatino Linotype"/>
          <w:i/>
          <w:sz w:val="22"/>
        </w:rPr>
        <w:lastRenderedPageBreak/>
        <w:t>se publicó el video de una segunda audiencia pública municipal, no publicó nada al respecto de dicha audiencia. Con esto me es necesario señalar que el sujeto obligado a mentido en su respuesta, pues existe en esa página únicamente el video de la primera audiencia pública, pero el segundo nunca se publicó</w:t>
      </w:r>
      <w:r>
        <w:rPr>
          <w:rFonts w:ascii="Palatino Linotype" w:hAnsi="Palatino Linotype"/>
          <w:i/>
          <w:sz w:val="22"/>
        </w:rPr>
        <w:t>” (sic)</w:t>
      </w:r>
    </w:p>
    <w:p w14:paraId="277263F1" w14:textId="77777777" w:rsidR="001E788D" w:rsidRDefault="001E788D" w:rsidP="001E788D">
      <w:pPr>
        <w:spacing w:line="360" w:lineRule="auto"/>
        <w:jc w:val="both"/>
        <w:rPr>
          <w:rFonts w:ascii="Palatino Linotype" w:hAnsi="Palatino Linotype"/>
          <w:bCs/>
          <w:lang w:val="es-MX"/>
        </w:rPr>
      </w:pPr>
    </w:p>
    <w:p w14:paraId="6A70D68F" w14:textId="77777777" w:rsidR="00AE387D" w:rsidRPr="006D6DFC" w:rsidRDefault="00AE387D" w:rsidP="001E788D">
      <w:pPr>
        <w:spacing w:line="360" w:lineRule="auto"/>
        <w:jc w:val="both"/>
        <w:rPr>
          <w:rFonts w:ascii="Palatino Linotype" w:hAnsi="Palatino Linotype"/>
          <w:bCs/>
          <w:lang w:val="es-MX"/>
        </w:rPr>
      </w:pPr>
    </w:p>
    <w:p w14:paraId="05E42D21" w14:textId="77777777" w:rsidR="001E788D" w:rsidRDefault="001E788D" w:rsidP="001E788D">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w:t>
      </w:r>
      <w:r w:rsidR="004541BA">
        <w:rPr>
          <w:rFonts w:ascii="Palatino Linotype" w:hAnsi="Palatino Linotype" w:cs="Arial"/>
        </w:rPr>
        <w:t xml:space="preserve">séis </w:t>
      </w:r>
      <w:r>
        <w:rPr>
          <w:rFonts w:ascii="Palatino Linotype" w:hAnsi="Palatino Linotype" w:cs="Arial"/>
        </w:rPr>
        <w:t xml:space="preserve">de abril de dos mil veintiuno, </w:t>
      </w:r>
      <w:r w:rsidR="004541BA">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4541BA">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r w:rsidR="004541BA" w:rsidRPr="0024200F">
        <w:rPr>
          <w:rFonts w:ascii="Palatino Linotype" w:hAnsi="Palatino Linotype" w:cs="Arial"/>
          <w:lang w:val="es-ES_tradnl"/>
        </w:rPr>
        <w:t>turn</w:t>
      </w:r>
      <w:r w:rsidR="004541BA">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4541BA">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w:t>
      </w:r>
      <w:r w:rsidR="004541BA">
        <w:rPr>
          <w:rFonts w:ascii="Palatino Linotype" w:hAnsi="Palatino Linotype" w:cs="Arial"/>
          <w:lang w:val="es-ES_tradnl"/>
        </w:rPr>
        <w:t>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14:paraId="1DA40429" w14:textId="77777777" w:rsidR="004541BA" w:rsidRDefault="004541BA" w:rsidP="001E788D">
      <w:pPr>
        <w:spacing w:line="360" w:lineRule="auto"/>
        <w:jc w:val="both"/>
        <w:rPr>
          <w:rFonts w:ascii="Palatino Linotype" w:hAnsi="Palatino Linotype" w:cs="Arial"/>
          <w:lang w:val="es-ES_tradnl"/>
        </w:rPr>
      </w:pPr>
    </w:p>
    <w:p w14:paraId="38406313" w14:textId="77777777" w:rsidR="00AE387D" w:rsidRDefault="00AE387D" w:rsidP="001E788D">
      <w:pPr>
        <w:spacing w:line="360" w:lineRule="auto"/>
        <w:jc w:val="both"/>
        <w:rPr>
          <w:rFonts w:ascii="Palatino Linotype" w:hAnsi="Palatino Linotype" w:cs="Arial"/>
          <w:lang w:val="es-ES_tradnl"/>
        </w:rPr>
      </w:pPr>
    </w:p>
    <w:p w14:paraId="1925A300" w14:textId="77777777" w:rsidR="001E788D" w:rsidRDefault="001E788D" w:rsidP="001E788D">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sidR="004541BA">
        <w:rPr>
          <w:rFonts w:ascii="Palatino Linotype" w:hAnsi="Palatino Linotype" w:cs="Arial"/>
        </w:rPr>
        <w:t xml:space="preserve">n fecha tres de mayo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004541BA">
        <w:rPr>
          <w:rFonts w:ascii="Palatino Linotype" w:hAnsi="Palatino Linotype" w:cs="Arial"/>
        </w:rPr>
        <w:t xml:space="preserve"> </w:t>
      </w:r>
      <w:r w:rsidRPr="0024200F">
        <w:rPr>
          <w:rFonts w:ascii="Palatino Linotype" w:hAnsi="Palatino Linotype" w:cs="Arial"/>
        </w:rPr>
        <w:t>recurso de revisión, así como la integración de</w:t>
      </w:r>
      <w:r w:rsidR="004541BA">
        <w:rPr>
          <w:rFonts w:ascii="Palatino Linotype" w:hAnsi="Palatino Linotype" w:cs="Arial"/>
        </w:rPr>
        <w:t>l</w:t>
      </w:r>
      <w:r w:rsidRPr="0024200F">
        <w:rPr>
          <w:rFonts w:ascii="Palatino Linotype" w:hAnsi="Palatino Linotype" w:cs="Arial"/>
        </w:rPr>
        <w:t xml:space="preserve"> expediente respectivo, mismo que se </w:t>
      </w:r>
      <w:r w:rsidR="004541BA" w:rsidRPr="0024200F">
        <w:rPr>
          <w:rFonts w:ascii="Palatino Linotype" w:hAnsi="Palatino Linotype" w:cs="Arial"/>
        </w:rPr>
        <w:t>pus</w:t>
      </w:r>
      <w:r w:rsidR="004541BA">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53EAFB55" w14:textId="77777777" w:rsidR="001E788D" w:rsidRDefault="001E788D" w:rsidP="001E788D">
      <w:pPr>
        <w:spacing w:line="360" w:lineRule="auto"/>
        <w:jc w:val="both"/>
        <w:rPr>
          <w:rFonts w:ascii="Palatino Linotype" w:hAnsi="Palatino Linotype" w:cs="Arial"/>
        </w:rPr>
      </w:pPr>
    </w:p>
    <w:p w14:paraId="78B8DEE4" w14:textId="77777777" w:rsidR="00AE387D" w:rsidRDefault="00AE387D" w:rsidP="001E788D">
      <w:pPr>
        <w:spacing w:line="360" w:lineRule="auto"/>
        <w:jc w:val="both"/>
        <w:rPr>
          <w:rFonts w:ascii="Palatino Linotype" w:hAnsi="Palatino Linotype" w:cs="Arial"/>
        </w:rPr>
      </w:pPr>
    </w:p>
    <w:p w14:paraId="674BCA0F" w14:textId="77777777" w:rsidR="004541BA" w:rsidRPr="004541BA" w:rsidRDefault="004541BA" w:rsidP="004541BA">
      <w:pPr>
        <w:spacing w:line="360" w:lineRule="auto"/>
        <w:jc w:val="both"/>
        <w:rPr>
          <w:rFonts w:ascii="Palatino Linotype" w:hAnsi="Palatino Linotype" w:cs="Arial"/>
          <w:lang w:val="es-ES_tradnl"/>
        </w:rPr>
      </w:pPr>
      <w:r w:rsidRPr="004541BA">
        <w:rPr>
          <w:rFonts w:ascii="Palatino Linotype" w:eastAsia="Arial Unicode MS" w:hAnsi="Palatino Linotype" w:cs="Arial"/>
          <w:b/>
          <w:sz w:val="28"/>
          <w:szCs w:val="28"/>
        </w:rPr>
        <w:t xml:space="preserve">SEXTO. </w:t>
      </w:r>
      <w:r w:rsidRPr="004541BA">
        <w:rPr>
          <w:rFonts w:ascii="Palatino Linotype" w:hAnsi="Palatino Linotype" w:cs="Arial"/>
        </w:rPr>
        <w:t>De</w:t>
      </w:r>
      <w:r w:rsidRPr="004541BA">
        <w:rPr>
          <w:rFonts w:ascii="Palatino Linotype" w:hAnsi="Palatino Linotype" w:cs="Arial"/>
          <w:lang w:val="es-ES_tradnl"/>
        </w:rPr>
        <w:t xml:space="preserve"> las </w:t>
      </w:r>
      <w:r w:rsidRPr="004541BA">
        <w:rPr>
          <w:rFonts w:ascii="Palatino Linotype" w:hAnsi="Palatino Linotype" w:cs="Arial"/>
        </w:rPr>
        <w:t>constancias</w:t>
      </w:r>
      <w:r w:rsidRPr="004541BA">
        <w:rPr>
          <w:rFonts w:ascii="Palatino Linotype" w:hAnsi="Palatino Linotype" w:cs="Arial"/>
          <w:lang w:val="es-ES_tradnl"/>
        </w:rPr>
        <w:t xml:space="preserve"> que obran en el </w:t>
      </w:r>
      <w:r w:rsidRPr="004541BA">
        <w:rPr>
          <w:rFonts w:ascii="Palatino Linotype" w:hAnsi="Palatino Linotype" w:cs="Arial"/>
          <w:b/>
          <w:lang w:val="es-ES_tradnl"/>
        </w:rPr>
        <w:t>SAIMEX</w:t>
      </w:r>
      <w:r w:rsidRPr="004541BA">
        <w:rPr>
          <w:rFonts w:ascii="Palatino Linotype" w:hAnsi="Palatino Linotype" w:cs="Arial"/>
          <w:lang w:val="es-ES_tradnl"/>
        </w:rPr>
        <w:t>, se advierte que tanto el</w:t>
      </w:r>
      <w:r w:rsidRPr="004541BA">
        <w:rPr>
          <w:rFonts w:ascii="Palatino Linotype" w:hAnsi="Palatino Linotype" w:cs="Arial"/>
          <w:b/>
          <w:lang w:val="es-ES_tradnl"/>
        </w:rPr>
        <w:t xml:space="preserve"> Sujeto Obligado, </w:t>
      </w:r>
      <w:r w:rsidRPr="004541BA">
        <w:rPr>
          <w:rFonts w:ascii="Palatino Linotype" w:hAnsi="Palatino Linotype" w:cs="Arial"/>
          <w:lang w:val="es-ES_tradnl"/>
        </w:rPr>
        <w:t xml:space="preserve">como el </w:t>
      </w:r>
      <w:r w:rsidRPr="004541BA">
        <w:rPr>
          <w:rFonts w:ascii="Palatino Linotype" w:hAnsi="Palatino Linotype" w:cs="Arial"/>
          <w:b/>
          <w:lang w:val="es-ES_tradnl"/>
        </w:rPr>
        <w:t>Recurrente</w:t>
      </w:r>
      <w:r w:rsidRPr="004541BA">
        <w:rPr>
          <w:rFonts w:ascii="Palatino Linotype" w:hAnsi="Palatino Linotype" w:cs="Arial"/>
          <w:lang w:val="es-ES_tradnl"/>
        </w:rPr>
        <w:t xml:space="preserve"> fueron omisos en rendir su informe justificado y </w:t>
      </w:r>
      <w:r w:rsidRPr="004541BA">
        <w:rPr>
          <w:rFonts w:ascii="Palatino Linotype" w:hAnsi="Palatino Linotype" w:cs="Arial"/>
          <w:lang w:val="es-ES_tradnl"/>
        </w:rPr>
        <w:lastRenderedPageBreak/>
        <w:t xml:space="preserve">manifestaciones, respectivamente, dentro del término de ley que les fue otorgado. Por lo que al no existir prueba alguna o diligencia que desahogar en el expediente citado al rubro, </w:t>
      </w:r>
      <w:r w:rsidRPr="004541BA">
        <w:rPr>
          <w:rFonts w:ascii="Palatino Linotype" w:hAnsi="Palatino Linotype" w:cs="Arial"/>
        </w:rPr>
        <w:t xml:space="preserve">la Comisionada Ponente acordó el cierre de instrucción, así como la remisión del mismo a efecto </w:t>
      </w:r>
      <w:r w:rsidRPr="004541BA">
        <w:rPr>
          <w:rFonts w:ascii="Palatino Linotype" w:hAnsi="Palatino Linotype" w:cs="Arial"/>
          <w:lang w:val="es-ES_tradnl"/>
        </w:rPr>
        <w:t>de</w:t>
      </w:r>
      <w:r w:rsidRPr="004541B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4541BA">
        <w:rPr>
          <w:rFonts w:ascii="Palatino Linotype" w:hAnsi="Palatino Linotype" w:cs="Arial"/>
          <w:lang w:val="es-ES_tradnl"/>
        </w:rPr>
        <w:t>.</w:t>
      </w:r>
    </w:p>
    <w:p w14:paraId="61939DC1" w14:textId="77777777" w:rsidR="004541BA" w:rsidRDefault="004541BA" w:rsidP="004541BA">
      <w:pPr>
        <w:spacing w:line="360" w:lineRule="auto"/>
        <w:jc w:val="both"/>
        <w:rPr>
          <w:rFonts w:ascii="Palatino Linotype" w:hAnsi="Palatino Linotype" w:cs="Arial"/>
          <w:lang w:val="es-ES_tradnl"/>
        </w:rPr>
      </w:pPr>
    </w:p>
    <w:p w14:paraId="7717DC10" w14:textId="77777777" w:rsidR="00AE387D" w:rsidRPr="004541BA" w:rsidRDefault="00AE387D" w:rsidP="004541BA">
      <w:pPr>
        <w:spacing w:line="360" w:lineRule="auto"/>
        <w:jc w:val="both"/>
        <w:rPr>
          <w:rFonts w:ascii="Palatino Linotype" w:hAnsi="Palatino Linotype" w:cs="Arial"/>
          <w:lang w:val="es-ES_tradnl"/>
        </w:rPr>
      </w:pPr>
    </w:p>
    <w:p w14:paraId="696241AE" w14:textId="77777777" w:rsidR="004541BA" w:rsidRPr="004541BA" w:rsidRDefault="004541BA" w:rsidP="004541BA">
      <w:pPr>
        <w:spacing w:line="360" w:lineRule="auto"/>
        <w:jc w:val="both"/>
        <w:rPr>
          <w:rFonts w:ascii="Palatino Linotype" w:eastAsiaTheme="minorHAnsi" w:hAnsi="Palatino Linotype" w:cs="Arial"/>
          <w:lang w:val="es-MX" w:eastAsia="en-US"/>
        </w:rPr>
      </w:pPr>
      <w:r w:rsidRPr="004541BA">
        <w:rPr>
          <w:rFonts w:ascii="Palatino Linotype" w:hAnsi="Palatino Linotype" w:cs="Arial"/>
          <w:b/>
          <w:sz w:val="28"/>
          <w:lang w:val="es-ES_tradnl"/>
        </w:rPr>
        <w:t>SÉPTIMO</w:t>
      </w:r>
      <w:r w:rsidRPr="004541BA">
        <w:rPr>
          <w:rFonts w:ascii="Palatino Linotype" w:hAnsi="Palatino Linotype" w:cs="Arial"/>
          <w:b/>
          <w:lang w:val="es-ES_tradnl"/>
        </w:rPr>
        <w:t xml:space="preserve">. </w:t>
      </w:r>
      <w:r w:rsidRPr="004541BA">
        <w:rPr>
          <w:rFonts w:ascii="Palatino Linotype" w:hAnsi="Palatino Linotype" w:cs="Arial"/>
          <w:lang w:val="es-ES_tradnl"/>
        </w:rPr>
        <w:t>U</w:t>
      </w:r>
      <w:r w:rsidRPr="004541BA">
        <w:rPr>
          <w:rFonts w:ascii="Palatino Linotype" w:eastAsiaTheme="minorHAnsi" w:hAnsi="Palatino Linotype" w:cs="Arial"/>
          <w:lang w:val="es-MX" w:eastAsia="en-US"/>
        </w:rPr>
        <w:t xml:space="preserve">na vez transcurridos el término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eastAsiaTheme="minorHAnsi" w:hAnsi="Palatino Linotype" w:cs="Arial"/>
          <w:lang w:val="es-MX" w:eastAsia="en-US"/>
        </w:rPr>
        <w:t>catorce</w:t>
      </w:r>
      <w:r w:rsidRPr="004541BA">
        <w:rPr>
          <w:rFonts w:ascii="Palatino Linotype" w:eastAsiaTheme="minorHAnsi" w:hAnsi="Palatino Linotype" w:cs="Arial"/>
          <w:lang w:val="es-MX" w:eastAsia="en-US"/>
        </w:rPr>
        <w:t xml:space="preserve"> de mayo del presente año, en términos del artículo 185 fracción VI de la Ley de Transparencia y Acceso a la Información Pública del Estado de México y Municipios, ordenándose turnar el expediente a la resolución que en derecho proceda.</w:t>
      </w:r>
    </w:p>
    <w:p w14:paraId="797E9164" w14:textId="77777777" w:rsidR="004541BA" w:rsidRDefault="004541BA" w:rsidP="004541BA">
      <w:pPr>
        <w:spacing w:line="360" w:lineRule="auto"/>
        <w:jc w:val="both"/>
        <w:rPr>
          <w:rFonts w:ascii="Palatino Linotype" w:eastAsiaTheme="minorHAnsi" w:hAnsi="Palatino Linotype" w:cs="Arial"/>
          <w:lang w:val="es-MX" w:eastAsia="en-US"/>
        </w:rPr>
      </w:pPr>
    </w:p>
    <w:p w14:paraId="079C99B9" w14:textId="77777777" w:rsidR="00AE387D" w:rsidRPr="004541BA" w:rsidRDefault="00AE387D" w:rsidP="004541BA">
      <w:pPr>
        <w:spacing w:line="360" w:lineRule="auto"/>
        <w:jc w:val="both"/>
        <w:rPr>
          <w:rFonts w:ascii="Palatino Linotype" w:eastAsiaTheme="minorHAnsi" w:hAnsi="Palatino Linotype" w:cs="Arial"/>
          <w:lang w:val="es-MX" w:eastAsia="en-US"/>
        </w:rPr>
      </w:pPr>
    </w:p>
    <w:p w14:paraId="1DC2135E" w14:textId="77777777" w:rsidR="004541BA" w:rsidRPr="004541BA" w:rsidRDefault="004541BA" w:rsidP="004541BA">
      <w:pPr>
        <w:spacing w:line="360" w:lineRule="auto"/>
        <w:jc w:val="both"/>
        <w:rPr>
          <w:rFonts w:ascii="Palatino Linotype" w:eastAsiaTheme="minorHAnsi" w:hAnsi="Palatino Linotype" w:cs="Arial"/>
          <w:b/>
          <w:sz w:val="28"/>
          <w:szCs w:val="28"/>
          <w:lang w:val="es-MX" w:eastAsia="en-US"/>
        </w:rPr>
      </w:pPr>
      <w:r w:rsidRPr="004541BA">
        <w:rPr>
          <w:rFonts w:ascii="Palatino Linotype" w:eastAsiaTheme="minorHAnsi" w:hAnsi="Palatino Linotype" w:cs="Arial"/>
          <w:b/>
          <w:sz w:val="28"/>
          <w:szCs w:val="28"/>
          <w:lang w:val="es-MX" w:eastAsia="en-US"/>
        </w:rPr>
        <w:t>OCTAVO. De la ampliación del término para resolver.</w:t>
      </w:r>
    </w:p>
    <w:p w14:paraId="396DC9BA" w14:textId="77777777" w:rsidR="004541BA" w:rsidRPr="004541BA" w:rsidRDefault="004541BA" w:rsidP="004541BA">
      <w:pPr>
        <w:spacing w:line="360" w:lineRule="auto"/>
        <w:jc w:val="both"/>
        <w:rPr>
          <w:rFonts w:ascii="Palatino Linotype" w:eastAsiaTheme="minorHAnsi" w:hAnsi="Palatino Linotype" w:cs="Arial"/>
          <w:lang w:val="es-MX" w:eastAsia="en-US"/>
        </w:rPr>
      </w:pPr>
      <w:r w:rsidRPr="004541BA">
        <w:rPr>
          <w:rFonts w:ascii="Palatino Linotype" w:eastAsiaTheme="minorHAnsi" w:hAnsi="Palatino Linotype" w:cs="Arial"/>
          <w:lang w:val="es-MX" w:eastAsia="en-US"/>
        </w:rPr>
        <w:t xml:space="preserve">En fecha </w:t>
      </w:r>
      <w:r>
        <w:rPr>
          <w:rFonts w:ascii="Palatino Linotype" w:eastAsiaTheme="minorHAnsi" w:hAnsi="Palatino Linotype" w:cs="Arial"/>
          <w:lang w:val="es-MX" w:eastAsia="en-US"/>
        </w:rPr>
        <w:t>quince</w:t>
      </w:r>
      <w:r w:rsidRPr="004541BA">
        <w:rPr>
          <w:rFonts w:ascii="Palatino Linotype" w:eastAsiaTheme="minorHAnsi" w:hAnsi="Palatino Linotype" w:cs="Arial"/>
          <w:lang w:val="es-MX" w:eastAsia="en-US"/>
        </w:rPr>
        <w:t xml:space="preserve"> de junio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14:paraId="43E0B079" w14:textId="77777777" w:rsidR="001E788D" w:rsidRPr="004541BA" w:rsidRDefault="001E788D" w:rsidP="001E788D">
      <w:pPr>
        <w:pStyle w:val="Prrafodelista"/>
        <w:spacing w:line="360" w:lineRule="auto"/>
        <w:ind w:left="0"/>
        <w:jc w:val="both"/>
        <w:rPr>
          <w:rFonts w:ascii="Palatino Linotype" w:eastAsiaTheme="minorHAnsi" w:hAnsi="Palatino Linotype" w:cs="Arial"/>
          <w:lang w:val="es-MX" w:eastAsia="en-US"/>
        </w:rPr>
      </w:pPr>
    </w:p>
    <w:p w14:paraId="1DDEEBE0" w14:textId="77777777" w:rsidR="001E788D" w:rsidRPr="0024200F" w:rsidRDefault="001E788D" w:rsidP="001E788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0C0BA2A8" w14:textId="77777777" w:rsidR="001E788D" w:rsidRPr="00FB3150" w:rsidRDefault="001E788D" w:rsidP="001E788D">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356BB5F0" w14:textId="77777777" w:rsidR="001E788D" w:rsidRDefault="001E788D" w:rsidP="001E788D">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002F86CB" w14:textId="77777777" w:rsidR="001E788D" w:rsidRDefault="001E788D" w:rsidP="001E788D">
      <w:pPr>
        <w:spacing w:line="360" w:lineRule="auto"/>
        <w:jc w:val="both"/>
        <w:rPr>
          <w:rFonts w:ascii="Palatino Linotype" w:hAnsi="Palatino Linotype" w:cs="Arial"/>
        </w:rPr>
      </w:pPr>
    </w:p>
    <w:p w14:paraId="3A52BB9D" w14:textId="77777777" w:rsidR="001E788D" w:rsidRDefault="001E788D" w:rsidP="001E788D">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14:paraId="12F453C6" w14:textId="77777777" w:rsidR="001E788D" w:rsidRDefault="001E788D" w:rsidP="001E788D">
      <w:pPr>
        <w:spacing w:line="360" w:lineRule="auto"/>
        <w:jc w:val="both"/>
        <w:rPr>
          <w:rFonts w:ascii="Palatino Linotype" w:hAnsi="Palatino Linotype" w:cs="Arial"/>
        </w:rPr>
      </w:pPr>
    </w:p>
    <w:p w14:paraId="423E9DB5" w14:textId="77777777" w:rsidR="001E788D" w:rsidRPr="00FB3150" w:rsidRDefault="001E788D" w:rsidP="001E788D">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77350D3B" w14:textId="77777777" w:rsidR="001E788D" w:rsidRDefault="001E788D" w:rsidP="001E788D">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w:t>
      </w:r>
      <w:r w:rsidRPr="0024200F">
        <w:rPr>
          <w:rFonts w:ascii="Palatino Linotype" w:hAnsi="Palatino Linotype" w:cs="Arial"/>
        </w:rPr>
        <w:lastRenderedPageBreak/>
        <w:t>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49498087" w14:textId="77777777" w:rsidR="00AE387D" w:rsidRDefault="00AE387D" w:rsidP="001E788D">
      <w:pPr>
        <w:spacing w:line="360" w:lineRule="auto"/>
        <w:ind w:right="49"/>
        <w:jc w:val="both"/>
        <w:rPr>
          <w:rFonts w:ascii="Palatino Linotype" w:hAnsi="Palatino Linotype" w:cs="Arial"/>
        </w:rPr>
      </w:pPr>
    </w:p>
    <w:p w14:paraId="23D48AB2" w14:textId="77777777" w:rsidR="001E788D" w:rsidRPr="00FB3150" w:rsidRDefault="001E788D" w:rsidP="001E788D">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2BD9855D" w14:textId="77777777" w:rsidR="001E788D" w:rsidRDefault="001E788D" w:rsidP="001E788D">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52DE0B30" w14:textId="77777777" w:rsidR="001E788D" w:rsidRDefault="001E788D" w:rsidP="001E788D">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2B601871" w14:textId="77777777" w:rsidR="001E788D" w:rsidRDefault="001E788D" w:rsidP="001E788D">
      <w:pPr>
        <w:pStyle w:val="Prrafodelista"/>
        <w:autoSpaceDE w:val="0"/>
        <w:autoSpaceDN w:val="0"/>
        <w:adjustRightInd w:val="0"/>
        <w:spacing w:line="360" w:lineRule="auto"/>
        <w:ind w:left="0"/>
        <w:jc w:val="both"/>
        <w:rPr>
          <w:rFonts w:ascii="Palatino Linotype" w:hAnsi="Palatino Linotype" w:cs="Arial"/>
        </w:rPr>
      </w:pPr>
    </w:p>
    <w:p w14:paraId="20965F06" w14:textId="77777777" w:rsidR="001E788D" w:rsidRPr="00FB3150" w:rsidRDefault="001E788D" w:rsidP="001E788D">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43C836F5" w14:textId="77777777" w:rsidR="001E788D" w:rsidRPr="0024200F" w:rsidRDefault="001E788D" w:rsidP="001E788D">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72F11D4F" w14:textId="77777777" w:rsidR="001E788D" w:rsidRDefault="001E788D" w:rsidP="001E788D">
      <w:pPr>
        <w:pStyle w:val="Prrafodelista"/>
        <w:autoSpaceDE w:val="0"/>
        <w:autoSpaceDN w:val="0"/>
        <w:adjustRightInd w:val="0"/>
        <w:spacing w:line="360" w:lineRule="auto"/>
        <w:ind w:left="0"/>
        <w:jc w:val="both"/>
        <w:rPr>
          <w:rFonts w:ascii="Palatino Linotype" w:hAnsi="Palatino Linotype" w:cs="Arial"/>
        </w:rPr>
      </w:pPr>
    </w:p>
    <w:p w14:paraId="26FE4468" w14:textId="77777777" w:rsidR="001E788D" w:rsidRDefault="001E788D" w:rsidP="001E788D">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 solicitud de información, </w:t>
      </w:r>
      <w:r w:rsidR="008D3D93">
        <w:rPr>
          <w:rFonts w:ascii="Palatino Linotype" w:hAnsi="Palatino Linotype"/>
        </w:rPr>
        <w:t>e</w:t>
      </w:r>
      <w:r>
        <w:rPr>
          <w:rFonts w:ascii="Palatino Linotype" w:hAnsi="Palatino Linotype"/>
        </w:rPr>
        <w:t xml:space="preserve">l </w:t>
      </w:r>
      <w:r>
        <w:rPr>
          <w:rFonts w:ascii="Palatino Linotype" w:hAnsi="Palatino Linotype"/>
          <w:b/>
        </w:rPr>
        <w:t>Recurrente</w:t>
      </w:r>
      <w:r>
        <w:rPr>
          <w:rFonts w:ascii="Palatino Linotype" w:hAnsi="Palatino Linotype"/>
        </w:rPr>
        <w:t xml:space="preserve"> peticiona de objetivamente le sea entregado lo siguiente:</w:t>
      </w:r>
    </w:p>
    <w:p w14:paraId="0393020E" w14:textId="77777777" w:rsidR="001E788D" w:rsidRDefault="001E788D" w:rsidP="001E788D">
      <w:pPr>
        <w:pStyle w:val="Prrafodelista"/>
        <w:widowControl w:val="0"/>
        <w:autoSpaceDE w:val="0"/>
        <w:autoSpaceDN w:val="0"/>
        <w:adjustRightInd w:val="0"/>
        <w:spacing w:line="360" w:lineRule="auto"/>
        <w:ind w:left="0"/>
        <w:jc w:val="both"/>
        <w:rPr>
          <w:rFonts w:ascii="Palatino Linotype" w:hAnsi="Palatino Linotype"/>
        </w:rPr>
      </w:pPr>
    </w:p>
    <w:p w14:paraId="39C2965F" w14:textId="77777777" w:rsidR="001E788D" w:rsidRDefault="008D3D93" w:rsidP="008D3D93">
      <w:pPr>
        <w:pStyle w:val="Prrafodelista"/>
        <w:widowControl w:val="0"/>
        <w:numPr>
          <w:ilvl w:val="0"/>
          <w:numId w:val="3"/>
        </w:numPr>
        <w:autoSpaceDE w:val="0"/>
        <w:autoSpaceDN w:val="0"/>
        <w:adjustRightInd w:val="0"/>
        <w:spacing w:line="360" w:lineRule="auto"/>
        <w:jc w:val="both"/>
        <w:rPr>
          <w:rFonts w:ascii="Palatino Linotype" w:hAnsi="Palatino Linotype"/>
        </w:rPr>
      </w:pPr>
      <w:r>
        <w:rPr>
          <w:rFonts w:ascii="Palatino Linotype" w:hAnsi="Palatino Linotype"/>
        </w:rPr>
        <w:t>Motivos por los que el Departamento de Comunicación Social no publicó el video de la segunda audiencia pública municipal con relación al Plan Municipal de Desarrollo Urbano.</w:t>
      </w:r>
    </w:p>
    <w:p w14:paraId="790F98B2" w14:textId="77777777" w:rsidR="00EB5442" w:rsidRPr="00EB5442" w:rsidRDefault="00EB5442" w:rsidP="00EB5442">
      <w:pPr>
        <w:spacing w:line="360" w:lineRule="auto"/>
        <w:jc w:val="both"/>
        <w:rPr>
          <w:rFonts w:ascii="Palatino Linotype" w:eastAsia="Calibri" w:hAnsi="Palatino Linotype"/>
          <w:lang w:val="es-ES_tradnl"/>
        </w:rPr>
      </w:pPr>
      <w:r w:rsidRPr="00EB5442">
        <w:rPr>
          <w:rFonts w:ascii="Palatino Linotype" w:eastAsia="Calibri" w:hAnsi="Palatino Linotype"/>
          <w:lang w:val="es-ES_tradnl"/>
        </w:rPr>
        <w:lastRenderedPageBreak/>
        <w:t>Cabe precisar en primer lugar que de conformidad con lo establecido en los artículos 4 y 12 de la Ley de Transparencia y Acceso a la Información Pública del Estado de México y Municipios</w:t>
      </w:r>
      <w:r w:rsidRPr="00EB5442">
        <w:rPr>
          <w:rFonts w:ascii="Palatino Linotype" w:eastAsia="Calibri" w:hAnsi="Palatino Linotype"/>
          <w:vertAlign w:val="superscript"/>
          <w:lang w:val="es-ES_tradnl"/>
        </w:rPr>
        <w:footnoteReference w:id="2"/>
      </w:r>
      <w:r w:rsidRPr="00EB5442">
        <w:rPr>
          <w:rFonts w:ascii="Palatino Linotype" w:eastAsia="Calibri" w:hAnsi="Palatino Linotype"/>
          <w:lang w:val="es-ES_tradnl"/>
        </w:rPr>
        <w:t xml:space="preserve">, el derecho de acceso a la información pública, es la prerrogativa de las personas para buscar, difundir, investigar, recabar, recibir y solicitar información pública, sin acreditar personalidad o interés jurídico. </w:t>
      </w:r>
    </w:p>
    <w:p w14:paraId="6661CADD" w14:textId="77777777" w:rsidR="00EB5442" w:rsidRPr="00EB5442" w:rsidRDefault="00EB5442" w:rsidP="00EB5442">
      <w:pPr>
        <w:spacing w:line="360" w:lineRule="auto"/>
        <w:jc w:val="both"/>
        <w:rPr>
          <w:rFonts w:ascii="Palatino Linotype" w:eastAsia="Calibri" w:hAnsi="Palatino Linotype"/>
          <w:lang w:val="es-ES_tradnl"/>
        </w:rPr>
      </w:pPr>
    </w:p>
    <w:p w14:paraId="50B07732" w14:textId="77777777" w:rsidR="00EB5442" w:rsidRDefault="00EB5442" w:rsidP="00EB5442">
      <w:pPr>
        <w:spacing w:line="360" w:lineRule="auto"/>
        <w:jc w:val="both"/>
        <w:rPr>
          <w:rFonts w:ascii="Palatino Linotype" w:eastAsia="Calibri" w:hAnsi="Palatino Linotype"/>
          <w:lang w:val="es-ES_tradnl"/>
        </w:rPr>
      </w:pPr>
      <w:r w:rsidRPr="00EB5442">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w:t>
      </w:r>
      <w:r w:rsidRPr="00EB5442">
        <w:rPr>
          <w:rFonts w:ascii="Palatino Linotype" w:eastAsia="Calibri" w:hAnsi="Palatino Linotype"/>
          <w:lang w:val="es-ES_tradnl"/>
        </w:rPr>
        <w:lastRenderedPageBreak/>
        <w:t>cálculos o practicar investigaciones</w:t>
      </w:r>
      <w:r w:rsidRPr="00EB5442">
        <w:rPr>
          <w:rFonts w:ascii="Palatino Linotype" w:eastAsia="Calibri" w:hAnsi="Palatino Linotype"/>
          <w:b/>
          <w:lang w:val="es-ES_tradnl"/>
        </w:rPr>
        <w:t xml:space="preserve">, </w:t>
      </w:r>
      <w:r w:rsidRPr="00EB5442">
        <w:rPr>
          <w:rFonts w:ascii="Palatino Linotype" w:eastAsia="Calibri" w:hAnsi="Palatino Linotype"/>
          <w:lang w:val="es-ES_tradnl"/>
        </w:rPr>
        <w:t xml:space="preserve">esto es, </w:t>
      </w:r>
      <w:r w:rsidRPr="00EB5442">
        <w:rPr>
          <w:rFonts w:ascii="Palatino Linotype" w:eastAsia="Calibri" w:hAnsi="Palatino Linotype"/>
          <w:u w:val="single"/>
          <w:lang w:val="es-ES_tradnl"/>
        </w:rPr>
        <w:t xml:space="preserve">que no tienen el deber de generar un documento </w:t>
      </w:r>
      <w:r w:rsidRPr="00EB5442">
        <w:rPr>
          <w:rFonts w:ascii="Palatino Linotype" w:eastAsia="Calibri" w:hAnsi="Palatino Linotype"/>
          <w:i/>
          <w:u w:val="single"/>
          <w:lang w:val="es-ES_tradnl"/>
        </w:rPr>
        <w:t>ad hoc</w:t>
      </w:r>
      <w:r w:rsidRPr="00EB5442">
        <w:rPr>
          <w:rFonts w:ascii="Palatino Linotype" w:eastAsia="Calibri" w:hAnsi="Palatino Linotype"/>
          <w:lang w:val="es-ES_tradnl"/>
        </w:rPr>
        <w:t>, para satisfacer el derecho de acceso a la información pública.</w:t>
      </w:r>
    </w:p>
    <w:p w14:paraId="1CD99D1F" w14:textId="77777777" w:rsidR="00AE387D" w:rsidRPr="00EB5442" w:rsidRDefault="00AE387D" w:rsidP="00EB5442">
      <w:pPr>
        <w:spacing w:line="360" w:lineRule="auto"/>
        <w:jc w:val="both"/>
        <w:rPr>
          <w:rFonts w:ascii="Palatino Linotype" w:eastAsia="Calibri" w:hAnsi="Palatino Linotype"/>
          <w:lang w:val="es-ES_tradnl"/>
        </w:rPr>
      </w:pPr>
    </w:p>
    <w:p w14:paraId="636D6D93" w14:textId="77777777" w:rsidR="00EB5442" w:rsidRPr="00EB5442" w:rsidRDefault="00EB5442" w:rsidP="00EB5442">
      <w:pPr>
        <w:spacing w:line="360" w:lineRule="auto"/>
        <w:jc w:val="both"/>
        <w:rPr>
          <w:rFonts w:ascii="Palatino Linotype" w:eastAsia="Calibri" w:hAnsi="Palatino Linotype"/>
          <w:lang w:val="es-ES_tradnl"/>
        </w:rPr>
      </w:pPr>
      <w:r w:rsidRPr="00EB5442">
        <w:rPr>
          <w:rFonts w:ascii="Palatino Linotype" w:eastAsia="Calibri" w:hAnsi="Palatino Linotype"/>
          <w:lang w:val="es-ES_tradnl"/>
        </w:rPr>
        <w:t xml:space="preserve">En este sentido, se observa que la solicitud de información fue formulada a través de </w:t>
      </w:r>
      <w:r>
        <w:rPr>
          <w:rFonts w:ascii="Palatino Linotype" w:eastAsia="Calibri" w:hAnsi="Palatino Linotype"/>
          <w:lang w:val="es-ES_tradnl"/>
        </w:rPr>
        <w:t xml:space="preserve">un </w:t>
      </w:r>
      <w:r w:rsidRPr="00EB5442">
        <w:rPr>
          <w:rFonts w:ascii="Palatino Linotype" w:eastAsia="Calibri" w:hAnsi="Palatino Linotype"/>
          <w:lang w:val="es-ES_tradnl"/>
        </w:rPr>
        <w:t xml:space="preserve">cuestionamiento en donde no se identifica un documento en específico, por lo que no puede ser atendida mediante el Derecho de Acceso a la Información. Sirve de sustento a lo anterior, el </w:t>
      </w:r>
      <w:r w:rsidRPr="00EB5442">
        <w:rPr>
          <w:rFonts w:ascii="Palatino Linotype" w:eastAsia="Calibri" w:hAnsi="Palatino Linotype"/>
          <w:b/>
          <w:lang w:val="es-ES_tradnl"/>
        </w:rPr>
        <w:t>Criterio 028-10</w:t>
      </w:r>
      <w:r w:rsidRPr="00EB5442">
        <w:rPr>
          <w:rFonts w:ascii="Palatino Linotype" w:eastAsia="Calibri" w:hAnsi="Palatino Linotype"/>
          <w:lang w:val="es-ES_tradnl"/>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14:paraId="78118CE5" w14:textId="77777777" w:rsidR="00EB5442" w:rsidRPr="00EB5442" w:rsidRDefault="00EB5442" w:rsidP="00EB5442">
      <w:pPr>
        <w:spacing w:line="360" w:lineRule="auto"/>
        <w:jc w:val="both"/>
        <w:rPr>
          <w:rFonts w:ascii="Palatino Linotype" w:eastAsia="Calibri" w:hAnsi="Palatino Linotype"/>
          <w:lang w:val="es-ES_tradnl"/>
        </w:rPr>
      </w:pPr>
    </w:p>
    <w:p w14:paraId="54572DFE" w14:textId="77777777" w:rsidR="00EB5442" w:rsidRPr="00EB5442" w:rsidRDefault="00EB5442" w:rsidP="00EB5442">
      <w:pPr>
        <w:ind w:left="567" w:right="567"/>
        <w:jc w:val="both"/>
        <w:rPr>
          <w:rFonts w:ascii="Palatino Linotype" w:eastAsia="Calibri" w:hAnsi="Palatino Linotype"/>
          <w:i/>
          <w:sz w:val="22"/>
          <w:lang w:val="es-ES_tradnl"/>
        </w:rPr>
      </w:pPr>
      <w:r w:rsidRPr="00EB5442">
        <w:rPr>
          <w:rFonts w:ascii="Palatino Linotype" w:eastAsia="Calibri" w:hAnsi="Palatino Linotype"/>
          <w:i/>
          <w:sz w:val="22"/>
          <w:lang w:val="es-ES_tradnl"/>
        </w:rPr>
        <w:t>“</w:t>
      </w:r>
      <w:r w:rsidRPr="00EB5442">
        <w:rPr>
          <w:rFonts w:ascii="Palatino Linotype" w:eastAsia="Calibri" w:hAnsi="Palatino Linotype"/>
          <w:b/>
          <w:i/>
          <w:sz w:val="22"/>
          <w:lang w:val="es-ES_tradnl"/>
        </w:rPr>
        <w:t>Cuando en una solicitud de información no se identifique un documento en específico, si ésta tiene una expresión documental, el sujeto obligado deberá entregar al particular el documento en específico</w:t>
      </w:r>
      <w:r w:rsidRPr="00EB5442">
        <w:rPr>
          <w:rFonts w:ascii="Palatino Linotype" w:eastAsia="Calibri" w:hAnsi="Palatino Linotype"/>
          <w:i/>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EB5442">
        <w:rPr>
          <w:rFonts w:ascii="Palatino Linotype" w:eastAsia="Calibri" w:hAnsi="Palatino Linotype"/>
          <w:i/>
          <w:sz w:val="22"/>
          <w:lang w:val="es-ES_tradnl"/>
        </w:rPr>
        <w:lastRenderedPageBreak/>
        <w:t>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F8C4C68" w14:textId="77777777" w:rsidR="00EB5442" w:rsidRPr="00EB5442" w:rsidRDefault="00EB5442" w:rsidP="00EB5442">
      <w:pPr>
        <w:spacing w:line="360" w:lineRule="auto"/>
        <w:jc w:val="both"/>
        <w:rPr>
          <w:rFonts w:ascii="Palatino Linotype" w:eastAsia="Calibri" w:hAnsi="Palatino Linotype"/>
          <w:lang w:val="es-ES_tradnl"/>
        </w:rPr>
      </w:pPr>
    </w:p>
    <w:p w14:paraId="345BF12C" w14:textId="77777777" w:rsidR="00EB5442" w:rsidRPr="00EB5442" w:rsidRDefault="00EB5442" w:rsidP="00EB5442">
      <w:pPr>
        <w:spacing w:line="360" w:lineRule="auto"/>
        <w:jc w:val="both"/>
        <w:rPr>
          <w:rFonts w:ascii="Palatino Linotype" w:eastAsia="Calibri" w:hAnsi="Palatino Linotype"/>
          <w:lang w:val="es-ES_tradnl"/>
        </w:rPr>
      </w:pPr>
      <w:r w:rsidRPr="00EB5442">
        <w:rPr>
          <w:rFonts w:ascii="Palatino Linotype" w:eastAsia="Calibri" w:hAnsi="Palatino Linotype"/>
          <w:lang w:val="es-ES_tradnl"/>
        </w:rPr>
        <w:t>Se advierte que dicho cuestionamiento difícilmente puede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14:paraId="463FF216" w14:textId="77777777" w:rsidR="00EB5442" w:rsidRPr="00EB5442" w:rsidRDefault="00EB5442" w:rsidP="00EB5442">
      <w:pPr>
        <w:spacing w:line="360" w:lineRule="auto"/>
        <w:jc w:val="both"/>
        <w:rPr>
          <w:rFonts w:ascii="Palatino Linotype" w:eastAsia="Calibri" w:hAnsi="Palatino Linotype"/>
          <w:lang w:val="es-ES_tradnl"/>
        </w:rPr>
      </w:pPr>
    </w:p>
    <w:p w14:paraId="1E370C50" w14:textId="77777777" w:rsidR="00EB5442" w:rsidRPr="00EB5442" w:rsidRDefault="00EB5442" w:rsidP="00EB5442">
      <w:pPr>
        <w:spacing w:line="360" w:lineRule="auto"/>
        <w:jc w:val="both"/>
        <w:rPr>
          <w:rFonts w:ascii="Palatino Linotype" w:eastAsia="Calibri" w:hAnsi="Palatino Linotype"/>
          <w:lang w:val="es-ES_tradnl"/>
        </w:rPr>
      </w:pPr>
      <w:r w:rsidRPr="00EB5442">
        <w:rPr>
          <w:rFonts w:ascii="Palatino Linotype" w:eastAsia="Calibri" w:hAnsi="Palatino Linotype"/>
          <w:lang w:val="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40E01621" w14:textId="77777777" w:rsidR="00EB5442" w:rsidRPr="00EB5442" w:rsidRDefault="00EB5442" w:rsidP="00EB5442">
      <w:pPr>
        <w:tabs>
          <w:tab w:val="left" w:pos="709"/>
        </w:tabs>
        <w:spacing w:line="360" w:lineRule="auto"/>
        <w:jc w:val="both"/>
        <w:rPr>
          <w:rFonts w:ascii="Palatino Linotype" w:eastAsiaTheme="minorHAnsi" w:hAnsi="Palatino Linotype" w:cstheme="minorBidi"/>
          <w:lang w:val="es-ES_tradnl" w:eastAsia="en-US"/>
        </w:rPr>
      </w:pPr>
    </w:p>
    <w:p w14:paraId="6FBDCB40" w14:textId="77777777" w:rsidR="00EB5442" w:rsidRPr="00EB5442" w:rsidRDefault="00EB5442" w:rsidP="00EB5442">
      <w:pPr>
        <w:spacing w:line="360" w:lineRule="auto"/>
        <w:jc w:val="both"/>
        <w:rPr>
          <w:rFonts w:ascii="Palatino Linotype" w:eastAsia="Calibri" w:hAnsi="Palatino Linotype"/>
          <w:lang w:val="es-ES_tradnl"/>
        </w:rPr>
      </w:pPr>
      <w:r w:rsidRPr="00EB5442">
        <w:rPr>
          <w:rFonts w:ascii="Palatino Linotype" w:eastAsia="Calibri" w:hAnsi="Palatino Linotype"/>
          <w:lang w:val="es-ES_tradnl"/>
        </w:rPr>
        <w:t xml:space="preserve">Ahora bien, como quedó precisado en el apartado de antecedentes, el </w:t>
      </w:r>
      <w:r w:rsidRPr="00EB5442">
        <w:rPr>
          <w:rFonts w:ascii="Palatino Linotype" w:eastAsia="Calibri" w:hAnsi="Palatino Linotype"/>
          <w:b/>
          <w:lang w:val="es-ES_tradnl"/>
        </w:rPr>
        <w:t>Sujeto Obligado</w:t>
      </w:r>
      <w:r w:rsidRPr="00EB5442">
        <w:rPr>
          <w:rFonts w:ascii="Palatino Linotype" w:eastAsia="Calibri" w:hAnsi="Palatino Linotype"/>
          <w:lang w:val="es-ES_tradnl"/>
        </w:rPr>
        <w:t xml:space="preserve"> se sirvió en dar respuesta, por medio del archivo electrónico “</w:t>
      </w:r>
      <w:r w:rsidRPr="00695043">
        <w:rPr>
          <w:rFonts w:ascii="Palatino Linotype" w:hAnsi="Palatino Linotype"/>
          <w:bCs/>
        </w:rPr>
        <w:t>04_ CS-090-2021 _ 202104261650.pdf</w:t>
      </w:r>
      <w:r w:rsidRPr="00EB5442">
        <w:rPr>
          <w:rFonts w:ascii="Palatino Linotype" w:eastAsia="Calibri" w:hAnsi="Palatino Linotype"/>
          <w:lang w:val="es-ES_tradnl"/>
        </w:rPr>
        <w:t xml:space="preserve">”, consistente en el oficio de fecha </w:t>
      </w:r>
      <w:r>
        <w:rPr>
          <w:rFonts w:ascii="Palatino Linotype" w:eastAsia="Calibri" w:hAnsi="Palatino Linotype"/>
          <w:lang w:val="es-ES_tradnl"/>
        </w:rPr>
        <w:t>26</w:t>
      </w:r>
      <w:r w:rsidRPr="00EB5442">
        <w:rPr>
          <w:rFonts w:ascii="Palatino Linotype" w:eastAsia="Calibri" w:hAnsi="Palatino Linotype"/>
          <w:lang w:val="es-ES_tradnl"/>
        </w:rPr>
        <w:t xml:space="preserve"> (</w:t>
      </w:r>
      <w:r>
        <w:rPr>
          <w:rFonts w:ascii="Palatino Linotype" w:eastAsia="Calibri" w:hAnsi="Palatino Linotype"/>
          <w:lang w:val="es-ES_tradnl"/>
        </w:rPr>
        <w:t>veintiséis</w:t>
      </w:r>
      <w:r w:rsidRPr="00EB5442">
        <w:rPr>
          <w:rFonts w:ascii="Palatino Linotype" w:eastAsia="Calibri" w:hAnsi="Palatino Linotype"/>
          <w:lang w:val="es-ES_tradnl"/>
        </w:rPr>
        <w:t xml:space="preserve">) de </w:t>
      </w:r>
      <w:r>
        <w:rPr>
          <w:rFonts w:ascii="Palatino Linotype" w:eastAsia="Calibri" w:hAnsi="Palatino Linotype"/>
          <w:lang w:val="es-ES_tradnl"/>
        </w:rPr>
        <w:t xml:space="preserve">abril </w:t>
      </w:r>
      <w:r w:rsidRPr="00EB5442">
        <w:rPr>
          <w:rFonts w:ascii="Palatino Linotype" w:eastAsia="Calibri" w:hAnsi="Palatino Linotype"/>
          <w:lang w:val="es-ES_tradnl"/>
        </w:rPr>
        <w:t xml:space="preserve">de 2021 (dos mil veintiuno), </w:t>
      </w:r>
      <w:r>
        <w:rPr>
          <w:rFonts w:ascii="Palatino Linotype" w:eastAsia="Calibri" w:hAnsi="Palatino Linotype"/>
          <w:lang w:val="es-ES_tradnl"/>
        </w:rPr>
        <w:t>remitido por el Jefe de Comunicación Social del Gobierno Municipal al Titular de la Unidad de Transparencia y Acceso a la Información Pública, ambos del Sujeto Obligado, a través del cual sustancialmente informa lo s</w:t>
      </w:r>
      <w:r w:rsidRPr="00EB5442">
        <w:rPr>
          <w:rFonts w:ascii="Palatino Linotype" w:eastAsia="Calibri" w:hAnsi="Palatino Linotype"/>
          <w:lang w:val="es-ES_tradnl"/>
        </w:rPr>
        <w:t>iguiente:</w:t>
      </w:r>
    </w:p>
    <w:p w14:paraId="5F2B393B" w14:textId="77777777" w:rsidR="00EB5442" w:rsidRDefault="00EB5442" w:rsidP="001E788D">
      <w:pPr>
        <w:pStyle w:val="Prrafodelista"/>
        <w:widowControl w:val="0"/>
        <w:autoSpaceDE w:val="0"/>
        <w:autoSpaceDN w:val="0"/>
        <w:adjustRightInd w:val="0"/>
        <w:spacing w:line="360" w:lineRule="auto"/>
        <w:ind w:left="0"/>
        <w:jc w:val="both"/>
        <w:rPr>
          <w:rFonts w:ascii="Palatino Linotype" w:hAnsi="Palatino Linotype"/>
          <w:lang w:val="es-ES_tradnl"/>
        </w:rPr>
      </w:pPr>
    </w:p>
    <w:p w14:paraId="183F6454" w14:textId="77777777" w:rsidR="00EB5442" w:rsidRPr="00EB5442" w:rsidRDefault="00EB5442" w:rsidP="00EB5442">
      <w:pPr>
        <w:pStyle w:val="Prrafodelista"/>
        <w:widowControl w:val="0"/>
        <w:autoSpaceDE w:val="0"/>
        <w:autoSpaceDN w:val="0"/>
        <w:adjustRightInd w:val="0"/>
        <w:jc w:val="both"/>
        <w:rPr>
          <w:rFonts w:ascii="Palatino Linotype" w:hAnsi="Palatino Linotype"/>
          <w:i/>
          <w:sz w:val="22"/>
          <w:lang w:val="es-MX"/>
        </w:rPr>
      </w:pPr>
      <w:r>
        <w:rPr>
          <w:rFonts w:ascii="Palatino Linotype" w:hAnsi="Palatino Linotype"/>
          <w:i/>
          <w:sz w:val="22"/>
          <w:lang w:val="es-ES_tradnl"/>
        </w:rPr>
        <w:t>“</w:t>
      </w:r>
      <w:r w:rsidRPr="00EB5442">
        <w:rPr>
          <w:rFonts w:ascii="Palatino Linotype" w:hAnsi="Palatino Linotype"/>
          <w:i/>
          <w:sz w:val="22"/>
          <w:lang w:val="es-ES_tradnl"/>
        </w:rPr>
        <w:t xml:space="preserve">Por </w:t>
      </w:r>
      <w:r>
        <w:rPr>
          <w:rFonts w:ascii="Palatino Linotype" w:hAnsi="Palatino Linotype"/>
          <w:i/>
          <w:sz w:val="22"/>
          <w:lang w:val="es-ES_tradnl"/>
        </w:rPr>
        <w:t xml:space="preserve">lo </w:t>
      </w:r>
      <w:r w:rsidRPr="00EB5442">
        <w:rPr>
          <w:rFonts w:ascii="Palatino Linotype" w:hAnsi="Palatino Linotype"/>
          <w:i/>
          <w:sz w:val="22"/>
          <w:lang w:val="es-ES_tradnl"/>
        </w:rPr>
        <w:t>anterior informo a usted que el video se publi</w:t>
      </w:r>
      <w:r>
        <w:rPr>
          <w:rFonts w:ascii="Palatino Linotype" w:hAnsi="Palatino Linotype"/>
          <w:i/>
          <w:sz w:val="22"/>
          <w:lang w:val="es-ES_tradnl"/>
        </w:rPr>
        <w:t xml:space="preserve">có </w:t>
      </w:r>
      <w:r w:rsidRPr="00EB5442">
        <w:rPr>
          <w:rFonts w:ascii="Palatino Linotype" w:hAnsi="Palatino Linotype"/>
          <w:i/>
          <w:sz w:val="22"/>
          <w:lang w:val="es-ES_tradnl"/>
        </w:rPr>
        <w:t>en el portal</w:t>
      </w:r>
      <w:r>
        <w:rPr>
          <w:rFonts w:ascii="Palatino Linotype" w:hAnsi="Palatino Linotype"/>
          <w:i/>
          <w:sz w:val="22"/>
          <w:lang w:val="es-ES_tradnl"/>
        </w:rPr>
        <w:t xml:space="preserve"> </w:t>
      </w:r>
      <w:hyperlink r:id="rId7" w:history="1">
        <w:r w:rsidRPr="006D3AE1">
          <w:rPr>
            <w:rStyle w:val="Hipervnculo"/>
            <w:rFonts w:ascii="Palatino Linotype" w:hAnsi="Palatino Linotype"/>
            <w:i/>
            <w:sz w:val="22"/>
            <w:lang w:val="es-MX"/>
          </w:rPr>
          <w:t>https://www.facebook.com/GobTepotzotlan</w:t>
        </w:r>
      </w:hyperlink>
      <w:r w:rsidRPr="00EB5442">
        <w:rPr>
          <w:rFonts w:ascii="Palatino Linotype" w:hAnsi="Palatino Linotype"/>
          <w:i/>
          <w:sz w:val="22"/>
          <w:lang w:val="es-MX"/>
        </w:rPr>
        <w:t>.</w:t>
      </w:r>
      <w:r>
        <w:rPr>
          <w:rFonts w:ascii="Palatino Linotype" w:hAnsi="Palatino Linotype"/>
          <w:i/>
          <w:sz w:val="22"/>
          <w:lang w:val="es-MX"/>
        </w:rPr>
        <w:t xml:space="preserve">” </w:t>
      </w:r>
    </w:p>
    <w:p w14:paraId="52F8A077" w14:textId="77777777" w:rsidR="00EB5442" w:rsidRPr="00EB5442" w:rsidRDefault="00EB5442" w:rsidP="001E788D">
      <w:pPr>
        <w:pStyle w:val="Prrafodelista"/>
        <w:widowControl w:val="0"/>
        <w:autoSpaceDE w:val="0"/>
        <w:autoSpaceDN w:val="0"/>
        <w:adjustRightInd w:val="0"/>
        <w:spacing w:line="360" w:lineRule="auto"/>
        <w:ind w:left="0"/>
        <w:jc w:val="both"/>
        <w:rPr>
          <w:rFonts w:ascii="Palatino Linotype" w:hAnsi="Palatino Linotype"/>
          <w:lang w:val="es-MX"/>
        </w:rPr>
      </w:pPr>
    </w:p>
    <w:p w14:paraId="2730C6AE" w14:textId="77777777" w:rsidR="001E788D" w:rsidRDefault="001E788D" w:rsidP="001E788D">
      <w:pPr>
        <w:spacing w:line="360" w:lineRule="auto"/>
        <w:jc w:val="both"/>
        <w:rPr>
          <w:rFonts w:ascii="Palatino Linotype" w:eastAsiaTheme="minorHAnsi" w:hAnsi="Palatino Linotype" w:cs="Arial"/>
          <w:b/>
          <w:lang w:val="es-MX" w:eastAsia="en-US"/>
        </w:rPr>
      </w:pPr>
      <w:r w:rsidRPr="007E2C6B">
        <w:rPr>
          <w:rFonts w:ascii="Palatino Linotype" w:eastAsiaTheme="minorHAnsi" w:hAnsi="Palatino Linotype" w:cs="Arial"/>
          <w:lang w:val="es-MX" w:eastAsia="en-US"/>
        </w:rPr>
        <w:lastRenderedPageBreak/>
        <w:t xml:space="preserve">Derivado de la respuesta proporcionada por el </w:t>
      </w:r>
      <w:r>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w:t>
      </w:r>
      <w:r w:rsidR="008D3D93">
        <w:rPr>
          <w:rFonts w:ascii="Palatino Linotype" w:eastAsiaTheme="minorHAnsi" w:hAnsi="Palatino Linotype" w:cs="Arial"/>
          <w:lang w:val="es-MX" w:eastAsia="en-US"/>
        </w:rPr>
        <w:t xml:space="preserve">el </w:t>
      </w:r>
      <w:r w:rsidR="008D3D93" w:rsidRPr="00011176">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 de revisión, haciendo valer sustancialmente como razones o</w:t>
      </w:r>
      <w:r>
        <w:rPr>
          <w:rFonts w:ascii="Palatino Linotype" w:eastAsiaTheme="minorHAnsi" w:hAnsi="Palatino Linotype" w:cs="Arial"/>
          <w:lang w:val="es-MX" w:eastAsia="en-US"/>
        </w:rPr>
        <w:t xml:space="preserve"> motivos de inconformidad, </w:t>
      </w:r>
      <w:r w:rsidR="00AB37C1">
        <w:rPr>
          <w:rFonts w:ascii="Palatino Linotype" w:eastAsiaTheme="minorHAnsi" w:hAnsi="Palatino Linotype" w:cs="Arial"/>
          <w:lang w:val="es-MX" w:eastAsia="en-US"/>
        </w:rPr>
        <w:t xml:space="preserve">sustancialmente que la información publicada corresponde a otro video, que </w:t>
      </w:r>
      <w:r>
        <w:rPr>
          <w:rFonts w:ascii="Palatino Linotype" w:eastAsiaTheme="minorHAnsi" w:hAnsi="Palatino Linotype" w:cs="Arial"/>
          <w:lang w:val="es-MX" w:eastAsia="en-US"/>
        </w:rPr>
        <w:t>razones que encuentran fundamento en la fracción V</w:t>
      </w:r>
      <w:r w:rsidR="00AB37C1">
        <w:rPr>
          <w:rFonts w:ascii="Palatino Linotype" w:eastAsiaTheme="minorHAnsi" w:hAnsi="Palatino Linotype" w:cs="Arial"/>
          <w:lang w:val="es-MX" w:eastAsia="en-US"/>
        </w:rPr>
        <w:t>I</w:t>
      </w:r>
      <w:r>
        <w:rPr>
          <w:rFonts w:ascii="Palatino Linotype" w:eastAsiaTheme="minorHAnsi" w:hAnsi="Palatino Linotype" w:cs="Arial"/>
          <w:lang w:val="es-MX" w:eastAsia="en-US"/>
        </w:rPr>
        <w:t xml:space="preserve"> del artículo 179 de la Ley de Transparencia local</w:t>
      </w:r>
      <w:r>
        <w:rPr>
          <w:rStyle w:val="Refdenotaalpie"/>
          <w:rFonts w:ascii="Palatino Linotype" w:eastAsiaTheme="minorHAnsi" w:hAnsi="Palatino Linotype" w:cs="Arial"/>
          <w:lang w:val="es-MX" w:eastAsia="en-US"/>
        </w:rPr>
        <w:footnoteReference w:id="3"/>
      </w:r>
      <w:r>
        <w:rPr>
          <w:rFonts w:ascii="Palatino Linotype" w:eastAsiaTheme="minorHAnsi" w:hAnsi="Palatino Linotype" w:cs="Arial"/>
          <w:lang w:val="es-MX" w:eastAsia="en-US"/>
        </w:rPr>
        <w:t xml:space="preserve">, para la procedencia en la interposición del recurso. En ese orden de ideas, </w:t>
      </w:r>
      <w:r w:rsidRPr="007E2C6B">
        <w:rPr>
          <w:rFonts w:ascii="Palatino Linotype" w:eastAsiaTheme="minorHAnsi" w:hAnsi="Palatino Linotype" w:cs="Arial"/>
          <w:lang w:val="es-MX" w:eastAsia="en-US"/>
        </w:rPr>
        <w:t xml:space="preserve">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w:t>
      </w:r>
      <w:r>
        <w:rPr>
          <w:rFonts w:ascii="Palatino Linotype" w:eastAsiaTheme="minorHAnsi" w:hAnsi="Palatino Linotype" w:cs="Arial"/>
          <w:lang w:val="es-MX" w:eastAsia="en-US"/>
        </w:rPr>
        <w:t xml:space="preserve">si la información proporcionada por el </w:t>
      </w:r>
      <w:r w:rsidRPr="00AB37C1">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colma el derecho de acceso a la información d</w:t>
      </w:r>
      <w:r w:rsidR="00AB37C1">
        <w:rPr>
          <w:rFonts w:ascii="Palatino Linotype" w:eastAsiaTheme="minorHAnsi" w:hAnsi="Palatino Linotype" w:cs="Arial"/>
          <w:lang w:val="es-MX" w:eastAsia="en-US"/>
        </w:rPr>
        <w:t>e</w:t>
      </w:r>
      <w:r w:rsidR="008D3D93">
        <w:rPr>
          <w:rFonts w:ascii="Palatino Linotype" w:eastAsiaTheme="minorHAnsi" w:hAnsi="Palatino Linotype" w:cs="Arial"/>
          <w:lang w:val="es-MX" w:eastAsia="en-US"/>
        </w:rPr>
        <w:t xml:space="preserve">l </w:t>
      </w:r>
      <w:r w:rsidR="008D3D93" w:rsidRPr="00AB37C1">
        <w:rPr>
          <w:rFonts w:ascii="Palatino Linotype" w:eastAsiaTheme="minorHAnsi" w:hAnsi="Palatino Linotype" w:cs="Arial"/>
          <w:b/>
          <w:lang w:val="es-MX" w:eastAsia="en-US"/>
        </w:rPr>
        <w:t>Recurrente</w:t>
      </w:r>
      <w:r>
        <w:rPr>
          <w:rFonts w:ascii="Palatino Linotype" w:eastAsiaTheme="minorHAnsi" w:hAnsi="Palatino Linotype" w:cs="Arial"/>
          <w:b/>
          <w:lang w:val="es-MX" w:eastAsia="en-US"/>
        </w:rPr>
        <w:t>.</w:t>
      </w:r>
    </w:p>
    <w:p w14:paraId="1542C5B3" w14:textId="77777777" w:rsidR="001E788D" w:rsidRDefault="001E788D" w:rsidP="001E788D">
      <w:pPr>
        <w:spacing w:line="360" w:lineRule="auto"/>
        <w:jc w:val="both"/>
        <w:rPr>
          <w:rFonts w:ascii="Palatino Linotype" w:eastAsiaTheme="minorHAnsi" w:hAnsi="Palatino Linotype" w:cs="Arial"/>
          <w:b/>
          <w:lang w:val="es-MX" w:eastAsia="en-US"/>
        </w:rPr>
      </w:pPr>
    </w:p>
    <w:p w14:paraId="3DA71841" w14:textId="77777777" w:rsidR="001E788D" w:rsidRDefault="001E788D" w:rsidP="001E788D">
      <w:pPr>
        <w:spacing w:line="360" w:lineRule="auto"/>
        <w:jc w:val="both"/>
        <w:rPr>
          <w:rFonts w:ascii="Palatino Linotype" w:hAnsi="Palatino Linotype" w:cs="Arial"/>
        </w:rPr>
      </w:pPr>
      <w:r w:rsidRPr="00D13EF1">
        <w:rPr>
          <w:rFonts w:ascii="Palatino Linotype" w:hAnsi="Palatino Linotype" w:cs="Arial"/>
        </w:rPr>
        <w:t>Este Órgano Garante procedió a hacer consulta de la página electrónica proporcionada</w:t>
      </w:r>
      <w:r>
        <w:rPr>
          <w:rStyle w:val="Refdenotaalpie"/>
          <w:rFonts w:ascii="Palatino Linotype" w:hAnsi="Palatino Linotype" w:cs="Arial"/>
        </w:rPr>
        <w:footnoteReference w:id="4"/>
      </w:r>
      <w:r w:rsidRPr="00D13EF1">
        <w:rPr>
          <w:rFonts w:ascii="Palatino Linotype" w:hAnsi="Palatino Linotype" w:cs="Arial"/>
        </w:rPr>
        <w:t xml:space="preserve">, consistente en la página oficial del </w:t>
      </w:r>
      <w:r>
        <w:rPr>
          <w:rFonts w:ascii="Palatino Linotype" w:hAnsi="Palatino Linotype" w:cs="Arial"/>
        </w:rPr>
        <w:t>Sujeto Obligado en la Plataforma de</w:t>
      </w:r>
      <w:r w:rsidR="00AB37C1">
        <w:rPr>
          <w:rFonts w:ascii="Palatino Linotype" w:hAnsi="Palatino Linotype" w:cs="Arial"/>
        </w:rPr>
        <w:t xml:space="preserve"> </w:t>
      </w:r>
      <w:r>
        <w:rPr>
          <w:rFonts w:ascii="Palatino Linotype" w:hAnsi="Palatino Linotype" w:cs="Arial"/>
        </w:rPr>
        <w:t>l</w:t>
      </w:r>
      <w:r w:rsidR="00AB37C1">
        <w:rPr>
          <w:rFonts w:ascii="Palatino Linotype" w:hAnsi="Palatino Linotype" w:cs="Arial"/>
        </w:rPr>
        <w:t>a</w:t>
      </w:r>
      <w:r>
        <w:rPr>
          <w:rFonts w:ascii="Palatino Linotype" w:hAnsi="Palatino Linotype" w:cs="Arial"/>
        </w:rPr>
        <w:t xml:space="preserve"> </w:t>
      </w:r>
      <w:r w:rsidR="00AB37C1">
        <w:rPr>
          <w:rFonts w:ascii="Palatino Linotype" w:hAnsi="Palatino Linotype" w:cs="Arial"/>
        </w:rPr>
        <w:t xml:space="preserve">red social denominada FACEBOOK, </w:t>
      </w:r>
      <w:r w:rsidRPr="00FB7AA6">
        <w:rPr>
          <w:rFonts w:ascii="Palatino Linotype" w:hAnsi="Palatino Linotype" w:cs="Arial"/>
        </w:rPr>
        <w:t xml:space="preserve">se insertan </w:t>
      </w:r>
      <w:r>
        <w:rPr>
          <w:rFonts w:ascii="Palatino Linotype" w:hAnsi="Palatino Linotype" w:cs="Arial"/>
        </w:rPr>
        <w:t xml:space="preserve">las siguientes </w:t>
      </w:r>
      <w:r w:rsidRPr="00FB7AA6">
        <w:rPr>
          <w:rFonts w:ascii="Palatino Linotype" w:hAnsi="Palatino Linotype" w:cs="Arial"/>
        </w:rPr>
        <w:t>esfinges</w:t>
      </w:r>
      <w:r>
        <w:rPr>
          <w:rFonts w:ascii="Palatino Linotype" w:hAnsi="Palatino Linotype" w:cs="Arial"/>
        </w:rPr>
        <w:t xml:space="preserve"> para mayor referencia</w:t>
      </w:r>
      <w:r w:rsidRPr="00FB7AA6">
        <w:rPr>
          <w:rFonts w:ascii="Palatino Linotype" w:hAnsi="Palatino Linotype" w:cs="Arial"/>
        </w:rPr>
        <w:t>:</w:t>
      </w:r>
    </w:p>
    <w:p w14:paraId="4E5A403E" w14:textId="77777777" w:rsidR="001E788D" w:rsidRDefault="00AE387D" w:rsidP="001E788D">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DE0B2F3" wp14:editId="103E0BF1">
                <wp:simplePos x="0" y="0"/>
                <wp:positionH relativeFrom="column">
                  <wp:posOffset>24765</wp:posOffset>
                </wp:positionH>
                <wp:positionV relativeFrom="paragraph">
                  <wp:posOffset>90804</wp:posOffset>
                </wp:positionV>
                <wp:extent cx="5657850" cy="2695575"/>
                <wp:effectExtent l="0" t="0" r="95250" b="66675"/>
                <wp:wrapNone/>
                <wp:docPr id="3" name="Conector recto de flecha 3"/>
                <wp:cNvGraphicFramePr/>
                <a:graphic xmlns:a="http://schemas.openxmlformats.org/drawingml/2006/main">
                  <a:graphicData uri="http://schemas.microsoft.com/office/word/2010/wordprocessingShape">
                    <wps:wsp>
                      <wps:cNvCnPr/>
                      <wps:spPr>
                        <a:xfrm>
                          <a:off x="0" y="0"/>
                          <a:ext cx="5657850" cy="2695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45180E" id="_x0000_t32" coordsize="21600,21600" o:spt="32" o:oned="t" path="m,l21600,21600e" filled="f">
                <v:path arrowok="t" fillok="f" o:connecttype="none"/>
                <o:lock v:ext="edit" shapetype="t"/>
              </v:shapetype>
              <v:shape id="Conector recto de flecha 3" o:spid="_x0000_s1026" type="#_x0000_t32" style="position:absolute;margin-left:1.95pt;margin-top:7.15pt;width:445.5pt;height:21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" strokecolor="black [3200]" strokeweight="1.5pt">
                <v:stroke endarrow="block" joinstyle="miter"/>
              </v:shape>
            </w:pict>
          </mc:Fallback>
        </mc:AlternateContent>
      </w:r>
    </w:p>
    <w:p w14:paraId="775F6110" w14:textId="77777777" w:rsidR="006B0B72" w:rsidRDefault="006B0B72" w:rsidP="001E788D">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375CD319" wp14:editId="7F1B48E9">
            <wp:extent cx="5791835" cy="3457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457575"/>
                    </a:xfrm>
                    <a:prstGeom prst="rect">
                      <a:avLst/>
                    </a:prstGeom>
                  </pic:spPr>
                </pic:pic>
              </a:graphicData>
            </a:graphic>
          </wp:inline>
        </w:drawing>
      </w:r>
    </w:p>
    <w:p w14:paraId="211B9B26" w14:textId="77777777" w:rsidR="00AE387D" w:rsidRDefault="00AE387D" w:rsidP="001E788D">
      <w:pPr>
        <w:spacing w:line="360" w:lineRule="auto"/>
        <w:jc w:val="both"/>
        <w:rPr>
          <w:rFonts w:ascii="Palatino Linotype" w:hAnsi="Palatino Linotype" w:cs="Arial"/>
        </w:rPr>
      </w:pPr>
    </w:p>
    <w:p w14:paraId="3B1BCFDB" w14:textId="77777777" w:rsidR="006B0B72" w:rsidRDefault="006B0B72" w:rsidP="001E788D">
      <w:pPr>
        <w:spacing w:line="360" w:lineRule="auto"/>
        <w:jc w:val="both"/>
        <w:rPr>
          <w:rFonts w:ascii="Palatino Linotype" w:hAnsi="Palatino Linotype" w:cs="Arial"/>
        </w:rPr>
      </w:pPr>
    </w:p>
    <w:p w14:paraId="3501D03D" w14:textId="77777777" w:rsidR="006B0B72" w:rsidRDefault="00AE387D" w:rsidP="001E788D">
      <w:pPr>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54C902E3" wp14:editId="3E809C33">
            <wp:extent cx="5791835" cy="21901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190115"/>
                    </a:xfrm>
                    <a:prstGeom prst="rect">
                      <a:avLst/>
                    </a:prstGeom>
                  </pic:spPr>
                </pic:pic>
              </a:graphicData>
            </a:graphic>
          </wp:inline>
        </w:drawing>
      </w:r>
    </w:p>
    <w:p w14:paraId="219E792C" w14:textId="77777777" w:rsidR="006B0B72" w:rsidRDefault="006B0B72" w:rsidP="001E788D">
      <w:pPr>
        <w:spacing w:line="360" w:lineRule="auto"/>
        <w:jc w:val="both"/>
        <w:rPr>
          <w:rFonts w:ascii="Palatino Linotype" w:hAnsi="Palatino Linotype" w:cs="Arial"/>
        </w:rPr>
      </w:pPr>
    </w:p>
    <w:p w14:paraId="579B4BA0" w14:textId="77777777" w:rsidR="001E788D" w:rsidRPr="00BA3D3C" w:rsidRDefault="001E788D" w:rsidP="001E788D">
      <w:pPr>
        <w:spacing w:line="360" w:lineRule="auto"/>
        <w:jc w:val="both"/>
        <w:rPr>
          <w:rFonts w:ascii="Palatino Linotype" w:hAnsi="Palatino Linotype" w:cs="Arial"/>
        </w:rPr>
      </w:pPr>
      <w:r>
        <w:rPr>
          <w:rFonts w:ascii="Palatino Linotype" w:hAnsi="Palatino Linotype" w:cs="Arial"/>
        </w:rPr>
        <w:t xml:space="preserve">Esfinges que demuestran que si bien el </w:t>
      </w:r>
      <w:r>
        <w:rPr>
          <w:rFonts w:ascii="Palatino Linotype" w:hAnsi="Palatino Linotype" w:cs="Arial"/>
          <w:b/>
        </w:rPr>
        <w:t>Sujeto Obligado</w:t>
      </w:r>
      <w:r>
        <w:rPr>
          <w:rFonts w:ascii="Palatino Linotype" w:hAnsi="Palatino Linotype" w:cs="Arial"/>
        </w:rPr>
        <w:t xml:space="preserve"> reconoce tener en sus archivos la información peticionada, y que la misma se encuentra publicada, también lo es que no señala de manera precisa el procedimiento que debe seguir </w:t>
      </w:r>
      <w:r w:rsidR="008D3D93">
        <w:rPr>
          <w:rFonts w:ascii="Palatino Linotype" w:hAnsi="Palatino Linotype" w:cs="Arial"/>
        </w:rPr>
        <w:t xml:space="preserve">el </w:t>
      </w:r>
      <w:r w:rsidR="008D3D93" w:rsidRPr="006B0B72">
        <w:rPr>
          <w:rFonts w:ascii="Palatino Linotype" w:hAnsi="Palatino Linotype" w:cs="Arial"/>
          <w:b/>
        </w:rPr>
        <w:t>Recurrente</w:t>
      </w:r>
      <w:r>
        <w:rPr>
          <w:rFonts w:ascii="Palatino Linotype" w:hAnsi="Palatino Linotype" w:cs="Arial"/>
        </w:rPr>
        <w:t xml:space="preserve"> para la </w:t>
      </w:r>
      <w:r>
        <w:rPr>
          <w:rFonts w:ascii="Palatino Linotype" w:hAnsi="Palatino Linotype" w:cs="Arial"/>
        </w:rPr>
        <w:lastRenderedPageBreak/>
        <w:t xml:space="preserve">consulta de la información, en consecuencia no se tiene por satisfecho el derecho de acceso a la información, resultando dable ordenar al </w:t>
      </w:r>
      <w:r>
        <w:rPr>
          <w:rFonts w:ascii="Palatino Linotype" w:hAnsi="Palatino Linotype" w:cs="Arial"/>
          <w:b/>
        </w:rPr>
        <w:t>Sujeto Obligado</w:t>
      </w:r>
      <w:r>
        <w:rPr>
          <w:rFonts w:ascii="Palatino Linotype" w:hAnsi="Palatino Linotype" w:cs="Arial"/>
        </w:rPr>
        <w:t>, haga entrega de la información.</w:t>
      </w:r>
    </w:p>
    <w:p w14:paraId="7BB10D44" w14:textId="77777777" w:rsidR="001E788D" w:rsidRDefault="001E788D" w:rsidP="001E788D">
      <w:pPr>
        <w:spacing w:line="360" w:lineRule="auto"/>
        <w:jc w:val="both"/>
        <w:rPr>
          <w:rFonts w:ascii="Palatino Linotype" w:hAnsi="Palatino Linotype" w:cs="Arial"/>
        </w:rPr>
      </w:pPr>
    </w:p>
    <w:p w14:paraId="5256E93B" w14:textId="77777777" w:rsidR="001E788D" w:rsidRPr="00D55523" w:rsidRDefault="001E788D" w:rsidP="001E788D">
      <w:pPr>
        <w:spacing w:line="360" w:lineRule="auto"/>
        <w:jc w:val="both"/>
        <w:rPr>
          <w:rFonts w:ascii="Palatino Linotype" w:hAnsi="Palatino Linotype" w:cs="Arial"/>
        </w:rPr>
      </w:pPr>
      <w:r>
        <w:rPr>
          <w:rFonts w:ascii="Palatino Linotype" w:hAnsi="Palatino Linotype" w:cs="Arial"/>
        </w:rPr>
        <w:t>Acotado lo anterior, de conformidad con las respuestas proporcionadas, en las cuales informa que la información ya se encuentra publicada, d</w:t>
      </w:r>
      <w:r w:rsidRPr="00D55523">
        <w:rPr>
          <w:rFonts w:ascii="Palatino Linotype" w:hAnsi="Palatino Linotype" w:cs="Arial"/>
        </w:rPr>
        <w:t xml:space="preserve">ebemos partir de que </w:t>
      </w:r>
      <w:r w:rsidRPr="006B0B72">
        <w:rPr>
          <w:rFonts w:ascii="Palatino Linotype" w:hAnsi="Palatino Linotype" w:cs="Arial"/>
          <w:u w:val="single"/>
        </w:rPr>
        <w:t>la obligación de acceso a la información se tendrá por cumplida cuando el solicitante tenga a su disposición la información requerida, o cuando realice su consulta en el lugar que ésta se localice,</w:t>
      </w:r>
      <w:r w:rsidRPr="00D55523">
        <w:rPr>
          <w:rFonts w:ascii="Palatino Linotype" w:hAnsi="Palatino Linotype" w:cs="Arial"/>
        </w:rPr>
        <w:t xml:space="preserv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6B3E5C44"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p>
    <w:p w14:paraId="526682C1" w14:textId="77777777" w:rsidR="001E788D" w:rsidRPr="005504FB" w:rsidRDefault="001E788D" w:rsidP="00BA39B4">
      <w:pPr>
        <w:widowControl w:val="0"/>
        <w:tabs>
          <w:tab w:val="left" w:pos="1701"/>
          <w:tab w:val="left" w:pos="1843"/>
        </w:tabs>
        <w:suppressAutoHyphens/>
        <w:spacing w:line="276" w:lineRule="auto"/>
        <w:ind w:left="567" w:right="567"/>
        <w:contextualSpacing/>
        <w:jc w:val="both"/>
        <w:rPr>
          <w:rFonts w:ascii="Palatino Linotype" w:hAnsi="Palatino Linotype" w:cs="Arial"/>
          <w:i/>
        </w:rPr>
      </w:pPr>
      <w:r w:rsidRPr="005504FB">
        <w:rPr>
          <w:rFonts w:ascii="Palatino Linotype" w:hAnsi="Palatino Linotype" w:cs="Arial"/>
          <w:i/>
        </w:rPr>
        <w:t>“</w:t>
      </w:r>
      <w:r w:rsidRPr="00D55523">
        <w:rPr>
          <w:rFonts w:ascii="Palatino Linotype" w:hAnsi="Palatino Linotype" w:cs="Arial"/>
          <w:b/>
          <w:i/>
        </w:rPr>
        <w:t>Artículo 11.</w:t>
      </w:r>
      <w:r w:rsidRPr="005504FB">
        <w:rPr>
          <w:rFonts w:ascii="Palatino Linotype" w:hAnsi="Palatino Linotype" w:cs="Arial"/>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1B30F3D" w14:textId="77777777" w:rsidR="001E788D" w:rsidRPr="005504FB" w:rsidRDefault="001E788D" w:rsidP="00BA39B4">
      <w:pPr>
        <w:widowControl w:val="0"/>
        <w:tabs>
          <w:tab w:val="left" w:pos="1701"/>
          <w:tab w:val="left" w:pos="1843"/>
        </w:tabs>
        <w:suppressAutoHyphens/>
        <w:spacing w:line="276" w:lineRule="auto"/>
        <w:ind w:left="567" w:right="567"/>
        <w:contextualSpacing/>
        <w:jc w:val="both"/>
        <w:rPr>
          <w:rFonts w:ascii="Palatino Linotype" w:hAnsi="Palatino Linotype" w:cs="Arial"/>
          <w:i/>
        </w:rPr>
      </w:pPr>
      <w:r w:rsidRPr="005504FB">
        <w:rPr>
          <w:rFonts w:ascii="Palatino Linotype" w:hAnsi="Palatino Linotype" w:cs="Arial"/>
          <w:i/>
        </w:rPr>
        <w:t>[…]</w:t>
      </w:r>
    </w:p>
    <w:p w14:paraId="0D5C6AEF" w14:textId="77777777" w:rsidR="001E788D" w:rsidRDefault="001E788D" w:rsidP="00BA39B4">
      <w:pPr>
        <w:widowControl w:val="0"/>
        <w:tabs>
          <w:tab w:val="left" w:pos="1701"/>
          <w:tab w:val="left" w:pos="1843"/>
        </w:tabs>
        <w:suppressAutoHyphens/>
        <w:spacing w:line="276" w:lineRule="auto"/>
        <w:ind w:left="567" w:right="567"/>
        <w:contextualSpacing/>
        <w:jc w:val="both"/>
        <w:rPr>
          <w:rFonts w:ascii="Palatino Linotype" w:hAnsi="Palatino Linotype" w:cs="Arial"/>
          <w:i/>
        </w:rPr>
      </w:pPr>
      <w:r w:rsidRPr="00D55523">
        <w:rPr>
          <w:rFonts w:ascii="Palatino Linotype" w:hAnsi="Palatino Linotype" w:cs="Arial"/>
          <w:b/>
          <w:i/>
        </w:rPr>
        <w:t>Artículo 161.</w:t>
      </w:r>
      <w:r w:rsidRPr="005504FB">
        <w:rPr>
          <w:rFonts w:ascii="Palatino Linotype" w:hAnsi="Palatino Linotype" w:cs="Arial"/>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w:t>
      </w:r>
      <w:r w:rsidRPr="005504FB">
        <w:rPr>
          <w:rFonts w:ascii="Palatino Linotype" w:hAnsi="Palatino Linotype" w:cs="Arial"/>
          <w:i/>
        </w:rPr>
        <w:lastRenderedPageBreak/>
        <w:t xml:space="preserve">mayor a cinco días hábiles. </w:t>
      </w:r>
      <w:r w:rsidRPr="00D32D92">
        <w:rPr>
          <w:rFonts w:ascii="Palatino Linotype" w:hAnsi="Palatino Linotype" w:cs="Arial"/>
          <w:i/>
          <w:u w:val="single"/>
        </w:rPr>
        <w:t>La fuente deberá ser precisa y concreta y no debe implicar que el solicitante realice una búsqueda en toda la información que se encuentre disponible.</w:t>
      </w:r>
      <w:r w:rsidRPr="005504FB">
        <w:rPr>
          <w:rFonts w:ascii="Palatino Linotype" w:hAnsi="Palatino Linotype" w:cs="Arial"/>
          <w:i/>
        </w:rPr>
        <w:t xml:space="preserve">” </w:t>
      </w:r>
    </w:p>
    <w:p w14:paraId="2D7F0926" w14:textId="77777777" w:rsidR="001E788D" w:rsidRPr="005504FB" w:rsidRDefault="001E788D" w:rsidP="00BA39B4">
      <w:pPr>
        <w:widowControl w:val="0"/>
        <w:tabs>
          <w:tab w:val="left" w:pos="1701"/>
          <w:tab w:val="left" w:pos="1843"/>
        </w:tabs>
        <w:suppressAutoHyphens/>
        <w:spacing w:line="276" w:lineRule="auto"/>
        <w:ind w:left="567" w:right="567"/>
        <w:contextualSpacing/>
        <w:jc w:val="right"/>
        <w:rPr>
          <w:rFonts w:ascii="Palatino Linotype" w:hAnsi="Palatino Linotype" w:cs="Arial"/>
          <w:i/>
        </w:rPr>
      </w:pPr>
      <w:r w:rsidRPr="00D32D92">
        <w:rPr>
          <w:rFonts w:ascii="Palatino Linotype" w:hAnsi="Palatino Linotype" w:cs="Arial"/>
        </w:rPr>
        <w:t>(</w:t>
      </w:r>
      <w:r>
        <w:rPr>
          <w:rFonts w:ascii="Palatino Linotype" w:hAnsi="Palatino Linotype" w:cs="Arial"/>
        </w:rPr>
        <w:t>Énfasis añadido</w:t>
      </w:r>
      <w:r w:rsidRPr="00D32D92">
        <w:rPr>
          <w:rFonts w:ascii="Palatino Linotype" w:hAnsi="Palatino Linotype" w:cs="Arial"/>
        </w:rPr>
        <w:t>)</w:t>
      </w:r>
    </w:p>
    <w:p w14:paraId="7D8EC4BA"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p>
    <w:p w14:paraId="691E102D" w14:textId="77777777" w:rsidR="001E788D" w:rsidRDefault="001E788D" w:rsidP="001E788D">
      <w:pPr>
        <w:spacing w:line="360" w:lineRule="auto"/>
        <w:jc w:val="both"/>
        <w:rPr>
          <w:rFonts w:ascii="Palatino Linotype" w:hAnsi="Palatino Linotype"/>
          <w:bCs/>
        </w:rPr>
      </w:pPr>
      <w:r w:rsidRPr="007913AD">
        <w:rPr>
          <w:rFonts w:ascii="Palatino Linotype" w:hAnsi="Palatino Linotype"/>
          <w:bCs/>
        </w:rPr>
        <w:t xml:space="preserve">Ordenamiento que consagra la facultad del </w:t>
      </w:r>
      <w:r>
        <w:rPr>
          <w:rFonts w:ascii="Palatino Linotype" w:hAnsi="Palatino Linotype"/>
          <w:b/>
          <w:bCs/>
        </w:rPr>
        <w:t>Sujeto Obligado</w:t>
      </w:r>
      <w:r w:rsidRPr="007913AD">
        <w:rPr>
          <w:rFonts w:ascii="Palatino Linotype" w:hAnsi="Palatino Linotype"/>
          <w:bCs/>
        </w:rPr>
        <w:t xml:space="preserve"> de poder hacer del conocimiento a los solicitantes que la información peticionada ya se encuentra publicada para su consulta, caso concreto en la plataforma de internet; no obstante, dicho artículo, precisa de forma clara que se le hará del conocimiento la fuente, lugar y forma de consulta, en un plazo no mayor a 5 (cinco) días hábiles posteriores a la solicitud, circunstancia que no fue observada por el </w:t>
      </w:r>
      <w:r>
        <w:rPr>
          <w:rFonts w:ascii="Palatino Linotype" w:hAnsi="Palatino Linotype"/>
          <w:b/>
          <w:bCs/>
        </w:rPr>
        <w:t>Sujeto Obligado</w:t>
      </w:r>
      <w:r w:rsidRPr="007913AD">
        <w:rPr>
          <w:rFonts w:ascii="Palatino Linotype" w:hAnsi="Palatino Linotype"/>
          <w:bCs/>
        </w:rPr>
        <w:t xml:space="preserve">, </w:t>
      </w:r>
      <w:r>
        <w:rPr>
          <w:rFonts w:ascii="Palatino Linotype" w:hAnsi="Palatino Linotype"/>
          <w:bCs/>
        </w:rPr>
        <w:t>toda vez</w:t>
      </w:r>
      <w:r w:rsidRPr="007913AD">
        <w:rPr>
          <w:rFonts w:ascii="Palatino Linotype" w:hAnsi="Palatino Linotype"/>
          <w:bCs/>
        </w:rPr>
        <w:t xml:space="preserve"> que la</w:t>
      </w:r>
      <w:r>
        <w:rPr>
          <w:rFonts w:ascii="Palatino Linotype" w:hAnsi="Palatino Linotype"/>
          <w:bCs/>
        </w:rPr>
        <w:t>s</w:t>
      </w:r>
      <w:r w:rsidRPr="007913AD">
        <w:rPr>
          <w:rFonts w:ascii="Palatino Linotype" w:hAnsi="Palatino Linotype"/>
          <w:bCs/>
        </w:rPr>
        <w:t xml:space="preserve"> solicitud de información fue</w:t>
      </w:r>
      <w:r w:rsidR="006B0B72">
        <w:rPr>
          <w:rFonts w:ascii="Palatino Linotype" w:hAnsi="Palatino Linotype"/>
          <w:bCs/>
        </w:rPr>
        <w:t xml:space="preserve"> </w:t>
      </w:r>
      <w:r w:rsidRPr="007913AD">
        <w:rPr>
          <w:rFonts w:ascii="Palatino Linotype" w:hAnsi="Palatino Linotype"/>
          <w:bCs/>
        </w:rPr>
        <w:t>presentada</w:t>
      </w:r>
      <w:r w:rsidR="00F72829">
        <w:rPr>
          <w:rFonts w:ascii="Palatino Linotype" w:hAnsi="Palatino Linotype"/>
          <w:bCs/>
        </w:rPr>
        <w:t xml:space="preserve"> el día </w:t>
      </w:r>
      <w:r w:rsidR="006B0B72">
        <w:rPr>
          <w:rFonts w:ascii="Palatino Linotype" w:hAnsi="Palatino Linotype"/>
          <w:bCs/>
        </w:rPr>
        <w:t>18</w:t>
      </w:r>
      <w:r w:rsidRPr="007913AD">
        <w:rPr>
          <w:rFonts w:ascii="Palatino Linotype" w:hAnsi="Palatino Linotype"/>
          <w:bCs/>
        </w:rPr>
        <w:t xml:space="preserve"> (</w:t>
      </w:r>
      <w:r>
        <w:rPr>
          <w:rFonts w:ascii="Palatino Linotype" w:hAnsi="Palatino Linotype"/>
          <w:bCs/>
        </w:rPr>
        <w:t>dieci</w:t>
      </w:r>
      <w:r w:rsidR="006B0B72">
        <w:rPr>
          <w:rFonts w:ascii="Palatino Linotype" w:hAnsi="Palatino Linotype"/>
          <w:bCs/>
        </w:rPr>
        <w:t>ocho</w:t>
      </w:r>
      <w:r w:rsidRPr="007913AD">
        <w:rPr>
          <w:rFonts w:ascii="Palatino Linotype" w:hAnsi="Palatino Linotype"/>
          <w:bCs/>
        </w:rPr>
        <w:t xml:space="preserve">) de </w:t>
      </w:r>
      <w:r>
        <w:rPr>
          <w:rFonts w:ascii="Palatino Linotype" w:hAnsi="Palatino Linotype"/>
          <w:bCs/>
        </w:rPr>
        <w:t>marzo</w:t>
      </w:r>
      <w:r w:rsidRPr="007913AD">
        <w:rPr>
          <w:rFonts w:ascii="Palatino Linotype" w:hAnsi="Palatino Linotype"/>
          <w:bCs/>
        </w:rPr>
        <w:t xml:space="preserve"> y la respuesta fue proporcionada el </w:t>
      </w:r>
      <w:r w:rsidR="00F72829">
        <w:rPr>
          <w:rFonts w:ascii="Palatino Linotype" w:hAnsi="Palatino Linotype"/>
          <w:bCs/>
        </w:rPr>
        <w:t>26</w:t>
      </w:r>
      <w:r w:rsidRPr="007913AD">
        <w:rPr>
          <w:rFonts w:ascii="Palatino Linotype" w:hAnsi="Palatino Linotype"/>
          <w:bCs/>
        </w:rPr>
        <w:t xml:space="preserve"> (</w:t>
      </w:r>
      <w:r w:rsidR="00F72829">
        <w:rPr>
          <w:rFonts w:ascii="Palatino Linotype" w:hAnsi="Palatino Linotype"/>
          <w:bCs/>
        </w:rPr>
        <w:t>veintiséis</w:t>
      </w:r>
      <w:r>
        <w:rPr>
          <w:rFonts w:ascii="Palatino Linotype" w:hAnsi="Palatino Linotype"/>
          <w:bCs/>
        </w:rPr>
        <w:t xml:space="preserve">) </w:t>
      </w:r>
      <w:r w:rsidRPr="007913AD">
        <w:rPr>
          <w:rFonts w:ascii="Palatino Linotype" w:hAnsi="Palatino Linotype"/>
          <w:bCs/>
        </w:rPr>
        <w:t xml:space="preserve">de </w:t>
      </w:r>
      <w:r>
        <w:rPr>
          <w:rFonts w:ascii="Palatino Linotype" w:hAnsi="Palatino Linotype"/>
          <w:bCs/>
        </w:rPr>
        <w:t>abril</w:t>
      </w:r>
      <w:r w:rsidRPr="007913AD">
        <w:rPr>
          <w:rFonts w:ascii="Palatino Linotype" w:hAnsi="Palatino Linotype"/>
          <w:bCs/>
        </w:rPr>
        <w:t>, ambas fechas del año 2021 (d</w:t>
      </w:r>
      <w:r>
        <w:rPr>
          <w:rFonts w:ascii="Palatino Linotype" w:hAnsi="Palatino Linotype"/>
          <w:bCs/>
        </w:rPr>
        <w:t>o</w:t>
      </w:r>
      <w:r w:rsidR="00F72829">
        <w:rPr>
          <w:rFonts w:ascii="Palatino Linotype" w:hAnsi="Palatino Linotype"/>
          <w:bCs/>
        </w:rPr>
        <w:t>s mil veintiuno), es decir al 22</w:t>
      </w:r>
      <w:r w:rsidRPr="007913AD">
        <w:rPr>
          <w:rFonts w:ascii="Palatino Linotype" w:hAnsi="Palatino Linotype"/>
          <w:bCs/>
        </w:rPr>
        <w:t>° (</w:t>
      </w:r>
      <w:r w:rsidR="00F72829">
        <w:rPr>
          <w:rFonts w:ascii="Palatino Linotype" w:hAnsi="Palatino Linotype"/>
          <w:bCs/>
        </w:rPr>
        <w:t>vigésimo segundo</w:t>
      </w:r>
      <w:r w:rsidRPr="007913AD">
        <w:rPr>
          <w:rFonts w:ascii="Palatino Linotype" w:hAnsi="Palatino Linotype"/>
          <w:bCs/>
        </w:rPr>
        <w:t>) día hábil</w:t>
      </w:r>
      <w:r w:rsidR="00F72829">
        <w:rPr>
          <w:rFonts w:ascii="Palatino Linotype" w:hAnsi="Palatino Linotype"/>
          <w:bCs/>
        </w:rPr>
        <w:t>, ello atendiendo que si bien la Ley de Transparencia Local establece el término de 15 (quince) días hábiles para dar respuesta a las solicitudes de información, también permite al Sujeto Obligado, siempre y cuando fundamente y motive debidamente la ampliación de dicho término, circunstancia que fue observada por el Ayuntamiento</w:t>
      </w:r>
      <w:r w:rsidRPr="007913AD">
        <w:rPr>
          <w:rFonts w:ascii="Palatino Linotype" w:hAnsi="Palatino Linotype"/>
          <w:bCs/>
        </w:rPr>
        <w:t>. En ese orden de ideas, se le exhorta</w:t>
      </w:r>
      <w:r>
        <w:rPr>
          <w:rFonts w:ascii="Palatino Linotype" w:hAnsi="Palatino Linotype"/>
          <w:bCs/>
        </w:rPr>
        <w:t xml:space="preserve"> y recuerda</w:t>
      </w:r>
      <w:r w:rsidRPr="007913AD">
        <w:rPr>
          <w:rFonts w:ascii="Palatino Linotype" w:hAnsi="Palatino Linotype"/>
          <w:bCs/>
        </w:rPr>
        <w:t xml:space="preserve"> al </w:t>
      </w:r>
      <w:r>
        <w:rPr>
          <w:rFonts w:ascii="Palatino Linotype" w:hAnsi="Palatino Linotype"/>
          <w:b/>
          <w:bCs/>
        </w:rPr>
        <w:t>Sujeto Obligado</w:t>
      </w:r>
      <w:r w:rsidRPr="007913AD">
        <w:rPr>
          <w:rFonts w:ascii="Palatino Linotype" w:hAnsi="Palatino Linotype"/>
          <w:bCs/>
        </w:rPr>
        <w:t xml:space="preserve"> </w:t>
      </w:r>
      <w:r>
        <w:rPr>
          <w:rFonts w:ascii="Palatino Linotype" w:hAnsi="Palatino Linotype"/>
          <w:bCs/>
        </w:rPr>
        <w:t>para</w:t>
      </w:r>
      <w:r w:rsidRPr="007913AD">
        <w:rPr>
          <w:rFonts w:ascii="Palatino Linotype" w:hAnsi="Palatino Linotype"/>
          <w:bCs/>
        </w:rPr>
        <w:t xml:space="preserve"> que en futuras ocasiones</w:t>
      </w:r>
      <w:r>
        <w:rPr>
          <w:rFonts w:ascii="Palatino Linotype" w:hAnsi="Palatino Linotype"/>
          <w:bCs/>
        </w:rPr>
        <w:t>,</w:t>
      </w:r>
      <w:r w:rsidRPr="007913AD">
        <w:rPr>
          <w:rFonts w:ascii="Palatino Linotype" w:hAnsi="Palatino Linotype"/>
          <w:bCs/>
        </w:rPr>
        <w:t xml:space="preserve"> se sirva en sujetarse a los términos y plazos legalmente est</w:t>
      </w:r>
      <w:r>
        <w:rPr>
          <w:rFonts w:ascii="Palatino Linotype" w:hAnsi="Palatino Linotype"/>
          <w:bCs/>
        </w:rPr>
        <w:t>ablecidos, en los ordenamientos normativos que rigen su actuación.</w:t>
      </w:r>
    </w:p>
    <w:p w14:paraId="415F6AE2" w14:textId="77777777" w:rsidR="001E788D" w:rsidRPr="007913AD" w:rsidRDefault="001E788D" w:rsidP="001E788D">
      <w:pPr>
        <w:spacing w:line="360" w:lineRule="auto"/>
        <w:jc w:val="both"/>
        <w:rPr>
          <w:rFonts w:ascii="Palatino Linotype" w:hAnsi="Palatino Linotype"/>
          <w:bCs/>
        </w:rPr>
      </w:pPr>
    </w:p>
    <w:p w14:paraId="04944675"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w:t>
      </w:r>
      <w:r w:rsidRPr="00D55523">
        <w:rPr>
          <w:rFonts w:ascii="Palatino Linotype" w:hAnsi="Palatino Linotype" w:cs="Arial"/>
        </w:rPr>
        <w:lastRenderedPageBreak/>
        <w:t xml:space="preserve">libros, compendios, trípticos, registros públicos, </w:t>
      </w:r>
      <w:r w:rsidRPr="00336200">
        <w:rPr>
          <w:rFonts w:ascii="Palatino Linotype" w:hAnsi="Palatino Linotype" w:cs="Arial"/>
          <w:u w:val="single"/>
        </w:rPr>
        <w:t>en formatos electrónicos disponibles en Internet</w:t>
      </w:r>
      <w:r w:rsidRPr="00D55523">
        <w:rPr>
          <w:rFonts w:ascii="Palatino Linotype" w:hAnsi="Palatino Linotype" w:cs="Arial"/>
        </w:rPr>
        <w:t xml:space="preserve">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475FAEA0"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p>
    <w:p w14:paraId="3CBB0BD6"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D55523">
        <w:rPr>
          <w:rFonts w:ascii="Palatino Linotype" w:hAnsi="Palatino Linotype" w:cs="Arial"/>
          <w:b/>
        </w:rPr>
        <w:t xml:space="preserve">El </w:t>
      </w:r>
      <w:r>
        <w:rPr>
          <w:rFonts w:ascii="Palatino Linotype" w:hAnsi="Palatino Linotype" w:cs="Arial"/>
          <w:b/>
        </w:rPr>
        <w:t>Sujeto Obligado</w:t>
      </w:r>
      <w:r w:rsidRPr="00D55523">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EC1F72B"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p>
    <w:p w14:paraId="22341213" w14:textId="77777777" w:rsidR="001E788D" w:rsidRPr="00D25FF3" w:rsidRDefault="001E788D" w:rsidP="001E788D">
      <w:pPr>
        <w:pStyle w:val="Prrafodelista"/>
        <w:widowControl w:val="0"/>
        <w:numPr>
          <w:ilvl w:val="0"/>
          <w:numId w:val="4"/>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La fuente</w:t>
      </w:r>
    </w:p>
    <w:p w14:paraId="42A63AA5" w14:textId="77777777" w:rsidR="001E788D" w:rsidRPr="00D25FF3" w:rsidRDefault="001E788D" w:rsidP="001E788D">
      <w:pPr>
        <w:pStyle w:val="Prrafodelista"/>
        <w:widowControl w:val="0"/>
        <w:numPr>
          <w:ilvl w:val="0"/>
          <w:numId w:val="4"/>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El lugar y</w:t>
      </w:r>
    </w:p>
    <w:p w14:paraId="7E249A50" w14:textId="77777777" w:rsidR="001E788D" w:rsidRPr="00D25FF3" w:rsidRDefault="001E788D" w:rsidP="001E788D">
      <w:pPr>
        <w:pStyle w:val="Prrafodelista"/>
        <w:widowControl w:val="0"/>
        <w:numPr>
          <w:ilvl w:val="0"/>
          <w:numId w:val="4"/>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 xml:space="preserve">La forma </w:t>
      </w:r>
    </w:p>
    <w:p w14:paraId="5D40EF1D"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p>
    <w:p w14:paraId="1F2215B6"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Asimismo, se establece que la fuente de la información deberá ser:</w:t>
      </w:r>
    </w:p>
    <w:p w14:paraId="79A7A95A" w14:textId="77777777" w:rsidR="001E788D" w:rsidRPr="00D55523"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p>
    <w:p w14:paraId="3018D16A" w14:textId="77777777" w:rsidR="001E788D" w:rsidRPr="00D25FF3" w:rsidRDefault="001E788D" w:rsidP="001E788D">
      <w:pPr>
        <w:pStyle w:val="Prrafodelista"/>
        <w:widowControl w:val="0"/>
        <w:numPr>
          <w:ilvl w:val="0"/>
          <w:numId w:val="5"/>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Precisa</w:t>
      </w:r>
    </w:p>
    <w:p w14:paraId="4326A2C1" w14:textId="77777777" w:rsidR="001E788D" w:rsidRPr="00D25FF3" w:rsidRDefault="001E788D" w:rsidP="001E788D">
      <w:pPr>
        <w:pStyle w:val="Prrafodelista"/>
        <w:widowControl w:val="0"/>
        <w:numPr>
          <w:ilvl w:val="0"/>
          <w:numId w:val="5"/>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Concreta</w:t>
      </w:r>
    </w:p>
    <w:p w14:paraId="3C3E9863" w14:textId="77777777" w:rsidR="001E788D" w:rsidRPr="00D25FF3" w:rsidRDefault="001E788D" w:rsidP="001E788D">
      <w:pPr>
        <w:pStyle w:val="Prrafodelista"/>
        <w:widowControl w:val="0"/>
        <w:numPr>
          <w:ilvl w:val="0"/>
          <w:numId w:val="5"/>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Y no debe implicar que el solicitante realice una búsqueda en toda la información que se encuentre disponible.</w:t>
      </w:r>
    </w:p>
    <w:p w14:paraId="4868D260" w14:textId="77777777" w:rsidR="001E788D" w:rsidRDefault="001E788D" w:rsidP="001E788D">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lastRenderedPageBreak/>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w:t>
      </w:r>
      <w:r>
        <w:rPr>
          <w:rFonts w:ascii="Palatino Linotype" w:hAnsi="Palatino Linotype" w:cs="Arial"/>
        </w:rPr>
        <w:t xml:space="preserve"> no se tiene por cumplida por el </w:t>
      </w:r>
      <w:r>
        <w:rPr>
          <w:rFonts w:ascii="Palatino Linotype" w:hAnsi="Palatino Linotype" w:cs="Arial"/>
          <w:b/>
        </w:rPr>
        <w:t xml:space="preserve">Sujeto Obligado, </w:t>
      </w:r>
      <w:r>
        <w:rPr>
          <w:rFonts w:ascii="Palatino Linotype" w:hAnsi="Palatino Linotype" w:cs="Arial"/>
        </w:rPr>
        <w:t>atendi</w:t>
      </w:r>
      <w:r w:rsidR="00F72829">
        <w:rPr>
          <w:rFonts w:ascii="Palatino Linotype" w:hAnsi="Palatino Linotype" w:cs="Arial"/>
        </w:rPr>
        <w:t>endo que si bien proporciona la liga</w:t>
      </w:r>
      <w:r>
        <w:rPr>
          <w:rFonts w:ascii="Palatino Linotype" w:hAnsi="Palatino Linotype" w:cs="Arial"/>
        </w:rPr>
        <w:t xml:space="preserve"> electrónica para la consulta de la información; no señala de forma exacta el procedimiento para la consulta de la misma, implicando que </w:t>
      </w:r>
      <w:r w:rsidR="008D3D93">
        <w:rPr>
          <w:rFonts w:ascii="Palatino Linotype" w:hAnsi="Palatino Linotype" w:cs="Arial"/>
        </w:rPr>
        <w:t>el Recurrente</w:t>
      </w:r>
      <w:r>
        <w:rPr>
          <w:rFonts w:ascii="Palatino Linotype" w:hAnsi="Palatino Linotype" w:cs="Arial"/>
          <w:b/>
        </w:rPr>
        <w:t xml:space="preserve"> </w:t>
      </w:r>
      <w:r>
        <w:rPr>
          <w:rFonts w:ascii="Palatino Linotype" w:hAnsi="Palatino Linotype" w:cs="Arial"/>
        </w:rPr>
        <w:t>navegue en un sinfín de información.</w:t>
      </w:r>
    </w:p>
    <w:p w14:paraId="785B807E" w14:textId="77777777" w:rsidR="001E788D" w:rsidRDefault="001E788D" w:rsidP="001E788D">
      <w:pPr>
        <w:spacing w:line="360" w:lineRule="auto"/>
        <w:jc w:val="both"/>
        <w:rPr>
          <w:rFonts w:ascii="Palatino Linotype" w:hAnsi="Palatino Linotype" w:cs="Arial"/>
        </w:rPr>
      </w:pPr>
    </w:p>
    <w:p w14:paraId="695D56E2" w14:textId="77777777" w:rsidR="001E788D" w:rsidRDefault="001E788D" w:rsidP="001E788D">
      <w:pPr>
        <w:spacing w:line="360" w:lineRule="auto"/>
        <w:jc w:val="both"/>
        <w:rPr>
          <w:rFonts w:ascii="Palatino Linotype" w:hAnsi="Palatino Linotype" w:cs="Arial"/>
        </w:rPr>
      </w:pPr>
      <w:r>
        <w:rPr>
          <w:rFonts w:ascii="Palatino Linotype" w:hAnsi="Palatino Linotype" w:cs="Arial"/>
        </w:rPr>
        <w:t xml:space="preserve">Es por lo anterior, que con base en las consideraciones de hecho y de derecho, podemos llegar a la conclusión que el </w:t>
      </w:r>
      <w:r w:rsidRPr="00F72829">
        <w:rPr>
          <w:rFonts w:ascii="Palatino Linotype" w:hAnsi="Palatino Linotype" w:cs="Arial"/>
          <w:b/>
        </w:rPr>
        <w:t>Sujeto Obligado</w:t>
      </w:r>
      <w:r>
        <w:rPr>
          <w:rFonts w:ascii="Palatino Linotype" w:hAnsi="Palatino Linotype" w:cs="Arial"/>
        </w:rPr>
        <w:t xml:space="preserve"> es omiso en satisfacer el derecho de acceso a la información d</w:t>
      </w:r>
      <w:r w:rsidR="008D3D93">
        <w:rPr>
          <w:rFonts w:ascii="Palatino Linotype" w:hAnsi="Palatino Linotype" w:cs="Arial"/>
        </w:rPr>
        <w:t xml:space="preserve">el </w:t>
      </w:r>
      <w:r w:rsidR="008D3D93" w:rsidRPr="00F72829">
        <w:rPr>
          <w:rFonts w:ascii="Palatino Linotype" w:hAnsi="Palatino Linotype" w:cs="Arial"/>
          <w:b/>
        </w:rPr>
        <w:t>Recurrente</w:t>
      </w:r>
      <w:r>
        <w:rPr>
          <w:rFonts w:ascii="Palatino Linotype" w:hAnsi="Palatino Linotype" w:cs="Arial"/>
        </w:rPr>
        <w:t>, al dejar de informar de forma exacta la liga de consulta, así como el procedimiento para la obtención de la información, en consecuencia resulta dable ordenar su entrega.</w:t>
      </w:r>
    </w:p>
    <w:p w14:paraId="3CDB18B5" w14:textId="77777777" w:rsidR="001E788D" w:rsidRDefault="001E788D" w:rsidP="001E788D">
      <w:pPr>
        <w:spacing w:line="360" w:lineRule="auto"/>
        <w:jc w:val="both"/>
        <w:rPr>
          <w:rFonts w:ascii="Palatino Linotype" w:hAnsi="Palatino Linotype" w:cs="Arial"/>
        </w:rPr>
      </w:pPr>
    </w:p>
    <w:p w14:paraId="3C4FB437" w14:textId="77777777" w:rsidR="001E788D" w:rsidRPr="00D13EF1" w:rsidRDefault="001E788D" w:rsidP="001E788D">
      <w:pPr>
        <w:numPr>
          <w:ilvl w:val="0"/>
          <w:numId w:val="1"/>
        </w:numPr>
        <w:autoSpaceDE w:val="0"/>
        <w:autoSpaceDN w:val="0"/>
        <w:adjustRightInd w:val="0"/>
        <w:spacing w:line="360" w:lineRule="auto"/>
        <w:contextualSpacing/>
        <w:jc w:val="both"/>
        <w:rPr>
          <w:rFonts w:ascii="Palatino Linotype" w:hAnsi="Palatino Linotype" w:cs="Arial"/>
          <w:b/>
          <w:i/>
          <w:sz w:val="28"/>
        </w:rPr>
      </w:pPr>
      <w:r w:rsidRPr="00D13EF1">
        <w:rPr>
          <w:rFonts w:ascii="Palatino Linotype" w:hAnsi="Palatino Linotype" w:cs="Arial"/>
          <w:b/>
          <w:i/>
          <w:sz w:val="28"/>
        </w:rPr>
        <w:t>De la versión pública</w:t>
      </w:r>
    </w:p>
    <w:p w14:paraId="58C1815D"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128CAF65"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A316AAB"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14D5E5B6"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CDA2472"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07B52580"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B6C4B2F"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148D1FF2" w14:textId="77777777" w:rsidR="001E788D"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13EF1">
        <w:rPr>
          <w:rFonts w:ascii="Palatino Linotype" w:hAnsi="Palatino Linotype" w:cs="Arial"/>
          <w:b/>
        </w:rPr>
        <w:t>Registro Federal de Contribuyentes</w:t>
      </w:r>
      <w:r w:rsidRPr="00D13EF1">
        <w:rPr>
          <w:rFonts w:ascii="Palatino Linotype" w:hAnsi="Palatino Linotype" w:cs="Arial"/>
        </w:rPr>
        <w:t xml:space="preserve"> (RFC), la </w:t>
      </w:r>
      <w:r w:rsidRPr="00D13EF1">
        <w:rPr>
          <w:rFonts w:ascii="Palatino Linotype" w:hAnsi="Palatino Linotype" w:cs="Arial"/>
          <w:b/>
        </w:rPr>
        <w:t>Clave Única de Registro de Población</w:t>
      </w:r>
      <w:r w:rsidRPr="00D13EF1">
        <w:rPr>
          <w:rFonts w:ascii="Palatino Linotype" w:hAnsi="Palatino Linotype" w:cs="Arial"/>
        </w:rPr>
        <w:t xml:space="preserve"> (CURP), la </w:t>
      </w:r>
      <w:r w:rsidRPr="00D13EF1">
        <w:rPr>
          <w:rFonts w:ascii="Palatino Linotype" w:hAnsi="Palatino Linotype" w:cs="Arial"/>
          <w:b/>
        </w:rPr>
        <w:t>Clave de cualquier tipo de seguridad social</w:t>
      </w:r>
      <w:r w:rsidRPr="00D13EF1">
        <w:rPr>
          <w:rFonts w:ascii="Palatino Linotype" w:hAnsi="Palatino Linotype" w:cs="Arial"/>
        </w:rPr>
        <w:t xml:space="preserve"> (ISSEMYM, u otros), así como, los </w:t>
      </w:r>
      <w:r w:rsidRPr="00D13EF1">
        <w:rPr>
          <w:rFonts w:ascii="Palatino Linotype" w:hAnsi="Palatino Linotype" w:cs="Arial"/>
          <w:b/>
        </w:rPr>
        <w:t>préstamos o descuentos</w:t>
      </w:r>
      <w:r w:rsidRPr="00D13EF1">
        <w:rPr>
          <w:rFonts w:ascii="Palatino Linotype" w:hAnsi="Palatino Linotype" w:cs="Arial"/>
        </w:rPr>
        <w:t xml:space="preserve"> que se le hagan a la persona y que no tengan relación con los impuestos o la cuota por seguridad social.</w:t>
      </w:r>
    </w:p>
    <w:p w14:paraId="050F408A" w14:textId="77777777" w:rsidR="00BA39B4" w:rsidRDefault="00BA39B4" w:rsidP="001E788D">
      <w:pPr>
        <w:tabs>
          <w:tab w:val="left" w:pos="8647"/>
        </w:tabs>
        <w:spacing w:line="360" w:lineRule="auto"/>
        <w:ind w:right="51"/>
        <w:jc w:val="both"/>
        <w:rPr>
          <w:rFonts w:ascii="Palatino Linotype" w:hAnsi="Palatino Linotype" w:cs="Arial"/>
        </w:rPr>
      </w:pPr>
    </w:p>
    <w:p w14:paraId="352B9565"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En cuanto al RFC constituye un dato personal, ya que para su obtención es necesario acreditar ante la autoridad fiscal previamente la identidad de la persona, su fecha de </w:t>
      </w:r>
      <w:r w:rsidRPr="00D13EF1">
        <w:rPr>
          <w:rFonts w:ascii="Palatino Linotype" w:hAnsi="Palatino Linotype" w:cs="Arial"/>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40F246C"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33F5302E"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Lo anterior, es compartido por el entonces Instituto Federal de Acceso a la Información Protección de Datos (IFAI) a través del Criterio 09/2009, el cual es del tenor literal siguiente:</w:t>
      </w:r>
    </w:p>
    <w:p w14:paraId="60463298"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000FE1EA"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
          <w:bCs/>
          <w:i/>
        </w:rPr>
        <w:t xml:space="preserve">“Registro Federal de Contribuyentes (RFC) de las personas físicas es un dato personal confidencial. </w:t>
      </w:r>
      <w:r w:rsidRPr="00D13EF1">
        <w:rPr>
          <w:rFonts w:ascii="Palatino Linotype" w:hAnsi="Palatino Linotype" w:cs="Arial"/>
          <w:i/>
        </w:rPr>
        <w:t>De conformidad con lo establecido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 xml:space="preserve">Gubernamental </w:t>
      </w:r>
      <w:r w:rsidRPr="00D13EF1">
        <w:rPr>
          <w:rFonts w:ascii="Palatino Linotype" w:hAnsi="Palatino Linotype" w:cs="Arial"/>
          <w:i/>
          <w:u w:val="single"/>
        </w:rPr>
        <w:t>se considera información confidencial los datos personales que</w:t>
      </w:r>
      <w:r w:rsidRPr="00D13EF1">
        <w:rPr>
          <w:rFonts w:ascii="Palatino Linotype" w:hAnsi="Palatino Linotype" w:cs="Arial"/>
          <w:bCs/>
          <w:i/>
          <w:u w:val="single"/>
        </w:rPr>
        <w:t xml:space="preserve"> </w:t>
      </w:r>
      <w:r w:rsidRPr="00D13EF1">
        <w:rPr>
          <w:rFonts w:ascii="Palatino Linotype" w:hAnsi="Palatino Linotype" w:cs="Arial"/>
          <w:i/>
          <w:u w:val="single"/>
        </w:rPr>
        <w:t>requieren el consentimiento de los individuos para su difusión, distribución o</w:t>
      </w:r>
      <w:r w:rsidRPr="00D13EF1">
        <w:rPr>
          <w:rFonts w:ascii="Palatino Linotype" w:hAnsi="Palatino Linotype" w:cs="Arial"/>
          <w:bCs/>
          <w:i/>
          <w:u w:val="single"/>
        </w:rPr>
        <w:t xml:space="preserve"> </w:t>
      </w:r>
      <w:r w:rsidRPr="00D13EF1">
        <w:rPr>
          <w:rFonts w:ascii="Palatino Linotype" w:hAnsi="Palatino Linotype" w:cs="Arial"/>
          <w:i/>
          <w:u w:val="single"/>
        </w:rPr>
        <w:t>comercialización en los términos de esta Ley. Por su parte, según dispone el</w:t>
      </w:r>
      <w:r w:rsidRPr="00D13EF1">
        <w:rPr>
          <w:rFonts w:ascii="Palatino Linotype" w:hAnsi="Palatino Linotype" w:cs="Arial"/>
          <w:bCs/>
          <w:i/>
          <w:u w:val="single"/>
        </w:rPr>
        <w:t xml:space="preserve"> </w:t>
      </w:r>
      <w:r w:rsidRPr="00D13EF1">
        <w:rPr>
          <w:rFonts w:ascii="Palatino Linotype" w:hAnsi="Palatino Linotype" w:cs="Arial"/>
          <w:i/>
          <w:u w:val="single"/>
        </w:rPr>
        <w:t>artículo 3, fracción II de la Ley Federal de Transparencia y Acceso a la Información</w:t>
      </w:r>
      <w:r w:rsidRPr="00D13EF1">
        <w:rPr>
          <w:rFonts w:ascii="Palatino Linotype" w:hAnsi="Palatino Linotype" w:cs="Arial"/>
          <w:bCs/>
          <w:i/>
          <w:u w:val="single"/>
        </w:rPr>
        <w:t xml:space="preserve"> </w:t>
      </w:r>
      <w:r w:rsidRPr="00D13EF1">
        <w:rPr>
          <w:rFonts w:ascii="Palatino Linotype" w:hAnsi="Palatino Linotype" w:cs="Arial"/>
          <w:i/>
          <w:u w:val="single"/>
        </w:rPr>
        <w:t>Pública Gubernamental, dato personal es toda aquella información concerniente a</w:t>
      </w:r>
      <w:r w:rsidRPr="00D13EF1">
        <w:rPr>
          <w:rFonts w:ascii="Palatino Linotype" w:hAnsi="Palatino Linotype" w:cs="Arial"/>
          <w:bCs/>
          <w:i/>
          <w:u w:val="single"/>
        </w:rPr>
        <w:t xml:space="preserve"> </w:t>
      </w:r>
      <w:r w:rsidRPr="00D13EF1">
        <w:rPr>
          <w:rFonts w:ascii="Palatino Linotype" w:hAnsi="Palatino Linotype" w:cs="Arial"/>
          <w:i/>
          <w:u w:val="single"/>
        </w:rPr>
        <w:t>una persona física identificada o identificable</w:t>
      </w:r>
      <w:r w:rsidRPr="00D13EF1">
        <w:rPr>
          <w:rFonts w:ascii="Palatino Linotype" w:hAnsi="Palatino Linotype" w:cs="Arial"/>
          <w:i/>
        </w:rPr>
        <w:t xml:space="preserve">. Para </w:t>
      </w:r>
      <w:r w:rsidRPr="00D13EF1">
        <w:rPr>
          <w:rFonts w:ascii="Palatino Linotype" w:hAnsi="Palatino Linotype" w:cs="Arial"/>
          <w:i/>
          <w:u w:val="single"/>
        </w:rPr>
        <w:t>obtener el RFC es necesario</w:t>
      </w:r>
      <w:r w:rsidRPr="00D13EF1">
        <w:rPr>
          <w:rFonts w:ascii="Palatino Linotype" w:hAnsi="Palatino Linotype" w:cs="Arial"/>
          <w:b/>
          <w:bCs/>
          <w:i/>
          <w:u w:val="single"/>
        </w:rPr>
        <w:t xml:space="preserve"> </w:t>
      </w:r>
      <w:r w:rsidRPr="00D13EF1">
        <w:rPr>
          <w:rFonts w:ascii="Palatino Linotype" w:hAnsi="Palatino Linotype" w:cs="Arial"/>
          <w:i/>
          <w:u w:val="single"/>
        </w:rPr>
        <w:t>acreditar previamente mediante documentos oficiales (pasaporte, acta de</w:t>
      </w:r>
      <w:r w:rsidRPr="00D13EF1">
        <w:rPr>
          <w:rFonts w:ascii="Palatino Linotype" w:hAnsi="Palatino Linotype" w:cs="Arial"/>
          <w:b/>
          <w:bCs/>
          <w:i/>
          <w:u w:val="single"/>
        </w:rPr>
        <w:t xml:space="preserve"> </w:t>
      </w:r>
      <w:r w:rsidRPr="00D13EF1">
        <w:rPr>
          <w:rFonts w:ascii="Palatino Linotype" w:hAnsi="Palatino Linotype" w:cs="Arial"/>
          <w:i/>
          <w:u w:val="single"/>
        </w:rPr>
        <w:t>nacimiento, etc.) la identidad de la persona, su fecha y lugar de nacimiento, entre</w:t>
      </w:r>
      <w:r w:rsidRPr="00D13EF1">
        <w:rPr>
          <w:rFonts w:ascii="Palatino Linotype" w:hAnsi="Palatino Linotype" w:cs="Arial"/>
          <w:b/>
          <w:bCs/>
          <w:i/>
          <w:u w:val="single"/>
        </w:rPr>
        <w:t xml:space="preserve"> </w:t>
      </w:r>
      <w:r w:rsidRPr="00D13EF1">
        <w:rPr>
          <w:rFonts w:ascii="Palatino Linotype" w:hAnsi="Palatino Linotype" w:cs="Arial"/>
          <w:i/>
          <w:u w:val="single"/>
        </w:rPr>
        <w:t xml:space="preserve">otros. </w:t>
      </w:r>
      <w:r w:rsidRPr="00D13EF1">
        <w:rPr>
          <w:rFonts w:ascii="Palatino Linotype" w:hAnsi="Palatino Linotype" w:cs="Arial"/>
          <w:i/>
        </w:rPr>
        <w:t>De acuerdo con la legislación tributaria, las personas físicas tramitan su</w:t>
      </w:r>
      <w:r w:rsidRPr="00D13EF1">
        <w:rPr>
          <w:rFonts w:ascii="Palatino Linotype" w:hAnsi="Palatino Linotype" w:cs="Arial"/>
          <w:b/>
          <w:bCs/>
          <w:i/>
        </w:rPr>
        <w:t xml:space="preserve"> </w:t>
      </w:r>
      <w:r w:rsidRPr="00D13EF1">
        <w:rPr>
          <w:rFonts w:ascii="Palatino Linotype" w:hAnsi="Palatino Linotype" w:cs="Arial"/>
          <w:i/>
        </w:rPr>
        <w:t>inscripción en el Registro Federal de Contribuyentes con el único propósito de</w:t>
      </w:r>
      <w:r w:rsidRPr="00D13EF1">
        <w:rPr>
          <w:rFonts w:ascii="Palatino Linotype" w:hAnsi="Palatino Linotype" w:cs="Arial"/>
          <w:b/>
          <w:bCs/>
          <w:i/>
        </w:rPr>
        <w:t xml:space="preserve"> </w:t>
      </w:r>
      <w:r w:rsidRPr="00D13EF1">
        <w:rPr>
          <w:rFonts w:ascii="Palatino Linotype" w:hAnsi="Palatino Linotype" w:cs="Arial"/>
          <w:i/>
        </w:rPr>
        <w:t>realizar mediante esa clave de identificación, operaciones o actividades de</w:t>
      </w:r>
      <w:r w:rsidRPr="00D13EF1">
        <w:rPr>
          <w:rFonts w:ascii="Palatino Linotype" w:hAnsi="Palatino Linotype" w:cs="Arial"/>
          <w:b/>
          <w:bCs/>
          <w:i/>
        </w:rPr>
        <w:t xml:space="preserve"> </w:t>
      </w:r>
      <w:r w:rsidRPr="00D13EF1">
        <w:rPr>
          <w:rFonts w:ascii="Palatino Linotype" w:hAnsi="Palatino Linotype" w:cs="Arial"/>
          <w:i/>
        </w:rPr>
        <w:t>naturaleza tributaria. En este sentido, el artículo 79 del Código Fiscal de la</w:t>
      </w:r>
      <w:r w:rsidRPr="00D13EF1">
        <w:rPr>
          <w:rFonts w:ascii="Palatino Linotype" w:hAnsi="Palatino Linotype" w:cs="Arial"/>
          <w:b/>
          <w:bCs/>
          <w:i/>
        </w:rPr>
        <w:t xml:space="preserve"> </w:t>
      </w:r>
      <w:r w:rsidRPr="00D13EF1">
        <w:rPr>
          <w:rFonts w:ascii="Palatino Linotype" w:hAnsi="Palatino Linotype" w:cs="Arial"/>
          <w:i/>
        </w:rPr>
        <w:t>Federación prevé que la utilización de una clave de registro no asignada por la</w:t>
      </w:r>
      <w:r w:rsidRPr="00D13EF1">
        <w:rPr>
          <w:rFonts w:ascii="Palatino Linotype" w:hAnsi="Palatino Linotype" w:cs="Arial"/>
          <w:b/>
          <w:bCs/>
          <w:i/>
        </w:rPr>
        <w:t xml:space="preserve"> </w:t>
      </w:r>
      <w:r w:rsidRPr="00D13EF1">
        <w:rPr>
          <w:rFonts w:ascii="Palatino Linotype" w:hAnsi="Palatino Linotype" w:cs="Arial"/>
          <w:i/>
        </w:rPr>
        <w:t>autoridad constituye como una infracción en materia fiscal. De acuerdo con lo</w:t>
      </w:r>
      <w:r w:rsidRPr="00D13EF1">
        <w:rPr>
          <w:rFonts w:ascii="Palatino Linotype" w:hAnsi="Palatino Linotype" w:cs="Arial"/>
          <w:b/>
          <w:bCs/>
          <w:i/>
        </w:rPr>
        <w:t xml:space="preserve"> </w:t>
      </w:r>
      <w:r w:rsidRPr="00D13EF1">
        <w:rPr>
          <w:rFonts w:ascii="Palatino Linotype" w:hAnsi="Palatino Linotype" w:cs="Arial"/>
          <w:i/>
        </w:rPr>
        <w:t>antes apuntado, el RFC vinculado al nombre de su titular, permite identificar la</w:t>
      </w:r>
      <w:r w:rsidRPr="00D13EF1">
        <w:rPr>
          <w:rFonts w:ascii="Palatino Linotype" w:hAnsi="Palatino Linotype" w:cs="Arial"/>
          <w:b/>
          <w:bCs/>
          <w:i/>
        </w:rPr>
        <w:t xml:space="preserve"> </w:t>
      </w:r>
      <w:r w:rsidRPr="00D13EF1">
        <w:rPr>
          <w:rFonts w:ascii="Palatino Linotype" w:hAnsi="Palatino Linotype" w:cs="Arial"/>
          <w:i/>
        </w:rPr>
        <w:t>edad de la persona, así como su homoclave, siendo esta última única e irrepetible,</w:t>
      </w:r>
      <w:r w:rsidRPr="00D13EF1">
        <w:rPr>
          <w:rFonts w:ascii="Palatino Linotype" w:hAnsi="Palatino Linotype" w:cs="Arial"/>
          <w:b/>
          <w:bCs/>
          <w:i/>
        </w:rPr>
        <w:t xml:space="preserve"> </w:t>
      </w:r>
      <w:r w:rsidRPr="00D13EF1">
        <w:rPr>
          <w:rFonts w:ascii="Palatino Linotype" w:hAnsi="Palatino Linotype" w:cs="Arial"/>
          <w:i/>
        </w:rPr>
        <w:t>por lo que es posible concluir que el RFC constituye un dato personal y, por tanto,</w:t>
      </w:r>
      <w:r w:rsidRPr="00D13EF1">
        <w:rPr>
          <w:rFonts w:ascii="Palatino Linotype" w:hAnsi="Palatino Linotype" w:cs="Arial"/>
          <w:b/>
          <w:bCs/>
          <w:i/>
        </w:rPr>
        <w:t xml:space="preserve"> </w:t>
      </w:r>
      <w:r w:rsidRPr="00D13EF1">
        <w:rPr>
          <w:rFonts w:ascii="Palatino Linotype" w:hAnsi="Palatino Linotype" w:cs="Arial"/>
          <w:i/>
        </w:rPr>
        <w:t>información confidencial, de conformidad con los previsto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Gubernamental</w:t>
      </w:r>
      <w:r w:rsidRPr="00D13EF1">
        <w:rPr>
          <w:rFonts w:ascii="Palatino Linotype" w:hAnsi="Palatino Linotype" w:cs="Arial"/>
          <w:bCs/>
          <w:i/>
        </w:rPr>
        <w:t>…” (Sic)</w:t>
      </w:r>
    </w:p>
    <w:p w14:paraId="7C5A88AC" w14:textId="77777777" w:rsidR="001E788D" w:rsidRPr="00D13EF1" w:rsidRDefault="001E788D" w:rsidP="001E788D">
      <w:pPr>
        <w:tabs>
          <w:tab w:val="left" w:pos="8647"/>
        </w:tabs>
        <w:ind w:left="567" w:right="567"/>
        <w:jc w:val="both"/>
        <w:rPr>
          <w:rFonts w:ascii="Palatino Linotype" w:hAnsi="Palatino Linotype" w:cs="Arial"/>
          <w:bCs/>
          <w:i/>
        </w:rPr>
      </w:pPr>
    </w:p>
    <w:p w14:paraId="383A374E" w14:textId="77777777" w:rsidR="001E788D" w:rsidRPr="00D13EF1" w:rsidRDefault="001E788D" w:rsidP="001E788D">
      <w:pPr>
        <w:tabs>
          <w:tab w:val="left" w:pos="8647"/>
        </w:tabs>
        <w:ind w:left="567" w:right="284"/>
        <w:jc w:val="right"/>
        <w:rPr>
          <w:rFonts w:ascii="Palatino Linotype" w:hAnsi="Palatino Linotype" w:cs="Arial"/>
        </w:rPr>
      </w:pPr>
      <w:r w:rsidRPr="00D13EF1">
        <w:rPr>
          <w:rFonts w:ascii="Palatino Linotype" w:hAnsi="Palatino Linotype" w:cs="Arial"/>
        </w:rPr>
        <w:t>(Énfasis añadido)</w:t>
      </w:r>
    </w:p>
    <w:p w14:paraId="2C688686"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FD9EB1"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5CBDC83D"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7B7A120"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5AAD4814"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Argumento que es compartido por el entonces </w:t>
      </w:r>
      <w:r w:rsidRPr="00D13EF1">
        <w:rPr>
          <w:rFonts w:ascii="Palatino Linotype" w:hAnsi="Palatino Linotype" w:cs="Arial"/>
          <w:b/>
          <w:bCs/>
        </w:rPr>
        <w:t xml:space="preserve">Instituto Federal de Acceso a la Información y Protección de Datos (IFAI), conforme al </w:t>
      </w:r>
      <w:r w:rsidRPr="00D13EF1">
        <w:rPr>
          <w:rFonts w:ascii="Palatino Linotype" w:hAnsi="Palatino Linotype" w:cs="Arial"/>
        </w:rPr>
        <w:t xml:space="preserve">criterio número 0003-10, el cual refiere: </w:t>
      </w:r>
    </w:p>
    <w:p w14:paraId="44B3000E"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2215FC4B" w14:textId="77777777" w:rsidR="001E788D" w:rsidRPr="00D13EF1" w:rsidRDefault="001E788D" w:rsidP="001E788D">
      <w:pPr>
        <w:tabs>
          <w:tab w:val="left" w:pos="8505"/>
        </w:tabs>
        <w:ind w:left="567" w:right="567"/>
        <w:jc w:val="both"/>
        <w:rPr>
          <w:rFonts w:ascii="Palatino Linotype" w:hAnsi="Palatino Linotype" w:cs="Arial"/>
          <w:i/>
        </w:rPr>
      </w:pPr>
      <w:r w:rsidRPr="00D13EF1">
        <w:rPr>
          <w:rFonts w:ascii="Palatino Linotype" w:hAnsi="Palatino Linotype" w:cs="Arial"/>
          <w:b/>
          <w:bCs/>
          <w:i/>
        </w:rPr>
        <w:t xml:space="preserve">“Clave Única de Registro de Población (CURP) es un dato personal confidencial. </w:t>
      </w:r>
      <w:r w:rsidRPr="00D13EF1">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w:t>
      </w:r>
      <w:r w:rsidRPr="00D13EF1">
        <w:rPr>
          <w:rFonts w:ascii="Palatino Linotype" w:hAnsi="Palatino Linotype" w:cs="Arial"/>
          <w:i/>
        </w:rPr>
        <w:lastRenderedPageBreak/>
        <w:t>confidencial, en términos de lo dispuesto en el artículos anteriormente señalados</w:t>
      </w:r>
      <w:r w:rsidRPr="00D13EF1">
        <w:rPr>
          <w:rFonts w:ascii="Palatino Linotype" w:hAnsi="Palatino Linotype" w:cs="Arial"/>
          <w:b/>
          <w:bCs/>
          <w:i/>
        </w:rPr>
        <w:t>..</w:t>
      </w:r>
      <w:r w:rsidRPr="00D13EF1">
        <w:rPr>
          <w:rFonts w:ascii="Palatino Linotype" w:hAnsi="Palatino Linotype" w:cs="Arial"/>
          <w:i/>
        </w:rPr>
        <w:t>.” (Sic)</w:t>
      </w:r>
    </w:p>
    <w:p w14:paraId="407C8F9B" w14:textId="77777777" w:rsidR="001E788D" w:rsidRPr="00D13EF1" w:rsidRDefault="001E788D" w:rsidP="001E788D">
      <w:pPr>
        <w:autoSpaceDE w:val="0"/>
        <w:autoSpaceDN w:val="0"/>
        <w:adjustRightInd w:val="0"/>
        <w:spacing w:line="360" w:lineRule="auto"/>
        <w:contextualSpacing/>
        <w:jc w:val="both"/>
        <w:rPr>
          <w:rFonts w:ascii="Palatino Linotype" w:hAnsi="Palatino Linotype" w:cs="Arial"/>
        </w:rPr>
      </w:pPr>
    </w:p>
    <w:p w14:paraId="059DF64B" w14:textId="77777777" w:rsidR="001E788D" w:rsidRPr="00D13EF1" w:rsidRDefault="001E788D" w:rsidP="001E788D">
      <w:pPr>
        <w:autoSpaceDE w:val="0"/>
        <w:autoSpaceDN w:val="0"/>
        <w:adjustRightInd w:val="0"/>
        <w:spacing w:line="360" w:lineRule="auto"/>
        <w:contextualSpacing/>
        <w:jc w:val="both"/>
        <w:rPr>
          <w:rFonts w:ascii="Palatino Linotype" w:hAnsi="Palatino Linotype" w:cs="Arial"/>
        </w:rPr>
      </w:pPr>
      <w:r w:rsidRPr="00D13EF1">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FE4B94" w14:textId="77777777" w:rsidR="001E788D" w:rsidRPr="00D13EF1" w:rsidRDefault="001E788D" w:rsidP="001E788D">
      <w:pPr>
        <w:autoSpaceDE w:val="0"/>
        <w:autoSpaceDN w:val="0"/>
        <w:adjustRightInd w:val="0"/>
        <w:spacing w:line="360" w:lineRule="auto"/>
        <w:contextualSpacing/>
        <w:jc w:val="both"/>
        <w:rPr>
          <w:rFonts w:ascii="Palatino Linotype" w:hAnsi="Palatino Linotype" w:cs="Arial"/>
        </w:rPr>
      </w:pPr>
    </w:p>
    <w:p w14:paraId="11A62650"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E1891B9"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7F9B24B2"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7DDBAD3B"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6F91B847"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Por su parte, los Lineamientos Generales en materia de Clasificación y Desclasificación de la información, así como para la elaboración de versiones públicas, emitidos por el </w:t>
      </w:r>
      <w:r w:rsidRPr="00D13EF1">
        <w:rPr>
          <w:rFonts w:ascii="Palatino Linotype" w:hAnsi="Palatino Linotype" w:cs="Arial"/>
        </w:rPr>
        <w:lastRenderedPageBreak/>
        <w:t>Sistema Nacional de Transparencia, Acceso a la Información Pública y Protección de Datos Personales, establecen lo siguiente:</w:t>
      </w:r>
    </w:p>
    <w:p w14:paraId="445761C5"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674EA4A5" w14:textId="77777777" w:rsidR="001E788D" w:rsidRPr="00D13EF1" w:rsidRDefault="001E788D" w:rsidP="001E788D">
      <w:pPr>
        <w:tabs>
          <w:tab w:val="left" w:pos="8505"/>
        </w:tabs>
        <w:ind w:left="567" w:right="567"/>
        <w:jc w:val="both"/>
        <w:rPr>
          <w:rFonts w:ascii="Palatino Linotype" w:hAnsi="Palatino Linotype" w:cs="Arial"/>
          <w:bCs/>
          <w:i/>
        </w:rPr>
      </w:pPr>
      <w:r w:rsidRPr="00D13EF1">
        <w:rPr>
          <w:rFonts w:ascii="Palatino Linotype" w:hAnsi="Palatino Linotype" w:cs="Arial"/>
          <w:bCs/>
          <w:i/>
        </w:rPr>
        <w:t>“</w:t>
      </w:r>
      <w:r w:rsidRPr="00D13EF1">
        <w:rPr>
          <w:rFonts w:ascii="Palatino Linotype" w:hAnsi="Palatino Linotype" w:cs="Arial"/>
          <w:b/>
          <w:bCs/>
          <w:i/>
        </w:rPr>
        <w:t>Cuarto</w:t>
      </w:r>
      <w:r w:rsidRPr="00D13EF1">
        <w:rPr>
          <w:rFonts w:ascii="Palatino Linotype" w:hAnsi="Palatino Linotype" w:cs="Arial"/>
          <w:bCs/>
          <w:i/>
        </w:rPr>
        <w:t xml:space="preserve">. </w:t>
      </w:r>
      <w:r w:rsidRPr="00D13EF1">
        <w:rPr>
          <w:rFonts w:ascii="Palatino Linotype" w:hAnsi="Palatino Linotype" w:cs="Arial"/>
          <w:b/>
          <w:bCs/>
          <w:i/>
          <w:u w:val="single"/>
        </w:rPr>
        <w:t>Para clasificar la información como reservada o confidencial,</w:t>
      </w:r>
      <w:r w:rsidRPr="00D13EF1">
        <w:rPr>
          <w:rFonts w:ascii="Palatino Linotype" w:hAnsi="Palatino Linotype" w:cs="Arial"/>
          <w:bCs/>
          <w:i/>
        </w:rPr>
        <w:t xml:space="preserve"> de manera total o parcial, el titular del área del </w:t>
      </w:r>
      <w:r>
        <w:rPr>
          <w:rFonts w:ascii="Palatino Linotype" w:hAnsi="Palatino Linotype" w:cs="Arial"/>
          <w:bCs/>
          <w:i/>
        </w:rPr>
        <w:t>Sujeto Obligado</w:t>
      </w:r>
      <w:r w:rsidRPr="00D13EF1">
        <w:rPr>
          <w:rFonts w:ascii="Palatino Linotype" w:hAnsi="Palatino Linotype" w:cs="Arial"/>
          <w:bCs/>
          <w:i/>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0F453A"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Los sujetos obligados deberán aplicar, de manera estricta, las excepciones al derecho de acceso a la información y sólo podrán invocarlas cuando acrediten su procedencia.</w:t>
      </w:r>
    </w:p>
    <w:p w14:paraId="17DFA281"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w:t>
      </w:r>
    </w:p>
    <w:p w14:paraId="7969FFEF"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
          <w:bCs/>
          <w:i/>
        </w:rPr>
        <w:t>Quinto</w:t>
      </w:r>
      <w:r w:rsidRPr="00D13EF1">
        <w:rPr>
          <w:rFonts w:ascii="Palatino Linotype" w:hAnsi="Palatino Linotype" w:cs="Arial"/>
          <w:bCs/>
          <w:i/>
        </w:rPr>
        <w:t xml:space="preserve">. </w:t>
      </w:r>
      <w:r w:rsidRPr="00D13EF1">
        <w:rPr>
          <w:rFonts w:ascii="Palatino Linotype" w:hAnsi="Palatino Linotype" w:cs="Arial"/>
          <w:b/>
          <w:bCs/>
          <w:i/>
        </w:rPr>
        <w:t xml:space="preserve">La carga de la prueba para justificar toda negativa de acceso a la información, </w:t>
      </w:r>
      <w:r w:rsidRPr="00D13EF1">
        <w:rPr>
          <w:rFonts w:ascii="Palatino Linotype" w:hAnsi="Palatino Linotype" w:cs="Arial"/>
          <w:bCs/>
          <w:i/>
        </w:rPr>
        <w:t>por actualizarse cualquiera de los supuestos de clasificación previstos en la Ley General, la Ley Federal y leyes estatales, corresponderá</w:t>
      </w:r>
      <w:r w:rsidRPr="00D13EF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13EF1">
        <w:rPr>
          <w:rFonts w:ascii="Palatino Linotype" w:hAnsi="Palatino Linotype" w:cs="Arial"/>
          <w:bCs/>
          <w:i/>
        </w:rPr>
        <w:t>, observando lo dispuesto en la Ley General y las demás disposiciones aplicables en la materia.</w:t>
      </w:r>
    </w:p>
    <w:p w14:paraId="728C6231" w14:textId="77777777" w:rsidR="001E788D" w:rsidRPr="00D13EF1" w:rsidRDefault="001E788D" w:rsidP="001E788D">
      <w:pPr>
        <w:tabs>
          <w:tab w:val="left" w:pos="8647"/>
        </w:tabs>
        <w:ind w:left="567" w:right="567"/>
        <w:jc w:val="both"/>
        <w:rPr>
          <w:rFonts w:ascii="Palatino Linotype" w:hAnsi="Palatino Linotype" w:cs="Arial"/>
          <w:bCs/>
          <w:i/>
        </w:rPr>
      </w:pPr>
    </w:p>
    <w:p w14:paraId="0E9FE113"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
          <w:bCs/>
          <w:i/>
        </w:rPr>
        <w:t>Octavo</w:t>
      </w:r>
      <w:r w:rsidRPr="00D13EF1">
        <w:rPr>
          <w:rFonts w:ascii="Palatino Linotype" w:hAnsi="Palatino Linotype" w:cs="Arial"/>
          <w:bCs/>
          <w:i/>
        </w:rPr>
        <w:t xml:space="preserve">. </w:t>
      </w:r>
      <w:r w:rsidRPr="00D13EF1">
        <w:rPr>
          <w:rFonts w:ascii="Palatino Linotype" w:hAnsi="Palatino Linotype" w:cs="Arial"/>
          <w:bCs/>
          <w:i/>
          <w:u w:val="single"/>
        </w:rPr>
        <w:t>Para fundar la clasificación de la información se debe señalar el artículo, fracción, inciso, párrafo o numeral de la ley o tratado internacional</w:t>
      </w:r>
      <w:r w:rsidRPr="00D13EF1">
        <w:rPr>
          <w:rFonts w:ascii="Palatino Linotype" w:hAnsi="Palatino Linotype" w:cs="Arial"/>
          <w:bCs/>
          <w:i/>
        </w:rPr>
        <w:t xml:space="preserve"> suscrito por el Estado mexicano que expresamente le otorga el carácter de reservada o confidencial.</w:t>
      </w:r>
    </w:p>
    <w:p w14:paraId="268A3F57"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0ACB13E"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w:t>
      </w:r>
    </w:p>
    <w:p w14:paraId="1C1859B0"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DE LA INFORMACIÓN CONFIDENCIAL</w:t>
      </w:r>
    </w:p>
    <w:p w14:paraId="6D357752"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
          <w:bCs/>
          <w:i/>
        </w:rPr>
        <w:t xml:space="preserve">Trigésimo octavo. </w:t>
      </w:r>
      <w:r w:rsidRPr="00D13EF1">
        <w:rPr>
          <w:rFonts w:ascii="Palatino Linotype" w:hAnsi="Palatino Linotype" w:cs="Arial"/>
          <w:bCs/>
          <w:i/>
        </w:rPr>
        <w:t>Se considera información confidencial:</w:t>
      </w:r>
    </w:p>
    <w:p w14:paraId="372F8272" w14:textId="77777777" w:rsidR="001E788D" w:rsidRPr="00D13EF1" w:rsidRDefault="001E788D" w:rsidP="001E788D">
      <w:pPr>
        <w:tabs>
          <w:tab w:val="left" w:pos="8647"/>
        </w:tabs>
        <w:ind w:left="567" w:right="567"/>
        <w:jc w:val="both"/>
        <w:rPr>
          <w:rFonts w:ascii="Palatino Linotype" w:hAnsi="Palatino Linotype" w:cs="Arial"/>
          <w:b/>
          <w:bCs/>
          <w:i/>
        </w:rPr>
      </w:pPr>
      <w:r w:rsidRPr="00D13EF1">
        <w:rPr>
          <w:rFonts w:ascii="Palatino Linotype" w:hAnsi="Palatino Linotype" w:cs="Arial"/>
          <w:bCs/>
          <w:i/>
        </w:rPr>
        <w:t xml:space="preserve">I. </w:t>
      </w:r>
      <w:r w:rsidRPr="00D13EF1">
        <w:rPr>
          <w:rFonts w:ascii="Palatino Linotype" w:hAnsi="Palatino Linotype" w:cs="Arial"/>
          <w:b/>
          <w:bCs/>
          <w:i/>
          <w:u w:val="single"/>
        </w:rPr>
        <w:t>Los datos personales en los términos de la norma aplicable</w:t>
      </w:r>
      <w:r w:rsidRPr="00D13EF1">
        <w:rPr>
          <w:rFonts w:ascii="Palatino Linotype" w:hAnsi="Palatino Linotype" w:cs="Arial"/>
          <w:b/>
          <w:bCs/>
          <w:i/>
        </w:rPr>
        <w:t>;</w:t>
      </w:r>
    </w:p>
    <w:p w14:paraId="34AC1A6B"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97E4DE4" w14:textId="77777777" w:rsidR="001E788D" w:rsidRPr="00D13EF1" w:rsidRDefault="001E788D" w:rsidP="001E788D">
      <w:pPr>
        <w:tabs>
          <w:tab w:val="left" w:pos="8647"/>
        </w:tabs>
        <w:ind w:left="567" w:right="567"/>
        <w:jc w:val="both"/>
        <w:rPr>
          <w:rFonts w:ascii="Palatino Linotype" w:hAnsi="Palatino Linotype" w:cs="Arial"/>
          <w:bCs/>
          <w:i/>
        </w:rPr>
      </w:pPr>
      <w:r w:rsidRPr="00D13EF1">
        <w:rPr>
          <w:rFonts w:ascii="Palatino Linotype" w:hAnsi="Palatino Linotype" w:cs="Arial"/>
          <w:bCs/>
          <w:i/>
        </w:rPr>
        <w:t>III …</w:t>
      </w:r>
    </w:p>
    <w:p w14:paraId="0D7F0790" w14:textId="77777777" w:rsidR="001E788D" w:rsidRPr="00D13EF1" w:rsidRDefault="001E788D" w:rsidP="00BA39B4">
      <w:pPr>
        <w:tabs>
          <w:tab w:val="left" w:pos="8647"/>
        </w:tabs>
        <w:ind w:left="567" w:right="567"/>
        <w:jc w:val="both"/>
        <w:rPr>
          <w:rFonts w:ascii="Palatino Linotype" w:hAnsi="Palatino Linotype" w:cs="Arial"/>
          <w:bCs/>
          <w:i/>
        </w:rPr>
      </w:pPr>
      <w:r w:rsidRPr="00D13EF1">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5D51C9B8" w14:textId="77777777" w:rsidR="001E788D" w:rsidRPr="00D13EF1" w:rsidRDefault="001E788D" w:rsidP="00BA39B4">
      <w:pPr>
        <w:tabs>
          <w:tab w:val="left" w:pos="8647"/>
        </w:tabs>
        <w:ind w:left="567" w:right="567"/>
        <w:jc w:val="right"/>
        <w:rPr>
          <w:rFonts w:ascii="Palatino Linotype" w:hAnsi="Palatino Linotype" w:cs="Arial"/>
          <w:bCs/>
        </w:rPr>
      </w:pPr>
      <w:r w:rsidRPr="00D13EF1">
        <w:rPr>
          <w:rFonts w:ascii="Palatino Linotype" w:hAnsi="Palatino Linotype" w:cs="Arial"/>
          <w:bCs/>
        </w:rPr>
        <w:t>(Énfasis añadido)</w:t>
      </w:r>
    </w:p>
    <w:p w14:paraId="25B490B4"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1B2022B5"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AE04103"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482ADFF7" w14:textId="77777777" w:rsidR="001E788D" w:rsidRPr="00D13EF1" w:rsidRDefault="001E788D" w:rsidP="001E788D">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cs="Arial"/>
        </w:rPr>
        <w:t>Sujeto Obligado</w:t>
      </w:r>
      <w:r w:rsidRPr="00D13EF1">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DED256" w14:textId="77777777" w:rsidR="001E788D" w:rsidRPr="00D13EF1" w:rsidRDefault="001E788D" w:rsidP="001E788D">
      <w:pPr>
        <w:tabs>
          <w:tab w:val="left" w:pos="8647"/>
        </w:tabs>
        <w:spacing w:line="360" w:lineRule="auto"/>
        <w:ind w:right="51"/>
        <w:jc w:val="both"/>
        <w:rPr>
          <w:rFonts w:ascii="Palatino Linotype" w:hAnsi="Palatino Linotype" w:cs="Arial"/>
        </w:rPr>
      </w:pPr>
    </w:p>
    <w:p w14:paraId="1237EB49" w14:textId="77777777" w:rsidR="001E788D" w:rsidRPr="00D13EF1" w:rsidRDefault="001E788D" w:rsidP="001E788D">
      <w:pPr>
        <w:autoSpaceDE w:val="0"/>
        <w:autoSpaceDN w:val="0"/>
        <w:adjustRightInd w:val="0"/>
        <w:spacing w:line="360" w:lineRule="auto"/>
        <w:contextualSpacing/>
        <w:jc w:val="both"/>
        <w:rPr>
          <w:rFonts w:ascii="Palatino Linotype" w:hAnsi="Palatino Linotype" w:cs="Arial"/>
          <w:iCs/>
        </w:rPr>
      </w:pPr>
      <w:r w:rsidRPr="00D13EF1">
        <w:rPr>
          <w:rFonts w:ascii="Palatino Linotype" w:hAnsi="Palatino Linotype" w:cs="Arial"/>
        </w:rPr>
        <w:t xml:space="preserve">Entonces, el </w:t>
      </w:r>
      <w:r>
        <w:rPr>
          <w:rFonts w:ascii="Palatino Linotype" w:hAnsi="Palatino Linotype" w:cs="Arial"/>
          <w:b/>
        </w:rPr>
        <w:t>Sujeto Obligado</w:t>
      </w:r>
      <w:r w:rsidRPr="00D13EF1">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13EF1">
        <w:rPr>
          <w:rFonts w:ascii="Palatino Linotype" w:hAnsi="Palatino Linotype" w:cs="Arial"/>
          <w:i/>
          <w:iCs/>
        </w:rPr>
        <w:t>.</w:t>
      </w:r>
    </w:p>
    <w:p w14:paraId="064A1249" w14:textId="77777777" w:rsidR="001E788D" w:rsidRPr="00D13EF1" w:rsidRDefault="001E788D" w:rsidP="001E788D">
      <w:pPr>
        <w:spacing w:line="360" w:lineRule="auto"/>
        <w:jc w:val="both"/>
        <w:rPr>
          <w:rFonts w:ascii="Palatino Linotype" w:hAnsi="Palatino Linotype"/>
        </w:rPr>
      </w:pPr>
      <w:r w:rsidRPr="00D13EF1">
        <w:rPr>
          <w:rFonts w:ascii="Palatino Linotype" w:hAnsi="Palatino Linotype"/>
        </w:rPr>
        <w:lastRenderedPageBreak/>
        <w:t xml:space="preserve">En mérito de lo expuesto en líneas anteriores, al resultar fundados los motivos de inconformidad vertidos por </w:t>
      </w:r>
      <w:r w:rsidRPr="00D13EF1">
        <w:rPr>
          <w:rFonts w:ascii="Palatino Linotype" w:hAnsi="Palatino Linotype"/>
          <w:b/>
        </w:rPr>
        <w:t xml:space="preserve">el </w:t>
      </w:r>
      <w:r>
        <w:rPr>
          <w:rFonts w:ascii="Palatino Linotype" w:hAnsi="Palatino Linotype"/>
          <w:b/>
        </w:rPr>
        <w:t>Recurrente</w:t>
      </w:r>
      <w:r w:rsidRPr="00D13EF1">
        <w:rPr>
          <w:rFonts w:ascii="Palatino Linotype" w:hAnsi="Palatino Linotype"/>
        </w:rPr>
        <w:t xml:space="preserve">, con fundamento en la primera hipótesis del artículo 186 fracción III de la Ley de Transparencia y Acceso a la Información Pública del Estado de México y Municipios, se </w:t>
      </w:r>
      <w:r w:rsidRPr="00D13EF1">
        <w:rPr>
          <w:rFonts w:ascii="Palatino Linotype" w:hAnsi="Palatino Linotype"/>
          <w:b/>
        </w:rPr>
        <w:t xml:space="preserve">REVOCA </w:t>
      </w:r>
      <w:r w:rsidRPr="00D13EF1">
        <w:rPr>
          <w:rFonts w:ascii="Palatino Linotype" w:hAnsi="Palatino Linotype"/>
        </w:rPr>
        <w:t xml:space="preserve">la respuesta emitida a la solicitud de información </w:t>
      </w:r>
      <w:r w:rsidR="00D814B4" w:rsidRPr="00D814B4">
        <w:rPr>
          <w:rFonts w:ascii="Palatino Linotype" w:hAnsi="Palatino Linotype"/>
          <w:b/>
        </w:rPr>
        <w:t>00074/TEPOTZOT/IP/2021</w:t>
      </w:r>
      <w:r w:rsidRPr="00D13EF1">
        <w:rPr>
          <w:rFonts w:ascii="Palatino Linotype" w:hAnsi="Palatino Linotype" w:cs="Arial"/>
        </w:rPr>
        <w:t xml:space="preserve">, </w:t>
      </w:r>
      <w:r w:rsidRPr="00D13EF1">
        <w:rPr>
          <w:rFonts w:ascii="Palatino Linotype" w:hAnsi="Palatino Linotype"/>
        </w:rPr>
        <w:t>que ha</w:t>
      </w:r>
      <w:r>
        <w:rPr>
          <w:rFonts w:ascii="Palatino Linotype" w:hAnsi="Palatino Linotype"/>
        </w:rPr>
        <w:t>n</w:t>
      </w:r>
      <w:r w:rsidRPr="00D13EF1">
        <w:rPr>
          <w:rFonts w:ascii="Palatino Linotype" w:hAnsi="Palatino Linotype"/>
        </w:rPr>
        <w:t xml:space="preserve"> sido materia del presente fallo.</w:t>
      </w:r>
    </w:p>
    <w:p w14:paraId="62AC27ED" w14:textId="77777777" w:rsidR="001E788D" w:rsidRPr="00D13EF1" w:rsidRDefault="001E788D" w:rsidP="001E788D">
      <w:pPr>
        <w:spacing w:line="360" w:lineRule="auto"/>
        <w:jc w:val="both"/>
        <w:rPr>
          <w:rFonts w:ascii="Palatino Linotype" w:hAnsi="Palatino Linotype"/>
        </w:rPr>
      </w:pPr>
    </w:p>
    <w:p w14:paraId="01848BCA" w14:textId="77777777" w:rsidR="001E788D" w:rsidRPr="00D13EF1" w:rsidRDefault="001E788D" w:rsidP="001E788D">
      <w:pPr>
        <w:spacing w:line="360" w:lineRule="auto"/>
        <w:jc w:val="both"/>
        <w:rPr>
          <w:rFonts w:ascii="Palatino Linotype" w:hAnsi="Palatino Linotype"/>
        </w:rPr>
      </w:pPr>
      <w:r w:rsidRPr="00D13EF1">
        <w:rPr>
          <w:rFonts w:ascii="Palatino Linotype" w:hAnsi="Palatino Linotype"/>
        </w:rPr>
        <w:t>Por lo antes expuesto y fundado es de resolverse y,</w:t>
      </w:r>
    </w:p>
    <w:p w14:paraId="54F36BF2" w14:textId="77777777" w:rsidR="001E788D" w:rsidRPr="00D13EF1" w:rsidRDefault="001E788D" w:rsidP="001E788D">
      <w:pPr>
        <w:spacing w:line="360" w:lineRule="auto"/>
        <w:jc w:val="both"/>
        <w:rPr>
          <w:rFonts w:ascii="Palatino Linotype" w:hAnsi="Palatino Linotype"/>
        </w:rPr>
      </w:pPr>
    </w:p>
    <w:p w14:paraId="1980F929" w14:textId="77777777" w:rsidR="001E788D" w:rsidRPr="00D13EF1" w:rsidRDefault="001E788D" w:rsidP="001E788D">
      <w:pPr>
        <w:spacing w:line="360" w:lineRule="auto"/>
        <w:jc w:val="center"/>
        <w:rPr>
          <w:rFonts w:ascii="Palatino Linotype" w:hAnsi="Palatino Linotype"/>
          <w:b/>
          <w:bCs/>
          <w:spacing w:val="60"/>
          <w:sz w:val="28"/>
          <w:lang w:val="es-ES_tradnl"/>
        </w:rPr>
      </w:pPr>
      <w:r w:rsidRPr="00D13EF1">
        <w:rPr>
          <w:rFonts w:ascii="Palatino Linotype" w:hAnsi="Palatino Linotype"/>
          <w:b/>
          <w:bCs/>
          <w:spacing w:val="60"/>
          <w:sz w:val="28"/>
          <w:lang w:val="es-ES_tradnl"/>
        </w:rPr>
        <w:t>SE    RESUELVE</w:t>
      </w:r>
    </w:p>
    <w:p w14:paraId="03E35B76" w14:textId="77777777" w:rsidR="001E788D" w:rsidRDefault="001E788D" w:rsidP="001E788D">
      <w:pPr>
        <w:autoSpaceDE w:val="0"/>
        <w:autoSpaceDN w:val="0"/>
        <w:adjustRightInd w:val="0"/>
        <w:spacing w:line="360" w:lineRule="auto"/>
        <w:ind w:right="49"/>
        <w:jc w:val="both"/>
        <w:rPr>
          <w:rFonts w:ascii="Palatino Linotype" w:hAnsi="Palatino Linotype" w:cs="Arial"/>
          <w:szCs w:val="28"/>
          <w:lang w:val="es-ES_tradnl"/>
        </w:rPr>
      </w:pPr>
    </w:p>
    <w:p w14:paraId="44386EDF" w14:textId="77777777" w:rsidR="001E788D" w:rsidRDefault="001E788D" w:rsidP="001E788D">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lang w:val="es-ES_tradnl"/>
        </w:rPr>
        <w:t>PRIMERO.</w:t>
      </w:r>
      <w:r w:rsidRPr="00D13EF1">
        <w:rPr>
          <w:rFonts w:ascii="Palatino Linotype" w:hAnsi="Palatino Linotype" w:cs="Arial"/>
          <w:lang w:val="es-ES_tradnl"/>
        </w:rPr>
        <w:t xml:space="preserve"> </w:t>
      </w:r>
      <w:r w:rsidRPr="00D13EF1">
        <w:rPr>
          <w:rFonts w:ascii="Palatino Linotype" w:hAnsi="Palatino Linotype" w:cs="Arial"/>
        </w:rPr>
        <w:t>Se</w:t>
      </w:r>
      <w:r w:rsidRPr="00D13EF1">
        <w:rPr>
          <w:rFonts w:ascii="Palatino Linotype" w:hAnsi="Palatino Linotype" w:cs="Arial"/>
          <w:b/>
        </w:rPr>
        <w:t xml:space="preserve"> REVOCA </w:t>
      </w:r>
      <w:r w:rsidRPr="00D13EF1">
        <w:rPr>
          <w:rFonts w:ascii="Palatino Linotype" w:eastAsia="Arial Unicode MS" w:hAnsi="Palatino Linotype" w:cs="Arial"/>
        </w:rPr>
        <w:t xml:space="preserve">la respuesta entregada por </w:t>
      </w:r>
      <w:r w:rsidRPr="00D13EF1">
        <w:rPr>
          <w:rFonts w:ascii="Palatino Linotype" w:eastAsia="Arial Unicode MS" w:hAnsi="Palatino Linotype" w:cs="Arial"/>
          <w:b/>
        </w:rPr>
        <w:t xml:space="preserve">el </w:t>
      </w:r>
      <w:r>
        <w:rPr>
          <w:rFonts w:ascii="Palatino Linotype" w:eastAsia="Arial Unicode MS" w:hAnsi="Palatino Linotype" w:cs="Arial"/>
          <w:b/>
        </w:rPr>
        <w:t>Sujeto Obligado</w:t>
      </w:r>
      <w:r w:rsidRPr="00D13EF1">
        <w:rPr>
          <w:rFonts w:ascii="Palatino Linotype" w:hAnsi="Palatino Linotype" w:cs="Arial"/>
        </w:rPr>
        <w:t xml:space="preserve">, a la solicitud de información </w:t>
      </w:r>
      <w:r w:rsidR="00D814B4" w:rsidRPr="00D814B4">
        <w:rPr>
          <w:rFonts w:ascii="Palatino Linotype" w:hAnsi="Palatino Linotype"/>
          <w:b/>
        </w:rPr>
        <w:t>00074/TEPOTZOT/IP/2021</w:t>
      </w:r>
      <w:r w:rsidRPr="00D13EF1">
        <w:rPr>
          <w:rFonts w:ascii="Palatino Linotype" w:hAnsi="Palatino Linotype" w:cs="Arial"/>
        </w:rPr>
        <w:t xml:space="preserve">, por resultar fundados los motivos de inconformidad vertidos por </w:t>
      </w:r>
      <w:r w:rsidRPr="00D13EF1">
        <w:rPr>
          <w:rFonts w:ascii="Palatino Linotype" w:hAnsi="Palatino Linotype" w:cs="Arial"/>
          <w:b/>
        </w:rPr>
        <w:t xml:space="preserve">el </w:t>
      </w:r>
      <w:r>
        <w:rPr>
          <w:rFonts w:ascii="Palatino Linotype" w:hAnsi="Palatino Linotype" w:cs="Arial"/>
          <w:b/>
        </w:rPr>
        <w:t>Recurrente</w:t>
      </w:r>
      <w:r w:rsidRPr="00D13EF1">
        <w:rPr>
          <w:rFonts w:ascii="Palatino Linotype" w:hAnsi="Palatino Linotype" w:cs="Arial"/>
        </w:rPr>
        <w:t xml:space="preserve">, en términos del Considerando </w:t>
      </w:r>
      <w:r w:rsidRPr="00D13EF1">
        <w:rPr>
          <w:rFonts w:ascii="Palatino Linotype" w:hAnsi="Palatino Linotype" w:cs="Arial"/>
          <w:b/>
        </w:rPr>
        <w:t xml:space="preserve">CUARTO </w:t>
      </w:r>
      <w:r w:rsidRPr="00D13EF1">
        <w:rPr>
          <w:rFonts w:ascii="Palatino Linotype" w:hAnsi="Palatino Linotype" w:cs="Arial"/>
        </w:rPr>
        <w:t>de ésta resolución.</w:t>
      </w:r>
    </w:p>
    <w:p w14:paraId="440232E9" w14:textId="77777777" w:rsidR="001E788D" w:rsidRDefault="001E788D" w:rsidP="001E788D">
      <w:pPr>
        <w:autoSpaceDE w:val="0"/>
        <w:autoSpaceDN w:val="0"/>
        <w:adjustRightInd w:val="0"/>
        <w:spacing w:line="360" w:lineRule="auto"/>
        <w:ind w:right="49"/>
        <w:jc w:val="both"/>
        <w:rPr>
          <w:rFonts w:ascii="Palatino Linotype" w:hAnsi="Palatino Linotype" w:cs="Arial"/>
        </w:rPr>
      </w:pPr>
    </w:p>
    <w:p w14:paraId="2367DC94" w14:textId="77777777" w:rsidR="001E788D" w:rsidRPr="00D13EF1" w:rsidRDefault="001E788D" w:rsidP="001E788D">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SEGUNDO.</w:t>
      </w:r>
      <w:r w:rsidRPr="00D13EF1">
        <w:rPr>
          <w:rFonts w:ascii="Palatino Linotype" w:hAnsi="Palatino Linotype" w:cs="Arial"/>
        </w:rPr>
        <w:t xml:space="preserve"> Se </w:t>
      </w:r>
      <w:r w:rsidRPr="00D13EF1">
        <w:rPr>
          <w:rFonts w:ascii="Palatino Linotype" w:hAnsi="Palatino Linotype" w:cs="Arial"/>
          <w:b/>
        </w:rPr>
        <w:t>ORDENA</w:t>
      </w:r>
      <w:r w:rsidRPr="00D13EF1">
        <w:rPr>
          <w:rFonts w:ascii="Palatino Linotype" w:hAnsi="Palatino Linotype" w:cs="Arial"/>
        </w:rPr>
        <w:t xml:space="preserve"> al </w:t>
      </w:r>
      <w:r>
        <w:rPr>
          <w:rFonts w:ascii="Palatino Linotype" w:hAnsi="Palatino Linotype" w:cs="Arial"/>
          <w:b/>
        </w:rPr>
        <w:t>Sujeto Obligado</w:t>
      </w:r>
      <w:r w:rsidRPr="00D13EF1">
        <w:rPr>
          <w:rFonts w:ascii="Palatino Linotype" w:hAnsi="Palatino Linotype" w:cs="Arial"/>
        </w:rPr>
        <w:t xml:space="preserve">, en términos del considerando </w:t>
      </w:r>
      <w:r w:rsidRPr="00D13EF1">
        <w:rPr>
          <w:rFonts w:ascii="Palatino Linotype" w:hAnsi="Palatino Linotype" w:cs="Arial"/>
          <w:b/>
        </w:rPr>
        <w:t xml:space="preserve">cuarto </w:t>
      </w:r>
      <w:r w:rsidRPr="00D13EF1">
        <w:rPr>
          <w:rFonts w:ascii="Palatino Linotype" w:hAnsi="Palatino Linotype" w:cs="Arial"/>
        </w:rPr>
        <w:t>de esta resolución, haga entrega a través del SAIMEX, en su caso en versión pública del soporte documental donde lo siguiente:</w:t>
      </w:r>
    </w:p>
    <w:p w14:paraId="6285DBA0" w14:textId="77777777" w:rsidR="001E788D" w:rsidRPr="00D13EF1" w:rsidRDefault="001E788D" w:rsidP="001E788D">
      <w:pPr>
        <w:autoSpaceDE w:val="0"/>
        <w:autoSpaceDN w:val="0"/>
        <w:adjustRightInd w:val="0"/>
        <w:spacing w:line="360" w:lineRule="auto"/>
        <w:ind w:right="49"/>
        <w:jc w:val="both"/>
        <w:rPr>
          <w:rFonts w:ascii="Palatino Linotype" w:hAnsi="Palatino Linotype" w:cs="Arial"/>
        </w:rPr>
      </w:pPr>
    </w:p>
    <w:p w14:paraId="44477C5D" w14:textId="77777777" w:rsidR="001E788D" w:rsidRPr="00D814B4" w:rsidRDefault="00D814B4" w:rsidP="00D814B4">
      <w:pPr>
        <w:pStyle w:val="Prrafodelista"/>
        <w:numPr>
          <w:ilvl w:val="0"/>
          <w:numId w:val="8"/>
        </w:numPr>
        <w:spacing w:line="360" w:lineRule="auto"/>
        <w:jc w:val="both"/>
        <w:rPr>
          <w:rFonts w:ascii="Palatino Linotype" w:hAnsi="Palatino Linotype" w:cs="Arial"/>
        </w:rPr>
      </w:pPr>
      <w:r w:rsidRPr="00D814B4">
        <w:rPr>
          <w:rFonts w:ascii="Palatino Linotype" w:hAnsi="Palatino Linotype"/>
        </w:rPr>
        <w:t>Video de la segunda audiencia pública municipal con relación al Plan Municipal de Desarrollo Urbano</w:t>
      </w:r>
    </w:p>
    <w:p w14:paraId="057AE391" w14:textId="77777777" w:rsidR="00BA39B4" w:rsidRDefault="00BA39B4" w:rsidP="001E788D">
      <w:pPr>
        <w:spacing w:line="360" w:lineRule="auto"/>
        <w:jc w:val="both"/>
        <w:rPr>
          <w:rFonts w:ascii="Palatino Linotype" w:hAnsi="Palatino Linotype" w:cs="Arial"/>
        </w:rPr>
      </w:pPr>
    </w:p>
    <w:p w14:paraId="5678D4BE" w14:textId="77777777" w:rsidR="001E788D" w:rsidRDefault="001E788D" w:rsidP="001E788D">
      <w:pPr>
        <w:spacing w:line="360" w:lineRule="auto"/>
        <w:jc w:val="both"/>
        <w:rPr>
          <w:rFonts w:ascii="Palatino Linotype" w:hAnsi="Palatino Linotype" w:cs="Arial"/>
        </w:rPr>
      </w:pPr>
      <w:r w:rsidRPr="00D13EF1">
        <w:rPr>
          <w:rFonts w:ascii="Palatino Linotype" w:hAnsi="Palatino Linotype" w:cs="Arial"/>
        </w:rPr>
        <w:t xml:space="preserve">De ser procedente la versión pública, deberá emitir y hacer entrega del Acuerdo del Comité de Transparencia en términos de los artículos 49, fracción VIII y 132 fracción II de la Ley de Transparencia y Acceso a la Información Pública del Estado de México y </w:t>
      </w:r>
      <w:r w:rsidRPr="00D13EF1">
        <w:rPr>
          <w:rFonts w:ascii="Palatino Linotype" w:hAnsi="Palatino Linotype" w:cs="Arial"/>
        </w:rPr>
        <w:lastRenderedPageBreak/>
        <w:t>Municipios, en el que funde y motive la clasificación de los datos contenidos en la información proporcionada.</w:t>
      </w:r>
    </w:p>
    <w:p w14:paraId="74865729" w14:textId="77777777" w:rsidR="00685E65" w:rsidRDefault="00685E65" w:rsidP="001E788D">
      <w:pPr>
        <w:spacing w:line="360" w:lineRule="auto"/>
        <w:jc w:val="both"/>
        <w:rPr>
          <w:rFonts w:ascii="Palatino Linotype" w:hAnsi="Palatino Linotype" w:cs="Arial"/>
        </w:rPr>
      </w:pPr>
    </w:p>
    <w:p w14:paraId="60CAAD70" w14:textId="77777777" w:rsidR="00685E65" w:rsidRDefault="00685E65" w:rsidP="001E788D">
      <w:pPr>
        <w:spacing w:line="360" w:lineRule="auto"/>
        <w:jc w:val="both"/>
        <w:rPr>
          <w:rFonts w:ascii="Palatino Linotype" w:hAnsi="Palatino Linotype" w:cs="Arial"/>
        </w:rPr>
      </w:pPr>
      <w:r w:rsidRPr="00685E65">
        <w:rPr>
          <w:rFonts w:ascii="Palatino Linotype" w:hAnsi="Palatino Linotype" w:cs="Arial"/>
        </w:rPr>
        <w:t xml:space="preserve">Para el caso de que exista impedimento justificado para </w:t>
      </w:r>
      <w:r>
        <w:rPr>
          <w:rFonts w:ascii="Palatino Linotype" w:hAnsi="Palatino Linotype" w:cs="Arial"/>
        </w:rPr>
        <w:t>la entrega de la información en</w:t>
      </w:r>
      <w:r w:rsidRPr="00685E65">
        <w:rPr>
          <w:rFonts w:ascii="Palatino Linotype" w:hAnsi="Palatino Linotype" w:cs="Arial"/>
        </w:rPr>
        <w:t xml:space="preserve"> la modalidad de </w:t>
      </w:r>
      <w:r>
        <w:rPr>
          <w:rFonts w:ascii="Palatino Linotype" w:hAnsi="Palatino Linotype" w:cs="Arial"/>
        </w:rPr>
        <w:t>peticionada</w:t>
      </w:r>
      <w:r w:rsidRPr="00685E65">
        <w:rPr>
          <w:rFonts w:ascii="Palatino Linotype" w:hAnsi="Palatino Linotype" w:cs="Arial"/>
        </w:rPr>
        <w:t xml:space="preserve">, por el tipo de documento del que se trata, El </w:t>
      </w:r>
      <w:r w:rsidRPr="00685E65">
        <w:rPr>
          <w:rFonts w:ascii="Palatino Linotype" w:hAnsi="Palatino Linotype" w:cs="Arial"/>
          <w:b/>
        </w:rPr>
        <w:t>Sujeto Obligado</w:t>
      </w:r>
      <w:r w:rsidRPr="00685E65">
        <w:rPr>
          <w:rFonts w:ascii="Palatino Linotype" w:hAnsi="Palatino Linotype" w:cs="Arial"/>
        </w:rPr>
        <w:t xml:space="preserve"> deberá ofrecer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w:t>
      </w:r>
    </w:p>
    <w:p w14:paraId="5A6C911B" w14:textId="77777777" w:rsidR="001E788D" w:rsidRPr="00D13EF1" w:rsidRDefault="001E788D" w:rsidP="001E788D">
      <w:pPr>
        <w:spacing w:line="360" w:lineRule="auto"/>
        <w:jc w:val="both"/>
        <w:rPr>
          <w:rFonts w:ascii="Palatino Linotype" w:hAnsi="Palatino Linotype" w:cs="Arial"/>
        </w:rPr>
      </w:pPr>
    </w:p>
    <w:p w14:paraId="12079679" w14:textId="77777777" w:rsidR="001E788D" w:rsidRDefault="001E788D" w:rsidP="001E788D">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TERCERO.</w:t>
      </w:r>
      <w:r w:rsidRPr="00D13EF1">
        <w:rPr>
          <w:rFonts w:ascii="Palatino Linotype" w:hAnsi="Palatino Linotype" w:cs="Arial"/>
          <w:b/>
        </w:rPr>
        <w:t xml:space="preserve"> NOTIFÍQUESE</w:t>
      </w:r>
      <w:r w:rsidRPr="00D13EF1">
        <w:rPr>
          <w:rFonts w:ascii="Palatino Linotype" w:hAnsi="Palatino Linotype" w:cs="Arial"/>
          <w:i/>
        </w:rPr>
        <w:t xml:space="preserve"> </w:t>
      </w:r>
      <w:r w:rsidRPr="00D13EF1">
        <w:rPr>
          <w:rFonts w:ascii="Palatino Linotype" w:hAnsi="Palatino Linotype" w:cs="Arial"/>
        </w:rPr>
        <w:t>la presente resolución al Titular de la Unidad de Transparencia del</w:t>
      </w:r>
      <w:r w:rsidRPr="00D13EF1">
        <w:rPr>
          <w:rFonts w:ascii="Palatino Linotype" w:hAnsi="Palatino Linotype" w:cs="Arial"/>
          <w:b/>
        </w:rPr>
        <w:t xml:space="preserve"> </w:t>
      </w:r>
      <w:r>
        <w:rPr>
          <w:rFonts w:ascii="Palatino Linotype" w:hAnsi="Palatino Linotype" w:cs="Arial"/>
          <w:b/>
        </w:rPr>
        <w:t>Sujeto Obligado</w:t>
      </w:r>
      <w:r w:rsidRPr="00D13EF1">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8245561" w14:textId="77777777" w:rsidR="001E788D" w:rsidRPr="00D13EF1" w:rsidRDefault="001E788D" w:rsidP="001E788D">
      <w:pPr>
        <w:autoSpaceDE w:val="0"/>
        <w:autoSpaceDN w:val="0"/>
        <w:adjustRightInd w:val="0"/>
        <w:spacing w:line="360" w:lineRule="auto"/>
        <w:ind w:right="49"/>
        <w:jc w:val="both"/>
        <w:rPr>
          <w:rFonts w:ascii="Palatino Linotype" w:hAnsi="Palatino Linotype" w:cs="Arial"/>
        </w:rPr>
      </w:pPr>
    </w:p>
    <w:p w14:paraId="34EC57A2" w14:textId="77777777" w:rsidR="001E788D" w:rsidRPr="00D13EF1" w:rsidRDefault="001E788D" w:rsidP="001E788D">
      <w:pPr>
        <w:autoSpaceDE w:val="0"/>
        <w:autoSpaceDN w:val="0"/>
        <w:adjustRightInd w:val="0"/>
        <w:spacing w:line="360" w:lineRule="auto"/>
        <w:jc w:val="both"/>
        <w:rPr>
          <w:rFonts w:ascii="Palatino Linotype" w:hAnsi="Palatino Linotype" w:cs="Arial"/>
        </w:rPr>
      </w:pPr>
      <w:r w:rsidRPr="00D13EF1">
        <w:rPr>
          <w:rFonts w:ascii="Palatino Linotype" w:hAnsi="Palatino Linotype" w:cs="Arial"/>
          <w:b/>
          <w:sz w:val="28"/>
          <w:szCs w:val="28"/>
        </w:rPr>
        <w:t>CUARTO.</w:t>
      </w:r>
      <w:r w:rsidRPr="00D13EF1">
        <w:rPr>
          <w:rFonts w:ascii="Palatino Linotype" w:hAnsi="Palatino Linotype" w:cs="Arial"/>
          <w:b/>
        </w:rPr>
        <w:t xml:space="preserve"> </w:t>
      </w:r>
      <w:r w:rsidRPr="00D13EF1">
        <w:rPr>
          <w:rFonts w:ascii="Palatino Linotype" w:hAnsi="Palatino Linotype" w:cs="Arial"/>
        </w:rPr>
        <w:t xml:space="preserve">De conformidad con el artículo 198 de la Ley de Transparencia y Acceso a la Información Pública del Estado de México y Municipios, de considerarlo procedente, el </w:t>
      </w:r>
      <w:r w:rsidRPr="00685E65">
        <w:rPr>
          <w:rFonts w:ascii="Palatino Linotype" w:hAnsi="Palatino Linotype" w:cs="Arial"/>
          <w:b/>
        </w:rPr>
        <w:t>Sujeto Obligado</w:t>
      </w:r>
      <w:r w:rsidRPr="00D13EF1">
        <w:rPr>
          <w:rFonts w:ascii="Palatino Linotype" w:hAnsi="Palatino Linotype" w:cs="Arial"/>
        </w:rPr>
        <w:t xml:space="preserve"> de manera fundada y motivada, podrá solicitar una ampliación de plazo para el cumplimiento de la presente resolución.</w:t>
      </w:r>
    </w:p>
    <w:p w14:paraId="69EAC32E" w14:textId="77777777" w:rsidR="001E788D" w:rsidRPr="00D13EF1" w:rsidRDefault="001E788D" w:rsidP="001E788D">
      <w:pPr>
        <w:autoSpaceDE w:val="0"/>
        <w:autoSpaceDN w:val="0"/>
        <w:adjustRightInd w:val="0"/>
        <w:spacing w:line="360" w:lineRule="auto"/>
        <w:jc w:val="both"/>
        <w:rPr>
          <w:rFonts w:ascii="Palatino Linotype" w:hAnsi="Palatino Linotype" w:cs="Arial"/>
        </w:rPr>
      </w:pPr>
    </w:p>
    <w:p w14:paraId="6E4EBA0A" w14:textId="77777777" w:rsidR="001E788D" w:rsidRDefault="001E788D" w:rsidP="001E788D">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rPr>
        <w:lastRenderedPageBreak/>
        <w:t>QUINTO</w:t>
      </w:r>
      <w:r w:rsidRPr="00D13EF1">
        <w:rPr>
          <w:rFonts w:ascii="Palatino Linotype" w:hAnsi="Palatino Linotype" w:cs="Arial"/>
          <w:b/>
        </w:rPr>
        <w:t>. NOTIFÍQUESE</w:t>
      </w:r>
      <w:r w:rsidRPr="00D13EF1">
        <w:rPr>
          <w:rFonts w:ascii="Palatino Linotype" w:hAnsi="Palatino Linotype" w:cs="Arial"/>
        </w:rPr>
        <w:t xml:space="preserve"> a través del SAIMEX, al </w:t>
      </w:r>
      <w:r>
        <w:rPr>
          <w:rFonts w:ascii="Palatino Linotype" w:hAnsi="Palatino Linotype" w:cs="Arial"/>
          <w:b/>
        </w:rPr>
        <w:t>Recurrente</w:t>
      </w:r>
      <w:r w:rsidRPr="00D13EF1">
        <w:rPr>
          <w:rFonts w:ascii="Palatino Linotype" w:hAnsi="Palatino Linotype" w:cs="Arial"/>
        </w:rPr>
        <w:t xml:space="preserve"> la presente resolución, así </w:t>
      </w:r>
      <w:r w:rsidRPr="002071EB">
        <w:rPr>
          <w:rFonts w:ascii="Palatino Linotype" w:hAnsi="Palatino Linotype" w:cs="Arial"/>
        </w:rPr>
        <w:t>mismo de conformidad con lo establecido en el artículo 196 de la Ley de Transparencia y Acceso a la Información Pública del Estado de México y Municipios podrá promover el Juicio de Amparo en los términos de las leyes aplicables.</w:t>
      </w:r>
    </w:p>
    <w:p w14:paraId="5D43F4E9" w14:textId="77777777" w:rsidR="001E788D" w:rsidRDefault="001E788D" w:rsidP="001E788D">
      <w:pPr>
        <w:autoSpaceDE w:val="0"/>
        <w:autoSpaceDN w:val="0"/>
        <w:adjustRightInd w:val="0"/>
        <w:spacing w:line="360" w:lineRule="auto"/>
        <w:ind w:right="49"/>
        <w:jc w:val="both"/>
        <w:rPr>
          <w:rFonts w:ascii="Palatino Linotype" w:hAnsi="Palatino Linotype" w:cs="Arial"/>
        </w:rPr>
      </w:pPr>
    </w:p>
    <w:p w14:paraId="13178269" w14:textId="1E86E0D8" w:rsidR="001E788D" w:rsidRDefault="001E788D" w:rsidP="001E788D">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Pr="00BA39B4">
        <w:rPr>
          <w:rFonts w:ascii="Palatino Linotype" w:hAnsi="Palatino Linotype" w:cs="Arial"/>
        </w:rPr>
        <w:t xml:space="preserve">VIGÉSIMA </w:t>
      </w:r>
      <w:r w:rsidR="00BA39B4">
        <w:rPr>
          <w:rFonts w:ascii="Palatino Linotype" w:hAnsi="Palatino Linotype" w:cs="Arial"/>
        </w:rPr>
        <w:t>CUARTA</w:t>
      </w:r>
      <w:r w:rsidR="00685E65">
        <w:rPr>
          <w:rFonts w:ascii="Palatino Linotype" w:hAnsi="Palatino Linotype" w:cs="Arial"/>
        </w:rPr>
        <w:t xml:space="preserve"> </w:t>
      </w:r>
      <w:r>
        <w:rPr>
          <w:rFonts w:ascii="Palatino Linotype" w:hAnsi="Palatino Linotype" w:cs="Arial"/>
        </w:rPr>
        <w:t xml:space="preserve">SESIÓN </w:t>
      </w:r>
      <w:r w:rsidRPr="00431F28">
        <w:rPr>
          <w:rFonts w:ascii="Palatino Linotype" w:hAnsi="Palatino Linotype" w:cs="Arial"/>
        </w:rPr>
        <w:t>ORDINARIA CELEBRADA EL</w:t>
      </w:r>
      <w:r w:rsidR="00BA39B4">
        <w:rPr>
          <w:rFonts w:ascii="Palatino Linotype" w:hAnsi="Palatino Linotype" w:cs="Arial"/>
        </w:rPr>
        <w:t xml:space="preserve"> SIETE DE JULIO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14:paraId="07F2C1FA" w14:textId="77777777" w:rsidR="001E788D" w:rsidRDefault="001E788D" w:rsidP="001E788D">
      <w:pPr>
        <w:spacing w:line="360" w:lineRule="auto"/>
        <w:jc w:val="both"/>
        <w:rPr>
          <w:rFonts w:ascii="Palatino Linotype" w:hAnsi="Palatino Linotype" w:cs="Arial"/>
        </w:rPr>
      </w:pPr>
      <w:r>
        <w:rPr>
          <w:rFonts w:ascii="Palatino Linotype" w:hAnsi="Palatino Linotype" w:cs="Arial"/>
        </w:rPr>
        <w:t>------------------------------------------------------------------------------------------------------------------</w:t>
      </w:r>
    </w:p>
    <w:p w14:paraId="07084068" w14:textId="77777777" w:rsidR="001E788D" w:rsidRDefault="001E788D" w:rsidP="001E788D">
      <w:pPr>
        <w:spacing w:line="360" w:lineRule="auto"/>
        <w:jc w:val="both"/>
        <w:rPr>
          <w:rFonts w:ascii="Palatino Linotype" w:hAnsi="Palatino Linotype" w:cs="Arial"/>
        </w:rPr>
      </w:pPr>
      <w:r>
        <w:rPr>
          <w:rFonts w:ascii="Palatino Linotype" w:hAnsi="Palatino Linotype" w:cs="Arial"/>
        </w:rPr>
        <w:t>------------------------------------------------------------------------------------------------------------------</w:t>
      </w:r>
    </w:p>
    <w:p w14:paraId="629B8C2D" w14:textId="77777777" w:rsidR="001E788D" w:rsidRDefault="001E788D" w:rsidP="001E788D">
      <w:pPr>
        <w:spacing w:line="360" w:lineRule="auto"/>
        <w:jc w:val="both"/>
        <w:rPr>
          <w:rFonts w:ascii="Palatino Linotype" w:hAnsi="Palatino Linotype" w:cs="Arial"/>
        </w:rPr>
      </w:pPr>
      <w:r>
        <w:rPr>
          <w:rFonts w:ascii="Palatino Linotype" w:hAnsi="Palatino Linotype" w:cs="Arial"/>
        </w:rPr>
        <w:t>------------------------------------------------------------------------------------------------------------------</w:t>
      </w:r>
    </w:p>
    <w:p w14:paraId="045D959C" w14:textId="77777777" w:rsidR="001E788D" w:rsidRDefault="001E788D" w:rsidP="001E788D">
      <w:pPr>
        <w:spacing w:line="360" w:lineRule="auto"/>
        <w:jc w:val="both"/>
        <w:rPr>
          <w:rFonts w:ascii="Palatino Linotype" w:hAnsi="Palatino Linotype" w:cs="Arial"/>
        </w:rPr>
      </w:pPr>
      <w:r>
        <w:rPr>
          <w:rFonts w:ascii="Palatino Linotype" w:hAnsi="Palatino Linotype" w:cs="Arial"/>
        </w:rPr>
        <w:t>------------------------------------------------------------------------------------------------------------------</w:t>
      </w:r>
    </w:p>
    <w:p w14:paraId="15412D6F" w14:textId="77777777" w:rsidR="00BA39B4" w:rsidRDefault="00BA39B4" w:rsidP="00BA39B4">
      <w:pPr>
        <w:spacing w:line="360" w:lineRule="auto"/>
        <w:jc w:val="both"/>
        <w:rPr>
          <w:rFonts w:ascii="Palatino Linotype" w:hAnsi="Palatino Linotype" w:cs="Arial"/>
        </w:rPr>
      </w:pPr>
      <w:r>
        <w:rPr>
          <w:rFonts w:ascii="Palatino Linotype" w:hAnsi="Palatino Linotype" w:cs="Arial"/>
        </w:rPr>
        <w:t>------------------------------------------------------------------------------------------------------------------</w:t>
      </w:r>
    </w:p>
    <w:p w14:paraId="0078B1CD" w14:textId="77777777" w:rsidR="00BA39B4" w:rsidRDefault="00BA39B4" w:rsidP="00BA39B4">
      <w:pPr>
        <w:spacing w:line="360" w:lineRule="auto"/>
        <w:jc w:val="both"/>
        <w:rPr>
          <w:rFonts w:ascii="Palatino Linotype" w:hAnsi="Palatino Linotype" w:cs="Arial"/>
        </w:rPr>
      </w:pPr>
      <w:r>
        <w:rPr>
          <w:rFonts w:ascii="Palatino Linotype" w:hAnsi="Palatino Linotype" w:cs="Arial"/>
        </w:rPr>
        <w:t>------------------------------------------------------------------------------------------------------------------</w:t>
      </w:r>
    </w:p>
    <w:p w14:paraId="3149BAF9" w14:textId="77777777" w:rsidR="00BA39B4" w:rsidRDefault="00BA39B4" w:rsidP="00BA39B4">
      <w:pPr>
        <w:spacing w:line="360" w:lineRule="auto"/>
        <w:jc w:val="both"/>
        <w:rPr>
          <w:rFonts w:ascii="Palatino Linotype" w:hAnsi="Palatino Linotype" w:cs="Arial"/>
        </w:rPr>
      </w:pPr>
      <w:r>
        <w:rPr>
          <w:rFonts w:ascii="Palatino Linotype" w:hAnsi="Palatino Linotype" w:cs="Arial"/>
        </w:rPr>
        <w:t>------------------------------------------------------------------------------------------------------------------</w:t>
      </w:r>
    </w:p>
    <w:p w14:paraId="7496B075" w14:textId="77777777" w:rsidR="001E788D" w:rsidRDefault="001E788D" w:rsidP="001E788D">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14:paraId="53FC6137" w14:textId="77777777" w:rsidR="001E788D" w:rsidRDefault="001E788D" w:rsidP="001E788D">
      <w:pPr>
        <w:spacing w:line="276" w:lineRule="auto"/>
        <w:jc w:val="both"/>
        <w:rPr>
          <w:rFonts w:ascii="Palatino Linotype" w:hAnsi="Palatino Linotype" w:cs="Arial"/>
          <w:sz w:val="16"/>
          <w:szCs w:val="16"/>
        </w:rPr>
      </w:pPr>
    </w:p>
    <w:p w14:paraId="142A6203" w14:textId="77777777" w:rsidR="001E788D" w:rsidRDefault="001E788D" w:rsidP="001E788D">
      <w:pPr>
        <w:spacing w:line="276" w:lineRule="auto"/>
        <w:jc w:val="both"/>
      </w:pPr>
    </w:p>
    <w:p w14:paraId="38FEB733" w14:textId="77777777" w:rsidR="001E788D" w:rsidRPr="00F607F8" w:rsidRDefault="001E788D" w:rsidP="001E788D"/>
    <w:p w14:paraId="1EC6FC84" w14:textId="77777777" w:rsidR="001E788D" w:rsidRDefault="001E788D" w:rsidP="001E788D"/>
    <w:p w14:paraId="52D21763" w14:textId="77777777" w:rsidR="001E788D" w:rsidRDefault="001E788D" w:rsidP="001E788D"/>
    <w:p w14:paraId="60D81D16" w14:textId="77777777" w:rsidR="00EF5006" w:rsidRDefault="00A83BCB"/>
    <w:sectPr w:rsidR="00EF5006" w:rsidSect="007A325D">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DC4AE" w14:textId="77777777" w:rsidR="00A83BCB" w:rsidRDefault="00A83BCB" w:rsidP="001E788D">
      <w:r>
        <w:separator/>
      </w:r>
    </w:p>
  </w:endnote>
  <w:endnote w:type="continuationSeparator" w:id="0">
    <w:p w14:paraId="1B757299" w14:textId="77777777" w:rsidR="00A83BCB" w:rsidRDefault="00A83BCB" w:rsidP="001E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CE869" w14:textId="77777777" w:rsidR="00D32D92" w:rsidRPr="00A2780F" w:rsidRDefault="00D21F01" w:rsidP="007A32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3703">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3703">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920DF" w14:textId="77777777" w:rsidR="00D32D92" w:rsidRPr="00070856" w:rsidRDefault="00D21F01" w:rsidP="007A32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370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3703">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564A" w14:textId="77777777" w:rsidR="00A83BCB" w:rsidRDefault="00A83BCB" w:rsidP="001E788D">
      <w:r>
        <w:separator/>
      </w:r>
    </w:p>
  </w:footnote>
  <w:footnote w:type="continuationSeparator" w:id="0">
    <w:p w14:paraId="0A077088" w14:textId="77777777" w:rsidR="00A83BCB" w:rsidRDefault="00A83BCB" w:rsidP="001E788D">
      <w:r>
        <w:continuationSeparator/>
      </w:r>
    </w:p>
  </w:footnote>
  <w:footnote w:id="1">
    <w:p w14:paraId="7775F739" w14:textId="77777777" w:rsidR="001E788D" w:rsidRPr="00946E1F" w:rsidRDefault="001E788D" w:rsidP="001E788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39A3940" w14:textId="77777777" w:rsidR="00EB5442" w:rsidRPr="00A8601B" w:rsidRDefault="00EB5442" w:rsidP="00EB5442">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14:paraId="4E930352" w14:textId="77777777" w:rsidR="00EB5442" w:rsidRPr="00A8601B" w:rsidRDefault="00EB5442" w:rsidP="00EB5442">
      <w:pPr>
        <w:pStyle w:val="Textonotapie"/>
        <w:jc w:val="both"/>
        <w:rPr>
          <w:rFonts w:ascii="Palatino Linotype" w:hAnsi="Palatino Linotype"/>
          <w:i/>
        </w:rPr>
      </w:pPr>
    </w:p>
    <w:p w14:paraId="78F34E08" w14:textId="77777777" w:rsidR="00EB5442" w:rsidRPr="00A8601B" w:rsidRDefault="00EB5442" w:rsidP="00EB5442">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0582AB" w14:textId="77777777" w:rsidR="00EB5442" w:rsidRPr="00A8601B" w:rsidRDefault="00EB5442" w:rsidP="00EB5442">
      <w:pPr>
        <w:pStyle w:val="Textonotapie"/>
        <w:jc w:val="both"/>
        <w:rPr>
          <w:rFonts w:ascii="Palatino Linotype" w:hAnsi="Palatino Linotype"/>
          <w:i/>
        </w:rPr>
      </w:pPr>
      <w:r w:rsidRPr="00A8601B">
        <w:rPr>
          <w:rFonts w:ascii="Palatino Linotype" w:hAnsi="Palatino Linotype"/>
          <w:i/>
        </w:rPr>
        <w:t>[…]</w:t>
      </w:r>
    </w:p>
    <w:p w14:paraId="5372940A" w14:textId="77777777" w:rsidR="00EB5442" w:rsidRPr="00A8601B" w:rsidRDefault="00EB5442" w:rsidP="00EB5442">
      <w:pPr>
        <w:pStyle w:val="Textonotapie"/>
        <w:jc w:val="both"/>
        <w:rPr>
          <w:rFonts w:ascii="Palatino Linotype" w:hAnsi="Palatino Linotype"/>
          <w:i/>
        </w:rPr>
      </w:pPr>
    </w:p>
    <w:p w14:paraId="6DA62D21" w14:textId="77777777" w:rsidR="00EB5442" w:rsidRPr="00A8601B" w:rsidRDefault="00EB5442" w:rsidP="00EB5442">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B1E419A" w14:textId="77777777" w:rsidR="00EB5442" w:rsidRPr="00A8601B" w:rsidRDefault="00EB5442" w:rsidP="00EB5442">
      <w:pPr>
        <w:pStyle w:val="Textonotapie"/>
        <w:jc w:val="both"/>
        <w:rPr>
          <w:rFonts w:ascii="Palatino Linotype" w:hAnsi="Palatino Linotype"/>
          <w:i/>
        </w:rPr>
      </w:pPr>
    </w:p>
    <w:p w14:paraId="72C77919" w14:textId="77777777" w:rsidR="00EB5442" w:rsidRPr="00A8601B" w:rsidRDefault="00EB5442" w:rsidP="00EB5442">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697DB136" w14:textId="77777777" w:rsidR="00EB5442" w:rsidRDefault="00EB5442" w:rsidP="00EB5442">
      <w:pPr>
        <w:pStyle w:val="Textonotapie"/>
        <w:jc w:val="right"/>
      </w:pPr>
      <w:r w:rsidRPr="00A8601B">
        <w:rPr>
          <w:rFonts w:ascii="Palatino Linotype" w:hAnsi="Palatino Linotype"/>
          <w:i/>
        </w:rPr>
        <w:t>(Énfasis añadido)</w:t>
      </w:r>
    </w:p>
  </w:footnote>
  <w:footnote w:id="3">
    <w:p w14:paraId="16044BA5" w14:textId="77777777" w:rsidR="001E788D" w:rsidRPr="00B14197" w:rsidRDefault="001E788D" w:rsidP="001E788D">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14:paraId="3DD6C96A" w14:textId="77777777" w:rsidR="001E788D" w:rsidRPr="00AB37C1" w:rsidRDefault="00AB37C1" w:rsidP="001E788D">
      <w:pPr>
        <w:pStyle w:val="Textonotapie"/>
        <w:jc w:val="both"/>
        <w:rPr>
          <w:lang w:val="es-MX"/>
        </w:rPr>
      </w:pPr>
      <w:r w:rsidRPr="00AB37C1">
        <w:rPr>
          <w:rFonts w:ascii="Palatino Linotype" w:hAnsi="Palatino Linotype"/>
          <w:b/>
          <w:i/>
          <w:lang w:val="es-MX"/>
        </w:rPr>
        <w:t xml:space="preserve">VI. </w:t>
      </w:r>
      <w:r w:rsidRPr="00AB37C1">
        <w:rPr>
          <w:rFonts w:ascii="Palatino Linotype" w:hAnsi="Palatino Linotype"/>
          <w:i/>
          <w:lang w:val="es-MX"/>
        </w:rPr>
        <w:t>La entrega de información que no corresponda con lo solicitado;</w:t>
      </w:r>
    </w:p>
  </w:footnote>
  <w:footnote w:id="4">
    <w:p w14:paraId="73F9C47E" w14:textId="77777777" w:rsidR="001E788D" w:rsidRDefault="001E788D" w:rsidP="001E788D">
      <w:pPr>
        <w:pStyle w:val="Textonotapie"/>
      </w:pPr>
    </w:p>
    <w:p w14:paraId="4FF3FF92" w14:textId="77777777" w:rsidR="001E788D" w:rsidRDefault="001E788D" w:rsidP="001E788D">
      <w:pPr>
        <w:pStyle w:val="Textonotapie"/>
      </w:pPr>
      <w:r>
        <w:rPr>
          <w:rStyle w:val="Refdenotaalpie"/>
        </w:rPr>
        <w:footnoteRef/>
      </w:r>
      <w:r>
        <w:t xml:space="preserve"> </w:t>
      </w:r>
      <w:r w:rsidRPr="00AB37C1">
        <w:rPr>
          <w:rFonts w:ascii="Palatino Linotype" w:hAnsi="Palatino Linotype"/>
        </w:rPr>
        <w:t xml:space="preserve">Página electrónica consultada el día </w:t>
      </w:r>
      <w:r w:rsidR="00AB37C1" w:rsidRPr="00AB37C1">
        <w:rPr>
          <w:rFonts w:ascii="Palatino Linotype" w:hAnsi="Palatino Linotype"/>
        </w:rPr>
        <w:t>15</w:t>
      </w:r>
      <w:r w:rsidRPr="00AB37C1">
        <w:rPr>
          <w:rFonts w:ascii="Palatino Linotype" w:hAnsi="Palatino Linotype"/>
        </w:rPr>
        <w:t xml:space="preserve"> (</w:t>
      </w:r>
      <w:r w:rsidR="00AB37C1" w:rsidRPr="00AB37C1">
        <w:rPr>
          <w:rFonts w:ascii="Palatino Linotype" w:hAnsi="Palatino Linotype"/>
        </w:rPr>
        <w:t>quince</w:t>
      </w:r>
      <w:r w:rsidRPr="00AB37C1">
        <w:rPr>
          <w:rFonts w:ascii="Palatino Linotype" w:hAnsi="Palatino Linotype"/>
        </w:rPr>
        <w:t xml:space="preserve">) de </w:t>
      </w:r>
      <w:r w:rsidR="00AB37C1" w:rsidRPr="00AB37C1">
        <w:rPr>
          <w:rFonts w:ascii="Palatino Linotype" w:hAnsi="Palatino Linotype"/>
        </w:rPr>
        <w:t xml:space="preserve">junio </w:t>
      </w:r>
      <w:r w:rsidRPr="00AB37C1">
        <w:rPr>
          <w:rFonts w:ascii="Palatino Linotype" w:hAnsi="Palatino Linotype"/>
        </w:rPr>
        <w:t>de 2021 (dos mil veintiuno) a las 15:</w:t>
      </w:r>
      <w:r w:rsidR="00AB37C1" w:rsidRPr="00AB37C1">
        <w:rPr>
          <w:rFonts w:ascii="Palatino Linotype" w:hAnsi="Palatino Linotype"/>
        </w:rPr>
        <w:t>43</w:t>
      </w:r>
      <w:r w:rsidRPr="00AB37C1">
        <w:rPr>
          <w:rFonts w:ascii="Palatino Linotype" w:hAnsi="Palatino Linotype"/>
        </w:rPr>
        <w:t xml:space="preserve">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8B7B" w14:textId="77777777" w:rsidR="00D32D92" w:rsidRDefault="00A83BCB">
    <w:pPr>
      <w:pStyle w:val="Encabezado"/>
    </w:pPr>
    <w:r>
      <w:rPr>
        <w:noProof/>
        <w:lang w:val="es-MX" w:eastAsia="es-MX"/>
      </w:rPr>
      <w:pict w14:anchorId="3ACDA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D32D92" w:rsidRPr="00960107" w14:paraId="5D326074" w14:textId="77777777" w:rsidTr="007A325D">
      <w:trPr>
        <w:trHeight w:val="324"/>
      </w:trPr>
      <w:tc>
        <w:tcPr>
          <w:tcW w:w="3332" w:type="dxa"/>
          <w:shd w:val="clear" w:color="auto" w:fill="auto"/>
        </w:tcPr>
        <w:p w14:paraId="61174532" w14:textId="77777777" w:rsidR="00D32D92" w:rsidRPr="00960107" w:rsidRDefault="00D21F01"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14:paraId="54C67990" w14:textId="77777777" w:rsidR="00D32D92" w:rsidRPr="00664658" w:rsidRDefault="00D21F01" w:rsidP="001E788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1E788D">
            <w:rPr>
              <w:rFonts w:ascii="Palatino Linotype" w:hAnsi="Palatino Linotype"/>
              <w:b/>
              <w:sz w:val="22"/>
              <w:szCs w:val="22"/>
              <w:lang w:val="es-ES_tradnl"/>
            </w:rPr>
            <w:t>465/INFOEM/IP/RR/2021</w:t>
          </w:r>
        </w:p>
      </w:tc>
    </w:tr>
    <w:tr w:rsidR="00D32D92" w:rsidRPr="008F2CCC" w14:paraId="1C095C24" w14:textId="77777777" w:rsidTr="007A325D">
      <w:trPr>
        <w:trHeight w:val="335"/>
      </w:trPr>
      <w:tc>
        <w:tcPr>
          <w:tcW w:w="3332" w:type="dxa"/>
          <w:shd w:val="clear" w:color="auto" w:fill="auto"/>
        </w:tcPr>
        <w:p w14:paraId="70AB257E" w14:textId="77777777" w:rsidR="00D32D92" w:rsidRPr="00960107" w:rsidRDefault="00D21F01"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14:paraId="70CA4D6E" w14:textId="77777777" w:rsidR="00D32D92" w:rsidRPr="00664658" w:rsidRDefault="001E788D" w:rsidP="007A325D">
          <w:pPr>
            <w:spacing w:line="276" w:lineRule="auto"/>
            <w:jc w:val="right"/>
            <w:rPr>
              <w:rFonts w:ascii="Palatino Linotype" w:hAnsi="Palatino Linotype"/>
              <w:b/>
              <w:sz w:val="22"/>
              <w:szCs w:val="22"/>
              <w:lang w:val="es-ES_tradnl"/>
            </w:rPr>
          </w:pPr>
          <w:r w:rsidRPr="001E788D">
            <w:rPr>
              <w:rFonts w:ascii="Palatino Linotype" w:hAnsi="Palatino Linotype"/>
              <w:b/>
              <w:sz w:val="22"/>
              <w:szCs w:val="22"/>
            </w:rPr>
            <w:t>Ayuntamiento de Tepotzotlán</w:t>
          </w:r>
        </w:p>
      </w:tc>
    </w:tr>
    <w:tr w:rsidR="00D32D92" w:rsidRPr="008F2CCC" w14:paraId="70391B96" w14:textId="77777777" w:rsidTr="007A325D">
      <w:trPr>
        <w:trHeight w:val="219"/>
      </w:trPr>
      <w:tc>
        <w:tcPr>
          <w:tcW w:w="3332" w:type="dxa"/>
          <w:shd w:val="clear" w:color="auto" w:fill="auto"/>
        </w:tcPr>
        <w:p w14:paraId="2E208933" w14:textId="77777777" w:rsidR="00D32D92" w:rsidRPr="00960107" w:rsidRDefault="00D21F01"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14:paraId="313C453E" w14:textId="77777777" w:rsidR="00D32D92" w:rsidRPr="00664658" w:rsidRDefault="00D21F01" w:rsidP="007A32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59E42EF2" w14:textId="77777777" w:rsidR="00D32D92" w:rsidRPr="001779E0" w:rsidRDefault="00A83BCB" w:rsidP="007A325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DDE8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32D92" w:rsidRPr="008F2CCC" w14:paraId="7D55694C" w14:textId="77777777" w:rsidTr="007A325D">
      <w:tc>
        <w:tcPr>
          <w:tcW w:w="2977" w:type="dxa"/>
          <w:shd w:val="clear" w:color="auto" w:fill="auto"/>
        </w:tcPr>
        <w:p w14:paraId="64E760B1" w14:textId="77777777" w:rsidR="00D32D92" w:rsidRPr="00960107" w:rsidRDefault="00D21F01"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14:paraId="1B7547EF" w14:textId="77777777" w:rsidR="00D32D92" w:rsidRPr="008F2CCC" w:rsidRDefault="00D21F01" w:rsidP="001E788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1E788D">
            <w:rPr>
              <w:rFonts w:ascii="Palatino Linotype" w:hAnsi="Palatino Linotype"/>
              <w:b/>
              <w:sz w:val="22"/>
              <w:szCs w:val="22"/>
              <w:lang w:val="es-ES_tradnl"/>
            </w:rPr>
            <w:t>465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sidR="001E788D">
            <w:rPr>
              <w:rFonts w:ascii="Palatino Linotype" w:hAnsi="Palatino Linotype"/>
              <w:b/>
              <w:sz w:val="22"/>
              <w:szCs w:val="22"/>
              <w:lang w:val="es-ES_tradnl"/>
            </w:rPr>
            <w:t>21</w:t>
          </w:r>
        </w:p>
      </w:tc>
    </w:tr>
    <w:tr w:rsidR="00D32D92" w:rsidRPr="008F2CCC" w14:paraId="5FB68655" w14:textId="77777777" w:rsidTr="007A325D">
      <w:tc>
        <w:tcPr>
          <w:tcW w:w="2977" w:type="dxa"/>
          <w:shd w:val="clear" w:color="auto" w:fill="auto"/>
          <w:vAlign w:val="center"/>
        </w:tcPr>
        <w:p w14:paraId="50B581C5" w14:textId="77777777" w:rsidR="00D32D92" w:rsidRPr="00960107" w:rsidRDefault="00D21F01" w:rsidP="007A325D">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14:paraId="5E403177" w14:textId="23E06EA3" w:rsidR="00D32D92" w:rsidRPr="008F2CCC" w:rsidRDefault="00FE3703" w:rsidP="007A325D">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w:t>
          </w:r>
          <w:proofErr w:type="spellEnd"/>
        </w:p>
      </w:tc>
    </w:tr>
    <w:tr w:rsidR="00D32D92" w:rsidRPr="008F2CCC" w14:paraId="2458A3E2" w14:textId="77777777" w:rsidTr="007A325D">
      <w:trPr>
        <w:trHeight w:val="228"/>
      </w:trPr>
      <w:tc>
        <w:tcPr>
          <w:tcW w:w="2977" w:type="dxa"/>
          <w:shd w:val="clear" w:color="auto" w:fill="auto"/>
        </w:tcPr>
        <w:p w14:paraId="784C5E7D" w14:textId="77777777" w:rsidR="00D32D92" w:rsidRPr="00960107" w:rsidRDefault="00D21F01"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14:paraId="24D1EC08" w14:textId="77777777" w:rsidR="00D32D92" w:rsidRPr="00DC41C8" w:rsidRDefault="001E788D" w:rsidP="007A325D">
          <w:pPr>
            <w:spacing w:line="360" w:lineRule="auto"/>
            <w:jc w:val="right"/>
            <w:rPr>
              <w:rFonts w:ascii="Palatino Linotype" w:hAnsi="Palatino Linotype"/>
              <w:b/>
              <w:sz w:val="22"/>
              <w:szCs w:val="22"/>
            </w:rPr>
          </w:pPr>
          <w:r w:rsidRPr="001E788D">
            <w:rPr>
              <w:rFonts w:ascii="Palatino Linotype" w:hAnsi="Palatino Linotype"/>
              <w:b/>
              <w:sz w:val="22"/>
              <w:szCs w:val="22"/>
              <w:lang w:val="es-ES_tradnl"/>
            </w:rPr>
            <w:t>Ayuntamiento de Tepotzotlán</w:t>
          </w:r>
        </w:p>
      </w:tc>
    </w:tr>
    <w:tr w:rsidR="00D32D92" w:rsidRPr="008F2CCC" w14:paraId="7B813BA4" w14:textId="77777777" w:rsidTr="007A325D">
      <w:tc>
        <w:tcPr>
          <w:tcW w:w="2977" w:type="dxa"/>
          <w:shd w:val="clear" w:color="auto" w:fill="auto"/>
        </w:tcPr>
        <w:p w14:paraId="7793D8AF" w14:textId="77777777" w:rsidR="00D32D92" w:rsidRPr="00960107" w:rsidRDefault="00D21F01"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14:paraId="7DECABA1" w14:textId="77777777" w:rsidR="00D32D92" w:rsidRPr="008F2CCC" w:rsidRDefault="00D21F01" w:rsidP="007A32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7DA0208" w14:textId="77777777" w:rsidR="00D32D92" w:rsidRPr="009F1AB6" w:rsidRDefault="00A83BCB">
    <w:pPr>
      <w:pStyle w:val="Encabezado"/>
      <w:rPr>
        <w:sz w:val="10"/>
      </w:rPr>
    </w:pPr>
    <w:r>
      <w:rPr>
        <w:noProof/>
        <w:sz w:val="10"/>
        <w:lang w:val="es-MX" w:eastAsia="es-MX"/>
      </w:rPr>
      <w:pict w14:anchorId="5E261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39C6"/>
    <w:multiLevelType w:val="hybridMultilevel"/>
    <w:tmpl w:val="4B92AC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253B82"/>
    <w:multiLevelType w:val="hybridMultilevel"/>
    <w:tmpl w:val="8E56D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D373BC"/>
    <w:multiLevelType w:val="hybridMultilevel"/>
    <w:tmpl w:val="6E729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BD97C45"/>
    <w:multiLevelType w:val="hybridMultilevel"/>
    <w:tmpl w:val="4B92AC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8D"/>
    <w:rsid w:val="00011176"/>
    <w:rsid w:val="00036F8B"/>
    <w:rsid w:val="00123996"/>
    <w:rsid w:val="001E788D"/>
    <w:rsid w:val="0023539F"/>
    <w:rsid w:val="002B2A00"/>
    <w:rsid w:val="00337485"/>
    <w:rsid w:val="004541BA"/>
    <w:rsid w:val="00685E65"/>
    <w:rsid w:val="00695043"/>
    <w:rsid w:val="006B0B72"/>
    <w:rsid w:val="008D3D93"/>
    <w:rsid w:val="00A83BCB"/>
    <w:rsid w:val="00AB37C1"/>
    <w:rsid w:val="00AE387D"/>
    <w:rsid w:val="00BA39B4"/>
    <w:rsid w:val="00C12C56"/>
    <w:rsid w:val="00C5410E"/>
    <w:rsid w:val="00D21F01"/>
    <w:rsid w:val="00D814B4"/>
    <w:rsid w:val="00EB5442"/>
    <w:rsid w:val="00F72829"/>
    <w:rsid w:val="00FE3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094CDC"/>
  <w15:chartTrackingRefBased/>
  <w15:docId w15:val="{5504857F-DC51-4210-8D22-1FA73EA5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8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788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E788D"/>
    <w:rPr>
      <w:rFonts w:eastAsiaTheme="minorEastAsia"/>
      <w:sz w:val="24"/>
      <w:szCs w:val="24"/>
      <w:lang w:val="es-ES_tradnl" w:eastAsia="es-ES"/>
    </w:rPr>
  </w:style>
  <w:style w:type="paragraph" w:styleId="Piedepgina">
    <w:name w:val="footer"/>
    <w:basedOn w:val="Normal"/>
    <w:link w:val="PiedepginaCar"/>
    <w:uiPriority w:val="99"/>
    <w:unhideWhenUsed/>
    <w:rsid w:val="001E788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E788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788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788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E788D"/>
    <w:rPr>
      <w:vertAlign w:val="superscript"/>
    </w:rPr>
  </w:style>
  <w:style w:type="character" w:customStyle="1" w:styleId="apple-converted-space">
    <w:name w:val="apple-converted-space"/>
    <w:basedOn w:val="Fuentedeprrafopredeter"/>
    <w:rsid w:val="001E788D"/>
  </w:style>
  <w:style w:type="character" w:styleId="Hipervnculo">
    <w:name w:val="Hyperlink"/>
    <w:basedOn w:val="Fuentedeprrafopredeter"/>
    <w:uiPriority w:val="99"/>
    <w:unhideWhenUsed/>
    <w:rsid w:val="001E788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788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E788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cebook.com/GobTepotzotla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26</Pages>
  <Words>6051</Words>
  <Characters>33286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cp:lastPrinted>2021-07-08T21:43:00Z</cp:lastPrinted>
  <dcterms:created xsi:type="dcterms:W3CDTF">2021-06-15T18:56:00Z</dcterms:created>
  <dcterms:modified xsi:type="dcterms:W3CDTF">2021-08-05T01:14:00Z</dcterms:modified>
</cp:coreProperties>
</file>