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0AF7" w:rsidRPr="00725E1B" w:rsidRDefault="00E10AF7" w:rsidP="00E10AF7">
      <w:pPr>
        <w:spacing w:before="240" w:after="240" w:line="360" w:lineRule="auto"/>
        <w:jc w:val="both"/>
        <w:rPr>
          <w:rFonts w:ascii="Palatino Linotype" w:hAnsi="Palatino Linotype" w:cs="Arial"/>
        </w:rPr>
      </w:pPr>
      <w:r w:rsidRPr="00725E1B">
        <w:rPr>
          <w:rFonts w:ascii="Palatino Linotype" w:hAnsi="Palatino Linotype"/>
        </w:rPr>
        <w:t>Resolución del Pleno del Instituto de Transparencia, Acceso a la Información Pública y Protección de Datos Personales del Estado de México y Municipios, con domicilio en Metepec, Estado de México</w:t>
      </w:r>
      <w:r w:rsidRPr="00725E1B">
        <w:rPr>
          <w:rStyle w:val="normaltextrun"/>
          <w:rFonts w:ascii="Palatino Linotype" w:hAnsi="Palatino Linotype" w:cs="Arial"/>
        </w:rPr>
        <w:t>,</w:t>
      </w:r>
      <w:r w:rsidRPr="00725E1B">
        <w:rPr>
          <w:rStyle w:val="apple-converted-space"/>
          <w:rFonts w:ascii="Palatino Linotype" w:hAnsi="Palatino Linotype" w:cs="Arial"/>
        </w:rPr>
        <w:t> </w:t>
      </w:r>
      <w:r w:rsidR="00643F60">
        <w:rPr>
          <w:rStyle w:val="normaltextrun"/>
          <w:rFonts w:ascii="Palatino Linotype" w:hAnsi="Palatino Linotype" w:cs="Arial"/>
        </w:rPr>
        <w:t>primero de septiembre</w:t>
      </w:r>
      <w:r w:rsidR="006530EA" w:rsidRPr="00725E1B">
        <w:rPr>
          <w:rStyle w:val="normaltextrun"/>
          <w:rFonts w:ascii="Palatino Linotype" w:hAnsi="Palatino Linotype" w:cs="Arial"/>
        </w:rPr>
        <w:t xml:space="preserve"> de dos mil diecinueve</w:t>
      </w:r>
      <w:r w:rsidRPr="00725E1B">
        <w:rPr>
          <w:rStyle w:val="normaltextrun"/>
          <w:rFonts w:ascii="Palatino Linotype" w:hAnsi="Palatino Linotype" w:cs="Arial"/>
        </w:rPr>
        <w:t>.</w:t>
      </w:r>
    </w:p>
    <w:p w:rsidR="00E10AF7" w:rsidRPr="00725E1B" w:rsidRDefault="00E10AF7" w:rsidP="00B30F63">
      <w:pPr>
        <w:spacing w:before="240" w:after="240" w:line="360" w:lineRule="auto"/>
        <w:jc w:val="both"/>
        <w:rPr>
          <w:rFonts w:ascii="Palatino Linotype" w:hAnsi="Palatino Linotype" w:cs="Arial"/>
        </w:rPr>
      </w:pPr>
      <w:r w:rsidRPr="00A61BE1">
        <w:rPr>
          <w:rFonts w:ascii="Palatino Linotype" w:hAnsi="Palatino Linotype" w:cs="Arial"/>
          <w:b/>
        </w:rPr>
        <w:t xml:space="preserve">Visto </w:t>
      </w:r>
      <w:r w:rsidRPr="00A61BE1">
        <w:rPr>
          <w:rFonts w:ascii="Palatino Linotype" w:hAnsi="Palatino Linotype" w:cs="Arial"/>
        </w:rPr>
        <w:t>el expediente</w:t>
      </w:r>
      <w:r w:rsidRPr="00725E1B">
        <w:rPr>
          <w:rFonts w:ascii="Palatino Linotype" w:hAnsi="Palatino Linotype" w:cs="Arial"/>
        </w:rPr>
        <w:t xml:space="preserve"> relativo al recurso de revisión </w:t>
      </w:r>
      <w:r w:rsidR="00643F60">
        <w:rPr>
          <w:rFonts w:ascii="Palatino Linotype" w:hAnsi="Palatino Linotype"/>
          <w:b/>
          <w:sz w:val="21"/>
          <w:szCs w:val="21"/>
          <w:lang w:val="es-ES_tradnl"/>
        </w:rPr>
        <w:t>03494</w:t>
      </w:r>
      <w:r w:rsidR="00C84B80" w:rsidRPr="00725E1B">
        <w:rPr>
          <w:rFonts w:ascii="Palatino Linotype" w:hAnsi="Palatino Linotype"/>
          <w:b/>
          <w:sz w:val="21"/>
          <w:szCs w:val="21"/>
          <w:lang w:val="es-ES_tradnl"/>
        </w:rPr>
        <w:t xml:space="preserve">/INFOEM/IP/RR/2021 </w:t>
      </w:r>
      <w:r w:rsidRPr="00725E1B">
        <w:rPr>
          <w:rFonts w:ascii="Palatino Linotype" w:hAnsi="Palatino Linotype" w:cs="Arial"/>
        </w:rPr>
        <w:t>interpuesto por</w:t>
      </w:r>
      <w:r w:rsidR="00D20831" w:rsidRPr="00725E1B">
        <w:rPr>
          <w:rFonts w:ascii="Palatino Linotype" w:hAnsi="Palatino Linotype"/>
          <w:b/>
          <w:lang w:val="es-ES_tradnl"/>
        </w:rPr>
        <w:t xml:space="preserve"> </w:t>
      </w:r>
      <w:r w:rsidR="000038E6">
        <w:rPr>
          <w:rFonts w:ascii="Palatino Linotype" w:hAnsi="Palatino Linotype" w:cs="Arial"/>
          <w:szCs w:val="20"/>
        </w:rPr>
        <w:t>XXXXXXXXXXXXXX</w:t>
      </w:r>
      <w:bookmarkStart w:id="0" w:name="_GoBack"/>
      <w:bookmarkEnd w:id="0"/>
      <w:r w:rsidRPr="00725E1B">
        <w:rPr>
          <w:rFonts w:ascii="Palatino Linotype" w:hAnsi="Palatino Linotype" w:cs="Arial"/>
          <w:b/>
        </w:rPr>
        <w:t xml:space="preserve">, </w:t>
      </w:r>
      <w:r w:rsidR="00AF6F33" w:rsidRPr="00725E1B">
        <w:rPr>
          <w:rFonts w:ascii="Palatino Linotype" w:hAnsi="Palatino Linotype" w:cs="Arial"/>
        </w:rPr>
        <w:t>en lo sucesivo el</w:t>
      </w:r>
      <w:r w:rsidRPr="00725E1B">
        <w:rPr>
          <w:rFonts w:ascii="Palatino Linotype" w:hAnsi="Palatino Linotype" w:cs="Arial"/>
        </w:rPr>
        <w:t xml:space="preserve"> </w:t>
      </w:r>
      <w:r w:rsidR="007F49AF" w:rsidRPr="00725E1B">
        <w:rPr>
          <w:rFonts w:ascii="Palatino Linotype" w:hAnsi="Palatino Linotype" w:cs="Arial"/>
          <w:b/>
        </w:rPr>
        <w:t>recurrente</w:t>
      </w:r>
      <w:r w:rsidRPr="00725E1B">
        <w:rPr>
          <w:rFonts w:ascii="Palatino Linotype" w:hAnsi="Palatino Linotype" w:cs="Arial"/>
        </w:rPr>
        <w:t xml:space="preserve"> en contra de la respuesta a la solicitud de información con número de folio </w:t>
      </w:r>
      <w:r w:rsidR="00643F60" w:rsidRPr="00643F60">
        <w:rPr>
          <w:rFonts w:ascii="Palatino Linotype" w:hAnsi="Palatino Linotype" w:cs="Arial"/>
          <w:b/>
        </w:rPr>
        <w:t>00070/CHICONCU/IP/2021</w:t>
      </w:r>
      <w:r w:rsidRPr="00725E1B">
        <w:rPr>
          <w:rFonts w:ascii="Palatino Linotype" w:hAnsi="Palatino Linotype" w:cs="Arial"/>
        </w:rPr>
        <w:t>, por parte de</w:t>
      </w:r>
      <w:r w:rsidR="00790568" w:rsidRPr="00725E1B">
        <w:rPr>
          <w:rFonts w:ascii="Palatino Linotype" w:hAnsi="Palatino Linotype" w:cs="Arial"/>
        </w:rPr>
        <w:t>l</w:t>
      </w:r>
      <w:r w:rsidRPr="00725E1B">
        <w:rPr>
          <w:rFonts w:ascii="Palatino Linotype" w:hAnsi="Palatino Linotype" w:cs="Arial"/>
        </w:rPr>
        <w:t xml:space="preserve"> </w:t>
      </w:r>
      <w:r w:rsidR="00643F60" w:rsidRPr="00643F60">
        <w:rPr>
          <w:rFonts w:ascii="Palatino Linotype" w:hAnsi="Palatino Linotype"/>
          <w:b/>
          <w:lang w:val="es-ES_tradnl"/>
        </w:rPr>
        <w:t>Ayuntamiento de Chiconcuac</w:t>
      </w:r>
      <w:r w:rsidRPr="00725E1B">
        <w:rPr>
          <w:rFonts w:ascii="Palatino Linotype" w:hAnsi="Palatino Linotype" w:cs="Arial"/>
        </w:rPr>
        <w:t xml:space="preserve">, en lo sucesivo el </w:t>
      </w:r>
      <w:r w:rsidR="007F49AF" w:rsidRPr="00725E1B">
        <w:rPr>
          <w:rFonts w:ascii="Palatino Linotype" w:hAnsi="Palatino Linotype" w:cs="Arial"/>
          <w:b/>
        </w:rPr>
        <w:t>Sujeto Obligado</w:t>
      </w:r>
      <w:r w:rsidRPr="00725E1B">
        <w:rPr>
          <w:rFonts w:ascii="Palatino Linotype" w:hAnsi="Palatino Linotype" w:cs="Arial"/>
          <w:b/>
        </w:rPr>
        <w:t xml:space="preserve">; </w:t>
      </w:r>
      <w:r w:rsidRPr="00725E1B">
        <w:rPr>
          <w:rFonts w:ascii="Palatino Linotype" w:hAnsi="Palatino Linotype" w:cs="Arial"/>
        </w:rPr>
        <w:t>se procede a dictar la presente resolución, con base en lo siguiente.</w:t>
      </w:r>
    </w:p>
    <w:p w:rsidR="00E10AF7" w:rsidRPr="00725E1B" w:rsidRDefault="00E10AF7" w:rsidP="00E10AF7">
      <w:pPr>
        <w:pStyle w:val="Prrafodelista"/>
        <w:numPr>
          <w:ilvl w:val="0"/>
          <w:numId w:val="1"/>
        </w:numPr>
        <w:spacing w:before="240" w:after="240" w:line="360" w:lineRule="auto"/>
        <w:ind w:left="1077"/>
        <w:contextualSpacing/>
        <w:jc w:val="center"/>
        <w:rPr>
          <w:rFonts w:ascii="Palatino Linotype" w:hAnsi="Palatino Linotype" w:cs="Arial"/>
          <w:b/>
          <w:sz w:val="24"/>
          <w:szCs w:val="24"/>
        </w:rPr>
      </w:pPr>
      <w:r w:rsidRPr="00725E1B">
        <w:rPr>
          <w:rFonts w:ascii="Palatino Linotype" w:hAnsi="Palatino Linotype" w:cs="Arial"/>
          <w:b/>
          <w:sz w:val="24"/>
          <w:szCs w:val="24"/>
        </w:rPr>
        <w:t xml:space="preserve">A N T E C E </w:t>
      </w:r>
      <w:r w:rsidR="001A5951" w:rsidRPr="00725E1B">
        <w:rPr>
          <w:rFonts w:ascii="Palatino Linotype" w:hAnsi="Palatino Linotype" w:cs="Arial"/>
          <w:b/>
          <w:sz w:val="24"/>
          <w:szCs w:val="24"/>
        </w:rPr>
        <w:t>D E N T E S</w:t>
      </w:r>
    </w:p>
    <w:p w:rsidR="00E10AF7" w:rsidRPr="00725E1B" w:rsidRDefault="00D20831" w:rsidP="00E10AF7">
      <w:pPr>
        <w:spacing w:before="240" w:after="240" w:line="360" w:lineRule="auto"/>
        <w:jc w:val="both"/>
        <w:rPr>
          <w:rFonts w:ascii="Palatino Linotype" w:hAnsi="Palatino Linotype" w:cs="Arial"/>
          <w:b/>
        </w:rPr>
      </w:pPr>
      <w:r w:rsidRPr="00A61BE1">
        <w:rPr>
          <w:rFonts w:ascii="Palatino Linotype" w:hAnsi="Palatino Linotype" w:cs="Arial"/>
          <w:b/>
        </w:rPr>
        <w:t>Primero</w:t>
      </w:r>
      <w:r w:rsidR="00E10AF7" w:rsidRPr="00A61BE1">
        <w:rPr>
          <w:rFonts w:ascii="Palatino Linotype" w:hAnsi="Palatino Linotype" w:cs="Arial"/>
          <w:b/>
        </w:rPr>
        <w:t>. Solicitud</w:t>
      </w:r>
      <w:r w:rsidR="00E10AF7" w:rsidRPr="00725E1B">
        <w:rPr>
          <w:rFonts w:ascii="Palatino Linotype" w:hAnsi="Palatino Linotype" w:cs="Arial"/>
          <w:b/>
        </w:rPr>
        <w:t xml:space="preserve"> de acceso a la información. </w:t>
      </w:r>
      <w:r w:rsidR="00E10AF7" w:rsidRPr="00725E1B">
        <w:rPr>
          <w:rFonts w:ascii="Palatino Linotype" w:hAnsi="Palatino Linotype" w:cs="Arial"/>
        </w:rPr>
        <w:t xml:space="preserve">Con fecha </w:t>
      </w:r>
      <w:r w:rsidR="009F3096">
        <w:rPr>
          <w:rFonts w:ascii="Palatino Linotype" w:hAnsi="Palatino Linotype" w:cs="Arial"/>
        </w:rPr>
        <w:t>veintiuno  de mayo</w:t>
      </w:r>
      <w:r w:rsidR="00E10AF7" w:rsidRPr="00725E1B">
        <w:rPr>
          <w:rFonts w:ascii="Palatino Linotype" w:hAnsi="Palatino Linotype" w:cs="Arial"/>
        </w:rPr>
        <w:t xml:space="preserve"> </w:t>
      </w:r>
      <w:r w:rsidR="00C84B80" w:rsidRPr="00725E1B">
        <w:rPr>
          <w:rFonts w:ascii="Palatino Linotype" w:hAnsi="Palatino Linotype" w:cs="Arial"/>
        </w:rPr>
        <w:t>de dos mil veintiuno</w:t>
      </w:r>
      <w:r w:rsidR="00E10AF7" w:rsidRPr="00725E1B">
        <w:rPr>
          <w:rFonts w:ascii="Palatino Linotype" w:hAnsi="Palatino Linotype" w:cs="Arial"/>
        </w:rPr>
        <w:t xml:space="preserve">, la parte </w:t>
      </w:r>
      <w:r w:rsidR="007F49AF" w:rsidRPr="00725E1B">
        <w:rPr>
          <w:rFonts w:ascii="Palatino Linotype" w:hAnsi="Palatino Linotype" w:cs="Arial"/>
          <w:b/>
        </w:rPr>
        <w:t>recurrente</w:t>
      </w:r>
      <w:r w:rsidR="00E10AF7" w:rsidRPr="00725E1B">
        <w:rPr>
          <w:rFonts w:ascii="Palatino Linotype" w:hAnsi="Palatino Linotype" w:cs="Arial"/>
        </w:rPr>
        <w:t xml:space="preserve"> formuló solicitud de acceso a información pública al </w:t>
      </w:r>
      <w:r w:rsidR="007F49AF" w:rsidRPr="00725E1B">
        <w:rPr>
          <w:rFonts w:ascii="Palatino Linotype" w:hAnsi="Palatino Linotype" w:cs="Arial"/>
          <w:b/>
        </w:rPr>
        <w:t>Sujeto Obligado</w:t>
      </w:r>
      <w:r w:rsidR="00E10AF7" w:rsidRPr="00725E1B">
        <w:rPr>
          <w:rFonts w:ascii="Palatino Linotype" w:hAnsi="Palatino Linotype" w:cs="Arial"/>
        </w:rPr>
        <w:t xml:space="preserve"> a través del Sistema de Acceso a la Información Mexiquense, en adelante </w:t>
      </w:r>
      <w:r w:rsidR="00E10AF7" w:rsidRPr="00725E1B">
        <w:rPr>
          <w:rFonts w:ascii="Palatino Linotype" w:hAnsi="Palatino Linotype" w:cs="Arial"/>
          <w:b/>
        </w:rPr>
        <w:t>SAIMEX</w:t>
      </w:r>
      <w:r w:rsidR="00430158" w:rsidRPr="00725E1B">
        <w:rPr>
          <w:rFonts w:ascii="Palatino Linotype" w:hAnsi="Palatino Linotype" w:cs="Arial"/>
          <w:b/>
        </w:rPr>
        <w:t>,</w:t>
      </w:r>
      <w:r w:rsidR="00430158" w:rsidRPr="00725E1B">
        <w:rPr>
          <w:rFonts w:ascii="Palatino Linotype" w:hAnsi="Palatino Linotype" w:cs="Arial"/>
        </w:rPr>
        <w:t xml:space="preserve"> requiriéndole</w:t>
      </w:r>
      <w:r w:rsidR="00E10AF7" w:rsidRPr="00725E1B">
        <w:rPr>
          <w:rFonts w:ascii="Palatino Linotype" w:hAnsi="Palatino Linotype" w:cs="Arial"/>
        </w:rPr>
        <w:t xml:space="preserve"> lo siguiente:</w:t>
      </w:r>
    </w:p>
    <w:p w:rsidR="00E22B0D" w:rsidRPr="00725E1B" w:rsidRDefault="00E10AF7" w:rsidP="001D1FA8">
      <w:pPr>
        <w:pStyle w:val="Prrafodelista"/>
        <w:autoSpaceDE w:val="0"/>
        <w:autoSpaceDN w:val="0"/>
        <w:adjustRightInd w:val="0"/>
        <w:ind w:left="1080" w:right="49"/>
        <w:jc w:val="both"/>
        <w:rPr>
          <w:rFonts w:ascii="Palatino Linotype" w:hAnsi="Palatino Linotype"/>
          <w:i/>
          <w:lang w:val="es-ES"/>
        </w:rPr>
      </w:pPr>
      <w:r w:rsidRPr="00725E1B">
        <w:rPr>
          <w:rFonts w:ascii="Palatino Linotype" w:hAnsi="Palatino Linotype" w:cs="Arial"/>
          <w:i/>
        </w:rPr>
        <w:t>“</w:t>
      </w:r>
      <w:r w:rsidR="009F3096" w:rsidRPr="009F3096">
        <w:rPr>
          <w:rFonts w:ascii="Palatino Linotype" w:hAnsi="Palatino Linotype"/>
          <w:i/>
          <w:lang w:val="es-ES"/>
        </w:rPr>
        <w:t>Informe el listado por quincena de todo el personal identificado por áreas asignadas, funciones desempeñadas y registros digitales de entradas y salidas así como quienes estan obligados y quienes no checan y por qué motivo, así como copia del comprobante de pago de la útima quincena de cada trabajador o docuemento que acredite dicho pago</w:t>
      </w:r>
      <w:r w:rsidR="00790568" w:rsidRPr="00725E1B">
        <w:rPr>
          <w:rFonts w:ascii="Palatino Linotype" w:hAnsi="Palatino Linotype"/>
          <w:i/>
          <w:lang w:val="es-ES"/>
        </w:rPr>
        <w:t>.</w:t>
      </w:r>
      <w:r w:rsidR="00790568" w:rsidRPr="00725E1B">
        <w:rPr>
          <w:rFonts w:ascii="Palatino Linotype" w:hAnsi="Palatino Linotype"/>
          <w:i/>
        </w:rPr>
        <w:t>”</w:t>
      </w:r>
      <w:r w:rsidR="00790568" w:rsidRPr="00725E1B">
        <w:rPr>
          <w:rFonts w:ascii="Palatino Linotype" w:hAnsi="Palatino Linotype"/>
          <w:i/>
          <w:lang w:val="es-ES"/>
        </w:rPr>
        <w:t xml:space="preserve"> </w:t>
      </w:r>
      <w:r w:rsidRPr="00725E1B">
        <w:rPr>
          <w:rFonts w:ascii="Palatino Linotype" w:hAnsi="Palatino Linotype" w:cs="Arial"/>
          <w:i/>
        </w:rPr>
        <w:t>(</w:t>
      </w:r>
      <w:r w:rsidR="00D20831" w:rsidRPr="00725E1B">
        <w:rPr>
          <w:rFonts w:ascii="Palatino Linotype" w:hAnsi="Palatino Linotype" w:cs="Arial"/>
          <w:i/>
        </w:rPr>
        <w:t>Sic</w:t>
      </w:r>
      <w:r w:rsidRPr="00725E1B">
        <w:rPr>
          <w:rFonts w:ascii="Palatino Linotype" w:hAnsi="Palatino Linotype" w:cs="Arial"/>
          <w:i/>
        </w:rPr>
        <w:t>)</w:t>
      </w:r>
    </w:p>
    <w:p w:rsidR="007E5CDB" w:rsidRPr="00725E1B" w:rsidRDefault="00D20831" w:rsidP="00D20831">
      <w:pPr>
        <w:spacing w:before="240" w:after="240" w:line="360" w:lineRule="auto"/>
        <w:jc w:val="both"/>
        <w:rPr>
          <w:rFonts w:ascii="Palatino Linotype" w:hAnsi="Palatino Linotype" w:cs="Arial"/>
        </w:rPr>
      </w:pPr>
      <w:r w:rsidRPr="00725E1B">
        <w:rPr>
          <w:rFonts w:ascii="Palatino Linotype" w:hAnsi="Palatino Linotype" w:cs="Arial"/>
          <w:b/>
        </w:rPr>
        <w:t>Modalidad elegida</w:t>
      </w:r>
      <w:r w:rsidR="00E10AF7" w:rsidRPr="00725E1B">
        <w:rPr>
          <w:rFonts w:ascii="Palatino Linotype" w:hAnsi="Palatino Linotype" w:cs="Arial"/>
          <w:b/>
        </w:rPr>
        <w:t xml:space="preserve"> para la entrega de la información: </w:t>
      </w:r>
      <w:r w:rsidR="00074BF0" w:rsidRPr="00725E1B">
        <w:rPr>
          <w:rFonts w:ascii="Palatino Linotype" w:hAnsi="Palatino Linotype" w:cs="Arial"/>
        </w:rPr>
        <w:t xml:space="preserve">a </w:t>
      </w:r>
      <w:r w:rsidR="000F381D" w:rsidRPr="00725E1B">
        <w:rPr>
          <w:rFonts w:ascii="Palatino Linotype" w:hAnsi="Palatino Linotype" w:cs="Arial"/>
        </w:rPr>
        <w:t>través del SAIMEX</w:t>
      </w:r>
    </w:p>
    <w:p w:rsidR="00A0700F" w:rsidRDefault="00A0700F" w:rsidP="00D20831">
      <w:pPr>
        <w:spacing w:before="240" w:after="240" w:line="360" w:lineRule="auto"/>
        <w:jc w:val="both"/>
        <w:rPr>
          <w:rFonts w:ascii="Palatino Linotype" w:hAnsi="Palatino Linotype" w:cs="Arial"/>
          <w:b/>
        </w:rPr>
      </w:pPr>
    </w:p>
    <w:p w:rsidR="00A0700F" w:rsidRDefault="00A0700F" w:rsidP="00D20831">
      <w:pPr>
        <w:spacing w:before="240" w:after="240" w:line="360" w:lineRule="auto"/>
        <w:jc w:val="both"/>
        <w:rPr>
          <w:rFonts w:ascii="Palatino Linotype" w:hAnsi="Palatino Linotype" w:cs="Arial"/>
          <w:b/>
        </w:rPr>
      </w:pPr>
    </w:p>
    <w:p w:rsidR="00D20831" w:rsidRPr="00725E1B" w:rsidRDefault="00D67DB5" w:rsidP="00D20831">
      <w:pPr>
        <w:spacing w:before="240" w:after="240" w:line="360" w:lineRule="auto"/>
        <w:jc w:val="both"/>
        <w:rPr>
          <w:rFonts w:ascii="Palatino Linotype" w:hAnsi="Palatino Linotype" w:cs="Arial"/>
          <w:b/>
        </w:rPr>
      </w:pPr>
      <w:r w:rsidRPr="00A61BE1">
        <w:rPr>
          <w:rFonts w:ascii="Palatino Linotype" w:hAnsi="Palatino Linotype" w:cs="Arial"/>
          <w:b/>
        </w:rPr>
        <w:lastRenderedPageBreak/>
        <w:t>Segundo</w:t>
      </w:r>
      <w:r w:rsidR="00E10AF7" w:rsidRPr="00A61BE1">
        <w:rPr>
          <w:rFonts w:ascii="Palatino Linotype" w:hAnsi="Palatino Linotype" w:cs="Arial"/>
          <w:b/>
        </w:rPr>
        <w:t xml:space="preserve">. </w:t>
      </w:r>
      <w:r w:rsidR="00E22B0D" w:rsidRPr="00A61BE1">
        <w:rPr>
          <w:rFonts w:ascii="Palatino Linotype" w:hAnsi="Palatino Linotype" w:cs="Arial"/>
          <w:b/>
        </w:rPr>
        <w:t>R</w:t>
      </w:r>
      <w:r w:rsidR="00E10AF7" w:rsidRPr="00A61BE1">
        <w:rPr>
          <w:rFonts w:ascii="Palatino Linotype" w:hAnsi="Palatino Linotype" w:cs="Arial"/>
          <w:b/>
        </w:rPr>
        <w:t>espuesta.</w:t>
      </w:r>
      <w:r w:rsidR="00E10AF7" w:rsidRPr="00725E1B">
        <w:rPr>
          <w:rFonts w:ascii="Palatino Linotype" w:hAnsi="Palatino Linotype" w:cs="Arial"/>
          <w:b/>
        </w:rPr>
        <w:t xml:space="preserve"> </w:t>
      </w:r>
      <w:r w:rsidR="00E10AF7" w:rsidRPr="00725E1B">
        <w:rPr>
          <w:rFonts w:ascii="Palatino Linotype" w:hAnsi="Palatino Linotype" w:cs="Arial"/>
        </w:rPr>
        <w:t xml:space="preserve">De las constancias que obran en </w:t>
      </w:r>
      <w:r w:rsidR="00E10AF7" w:rsidRPr="00725E1B">
        <w:rPr>
          <w:rFonts w:ascii="Palatino Linotype" w:hAnsi="Palatino Linotype" w:cs="Arial"/>
          <w:b/>
        </w:rPr>
        <w:t>SAIMEX</w:t>
      </w:r>
      <w:r w:rsidR="00E10AF7" w:rsidRPr="00725E1B">
        <w:rPr>
          <w:rFonts w:ascii="Palatino Linotype" w:hAnsi="Palatino Linotype" w:cs="Arial"/>
        </w:rPr>
        <w:t xml:space="preserve">, se observa que </w:t>
      </w:r>
      <w:r w:rsidR="00E10AF7" w:rsidRPr="00725E1B">
        <w:rPr>
          <w:rFonts w:ascii="Palatino Linotype" w:hAnsi="Palatino Linotype" w:cs="Arial"/>
          <w:b/>
        </w:rPr>
        <w:t xml:space="preserve">el </w:t>
      </w:r>
      <w:r w:rsidR="007F49AF" w:rsidRPr="00725E1B">
        <w:rPr>
          <w:rFonts w:ascii="Palatino Linotype" w:hAnsi="Palatino Linotype" w:cs="Arial"/>
          <w:b/>
        </w:rPr>
        <w:t>Sujeto Obligado</w:t>
      </w:r>
      <w:r w:rsidR="00E10AF7" w:rsidRPr="00725E1B">
        <w:rPr>
          <w:rFonts w:ascii="Palatino Linotype" w:hAnsi="Palatino Linotype" w:cs="Arial"/>
          <w:b/>
        </w:rPr>
        <w:t xml:space="preserve"> </w:t>
      </w:r>
      <w:r w:rsidR="00E10AF7" w:rsidRPr="00725E1B">
        <w:rPr>
          <w:rFonts w:ascii="Palatino Linotype" w:hAnsi="Palatino Linotype" w:cs="Arial"/>
        </w:rPr>
        <w:t xml:space="preserve">emitió respuesta a la solicitud de información formulada por </w:t>
      </w:r>
      <w:r w:rsidR="00D20831" w:rsidRPr="00725E1B">
        <w:rPr>
          <w:rFonts w:ascii="Palatino Linotype" w:hAnsi="Palatino Linotype" w:cs="Arial"/>
        </w:rPr>
        <w:t>e</w:t>
      </w:r>
      <w:r w:rsidR="00074BF0" w:rsidRPr="00725E1B">
        <w:rPr>
          <w:rFonts w:ascii="Palatino Linotype" w:hAnsi="Palatino Linotype" w:cs="Arial"/>
        </w:rPr>
        <w:t xml:space="preserve">l </w:t>
      </w:r>
      <w:r w:rsidR="00430158" w:rsidRPr="00725E1B">
        <w:rPr>
          <w:rFonts w:ascii="Palatino Linotype" w:hAnsi="Palatino Linotype" w:cs="Arial"/>
        </w:rPr>
        <w:t xml:space="preserve">hoy </w:t>
      </w:r>
      <w:r w:rsidR="007F49AF" w:rsidRPr="00725E1B">
        <w:rPr>
          <w:rFonts w:ascii="Palatino Linotype" w:hAnsi="Palatino Linotype" w:cs="Arial"/>
          <w:b/>
        </w:rPr>
        <w:t>recurrente</w:t>
      </w:r>
      <w:r w:rsidR="00A0700F">
        <w:rPr>
          <w:rFonts w:ascii="Palatino Linotype" w:hAnsi="Palatino Linotype" w:cs="Arial"/>
        </w:rPr>
        <w:t>, en fecha nueve</w:t>
      </w:r>
      <w:r w:rsidR="00E22B0D" w:rsidRPr="00725E1B">
        <w:rPr>
          <w:rFonts w:ascii="Palatino Linotype" w:hAnsi="Palatino Linotype" w:cs="Arial"/>
        </w:rPr>
        <w:t xml:space="preserve"> de </w:t>
      </w:r>
      <w:r w:rsidR="00A61BE1">
        <w:rPr>
          <w:rFonts w:ascii="Palatino Linotype" w:hAnsi="Palatino Linotype" w:cs="Arial"/>
        </w:rPr>
        <w:t>jun</w:t>
      </w:r>
      <w:r w:rsidR="00A0700F">
        <w:rPr>
          <w:rFonts w:ascii="Palatino Linotype" w:hAnsi="Palatino Linotype" w:cs="Arial"/>
        </w:rPr>
        <w:t>io</w:t>
      </w:r>
      <w:r w:rsidR="00E10AF7" w:rsidRPr="00725E1B">
        <w:rPr>
          <w:rFonts w:ascii="Palatino Linotype" w:hAnsi="Palatino Linotype" w:cs="Arial"/>
        </w:rPr>
        <w:t xml:space="preserve"> del </w:t>
      </w:r>
      <w:r w:rsidR="00C84B80" w:rsidRPr="00725E1B">
        <w:rPr>
          <w:rFonts w:ascii="Palatino Linotype" w:hAnsi="Palatino Linotype" w:cs="Arial"/>
        </w:rPr>
        <w:t>dos mil veintiuno</w:t>
      </w:r>
      <w:r w:rsidR="00E10AF7" w:rsidRPr="00725E1B">
        <w:rPr>
          <w:rFonts w:ascii="Palatino Linotype" w:hAnsi="Palatino Linotype" w:cs="Arial"/>
        </w:rPr>
        <w:t>, tal y como se demuestra a continuación:</w:t>
      </w:r>
    </w:p>
    <w:p w:rsidR="00E10AF7" w:rsidRPr="00725E1B" w:rsidRDefault="009C3107" w:rsidP="00C84B80">
      <w:pPr>
        <w:spacing w:before="240" w:after="240"/>
        <w:ind w:left="993"/>
        <w:jc w:val="both"/>
        <w:rPr>
          <w:rFonts w:ascii="Palatino Linotype" w:hAnsi="Palatino Linotype" w:cs="Arial"/>
          <w:i/>
        </w:rPr>
      </w:pPr>
      <w:r w:rsidRPr="00725E1B">
        <w:rPr>
          <w:rFonts w:ascii="Palatino Linotype" w:hAnsi="Palatino Linotype"/>
          <w:i/>
        </w:rPr>
        <w:t xml:space="preserve"> </w:t>
      </w:r>
      <w:r w:rsidR="00E10AF7" w:rsidRPr="00725E1B">
        <w:rPr>
          <w:rFonts w:ascii="Palatino Linotype" w:hAnsi="Palatino Linotype"/>
          <w:i/>
        </w:rPr>
        <w:t>“</w:t>
      </w:r>
      <w:r w:rsidR="00A0700F" w:rsidRPr="00A0700F">
        <w:rPr>
          <w:rFonts w:ascii="Palatino Linotype" w:hAnsi="Palatino Linotype"/>
          <w:i/>
        </w:rPr>
        <w:t>EN RESPUESTA A SU SOLICITUD DE INFORMACION, LE INFORMO QUE SE ANEXA A LA PRESENTE RESPUESTA EL LISTADO DEL PERSONAL IDENTIFICADO POR AREAS DE LA PRIMERA QUINCENA DE MAYO DE 2021, MENCIONANDO QUIENES REGISTRAN ASISTENCIA CON REGISTROS DIGITALES Y QUIENES NO, ASI MISMO, SE ANEXAN LOS REGISTROS DIGITALES DEL PERSONAL DEL 01 AL 15 DE MAYO DE 2021. EN RELACION A LAS FUNCIONES QUE DESEMPEÑA CADA TRABAJADOR, ESTAS SE ENCUENTRAN PLASMADAS EN EL MANUAL GENERAL DE ORGANIZACION DEL H. AYUNTAMIENTO DE CHICONCUAC, MISMO QUE SE ANEXA A LA PRESENTE RESPUESTA. EN CUANTO A LA INFORMACION DE COMPROBANTE DE PAGO, NO SE TIENE FISICAMENTE, YA QUE UNA VEZ QUE FIRMAN SUS REGSITROS DE ENTRADA Y SALIDA, SE FIRMA NOMINA DE SU QUINCENA , Y AHI MISMO SE HACE ENTREGA DE COMPROBANTE DE RECIBO DE NOMINA.</w:t>
      </w:r>
      <w:r w:rsidR="00C84B80" w:rsidRPr="00725E1B">
        <w:rPr>
          <w:rFonts w:ascii="Palatino Linotype" w:hAnsi="Palatino Linotype"/>
          <w:i/>
        </w:rPr>
        <w:t>.</w:t>
      </w:r>
      <w:r w:rsidR="006E759F" w:rsidRPr="00725E1B">
        <w:rPr>
          <w:rFonts w:ascii="Palatino Linotype" w:hAnsi="Palatino Linotype"/>
          <w:i/>
        </w:rPr>
        <w:t>.</w:t>
      </w:r>
      <w:r w:rsidR="00A05C75" w:rsidRPr="00725E1B">
        <w:rPr>
          <w:rFonts w:ascii="Palatino Linotype" w:hAnsi="Palatino Linotype"/>
          <w:i/>
        </w:rPr>
        <w:t>”</w:t>
      </w:r>
      <w:r w:rsidR="006E759F" w:rsidRPr="00725E1B">
        <w:rPr>
          <w:rFonts w:ascii="Palatino Linotype" w:hAnsi="Palatino Linotype" w:cs="Arial"/>
          <w:i/>
        </w:rPr>
        <w:t xml:space="preserve"> </w:t>
      </w:r>
      <w:r w:rsidR="00E10AF7" w:rsidRPr="00725E1B">
        <w:rPr>
          <w:rFonts w:ascii="Palatino Linotype" w:hAnsi="Palatino Linotype" w:cs="Arial"/>
          <w:i/>
        </w:rPr>
        <w:t>(</w:t>
      </w:r>
      <w:r w:rsidR="00096B94" w:rsidRPr="00725E1B">
        <w:rPr>
          <w:rFonts w:ascii="Palatino Linotype" w:hAnsi="Palatino Linotype" w:cs="Arial"/>
          <w:i/>
        </w:rPr>
        <w:t>Sic</w:t>
      </w:r>
      <w:r w:rsidR="00E10AF7" w:rsidRPr="00725E1B">
        <w:rPr>
          <w:rFonts w:ascii="Palatino Linotype" w:hAnsi="Palatino Linotype" w:cs="Arial"/>
          <w:i/>
        </w:rPr>
        <w:t>)</w:t>
      </w:r>
    </w:p>
    <w:p w:rsidR="00D20831" w:rsidRPr="00725E1B" w:rsidRDefault="00FD7E71" w:rsidP="00FD7E71">
      <w:pPr>
        <w:tabs>
          <w:tab w:val="left" w:pos="2460"/>
        </w:tabs>
        <w:spacing w:before="240" w:after="240"/>
        <w:jc w:val="both"/>
        <w:rPr>
          <w:rFonts w:ascii="Palatino Linotype" w:hAnsi="Palatino Linotype" w:cs="Arial"/>
          <w:b/>
          <w:sz w:val="10"/>
        </w:rPr>
      </w:pPr>
      <w:r w:rsidRPr="00725E1B">
        <w:rPr>
          <w:rFonts w:ascii="Palatino Linotype" w:hAnsi="Palatino Linotype" w:cs="Arial"/>
          <w:b/>
          <w:sz w:val="10"/>
        </w:rPr>
        <w:tab/>
      </w:r>
    </w:p>
    <w:p w:rsidR="00074BF0" w:rsidRPr="00725E1B" w:rsidRDefault="00FB5FCA" w:rsidP="00E10AF7">
      <w:pPr>
        <w:spacing w:before="240" w:after="240" w:line="360" w:lineRule="auto"/>
        <w:jc w:val="both"/>
        <w:rPr>
          <w:rFonts w:ascii="Palatino Linotype" w:hAnsi="Palatino Linotype"/>
        </w:rPr>
      </w:pPr>
      <w:r w:rsidRPr="00725E1B">
        <w:rPr>
          <w:rFonts w:ascii="Palatino Linotype" w:hAnsi="Palatino Linotype"/>
          <w:b/>
        </w:rPr>
        <w:t>Anexos</w:t>
      </w:r>
      <w:r w:rsidRPr="00725E1B">
        <w:rPr>
          <w:rFonts w:ascii="Palatino Linotype" w:hAnsi="Palatino Linotype"/>
          <w:b/>
          <w:lang w:val="es-MX"/>
        </w:rPr>
        <w:t>:</w:t>
      </w:r>
      <w:r w:rsidRPr="00725E1B">
        <w:rPr>
          <w:rFonts w:ascii="Palatino Linotype" w:hAnsi="Palatino Linotype"/>
          <w:lang w:val="es-MX"/>
        </w:rPr>
        <w:t xml:space="preserve"> </w:t>
      </w:r>
      <w:r w:rsidR="00E10AF7" w:rsidRPr="00725E1B">
        <w:rPr>
          <w:rFonts w:ascii="Palatino Linotype" w:hAnsi="Palatino Linotype"/>
        </w:rPr>
        <w:t xml:space="preserve">En este sentido debe mencionarse que el </w:t>
      </w:r>
      <w:r w:rsidR="007F49AF" w:rsidRPr="00725E1B">
        <w:rPr>
          <w:rFonts w:ascii="Palatino Linotype" w:hAnsi="Palatino Linotype"/>
          <w:b/>
        </w:rPr>
        <w:t>Sujeto Obligado</w:t>
      </w:r>
      <w:r w:rsidR="00E10AF7" w:rsidRPr="00725E1B">
        <w:rPr>
          <w:rFonts w:ascii="Palatino Linotype" w:hAnsi="Palatino Linotype"/>
        </w:rPr>
        <w:t xml:space="preserve"> adjuntó los ar</w:t>
      </w:r>
      <w:r w:rsidR="00D20831" w:rsidRPr="00725E1B">
        <w:rPr>
          <w:rFonts w:ascii="Palatino Linotype" w:hAnsi="Palatino Linotype"/>
        </w:rPr>
        <w:t>chivos electrónicos denominados</w:t>
      </w:r>
      <w:r w:rsidR="00D20831" w:rsidRPr="00725E1B">
        <w:rPr>
          <w:rFonts w:ascii="Palatino Linotype" w:hAnsi="Palatino Linotype"/>
          <w:lang w:val="es-MX"/>
        </w:rPr>
        <w:t>:</w:t>
      </w:r>
      <w:r w:rsidR="00790568" w:rsidRPr="00725E1B">
        <w:rPr>
          <w:rFonts w:ascii="Palatino Linotype" w:hAnsi="Palatino Linotype"/>
        </w:rPr>
        <w:t xml:space="preserve"> </w:t>
      </w:r>
    </w:p>
    <w:p w:rsidR="00A0700F" w:rsidRPr="00A0700F" w:rsidRDefault="00A0700F" w:rsidP="00A0700F">
      <w:pPr>
        <w:pStyle w:val="Prrafodelista"/>
        <w:numPr>
          <w:ilvl w:val="0"/>
          <w:numId w:val="25"/>
        </w:numPr>
        <w:spacing w:before="240" w:after="240" w:line="360" w:lineRule="auto"/>
        <w:jc w:val="both"/>
        <w:rPr>
          <w:rFonts w:ascii="Palatino Linotype" w:hAnsi="Palatino Linotype" w:cs="Arial"/>
          <w:b/>
        </w:rPr>
      </w:pPr>
      <w:r w:rsidRPr="00A0700F">
        <w:rPr>
          <w:rFonts w:ascii="Palatino Linotype" w:hAnsi="Palatino Linotype"/>
          <w:b/>
        </w:rPr>
        <w:t xml:space="preserve">PERSONAL CON REGISTROS DIGITALES.pdf: </w:t>
      </w:r>
      <w:r>
        <w:rPr>
          <w:rFonts w:ascii="Palatino Linotype" w:hAnsi="Palatino Linotype"/>
        </w:rPr>
        <w:t xml:space="preserve">relación de servidores públicos con referencia al nombre, cargo, área, así como  los registros digitales de entrada y salida. </w:t>
      </w:r>
    </w:p>
    <w:p w:rsidR="008E7401" w:rsidRPr="008E7401" w:rsidRDefault="00A0700F" w:rsidP="008E7401">
      <w:pPr>
        <w:pStyle w:val="Prrafodelista"/>
        <w:numPr>
          <w:ilvl w:val="0"/>
          <w:numId w:val="25"/>
        </w:numPr>
        <w:spacing w:before="240" w:after="240" w:line="360" w:lineRule="auto"/>
        <w:jc w:val="both"/>
        <w:rPr>
          <w:rFonts w:ascii="Palatino Linotype" w:hAnsi="Palatino Linotype" w:cs="Arial"/>
          <w:b/>
        </w:rPr>
      </w:pPr>
      <w:r w:rsidRPr="00A0700F">
        <w:rPr>
          <w:rFonts w:ascii="Palatino Linotype" w:hAnsi="Palatino Linotype" w:cs="Arial"/>
          <w:b/>
        </w:rPr>
        <w:t>REGISTROS DE ASISTENCIA 01 AL 15 DE MAYO.pdf</w:t>
      </w:r>
      <w:r w:rsidR="008E7401">
        <w:rPr>
          <w:rFonts w:ascii="Palatino Linotype" w:hAnsi="Palatino Linotype" w:cs="Arial"/>
          <w:b/>
        </w:rPr>
        <w:t xml:space="preserve">. </w:t>
      </w:r>
      <w:r w:rsidR="008E7401">
        <w:rPr>
          <w:rFonts w:ascii="Palatino Linotype" w:hAnsi="Palatino Linotype" w:cs="Arial"/>
        </w:rPr>
        <w:t>relación de personal con referencia al departamento, nombre del servidor público, así como  a la fecha de ingreso; y,</w:t>
      </w:r>
    </w:p>
    <w:p w:rsidR="00A0700F" w:rsidRPr="008E7401" w:rsidRDefault="00A0700F" w:rsidP="008E7401">
      <w:pPr>
        <w:pStyle w:val="Prrafodelista"/>
        <w:numPr>
          <w:ilvl w:val="0"/>
          <w:numId w:val="25"/>
        </w:numPr>
        <w:spacing w:before="240" w:after="240" w:line="360" w:lineRule="auto"/>
        <w:jc w:val="both"/>
        <w:rPr>
          <w:rFonts w:ascii="Palatino Linotype" w:hAnsi="Palatino Linotype" w:cs="Arial"/>
        </w:rPr>
      </w:pPr>
      <w:r w:rsidRPr="00A0700F">
        <w:rPr>
          <w:rFonts w:ascii="Palatino Linotype" w:hAnsi="Palatino Linotype" w:cs="Arial"/>
          <w:b/>
        </w:rPr>
        <w:lastRenderedPageBreak/>
        <w:t>Manual General de Organización del H Ayuntamiento de Chiconcuac 2019 2021.pdf</w:t>
      </w:r>
      <w:r w:rsidR="008E7401">
        <w:rPr>
          <w:rFonts w:ascii="Palatino Linotype" w:hAnsi="Palatino Linotype" w:cs="Arial"/>
          <w:b/>
        </w:rPr>
        <w:t xml:space="preserve">. </w:t>
      </w:r>
      <w:r w:rsidR="008E7401">
        <w:rPr>
          <w:rFonts w:ascii="Palatino Linotype" w:hAnsi="Palatino Linotype" w:cs="Arial"/>
        </w:rPr>
        <w:t xml:space="preserve">en 214 hojas el </w:t>
      </w:r>
      <w:r w:rsidR="008E7401">
        <w:rPr>
          <w:rFonts w:ascii="Palatino Linotype" w:hAnsi="Palatino Linotype" w:cs="Arial"/>
          <w:b/>
        </w:rPr>
        <w:t xml:space="preserve">Sujeto Obligado </w:t>
      </w:r>
      <w:r w:rsidR="008E7401">
        <w:rPr>
          <w:rFonts w:ascii="Palatino Linotype" w:hAnsi="Palatino Linotype" w:cs="Arial"/>
        </w:rPr>
        <w:t xml:space="preserve">adjunta </w:t>
      </w:r>
      <w:r w:rsidR="008E7401" w:rsidRPr="008E7401">
        <w:rPr>
          <w:rFonts w:ascii="Palatino Linotype" w:hAnsi="Palatino Linotype" w:cs="Arial"/>
        </w:rPr>
        <w:t>Manual General de Organización del H. Ayuntamiento de Chiconcuac,</w:t>
      </w:r>
      <w:r w:rsidR="008E7401">
        <w:rPr>
          <w:rFonts w:ascii="Palatino Linotype" w:hAnsi="Palatino Linotype" w:cs="Arial"/>
        </w:rPr>
        <w:t xml:space="preserve"> </w:t>
      </w:r>
      <w:r w:rsidR="008E7401" w:rsidRPr="008E7401">
        <w:rPr>
          <w:rFonts w:ascii="Palatino Linotype" w:hAnsi="Palatino Linotype" w:cs="Arial"/>
        </w:rPr>
        <w:t>Estado de México, Administración 2019-2021</w:t>
      </w:r>
    </w:p>
    <w:p w:rsidR="00A0700F" w:rsidRDefault="00A0700F" w:rsidP="00E10AF7">
      <w:pPr>
        <w:spacing w:before="240" w:after="240" w:line="360" w:lineRule="auto"/>
        <w:jc w:val="both"/>
        <w:rPr>
          <w:rFonts w:ascii="Palatino Linotype" w:hAnsi="Palatino Linotype" w:cs="Arial"/>
          <w:b/>
        </w:rPr>
      </w:pPr>
    </w:p>
    <w:p w:rsidR="00E10AF7" w:rsidRPr="00725E1B" w:rsidRDefault="00D20831" w:rsidP="00E10AF7">
      <w:pPr>
        <w:spacing w:before="240" w:after="240" w:line="360" w:lineRule="auto"/>
        <w:jc w:val="both"/>
        <w:rPr>
          <w:rFonts w:ascii="Palatino Linotype" w:hAnsi="Palatino Linotype" w:cs="Arial"/>
        </w:rPr>
      </w:pPr>
      <w:r w:rsidRPr="00A61BE1">
        <w:rPr>
          <w:rFonts w:ascii="Palatino Linotype" w:hAnsi="Palatino Linotype" w:cs="Arial"/>
          <w:b/>
        </w:rPr>
        <w:t>Tercero</w:t>
      </w:r>
      <w:r w:rsidR="00E10AF7" w:rsidRPr="00A61BE1">
        <w:rPr>
          <w:rFonts w:ascii="Palatino Linotype" w:hAnsi="Palatino Linotype" w:cs="Arial"/>
          <w:b/>
        </w:rPr>
        <w:t>. Interposición</w:t>
      </w:r>
      <w:r w:rsidR="00E10AF7" w:rsidRPr="00725E1B">
        <w:rPr>
          <w:rFonts w:ascii="Palatino Linotype" w:hAnsi="Palatino Linotype" w:cs="Arial"/>
          <w:b/>
        </w:rPr>
        <w:t xml:space="preserve"> del recurso de revisión. </w:t>
      </w:r>
      <w:r w:rsidR="00E10AF7" w:rsidRPr="00725E1B">
        <w:rPr>
          <w:rFonts w:ascii="Palatino Linotype" w:hAnsi="Palatino Linotype" w:cs="Arial"/>
        </w:rPr>
        <w:t xml:space="preserve">Inconforme el solicitante con la respuesta del </w:t>
      </w:r>
      <w:r w:rsidR="007F49AF" w:rsidRPr="00725E1B">
        <w:rPr>
          <w:rFonts w:ascii="Palatino Linotype" w:hAnsi="Palatino Linotype" w:cs="Arial"/>
          <w:b/>
        </w:rPr>
        <w:t>Sujeto Obligado</w:t>
      </w:r>
      <w:r w:rsidR="00E10AF7" w:rsidRPr="00725E1B">
        <w:rPr>
          <w:rFonts w:ascii="Palatino Linotype" w:hAnsi="Palatino Linotype" w:cs="Arial"/>
        </w:rPr>
        <w:t xml:space="preserve"> interpuso recurso de revisión a través del SAIMEX en fecha </w:t>
      </w:r>
      <w:r w:rsidR="004276F2">
        <w:rPr>
          <w:rFonts w:ascii="Palatino Linotype" w:hAnsi="Palatino Linotype" w:cs="Arial"/>
        </w:rPr>
        <w:t>veintitrés de junio</w:t>
      </w:r>
      <w:r w:rsidR="00E10AF7" w:rsidRPr="00725E1B">
        <w:rPr>
          <w:rFonts w:ascii="Palatino Linotype" w:hAnsi="Palatino Linotype" w:cs="Arial"/>
        </w:rPr>
        <w:t xml:space="preserve"> </w:t>
      </w:r>
      <w:r w:rsidR="00C84B80" w:rsidRPr="00725E1B">
        <w:rPr>
          <w:rFonts w:ascii="Palatino Linotype" w:hAnsi="Palatino Linotype" w:cs="Arial"/>
        </w:rPr>
        <w:t>de la misma anualidad</w:t>
      </w:r>
      <w:r w:rsidR="00E10AF7" w:rsidRPr="00725E1B">
        <w:rPr>
          <w:rFonts w:ascii="Palatino Linotype" w:hAnsi="Palatino Linotype" w:cs="Arial"/>
        </w:rPr>
        <w:t>, expresando lo siguiente:</w:t>
      </w:r>
    </w:p>
    <w:p w:rsidR="00E10AF7" w:rsidRPr="00725E1B" w:rsidRDefault="00E10AF7" w:rsidP="00E10AF7">
      <w:pPr>
        <w:spacing w:line="360" w:lineRule="auto"/>
        <w:rPr>
          <w:rFonts w:ascii="Palatino Linotype" w:hAnsi="Palatino Linotype" w:cs="Arial"/>
          <w:b/>
        </w:rPr>
      </w:pPr>
      <w:r w:rsidRPr="00725E1B">
        <w:rPr>
          <w:rFonts w:ascii="Palatino Linotype" w:hAnsi="Palatino Linotype" w:cs="Arial"/>
          <w:b/>
        </w:rPr>
        <w:t>a) Acto impugnado.</w:t>
      </w:r>
    </w:p>
    <w:p w:rsidR="00E10AF7" w:rsidRPr="00725E1B" w:rsidRDefault="00E10AF7" w:rsidP="00E10AF7">
      <w:pPr>
        <w:pStyle w:val="Prrafodelista"/>
        <w:spacing w:before="240" w:after="240"/>
        <w:ind w:left="1080" w:right="1043"/>
        <w:jc w:val="both"/>
        <w:rPr>
          <w:rFonts w:ascii="Palatino Linotype" w:hAnsi="Palatino Linotype" w:cs="Arial"/>
          <w:i/>
          <w:sz w:val="24"/>
          <w:szCs w:val="24"/>
        </w:rPr>
      </w:pPr>
      <w:r w:rsidRPr="00725E1B">
        <w:rPr>
          <w:rFonts w:ascii="Palatino Linotype" w:hAnsi="Palatino Linotype"/>
          <w:i/>
        </w:rPr>
        <w:t>“</w:t>
      </w:r>
      <w:r w:rsidR="004276F2" w:rsidRPr="004276F2">
        <w:rPr>
          <w:rFonts w:ascii="Palatino Linotype" w:hAnsi="Palatino Linotype"/>
          <w:i/>
          <w:sz w:val="24"/>
          <w:szCs w:val="24"/>
          <w:lang w:val="es-ES"/>
        </w:rPr>
        <w:t>Respuesta a la solicitud</w:t>
      </w:r>
      <w:r w:rsidR="00C84B80" w:rsidRPr="00725E1B">
        <w:rPr>
          <w:rFonts w:ascii="Palatino Linotype" w:hAnsi="Palatino Linotype"/>
          <w:i/>
          <w:sz w:val="24"/>
          <w:szCs w:val="24"/>
          <w:lang w:val="es-ES"/>
        </w:rPr>
        <w:t xml:space="preserve">. </w:t>
      </w:r>
      <w:r w:rsidR="00112921" w:rsidRPr="00725E1B">
        <w:rPr>
          <w:rFonts w:ascii="Palatino Linotype" w:hAnsi="Palatino Linotype" w:cs="Arial"/>
          <w:i/>
          <w:sz w:val="24"/>
          <w:szCs w:val="24"/>
        </w:rPr>
        <w:t>(S</w:t>
      </w:r>
      <w:r w:rsidRPr="00725E1B">
        <w:rPr>
          <w:rFonts w:ascii="Palatino Linotype" w:hAnsi="Palatino Linotype" w:cs="Arial"/>
          <w:i/>
          <w:sz w:val="24"/>
          <w:szCs w:val="24"/>
        </w:rPr>
        <w:t>ic)</w:t>
      </w:r>
    </w:p>
    <w:p w:rsidR="00E10AF7" w:rsidRPr="00725E1B" w:rsidRDefault="00E10AF7" w:rsidP="00E10AF7">
      <w:pPr>
        <w:spacing w:line="360" w:lineRule="auto"/>
        <w:jc w:val="both"/>
        <w:rPr>
          <w:rFonts w:ascii="Palatino Linotype" w:hAnsi="Palatino Linotype" w:cs="Arial"/>
          <w:b/>
        </w:rPr>
      </w:pPr>
      <w:r w:rsidRPr="00725E1B">
        <w:rPr>
          <w:rFonts w:ascii="Palatino Linotype" w:hAnsi="Palatino Linotype" w:cs="Arial"/>
          <w:b/>
        </w:rPr>
        <w:t>b) Motivos de inconformidad.</w:t>
      </w:r>
    </w:p>
    <w:p w:rsidR="00FB5FCA" w:rsidRPr="00725E1B" w:rsidRDefault="00E10AF7" w:rsidP="007119AB">
      <w:pPr>
        <w:pStyle w:val="Prrafodelista"/>
        <w:spacing w:before="240" w:after="240"/>
        <w:ind w:left="1080" w:right="49"/>
        <w:jc w:val="both"/>
        <w:rPr>
          <w:rFonts w:ascii="Palatino Linotype" w:hAnsi="Palatino Linotype" w:cs="Arial"/>
          <w:b/>
          <w:i/>
          <w:sz w:val="24"/>
          <w:szCs w:val="24"/>
        </w:rPr>
      </w:pPr>
      <w:r w:rsidRPr="00725E1B">
        <w:rPr>
          <w:rFonts w:ascii="Palatino Linotype" w:hAnsi="Palatino Linotype" w:cs="Arial"/>
          <w:bCs/>
          <w:i/>
          <w:sz w:val="24"/>
          <w:szCs w:val="24"/>
        </w:rPr>
        <w:t xml:space="preserve"> “</w:t>
      </w:r>
      <w:r w:rsidR="004276F2" w:rsidRPr="00746F49">
        <w:rPr>
          <w:rFonts w:ascii="Palatino Linotype" w:hAnsi="Palatino Linotype"/>
          <w:b/>
          <w:i/>
          <w:sz w:val="24"/>
          <w:szCs w:val="24"/>
          <w:lang w:val="es-ES"/>
        </w:rPr>
        <w:t>El sujeto Obligado se niega a entregar la información relativa a los comprobantes de pago a cada trabajador</w:t>
      </w:r>
      <w:r w:rsidR="004276F2" w:rsidRPr="004276F2">
        <w:rPr>
          <w:rFonts w:ascii="Palatino Linotype" w:hAnsi="Palatino Linotype"/>
          <w:i/>
          <w:sz w:val="24"/>
          <w:szCs w:val="24"/>
          <w:lang w:val="es-ES"/>
        </w:rPr>
        <w:t xml:space="preserve">, por lo que solicito a ese H Instituto sea garante de nuestro derecho de acceso a la información y ordene al sujeto obligado entregue la totalidad de la información cabe señalar que en reiteradas ocasiones este sujeto obligado es omiso en la entrega de información por lo que también ruego a ese H Instituto actue en consecuencia </w:t>
      </w:r>
      <w:r w:rsidR="006007B1" w:rsidRPr="00725E1B">
        <w:rPr>
          <w:rFonts w:ascii="Palatino Linotype" w:hAnsi="Palatino Linotype"/>
          <w:i/>
          <w:sz w:val="24"/>
          <w:szCs w:val="24"/>
          <w:lang w:val="es-ES"/>
        </w:rPr>
        <w:t>“</w:t>
      </w:r>
      <w:r w:rsidRPr="00725E1B">
        <w:rPr>
          <w:rFonts w:ascii="Palatino Linotype" w:hAnsi="Palatino Linotype" w:cs="Arial"/>
          <w:i/>
          <w:sz w:val="24"/>
          <w:szCs w:val="24"/>
        </w:rPr>
        <w:t>(</w:t>
      </w:r>
      <w:r w:rsidR="00D20831" w:rsidRPr="00725E1B">
        <w:rPr>
          <w:rFonts w:ascii="Palatino Linotype" w:hAnsi="Palatino Linotype" w:cs="Arial"/>
          <w:i/>
          <w:sz w:val="24"/>
          <w:szCs w:val="24"/>
        </w:rPr>
        <w:t>Sic</w:t>
      </w:r>
      <w:r w:rsidRPr="00725E1B">
        <w:rPr>
          <w:rFonts w:ascii="Palatino Linotype" w:hAnsi="Palatino Linotype" w:cs="Arial"/>
          <w:i/>
          <w:sz w:val="24"/>
          <w:szCs w:val="24"/>
        </w:rPr>
        <w:t>)</w:t>
      </w:r>
    </w:p>
    <w:p w:rsidR="007119AB" w:rsidRPr="00725E1B" w:rsidRDefault="007119AB" w:rsidP="007119AB">
      <w:pPr>
        <w:pStyle w:val="Prrafodelista"/>
        <w:spacing w:before="240" w:after="240"/>
        <w:ind w:left="1080" w:right="49"/>
        <w:jc w:val="both"/>
        <w:rPr>
          <w:rFonts w:ascii="Palatino Linotype" w:hAnsi="Palatino Linotype" w:cs="Arial"/>
          <w:b/>
          <w:i/>
        </w:rPr>
      </w:pPr>
    </w:p>
    <w:p w:rsidR="00D0253A" w:rsidRPr="00725E1B" w:rsidRDefault="00D0253A" w:rsidP="007119AB">
      <w:pPr>
        <w:pStyle w:val="Prrafodelista"/>
        <w:spacing w:before="240" w:after="240"/>
        <w:ind w:left="1080" w:right="49"/>
        <w:jc w:val="both"/>
        <w:rPr>
          <w:rFonts w:ascii="Palatino Linotype" w:hAnsi="Palatino Linotype" w:cs="Arial"/>
          <w:b/>
          <w:i/>
        </w:rPr>
      </w:pPr>
    </w:p>
    <w:p w:rsidR="006A4DE2" w:rsidRPr="00725E1B" w:rsidRDefault="00D20831" w:rsidP="00E10AF7">
      <w:pPr>
        <w:spacing w:before="240" w:after="240" w:line="360" w:lineRule="auto"/>
        <w:jc w:val="both"/>
        <w:rPr>
          <w:rFonts w:ascii="Palatino Linotype" w:hAnsi="Palatino Linotype"/>
        </w:rPr>
      </w:pPr>
      <w:r w:rsidRPr="00A61BE1">
        <w:rPr>
          <w:rFonts w:ascii="Palatino Linotype" w:hAnsi="Palatino Linotype" w:cs="Arial"/>
          <w:b/>
        </w:rPr>
        <w:t>Cuarto</w:t>
      </w:r>
      <w:r w:rsidR="00E10AF7" w:rsidRPr="00A61BE1">
        <w:rPr>
          <w:rFonts w:ascii="Palatino Linotype" w:hAnsi="Palatino Linotype" w:cs="Arial"/>
          <w:b/>
        </w:rPr>
        <w:t xml:space="preserve">. </w:t>
      </w:r>
      <w:r w:rsidR="00E10AF7" w:rsidRPr="00A61BE1">
        <w:rPr>
          <w:rFonts w:ascii="Palatino Linotype" w:hAnsi="Palatino Linotype"/>
          <w:b/>
        </w:rPr>
        <w:t xml:space="preserve">Turno. </w:t>
      </w:r>
      <w:r w:rsidR="00E10AF7" w:rsidRPr="00A61BE1">
        <w:rPr>
          <w:rFonts w:ascii="Palatino Linotype" w:hAnsi="Palatino Linotype"/>
        </w:rPr>
        <w:t>De</w:t>
      </w:r>
      <w:r w:rsidR="00E10AF7" w:rsidRPr="00725E1B">
        <w:rPr>
          <w:rFonts w:ascii="Palatino Linotype" w:hAnsi="Palatino Linotype"/>
        </w:rPr>
        <w:t xml:space="preserve"> conformidad con el artículo 185 fracción I </w:t>
      </w:r>
      <w:r w:rsidR="00E10AF7" w:rsidRPr="00725E1B">
        <w:rPr>
          <w:rFonts w:ascii="Palatino Linotype" w:hAnsi="Palatino Linotype"/>
          <w:shd w:val="clear" w:color="auto" w:fill="FFFFFF"/>
        </w:rPr>
        <w:t>de la Ley Transparencia y Acceso a la Información Pública</w:t>
      </w:r>
      <w:r w:rsidR="00E10AF7" w:rsidRPr="00725E1B">
        <w:rPr>
          <w:rFonts w:ascii="Palatino Linotype" w:hAnsi="Palatino Linotype" w:cs="Arial"/>
        </w:rPr>
        <w:t xml:space="preserve">, el recurso de revisión </w:t>
      </w:r>
      <w:r w:rsidR="00C37255" w:rsidRPr="00725E1B">
        <w:rPr>
          <w:rFonts w:ascii="Palatino Linotype" w:hAnsi="Palatino Linotype" w:cs="Arial"/>
        </w:rPr>
        <w:t xml:space="preserve">número </w:t>
      </w:r>
      <w:r w:rsidR="0058061E">
        <w:rPr>
          <w:rFonts w:ascii="Palatino Linotype" w:hAnsi="Palatino Linotype"/>
          <w:b/>
          <w:sz w:val="21"/>
          <w:szCs w:val="21"/>
          <w:lang w:val="es-ES_tradnl"/>
        </w:rPr>
        <w:t>03494</w:t>
      </w:r>
      <w:r w:rsidR="00A1537E" w:rsidRPr="00725E1B">
        <w:rPr>
          <w:rFonts w:ascii="Palatino Linotype" w:hAnsi="Palatino Linotype"/>
          <w:b/>
          <w:sz w:val="21"/>
          <w:szCs w:val="21"/>
          <w:lang w:val="es-ES_tradnl"/>
        </w:rPr>
        <w:t>/INFOEM/IP/RR/2021</w:t>
      </w:r>
      <w:r w:rsidR="00E10AF7" w:rsidRPr="00725E1B">
        <w:rPr>
          <w:rFonts w:ascii="Palatino Linotype" w:hAnsi="Palatino Linotype" w:cs="Arial"/>
          <w:b/>
          <w:bCs/>
          <w:sz w:val="23"/>
          <w:szCs w:val="23"/>
        </w:rPr>
        <w:t xml:space="preserve">, </w:t>
      </w:r>
      <w:r w:rsidR="00E10AF7" w:rsidRPr="00C15E38">
        <w:rPr>
          <w:rFonts w:ascii="Palatino Linotype" w:hAnsi="Palatino Linotype" w:cs="Arial"/>
          <w:bCs/>
          <w:lang w:eastAsia="es-MX"/>
        </w:rPr>
        <w:t xml:space="preserve">fue </w:t>
      </w:r>
      <w:r w:rsidR="00C15E38" w:rsidRPr="00C15E38">
        <w:rPr>
          <w:rFonts w:ascii="Palatino Linotype" w:hAnsi="Palatino Linotype"/>
        </w:rPr>
        <w:t>turnado al Comisionada</w:t>
      </w:r>
      <w:r w:rsidR="00E10AF7" w:rsidRPr="00C15E38">
        <w:rPr>
          <w:rFonts w:ascii="Palatino Linotype" w:hAnsi="Palatino Linotype"/>
        </w:rPr>
        <w:t xml:space="preserve"> Ponente </w:t>
      </w:r>
      <w:r w:rsidR="00C15E38" w:rsidRPr="00C15E38">
        <w:rPr>
          <w:rFonts w:ascii="Palatino Linotype" w:hAnsi="Palatino Linotype"/>
          <w:b/>
          <w:lang w:val="es-ES_tradnl"/>
        </w:rPr>
        <w:t xml:space="preserve">Guadalupe Ramírez Peña </w:t>
      </w:r>
      <w:r w:rsidR="00E10AF7" w:rsidRPr="00C15E38">
        <w:rPr>
          <w:rFonts w:ascii="Palatino Linotype" w:hAnsi="Palatino Linotype"/>
        </w:rPr>
        <w:t>a efecto de que presentaran al Pleno</w:t>
      </w:r>
      <w:r w:rsidR="00E10AF7" w:rsidRPr="00725E1B">
        <w:rPr>
          <w:rFonts w:ascii="Palatino Linotype" w:hAnsi="Palatino Linotype"/>
        </w:rPr>
        <w:t xml:space="preserve"> el proyecto de resolución correspondiente.</w:t>
      </w:r>
    </w:p>
    <w:p w:rsidR="00E10AF7" w:rsidRPr="00725E1B" w:rsidRDefault="009574E9" w:rsidP="00E10AF7">
      <w:pPr>
        <w:spacing w:before="240" w:after="240" w:line="360" w:lineRule="auto"/>
        <w:jc w:val="both"/>
        <w:rPr>
          <w:rFonts w:ascii="Palatino Linotype" w:hAnsi="Palatino Linotype"/>
        </w:rPr>
      </w:pPr>
      <w:r w:rsidRPr="002A3A04">
        <w:rPr>
          <w:rFonts w:ascii="Palatino Linotype" w:hAnsi="Palatino Linotype"/>
          <w:b/>
        </w:rPr>
        <w:lastRenderedPageBreak/>
        <w:t>Quinto</w:t>
      </w:r>
      <w:r w:rsidR="00E10AF7" w:rsidRPr="002A3A04">
        <w:rPr>
          <w:rFonts w:ascii="Palatino Linotype" w:hAnsi="Palatino Linotype"/>
          <w:b/>
        </w:rPr>
        <w:t>. Admisión</w:t>
      </w:r>
      <w:r w:rsidR="00E10AF7" w:rsidRPr="00725E1B">
        <w:rPr>
          <w:rFonts w:ascii="Palatino Linotype" w:hAnsi="Palatino Linotype"/>
          <w:b/>
        </w:rPr>
        <w:t xml:space="preserve">. </w:t>
      </w:r>
      <w:r w:rsidR="00F259EF" w:rsidRPr="00725E1B">
        <w:rPr>
          <w:rFonts w:ascii="Palatino Linotype" w:hAnsi="Palatino Linotype"/>
        </w:rPr>
        <w:t>En</w:t>
      </w:r>
      <w:r w:rsidR="002A3A04">
        <w:rPr>
          <w:rFonts w:ascii="Palatino Linotype" w:hAnsi="Palatino Linotype"/>
        </w:rPr>
        <w:t xml:space="preserve"> fecha veintiocho de junio</w:t>
      </w:r>
      <w:r w:rsidR="00E10AF7" w:rsidRPr="00725E1B">
        <w:rPr>
          <w:rFonts w:ascii="Palatino Linotype" w:hAnsi="Palatino Linotype"/>
        </w:rPr>
        <w:t xml:space="preserve"> de la </w:t>
      </w:r>
      <w:r w:rsidR="00F10D4E" w:rsidRPr="00725E1B">
        <w:rPr>
          <w:rFonts w:ascii="Palatino Linotype" w:hAnsi="Palatino Linotype"/>
        </w:rPr>
        <w:t>presente anualidad</w:t>
      </w:r>
      <w:r w:rsidR="00E10AF7" w:rsidRPr="00725E1B">
        <w:rPr>
          <w:rFonts w:ascii="Palatino Linotype" w:hAnsi="Palatino Linotype"/>
        </w:rPr>
        <w:t>, en términos de lo dispuesto en el artículo 185 fracciones I, II y IV de la Ley de Transparencia y Acceso a la Información Pública del Estado de México y Municip</w:t>
      </w:r>
      <w:r w:rsidR="00F10D4E" w:rsidRPr="00725E1B">
        <w:rPr>
          <w:rFonts w:ascii="Palatino Linotype" w:hAnsi="Palatino Linotype"/>
        </w:rPr>
        <w:t>ios, se admitió</w:t>
      </w:r>
      <w:r w:rsidRPr="00725E1B">
        <w:rPr>
          <w:rFonts w:ascii="Palatino Linotype" w:hAnsi="Palatino Linotype"/>
        </w:rPr>
        <w:t xml:space="preserve"> a trámite el recurso</w:t>
      </w:r>
      <w:r w:rsidR="00E10AF7" w:rsidRPr="00725E1B">
        <w:rPr>
          <w:rFonts w:ascii="Palatino Linotype" w:hAnsi="Palatino Linotype"/>
        </w:rPr>
        <w:t xml:space="preserve"> de revisión.</w:t>
      </w:r>
    </w:p>
    <w:p w:rsidR="00FD4556" w:rsidRPr="00725E1B" w:rsidRDefault="009574E9" w:rsidP="00A1537E">
      <w:pPr>
        <w:spacing w:before="240" w:after="240" w:line="360" w:lineRule="auto"/>
        <w:jc w:val="both"/>
        <w:rPr>
          <w:rFonts w:ascii="Palatino Linotype" w:hAnsi="Palatino Linotype" w:cs="Arial"/>
        </w:rPr>
      </w:pPr>
      <w:r w:rsidRPr="002A3A04">
        <w:rPr>
          <w:rFonts w:ascii="Palatino Linotype" w:hAnsi="Palatino Linotype"/>
          <w:b/>
        </w:rPr>
        <w:t>Sexto</w:t>
      </w:r>
      <w:r w:rsidR="00E10AF7" w:rsidRPr="002A3A04">
        <w:rPr>
          <w:rFonts w:ascii="Palatino Linotype" w:hAnsi="Palatino Linotype"/>
          <w:b/>
        </w:rPr>
        <w:t>.</w:t>
      </w:r>
      <w:r w:rsidRPr="002A3A04">
        <w:rPr>
          <w:rFonts w:ascii="Palatino Linotype" w:hAnsi="Palatino Linotype" w:cs="Arial"/>
          <w:b/>
        </w:rPr>
        <w:t xml:space="preserve"> Manifestaciones</w:t>
      </w:r>
      <w:r w:rsidR="00E10AF7" w:rsidRPr="002A3A04">
        <w:rPr>
          <w:rFonts w:ascii="Palatino Linotype" w:hAnsi="Palatino Linotype" w:cs="Arial"/>
          <w:b/>
        </w:rPr>
        <w:t>.</w:t>
      </w:r>
      <w:r w:rsidR="00E10AF7" w:rsidRPr="00725E1B">
        <w:rPr>
          <w:rFonts w:ascii="Palatino Linotype" w:hAnsi="Palatino Linotype" w:cs="Arial"/>
          <w:b/>
        </w:rPr>
        <w:t xml:space="preserve"> </w:t>
      </w:r>
      <w:r w:rsidR="00E10AF7" w:rsidRPr="00725E1B">
        <w:rPr>
          <w:rFonts w:ascii="Palatino Linotype" w:hAnsi="Palatino Linotype" w:cs="Arial"/>
        </w:rPr>
        <w:t>De las constancias que obran en el expediente electrónico</w:t>
      </w:r>
      <w:r w:rsidR="00352DDD" w:rsidRPr="00725E1B">
        <w:rPr>
          <w:rFonts w:ascii="Palatino Linotype" w:hAnsi="Palatino Linotype" w:cs="Arial"/>
        </w:rPr>
        <w:t xml:space="preserve"> del SAIMEX se desprende que la</w:t>
      </w:r>
      <w:r w:rsidR="00227274" w:rsidRPr="00725E1B">
        <w:rPr>
          <w:rFonts w:ascii="Palatino Linotype" w:hAnsi="Palatino Linotype" w:cs="Arial"/>
        </w:rPr>
        <w:t xml:space="preserve"> parte</w:t>
      </w:r>
      <w:r w:rsidR="00E10AF7" w:rsidRPr="00725E1B">
        <w:rPr>
          <w:rFonts w:ascii="Palatino Linotype" w:hAnsi="Palatino Linotype" w:cs="Arial"/>
        </w:rPr>
        <w:t xml:space="preserve"> </w:t>
      </w:r>
      <w:r w:rsidR="007F49AF" w:rsidRPr="00725E1B">
        <w:rPr>
          <w:rFonts w:ascii="Palatino Linotype" w:hAnsi="Palatino Linotype" w:cs="Arial"/>
          <w:b/>
        </w:rPr>
        <w:t>recurrente</w:t>
      </w:r>
      <w:r w:rsidR="002F31C4">
        <w:rPr>
          <w:rFonts w:ascii="Palatino Linotype" w:hAnsi="Palatino Linotype" w:cs="Arial"/>
          <w:b/>
        </w:rPr>
        <w:t>, así como el Sujeto Obligado</w:t>
      </w:r>
      <w:r w:rsidR="00F259EF" w:rsidRPr="00725E1B">
        <w:rPr>
          <w:rFonts w:ascii="Palatino Linotype" w:hAnsi="Palatino Linotype" w:cs="Arial"/>
          <w:b/>
        </w:rPr>
        <w:t xml:space="preserve"> </w:t>
      </w:r>
      <w:r w:rsidR="00FD4556" w:rsidRPr="00725E1B">
        <w:rPr>
          <w:rFonts w:ascii="Palatino Linotype" w:hAnsi="Palatino Linotype" w:cs="Arial"/>
        </w:rPr>
        <w:t>fue</w:t>
      </w:r>
      <w:r w:rsidR="002F31C4">
        <w:rPr>
          <w:rFonts w:ascii="Palatino Linotype" w:hAnsi="Palatino Linotype" w:cs="Arial"/>
        </w:rPr>
        <w:t>ron omisos</w:t>
      </w:r>
      <w:r w:rsidR="00227274" w:rsidRPr="00725E1B">
        <w:rPr>
          <w:rFonts w:ascii="Palatino Linotype" w:hAnsi="Palatino Linotype" w:cs="Arial"/>
        </w:rPr>
        <w:t xml:space="preserve"> en ejercer su derecho a manifestar alegatos en el término que precisa la ley en la materia. </w:t>
      </w:r>
    </w:p>
    <w:p w:rsidR="00843358" w:rsidRPr="00725E1B" w:rsidRDefault="00843358" w:rsidP="00DC38FB">
      <w:pPr>
        <w:spacing w:line="360" w:lineRule="auto"/>
        <w:jc w:val="both"/>
        <w:rPr>
          <w:rFonts w:ascii="Palatino Linotype" w:hAnsi="Palatino Linotype"/>
          <w:sz w:val="2"/>
        </w:rPr>
      </w:pPr>
    </w:p>
    <w:p w:rsidR="006179E1" w:rsidRPr="00725E1B" w:rsidRDefault="006179E1" w:rsidP="00E10AF7">
      <w:pPr>
        <w:spacing w:before="240" w:after="240" w:line="360" w:lineRule="auto"/>
        <w:jc w:val="both"/>
        <w:rPr>
          <w:rFonts w:ascii="Palatino Linotype" w:hAnsi="Palatino Linotype"/>
        </w:rPr>
      </w:pPr>
      <w:r w:rsidRPr="000963A1">
        <w:rPr>
          <w:rFonts w:ascii="Palatino Linotype" w:hAnsi="Palatino Linotype"/>
          <w:b/>
        </w:rPr>
        <w:t>Séptimo. Ampliación de plazo</w:t>
      </w:r>
      <w:r w:rsidRPr="00725E1B">
        <w:rPr>
          <w:rFonts w:ascii="Palatino Linotype" w:hAnsi="Palatino Linotype"/>
          <w:b/>
        </w:rPr>
        <w:t xml:space="preserve">. </w:t>
      </w:r>
      <w:r w:rsidR="009625ED" w:rsidRPr="00725E1B">
        <w:rPr>
          <w:rFonts w:ascii="Palatino Linotype" w:hAnsi="Palatino Linotype"/>
        </w:rPr>
        <w:t xml:space="preserve">En fecha </w:t>
      </w:r>
      <w:r w:rsidR="007D2E8B">
        <w:rPr>
          <w:rFonts w:ascii="Palatino Linotype" w:hAnsi="Palatino Linotype"/>
        </w:rPr>
        <w:t>tres</w:t>
      </w:r>
      <w:r w:rsidR="00BB118B" w:rsidRPr="00725E1B">
        <w:rPr>
          <w:rFonts w:ascii="Palatino Linotype" w:hAnsi="Palatino Linotype"/>
        </w:rPr>
        <w:t xml:space="preserve"> </w:t>
      </w:r>
      <w:r w:rsidR="007D2E8B">
        <w:rPr>
          <w:rFonts w:ascii="Palatino Linotype" w:hAnsi="Palatino Linotype"/>
        </w:rPr>
        <w:t>de septiembre</w:t>
      </w:r>
      <w:r w:rsidR="00D02E00" w:rsidRPr="00725E1B">
        <w:rPr>
          <w:rFonts w:ascii="Palatino Linotype" w:hAnsi="Palatino Linotype"/>
        </w:rPr>
        <w:t xml:space="preserve"> de este año</w:t>
      </w:r>
      <w:r w:rsidRPr="00725E1B">
        <w:rPr>
          <w:rFonts w:ascii="Palatino Linotype" w:hAnsi="Palatino Linotype"/>
        </w:rPr>
        <w:t xml:space="preserve"> </w:t>
      </w:r>
      <w:r w:rsidRPr="00725E1B">
        <w:rPr>
          <w:rFonts w:ascii="Palatino Linotype" w:hAnsi="Palatino Linotype"/>
          <w:szCs w:val="22"/>
        </w:rPr>
        <w:t>con fundamento en el artículo 181, párrafo tercero de la Ley de Transparencia y Acceso a la Información Pública del Estado de México y Municipios, se acordó la aplicación del plazo para su resolución</w:t>
      </w:r>
    </w:p>
    <w:p w:rsidR="00E10AF7" w:rsidRPr="00725E1B" w:rsidRDefault="006179E1" w:rsidP="00E10AF7">
      <w:pPr>
        <w:spacing w:before="240" w:after="240" w:line="360" w:lineRule="auto"/>
        <w:jc w:val="both"/>
        <w:rPr>
          <w:rFonts w:ascii="Palatino Linotype" w:hAnsi="Palatino Linotype"/>
        </w:rPr>
      </w:pPr>
      <w:r w:rsidRPr="000963A1">
        <w:rPr>
          <w:rFonts w:ascii="Palatino Linotype" w:hAnsi="Palatino Linotype"/>
          <w:b/>
        </w:rPr>
        <w:t>Octavo</w:t>
      </w:r>
      <w:r w:rsidR="00E10AF7" w:rsidRPr="000963A1">
        <w:rPr>
          <w:rFonts w:ascii="Palatino Linotype" w:hAnsi="Palatino Linotype"/>
          <w:b/>
        </w:rPr>
        <w:t>. Cierre de Instrucción</w:t>
      </w:r>
      <w:r w:rsidR="00E10AF7" w:rsidRPr="00725E1B">
        <w:rPr>
          <w:rFonts w:ascii="Palatino Linotype" w:hAnsi="Palatino Linotype"/>
          <w:b/>
        </w:rPr>
        <w:t xml:space="preserve">. </w:t>
      </w:r>
      <w:r w:rsidR="00E10AF7" w:rsidRPr="00725E1B">
        <w:rPr>
          <w:rFonts w:ascii="Palatino Linotype" w:hAnsi="Palatino Linotype"/>
        </w:rPr>
        <w:t xml:space="preserve">En fecha </w:t>
      </w:r>
      <w:r w:rsidR="007D2E8B">
        <w:rPr>
          <w:rFonts w:ascii="Palatino Linotype" w:hAnsi="Palatino Linotype"/>
        </w:rPr>
        <w:t>tres de septiembre</w:t>
      </w:r>
      <w:r w:rsidR="00E10AF7" w:rsidRPr="00725E1B">
        <w:rPr>
          <w:rFonts w:ascii="Palatino Linotype" w:hAnsi="Palatino Linotype"/>
        </w:rPr>
        <w:t xml:space="preserve"> </w:t>
      </w:r>
      <w:r w:rsidR="00670213" w:rsidRPr="00725E1B">
        <w:rPr>
          <w:rFonts w:ascii="Palatino Linotype" w:hAnsi="Palatino Linotype"/>
        </w:rPr>
        <w:t>de</w:t>
      </w:r>
      <w:r w:rsidR="00A1537E" w:rsidRPr="00725E1B">
        <w:rPr>
          <w:rFonts w:ascii="Palatino Linotype" w:hAnsi="Palatino Linotype"/>
        </w:rPr>
        <w:t xml:space="preserve"> la presente anualidad</w:t>
      </w:r>
      <w:r w:rsidR="00E10AF7" w:rsidRPr="00725E1B">
        <w:rPr>
          <w:rFonts w:ascii="Palatino Linotype" w:hAnsi="Palatino Linotype"/>
        </w:rPr>
        <w:t xml:space="preserve">, con fundamento en lo establecido en los artículos 185, fracción VI de la </w:t>
      </w:r>
      <w:r w:rsidR="00E10AF7" w:rsidRPr="00725E1B">
        <w:rPr>
          <w:rFonts w:ascii="Palatino Linotype" w:hAnsi="Palatino Linotype" w:cs="Arial"/>
        </w:rPr>
        <w:t>Ley de Transparencia y Acceso a la Información Pública del Estado de México y Municipios, al no existir trámite pendiente por realizar y haber sido sustanciado el medio de impugnación se acordó el cierre de instrucción y se procede a formular la resolución que en derecho corresponda.</w:t>
      </w:r>
    </w:p>
    <w:p w:rsidR="004F31B9" w:rsidRPr="00725E1B" w:rsidRDefault="004F31B9" w:rsidP="00E10AF7">
      <w:pPr>
        <w:spacing w:before="240" w:after="240" w:line="360" w:lineRule="auto"/>
        <w:jc w:val="both"/>
        <w:rPr>
          <w:rFonts w:ascii="Palatino Linotype" w:hAnsi="Palatino Linotype"/>
          <w:b/>
        </w:rPr>
      </w:pPr>
    </w:p>
    <w:p w:rsidR="00E10AF7" w:rsidRPr="00725E1B" w:rsidRDefault="00E10AF7" w:rsidP="00E10AF7">
      <w:pPr>
        <w:pStyle w:val="Prrafodelista"/>
        <w:numPr>
          <w:ilvl w:val="0"/>
          <w:numId w:val="1"/>
        </w:numPr>
        <w:spacing w:before="240" w:after="240" w:line="360" w:lineRule="auto"/>
        <w:jc w:val="center"/>
        <w:rPr>
          <w:rFonts w:ascii="Palatino Linotype" w:hAnsi="Palatino Linotype" w:cs="Arial"/>
          <w:b/>
          <w:sz w:val="24"/>
          <w:szCs w:val="24"/>
        </w:rPr>
      </w:pPr>
      <w:r w:rsidRPr="00725E1B">
        <w:rPr>
          <w:rFonts w:ascii="Palatino Linotype" w:hAnsi="Palatino Linotype" w:cs="Arial"/>
          <w:b/>
          <w:sz w:val="24"/>
          <w:szCs w:val="24"/>
        </w:rPr>
        <w:t>C O N S I D E R A N D O:</w:t>
      </w:r>
    </w:p>
    <w:p w:rsidR="0048516A" w:rsidRPr="00725E1B" w:rsidRDefault="00E10AF7" w:rsidP="003D4800">
      <w:pPr>
        <w:tabs>
          <w:tab w:val="left" w:pos="7088"/>
        </w:tabs>
        <w:spacing w:before="240" w:after="240" w:line="360" w:lineRule="auto"/>
        <w:jc w:val="both"/>
        <w:rPr>
          <w:rFonts w:ascii="Palatino Linotype" w:hAnsi="Palatino Linotype"/>
          <w:shd w:val="clear" w:color="auto" w:fill="FFFFFF"/>
        </w:rPr>
      </w:pPr>
      <w:r w:rsidRPr="00BB0A16">
        <w:rPr>
          <w:rFonts w:ascii="Palatino Linotype" w:hAnsi="Palatino Linotype" w:cs="Arial"/>
          <w:b/>
        </w:rPr>
        <w:t xml:space="preserve">Primero. Competencia. </w:t>
      </w:r>
      <w:r w:rsidRPr="00BB0A16">
        <w:rPr>
          <w:rFonts w:ascii="Palatino Linotype" w:hAnsi="Palatino Linotype"/>
          <w:shd w:val="clear" w:color="auto" w:fill="FFFFFF"/>
        </w:rPr>
        <w:t>El Instituto</w:t>
      </w:r>
      <w:r w:rsidRPr="00725E1B">
        <w:rPr>
          <w:rFonts w:ascii="Palatino Linotype" w:hAnsi="Palatino Linotype"/>
          <w:shd w:val="clear" w:color="auto" w:fill="FFFFFF"/>
        </w:rPr>
        <w:t xml:space="preserve"> de Transparencia, Acceso a la Información Pública y Protección de Datos Personales del Estado de México y Municipios, es competente para conocer y resolver el presente recurso de revisión interpuesto por la parte </w:t>
      </w:r>
      <w:r w:rsidR="007F49AF" w:rsidRPr="00725E1B">
        <w:rPr>
          <w:rFonts w:ascii="Palatino Linotype" w:hAnsi="Palatino Linotype"/>
          <w:b/>
          <w:shd w:val="clear" w:color="auto" w:fill="FFFFFF"/>
        </w:rPr>
        <w:t>recurrente</w:t>
      </w:r>
      <w:r w:rsidRPr="00725E1B">
        <w:rPr>
          <w:rFonts w:ascii="Palatino Linotype" w:hAnsi="Palatino Linotype"/>
          <w:shd w:val="clear" w:color="auto" w:fill="FFFFFF"/>
        </w:rPr>
        <w:t xml:space="preserve">, conforme a lo dispuesto en los artículos 6, apartado A de la Constitución Política de los Estados Unidos </w:t>
      </w:r>
      <w:r w:rsidR="00DC0F42">
        <w:rPr>
          <w:rFonts w:ascii="Palatino Linotype" w:hAnsi="Palatino Linotype"/>
          <w:shd w:val="clear" w:color="auto" w:fill="FFFFFF"/>
        </w:rPr>
        <w:t xml:space="preserve">Mexicanos; 5, párrafos vigésimo noveno, trigésimo y trigésimo primero, </w:t>
      </w:r>
      <w:r w:rsidRPr="00725E1B">
        <w:rPr>
          <w:rFonts w:ascii="Palatino Linotype" w:hAnsi="Palatino Linotype"/>
          <w:shd w:val="clear" w:color="auto" w:fill="FFFFFF"/>
        </w:rPr>
        <w:t>fracciones IV y V de la Constitución Política del Estado Libre y Soberano de México; 1, 2, fracción II; 13,  29, 36, fracciones I y II; 176, 178, 179, 181 párrafo 3 y 185 de la Ley Transparencia y Acceso a la Información Pública;</w:t>
      </w:r>
      <w:r w:rsidRPr="00725E1B">
        <w:rPr>
          <w:rStyle w:val="apple-converted-space"/>
          <w:rFonts w:ascii="Palatino Linotype" w:hAnsi="Palatino Linotype"/>
          <w:shd w:val="clear" w:color="auto" w:fill="FFFFFF"/>
        </w:rPr>
        <w:t xml:space="preserve"> 7, </w:t>
      </w:r>
      <w:r w:rsidRPr="00725E1B">
        <w:rPr>
          <w:rFonts w:ascii="Palatino Linotype" w:hAnsi="Palatino Linotype" w:cs="Arial"/>
        </w:rPr>
        <w:t xml:space="preserve">9, fracciones I y XXIV y 11 </w:t>
      </w:r>
      <w:r w:rsidRPr="00725E1B">
        <w:rPr>
          <w:rFonts w:ascii="Palatino Linotype" w:hAnsi="Palatino Linotype"/>
          <w:shd w:val="clear" w:color="auto" w:fill="FFFFFF"/>
        </w:rPr>
        <w:t>del Reglamento Interior del Instituto de Transparencia, Acceso a la Información Pública y Protección de Datos Personales del Estado de México y Municipios.</w:t>
      </w:r>
    </w:p>
    <w:p w:rsidR="008E0663" w:rsidRPr="00725E1B" w:rsidRDefault="00FD4556" w:rsidP="00FD4556">
      <w:pPr>
        <w:spacing w:before="240" w:after="240" w:line="360" w:lineRule="auto"/>
        <w:jc w:val="both"/>
        <w:rPr>
          <w:rFonts w:ascii="Palatino Linotype" w:hAnsi="Palatino Linotype" w:cs="Arial"/>
        </w:rPr>
      </w:pPr>
      <w:r w:rsidRPr="00BB0A16">
        <w:rPr>
          <w:rFonts w:ascii="Palatino Linotype" w:hAnsi="Palatino Linotype" w:cs="Arial"/>
          <w:b/>
          <w:sz w:val="28"/>
        </w:rPr>
        <w:t>Segundo</w:t>
      </w:r>
      <w:r w:rsidR="008E0663" w:rsidRPr="00BB0A16">
        <w:rPr>
          <w:rFonts w:ascii="Palatino Linotype" w:hAnsi="Palatino Linotype" w:cs="Arial"/>
          <w:b/>
          <w:lang w:val="es-MX"/>
        </w:rPr>
        <w:t>. Oportunidad y Procedibilidad.</w:t>
      </w:r>
      <w:r w:rsidR="008E0663" w:rsidRPr="00BB0A16">
        <w:rPr>
          <w:rFonts w:ascii="Palatino Linotype" w:hAnsi="Palatino Linotype" w:cs="Arial"/>
          <w:lang w:val="es-MX"/>
        </w:rPr>
        <w:t xml:space="preserve"> Previo</w:t>
      </w:r>
      <w:r w:rsidR="008E0663" w:rsidRPr="00725E1B">
        <w:rPr>
          <w:rFonts w:ascii="Palatino Linotype" w:hAnsi="Palatino Linotype" w:cs="Arial"/>
          <w:lang w:val="es-MX"/>
        </w:rPr>
        <w:t xml:space="preserve"> al estudio del fondo del asunto, se procede a analizar los requisitos de oportunidad y procedibilidad que deben reunir los recursos de revisión interpuestos, previstos en los artículos </w:t>
      </w:r>
      <w:r w:rsidR="008E0663" w:rsidRPr="00725E1B">
        <w:rPr>
          <w:rFonts w:ascii="Palatino Linotype" w:hAnsi="Palatino Linotype" w:cs="Arial"/>
          <w:lang w:val="es-MX" w:eastAsia="es-MX"/>
        </w:rPr>
        <w:t>178 y 180 de la Ley de Transparencia y Acceso a la Información Pública del Estado de México y Municipios</w:t>
      </w:r>
      <w:r w:rsidR="008E0663" w:rsidRPr="00725E1B">
        <w:rPr>
          <w:rFonts w:ascii="Palatino Linotype" w:hAnsi="Palatino Linotype" w:cs="Arial"/>
          <w:lang w:val="es-MX"/>
        </w:rPr>
        <w:t>.</w:t>
      </w:r>
    </w:p>
    <w:p w:rsidR="005B1C3E" w:rsidRPr="00725E1B" w:rsidRDefault="008E0663" w:rsidP="008E0663">
      <w:pPr>
        <w:spacing w:before="240" w:after="240" w:line="360" w:lineRule="auto"/>
        <w:jc w:val="both"/>
        <w:rPr>
          <w:rFonts w:ascii="Palatino Linotype" w:hAnsi="Palatino Linotype" w:cs="Arial"/>
          <w:lang w:val="es-MX" w:eastAsia="es-MX"/>
        </w:rPr>
      </w:pPr>
      <w:r w:rsidRPr="00725E1B">
        <w:rPr>
          <w:rFonts w:ascii="Palatino Linotype" w:hAnsi="Palatino Linotype" w:cs="Arial"/>
          <w:lang w:val="es-MX" w:eastAsia="es-MX"/>
        </w:rPr>
        <w:t xml:space="preserve">Por lo que en el caso que nos ocupa, dentro del recurso de revisión </w:t>
      </w:r>
      <w:r w:rsidR="009625AE">
        <w:rPr>
          <w:rFonts w:ascii="Palatino Linotype" w:hAnsi="Palatino Linotype"/>
          <w:b/>
          <w:sz w:val="21"/>
          <w:szCs w:val="21"/>
          <w:lang w:val="es-ES_tradnl"/>
        </w:rPr>
        <w:t>03494</w:t>
      </w:r>
      <w:r w:rsidR="00895A40" w:rsidRPr="00725E1B">
        <w:rPr>
          <w:rFonts w:ascii="Palatino Linotype" w:hAnsi="Palatino Linotype"/>
          <w:b/>
          <w:sz w:val="21"/>
          <w:szCs w:val="21"/>
          <w:lang w:val="es-ES_tradnl"/>
        </w:rPr>
        <w:t>/INFOEM/IP/RR/2021</w:t>
      </w:r>
      <w:r w:rsidRPr="00725E1B">
        <w:rPr>
          <w:rFonts w:ascii="Palatino Linotype" w:hAnsi="Palatino Linotype" w:cs="Arial"/>
          <w:lang w:val="es-MX"/>
        </w:rPr>
        <w:t xml:space="preserve">, </w:t>
      </w:r>
      <w:r w:rsidRPr="00725E1B">
        <w:rPr>
          <w:rFonts w:ascii="Palatino Linotype" w:hAnsi="Palatino Linotype" w:cs="Arial"/>
          <w:lang w:val="es-MX" w:eastAsia="es-MX"/>
        </w:rPr>
        <w:t xml:space="preserve">se advierte que la respuesta controvertida por el </w:t>
      </w:r>
      <w:r w:rsidR="007F49AF" w:rsidRPr="00725E1B">
        <w:rPr>
          <w:rFonts w:ascii="Palatino Linotype" w:hAnsi="Palatino Linotype" w:cs="Arial"/>
          <w:b/>
          <w:lang w:val="es-MX" w:eastAsia="es-MX"/>
        </w:rPr>
        <w:t>recurrente</w:t>
      </w:r>
      <w:r w:rsidRPr="00725E1B">
        <w:rPr>
          <w:rFonts w:ascii="Palatino Linotype" w:hAnsi="Palatino Linotype" w:cs="Arial"/>
          <w:lang w:val="es-MX" w:eastAsia="es-MX"/>
        </w:rPr>
        <w:t xml:space="preserve"> fue emitida en fecha</w:t>
      </w:r>
      <w:r w:rsidR="00A03E66" w:rsidRPr="00725E1B">
        <w:rPr>
          <w:rFonts w:ascii="Palatino Linotype" w:hAnsi="Palatino Linotype" w:cs="Arial"/>
          <w:lang w:val="es-MX" w:eastAsia="es-MX"/>
        </w:rPr>
        <w:t xml:space="preserve"> </w:t>
      </w:r>
      <w:r w:rsidR="009625AE">
        <w:rPr>
          <w:rFonts w:ascii="Palatino Linotype" w:hAnsi="Palatino Linotype" w:cs="Arial"/>
          <w:b/>
          <w:lang w:val="es-MX" w:eastAsia="es-MX"/>
        </w:rPr>
        <w:t xml:space="preserve"> nueve </w:t>
      </w:r>
      <w:r w:rsidRPr="00725E1B">
        <w:rPr>
          <w:rFonts w:ascii="Palatino Linotype" w:hAnsi="Palatino Linotype" w:cs="Arial"/>
          <w:b/>
          <w:lang w:val="es-MX" w:eastAsia="es-MX"/>
        </w:rPr>
        <w:t xml:space="preserve">de </w:t>
      </w:r>
      <w:r w:rsidR="009625AE">
        <w:rPr>
          <w:rFonts w:ascii="Palatino Linotype" w:hAnsi="Palatino Linotype" w:cs="Arial"/>
          <w:b/>
          <w:lang w:val="es-MX" w:eastAsia="es-MX"/>
        </w:rPr>
        <w:t>junio</w:t>
      </w:r>
      <w:r w:rsidR="009D5F2F" w:rsidRPr="00725E1B">
        <w:rPr>
          <w:rFonts w:ascii="Palatino Linotype" w:hAnsi="Palatino Linotype" w:cs="Arial"/>
          <w:b/>
          <w:lang w:val="es-MX" w:eastAsia="es-MX"/>
        </w:rPr>
        <w:t xml:space="preserve"> de dos mil veintiuno</w:t>
      </w:r>
      <w:r w:rsidRPr="00725E1B">
        <w:rPr>
          <w:rFonts w:ascii="Palatino Linotype" w:hAnsi="Palatino Linotype" w:cs="Arial"/>
          <w:i/>
          <w:lang w:val="es-MX" w:eastAsia="es-MX"/>
        </w:rPr>
        <w:t xml:space="preserve">, </w:t>
      </w:r>
      <w:r w:rsidRPr="00725E1B">
        <w:rPr>
          <w:rFonts w:ascii="Palatino Linotype" w:hAnsi="Palatino Linotype" w:cs="Arial"/>
          <w:lang w:val="es-MX" w:eastAsia="es-MX"/>
        </w:rPr>
        <w:t>por lo que éste contaba con el plazo de quince días hábiles para la presentación del medio de inconformidad en que se actúa.</w:t>
      </w:r>
    </w:p>
    <w:p w:rsidR="008E0663" w:rsidRPr="00725E1B" w:rsidRDefault="008E0663" w:rsidP="00065B6B">
      <w:pPr>
        <w:widowControl w:val="0"/>
        <w:autoSpaceDE w:val="0"/>
        <w:autoSpaceDN w:val="0"/>
        <w:adjustRightInd w:val="0"/>
        <w:spacing w:before="240" w:after="240" w:line="360" w:lineRule="auto"/>
        <w:jc w:val="both"/>
        <w:rPr>
          <w:rFonts w:ascii="Palatino Linotype" w:hAnsi="Palatino Linotype" w:cs="Arial"/>
          <w:lang w:val="es-MX" w:eastAsia="es-MX"/>
        </w:rPr>
      </w:pPr>
      <w:r w:rsidRPr="00725E1B">
        <w:rPr>
          <w:rFonts w:ascii="Palatino Linotype" w:hAnsi="Palatino Linotype" w:cs="Arial"/>
          <w:lang w:val="es-MX" w:eastAsia="es-MX"/>
        </w:rPr>
        <w:t xml:space="preserve">Ahora, de las constancias se advierte que el plazo con que contaba el </w:t>
      </w:r>
      <w:r w:rsidR="007F49AF" w:rsidRPr="00725E1B">
        <w:rPr>
          <w:rFonts w:ascii="Palatino Linotype" w:hAnsi="Palatino Linotype" w:cs="Arial"/>
          <w:b/>
          <w:lang w:val="es-MX" w:eastAsia="es-MX"/>
        </w:rPr>
        <w:t>recurrente</w:t>
      </w:r>
      <w:r w:rsidRPr="00725E1B">
        <w:rPr>
          <w:rFonts w:ascii="Palatino Linotype" w:hAnsi="Palatino Linotype" w:cs="Arial"/>
          <w:lang w:val="es-MX" w:eastAsia="es-MX"/>
        </w:rPr>
        <w:t xml:space="preserve"> comenzó a correr el día </w:t>
      </w:r>
      <w:r w:rsidR="009625AE">
        <w:rPr>
          <w:rFonts w:ascii="Palatino Linotype" w:hAnsi="Palatino Linotype" w:cs="Arial"/>
          <w:b/>
          <w:lang w:val="es-MX" w:eastAsia="es-MX"/>
        </w:rPr>
        <w:t>diez de junio</w:t>
      </w:r>
      <w:r w:rsidR="00CE1E30" w:rsidRPr="00725E1B">
        <w:rPr>
          <w:rFonts w:ascii="Palatino Linotype" w:hAnsi="Palatino Linotype" w:cs="Arial"/>
          <w:b/>
          <w:lang w:val="es-MX" w:eastAsia="es-MX"/>
        </w:rPr>
        <w:t xml:space="preserve"> de dos mil veintiuno</w:t>
      </w:r>
      <w:r w:rsidRPr="00725E1B">
        <w:rPr>
          <w:rFonts w:ascii="Palatino Linotype" w:hAnsi="Palatino Linotype" w:cs="Arial"/>
          <w:b/>
          <w:i/>
          <w:lang w:val="es-MX" w:eastAsia="es-MX"/>
        </w:rPr>
        <w:t xml:space="preserve"> </w:t>
      </w:r>
      <w:r w:rsidRPr="00725E1B">
        <w:rPr>
          <w:rFonts w:ascii="Palatino Linotype" w:hAnsi="Palatino Linotype" w:cs="Arial"/>
          <w:lang w:val="es-MX" w:eastAsia="es-MX"/>
        </w:rPr>
        <w:t xml:space="preserve">feneciendo en fecha </w:t>
      </w:r>
      <w:r w:rsidR="009625AE">
        <w:rPr>
          <w:rFonts w:ascii="Palatino Linotype" w:hAnsi="Palatino Linotype" w:cs="Arial"/>
          <w:b/>
          <w:lang w:val="es-MX" w:eastAsia="es-MX"/>
        </w:rPr>
        <w:t>treinta</w:t>
      </w:r>
      <w:r w:rsidR="00FD4556" w:rsidRPr="00725E1B">
        <w:rPr>
          <w:rFonts w:ascii="Palatino Linotype" w:hAnsi="Palatino Linotype" w:cs="Arial"/>
          <w:b/>
          <w:lang w:val="es-MX" w:eastAsia="es-MX"/>
        </w:rPr>
        <w:t xml:space="preserve"> de </w:t>
      </w:r>
      <w:r w:rsidR="009625AE">
        <w:rPr>
          <w:rFonts w:ascii="Palatino Linotype" w:hAnsi="Palatino Linotype" w:cs="Arial"/>
          <w:b/>
          <w:lang w:val="es-MX" w:eastAsia="es-MX"/>
        </w:rPr>
        <w:t>junio</w:t>
      </w:r>
      <w:r w:rsidR="00CE1E30" w:rsidRPr="00725E1B">
        <w:rPr>
          <w:rFonts w:ascii="Palatino Linotype" w:hAnsi="Palatino Linotype" w:cs="Arial"/>
          <w:b/>
          <w:lang w:val="es-MX" w:eastAsia="es-MX"/>
        </w:rPr>
        <w:t xml:space="preserve"> de dos mil veintiuno</w:t>
      </w:r>
      <w:r w:rsidRPr="00725E1B">
        <w:rPr>
          <w:rFonts w:ascii="Palatino Linotype" w:hAnsi="Palatino Linotype" w:cs="Arial"/>
          <w:lang w:val="es-MX" w:eastAsia="es-MX"/>
        </w:rPr>
        <w:t xml:space="preserve">; luego entonces, si el recurso de revisión fue interpuesto el </w:t>
      </w:r>
      <w:r w:rsidR="00CC008C" w:rsidRPr="00725E1B">
        <w:rPr>
          <w:rFonts w:ascii="Palatino Linotype" w:hAnsi="Palatino Linotype" w:cs="Arial"/>
          <w:lang w:val="es-MX" w:eastAsia="es-MX"/>
        </w:rPr>
        <w:t xml:space="preserve"> </w:t>
      </w:r>
      <w:r w:rsidR="009625AE">
        <w:rPr>
          <w:rFonts w:ascii="Palatino Linotype" w:hAnsi="Palatino Linotype" w:cs="Arial"/>
          <w:b/>
          <w:lang w:val="es-MX" w:eastAsia="es-MX"/>
        </w:rPr>
        <w:t>día veintitrés</w:t>
      </w:r>
      <w:r w:rsidRPr="00725E1B">
        <w:rPr>
          <w:rFonts w:ascii="Palatino Linotype" w:hAnsi="Palatino Linotype" w:cs="Arial"/>
          <w:b/>
          <w:lang w:val="es-MX" w:eastAsia="es-MX"/>
        </w:rPr>
        <w:t xml:space="preserve"> </w:t>
      </w:r>
      <w:r w:rsidR="009625AE">
        <w:rPr>
          <w:rFonts w:ascii="Palatino Linotype" w:hAnsi="Palatino Linotype" w:cs="Arial"/>
          <w:b/>
          <w:lang w:val="es-MX" w:eastAsia="es-MX"/>
        </w:rPr>
        <w:t>de junio</w:t>
      </w:r>
      <w:r w:rsidRPr="00725E1B">
        <w:rPr>
          <w:rFonts w:ascii="Palatino Linotype" w:hAnsi="Palatino Linotype" w:cs="Arial"/>
          <w:b/>
          <w:lang w:val="es-MX" w:eastAsia="es-MX"/>
        </w:rPr>
        <w:t xml:space="preserve"> de dos mil</w:t>
      </w:r>
      <w:r w:rsidRPr="00725E1B">
        <w:rPr>
          <w:rFonts w:ascii="Palatino Linotype" w:hAnsi="Palatino Linotype" w:cs="Arial"/>
          <w:lang w:val="es-MX" w:eastAsia="es-MX"/>
        </w:rPr>
        <w:t xml:space="preserve"> </w:t>
      </w:r>
      <w:r w:rsidR="004D0220" w:rsidRPr="00725E1B">
        <w:rPr>
          <w:rFonts w:ascii="Palatino Linotype" w:hAnsi="Palatino Linotype" w:cs="Arial"/>
          <w:b/>
          <w:lang w:val="es-MX" w:eastAsia="es-MX"/>
        </w:rPr>
        <w:t>veintiuno</w:t>
      </w:r>
      <w:r w:rsidRPr="00725E1B">
        <w:rPr>
          <w:rFonts w:ascii="Palatino Linotype" w:hAnsi="Palatino Linotype" w:cs="Arial"/>
        </w:rPr>
        <w:t xml:space="preserve">, el mismo se encontraba dentro de los márgenes temporales previstos para tal efecto. </w:t>
      </w:r>
    </w:p>
    <w:p w:rsidR="00AA0EF4" w:rsidRDefault="008E0663" w:rsidP="00321951">
      <w:pPr>
        <w:spacing w:before="240" w:after="240" w:line="360" w:lineRule="auto"/>
        <w:jc w:val="both"/>
        <w:rPr>
          <w:rFonts w:ascii="Palatino Linotype" w:hAnsi="Palatino Linotype" w:cs="Arial"/>
          <w:lang w:val="es-MX"/>
        </w:rPr>
      </w:pPr>
      <w:r w:rsidRPr="00725E1B">
        <w:rPr>
          <w:rFonts w:ascii="Palatino Linotype" w:hAnsi="Palatino Linotype"/>
          <w:lang w:val="es-MX"/>
        </w:rPr>
        <w:t>Asimismo, tras la revisión del formato de interposición del recurso de revisión, se concluye en la acreditación plena de todos y cada uno de los elementos formales</w:t>
      </w:r>
      <w:r w:rsidR="00291343" w:rsidRPr="00725E1B">
        <w:rPr>
          <w:rFonts w:ascii="Palatino Linotype" w:hAnsi="Palatino Linotype"/>
          <w:lang w:val="es-MX"/>
        </w:rPr>
        <w:t xml:space="preserve"> </w:t>
      </w:r>
      <w:r w:rsidRPr="00725E1B">
        <w:rPr>
          <w:rFonts w:ascii="Palatino Linotype" w:hAnsi="Palatino Linotype"/>
          <w:lang w:val="es-MX"/>
        </w:rPr>
        <w:t>exigidos por el artículo 180 de la Ley de Transparencia y Acceso a la Información Pública del Estado de México y Municipios, toda vez que fueron ingresados a través del SAIMEX.</w:t>
      </w:r>
      <w:r w:rsidRPr="00725E1B">
        <w:rPr>
          <w:rFonts w:ascii="Palatino Linotype" w:hAnsi="Palatino Linotype" w:cs="Arial"/>
          <w:lang w:val="es-MX"/>
        </w:rPr>
        <w:t xml:space="preserve"> </w:t>
      </w:r>
    </w:p>
    <w:p w:rsidR="00AA0EF4" w:rsidRPr="009B4566" w:rsidRDefault="00AA0EF4" w:rsidP="00AA0EF4">
      <w:pPr>
        <w:tabs>
          <w:tab w:val="left" w:pos="8647"/>
        </w:tabs>
        <w:spacing w:before="240" w:after="240" w:line="360" w:lineRule="auto"/>
        <w:jc w:val="both"/>
        <w:rPr>
          <w:rFonts w:ascii="Palatino Linotype" w:hAnsi="Palatino Linotype" w:cs="Arial"/>
          <w:b/>
          <w:color w:val="FF0000"/>
        </w:rPr>
      </w:pPr>
      <w:r w:rsidRPr="00AA0EF4">
        <w:rPr>
          <w:rFonts w:ascii="Palatino Linotype" w:hAnsi="Palatino Linotype" w:cs="Arial"/>
          <w:b/>
        </w:rPr>
        <w:t xml:space="preserve">Tercero. </w:t>
      </w:r>
      <w:r w:rsidRPr="00AA0EF4">
        <w:rPr>
          <w:rFonts w:ascii="Palatino Linotype" w:hAnsi="Palatino Linotype" w:cs="Arial"/>
          <w:b/>
          <w:lang w:eastAsia="es-MX"/>
        </w:rPr>
        <w:t xml:space="preserve">Cuestiones de previo y especial pronunciamiento </w:t>
      </w:r>
      <w:r w:rsidRPr="00AA0EF4">
        <w:rPr>
          <w:rFonts w:ascii="Palatino Linotype" w:hAnsi="Palatino Linotype" w:cs="Arial"/>
        </w:rPr>
        <w:t>De manera previa al estudio del asunto se considera importante abordar el análisis de los requisitos de procedibilidad del recurso de revisión; así los artículos 180 y 181 de la Ley de Transparencia y Acceso a la Información Pública del Estado de México y Municipios, establecen lo siguiente</w:t>
      </w:r>
      <w:r w:rsidRPr="009B4566">
        <w:rPr>
          <w:rFonts w:ascii="Palatino Linotype" w:hAnsi="Palatino Linotype" w:cs="Arial"/>
          <w:color w:val="FF0000"/>
        </w:rPr>
        <w:t>:</w:t>
      </w:r>
    </w:p>
    <w:p w:rsidR="00AA0EF4" w:rsidRPr="00AA0EF4" w:rsidRDefault="00AA0EF4" w:rsidP="00AA0EF4">
      <w:pPr>
        <w:ind w:left="992" w:right="992"/>
        <w:jc w:val="both"/>
        <w:rPr>
          <w:rFonts w:ascii="Palatino Linotype" w:eastAsiaTheme="minorHAnsi" w:hAnsi="Palatino Linotype" w:cs="Arial"/>
          <w:b/>
          <w:bCs/>
          <w:i/>
          <w:sz w:val="21"/>
          <w:szCs w:val="21"/>
          <w:lang w:eastAsia="en-US"/>
        </w:rPr>
      </w:pPr>
      <w:r w:rsidRPr="00AA0EF4">
        <w:rPr>
          <w:rFonts w:ascii="Palatino Linotype" w:hAnsi="Palatino Linotype"/>
          <w:i/>
          <w:sz w:val="21"/>
          <w:szCs w:val="21"/>
        </w:rPr>
        <w:t>“</w:t>
      </w:r>
      <w:r w:rsidRPr="00AA0EF4">
        <w:rPr>
          <w:rFonts w:ascii="Palatino Linotype" w:eastAsiaTheme="minorHAnsi" w:hAnsi="Palatino Linotype" w:cs="Arial"/>
          <w:b/>
          <w:bCs/>
          <w:i/>
          <w:sz w:val="21"/>
          <w:szCs w:val="21"/>
          <w:lang w:eastAsia="en-US"/>
        </w:rPr>
        <w:t xml:space="preserve">Artículo 180. </w:t>
      </w:r>
      <w:r w:rsidRPr="00AA0EF4">
        <w:rPr>
          <w:rFonts w:ascii="Palatino Linotype" w:eastAsiaTheme="minorHAnsi" w:hAnsi="Palatino Linotype" w:cs="Arial"/>
          <w:i/>
          <w:sz w:val="21"/>
          <w:szCs w:val="21"/>
          <w:lang w:eastAsia="en-US"/>
        </w:rPr>
        <w:t>El recurso de revisión contendrá:</w:t>
      </w:r>
    </w:p>
    <w:p w:rsidR="00AA0EF4" w:rsidRPr="00AA0EF4" w:rsidRDefault="00AA0EF4" w:rsidP="00AA0EF4">
      <w:pPr>
        <w:ind w:left="992" w:right="992"/>
        <w:jc w:val="both"/>
        <w:rPr>
          <w:rFonts w:ascii="Palatino Linotype" w:hAnsi="Palatino Linotype"/>
          <w:i/>
          <w:sz w:val="21"/>
          <w:szCs w:val="21"/>
        </w:rPr>
      </w:pPr>
      <w:r w:rsidRPr="00AA0EF4">
        <w:rPr>
          <w:rFonts w:ascii="Palatino Linotype" w:eastAsiaTheme="minorHAnsi" w:hAnsi="Palatino Linotype" w:cs="Arial"/>
          <w:i/>
          <w:sz w:val="21"/>
          <w:szCs w:val="21"/>
          <w:lang w:eastAsia="en-US"/>
        </w:rPr>
        <w:t>I. El sujeto obligado ante la cual se presentó la solicitud;</w:t>
      </w:r>
    </w:p>
    <w:p w:rsidR="00AA0EF4" w:rsidRPr="00AA0EF4" w:rsidRDefault="00AA0EF4" w:rsidP="00AA0EF4">
      <w:pPr>
        <w:ind w:left="992" w:right="992"/>
        <w:jc w:val="both"/>
        <w:rPr>
          <w:rFonts w:ascii="Palatino Linotype" w:hAnsi="Palatino Linotype"/>
          <w:i/>
          <w:sz w:val="21"/>
          <w:szCs w:val="21"/>
        </w:rPr>
      </w:pPr>
      <w:r w:rsidRPr="00AA0EF4">
        <w:rPr>
          <w:rFonts w:ascii="Palatino Linotype" w:eastAsiaTheme="minorHAnsi" w:hAnsi="Palatino Linotype" w:cs="Arial"/>
          <w:b/>
          <w:bCs/>
          <w:i/>
          <w:sz w:val="21"/>
          <w:szCs w:val="21"/>
          <w:lang w:eastAsia="en-US"/>
        </w:rPr>
        <w:t xml:space="preserve">II. </w:t>
      </w:r>
      <w:r w:rsidRPr="00AA0EF4">
        <w:rPr>
          <w:rFonts w:ascii="Palatino Linotype" w:eastAsiaTheme="minorHAnsi" w:hAnsi="Palatino Linotype" w:cs="Arial"/>
          <w:b/>
          <w:i/>
          <w:sz w:val="21"/>
          <w:szCs w:val="21"/>
          <w:u w:val="single"/>
          <w:lang w:eastAsia="en-US"/>
        </w:rPr>
        <w:t>El nombre del solicitante que recurre o de su representante y, en su caso, del tercero interesado, así como la dirección o</w:t>
      </w:r>
      <w:r w:rsidRPr="00AA0EF4">
        <w:rPr>
          <w:rFonts w:ascii="Palatino Linotype" w:hAnsi="Palatino Linotype"/>
          <w:b/>
          <w:i/>
          <w:sz w:val="21"/>
          <w:szCs w:val="21"/>
          <w:u w:val="single"/>
        </w:rPr>
        <w:t xml:space="preserve"> </w:t>
      </w:r>
      <w:r w:rsidRPr="00AA0EF4">
        <w:rPr>
          <w:rFonts w:ascii="Palatino Linotype" w:eastAsiaTheme="minorHAnsi" w:hAnsi="Palatino Linotype" w:cs="Arial"/>
          <w:b/>
          <w:i/>
          <w:sz w:val="21"/>
          <w:szCs w:val="21"/>
          <w:u w:val="single"/>
          <w:lang w:eastAsia="en-US"/>
        </w:rPr>
        <w:t>medio que señale para recibir notificaciones;</w:t>
      </w:r>
      <w:r w:rsidRPr="00AA0EF4">
        <w:rPr>
          <w:rFonts w:ascii="Palatino Linotype" w:hAnsi="Palatino Linotype"/>
          <w:i/>
          <w:sz w:val="21"/>
          <w:szCs w:val="21"/>
        </w:rPr>
        <w:t xml:space="preserve"> </w:t>
      </w:r>
    </w:p>
    <w:p w:rsidR="00AA0EF4" w:rsidRPr="00AA0EF4" w:rsidRDefault="00AA0EF4" w:rsidP="00AA0EF4">
      <w:pPr>
        <w:ind w:left="992" w:right="992"/>
        <w:jc w:val="both"/>
        <w:rPr>
          <w:rFonts w:ascii="Palatino Linotype" w:hAnsi="Palatino Linotype"/>
          <w:i/>
          <w:sz w:val="21"/>
          <w:szCs w:val="21"/>
        </w:rPr>
      </w:pPr>
      <w:r w:rsidRPr="00AA0EF4">
        <w:rPr>
          <w:rFonts w:ascii="Palatino Linotype" w:eastAsiaTheme="minorHAnsi" w:hAnsi="Palatino Linotype" w:cs="Arial"/>
          <w:b/>
          <w:bCs/>
          <w:i/>
          <w:sz w:val="21"/>
          <w:szCs w:val="21"/>
          <w:lang w:eastAsia="en-US"/>
        </w:rPr>
        <w:t xml:space="preserve">III. </w:t>
      </w:r>
      <w:r w:rsidRPr="00AA0EF4">
        <w:rPr>
          <w:rFonts w:ascii="Palatino Linotype" w:eastAsiaTheme="minorHAnsi" w:hAnsi="Palatino Linotype" w:cs="Arial"/>
          <w:i/>
          <w:sz w:val="21"/>
          <w:szCs w:val="21"/>
          <w:lang w:eastAsia="en-US"/>
        </w:rPr>
        <w:t>El número de folio de respuesta de la solicitud de acceso;</w:t>
      </w:r>
    </w:p>
    <w:p w:rsidR="00AA0EF4" w:rsidRPr="00AA0EF4" w:rsidRDefault="00AA0EF4" w:rsidP="00AA0EF4">
      <w:pPr>
        <w:ind w:left="992" w:right="992"/>
        <w:jc w:val="both"/>
        <w:rPr>
          <w:rFonts w:ascii="Palatino Linotype" w:hAnsi="Palatino Linotype"/>
          <w:i/>
          <w:sz w:val="21"/>
          <w:szCs w:val="21"/>
        </w:rPr>
      </w:pPr>
      <w:r w:rsidRPr="00AA0EF4">
        <w:rPr>
          <w:rFonts w:ascii="Palatino Linotype" w:eastAsiaTheme="minorHAnsi" w:hAnsi="Palatino Linotype" w:cs="Arial"/>
          <w:b/>
          <w:bCs/>
          <w:i/>
          <w:sz w:val="21"/>
          <w:szCs w:val="21"/>
          <w:lang w:eastAsia="en-US"/>
        </w:rPr>
        <w:t xml:space="preserve">IV. </w:t>
      </w:r>
      <w:r w:rsidRPr="00AA0EF4">
        <w:rPr>
          <w:rFonts w:ascii="Palatino Linotype" w:eastAsiaTheme="minorHAnsi" w:hAnsi="Palatino Linotype" w:cs="Arial"/>
          <w:i/>
          <w:sz w:val="21"/>
          <w:szCs w:val="21"/>
          <w:lang w:eastAsia="en-US"/>
        </w:rPr>
        <w:t>La fecha en que fue notificada la respuesta al solicitante o tuvo conocimiento del acto reclamado, o de presentación de la solicitud, en caso de falta de respuesta;</w:t>
      </w:r>
    </w:p>
    <w:p w:rsidR="00AA0EF4" w:rsidRPr="00AA0EF4" w:rsidRDefault="00AA0EF4" w:rsidP="00AA0EF4">
      <w:pPr>
        <w:ind w:left="992" w:right="992"/>
        <w:jc w:val="both"/>
        <w:rPr>
          <w:rFonts w:ascii="Palatino Linotype" w:hAnsi="Palatino Linotype"/>
          <w:i/>
          <w:sz w:val="21"/>
          <w:szCs w:val="21"/>
        </w:rPr>
      </w:pPr>
      <w:r w:rsidRPr="00AA0EF4">
        <w:rPr>
          <w:rFonts w:ascii="Palatino Linotype" w:eastAsiaTheme="minorHAnsi" w:hAnsi="Palatino Linotype" w:cs="Arial"/>
          <w:b/>
          <w:bCs/>
          <w:i/>
          <w:sz w:val="21"/>
          <w:szCs w:val="21"/>
          <w:lang w:eastAsia="en-US"/>
        </w:rPr>
        <w:t xml:space="preserve">V. </w:t>
      </w:r>
      <w:r w:rsidRPr="00AA0EF4">
        <w:rPr>
          <w:rFonts w:ascii="Palatino Linotype" w:eastAsiaTheme="minorHAnsi" w:hAnsi="Palatino Linotype" w:cs="Arial"/>
          <w:i/>
          <w:sz w:val="21"/>
          <w:szCs w:val="21"/>
          <w:lang w:eastAsia="en-US"/>
        </w:rPr>
        <w:t>El acto que se recurre;</w:t>
      </w:r>
    </w:p>
    <w:p w:rsidR="00AA0EF4" w:rsidRPr="00AA0EF4" w:rsidRDefault="00AA0EF4" w:rsidP="00AA0EF4">
      <w:pPr>
        <w:ind w:left="992" w:right="992"/>
        <w:jc w:val="both"/>
        <w:rPr>
          <w:rFonts w:ascii="Palatino Linotype" w:hAnsi="Palatino Linotype"/>
          <w:i/>
          <w:sz w:val="21"/>
          <w:szCs w:val="21"/>
        </w:rPr>
      </w:pPr>
      <w:r w:rsidRPr="00AA0EF4">
        <w:rPr>
          <w:rFonts w:ascii="Palatino Linotype" w:eastAsiaTheme="minorHAnsi" w:hAnsi="Palatino Linotype" w:cs="Arial"/>
          <w:b/>
          <w:bCs/>
          <w:i/>
          <w:sz w:val="21"/>
          <w:szCs w:val="21"/>
          <w:lang w:eastAsia="en-US"/>
        </w:rPr>
        <w:t xml:space="preserve">VI. </w:t>
      </w:r>
      <w:r w:rsidRPr="00AA0EF4">
        <w:rPr>
          <w:rFonts w:ascii="Palatino Linotype" w:eastAsiaTheme="minorHAnsi" w:hAnsi="Palatino Linotype" w:cs="Arial"/>
          <w:i/>
          <w:sz w:val="21"/>
          <w:szCs w:val="21"/>
          <w:lang w:eastAsia="en-US"/>
        </w:rPr>
        <w:t>Las razones o motivos de inconformidad;</w:t>
      </w:r>
    </w:p>
    <w:p w:rsidR="00AA0EF4" w:rsidRPr="00AA0EF4" w:rsidRDefault="00AA0EF4" w:rsidP="00AA0EF4">
      <w:pPr>
        <w:ind w:left="992" w:right="992"/>
        <w:jc w:val="both"/>
        <w:rPr>
          <w:rFonts w:ascii="Palatino Linotype" w:hAnsi="Palatino Linotype"/>
          <w:i/>
          <w:sz w:val="21"/>
          <w:szCs w:val="21"/>
        </w:rPr>
      </w:pPr>
      <w:r w:rsidRPr="00AA0EF4">
        <w:rPr>
          <w:rFonts w:ascii="Palatino Linotype" w:eastAsiaTheme="minorHAnsi" w:hAnsi="Palatino Linotype" w:cs="Arial"/>
          <w:b/>
          <w:bCs/>
          <w:i/>
          <w:sz w:val="21"/>
          <w:szCs w:val="21"/>
          <w:lang w:eastAsia="en-US"/>
        </w:rPr>
        <w:t xml:space="preserve">VII. </w:t>
      </w:r>
      <w:r w:rsidRPr="00AA0EF4">
        <w:rPr>
          <w:rFonts w:ascii="Palatino Linotype" w:eastAsiaTheme="minorHAnsi" w:hAnsi="Palatino Linotype" w:cs="Arial"/>
          <w:i/>
          <w:sz w:val="21"/>
          <w:szCs w:val="21"/>
          <w:lang w:eastAsia="en-US"/>
        </w:rPr>
        <w:t>La copia de la respuesta que se impugna y, en su caso, de la notificación correspondiente, en el caso de respuesta de la</w:t>
      </w:r>
      <w:r w:rsidRPr="00AA0EF4">
        <w:rPr>
          <w:rFonts w:ascii="Palatino Linotype" w:hAnsi="Palatino Linotype"/>
          <w:i/>
          <w:sz w:val="21"/>
          <w:szCs w:val="21"/>
        </w:rPr>
        <w:t xml:space="preserve"> </w:t>
      </w:r>
      <w:r w:rsidRPr="00AA0EF4">
        <w:rPr>
          <w:rFonts w:ascii="Palatino Linotype" w:eastAsiaTheme="minorHAnsi" w:hAnsi="Palatino Linotype" w:cs="Arial"/>
          <w:i/>
          <w:sz w:val="21"/>
          <w:szCs w:val="21"/>
          <w:lang w:eastAsia="en-US"/>
        </w:rPr>
        <w:t>solicitud; y</w:t>
      </w:r>
    </w:p>
    <w:p w:rsidR="00AA0EF4" w:rsidRPr="00AA0EF4" w:rsidRDefault="00AA0EF4" w:rsidP="00AA0EF4">
      <w:pPr>
        <w:ind w:left="992" w:right="992"/>
        <w:jc w:val="both"/>
        <w:rPr>
          <w:rFonts w:ascii="Palatino Linotype" w:hAnsi="Palatino Linotype"/>
          <w:i/>
          <w:sz w:val="21"/>
          <w:szCs w:val="21"/>
        </w:rPr>
      </w:pPr>
      <w:r w:rsidRPr="00AA0EF4">
        <w:rPr>
          <w:rFonts w:ascii="Palatino Linotype" w:eastAsiaTheme="minorHAnsi" w:hAnsi="Palatino Linotype" w:cs="Arial"/>
          <w:b/>
          <w:bCs/>
          <w:i/>
          <w:sz w:val="21"/>
          <w:szCs w:val="21"/>
          <w:lang w:eastAsia="en-US"/>
        </w:rPr>
        <w:t xml:space="preserve">VIII. </w:t>
      </w:r>
      <w:r w:rsidRPr="00AA0EF4">
        <w:rPr>
          <w:rFonts w:ascii="Palatino Linotype" w:eastAsiaTheme="minorHAnsi" w:hAnsi="Palatino Linotype" w:cs="Arial"/>
          <w:i/>
          <w:sz w:val="21"/>
          <w:szCs w:val="21"/>
          <w:lang w:eastAsia="en-US"/>
        </w:rPr>
        <w:t>Firma del recurrente o en su caso huella digital para el caso de que se presente por escrito, requisitos sin los cuales no</w:t>
      </w:r>
      <w:r w:rsidRPr="00AA0EF4">
        <w:rPr>
          <w:rFonts w:ascii="Palatino Linotype" w:hAnsi="Palatino Linotype"/>
          <w:i/>
          <w:sz w:val="21"/>
          <w:szCs w:val="21"/>
        </w:rPr>
        <w:t xml:space="preserve"> </w:t>
      </w:r>
      <w:r w:rsidRPr="00AA0EF4">
        <w:rPr>
          <w:rFonts w:ascii="Palatino Linotype" w:eastAsiaTheme="minorHAnsi" w:hAnsi="Palatino Linotype" w:cs="Arial"/>
          <w:i/>
          <w:sz w:val="21"/>
          <w:szCs w:val="21"/>
          <w:lang w:eastAsia="en-US"/>
        </w:rPr>
        <w:t>se dará trámite al recurso.</w:t>
      </w:r>
    </w:p>
    <w:p w:rsidR="00AA0EF4" w:rsidRPr="00AA0EF4" w:rsidRDefault="00AA0EF4" w:rsidP="00AA0EF4">
      <w:pPr>
        <w:ind w:left="992" w:right="992"/>
        <w:jc w:val="both"/>
        <w:rPr>
          <w:rFonts w:ascii="Palatino Linotype" w:hAnsi="Palatino Linotype"/>
          <w:i/>
          <w:sz w:val="21"/>
          <w:szCs w:val="21"/>
        </w:rPr>
      </w:pPr>
      <w:r w:rsidRPr="00AA0EF4">
        <w:rPr>
          <w:rFonts w:ascii="Palatino Linotype" w:eastAsiaTheme="minorHAnsi" w:hAnsi="Palatino Linotype" w:cs="Arial"/>
          <w:i/>
          <w:sz w:val="21"/>
          <w:szCs w:val="21"/>
          <w:lang w:eastAsia="en-US"/>
        </w:rPr>
        <w:t>Adicionalmente, se podrán anexar las pruebas y demás elementos que considere procedentes someter a juicio del Instituto.</w:t>
      </w:r>
    </w:p>
    <w:p w:rsidR="00AA0EF4" w:rsidRPr="00AA0EF4" w:rsidRDefault="00AA0EF4" w:rsidP="00AA0EF4">
      <w:pPr>
        <w:ind w:left="992" w:right="992"/>
        <w:jc w:val="both"/>
        <w:rPr>
          <w:rFonts w:ascii="Palatino Linotype" w:hAnsi="Palatino Linotype"/>
          <w:i/>
          <w:sz w:val="21"/>
          <w:szCs w:val="21"/>
        </w:rPr>
      </w:pPr>
      <w:r w:rsidRPr="00AA0EF4">
        <w:rPr>
          <w:rFonts w:ascii="Palatino Linotype" w:eastAsiaTheme="minorHAnsi" w:hAnsi="Palatino Linotype" w:cs="Arial"/>
          <w:i/>
          <w:sz w:val="21"/>
          <w:szCs w:val="21"/>
          <w:lang w:eastAsia="en-US"/>
        </w:rPr>
        <w:t>En ningún caso será necesario que el particular ratifique el recurso de revisión interpuesto.</w:t>
      </w:r>
    </w:p>
    <w:p w:rsidR="00AA0EF4" w:rsidRPr="00AA0EF4" w:rsidRDefault="00AA0EF4" w:rsidP="00AA0EF4">
      <w:pPr>
        <w:ind w:left="992" w:right="992"/>
        <w:jc w:val="both"/>
        <w:rPr>
          <w:rFonts w:ascii="Palatino Linotype" w:hAnsi="Palatino Linotype"/>
          <w:b/>
          <w:i/>
          <w:sz w:val="21"/>
          <w:szCs w:val="21"/>
          <w:u w:val="single"/>
        </w:rPr>
      </w:pPr>
      <w:r w:rsidRPr="00AA0EF4">
        <w:rPr>
          <w:rFonts w:ascii="Palatino Linotype" w:eastAsiaTheme="minorHAnsi" w:hAnsi="Palatino Linotype" w:cs="Arial"/>
          <w:b/>
          <w:i/>
          <w:sz w:val="21"/>
          <w:szCs w:val="21"/>
          <w:u w:val="single"/>
          <w:lang w:eastAsia="en-US"/>
        </w:rPr>
        <w:t>En caso de que el recurso se interponga de manera electrónica no será indispensable que contengan los requisitos</w:t>
      </w:r>
      <w:r w:rsidRPr="00AA0EF4">
        <w:rPr>
          <w:rFonts w:ascii="Palatino Linotype" w:hAnsi="Palatino Linotype"/>
          <w:b/>
          <w:i/>
          <w:sz w:val="21"/>
          <w:szCs w:val="21"/>
          <w:u w:val="single"/>
        </w:rPr>
        <w:t xml:space="preserve"> </w:t>
      </w:r>
      <w:r w:rsidRPr="00AA0EF4">
        <w:rPr>
          <w:rFonts w:ascii="Palatino Linotype" w:eastAsiaTheme="minorHAnsi" w:hAnsi="Palatino Linotype" w:cs="Arial"/>
          <w:b/>
          <w:i/>
          <w:sz w:val="21"/>
          <w:szCs w:val="21"/>
          <w:u w:val="single"/>
          <w:lang w:eastAsia="en-US"/>
        </w:rPr>
        <w:t>establecidos en las fracciones II, IV, VII y VIII.</w:t>
      </w:r>
    </w:p>
    <w:p w:rsidR="00AA0EF4" w:rsidRPr="00AA0EF4" w:rsidRDefault="00AA0EF4" w:rsidP="00AA0EF4">
      <w:pPr>
        <w:ind w:left="992" w:right="992"/>
        <w:jc w:val="both"/>
        <w:rPr>
          <w:rFonts w:ascii="Palatino Linotype" w:eastAsiaTheme="minorHAnsi" w:hAnsi="Palatino Linotype" w:cs="Arial"/>
          <w:b/>
          <w:bCs/>
          <w:i/>
          <w:sz w:val="21"/>
          <w:szCs w:val="21"/>
          <w:lang w:eastAsia="en-US"/>
        </w:rPr>
      </w:pPr>
    </w:p>
    <w:p w:rsidR="00AA0EF4" w:rsidRPr="00AA0EF4" w:rsidRDefault="00AA0EF4" w:rsidP="00AA0EF4">
      <w:pPr>
        <w:ind w:left="992" w:right="992"/>
        <w:jc w:val="both"/>
        <w:rPr>
          <w:rFonts w:ascii="Palatino Linotype" w:hAnsi="Palatino Linotype"/>
          <w:i/>
          <w:sz w:val="21"/>
          <w:szCs w:val="21"/>
        </w:rPr>
      </w:pPr>
      <w:r w:rsidRPr="00AA0EF4">
        <w:rPr>
          <w:rFonts w:ascii="Palatino Linotype" w:eastAsiaTheme="minorHAnsi" w:hAnsi="Palatino Linotype" w:cs="Arial"/>
          <w:b/>
          <w:bCs/>
          <w:i/>
          <w:sz w:val="21"/>
          <w:szCs w:val="21"/>
          <w:lang w:eastAsia="en-US"/>
        </w:rPr>
        <w:t xml:space="preserve">Artículo 181. </w:t>
      </w:r>
      <w:r w:rsidRPr="00AA0EF4">
        <w:rPr>
          <w:rFonts w:ascii="Palatino Linotype" w:eastAsiaTheme="minorHAnsi" w:hAnsi="Palatino Linotype" w:cs="Arial"/>
          <w:i/>
          <w:sz w:val="21"/>
          <w:szCs w:val="21"/>
          <w:lang w:eastAsia="en-US"/>
        </w:rPr>
        <w:t>Si el escrito de interposición del recurso no cumple con alguno de los requisitos establecidos en el artículo</w:t>
      </w:r>
      <w:r w:rsidRPr="00AA0EF4">
        <w:rPr>
          <w:rFonts w:ascii="Palatino Linotype" w:hAnsi="Palatino Linotype"/>
          <w:i/>
          <w:sz w:val="21"/>
          <w:szCs w:val="21"/>
        </w:rPr>
        <w:t xml:space="preserve"> </w:t>
      </w:r>
      <w:r w:rsidRPr="00AA0EF4">
        <w:rPr>
          <w:rFonts w:ascii="Palatino Linotype" w:eastAsiaTheme="minorHAnsi" w:hAnsi="Palatino Linotype" w:cs="Arial"/>
          <w:i/>
          <w:sz w:val="21"/>
          <w:szCs w:val="21"/>
          <w:lang w:eastAsia="en-US"/>
        </w:rPr>
        <w:t>anterior y el Instituto no cuenta con elementos para subsanarlos, se prevendrá al recurrente, por una sola ocasión y a través del medio que haya elegido para recibir notificaciones, con el objeto de que subsane las omisiones dentro de un plazo que no podrá exceder de cinco días hábiles, contados a partir del día siguiente de la notificación de la prevención, con el apercibimiento de que, de no cumplir, se desechará el recurso de revisión.</w:t>
      </w:r>
    </w:p>
    <w:p w:rsidR="00AA0EF4" w:rsidRPr="00AA0EF4" w:rsidRDefault="00AA0EF4" w:rsidP="00AA0EF4">
      <w:pPr>
        <w:ind w:left="992" w:right="992"/>
        <w:jc w:val="both"/>
        <w:rPr>
          <w:rFonts w:ascii="Palatino Linotype" w:hAnsi="Palatino Linotype"/>
          <w:i/>
          <w:sz w:val="21"/>
          <w:szCs w:val="21"/>
        </w:rPr>
      </w:pPr>
      <w:r w:rsidRPr="00AA0EF4">
        <w:rPr>
          <w:rFonts w:ascii="Palatino Linotype" w:eastAsiaTheme="minorHAnsi" w:hAnsi="Palatino Linotype" w:cs="Arial"/>
          <w:i/>
          <w:sz w:val="21"/>
          <w:szCs w:val="21"/>
          <w:lang w:eastAsia="en-US"/>
        </w:rPr>
        <w:t>La prevención tendrá el efecto de interrumpir el plazo que tiene el Instituto para resolver el recurso, por lo que comenzará a</w:t>
      </w:r>
      <w:r w:rsidRPr="00AA0EF4">
        <w:rPr>
          <w:rFonts w:ascii="Palatino Linotype" w:hAnsi="Palatino Linotype"/>
          <w:i/>
          <w:sz w:val="21"/>
          <w:szCs w:val="21"/>
        </w:rPr>
        <w:t xml:space="preserve"> c</w:t>
      </w:r>
      <w:r w:rsidRPr="00AA0EF4">
        <w:rPr>
          <w:rFonts w:ascii="Palatino Linotype" w:eastAsiaTheme="minorHAnsi" w:hAnsi="Palatino Linotype" w:cs="Arial"/>
          <w:i/>
          <w:sz w:val="21"/>
          <w:szCs w:val="21"/>
          <w:lang w:eastAsia="en-US"/>
        </w:rPr>
        <w:t>computarse a partir del día siguiente a su desahogo. No podrá prevenirse por el nombre que proporcione el solicitante.</w:t>
      </w:r>
    </w:p>
    <w:p w:rsidR="00AA0EF4" w:rsidRPr="00AA0EF4" w:rsidRDefault="00AA0EF4" w:rsidP="00AA0EF4">
      <w:pPr>
        <w:ind w:left="992" w:right="992"/>
        <w:jc w:val="both"/>
        <w:rPr>
          <w:rFonts w:ascii="Palatino Linotype" w:hAnsi="Palatino Linotype"/>
          <w:i/>
          <w:sz w:val="21"/>
          <w:szCs w:val="21"/>
        </w:rPr>
      </w:pPr>
      <w:r w:rsidRPr="00AA0EF4">
        <w:rPr>
          <w:rFonts w:ascii="Palatino Linotype" w:eastAsiaTheme="minorHAnsi" w:hAnsi="Palatino Linotype" w:cs="Arial"/>
          <w:i/>
          <w:sz w:val="21"/>
          <w:szCs w:val="21"/>
          <w:lang w:eastAsia="en-US"/>
        </w:rPr>
        <w:t>El Instituto resolverá el recurso de revisión en un plazo que no podrá exceder de treinta días hábiles, contados a partir de la</w:t>
      </w:r>
      <w:r w:rsidRPr="00AA0EF4">
        <w:rPr>
          <w:rFonts w:ascii="Palatino Linotype" w:hAnsi="Palatino Linotype"/>
          <w:i/>
          <w:sz w:val="21"/>
          <w:szCs w:val="21"/>
        </w:rPr>
        <w:t xml:space="preserve"> </w:t>
      </w:r>
      <w:r w:rsidRPr="00AA0EF4">
        <w:rPr>
          <w:rFonts w:ascii="Palatino Linotype" w:eastAsiaTheme="minorHAnsi" w:hAnsi="Palatino Linotype" w:cs="Arial"/>
          <w:i/>
          <w:sz w:val="21"/>
          <w:szCs w:val="21"/>
          <w:lang w:eastAsia="en-US"/>
        </w:rPr>
        <w:t>admisión del mismo, en los términos que establezca la presente ley, plazo que podrá ampliarse por una sola vez y hasta por</w:t>
      </w:r>
      <w:r w:rsidRPr="00AA0EF4">
        <w:rPr>
          <w:rFonts w:ascii="Palatino Linotype" w:hAnsi="Palatino Linotype"/>
          <w:i/>
          <w:sz w:val="21"/>
          <w:szCs w:val="21"/>
        </w:rPr>
        <w:t xml:space="preserve"> </w:t>
      </w:r>
      <w:r w:rsidRPr="00AA0EF4">
        <w:rPr>
          <w:rFonts w:ascii="Palatino Linotype" w:eastAsiaTheme="minorHAnsi" w:hAnsi="Palatino Linotype" w:cs="Arial"/>
          <w:i/>
          <w:sz w:val="21"/>
          <w:szCs w:val="21"/>
          <w:lang w:eastAsia="en-US"/>
        </w:rPr>
        <w:t>un periodo de quince días hábiles.</w:t>
      </w:r>
    </w:p>
    <w:p w:rsidR="00AA0EF4" w:rsidRPr="00AA0EF4" w:rsidRDefault="00AA0EF4" w:rsidP="00AA0EF4">
      <w:pPr>
        <w:ind w:left="992" w:right="992"/>
        <w:jc w:val="both"/>
        <w:rPr>
          <w:rFonts w:ascii="Palatino Linotype" w:eastAsiaTheme="minorHAnsi" w:hAnsi="Palatino Linotype" w:cs="Arial"/>
          <w:b/>
          <w:i/>
          <w:sz w:val="21"/>
          <w:szCs w:val="21"/>
          <w:u w:val="single"/>
          <w:lang w:eastAsia="en-US"/>
        </w:rPr>
      </w:pPr>
      <w:r w:rsidRPr="00AA0EF4">
        <w:rPr>
          <w:rFonts w:ascii="Palatino Linotype" w:eastAsiaTheme="minorHAnsi" w:hAnsi="Palatino Linotype" w:cs="Arial"/>
          <w:b/>
          <w:i/>
          <w:sz w:val="21"/>
          <w:szCs w:val="21"/>
          <w:u w:val="single"/>
          <w:lang w:eastAsia="en-US"/>
        </w:rPr>
        <w:t>Durante el procedimiento deberá aplicarse la suplencia de la queja a favor del recurrente, sin cambiar los hechos expuestos,</w:t>
      </w:r>
      <w:r w:rsidRPr="00AA0EF4">
        <w:rPr>
          <w:rFonts w:ascii="Palatino Linotype" w:hAnsi="Palatino Linotype"/>
          <w:b/>
          <w:i/>
          <w:sz w:val="21"/>
          <w:szCs w:val="21"/>
          <w:u w:val="single"/>
        </w:rPr>
        <w:t xml:space="preserve"> </w:t>
      </w:r>
      <w:r w:rsidRPr="00AA0EF4">
        <w:rPr>
          <w:rFonts w:ascii="Palatino Linotype" w:eastAsiaTheme="minorHAnsi" w:hAnsi="Palatino Linotype" w:cs="Arial"/>
          <w:b/>
          <w:i/>
          <w:sz w:val="21"/>
          <w:szCs w:val="21"/>
          <w:u w:val="single"/>
          <w:lang w:eastAsia="en-US"/>
        </w:rPr>
        <w:t>asegurándose de que las partes puedan presentar, de manera oral o escrita, los argumentos que funden y motiven sus</w:t>
      </w:r>
      <w:r w:rsidRPr="00AA0EF4">
        <w:rPr>
          <w:rFonts w:ascii="Palatino Linotype" w:hAnsi="Palatino Linotype"/>
          <w:b/>
          <w:i/>
          <w:sz w:val="21"/>
          <w:szCs w:val="21"/>
          <w:u w:val="single"/>
        </w:rPr>
        <w:t xml:space="preserve"> </w:t>
      </w:r>
      <w:r w:rsidRPr="00AA0EF4">
        <w:rPr>
          <w:rFonts w:ascii="Palatino Linotype" w:eastAsiaTheme="minorHAnsi" w:hAnsi="Palatino Linotype" w:cs="Arial"/>
          <w:b/>
          <w:i/>
          <w:sz w:val="21"/>
          <w:szCs w:val="21"/>
          <w:u w:val="single"/>
          <w:lang w:eastAsia="en-US"/>
        </w:rPr>
        <w:t>pretensiones.</w:t>
      </w:r>
    </w:p>
    <w:p w:rsidR="00AA0EF4" w:rsidRPr="00AA0EF4" w:rsidRDefault="00AA0EF4" w:rsidP="00AA0EF4">
      <w:pPr>
        <w:ind w:left="992" w:right="992"/>
        <w:jc w:val="both"/>
        <w:rPr>
          <w:rFonts w:ascii="Palatino Linotype" w:hAnsi="Palatino Linotype"/>
          <w:i/>
          <w:sz w:val="21"/>
          <w:szCs w:val="21"/>
        </w:rPr>
      </w:pPr>
      <w:r w:rsidRPr="00AA0EF4">
        <w:rPr>
          <w:rFonts w:ascii="Palatino Linotype" w:eastAsiaTheme="minorHAnsi" w:hAnsi="Palatino Linotype" w:cs="Arial"/>
          <w:i/>
          <w:sz w:val="21"/>
          <w:szCs w:val="21"/>
          <w:lang w:eastAsia="en-US"/>
        </w:rPr>
        <w:t>Para el caso de interposición del recurso de revisión a través de la Plataforma Nacional o la plataforma que para tales efectos habilite el Instituto, éste podrá solicitar al particular subsane las deficiencias por ese medio..</w:t>
      </w:r>
      <w:r w:rsidRPr="00AA0EF4">
        <w:rPr>
          <w:rFonts w:ascii="Palatino Linotype" w:hAnsi="Palatino Linotype"/>
          <w:i/>
          <w:sz w:val="21"/>
          <w:szCs w:val="21"/>
        </w:rPr>
        <w:t>.”</w:t>
      </w:r>
    </w:p>
    <w:p w:rsidR="00AA0EF4" w:rsidRPr="009B4566" w:rsidRDefault="00AA0EF4" w:rsidP="00AA0EF4">
      <w:pPr>
        <w:ind w:left="992" w:right="992"/>
        <w:jc w:val="both"/>
        <w:rPr>
          <w:rFonts w:ascii="Palatino Linotype" w:eastAsiaTheme="minorHAnsi" w:hAnsi="Palatino Linotype" w:cs="Arial"/>
          <w:i/>
          <w:color w:val="FF0000"/>
          <w:sz w:val="22"/>
          <w:szCs w:val="22"/>
          <w:lang w:eastAsia="en-US"/>
        </w:rPr>
      </w:pPr>
    </w:p>
    <w:p w:rsidR="00AA0EF4" w:rsidRPr="00AA0EF4" w:rsidRDefault="00AA0EF4" w:rsidP="00AA0EF4">
      <w:pPr>
        <w:spacing w:before="240" w:after="240" w:line="360" w:lineRule="auto"/>
        <w:jc w:val="both"/>
        <w:rPr>
          <w:rFonts w:ascii="Palatino Linotype" w:hAnsi="Palatino Linotype"/>
        </w:rPr>
      </w:pPr>
      <w:r w:rsidRPr="00AA0EF4">
        <w:rPr>
          <w:rFonts w:ascii="Palatino Linotype" w:hAnsi="Palatino Linotype"/>
        </w:rPr>
        <w:t>En principio, de una interpretación sistemática de los artículos transcritos se observa que a pesar de que la Ley de Transparencia y Acceso a la Información Pública del Estado de México y Municipios establece los requisitos formales del recurso de revisión, éstos no constituyen requisitos de procedibilidad de manera estricta, en el entendido de que el Instituto debe subsanar las deficiencias de los recursos en su admisión y resolución, aunado a que, la Ley de la materia vigente en el momento en que se ingresó la solicitud y el recurso de revisión, no establecía supuestos en los que el recurso pueda ser desechado, por lo que se estima que esta última determinación sólo es excepcional cuando la deficiencia de los recursos sea tan grave, que ésta sea materialmente imposible de subsanar.</w:t>
      </w:r>
    </w:p>
    <w:p w:rsidR="00AA0EF4" w:rsidRPr="00AA0EF4" w:rsidRDefault="00AA0EF4" w:rsidP="00AA0EF4">
      <w:pPr>
        <w:spacing w:before="240" w:after="240" w:line="360" w:lineRule="auto"/>
        <w:jc w:val="both"/>
        <w:rPr>
          <w:rFonts w:ascii="Palatino Linotype" w:hAnsi="Palatino Linotype"/>
        </w:rPr>
      </w:pPr>
      <w:r w:rsidRPr="00AA0EF4">
        <w:rPr>
          <w:rFonts w:ascii="Palatino Linotype" w:hAnsi="Palatino Linotype"/>
        </w:rPr>
        <w:t>Sobre el caso particular, de la revisión al SAIMEX se desprende que la parte solicitante en ejercicio de su derecho de acceso a la información pública en el expediente que se revisa, no proporcionó su nombre, y por ende no se tiene la certeza sobre su identidad, lo que en estricto sentido provoca que no se colmen los requisitos establecidos en el artículo 180 de la Ley de Transparencia y Acceso a la Información Pública del Estado de México y Municipios del Estado de México vigente.</w:t>
      </w:r>
    </w:p>
    <w:p w:rsidR="00AA0EF4" w:rsidRPr="00AA0EF4" w:rsidRDefault="00AA0EF4" w:rsidP="00AA0EF4">
      <w:pPr>
        <w:spacing w:before="240" w:after="240" w:line="360" w:lineRule="auto"/>
        <w:jc w:val="both"/>
        <w:rPr>
          <w:rFonts w:ascii="Palatino Linotype" w:hAnsi="Palatino Linotype"/>
        </w:rPr>
      </w:pPr>
      <w:r w:rsidRPr="00AA0EF4">
        <w:rPr>
          <w:rFonts w:ascii="Palatino Linotype" w:hAnsi="Palatino Linotype"/>
        </w:rPr>
        <w:t>No obstante, el omitir señalar el nombre es un requisito subsanable por este Instituto, en el entendido de que no constituye un elemento indispensable para dictar resolución en el presente asunto.</w:t>
      </w:r>
    </w:p>
    <w:p w:rsidR="00AA0EF4" w:rsidRPr="00AA0EF4" w:rsidRDefault="00AA0EF4" w:rsidP="00AA0EF4">
      <w:pPr>
        <w:spacing w:before="240" w:after="240" w:line="360" w:lineRule="auto"/>
        <w:jc w:val="both"/>
        <w:rPr>
          <w:rFonts w:ascii="Palatino Linotype" w:hAnsi="Palatino Linotype"/>
        </w:rPr>
      </w:pPr>
      <w:r w:rsidRPr="00AA0EF4">
        <w:rPr>
          <w:rFonts w:ascii="Palatino Linotype" w:hAnsi="Palatino Linotype"/>
        </w:rPr>
        <w:t>Esto es así, ya que de conformidad con los artículos 6, Apartado A, fracciones III y IV de la Constitución Política de los Estados Unidos Mexicanos y 5 párrafos quince, dieciséis y diecisiete, fracciones I, III, IV y V de la Constitución Política del Estado Libre y Soberano de México, se establece lo siguiente:</w:t>
      </w:r>
    </w:p>
    <w:p w:rsidR="00AA0EF4" w:rsidRPr="00AA0EF4" w:rsidRDefault="00AA0EF4" w:rsidP="00AA0EF4">
      <w:pPr>
        <w:ind w:left="992" w:right="992"/>
        <w:jc w:val="both"/>
        <w:rPr>
          <w:rFonts w:ascii="Palatino Linotype" w:hAnsi="Palatino Linotype"/>
          <w:b/>
          <w:i/>
          <w:sz w:val="22"/>
          <w:szCs w:val="22"/>
        </w:rPr>
      </w:pPr>
      <w:r w:rsidRPr="00AA0EF4">
        <w:rPr>
          <w:rFonts w:ascii="Palatino Linotype" w:hAnsi="Palatino Linotype"/>
          <w:b/>
          <w:i/>
          <w:sz w:val="22"/>
          <w:szCs w:val="22"/>
        </w:rPr>
        <w:t>Constitución Política de los Estados Unidos Mexicanos</w:t>
      </w:r>
    </w:p>
    <w:p w:rsidR="00AA0EF4" w:rsidRPr="00AA0EF4" w:rsidRDefault="00AA0EF4" w:rsidP="00AA0EF4">
      <w:pPr>
        <w:ind w:left="992" w:right="992"/>
        <w:jc w:val="both"/>
        <w:rPr>
          <w:rFonts w:ascii="Palatino Linotype" w:hAnsi="Palatino Linotype"/>
          <w:i/>
          <w:sz w:val="22"/>
          <w:szCs w:val="22"/>
        </w:rPr>
      </w:pPr>
      <w:r w:rsidRPr="00AA0EF4">
        <w:rPr>
          <w:rFonts w:ascii="Palatino Linotype" w:hAnsi="Palatino Linotype"/>
          <w:i/>
          <w:sz w:val="22"/>
          <w:szCs w:val="22"/>
        </w:rPr>
        <w:t xml:space="preserve">“Artículo 6°.-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AA0EF4">
        <w:rPr>
          <w:rFonts w:ascii="Palatino Linotype" w:hAnsi="Palatino Linotype"/>
          <w:b/>
          <w:i/>
          <w:sz w:val="22"/>
          <w:szCs w:val="22"/>
          <w:u w:val="single"/>
        </w:rPr>
        <w:t>El derecho a la información será garantizado por el Estado.</w:t>
      </w:r>
    </w:p>
    <w:p w:rsidR="00AA0EF4" w:rsidRPr="00AA0EF4" w:rsidRDefault="00AA0EF4" w:rsidP="00AA0EF4">
      <w:pPr>
        <w:ind w:left="992" w:right="992"/>
        <w:jc w:val="both"/>
        <w:rPr>
          <w:rFonts w:ascii="Palatino Linotype" w:hAnsi="Palatino Linotype"/>
          <w:i/>
          <w:sz w:val="22"/>
          <w:szCs w:val="22"/>
        </w:rPr>
      </w:pPr>
      <w:r w:rsidRPr="00AA0EF4">
        <w:rPr>
          <w:rFonts w:ascii="Palatino Linotype" w:hAnsi="Palatino Linotype"/>
          <w:i/>
          <w:sz w:val="22"/>
          <w:szCs w:val="22"/>
        </w:rPr>
        <w:t>[…]</w:t>
      </w:r>
    </w:p>
    <w:p w:rsidR="00AA0EF4" w:rsidRPr="00AA0EF4" w:rsidRDefault="00AA0EF4" w:rsidP="00AA0EF4">
      <w:pPr>
        <w:ind w:left="992" w:right="992"/>
        <w:jc w:val="both"/>
        <w:rPr>
          <w:rFonts w:ascii="Palatino Linotype" w:hAnsi="Palatino Linotype"/>
          <w:i/>
          <w:sz w:val="22"/>
          <w:szCs w:val="22"/>
        </w:rPr>
      </w:pPr>
      <w:r w:rsidRPr="00AA0EF4">
        <w:rPr>
          <w:rFonts w:ascii="Palatino Linotype" w:hAnsi="Palatino Linotype"/>
          <w:i/>
          <w:sz w:val="22"/>
          <w:szCs w:val="22"/>
        </w:rPr>
        <w:t xml:space="preserve">Para efectos de lo dispuesto en el presente artículo se observará lo siguiente: </w:t>
      </w:r>
    </w:p>
    <w:p w:rsidR="00AA0EF4" w:rsidRPr="00AA0EF4" w:rsidRDefault="00AA0EF4" w:rsidP="00AA0EF4">
      <w:pPr>
        <w:ind w:left="992" w:right="992"/>
        <w:jc w:val="both"/>
        <w:rPr>
          <w:rFonts w:ascii="Palatino Linotype" w:hAnsi="Palatino Linotype"/>
          <w:i/>
          <w:sz w:val="22"/>
          <w:szCs w:val="22"/>
        </w:rPr>
      </w:pPr>
      <w:r w:rsidRPr="00AA0EF4">
        <w:rPr>
          <w:rFonts w:ascii="Palatino Linotype" w:hAnsi="Palatino Linotype"/>
          <w:i/>
          <w:sz w:val="22"/>
          <w:szCs w:val="22"/>
        </w:rPr>
        <w:t xml:space="preserve">A. </w:t>
      </w:r>
      <w:r w:rsidRPr="00AA0EF4">
        <w:rPr>
          <w:rFonts w:ascii="Palatino Linotype" w:hAnsi="Palatino Linotype"/>
          <w:b/>
          <w:i/>
          <w:sz w:val="22"/>
          <w:szCs w:val="22"/>
          <w:u w:val="single"/>
        </w:rPr>
        <w:t>Para el ejercicio del derecho de acceso a la información</w:t>
      </w:r>
      <w:r w:rsidRPr="00AA0EF4">
        <w:rPr>
          <w:rFonts w:ascii="Palatino Linotype" w:hAnsi="Palatino Linotype"/>
          <w:i/>
          <w:sz w:val="22"/>
          <w:szCs w:val="22"/>
        </w:rPr>
        <w:t xml:space="preserve">, la Federación, </w:t>
      </w:r>
      <w:r w:rsidRPr="00AA0EF4">
        <w:rPr>
          <w:rFonts w:ascii="Palatino Linotype" w:hAnsi="Palatino Linotype"/>
          <w:b/>
          <w:i/>
          <w:sz w:val="22"/>
          <w:szCs w:val="22"/>
          <w:u w:val="single"/>
        </w:rPr>
        <w:t>los Estados</w:t>
      </w:r>
      <w:r w:rsidRPr="00AA0EF4">
        <w:rPr>
          <w:rFonts w:ascii="Palatino Linotype" w:hAnsi="Palatino Linotype"/>
          <w:i/>
          <w:sz w:val="22"/>
          <w:szCs w:val="22"/>
        </w:rPr>
        <w:t xml:space="preserve"> y el Distrito Federal, en el ámbito de sus respectivas competencias, se regirán por los siguientes principios y bases: </w:t>
      </w:r>
    </w:p>
    <w:p w:rsidR="00AA0EF4" w:rsidRPr="00AA0EF4" w:rsidRDefault="00AA0EF4" w:rsidP="00AA0EF4">
      <w:pPr>
        <w:ind w:left="992" w:right="992"/>
        <w:jc w:val="both"/>
        <w:rPr>
          <w:rFonts w:ascii="Palatino Linotype" w:hAnsi="Palatino Linotype"/>
          <w:i/>
          <w:sz w:val="22"/>
          <w:szCs w:val="22"/>
        </w:rPr>
      </w:pPr>
      <w:r w:rsidRPr="00AA0EF4">
        <w:rPr>
          <w:rFonts w:ascii="Palatino Linotype" w:hAnsi="Palatino Linotype"/>
          <w:i/>
          <w:sz w:val="22"/>
          <w:szCs w:val="22"/>
        </w:rPr>
        <w:t xml:space="preserve">I. </w:t>
      </w:r>
      <w:r w:rsidRPr="00AA0EF4">
        <w:rPr>
          <w:rFonts w:ascii="Palatino Linotype" w:hAnsi="Palatino Linotype"/>
          <w:b/>
          <w:i/>
          <w:sz w:val="22"/>
          <w:szCs w:val="22"/>
          <w:u w:val="single"/>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AA0EF4">
        <w:rPr>
          <w:rFonts w:ascii="Palatino Linotype" w:hAnsi="Palatino Linotype"/>
          <w:i/>
          <w:sz w:val="22"/>
          <w:szCs w:val="22"/>
        </w:rPr>
        <w:t xml:space="preserve"> y sólo podrá ser reservada temporalmente por razones de interés público y seguridad nacional, en los términos que fijen las leyes. </w:t>
      </w:r>
      <w:r w:rsidRPr="00AA0EF4">
        <w:rPr>
          <w:rFonts w:ascii="Palatino Linotype" w:hAnsi="Palatino Linotype"/>
          <w:b/>
          <w:i/>
          <w:sz w:val="22"/>
          <w:szCs w:val="22"/>
          <w:u w:val="single"/>
        </w:rPr>
        <w:t>En la interpretación de este derecho deberá prevalecer el principio de máxima publicidad.</w:t>
      </w:r>
      <w:r w:rsidRPr="00AA0EF4">
        <w:rPr>
          <w:rFonts w:ascii="Palatino Linotype" w:hAnsi="Palatino Linotype"/>
          <w:i/>
          <w:sz w:val="22"/>
          <w:szCs w:val="22"/>
        </w:rPr>
        <w:t xml:space="preserve"> Los sujetos obligados deberán documentar todo acto que derive del ejercicio de sus facultades, competencias o funciones, la ley determinará los supuestos específicos bajo los cuales procederá la declaración de inexistencia de la información. </w:t>
      </w:r>
    </w:p>
    <w:p w:rsidR="00AA0EF4" w:rsidRPr="00AA0EF4" w:rsidRDefault="00AA0EF4" w:rsidP="00AA0EF4">
      <w:pPr>
        <w:ind w:left="992" w:right="992"/>
        <w:jc w:val="both"/>
        <w:rPr>
          <w:rFonts w:ascii="Palatino Linotype" w:hAnsi="Palatino Linotype"/>
          <w:i/>
          <w:sz w:val="22"/>
          <w:szCs w:val="22"/>
        </w:rPr>
      </w:pPr>
      <w:r w:rsidRPr="00AA0EF4">
        <w:rPr>
          <w:rFonts w:ascii="Palatino Linotype" w:hAnsi="Palatino Linotype"/>
          <w:i/>
          <w:sz w:val="22"/>
          <w:szCs w:val="22"/>
        </w:rPr>
        <w:t xml:space="preserve">II. La información que se refiere a la vida privada y los datos personales será protegida en los términos y con las excepciones que fijen las leyes. </w:t>
      </w:r>
    </w:p>
    <w:p w:rsidR="00AA0EF4" w:rsidRPr="00AA0EF4" w:rsidRDefault="00AA0EF4" w:rsidP="00AA0EF4">
      <w:pPr>
        <w:ind w:left="992" w:right="992"/>
        <w:jc w:val="both"/>
        <w:rPr>
          <w:rFonts w:ascii="Palatino Linotype" w:hAnsi="Palatino Linotype"/>
          <w:i/>
          <w:sz w:val="22"/>
          <w:szCs w:val="22"/>
        </w:rPr>
      </w:pPr>
      <w:r w:rsidRPr="00AA0EF4">
        <w:rPr>
          <w:rFonts w:ascii="Palatino Linotype" w:hAnsi="Palatino Linotype"/>
          <w:i/>
          <w:sz w:val="22"/>
          <w:szCs w:val="22"/>
        </w:rPr>
        <w:t xml:space="preserve">III. </w:t>
      </w:r>
      <w:r w:rsidRPr="00AA0EF4">
        <w:rPr>
          <w:rFonts w:ascii="Palatino Linotype" w:hAnsi="Palatino Linotype"/>
          <w:b/>
          <w:i/>
          <w:sz w:val="22"/>
          <w:szCs w:val="22"/>
          <w:u w:val="single"/>
        </w:rPr>
        <w:t xml:space="preserve">Toda persona, sin necesidad de acreditar interés alguno o justificar su utilización, tendrá acceso gratuito a la información pública, </w:t>
      </w:r>
      <w:r w:rsidRPr="00AA0EF4">
        <w:rPr>
          <w:rFonts w:ascii="Palatino Linotype" w:hAnsi="Palatino Linotype"/>
          <w:i/>
          <w:sz w:val="22"/>
          <w:szCs w:val="22"/>
        </w:rPr>
        <w:t xml:space="preserve">a sus datos personales o a la rectificación de éstos. </w:t>
      </w:r>
    </w:p>
    <w:p w:rsidR="00AA0EF4" w:rsidRPr="00AA0EF4" w:rsidRDefault="00AA0EF4" w:rsidP="00AA0EF4">
      <w:pPr>
        <w:ind w:left="992" w:right="992"/>
        <w:jc w:val="both"/>
        <w:rPr>
          <w:rFonts w:ascii="Palatino Linotype" w:hAnsi="Palatino Linotype"/>
          <w:i/>
          <w:sz w:val="22"/>
          <w:szCs w:val="22"/>
        </w:rPr>
      </w:pPr>
      <w:r w:rsidRPr="00AA0EF4">
        <w:rPr>
          <w:rFonts w:ascii="Palatino Linotype" w:hAnsi="Palatino Linotype"/>
          <w:i/>
          <w:sz w:val="22"/>
          <w:szCs w:val="22"/>
        </w:rPr>
        <w:t xml:space="preserve">IV. </w:t>
      </w:r>
      <w:r w:rsidRPr="00AA0EF4">
        <w:rPr>
          <w:rFonts w:ascii="Palatino Linotype" w:hAnsi="Palatino Linotype"/>
          <w:b/>
          <w:i/>
          <w:sz w:val="22"/>
          <w:szCs w:val="22"/>
          <w:u w:val="single"/>
        </w:rPr>
        <w:t>Se establecerán mecanismos de acceso a la información y procedimientos de revisión expeditos que se sustanciarán ante los organismos autónomos especializados e imparciales que establece esta Constitución</w:t>
      </w:r>
      <w:r w:rsidRPr="00AA0EF4">
        <w:rPr>
          <w:rFonts w:ascii="Palatino Linotype" w:hAnsi="Palatino Linotype"/>
          <w:i/>
          <w:sz w:val="22"/>
          <w:szCs w:val="22"/>
        </w:rPr>
        <w:t xml:space="preserve">.” </w:t>
      </w:r>
    </w:p>
    <w:p w:rsidR="00AA0EF4" w:rsidRPr="00AA0EF4" w:rsidRDefault="00AA0EF4" w:rsidP="00AA0EF4">
      <w:pPr>
        <w:ind w:left="992" w:right="992"/>
        <w:jc w:val="both"/>
        <w:rPr>
          <w:rFonts w:ascii="Palatino Linotype" w:hAnsi="Palatino Linotype"/>
          <w:i/>
          <w:sz w:val="22"/>
          <w:szCs w:val="22"/>
        </w:rPr>
      </w:pPr>
      <w:r w:rsidRPr="00AA0EF4">
        <w:rPr>
          <w:rFonts w:ascii="Palatino Linotype" w:hAnsi="Palatino Linotype"/>
          <w:i/>
          <w:sz w:val="22"/>
          <w:szCs w:val="22"/>
        </w:rPr>
        <w:t>(Énfasis añadido).</w:t>
      </w:r>
    </w:p>
    <w:p w:rsidR="00AA0EF4" w:rsidRPr="00AA0EF4" w:rsidRDefault="00AA0EF4" w:rsidP="00AA0EF4">
      <w:pPr>
        <w:ind w:left="992" w:right="992"/>
        <w:jc w:val="both"/>
        <w:rPr>
          <w:rFonts w:ascii="Palatino Linotype" w:hAnsi="Palatino Linotype"/>
          <w:b/>
          <w:i/>
          <w:sz w:val="22"/>
          <w:szCs w:val="22"/>
        </w:rPr>
      </w:pPr>
    </w:p>
    <w:p w:rsidR="00AA0EF4" w:rsidRPr="00AA0EF4" w:rsidRDefault="00AA0EF4" w:rsidP="00AA0EF4">
      <w:pPr>
        <w:ind w:left="992" w:right="992"/>
        <w:jc w:val="both"/>
        <w:rPr>
          <w:rFonts w:ascii="Palatino Linotype" w:hAnsi="Palatino Linotype"/>
          <w:b/>
          <w:i/>
          <w:sz w:val="22"/>
          <w:szCs w:val="22"/>
        </w:rPr>
      </w:pPr>
      <w:r w:rsidRPr="00AA0EF4">
        <w:rPr>
          <w:rFonts w:ascii="Palatino Linotype" w:hAnsi="Palatino Linotype"/>
          <w:b/>
          <w:i/>
          <w:sz w:val="22"/>
          <w:szCs w:val="22"/>
        </w:rPr>
        <w:t>Constitución Política del Estado Libre y Soberano de México</w:t>
      </w:r>
    </w:p>
    <w:p w:rsidR="00AA0EF4" w:rsidRPr="00AA0EF4" w:rsidRDefault="00AA0EF4" w:rsidP="00AA0EF4">
      <w:pPr>
        <w:ind w:left="992" w:right="992"/>
        <w:jc w:val="both"/>
        <w:rPr>
          <w:rFonts w:ascii="Palatino Linotype" w:hAnsi="Palatino Linotype"/>
          <w:i/>
          <w:sz w:val="22"/>
          <w:szCs w:val="22"/>
        </w:rPr>
      </w:pPr>
      <w:r w:rsidRPr="00AA0EF4">
        <w:rPr>
          <w:rFonts w:ascii="Palatino Linotype" w:hAnsi="Palatino Linotype"/>
          <w:i/>
          <w:sz w:val="22"/>
          <w:szCs w:val="22"/>
        </w:rPr>
        <w:t>“Artículo 5.- En el Estado de México todos los individuos son iguales y tienen las libertades, derechos y garantías que la Constitución Federal, esta Constitución, los Tratados Internacionales en materia de derechos fundamentales de los que el Estado Mexicano sea parte y las leyes del Estado establecen.</w:t>
      </w:r>
    </w:p>
    <w:p w:rsidR="00AA0EF4" w:rsidRPr="00AA0EF4" w:rsidRDefault="00AA0EF4" w:rsidP="00AA0EF4">
      <w:pPr>
        <w:ind w:left="992" w:right="992"/>
        <w:jc w:val="both"/>
        <w:rPr>
          <w:rFonts w:ascii="Palatino Linotype" w:hAnsi="Palatino Linotype"/>
          <w:i/>
          <w:sz w:val="22"/>
          <w:szCs w:val="22"/>
        </w:rPr>
      </w:pPr>
      <w:r w:rsidRPr="00AA0EF4">
        <w:rPr>
          <w:rFonts w:ascii="Palatino Linotype" w:hAnsi="Palatino Linotype"/>
          <w:i/>
          <w:sz w:val="22"/>
          <w:szCs w:val="22"/>
        </w:rPr>
        <w:t>[…]</w:t>
      </w:r>
    </w:p>
    <w:p w:rsidR="00AA0EF4" w:rsidRPr="00AA0EF4" w:rsidRDefault="00AA0EF4" w:rsidP="00AA0EF4">
      <w:pPr>
        <w:ind w:left="992" w:right="992"/>
        <w:jc w:val="both"/>
        <w:rPr>
          <w:rFonts w:ascii="Palatino Linotype" w:hAnsi="Palatino Linotype"/>
          <w:b/>
          <w:i/>
          <w:sz w:val="22"/>
          <w:szCs w:val="22"/>
          <w:u w:val="single"/>
        </w:rPr>
      </w:pPr>
      <w:r w:rsidRPr="00AA0EF4">
        <w:rPr>
          <w:rFonts w:ascii="Palatino Linotype" w:hAnsi="Palatino Linotype"/>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AA0EF4" w:rsidRPr="00AA0EF4" w:rsidRDefault="00AA0EF4" w:rsidP="00AA0EF4">
      <w:pPr>
        <w:ind w:left="992" w:right="992"/>
        <w:jc w:val="both"/>
        <w:rPr>
          <w:rFonts w:ascii="Palatino Linotype" w:hAnsi="Palatino Linotype"/>
          <w:b/>
          <w:i/>
          <w:sz w:val="22"/>
          <w:szCs w:val="22"/>
          <w:u w:val="single"/>
        </w:rPr>
      </w:pPr>
      <w:r w:rsidRPr="00AA0EF4">
        <w:rPr>
          <w:rFonts w:ascii="Palatino Linotype" w:hAnsi="Palatino Linotype"/>
          <w:i/>
          <w:sz w:val="22"/>
          <w:szCs w:val="22"/>
        </w:rPr>
        <w:t>Este derecho se regirá por los principios y bases siguientes:</w:t>
      </w:r>
    </w:p>
    <w:p w:rsidR="00AA0EF4" w:rsidRPr="00AA0EF4" w:rsidRDefault="00AA0EF4" w:rsidP="00AA0EF4">
      <w:pPr>
        <w:ind w:left="992" w:right="992"/>
        <w:jc w:val="both"/>
        <w:rPr>
          <w:rFonts w:ascii="Palatino Linotype" w:hAnsi="Palatino Linotype"/>
          <w:i/>
          <w:sz w:val="22"/>
          <w:szCs w:val="22"/>
        </w:rPr>
      </w:pPr>
      <w:r w:rsidRPr="00AA0EF4">
        <w:rPr>
          <w:rFonts w:ascii="Palatino Linotype" w:hAnsi="Palatino Linotype"/>
          <w:i/>
          <w:sz w:val="22"/>
          <w:szCs w:val="22"/>
        </w:rPr>
        <w:t xml:space="preserve">I. </w:t>
      </w:r>
      <w:r w:rsidRPr="00AA0EF4">
        <w:rPr>
          <w:rFonts w:ascii="Palatino Linotype" w:hAnsi="Palatino Linotype"/>
          <w:b/>
          <w:i/>
          <w:sz w:val="22"/>
          <w:szCs w:val="22"/>
          <w:u w:val="single"/>
        </w:rPr>
        <w:t xml:space="preserve">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w:t>
      </w:r>
      <w:r w:rsidRPr="00AA0EF4">
        <w:rPr>
          <w:rFonts w:ascii="Palatino Linotype" w:hAnsi="Palatino Linotype"/>
          <w:i/>
          <w:sz w:val="22"/>
          <w:szCs w:val="22"/>
        </w:rPr>
        <w:t xml:space="preserve">y sólo podrá ser reservada temporalmente por razones previstas en la Constitución Política de los Estados Unidos Mexicanos de interés público y seguridad, en los términos que fijen las leyes. </w:t>
      </w:r>
      <w:r w:rsidRPr="00AA0EF4">
        <w:rPr>
          <w:rFonts w:ascii="Palatino Linotype" w:hAnsi="Palatino Linotype"/>
          <w:b/>
          <w:i/>
          <w:sz w:val="22"/>
          <w:szCs w:val="22"/>
        </w:rPr>
        <w:t>En la interpretación de este derecho deberá prevalecer el principio de máxima publicidad</w:t>
      </w:r>
      <w:r w:rsidRPr="00AA0EF4">
        <w:rPr>
          <w:rFonts w:ascii="Palatino Linotype" w:hAnsi="Palatino Linotype"/>
          <w:i/>
          <w:sz w:val="22"/>
          <w:szCs w:val="22"/>
        </w:rPr>
        <w:t>. Los sujetos obligados deberán documentar todo acto que derive del ejercicio de sus facultades, competencias o funciones, la ley determinará los supuestos específicos bajo los cuales procederá la declaración de inexistencia de la información.</w:t>
      </w:r>
    </w:p>
    <w:p w:rsidR="00AA0EF4" w:rsidRPr="00AA0EF4" w:rsidRDefault="00AA0EF4" w:rsidP="00AA0EF4">
      <w:pPr>
        <w:ind w:left="992" w:right="992"/>
        <w:jc w:val="both"/>
        <w:rPr>
          <w:rFonts w:ascii="Palatino Linotype" w:hAnsi="Palatino Linotype"/>
          <w:i/>
          <w:sz w:val="22"/>
          <w:szCs w:val="22"/>
        </w:rPr>
      </w:pPr>
      <w:r w:rsidRPr="00AA0EF4">
        <w:rPr>
          <w:rFonts w:ascii="Palatino Linotype" w:hAnsi="Palatino Linotype"/>
          <w:i/>
          <w:sz w:val="22"/>
          <w:szCs w:val="22"/>
        </w:rPr>
        <w:t xml:space="preserve">II. La información referente a la intimidad de la vida privada y la imagen de las personas será protegida a través de un marco jurídico rígido de tratamiento y manejo de datos personales, con las excepciones que establezca la ley reglamentaria; </w:t>
      </w:r>
    </w:p>
    <w:p w:rsidR="00AA0EF4" w:rsidRPr="00AA0EF4" w:rsidRDefault="00AA0EF4" w:rsidP="00AA0EF4">
      <w:pPr>
        <w:ind w:left="992" w:right="992"/>
        <w:jc w:val="both"/>
        <w:rPr>
          <w:rFonts w:ascii="Palatino Linotype" w:hAnsi="Palatino Linotype"/>
          <w:i/>
          <w:sz w:val="22"/>
          <w:szCs w:val="22"/>
        </w:rPr>
      </w:pPr>
      <w:r w:rsidRPr="00AA0EF4">
        <w:rPr>
          <w:rFonts w:ascii="Palatino Linotype" w:hAnsi="Palatino Linotype"/>
          <w:i/>
          <w:sz w:val="22"/>
          <w:szCs w:val="22"/>
        </w:rPr>
        <w:t xml:space="preserve">III. </w:t>
      </w:r>
      <w:r w:rsidRPr="00AA0EF4">
        <w:rPr>
          <w:rFonts w:ascii="Palatino Linotype" w:hAnsi="Palatino Linotype"/>
          <w:b/>
          <w:i/>
          <w:sz w:val="22"/>
          <w:szCs w:val="22"/>
          <w:u w:val="single"/>
        </w:rPr>
        <w:t>Toda persona, sin necesidad de acreditar interés alguno o justificar su utilización, tendrá acceso gratuito a la información pública</w:t>
      </w:r>
      <w:r w:rsidRPr="00AA0EF4">
        <w:rPr>
          <w:rFonts w:ascii="Palatino Linotype" w:hAnsi="Palatino Linotype"/>
          <w:i/>
          <w:sz w:val="22"/>
          <w:szCs w:val="22"/>
        </w:rPr>
        <w:t>, a sus datos personales o a la rectificación de éstos;</w:t>
      </w:r>
    </w:p>
    <w:p w:rsidR="00AA0EF4" w:rsidRPr="00AA0EF4" w:rsidRDefault="00AA0EF4" w:rsidP="00AA0EF4">
      <w:pPr>
        <w:ind w:left="992" w:right="992"/>
        <w:jc w:val="both"/>
        <w:rPr>
          <w:rFonts w:ascii="Palatino Linotype" w:hAnsi="Palatino Linotype"/>
          <w:i/>
          <w:sz w:val="22"/>
          <w:szCs w:val="22"/>
        </w:rPr>
      </w:pPr>
      <w:r w:rsidRPr="00AA0EF4">
        <w:rPr>
          <w:rFonts w:ascii="Palatino Linotype" w:hAnsi="Palatino Linotype"/>
          <w:i/>
          <w:sz w:val="22"/>
          <w:szCs w:val="22"/>
        </w:rPr>
        <w:t>IV. Se establecerán mecanismos de acceso a la información y procedimientos de revisión expeditos que se sustanciarán ante el organismo autónomo especializado e imparcial que establece esta Constitución.</w:t>
      </w:r>
    </w:p>
    <w:p w:rsidR="00AA0EF4" w:rsidRPr="00AA0EF4" w:rsidRDefault="00AA0EF4" w:rsidP="00AA0EF4">
      <w:pPr>
        <w:ind w:left="992" w:right="992"/>
        <w:jc w:val="both"/>
        <w:rPr>
          <w:rFonts w:ascii="Palatino Linotype" w:hAnsi="Palatino Linotype"/>
          <w:i/>
          <w:sz w:val="22"/>
          <w:szCs w:val="22"/>
        </w:rPr>
      </w:pPr>
      <w:r w:rsidRPr="00AA0EF4">
        <w:rPr>
          <w:rFonts w:ascii="Palatino Linotype" w:hAnsi="Palatino Linotype"/>
          <w:i/>
          <w:sz w:val="22"/>
          <w:szCs w:val="22"/>
        </w:rPr>
        <w:t xml:space="preserve">V. Los procedimientos de acceso a la información pública, de acceso, corrección y supresión de datos personales, </w:t>
      </w:r>
      <w:r w:rsidRPr="00AA0EF4">
        <w:rPr>
          <w:rFonts w:ascii="Palatino Linotype" w:hAnsi="Palatino Linotype"/>
          <w:b/>
          <w:i/>
          <w:sz w:val="22"/>
          <w:szCs w:val="22"/>
          <w:u w:val="single"/>
        </w:rPr>
        <w:t>así como los recursos de revisión derivados de los mismos, podrán tramitarse por medios electrónicos, a través de un sistema automatizado que para tal efecto establezca la ley reglamentaria y el organismo autónomo garante en el ámbito de su competencia</w:t>
      </w:r>
      <w:r w:rsidRPr="00AA0EF4">
        <w:rPr>
          <w:rFonts w:ascii="Palatino Linotype" w:hAnsi="Palatino Linotype"/>
          <w:i/>
          <w:sz w:val="22"/>
          <w:szCs w:val="22"/>
        </w:rPr>
        <w:t>. Las resoluciones que correspondan a estos procedimientos se sistematizarán para favorecer su consulta.</w:t>
      </w:r>
    </w:p>
    <w:p w:rsidR="00AA0EF4" w:rsidRPr="00AA0EF4" w:rsidRDefault="00AA0EF4" w:rsidP="00AA0EF4">
      <w:pPr>
        <w:ind w:left="992" w:right="992"/>
        <w:jc w:val="both"/>
        <w:rPr>
          <w:rFonts w:ascii="Palatino Linotype" w:hAnsi="Palatino Linotype"/>
          <w:i/>
          <w:sz w:val="22"/>
          <w:szCs w:val="22"/>
        </w:rPr>
      </w:pPr>
      <w:r w:rsidRPr="00AA0EF4">
        <w:rPr>
          <w:rFonts w:ascii="Palatino Linotype" w:hAnsi="Palatino Linotype"/>
          <w:i/>
          <w:sz w:val="22"/>
          <w:szCs w:val="22"/>
        </w:rPr>
        <w:t>VI a VII. …</w:t>
      </w:r>
    </w:p>
    <w:p w:rsidR="00AA0EF4" w:rsidRPr="00AA0EF4" w:rsidRDefault="00AA0EF4" w:rsidP="00AA0EF4">
      <w:pPr>
        <w:ind w:left="992" w:right="992"/>
        <w:jc w:val="both"/>
        <w:rPr>
          <w:rFonts w:ascii="Palatino Linotype" w:hAnsi="Palatino Linotype"/>
          <w:i/>
          <w:sz w:val="22"/>
          <w:szCs w:val="22"/>
        </w:rPr>
      </w:pPr>
      <w:r w:rsidRPr="00AA0EF4">
        <w:rPr>
          <w:rFonts w:ascii="Palatino Linotype" w:hAnsi="Palatino Linotype"/>
          <w:i/>
          <w:sz w:val="22"/>
          <w:szCs w:val="22"/>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rsidR="00AA0EF4" w:rsidRPr="00AA0EF4" w:rsidRDefault="00AA0EF4" w:rsidP="00AA0EF4">
      <w:pPr>
        <w:ind w:left="992" w:right="992"/>
        <w:jc w:val="both"/>
        <w:rPr>
          <w:rFonts w:ascii="Palatino Linotype" w:hAnsi="Palatino Linotype"/>
          <w:i/>
          <w:sz w:val="22"/>
          <w:szCs w:val="22"/>
        </w:rPr>
      </w:pPr>
      <w:r w:rsidRPr="00AA0EF4">
        <w:rPr>
          <w:rFonts w:ascii="Palatino Linotype" w:hAnsi="Palatino Linotype"/>
          <w:i/>
          <w:sz w:val="22"/>
          <w:szCs w:val="22"/>
        </w:rPr>
        <w:t>(Énfasis añadido).</w:t>
      </w:r>
    </w:p>
    <w:p w:rsidR="00AA0EF4" w:rsidRPr="00AA0EF4" w:rsidRDefault="00AA0EF4" w:rsidP="00AA0EF4">
      <w:pPr>
        <w:ind w:left="992" w:right="992"/>
        <w:jc w:val="both"/>
        <w:rPr>
          <w:rFonts w:ascii="Palatino Linotype" w:hAnsi="Palatino Linotype"/>
          <w:i/>
          <w:sz w:val="22"/>
          <w:szCs w:val="22"/>
        </w:rPr>
      </w:pPr>
    </w:p>
    <w:p w:rsidR="00AA0EF4" w:rsidRPr="00AA0EF4" w:rsidRDefault="00AA0EF4" w:rsidP="00AA0EF4">
      <w:pPr>
        <w:spacing w:before="240" w:after="240" w:line="360" w:lineRule="auto"/>
        <w:jc w:val="both"/>
        <w:rPr>
          <w:rFonts w:ascii="Palatino Linotype" w:hAnsi="Palatino Linotype"/>
        </w:rPr>
      </w:pPr>
      <w:r w:rsidRPr="00AA0EF4">
        <w:rPr>
          <w:rFonts w:ascii="Palatino Linotype" w:hAnsi="Palatino Linotype"/>
        </w:rPr>
        <w:t>Por otra parte, del contenido del artículo 1 de la Constitución Política de los Estados Unidos Mexicanos, se destaca lo siguiente:</w:t>
      </w:r>
    </w:p>
    <w:p w:rsidR="00AA0EF4" w:rsidRPr="00AA0EF4" w:rsidRDefault="00AA0EF4" w:rsidP="00AA0EF4">
      <w:pPr>
        <w:ind w:left="992" w:right="992"/>
        <w:jc w:val="both"/>
        <w:rPr>
          <w:rFonts w:ascii="Palatino Linotype" w:hAnsi="Palatino Linotype"/>
          <w:i/>
          <w:sz w:val="22"/>
          <w:szCs w:val="22"/>
        </w:rPr>
      </w:pPr>
      <w:r w:rsidRPr="00AA0EF4">
        <w:rPr>
          <w:rFonts w:ascii="Palatino Linotype" w:hAnsi="Palatino Linotype"/>
          <w:i/>
          <w:sz w:val="22"/>
          <w:szCs w:val="22"/>
        </w:rPr>
        <w:t>“Artículo 1o.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AA0EF4" w:rsidRPr="00AA0EF4" w:rsidRDefault="00AA0EF4" w:rsidP="00AA0EF4">
      <w:pPr>
        <w:ind w:left="992" w:right="992"/>
        <w:jc w:val="both"/>
        <w:rPr>
          <w:rFonts w:ascii="Palatino Linotype" w:hAnsi="Palatino Linotype"/>
          <w:i/>
          <w:sz w:val="22"/>
          <w:szCs w:val="22"/>
        </w:rPr>
      </w:pPr>
      <w:r w:rsidRPr="00AA0EF4">
        <w:rPr>
          <w:rFonts w:ascii="Palatino Linotype" w:hAnsi="Palatino Linotype"/>
          <w:b/>
          <w:i/>
          <w:sz w:val="22"/>
          <w:szCs w:val="22"/>
          <w:u w:val="single"/>
        </w:rPr>
        <w:t>Las normas relativas a los derechos humanos se interpretarán</w:t>
      </w:r>
      <w:r w:rsidRPr="00AA0EF4">
        <w:rPr>
          <w:rFonts w:ascii="Palatino Linotype" w:hAnsi="Palatino Linotype"/>
          <w:i/>
          <w:sz w:val="22"/>
          <w:szCs w:val="22"/>
        </w:rPr>
        <w:t xml:space="preserve"> de conformidad con esta Constitución y con los tratados internacionales de la materia </w:t>
      </w:r>
      <w:r w:rsidRPr="00AA0EF4">
        <w:rPr>
          <w:rFonts w:ascii="Palatino Linotype" w:hAnsi="Palatino Linotype"/>
          <w:b/>
          <w:i/>
          <w:sz w:val="22"/>
          <w:szCs w:val="22"/>
          <w:u w:val="single"/>
        </w:rPr>
        <w:t>favoreciendo en todo tiempo a las personas la protección más amplia</w:t>
      </w:r>
      <w:r w:rsidRPr="00AA0EF4">
        <w:rPr>
          <w:rFonts w:ascii="Palatino Linotype" w:hAnsi="Palatino Linotype"/>
          <w:i/>
          <w:sz w:val="22"/>
          <w:szCs w:val="22"/>
        </w:rPr>
        <w:t>.</w:t>
      </w:r>
    </w:p>
    <w:p w:rsidR="00AA0EF4" w:rsidRPr="00AA0EF4" w:rsidRDefault="00AA0EF4" w:rsidP="00AA0EF4">
      <w:pPr>
        <w:ind w:left="992" w:right="992"/>
        <w:jc w:val="both"/>
        <w:rPr>
          <w:rFonts w:ascii="Palatino Linotype" w:hAnsi="Palatino Linotype"/>
          <w:i/>
          <w:sz w:val="22"/>
          <w:szCs w:val="22"/>
        </w:rPr>
      </w:pPr>
      <w:r w:rsidRPr="00AA0EF4">
        <w:rPr>
          <w:rFonts w:ascii="Palatino Linotype" w:hAnsi="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AA0EF4">
        <w:rPr>
          <w:rFonts w:ascii="Palatino Linotype" w:hAnsi="Palatino Linotype"/>
          <w:i/>
          <w:sz w:val="22"/>
          <w:szCs w:val="22"/>
        </w:rPr>
        <w:t>. En consecuencia, el Estado deberá prevenir, investigar, sancionar y reparar las violaciones a los derechos humanos, en los términos que establezca la ley.”</w:t>
      </w:r>
    </w:p>
    <w:p w:rsidR="00AA0EF4" w:rsidRPr="00AA0EF4" w:rsidRDefault="00AA0EF4" w:rsidP="00AA0EF4">
      <w:pPr>
        <w:ind w:left="992" w:right="992"/>
        <w:jc w:val="both"/>
        <w:rPr>
          <w:rFonts w:ascii="Palatino Linotype" w:hAnsi="Palatino Linotype"/>
          <w:i/>
          <w:sz w:val="22"/>
          <w:szCs w:val="22"/>
        </w:rPr>
      </w:pPr>
      <w:r w:rsidRPr="00AA0EF4">
        <w:rPr>
          <w:rFonts w:ascii="Palatino Linotype" w:hAnsi="Palatino Linotype"/>
          <w:i/>
          <w:sz w:val="22"/>
          <w:szCs w:val="22"/>
        </w:rPr>
        <w:t>(Énfasis añadido).</w:t>
      </w:r>
    </w:p>
    <w:p w:rsidR="00AA0EF4" w:rsidRPr="00AA0EF4" w:rsidRDefault="00AA0EF4" w:rsidP="00AA0EF4">
      <w:pPr>
        <w:ind w:left="992" w:right="992"/>
        <w:jc w:val="both"/>
        <w:rPr>
          <w:rFonts w:ascii="Palatino Linotype" w:hAnsi="Palatino Linotype"/>
          <w:i/>
          <w:sz w:val="22"/>
          <w:szCs w:val="22"/>
        </w:rPr>
      </w:pPr>
    </w:p>
    <w:p w:rsidR="00AA0EF4" w:rsidRPr="00AA0EF4" w:rsidRDefault="00AA0EF4" w:rsidP="00AA0EF4">
      <w:pPr>
        <w:spacing w:before="240" w:after="240" w:line="360" w:lineRule="auto"/>
        <w:jc w:val="both"/>
        <w:rPr>
          <w:rFonts w:ascii="Palatino Linotype" w:hAnsi="Palatino Linotype"/>
        </w:rPr>
      </w:pPr>
      <w:r w:rsidRPr="00AA0EF4">
        <w:rPr>
          <w:rFonts w:ascii="Palatino Linotype" w:hAnsi="Palatino Linotype"/>
        </w:rPr>
        <w:t>Por lo cual, de una interpretación sistemática, armónica y progresiva del derecho fundamental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AA0EF4" w:rsidRPr="00AA0EF4" w:rsidRDefault="00AA0EF4" w:rsidP="00AA0EF4">
      <w:pPr>
        <w:spacing w:before="240" w:after="240" w:line="360" w:lineRule="auto"/>
        <w:jc w:val="both"/>
        <w:rPr>
          <w:rFonts w:ascii="Palatino Linotype" w:hAnsi="Palatino Linotype"/>
        </w:rPr>
      </w:pPr>
      <w:r w:rsidRPr="00AA0EF4">
        <w:rPr>
          <w:rFonts w:ascii="Palatino Linotype" w:hAnsi="Palatino Linotype"/>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AA0EF4" w:rsidRPr="00AA0EF4" w:rsidRDefault="00AA0EF4" w:rsidP="00AA0EF4">
      <w:pPr>
        <w:spacing w:before="240" w:after="240" w:line="360" w:lineRule="auto"/>
        <w:jc w:val="both"/>
        <w:rPr>
          <w:rFonts w:ascii="Palatino Linotype" w:hAnsi="Palatino Linotype"/>
        </w:rPr>
      </w:pPr>
      <w:r w:rsidRPr="00AA0EF4">
        <w:rPr>
          <w:rFonts w:ascii="Palatino Linotype" w:hAnsi="Palatino Linotype"/>
        </w:rPr>
        <w:t>Robustece lo anterior, el Criterio 6/2014 del entonces Instituto Federal de Acceso a la Información y Protección de Datos, ahora Instituto Nacional de Transparencia Acceso a la Información y Protección de Datos Personales, el cual se reproduce para una mayor referencia:</w:t>
      </w:r>
    </w:p>
    <w:p w:rsidR="00AA0EF4" w:rsidRPr="00AA0EF4" w:rsidRDefault="00AA0EF4" w:rsidP="00AA0EF4">
      <w:pPr>
        <w:tabs>
          <w:tab w:val="left" w:pos="7655"/>
        </w:tabs>
        <w:ind w:left="992" w:right="992"/>
        <w:jc w:val="both"/>
        <w:rPr>
          <w:rFonts w:ascii="Palatino Linotype" w:hAnsi="Palatino Linotype"/>
          <w:i/>
          <w:sz w:val="22"/>
          <w:szCs w:val="22"/>
        </w:rPr>
      </w:pPr>
      <w:r w:rsidRPr="00AA0EF4">
        <w:rPr>
          <w:rFonts w:ascii="Palatino Linotype" w:hAnsi="Palatino Linotype"/>
          <w:b/>
          <w:i/>
          <w:sz w:val="22"/>
          <w:szCs w:val="22"/>
        </w:rPr>
        <w:t>“Acceso a información gubernamental. No debe condicionarse a que el solicitante acredite su personalidad, demuestre interés alguno o justifique su utilización.</w:t>
      </w:r>
      <w:r w:rsidRPr="00AA0EF4">
        <w:rPr>
          <w:rFonts w:ascii="Palatino Linotype" w:hAnsi="Palatino Linotype"/>
          <w:i/>
          <w:sz w:val="22"/>
          <w:szCs w:val="22"/>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AA0EF4" w:rsidRPr="00AA0EF4" w:rsidRDefault="00AA0EF4" w:rsidP="00AA0EF4">
      <w:pPr>
        <w:tabs>
          <w:tab w:val="left" w:pos="7655"/>
        </w:tabs>
        <w:ind w:left="992" w:right="992"/>
        <w:jc w:val="both"/>
        <w:rPr>
          <w:rFonts w:ascii="Palatino Linotype" w:hAnsi="Palatino Linotype"/>
          <w:i/>
          <w:sz w:val="22"/>
          <w:szCs w:val="22"/>
        </w:rPr>
      </w:pPr>
    </w:p>
    <w:p w:rsidR="00AA0EF4" w:rsidRPr="00AA0EF4" w:rsidRDefault="00AA0EF4" w:rsidP="00AA0EF4">
      <w:pPr>
        <w:spacing w:before="240" w:after="240" w:line="360" w:lineRule="auto"/>
        <w:jc w:val="both"/>
        <w:rPr>
          <w:rFonts w:ascii="Palatino Linotype" w:hAnsi="Palatino Linotype"/>
        </w:rPr>
      </w:pPr>
      <w:r w:rsidRPr="00AA0EF4">
        <w:rPr>
          <w:rFonts w:ascii="Palatino Linotype" w:hAnsi="Palatino Linotype"/>
        </w:rPr>
        <w:t>En ese orden de ideas, se estima que el requerimiento relativo al nombre como presupuesto de procedibilidad del Recurso de Revisión previsto por la Ley de Transparencia y Acceso a la Información Pública del Estado de México y Municipios vigente, podría limitar el ejercicio del derecho de acceso a la información pública, debido a que el hecho de solicitar la identificación del recurrente a través de dicho dato personal, en ciertos extremos se equipara a una exigencia acerca de su interés o justificación de su utilización, lo que materialmente haría nugatorio un derecho fundamental.</w:t>
      </w:r>
    </w:p>
    <w:p w:rsidR="00AA0EF4" w:rsidRPr="00AA0EF4" w:rsidRDefault="00AA0EF4" w:rsidP="00AA0EF4">
      <w:pPr>
        <w:spacing w:before="240" w:after="240" w:line="360" w:lineRule="auto"/>
        <w:jc w:val="both"/>
        <w:rPr>
          <w:rFonts w:ascii="Palatino Linotype" w:hAnsi="Palatino Linotype"/>
        </w:rPr>
      </w:pPr>
      <w:r w:rsidRPr="00AA0EF4">
        <w:rPr>
          <w:rFonts w:ascii="Palatino Linotype" w:hAnsi="Palatino Linotype"/>
        </w:rPr>
        <w:t>Aunado a ello, para el estudio de la materia sobre la que se resuelve el Recurso de Revisión resulta intrascendente el nombre de la persona que lo hubiere promovido, en virtud de que tanto la Constitución Federal, como la Constitución Política del Estado Libre y Soberano de México, reconocen la prerrogativa de los individuos para acreditar dicho interés o justificar su utilización, por lo que este Órgano Garante en la materia se encuentra impedido para realizar dicho análisis, en la inteligencia de que al limitar un derecho humano fundamental, como lo es el derecho de acceso a la información pública, por una cuestión procedimental, que además conforme a la Ley de la materia debe ser subsanada, atentaría en contra de su propia naturaleza.</w:t>
      </w:r>
    </w:p>
    <w:p w:rsidR="00AA0EF4" w:rsidRPr="00AA0EF4" w:rsidRDefault="00AA0EF4" w:rsidP="00AA0EF4">
      <w:pPr>
        <w:spacing w:before="240" w:after="240" w:line="360" w:lineRule="auto"/>
        <w:jc w:val="both"/>
        <w:rPr>
          <w:rFonts w:ascii="Palatino Linotype" w:hAnsi="Palatino Linotype"/>
        </w:rPr>
      </w:pPr>
      <w:r w:rsidRPr="00AA0EF4">
        <w:rPr>
          <w:rFonts w:ascii="Palatino Linotype" w:hAnsi="Palatino Linotype"/>
        </w:rPr>
        <w:t>En consecuencia, dado lo expuesto y fundado con anterioridad, se estima que el requisito relativo al nombre del recurrente no constituye un presupuesto indispensable de procedibilidad del Recurso de Revisión, en términos de los artículos 25 de la Convención Americana de Derechos Humanos, 1 párrafos segundo y tercero, 6 apartado A fracciones III y IV de la Constitución Política de los Estados Unidos Mexicanos y 5, párrafos vigésimo noveno, trigésimo y trigésimo primero, fracciones IV y V de la Constitución Política del Estado Libre y Soberano de México, debido a que el acceso a la información pública es un derecho humano que no requiere legitimación en la causa, si no que únicamente basta con que se encuentre legitimado en el procedimiento de Recurso de Revisión, circunstancia que se acredita en las constancias electrónicas del expediente en revisión, de las que se desprende que la parte recurrente, es la misma que realizó la solicitud de acceso a la información pública que ahora se impugna.</w:t>
      </w:r>
    </w:p>
    <w:p w:rsidR="00AA0EF4" w:rsidRPr="00865FC5" w:rsidRDefault="00AA0EF4" w:rsidP="00865FC5">
      <w:pPr>
        <w:pStyle w:val="paragraph"/>
        <w:spacing w:before="0" w:beforeAutospacing="0" w:after="0" w:afterAutospacing="0" w:line="360" w:lineRule="auto"/>
        <w:ind w:right="-150"/>
        <w:jc w:val="both"/>
        <w:textAlignment w:val="baseline"/>
        <w:rPr>
          <w:rFonts w:ascii="Palatino Linotype" w:hAnsi="Palatino Linotype"/>
        </w:rPr>
      </w:pPr>
      <w:r w:rsidRPr="00AA0EF4">
        <w:rPr>
          <w:rFonts w:ascii="Palatino Linotype" w:hAnsi="Palatino Linotype"/>
        </w:rPr>
        <w:t>Por ende, se estima subsanada la deficiencia relativa a la falta de nombre completo del recurrente, en cumplimiento a lo dispuesto en el último párrafo del artículo 180 de la Ley de Transparencia y Acceso a la Información Pública del Estado de México y Municipios vigente, y, por tanto, es posible proseguir en el dictado de la presente resolución.</w:t>
      </w:r>
      <w:r w:rsidRPr="00AA0EF4">
        <w:rPr>
          <w:rFonts w:ascii="Palatino Linotype" w:hAnsi="Palatino Linotype" w:cs="Arial"/>
          <w:b/>
        </w:rPr>
        <w:t xml:space="preserve"> </w:t>
      </w:r>
    </w:p>
    <w:p w:rsidR="008E0663" w:rsidRPr="00725E1B" w:rsidRDefault="008E0663" w:rsidP="008E0663">
      <w:pPr>
        <w:spacing w:before="240" w:after="240" w:line="360" w:lineRule="auto"/>
        <w:jc w:val="both"/>
        <w:rPr>
          <w:rFonts w:ascii="Palatino Linotype" w:hAnsi="Palatino Linotype" w:cs="Segoe UI"/>
          <w:lang w:val="es-MX"/>
        </w:rPr>
      </w:pPr>
      <w:r w:rsidRPr="00725E1B">
        <w:rPr>
          <w:rStyle w:val="normaltextrun"/>
          <w:rFonts w:ascii="Palatino Linotype" w:hAnsi="Palatino Linotype" w:cs="Segoe UI"/>
          <w:lang w:val="es-MX"/>
        </w:rPr>
        <w:t>Dentro de este marco, se advierte que resulta procedente la interposición del recurso, de acuerdo a lo que dispone el artículo</w:t>
      </w:r>
      <w:r w:rsidRPr="00725E1B">
        <w:rPr>
          <w:rStyle w:val="apple-converted-space"/>
          <w:rFonts w:ascii="Palatino Linotype" w:eastAsiaTheme="minorHAnsi" w:hAnsi="Palatino Linotype" w:cs="Segoe UI"/>
          <w:lang w:val="es-MX"/>
        </w:rPr>
        <w:t xml:space="preserve"> 179 </w:t>
      </w:r>
      <w:r w:rsidRPr="00725E1B">
        <w:rPr>
          <w:rStyle w:val="normaltextrun"/>
          <w:rFonts w:ascii="Palatino Linotype" w:hAnsi="Palatino Linotype" w:cs="Segoe UI"/>
          <w:lang w:val="es-MX"/>
        </w:rPr>
        <w:t>del ordenamiento legal citado, que a la letra dice:</w:t>
      </w:r>
    </w:p>
    <w:p w:rsidR="008E0663" w:rsidRPr="00725E1B" w:rsidRDefault="008E0663" w:rsidP="00BB074F">
      <w:pPr>
        <w:tabs>
          <w:tab w:val="left" w:pos="6096"/>
        </w:tabs>
        <w:autoSpaceDE w:val="0"/>
        <w:autoSpaceDN w:val="0"/>
        <w:adjustRightInd w:val="0"/>
        <w:spacing w:before="240" w:after="240"/>
        <w:ind w:left="1134" w:right="49"/>
        <w:jc w:val="both"/>
        <w:rPr>
          <w:rFonts w:ascii="Palatino Linotype" w:eastAsiaTheme="minorEastAsia" w:hAnsi="Palatino Linotype" w:cs="Bookman Old Style"/>
          <w:i/>
          <w:sz w:val="22"/>
          <w:szCs w:val="20"/>
          <w:lang w:val="es-MX"/>
        </w:rPr>
      </w:pPr>
      <w:r w:rsidRPr="00725E1B">
        <w:rPr>
          <w:rStyle w:val="normaltextrun"/>
          <w:rFonts w:ascii="Palatino Linotype" w:hAnsi="Palatino Linotype" w:cs="Segoe UI"/>
          <w:b/>
          <w:bCs/>
          <w:i/>
          <w:iCs/>
          <w:sz w:val="22"/>
          <w:szCs w:val="22"/>
          <w:lang w:val="es-MX"/>
        </w:rPr>
        <w:t>“</w:t>
      </w:r>
      <w:r w:rsidRPr="00725E1B">
        <w:rPr>
          <w:rStyle w:val="normaltextrun"/>
          <w:rFonts w:ascii="Palatino Linotype" w:hAnsi="Palatino Linotype" w:cs="Segoe UI"/>
          <w:b/>
          <w:bCs/>
          <w:sz w:val="22"/>
          <w:szCs w:val="22"/>
          <w:lang w:val="es-MX"/>
        </w:rPr>
        <w:t>Artículo 179.-</w:t>
      </w:r>
      <w:r w:rsidRPr="00725E1B">
        <w:rPr>
          <w:rFonts w:ascii="Palatino Linotype" w:eastAsiaTheme="minorEastAsia" w:hAnsi="Palatino Linotype" w:cs="Bookman Old Style"/>
          <w:sz w:val="20"/>
          <w:szCs w:val="20"/>
          <w:lang w:val="es-MX"/>
        </w:rPr>
        <w:t xml:space="preserve"> </w:t>
      </w:r>
      <w:r w:rsidRPr="00725E1B">
        <w:rPr>
          <w:rFonts w:ascii="Palatino Linotype" w:eastAsiaTheme="minorEastAsia" w:hAnsi="Palatino Linotype" w:cs="Bookman Old Style"/>
          <w:i/>
          <w:sz w:val="22"/>
          <w:szCs w:val="20"/>
          <w:lang w:val="es-MX"/>
        </w:rPr>
        <w:t>El recurso de revisión es un medio de protección que la Ley otorga a los particulares, para hacer valer su derecho de acceso a la información pública, y procederá en contra de las siguientes causas:</w:t>
      </w:r>
    </w:p>
    <w:p w:rsidR="008E0663" w:rsidRPr="00725E1B" w:rsidRDefault="008E0663" w:rsidP="00BB074F">
      <w:pPr>
        <w:tabs>
          <w:tab w:val="left" w:pos="6096"/>
        </w:tabs>
        <w:autoSpaceDE w:val="0"/>
        <w:autoSpaceDN w:val="0"/>
        <w:adjustRightInd w:val="0"/>
        <w:spacing w:before="240" w:after="240"/>
        <w:ind w:left="1134" w:right="49"/>
        <w:jc w:val="both"/>
        <w:rPr>
          <w:rStyle w:val="normaltextrun"/>
          <w:rFonts w:ascii="Palatino Linotype" w:hAnsi="Palatino Linotype" w:cs="Segoe UI"/>
          <w:b/>
          <w:bCs/>
          <w:i/>
          <w:iCs/>
          <w:sz w:val="22"/>
          <w:szCs w:val="22"/>
          <w:lang w:val="es-MX"/>
        </w:rPr>
      </w:pPr>
      <w:r w:rsidRPr="00725E1B">
        <w:rPr>
          <w:rStyle w:val="normaltextrun"/>
          <w:rFonts w:ascii="Palatino Linotype" w:hAnsi="Palatino Linotype" w:cs="Segoe UI"/>
          <w:b/>
          <w:bCs/>
          <w:i/>
          <w:iCs/>
          <w:sz w:val="22"/>
          <w:szCs w:val="22"/>
          <w:lang w:val="es-MX"/>
        </w:rPr>
        <w:t>…</w:t>
      </w:r>
    </w:p>
    <w:p w:rsidR="008E0663" w:rsidRPr="00725E1B" w:rsidRDefault="002904A6" w:rsidP="00BB074F">
      <w:pPr>
        <w:tabs>
          <w:tab w:val="left" w:pos="6096"/>
        </w:tabs>
        <w:autoSpaceDE w:val="0"/>
        <w:autoSpaceDN w:val="0"/>
        <w:adjustRightInd w:val="0"/>
        <w:spacing w:before="240" w:after="240"/>
        <w:ind w:left="1134" w:right="49"/>
        <w:jc w:val="both"/>
        <w:rPr>
          <w:rStyle w:val="eop"/>
          <w:rFonts w:ascii="Palatino Linotype" w:eastAsiaTheme="majorEastAsia" w:hAnsi="Palatino Linotype" w:cs="Segoe UI"/>
          <w:i/>
          <w:sz w:val="22"/>
          <w:szCs w:val="22"/>
          <w:lang w:val="es-MX"/>
        </w:rPr>
      </w:pPr>
      <w:r w:rsidRPr="00725E1B">
        <w:rPr>
          <w:rStyle w:val="normaltextrun"/>
          <w:rFonts w:ascii="Palatino Linotype" w:hAnsi="Palatino Linotype" w:cs="Segoe UI"/>
          <w:b/>
          <w:bCs/>
          <w:i/>
          <w:iCs/>
          <w:sz w:val="22"/>
          <w:szCs w:val="22"/>
          <w:lang w:val="es-MX" w:eastAsia="en-US"/>
        </w:rPr>
        <w:t>V. La entrega de información incompleta;</w:t>
      </w:r>
      <w:r w:rsidRPr="00725E1B">
        <w:rPr>
          <w:rStyle w:val="normaltextrun"/>
          <w:rFonts w:ascii="Palatino Linotype" w:hAnsi="Palatino Linotype" w:cs="Segoe UI"/>
          <w:b/>
          <w:bCs/>
          <w:i/>
          <w:iCs/>
          <w:sz w:val="22"/>
          <w:szCs w:val="22"/>
          <w:lang w:val="es-MX" w:eastAsia="en-US"/>
        </w:rPr>
        <w:cr/>
      </w:r>
      <w:r w:rsidR="008E0663" w:rsidRPr="00725E1B">
        <w:rPr>
          <w:rStyle w:val="eop"/>
          <w:rFonts w:ascii="Palatino Linotype" w:eastAsiaTheme="minorEastAsia" w:hAnsi="Palatino Linotype" w:cs="Bookman Old Style,Bold"/>
          <w:b/>
          <w:bCs/>
          <w:i/>
          <w:sz w:val="22"/>
          <w:szCs w:val="20"/>
          <w:lang w:val="es-MX"/>
        </w:rPr>
        <w:t>…</w:t>
      </w:r>
      <w:r w:rsidR="008E0663" w:rsidRPr="00725E1B">
        <w:rPr>
          <w:rStyle w:val="eop"/>
          <w:rFonts w:ascii="Palatino Linotype" w:eastAsiaTheme="majorEastAsia" w:hAnsi="Palatino Linotype" w:cs="Segoe UI"/>
          <w:i/>
          <w:sz w:val="22"/>
          <w:szCs w:val="22"/>
          <w:lang w:val="es-MX"/>
        </w:rPr>
        <w:t>(Sic)</w:t>
      </w:r>
    </w:p>
    <w:p w:rsidR="008E0663" w:rsidRPr="00725E1B" w:rsidRDefault="008E0663" w:rsidP="008E0663">
      <w:pPr>
        <w:spacing w:before="240" w:after="240" w:line="360" w:lineRule="auto"/>
        <w:jc w:val="both"/>
        <w:rPr>
          <w:rStyle w:val="normaltextrun"/>
          <w:rFonts w:ascii="Palatino Linotype" w:hAnsi="Palatino Linotype" w:cs="Segoe UI"/>
          <w:lang w:val="es-MX"/>
        </w:rPr>
      </w:pPr>
      <w:r w:rsidRPr="00725E1B">
        <w:rPr>
          <w:rStyle w:val="normaltextrun"/>
          <w:rFonts w:ascii="Palatino Linotype" w:hAnsi="Palatino Linotype" w:cs="Segoe UI"/>
          <w:lang w:val="es-MX"/>
        </w:rPr>
        <w:t xml:space="preserve">Por consiguiente, y de acuerdo a las causales de procedencia de los Recursos de Revisión y conforme a los actos impugnados manifestados por el </w:t>
      </w:r>
      <w:r w:rsidR="007F49AF" w:rsidRPr="00725E1B">
        <w:rPr>
          <w:rStyle w:val="normaltextrun"/>
          <w:rFonts w:ascii="Palatino Linotype" w:hAnsi="Palatino Linotype" w:cs="Segoe UI"/>
          <w:b/>
          <w:lang w:val="es-MX"/>
        </w:rPr>
        <w:t>recurrente</w:t>
      </w:r>
      <w:r w:rsidRPr="00725E1B">
        <w:rPr>
          <w:rStyle w:val="normaltextrun"/>
          <w:rFonts w:ascii="Palatino Linotype" w:hAnsi="Palatino Linotype" w:cs="Segoe UI"/>
          <w:lang w:val="es-MX"/>
        </w:rPr>
        <w:t>, resulta aplicable la prevista en la</w:t>
      </w:r>
      <w:r w:rsidR="00084F5A" w:rsidRPr="00725E1B">
        <w:rPr>
          <w:rStyle w:val="normaltextrun"/>
          <w:rFonts w:ascii="Palatino Linotype" w:hAnsi="Palatino Linotype" w:cs="Segoe UI"/>
          <w:lang w:val="es-MX"/>
        </w:rPr>
        <w:t xml:space="preserve"> fracción V</w:t>
      </w:r>
      <w:r w:rsidRPr="00725E1B">
        <w:rPr>
          <w:rStyle w:val="normaltextrun"/>
          <w:rFonts w:ascii="Palatino Linotype" w:hAnsi="Palatino Linotype" w:cs="Segoe UI"/>
          <w:lang w:val="es-MX"/>
        </w:rPr>
        <w:t xml:space="preserve">. Esto es, toda vez que la parte </w:t>
      </w:r>
      <w:r w:rsidR="007F49AF" w:rsidRPr="00725E1B">
        <w:rPr>
          <w:rStyle w:val="normaltextrun"/>
          <w:rFonts w:ascii="Palatino Linotype" w:hAnsi="Palatino Linotype" w:cs="Segoe UI"/>
          <w:b/>
          <w:lang w:val="es-MX"/>
        </w:rPr>
        <w:t>recurrente</w:t>
      </w:r>
      <w:r w:rsidRPr="00725E1B">
        <w:rPr>
          <w:rStyle w:val="normaltextrun"/>
          <w:rFonts w:ascii="Palatino Linotype" w:hAnsi="Palatino Linotype" w:cs="Segoe UI"/>
          <w:lang w:val="es-MX"/>
        </w:rPr>
        <w:t xml:space="preserve"> en forma sintética refiere como inconformidad que el </w:t>
      </w:r>
      <w:r w:rsidR="007F49AF" w:rsidRPr="00725E1B">
        <w:rPr>
          <w:rStyle w:val="normaltextrun"/>
          <w:rFonts w:ascii="Palatino Linotype" w:hAnsi="Palatino Linotype" w:cs="Segoe UI"/>
          <w:b/>
          <w:lang w:val="es-MX"/>
        </w:rPr>
        <w:t>Sujeto Obligado</w:t>
      </w:r>
      <w:r w:rsidR="00084F5A" w:rsidRPr="00725E1B">
        <w:rPr>
          <w:rStyle w:val="normaltextrun"/>
          <w:rFonts w:ascii="Palatino Linotype" w:hAnsi="Palatino Linotype" w:cs="Segoe UI"/>
          <w:lang w:val="es-MX"/>
        </w:rPr>
        <w:t xml:space="preserve"> testo de manera infundada conceptos diversos que integran los recibos de </w:t>
      </w:r>
      <w:r w:rsidR="00BA155A" w:rsidRPr="00725E1B">
        <w:rPr>
          <w:rStyle w:val="normaltextrun"/>
          <w:rFonts w:ascii="Palatino Linotype" w:hAnsi="Palatino Linotype" w:cs="Segoe UI"/>
          <w:lang w:val="es-MX"/>
        </w:rPr>
        <w:t>nómina</w:t>
      </w:r>
      <w:r w:rsidR="00084F5A" w:rsidRPr="00725E1B">
        <w:rPr>
          <w:rStyle w:val="normaltextrun"/>
          <w:rFonts w:ascii="Palatino Linotype" w:hAnsi="Palatino Linotype" w:cs="Segoe UI"/>
          <w:lang w:val="es-MX"/>
        </w:rPr>
        <w:t>.</w:t>
      </w:r>
    </w:p>
    <w:p w:rsidR="00084F5A" w:rsidRPr="00725E1B" w:rsidRDefault="008E0663" w:rsidP="00321951">
      <w:pPr>
        <w:spacing w:before="240" w:after="240" w:line="360" w:lineRule="auto"/>
        <w:jc w:val="both"/>
        <w:rPr>
          <w:rFonts w:ascii="Palatino Linotype" w:hAnsi="Palatino Linotype" w:cs="Arial"/>
        </w:rPr>
      </w:pPr>
      <w:r w:rsidRPr="00725E1B">
        <w:rPr>
          <w:rFonts w:ascii="Palatino Linotype" w:hAnsi="Palatino Linotype" w:cs="Arial"/>
        </w:rPr>
        <w:t>En conclusión, se cubrieron los requisitos de procedbilidad y de oportunidad que requiere la Ley en la materia para el análisis del recurso de revisión.</w:t>
      </w:r>
    </w:p>
    <w:p w:rsidR="00DC63ED" w:rsidRPr="00725E1B" w:rsidRDefault="00865FC5" w:rsidP="00DC63ED">
      <w:pPr>
        <w:tabs>
          <w:tab w:val="left" w:pos="8647"/>
        </w:tabs>
        <w:spacing w:before="240" w:after="240" w:line="360" w:lineRule="auto"/>
        <w:ind w:right="51"/>
        <w:jc w:val="both"/>
        <w:rPr>
          <w:rFonts w:ascii="Palatino Linotype" w:hAnsi="Palatino Linotype" w:cs="Arial"/>
        </w:rPr>
      </w:pPr>
      <w:r>
        <w:rPr>
          <w:rFonts w:ascii="Palatino Linotype" w:hAnsi="Palatino Linotype" w:cs="Arial"/>
          <w:b/>
          <w:lang w:val="es-MX"/>
        </w:rPr>
        <w:t>Cuarto</w:t>
      </w:r>
      <w:r w:rsidR="00DC63ED" w:rsidRPr="00BB0A16">
        <w:rPr>
          <w:rFonts w:ascii="Palatino Linotype" w:hAnsi="Palatino Linotype" w:cs="Arial"/>
          <w:b/>
          <w:lang w:val="es-MX"/>
        </w:rPr>
        <w:t>. Materia</w:t>
      </w:r>
      <w:r w:rsidR="00DC63ED" w:rsidRPr="00725E1B">
        <w:rPr>
          <w:rFonts w:ascii="Palatino Linotype" w:hAnsi="Palatino Linotype" w:cs="Arial"/>
          <w:b/>
          <w:lang w:val="es-MX"/>
        </w:rPr>
        <w:t xml:space="preserve"> de la revisión. </w:t>
      </w:r>
      <w:r w:rsidR="00DC63ED" w:rsidRPr="00725E1B">
        <w:rPr>
          <w:rFonts w:ascii="Palatino Linotype" w:hAnsi="Palatino Linotype" w:cs="Arial"/>
          <w:lang w:val="es-MX"/>
        </w:rPr>
        <w:t xml:space="preserve"> </w:t>
      </w:r>
      <w:r w:rsidR="00DC63ED" w:rsidRPr="00725E1B">
        <w:rPr>
          <w:rFonts w:ascii="Palatino Linotype" w:hAnsi="Palatino Linotype" w:cs="Arial"/>
        </w:rPr>
        <w:t>De la revisión a las constancias que obran en el expediente electrónico se advierte que el tema sobre el que est</w:t>
      </w:r>
      <w:r w:rsidR="00473128" w:rsidRPr="00725E1B">
        <w:rPr>
          <w:rFonts w:ascii="Palatino Linotype" w:hAnsi="Palatino Linotype" w:cs="Arial"/>
        </w:rPr>
        <w:t>e Instituto se pronunc</w:t>
      </w:r>
      <w:r w:rsidR="007335A9" w:rsidRPr="00725E1B">
        <w:rPr>
          <w:rFonts w:ascii="Palatino Linotype" w:hAnsi="Palatino Linotype" w:cs="Arial"/>
        </w:rPr>
        <w:t>iará será verificar la idoneidad de la respuesta y su contenido dada por el SUEJ</w:t>
      </w:r>
      <w:r w:rsidR="00935F1F">
        <w:rPr>
          <w:rFonts w:ascii="Palatino Linotype" w:hAnsi="Palatino Linotype" w:cs="Arial"/>
        </w:rPr>
        <w:t>E</w:t>
      </w:r>
      <w:r w:rsidR="007335A9" w:rsidRPr="00725E1B">
        <w:rPr>
          <w:rFonts w:ascii="Palatino Linotype" w:hAnsi="Palatino Linotype" w:cs="Arial"/>
        </w:rPr>
        <w:t xml:space="preserve">TO OBLIGADO </w:t>
      </w:r>
      <w:r w:rsidR="00703972" w:rsidRPr="00725E1B">
        <w:rPr>
          <w:rFonts w:ascii="Palatino Linotype" w:hAnsi="Palatino Linotype" w:cs="Arial"/>
        </w:rPr>
        <w:t>para</w:t>
      </w:r>
      <w:r w:rsidR="00501D65" w:rsidRPr="00725E1B">
        <w:rPr>
          <w:rFonts w:ascii="Palatino Linotype" w:hAnsi="Palatino Linotype" w:cs="Arial"/>
        </w:rPr>
        <w:t xml:space="preserve"> tener por satisfechos lo planteamientos esgrimidos por el particular. </w:t>
      </w:r>
    </w:p>
    <w:p w:rsidR="00DF6ECA" w:rsidRPr="00725E1B" w:rsidRDefault="00865FC5" w:rsidP="00DC63ED">
      <w:pPr>
        <w:spacing w:before="240" w:after="240" w:line="360" w:lineRule="auto"/>
        <w:jc w:val="both"/>
        <w:rPr>
          <w:rFonts w:ascii="Palatino Linotype" w:hAnsi="Palatino Linotype"/>
        </w:rPr>
      </w:pPr>
      <w:r>
        <w:rPr>
          <w:rFonts w:ascii="Palatino Linotype" w:hAnsi="Palatino Linotype" w:cs="Arial"/>
          <w:b/>
          <w:lang w:val="es-MX"/>
        </w:rPr>
        <w:t>Quinto</w:t>
      </w:r>
      <w:r w:rsidR="00DC63ED" w:rsidRPr="00BB0A16">
        <w:rPr>
          <w:rFonts w:ascii="Palatino Linotype" w:hAnsi="Palatino Linotype" w:cs="Arial"/>
          <w:b/>
          <w:lang w:val="es-MX"/>
        </w:rPr>
        <w:t>. Estudio de fondo del</w:t>
      </w:r>
      <w:r w:rsidR="00DC63ED" w:rsidRPr="00725E1B">
        <w:rPr>
          <w:rFonts w:ascii="Palatino Linotype" w:hAnsi="Palatino Linotype" w:cs="Arial"/>
          <w:b/>
          <w:lang w:val="es-MX"/>
        </w:rPr>
        <w:t xml:space="preserve"> asunto</w:t>
      </w:r>
      <w:r w:rsidR="00DC63ED" w:rsidRPr="00725E1B">
        <w:rPr>
          <w:rFonts w:ascii="Palatino Linotype" w:hAnsi="Palatino Linotype" w:cs="Arial"/>
          <w:lang w:val="es-MX"/>
        </w:rPr>
        <w:t xml:space="preserve">. </w:t>
      </w:r>
      <w:r w:rsidR="00DF6ECA" w:rsidRPr="00725E1B">
        <w:rPr>
          <w:rFonts w:ascii="Palatino Linotype" w:hAnsi="Palatino Linotype"/>
        </w:rPr>
        <w:t>Tal y como quedó señalado en el resultando</w:t>
      </w:r>
      <w:r w:rsidR="00DD54E7" w:rsidRPr="00725E1B">
        <w:rPr>
          <w:rFonts w:ascii="Palatino Linotype" w:hAnsi="Palatino Linotype"/>
        </w:rPr>
        <w:t xml:space="preserve"> primero del presente ocurso, el</w:t>
      </w:r>
      <w:r w:rsidR="00DF6ECA" w:rsidRPr="00725E1B">
        <w:rPr>
          <w:rFonts w:ascii="Palatino Linotype" w:hAnsi="Palatino Linotype"/>
        </w:rPr>
        <w:t xml:space="preserve"> particular ejerce su derecho de ACCESO  a la información, solicitando le sea proporcionada en vía del SAIMEX:</w:t>
      </w:r>
      <w:r w:rsidR="00F63763" w:rsidRPr="00725E1B">
        <w:rPr>
          <w:rFonts w:ascii="Palatino Linotype" w:hAnsi="Palatino Linotype"/>
        </w:rPr>
        <w:t xml:space="preserve"> </w:t>
      </w:r>
    </w:p>
    <w:p w:rsidR="00FD7E71" w:rsidRPr="00725E1B" w:rsidRDefault="00AC08C0" w:rsidP="00AC08C0">
      <w:pPr>
        <w:pStyle w:val="Prrafodelista"/>
        <w:numPr>
          <w:ilvl w:val="0"/>
          <w:numId w:val="15"/>
        </w:numPr>
        <w:spacing w:before="240" w:after="240"/>
        <w:jc w:val="both"/>
        <w:rPr>
          <w:rFonts w:ascii="Palatino Linotype" w:hAnsi="Palatino Linotype"/>
          <w:i/>
          <w:sz w:val="24"/>
          <w:szCs w:val="24"/>
        </w:rPr>
      </w:pPr>
      <w:r>
        <w:rPr>
          <w:rFonts w:ascii="Palatino Linotype" w:hAnsi="Palatino Linotype"/>
          <w:i/>
          <w:sz w:val="24"/>
          <w:szCs w:val="24"/>
        </w:rPr>
        <w:t>I</w:t>
      </w:r>
      <w:r w:rsidRPr="00AC08C0">
        <w:rPr>
          <w:rFonts w:ascii="Palatino Linotype" w:hAnsi="Palatino Linotype"/>
          <w:i/>
          <w:sz w:val="24"/>
          <w:szCs w:val="24"/>
        </w:rPr>
        <w:t>nforme el listado por quincena de todo el personal identificado por áreas asignadas, funciones desempeñadas y registros digitales de entradas y salidas así como quienes estan obligados y quienes no checan y por qué motivo, así como copia del comprobante de pago de la útima quincena de cada trabajador o docuemento que acredite dicho pago</w:t>
      </w:r>
      <w:r w:rsidR="00FD7E71" w:rsidRPr="00725E1B">
        <w:rPr>
          <w:rFonts w:ascii="Palatino Linotype" w:hAnsi="Palatino Linotype"/>
          <w:i/>
          <w:sz w:val="24"/>
          <w:szCs w:val="24"/>
        </w:rPr>
        <w:t>.</w:t>
      </w:r>
    </w:p>
    <w:p w:rsidR="00FD7E71" w:rsidRPr="00725E1B" w:rsidRDefault="00FD7E71" w:rsidP="00FD7E71">
      <w:pPr>
        <w:spacing w:before="240" w:after="240"/>
        <w:jc w:val="both"/>
        <w:rPr>
          <w:rFonts w:ascii="Palatino Linotype" w:hAnsi="Palatino Linotype" w:cs="Arial"/>
        </w:rPr>
      </w:pPr>
    </w:p>
    <w:p w:rsidR="00AC08C0" w:rsidRPr="00AC08C0" w:rsidRDefault="00FD7E71" w:rsidP="00AC08C0">
      <w:pPr>
        <w:spacing w:before="240" w:after="240" w:line="360" w:lineRule="auto"/>
        <w:jc w:val="both"/>
        <w:rPr>
          <w:rFonts w:ascii="Palatino Linotype" w:hAnsi="Palatino Linotype"/>
          <w:lang w:val="es-MX"/>
        </w:rPr>
      </w:pPr>
      <w:r w:rsidRPr="00725E1B">
        <w:rPr>
          <w:rFonts w:ascii="Palatino Linotype" w:hAnsi="Palatino Linotype" w:cs="Arial"/>
        </w:rPr>
        <w:t xml:space="preserve"> </w:t>
      </w:r>
      <w:r w:rsidRPr="00725E1B">
        <w:rPr>
          <w:rFonts w:ascii="Palatino Linotype" w:hAnsi="Palatino Linotype"/>
        </w:rPr>
        <w:t xml:space="preserve">En este sentido debe mencionarse que el </w:t>
      </w:r>
      <w:r w:rsidRPr="00725E1B">
        <w:rPr>
          <w:rFonts w:ascii="Palatino Linotype" w:hAnsi="Palatino Linotype"/>
          <w:b/>
        </w:rPr>
        <w:t>Sujeto Obligado</w:t>
      </w:r>
      <w:r w:rsidRPr="00725E1B">
        <w:rPr>
          <w:rFonts w:ascii="Palatino Linotype" w:hAnsi="Palatino Linotype"/>
        </w:rPr>
        <w:t xml:space="preserve"> adjuntó los archivos electrónicos denominados</w:t>
      </w:r>
      <w:r w:rsidRPr="00725E1B">
        <w:rPr>
          <w:rFonts w:ascii="Palatino Linotype" w:hAnsi="Palatino Linotype"/>
          <w:lang w:val="es-MX"/>
        </w:rPr>
        <w:t xml:space="preserve">: </w:t>
      </w:r>
    </w:p>
    <w:p w:rsidR="00AC08C0" w:rsidRPr="00A0700F" w:rsidRDefault="00AC08C0" w:rsidP="00AC08C0">
      <w:pPr>
        <w:pStyle w:val="Prrafodelista"/>
        <w:numPr>
          <w:ilvl w:val="0"/>
          <w:numId w:val="25"/>
        </w:numPr>
        <w:spacing w:before="240" w:after="240" w:line="360" w:lineRule="auto"/>
        <w:jc w:val="both"/>
        <w:rPr>
          <w:rFonts w:ascii="Palatino Linotype" w:hAnsi="Palatino Linotype" w:cs="Arial"/>
          <w:b/>
        </w:rPr>
      </w:pPr>
      <w:r w:rsidRPr="00A0700F">
        <w:rPr>
          <w:rFonts w:ascii="Palatino Linotype" w:hAnsi="Palatino Linotype"/>
          <w:b/>
        </w:rPr>
        <w:t xml:space="preserve">PERSONAL CON REGISTROS DIGITALES.pdf: </w:t>
      </w:r>
      <w:r>
        <w:rPr>
          <w:rFonts w:ascii="Palatino Linotype" w:hAnsi="Palatino Linotype"/>
        </w:rPr>
        <w:t xml:space="preserve">relación de servidores públicos con referencia al nombre, cargo, área, así como  los registros digitales de entrada y salida. </w:t>
      </w:r>
    </w:p>
    <w:p w:rsidR="00AC08C0" w:rsidRPr="008E7401" w:rsidRDefault="00AC08C0" w:rsidP="00AC08C0">
      <w:pPr>
        <w:pStyle w:val="Prrafodelista"/>
        <w:numPr>
          <w:ilvl w:val="0"/>
          <w:numId w:val="25"/>
        </w:numPr>
        <w:spacing w:before="240" w:after="240" w:line="360" w:lineRule="auto"/>
        <w:jc w:val="both"/>
        <w:rPr>
          <w:rFonts w:ascii="Palatino Linotype" w:hAnsi="Palatino Linotype" w:cs="Arial"/>
          <w:b/>
        </w:rPr>
      </w:pPr>
      <w:r w:rsidRPr="00A0700F">
        <w:rPr>
          <w:rFonts w:ascii="Palatino Linotype" w:hAnsi="Palatino Linotype" w:cs="Arial"/>
          <w:b/>
        </w:rPr>
        <w:t>REGISTROS DE ASISTENCIA 01 AL 15 DE MAYO.pdf</w:t>
      </w:r>
      <w:r>
        <w:rPr>
          <w:rFonts w:ascii="Palatino Linotype" w:hAnsi="Palatino Linotype" w:cs="Arial"/>
          <w:b/>
        </w:rPr>
        <w:t xml:space="preserve">. </w:t>
      </w:r>
      <w:r>
        <w:rPr>
          <w:rFonts w:ascii="Palatino Linotype" w:hAnsi="Palatino Linotype" w:cs="Arial"/>
        </w:rPr>
        <w:t>relación de personal con referencia al departamento, nombre del servidor público, así como  a la fecha de ingreso; y,</w:t>
      </w:r>
    </w:p>
    <w:p w:rsidR="00AC08C0" w:rsidRPr="008E7401" w:rsidRDefault="00AC08C0" w:rsidP="00AC08C0">
      <w:pPr>
        <w:pStyle w:val="Prrafodelista"/>
        <w:numPr>
          <w:ilvl w:val="0"/>
          <w:numId w:val="25"/>
        </w:numPr>
        <w:spacing w:before="240" w:after="240" w:line="360" w:lineRule="auto"/>
        <w:jc w:val="both"/>
        <w:rPr>
          <w:rFonts w:ascii="Palatino Linotype" w:hAnsi="Palatino Linotype" w:cs="Arial"/>
        </w:rPr>
      </w:pPr>
      <w:r w:rsidRPr="00A0700F">
        <w:rPr>
          <w:rFonts w:ascii="Palatino Linotype" w:hAnsi="Palatino Linotype" w:cs="Arial"/>
          <w:b/>
        </w:rPr>
        <w:t>Manual General de Organización del H Ayuntamiento de Chiconcuac 2019 2021.pdf</w:t>
      </w:r>
      <w:r>
        <w:rPr>
          <w:rFonts w:ascii="Palatino Linotype" w:hAnsi="Palatino Linotype" w:cs="Arial"/>
          <w:b/>
        </w:rPr>
        <w:t xml:space="preserve">. </w:t>
      </w:r>
      <w:r>
        <w:rPr>
          <w:rFonts w:ascii="Palatino Linotype" w:hAnsi="Palatino Linotype" w:cs="Arial"/>
        </w:rPr>
        <w:t xml:space="preserve">en 214 hojas el </w:t>
      </w:r>
      <w:r>
        <w:rPr>
          <w:rFonts w:ascii="Palatino Linotype" w:hAnsi="Palatino Linotype" w:cs="Arial"/>
          <w:b/>
        </w:rPr>
        <w:t xml:space="preserve">Sujeto Obligado </w:t>
      </w:r>
      <w:r>
        <w:rPr>
          <w:rFonts w:ascii="Palatino Linotype" w:hAnsi="Palatino Linotype" w:cs="Arial"/>
        </w:rPr>
        <w:t xml:space="preserve">adjunta </w:t>
      </w:r>
      <w:r w:rsidRPr="008E7401">
        <w:rPr>
          <w:rFonts w:ascii="Palatino Linotype" w:hAnsi="Palatino Linotype" w:cs="Arial"/>
        </w:rPr>
        <w:t>Manual General de Organización del H. Ayuntamiento de Chiconcuac,</w:t>
      </w:r>
      <w:r>
        <w:rPr>
          <w:rFonts w:ascii="Palatino Linotype" w:hAnsi="Palatino Linotype" w:cs="Arial"/>
        </w:rPr>
        <w:t xml:space="preserve"> </w:t>
      </w:r>
      <w:r w:rsidRPr="008E7401">
        <w:rPr>
          <w:rFonts w:ascii="Palatino Linotype" w:hAnsi="Palatino Linotype" w:cs="Arial"/>
        </w:rPr>
        <w:t>Estado de México, Administración 2019-2021</w:t>
      </w:r>
    </w:p>
    <w:p w:rsidR="00A405F0" w:rsidRPr="00725E1B" w:rsidRDefault="00A405F0" w:rsidP="00AF582C">
      <w:pPr>
        <w:spacing w:before="240" w:after="240" w:line="360" w:lineRule="auto"/>
        <w:jc w:val="both"/>
        <w:rPr>
          <w:rFonts w:ascii="Palatino Linotype" w:hAnsi="Palatino Linotype" w:cs="Arial"/>
        </w:rPr>
      </w:pPr>
    </w:p>
    <w:p w:rsidR="004233F8" w:rsidRPr="00725E1B" w:rsidRDefault="000041CE" w:rsidP="00345C38">
      <w:pPr>
        <w:spacing w:before="240" w:after="240" w:line="360" w:lineRule="auto"/>
        <w:jc w:val="both"/>
        <w:rPr>
          <w:rFonts w:ascii="Palatino Linotype" w:hAnsi="Palatino Linotype" w:cs="Arial"/>
        </w:rPr>
      </w:pPr>
      <w:r w:rsidRPr="00725E1B">
        <w:rPr>
          <w:rFonts w:ascii="Palatino Linotype" w:hAnsi="Palatino Linotype" w:cs="Arial"/>
        </w:rPr>
        <w:t>Inconforme el particular con la respuesta que el SUJETO OBLOGADO le entrego, interpuso recurso de revisión bajo las siguientes aristas</w:t>
      </w:r>
      <w:r w:rsidR="00471FC7" w:rsidRPr="00725E1B">
        <w:rPr>
          <w:rFonts w:ascii="Palatino Linotype" w:hAnsi="Palatino Linotype" w:cs="Arial"/>
        </w:rPr>
        <w:t xml:space="preserve"> como</w:t>
      </w:r>
      <w:r w:rsidR="004233F8" w:rsidRPr="00725E1B">
        <w:rPr>
          <w:rFonts w:ascii="Palatino Linotype" w:hAnsi="Palatino Linotype" w:cs="Arial"/>
        </w:rPr>
        <w:t xml:space="preserve"> </w:t>
      </w:r>
      <w:r w:rsidR="00471FC7" w:rsidRPr="00725E1B">
        <w:rPr>
          <w:rFonts w:ascii="Palatino Linotype" w:hAnsi="Palatino Linotype" w:cs="Arial"/>
        </w:rPr>
        <w:t xml:space="preserve">motivo de inconformidad el particular señala que </w:t>
      </w:r>
      <w:r w:rsidR="00AF582C" w:rsidRPr="00725E1B">
        <w:rPr>
          <w:rFonts w:ascii="Palatino Linotype" w:hAnsi="Palatino Linotype" w:cs="Arial"/>
          <w:b/>
        </w:rPr>
        <w:t>“</w:t>
      </w:r>
      <w:r w:rsidR="00AC08C0" w:rsidRPr="00AC08C0">
        <w:rPr>
          <w:rFonts w:ascii="Palatino Linotype" w:hAnsi="Palatino Linotype" w:cs="Arial"/>
          <w:b/>
          <w:i/>
          <w:u w:val="single"/>
        </w:rPr>
        <w:t>El sujeto Obligado se niega a entregar la información relativa a los comprobantes de pago a cada trabajador</w:t>
      </w:r>
      <w:r w:rsidR="00AC08C0" w:rsidRPr="00AC08C0">
        <w:rPr>
          <w:rFonts w:ascii="Palatino Linotype" w:hAnsi="Palatino Linotype" w:cs="Arial"/>
          <w:b/>
          <w:i/>
        </w:rPr>
        <w:t>, por lo que solicito a ese H Instituto sea garante de nuestro derecho de acceso a la información y ordene al sujeto obligado entregue la totalidad de la información cabe señalar que en reiteradas ocasiones este sujeto obligado es omiso en la entrega de información por lo que también ruego a ese H Instituto actue en consecuencia</w:t>
      </w:r>
      <w:r w:rsidR="00FA4D42" w:rsidRPr="00725E1B">
        <w:rPr>
          <w:rFonts w:ascii="Palatino Linotype" w:hAnsi="Palatino Linotype" w:cs="Arial"/>
          <w:i/>
        </w:rPr>
        <w:t>.</w:t>
      </w:r>
      <w:r w:rsidR="00AF582C" w:rsidRPr="00725E1B">
        <w:rPr>
          <w:rFonts w:ascii="Palatino Linotype" w:hAnsi="Palatino Linotype" w:cs="Arial"/>
          <w:i/>
        </w:rPr>
        <w:t>”</w:t>
      </w:r>
      <w:r w:rsidR="003B537A" w:rsidRPr="00725E1B">
        <w:rPr>
          <w:rFonts w:ascii="Palatino Linotype" w:hAnsi="Palatino Linotype"/>
          <w:b/>
          <w:i/>
        </w:rPr>
        <w:t>.</w:t>
      </w:r>
    </w:p>
    <w:p w:rsidR="00AC08C0" w:rsidRPr="000B4DC6" w:rsidRDefault="00AC08C0" w:rsidP="00AC08C0">
      <w:pPr>
        <w:spacing w:before="240" w:after="360" w:line="360" w:lineRule="auto"/>
        <w:jc w:val="both"/>
        <w:rPr>
          <w:rFonts w:ascii="Palatino Linotype" w:hAnsi="Palatino Linotype"/>
        </w:rPr>
      </w:pPr>
      <w:r w:rsidRPr="000B4DC6">
        <w:rPr>
          <w:rFonts w:ascii="Palatino Linotype" w:hAnsi="Palatino Linotype"/>
        </w:rPr>
        <w:t>Bajo ese contexto, esta Autoridad analizó la totalidad de constancias que integran el expediente electrónico de actuación y advirtió en primer lugar que la parte recurrente, previo trámite del procedimiento de acceso a la información, se duele medularmente de la respuesta otorgada por el Sujeto Obligado, únicamente por cuanto hace a los</w:t>
      </w:r>
      <w:r w:rsidR="00800DBA">
        <w:rPr>
          <w:rFonts w:ascii="Palatino Linotype" w:hAnsi="Palatino Linotype"/>
        </w:rPr>
        <w:t xml:space="preserve"> comprobantes de pago de cada trabajador</w:t>
      </w:r>
      <w:r w:rsidRPr="000B4DC6">
        <w:rPr>
          <w:rFonts w:ascii="Palatino Linotype" w:hAnsi="Palatino Linotype"/>
        </w:rPr>
        <w:t>, en tales condiciones el estudio radicaran sobre dichos rubros, quedando firme el requerimiento en el cual no se vertió argumento de inconformidad.</w:t>
      </w:r>
    </w:p>
    <w:p w:rsidR="00AC08C0" w:rsidRPr="000B4DC6" w:rsidRDefault="00AC08C0" w:rsidP="00AC08C0">
      <w:pPr>
        <w:spacing w:before="240" w:after="240" w:line="360" w:lineRule="auto"/>
        <w:ind w:right="51"/>
        <w:jc w:val="both"/>
        <w:rPr>
          <w:rFonts w:ascii="Palatino Linotype" w:hAnsi="Palatino Linotype"/>
        </w:rPr>
      </w:pPr>
      <w:r w:rsidRPr="000B4DC6">
        <w:rPr>
          <w:rFonts w:ascii="Palatino Linotype" w:hAnsi="Palatino Linotype"/>
        </w:rPr>
        <w:t>Lo anterior es así, debido a que cuando el recurrente impugna la respuesta del Sujeto Obligado, y éste no expresa Razón o Motivo de Inconformidad en contra de todos los rubros solicitados, dichos rubros deben declararse atendidos, pues se entiende que el recurrente ésta conforme con la información entregada al no contravenir la misma. Sirve de Apoyo a lo anterior, por analogía la Tesis Jurisprudencial Número 3ª./J.7/91, Publicada en el Semanario Judicial de la Federación y su Gaceta bajo el número de registro 174,177, que establece lo siguiente:</w:t>
      </w:r>
    </w:p>
    <w:p w:rsidR="00AC08C0" w:rsidRPr="000B4DC6" w:rsidRDefault="00AC08C0" w:rsidP="00AC08C0">
      <w:pPr>
        <w:spacing w:before="240" w:after="240"/>
        <w:ind w:left="993" w:right="1326"/>
        <w:jc w:val="both"/>
        <w:rPr>
          <w:rFonts w:ascii="Palatino Linotype" w:hAnsi="Palatino Linotype"/>
          <w:i/>
          <w:sz w:val="22"/>
          <w:szCs w:val="22"/>
        </w:rPr>
      </w:pPr>
      <w:r w:rsidRPr="000B4DC6">
        <w:rPr>
          <w:rFonts w:ascii="Palatino Linotype" w:hAnsi="Palatino Linotype"/>
        </w:rPr>
        <w:t>“</w:t>
      </w:r>
      <w:r w:rsidRPr="000B4DC6">
        <w:rPr>
          <w:rFonts w:ascii="Palatino Linotype" w:hAnsi="Palatino Linotype"/>
          <w:i/>
          <w:sz w:val="22"/>
          <w:szCs w:val="22"/>
        </w:rPr>
        <w:t>REVISIÓN EN AMPARO. LOS RESOLUTIVOS NO COMBATIDOS DEBEN DECLARARSE FIRMES.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correspondiente.”(Sic)</w:t>
      </w:r>
    </w:p>
    <w:p w:rsidR="00AC08C0" w:rsidRPr="000B4DC6" w:rsidRDefault="00AC08C0" w:rsidP="00AC08C0">
      <w:pPr>
        <w:spacing w:before="240" w:after="240" w:line="360" w:lineRule="auto"/>
        <w:ind w:right="51"/>
        <w:jc w:val="both"/>
        <w:rPr>
          <w:rFonts w:ascii="Palatino Linotype" w:hAnsi="Palatino Linotype"/>
        </w:rPr>
      </w:pPr>
      <w:r w:rsidRPr="000B4DC6">
        <w:rPr>
          <w:rFonts w:ascii="Palatino Linotype" w:hAnsi="Palatino Linotype"/>
        </w:rPr>
        <w:t>Consecuentemente, la parte de la solicitud que no fue impugnada debe declararse consentida por el recurrente, toda vez que no se realizaron manifestaciones de inconformidad, por lo que no pueden producirse efectos jurídicos tendentes a revocar, confirmar o modificar el acto reclamado ya que se infiere un consentimiento del recurrente ante la falta de impugnación eficaz. Sirve de sustento a lo anterior por analogía la tesis jurisprudencial número VI.3o.C. J/60, publicada en el Semanario Judicial de la Federación y su Gaceta bajo el número de registro 176,608 que a la letra dice:</w:t>
      </w:r>
    </w:p>
    <w:p w:rsidR="00AC08C0" w:rsidRPr="000B4DC6" w:rsidRDefault="00AC08C0" w:rsidP="00AC08C0">
      <w:pPr>
        <w:spacing w:before="240" w:after="240"/>
        <w:ind w:left="993" w:right="1326"/>
        <w:jc w:val="both"/>
        <w:rPr>
          <w:rFonts w:ascii="Palatino Linotype" w:eastAsiaTheme="minorHAnsi" w:hAnsi="Palatino Linotype" w:cs="Arial"/>
          <w:i/>
          <w:sz w:val="22"/>
          <w:szCs w:val="22"/>
          <w:lang w:eastAsia="en-US"/>
        </w:rPr>
      </w:pPr>
      <w:r w:rsidRPr="000B4DC6">
        <w:rPr>
          <w:rFonts w:ascii="Palatino Linotype" w:hAnsi="Palatino Linotype"/>
          <w:i/>
          <w:sz w:val="22"/>
          <w:szCs w:val="22"/>
        </w:rPr>
        <w:t>“ACTOS CONSENTIDOS. SON LOS QUE NO SE IMPUGNAN MEDIANTE EL RECURSO IDÓNEO.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eficaz.”(Sic)</w:t>
      </w:r>
    </w:p>
    <w:p w:rsidR="004D3D68" w:rsidRPr="00725E1B" w:rsidRDefault="00653FB2" w:rsidP="004D3D68">
      <w:pPr>
        <w:spacing w:before="240" w:after="240" w:line="360" w:lineRule="auto"/>
        <w:jc w:val="both"/>
        <w:rPr>
          <w:rFonts w:ascii="Palatino Linotype" w:hAnsi="Palatino Linotype"/>
          <w:lang w:val="es-MX" w:eastAsia="es-MX"/>
        </w:rPr>
      </w:pPr>
      <w:r>
        <w:rPr>
          <w:rFonts w:ascii="Palatino Linotype" w:hAnsi="Palatino Linotype" w:cs="Arial"/>
        </w:rPr>
        <w:t>Agotado lo anterior</w:t>
      </w:r>
      <w:r w:rsidR="00FA4D42" w:rsidRPr="00725E1B">
        <w:rPr>
          <w:rFonts w:ascii="Palatino Linotype" w:hAnsi="Palatino Linotype" w:cs="Arial"/>
        </w:rPr>
        <w:t xml:space="preserve">, </w:t>
      </w:r>
      <w:r w:rsidR="004D3D68" w:rsidRPr="00725E1B">
        <w:rPr>
          <w:rFonts w:ascii="Palatino Linotype" w:hAnsi="Palatino Linotype" w:cs="Arial"/>
        </w:rPr>
        <w:t xml:space="preserve"> </w:t>
      </w:r>
      <w:r w:rsidR="004D3D68" w:rsidRPr="00725E1B">
        <w:rPr>
          <w:rFonts w:ascii="Palatino Linotype" w:hAnsi="Palatino Linotype"/>
          <w:lang w:val="es-MX" w:eastAsia="es-MX"/>
        </w:rPr>
        <w:t>conviene iniciar resaltando que de acuerdo a la Ley de Transparencia vigente en la entidad, se entiende que la información pública es toda aquella que sea generada, obtenida, adquirida, transformada, administrada o en posesión de los Sujetos Obligados, misma que debe ser accesible de manera permanente a cualquier persona, siempre privilegiando el principio de máxima publicidad, como lo prevé el artículo 4, segundo párrafo:</w:t>
      </w:r>
    </w:p>
    <w:p w:rsidR="004D3D68" w:rsidRPr="00725E1B" w:rsidRDefault="004D3D68" w:rsidP="004D3D68">
      <w:pPr>
        <w:ind w:left="993" w:right="1041"/>
        <w:jc w:val="both"/>
        <w:rPr>
          <w:rFonts w:ascii="Palatino Linotype" w:hAnsi="Palatino Linotype"/>
          <w:i/>
          <w:sz w:val="22"/>
          <w:szCs w:val="22"/>
        </w:rPr>
      </w:pPr>
      <w:r w:rsidRPr="00725E1B">
        <w:rPr>
          <w:rFonts w:ascii="Palatino Linotype" w:hAnsi="Palatino Linotype"/>
          <w:i/>
          <w:sz w:val="22"/>
          <w:szCs w:val="22"/>
        </w:rPr>
        <w:t>“</w:t>
      </w:r>
      <w:r w:rsidRPr="00725E1B">
        <w:rPr>
          <w:rFonts w:ascii="Palatino Linotype" w:hAnsi="Palatino Linotype"/>
          <w:b/>
          <w:i/>
          <w:sz w:val="22"/>
          <w:szCs w:val="22"/>
        </w:rPr>
        <w:t>Artículo 4.</w:t>
      </w:r>
      <w:r w:rsidRPr="00725E1B">
        <w:rPr>
          <w:rFonts w:ascii="Palatino Linotype" w:hAnsi="Palatino Linotype"/>
          <w:i/>
          <w:sz w:val="22"/>
          <w:szCs w:val="22"/>
        </w:rPr>
        <w:t xml:space="preserve"> (…)</w:t>
      </w:r>
    </w:p>
    <w:p w:rsidR="004D3D68" w:rsidRPr="00725E1B" w:rsidRDefault="004D3D68" w:rsidP="004D3D68">
      <w:pPr>
        <w:ind w:left="993" w:right="1041"/>
        <w:jc w:val="both"/>
        <w:rPr>
          <w:rFonts w:ascii="Palatino Linotype" w:hAnsi="Palatino Linotype"/>
          <w:i/>
          <w:sz w:val="22"/>
          <w:szCs w:val="22"/>
        </w:rPr>
      </w:pPr>
    </w:p>
    <w:p w:rsidR="004D3D68" w:rsidRPr="00725E1B" w:rsidRDefault="004D3D68" w:rsidP="004233F8">
      <w:pPr>
        <w:ind w:left="993" w:right="49"/>
        <w:jc w:val="both"/>
        <w:rPr>
          <w:rFonts w:ascii="Palatino Linotype" w:hAnsi="Palatino Linotype"/>
          <w:i/>
          <w:sz w:val="22"/>
          <w:szCs w:val="22"/>
        </w:rPr>
      </w:pPr>
      <w:r w:rsidRPr="00725E1B">
        <w:rPr>
          <w:rFonts w:ascii="Palatino Linotype" w:hAnsi="Palatino Linotype"/>
          <w:b/>
          <w:i/>
          <w:sz w:val="22"/>
          <w:szCs w:val="22"/>
        </w:rPr>
        <w:t>Toda la información generada, obtenida, adquirida, transformada, administrada o en posesión de los sujetos obligados es pública y accesible de manera permanente a cualquier persona,</w:t>
      </w:r>
      <w:r w:rsidRPr="00725E1B">
        <w:rPr>
          <w:rFonts w:ascii="Palatino Linotype" w:hAnsi="Palatino Linotype"/>
          <w:i/>
          <w:sz w:val="22"/>
          <w:szCs w:val="22"/>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w:t>
      </w:r>
      <w:r w:rsidR="00075FA3" w:rsidRPr="00725E1B">
        <w:rPr>
          <w:rFonts w:ascii="Palatino Linotype" w:hAnsi="Palatino Linotype"/>
          <w:i/>
          <w:sz w:val="22"/>
          <w:szCs w:val="22"/>
        </w:rPr>
        <w:t>esarias previstas por esta Ley</w:t>
      </w:r>
      <w:r w:rsidRPr="00725E1B">
        <w:rPr>
          <w:rFonts w:ascii="Palatino Linotype" w:hAnsi="Palatino Linotype"/>
          <w:i/>
          <w:sz w:val="22"/>
          <w:szCs w:val="22"/>
        </w:rPr>
        <w:t>…”</w:t>
      </w:r>
    </w:p>
    <w:p w:rsidR="004D3D68" w:rsidRPr="00725E1B" w:rsidRDefault="004D3D68" w:rsidP="004233F8">
      <w:pPr>
        <w:ind w:left="992" w:right="49"/>
        <w:jc w:val="both"/>
        <w:rPr>
          <w:rFonts w:ascii="Palatino Linotype" w:hAnsi="Palatino Linotype"/>
          <w:sz w:val="16"/>
          <w:szCs w:val="16"/>
        </w:rPr>
      </w:pPr>
    </w:p>
    <w:p w:rsidR="004D3D68" w:rsidRPr="00725E1B" w:rsidRDefault="004D3D68" w:rsidP="004233F8">
      <w:pPr>
        <w:ind w:left="993" w:right="49"/>
        <w:jc w:val="both"/>
        <w:rPr>
          <w:rFonts w:ascii="Palatino Linotype" w:hAnsi="Palatino Linotype"/>
          <w:sz w:val="22"/>
          <w:szCs w:val="22"/>
        </w:rPr>
      </w:pPr>
      <w:r w:rsidRPr="00725E1B">
        <w:rPr>
          <w:rFonts w:ascii="Palatino Linotype" w:hAnsi="Palatino Linotype"/>
          <w:sz w:val="22"/>
          <w:szCs w:val="22"/>
        </w:rPr>
        <w:t>(Énfasis añadido)</w:t>
      </w:r>
    </w:p>
    <w:p w:rsidR="004D3D68" w:rsidRPr="00725E1B" w:rsidRDefault="004D3D68" w:rsidP="0020688C">
      <w:pPr>
        <w:spacing w:line="360" w:lineRule="auto"/>
        <w:jc w:val="both"/>
        <w:rPr>
          <w:rFonts w:ascii="Palatino Linotype" w:hAnsi="Palatino Linotype" w:cs="Tahoma"/>
          <w:b/>
        </w:rPr>
      </w:pPr>
    </w:p>
    <w:p w:rsidR="004D3D68" w:rsidRPr="00725E1B" w:rsidRDefault="004D3D68" w:rsidP="004D3D68">
      <w:pPr>
        <w:spacing w:before="100" w:beforeAutospacing="1" w:after="100" w:afterAutospacing="1" w:line="360" w:lineRule="auto"/>
        <w:jc w:val="both"/>
        <w:rPr>
          <w:rFonts w:ascii="Palatino Linotype" w:hAnsi="Palatino Linotype" w:cs="Arial"/>
          <w:lang w:val="es-MX" w:eastAsia="es-MX"/>
        </w:rPr>
      </w:pPr>
      <w:r w:rsidRPr="00725E1B">
        <w:rPr>
          <w:rFonts w:ascii="Palatino Linotype" w:hAnsi="Palatino Linotype" w:cs="Arial"/>
          <w:lang w:val="es-MX" w:eastAsia="es-MX"/>
        </w:rPr>
        <w:t xml:space="preserve">De ahí que el </w:t>
      </w:r>
      <w:r w:rsidR="007F49AF" w:rsidRPr="00725E1B">
        <w:rPr>
          <w:rFonts w:ascii="Palatino Linotype" w:hAnsi="Palatino Linotype" w:cs="Arial"/>
          <w:b/>
          <w:lang w:val="es-MX" w:eastAsia="es-MX"/>
        </w:rPr>
        <w:t>Sujeto Obligado</w:t>
      </w:r>
      <w:r w:rsidRPr="00725E1B">
        <w:rPr>
          <w:rFonts w:ascii="Palatino Linotype" w:hAnsi="Palatino Linotype" w:cs="Arial"/>
          <w:lang w:val="es-MX" w:eastAsia="es-MX"/>
        </w:rPr>
        <w:t xml:space="preserve"> tiene el deber de satisfacer las solicitudes de acceso a la información que le sean formuladas y entregar la información pública que obre en sus archivos como lo indica el artículo 12 segundo párrafo de la Ley en análisis</w:t>
      </w:r>
      <w:r w:rsidRPr="00725E1B">
        <w:rPr>
          <w:rFonts w:ascii="Palatino Linotype" w:hAnsi="Palatino Linotype" w:cs="Arial"/>
          <w:vertAlign w:val="superscript"/>
          <w:lang w:val="es-MX" w:eastAsia="es-MX"/>
        </w:rPr>
        <w:footnoteReference w:id="1"/>
      </w:r>
      <w:r w:rsidRPr="00725E1B">
        <w:rPr>
          <w:rFonts w:ascii="Palatino Linotype" w:hAnsi="Palatino Linotype" w:cs="Arial"/>
          <w:lang w:val="es-MX" w:eastAsia="es-MX"/>
        </w:rPr>
        <w:t>; más aún si la misma se trata de información pública de oficio la cual se relaciona con aquella que se genere de acuerdo con sus facultades, atribuciones señaladas por la Ley en la materia</w:t>
      </w:r>
      <w:r w:rsidRPr="00725E1B">
        <w:rPr>
          <w:rFonts w:ascii="Palatino Linotype" w:hAnsi="Palatino Linotype" w:cs="Arial"/>
          <w:vertAlign w:val="superscript"/>
          <w:lang w:val="es-MX" w:eastAsia="es-MX"/>
        </w:rPr>
        <w:footnoteReference w:id="2"/>
      </w:r>
      <w:r w:rsidRPr="00725E1B">
        <w:rPr>
          <w:rFonts w:ascii="Palatino Linotype" w:hAnsi="Palatino Linotype" w:cs="Arial"/>
          <w:lang w:val="es-MX" w:eastAsia="es-MX"/>
        </w:rPr>
        <w:t>, así como de interés público, es decir, aquella que resulta relevante o beneficiosa para la sociedad y no simplemente de interés individual y cuya divulgación resulta útil para que el público comprenda las actividades que llevan a cabo los Sujetos Obligados.</w:t>
      </w:r>
      <w:r w:rsidRPr="00725E1B">
        <w:rPr>
          <w:rFonts w:ascii="Palatino Linotype" w:hAnsi="Palatino Linotype" w:cs="Arial"/>
          <w:vertAlign w:val="superscript"/>
          <w:lang w:val="es-MX" w:eastAsia="es-MX"/>
        </w:rPr>
        <w:footnoteReference w:id="3"/>
      </w:r>
    </w:p>
    <w:p w:rsidR="004D3D68" w:rsidRPr="00725E1B" w:rsidRDefault="00075FA3" w:rsidP="004D3D68">
      <w:pPr>
        <w:tabs>
          <w:tab w:val="left" w:pos="7088"/>
        </w:tabs>
        <w:autoSpaceDE w:val="0"/>
        <w:autoSpaceDN w:val="0"/>
        <w:adjustRightInd w:val="0"/>
        <w:spacing w:line="360" w:lineRule="auto"/>
        <w:ind w:right="49"/>
        <w:jc w:val="both"/>
        <w:rPr>
          <w:rFonts w:ascii="Palatino Linotype" w:eastAsia="Calibri" w:hAnsi="Palatino Linotype" w:cs="Arial"/>
        </w:rPr>
      </w:pPr>
      <w:r w:rsidRPr="00725E1B">
        <w:rPr>
          <w:rFonts w:ascii="Palatino Linotype" w:eastAsia="Calibri" w:hAnsi="Palatino Linotype" w:cs="Arial"/>
        </w:rPr>
        <w:t xml:space="preserve">Así, </w:t>
      </w:r>
      <w:r w:rsidR="004D3D68" w:rsidRPr="00725E1B">
        <w:rPr>
          <w:rFonts w:ascii="Palatino Linotype" w:eastAsia="Calibri" w:hAnsi="Palatino Linotype" w:cs="Arial"/>
        </w:rPr>
        <w:t xml:space="preserve"> se advierte que la información peticionada  guarda estrecha relación con una obligación de transparencia a cargo del </w:t>
      </w:r>
      <w:r w:rsidR="007F49AF" w:rsidRPr="00725E1B">
        <w:rPr>
          <w:rFonts w:ascii="Palatino Linotype" w:eastAsia="Calibri" w:hAnsi="Palatino Linotype" w:cs="Arial"/>
          <w:b/>
        </w:rPr>
        <w:t>Sujeto Obligado</w:t>
      </w:r>
      <w:r w:rsidR="004D3D68" w:rsidRPr="00725E1B">
        <w:rPr>
          <w:rFonts w:ascii="Palatino Linotype" w:eastAsia="Calibri" w:hAnsi="Palatino Linotype" w:cs="Arial"/>
        </w:rPr>
        <w:t xml:space="preserve"> en términos de lo dispuesto en el artículo 92, fracción VIII de la Ley de Transparencia y Acceso a la Información Pública vigente en nuestra entidad que dispone: </w:t>
      </w:r>
    </w:p>
    <w:p w:rsidR="004D3D68" w:rsidRPr="00725E1B" w:rsidRDefault="004D3D68" w:rsidP="004D3D68">
      <w:pPr>
        <w:tabs>
          <w:tab w:val="left" w:pos="7088"/>
        </w:tabs>
        <w:autoSpaceDE w:val="0"/>
        <w:autoSpaceDN w:val="0"/>
        <w:adjustRightInd w:val="0"/>
        <w:ind w:left="851" w:right="902"/>
        <w:jc w:val="both"/>
        <w:rPr>
          <w:rFonts w:ascii="Palatino Linotype" w:eastAsia="Calibri" w:hAnsi="Palatino Linotype" w:cs="Arial"/>
          <w:i/>
          <w:sz w:val="22"/>
          <w:szCs w:val="22"/>
        </w:rPr>
      </w:pPr>
    </w:p>
    <w:p w:rsidR="004D3D68" w:rsidRPr="00725E1B" w:rsidRDefault="004D3D68" w:rsidP="004233F8">
      <w:pPr>
        <w:tabs>
          <w:tab w:val="left" w:pos="7088"/>
        </w:tabs>
        <w:autoSpaceDE w:val="0"/>
        <w:autoSpaceDN w:val="0"/>
        <w:adjustRightInd w:val="0"/>
        <w:ind w:left="851" w:right="49"/>
        <w:jc w:val="both"/>
        <w:rPr>
          <w:rFonts w:ascii="Palatino Linotype" w:eastAsia="Calibri" w:hAnsi="Palatino Linotype" w:cs="Arial"/>
          <w:i/>
          <w:sz w:val="22"/>
          <w:szCs w:val="22"/>
        </w:rPr>
      </w:pPr>
      <w:r w:rsidRPr="00725E1B">
        <w:rPr>
          <w:rFonts w:ascii="Palatino Linotype" w:eastAsia="Calibri" w:hAnsi="Palatino Linotype" w:cs="Arial"/>
          <w:i/>
          <w:sz w:val="22"/>
          <w:szCs w:val="22"/>
        </w:rPr>
        <w:t>“</w:t>
      </w:r>
      <w:r w:rsidRPr="00725E1B">
        <w:rPr>
          <w:rFonts w:ascii="Palatino Linotype" w:eastAsia="Calibri" w:hAnsi="Palatino Linotype" w:cs="Arial"/>
          <w:b/>
          <w:i/>
          <w:sz w:val="22"/>
          <w:szCs w:val="22"/>
        </w:rPr>
        <w:t>Artículo 92</w:t>
      </w:r>
      <w:r w:rsidRPr="00725E1B">
        <w:rPr>
          <w:rFonts w:ascii="Palatino Linotype" w:eastAsia="Calibri" w:hAnsi="Palatino Linotype" w:cs="Arial"/>
          <w:i/>
          <w:sz w:val="22"/>
          <w:szCs w:val="22"/>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4D3D68" w:rsidRPr="00725E1B" w:rsidRDefault="004D3D68" w:rsidP="004233F8">
      <w:pPr>
        <w:tabs>
          <w:tab w:val="left" w:pos="7088"/>
        </w:tabs>
        <w:autoSpaceDE w:val="0"/>
        <w:autoSpaceDN w:val="0"/>
        <w:adjustRightInd w:val="0"/>
        <w:ind w:left="851" w:right="49"/>
        <w:jc w:val="both"/>
        <w:rPr>
          <w:rFonts w:ascii="Palatino Linotype" w:eastAsia="Calibri" w:hAnsi="Palatino Linotype" w:cs="Arial"/>
          <w:i/>
          <w:sz w:val="22"/>
          <w:szCs w:val="22"/>
        </w:rPr>
      </w:pPr>
      <w:r w:rsidRPr="00725E1B">
        <w:rPr>
          <w:rFonts w:ascii="Palatino Linotype" w:eastAsia="Calibri" w:hAnsi="Palatino Linotype" w:cs="Arial"/>
          <w:i/>
          <w:sz w:val="22"/>
          <w:szCs w:val="22"/>
        </w:rPr>
        <w:t>…</w:t>
      </w:r>
    </w:p>
    <w:p w:rsidR="004D3D68" w:rsidRPr="00725E1B" w:rsidRDefault="004D3D68" w:rsidP="004233F8">
      <w:pPr>
        <w:tabs>
          <w:tab w:val="left" w:pos="7088"/>
        </w:tabs>
        <w:autoSpaceDE w:val="0"/>
        <w:autoSpaceDN w:val="0"/>
        <w:adjustRightInd w:val="0"/>
        <w:ind w:left="851" w:right="49"/>
        <w:jc w:val="both"/>
        <w:rPr>
          <w:rFonts w:ascii="Palatino Linotype" w:eastAsia="Calibri" w:hAnsi="Palatino Linotype" w:cs="Arial"/>
          <w:b/>
          <w:i/>
          <w:sz w:val="22"/>
          <w:szCs w:val="22"/>
        </w:rPr>
      </w:pPr>
    </w:p>
    <w:p w:rsidR="004D3D68" w:rsidRPr="00725E1B" w:rsidRDefault="004D3D68" w:rsidP="004233F8">
      <w:pPr>
        <w:tabs>
          <w:tab w:val="left" w:pos="7088"/>
        </w:tabs>
        <w:autoSpaceDE w:val="0"/>
        <w:autoSpaceDN w:val="0"/>
        <w:adjustRightInd w:val="0"/>
        <w:ind w:left="851" w:right="49"/>
        <w:jc w:val="both"/>
        <w:rPr>
          <w:rFonts w:ascii="Palatino Linotype" w:eastAsia="Calibri" w:hAnsi="Palatino Linotype" w:cs="Arial"/>
          <w:i/>
          <w:sz w:val="22"/>
          <w:szCs w:val="22"/>
        </w:rPr>
      </w:pPr>
      <w:r w:rsidRPr="00725E1B">
        <w:rPr>
          <w:rFonts w:ascii="Palatino Linotype" w:eastAsia="Calibri" w:hAnsi="Palatino Linotype" w:cs="Arial"/>
          <w:b/>
          <w:i/>
          <w:sz w:val="22"/>
          <w:szCs w:val="22"/>
        </w:rPr>
        <w:t>VIII</w:t>
      </w:r>
      <w:r w:rsidRPr="00725E1B">
        <w:rPr>
          <w:rFonts w:ascii="Palatino Linotype" w:eastAsia="Calibri" w:hAnsi="Palatino Linotype" w:cs="Arial"/>
          <w:i/>
          <w:sz w:val="22"/>
          <w:szCs w:val="22"/>
        </w:rPr>
        <w:t xml:space="preserve">. La </w:t>
      </w:r>
      <w:r w:rsidRPr="00725E1B">
        <w:rPr>
          <w:rFonts w:ascii="Palatino Linotype" w:eastAsia="Calibri" w:hAnsi="Palatino Linotype" w:cs="Arial"/>
          <w:i/>
          <w:sz w:val="22"/>
          <w:szCs w:val="22"/>
          <w:u w:val="single"/>
        </w:rPr>
        <w:t>remuneración bruta y neta</w:t>
      </w:r>
      <w:r w:rsidRPr="00725E1B">
        <w:rPr>
          <w:rFonts w:ascii="Palatino Linotype" w:eastAsia="Calibri" w:hAnsi="Palatino Linotype" w:cs="Arial"/>
          <w:i/>
          <w:sz w:val="22"/>
          <w:szCs w:val="22"/>
        </w:rPr>
        <w:t xml:space="preserve"> de </w:t>
      </w:r>
      <w:r w:rsidRPr="00725E1B">
        <w:rPr>
          <w:rFonts w:ascii="Palatino Linotype" w:eastAsia="Calibri" w:hAnsi="Palatino Linotype" w:cs="Arial"/>
          <w:i/>
          <w:sz w:val="22"/>
          <w:szCs w:val="22"/>
          <w:u w:val="single"/>
        </w:rPr>
        <w:t>todos los servidores públicos</w:t>
      </w:r>
      <w:r w:rsidRPr="00725E1B">
        <w:rPr>
          <w:rFonts w:ascii="Palatino Linotype" w:eastAsia="Calibri" w:hAnsi="Palatino Linotype" w:cs="Arial"/>
          <w:i/>
          <w:sz w:val="22"/>
          <w:szCs w:val="22"/>
        </w:rPr>
        <w:t xml:space="preserve"> de </w:t>
      </w:r>
      <w:r w:rsidRPr="00725E1B">
        <w:rPr>
          <w:rFonts w:ascii="Palatino Linotype" w:eastAsia="Calibri" w:hAnsi="Palatino Linotype" w:cs="Arial"/>
          <w:i/>
          <w:sz w:val="22"/>
          <w:szCs w:val="22"/>
          <w:u w:val="single"/>
        </w:rPr>
        <w:t>base o de confianza</w:t>
      </w:r>
      <w:r w:rsidRPr="00725E1B">
        <w:rPr>
          <w:rFonts w:ascii="Palatino Linotype" w:eastAsia="Calibri" w:hAnsi="Palatino Linotype" w:cs="Arial"/>
          <w:i/>
          <w:sz w:val="22"/>
          <w:szCs w:val="22"/>
        </w:rPr>
        <w:t xml:space="preserve">, </w:t>
      </w:r>
      <w:r w:rsidRPr="00725E1B">
        <w:rPr>
          <w:rFonts w:ascii="Palatino Linotype" w:eastAsia="Calibri" w:hAnsi="Palatino Linotype" w:cs="Arial"/>
          <w:i/>
          <w:sz w:val="22"/>
          <w:szCs w:val="22"/>
          <w:u w:val="single"/>
        </w:rPr>
        <w:t>de todas las percepciones</w:t>
      </w:r>
      <w:r w:rsidRPr="00725E1B">
        <w:rPr>
          <w:rFonts w:ascii="Palatino Linotype" w:eastAsia="Calibri" w:hAnsi="Palatino Linotype" w:cs="Arial"/>
          <w:i/>
          <w:sz w:val="22"/>
          <w:szCs w:val="22"/>
        </w:rPr>
        <w:t>, incluyendo sueldos, prestaciones, gratificaciones, primas, comisiones, dietas, bonos, estímulos, ingresos y sistemas de compensación, señalando la periodicidad de dicha remuneración;</w:t>
      </w:r>
    </w:p>
    <w:p w:rsidR="004D3D68" w:rsidRPr="00725E1B" w:rsidRDefault="004D3D68" w:rsidP="004D3D68">
      <w:pPr>
        <w:tabs>
          <w:tab w:val="left" w:pos="7088"/>
        </w:tabs>
        <w:autoSpaceDE w:val="0"/>
        <w:autoSpaceDN w:val="0"/>
        <w:adjustRightInd w:val="0"/>
        <w:ind w:left="851" w:right="902"/>
        <w:jc w:val="both"/>
        <w:rPr>
          <w:rFonts w:ascii="Palatino Linotype" w:eastAsia="Calibri" w:hAnsi="Palatino Linotype" w:cs="Arial"/>
          <w:i/>
          <w:sz w:val="22"/>
          <w:szCs w:val="22"/>
        </w:rPr>
      </w:pPr>
    </w:p>
    <w:p w:rsidR="004D3D68" w:rsidRPr="00725E1B" w:rsidRDefault="004D3D68" w:rsidP="004D3D68">
      <w:pPr>
        <w:tabs>
          <w:tab w:val="left" w:pos="7088"/>
        </w:tabs>
        <w:autoSpaceDE w:val="0"/>
        <w:autoSpaceDN w:val="0"/>
        <w:adjustRightInd w:val="0"/>
        <w:ind w:left="851" w:right="902"/>
        <w:jc w:val="both"/>
        <w:rPr>
          <w:rFonts w:ascii="Palatino Linotype" w:eastAsia="Calibri" w:hAnsi="Palatino Linotype" w:cs="Arial"/>
          <w:i/>
          <w:sz w:val="22"/>
          <w:szCs w:val="22"/>
        </w:rPr>
      </w:pPr>
      <w:r w:rsidRPr="00725E1B">
        <w:rPr>
          <w:rFonts w:ascii="Palatino Linotype" w:eastAsia="Calibri" w:hAnsi="Palatino Linotype" w:cs="Arial"/>
          <w:i/>
          <w:sz w:val="22"/>
          <w:szCs w:val="22"/>
        </w:rPr>
        <w:t>...”</w:t>
      </w:r>
    </w:p>
    <w:p w:rsidR="004D3D68" w:rsidRPr="00725E1B" w:rsidRDefault="004D3D68" w:rsidP="004D3D68">
      <w:pPr>
        <w:spacing w:before="240" w:after="360" w:line="360" w:lineRule="auto"/>
        <w:ind w:right="51"/>
        <w:contextualSpacing/>
        <w:jc w:val="both"/>
        <w:rPr>
          <w:rFonts w:ascii="Palatino Linotype" w:eastAsia="Calibri" w:hAnsi="Palatino Linotype" w:cs="Arial"/>
          <w:i/>
          <w:lang w:eastAsia="es-MX"/>
        </w:rPr>
      </w:pPr>
      <w:r w:rsidRPr="00725E1B">
        <w:rPr>
          <w:rFonts w:ascii="Palatino Linotype" w:eastAsia="Calibri" w:hAnsi="Palatino Linotype" w:cs="Arial"/>
        </w:rPr>
        <w:t>Al respecto, es necesario dilucidar qué se entiende por Remuneración, para lo cual es pertinente citar lo dispuesto en el artículo mencionar 3, fracción XXXII del Código Financiero del Estado de México y Municipios que establece lo siguiente:</w:t>
      </w:r>
    </w:p>
    <w:p w:rsidR="004D3D68" w:rsidRPr="00725E1B" w:rsidRDefault="004D3D68" w:rsidP="004D3D68">
      <w:pPr>
        <w:spacing w:before="240" w:after="360" w:line="360" w:lineRule="auto"/>
        <w:ind w:left="567" w:right="618"/>
        <w:contextualSpacing/>
        <w:jc w:val="both"/>
        <w:rPr>
          <w:rFonts w:ascii="Palatino Linotype" w:hAnsi="Palatino Linotype" w:cs="Arial"/>
          <w:b/>
          <w:bCs/>
          <w:i/>
        </w:rPr>
      </w:pPr>
    </w:p>
    <w:p w:rsidR="004D3D68" w:rsidRPr="00725E1B" w:rsidRDefault="004D3D68" w:rsidP="004233F8">
      <w:pPr>
        <w:spacing w:before="240" w:after="360"/>
        <w:ind w:left="851" w:right="49"/>
        <w:contextualSpacing/>
        <w:jc w:val="both"/>
        <w:rPr>
          <w:rFonts w:ascii="Palatino Linotype" w:hAnsi="Palatino Linotype" w:cs="Arial"/>
          <w:bCs/>
          <w:i/>
          <w:sz w:val="22"/>
          <w:szCs w:val="22"/>
        </w:rPr>
      </w:pPr>
      <w:r w:rsidRPr="00725E1B">
        <w:rPr>
          <w:rFonts w:ascii="Palatino Linotype" w:hAnsi="Palatino Linotype" w:cs="Arial"/>
          <w:b/>
          <w:bCs/>
          <w:i/>
          <w:sz w:val="22"/>
          <w:szCs w:val="22"/>
        </w:rPr>
        <w:t>“Artículo 3.-</w:t>
      </w:r>
      <w:r w:rsidRPr="00725E1B">
        <w:rPr>
          <w:rFonts w:ascii="Palatino Linotype" w:hAnsi="Palatino Linotype" w:cs="Arial"/>
          <w:bCs/>
          <w:i/>
          <w:sz w:val="22"/>
          <w:szCs w:val="22"/>
        </w:rPr>
        <w:t xml:space="preserve"> Para efectos de este Código, Ley de Ingresos del Estado y del Presupuesto de Egresos se entenderá por:</w:t>
      </w:r>
    </w:p>
    <w:p w:rsidR="004D3D68" w:rsidRPr="00725E1B" w:rsidRDefault="004D3D68" w:rsidP="004233F8">
      <w:pPr>
        <w:spacing w:before="240" w:after="360"/>
        <w:ind w:left="851" w:right="49"/>
        <w:contextualSpacing/>
        <w:jc w:val="both"/>
        <w:rPr>
          <w:rFonts w:ascii="Palatino Linotype" w:hAnsi="Palatino Linotype" w:cs="Arial"/>
          <w:bCs/>
          <w:i/>
          <w:sz w:val="22"/>
          <w:szCs w:val="22"/>
        </w:rPr>
      </w:pPr>
      <w:r w:rsidRPr="00725E1B">
        <w:rPr>
          <w:rFonts w:ascii="Palatino Linotype" w:hAnsi="Palatino Linotype" w:cs="Arial"/>
          <w:bCs/>
          <w:i/>
          <w:sz w:val="22"/>
          <w:szCs w:val="22"/>
        </w:rPr>
        <w:t>…</w:t>
      </w:r>
    </w:p>
    <w:p w:rsidR="004D3D68" w:rsidRPr="00725E1B" w:rsidRDefault="004D3D68" w:rsidP="004233F8">
      <w:pPr>
        <w:spacing w:before="240" w:after="360"/>
        <w:ind w:left="851" w:right="49"/>
        <w:contextualSpacing/>
        <w:jc w:val="both"/>
        <w:rPr>
          <w:rFonts w:ascii="Palatino Linotype" w:hAnsi="Palatino Linotype" w:cs="Arial"/>
          <w:bCs/>
          <w:i/>
          <w:sz w:val="22"/>
          <w:szCs w:val="22"/>
        </w:rPr>
      </w:pPr>
      <w:r w:rsidRPr="00725E1B">
        <w:rPr>
          <w:rFonts w:ascii="Palatino Linotype" w:hAnsi="Palatino Linotype" w:cs="Arial"/>
          <w:b/>
          <w:bCs/>
          <w:i/>
          <w:sz w:val="22"/>
          <w:szCs w:val="22"/>
        </w:rPr>
        <w:t xml:space="preserve">XXXII. Remuneración: </w:t>
      </w:r>
      <w:r w:rsidRPr="00725E1B">
        <w:rPr>
          <w:rFonts w:ascii="Palatino Linotype" w:hAnsi="Palatino Linotype" w:cs="Arial"/>
          <w:bCs/>
          <w:i/>
          <w:sz w:val="22"/>
          <w:szCs w:val="22"/>
          <w:u w:val="single"/>
        </w:rPr>
        <w:t>A los pagos hechos por concepto de sueldo, compensaciones, gratificaciones, habitación, primas, comisiones, prestaciones en especie y cualquier otra percepción o prestación que se entregue al servidor público por su trabajo</w:t>
      </w:r>
      <w:r w:rsidRPr="00725E1B">
        <w:rPr>
          <w:rFonts w:ascii="Palatino Linotype" w:hAnsi="Palatino Linotype" w:cs="Arial"/>
          <w:bCs/>
          <w:i/>
          <w:sz w:val="22"/>
          <w:szCs w:val="22"/>
        </w:rPr>
        <w:t>. Esta definición no será aplicable para los efectos del Impuesto sobre Erogaciones por Remuneraciones al Trabajo Personal;”</w:t>
      </w:r>
    </w:p>
    <w:p w:rsidR="004D3D68" w:rsidRPr="00725E1B" w:rsidRDefault="004D3D68" w:rsidP="004D3D68">
      <w:pPr>
        <w:spacing w:before="240" w:after="360" w:line="360" w:lineRule="auto"/>
        <w:jc w:val="both"/>
        <w:rPr>
          <w:rFonts w:ascii="Palatino Linotype" w:eastAsia="Calibri" w:hAnsi="Palatino Linotype" w:cs="Arial"/>
        </w:rPr>
      </w:pPr>
    </w:p>
    <w:p w:rsidR="004D3D68" w:rsidRPr="00725E1B" w:rsidRDefault="004D3D68" w:rsidP="004D3D68">
      <w:pPr>
        <w:spacing w:before="240" w:after="360" w:line="360" w:lineRule="auto"/>
        <w:jc w:val="both"/>
        <w:rPr>
          <w:rFonts w:ascii="Palatino Linotype" w:eastAsia="Calibri" w:hAnsi="Palatino Linotype" w:cs="Arial"/>
        </w:rPr>
      </w:pPr>
      <w:r w:rsidRPr="00725E1B">
        <w:rPr>
          <w:rFonts w:ascii="Palatino Linotype" w:eastAsia="Calibri" w:hAnsi="Palatino Linotype" w:cs="Arial"/>
        </w:rPr>
        <w:t>De lo transcrito, se advierte que todos los servidores públicos, sean estatales o municipales, tienen el derecho de recibir remuneraciones irrenunciables por el desempeño de un empleo, cargo o comisión, en función de las responsabilidades asumidas, las cuales abarcan el sueldo, compensaciones, gratificaciones, habitación, primas, comisiones, prestaciones en especie y cualquier otra percepción entregada con motivo del cargo desempeñado; remuneraciones que según el texto constitucional serán públicas.</w:t>
      </w:r>
    </w:p>
    <w:p w:rsidR="004D3D68" w:rsidRPr="00725E1B" w:rsidRDefault="004D3D68" w:rsidP="004D3D68">
      <w:pPr>
        <w:autoSpaceDE w:val="0"/>
        <w:autoSpaceDN w:val="0"/>
        <w:adjustRightInd w:val="0"/>
        <w:spacing w:before="240" w:after="360" w:line="360" w:lineRule="auto"/>
        <w:jc w:val="both"/>
        <w:rPr>
          <w:rFonts w:ascii="Palatino Linotype" w:eastAsia="Calibri" w:hAnsi="Palatino Linotype" w:cs="Arial"/>
        </w:rPr>
      </w:pPr>
      <w:r w:rsidRPr="00725E1B">
        <w:rPr>
          <w:rFonts w:ascii="Palatino Linotype" w:eastAsia="Calibri" w:hAnsi="Palatino Linotype" w:cs="Arial"/>
        </w:rPr>
        <w:t>Ahora, la obligación de publicar la información relacionada con las remuneraciones de los servidores públicos, deviene del penúltimo párrafo del artículo 23 de la Ley de Transparencia y Acceso a la Información Pública del Estado de México y Municipios que dicta:</w:t>
      </w:r>
    </w:p>
    <w:p w:rsidR="004D3D68" w:rsidRPr="00725E1B" w:rsidRDefault="004D3D68" w:rsidP="004D3D68">
      <w:pPr>
        <w:autoSpaceDE w:val="0"/>
        <w:autoSpaceDN w:val="0"/>
        <w:adjustRightInd w:val="0"/>
        <w:spacing w:before="240" w:after="360"/>
        <w:ind w:left="851" w:right="900"/>
        <w:jc w:val="both"/>
        <w:rPr>
          <w:rFonts w:ascii="Palatino Linotype" w:eastAsia="Calibri" w:hAnsi="Palatino Linotype" w:cs="Arial"/>
          <w:i/>
          <w:sz w:val="22"/>
          <w:szCs w:val="22"/>
          <w:lang w:eastAsia="es-MX"/>
        </w:rPr>
      </w:pPr>
      <w:r w:rsidRPr="00725E1B">
        <w:rPr>
          <w:rFonts w:ascii="Palatino Linotype" w:eastAsia="Calibri" w:hAnsi="Palatino Linotype" w:cs="Arial"/>
          <w:bCs/>
          <w:i/>
          <w:sz w:val="22"/>
          <w:szCs w:val="22"/>
          <w:lang w:eastAsia="es-MX"/>
        </w:rPr>
        <w:t>“</w:t>
      </w:r>
      <w:r w:rsidRPr="00725E1B">
        <w:rPr>
          <w:rFonts w:ascii="Palatino Linotype" w:hAnsi="Palatino Linotype"/>
          <w:b/>
          <w:i/>
          <w:sz w:val="22"/>
          <w:szCs w:val="22"/>
        </w:rPr>
        <w:t>Artículo 23.</w:t>
      </w:r>
    </w:p>
    <w:p w:rsidR="004D3D68" w:rsidRPr="00725E1B" w:rsidRDefault="004D3D68" w:rsidP="004D3D68">
      <w:pPr>
        <w:autoSpaceDE w:val="0"/>
        <w:autoSpaceDN w:val="0"/>
        <w:adjustRightInd w:val="0"/>
        <w:spacing w:before="240" w:after="360"/>
        <w:ind w:left="851" w:right="900"/>
        <w:jc w:val="both"/>
        <w:rPr>
          <w:rFonts w:ascii="Palatino Linotype" w:eastAsia="Calibri" w:hAnsi="Palatino Linotype" w:cs="Arial"/>
          <w:b/>
          <w:bCs/>
          <w:i/>
          <w:sz w:val="22"/>
          <w:szCs w:val="22"/>
          <w:lang w:eastAsia="es-MX"/>
        </w:rPr>
      </w:pPr>
      <w:r w:rsidRPr="00725E1B">
        <w:rPr>
          <w:rFonts w:ascii="Palatino Linotype" w:eastAsia="Calibri" w:hAnsi="Palatino Linotype" w:cs="Arial"/>
          <w:b/>
          <w:bCs/>
          <w:i/>
          <w:sz w:val="22"/>
          <w:szCs w:val="22"/>
          <w:lang w:eastAsia="es-MX"/>
        </w:rPr>
        <w:t>(…)</w:t>
      </w:r>
    </w:p>
    <w:p w:rsidR="004D3D68" w:rsidRPr="00725E1B" w:rsidRDefault="004D3D68" w:rsidP="004D3D68">
      <w:pPr>
        <w:autoSpaceDE w:val="0"/>
        <w:autoSpaceDN w:val="0"/>
        <w:adjustRightInd w:val="0"/>
        <w:spacing w:before="240" w:after="360"/>
        <w:ind w:left="851" w:right="900"/>
        <w:jc w:val="both"/>
        <w:rPr>
          <w:rFonts w:ascii="Palatino Linotype" w:eastAsia="Calibri" w:hAnsi="Palatino Linotype" w:cs="Arial"/>
          <w:i/>
          <w:sz w:val="22"/>
          <w:szCs w:val="22"/>
          <w:lang w:eastAsia="es-MX"/>
        </w:rPr>
      </w:pPr>
      <w:r w:rsidRPr="00725E1B">
        <w:rPr>
          <w:rFonts w:ascii="Palatino Linotype" w:hAnsi="Palatino Linotype"/>
          <w:b/>
          <w:i/>
          <w:sz w:val="22"/>
          <w:szCs w:val="22"/>
        </w:rPr>
        <w:t>Los sujetos obligados deberán hacer pública toda aquella información relativa a los montos y las personas a quienes entreguen, por cualquier motivo, recursos públicos,</w:t>
      </w:r>
      <w:r w:rsidRPr="00725E1B">
        <w:rPr>
          <w:rFonts w:ascii="Palatino Linotype" w:hAnsi="Palatino Linotype"/>
          <w:i/>
          <w:sz w:val="22"/>
          <w:szCs w:val="22"/>
        </w:rPr>
        <w:t xml:space="preserve"> así como los informes que dichas personas les entreguen sobre el uso y destino de dichos recursos…</w:t>
      </w:r>
      <w:r w:rsidRPr="00725E1B">
        <w:rPr>
          <w:rFonts w:ascii="Palatino Linotype" w:eastAsia="Calibri" w:hAnsi="Palatino Linotype" w:cs="Arial"/>
          <w:i/>
          <w:sz w:val="22"/>
          <w:szCs w:val="22"/>
          <w:lang w:eastAsia="es-MX"/>
        </w:rPr>
        <w:t>”</w:t>
      </w:r>
    </w:p>
    <w:p w:rsidR="004D3D68" w:rsidRPr="00725E1B" w:rsidRDefault="004D3D68" w:rsidP="004D3D68">
      <w:pPr>
        <w:autoSpaceDE w:val="0"/>
        <w:autoSpaceDN w:val="0"/>
        <w:adjustRightInd w:val="0"/>
        <w:spacing w:line="360" w:lineRule="auto"/>
        <w:jc w:val="both"/>
        <w:rPr>
          <w:rFonts w:ascii="Palatino Linotype" w:eastAsia="Arial Unicode MS" w:hAnsi="Palatino Linotype" w:cs="Arial"/>
        </w:rPr>
      </w:pPr>
      <w:r w:rsidRPr="00725E1B">
        <w:rPr>
          <w:rFonts w:ascii="Palatino Linotype" w:hAnsi="Palatino Linotype" w:cs="Arial"/>
          <w:color w:val="000000"/>
        </w:rPr>
        <w:t>Para lo cual es alusivo, destacar que de acuerdo con el</w:t>
      </w:r>
      <w:r w:rsidRPr="00725E1B">
        <w:rPr>
          <w:rFonts w:ascii="Palatino Linotype" w:eastAsia="Arial Unicode MS" w:hAnsi="Palatino Linotype" w:cs="Arial"/>
        </w:rPr>
        <w:t xml:space="preserve"> artículo 350 del Código Financiero del Estado de México y Municipios, existe la obligación a cargo de las entidades fiscalizables como lo es el </w:t>
      </w:r>
      <w:r w:rsidR="007F49AF" w:rsidRPr="00725E1B">
        <w:rPr>
          <w:rFonts w:ascii="Palatino Linotype" w:eastAsia="Arial Unicode MS" w:hAnsi="Palatino Linotype" w:cs="Arial"/>
          <w:b/>
        </w:rPr>
        <w:t>Sujeto Obligado</w:t>
      </w:r>
      <w:r w:rsidRPr="00725E1B">
        <w:rPr>
          <w:rFonts w:ascii="Palatino Linotype" w:eastAsia="Arial Unicode MS" w:hAnsi="Palatino Linotype" w:cs="Arial"/>
        </w:rPr>
        <w:t xml:space="preserve"> de informar al Órgano Superior de Fiscalización del Estado de México todo lo relacionado con la nómina, en los términos siguientes:</w:t>
      </w:r>
    </w:p>
    <w:p w:rsidR="004D3D68" w:rsidRPr="00725E1B" w:rsidRDefault="004D3D68" w:rsidP="004D3D68">
      <w:pPr>
        <w:ind w:left="851" w:right="849"/>
        <w:jc w:val="both"/>
        <w:rPr>
          <w:rFonts w:ascii="Palatino Linotype" w:eastAsia="Calibri" w:hAnsi="Palatino Linotype" w:cs="Arial"/>
          <w:i/>
          <w:sz w:val="22"/>
          <w:szCs w:val="22"/>
        </w:rPr>
      </w:pPr>
      <w:r w:rsidRPr="00725E1B">
        <w:rPr>
          <w:rFonts w:ascii="Palatino Linotype" w:eastAsia="Calibri" w:hAnsi="Palatino Linotype" w:cs="Arial"/>
          <w:i/>
          <w:sz w:val="22"/>
          <w:szCs w:val="22"/>
        </w:rPr>
        <w:t xml:space="preserve"> “</w:t>
      </w:r>
      <w:r w:rsidRPr="00725E1B">
        <w:rPr>
          <w:rFonts w:ascii="Palatino Linotype" w:eastAsia="Calibri" w:hAnsi="Palatino Linotype" w:cs="Arial"/>
          <w:b/>
          <w:i/>
          <w:sz w:val="22"/>
          <w:szCs w:val="22"/>
        </w:rPr>
        <w:t>Artículo 350.-</w:t>
      </w:r>
      <w:r w:rsidRPr="00725E1B">
        <w:rPr>
          <w:rFonts w:ascii="Palatino Linotype" w:eastAsia="Calibri" w:hAnsi="Palatino Linotype" w:cs="Arial"/>
          <w:i/>
          <w:sz w:val="22"/>
          <w:szCs w:val="22"/>
        </w:rPr>
        <w:t xml:space="preserve"> Mensualmente dentro de los primeros veinte días hábiles, la Secretaría y </w:t>
      </w:r>
      <w:r w:rsidRPr="00725E1B">
        <w:rPr>
          <w:rFonts w:ascii="Palatino Linotype" w:eastAsia="Calibri" w:hAnsi="Palatino Linotype" w:cs="Arial"/>
          <w:b/>
          <w:i/>
          <w:sz w:val="22"/>
          <w:szCs w:val="22"/>
        </w:rPr>
        <w:t>las Tesorerías, enviarán para su análisis y evaluación</w:t>
      </w:r>
      <w:r w:rsidRPr="00725E1B">
        <w:rPr>
          <w:rFonts w:ascii="Palatino Linotype" w:eastAsia="Calibri" w:hAnsi="Palatino Linotype" w:cs="Arial"/>
          <w:i/>
          <w:sz w:val="22"/>
          <w:szCs w:val="22"/>
        </w:rPr>
        <w:t xml:space="preserve"> al Órgano Superior de Fiscalización del Estado de México, la siguiente información:</w:t>
      </w:r>
    </w:p>
    <w:p w:rsidR="004D3D68" w:rsidRPr="00725E1B" w:rsidRDefault="00EB1B67" w:rsidP="00EB1B67">
      <w:pPr>
        <w:ind w:left="851" w:right="849"/>
        <w:jc w:val="both"/>
        <w:rPr>
          <w:rFonts w:ascii="Palatino Linotype" w:eastAsia="Calibri" w:hAnsi="Palatino Linotype" w:cs="Arial"/>
          <w:i/>
          <w:sz w:val="22"/>
          <w:szCs w:val="22"/>
        </w:rPr>
      </w:pPr>
      <w:r w:rsidRPr="00725E1B">
        <w:rPr>
          <w:rFonts w:ascii="Palatino Linotype" w:eastAsia="Calibri" w:hAnsi="Palatino Linotype" w:cs="Arial"/>
          <w:i/>
          <w:sz w:val="22"/>
          <w:szCs w:val="22"/>
        </w:rPr>
        <w:t>…</w:t>
      </w:r>
    </w:p>
    <w:p w:rsidR="00FA4B9A" w:rsidRPr="00725E1B" w:rsidRDefault="004D3D68" w:rsidP="00302BB1">
      <w:pPr>
        <w:ind w:left="851" w:right="849"/>
        <w:jc w:val="both"/>
        <w:rPr>
          <w:rFonts w:ascii="Palatino Linotype" w:eastAsia="Calibri" w:hAnsi="Palatino Linotype" w:cs="Arial"/>
          <w:b/>
          <w:i/>
          <w:sz w:val="22"/>
          <w:szCs w:val="22"/>
        </w:rPr>
      </w:pPr>
      <w:r w:rsidRPr="00725E1B">
        <w:rPr>
          <w:rFonts w:ascii="Palatino Linotype" w:eastAsia="Calibri" w:hAnsi="Palatino Linotype" w:cs="Arial"/>
          <w:b/>
          <w:i/>
          <w:sz w:val="22"/>
          <w:szCs w:val="22"/>
        </w:rPr>
        <w:t>IV. Información de nómina.”</w:t>
      </w:r>
    </w:p>
    <w:p w:rsidR="00075FA3" w:rsidRPr="00725E1B" w:rsidRDefault="00075FA3" w:rsidP="004D3D68">
      <w:pPr>
        <w:spacing w:line="360" w:lineRule="auto"/>
        <w:jc w:val="both"/>
        <w:rPr>
          <w:rFonts w:ascii="Palatino Linotype" w:hAnsi="Palatino Linotype"/>
        </w:rPr>
      </w:pPr>
    </w:p>
    <w:p w:rsidR="00FA4B9A" w:rsidRPr="00725E1B" w:rsidRDefault="00FA4B9A" w:rsidP="004D3D68">
      <w:pPr>
        <w:spacing w:line="360" w:lineRule="auto"/>
        <w:jc w:val="both"/>
        <w:rPr>
          <w:rFonts w:ascii="Palatino Linotype" w:hAnsi="Palatino Linotype"/>
        </w:rPr>
      </w:pPr>
      <w:r w:rsidRPr="00725E1B">
        <w:rPr>
          <w:rFonts w:ascii="Palatino Linotype" w:hAnsi="Palatino Linotype"/>
        </w:rPr>
        <w:t>Conviene precisar primeramente que en nuestra legislación no existe como tal una definición de “nómina”; sin embargo, el “Glosario de Términos Usuales de Finanzas Públicas” del Centro de Estudios de las Finanzas Públicas de la Cámara de Diputados del H. Congreso de la Unión, el “Glosario de Términos Administrativos”, emitido por el Instituto Nacional de Administración Pública, A.C. y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 siguiente definición de la palabra nómina:</w:t>
      </w:r>
    </w:p>
    <w:p w:rsidR="00FA4B9A" w:rsidRPr="00725E1B" w:rsidRDefault="00FA4B9A" w:rsidP="004D3D68">
      <w:pPr>
        <w:spacing w:line="360" w:lineRule="auto"/>
        <w:jc w:val="both"/>
        <w:rPr>
          <w:rFonts w:ascii="Palatino Linotype" w:hAnsi="Palatino Linotype"/>
        </w:rPr>
      </w:pPr>
    </w:p>
    <w:p w:rsidR="00FA4B9A" w:rsidRPr="00725E1B" w:rsidRDefault="00FA4B9A" w:rsidP="00FA4B9A">
      <w:pPr>
        <w:ind w:left="993"/>
        <w:jc w:val="both"/>
        <w:rPr>
          <w:rFonts w:ascii="Palatino Linotype" w:eastAsia="Calibri" w:hAnsi="Palatino Linotype" w:cs="Arial"/>
          <w:i/>
        </w:rPr>
      </w:pPr>
      <w:r w:rsidRPr="00725E1B">
        <w:rPr>
          <w:rFonts w:ascii="Palatino Linotype" w:hAnsi="Palatino Linotype"/>
          <w:i/>
        </w:rPr>
        <w:t xml:space="preserve">“NÓMINA </w:t>
      </w:r>
      <w:r w:rsidRPr="00725E1B">
        <w:rPr>
          <w:rFonts w:ascii="Palatino Linotype" w:hAnsi="Palatino Linotype"/>
          <w:b/>
          <w:i/>
        </w:rPr>
        <w:t>Listado general de los trabajadores de una institución, en el cual se asientan las percepciones brutas, deducciones</w:t>
      </w:r>
      <w:r w:rsidRPr="00725E1B">
        <w:rPr>
          <w:rFonts w:ascii="Palatino Linotype" w:hAnsi="Palatino Linotype"/>
          <w:i/>
        </w:rPr>
        <w:t xml:space="preserve"> y alcance neto de las mismas; la nómina es utilizada para efectuar los pagos periódicos (semanales, quincenales o mensuales) a los trabajadores por concepto de sueldos y salarios.”</w:t>
      </w:r>
    </w:p>
    <w:p w:rsidR="00FA4B9A" w:rsidRPr="00725E1B" w:rsidRDefault="00FA4B9A" w:rsidP="004D3D68">
      <w:pPr>
        <w:spacing w:line="360" w:lineRule="auto"/>
        <w:jc w:val="both"/>
        <w:rPr>
          <w:rFonts w:ascii="Palatino Linotype" w:eastAsia="Calibri" w:hAnsi="Palatino Linotype" w:cs="Arial"/>
        </w:rPr>
      </w:pPr>
    </w:p>
    <w:p w:rsidR="00075FA3" w:rsidRPr="00725E1B" w:rsidRDefault="00075FA3" w:rsidP="00075FA3">
      <w:pPr>
        <w:spacing w:before="240" w:after="240" w:line="360" w:lineRule="auto"/>
        <w:ind w:right="-567"/>
        <w:contextualSpacing/>
        <w:jc w:val="both"/>
        <w:rPr>
          <w:rFonts w:ascii="Palatino Linotype" w:hAnsi="Palatino Linotype" w:cs="Arial"/>
        </w:rPr>
      </w:pPr>
      <w:r w:rsidRPr="00725E1B">
        <w:rPr>
          <w:rFonts w:ascii="Palatino Linotype" w:hAnsi="Palatino Linotype" w:cs="Arial"/>
        </w:rPr>
        <w:t>Aunado a lo anterior, debe destacarse que dicho</w:t>
      </w:r>
      <w:r w:rsidRPr="00725E1B">
        <w:rPr>
          <w:rFonts w:ascii="Palatino Linotype" w:hAnsi="Palatino Linotype" w:cs="Arial"/>
          <w:lang w:eastAsia="es-MX"/>
        </w:rPr>
        <w:t xml:space="preserve"> término es mencionado en diferentes ordenamientos legales, tal es el caso del artículo 804 de la Ley Federal de Trabajo, fracción II que establece:  </w:t>
      </w:r>
    </w:p>
    <w:p w:rsidR="00075FA3" w:rsidRPr="00725E1B" w:rsidRDefault="00075FA3" w:rsidP="00075FA3">
      <w:pPr>
        <w:pStyle w:val="Textosinformato"/>
        <w:tabs>
          <w:tab w:val="right" w:leader="dot" w:pos="8222"/>
        </w:tabs>
        <w:spacing w:after="240"/>
        <w:ind w:left="851"/>
        <w:jc w:val="both"/>
        <w:rPr>
          <w:rFonts w:ascii="Palatino Linotype" w:eastAsia="MS Mincho" w:hAnsi="Palatino Linotype" w:cs="Arial"/>
          <w:b/>
          <w:i/>
          <w:sz w:val="22"/>
          <w:szCs w:val="24"/>
        </w:rPr>
      </w:pPr>
      <w:r w:rsidRPr="00725E1B">
        <w:rPr>
          <w:rFonts w:ascii="Palatino Linotype" w:eastAsia="MS Mincho" w:hAnsi="Palatino Linotype" w:cs="Arial"/>
          <w:b/>
          <w:bCs/>
          <w:i/>
          <w:sz w:val="22"/>
          <w:szCs w:val="24"/>
        </w:rPr>
        <w:t xml:space="preserve"> “Artículo 804</w:t>
      </w:r>
      <w:r w:rsidRPr="00725E1B">
        <w:rPr>
          <w:rFonts w:ascii="Palatino Linotype" w:eastAsia="MS Mincho" w:hAnsi="Palatino Linotype" w:cs="Arial"/>
          <w:bCs/>
          <w:i/>
          <w:sz w:val="22"/>
          <w:szCs w:val="24"/>
        </w:rPr>
        <w:t>.-</w:t>
      </w:r>
      <w:r w:rsidRPr="00725E1B">
        <w:rPr>
          <w:rFonts w:ascii="Palatino Linotype" w:eastAsia="MS Mincho" w:hAnsi="Palatino Linotype" w:cs="Arial"/>
          <w:i/>
          <w:sz w:val="22"/>
          <w:szCs w:val="24"/>
        </w:rPr>
        <w:t xml:space="preserve"> El patrón tiene obligación de conservar y exhibir en juicio los documentos que a continuación se precisan:</w:t>
      </w:r>
    </w:p>
    <w:p w:rsidR="00075FA3" w:rsidRPr="00725E1B" w:rsidRDefault="00075FA3" w:rsidP="00075FA3">
      <w:pPr>
        <w:pStyle w:val="Textosinformato"/>
        <w:tabs>
          <w:tab w:val="right" w:leader="dot" w:pos="8222"/>
        </w:tabs>
        <w:spacing w:after="240"/>
        <w:ind w:left="851"/>
        <w:jc w:val="both"/>
        <w:rPr>
          <w:rFonts w:ascii="Palatino Linotype" w:eastAsia="MS Mincho" w:hAnsi="Palatino Linotype" w:cs="Arial"/>
          <w:i/>
          <w:sz w:val="22"/>
          <w:szCs w:val="24"/>
        </w:rPr>
      </w:pPr>
      <w:r w:rsidRPr="00725E1B">
        <w:rPr>
          <w:rFonts w:ascii="Palatino Linotype" w:eastAsia="MS Mincho" w:hAnsi="Palatino Linotype" w:cs="Arial"/>
          <w:i/>
          <w:sz w:val="22"/>
          <w:szCs w:val="24"/>
        </w:rPr>
        <w:t>…</w:t>
      </w:r>
    </w:p>
    <w:p w:rsidR="00075FA3" w:rsidRPr="00725E1B" w:rsidRDefault="00075FA3" w:rsidP="00075FA3">
      <w:pPr>
        <w:pStyle w:val="Textosinformato"/>
        <w:tabs>
          <w:tab w:val="right" w:leader="dot" w:pos="8222"/>
        </w:tabs>
        <w:spacing w:after="240"/>
        <w:ind w:left="851"/>
        <w:jc w:val="both"/>
        <w:rPr>
          <w:rFonts w:ascii="Palatino Linotype" w:eastAsia="MS Mincho" w:hAnsi="Palatino Linotype" w:cs="Arial"/>
          <w:i/>
          <w:sz w:val="22"/>
          <w:szCs w:val="24"/>
          <w:u w:val="single"/>
        </w:rPr>
      </w:pPr>
      <w:r w:rsidRPr="00725E1B">
        <w:rPr>
          <w:rFonts w:ascii="Palatino Linotype" w:eastAsia="MS Mincho" w:hAnsi="Palatino Linotype" w:cs="Arial"/>
          <w:i/>
          <w:sz w:val="22"/>
          <w:szCs w:val="24"/>
        </w:rPr>
        <w:t xml:space="preserve">II. Listas de raya o nómina de personal, cuando se lleven en el centro de trabajo; </w:t>
      </w:r>
      <w:r w:rsidRPr="00725E1B">
        <w:rPr>
          <w:rFonts w:ascii="Palatino Linotype" w:eastAsia="MS Mincho" w:hAnsi="Palatino Linotype" w:cs="Arial"/>
          <w:i/>
          <w:sz w:val="22"/>
          <w:szCs w:val="24"/>
          <w:u w:val="single"/>
        </w:rPr>
        <w:t xml:space="preserve">o </w:t>
      </w:r>
      <w:r w:rsidRPr="00725E1B">
        <w:rPr>
          <w:rFonts w:ascii="Palatino Linotype" w:eastAsia="MS Mincho" w:hAnsi="Palatino Linotype" w:cs="Arial"/>
          <w:b/>
          <w:i/>
          <w:sz w:val="22"/>
          <w:szCs w:val="24"/>
          <w:u w:val="single"/>
        </w:rPr>
        <w:t>recibos de pagos de salarios;</w:t>
      </w:r>
    </w:p>
    <w:p w:rsidR="00075FA3" w:rsidRPr="00725E1B" w:rsidRDefault="00075FA3" w:rsidP="00075FA3">
      <w:pPr>
        <w:pStyle w:val="Textosinformato"/>
        <w:tabs>
          <w:tab w:val="right" w:leader="dot" w:pos="8222"/>
        </w:tabs>
        <w:spacing w:after="240"/>
        <w:ind w:left="851"/>
        <w:jc w:val="both"/>
        <w:rPr>
          <w:rFonts w:ascii="Palatino Linotype" w:eastAsia="MS Mincho" w:hAnsi="Palatino Linotype" w:cs="Arial"/>
          <w:i/>
          <w:sz w:val="22"/>
          <w:szCs w:val="24"/>
        </w:rPr>
      </w:pPr>
      <w:r w:rsidRPr="00725E1B">
        <w:rPr>
          <w:rFonts w:ascii="Palatino Linotype" w:eastAsia="MS Mincho" w:hAnsi="Palatino Linotype" w:cs="Arial"/>
          <w:i/>
          <w:sz w:val="22"/>
          <w:szCs w:val="24"/>
        </w:rPr>
        <w:t>…</w:t>
      </w:r>
    </w:p>
    <w:p w:rsidR="00075FA3" w:rsidRPr="00725E1B" w:rsidRDefault="00075FA3" w:rsidP="00075FA3">
      <w:pPr>
        <w:spacing w:before="240" w:after="240" w:line="360" w:lineRule="auto"/>
        <w:ind w:right="-567"/>
        <w:contextualSpacing/>
        <w:jc w:val="both"/>
        <w:rPr>
          <w:rFonts w:ascii="Palatino Linotype" w:hAnsi="Palatino Linotype"/>
          <w:i/>
          <w:sz w:val="22"/>
        </w:rPr>
      </w:pPr>
      <w:r w:rsidRPr="00725E1B">
        <w:rPr>
          <w:rFonts w:ascii="Palatino Linotype" w:hAnsi="Palatino Linotype"/>
        </w:rPr>
        <w:t>D</w:t>
      </w:r>
      <w:r w:rsidRPr="00725E1B">
        <w:rPr>
          <w:rFonts w:ascii="Palatino Linotype" w:hAnsi="Palatino Linotype"/>
          <w:lang w:eastAsia="es-MX"/>
        </w:rPr>
        <w:t xml:space="preserve">e lo anteriormente señalado, se puede llegar a la conclusión de que los </w:t>
      </w:r>
      <w:r w:rsidRPr="00725E1B">
        <w:rPr>
          <w:rFonts w:ascii="Palatino Linotype" w:hAnsi="Palatino Linotype"/>
          <w:b/>
          <w:lang w:eastAsia="es-MX"/>
        </w:rPr>
        <w:t>recibos de pago o nómina</w:t>
      </w:r>
      <w:r w:rsidRPr="00725E1B">
        <w:rPr>
          <w:rFonts w:ascii="Palatino Linotype" w:hAnsi="Palatino Linotype"/>
          <w:lang w:eastAsia="es-MX"/>
        </w:rPr>
        <w:t xml:space="preserve">, consisten en un registro conformado por el conjunto de trabajadores a los cuales se les va a remunerar por los </w:t>
      </w:r>
      <w:hyperlink r:id="rId7" w:history="1">
        <w:r w:rsidRPr="00725E1B">
          <w:rPr>
            <w:rFonts w:ascii="Palatino Linotype" w:hAnsi="Palatino Linotype"/>
            <w:lang w:eastAsia="es-MX"/>
          </w:rPr>
          <w:t>servicios</w:t>
        </w:r>
      </w:hyperlink>
      <w:r w:rsidRPr="00725E1B">
        <w:rPr>
          <w:rFonts w:ascii="Palatino Linotype" w:hAnsi="Palatino Linotype"/>
          <w:lang w:eastAsia="es-MX"/>
        </w:rPr>
        <w:t xml:space="preserve"> que éstos le prestan al patrón, en el cual se asientan las percepciones brutas, deducciones y el neto a recibir de dichos trabajadores.</w:t>
      </w:r>
    </w:p>
    <w:p w:rsidR="00075FA3" w:rsidRPr="00725E1B" w:rsidRDefault="00075FA3" w:rsidP="00075FA3">
      <w:pPr>
        <w:spacing w:before="240" w:after="240" w:line="360" w:lineRule="auto"/>
        <w:ind w:right="-567"/>
        <w:contextualSpacing/>
        <w:jc w:val="both"/>
        <w:rPr>
          <w:rFonts w:ascii="Palatino Linotype" w:hAnsi="Palatino Linotype"/>
          <w:i/>
          <w:color w:val="FF0000"/>
          <w:sz w:val="22"/>
          <w:szCs w:val="22"/>
          <w:lang w:val="es-MX" w:eastAsia="en-US"/>
        </w:rPr>
      </w:pPr>
    </w:p>
    <w:p w:rsidR="00075FA3" w:rsidRPr="00725E1B" w:rsidRDefault="00075FA3" w:rsidP="00075FA3">
      <w:pPr>
        <w:spacing w:before="240" w:after="240" w:line="360" w:lineRule="auto"/>
        <w:ind w:right="-567"/>
        <w:contextualSpacing/>
        <w:jc w:val="both"/>
        <w:rPr>
          <w:rFonts w:ascii="Palatino Linotype" w:hAnsi="Palatino Linotype" w:cs="Arial"/>
        </w:rPr>
      </w:pPr>
      <w:r w:rsidRPr="00725E1B">
        <w:rPr>
          <w:rFonts w:ascii="Palatino Linotype" w:hAnsi="Palatino Linotype" w:cs="Arial"/>
        </w:rPr>
        <w:t>Ahora bien, tratándose de servidores públicos de los Municipios la Ley del Trabajo de los Servidores Públicos del Estado y Municipios, en su artículo 220-K fracciones II y IV y último párrafo, establecen lo siguiente:</w:t>
      </w:r>
    </w:p>
    <w:p w:rsidR="00075FA3" w:rsidRPr="00725E1B" w:rsidRDefault="00075FA3" w:rsidP="00075FA3">
      <w:pPr>
        <w:tabs>
          <w:tab w:val="left" w:pos="8222"/>
          <w:tab w:val="left" w:pos="8789"/>
        </w:tabs>
        <w:spacing w:before="240" w:after="240"/>
        <w:ind w:left="851"/>
        <w:jc w:val="both"/>
        <w:rPr>
          <w:rFonts w:ascii="Palatino Linotype" w:hAnsi="Palatino Linotype"/>
          <w:bCs/>
          <w:i/>
          <w:sz w:val="22"/>
        </w:rPr>
      </w:pPr>
      <w:r w:rsidRPr="00725E1B">
        <w:rPr>
          <w:rFonts w:ascii="Palatino Linotype" w:hAnsi="Palatino Linotype"/>
          <w:b/>
          <w:bCs/>
          <w:i/>
          <w:sz w:val="22"/>
        </w:rPr>
        <w:t>“ARTÍCULO 220 K</w:t>
      </w:r>
      <w:r w:rsidRPr="00725E1B">
        <w:rPr>
          <w:rFonts w:ascii="Palatino Linotype" w:hAnsi="Palatino Linotype"/>
          <w:bCs/>
          <w:i/>
          <w:sz w:val="22"/>
        </w:rPr>
        <w:t>.- La institución o dependencia pública tiene la obligación de conservar y exhibir en el proceso los documentos que a continuación se precisan:</w:t>
      </w:r>
    </w:p>
    <w:p w:rsidR="00075FA3" w:rsidRPr="00725E1B" w:rsidRDefault="00075FA3" w:rsidP="00075FA3">
      <w:pPr>
        <w:tabs>
          <w:tab w:val="left" w:pos="8222"/>
          <w:tab w:val="left" w:pos="8789"/>
        </w:tabs>
        <w:spacing w:before="240" w:after="240"/>
        <w:ind w:left="851"/>
        <w:jc w:val="both"/>
        <w:rPr>
          <w:rFonts w:ascii="Palatino Linotype" w:hAnsi="Palatino Linotype"/>
          <w:bCs/>
          <w:i/>
          <w:sz w:val="22"/>
        </w:rPr>
      </w:pPr>
      <w:r w:rsidRPr="00725E1B">
        <w:rPr>
          <w:rFonts w:ascii="Palatino Linotype" w:hAnsi="Palatino Linotype"/>
          <w:bCs/>
          <w:i/>
          <w:sz w:val="22"/>
        </w:rPr>
        <w:t>…</w:t>
      </w:r>
    </w:p>
    <w:p w:rsidR="00075FA3" w:rsidRPr="00725E1B" w:rsidRDefault="00075FA3" w:rsidP="00075FA3">
      <w:pPr>
        <w:tabs>
          <w:tab w:val="left" w:pos="8222"/>
          <w:tab w:val="left" w:pos="8789"/>
        </w:tabs>
        <w:spacing w:before="240" w:after="240"/>
        <w:ind w:left="851"/>
        <w:jc w:val="both"/>
        <w:rPr>
          <w:rFonts w:ascii="Palatino Linotype" w:hAnsi="Palatino Linotype"/>
          <w:bCs/>
          <w:i/>
          <w:sz w:val="22"/>
        </w:rPr>
      </w:pPr>
      <w:r w:rsidRPr="00725E1B">
        <w:rPr>
          <w:rFonts w:ascii="Palatino Linotype" w:hAnsi="Palatino Linotype"/>
          <w:bCs/>
          <w:i/>
          <w:sz w:val="22"/>
        </w:rPr>
        <w:t xml:space="preserve">II. </w:t>
      </w:r>
      <w:r w:rsidRPr="00725E1B">
        <w:rPr>
          <w:rFonts w:ascii="Palatino Linotype" w:hAnsi="Palatino Linotype"/>
          <w:b/>
          <w:bCs/>
          <w:i/>
          <w:sz w:val="22"/>
          <w:u w:val="single"/>
        </w:rPr>
        <w:t>Recibos de pagos de salarios</w:t>
      </w:r>
      <w:r w:rsidRPr="00725E1B">
        <w:rPr>
          <w:rFonts w:ascii="Palatino Linotype" w:hAnsi="Palatino Linotype"/>
          <w:bCs/>
          <w:i/>
          <w:sz w:val="22"/>
        </w:rPr>
        <w:t xml:space="preserve"> o las constancias documentales del pago de salario cuando sea por depósito o mediante información electrónica;</w:t>
      </w:r>
    </w:p>
    <w:p w:rsidR="00075FA3" w:rsidRPr="00725E1B" w:rsidRDefault="00075FA3" w:rsidP="00075FA3">
      <w:pPr>
        <w:tabs>
          <w:tab w:val="left" w:pos="8222"/>
          <w:tab w:val="left" w:pos="8789"/>
        </w:tabs>
        <w:spacing w:before="240" w:after="240"/>
        <w:ind w:left="851"/>
        <w:jc w:val="both"/>
        <w:rPr>
          <w:rFonts w:ascii="Palatino Linotype" w:hAnsi="Palatino Linotype"/>
          <w:bCs/>
          <w:i/>
          <w:sz w:val="22"/>
        </w:rPr>
      </w:pPr>
      <w:r w:rsidRPr="00725E1B">
        <w:rPr>
          <w:rFonts w:ascii="Palatino Linotype" w:hAnsi="Palatino Linotype"/>
          <w:b/>
          <w:bCs/>
          <w:i/>
          <w:sz w:val="22"/>
        </w:rPr>
        <w:t>(…)</w:t>
      </w:r>
    </w:p>
    <w:p w:rsidR="00075FA3" w:rsidRPr="00725E1B" w:rsidRDefault="00075FA3" w:rsidP="00075FA3">
      <w:pPr>
        <w:tabs>
          <w:tab w:val="left" w:pos="8222"/>
          <w:tab w:val="left" w:pos="8789"/>
        </w:tabs>
        <w:spacing w:before="240" w:after="240"/>
        <w:ind w:left="851"/>
        <w:jc w:val="both"/>
        <w:rPr>
          <w:rFonts w:ascii="Palatino Linotype" w:hAnsi="Palatino Linotype"/>
          <w:bCs/>
          <w:i/>
          <w:sz w:val="22"/>
          <w:u w:val="single"/>
        </w:rPr>
      </w:pPr>
      <w:r w:rsidRPr="00725E1B">
        <w:rPr>
          <w:rFonts w:ascii="Palatino Linotype" w:hAnsi="Palatino Linotype"/>
          <w:bCs/>
          <w:i/>
          <w:sz w:val="22"/>
        </w:rPr>
        <w:t xml:space="preserve">IV. </w:t>
      </w:r>
      <w:r w:rsidRPr="00725E1B">
        <w:rPr>
          <w:rFonts w:ascii="Palatino Linotype" w:hAnsi="Palatino Linotype"/>
          <w:b/>
          <w:bCs/>
          <w:i/>
          <w:sz w:val="22"/>
          <w:u w:val="single"/>
        </w:rPr>
        <w:t>Recibos</w:t>
      </w:r>
      <w:r w:rsidRPr="00725E1B">
        <w:rPr>
          <w:rFonts w:ascii="Palatino Linotype" w:hAnsi="Palatino Linotype"/>
          <w:bCs/>
          <w:i/>
          <w:sz w:val="22"/>
          <w:u w:val="single"/>
        </w:rPr>
        <w:t xml:space="preserve"> o las constancias de depósito o del medio de información magnética o electrónica que sean utilizadas para el pago de salarios, prima vacacional, aguinaldo y demás prestaciones establecidas en la presente ley; y</w:t>
      </w:r>
    </w:p>
    <w:p w:rsidR="00075FA3" w:rsidRPr="00725E1B" w:rsidRDefault="00075FA3" w:rsidP="00075FA3">
      <w:pPr>
        <w:tabs>
          <w:tab w:val="left" w:pos="8222"/>
          <w:tab w:val="left" w:pos="8789"/>
        </w:tabs>
        <w:spacing w:before="240" w:after="240"/>
        <w:ind w:left="851"/>
        <w:jc w:val="both"/>
        <w:rPr>
          <w:rFonts w:ascii="Palatino Linotype" w:hAnsi="Palatino Linotype"/>
          <w:bCs/>
          <w:i/>
          <w:sz w:val="22"/>
        </w:rPr>
      </w:pPr>
      <w:r w:rsidRPr="00725E1B">
        <w:rPr>
          <w:rFonts w:ascii="Palatino Linotype" w:hAnsi="Palatino Linotype"/>
          <w:bCs/>
          <w:i/>
          <w:sz w:val="22"/>
        </w:rPr>
        <w:t xml:space="preserve">Los documentos señalados en la fracción I de este artículo, deberán conservarse mientras dure la relación laboral y hasta un año después; los señalados por las fracciones </w:t>
      </w:r>
      <w:r w:rsidRPr="00725E1B">
        <w:rPr>
          <w:rFonts w:ascii="Palatino Linotype" w:hAnsi="Palatino Linotype"/>
          <w:bCs/>
          <w:i/>
          <w:sz w:val="22"/>
          <w:u w:val="single"/>
        </w:rPr>
        <w:t>II, III, IV durante el último año y un año después de que se extinga la relación laboral</w:t>
      </w:r>
      <w:r w:rsidRPr="00725E1B">
        <w:rPr>
          <w:rFonts w:ascii="Palatino Linotype" w:hAnsi="Palatino Linotype"/>
          <w:b/>
          <w:bCs/>
          <w:i/>
          <w:sz w:val="22"/>
        </w:rPr>
        <w:t>,</w:t>
      </w:r>
      <w:r w:rsidRPr="00725E1B">
        <w:rPr>
          <w:rFonts w:ascii="Palatino Linotype" w:hAnsi="Palatino Linotype"/>
          <w:bCs/>
          <w:i/>
          <w:sz w:val="22"/>
        </w:rPr>
        <w:t xml:space="preserve"> y los mencionados en la fracción V, conforme lo señalen las leyes que los rijan.</w:t>
      </w:r>
    </w:p>
    <w:p w:rsidR="00075FA3" w:rsidRPr="00725E1B" w:rsidRDefault="00075FA3" w:rsidP="00075FA3">
      <w:pPr>
        <w:tabs>
          <w:tab w:val="left" w:pos="8222"/>
          <w:tab w:val="left" w:pos="8789"/>
        </w:tabs>
        <w:spacing w:before="240" w:after="240"/>
        <w:ind w:left="851"/>
        <w:jc w:val="both"/>
        <w:rPr>
          <w:rFonts w:ascii="Palatino Linotype" w:hAnsi="Palatino Linotype"/>
          <w:bCs/>
          <w:i/>
          <w:sz w:val="22"/>
        </w:rPr>
      </w:pPr>
      <w:r w:rsidRPr="00725E1B">
        <w:rPr>
          <w:rFonts w:ascii="Palatino Linotype" w:hAnsi="Palatino Linotype"/>
          <w:bCs/>
          <w:i/>
          <w:sz w:val="22"/>
        </w:rPr>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p>
    <w:p w:rsidR="00075FA3" w:rsidRPr="00725E1B" w:rsidRDefault="00075FA3" w:rsidP="00075FA3">
      <w:pPr>
        <w:tabs>
          <w:tab w:val="left" w:pos="8222"/>
          <w:tab w:val="left" w:pos="8789"/>
        </w:tabs>
        <w:spacing w:before="240" w:after="240"/>
        <w:ind w:left="851"/>
        <w:jc w:val="both"/>
        <w:rPr>
          <w:rFonts w:ascii="Palatino Linotype" w:hAnsi="Palatino Linotype"/>
          <w:bCs/>
          <w:i/>
          <w:sz w:val="22"/>
        </w:rPr>
      </w:pPr>
      <w:r w:rsidRPr="00725E1B">
        <w:rPr>
          <w:rFonts w:ascii="Palatino Linotype" w:hAnsi="Palatino Linotype"/>
          <w:bCs/>
          <w:i/>
          <w:sz w:val="22"/>
        </w:rPr>
        <w:t>El incumplimiento por lo dispuesto por este artículo, establecerá la presunción de ser ciertos los hechos que el actor exprese en su demanda, en relación con tales documentos, salvo prueba en contrario.” (Sic)</w:t>
      </w:r>
    </w:p>
    <w:p w:rsidR="00075FA3" w:rsidRPr="00725E1B" w:rsidRDefault="00075FA3" w:rsidP="00075FA3">
      <w:pPr>
        <w:tabs>
          <w:tab w:val="left" w:pos="8222"/>
          <w:tab w:val="left" w:pos="8789"/>
        </w:tabs>
        <w:spacing w:before="240" w:after="240" w:line="276" w:lineRule="auto"/>
        <w:ind w:left="851"/>
        <w:jc w:val="both"/>
        <w:rPr>
          <w:rFonts w:ascii="Palatino Linotype" w:hAnsi="Palatino Linotype"/>
          <w:bCs/>
          <w:i/>
          <w:color w:val="FF0000"/>
          <w:sz w:val="22"/>
        </w:rPr>
      </w:pPr>
    </w:p>
    <w:p w:rsidR="00075FA3" w:rsidRPr="00725E1B" w:rsidRDefault="00075FA3" w:rsidP="00075FA3">
      <w:pPr>
        <w:spacing w:before="240" w:after="240" w:line="360" w:lineRule="auto"/>
        <w:ind w:right="-567"/>
        <w:contextualSpacing/>
        <w:jc w:val="both"/>
        <w:rPr>
          <w:rFonts w:ascii="Palatino Linotype" w:hAnsi="Palatino Linotype" w:cs="Arial"/>
        </w:rPr>
      </w:pPr>
      <w:r w:rsidRPr="00725E1B">
        <w:rPr>
          <w:rFonts w:ascii="Palatino Linotype" w:hAnsi="Palatino Linotype" w:cs="Arial"/>
        </w:rPr>
        <w:t xml:space="preserve">De lo anterior, se advierte que toda institución pública o dependencia pública del Estado de México debe conservar los </w:t>
      </w:r>
      <w:r w:rsidRPr="00725E1B">
        <w:rPr>
          <w:rFonts w:ascii="Palatino Linotype" w:hAnsi="Palatino Linotype" w:cs="Arial"/>
          <w:b/>
        </w:rPr>
        <w:t>recibos o constancias de pago</w:t>
      </w:r>
      <w:r w:rsidRPr="00725E1B">
        <w:rPr>
          <w:rFonts w:ascii="Palatino Linotype" w:hAnsi="Palatino Linotype" w:cs="Arial"/>
        </w:rPr>
        <w:t xml:space="preserve"> de salarios, prima vacacional, aguinaldo y demás prestaciones legales de acuerdo con la forma en que se haya realizado el pago, es decir, en efectivo, cheque, depósito, transferencia u otra, debiendo conservar dicha documentación durante el último año y un año después de que se extingue la relación laboral a través de los sistemas de digitalización o de información magnética o electrónica.</w:t>
      </w:r>
    </w:p>
    <w:p w:rsidR="00075FA3" w:rsidRPr="00725E1B" w:rsidRDefault="00075FA3" w:rsidP="00075FA3">
      <w:pPr>
        <w:spacing w:before="240" w:after="240" w:line="360" w:lineRule="auto"/>
        <w:ind w:right="-567"/>
        <w:contextualSpacing/>
        <w:jc w:val="both"/>
        <w:rPr>
          <w:rFonts w:ascii="Palatino Linotype" w:hAnsi="Palatino Linotype" w:cs="Arial"/>
        </w:rPr>
      </w:pPr>
      <w:r w:rsidRPr="00725E1B">
        <w:rPr>
          <w:rFonts w:ascii="Palatino Linotype" w:hAnsi="Palatino Linotype" w:cs="Arial"/>
        </w:rPr>
        <w:t xml:space="preserve">Así, la Ley del Trabajo de los Servidores Públicos del Estado y Municipios hace referencia </w:t>
      </w:r>
      <w:r w:rsidRPr="00725E1B">
        <w:rPr>
          <w:rFonts w:ascii="Palatino Linotype" w:hAnsi="Palatino Linotype" w:cs="Arial"/>
          <w:lang w:eastAsia="es-MX"/>
        </w:rPr>
        <w:t xml:space="preserve">a </w:t>
      </w:r>
      <w:r w:rsidRPr="00725E1B">
        <w:rPr>
          <w:rFonts w:ascii="Palatino Linotype" w:hAnsi="Palatino Linotype" w:cs="Arial"/>
        </w:rPr>
        <w:t>los comprobantes que las instituciones públicas realizan para documentar el pago de salarios, prima vacacional, aguinaldo y demás prestaciones otorgadas a un servidor público, denominándolos “</w:t>
      </w:r>
      <w:r w:rsidRPr="00725E1B">
        <w:rPr>
          <w:rFonts w:ascii="Palatino Linotype" w:hAnsi="Palatino Linotype" w:cs="Arial"/>
          <w:i/>
        </w:rPr>
        <w:t>recibos o comprobantes de pago</w:t>
      </w:r>
      <w:r w:rsidRPr="00725E1B">
        <w:rPr>
          <w:rFonts w:ascii="Palatino Linotype" w:hAnsi="Palatino Linotype" w:cs="Arial"/>
        </w:rPr>
        <w:t>”, los cuales constituyen un instrumento mediante el cual el sujeto obligado acredita las remuneraciones al personal y, que de acuerdo al uso implantado en la colectividad se denominan “</w:t>
      </w:r>
      <w:r w:rsidRPr="00725E1B">
        <w:rPr>
          <w:rFonts w:ascii="Palatino Linotype" w:hAnsi="Palatino Linotype" w:cs="Arial"/>
          <w:b/>
          <w:i/>
        </w:rPr>
        <w:t>recibos de nómina</w:t>
      </w:r>
      <w:r w:rsidRPr="00725E1B">
        <w:rPr>
          <w:rFonts w:ascii="Palatino Linotype" w:hAnsi="Palatino Linotype" w:cs="Arial"/>
        </w:rPr>
        <w:t>”.</w:t>
      </w:r>
    </w:p>
    <w:p w:rsidR="00075FA3" w:rsidRPr="00725E1B" w:rsidRDefault="00075FA3" w:rsidP="00075FA3">
      <w:pPr>
        <w:spacing w:before="240" w:after="240" w:line="360" w:lineRule="auto"/>
        <w:ind w:right="-567"/>
        <w:contextualSpacing/>
        <w:jc w:val="both"/>
        <w:rPr>
          <w:rFonts w:ascii="Palatino Linotype" w:hAnsi="Palatino Linotype" w:cs="Arial"/>
        </w:rPr>
      </w:pPr>
      <w:r w:rsidRPr="00725E1B">
        <w:rPr>
          <w:rFonts w:ascii="Palatino Linotype" w:eastAsia="MS Mincho" w:hAnsi="Palatino Linotype"/>
        </w:rPr>
        <w:t xml:space="preserve">De lo anterior se concluye que todos los </w:t>
      </w:r>
      <w:r w:rsidRPr="00725E1B">
        <w:rPr>
          <w:rFonts w:ascii="Palatino Linotype" w:hAnsi="Palatino Linotype" w:cs="Arial"/>
        </w:rPr>
        <w:t xml:space="preserve">servidores públicos tienen el derecho de recibir </w:t>
      </w:r>
      <w:r w:rsidRPr="00725E1B">
        <w:rPr>
          <w:rFonts w:ascii="Palatino Linotype" w:hAnsi="Palatino Linotype" w:cs="Arial"/>
          <w:b/>
        </w:rPr>
        <w:t xml:space="preserve">remuneraciones </w:t>
      </w:r>
      <w:r w:rsidRPr="00725E1B">
        <w:rPr>
          <w:rFonts w:ascii="Palatino Linotype" w:hAnsi="Palatino Linotype" w:cs="Arial"/>
        </w:rPr>
        <w:t xml:space="preserve">irrenunciables por el desempeño de un empleo, </w:t>
      </w:r>
      <w:r w:rsidRPr="00725E1B">
        <w:rPr>
          <w:rFonts w:ascii="Palatino Linotype" w:hAnsi="Palatino Linotype" w:cs="Arial"/>
          <w:b/>
        </w:rPr>
        <w:t>cargo o comisión</w:t>
      </w:r>
      <w:r w:rsidRPr="00725E1B">
        <w:rPr>
          <w:rFonts w:ascii="Palatino Linotype" w:hAnsi="Palatino Linotype" w:cs="Arial"/>
        </w:rPr>
        <w:t xml:space="preserve">, en función de las responsabilidades asumidas, las cuales abarcan el sueldo, compensaciones, gratificaciones, habitación, primas, comisiones, prestaciones en especie y cualquier otra percepción entregada con motivo del cargo desempeñado; remuneraciones que según el texto constitucional serán públicas. </w:t>
      </w:r>
    </w:p>
    <w:p w:rsidR="00075FA3" w:rsidRPr="00725E1B" w:rsidRDefault="00075FA3" w:rsidP="00075FA3">
      <w:pPr>
        <w:spacing w:before="240" w:after="240" w:line="360" w:lineRule="auto"/>
        <w:ind w:right="-567"/>
        <w:contextualSpacing/>
        <w:jc w:val="both"/>
        <w:rPr>
          <w:rFonts w:ascii="Palatino Linotype" w:hAnsi="Palatino Linotype" w:cs="Arial"/>
          <w:sz w:val="8"/>
        </w:rPr>
      </w:pPr>
    </w:p>
    <w:p w:rsidR="00075FA3" w:rsidRPr="00725E1B" w:rsidRDefault="00075FA3" w:rsidP="00075FA3">
      <w:pPr>
        <w:spacing w:before="240" w:after="240" w:line="360" w:lineRule="auto"/>
        <w:ind w:right="-567"/>
        <w:contextualSpacing/>
        <w:jc w:val="both"/>
        <w:rPr>
          <w:rFonts w:ascii="Palatino Linotype" w:hAnsi="Palatino Linotype" w:cs="Arial"/>
          <w:color w:val="FF0000"/>
        </w:rPr>
      </w:pPr>
      <w:r w:rsidRPr="00725E1B">
        <w:rPr>
          <w:rFonts w:ascii="Palatino Linotype" w:eastAsia="MS Mincho" w:hAnsi="Palatino Linotype"/>
          <w:color w:val="FF0000"/>
        </w:rPr>
        <w:t xml:space="preserve"> </w:t>
      </w:r>
      <w:r w:rsidRPr="00725E1B">
        <w:rPr>
          <w:rFonts w:ascii="Palatino Linotype" w:eastAsia="MS Mincho" w:hAnsi="Palatino Linotype"/>
        </w:rPr>
        <w:t xml:space="preserve">En el entendido de que las remuneraciones señaladas en el párrafo anterior son pagadas mediante la aplicación de fondos públicos, dichas erogaciones son fiscalizadas por la Legislatura a través del Órgano Superior de Fiscalización  y en ese sentido el </w:t>
      </w:r>
      <w:r w:rsidRPr="00725E1B">
        <w:rPr>
          <w:rFonts w:ascii="Palatino Linotype" w:hAnsi="Palatino Linotype" w:cs="Arial"/>
        </w:rPr>
        <w:t xml:space="preserve">61 de la </w:t>
      </w:r>
      <w:r w:rsidRPr="00725E1B">
        <w:rPr>
          <w:rFonts w:ascii="Palatino Linotype" w:hAnsi="Palatino Linotype" w:cs="Arial"/>
          <w:b/>
        </w:rPr>
        <w:t>Constitución Política del Estado Libre y Soberano de México</w:t>
      </w:r>
      <w:r w:rsidRPr="00725E1B">
        <w:rPr>
          <w:rFonts w:ascii="Palatino Linotype" w:hAnsi="Palatino Linotype" w:cs="Arial"/>
        </w:rPr>
        <w:t xml:space="preserve"> establece las facultades y obligaciones de la Legislatura de las cuales podemos resaltar las siguientes: </w:t>
      </w:r>
    </w:p>
    <w:p w:rsidR="00075FA3" w:rsidRPr="00725E1B" w:rsidRDefault="00075FA3" w:rsidP="00075FA3">
      <w:pPr>
        <w:rPr>
          <w:rFonts w:ascii="Palatino Linotype" w:hAnsi="Palatino Linotype" w:cs="Arial"/>
          <w:color w:val="FF0000"/>
        </w:rPr>
      </w:pPr>
    </w:p>
    <w:p w:rsidR="00075FA3" w:rsidRPr="00725E1B" w:rsidRDefault="00075FA3" w:rsidP="00075FA3">
      <w:pPr>
        <w:pStyle w:val="Prrafodelista"/>
        <w:ind w:left="851"/>
        <w:jc w:val="both"/>
        <w:rPr>
          <w:rFonts w:ascii="Palatino Linotype" w:hAnsi="Palatino Linotype" w:cs="Arial"/>
          <w:b/>
          <w:i/>
          <w:lang w:val="es-ES"/>
        </w:rPr>
      </w:pPr>
      <w:r w:rsidRPr="00725E1B">
        <w:rPr>
          <w:rFonts w:ascii="Palatino Linotype" w:hAnsi="Palatino Linotype" w:cs="Arial"/>
          <w:b/>
          <w:i/>
          <w:lang w:val="es-ES"/>
        </w:rPr>
        <w:t>“Artículo 61.</w:t>
      </w:r>
    </w:p>
    <w:p w:rsidR="00075FA3" w:rsidRPr="00725E1B" w:rsidRDefault="00075FA3" w:rsidP="00075FA3">
      <w:pPr>
        <w:pStyle w:val="Prrafodelista"/>
        <w:ind w:left="851"/>
        <w:jc w:val="both"/>
        <w:rPr>
          <w:rFonts w:ascii="Palatino Linotype" w:hAnsi="Palatino Linotype" w:cs="Arial"/>
          <w:b/>
          <w:i/>
          <w:lang w:val="es-ES"/>
        </w:rPr>
      </w:pPr>
      <w:r w:rsidRPr="00725E1B">
        <w:rPr>
          <w:rFonts w:ascii="Palatino Linotype" w:hAnsi="Palatino Linotype" w:cs="Arial"/>
          <w:b/>
          <w:i/>
          <w:lang w:val="es-ES"/>
        </w:rPr>
        <w:t xml:space="preserve">(…) </w:t>
      </w:r>
    </w:p>
    <w:p w:rsidR="00075FA3" w:rsidRPr="00725E1B" w:rsidRDefault="00075FA3" w:rsidP="00075FA3">
      <w:pPr>
        <w:autoSpaceDE w:val="0"/>
        <w:autoSpaceDN w:val="0"/>
        <w:adjustRightInd w:val="0"/>
        <w:ind w:left="851"/>
        <w:jc w:val="both"/>
        <w:rPr>
          <w:rFonts w:ascii="Palatino Linotype" w:hAnsi="Palatino Linotype" w:cs="Bookman Old Style"/>
          <w:i/>
          <w:sz w:val="22"/>
          <w:szCs w:val="22"/>
          <w:lang w:val="es-MX"/>
        </w:rPr>
      </w:pPr>
      <w:r w:rsidRPr="00725E1B">
        <w:rPr>
          <w:rFonts w:ascii="Palatino Linotype" w:hAnsi="Palatino Linotype" w:cs="Bookman Old Style"/>
          <w:i/>
          <w:sz w:val="22"/>
          <w:szCs w:val="22"/>
          <w:lang w:val="es-MX"/>
        </w:rPr>
        <w:t xml:space="preserve">XXXIII. Revisar, por conducto del </w:t>
      </w:r>
      <w:r w:rsidRPr="00725E1B">
        <w:rPr>
          <w:rFonts w:ascii="Palatino Linotype" w:hAnsi="Palatino Linotype" w:cs="Bookman Old Style"/>
          <w:b/>
          <w:i/>
          <w:sz w:val="22"/>
          <w:szCs w:val="22"/>
          <w:lang w:val="es-MX"/>
        </w:rPr>
        <w:t>Órgano Superior de Fiscalización del Estado de México</w:t>
      </w:r>
      <w:r w:rsidRPr="00725E1B">
        <w:rPr>
          <w:rFonts w:ascii="Palatino Linotype" w:hAnsi="Palatino Linotype" w:cs="Bookman Old Style"/>
          <w:i/>
          <w:sz w:val="22"/>
          <w:szCs w:val="22"/>
          <w:lang w:val="es-MX"/>
        </w:rPr>
        <w:t>, las cuentas y actos relativos a la aplicación de los fondos públicos del Estado y de los Municipios, así como fondos públicos federales en los términos convenidos con dicho ámbito que incluirán la información correspondiente a los Poderes Públicos, organismos autónomos, organismos auxiliares, fideicomisos públicos o privados y demás entes públicos que manejen recursos del Estado y Municipios;</w:t>
      </w:r>
    </w:p>
    <w:p w:rsidR="00075FA3" w:rsidRPr="00725E1B" w:rsidRDefault="00075FA3" w:rsidP="00075FA3">
      <w:pPr>
        <w:autoSpaceDE w:val="0"/>
        <w:autoSpaceDN w:val="0"/>
        <w:adjustRightInd w:val="0"/>
        <w:ind w:left="851"/>
        <w:jc w:val="both"/>
        <w:rPr>
          <w:rFonts w:ascii="Palatino Linotype" w:hAnsi="Palatino Linotype" w:cs="Bookman Old Style"/>
          <w:i/>
          <w:sz w:val="22"/>
          <w:szCs w:val="22"/>
          <w:lang w:val="es-MX"/>
        </w:rPr>
      </w:pPr>
    </w:p>
    <w:p w:rsidR="00075FA3" w:rsidRPr="00725E1B" w:rsidRDefault="00075FA3" w:rsidP="00075FA3">
      <w:pPr>
        <w:autoSpaceDE w:val="0"/>
        <w:autoSpaceDN w:val="0"/>
        <w:adjustRightInd w:val="0"/>
        <w:ind w:left="851"/>
        <w:jc w:val="both"/>
        <w:rPr>
          <w:rFonts w:ascii="Palatino Linotype" w:hAnsi="Palatino Linotype" w:cs="Bookman Old Style"/>
          <w:i/>
          <w:sz w:val="22"/>
          <w:szCs w:val="22"/>
          <w:lang w:val="es-MX"/>
        </w:rPr>
      </w:pPr>
      <w:r w:rsidRPr="00725E1B">
        <w:rPr>
          <w:rFonts w:ascii="Palatino Linotype" w:hAnsi="Palatino Linotype" w:cs="Bookman Old Style"/>
          <w:i/>
          <w:sz w:val="22"/>
          <w:szCs w:val="22"/>
          <w:lang w:val="es-MX"/>
        </w:rPr>
        <w:t xml:space="preserve">XXXIV. Fiscalizar la administración de los ingresos y egresos del Estado y de los Municipios, que incluyen a los Poderes Públicos, organismos autónomos, organismos auxiliares, fideicomisos públicos o privados y demás entes públicos que manejen recursos del Estado y Municipios, a través del </w:t>
      </w:r>
      <w:r w:rsidRPr="00725E1B">
        <w:rPr>
          <w:rFonts w:ascii="Palatino Linotype" w:hAnsi="Palatino Linotype" w:cs="Bookman Old Style"/>
          <w:b/>
          <w:i/>
          <w:sz w:val="22"/>
          <w:szCs w:val="22"/>
          <w:lang w:val="es-MX"/>
        </w:rPr>
        <w:t>Órgano Superior de Fiscalización</w:t>
      </w:r>
      <w:r w:rsidRPr="00725E1B">
        <w:rPr>
          <w:rFonts w:ascii="Palatino Linotype" w:hAnsi="Palatino Linotype" w:cs="Bookman Old Style"/>
          <w:i/>
          <w:sz w:val="22"/>
          <w:szCs w:val="22"/>
          <w:lang w:val="es-MX"/>
        </w:rPr>
        <w:t>.”</w:t>
      </w:r>
    </w:p>
    <w:p w:rsidR="00075FA3" w:rsidRPr="00725E1B" w:rsidRDefault="00075FA3" w:rsidP="00075FA3">
      <w:pPr>
        <w:autoSpaceDE w:val="0"/>
        <w:autoSpaceDN w:val="0"/>
        <w:adjustRightInd w:val="0"/>
        <w:spacing w:line="360" w:lineRule="auto"/>
        <w:ind w:left="851" w:right="616"/>
        <w:jc w:val="both"/>
        <w:rPr>
          <w:rFonts w:ascii="Palatino Linotype" w:hAnsi="Palatino Linotype" w:cs="Bookman Old Style"/>
          <w:i/>
          <w:color w:val="FF0000"/>
          <w:sz w:val="22"/>
          <w:szCs w:val="22"/>
          <w:lang w:val="es-MX"/>
        </w:rPr>
      </w:pPr>
    </w:p>
    <w:p w:rsidR="00075FA3" w:rsidRPr="00725E1B" w:rsidRDefault="00075FA3" w:rsidP="00075FA3">
      <w:pPr>
        <w:spacing w:before="240" w:after="240" w:line="360" w:lineRule="auto"/>
        <w:ind w:right="-567"/>
        <w:contextualSpacing/>
        <w:jc w:val="both"/>
        <w:rPr>
          <w:rFonts w:ascii="Palatino Linotype" w:hAnsi="Palatino Linotype" w:cs="Bookman Old Style"/>
          <w:i/>
          <w:sz w:val="22"/>
          <w:szCs w:val="22"/>
        </w:rPr>
      </w:pPr>
      <w:r w:rsidRPr="00725E1B">
        <w:rPr>
          <w:rFonts w:ascii="Palatino Linotype" w:hAnsi="Palatino Linotype" w:cs="Bookman Old Style"/>
        </w:rPr>
        <w:t xml:space="preserve">Así, la </w:t>
      </w:r>
      <w:r w:rsidRPr="00725E1B">
        <w:rPr>
          <w:rFonts w:ascii="Palatino Linotype" w:hAnsi="Palatino Linotype" w:cs="Bookman Old Style"/>
          <w:b/>
        </w:rPr>
        <w:t xml:space="preserve">Ley de Fiscalización Superior del Estado de México </w:t>
      </w:r>
      <w:r w:rsidRPr="00725E1B">
        <w:rPr>
          <w:rFonts w:ascii="Palatino Linotype" w:hAnsi="Palatino Linotype" w:cs="Bookman Old Style"/>
        </w:rPr>
        <w:t xml:space="preserve">tiene por objeto establecer disposiciones encaminadas a fiscalizar, auditar y revisar las cuentas y actos relativos a la aplicación de los recursos públicos del Estado y Municipios; y en este sentido para dar cumplimiento a dicho ordenamiento, las Tesorerías Municipales y la Secretaría de Finanzas mensualmente enviaran para su análisis el Órgano Superior de Fiscalización de la Legislatura documento denominado </w:t>
      </w:r>
      <w:r w:rsidRPr="00725E1B">
        <w:rPr>
          <w:rFonts w:ascii="Palatino Linotype" w:hAnsi="Palatino Linotype" w:cs="Bookman Old Style"/>
          <w:b/>
        </w:rPr>
        <w:t xml:space="preserve">Informe Mensual. </w:t>
      </w:r>
      <w:r w:rsidRPr="00725E1B">
        <w:rPr>
          <w:rFonts w:ascii="Palatino Linotype" w:hAnsi="Palatino Linotype" w:cs="Bookman Old Style"/>
        </w:rPr>
        <w:t xml:space="preserve">El artículo 32 párrafo segundo de la ley en cita establece: </w:t>
      </w:r>
    </w:p>
    <w:p w:rsidR="00075FA3" w:rsidRPr="00725E1B" w:rsidRDefault="00075FA3" w:rsidP="00075FA3">
      <w:pPr>
        <w:pStyle w:val="Prrafodelista"/>
        <w:tabs>
          <w:tab w:val="left" w:pos="7797"/>
        </w:tabs>
        <w:autoSpaceDE w:val="0"/>
        <w:autoSpaceDN w:val="0"/>
        <w:adjustRightInd w:val="0"/>
        <w:ind w:left="851" w:right="49"/>
        <w:jc w:val="both"/>
        <w:rPr>
          <w:rFonts w:ascii="Palatino Linotype" w:hAnsi="Palatino Linotype" w:cs="Bookman Old Style"/>
          <w:b/>
          <w:i/>
        </w:rPr>
      </w:pPr>
      <w:r w:rsidRPr="00725E1B">
        <w:rPr>
          <w:rFonts w:ascii="Palatino Linotype" w:hAnsi="Palatino Linotype" w:cs="Bookman Old Style"/>
          <w:b/>
          <w:i/>
        </w:rPr>
        <w:t>“Articulo 32.-</w:t>
      </w:r>
    </w:p>
    <w:p w:rsidR="00075FA3" w:rsidRPr="00725E1B" w:rsidRDefault="00075FA3" w:rsidP="00075FA3">
      <w:pPr>
        <w:pStyle w:val="Prrafodelista"/>
        <w:tabs>
          <w:tab w:val="left" w:pos="7797"/>
        </w:tabs>
        <w:autoSpaceDE w:val="0"/>
        <w:autoSpaceDN w:val="0"/>
        <w:adjustRightInd w:val="0"/>
        <w:ind w:left="851" w:right="49"/>
        <w:jc w:val="both"/>
        <w:rPr>
          <w:rFonts w:ascii="Palatino Linotype" w:hAnsi="Palatino Linotype" w:cs="Bookman Old Style"/>
          <w:i/>
        </w:rPr>
      </w:pPr>
      <w:r w:rsidRPr="00725E1B">
        <w:rPr>
          <w:rFonts w:ascii="Palatino Linotype" w:hAnsi="Palatino Linotype" w:cs="Bookman Old Style"/>
          <w:i/>
        </w:rPr>
        <w:t>(…)</w:t>
      </w:r>
    </w:p>
    <w:p w:rsidR="00075FA3" w:rsidRPr="00725E1B" w:rsidRDefault="00075FA3" w:rsidP="00075FA3">
      <w:pPr>
        <w:pStyle w:val="Prrafodelista"/>
        <w:tabs>
          <w:tab w:val="left" w:pos="7797"/>
        </w:tabs>
        <w:autoSpaceDE w:val="0"/>
        <w:autoSpaceDN w:val="0"/>
        <w:adjustRightInd w:val="0"/>
        <w:ind w:left="851" w:right="49"/>
        <w:jc w:val="both"/>
        <w:rPr>
          <w:rFonts w:ascii="Palatino Linotype" w:hAnsi="Palatino Linotype" w:cs="Bookman Old Style"/>
          <w:i/>
        </w:rPr>
      </w:pPr>
      <w:r w:rsidRPr="00725E1B">
        <w:rPr>
          <w:rFonts w:ascii="Palatino Linotype" w:hAnsi="Palatino Linotype" w:cs="Bookman Old Style"/>
          <w:i/>
        </w:rPr>
        <w:t xml:space="preserve">Los Presidentes Municipales presentarán a la Legislatura las cuentas públicas anuales de sus respectivos municipios, del ejercicio fiscal inmediato anterior, dentro de los quince primeros días del mes de marzo de cada año; asimismo, </w:t>
      </w:r>
      <w:r w:rsidRPr="00725E1B">
        <w:rPr>
          <w:rFonts w:ascii="Palatino Linotype" w:hAnsi="Palatino Linotype" w:cs="Bookman Old Style"/>
          <w:b/>
          <w:i/>
        </w:rPr>
        <w:t>los informes mensuales</w:t>
      </w:r>
      <w:r w:rsidRPr="00725E1B">
        <w:rPr>
          <w:rFonts w:ascii="Palatino Linotype" w:hAnsi="Palatino Linotype" w:cs="Bookman Old Style"/>
          <w:i/>
        </w:rPr>
        <w:t xml:space="preserve"> los deberán presentar dentro de los veinte días posteriores al término del mes correspondiente.” (Sic)</w:t>
      </w:r>
    </w:p>
    <w:p w:rsidR="00075FA3" w:rsidRPr="00725E1B" w:rsidRDefault="00075FA3" w:rsidP="00075FA3">
      <w:pPr>
        <w:pStyle w:val="Prrafodelista"/>
        <w:tabs>
          <w:tab w:val="left" w:pos="7797"/>
        </w:tabs>
        <w:autoSpaceDE w:val="0"/>
        <w:autoSpaceDN w:val="0"/>
        <w:adjustRightInd w:val="0"/>
        <w:spacing w:line="360" w:lineRule="auto"/>
        <w:ind w:left="851" w:right="49"/>
        <w:jc w:val="both"/>
        <w:rPr>
          <w:rFonts w:ascii="Palatino Linotype" w:hAnsi="Palatino Linotype" w:cs="Bookman Old Style"/>
          <w:i/>
          <w:color w:val="FF0000"/>
        </w:rPr>
      </w:pPr>
    </w:p>
    <w:p w:rsidR="00075FA3" w:rsidRPr="00725E1B" w:rsidRDefault="00075FA3" w:rsidP="00075FA3">
      <w:pPr>
        <w:spacing w:before="240" w:after="240" w:line="360" w:lineRule="auto"/>
        <w:ind w:right="-567"/>
        <w:contextualSpacing/>
        <w:jc w:val="both"/>
        <w:rPr>
          <w:rFonts w:ascii="Palatino Linotype" w:hAnsi="Palatino Linotype" w:cs="Bookman Old Style"/>
          <w:color w:val="FF0000"/>
        </w:rPr>
      </w:pPr>
      <w:r w:rsidRPr="00725E1B">
        <w:rPr>
          <w:rFonts w:ascii="Palatino Linotype" w:hAnsi="Palatino Linotype" w:cs="Bookman Old Style"/>
        </w:rPr>
        <w:t>Para tal efecto el Órgano Superior de Fiscalización establece los lineamientos, criterios, procedimientos, métodos y sistemas para las acciones de control y evaluación, necesarios para la fiscalización de las cuentas públicas y los informes trimestrales y mensuales</w:t>
      </w:r>
      <w:r w:rsidRPr="00725E1B">
        <w:rPr>
          <w:rFonts w:ascii="Palatino Linotype" w:hAnsi="Palatino Linotype" w:cs="Bookman Old Style"/>
          <w:color w:val="FF0000"/>
        </w:rPr>
        <w:t xml:space="preserve">. </w:t>
      </w:r>
    </w:p>
    <w:p w:rsidR="00075FA3" w:rsidRPr="00725E1B" w:rsidRDefault="00075FA3" w:rsidP="00075FA3">
      <w:pPr>
        <w:spacing w:before="240" w:after="240" w:line="360" w:lineRule="auto"/>
        <w:ind w:right="-567"/>
        <w:contextualSpacing/>
        <w:jc w:val="both"/>
        <w:rPr>
          <w:rFonts w:ascii="Palatino Linotype" w:hAnsi="Palatino Linotype" w:cs="Bookman Old Style"/>
          <w:color w:val="FF0000"/>
          <w:sz w:val="22"/>
          <w:szCs w:val="22"/>
          <w:lang w:val="es-MX" w:eastAsia="en-US"/>
        </w:rPr>
      </w:pPr>
    </w:p>
    <w:p w:rsidR="00075FA3" w:rsidRPr="00725E1B" w:rsidRDefault="00075FA3" w:rsidP="00075FA3">
      <w:pPr>
        <w:spacing w:before="240" w:after="240" w:line="360" w:lineRule="auto"/>
        <w:ind w:right="-567"/>
        <w:contextualSpacing/>
        <w:jc w:val="both"/>
        <w:rPr>
          <w:rFonts w:ascii="Palatino Linotype" w:hAnsi="Palatino Linotype" w:cs="Arial"/>
        </w:rPr>
      </w:pPr>
      <w:r w:rsidRPr="00725E1B">
        <w:rPr>
          <w:rFonts w:ascii="Palatino Linotype" w:hAnsi="Palatino Linotype" w:cs="Bookman Old Style"/>
        </w:rPr>
        <w:t xml:space="preserve">Por lo que los </w:t>
      </w:r>
      <w:r w:rsidRPr="00725E1B">
        <w:rPr>
          <w:rFonts w:ascii="Palatino Linotype" w:hAnsi="Palatino Linotype" w:cs="Bookman Old Style"/>
          <w:b/>
        </w:rPr>
        <w:t xml:space="preserve">Lineamientos para la Integración del Informe Mensual  </w:t>
      </w:r>
      <w:r w:rsidRPr="00725E1B">
        <w:rPr>
          <w:rFonts w:ascii="Palatino Linotype" w:hAnsi="Palatino Linotype" w:cs="Bookman Old Style"/>
        </w:rPr>
        <w:t>es el instrumento que sirve como herramienta para elaborar y presentar los Informes Mensuales, de acuerdo a los requerimientos financieros, contables, patrimoniales, presupuestales, programáticos y administrativos que señales los ordenamientos legales respectivos, entre los que destacan: L</w:t>
      </w:r>
      <w:r w:rsidRPr="00725E1B">
        <w:rPr>
          <w:rFonts w:ascii="Palatino Linotype" w:hAnsi="Palatino Linotype" w:cs="Arial"/>
        </w:rPr>
        <w:t>a Ley Orgánica Municipal, Ley de Ingresos de los Municipios, Presupuesto de Egresos y Manual Único de Contabilidad Gubernamental para las Dependencias y Entidades Públicas del Gobierno y Municipios, todos del Estado de México.</w:t>
      </w:r>
    </w:p>
    <w:p w:rsidR="00075FA3" w:rsidRPr="00725E1B" w:rsidRDefault="00075FA3" w:rsidP="00075FA3">
      <w:pPr>
        <w:spacing w:before="240" w:after="240" w:line="360" w:lineRule="auto"/>
        <w:ind w:right="-567"/>
        <w:contextualSpacing/>
        <w:jc w:val="both"/>
        <w:rPr>
          <w:rFonts w:ascii="Palatino Linotype" w:hAnsi="Palatino Linotype" w:cs="Arial"/>
          <w:color w:val="FF0000"/>
          <w:sz w:val="22"/>
          <w:szCs w:val="22"/>
          <w:lang w:val="es-MX" w:eastAsia="en-US"/>
        </w:rPr>
      </w:pPr>
    </w:p>
    <w:p w:rsidR="00075FA3" w:rsidRPr="00725E1B" w:rsidRDefault="00075FA3" w:rsidP="00075FA3">
      <w:pPr>
        <w:spacing w:before="240" w:after="240" w:line="360" w:lineRule="auto"/>
        <w:ind w:right="-567"/>
        <w:contextualSpacing/>
        <w:jc w:val="both"/>
        <w:rPr>
          <w:rFonts w:ascii="Palatino Linotype" w:hAnsi="Palatino Linotype" w:cs="Arial"/>
        </w:rPr>
      </w:pPr>
      <w:r w:rsidRPr="00725E1B">
        <w:rPr>
          <w:rFonts w:ascii="Palatino Linotype" w:hAnsi="Palatino Linotype" w:cs="Arial"/>
        </w:rPr>
        <w:t xml:space="preserve">En la integración del Informe Mensual se detallará la información en seis  discos que se entregarán mensualmente, dentro de los veinte días hábiles siguientes terminado el mes; por lo que de acuerdo a los Lineamientos citados la integración de los discos será conforme a lo siguiente: </w:t>
      </w:r>
    </w:p>
    <w:p w:rsidR="00075FA3" w:rsidRPr="00725E1B" w:rsidRDefault="00075FA3" w:rsidP="00075FA3">
      <w:pPr>
        <w:pStyle w:val="Prrafodelista"/>
        <w:jc w:val="both"/>
        <w:rPr>
          <w:rFonts w:ascii="Palatino Linotype" w:hAnsi="Palatino Linotype" w:cs="Arial"/>
          <w:i/>
          <w:color w:val="FF0000"/>
        </w:rPr>
      </w:pPr>
    </w:p>
    <w:p w:rsidR="00075FA3" w:rsidRPr="00725E1B" w:rsidRDefault="00075FA3" w:rsidP="00075FA3">
      <w:pPr>
        <w:autoSpaceDE w:val="0"/>
        <w:autoSpaceDN w:val="0"/>
        <w:adjustRightInd w:val="0"/>
        <w:ind w:left="851"/>
        <w:jc w:val="both"/>
        <w:rPr>
          <w:rFonts w:ascii="Palatino Linotype" w:hAnsi="Palatino Linotype" w:cs="Arial"/>
          <w:i/>
          <w:sz w:val="22"/>
          <w:szCs w:val="22"/>
          <w:lang w:val="es-MX"/>
        </w:rPr>
      </w:pPr>
      <w:r w:rsidRPr="00725E1B">
        <w:rPr>
          <w:rFonts w:ascii="Palatino Linotype" w:hAnsi="Palatino Linotype" w:cs="Arial"/>
          <w:b/>
          <w:bCs/>
          <w:i/>
          <w:sz w:val="22"/>
          <w:szCs w:val="22"/>
          <w:lang w:val="es-MX"/>
        </w:rPr>
        <w:t>“…</w:t>
      </w:r>
    </w:p>
    <w:p w:rsidR="00075FA3" w:rsidRPr="00725E1B" w:rsidRDefault="00075FA3" w:rsidP="00075FA3">
      <w:pPr>
        <w:autoSpaceDE w:val="0"/>
        <w:autoSpaceDN w:val="0"/>
        <w:adjustRightInd w:val="0"/>
        <w:ind w:left="851"/>
        <w:jc w:val="both"/>
        <w:rPr>
          <w:rFonts w:ascii="Palatino Linotype" w:hAnsi="Palatino Linotype" w:cs="Arial"/>
          <w:i/>
          <w:sz w:val="22"/>
          <w:szCs w:val="22"/>
          <w:lang w:val="es-MX"/>
        </w:rPr>
      </w:pPr>
      <w:r w:rsidRPr="00725E1B">
        <w:rPr>
          <w:rFonts w:ascii="Palatino Linotype" w:hAnsi="Palatino Linotype" w:cs="Arial"/>
          <w:b/>
          <w:bCs/>
          <w:i/>
          <w:sz w:val="22"/>
          <w:szCs w:val="22"/>
          <w:lang w:val="es-MX"/>
        </w:rPr>
        <w:t xml:space="preserve">Disco 4.- </w:t>
      </w:r>
      <w:r w:rsidRPr="00725E1B">
        <w:rPr>
          <w:rFonts w:ascii="Palatino Linotype" w:hAnsi="Palatino Linotype" w:cs="Arial"/>
          <w:b/>
          <w:i/>
          <w:sz w:val="22"/>
          <w:szCs w:val="22"/>
          <w:u w:val="single"/>
          <w:lang w:val="es-MX"/>
        </w:rPr>
        <w:t>Información de Nómina.</w:t>
      </w:r>
    </w:p>
    <w:p w:rsidR="00075FA3" w:rsidRPr="00725E1B" w:rsidRDefault="00075FA3" w:rsidP="00075FA3">
      <w:pPr>
        <w:pStyle w:val="Prrafodelista"/>
        <w:autoSpaceDE w:val="0"/>
        <w:autoSpaceDN w:val="0"/>
        <w:adjustRightInd w:val="0"/>
        <w:spacing w:line="360" w:lineRule="auto"/>
        <w:ind w:left="851"/>
        <w:jc w:val="both"/>
        <w:rPr>
          <w:rFonts w:ascii="Palatino Linotype" w:hAnsi="Palatino Linotype" w:cs="Arial"/>
          <w:i/>
        </w:rPr>
      </w:pPr>
      <w:r w:rsidRPr="00725E1B">
        <w:rPr>
          <w:rFonts w:ascii="Palatino Linotype" w:hAnsi="Palatino Linotype" w:cs="Arial"/>
          <w:i/>
        </w:rPr>
        <w:t>…”</w:t>
      </w:r>
    </w:p>
    <w:p w:rsidR="00075FA3" w:rsidRPr="00725E1B" w:rsidRDefault="00075FA3" w:rsidP="007A7666">
      <w:pPr>
        <w:spacing w:before="240" w:after="240" w:line="360" w:lineRule="auto"/>
        <w:ind w:right="-567"/>
        <w:contextualSpacing/>
        <w:jc w:val="both"/>
        <w:rPr>
          <w:rFonts w:ascii="Palatino Linotype" w:hAnsi="Palatino Linotype" w:cs="Arial"/>
          <w:b/>
          <w:i/>
          <w:szCs w:val="20"/>
          <w:lang w:val="es-MX"/>
        </w:rPr>
      </w:pPr>
      <w:r w:rsidRPr="00725E1B">
        <w:rPr>
          <w:rFonts w:ascii="Palatino Linotype" w:eastAsia="MS Mincho" w:hAnsi="Palatino Linotype"/>
        </w:rPr>
        <w:t xml:space="preserve">En cuanto a la documentación que contiene el </w:t>
      </w:r>
      <w:r w:rsidRPr="00725E1B">
        <w:rPr>
          <w:rFonts w:ascii="Palatino Linotype" w:hAnsi="Palatino Linotype" w:cs="Arial"/>
          <w:b/>
          <w:bCs/>
          <w:i/>
          <w:szCs w:val="20"/>
        </w:rPr>
        <w:t xml:space="preserve">Disco 4.- </w:t>
      </w:r>
      <w:r w:rsidRPr="00725E1B">
        <w:rPr>
          <w:rFonts w:ascii="Palatino Linotype" w:hAnsi="Palatino Linotype" w:cs="Arial"/>
          <w:b/>
          <w:i/>
          <w:szCs w:val="20"/>
          <w:u w:val="single"/>
        </w:rPr>
        <w:t xml:space="preserve">Información de Nómina, </w:t>
      </w:r>
      <w:r w:rsidRPr="00725E1B">
        <w:rPr>
          <w:rFonts w:ascii="Palatino Linotype" w:hAnsi="Palatino Linotype" w:cs="Arial"/>
          <w:szCs w:val="20"/>
        </w:rPr>
        <w:t xml:space="preserve">los lineamientos para la integración del informe mensual  describen cada punto que deberá integrar el disco, tal como se muestra en la imagen siguiente: </w:t>
      </w:r>
    </w:p>
    <w:p w:rsidR="00075FA3" w:rsidRPr="00725E1B" w:rsidRDefault="00075FA3" w:rsidP="00075FA3">
      <w:pPr>
        <w:pStyle w:val="Prrafodelista"/>
        <w:ind w:right="-567"/>
        <w:rPr>
          <w:rFonts w:ascii="Palatino Linotype" w:eastAsia="MS Mincho" w:hAnsi="Palatino Linotype"/>
          <w:color w:val="FF0000"/>
        </w:rPr>
      </w:pPr>
    </w:p>
    <w:p w:rsidR="00075FA3" w:rsidRPr="00725E1B" w:rsidRDefault="00075FA3" w:rsidP="00075FA3">
      <w:pPr>
        <w:pStyle w:val="Prrafodelista"/>
        <w:spacing w:before="240" w:after="240" w:line="360" w:lineRule="auto"/>
        <w:ind w:left="426"/>
        <w:jc w:val="center"/>
        <w:rPr>
          <w:rFonts w:ascii="Palatino Linotype" w:eastAsia="MS Mincho" w:hAnsi="Palatino Linotype"/>
          <w:color w:val="FF0000"/>
        </w:rPr>
      </w:pPr>
      <w:r w:rsidRPr="00725E1B">
        <w:rPr>
          <w:noProof/>
          <w:color w:val="FF0000"/>
          <w:lang w:eastAsia="es-MX"/>
        </w:rPr>
        <w:drawing>
          <wp:inline distT="0" distB="0" distL="0" distR="0" wp14:anchorId="332171A0" wp14:editId="2510D74D">
            <wp:extent cx="5352122" cy="2405269"/>
            <wp:effectExtent l="0" t="0" r="127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0467" t="11676" r="31221" b="27675"/>
                    <a:stretch/>
                  </pic:blipFill>
                  <pic:spPr bwMode="auto">
                    <a:xfrm>
                      <a:off x="0" y="0"/>
                      <a:ext cx="5359434" cy="2408555"/>
                    </a:xfrm>
                    <a:prstGeom prst="rect">
                      <a:avLst/>
                    </a:prstGeom>
                    <a:ln>
                      <a:noFill/>
                    </a:ln>
                    <a:extLst>
                      <a:ext uri="{53640926-AAD7-44D8-BBD7-CCE9431645EC}">
                        <a14:shadowObscured xmlns:a14="http://schemas.microsoft.com/office/drawing/2010/main"/>
                      </a:ext>
                    </a:extLst>
                  </pic:spPr>
                </pic:pic>
              </a:graphicData>
            </a:graphic>
          </wp:inline>
        </w:drawing>
      </w:r>
    </w:p>
    <w:p w:rsidR="009E27F2" w:rsidRPr="00725E1B" w:rsidRDefault="007A7666" w:rsidP="005647BB">
      <w:pPr>
        <w:spacing w:before="240" w:after="240" w:line="360" w:lineRule="auto"/>
        <w:jc w:val="both"/>
        <w:rPr>
          <w:rFonts w:ascii="Palatino Linotype" w:hAnsi="Palatino Linotype"/>
          <w:shd w:val="clear" w:color="auto" w:fill="FFFFFF"/>
        </w:rPr>
      </w:pPr>
      <w:r w:rsidRPr="00725E1B">
        <w:rPr>
          <w:rFonts w:ascii="Palatino Linotype" w:hAnsi="Palatino Linotype" w:cs="Arial"/>
          <w:lang w:val="es-MX"/>
        </w:rPr>
        <w:t>Derivado de los instrumentos normativos citados es de señalar que la información solicitada por el particular</w:t>
      </w:r>
      <w:r w:rsidRPr="00725E1B">
        <w:rPr>
          <w:rFonts w:ascii="Palatino Linotype" w:hAnsi="Palatino Linotype" w:cs="Arial"/>
          <w:szCs w:val="20"/>
        </w:rPr>
        <w:t xml:space="preserve"> se localiza en los archivos del </w:t>
      </w:r>
      <w:r w:rsidR="00DB0D71">
        <w:rPr>
          <w:rFonts w:ascii="Palatino Linotype" w:hAnsi="Palatino Linotype"/>
          <w:b/>
        </w:rPr>
        <w:t>Sujeto Obligado</w:t>
      </w:r>
      <w:r w:rsidR="00B30DBA" w:rsidRPr="00725E1B">
        <w:rPr>
          <w:rFonts w:ascii="Palatino Linotype" w:hAnsi="Palatino Linotype"/>
          <w:b/>
        </w:rPr>
        <w:t xml:space="preserve"> </w:t>
      </w:r>
      <w:r w:rsidR="00B30DBA" w:rsidRPr="00725E1B">
        <w:rPr>
          <w:rFonts w:ascii="Palatino Linotype" w:hAnsi="Palatino Linotype"/>
        </w:rPr>
        <w:t xml:space="preserve">porque son documentos que el Sujeto Obligado debió de haber generado en el ejercicio de dichas atribuciones y en consecuencia le reviste el carácter de información pública conforme lo dispuesto por los artículos </w:t>
      </w:r>
      <w:r w:rsidR="00B30DBA" w:rsidRPr="00725E1B">
        <w:rPr>
          <w:rFonts w:ascii="Palatino Linotype" w:hAnsi="Palatino Linotype" w:cs="Arial"/>
        </w:rPr>
        <w:t xml:space="preserve">3, fracción XI, 4 párrafo segundo </w:t>
      </w:r>
      <w:r w:rsidR="00B30DBA" w:rsidRPr="00725E1B">
        <w:rPr>
          <w:rFonts w:ascii="Palatino Linotype" w:hAnsi="Palatino Linotype"/>
          <w:shd w:val="clear" w:color="auto" w:fill="FFFFFF"/>
        </w:rPr>
        <w:t>de la Ley Transparencia y Acceso a la Información Pública</w:t>
      </w:r>
      <w:r w:rsidR="006B01CC">
        <w:rPr>
          <w:rFonts w:ascii="Palatino Linotype" w:hAnsi="Palatino Linotype"/>
          <w:shd w:val="clear" w:color="auto" w:fill="FFFFFF"/>
        </w:rPr>
        <w:t xml:space="preserve">, razón suficiente por la cual se ordena su entrega. </w:t>
      </w:r>
      <w:r w:rsidR="006B01CC" w:rsidRPr="00725E1B">
        <w:rPr>
          <w:rFonts w:ascii="Palatino Linotype" w:hAnsi="Palatino Linotype"/>
          <w:shd w:val="clear" w:color="auto" w:fill="FFFFFF"/>
        </w:rPr>
        <w:t xml:space="preserve"> </w:t>
      </w:r>
    </w:p>
    <w:p w:rsidR="00FA4D42" w:rsidRPr="00725E1B" w:rsidRDefault="00FA4D42" w:rsidP="005647BB">
      <w:pPr>
        <w:spacing w:before="240" w:after="240" w:line="360" w:lineRule="auto"/>
        <w:jc w:val="both"/>
        <w:rPr>
          <w:rFonts w:ascii="Palatino Linotype" w:hAnsi="Palatino Linotype" w:cs="Arial"/>
          <w:sz w:val="8"/>
        </w:rPr>
      </w:pPr>
    </w:p>
    <w:p w:rsidR="00FA4D42" w:rsidRPr="00725E1B" w:rsidRDefault="00FA4D42" w:rsidP="00FA4D42">
      <w:pPr>
        <w:autoSpaceDE w:val="0"/>
        <w:autoSpaceDN w:val="0"/>
        <w:adjustRightInd w:val="0"/>
        <w:spacing w:before="240" w:after="240" w:line="360" w:lineRule="auto"/>
        <w:jc w:val="both"/>
        <w:rPr>
          <w:rFonts w:ascii="Palatino Linotype" w:eastAsiaTheme="minorEastAsia" w:hAnsi="Palatino Linotype" w:cs="Bookman Old Style"/>
          <w:lang w:val="es-MX"/>
        </w:rPr>
      </w:pPr>
      <w:r w:rsidRPr="00725E1B">
        <w:rPr>
          <w:rFonts w:ascii="Palatino Linotype" w:hAnsi="Palatino Linotype"/>
          <w:b/>
        </w:rPr>
        <w:t xml:space="preserve">Versión Pública. </w:t>
      </w:r>
      <w:r w:rsidRPr="00725E1B">
        <w:rPr>
          <w:rFonts w:ascii="Palatino Linotype" w:hAnsi="Palatino Linotype"/>
        </w:rPr>
        <w:t xml:space="preserve">Considerando que se </w:t>
      </w:r>
      <w:r w:rsidRPr="00725E1B">
        <w:rPr>
          <w:rFonts w:ascii="Palatino Linotype" w:hAnsi="Palatino Linotype"/>
          <w:i/>
        </w:rPr>
        <w:t>ORDENA</w:t>
      </w:r>
      <w:r w:rsidRPr="00725E1B">
        <w:rPr>
          <w:rFonts w:ascii="Palatino Linotype" w:hAnsi="Palatino Linotype"/>
        </w:rPr>
        <w:t xml:space="preserve"> la entrega de la información en versión pública,</w:t>
      </w:r>
      <w:r w:rsidRPr="00725E1B">
        <w:rPr>
          <w:rFonts w:ascii="Palatino Linotype" w:hAnsi="Palatino Linotype" w:cs="Arial"/>
          <w:bCs/>
        </w:rPr>
        <w:t xml:space="preserve"> </w:t>
      </w:r>
      <w:r w:rsidRPr="00725E1B">
        <w:rPr>
          <w:rFonts w:ascii="Palatino Linotype" w:eastAsiaTheme="minorEastAsia" w:hAnsi="Palatino Linotype" w:cs="Bookman Old Style"/>
          <w:lang w:val="es-MX"/>
        </w:rPr>
        <w:t xml:space="preserve">el Comité de Transparencia del </w:t>
      </w:r>
      <w:r w:rsidRPr="00725E1B">
        <w:rPr>
          <w:rFonts w:ascii="Palatino Linotype" w:eastAsiaTheme="minorEastAsia" w:hAnsi="Palatino Linotype" w:cs="Bookman Old Style"/>
          <w:b/>
          <w:lang w:val="es-MX"/>
        </w:rPr>
        <w:t>Sujeto Obligado</w:t>
      </w:r>
      <w:r w:rsidRPr="00725E1B">
        <w:rPr>
          <w:rFonts w:ascii="Palatino Linotype" w:eastAsiaTheme="minorEastAsia" w:hAnsi="Palatino Linotype" w:cs="Bookman Old Style"/>
          <w:lang w:val="es-MX"/>
        </w:rPr>
        <w:t>, deberá emitir el acuerdo de clasificación de información reservada con fundamento en el artículo 3 y 143 de la Ley de Transparencia y Acceso a la Información Pública del Estado de México, que establece lo siguiente respecto a los datos personales:</w:t>
      </w:r>
    </w:p>
    <w:p w:rsidR="00FA4D42" w:rsidRPr="00725E1B" w:rsidRDefault="00FA4D42" w:rsidP="00FA4D42">
      <w:pPr>
        <w:autoSpaceDE w:val="0"/>
        <w:autoSpaceDN w:val="0"/>
        <w:adjustRightInd w:val="0"/>
        <w:ind w:left="851"/>
        <w:jc w:val="both"/>
        <w:rPr>
          <w:rFonts w:ascii="Palatino Linotype" w:eastAsiaTheme="minorEastAsia" w:hAnsi="Palatino Linotype" w:cs="Bookman Old Style"/>
          <w:i/>
          <w:sz w:val="22"/>
          <w:szCs w:val="22"/>
          <w:lang w:val="es-MX"/>
        </w:rPr>
      </w:pPr>
      <w:r w:rsidRPr="00725E1B">
        <w:rPr>
          <w:rFonts w:ascii="Palatino Linotype" w:eastAsiaTheme="minorEastAsia" w:hAnsi="Palatino Linotype" w:cs="Bookman Old Style"/>
          <w:b/>
          <w:i/>
          <w:sz w:val="22"/>
          <w:szCs w:val="22"/>
          <w:lang w:val="es-MX"/>
        </w:rPr>
        <w:t xml:space="preserve">“Artículo 3. </w:t>
      </w:r>
      <w:r w:rsidRPr="00725E1B">
        <w:rPr>
          <w:rFonts w:ascii="Palatino Linotype" w:eastAsiaTheme="minorEastAsia" w:hAnsi="Palatino Linotype" w:cs="Bookman Old Style"/>
          <w:i/>
          <w:sz w:val="22"/>
          <w:szCs w:val="22"/>
          <w:lang w:val="es-MX"/>
        </w:rPr>
        <w:t>Para los efectos de la presente Ley se entenderá por:</w:t>
      </w:r>
    </w:p>
    <w:p w:rsidR="00FA4D42" w:rsidRPr="00725E1B" w:rsidRDefault="00FA4D42" w:rsidP="00FA4D42">
      <w:pPr>
        <w:autoSpaceDE w:val="0"/>
        <w:autoSpaceDN w:val="0"/>
        <w:adjustRightInd w:val="0"/>
        <w:ind w:left="851"/>
        <w:jc w:val="both"/>
        <w:rPr>
          <w:rFonts w:ascii="Palatino Linotype" w:eastAsiaTheme="minorEastAsia" w:hAnsi="Palatino Linotype" w:cs="Bookman Old Style"/>
          <w:i/>
          <w:sz w:val="22"/>
          <w:szCs w:val="22"/>
          <w:lang w:val="es-MX"/>
        </w:rPr>
      </w:pPr>
      <w:r w:rsidRPr="00725E1B">
        <w:rPr>
          <w:rFonts w:ascii="Palatino Linotype" w:eastAsiaTheme="minorEastAsia" w:hAnsi="Palatino Linotype" w:cs="Bookman Old Style"/>
          <w:b/>
          <w:i/>
          <w:sz w:val="22"/>
          <w:szCs w:val="22"/>
          <w:lang w:val="es-MX"/>
        </w:rPr>
        <w:t>(…</w:t>
      </w:r>
      <w:r w:rsidRPr="00725E1B">
        <w:rPr>
          <w:rFonts w:ascii="Palatino Linotype" w:eastAsiaTheme="minorEastAsia" w:hAnsi="Palatino Linotype" w:cs="Bookman Old Style"/>
          <w:i/>
          <w:sz w:val="22"/>
          <w:szCs w:val="22"/>
          <w:lang w:val="es-MX"/>
        </w:rPr>
        <w:t>)</w:t>
      </w:r>
    </w:p>
    <w:p w:rsidR="00FA4D42" w:rsidRPr="00725E1B" w:rsidRDefault="00FA4D42" w:rsidP="00FA4D42">
      <w:pPr>
        <w:autoSpaceDE w:val="0"/>
        <w:autoSpaceDN w:val="0"/>
        <w:adjustRightInd w:val="0"/>
        <w:ind w:left="851"/>
        <w:jc w:val="both"/>
        <w:rPr>
          <w:rFonts w:ascii="Palatino Linotype" w:eastAsiaTheme="minorEastAsia" w:hAnsi="Palatino Linotype" w:cs="Bookman Old Style"/>
          <w:i/>
          <w:sz w:val="22"/>
          <w:szCs w:val="22"/>
          <w:lang w:val="es-MX"/>
        </w:rPr>
      </w:pPr>
      <w:r w:rsidRPr="00725E1B">
        <w:rPr>
          <w:rFonts w:ascii="Palatino Linotype" w:eastAsiaTheme="minorEastAsia" w:hAnsi="Palatino Linotype" w:cs="Bookman Old Style,Bold"/>
          <w:b/>
          <w:bCs/>
          <w:i/>
          <w:sz w:val="22"/>
          <w:szCs w:val="22"/>
          <w:lang w:val="es-MX"/>
        </w:rPr>
        <w:t xml:space="preserve">IX. Datos personales: </w:t>
      </w:r>
      <w:r w:rsidRPr="00725E1B">
        <w:rPr>
          <w:rFonts w:ascii="Palatino Linotype" w:eastAsiaTheme="minorEastAsia" w:hAnsi="Palatino Linotype" w:cs="Bookman Old Style"/>
          <w:i/>
          <w:sz w:val="22"/>
          <w:szCs w:val="22"/>
          <w:lang w:val="es-MX"/>
        </w:rPr>
        <w:t>La información concerniente a una persona, identificada o identificable según lo dispuesto por la Ley de Protección de Datos Personales del Estado de México;</w:t>
      </w:r>
    </w:p>
    <w:p w:rsidR="00FA4D42" w:rsidRPr="00725E1B" w:rsidRDefault="00FA4D42" w:rsidP="00FA4D42">
      <w:pPr>
        <w:autoSpaceDE w:val="0"/>
        <w:autoSpaceDN w:val="0"/>
        <w:adjustRightInd w:val="0"/>
        <w:ind w:left="851"/>
        <w:jc w:val="both"/>
        <w:rPr>
          <w:rFonts w:ascii="Palatino Linotype" w:eastAsiaTheme="minorEastAsia" w:hAnsi="Palatino Linotype" w:cs="Bookman Old Style"/>
          <w:i/>
          <w:sz w:val="22"/>
          <w:szCs w:val="22"/>
          <w:lang w:val="es-MX"/>
        </w:rPr>
      </w:pPr>
      <w:r w:rsidRPr="00725E1B">
        <w:rPr>
          <w:rFonts w:ascii="Palatino Linotype" w:eastAsiaTheme="minorEastAsia" w:hAnsi="Palatino Linotype" w:cs="Bookman Old Style,Bold"/>
          <w:b/>
          <w:bCs/>
          <w:i/>
          <w:sz w:val="22"/>
          <w:szCs w:val="22"/>
          <w:lang w:val="es-MX"/>
        </w:rPr>
        <w:t>(…</w:t>
      </w:r>
      <w:r w:rsidRPr="00725E1B">
        <w:rPr>
          <w:rFonts w:ascii="Palatino Linotype" w:eastAsiaTheme="minorEastAsia" w:hAnsi="Palatino Linotype" w:cs="Bookman Old Style"/>
          <w:i/>
          <w:sz w:val="22"/>
          <w:szCs w:val="22"/>
          <w:lang w:val="es-MX"/>
        </w:rPr>
        <w:t>).”</w:t>
      </w:r>
    </w:p>
    <w:p w:rsidR="00FA4D42" w:rsidRPr="00725E1B" w:rsidRDefault="00FA4D42" w:rsidP="00FA4D42">
      <w:pPr>
        <w:autoSpaceDE w:val="0"/>
        <w:autoSpaceDN w:val="0"/>
        <w:adjustRightInd w:val="0"/>
        <w:ind w:left="851"/>
        <w:jc w:val="both"/>
        <w:rPr>
          <w:rFonts w:ascii="Palatino Linotype" w:eastAsiaTheme="minorEastAsia" w:hAnsi="Palatino Linotype" w:cs="Bookman Old Style"/>
          <w:i/>
          <w:sz w:val="22"/>
          <w:szCs w:val="22"/>
          <w:lang w:val="es-MX"/>
        </w:rPr>
      </w:pPr>
      <w:r w:rsidRPr="00725E1B">
        <w:rPr>
          <w:rFonts w:ascii="Palatino Linotype" w:eastAsiaTheme="minorEastAsia" w:hAnsi="Palatino Linotype" w:cs="Bookman Old Style,Bold"/>
          <w:b/>
          <w:bCs/>
          <w:i/>
          <w:sz w:val="22"/>
          <w:szCs w:val="22"/>
          <w:lang w:val="es-MX"/>
        </w:rPr>
        <w:t xml:space="preserve">“Artículo 143. </w:t>
      </w:r>
      <w:r w:rsidRPr="00725E1B">
        <w:rPr>
          <w:rFonts w:ascii="Palatino Linotype" w:eastAsiaTheme="minorEastAsia" w:hAnsi="Palatino Linotype" w:cs="Bookman Old Style"/>
          <w:i/>
          <w:sz w:val="22"/>
          <w:szCs w:val="22"/>
          <w:lang w:val="es-MX"/>
        </w:rPr>
        <w:t>Para los efectos de esta Ley se considera información confidencial, la clasificada como tal, de manera permanente, por su naturaleza, cuando:</w:t>
      </w:r>
    </w:p>
    <w:p w:rsidR="00FA4D42" w:rsidRPr="00725E1B" w:rsidRDefault="00FA4D42" w:rsidP="00FA4D42">
      <w:pPr>
        <w:autoSpaceDE w:val="0"/>
        <w:autoSpaceDN w:val="0"/>
        <w:adjustRightInd w:val="0"/>
        <w:ind w:left="1134"/>
        <w:jc w:val="both"/>
        <w:rPr>
          <w:rFonts w:ascii="Palatino Linotype" w:eastAsiaTheme="minorEastAsia" w:hAnsi="Palatino Linotype" w:cs="Bookman Old Style"/>
          <w:i/>
          <w:sz w:val="22"/>
          <w:szCs w:val="22"/>
          <w:lang w:val="es-MX"/>
        </w:rPr>
      </w:pPr>
      <w:r w:rsidRPr="00725E1B">
        <w:rPr>
          <w:rFonts w:ascii="Palatino Linotype" w:eastAsiaTheme="minorEastAsia" w:hAnsi="Palatino Linotype" w:cs="Bookman Old Style,Bold"/>
          <w:b/>
          <w:bCs/>
          <w:i/>
          <w:sz w:val="22"/>
          <w:szCs w:val="22"/>
          <w:lang w:val="es-MX"/>
        </w:rPr>
        <w:t xml:space="preserve">I. </w:t>
      </w:r>
      <w:r w:rsidRPr="00725E1B">
        <w:rPr>
          <w:rFonts w:ascii="Palatino Linotype" w:eastAsiaTheme="minorEastAsia" w:hAnsi="Palatino Linotype" w:cs="Bookman Old Style"/>
          <w:i/>
          <w:sz w:val="22"/>
          <w:szCs w:val="22"/>
          <w:lang w:val="es-MX"/>
        </w:rPr>
        <w:t>Se refiera a la información privada y los datos personales concernientes a una persona física o jurídico colectiva identificada o identificable;</w:t>
      </w:r>
    </w:p>
    <w:p w:rsidR="00FA4D42" w:rsidRPr="00725E1B" w:rsidRDefault="00FA4D42" w:rsidP="00FA4D42">
      <w:pPr>
        <w:autoSpaceDE w:val="0"/>
        <w:autoSpaceDN w:val="0"/>
        <w:adjustRightInd w:val="0"/>
        <w:ind w:left="1134"/>
        <w:jc w:val="both"/>
        <w:rPr>
          <w:rFonts w:ascii="Palatino Linotype" w:eastAsiaTheme="minorEastAsia" w:hAnsi="Palatino Linotype" w:cs="Bookman Old Style"/>
          <w:i/>
          <w:sz w:val="22"/>
          <w:szCs w:val="22"/>
          <w:lang w:val="es-MX"/>
        </w:rPr>
      </w:pPr>
      <w:r w:rsidRPr="00725E1B">
        <w:rPr>
          <w:rFonts w:ascii="Palatino Linotype" w:eastAsiaTheme="minorEastAsia" w:hAnsi="Palatino Linotype" w:cs="Bookman Old Style,Bold"/>
          <w:b/>
          <w:bCs/>
          <w:i/>
          <w:sz w:val="22"/>
          <w:szCs w:val="22"/>
          <w:lang w:val="es-MX"/>
        </w:rPr>
        <w:t xml:space="preserve">II. </w:t>
      </w:r>
      <w:r w:rsidRPr="00725E1B">
        <w:rPr>
          <w:rFonts w:ascii="Palatino Linotype" w:eastAsiaTheme="minorEastAsia" w:hAnsi="Palatino Linotype" w:cs="Bookman Old Style"/>
          <w:i/>
          <w:sz w:val="22"/>
          <w:szCs w:val="22"/>
          <w:lang w:val="es-MX"/>
        </w:rPr>
        <w:t>Los secretos bancario, fiduciario, industrial, comercial, fiscal, bursátil y postal, cuya titularidad corresponda a particulares, sujetos de derecho internacional o a sujetos obligados cuando no involucren el ejercicio de recursos públicos; y</w:t>
      </w:r>
    </w:p>
    <w:p w:rsidR="00FA4D42" w:rsidRPr="00725E1B" w:rsidRDefault="00FA4D42" w:rsidP="00FA4D42">
      <w:pPr>
        <w:autoSpaceDE w:val="0"/>
        <w:autoSpaceDN w:val="0"/>
        <w:adjustRightInd w:val="0"/>
        <w:ind w:left="1134"/>
        <w:jc w:val="both"/>
        <w:rPr>
          <w:rFonts w:ascii="Palatino Linotype" w:eastAsiaTheme="minorEastAsia" w:hAnsi="Palatino Linotype" w:cs="Bookman Old Style"/>
          <w:i/>
          <w:sz w:val="22"/>
          <w:szCs w:val="22"/>
          <w:lang w:val="es-MX"/>
        </w:rPr>
      </w:pPr>
      <w:r w:rsidRPr="00725E1B">
        <w:rPr>
          <w:rFonts w:ascii="Palatino Linotype" w:eastAsiaTheme="minorEastAsia" w:hAnsi="Palatino Linotype" w:cs="Bookman Old Style,Bold"/>
          <w:b/>
          <w:bCs/>
          <w:i/>
          <w:sz w:val="22"/>
          <w:szCs w:val="22"/>
          <w:lang w:val="es-MX"/>
        </w:rPr>
        <w:t xml:space="preserve">III. </w:t>
      </w:r>
      <w:r w:rsidRPr="00725E1B">
        <w:rPr>
          <w:rFonts w:ascii="Palatino Linotype" w:eastAsiaTheme="minorEastAsia" w:hAnsi="Palatino Linotype" w:cs="Bookman Old Style"/>
          <w:i/>
          <w:sz w:val="22"/>
          <w:szCs w:val="22"/>
          <w:lang w:val="es-MX"/>
        </w:rPr>
        <w:t>La que presenten los particulares a los sujetos obligados, de conformidad con lo dispuesto por las leyes o los tratados internacionales.</w:t>
      </w:r>
    </w:p>
    <w:p w:rsidR="00FA4D42" w:rsidRPr="00725E1B" w:rsidRDefault="00FA4D42" w:rsidP="00FA4D42">
      <w:pPr>
        <w:autoSpaceDE w:val="0"/>
        <w:autoSpaceDN w:val="0"/>
        <w:adjustRightInd w:val="0"/>
        <w:ind w:left="851"/>
        <w:jc w:val="both"/>
        <w:rPr>
          <w:rFonts w:ascii="Palatino Linotype" w:eastAsiaTheme="minorEastAsia" w:hAnsi="Palatino Linotype" w:cs="Bookman Old Style"/>
          <w:i/>
          <w:sz w:val="22"/>
          <w:szCs w:val="22"/>
          <w:lang w:val="es-MX"/>
        </w:rPr>
      </w:pPr>
      <w:r w:rsidRPr="00725E1B">
        <w:rPr>
          <w:rFonts w:ascii="Palatino Linotype" w:eastAsiaTheme="minorEastAsia" w:hAnsi="Palatino Linotype" w:cs="Bookman Old Style"/>
          <w:i/>
          <w:sz w:val="22"/>
          <w:szCs w:val="22"/>
          <w:lang w:val="es-MX"/>
        </w:rPr>
        <w:t>La información confidencial no estará sujeta a temporalidad alguna y sólo podrán tener acceso a ella los titulares de la misma, sus representantes y los servidores públicos facultados para ello.</w:t>
      </w:r>
    </w:p>
    <w:p w:rsidR="00FA4D42" w:rsidRPr="00725E1B" w:rsidRDefault="00FA4D42" w:rsidP="00FA4D42">
      <w:pPr>
        <w:autoSpaceDE w:val="0"/>
        <w:autoSpaceDN w:val="0"/>
        <w:adjustRightInd w:val="0"/>
        <w:ind w:left="851"/>
        <w:jc w:val="both"/>
        <w:rPr>
          <w:rFonts w:ascii="Palatino Linotype" w:eastAsiaTheme="minorEastAsia" w:hAnsi="Palatino Linotype" w:cs="Bookman Old Style"/>
          <w:i/>
          <w:sz w:val="22"/>
          <w:szCs w:val="22"/>
          <w:lang w:val="es-MX"/>
        </w:rPr>
      </w:pPr>
      <w:r w:rsidRPr="00725E1B">
        <w:rPr>
          <w:rFonts w:ascii="Palatino Linotype" w:eastAsiaTheme="minorEastAsia" w:hAnsi="Palatino Linotype" w:cs="Bookman Old Style"/>
          <w:i/>
          <w:sz w:val="22"/>
          <w:szCs w:val="22"/>
          <w:lang w:val="es-MX"/>
        </w:rPr>
        <w:t>No se considerará confidencial la información que se encuentre en los registros públicos o en fuentes de acceso público, ni tampoco la que sea considerada por la presente ley como información pública.”</w:t>
      </w:r>
    </w:p>
    <w:p w:rsidR="00FA4D42" w:rsidRPr="00725E1B" w:rsidRDefault="00FA4D42" w:rsidP="00FA4D42">
      <w:pPr>
        <w:pStyle w:val="Sinespaciado"/>
        <w:spacing w:before="240" w:after="240" w:line="360" w:lineRule="auto"/>
        <w:jc w:val="both"/>
        <w:rPr>
          <w:rFonts w:ascii="Palatino Linotype" w:hAnsi="Palatino Linotype" w:cs="Arial"/>
        </w:rPr>
      </w:pPr>
      <w:r w:rsidRPr="00725E1B">
        <w:rPr>
          <w:rFonts w:ascii="Palatino Linotype" w:hAnsi="Palatino Linotype" w:cs="Arial"/>
        </w:rPr>
        <w:t xml:space="preserve">En el caso específico, en la documentación en la cual podría constar la información solicitada, podría advertirse información confidencial que haga identificada o identificable a una persona, la cual de manera enunciativa más no limitativa podría ser el </w:t>
      </w:r>
      <w:r w:rsidRPr="00725E1B">
        <w:rPr>
          <w:rFonts w:ascii="Palatino Linotype" w:hAnsi="Palatino Linotype" w:cs="Arial"/>
          <w:b/>
        </w:rPr>
        <w:t>Registro Federal de Contribuyentes</w:t>
      </w:r>
      <w:r w:rsidRPr="00725E1B">
        <w:rPr>
          <w:rFonts w:ascii="Palatino Linotype" w:hAnsi="Palatino Linotype" w:cs="Arial"/>
        </w:rPr>
        <w:t xml:space="preserve"> (RFC), la </w:t>
      </w:r>
      <w:r w:rsidRPr="00725E1B">
        <w:rPr>
          <w:rFonts w:ascii="Palatino Linotype" w:hAnsi="Palatino Linotype" w:cs="Arial"/>
          <w:b/>
        </w:rPr>
        <w:t>Clave Única de Registro de Población</w:t>
      </w:r>
      <w:r w:rsidRPr="00725E1B">
        <w:rPr>
          <w:rFonts w:ascii="Palatino Linotype" w:hAnsi="Palatino Linotype" w:cs="Arial"/>
        </w:rPr>
        <w:t xml:space="preserve"> (CURP), </w:t>
      </w:r>
      <w:r w:rsidRPr="00725E1B">
        <w:rPr>
          <w:rFonts w:ascii="Palatino Linotype" w:hAnsi="Palatino Linotype" w:cs="Arial"/>
          <w:b/>
        </w:rPr>
        <w:t>Clave de cualquier tipo de seguridad social</w:t>
      </w:r>
      <w:r w:rsidRPr="00725E1B">
        <w:rPr>
          <w:rFonts w:ascii="Palatino Linotype" w:hAnsi="Palatino Linotype" w:cs="Arial"/>
        </w:rPr>
        <w:t xml:space="preserve"> (ISSEMYM, u otros) </w:t>
      </w:r>
      <w:r w:rsidRPr="00725E1B">
        <w:rPr>
          <w:rFonts w:ascii="Palatino Linotype" w:hAnsi="Palatino Linotype" w:cs="Arial"/>
          <w:b/>
        </w:rPr>
        <w:t>Código QR</w:t>
      </w:r>
      <w:r w:rsidRPr="00725E1B">
        <w:rPr>
          <w:rFonts w:ascii="Palatino Linotype" w:hAnsi="Palatino Linotype" w:cs="Arial"/>
        </w:rPr>
        <w:t>; los cuales, deben testarse al momento de la elaboración de versiones públicas.</w:t>
      </w:r>
    </w:p>
    <w:p w:rsidR="00FA4D42" w:rsidRPr="00725E1B" w:rsidRDefault="00FA4D42" w:rsidP="00FA4D42">
      <w:pPr>
        <w:autoSpaceDE w:val="0"/>
        <w:autoSpaceDN w:val="0"/>
        <w:adjustRightInd w:val="0"/>
        <w:spacing w:before="240" w:after="240" w:line="360" w:lineRule="auto"/>
        <w:jc w:val="both"/>
        <w:rPr>
          <w:rFonts w:ascii="Palatino Linotype" w:hAnsi="Palatino Linotype" w:cs="Arial"/>
        </w:rPr>
      </w:pPr>
      <w:r w:rsidRPr="00725E1B">
        <w:rPr>
          <w:rFonts w:ascii="Palatino Linotype" w:hAnsi="Palatino Linotype" w:cs="Arial"/>
          <w:lang w:eastAsia="es-MX"/>
        </w:rPr>
        <w:t>En cuanto al RFC, este constituye un dato personal, ya que para su obtención es necesario acreditar ante la autoridad fiscal previamente la identidad de la persona, su fecha de nacimiento, entre otros aspectos.</w:t>
      </w:r>
    </w:p>
    <w:p w:rsidR="00FA4D42" w:rsidRPr="00725E1B" w:rsidRDefault="00FA4D42" w:rsidP="00FA4D42">
      <w:pPr>
        <w:spacing w:before="240" w:after="240" w:line="360" w:lineRule="auto"/>
        <w:jc w:val="both"/>
        <w:rPr>
          <w:rFonts w:ascii="Palatino Linotype" w:hAnsi="Palatino Linotype" w:cs="Arial"/>
          <w:lang w:eastAsia="es-MX"/>
        </w:rPr>
      </w:pPr>
      <w:r w:rsidRPr="00725E1B">
        <w:rPr>
          <w:rFonts w:ascii="Palatino Linotype" w:hAnsi="Palatino Linotype" w:cs="Arial"/>
          <w:lang w:eastAsia="es-MX"/>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rsidR="00FA4D42" w:rsidRPr="00725E1B" w:rsidRDefault="00FA4D42" w:rsidP="00FA4D42">
      <w:pPr>
        <w:spacing w:before="240" w:after="240" w:line="360" w:lineRule="auto"/>
        <w:jc w:val="both"/>
        <w:rPr>
          <w:rFonts w:ascii="Palatino Linotype" w:hAnsi="Palatino Linotype" w:cs="Arial"/>
          <w:lang w:eastAsia="es-MX"/>
        </w:rPr>
      </w:pPr>
      <w:r w:rsidRPr="00725E1B">
        <w:rPr>
          <w:rFonts w:ascii="Palatino Linotype" w:hAnsi="Palatino Linotype" w:cs="Arial"/>
          <w:lang w:eastAsia="es-MX"/>
        </w:rPr>
        <w:t>Lo anterior es compartido por el Instituto Nacional de Transparencia, Acceso a la Información Pública y Protección de Datos Personales (INAI), a través del Criterio 19/17, el cual es del tenor literal siguiente:</w:t>
      </w:r>
    </w:p>
    <w:p w:rsidR="00FA4D42" w:rsidRPr="00725E1B" w:rsidRDefault="00FA4D42" w:rsidP="00FA4D42">
      <w:pPr>
        <w:ind w:left="851"/>
        <w:jc w:val="both"/>
        <w:rPr>
          <w:rFonts w:ascii="Palatino Linotype" w:hAnsi="Palatino Linotype" w:cs="Arial"/>
          <w:i/>
          <w:sz w:val="22"/>
          <w:szCs w:val="22"/>
        </w:rPr>
      </w:pPr>
      <w:r w:rsidRPr="00725E1B">
        <w:rPr>
          <w:rFonts w:ascii="Palatino Linotype" w:hAnsi="Palatino Linotype" w:cs="Arial"/>
          <w:b/>
          <w:bCs/>
          <w:i/>
          <w:sz w:val="22"/>
          <w:szCs w:val="22"/>
        </w:rPr>
        <w:t xml:space="preserve">“Registro Federal de Contribuyentes (RFC) de personas físicas. </w:t>
      </w:r>
      <w:r w:rsidRPr="00725E1B">
        <w:rPr>
          <w:rFonts w:ascii="Palatino Linotype" w:hAnsi="Palatino Linotype" w:cs="Arial"/>
          <w:bCs/>
          <w:i/>
          <w:sz w:val="22"/>
          <w:szCs w:val="22"/>
        </w:rPr>
        <w:t>E</w:t>
      </w:r>
      <w:r w:rsidRPr="00725E1B">
        <w:rPr>
          <w:rFonts w:ascii="Palatino Linotype" w:hAnsi="Palatino Linotype" w:cs="Arial"/>
          <w:i/>
          <w:sz w:val="22"/>
          <w:szCs w:val="22"/>
        </w:rPr>
        <w:t>l RFC es una clave de carácter fiscal, única e irrepetible, que permite identificar al titular, su edad y fecha de nacimiento, por lo que es un dato personal de carácter confidencial.</w:t>
      </w:r>
      <w:r w:rsidRPr="00725E1B">
        <w:rPr>
          <w:rFonts w:ascii="Palatino Linotype" w:hAnsi="Palatino Linotype" w:cs="Arial"/>
          <w:bCs/>
          <w:i/>
          <w:sz w:val="22"/>
          <w:szCs w:val="22"/>
        </w:rPr>
        <w:t>” (Sic)</w:t>
      </w:r>
    </w:p>
    <w:p w:rsidR="00FA4D42" w:rsidRPr="00725E1B" w:rsidRDefault="00FA4D42" w:rsidP="00FA4D42">
      <w:pPr>
        <w:pStyle w:val="Sinespaciado"/>
        <w:spacing w:before="240" w:after="240" w:line="360" w:lineRule="auto"/>
        <w:jc w:val="both"/>
        <w:rPr>
          <w:rFonts w:ascii="Palatino Linotype" w:hAnsi="Palatino Linotype" w:cs="Arial"/>
          <w:lang w:eastAsia="es-MX"/>
        </w:rPr>
      </w:pPr>
      <w:r w:rsidRPr="00725E1B">
        <w:rPr>
          <w:rFonts w:ascii="Palatino Linotype" w:hAnsi="Palatino Linotype" w:cs="Arial"/>
          <w:lang w:eastAsia="es-MX"/>
        </w:rPr>
        <w:t>Así, el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XI de la Ley de Protección de Datos Personales en Posesión de Sujetos Obligados del Estado de México y Municipios.</w:t>
      </w:r>
    </w:p>
    <w:p w:rsidR="00FA4D42" w:rsidRPr="00725E1B" w:rsidRDefault="00FA4D42" w:rsidP="00FA4D42">
      <w:pPr>
        <w:pStyle w:val="Sinespaciado"/>
        <w:spacing w:before="240" w:after="240" w:line="360" w:lineRule="auto"/>
        <w:jc w:val="both"/>
        <w:rPr>
          <w:rFonts w:ascii="Palatino Linotype" w:eastAsia="Calibri" w:hAnsi="Palatino Linotype" w:cs="Arial"/>
          <w:lang w:eastAsia="es-MX"/>
        </w:rPr>
      </w:pPr>
      <w:r w:rsidRPr="00725E1B">
        <w:rPr>
          <w:rFonts w:ascii="Palatino Linotype" w:hAnsi="Palatino Linotype" w:cs="Arial"/>
          <w:lang w:eastAsia="es-MX"/>
        </w:rPr>
        <w:t xml:space="preserve">En cuanto al </w:t>
      </w:r>
      <w:r w:rsidRPr="00725E1B">
        <w:rPr>
          <w:rFonts w:ascii="Palatino Linotype" w:hAnsi="Palatino Linotype" w:cs="Arial"/>
        </w:rPr>
        <w:t xml:space="preserve">CURP, en virtud de que este se </w:t>
      </w:r>
      <w:r w:rsidRPr="00725E1B">
        <w:rPr>
          <w:rFonts w:ascii="Palatino Linotype" w:eastAsia="Calibri" w:hAnsi="Palatino Linotype" w:cs="Arial"/>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rsidR="00FA4D42" w:rsidRPr="00725E1B" w:rsidRDefault="00FA4D42" w:rsidP="00FA4D42">
      <w:pPr>
        <w:spacing w:before="240" w:after="240" w:line="360" w:lineRule="auto"/>
        <w:jc w:val="both"/>
        <w:rPr>
          <w:rFonts w:ascii="Palatino Linotype" w:hAnsi="Palatino Linotype" w:cs="Arial"/>
        </w:rPr>
      </w:pPr>
      <w:r w:rsidRPr="00725E1B">
        <w:rPr>
          <w:rFonts w:ascii="Palatino Linotype" w:hAnsi="Palatino Linotype" w:cs="Arial"/>
        </w:rPr>
        <w:t xml:space="preserve">Argumento que es compartido por el </w:t>
      </w:r>
      <w:r w:rsidRPr="00725E1B">
        <w:rPr>
          <w:rFonts w:ascii="Palatino Linotype" w:hAnsi="Palatino Linotype" w:cs="Arial"/>
          <w:lang w:eastAsia="es-MX"/>
        </w:rPr>
        <w:t>Instituto Nacional de Transparencia, Acceso a la Información Pública y Protección de Datos Personales (INAI)</w:t>
      </w:r>
      <w:r w:rsidRPr="00725E1B">
        <w:rPr>
          <w:rStyle w:val="Textoennegrita"/>
          <w:rFonts w:ascii="Palatino Linotype" w:hAnsi="Palatino Linotype" w:cs="Arial"/>
        </w:rPr>
        <w:t xml:space="preserve">, conforme al </w:t>
      </w:r>
      <w:r w:rsidRPr="00725E1B">
        <w:rPr>
          <w:rFonts w:ascii="Palatino Linotype" w:hAnsi="Palatino Linotype" w:cs="Arial"/>
        </w:rPr>
        <w:t xml:space="preserve">criterio número 18/17, el cual refiere: </w:t>
      </w:r>
    </w:p>
    <w:p w:rsidR="00FA4D42" w:rsidRPr="00725E1B" w:rsidRDefault="00FA4D42" w:rsidP="00FA4D42">
      <w:pPr>
        <w:pStyle w:val="Default"/>
        <w:ind w:left="851"/>
        <w:jc w:val="both"/>
        <w:rPr>
          <w:rFonts w:ascii="Palatino Linotype" w:hAnsi="Palatino Linotype"/>
          <w:i/>
          <w:color w:val="auto"/>
          <w:sz w:val="22"/>
          <w:szCs w:val="22"/>
          <w:lang w:eastAsia="es-MX"/>
        </w:rPr>
      </w:pPr>
      <w:r w:rsidRPr="00725E1B">
        <w:rPr>
          <w:rFonts w:ascii="Palatino Linotype" w:hAnsi="Palatino Linotype"/>
          <w:b/>
          <w:bCs/>
          <w:i/>
          <w:color w:val="auto"/>
          <w:sz w:val="22"/>
          <w:szCs w:val="22"/>
          <w:lang w:eastAsia="es-MX"/>
        </w:rPr>
        <w:t>“</w:t>
      </w:r>
      <w:r w:rsidRPr="00725E1B">
        <w:rPr>
          <w:rFonts w:ascii="Palatino Linotype" w:hAnsi="Palatino Linotype"/>
          <w:b/>
          <w:bCs/>
          <w:i/>
          <w:color w:val="auto"/>
          <w:sz w:val="22"/>
          <w:szCs w:val="22"/>
        </w:rPr>
        <w:t xml:space="preserve">Clave Única de Registro de Población (CURP). </w:t>
      </w:r>
      <w:r w:rsidRPr="00725E1B">
        <w:rPr>
          <w:rFonts w:ascii="Palatino Linotype" w:hAnsi="Palatino Linotype"/>
          <w:bCs/>
          <w:i/>
          <w:color w:val="auto"/>
          <w:sz w:val="22"/>
          <w:szCs w:val="22"/>
        </w:rPr>
        <w:t xml:space="preserve">La </w:t>
      </w:r>
      <w:r w:rsidRPr="00725E1B">
        <w:rPr>
          <w:rFonts w:ascii="Palatino Linotype" w:hAnsi="Palatino Linotype"/>
          <w:i/>
          <w:color w:val="auto"/>
          <w:sz w:val="22"/>
          <w:szCs w:val="22"/>
        </w:rPr>
        <w:t>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r w:rsidRPr="00725E1B">
        <w:rPr>
          <w:rFonts w:ascii="Palatino Linotype" w:hAnsi="Palatino Linotype"/>
          <w:i/>
          <w:color w:val="auto"/>
          <w:sz w:val="22"/>
          <w:szCs w:val="22"/>
          <w:lang w:eastAsia="es-MX"/>
        </w:rPr>
        <w:t>” (Sic)</w:t>
      </w:r>
    </w:p>
    <w:p w:rsidR="00FA4D42" w:rsidRPr="00725E1B" w:rsidRDefault="00FA4D42" w:rsidP="00FA4D42">
      <w:pPr>
        <w:pStyle w:val="Default"/>
        <w:ind w:left="851" w:right="902"/>
        <w:jc w:val="both"/>
        <w:rPr>
          <w:rFonts w:ascii="Palatino Linotype" w:hAnsi="Palatino Linotype"/>
          <w:i/>
          <w:color w:val="auto"/>
          <w:sz w:val="22"/>
          <w:szCs w:val="22"/>
          <w:lang w:eastAsia="es-MX"/>
        </w:rPr>
      </w:pPr>
    </w:p>
    <w:p w:rsidR="00FA4D42" w:rsidRPr="00725E1B" w:rsidRDefault="00FA4D42" w:rsidP="00FA4D42">
      <w:pPr>
        <w:autoSpaceDE w:val="0"/>
        <w:autoSpaceDN w:val="0"/>
        <w:adjustRightInd w:val="0"/>
        <w:spacing w:before="240" w:after="240" w:line="360" w:lineRule="auto"/>
        <w:jc w:val="both"/>
        <w:rPr>
          <w:rFonts w:ascii="Palatino Linotype" w:hAnsi="Palatino Linotype" w:cs="Arial"/>
        </w:rPr>
      </w:pPr>
      <w:r w:rsidRPr="00725E1B">
        <w:rPr>
          <w:rFonts w:ascii="Palatino Linotype" w:hAnsi="Palatino Linotype" w:cs="Arial"/>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rsidR="00FA4D42" w:rsidRPr="00725E1B" w:rsidRDefault="00FA4D42" w:rsidP="00FA4D42">
      <w:pPr>
        <w:spacing w:before="240" w:after="240" w:line="360" w:lineRule="auto"/>
        <w:jc w:val="both"/>
        <w:rPr>
          <w:rFonts w:ascii="Palatino Linotype" w:hAnsi="Palatino Linotype"/>
        </w:rPr>
      </w:pPr>
      <w:r w:rsidRPr="00725E1B">
        <w:rPr>
          <w:rFonts w:ascii="Palatino Linotype" w:hAnsi="Palatino Linotype" w:cs="Arial"/>
        </w:rPr>
        <w:t xml:space="preserve">Finalmente por cuanto al Código QR </w:t>
      </w:r>
      <w:r w:rsidRPr="00725E1B">
        <w:rPr>
          <w:rFonts w:ascii="Palatino Linotype" w:hAnsi="Palatino Linotype"/>
        </w:rPr>
        <w:t xml:space="preserve">también denominados </w:t>
      </w:r>
      <w:r w:rsidRPr="00725E1B">
        <w:rPr>
          <w:rFonts w:ascii="Palatino Linotype" w:hAnsi="Palatino Linotype"/>
          <w:i/>
        </w:rPr>
        <w:t>códigos bidimensionales</w:t>
      </w:r>
      <w:r w:rsidRPr="00725E1B">
        <w:rPr>
          <w:rFonts w:ascii="Palatino Linotype" w:hAnsi="Palatino Linotype"/>
        </w:rPr>
        <w:t>, los cuales son utilizados para almacenar diversos tipos de datos de manera codificada mediante barras en dos dimensiones al igual que los códigos de barras o códigos unidimensionales. Datos que pueden ser obtenidos por cualquier persona, los cuales en el caso que nos atañe pueden corresponder a datos personales como los anteriormente señalados.</w:t>
      </w:r>
    </w:p>
    <w:p w:rsidR="00FA4D42" w:rsidRPr="00725E1B" w:rsidRDefault="00FA4D42" w:rsidP="00FA4D42">
      <w:pPr>
        <w:spacing w:before="240" w:after="240" w:line="360" w:lineRule="auto"/>
        <w:jc w:val="both"/>
        <w:rPr>
          <w:rFonts w:ascii="Palatino Linotype" w:hAnsi="Palatino Linotype"/>
        </w:rPr>
      </w:pPr>
      <w:r w:rsidRPr="00725E1B">
        <w:rPr>
          <w:rFonts w:ascii="Palatino Linotype" w:hAnsi="Palatino Linotype"/>
        </w:rPr>
        <w:t>En relación con las implicaciones anteriores, resulta esencial traer a colación lo que el artículo 142 de la Ley de Instituciones de Crédito establece en su parte conducente:</w:t>
      </w:r>
    </w:p>
    <w:p w:rsidR="00FA4D42" w:rsidRPr="00725E1B" w:rsidRDefault="00FA4D42" w:rsidP="00FA4D42">
      <w:pPr>
        <w:tabs>
          <w:tab w:val="left" w:pos="7938"/>
        </w:tabs>
        <w:ind w:left="851"/>
        <w:jc w:val="both"/>
        <w:rPr>
          <w:rFonts w:ascii="Palatino Linotype" w:hAnsi="Palatino Linotype"/>
          <w:i/>
          <w:sz w:val="22"/>
          <w:szCs w:val="22"/>
        </w:rPr>
      </w:pPr>
      <w:r w:rsidRPr="00725E1B">
        <w:rPr>
          <w:rFonts w:ascii="Palatino Linotype" w:hAnsi="Palatino Linotype"/>
          <w:b/>
          <w:i/>
          <w:sz w:val="22"/>
          <w:szCs w:val="22"/>
        </w:rPr>
        <w:t>“Artículo 142.-</w:t>
      </w:r>
      <w:r w:rsidRPr="00725E1B">
        <w:rPr>
          <w:rFonts w:ascii="Palatino Linotype" w:hAnsi="Palatino Linotype"/>
          <w:i/>
          <w:sz w:val="22"/>
          <w:szCs w:val="22"/>
        </w:rPr>
        <w:t xml:space="preserve"> La información y documentación relativa a las operaciones y servicios a que se refiere el artículo 46 de la presente Ley, tendrá carácter confidencial, por lo que las instituciones de crédito, en protección del derecho a la privacidad de sus clientes y usuarios que en este artículo se establece, en ningún caso podrán dar noticias o información de los depósitos, operaciones o servicios, incluyendo los previstos en la fracción XV del citado artículo 46, sino al depositante, deudor, titular, beneficiario, fideicomitente, fideicomisario, comitente o mandante, a sus representantes legales o a quienes tengan otorgado poder para disponer de la cuenta o para intervenir en la operación o servicio….”</w:t>
      </w:r>
    </w:p>
    <w:p w:rsidR="00FA4D42" w:rsidRPr="00725E1B" w:rsidRDefault="00FA4D42" w:rsidP="00FA4D42">
      <w:pPr>
        <w:ind w:left="851" w:right="902"/>
        <w:jc w:val="both"/>
        <w:rPr>
          <w:rFonts w:ascii="Palatino Linotype" w:hAnsi="Palatino Linotype"/>
          <w:i/>
          <w:sz w:val="22"/>
          <w:szCs w:val="22"/>
        </w:rPr>
      </w:pPr>
    </w:p>
    <w:p w:rsidR="00FA4D42" w:rsidRPr="00725E1B" w:rsidRDefault="00FA4D42" w:rsidP="00FA4D42">
      <w:pPr>
        <w:spacing w:before="240" w:after="240" w:line="360" w:lineRule="auto"/>
        <w:jc w:val="both"/>
        <w:rPr>
          <w:rFonts w:ascii="Palatino Linotype" w:hAnsi="Palatino Linotype"/>
        </w:rPr>
      </w:pPr>
      <w:r w:rsidRPr="00725E1B">
        <w:rPr>
          <w:rFonts w:ascii="Palatino Linotype" w:hAnsi="Palatino Linotype"/>
        </w:rPr>
        <w:t>Es así que del texto antes citado, se advierte que la documentación e información relativa a las operaciones y servicios a que se refiere el artículo 46</w:t>
      </w:r>
      <w:r w:rsidRPr="00725E1B">
        <w:rPr>
          <w:rStyle w:val="Refdenotaalpie"/>
          <w:rFonts w:ascii="Palatino Linotype" w:hAnsi="Palatino Linotype"/>
        </w:rPr>
        <w:footnoteReference w:id="4"/>
      </w:r>
      <w:r w:rsidRPr="00725E1B">
        <w:rPr>
          <w:rFonts w:ascii="Palatino Linotype" w:hAnsi="Palatino Linotype"/>
        </w:rPr>
        <w:t xml:space="preserve"> de la citada Ley que corresponden a las instituciones de crédito tienen el carácter de confidencial.</w:t>
      </w:r>
    </w:p>
    <w:p w:rsidR="00FA4D42" w:rsidRDefault="00FA4D42" w:rsidP="00FA4D42">
      <w:pPr>
        <w:autoSpaceDE w:val="0"/>
        <w:autoSpaceDN w:val="0"/>
        <w:adjustRightInd w:val="0"/>
        <w:spacing w:before="240" w:after="240" w:line="360" w:lineRule="auto"/>
        <w:jc w:val="both"/>
        <w:rPr>
          <w:rFonts w:ascii="Palatino Linotype" w:hAnsi="Palatino Linotype" w:cs="Arial"/>
        </w:rPr>
      </w:pPr>
      <w:r w:rsidRPr="00725E1B">
        <w:rPr>
          <w:rFonts w:ascii="Palatino Linotype" w:hAnsi="Palatino Linotype" w:cs="Arial"/>
        </w:rPr>
        <w:t>En resumen, toda la información relativa a una persona física que la pueda hacer identificada o identificable, constituye un dato personal y por consiguiente, se trata de información confidencial, que debe ser protegida por los sujetos obligados. En este contexto todo dato personal susceptible de clasificación debe ser protegido por los sujetos obligados. Sin embargo, no debe dejarse de lado que la protección no es absoluta en todos los casos por igual.</w:t>
      </w:r>
    </w:p>
    <w:p w:rsidR="00DC0F42" w:rsidRPr="006C6509" w:rsidRDefault="00DC0F42" w:rsidP="00DC0F42">
      <w:pPr>
        <w:spacing w:line="360" w:lineRule="auto"/>
        <w:jc w:val="both"/>
        <w:rPr>
          <w:rFonts w:ascii="Palatino Linotype" w:hAnsi="Palatino Linotype" w:cs="Arial"/>
          <w:sz w:val="22"/>
          <w:szCs w:val="22"/>
        </w:rPr>
      </w:pPr>
      <w:r w:rsidRPr="006C6509">
        <w:rPr>
          <w:rFonts w:ascii="Palatino Linotype" w:hAnsi="Palatino Linotype" w:cs="Arial"/>
          <w:sz w:val="22"/>
          <w:szCs w:val="22"/>
        </w:rPr>
        <w:t xml:space="preserve">Por otro lado, derivado de la información que se ordena entregar pudiera existir información de elementos policiales del Sujeto Obligado; la cual ponga en riesgo los integrantes de las corporaciones policíacas, esto es así derivado de las funciones encomendadas en términos del artículo 21 párrafo noveno de la Constitución Política de los Estados Unidos Mexicanos, de las cuales comprende la prevención de los delitos, investigación y persecución para hacerla efectiva, también lo es, que la Ley permite la entrega de la </w:t>
      </w:r>
      <w:r w:rsidRPr="006C6509">
        <w:rPr>
          <w:rFonts w:ascii="Palatino Linotype" w:hAnsi="Palatino Linotype" w:cs="Arial"/>
          <w:b/>
          <w:sz w:val="22"/>
          <w:szCs w:val="22"/>
        </w:rPr>
        <w:t>información de forma disociada</w:t>
      </w:r>
      <w:r w:rsidRPr="006C6509">
        <w:rPr>
          <w:rFonts w:ascii="Palatino Linotype" w:hAnsi="Palatino Linotype" w:cs="Arial"/>
          <w:sz w:val="22"/>
          <w:szCs w:val="22"/>
        </w:rPr>
        <w:t>, es decir, los datos personales de los policías no pueden asociarse a sus titulares, ni permitir por su estructura, contenido o grado de desagregación, la identificación individual de los mismos, tal y como lo establece el artículo 4 fracción VII de la Ley de Protección de Datos Personales del Estado de México, que refiere:</w:t>
      </w:r>
    </w:p>
    <w:p w:rsidR="00DC0F42" w:rsidRPr="006C6509" w:rsidRDefault="00DC0F42" w:rsidP="00DC0F42">
      <w:pPr>
        <w:spacing w:line="360" w:lineRule="auto"/>
        <w:ind w:left="1134" w:right="1134"/>
        <w:jc w:val="both"/>
        <w:rPr>
          <w:rFonts w:ascii="Palatino Linotype" w:hAnsi="Palatino Linotype" w:cs="Arial"/>
          <w:bCs/>
          <w:i/>
          <w:noProof/>
        </w:rPr>
      </w:pPr>
    </w:p>
    <w:p w:rsidR="00DC0F42" w:rsidRPr="006C6509" w:rsidRDefault="00DC0F42" w:rsidP="00DC0F42">
      <w:pPr>
        <w:spacing w:line="360" w:lineRule="auto"/>
        <w:ind w:left="851" w:right="851"/>
        <w:jc w:val="both"/>
        <w:rPr>
          <w:rFonts w:ascii="Palatino Linotype" w:hAnsi="Palatino Linotype" w:cs="Arial"/>
          <w:bCs/>
          <w:i/>
          <w:noProof/>
        </w:rPr>
      </w:pPr>
      <w:r w:rsidRPr="006C6509">
        <w:rPr>
          <w:rFonts w:ascii="Palatino Linotype" w:hAnsi="Palatino Linotype" w:cs="Arial"/>
          <w:bCs/>
          <w:i/>
          <w:noProof/>
        </w:rPr>
        <w:t>“</w:t>
      </w:r>
      <w:r w:rsidRPr="006C6509">
        <w:rPr>
          <w:rFonts w:ascii="Palatino Linotype" w:hAnsi="Palatino Linotype" w:cs="Arial"/>
          <w:b/>
          <w:bCs/>
          <w:i/>
          <w:noProof/>
        </w:rPr>
        <w:t>Artículo 4.-</w:t>
      </w:r>
      <w:r w:rsidRPr="006C6509">
        <w:rPr>
          <w:rFonts w:ascii="Palatino Linotype" w:hAnsi="Palatino Linotype" w:cs="Arial"/>
          <w:bCs/>
          <w:i/>
          <w:noProof/>
        </w:rPr>
        <w:t xml:space="preserve"> Para los efectos de esta Ley se entiende por:</w:t>
      </w:r>
    </w:p>
    <w:p w:rsidR="00DC0F42" w:rsidRPr="006C6509" w:rsidRDefault="00DC0F42" w:rsidP="00DC0F42">
      <w:pPr>
        <w:spacing w:line="360" w:lineRule="auto"/>
        <w:ind w:left="851" w:right="851"/>
        <w:jc w:val="both"/>
        <w:rPr>
          <w:rFonts w:ascii="Palatino Linotype" w:hAnsi="Palatino Linotype" w:cs="Arial"/>
          <w:bCs/>
          <w:i/>
          <w:noProof/>
        </w:rPr>
      </w:pPr>
      <w:r w:rsidRPr="006C6509">
        <w:rPr>
          <w:rFonts w:ascii="Palatino Linotype" w:hAnsi="Palatino Linotype" w:cs="Arial"/>
          <w:bCs/>
          <w:i/>
          <w:noProof/>
        </w:rPr>
        <w:t>…</w:t>
      </w:r>
    </w:p>
    <w:p w:rsidR="00DC0F42" w:rsidRPr="006C6509" w:rsidRDefault="00DC0F42" w:rsidP="00DC0F42">
      <w:pPr>
        <w:spacing w:line="360" w:lineRule="auto"/>
        <w:ind w:left="851" w:right="851"/>
        <w:jc w:val="both"/>
        <w:rPr>
          <w:rFonts w:ascii="Palatino Linotype" w:hAnsi="Palatino Linotype" w:cs="Arial"/>
          <w:bCs/>
          <w:i/>
          <w:noProof/>
        </w:rPr>
      </w:pPr>
      <w:r w:rsidRPr="006C6509">
        <w:rPr>
          <w:rFonts w:ascii="Palatino Linotype" w:hAnsi="Palatino Linotype" w:cs="Arial"/>
          <w:b/>
          <w:bCs/>
          <w:i/>
          <w:noProof/>
        </w:rPr>
        <w:t>XII. Disociación:</w:t>
      </w:r>
      <w:r w:rsidRPr="006C6509">
        <w:rPr>
          <w:rFonts w:ascii="Palatino Linotype" w:hAnsi="Palatino Linotype" w:cs="Arial"/>
          <w:bCs/>
          <w:i/>
          <w:noProof/>
        </w:rPr>
        <w:t xml:space="preserve"> Procedimiento mediante el cual los datos personales no pueden asociarse al titular, ni permitir por su estructura, contenido o grado de desagregación, la identificación individual del mismo;…” (Sic)</w:t>
      </w:r>
    </w:p>
    <w:p w:rsidR="00DC0F42" w:rsidRPr="006C6509" w:rsidRDefault="00DC0F42" w:rsidP="00DC0F42">
      <w:pPr>
        <w:spacing w:line="360" w:lineRule="auto"/>
        <w:ind w:left="851" w:right="851"/>
        <w:jc w:val="both"/>
        <w:rPr>
          <w:rFonts w:ascii="Palatino Linotype" w:hAnsi="Palatino Linotype" w:cs="Arial"/>
          <w:sz w:val="22"/>
          <w:szCs w:val="22"/>
        </w:rPr>
      </w:pPr>
    </w:p>
    <w:p w:rsidR="00DC0F42" w:rsidRPr="000E19D2" w:rsidRDefault="00DC0F42" w:rsidP="00DC0F42">
      <w:pPr>
        <w:widowControl w:val="0"/>
        <w:autoSpaceDE w:val="0"/>
        <w:autoSpaceDN w:val="0"/>
        <w:adjustRightInd w:val="0"/>
        <w:spacing w:line="360" w:lineRule="auto"/>
        <w:jc w:val="both"/>
        <w:rPr>
          <w:rFonts w:ascii="Palatino Linotype" w:hAnsi="Palatino Linotype"/>
          <w:sz w:val="22"/>
          <w:szCs w:val="22"/>
        </w:rPr>
      </w:pPr>
      <w:r w:rsidRPr="006C6509">
        <w:rPr>
          <w:rFonts w:ascii="Palatino Linotype" w:hAnsi="Palatino Linotype"/>
          <w:sz w:val="22"/>
          <w:szCs w:val="22"/>
        </w:rPr>
        <w:t>Es así que, dicha información debe entregarse mediante el procedimiento de disociación de la información, a efecto no de permitir la vinculación de la identificación individual de los servidores públicos, respecto de la estructura de la Dependencia.</w:t>
      </w:r>
    </w:p>
    <w:p w:rsidR="00DC0F42" w:rsidRPr="00725E1B" w:rsidRDefault="00DC0F42" w:rsidP="00FA4D42">
      <w:pPr>
        <w:autoSpaceDE w:val="0"/>
        <w:autoSpaceDN w:val="0"/>
        <w:adjustRightInd w:val="0"/>
        <w:spacing w:before="240" w:after="240" w:line="360" w:lineRule="auto"/>
        <w:jc w:val="both"/>
        <w:rPr>
          <w:rFonts w:ascii="Palatino Linotype" w:hAnsi="Palatino Linotype" w:cs="Arial"/>
        </w:rPr>
      </w:pPr>
    </w:p>
    <w:p w:rsidR="00FA4D42" w:rsidRPr="00725E1B" w:rsidRDefault="00FA4D42" w:rsidP="00FA4D42">
      <w:pPr>
        <w:widowControl w:val="0"/>
        <w:autoSpaceDE w:val="0"/>
        <w:autoSpaceDN w:val="0"/>
        <w:adjustRightInd w:val="0"/>
        <w:spacing w:before="240" w:after="240" w:line="360" w:lineRule="auto"/>
        <w:jc w:val="both"/>
        <w:rPr>
          <w:rFonts w:ascii="Palatino Linotype" w:hAnsi="Palatino Linotype"/>
        </w:rPr>
      </w:pPr>
      <w:r w:rsidRPr="00725E1B">
        <w:rPr>
          <w:rFonts w:ascii="Palatino Linotype" w:hAnsi="Palatino Linotype" w:cs="Arial"/>
        </w:rPr>
        <w:t xml:space="preserve">El Acuerdo de Clasificación, se emitirá en términos de lo dispuesto tanto como en los en </w:t>
      </w:r>
      <w:r w:rsidRPr="00725E1B">
        <w:rPr>
          <w:rFonts w:ascii="Palatino Linotype" w:hAnsi="Palatino Linotype"/>
        </w:rPr>
        <w:t>los artículos 128 y 129 de la Ley de Transparencia y Acceso a la Información Pública del Estado de México y Municipios, como en los</w:t>
      </w:r>
      <w:r w:rsidRPr="00725E1B">
        <w:rPr>
          <w:rFonts w:ascii="Palatino Linotype" w:hAnsi="Palatino Linotype" w:cs="Arial"/>
        </w:rPr>
        <w:t xml:space="preserve"> Lineamientos Generales en Materia de Clasificación y Desclasificación de la Información, así como para la elaboración de Versiones Públicas, publicados en el Diario Oficial de la Federación en fecha quince de abril de la presente anualidad, mediante ACUERDO del Consejo Nacional del Sistema Nacional de Transparencia, Acceso a la Información Pública y Protección de Datos Personales, </w:t>
      </w:r>
      <w:r w:rsidRPr="00725E1B">
        <w:rPr>
          <w:rFonts w:ascii="Palatino Linotype" w:hAnsi="Palatino Linotype"/>
        </w:rPr>
        <w:t xml:space="preserve">motivando la referida clasificación al señalar las </w:t>
      </w:r>
      <w:r w:rsidRPr="00725E1B">
        <w:rPr>
          <w:rFonts w:ascii="Palatino Linotype" w:hAnsi="Palatino Linotype"/>
          <w:b/>
          <w:u w:val="single"/>
        </w:rPr>
        <w:t>razones, motivos o circunstancias especiales</w:t>
      </w:r>
      <w:r w:rsidRPr="00725E1B">
        <w:rPr>
          <w:rFonts w:ascii="Palatino Linotype" w:hAnsi="Palatino Linotype"/>
        </w:rPr>
        <w:t xml:space="preserve"> que lo llevaron a concluir que el caso concreto, se ajustó a los supuestos previstos en la normatividad legal invocada como fundamento, para dichos efectos, debe proceder a su vez a realizar una prueba de daño, en la que se justificaran las razones, motivos y circunstancias que avalen que la divulgación de la información representa un riesgo real, demostrable e identificable de perjuicio significativo al interés público o a la seguridad nacional; que el riesgo de perjuicio que supondría la divulgación supera el interés público general de que se difunda, y que la limitación sea adecuada al principio de proporcionalidad y representa el medio menos restrictivo disponible para evitar el perjuicio.</w:t>
      </w:r>
    </w:p>
    <w:p w:rsidR="00FA4D42" w:rsidRPr="00725E1B" w:rsidRDefault="00FA4D42" w:rsidP="005647BB">
      <w:pPr>
        <w:spacing w:before="240" w:after="240" w:line="360" w:lineRule="auto"/>
        <w:jc w:val="both"/>
        <w:rPr>
          <w:rFonts w:ascii="Palatino Linotype" w:hAnsi="Palatino Linotype" w:cs="Arial"/>
          <w:sz w:val="8"/>
        </w:rPr>
      </w:pPr>
    </w:p>
    <w:p w:rsidR="00E719B6" w:rsidRPr="00725E1B" w:rsidRDefault="00DC63ED" w:rsidP="00DC63ED">
      <w:pPr>
        <w:spacing w:before="240" w:after="240" w:line="360" w:lineRule="auto"/>
        <w:jc w:val="both"/>
        <w:rPr>
          <w:rFonts w:ascii="Palatino Linotype" w:hAnsi="Palatino Linotype" w:cs="Arial"/>
        </w:rPr>
      </w:pPr>
      <w:r w:rsidRPr="00725E1B">
        <w:rPr>
          <w:rFonts w:ascii="Palatino Linotype" w:hAnsi="Palatino Linotype" w:cs="Arial"/>
        </w:rPr>
        <w:t>Así, con fundamento en lo prescrito en los artículos 5 párrafos vigésimo, vigésimo primero y vigésimo segundo de la Constitución Política del Estado Libre y Soberano de México; 2, fracción II; 29, 36 fracciones I y II; 176, 178, 179, 181 y 185 de la Ley de Transparencia y Acceso a la Información Pública del Estado de México y Municipios, este Pleno:</w:t>
      </w:r>
    </w:p>
    <w:p w:rsidR="00EA7D30" w:rsidRPr="00725E1B" w:rsidRDefault="0002240E" w:rsidP="00EA7D30">
      <w:pPr>
        <w:pStyle w:val="Prrafodelista"/>
        <w:numPr>
          <w:ilvl w:val="0"/>
          <w:numId w:val="2"/>
        </w:numPr>
        <w:spacing w:before="240" w:after="240" w:line="360" w:lineRule="auto"/>
        <w:contextualSpacing/>
        <w:jc w:val="center"/>
        <w:rPr>
          <w:rFonts w:ascii="Palatino Linotype" w:hAnsi="Palatino Linotype" w:cs="Arial"/>
          <w:b/>
        </w:rPr>
      </w:pPr>
      <w:r w:rsidRPr="00725E1B">
        <w:rPr>
          <w:rFonts w:ascii="Palatino Linotype" w:hAnsi="Palatino Linotype" w:cs="Arial"/>
          <w:b/>
        </w:rPr>
        <w:t>R E S U E L V E:</w:t>
      </w:r>
    </w:p>
    <w:p w:rsidR="00EA7D30" w:rsidRPr="00725E1B" w:rsidRDefault="00EA7D30" w:rsidP="00EA7D30">
      <w:pPr>
        <w:spacing w:before="240" w:after="240" w:line="360" w:lineRule="auto"/>
        <w:jc w:val="both"/>
        <w:rPr>
          <w:rFonts w:ascii="Palatino Linotype" w:hAnsi="Palatino Linotype" w:cs="Arial"/>
          <w:lang w:val="es-MX" w:eastAsia="en-US"/>
        </w:rPr>
      </w:pPr>
      <w:r w:rsidRPr="00725E1B">
        <w:rPr>
          <w:rFonts w:ascii="Palatino Linotype" w:hAnsi="Palatino Linotype" w:cs="Arial"/>
          <w:b/>
          <w:lang w:val="es-MX"/>
        </w:rPr>
        <w:t xml:space="preserve">Primero. </w:t>
      </w:r>
      <w:r w:rsidRPr="00725E1B">
        <w:rPr>
          <w:rFonts w:ascii="Palatino Linotype" w:hAnsi="Palatino Linotype" w:cs="Arial"/>
          <w:lang w:val="es-MX" w:eastAsia="en-US"/>
        </w:rPr>
        <w:t xml:space="preserve">Resultan fundados los motivos de inconformidad hecho valer por el </w:t>
      </w:r>
      <w:r w:rsidRPr="00725E1B">
        <w:rPr>
          <w:rFonts w:ascii="Palatino Linotype" w:hAnsi="Palatino Linotype" w:cs="Arial"/>
          <w:b/>
          <w:lang w:val="es-MX" w:eastAsia="en-US"/>
        </w:rPr>
        <w:t xml:space="preserve">recurrente en el recurso de revisión </w:t>
      </w:r>
      <w:r w:rsidR="005A7F4F" w:rsidRPr="005A7F4F">
        <w:rPr>
          <w:rFonts w:ascii="Palatino Linotype" w:hAnsi="Palatino Linotype"/>
          <w:b/>
          <w:sz w:val="22"/>
          <w:szCs w:val="22"/>
          <w:lang w:val="es-ES_tradnl"/>
        </w:rPr>
        <w:t>03494/INFOEM/IP/RR/2021</w:t>
      </w:r>
      <w:r w:rsidRPr="00725E1B">
        <w:rPr>
          <w:rFonts w:ascii="Palatino Linotype" w:hAnsi="Palatino Linotype" w:cs="Arial"/>
          <w:b/>
          <w:lang w:val="es-MX" w:eastAsia="en-US"/>
        </w:rPr>
        <w:t xml:space="preserve">, </w:t>
      </w:r>
      <w:r w:rsidRPr="00725E1B">
        <w:rPr>
          <w:rFonts w:ascii="Palatino Linotype" w:hAnsi="Palatino Linotype" w:cs="Arial"/>
          <w:lang w:val="es-MX" w:eastAsia="en-US"/>
        </w:rPr>
        <w:t xml:space="preserve">en </w:t>
      </w:r>
      <w:r w:rsidR="00D93991">
        <w:rPr>
          <w:rFonts w:ascii="Palatino Linotype" w:hAnsi="Palatino Linotype" w:cs="Arial"/>
          <w:lang w:val="es-MX" w:eastAsia="en-US"/>
        </w:rPr>
        <w:t>términos del considerando Quinto</w:t>
      </w:r>
      <w:r w:rsidRPr="00725E1B">
        <w:rPr>
          <w:rFonts w:ascii="Palatino Linotype" w:hAnsi="Palatino Linotype" w:cs="Arial"/>
          <w:lang w:val="es-MX" w:eastAsia="en-US"/>
        </w:rPr>
        <w:t xml:space="preserve">. </w:t>
      </w:r>
    </w:p>
    <w:p w:rsidR="00EA7D30" w:rsidRPr="00725E1B" w:rsidRDefault="00EA7D30" w:rsidP="00EA7D30">
      <w:pPr>
        <w:spacing w:before="240" w:after="240" w:line="360" w:lineRule="auto"/>
        <w:jc w:val="both"/>
        <w:rPr>
          <w:rFonts w:ascii="Palatino Linotype" w:hAnsi="Palatino Linotype" w:cs="Tahoma"/>
        </w:rPr>
      </w:pPr>
      <w:r w:rsidRPr="00725E1B">
        <w:rPr>
          <w:rFonts w:ascii="Palatino Linotype" w:hAnsi="Palatino Linotype" w:cs="Arial"/>
          <w:b/>
          <w:lang w:val="es-MX"/>
        </w:rPr>
        <w:t xml:space="preserve">Segundo. </w:t>
      </w:r>
      <w:r w:rsidRPr="00725E1B">
        <w:rPr>
          <w:rFonts w:ascii="Palatino Linotype" w:hAnsi="Palatino Linotype" w:cs="Arial"/>
          <w:lang w:val="es-MX"/>
        </w:rPr>
        <w:t xml:space="preserve">Se </w:t>
      </w:r>
      <w:r w:rsidRPr="00725E1B">
        <w:rPr>
          <w:rFonts w:ascii="Palatino Linotype" w:hAnsi="Palatino Linotype" w:cs="Arial"/>
          <w:b/>
          <w:lang w:val="es-MX"/>
        </w:rPr>
        <w:t xml:space="preserve">Modifica </w:t>
      </w:r>
      <w:r w:rsidRPr="00725E1B">
        <w:rPr>
          <w:rFonts w:ascii="Palatino Linotype" w:hAnsi="Palatino Linotype" w:cs="Arial"/>
          <w:lang w:val="es-MX"/>
        </w:rPr>
        <w:t xml:space="preserve">la respuesta del </w:t>
      </w:r>
      <w:r w:rsidRPr="00725E1B">
        <w:rPr>
          <w:rFonts w:ascii="Palatino Linotype" w:hAnsi="Palatino Linotype" w:cs="Arial"/>
          <w:b/>
          <w:lang w:val="es-MX"/>
        </w:rPr>
        <w:t>Sujeto Obligado entregada en la solicitud de mérito, se</w:t>
      </w:r>
      <w:r w:rsidRPr="00725E1B">
        <w:rPr>
          <w:rFonts w:ascii="Palatino Linotype" w:hAnsi="Palatino Linotype"/>
          <w:lang w:val="es-MX"/>
        </w:rPr>
        <w:t xml:space="preserve"> </w:t>
      </w:r>
      <w:r w:rsidRPr="00725E1B">
        <w:rPr>
          <w:rFonts w:ascii="Palatino Linotype" w:hAnsi="Palatino Linotype"/>
          <w:b/>
          <w:lang w:val="es-MX"/>
        </w:rPr>
        <w:t xml:space="preserve">ORDENA </w:t>
      </w:r>
      <w:r w:rsidRPr="00725E1B">
        <w:rPr>
          <w:rFonts w:ascii="Palatino Linotype" w:hAnsi="Palatino Linotype"/>
          <w:lang w:val="es-MX"/>
        </w:rPr>
        <w:t>que</w:t>
      </w:r>
      <w:r w:rsidRPr="00725E1B">
        <w:rPr>
          <w:rFonts w:ascii="Palatino Linotype" w:hAnsi="Palatino Linotype"/>
          <w:b/>
          <w:lang w:val="es-MX"/>
        </w:rPr>
        <w:t xml:space="preserve"> </w:t>
      </w:r>
      <w:r w:rsidRPr="00725E1B">
        <w:rPr>
          <w:rFonts w:ascii="Palatino Linotype" w:hAnsi="Palatino Linotype"/>
          <w:lang w:val="es-MX"/>
        </w:rPr>
        <w:t xml:space="preserve">en términos del Considerando </w:t>
      </w:r>
      <w:r w:rsidR="002941BE">
        <w:rPr>
          <w:rFonts w:ascii="Palatino Linotype" w:hAnsi="Palatino Linotype"/>
          <w:b/>
          <w:lang w:val="es-MX"/>
        </w:rPr>
        <w:t>Quinto</w:t>
      </w:r>
      <w:r w:rsidRPr="00725E1B">
        <w:rPr>
          <w:rFonts w:ascii="Palatino Linotype" w:hAnsi="Palatino Linotype"/>
          <w:lang w:val="es-MX"/>
        </w:rPr>
        <w:t xml:space="preserve"> de esta resolución haga entrega, </w:t>
      </w:r>
      <w:r w:rsidRPr="00725E1B">
        <w:rPr>
          <w:rFonts w:ascii="Palatino Linotype" w:hAnsi="Palatino Linotype"/>
          <w:b/>
          <w:lang w:val="es-MX"/>
        </w:rPr>
        <w:t>vía SAIMEX</w:t>
      </w:r>
      <w:r w:rsidRPr="00725E1B">
        <w:rPr>
          <w:rFonts w:ascii="Palatino Linotype" w:hAnsi="Palatino Linotype" w:cs="Arial"/>
          <w:b/>
          <w:lang w:val="es-MX"/>
        </w:rPr>
        <w:t>, en versión pública</w:t>
      </w:r>
      <w:r w:rsidRPr="00725E1B">
        <w:rPr>
          <w:rFonts w:ascii="Palatino Linotype" w:hAnsi="Palatino Linotype" w:cs="Tahoma"/>
        </w:rPr>
        <w:t>, lo siguiente:</w:t>
      </w:r>
    </w:p>
    <w:p w:rsidR="00D30A01" w:rsidRPr="00725E1B" w:rsidRDefault="00EA7D30" w:rsidP="00CB37A5">
      <w:pPr>
        <w:spacing w:before="240" w:after="240"/>
        <w:ind w:left="1416"/>
        <w:jc w:val="both"/>
        <w:rPr>
          <w:rFonts w:ascii="Palatino Linotype" w:hAnsi="Palatino Linotype" w:cs="Tahoma"/>
        </w:rPr>
      </w:pPr>
      <w:r w:rsidRPr="00725E1B">
        <w:rPr>
          <w:rFonts w:ascii="Palatino Linotype" w:hAnsi="Palatino Linotype" w:cs="Tahoma"/>
        </w:rPr>
        <w:t xml:space="preserve">1.- </w:t>
      </w:r>
      <w:r w:rsidR="005A7F4F">
        <w:rPr>
          <w:rFonts w:ascii="Palatino Linotype" w:hAnsi="Palatino Linotype"/>
          <w:lang w:val="es-MX" w:eastAsia="es-MX"/>
        </w:rPr>
        <w:t xml:space="preserve">Los recibos de pago de todo el personal adscrito correspondiente a la </w:t>
      </w:r>
      <w:r w:rsidR="00DA4108">
        <w:rPr>
          <w:rFonts w:ascii="Palatino Linotype" w:hAnsi="Palatino Linotype"/>
          <w:lang w:val="es-MX" w:eastAsia="es-MX"/>
        </w:rPr>
        <w:t>primera</w:t>
      </w:r>
      <w:r w:rsidR="005A7F4F">
        <w:rPr>
          <w:rFonts w:ascii="Palatino Linotype" w:hAnsi="Palatino Linotype"/>
          <w:lang w:val="es-MX" w:eastAsia="es-MX"/>
        </w:rPr>
        <w:t xml:space="preserve"> quincena del mes de mayo de 2021.  </w:t>
      </w:r>
    </w:p>
    <w:p w:rsidR="00EA7D30" w:rsidRPr="00CB37A5" w:rsidRDefault="00EA7D30" w:rsidP="00CB37A5">
      <w:pPr>
        <w:spacing w:before="240" w:after="240"/>
        <w:ind w:left="1416" w:right="49"/>
        <w:jc w:val="both"/>
        <w:rPr>
          <w:rFonts w:ascii="Palatino Linotype" w:hAnsi="Palatino Linotype" w:cs="Arial"/>
          <w:i/>
          <w:sz w:val="22"/>
        </w:rPr>
      </w:pPr>
      <w:r w:rsidRPr="00725E1B">
        <w:rPr>
          <w:rFonts w:ascii="Palatino Linotype" w:hAnsi="Palatino Linotype" w:cs="Arial"/>
          <w:i/>
          <w:sz w:val="22"/>
        </w:rPr>
        <w:t>Para la entrega en versión pública, deberá emitir el Acuerdo del Comité de Transparencia en términos de la Ley de Transparencia y Acceso a la Información Pública del Estado de México y Municipios, en el que funde y motive las razones sobre los datos que se supriman o eliminen y se ponga a disposición del Recurrente.</w:t>
      </w:r>
    </w:p>
    <w:p w:rsidR="00EA7D30" w:rsidRPr="00725E1B" w:rsidRDefault="00EA7D30" w:rsidP="00EA7D30">
      <w:pPr>
        <w:spacing w:before="240" w:after="240" w:line="360" w:lineRule="auto"/>
        <w:jc w:val="both"/>
        <w:rPr>
          <w:rFonts w:ascii="Palatino Linotype" w:hAnsi="Palatino Linotype"/>
          <w:shd w:val="clear" w:color="auto" w:fill="FFFFFF"/>
          <w:lang w:val="es-MX"/>
        </w:rPr>
      </w:pPr>
      <w:r w:rsidRPr="00725E1B">
        <w:rPr>
          <w:rFonts w:ascii="Palatino Linotype" w:hAnsi="Palatino Linotype"/>
          <w:b/>
          <w:shd w:val="clear" w:color="auto" w:fill="FFFFFF"/>
          <w:lang w:val="es-MX"/>
        </w:rPr>
        <w:t>Tercero.</w:t>
      </w:r>
      <w:r w:rsidRPr="00725E1B">
        <w:rPr>
          <w:rStyle w:val="apple-converted-space"/>
          <w:rFonts w:ascii="Palatino Linotype" w:hAnsi="Palatino Linotype"/>
          <w:b/>
          <w:shd w:val="clear" w:color="auto" w:fill="FFFFFF"/>
          <w:lang w:val="es-MX"/>
        </w:rPr>
        <w:t> </w:t>
      </w:r>
      <w:r w:rsidRPr="00725E1B">
        <w:rPr>
          <w:rFonts w:ascii="Palatino Linotype" w:hAnsi="Palatino Linotype"/>
          <w:b/>
          <w:shd w:val="clear" w:color="auto" w:fill="FFFFFF"/>
          <w:lang w:val="es-MX"/>
        </w:rPr>
        <w:t xml:space="preserve">Remítase. </w:t>
      </w:r>
      <w:r w:rsidRPr="00725E1B">
        <w:rPr>
          <w:rFonts w:ascii="Palatino Linotype" w:hAnsi="Palatino Linotype"/>
          <w:shd w:val="clear" w:color="auto" w:fill="FFFFFF"/>
          <w:lang w:val="es-MX"/>
        </w:rPr>
        <w:t>La presente resolución</w:t>
      </w:r>
      <w:r w:rsidRPr="00725E1B">
        <w:rPr>
          <w:rStyle w:val="apple-converted-space"/>
          <w:rFonts w:ascii="Palatino Linotype" w:hAnsi="Palatino Linotype"/>
          <w:b/>
          <w:i/>
          <w:shd w:val="clear" w:color="auto" w:fill="FFFFFF"/>
          <w:lang w:val="es-MX"/>
        </w:rPr>
        <w:t> </w:t>
      </w:r>
      <w:r w:rsidRPr="00725E1B">
        <w:rPr>
          <w:rFonts w:ascii="Palatino Linotype" w:hAnsi="Palatino Linotype"/>
          <w:shd w:val="clear" w:color="auto" w:fill="FFFFFF"/>
          <w:lang w:val="es-MX"/>
        </w:rPr>
        <w:t>al Titular de la Unidad de Transparencia del</w:t>
      </w:r>
      <w:r w:rsidRPr="00725E1B">
        <w:rPr>
          <w:rStyle w:val="apple-converted-space"/>
          <w:rFonts w:ascii="Palatino Linotype" w:hAnsi="Palatino Linotype"/>
          <w:b/>
          <w:shd w:val="clear" w:color="auto" w:fill="FFFFFF"/>
          <w:lang w:val="es-MX"/>
        </w:rPr>
        <w:t> </w:t>
      </w:r>
      <w:r w:rsidRPr="00725E1B">
        <w:rPr>
          <w:rFonts w:ascii="Palatino Linotype" w:hAnsi="Palatino Linotype"/>
          <w:shd w:val="clear" w:color="auto" w:fill="FFFFFF"/>
          <w:lang w:val="es-MX"/>
        </w:rPr>
        <w:t xml:space="preserve">Sujeto Obligado, para que conforme al artículo 186 último párrafo y 189 párrafo segundo de la Ley de Transparencia y Acceso a la Información Pública del Estado de México y Municipios, dé cumplimiento a lo ordenado dentro del plazo de veinte días hábiles, debiendo informar a este Instituto en un plazo </w:t>
      </w:r>
      <w:r w:rsidRPr="00725E1B">
        <w:rPr>
          <w:rFonts w:ascii="Palatino Linotype" w:eastAsiaTheme="minorEastAsia" w:hAnsi="Palatino Linotype"/>
          <w:lang w:val="es-MX" w:eastAsia="es-ES_tradnl"/>
        </w:rPr>
        <w:t>de</w:t>
      </w:r>
      <w:r w:rsidRPr="00725E1B">
        <w:rPr>
          <w:rFonts w:ascii="Palatino Linotype" w:hAnsi="Palatino Linotype"/>
          <w:shd w:val="clear" w:color="auto" w:fill="FFFFFF"/>
          <w:lang w:val="es-MX"/>
        </w:rPr>
        <w:t xml:space="preserve"> tres días hábiles siguientes sobre el cumplimiento dado a la presente resolución.</w:t>
      </w:r>
    </w:p>
    <w:p w:rsidR="00EA7D30" w:rsidRPr="00725E1B" w:rsidRDefault="00EA7D30" w:rsidP="00EA7D30">
      <w:pPr>
        <w:pStyle w:val="Prrafodelista"/>
        <w:widowControl w:val="0"/>
        <w:autoSpaceDE w:val="0"/>
        <w:autoSpaceDN w:val="0"/>
        <w:adjustRightInd w:val="0"/>
        <w:spacing w:before="120" w:after="120" w:line="360" w:lineRule="auto"/>
        <w:ind w:left="0"/>
        <w:jc w:val="both"/>
        <w:rPr>
          <w:rFonts w:ascii="Palatino Linotype" w:hAnsi="Palatino Linotype"/>
          <w:w w:val="105"/>
        </w:rPr>
      </w:pPr>
      <w:r w:rsidRPr="00725E1B">
        <w:rPr>
          <w:rFonts w:ascii="Palatino Linotype" w:hAnsi="Palatino Linotype"/>
          <w:b/>
          <w:sz w:val="28"/>
          <w:szCs w:val="28"/>
          <w:lang w:eastAsia="es-ES_tradnl"/>
        </w:rPr>
        <w:t>Cuarto.</w:t>
      </w:r>
      <w:r w:rsidRPr="00725E1B">
        <w:rPr>
          <w:rFonts w:ascii="Palatino Linotype" w:hAnsi="Palatino Linotype"/>
          <w:w w:val="105"/>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EA7D30" w:rsidRPr="00725E1B" w:rsidRDefault="00EA7D30" w:rsidP="00EA7D30">
      <w:pPr>
        <w:pStyle w:val="Prrafodelista"/>
        <w:widowControl w:val="0"/>
        <w:autoSpaceDE w:val="0"/>
        <w:autoSpaceDN w:val="0"/>
        <w:adjustRightInd w:val="0"/>
        <w:spacing w:before="120" w:after="120" w:line="360" w:lineRule="auto"/>
        <w:ind w:left="0"/>
        <w:jc w:val="both"/>
        <w:rPr>
          <w:rFonts w:ascii="Palatino Linotype" w:hAnsi="Palatino Linotype"/>
          <w:w w:val="105"/>
        </w:rPr>
      </w:pPr>
    </w:p>
    <w:p w:rsidR="00EA7D30" w:rsidRPr="00725E1B" w:rsidRDefault="00EA7D30" w:rsidP="00EA7D30">
      <w:pPr>
        <w:pStyle w:val="Prrafodelista"/>
        <w:widowControl w:val="0"/>
        <w:autoSpaceDE w:val="0"/>
        <w:autoSpaceDN w:val="0"/>
        <w:adjustRightInd w:val="0"/>
        <w:spacing w:before="120" w:after="120" w:line="360" w:lineRule="auto"/>
        <w:ind w:left="0"/>
        <w:jc w:val="both"/>
        <w:rPr>
          <w:rFonts w:ascii="Palatino Linotype" w:hAnsi="Palatino Linotype"/>
          <w:lang w:eastAsia="es-ES_tradnl"/>
        </w:rPr>
      </w:pPr>
      <w:r w:rsidRPr="00725E1B">
        <w:rPr>
          <w:rFonts w:ascii="Palatino Linotype" w:hAnsi="Palatino Linotype"/>
          <w:b/>
          <w:sz w:val="28"/>
          <w:lang w:eastAsia="es-ES_tradnl"/>
        </w:rPr>
        <w:t>Quinto.</w:t>
      </w:r>
      <w:r w:rsidRPr="00725E1B">
        <w:rPr>
          <w:rFonts w:ascii="Palatino Linotype" w:hAnsi="Palatino Linotype"/>
          <w:sz w:val="28"/>
          <w:lang w:eastAsia="es-ES_tradnl"/>
        </w:rPr>
        <w:t xml:space="preserve"> </w:t>
      </w:r>
      <w:r w:rsidRPr="00725E1B">
        <w:rPr>
          <w:rFonts w:ascii="Palatino Linotype" w:hAnsi="Palatino Linotype"/>
          <w:lang w:eastAsia="es-ES_tradnl"/>
        </w:rPr>
        <w:t>Hágase del conocimiento del recurrente, la presente resolución, así como, que de conformidad con lo establecido en el artículo 196 de la Ley de Transparencia y Acceso a la Información Pública del Estado de México y Municipios, podrá impugnarla vía Juicio de Amparo en los términos de las leyes aplicables.</w:t>
      </w:r>
    </w:p>
    <w:p w:rsidR="006471B2" w:rsidRPr="006471B2" w:rsidRDefault="006471B2" w:rsidP="006471B2">
      <w:pPr>
        <w:spacing w:line="360" w:lineRule="auto"/>
        <w:ind w:right="49"/>
        <w:jc w:val="both"/>
        <w:rPr>
          <w:rFonts w:ascii="Palatino Linotype" w:hAnsi="Palatino Linotype"/>
        </w:rPr>
      </w:pPr>
      <w:r w:rsidRPr="006471B2">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SESIÓN ORDINARIA CELEBRADA EL PRIMERO DE SEPTIEMBRE DE DOS MIL VEINTIUNO, ANTE EL SECRETARIO TÉCNICO DEL PLENO ALEXIS TAPIA RAMÍREZ.</w:t>
      </w:r>
    </w:p>
    <w:p w:rsidR="00EA7D30" w:rsidRPr="00725E1B" w:rsidRDefault="00EA7D30" w:rsidP="000C3556">
      <w:pPr>
        <w:spacing w:before="240" w:after="240" w:line="360" w:lineRule="auto"/>
        <w:jc w:val="both"/>
        <w:rPr>
          <w:rFonts w:ascii="Palatino Linotype" w:hAnsi="Palatino Linotype" w:cs="Arial"/>
          <w:b/>
          <w:lang w:val="es-MX"/>
        </w:rPr>
      </w:pPr>
    </w:p>
    <w:p w:rsidR="00983D9C" w:rsidRDefault="00983D9C" w:rsidP="000C3556">
      <w:pPr>
        <w:spacing w:before="240" w:after="240" w:line="360" w:lineRule="auto"/>
        <w:jc w:val="both"/>
        <w:rPr>
          <w:rFonts w:ascii="Palatino Linotype" w:hAnsi="Palatino Linotype"/>
          <w:lang w:val="es-MX"/>
        </w:rPr>
      </w:pPr>
    </w:p>
    <w:p w:rsidR="00983D9C" w:rsidRDefault="00983D9C" w:rsidP="000C3556">
      <w:pPr>
        <w:spacing w:before="240" w:after="240" w:line="360" w:lineRule="auto"/>
        <w:jc w:val="both"/>
        <w:rPr>
          <w:rFonts w:ascii="Palatino Linotype" w:hAnsi="Palatino Linotype"/>
          <w:lang w:val="es-MX"/>
        </w:rPr>
      </w:pPr>
    </w:p>
    <w:p w:rsidR="00983D9C" w:rsidRDefault="00983D9C" w:rsidP="000C3556">
      <w:pPr>
        <w:spacing w:before="240" w:after="240" w:line="360" w:lineRule="auto"/>
        <w:jc w:val="both"/>
        <w:rPr>
          <w:rFonts w:ascii="Palatino Linotype" w:hAnsi="Palatino Linotype"/>
          <w:lang w:val="es-MX"/>
        </w:rPr>
      </w:pPr>
    </w:p>
    <w:p w:rsidR="009A62F3" w:rsidRPr="00FB76B4" w:rsidRDefault="009A62F3" w:rsidP="000C3556">
      <w:pPr>
        <w:spacing w:before="240" w:after="240" w:line="360" w:lineRule="auto"/>
        <w:jc w:val="both"/>
        <w:rPr>
          <w:rFonts w:ascii="Palatino Linotype" w:hAnsi="Palatino Linotype"/>
          <w:lang w:val="es-MX"/>
        </w:rPr>
      </w:pPr>
    </w:p>
    <w:p w:rsidR="00182CE1" w:rsidRDefault="00182CE1" w:rsidP="002249DC">
      <w:pPr>
        <w:rPr>
          <w:rFonts w:ascii="Palatino Linotype" w:hAnsi="Palatino Linotype" w:cs="Arial"/>
          <w:b/>
          <w:lang w:val="es-MX"/>
        </w:rPr>
      </w:pPr>
    </w:p>
    <w:p w:rsidR="00302BB1" w:rsidRDefault="00302BB1" w:rsidP="002249DC">
      <w:pPr>
        <w:rPr>
          <w:rFonts w:ascii="Palatino Linotype" w:hAnsi="Palatino Linotype" w:cs="Arial"/>
          <w:b/>
          <w:lang w:val="es-MX"/>
        </w:rPr>
      </w:pPr>
    </w:p>
    <w:p w:rsidR="00302BB1" w:rsidRPr="00FB76B4" w:rsidRDefault="00302BB1" w:rsidP="002249DC">
      <w:pPr>
        <w:rPr>
          <w:rFonts w:ascii="Palatino Linotype" w:hAnsi="Palatino Linotype" w:cs="Arial"/>
          <w:b/>
          <w:lang w:val="es-MX"/>
        </w:rPr>
      </w:pPr>
    </w:p>
    <w:sectPr w:rsidR="00302BB1" w:rsidRPr="00FB76B4" w:rsidSect="00D32B60">
      <w:headerReference w:type="default" r:id="rId9"/>
      <w:footerReference w:type="default" r:id="rId10"/>
      <w:headerReference w:type="first" r:id="rId11"/>
      <w:footerReference w:type="first" r:id="rId12"/>
      <w:pgSz w:w="12240" w:h="15840"/>
      <w:pgMar w:top="1985"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7EFC" w:rsidRDefault="00467EFC">
      <w:r>
        <w:separator/>
      </w:r>
    </w:p>
  </w:endnote>
  <w:endnote w:type="continuationSeparator" w:id="0">
    <w:p w:rsidR="00467EFC" w:rsidRDefault="00467E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venirNext LT Pro Regular">
    <w:altName w:val="AvenirNext LT Pro Regular"/>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Bookman Old Style,Bold">
    <w:altName w:val="Times New Roman"/>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7EFC" w:rsidRDefault="00467EFC" w:rsidP="00D32B60">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0038E6">
      <w:rPr>
        <w:rFonts w:ascii="Arial" w:hAnsi="Arial" w:cs="Arial"/>
        <w:b/>
        <w:bCs/>
        <w:noProof/>
        <w:sz w:val="20"/>
        <w:szCs w:val="20"/>
      </w:rPr>
      <w:t>31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0038E6">
      <w:rPr>
        <w:rFonts w:ascii="Arial" w:hAnsi="Arial" w:cs="Arial"/>
        <w:b/>
        <w:bCs/>
        <w:noProof/>
        <w:sz w:val="20"/>
        <w:szCs w:val="20"/>
      </w:rPr>
      <w:t>35</w:t>
    </w:r>
    <w:r>
      <w:rPr>
        <w:rFonts w:ascii="Arial" w:hAnsi="Arial" w:cs="Arial"/>
        <w:b/>
        <w:bCs/>
        <w:sz w:val="20"/>
        <w:szCs w:val="20"/>
      </w:rPr>
      <w:fldChar w:fldCharType="end"/>
    </w:r>
  </w:p>
  <w:p w:rsidR="00467EFC" w:rsidRDefault="00467EFC" w:rsidP="00D32B60">
    <w:pPr>
      <w:pStyle w:val="Piedepgina"/>
      <w:rPr>
        <w:rFonts w:ascii="Times New Roman" w:hAnsi="Times New Roman" w:cs="Times New Roman"/>
      </w:rPr>
    </w:pPr>
  </w:p>
  <w:p w:rsidR="00467EFC" w:rsidRDefault="00467EFC" w:rsidP="00D32B60">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7EFC" w:rsidRDefault="00467EFC" w:rsidP="00D32B60">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0038E6">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0038E6">
      <w:rPr>
        <w:rFonts w:ascii="Arial" w:hAnsi="Arial" w:cs="Arial"/>
        <w:b/>
        <w:bCs/>
        <w:noProof/>
        <w:sz w:val="20"/>
        <w:szCs w:val="20"/>
      </w:rPr>
      <w:t>35</w:t>
    </w:r>
    <w:r>
      <w:rPr>
        <w:rFonts w:ascii="Arial" w:hAnsi="Arial" w:cs="Arial"/>
        <w:b/>
        <w:bCs/>
        <w:sz w:val="20"/>
        <w:szCs w:val="20"/>
      </w:rPr>
      <w:fldChar w:fldCharType="end"/>
    </w:r>
  </w:p>
  <w:p w:rsidR="00467EFC" w:rsidRDefault="00467EF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7EFC" w:rsidRDefault="00467EFC">
      <w:r>
        <w:separator/>
      </w:r>
    </w:p>
  </w:footnote>
  <w:footnote w:type="continuationSeparator" w:id="0">
    <w:p w:rsidR="00467EFC" w:rsidRDefault="00467EFC">
      <w:r>
        <w:continuationSeparator/>
      </w:r>
    </w:p>
  </w:footnote>
  <w:footnote w:id="1">
    <w:p w:rsidR="00467EFC" w:rsidRPr="006C2CC7" w:rsidRDefault="00467EFC" w:rsidP="00EB1B67">
      <w:pPr>
        <w:pStyle w:val="Textonotapie"/>
        <w:spacing w:line="240" w:lineRule="auto"/>
        <w:rPr>
          <w:rFonts w:ascii="Palatino Linotype" w:hAnsi="Palatino Linotype"/>
          <w:i/>
          <w:sz w:val="19"/>
          <w:szCs w:val="19"/>
        </w:rPr>
      </w:pPr>
      <w:r>
        <w:rPr>
          <w:rStyle w:val="Refdenotaalpie"/>
        </w:rPr>
        <w:footnoteRef/>
      </w:r>
      <w:r>
        <w:t xml:space="preserve"> </w:t>
      </w:r>
      <w:r w:rsidRPr="006C2CC7">
        <w:rPr>
          <w:rFonts w:ascii="Palatino Linotype" w:hAnsi="Palatino Linotype"/>
          <w:i/>
          <w:sz w:val="19"/>
          <w:szCs w:val="19"/>
        </w:rPr>
        <w:t>“</w:t>
      </w:r>
      <w:r w:rsidRPr="006C2CC7">
        <w:rPr>
          <w:rFonts w:ascii="Palatino Linotype" w:hAnsi="Palatino Linotype"/>
          <w:b/>
          <w:i/>
          <w:sz w:val="19"/>
          <w:szCs w:val="19"/>
        </w:rPr>
        <w:t>Artículo 12</w:t>
      </w:r>
      <w:r w:rsidRPr="006C2CC7">
        <w:rPr>
          <w:rFonts w:ascii="Palatino Linotype" w:hAnsi="Palatino Linotype"/>
          <w:i/>
          <w:sz w:val="19"/>
          <w:szCs w:val="19"/>
        </w:rPr>
        <w:t>. …</w:t>
      </w:r>
    </w:p>
    <w:p w:rsidR="00467EFC" w:rsidRPr="006C2CC7" w:rsidRDefault="00467EFC" w:rsidP="00EB1B67">
      <w:pPr>
        <w:pStyle w:val="Textonotapie"/>
        <w:spacing w:line="240" w:lineRule="auto"/>
        <w:rPr>
          <w:rFonts w:ascii="Palatino Linotype" w:hAnsi="Palatino Linotype"/>
          <w:i/>
          <w:sz w:val="19"/>
          <w:szCs w:val="19"/>
        </w:rPr>
      </w:pPr>
      <w:r w:rsidRPr="006C2CC7">
        <w:rPr>
          <w:rFonts w:ascii="Palatino Linotype" w:hAnsi="Palatino Linotype"/>
          <w:i/>
          <w:sz w:val="19"/>
          <w:szCs w:val="19"/>
        </w:rPr>
        <w:t xml:space="preserve">Los sujetos obligados sólo proporcionarán la información pública </w:t>
      </w:r>
      <w:r w:rsidRPr="006C2CC7">
        <w:rPr>
          <w:rFonts w:ascii="Palatino Linotype" w:hAnsi="Palatino Linotype"/>
          <w:i/>
          <w:sz w:val="19"/>
          <w:szCs w:val="19"/>
          <w:u w:val="single"/>
        </w:rPr>
        <w:t>que se les requiera y que obre en sus archivos y en el estado en que ésta se encuentre.</w:t>
      </w:r>
      <w:r w:rsidRPr="006C2CC7">
        <w:rPr>
          <w:rFonts w:ascii="Palatino Linotype" w:hAnsi="Palatino Linotype"/>
          <w:i/>
          <w:sz w:val="19"/>
          <w:szCs w:val="19"/>
        </w:rPr>
        <w:t xml:space="preserve"> </w:t>
      </w:r>
      <w:r w:rsidRPr="006C2CC7">
        <w:rPr>
          <w:rFonts w:ascii="Palatino Linotype" w:hAnsi="Palatino Linotype"/>
          <w:i/>
          <w:sz w:val="19"/>
          <w:szCs w:val="19"/>
          <w:u w:val="single"/>
        </w:rPr>
        <w:t>La obligación de proporcionar información no comprende</w:t>
      </w:r>
      <w:r w:rsidRPr="006C2CC7">
        <w:rPr>
          <w:rFonts w:ascii="Palatino Linotype" w:hAnsi="Palatino Linotype"/>
          <w:i/>
          <w:sz w:val="19"/>
          <w:szCs w:val="19"/>
        </w:rPr>
        <w:t xml:space="preserve"> </w:t>
      </w:r>
      <w:r w:rsidRPr="006C2CC7">
        <w:rPr>
          <w:rFonts w:ascii="Palatino Linotype" w:hAnsi="Palatino Linotype"/>
          <w:i/>
          <w:sz w:val="19"/>
          <w:szCs w:val="19"/>
          <w:u w:val="single"/>
        </w:rPr>
        <w:t>el procesamiento de la misma</w:t>
      </w:r>
      <w:r w:rsidRPr="006C2CC7">
        <w:rPr>
          <w:rFonts w:ascii="Palatino Linotype" w:hAnsi="Palatino Linotype"/>
          <w:i/>
          <w:sz w:val="19"/>
          <w:szCs w:val="19"/>
        </w:rPr>
        <w:t xml:space="preserve">, </w:t>
      </w:r>
      <w:r w:rsidRPr="006C2CC7">
        <w:rPr>
          <w:rFonts w:ascii="Palatino Linotype" w:hAnsi="Palatino Linotype"/>
          <w:i/>
          <w:sz w:val="19"/>
          <w:szCs w:val="19"/>
          <w:u w:val="single"/>
        </w:rPr>
        <w:t>ni el presentarla conforme al interés del solicitante</w:t>
      </w:r>
      <w:r w:rsidRPr="006C2CC7">
        <w:rPr>
          <w:rFonts w:ascii="Palatino Linotype" w:hAnsi="Palatino Linotype"/>
          <w:i/>
          <w:sz w:val="19"/>
          <w:szCs w:val="19"/>
        </w:rPr>
        <w:t>; no estarán obligados a generarla, resumirla, efectuar cálculos o practicar investigaciones.”</w:t>
      </w:r>
    </w:p>
  </w:footnote>
  <w:footnote w:id="2">
    <w:p w:rsidR="00467EFC" w:rsidRPr="006C2CC7" w:rsidRDefault="00467EFC" w:rsidP="00EB1B67">
      <w:pPr>
        <w:pStyle w:val="Textonotapie"/>
        <w:spacing w:line="240" w:lineRule="auto"/>
        <w:rPr>
          <w:rFonts w:ascii="Palatino Linotype" w:hAnsi="Palatino Linotype"/>
          <w:i/>
        </w:rPr>
      </w:pPr>
      <w:r w:rsidRPr="006C2CC7">
        <w:rPr>
          <w:rStyle w:val="Refdenotaalpie"/>
          <w:rFonts w:ascii="Palatino Linotype" w:hAnsi="Palatino Linotype"/>
          <w:i/>
        </w:rPr>
        <w:footnoteRef/>
      </w:r>
      <w:r w:rsidRPr="006C2CC7">
        <w:rPr>
          <w:rFonts w:ascii="Palatino Linotype" w:hAnsi="Palatino Linotype"/>
          <w:i/>
        </w:rPr>
        <w:t xml:space="preserve"> “</w:t>
      </w:r>
      <w:r w:rsidRPr="006C2CC7">
        <w:rPr>
          <w:rFonts w:ascii="Palatino Linotype" w:hAnsi="Palatino Linotype"/>
          <w:b/>
          <w:i/>
        </w:rPr>
        <w:t>Artículo 92</w:t>
      </w:r>
      <w:r w:rsidRPr="006C2CC7">
        <w:rPr>
          <w:rFonts w:ascii="Palatino Linotype" w:hAnsi="Palatino Linotype"/>
          <w:i/>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footnote>
  <w:footnote w:id="3">
    <w:p w:rsidR="00467EFC" w:rsidRPr="006C2CC7" w:rsidRDefault="00467EFC" w:rsidP="00EB1B67">
      <w:pPr>
        <w:pStyle w:val="Textonotapie"/>
        <w:spacing w:line="240" w:lineRule="auto"/>
        <w:rPr>
          <w:rFonts w:ascii="Palatino Linotype" w:hAnsi="Palatino Linotype"/>
          <w:i/>
          <w:sz w:val="19"/>
          <w:szCs w:val="19"/>
        </w:rPr>
      </w:pPr>
      <w:r w:rsidRPr="006C2CC7">
        <w:rPr>
          <w:rStyle w:val="Refdenotaalpie"/>
          <w:rFonts w:ascii="Palatino Linotype" w:hAnsi="Palatino Linotype"/>
          <w:i/>
          <w:sz w:val="19"/>
          <w:szCs w:val="19"/>
        </w:rPr>
        <w:footnoteRef/>
      </w:r>
      <w:r w:rsidRPr="006C2CC7">
        <w:rPr>
          <w:rFonts w:ascii="Palatino Linotype" w:hAnsi="Palatino Linotype"/>
          <w:i/>
          <w:sz w:val="19"/>
          <w:szCs w:val="19"/>
        </w:rPr>
        <w:t xml:space="preserve"> “</w:t>
      </w:r>
      <w:r w:rsidRPr="006C2CC7">
        <w:rPr>
          <w:rFonts w:ascii="Palatino Linotype" w:hAnsi="Palatino Linotype"/>
          <w:b/>
          <w:i/>
          <w:sz w:val="19"/>
          <w:szCs w:val="19"/>
        </w:rPr>
        <w:t>Artículo 3.</w:t>
      </w:r>
      <w:r w:rsidRPr="006C2CC7">
        <w:rPr>
          <w:rFonts w:ascii="Palatino Linotype" w:hAnsi="Palatino Linotype"/>
          <w:i/>
          <w:sz w:val="19"/>
          <w:szCs w:val="19"/>
        </w:rPr>
        <w:t xml:space="preserve"> Para los efectos de la presente Ley se entenderá por: …</w:t>
      </w:r>
    </w:p>
    <w:p w:rsidR="00467EFC" w:rsidRPr="006C2CC7" w:rsidRDefault="00467EFC" w:rsidP="00EB1B67">
      <w:pPr>
        <w:pStyle w:val="Textonotapie"/>
        <w:spacing w:line="240" w:lineRule="auto"/>
        <w:rPr>
          <w:rFonts w:ascii="Palatino Linotype" w:hAnsi="Palatino Linotype"/>
          <w:i/>
          <w:sz w:val="19"/>
          <w:szCs w:val="19"/>
        </w:rPr>
      </w:pPr>
      <w:r w:rsidRPr="006C2CC7">
        <w:rPr>
          <w:rFonts w:ascii="Palatino Linotype" w:hAnsi="Palatino Linotype"/>
          <w:i/>
          <w:sz w:val="19"/>
          <w:szCs w:val="19"/>
        </w:rPr>
        <w:t>…</w:t>
      </w:r>
    </w:p>
    <w:p w:rsidR="00467EFC" w:rsidRPr="006C2CC7" w:rsidRDefault="00467EFC" w:rsidP="00EB1B67">
      <w:pPr>
        <w:pStyle w:val="Textonotapie"/>
        <w:spacing w:line="240" w:lineRule="auto"/>
        <w:rPr>
          <w:rFonts w:ascii="Palatino Linotype" w:hAnsi="Palatino Linotype"/>
          <w:i/>
          <w:sz w:val="19"/>
          <w:szCs w:val="19"/>
        </w:rPr>
      </w:pPr>
      <w:r w:rsidRPr="006C2CC7">
        <w:rPr>
          <w:rFonts w:ascii="Palatino Linotype" w:hAnsi="Palatino Linotype"/>
          <w:b/>
          <w:i/>
          <w:sz w:val="19"/>
          <w:szCs w:val="19"/>
        </w:rPr>
        <w:t>XXII.</w:t>
      </w:r>
      <w:r w:rsidRPr="006C2CC7">
        <w:rPr>
          <w:rFonts w:ascii="Palatino Linotype" w:hAnsi="Palatino Linotype"/>
          <w:i/>
          <w:sz w:val="19"/>
          <w:szCs w:val="19"/>
        </w:rPr>
        <w:t xml:space="preserve"> </w:t>
      </w:r>
      <w:r w:rsidRPr="006C2CC7">
        <w:rPr>
          <w:rFonts w:ascii="Palatino Linotype" w:hAnsi="Palatino Linotype"/>
          <w:b/>
          <w:i/>
          <w:sz w:val="19"/>
          <w:szCs w:val="19"/>
        </w:rPr>
        <w:t>Información de interés público:</w:t>
      </w:r>
      <w:r w:rsidRPr="006C2CC7">
        <w:rPr>
          <w:rFonts w:ascii="Palatino Linotype" w:hAnsi="Palatino Linotype"/>
          <w:i/>
          <w:sz w:val="19"/>
          <w:szCs w:val="19"/>
        </w:rPr>
        <w:t xml:space="preserve"> Se refiere a la información que resulta relevante o beneficiosa para la sociedad y no simplemente de interés individual, cuya divulgación resulta útil para que el público comprenda las actividades que llevan a cabo los sujetos obligados;</w:t>
      </w:r>
    </w:p>
    <w:p w:rsidR="00467EFC" w:rsidRPr="006C2CC7" w:rsidRDefault="00467EFC" w:rsidP="004D3D68">
      <w:pPr>
        <w:pStyle w:val="Textonotapie"/>
        <w:rPr>
          <w:rFonts w:ascii="Palatino Linotype" w:hAnsi="Palatino Linotype"/>
          <w:i/>
        </w:rPr>
      </w:pPr>
      <w:r w:rsidRPr="006C2CC7">
        <w:rPr>
          <w:rFonts w:ascii="Palatino Linotype" w:hAnsi="Palatino Linotype"/>
          <w:i/>
          <w:sz w:val="19"/>
          <w:szCs w:val="19"/>
        </w:rPr>
        <w:t>…”</w:t>
      </w:r>
    </w:p>
  </w:footnote>
  <w:footnote w:id="4">
    <w:p w:rsidR="00FA4D42" w:rsidRPr="001A6103" w:rsidRDefault="00FA4D42" w:rsidP="00EB1B67">
      <w:pPr>
        <w:pStyle w:val="Textonotapie"/>
        <w:spacing w:line="240" w:lineRule="auto"/>
        <w:rPr>
          <w:rFonts w:ascii="Palatino Linotype" w:hAnsi="Palatino Linotype"/>
          <w:i/>
          <w:sz w:val="16"/>
          <w:szCs w:val="16"/>
        </w:rPr>
      </w:pPr>
      <w:r>
        <w:rPr>
          <w:rStyle w:val="Refdenotaalpie"/>
        </w:rPr>
        <w:footnoteRef/>
      </w:r>
      <w:r>
        <w:t xml:space="preserve"> </w:t>
      </w:r>
      <w:r w:rsidRPr="001A6103">
        <w:rPr>
          <w:rFonts w:ascii="Palatino Linotype" w:hAnsi="Palatino Linotype"/>
          <w:b/>
          <w:i/>
          <w:sz w:val="16"/>
          <w:szCs w:val="16"/>
        </w:rPr>
        <w:t>Artículo 46</w:t>
      </w:r>
      <w:r w:rsidRPr="001A6103">
        <w:rPr>
          <w:rFonts w:ascii="Palatino Linotype" w:hAnsi="Palatino Linotype"/>
          <w:i/>
          <w:sz w:val="16"/>
          <w:szCs w:val="16"/>
        </w:rPr>
        <w:t>.- Las instituciones de crédito sólo podrán realizar las operaciones siguientes: I. Recibir depósitos bancarios de dinero: a) A la vista; b) Retirables en días preestablecidos; c) De ahorro, y d) A plazo o con previo aviso; II. Aceptar préstamos y créditos; III. Emitir bonos bancarios; IV. Emitir obligaciones subordinadas; V. Constituir depósitos en instituciones de crédito y entidades financieras del exterior; VI. Efectuar descuentos y otorgar préstamos o créditos; VII. Expedir tarjetas de crédito con base en contratos de apertura de crédito en cuenta corriente; VIII. Asumir obligaciones por cuenta de terceros, con base en créditos concedidos, a través del otorgamiento de aceptaciones, endoso o aval de títulos de crédito, así como de la expedición de cartas de crédito; IX. Operar con valores en los términos de las disposiciones de la presente Ley y de la Ley Mercado de Valores; X. Promover la organización y transformación de toda clase de empresas o sociedades mercantiles y suscribir y conservar acciones o partes de interés en las mismas, en los términos de esta Ley; XI. Operar con documentos mercantiles por cuenta propia; XII. Llevar a cabo por cuenta propia o de terceros operaciones con oro, plata y divisas, incluyendo reportos sobre estas últimas; XIII. Prestar servicio de cajas de seguridad; XIV. Expedir cartas de crédito previa recepción de su importe, hacer efectivos créditos y realizar pagos por cuenta de clientes; XV. Practicar las operaciones de fideicomiso a que se refiere la Ley General de Títulos y Operaciones de Crédito, y llevar a cabo mandatos y comisiones; Las instituciones de crédito podrán celebrar operaciones consigo mismas en el cumplimiento de fideicomisos, mandatos o comisiones, cuando el Banco de México lo autorice mediante disposiciones de carácter general, en las que se establezcan requisitos, términos y condiciones que promuevan que las operaciones de referencia se realicen en congruencia con las condiciones de mercado al tiempo de su celebración, así como que se eviten conflictos de interés; XVI. Recibir depósitos en administración o custodia, o en garantía por cuenta de terceros, de títulos o valores y en general de documentos mercantiles; XVII. Actuar como representante común de los tenedores de títulos de crédito; XVIII. Hacer servicio de caja y tesorería relativo a títulos de crédito, por cuenta de las emisoras; XIX. Llevar la contabilidad y los libros de actas y de registro de sociedades y empresas; XX. Desempeñar el cargo de albacea; XXI. Desempeñar la sindicatura o encargarse de la liquidación judicial o extrajudicial de negociaciones, establecimientos, concursos o herencias; XXII. Encargarse de hacer avalúos que tendrán la misma fuerza probatoria que las leyes asignan a los hechos por corredor público o perito; XXIII. Adquirir los bienes muebles e inmuebles necesarios para la realización de su objeto y enajenarlos cuando corresponda, y XXIV. Celebrar contratos de arrendamiento financiero y adquirir los bienes que sean objeto de tales contratos. XXV. Realizar operaciones derivadas, sujetándose a las disposiciones técnicas y operativas que expida el Banco de México, en las cuales se establezcan las características de dichas operaciones, tales como tipos, plazos, contrapartes, subyacentes, garantías y formas de liquidación; XXVI. Efectuar operaciones de factoraje financiero; XXVI bis. Emitir y poner en circulación cualquier medio de pago que determine el Banco de México, sujetándose a las disposiciones técnicas y operativas que éste expida, en las cuales se establezcan entre otras características, las relativas a su uso, monto y vigencia, a fin de propiciar el uso de diversos medios de pago; XXVII. Intervenir en la contratación de seguros para lo cual deberán cumplir con lo establecido en la Ley General de Instituciones y Sociedades Mutualistas de Seguros y en las disposiciones de carácter general que de la misma emanen, XXVIII. Las análogas o conexas que autorice la Secretaría de Hacienda y Crédito Público, oyendo la opinión del Banco de México y de la Comisión Nacional Bancaria y de Valores. Las instituciones de banca múltiple únicamente podrán realizar aquellas operaciones previstas en las fracciones anteriores que estén expresamente contempladas en sus estatutos sociales, previa aprobación de la Comisión Nacional Bancaria y de Valores en términos de lo dispuesto por los artículos 9o. y 46 Bis de la presente Ley. La Secretaría de Hacienda y Crédito Público, la Comisión Nacional Bancaria y de Valores y el Banco de México, dentro de la regulación que deban emitir en el ámbito de su competencia, deberán considerar las operaciones que las instituciones de banca múltiple estén autorizadas a realizar conforme a lo previsto en los artículos 8o., 10 y 46 Bis de esta Ley, y diferenciar, cuando lo estimen procedente, dicha regulación en aspectos tales como la infraestructura con que deberán contar y la información que deberán proporcionar, entre otros. Asimismo, se podrán considerar los modelos de negocios o características de sus operaciones.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528" w:type="dxa"/>
      <w:tblInd w:w="3261" w:type="dxa"/>
      <w:tblLayout w:type="fixed"/>
      <w:tblLook w:val="04A0" w:firstRow="1" w:lastRow="0" w:firstColumn="1" w:lastColumn="0" w:noHBand="0" w:noVBand="1"/>
    </w:tblPr>
    <w:tblGrid>
      <w:gridCol w:w="2552"/>
      <w:gridCol w:w="2976"/>
    </w:tblGrid>
    <w:tr w:rsidR="00467EFC" w:rsidRPr="00FC65CB" w:rsidTr="00D32B60">
      <w:tc>
        <w:tcPr>
          <w:tcW w:w="2552" w:type="dxa"/>
          <w:vAlign w:val="center"/>
          <w:hideMark/>
        </w:tcPr>
        <w:p w:rsidR="00467EFC" w:rsidRPr="00FC65CB" w:rsidRDefault="00467EFC" w:rsidP="00D32B60">
          <w:pPr>
            <w:rPr>
              <w:rFonts w:ascii="Palatino Linotype" w:hAnsi="Palatino Linotype"/>
              <w:b/>
              <w:sz w:val="21"/>
              <w:szCs w:val="21"/>
              <w:lang w:val="es-ES_tradnl"/>
            </w:rPr>
          </w:pPr>
          <w:r w:rsidRPr="00FC65CB">
            <w:rPr>
              <w:rFonts w:ascii="Palatino Linotype" w:hAnsi="Palatino Linotype"/>
              <w:b/>
              <w:sz w:val="21"/>
              <w:szCs w:val="21"/>
              <w:lang w:val="es-ES_tradnl"/>
            </w:rPr>
            <w:t>Recursos de Revisión:</w:t>
          </w:r>
        </w:p>
      </w:tc>
      <w:tc>
        <w:tcPr>
          <w:tcW w:w="2976" w:type="dxa"/>
          <w:vAlign w:val="center"/>
          <w:hideMark/>
        </w:tcPr>
        <w:p w:rsidR="00467EFC" w:rsidRPr="00FC65CB" w:rsidRDefault="00BD781E" w:rsidP="00D32B60">
          <w:pPr>
            <w:jc w:val="both"/>
            <w:rPr>
              <w:rFonts w:ascii="Palatino Linotype" w:hAnsi="Palatino Linotype"/>
              <w:b/>
              <w:sz w:val="21"/>
              <w:szCs w:val="21"/>
              <w:lang w:val="es-ES_tradnl"/>
            </w:rPr>
          </w:pPr>
          <w:r w:rsidRPr="00BD781E">
            <w:rPr>
              <w:rFonts w:ascii="Palatino Linotype" w:hAnsi="Palatino Linotype"/>
              <w:b/>
              <w:sz w:val="21"/>
              <w:szCs w:val="21"/>
              <w:lang w:val="es-ES_tradnl"/>
            </w:rPr>
            <w:t>03494/INFOEM/IP/RR/2021</w:t>
          </w:r>
        </w:p>
      </w:tc>
    </w:tr>
    <w:tr w:rsidR="00467EFC" w:rsidRPr="00FC65CB" w:rsidTr="00D32B60">
      <w:trPr>
        <w:trHeight w:val="228"/>
      </w:trPr>
      <w:tc>
        <w:tcPr>
          <w:tcW w:w="2552" w:type="dxa"/>
          <w:vAlign w:val="center"/>
          <w:hideMark/>
        </w:tcPr>
        <w:p w:rsidR="00467EFC" w:rsidRPr="00FC65CB" w:rsidRDefault="00467EFC" w:rsidP="00D32B60">
          <w:pPr>
            <w:rPr>
              <w:rFonts w:ascii="Palatino Linotype" w:hAnsi="Palatino Linotype"/>
              <w:b/>
              <w:sz w:val="21"/>
              <w:szCs w:val="21"/>
              <w:lang w:val="es-ES_tradnl"/>
            </w:rPr>
          </w:pPr>
          <w:r w:rsidRPr="00FC65CB">
            <w:rPr>
              <w:rFonts w:ascii="Palatino Linotype" w:hAnsi="Palatino Linotype"/>
              <w:b/>
              <w:sz w:val="21"/>
              <w:szCs w:val="21"/>
              <w:lang w:val="es-ES_tradnl"/>
            </w:rPr>
            <w:t>Sujeto obligado:</w:t>
          </w:r>
        </w:p>
      </w:tc>
      <w:tc>
        <w:tcPr>
          <w:tcW w:w="2976" w:type="dxa"/>
          <w:vAlign w:val="center"/>
          <w:hideMark/>
        </w:tcPr>
        <w:p w:rsidR="00467EFC" w:rsidRPr="00FC65CB" w:rsidRDefault="00BD781E" w:rsidP="00D32B60">
          <w:pPr>
            <w:jc w:val="both"/>
            <w:rPr>
              <w:rFonts w:ascii="Palatino Linotype" w:hAnsi="Palatino Linotype"/>
              <w:b/>
              <w:sz w:val="21"/>
              <w:szCs w:val="21"/>
              <w:lang w:val="es-ES_tradnl"/>
            </w:rPr>
          </w:pPr>
          <w:r>
            <w:rPr>
              <w:rFonts w:ascii="Palatino Linotype" w:hAnsi="Palatino Linotype"/>
              <w:b/>
              <w:sz w:val="21"/>
              <w:szCs w:val="21"/>
              <w:lang w:val="es-ES_tradnl"/>
            </w:rPr>
            <w:t xml:space="preserve">Ayuntamiento </w:t>
          </w:r>
          <w:r w:rsidRPr="00BD781E">
            <w:rPr>
              <w:rFonts w:ascii="Palatino Linotype" w:hAnsi="Palatino Linotype"/>
              <w:b/>
              <w:sz w:val="21"/>
              <w:szCs w:val="21"/>
              <w:lang w:val="es-ES_tradnl"/>
            </w:rPr>
            <w:t>de Chiconcuac</w:t>
          </w:r>
        </w:p>
      </w:tc>
    </w:tr>
    <w:tr w:rsidR="00467EFC" w:rsidRPr="00FC65CB" w:rsidTr="00D32B60">
      <w:tc>
        <w:tcPr>
          <w:tcW w:w="2552" w:type="dxa"/>
          <w:vAlign w:val="center"/>
          <w:hideMark/>
        </w:tcPr>
        <w:p w:rsidR="00467EFC" w:rsidRPr="00FC65CB" w:rsidRDefault="00A61BE1" w:rsidP="00D32B60">
          <w:pPr>
            <w:rPr>
              <w:rFonts w:ascii="Palatino Linotype" w:hAnsi="Palatino Linotype"/>
              <w:b/>
              <w:sz w:val="21"/>
              <w:szCs w:val="21"/>
              <w:lang w:val="es-ES_tradnl"/>
            </w:rPr>
          </w:pPr>
          <w:r>
            <w:rPr>
              <w:rFonts w:ascii="Palatino Linotype" w:hAnsi="Palatino Linotype"/>
              <w:b/>
              <w:sz w:val="21"/>
              <w:szCs w:val="21"/>
              <w:lang w:val="es-ES_tradnl"/>
            </w:rPr>
            <w:t>Comisionada</w:t>
          </w:r>
          <w:r w:rsidR="00467EFC" w:rsidRPr="00FC65CB">
            <w:rPr>
              <w:rFonts w:ascii="Palatino Linotype" w:hAnsi="Palatino Linotype"/>
              <w:b/>
              <w:sz w:val="21"/>
              <w:szCs w:val="21"/>
              <w:lang w:val="es-ES_tradnl"/>
            </w:rPr>
            <w:t xml:space="preserve"> ponente:</w:t>
          </w:r>
        </w:p>
      </w:tc>
      <w:tc>
        <w:tcPr>
          <w:tcW w:w="2976" w:type="dxa"/>
          <w:vAlign w:val="center"/>
          <w:hideMark/>
        </w:tcPr>
        <w:p w:rsidR="00467EFC" w:rsidRPr="00FC65CB" w:rsidRDefault="00BD781E" w:rsidP="00D32B60">
          <w:pPr>
            <w:ind w:right="-533"/>
            <w:jc w:val="both"/>
            <w:rPr>
              <w:rFonts w:ascii="Palatino Linotype" w:hAnsi="Palatino Linotype"/>
              <w:b/>
              <w:sz w:val="21"/>
              <w:szCs w:val="21"/>
              <w:lang w:val="es-ES_tradnl"/>
            </w:rPr>
          </w:pPr>
          <w:r>
            <w:rPr>
              <w:rFonts w:ascii="Palatino Linotype" w:hAnsi="Palatino Linotype"/>
              <w:b/>
              <w:sz w:val="21"/>
              <w:szCs w:val="21"/>
              <w:lang w:val="es-ES_tradnl"/>
            </w:rPr>
            <w:t>Guadalupe Ramírez Peña</w:t>
          </w:r>
        </w:p>
      </w:tc>
    </w:tr>
  </w:tbl>
  <w:p w:rsidR="00467EFC" w:rsidRDefault="007D2E8B" w:rsidP="00D32B60">
    <w:pPr>
      <w:pStyle w:val="Encabezado"/>
      <w:tabs>
        <w:tab w:val="clear" w:pos="4252"/>
        <w:tab w:val="clear" w:pos="8504"/>
        <w:tab w:val="left" w:pos="2326"/>
      </w:tabs>
    </w:pPr>
    <w:r>
      <w:rPr>
        <w:noProof/>
        <w:lang w:val="es-MX" w:eastAsia="es-MX"/>
      </w:rPr>
      <w:drawing>
        <wp:anchor distT="0" distB="0" distL="114300" distR="114300" simplePos="0" relativeHeight="251661312" behindDoc="1" locked="0" layoutInCell="1" allowOverlap="1" wp14:anchorId="5E2DA631" wp14:editId="184D8C15">
          <wp:simplePos x="0" y="0"/>
          <wp:positionH relativeFrom="page">
            <wp:posOffset>234315</wp:posOffset>
          </wp:positionH>
          <wp:positionV relativeFrom="paragraph">
            <wp:posOffset>-1153160</wp:posOffset>
          </wp:positionV>
          <wp:extent cx="7635875" cy="9943465"/>
          <wp:effectExtent l="0" t="0" r="3175" b="635"/>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rsidR="00467EFC">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7EFC" w:rsidRDefault="007D2E8B" w:rsidP="00D32B60">
    <w:pPr>
      <w:pStyle w:val="Encabezado"/>
      <w:jc w:val="both"/>
    </w:pPr>
    <w:r>
      <w:rPr>
        <w:noProof/>
        <w:lang w:val="es-MX" w:eastAsia="es-MX"/>
      </w:rPr>
      <w:drawing>
        <wp:anchor distT="0" distB="0" distL="114300" distR="114300" simplePos="0" relativeHeight="251659264" behindDoc="1" locked="0" layoutInCell="1" allowOverlap="1" wp14:anchorId="540F21A2" wp14:editId="638A1E70">
          <wp:simplePos x="0" y="0"/>
          <wp:positionH relativeFrom="page">
            <wp:posOffset>222885</wp:posOffset>
          </wp:positionH>
          <wp:positionV relativeFrom="paragraph">
            <wp:posOffset>-324485</wp:posOffset>
          </wp:positionV>
          <wp:extent cx="7635875" cy="9943465"/>
          <wp:effectExtent l="0" t="0" r="3175" b="63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rsidR="00467EFC">
      <w:t xml:space="preserve">                                  </w:t>
    </w:r>
  </w:p>
  <w:tbl>
    <w:tblPr>
      <w:tblW w:w="6238" w:type="dxa"/>
      <w:tblInd w:w="3119" w:type="dxa"/>
      <w:tblLayout w:type="fixed"/>
      <w:tblLook w:val="04A0" w:firstRow="1" w:lastRow="0" w:firstColumn="1" w:lastColumn="0" w:noHBand="0" w:noVBand="1"/>
    </w:tblPr>
    <w:tblGrid>
      <w:gridCol w:w="2551"/>
      <w:gridCol w:w="3687"/>
    </w:tblGrid>
    <w:tr w:rsidR="00467EFC" w:rsidRPr="00294C56" w:rsidTr="00D32B60">
      <w:tc>
        <w:tcPr>
          <w:tcW w:w="2551" w:type="dxa"/>
          <w:vAlign w:val="center"/>
          <w:hideMark/>
        </w:tcPr>
        <w:p w:rsidR="00467EFC" w:rsidRPr="00294C56" w:rsidRDefault="00467EFC" w:rsidP="00D32B60">
          <w:pPr>
            <w:rPr>
              <w:rFonts w:ascii="Palatino Linotype" w:hAnsi="Palatino Linotype"/>
              <w:b/>
              <w:sz w:val="21"/>
              <w:szCs w:val="21"/>
              <w:lang w:val="es-ES_tradnl"/>
            </w:rPr>
          </w:pPr>
          <w:r w:rsidRPr="00294C56">
            <w:rPr>
              <w:rFonts w:ascii="Palatino Linotype" w:hAnsi="Palatino Linotype"/>
              <w:b/>
              <w:sz w:val="21"/>
              <w:szCs w:val="21"/>
              <w:lang w:val="es-ES_tradnl"/>
            </w:rPr>
            <w:t>Recurso de Revisión:</w:t>
          </w:r>
        </w:p>
      </w:tc>
      <w:tc>
        <w:tcPr>
          <w:tcW w:w="3687" w:type="dxa"/>
          <w:vAlign w:val="center"/>
          <w:hideMark/>
        </w:tcPr>
        <w:p w:rsidR="00467EFC" w:rsidRPr="00294C56" w:rsidRDefault="00BD781E" w:rsidP="00D32B60">
          <w:pPr>
            <w:jc w:val="both"/>
            <w:rPr>
              <w:rFonts w:ascii="Palatino Linotype" w:hAnsi="Palatino Linotype"/>
              <w:b/>
              <w:sz w:val="21"/>
              <w:szCs w:val="21"/>
              <w:lang w:val="es-ES_tradnl"/>
            </w:rPr>
          </w:pPr>
          <w:r w:rsidRPr="00BD781E">
            <w:rPr>
              <w:rFonts w:ascii="Palatino Linotype" w:hAnsi="Palatino Linotype"/>
              <w:b/>
              <w:sz w:val="21"/>
              <w:szCs w:val="21"/>
              <w:lang w:val="es-ES_tradnl"/>
            </w:rPr>
            <w:t>03494/INFOEM/IP/RR/2021</w:t>
          </w:r>
        </w:p>
      </w:tc>
    </w:tr>
    <w:tr w:rsidR="00467EFC" w:rsidRPr="00294C56" w:rsidTr="00D32B60">
      <w:tc>
        <w:tcPr>
          <w:tcW w:w="2551" w:type="dxa"/>
          <w:vAlign w:val="center"/>
          <w:hideMark/>
        </w:tcPr>
        <w:p w:rsidR="00467EFC" w:rsidRPr="00294C56" w:rsidRDefault="00467EFC" w:rsidP="00D32B60">
          <w:pPr>
            <w:ind w:left="35" w:hanging="35"/>
            <w:rPr>
              <w:rFonts w:ascii="Palatino Linotype" w:hAnsi="Palatino Linotype"/>
              <w:b/>
              <w:sz w:val="21"/>
              <w:szCs w:val="21"/>
              <w:lang w:val="es-ES_tradnl"/>
            </w:rPr>
          </w:pPr>
          <w:r w:rsidRPr="00294C56">
            <w:rPr>
              <w:rFonts w:ascii="Palatino Linotype" w:hAnsi="Palatino Linotype"/>
              <w:b/>
              <w:sz w:val="21"/>
              <w:szCs w:val="21"/>
              <w:lang w:val="es-ES_tradnl"/>
            </w:rPr>
            <w:t>Recurrente:</w:t>
          </w:r>
        </w:p>
      </w:tc>
      <w:tc>
        <w:tcPr>
          <w:tcW w:w="3687" w:type="dxa"/>
          <w:vAlign w:val="center"/>
          <w:hideMark/>
        </w:tcPr>
        <w:p w:rsidR="00467EFC" w:rsidRPr="00294C56" w:rsidRDefault="000038E6" w:rsidP="00CA50FC">
          <w:pPr>
            <w:jc w:val="both"/>
            <w:rPr>
              <w:rFonts w:ascii="Palatino Linotype" w:hAnsi="Palatino Linotype"/>
              <w:b/>
              <w:sz w:val="21"/>
              <w:szCs w:val="21"/>
              <w:lang w:val="es-ES_tradnl"/>
            </w:rPr>
          </w:pPr>
          <w:r>
            <w:rPr>
              <w:rFonts w:ascii="Palatino Linotype" w:hAnsi="Palatino Linotype" w:cs="Arial"/>
              <w:szCs w:val="20"/>
            </w:rPr>
            <w:t>XXXXXXXXXXXXXX</w:t>
          </w:r>
        </w:p>
      </w:tc>
    </w:tr>
    <w:tr w:rsidR="00467EFC" w:rsidRPr="00294C56" w:rsidTr="00D32B60">
      <w:trPr>
        <w:trHeight w:val="228"/>
      </w:trPr>
      <w:tc>
        <w:tcPr>
          <w:tcW w:w="2551" w:type="dxa"/>
          <w:vAlign w:val="center"/>
          <w:hideMark/>
        </w:tcPr>
        <w:p w:rsidR="00467EFC" w:rsidRPr="00294C56" w:rsidRDefault="00467EFC" w:rsidP="00D32B60">
          <w:pPr>
            <w:rPr>
              <w:rFonts w:ascii="Palatino Linotype" w:hAnsi="Palatino Linotype"/>
              <w:b/>
              <w:sz w:val="21"/>
              <w:szCs w:val="21"/>
              <w:lang w:val="es-ES_tradnl"/>
            </w:rPr>
          </w:pPr>
          <w:r>
            <w:rPr>
              <w:rFonts w:ascii="Palatino Linotype" w:hAnsi="Palatino Linotype"/>
              <w:b/>
              <w:sz w:val="21"/>
              <w:szCs w:val="21"/>
              <w:lang w:val="es-ES_tradnl"/>
            </w:rPr>
            <w:t>Sujeto O</w:t>
          </w:r>
          <w:r w:rsidRPr="00294C56">
            <w:rPr>
              <w:rFonts w:ascii="Palatino Linotype" w:hAnsi="Palatino Linotype"/>
              <w:b/>
              <w:sz w:val="21"/>
              <w:szCs w:val="21"/>
              <w:lang w:val="es-ES_tradnl"/>
            </w:rPr>
            <w:t>bligado:</w:t>
          </w:r>
        </w:p>
      </w:tc>
      <w:tc>
        <w:tcPr>
          <w:tcW w:w="3687" w:type="dxa"/>
          <w:vAlign w:val="center"/>
          <w:hideMark/>
        </w:tcPr>
        <w:p w:rsidR="00467EFC" w:rsidRPr="00294C56" w:rsidRDefault="00BD781E" w:rsidP="00E368C3">
          <w:pPr>
            <w:jc w:val="both"/>
            <w:rPr>
              <w:rFonts w:ascii="Palatino Linotype" w:hAnsi="Palatino Linotype"/>
              <w:b/>
              <w:sz w:val="21"/>
              <w:szCs w:val="21"/>
              <w:lang w:val="es-ES_tradnl"/>
            </w:rPr>
          </w:pPr>
          <w:r w:rsidRPr="00BD781E">
            <w:rPr>
              <w:rFonts w:ascii="Palatino Linotype" w:hAnsi="Palatino Linotype"/>
              <w:b/>
              <w:sz w:val="21"/>
              <w:szCs w:val="21"/>
              <w:lang w:val="es-ES_tradnl"/>
            </w:rPr>
            <w:t>Ayuntamiento de Chiconcuac</w:t>
          </w:r>
        </w:p>
      </w:tc>
    </w:tr>
    <w:tr w:rsidR="00467EFC" w:rsidRPr="00294C56" w:rsidTr="00D32B60">
      <w:tc>
        <w:tcPr>
          <w:tcW w:w="2551" w:type="dxa"/>
          <w:vAlign w:val="center"/>
          <w:hideMark/>
        </w:tcPr>
        <w:p w:rsidR="00467EFC" w:rsidRPr="00294C56" w:rsidRDefault="00467EFC" w:rsidP="00D32B60">
          <w:pPr>
            <w:rPr>
              <w:rFonts w:ascii="Palatino Linotype" w:hAnsi="Palatino Linotype"/>
              <w:b/>
              <w:sz w:val="21"/>
              <w:szCs w:val="21"/>
              <w:lang w:val="es-ES_tradnl"/>
            </w:rPr>
          </w:pPr>
          <w:r w:rsidRPr="00294C56">
            <w:rPr>
              <w:rFonts w:ascii="Palatino Linotype" w:hAnsi="Palatino Linotype"/>
              <w:b/>
              <w:sz w:val="21"/>
              <w:szCs w:val="21"/>
              <w:lang w:val="es-ES_tradnl"/>
            </w:rPr>
            <w:t>Comisionado ponente:</w:t>
          </w:r>
        </w:p>
      </w:tc>
      <w:tc>
        <w:tcPr>
          <w:tcW w:w="3687" w:type="dxa"/>
          <w:vAlign w:val="center"/>
          <w:hideMark/>
        </w:tcPr>
        <w:p w:rsidR="00467EFC" w:rsidRPr="00294C56" w:rsidRDefault="00BD781E" w:rsidP="00D32B60">
          <w:pPr>
            <w:ind w:right="-533"/>
            <w:jc w:val="both"/>
            <w:rPr>
              <w:rFonts w:ascii="Palatino Linotype" w:hAnsi="Palatino Linotype"/>
              <w:b/>
              <w:sz w:val="21"/>
              <w:szCs w:val="21"/>
              <w:lang w:val="es-ES_tradnl"/>
            </w:rPr>
          </w:pPr>
          <w:r>
            <w:rPr>
              <w:rFonts w:ascii="Palatino Linotype" w:hAnsi="Palatino Linotype"/>
              <w:b/>
              <w:sz w:val="21"/>
              <w:szCs w:val="21"/>
              <w:lang w:val="es-ES_tradnl"/>
            </w:rPr>
            <w:t xml:space="preserve">Guadalupe Ramírez Peña </w:t>
          </w:r>
        </w:p>
      </w:tc>
    </w:tr>
  </w:tbl>
  <w:p w:rsidR="00467EFC" w:rsidRDefault="00467EFC" w:rsidP="00D32B6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16309"/>
    <w:multiLevelType w:val="hybridMultilevel"/>
    <w:tmpl w:val="2FC27E30"/>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
    <w:nsid w:val="04432C2E"/>
    <w:multiLevelType w:val="hybridMultilevel"/>
    <w:tmpl w:val="48DC72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67D2963"/>
    <w:multiLevelType w:val="hybridMultilevel"/>
    <w:tmpl w:val="0DC6BD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84C79DE"/>
    <w:multiLevelType w:val="hybridMultilevel"/>
    <w:tmpl w:val="4C76DE86"/>
    <w:lvl w:ilvl="0" w:tplc="2CE6DDD8">
      <w:start w:val="1"/>
      <w:numFmt w:val="lowerRoman"/>
      <w:lvlText w:val="%1)"/>
      <w:lvlJc w:val="left"/>
      <w:pPr>
        <w:ind w:left="1788" w:hanging="72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4">
    <w:nsid w:val="0B5E4762"/>
    <w:multiLevelType w:val="multilevel"/>
    <w:tmpl w:val="8084AF22"/>
    <w:lvl w:ilvl="0">
      <w:start w:val="3"/>
      <w:numFmt w:val="upperLetter"/>
      <w:lvlText w:val="%1"/>
      <w:lvlJc w:val="left"/>
      <w:pPr>
        <w:ind w:left="596" w:hanging="439"/>
      </w:pPr>
      <w:rPr>
        <w:rFonts w:hint="default"/>
      </w:rPr>
    </w:lvl>
    <w:lvl w:ilvl="1">
      <w:start w:val="3"/>
      <w:numFmt w:val="lowerLetter"/>
      <w:lvlText w:val="%1.%2"/>
      <w:lvlJc w:val="left"/>
      <w:pPr>
        <w:ind w:left="596" w:hanging="439"/>
      </w:pPr>
      <w:rPr>
        <w:rFonts w:hint="default"/>
      </w:rPr>
    </w:lvl>
    <w:lvl w:ilvl="2">
      <w:start w:val="16"/>
      <w:numFmt w:val="lowerLetter"/>
      <w:lvlText w:val="%1.%2.%3."/>
      <w:lvlJc w:val="left"/>
      <w:pPr>
        <w:ind w:left="596" w:hanging="439"/>
      </w:pPr>
      <w:rPr>
        <w:rFonts w:ascii="Times New Roman" w:eastAsia="Times New Roman" w:hAnsi="Times New Roman" w:hint="default"/>
        <w:w w:val="103"/>
        <w:sz w:val="16"/>
        <w:szCs w:val="16"/>
      </w:rPr>
    </w:lvl>
    <w:lvl w:ilvl="3">
      <w:start w:val="1"/>
      <w:numFmt w:val="decimal"/>
      <w:lvlText w:val="%4."/>
      <w:lvlJc w:val="left"/>
      <w:pPr>
        <w:ind w:left="1511" w:hanging="245"/>
      </w:pPr>
      <w:rPr>
        <w:rFonts w:ascii="Times New Roman" w:eastAsia="Times New Roman" w:hAnsi="Times New Roman" w:hint="default"/>
        <w:i/>
        <w:w w:val="104"/>
        <w:sz w:val="22"/>
        <w:szCs w:val="22"/>
      </w:rPr>
    </w:lvl>
    <w:lvl w:ilvl="4">
      <w:start w:val="1"/>
      <w:numFmt w:val="bullet"/>
      <w:lvlText w:val="•"/>
      <w:lvlJc w:val="left"/>
      <w:pPr>
        <w:ind w:left="4348" w:hanging="245"/>
      </w:pPr>
      <w:rPr>
        <w:rFonts w:hint="default"/>
      </w:rPr>
    </w:lvl>
    <w:lvl w:ilvl="5">
      <w:start w:val="1"/>
      <w:numFmt w:val="bullet"/>
      <w:lvlText w:val="•"/>
      <w:lvlJc w:val="left"/>
      <w:pPr>
        <w:ind w:left="5291" w:hanging="245"/>
      </w:pPr>
      <w:rPr>
        <w:rFonts w:hint="default"/>
      </w:rPr>
    </w:lvl>
    <w:lvl w:ilvl="6">
      <w:start w:val="1"/>
      <w:numFmt w:val="bullet"/>
      <w:lvlText w:val="•"/>
      <w:lvlJc w:val="left"/>
      <w:pPr>
        <w:ind w:left="6234" w:hanging="245"/>
      </w:pPr>
      <w:rPr>
        <w:rFonts w:hint="default"/>
      </w:rPr>
    </w:lvl>
    <w:lvl w:ilvl="7">
      <w:start w:val="1"/>
      <w:numFmt w:val="bullet"/>
      <w:lvlText w:val="•"/>
      <w:lvlJc w:val="left"/>
      <w:pPr>
        <w:ind w:left="7177" w:hanging="245"/>
      </w:pPr>
      <w:rPr>
        <w:rFonts w:hint="default"/>
      </w:rPr>
    </w:lvl>
    <w:lvl w:ilvl="8">
      <w:start w:val="1"/>
      <w:numFmt w:val="bullet"/>
      <w:lvlText w:val="•"/>
      <w:lvlJc w:val="left"/>
      <w:pPr>
        <w:ind w:left="8119" w:hanging="245"/>
      </w:pPr>
      <w:rPr>
        <w:rFonts w:hint="default"/>
      </w:rPr>
    </w:lvl>
  </w:abstractNum>
  <w:abstractNum w:abstractNumId="5">
    <w:nsid w:val="1068223D"/>
    <w:multiLevelType w:val="hybridMultilevel"/>
    <w:tmpl w:val="F87A04F8"/>
    <w:lvl w:ilvl="0" w:tplc="218A2B9C">
      <w:start w:val="2"/>
      <w:numFmt w:val="decimal"/>
      <w:lvlText w:val="%1."/>
      <w:lvlJc w:val="left"/>
      <w:pPr>
        <w:ind w:left="1759" w:hanging="245"/>
      </w:pPr>
      <w:rPr>
        <w:rFonts w:ascii="Times New Roman" w:eastAsia="Times New Roman" w:hAnsi="Times New Roman" w:hint="default"/>
        <w:w w:val="103"/>
        <w:sz w:val="21"/>
        <w:szCs w:val="21"/>
      </w:rPr>
    </w:lvl>
    <w:lvl w:ilvl="1" w:tplc="67907048">
      <w:start w:val="1"/>
      <w:numFmt w:val="upperLetter"/>
      <w:lvlText w:val="%2."/>
      <w:lvlJc w:val="left"/>
      <w:pPr>
        <w:ind w:left="1491" w:hanging="280"/>
      </w:pPr>
      <w:rPr>
        <w:rFonts w:ascii="Arial" w:eastAsia="Arial" w:hAnsi="Arial" w:hint="default"/>
        <w:i/>
        <w:w w:val="103"/>
        <w:sz w:val="21"/>
        <w:szCs w:val="21"/>
      </w:rPr>
    </w:lvl>
    <w:lvl w:ilvl="2" w:tplc="F4F27988">
      <w:start w:val="1"/>
      <w:numFmt w:val="bullet"/>
      <w:lvlText w:val="•"/>
      <w:lvlJc w:val="left"/>
      <w:pPr>
        <w:ind w:left="2636" w:hanging="280"/>
      </w:pPr>
      <w:rPr>
        <w:rFonts w:hint="default"/>
      </w:rPr>
    </w:lvl>
    <w:lvl w:ilvl="3" w:tplc="C460307E">
      <w:start w:val="1"/>
      <w:numFmt w:val="bullet"/>
      <w:lvlText w:val="•"/>
      <w:lvlJc w:val="left"/>
      <w:pPr>
        <w:ind w:left="3512" w:hanging="280"/>
      </w:pPr>
      <w:rPr>
        <w:rFonts w:hint="default"/>
      </w:rPr>
    </w:lvl>
    <w:lvl w:ilvl="4" w:tplc="B0A8BA16">
      <w:start w:val="1"/>
      <w:numFmt w:val="bullet"/>
      <w:lvlText w:val="•"/>
      <w:lvlJc w:val="left"/>
      <w:pPr>
        <w:ind w:left="4388" w:hanging="280"/>
      </w:pPr>
      <w:rPr>
        <w:rFonts w:hint="default"/>
      </w:rPr>
    </w:lvl>
    <w:lvl w:ilvl="5" w:tplc="68945F58">
      <w:start w:val="1"/>
      <w:numFmt w:val="bullet"/>
      <w:lvlText w:val="•"/>
      <w:lvlJc w:val="left"/>
      <w:pPr>
        <w:ind w:left="5264" w:hanging="280"/>
      </w:pPr>
      <w:rPr>
        <w:rFonts w:hint="default"/>
      </w:rPr>
    </w:lvl>
    <w:lvl w:ilvl="6" w:tplc="25CA15D2">
      <w:start w:val="1"/>
      <w:numFmt w:val="bullet"/>
      <w:lvlText w:val="•"/>
      <w:lvlJc w:val="left"/>
      <w:pPr>
        <w:ind w:left="6140" w:hanging="280"/>
      </w:pPr>
      <w:rPr>
        <w:rFonts w:hint="default"/>
      </w:rPr>
    </w:lvl>
    <w:lvl w:ilvl="7" w:tplc="625E11F4">
      <w:start w:val="1"/>
      <w:numFmt w:val="bullet"/>
      <w:lvlText w:val="•"/>
      <w:lvlJc w:val="left"/>
      <w:pPr>
        <w:ind w:left="7017" w:hanging="280"/>
      </w:pPr>
      <w:rPr>
        <w:rFonts w:hint="default"/>
      </w:rPr>
    </w:lvl>
    <w:lvl w:ilvl="8" w:tplc="3BA0F7AC">
      <w:start w:val="1"/>
      <w:numFmt w:val="bullet"/>
      <w:lvlText w:val="•"/>
      <w:lvlJc w:val="left"/>
      <w:pPr>
        <w:ind w:left="7893" w:hanging="280"/>
      </w:pPr>
      <w:rPr>
        <w:rFonts w:hint="default"/>
      </w:rPr>
    </w:lvl>
  </w:abstractNum>
  <w:abstractNum w:abstractNumId="6">
    <w:nsid w:val="2445115F"/>
    <w:multiLevelType w:val="hybridMultilevel"/>
    <w:tmpl w:val="377616D2"/>
    <w:lvl w:ilvl="0" w:tplc="5FD017F4">
      <w:start w:val="1"/>
      <w:numFmt w:val="lowerLetter"/>
      <w:lvlText w:val="%1)"/>
      <w:lvlJc w:val="left"/>
      <w:pPr>
        <w:ind w:left="1428" w:hanging="36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7">
    <w:nsid w:val="258B0D65"/>
    <w:multiLevelType w:val="hybridMultilevel"/>
    <w:tmpl w:val="964450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6276913"/>
    <w:multiLevelType w:val="hybridMultilevel"/>
    <w:tmpl w:val="4336CDFE"/>
    <w:lvl w:ilvl="0" w:tplc="414EDBD6">
      <w:start w:val="1"/>
      <w:numFmt w:val="upperRoman"/>
      <w:lvlText w:val="%1."/>
      <w:lvlJc w:val="left"/>
      <w:pPr>
        <w:ind w:left="1854" w:hanging="72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9">
    <w:nsid w:val="28883482"/>
    <w:multiLevelType w:val="hybridMultilevel"/>
    <w:tmpl w:val="C8AA9F4A"/>
    <w:lvl w:ilvl="0" w:tplc="E368A3F8">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0">
    <w:nsid w:val="32F63488"/>
    <w:multiLevelType w:val="hybridMultilevel"/>
    <w:tmpl w:val="33D877A6"/>
    <w:lvl w:ilvl="0" w:tplc="D6C4DF0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4317490"/>
    <w:multiLevelType w:val="hybridMultilevel"/>
    <w:tmpl w:val="A37E806A"/>
    <w:lvl w:ilvl="0" w:tplc="FB0C99F4">
      <w:start w:val="1"/>
      <w:numFmt w:val="decimal"/>
      <w:lvlText w:val="%1."/>
      <w:lvlJc w:val="left"/>
      <w:pPr>
        <w:ind w:left="6598"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5192C0F"/>
    <w:multiLevelType w:val="hybridMultilevel"/>
    <w:tmpl w:val="D7267060"/>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3">
    <w:nsid w:val="3532720F"/>
    <w:multiLevelType w:val="hybridMultilevel"/>
    <w:tmpl w:val="3D3C9A74"/>
    <w:lvl w:ilvl="0" w:tplc="2AA44D34">
      <w:start w:val="3"/>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4">
    <w:nsid w:val="38C11397"/>
    <w:multiLevelType w:val="hybridMultilevel"/>
    <w:tmpl w:val="A49EDA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443857CC"/>
    <w:multiLevelType w:val="hybridMultilevel"/>
    <w:tmpl w:val="CF3CDC56"/>
    <w:lvl w:ilvl="0" w:tplc="17A4510C">
      <w:start w:val="1"/>
      <w:numFmt w:val="lowerRoman"/>
      <w:lvlText w:val="%1)"/>
      <w:lvlJc w:val="left"/>
      <w:pPr>
        <w:ind w:left="1080" w:hanging="720"/>
      </w:pPr>
      <w:rPr>
        <w:rFonts w:hint="default"/>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50A3363D"/>
    <w:multiLevelType w:val="hybridMultilevel"/>
    <w:tmpl w:val="AFA261A6"/>
    <w:lvl w:ilvl="0" w:tplc="97448FA2">
      <w:start w:val="1"/>
      <w:numFmt w:val="lowerRoman"/>
      <w:lvlText w:val="%1)"/>
      <w:lvlJc w:val="left"/>
      <w:pPr>
        <w:ind w:left="2136" w:hanging="72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17">
    <w:nsid w:val="55BA15D7"/>
    <w:multiLevelType w:val="hybridMultilevel"/>
    <w:tmpl w:val="970058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5FC5550B"/>
    <w:multiLevelType w:val="hybridMultilevel"/>
    <w:tmpl w:val="9302614E"/>
    <w:lvl w:ilvl="0" w:tplc="080A000F">
      <w:start w:val="1"/>
      <w:numFmt w:val="decimal"/>
      <w:lvlText w:val="%1."/>
      <w:lvlJc w:val="left"/>
      <w:pPr>
        <w:ind w:left="4897"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622851BF"/>
    <w:multiLevelType w:val="hybridMultilevel"/>
    <w:tmpl w:val="88548F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687F14CE"/>
    <w:multiLevelType w:val="hybridMultilevel"/>
    <w:tmpl w:val="E6C0D1C0"/>
    <w:lvl w:ilvl="0" w:tplc="69E27CA2">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69F115E2"/>
    <w:multiLevelType w:val="hybridMultilevel"/>
    <w:tmpl w:val="3C26F2F4"/>
    <w:lvl w:ilvl="0" w:tplc="9ADA1864">
      <w:start w:val="1"/>
      <w:numFmt w:val="lowerRoman"/>
      <w:lvlText w:val="%1)"/>
      <w:lvlJc w:val="left"/>
      <w:pPr>
        <w:ind w:left="1788" w:hanging="72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2">
    <w:nsid w:val="6C8E44CE"/>
    <w:multiLevelType w:val="hybridMultilevel"/>
    <w:tmpl w:val="18D4D7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72921774"/>
    <w:multiLevelType w:val="hybridMultilevel"/>
    <w:tmpl w:val="CC84631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4">
    <w:nsid w:val="79062423"/>
    <w:multiLevelType w:val="hybridMultilevel"/>
    <w:tmpl w:val="F29266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0"/>
  </w:num>
  <w:num w:numId="2">
    <w:abstractNumId w:val="13"/>
  </w:num>
  <w:num w:numId="3">
    <w:abstractNumId w:val="6"/>
  </w:num>
  <w:num w:numId="4">
    <w:abstractNumId w:val="12"/>
  </w:num>
  <w:num w:numId="5">
    <w:abstractNumId w:val="17"/>
  </w:num>
  <w:num w:numId="6">
    <w:abstractNumId w:val="0"/>
  </w:num>
  <w:num w:numId="7">
    <w:abstractNumId w:val="10"/>
  </w:num>
  <w:num w:numId="8">
    <w:abstractNumId w:val="5"/>
  </w:num>
  <w:num w:numId="9">
    <w:abstractNumId w:val="4"/>
  </w:num>
  <w:num w:numId="10">
    <w:abstractNumId w:val="22"/>
  </w:num>
  <w:num w:numId="11">
    <w:abstractNumId w:val="23"/>
  </w:num>
  <w:num w:numId="12">
    <w:abstractNumId w:val="2"/>
  </w:num>
  <w:num w:numId="13">
    <w:abstractNumId w:val="14"/>
  </w:num>
  <w:num w:numId="14">
    <w:abstractNumId w:val="8"/>
  </w:num>
  <w:num w:numId="15">
    <w:abstractNumId w:val="15"/>
  </w:num>
  <w:num w:numId="16">
    <w:abstractNumId w:val="21"/>
  </w:num>
  <w:num w:numId="17">
    <w:abstractNumId w:val="3"/>
  </w:num>
  <w:num w:numId="18">
    <w:abstractNumId w:val="16"/>
  </w:num>
  <w:num w:numId="19">
    <w:abstractNumId w:val="9"/>
  </w:num>
  <w:num w:numId="20">
    <w:abstractNumId w:val="19"/>
  </w:num>
  <w:num w:numId="21">
    <w:abstractNumId w:val="7"/>
  </w:num>
  <w:num w:numId="22">
    <w:abstractNumId w:val="24"/>
  </w:num>
  <w:num w:numId="23">
    <w:abstractNumId w:val="11"/>
  </w:num>
  <w:num w:numId="24">
    <w:abstractNumId w:val="18"/>
  </w:num>
  <w:num w:numId="25">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849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AF7"/>
    <w:rsid w:val="000000BA"/>
    <w:rsid w:val="00003457"/>
    <w:rsid w:val="000038E6"/>
    <w:rsid w:val="000041CE"/>
    <w:rsid w:val="00011828"/>
    <w:rsid w:val="0001377A"/>
    <w:rsid w:val="00016304"/>
    <w:rsid w:val="00017356"/>
    <w:rsid w:val="0002240E"/>
    <w:rsid w:val="00031105"/>
    <w:rsid w:val="0003379F"/>
    <w:rsid w:val="000357B5"/>
    <w:rsid w:val="00042A3E"/>
    <w:rsid w:val="00047CC4"/>
    <w:rsid w:val="00054B5A"/>
    <w:rsid w:val="00057D53"/>
    <w:rsid w:val="00065B6B"/>
    <w:rsid w:val="0007019C"/>
    <w:rsid w:val="00074B57"/>
    <w:rsid w:val="00074BF0"/>
    <w:rsid w:val="00075FA3"/>
    <w:rsid w:val="000760FD"/>
    <w:rsid w:val="00083EBA"/>
    <w:rsid w:val="00084F50"/>
    <w:rsid w:val="00084F5A"/>
    <w:rsid w:val="00093921"/>
    <w:rsid w:val="000963A1"/>
    <w:rsid w:val="00096B94"/>
    <w:rsid w:val="000A1B71"/>
    <w:rsid w:val="000A2CB6"/>
    <w:rsid w:val="000A542B"/>
    <w:rsid w:val="000A65C1"/>
    <w:rsid w:val="000B0EEA"/>
    <w:rsid w:val="000B1786"/>
    <w:rsid w:val="000B2370"/>
    <w:rsid w:val="000B3AF2"/>
    <w:rsid w:val="000B6E01"/>
    <w:rsid w:val="000C3556"/>
    <w:rsid w:val="000C48E3"/>
    <w:rsid w:val="000C6C88"/>
    <w:rsid w:val="000D5270"/>
    <w:rsid w:val="000E2967"/>
    <w:rsid w:val="000E5C61"/>
    <w:rsid w:val="000E65FC"/>
    <w:rsid w:val="000F2556"/>
    <w:rsid w:val="000F27E6"/>
    <w:rsid w:val="000F381D"/>
    <w:rsid w:val="000F44FF"/>
    <w:rsid w:val="00101672"/>
    <w:rsid w:val="0010503B"/>
    <w:rsid w:val="00112921"/>
    <w:rsid w:val="001154EA"/>
    <w:rsid w:val="00116132"/>
    <w:rsid w:val="001169D9"/>
    <w:rsid w:val="0012355B"/>
    <w:rsid w:val="001248EA"/>
    <w:rsid w:val="00126D0B"/>
    <w:rsid w:val="001334EE"/>
    <w:rsid w:val="00135E8F"/>
    <w:rsid w:val="00146EF4"/>
    <w:rsid w:val="00152320"/>
    <w:rsid w:val="00165A06"/>
    <w:rsid w:val="00166B3A"/>
    <w:rsid w:val="001672BF"/>
    <w:rsid w:val="00175F81"/>
    <w:rsid w:val="00176BCC"/>
    <w:rsid w:val="00180489"/>
    <w:rsid w:val="00181DF8"/>
    <w:rsid w:val="00182CE1"/>
    <w:rsid w:val="00187BDA"/>
    <w:rsid w:val="00191AED"/>
    <w:rsid w:val="00192E82"/>
    <w:rsid w:val="001943FD"/>
    <w:rsid w:val="00194AE5"/>
    <w:rsid w:val="001956E2"/>
    <w:rsid w:val="00195C06"/>
    <w:rsid w:val="001A0BA1"/>
    <w:rsid w:val="001A502E"/>
    <w:rsid w:val="001A5951"/>
    <w:rsid w:val="001A6CF7"/>
    <w:rsid w:val="001B35C7"/>
    <w:rsid w:val="001C050D"/>
    <w:rsid w:val="001D1FA8"/>
    <w:rsid w:val="001D5567"/>
    <w:rsid w:val="001D5977"/>
    <w:rsid w:val="001D6A04"/>
    <w:rsid w:val="001E36C5"/>
    <w:rsid w:val="001E4226"/>
    <w:rsid w:val="001E574D"/>
    <w:rsid w:val="001E5790"/>
    <w:rsid w:val="001F5E3F"/>
    <w:rsid w:val="001F7572"/>
    <w:rsid w:val="00200E3B"/>
    <w:rsid w:val="00201DF3"/>
    <w:rsid w:val="0020688C"/>
    <w:rsid w:val="00206C49"/>
    <w:rsid w:val="0021086E"/>
    <w:rsid w:val="002249DC"/>
    <w:rsid w:val="002267B4"/>
    <w:rsid w:val="00226942"/>
    <w:rsid w:val="00227274"/>
    <w:rsid w:val="00231F55"/>
    <w:rsid w:val="00232733"/>
    <w:rsid w:val="00237BD2"/>
    <w:rsid w:val="002426E6"/>
    <w:rsid w:val="00251F63"/>
    <w:rsid w:val="00261598"/>
    <w:rsid w:val="0027665F"/>
    <w:rsid w:val="002827CA"/>
    <w:rsid w:val="00286F7B"/>
    <w:rsid w:val="002904A6"/>
    <w:rsid w:val="00291343"/>
    <w:rsid w:val="00291DEA"/>
    <w:rsid w:val="002941BE"/>
    <w:rsid w:val="00297704"/>
    <w:rsid w:val="00297A1B"/>
    <w:rsid w:val="002A3A04"/>
    <w:rsid w:val="002A4AD7"/>
    <w:rsid w:val="002A74D2"/>
    <w:rsid w:val="002C03E2"/>
    <w:rsid w:val="002C642E"/>
    <w:rsid w:val="002C6926"/>
    <w:rsid w:val="002D10F9"/>
    <w:rsid w:val="002D57E3"/>
    <w:rsid w:val="002E29F9"/>
    <w:rsid w:val="002F24B2"/>
    <w:rsid w:val="002F30F9"/>
    <w:rsid w:val="002F31C4"/>
    <w:rsid w:val="00302BB1"/>
    <w:rsid w:val="003163F7"/>
    <w:rsid w:val="00321951"/>
    <w:rsid w:val="003229D6"/>
    <w:rsid w:val="003230F1"/>
    <w:rsid w:val="003279D0"/>
    <w:rsid w:val="00332407"/>
    <w:rsid w:val="00342A48"/>
    <w:rsid w:val="00345C38"/>
    <w:rsid w:val="00351637"/>
    <w:rsid w:val="00352DDD"/>
    <w:rsid w:val="00372B8F"/>
    <w:rsid w:val="003815F2"/>
    <w:rsid w:val="00386EA9"/>
    <w:rsid w:val="00390057"/>
    <w:rsid w:val="0039146D"/>
    <w:rsid w:val="00395167"/>
    <w:rsid w:val="003A07AE"/>
    <w:rsid w:val="003A6566"/>
    <w:rsid w:val="003B09B4"/>
    <w:rsid w:val="003B1A1A"/>
    <w:rsid w:val="003B537A"/>
    <w:rsid w:val="003B721F"/>
    <w:rsid w:val="003C0EFE"/>
    <w:rsid w:val="003C2011"/>
    <w:rsid w:val="003C2643"/>
    <w:rsid w:val="003C4BA5"/>
    <w:rsid w:val="003D27FA"/>
    <w:rsid w:val="003D2C22"/>
    <w:rsid w:val="003D4800"/>
    <w:rsid w:val="003D49BB"/>
    <w:rsid w:val="003D73D3"/>
    <w:rsid w:val="003E161C"/>
    <w:rsid w:val="003E3AE6"/>
    <w:rsid w:val="003F6809"/>
    <w:rsid w:val="003F6D0A"/>
    <w:rsid w:val="003F76D3"/>
    <w:rsid w:val="00413C9D"/>
    <w:rsid w:val="00415BED"/>
    <w:rsid w:val="004177E4"/>
    <w:rsid w:val="00421E65"/>
    <w:rsid w:val="0042204E"/>
    <w:rsid w:val="00422D18"/>
    <w:rsid w:val="00423059"/>
    <w:rsid w:val="004233F8"/>
    <w:rsid w:val="004276F2"/>
    <w:rsid w:val="00430158"/>
    <w:rsid w:val="00434C42"/>
    <w:rsid w:val="0043580C"/>
    <w:rsid w:val="00450234"/>
    <w:rsid w:val="00453A7C"/>
    <w:rsid w:val="00456289"/>
    <w:rsid w:val="00460928"/>
    <w:rsid w:val="00463990"/>
    <w:rsid w:val="00467EFC"/>
    <w:rsid w:val="00471FC7"/>
    <w:rsid w:val="00473128"/>
    <w:rsid w:val="00482ADB"/>
    <w:rsid w:val="0048516A"/>
    <w:rsid w:val="004918AE"/>
    <w:rsid w:val="00491F95"/>
    <w:rsid w:val="0049384E"/>
    <w:rsid w:val="004A0DCC"/>
    <w:rsid w:val="004A6761"/>
    <w:rsid w:val="004B226F"/>
    <w:rsid w:val="004B27A6"/>
    <w:rsid w:val="004C16CD"/>
    <w:rsid w:val="004C178C"/>
    <w:rsid w:val="004C4735"/>
    <w:rsid w:val="004D0220"/>
    <w:rsid w:val="004D0F5B"/>
    <w:rsid w:val="004D3D68"/>
    <w:rsid w:val="004E123D"/>
    <w:rsid w:val="004F31B9"/>
    <w:rsid w:val="004F64D7"/>
    <w:rsid w:val="00501D65"/>
    <w:rsid w:val="00503C5F"/>
    <w:rsid w:val="00503D20"/>
    <w:rsid w:val="0050573B"/>
    <w:rsid w:val="0050691A"/>
    <w:rsid w:val="00506D21"/>
    <w:rsid w:val="005077D6"/>
    <w:rsid w:val="00510197"/>
    <w:rsid w:val="00512034"/>
    <w:rsid w:val="00514BBB"/>
    <w:rsid w:val="00522C88"/>
    <w:rsid w:val="00527483"/>
    <w:rsid w:val="0052756F"/>
    <w:rsid w:val="0053194C"/>
    <w:rsid w:val="00537A7E"/>
    <w:rsid w:val="00542BAB"/>
    <w:rsid w:val="005462B3"/>
    <w:rsid w:val="005469FA"/>
    <w:rsid w:val="00547C33"/>
    <w:rsid w:val="005543BE"/>
    <w:rsid w:val="00554659"/>
    <w:rsid w:val="0056248F"/>
    <w:rsid w:val="005647BB"/>
    <w:rsid w:val="00572E5B"/>
    <w:rsid w:val="005760E9"/>
    <w:rsid w:val="00577992"/>
    <w:rsid w:val="0058061E"/>
    <w:rsid w:val="00583835"/>
    <w:rsid w:val="005972C1"/>
    <w:rsid w:val="00597347"/>
    <w:rsid w:val="005A0D29"/>
    <w:rsid w:val="005A1EC4"/>
    <w:rsid w:val="005A7F4F"/>
    <w:rsid w:val="005B02E6"/>
    <w:rsid w:val="005B1C3E"/>
    <w:rsid w:val="005B6335"/>
    <w:rsid w:val="005B714B"/>
    <w:rsid w:val="005C2B94"/>
    <w:rsid w:val="005C50E9"/>
    <w:rsid w:val="005C5C7E"/>
    <w:rsid w:val="005D0DB9"/>
    <w:rsid w:val="005E11D8"/>
    <w:rsid w:val="005E1F16"/>
    <w:rsid w:val="005F03C5"/>
    <w:rsid w:val="005F0954"/>
    <w:rsid w:val="005F1BE2"/>
    <w:rsid w:val="005F2713"/>
    <w:rsid w:val="005F3D11"/>
    <w:rsid w:val="006007B1"/>
    <w:rsid w:val="006016F7"/>
    <w:rsid w:val="00610756"/>
    <w:rsid w:val="0061155B"/>
    <w:rsid w:val="00613AB7"/>
    <w:rsid w:val="006143EA"/>
    <w:rsid w:val="00617308"/>
    <w:rsid w:val="006179E1"/>
    <w:rsid w:val="00620099"/>
    <w:rsid w:val="00623CE6"/>
    <w:rsid w:val="006272A7"/>
    <w:rsid w:val="006327E5"/>
    <w:rsid w:val="00634B26"/>
    <w:rsid w:val="006400E6"/>
    <w:rsid w:val="00643F60"/>
    <w:rsid w:val="006453E5"/>
    <w:rsid w:val="00645666"/>
    <w:rsid w:val="00645AEC"/>
    <w:rsid w:val="006471B2"/>
    <w:rsid w:val="00652BC8"/>
    <w:rsid w:val="006530EA"/>
    <w:rsid w:val="00653F79"/>
    <w:rsid w:val="00653FB2"/>
    <w:rsid w:val="006562D1"/>
    <w:rsid w:val="00661A49"/>
    <w:rsid w:val="00670213"/>
    <w:rsid w:val="00675F02"/>
    <w:rsid w:val="0067601D"/>
    <w:rsid w:val="0067729C"/>
    <w:rsid w:val="00681CD5"/>
    <w:rsid w:val="00682DC7"/>
    <w:rsid w:val="006865C2"/>
    <w:rsid w:val="00687B9A"/>
    <w:rsid w:val="00693A40"/>
    <w:rsid w:val="00695364"/>
    <w:rsid w:val="006A3D8B"/>
    <w:rsid w:val="006A4DE2"/>
    <w:rsid w:val="006A6D99"/>
    <w:rsid w:val="006B0124"/>
    <w:rsid w:val="006B01CC"/>
    <w:rsid w:val="006B2B50"/>
    <w:rsid w:val="006B4896"/>
    <w:rsid w:val="006B6A21"/>
    <w:rsid w:val="006B79EF"/>
    <w:rsid w:val="006C08CB"/>
    <w:rsid w:val="006C0FDD"/>
    <w:rsid w:val="006E1A61"/>
    <w:rsid w:val="006E361B"/>
    <w:rsid w:val="006E4689"/>
    <w:rsid w:val="006E5D9C"/>
    <w:rsid w:val="006E61D8"/>
    <w:rsid w:val="006E759F"/>
    <w:rsid w:val="006F37F1"/>
    <w:rsid w:val="007029FB"/>
    <w:rsid w:val="00702E42"/>
    <w:rsid w:val="00703972"/>
    <w:rsid w:val="00704D95"/>
    <w:rsid w:val="007077A0"/>
    <w:rsid w:val="0071182C"/>
    <w:rsid w:val="007119AB"/>
    <w:rsid w:val="00713D97"/>
    <w:rsid w:val="007144F8"/>
    <w:rsid w:val="007153FE"/>
    <w:rsid w:val="007156D9"/>
    <w:rsid w:val="00720268"/>
    <w:rsid w:val="00722E27"/>
    <w:rsid w:val="00725C94"/>
    <w:rsid w:val="00725E1B"/>
    <w:rsid w:val="007335A9"/>
    <w:rsid w:val="00733EC5"/>
    <w:rsid w:val="007341C6"/>
    <w:rsid w:val="0073661D"/>
    <w:rsid w:val="0074163A"/>
    <w:rsid w:val="00746A4A"/>
    <w:rsid w:val="00746F49"/>
    <w:rsid w:val="0075262F"/>
    <w:rsid w:val="007568EE"/>
    <w:rsid w:val="00765C39"/>
    <w:rsid w:val="00775B2F"/>
    <w:rsid w:val="007800B7"/>
    <w:rsid w:val="00783344"/>
    <w:rsid w:val="007844A0"/>
    <w:rsid w:val="00790568"/>
    <w:rsid w:val="00791686"/>
    <w:rsid w:val="00793626"/>
    <w:rsid w:val="00797388"/>
    <w:rsid w:val="007A713B"/>
    <w:rsid w:val="007A7666"/>
    <w:rsid w:val="007B0282"/>
    <w:rsid w:val="007B3FF1"/>
    <w:rsid w:val="007B72F8"/>
    <w:rsid w:val="007C21D6"/>
    <w:rsid w:val="007C2903"/>
    <w:rsid w:val="007C7A6A"/>
    <w:rsid w:val="007D062E"/>
    <w:rsid w:val="007D2E8B"/>
    <w:rsid w:val="007D73E2"/>
    <w:rsid w:val="007E5CDB"/>
    <w:rsid w:val="007E66D5"/>
    <w:rsid w:val="007F49AF"/>
    <w:rsid w:val="007F661A"/>
    <w:rsid w:val="00800DBA"/>
    <w:rsid w:val="008251D7"/>
    <w:rsid w:val="0082670B"/>
    <w:rsid w:val="00830AC7"/>
    <w:rsid w:val="00832996"/>
    <w:rsid w:val="00833A4A"/>
    <w:rsid w:val="00836A2A"/>
    <w:rsid w:val="00843358"/>
    <w:rsid w:val="00847143"/>
    <w:rsid w:val="00847E2C"/>
    <w:rsid w:val="00852FAE"/>
    <w:rsid w:val="00856775"/>
    <w:rsid w:val="00861887"/>
    <w:rsid w:val="00863506"/>
    <w:rsid w:val="0086401E"/>
    <w:rsid w:val="00864FE6"/>
    <w:rsid w:val="00865FC5"/>
    <w:rsid w:val="008678E5"/>
    <w:rsid w:val="0087058C"/>
    <w:rsid w:val="008762BC"/>
    <w:rsid w:val="008825F1"/>
    <w:rsid w:val="008866D2"/>
    <w:rsid w:val="0088671E"/>
    <w:rsid w:val="00895A40"/>
    <w:rsid w:val="008A1870"/>
    <w:rsid w:val="008A1B75"/>
    <w:rsid w:val="008B263F"/>
    <w:rsid w:val="008B4400"/>
    <w:rsid w:val="008B4583"/>
    <w:rsid w:val="008B5373"/>
    <w:rsid w:val="008C195F"/>
    <w:rsid w:val="008C25B7"/>
    <w:rsid w:val="008C2928"/>
    <w:rsid w:val="008C3026"/>
    <w:rsid w:val="008C383F"/>
    <w:rsid w:val="008C7D16"/>
    <w:rsid w:val="008D1B13"/>
    <w:rsid w:val="008D5BB0"/>
    <w:rsid w:val="008D72D9"/>
    <w:rsid w:val="008E0663"/>
    <w:rsid w:val="008E1749"/>
    <w:rsid w:val="008E7401"/>
    <w:rsid w:val="008E796A"/>
    <w:rsid w:val="00902F47"/>
    <w:rsid w:val="0090375A"/>
    <w:rsid w:val="00906080"/>
    <w:rsid w:val="00907CC6"/>
    <w:rsid w:val="009110BA"/>
    <w:rsid w:val="00915740"/>
    <w:rsid w:val="00922134"/>
    <w:rsid w:val="009238AE"/>
    <w:rsid w:val="00926CAE"/>
    <w:rsid w:val="00926DB1"/>
    <w:rsid w:val="00932A4B"/>
    <w:rsid w:val="009332F6"/>
    <w:rsid w:val="00935F1F"/>
    <w:rsid w:val="00936B3D"/>
    <w:rsid w:val="00936D47"/>
    <w:rsid w:val="00941214"/>
    <w:rsid w:val="0094174E"/>
    <w:rsid w:val="00942EE7"/>
    <w:rsid w:val="00943214"/>
    <w:rsid w:val="00950ABE"/>
    <w:rsid w:val="0095145C"/>
    <w:rsid w:val="009533E6"/>
    <w:rsid w:val="00954921"/>
    <w:rsid w:val="009574E9"/>
    <w:rsid w:val="009620C0"/>
    <w:rsid w:val="009625AE"/>
    <w:rsid w:val="009625ED"/>
    <w:rsid w:val="00975EDE"/>
    <w:rsid w:val="00983D9C"/>
    <w:rsid w:val="00984F4E"/>
    <w:rsid w:val="009A4500"/>
    <w:rsid w:val="009A62F3"/>
    <w:rsid w:val="009B46BC"/>
    <w:rsid w:val="009B57E9"/>
    <w:rsid w:val="009B68EC"/>
    <w:rsid w:val="009C2AD3"/>
    <w:rsid w:val="009C3107"/>
    <w:rsid w:val="009D2288"/>
    <w:rsid w:val="009D5F2F"/>
    <w:rsid w:val="009E22AB"/>
    <w:rsid w:val="009E27F2"/>
    <w:rsid w:val="009E63A9"/>
    <w:rsid w:val="009E67CB"/>
    <w:rsid w:val="009F3096"/>
    <w:rsid w:val="009F58A4"/>
    <w:rsid w:val="009F7B35"/>
    <w:rsid w:val="00A03E66"/>
    <w:rsid w:val="00A05C75"/>
    <w:rsid w:val="00A06115"/>
    <w:rsid w:val="00A0700F"/>
    <w:rsid w:val="00A11866"/>
    <w:rsid w:val="00A14E62"/>
    <w:rsid w:val="00A1537E"/>
    <w:rsid w:val="00A3567D"/>
    <w:rsid w:val="00A405F0"/>
    <w:rsid w:val="00A419C7"/>
    <w:rsid w:val="00A52A4F"/>
    <w:rsid w:val="00A61BE1"/>
    <w:rsid w:val="00A657F7"/>
    <w:rsid w:val="00A71F5F"/>
    <w:rsid w:val="00A76081"/>
    <w:rsid w:val="00A80248"/>
    <w:rsid w:val="00A805FE"/>
    <w:rsid w:val="00A80FA4"/>
    <w:rsid w:val="00A81117"/>
    <w:rsid w:val="00A82E40"/>
    <w:rsid w:val="00A87194"/>
    <w:rsid w:val="00A906F1"/>
    <w:rsid w:val="00A91880"/>
    <w:rsid w:val="00A919AE"/>
    <w:rsid w:val="00A93415"/>
    <w:rsid w:val="00AA0EF4"/>
    <w:rsid w:val="00AB78B1"/>
    <w:rsid w:val="00AC05D9"/>
    <w:rsid w:val="00AC08C0"/>
    <w:rsid w:val="00AC11C3"/>
    <w:rsid w:val="00AC1E6E"/>
    <w:rsid w:val="00AD23EF"/>
    <w:rsid w:val="00AD352D"/>
    <w:rsid w:val="00AE281B"/>
    <w:rsid w:val="00AE6148"/>
    <w:rsid w:val="00AF3D14"/>
    <w:rsid w:val="00AF582C"/>
    <w:rsid w:val="00AF6610"/>
    <w:rsid w:val="00AF6F33"/>
    <w:rsid w:val="00AF7B13"/>
    <w:rsid w:val="00B028A1"/>
    <w:rsid w:val="00B074F7"/>
    <w:rsid w:val="00B16EE6"/>
    <w:rsid w:val="00B2415F"/>
    <w:rsid w:val="00B26695"/>
    <w:rsid w:val="00B278D8"/>
    <w:rsid w:val="00B30571"/>
    <w:rsid w:val="00B30DBA"/>
    <w:rsid w:val="00B30F63"/>
    <w:rsid w:val="00B3206D"/>
    <w:rsid w:val="00B3553B"/>
    <w:rsid w:val="00B36C66"/>
    <w:rsid w:val="00B404C6"/>
    <w:rsid w:val="00B4330D"/>
    <w:rsid w:val="00B43CFB"/>
    <w:rsid w:val="00B43F2C"/>
    <w:rsid w:val="00B45DDF"/>
    <w:rsid w:val="00B52130"/>
    <w:rsid w:val="00B53CCE"/>
    <w:rsid w:val="00B53D75"/>
    <w:rsid w:val="00B67632"/>
    <w:rsid w:val="00B7006E"/>
    <w:rsid w:val="00B713C8"/>
    <w:rsid w:val="00B76F6E"/>
    <w:rsid w:val="00B82740"/>
    <w:rsid w:val="00B82835"/>
    <w:rsid w:val="00B8370C"/>
    <w:rsid w:val="00B87BB8"/>
    <w:rsid w:val="00B911AD"/>
    <w:rsid w:val="00B93855"/>
    <w:rsid w:val="00B95CB6"/>
    <w:rsid w:val="00BA155A"/>
    <w:rsid w:val="00BA3322"/>
    <w:rsid w:val="00BA60C1"/>
    <w:rsid w:val="00BB074F"/>
    <w:rsid w:val="00BB0A16"/>
    <w:rsid w:val="00BB118B"/>
    <w:rsid w:val="00BB345F"/>
    <w:rsid w:val="00BB7ACC"/>
    <w:rsid w:val="00BC5452"/>
    <w:rsid w:val="00BD2E67"/>
    <w:rsid w:val="00BD781E"/>
    <w:rsid w:val="00BE4A21"/>
    <w:rsid w:val="00BF4853"/>
    <w:rsid w:val="00BF571F"/>
    <w:rsid w:val="00BF5F8E"/>
    <w:rsid w:val="00C11E2B"/>
    <w:rsid w:val="00C13E7E"/>
    <w:rsid w:val="00C143ED"/>
    <w:rsid w:val="00C15E38"/>
    <w:rsid w:val="00C21B39"/>
    <w:rsid w:val="00C261CF"/>
    <w:rsid w:val="00C26B5D"/>
    <w:rsid w:val="00C35170"/>
    <w:rsid w:val="00C37255"/>
    <w:rsid w:val="00C41A5C"/>
    <w:rsid w:val="00C42C91"/>
    <w:rsid w:val="00C439BB"/>
    <w:rsid w:val="00C45644"/>
    <w:rsid w:val="00C53467"/>
    <w:rsid w:val="00C550B7"/>
    <w:rsid w:val="00C60374"/>
    <w:rsid w:val="00C63BE4"/>
    <w:rsid w:val="00C80AFB"/>
    <w:rsid w:val="00C84B80"/>
    <w:rsid w:val="00C86CC0"/>
    <w:rsid w:val="00C936FD"/>
    <w:rsid w:val="00C94FC9"/>
    <w:rsid w:val="00C96CC0"/>
    <w:rsid w:val="00CA50FC"/>
    <w:rsid w:val="00CA62F2"/>
    <w:rsid w:val="00CA7D15"/>
    <w:rsid w:val="00CB28CE"/>
    <w:rsid w:val="00CB36EE"/>
    <w:rsid w:val="00CB37A5"/>
    <w:rsid w:val="00CB49CB"/>
    <w:rsid w:val="00CB66C3"/>
    <w:rsid w:val="00CC008C"/>
    <w:rsid w:val="00CC0602"/>
    <w:rsid w:val="00CC24F9"/>
    <w:rsid w:val="00CC3836"/>
    <w:rsid w:val="00CD1077"/>
    <w:rsid w:val="00CD2D59"/>
    <w:rsid w:val="00CD4136"/>
    <w:rsid w:val="00CD73A5"/>
    <w:rsid w:val="00CE1E30"/>
    <w:rsid w:val="00CF508A"/>
    <w:rsid w:val="00D0253A"/>
    <w:rsid w:val="00D02B6F"/>
    <w:rsid w:val="00D02E00"/>
    <w:rsid w:val="00D03E7F"/>
    <w:rsid w:val="00D12DF3"/>
    <w:rsid w:val="00D12EE3"/>
    <w:rsid w:val="00D135CF"/>
    <w:rsid w:val="00D1361B"/>
    <w:rsid w:val="00D148BE"/>
    <w:rsid w:val="00D17CE6"/>
    <w:rsid w:val="00D20831"/>
    <w:rsid w:val="00D21AEF"/>
    <w:rsid w:val="00D30A01"/>
    <w:rsid w:val="00D32B60"/>
    <w:rsid w:val="00D3661F"/>
    <w:rsid w:val="00D42C0D"/>
    <w:rsid w:val="00D45DB7"/>
    <w:rsid w:val="00D47980"/>
    <w:rsid w:val="00D5168F"/>
    <w:rsid w:val="00D533FD"/>
    <w:rsid w:val="00D63960"/>
    <w:rsid w:val="00D647A6"/>
    <w:rsid w:val="00D67DB5"/>
    <w:rsid w:val="00D80AFC"/>
    <w:rsid w:val="00D8336F"/>
    <w:rsid w:val="00D8405C"/>
    <w:rsid w:val="00D85E7B"/>
    <w:rsid w:val="00D93991"/>
    <w:rsid w:val="00D966AA"/>
    <w:rsid w:val="00DA4108"/>
    <w:rsid w:val="00DB0D71"/>
    <w:rsid w:val="00DB0ECD"/>
    <w:rsid w:val="00DB15B0"/>
    <w:rsid w:val="00DB294D"/>
    <w:rsid w:val="00DC0F42"/>
    <w:rsid w:val="00DC10EE"/>
    <w:rsid w:val="00DC24A1"/>
    <w:rsid w:val="00DC38FB"/>
    <w:rsid w:val="00DC63ED"/>
    <w:rsid w:val="00DC7AC3"/>
    <w:rsid w:val="00DD1B66"/>
    <w:rsid w:val="00DD26C1"/>
    <w:rsid w:val="00DD4437"/>
    <w:rsid w:val="00DD54E7"/>
    <w:rsid w:val="00DE0526"/>
    <w:rsid w:val="00DE0A1A"/>
    <w:rsid w:val="00DE2085"/>
    <w:rsid w:val="00DF1486"/>
    <w:rsid w:val="00DF6ECA"/>
    <w:rsid w:val="00DF7624"/>
    <w:rsid w:val="00E01FE1"/>
    <w:rsid w:val="00E02B46"/>
    <w:rsid w:val="00E0305A"/>
    <w:rsid w:val="00E10AF7"/>
    <w:rsid w:val="00E114C4"/>
    <w:rsid w:val="00E203DC"/>
    <w:rsid w:val="00E22B0D"/>
    <w:rsid w:val="00E238F5"/>
    <w:rsid w:val="00E31DE4"/>
    <w:rsid w:val="00E368C3"/>
    <w:rsid w:val="00E406CE"/>
    <w:rsid w:val="00E41976"/>
    <w:rsid w:val="00E446BB"/>
    <w:rsid w:val="00E45A74"/>
    <w:rsid w:val="00E46ABC"/>
    <w:rsid w:val="00E479E4"/>
    <w:rsid w:val="00E50381"/>
    <w:rsid w:val="00E5191D"/>
    <w:rsid w:val="00E534CA"/>
    <w:rsid w:val="00E53C1F"/>
    <w:rsid w:val="00E571EE"/>
    <w:rsid w:val="00E62A07"/>
    <w:rsid w:val="00E6725E"/>
    <w:rsid w:val="00E7114F"/>
    <w:rsid w:val="00E719B6"/>
    <w:rsid w:val="00E71EBC"/>
    <w:rsid w:val="00E726A0"/>
    <w:rsid w:val="00E7490D"/>
    <w:rsid w:val="00E80D4B"/>
    <w:rsid w:val="00E839DB"/>
    <w:rsid w:val="00EA25FD"/>
    <w:rsid w:val="00EA7D30"/>
    <w:rsid w:val="00EB1B67"/>
    <w:rsid w:val="00EB4385"/>
    <w:rsid w:val="00EB4AA2"/>
    <w:rsid w:val="00EB4C2A"/>
    <w:rsid w:val="00EB551A"/>
    <w:rsid w:val="00EB5CF3"/>
    <w:rsid w:val="00EC0B17"/>
    <w:rsid w:val="00EC5AC0"/>
    <w:rsid w:val="00ED0A11"/>
    <w:rsid w:val="00ED51CF"/>
    <w:rsid w:val="00EE52AE"/>
    <w:rsid w:val="00EE5DB4"/>
    <w:rsid w:val="00EE6CDA"/>
    <w:rsid w:val="00EE6F5B"/>
    <w:rsid w:val="00EF40A0"/>
    <w:rsid w:val="00EF5E87"/>
    <w:rsid w:val="00EF790B"/>
    <w:rsid w:val="00F018C5"/>
    <w:rsid w:val="00F01BE2"/>
    <w:rsid w:val="00F029EA"/>
    <w:rsid w:val="00F07E5F"/>
    <w:rsid w:val="00F10D4E"/>
    <w:rsid w:val="00F139DE"/>
    <w:rsid w:val="00F16445"/>
    <w:rsid w:val="00F16BC9"/>
    <w:rsid w:val="00F23179"/>
    <w:rsid w:val="00F24080"/>
    <w:rsid w:val="00F24F3A"/>
    <w:rsid w:val="00F259EF"/>
    <w:rsid w:val="00F2726C"/>
    <w:rsid w:val="00F32690"/>
    <w:rsid w:val="00F42967"/>
    <w:rsid w:val="00F51ED0"/>
    <w:rsid w:val="00F52CB1"/>
    <w:rsid w:val="00F53F29"/>
    <w:rsid w:val="00F63763"/>
    <w:rsid w:val="00F63906"/>
    <w:rsid w:val="00F663EB"/>
    <w:rsid w:val="00F678FE"/>
    <w:rsid w:val="00F72293"/>
    <w:rsid w:val="00F7310D"/>
    <w:rsid w:val="00F76AEE"/>
    <w:rsid w:val="00F77071"/>
    <w:rsid w:val="00F842F8"/>
    <w:rsid w:val="00F84D1B"/>
    <w:rsid w:val="00F90847"/>
    <w:rsid w:val="00F946CC"/>
    <w:rsid w:val="00F94F57"/>
    <w:rsid w:val="00F979E9"/>
    <w:rsid w:val="00FA2C34"/>
    <w:rsid w:val="00FA4B9A"/>
    <w:rsid w:val="00FA4D42"/>
    <w:rsid w:val="00FA65AA"/>
    <w:rsid w:val="00FB112C"/>
    <w:rsid w:val="00FB42A8"/>
    <w:rsid w:val="00FB5FCA"/>
    <w:rsid w:val="00FB6600"/>
    <w:rsid w:val="00FB686D"/>
    <w:rsid w:val="00FB76B4"/>
    <w:rsid w:val="00FC3ACF"/>
    <w:rsid w:val="00FC5879"/>
    <w:rsid w:val="00FC5F35"/>
    <w:rsid w:val="00FD2C87"/>
    <w:rsid w:val="00FD32AB"/>
    <w:rsid w:val="00FD4556"/>
    <w:rsid w:val="00FD576C"/>
    <w:rsid w:val="00FD65C2"/>
    <w:rsid w:val="00FD7E71"/>
    <w:rsid w:val="00FE44DA"/>
    <w:rsid w:val="00FE4E43"/>
    <w:rsid w:val="00FF654C"/>
    <w:rsid w:val="00FF796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4993"/>
    <o:shapelayout v:ext="edit">
      <o:idmap v:ext="edit" data="1"/>
    </o:shapelayout>
  </w:shapeDefaults>
  <w:decimalSymbol w:val="."/>
  <w:listSeparator w:val=","/>
  <w15:chartTrackingRefBased/>
  <w15:docId w15:val="{69D9732B-B7FB-4B2A-9372-337E04AF4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3763"/>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52748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7">
    <w:name w:val="heading 7"/>
    <w:basedOn w:val="Normal"/>
    <w:link w:val="Ttulo7Car"/>
    <w:uiPriority w:val="1"/>
    <w:qFormat/>
    <w:rsid w:val="000F27E6"/>
    <w:pPr>
      <w:widowControl w:val="0"/>
      <w:ind w:left="20"/>
      <w:outlineLvl w:val="6"/>
    </w:pPr>
    <w:rPr>
      <w:rFonts w:cstheme="minorBidi"/>
      <w:sz w:val="25"/>
      <w:szCs w:val="25"/>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0AF7"/>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E10AF7"/>
    <w:rPr>
      <w:rFonts w:eastAsiaTheme="minorEastAsia"/>
      <w:sz w:val="24"/>
      <w:szCs w:val="24"/>
      <w:lang w:val="es-ES_tradnl" w:eastAsia="es-ES"/>
    </w:rPr>
  </w:style>
  <w:style w:type="paragraph" w:styleId="Piedepgina">
    <w:name w:val="footer"/>
    <w:basedOn w:val="Normal"/>
    <w:link w:val="PiedepginaCar"/>
    <w:uiPriority w:val="99"/>
    <w:unhideWhenUsed/>
    <w:rsid w:val="00E10AF7"/>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E10AF7"/>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10AF7"/>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10AF7"/>
    <w:pPr>
      <w:ind w:left="708"/>
    </w:pPr>
    <w:rPr>
      <w:sz w:val="22"/>
      <w:szCs w:val="22"/>
      <w:lang w:val="es-MX" w:eastAsia="en-US"/>
    </w:rPr>
  </w:style>
  <w:style w:type="table" w:styleId="Tablaconcuadrcula">
    <w:name w:val="Table Grid"/>
    <w:basedOn w:val="Tablanormal"/>
    <w:uiPriority w:val="59"/>
    <w:rsid w:val="00E10AF7"/>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uentedeprrafopredeter"/>
    <w:rsid w:val="00E10AF7"/>
  </w:style>
  <w:style w:type="character" w:customStyle="1" w:styleId="apple-converted-space">
    <w:name w:val="apple-converted-space"/>
    <w:basedOn w:val="Fuentedeprrafopredeter"/>
    <w:rsid w:val="00E10AF7"/>
  </w:style>
  <w:style w:type="paragraph" w:styleId="NormalWeb">
    <w:name w:val="Normal (Web)"/>
    <w:basedOn w:val="Normal"/>
    <w:uiPriority w:val="99"/>
    <w:unhideWhenUsed/>
    <w:rsid w:val="00E10AF7"/>
    <w:pPr>
      <w:spacing w:before="100" w:beforeAutospacing="1" w:after="100" w:afterAutospacing="1"/>
    </w:pPr>
    <w:rPr>
      <w:lang w:val="es-MX" w:eastAsia="es-MX"/>
    </w:rPr>
  </w:style>
  <w:style w:type="character" w:styleId="Hipervnculo">
    <w:name w:val="Hyperlink"/>
    <w:basedOn w:val="Fuentedeprrafopredeter"/>
    <w:uiPriority w:val="99"/>
    <w:unhideWhenUsed/>
    <w:rsid w:val="00E10AF7"/>
    <w:rPr>
      <w:color w:val="0000FF"/>
      <w:u w:val="single"/>
    </w:rPr>
  </w:style>
  <w:style w:type="paragraph" w:styleId="Sinespaciado">
    <w:name w:val="No Spacing"/>
    <w:aliases w:val="Francesa"/>
    <w:link w:val="SinespaciadoCar"/>
    <w:uiPriority w:val="1"/>
    <w:qFormat/>
    <w:rsid w:val="00E10AF7"/>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E10AF7"/>
    <w:rPr>
      <w:b/>
      <w:bCs/>
    </w:rPr>
  </w:style>
  <w:style w:type="character" w:customStyle="1" w:styleId="SinespaciadoCar">
    <w:name w:val="Sin espaciado Car"/>
    <w:aliases w:val="Francesa Car"/>
    <w:link w:val="Sinespaciado"/>
    <w:uiPriority w:val="1"/>
    <w:locked/>
    <w:rsid w:val="00E10AF7"/>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083EB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83EBA"/>
    <w:rPr>
      <w:rFonts w:ascii="Segoe UI" w:eastAsia="Times New Roman" w:hAnsi="Segoe UI" w:cs="Segoe UI"/>
      <w:sz w:val="18"/>
      <w:szCs w:val="18"/>
      <w:lang w:val="es-ES"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nhideWhenUsed/>
    <w:rsid w:val="008866D2"/>
    <w:pPr>
      <w:spacing w:line="360" w:lineRule="auto"/>
      <w:jc w:val="both"/>
    </w:pPr>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8866D2"/>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iPriority w:val="99"/>
    <w:unhideWhenUsed/>
    <w:rsid w:val="008866D2"/>
    <w:rPr>
      <w:vertAlign w:val="superscript"/>
    </w:rPr>
  </w:style>
  <w:style w:type="paragraph" w:customStyle="1" w:styleId="Default">
    <w:name w:val="Default"/>
    <w:rsid w:val="00D45DB7"/>
    <w:pPr>
      <w:autoSpaceDE w:val="0"/>
      <w:autoSpaceDN w:val="0"/>
      <w:adjustRightInd w:val="0"/>
      <w:spacing w:after="0" w:line="240" w:lineRule="auto"/>
    </w:pPr>
    <w:rPr>
      <w:rFonts w:ascii="Arial" w:hAnsi="Arial" w:cs="Arial"/>
      <w:color w:val="000000"/>
      <w:sz w:val="24"/>
      <w:szCs w:val="24"/>
    </w:rPr>
  </w:style>
  <w:style w:type="character" w:customStyle="1" w:styleId="eop">
    <w:name w:val="eop"/>
    <w:basedOn w:val="Fuentedeprrafopredeter"/>
    <w:rsid w:val="00DC63ED"/>
  </w:style>
  <w:style w:type="character" w:customStyle="1" w:styleId="A0">
    <w:name w:val="A0"/>
    <w:uiPriority w:val="99"/>
    <w:rsid w:val="00DC63ED"/>
    <w:rPr>
      <w:rFonts w:cs="AvenirNext LT Pro Regular"/>
      <w:color w:val="000000"/>
      <w:sz w:val="18"/>
      <w:szCs w:val="18"/>
    </w:rPr>
  </w:style>
  <w:style w:type="paragraph" w:styleId="Textoindependiente">
    <w:name w:val="Body Text"/>
    <w:basedOn w:val="Normal"/>
    <w:link w:val="TextoindependienteCar"/>
    <w:uiPriority w:val="1"/>
    <w:qFormat/>
    <w:rsid w:val="002D10F9"/>
    <w:pPr>
      <w:widowControl w:val="0"/>
      <w:ind w:left="100"/>
    </w:pPr>
    <w:rPr>
      <w:rFonts w:cstheme="minorBidi"/>
      <w:sz w:val="22"/>
      <w:szCs w:val="22"/>
      <w:lang w:val="en-US" w:eastAsia="en-US"/>
    </w:rPr>
  </w:style>
  <w:style w:type="character" w:customStyle="1" w:styleId="TextoindependienteCar">
    <w:name w:val="Texto independiente Car"/>
    <w:basedOn w:val="Fuentedeprrafopredeter"/>
    <w:link w:val="Textoindependiente"/>
    <w:uiPriority w:val="1"/>
    <w:rsid w:val="002D10F9"/>
    <w:rPr>
      <w:rFonts w:ascii="Times New Roman" w:eastAsia="Times New Roman" w:hAnsi="Times New Roman"/>
      <w:lang w:val="en-US"/>
    </w:rPr>
  </w:style>
  <w:style w:type="paragraph" w:customStyle="1" w:styleId="corte4fondo">
    <w:name w:val="corte4 fondo"/>
    <w:basedOn w:val="Normal"/>
    <w:link w:val="corte4fondoCar2"/>
    <w:qFormat/>
    <w:rsid w:val="007B3FF1"/>
    <w:pPr>
      <w:spacing w:line="360" w:lineRule="auto"/>
      <w:ind w:firstLine="709"/>
      <w:jc w:val="both"/>
    </w:pPr>
    <w:rPr>
      <w:rFonts w:ascii="Arial" w:hAnsi="Arial"/>
      <w:sz w:val="30"/>
      <w:szCs w:val="20"/>
      <w:lang w:val="x-none" w:eastAsia="es-MX"/>
    </w:rPr>
  </w:style>
  <w:style w:type="character" w:customStyle="1" w:styleId="corte4fondoCar2">
    <w:name w:val="corte4 fondo Car2"/>
    <w:link w:val="corte4fondo"/>
    <w:rsid w:val="007B3FF1"/>
    <w:rPr>
      <w:rFonts w:ascii="Arial" w:eastAsia="Times New Roman" w:hAnsi="Arial" w:cs="Times New Roman"/>
      <w:sz w:val="30"/>
      <w:szCs w:val="20"/>
      <w:lang w:val="x-none" w:eastAsia="es-MX"/>
    </w:rPr>
  </w:style>
  <w:style w:type="character" w:customStyle="1" w:styleId="Ninguno">
    <w:name w:val="Ninguno"/>
    <w:rsid w:val="00DF6ECA"/>
    <w:rPr>
      <w:lang w:val="es-ES_tradnl"/>
    </w:rPr>
  </w:style>
  <w:style w:type="character" w:styleId="Refdecomentario">
    <w:name w:val="annotation reference"/>
    <w:basedOn w:val="Fuentedeprrafopredeter"/>
    <w:uiPriority w:val="99"/>
    <w:semiHidden/>
    <w:unhideWhenUsed/>
    <w:rsid w:val="0061155B"/>
    <w:rPr>
      <w:sz w:val="16"/>
      <w:szCs w:val="16"/>
    </w:rPr>
  </w:style>
  <w:style w:type="paragraph" w:styleId="Textocomentario">
    <w:name w:val="annotation text"/>
    <w:basedOn w:val="Normal"/>
    <w:link w:val="TextocomentarioCar"/>
    <w:uiPriority w:val="99"/>
    <w:semiHidden/>
    <w:unhideWhenUsed/>
    <w:rsid w:val="0061155B"/>
    <w:rPr>
      <w:sz w:val="20"/>
      <w:szCs w:val="20"/>
    </w:rPr>
  </w:style>
  <w:style w:type="character" w:customStyle="1" w:styleId="TextocomentarioCar">
    <w:name w:val="Texto comentario Car"/>
    <w:basedOn w:val="Fuentedeprrafopredeter"/>
    <w:link w:val="Textocomentario"/>
    <w:uiPriority w:val="99"/>
    <w:semiHidden/>
    <w:rsid w:val="0061155B"/>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61155B"/>
    <w:rPr>
      <w:b/>
      <w:bCs/>
    </w:rPr>
  </w:style>
  <w:style w:type="character" w:customStyle="1" w:styleId="AsuntodelcomentarioCar">
    <w:name w:val="Asunto del comentario Car"/>
    <w:basedOn w:val="TextocomentarioCar"/>
    <w:link w:val="Asuntodelcomentario"/>
    <w:uiPriority w:val="99"/>
    <w:semiHidden/>
    <w:rsid w:val="0061155B"/>
    <w:rPr>
      <w:rFonts w:ascii="Times New Roman" w:eastAsia="Times New Roman" w:hAnsi="Times New Roman" w:cs="Times New Roman"/>
      <w:b/>
      <w:bCs/>
      <w:sz w:val="20"/>
      <w:szCs w:val="20"/>
      <w:lang w:val="es-ES" w:eastAsia="es-ES"/>
    </w:rPr>
  </w:style>
  <w:style w:type="character" w:customStyle="1" w:styleId="Ttulo7Car">
    <w:name w:val="Título 7 Car"/>
    <w:basedOn w:val="Fuentedeprrafopredeter"/>
    <w:link w:val="Ttulo7"/>
    <w:uiPriority w:val="1"/>
    <w:rsid w:val="000F27E6"/>
    <w:rPr>
      <w:rFonts w:ascii="Times New Roman" w:eastAsia="Times New Roman" w:hAnsi="Times New Roman"/>
      <w:sz w:val="25"/>
      <w:szCs w:val="25"/>
      <w:lang w:val="en-US"/>
    </w:rPr>
  </w:style>
  <w:style w:type="character" w:customStyle="1" w:styleId="Ttulo1Car">
    <w:name w:val="Título 1 Car"/>
    <w:basedOn w:val="Fuentedeprrafopredeter"/>
    <w:link w:val="Ttulo1"/>
    <w:uiPriority w:val="9"/>
    <w:rsid w:val="00527483"/>
    <w:rPr>
      <w:rFonts w:asciiTheme="majorHAnsi" w:eastAsiaTheme="majorEastAsia" w:hAnsiTheme="majorHAnsi" w:cstheme="majorBidi"/>
      <w:color w:val="2E74B5" w:themeColor="accent1" w:themeShade="BF"/>
      <w:sz w:val="32"/>
      <w:szCs w:val="32"/>
      <w:lang w:val="es-ES" w:eastAsia="es-ES"/>
    </w:rPr>
  </w:style>
  <w:style w:type="character" w:customStyle="1" w:styleId="TextonotapieCar1">
    <w:name w:val="Texto nota pie Car1"/>
    <w:uiPriority w:val="99"/>
    <w:rsid w:val="004D3D68"/>
    <w:rPr>
      <w:rFonts w:ascii="Times New Roman" w:eastAsia="Times New Roman" w:hAnsi="Times New Roman"/>
      <w:lang w:val="es-ES" w:eastAsia="es-ES"/>
    </w:rPr>
  </w:style>
  <w:style w:type="paragraph" w:styleId="Textosinformato">
    <w:name w:val="Plain Text"/>
    <w:basedOn w:val="Normal"/>
    <w:link w:val="TextosinformatoCar"/>
    <w:rsid w:val="00075FA3"/>
    <w:rPr>
      <w:rFonts w:ascii="Courier New" w:hAnsi="Courier New"/>
      <w:sz w:val="20"/>
      <w:szCs w:val="20"/>
    </w:rPr>
  </w:style>
  <w:style w:type="character" w:customStyle="1" w:styleId="TextosinformatoCar">
    <w:name w:val="Texto sin formato Car"/>
    <w:basedOn w:val="Fuentedeprrafopredeter"/>
    <w:link w:val="Textosinformato"/>
    <w:rsid w:val="00075FA3"/>
    <w:rPr>
      <w:rFonts w:ascii="Courier New" w:eastAsia="Times New Roman" w:hAnsi="Courier New" w:cs="Times New Roman"/>
      <w:sz w:val="20"/>
      <w:szCs w:val="20"/>
      <w:lang w:val="es-ES" w:eastAsia="es-ES"/>
    </w:rPr>
  </w:style>
  <w:style w:type="paragraph" w:customStyle="1" w:styleId="Texto">
    <w:name w:val="Texto"/>
    <w:basedOn w:val="Normal"/>
    <w:rsid w:val="00075FA3"/>
    <w:pPr>
      <w:spacing w:after="101" w:line="216" w:lineRule="exact"/>
      <w:ind w:firstLine="288"/>
      <w:jc w:val="both"/>
    </w:pPr>
    <w:rPr>
      <w:rFonts w:ascii="Arial" w:hAnsi="Arial" w:cs="Arial"/>
      <w:sz w:val="18"/>
      <w:szCs w:val="18"/>
      <w:lang w:val="es-MX"/>
    </w:rPr>
  </w:style>
  <w:style w:type="paragraph" w:customStyle="1" w:styleId="paragraph">
    <w:name w:val="paragraph"/>
    <w:basedOn w:val="Normal"/>
    <w:rsid w:val="00AA0EF4"/>
    <w:pPr>
      <w:spacing w:before="100" w:beforeAutospacing="1" w:after="100" w:afterAutospacing="1"/>
    </w:pPr>
    <w:rPr>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5250098">
      <w:bodyDiv w:val="1"/>
      <w:marLeft w:val="0"/>
      <w:marRight w:val="0"/>
      <w:marTop w:val="0"/>
      <w:marBottom w:val="0"/>
      <w:divBdr>
        <w:top w:val="none" w:sz="0" w:space="0" w:color="auto"/>
        <w:left w:val="none" w:sz="0" w:space="0" w:color="auto"/>
        <w:bottom w:val="none" w:sz="0" w:space="0" w:color="auto"/>
        <w:right w:val="none" w:sz="0" w:space="0" w:color="auto"/>
      </w:divBdr>
    </w:div>
    <w:div w:id="1103843948">
      <w:bodyDiv w:val="1"/>
      <w:marLeft w:val="0"/>
      <w:marRight w:val="0"/>
      <w:marTop w:val="0"/>
      <w:marBottom w:val="0"/>
      <w:divBdr>
        <w:top w:val="none" w:sz="0" w:space="0" w:color="auto"/>
        <w:left w:val="none" w:sz="0" w:space="0" w:color="auto"/>
        <w:bottom w:val="none" w:sz="0" w:space="0" w:color="auto"/>
        <w:right w:val="none" w:sz="0" w:space="0" w:color="auto"/>
      </w:divBdr>
    </w:div>
    <w:div w:id="1153521697">
      <w:bodyDiv w:val="1"/>
      <w:marLeft w:val="0"/>
      <w:marRight w:val="0"/>
      <w:marTop w:val="0"/>
      <w:marBottom w:val="0"/>
      <w:divBdr>
        <w:top w:val="none" w:sz="0" w:space="0" w:color="auto"/>
        <w:left w:val="none" w:sz="0" w:space="0" w:color="auto"/>
        <w:bottom w:val="none" w:sz="0" w:space="0" w:color="auto"/>
        <w:right w:val="none" w:sz="0" w:space="0" w:color="auto"/>
      </w:divBdr>
    </w:div>
    <w:div w:id="1872646547">
      <w:bodyDiv w:val="1"/>
      <w:marLeft w:val="0"/>
      <w:marRight w:val="0"/>
      <w:marTop w:val="0"/>
      <w:marBottom w:val="0"/>
      <w:divBdr>
        <w:top w:val="none" w:sz="0" w:space="0" w:color="auto"/>
        <w:left w:val="none" w:sz="0" w:space="0" w:color="auto"/>
        <w:bottom w:val="none" w:sz="0" w:space="0" w:color="auto"/>
        <w:right w:val="none" w:sz="0" w:space="0" w:color="auto"/>
      </w:divBdr>
    </w:div>
    <w:div w:id="1923680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onografias.com/trabajos14/verific-servicios/verific-servicios.shtml"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35</Pages>
  <Words>8831</Words>
  <Characters>48574</Characters>
  <Application>Microsoft Office Word</Application>
  <DocSecurity>0</DocSecurity>
  <Lines>404</Lines>
  <Paragraphs>114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cp:lastPrinted>2019-06-14T15:17:00Z</cp:lastPrinted>
  <dcterms:created xsi:type="dcterms:W3CDTF">2021-09-03T19:05:00Z</dcterms:created>
  <dcterms:modified xsi:type="dcterms:W3CDTF">2021-10-01T16:15:00Z</dcterms:modified>
</cp:coreProperties>
</file>