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9DBC4" w14:textId="1ED04F35" w:rsidR="00546BFC" w:rsidRDefault="00546BFC" w:rsidP="00546BFC">
      <w:pPr>
        <w:shd w:val="clear" w:color="auto" w:fill="FFFFFF"/>
        <w:spacing w:after="0" w:line="360" w:lineRule="auto"/>
        <w:jc w:val="both"/>
        <w:rPr>
          <w:rFonts w:ascii="Palatino Linotype" w:eastAsia="Times New Roman" w:hAnsi="Palatino Linotype" w:cs="Arial"/>
          <w:sz w:val="24"/>
          <w:szCs w:val="24"/>
          <w:lang w:eastAsia="es-MX"/>
        </w:rPr>
      </w:pPr>
      <w:r w:rsidRPr="00897D3F">
        <w:rPr>
          <w:rFonts w:ascii="Palatino Linotype" w:eastAsia="Times New Roman" w:hAnsi="Palatino Linotype" w:cs="Arial"/>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sz w:val="24"/>
          <w:szCs w:val="24"/>
          <w:lang w:eastAsia="es-MX"/>
        </w:rPr>
        <w:t xml:space="preserve"> </w:t>
      </w:r>
      <w:r w:rsidR="00AC7C9B">
        <w:rPr>
          <w:rFonts w:ascii="Palatino Linotype" w:eastAsia="Times New Roman" w:hAnsi="Palatino Linotype" w:cs="Arial"/>
          <w:sz w:val="24"/>
          <w:szCs w:val="24"/>
          <w:lang w:eastAsia="es-MX"/>
        </w:rPr>
        <w:t xml:space="preserve">diez </w:t>
      </w:r>
      <w:r w:rsidR="00614338">
        <w:rPr>
          <w:rFonts w:ascii="Palatino Linotype" w:eastAsia="Times New Roman" w:hAnsi="Palatino Linotype" w:cs="Arial"/>
          <w:sz w:val="24"/>
          <w:szCs w:val="24"/>
          <w:lang w:eastAsia="es-MX"/>
        </w:rPr>
        <w:t>de noviembre</w:t>
      </w:r>
      <w:r>
        <w:rPr>
          <w:rFonts w:ascii="Palatino Linotype" w:eastAsia="Times New Roman" w:hAnsi="Palatino Linotype" w:cs="Arial"/>
          <w:sz w:val="24"/>
          <w:szCs w:val="24"/>
          <w:lang w:eastAsia="es-MX"/>
        </w:rPr>
        <w:t xml:space="preserve"> de</w:t>
      </w:r>
      <w:r w:rsidRPr="00897D3F">
        <w:rPr>
          <w:rFonts w:ascii="Palatino Linotype" w:eastAsia="Times New Roman" w:hAnsi="Palatino Linotype" w:cs="Arial"/>
          <w:sz w:val="24"/>
          <w:szCs w:val="24"/>
          <w:lang w:eastAsia="es-MX"/>
        </w:rPr>
        <w:t xml:space="preserve"> dos mil </w:t>
      </w:r>
      <w:r>
        <w:rPr>
          <w:rFonts w:ascii="Palatino Linotype" w:eastAsia="Times New Roman" w:hAnsi="Palatino Linotype" w:cs="Arial"/>
          <w:sz w:val="24"/>
          <w:szCs w:val="24"/>
          <w:lang w:eastAsia="es-MX"/>
        </w:rPr>
        <w:t>veintiuno</w:t>
      </w:r>
      <w:r w:rsidRPr="00897D3F">
        <w:rPr>
          <w:rFonts w:ascii="Palatino Linotype" w:eastAsia="Times New Roman" w:hAnsi="Palatino Linotype" w:cs="Arial"/>
          <w:sz w:val="24"/>
          <w:szCs w:val="24"/>
          <w:lang w:eastAsia="es-MX"/>
        </w:rPr>
        <w:t>.</w:t>
      </w:r>
      <w:r>
        <w:rPr>
          <w:rFonts w:ascii="Palatino Linotype" w:eastAsia="Times New Roman" w:hAnsi="Palatino Linotype" w:cs="Arial"/>
          <w:sz w:val="24"/>
          <w:szCs w:val="24"/>
          <w:lang w:eastAsia="es-MX"/>
        </w:rPr>
        <w:t xml:space="preserve"> </w:t>
      </w:r>
    </w:p>
    <w:p w14:paraId="24A0AFC4" w14:textId="77777777" w:rsidR="00546BFC" w:rsidRPr="00BC2003" w:rsidRDefault="00546BFC" w:rsidP="00546BFC">
      <w:pPr>
        <w:shd w:val="clear" w:color="auto" w:fill="FFFFFF"/>
        <w:spacing w:after="0" w:line="360" w:lineRule="auto"/>
        <w:jc w:val="both"/>
        <w:rPr>
          <w:rFonts w:ascii="Palatino Linotype" w:eastAsia="Times New Roman" w:hAnsi="Palatino Linotype" w:cs="Arial"/>
          <w:szCs w:val="24"/>
          <w:lang w:eastAsia="es-MX"/>
        </w:rPr>
      </w:pPr>
    </w:p>
    <w:p w14:paraId="4383C992" w14:textId="5D6146AD" w:rsidR="00546BFC" w:rsidRPr="00FA0164" w:rsidRDefault="00546BFC" w:rsidP="00546BFC">
      <w:pPr>
        <w:spacing w:after="0" w:line="360" w:lineRule="auto"/>
        <w:jc w:val="both"/>
        <w:rPr>
          <w:rFonts w:ascii="Palatino Linotype" w:hAnsi="Palatino Linotype" w:cs="Arial"/>
          <w:sz w:val="24"/>
          <w:szCs w:val="24"/>
        </w:rPr>
      </w:pPr>
      <w:r w:rsidRPr="00FA0164">
        <w:rPr>
          <w:rFonts w:ascii="Palatino Linotype" w:hAnsi="Palatino Linotype" w:cs="Arial"/>
          <w:b/>
          <w:sz w:val="28"/>
          <w:szCs w:val="28"/>
        </w:rPr>
        <w:t>VISTO</w:t>
      </w:r>
      <w:r w:rsidRPr="00FA0164">
        <w:rPr>
          <w:rFonts w:ascii="Palatino Linotype" w:hAnsi="Palatino Linotype" w:cs="Arial"/>
          <w:sz w:val="24"/>
          <w:szCs w:val="24"/>
        </w:rPr>
        <w:t xml:space="preserve"> el expediente formado con motivo del recurso de revisión </w:t>
      </w:r>
      <w:r w:rsidRPr="00FA0164">
        <w:rPr>
          <w:rFonts w:ascii="Palatino Linotype" w:hAnsi="Palatino Linotype" w:cs="Arial"/>
          <w:b/>
          <w:sz w:val="24"/>
          <w:szCs w:val="24"/>
        </w:rPr>
        <w:t>0</w:t>
      </w:r>
      <w:r w:rsidR="00614338">
        <w:rPr>
          <w:rFonts w:ascii="Palatino Linotype" w:hAnsi="Palatino Linotype" w:cs="Arial"/>
          <w:b/>
          <w:sz w:val="24"/>
          <w:szCs w:val="24"/>
        </w:rPr>
        <w:t>4</w:t>
      </w:r>
      <w:r w:rsidR="00AC7C9B">
        <w:rPr>
          <w:rFonts w:ascii="Palatino Linotype" w:hAnsi="Palatino Linotype" w:cs="Arial"/>
          <w:b/>
          <w:sz w:val="24"/>
          <w:szCs w:val="24"/>
        </w:rPr>
        <w:t>840</w:t>
      </w:r>
      <w:r w:rsidRPr="00FA0164">
        <w:rPr>
          <w:rFonts w:ascii="Palatino Linotype" w:hAnsi="Palatino Linotype" w:cs="Arial"/>
          <w:b/>
          <w:sz w:val="24"/>
          <w:szCs w:val="24"/>
        </w:rPr>
        <w:t>/INFOEM/IP/RR/20</w:t>
      </w:r>
      <w:r>
        <w:rPr>
          <w:rFonts w:ascii="Palatino Linotype" w:hAnsi="Palatino Linotype" w:cs="Arial"/>
          <w:b/>
          <w:sz w:val="24"/>
          <w:szCs w:val="24"/>
        </w:rPr>
        <w:t>21</w:t>
      </w:r>
      <w:r w:rsidRPr="00FA0164">
        <w:rPr>
          <w:rFonts w:ascii="Palatino Linotype" w:hAnsi="Palatino Linotype" w:cs="Arial"/>
          <w:sz w:val="24"/>
          <w:szCs w:val="24"/>
        </w:rPr>
        <w:t xml:space="preserve">, interpuesto por </w:t>
      </w:r>
      <w:r w:rsidR="00B1675C">
        <w:rPr>
          <w:rFonts w:ascii="Palatino Linotype" w:hAnsi="Palatino Linotype" w:cs="Arial"/>
          <w:sz w:val="24"/>
          <w:szCs w:val="24"/>
        </w:rPr>
        <w:t>el C</w:t>
      </w:r>
      <w:r w:rsidR="00B1675C" w:rsidRPr="00A41416">
        <w:rPr>
          <w:rFonts w:ascii="Palatino Linotype" w:hAnsi="Palatino Linotype" w:cs="Arial"/>
          <w:sz w:val="24"/>
          <w:szCs w:val="24"/>
        </w:rPr>
        <w:t xml:space="preserve">. </w:t>
      </w:r>
      <w:proofErr w:type="spellStart"/>
      <w:r w:rsidR="009E2350">
        <w:rPr>
          <w:rFonts w:ascii="Palatino Linotype" w:hAnsi="Palatino Linotype" w:cs="Arial"/>
          <w:b/>
          <w:sz w:val="24"/>
          <w:szCs w:val="24"/>
        </w:rPr>
        <w:t>xxxxxxxxxxxxxxxxxxxxxxxxxxxx</w:t>
      </w:r>
      <w:proofErr w:type="spellEnd"/>
      <w:r w:rsidR="00A41416" w:rsidRPr="00A41416">
        <w:rPr>
          <w:rFonts w:ascii="Palatino Linotype" w:hAnsi="Palatino Linotype" w:cs="Arial"/>
          <w:b/>
          <w:sz w:val="24"/>
          <w:szCs w:val="24"/>
        </w:rPr>
        <w:t xml:space="preserve"> </w:t>
      </w:r>
      <w:r w:rsidR="009E2350">
        <w:rPr>
          <w:rFonts w:ascii="Palatino Linotype" w:hAnsi="Palatino Linotype" w:cs="Arial"/>
          <w:b/>
          <w:sz w:val="24"/>
          <w:szCs w:val="24"/>
        </w:rPr>
        <w:t>xxxxxxxx</w:t>
      </w:r>
      <w:bookmarkStart w:id="0" w:name="_GoBack"/>
      <w:bookmarkEnd w:id="0"/>
      <w:r w:rsidRPr="00A41416">
        <w:rPr>
          <w:rFonts w:ascii="Palatino Linotype" w:hAnsi="Palatino Linotype" w:cs="Arial"/>
          <w:b/>
          <w:sz w:val="24"/>
          <w:szCs w:val="24"/>
        </w:rPr>
        <w:t xml:space="preserve">, </w:t>
      </w:r>
      <w:r w:rsidRPr="00A41416">
        <w:rPr>
          <w:rFonts w:ascii="Palatino Linotype" w:hAnsi="Palatino Linotype" w:cs="Arial"/>
          <w:sz w:val="24"/>
          <w:szCs w:val="24"/>
        </w:rPr>
        <w:t>que</w:t>
      </w:r>
      <w:r w:rsidRPr="00A41416">
        <w:rPr>
          <w:rFonts w:ascii="Palatino Linotype" w:hAnsi="Palatino Linotype" w:cs="Arial"/>
          <w:b/>
          <w:sz w:val="24"/>
          <w:szCs w:val="24"/>
        </w:rPr>
        <w:t xml:space="preserve"> </w:t>
      </w:r>
      <w:r w:rsidRPr="00A41416">
        <w:rPr>
          <w:rFonts w:ascii="Palatino Linotype" w:hAnsi="Palatino Linotype" w:cs="Arial"/>
          <w:sz w:val="24"/>
          <w:szCs w:val="24"/>
        </w:rPr>
        <w:t>en l</w:t>
      </w:r>
      <w:r w:rsidRPr="00FA0164">
        <w:rPr>
          <w:rFonts w:ascii="Palatino Linotype" w:hAnsi="Palatino Linotype" w:cs="Arial"/>
          <w:sz w:val="24"/>
          <w:szCs w:val="24"/>
        </w:rPr>
        <w:t xml:space="preserve">o sucesivo </w:t>
      </w:r>
      <w:r>
        <w:rPr>
          <w:rFonts w:ascii="Palatino Linotype" w:hAnsi="Palatino Linotype" w:cs="Arial"/>
          <w:b/>
          <w:sz w:val="24"/>
          <w:szCs w:val="24"/>
        </w:rPr>
        <w:t>e</w:t>
      </w:r>
      <w:r w:rsidRPr="00FA0164">
        <w:rPr>
          <w:rFonts w:ascii="Palatino Linotype" w:hAnsi="Palatino Linotype" w:cs="Arial"/>
          <w:b/>
          <w:sz w:val="24"/>
          <w:szCs w:val="24"/>
        </w:rPr>
        <w:t xml:space="preserve">l Recurrente, </w:t>
      </w:r>
      <w:r w:rsidRPr="00FA0164">
        <w:rPr>
          <w:rFonts w:ascii="Palatino Linotype" w:hAnsi="Palatino Linotype" w:cs="Arial"/>
          <w:sz w:val="24"/>
          <w:szCs w:val="24"/>
        </w:rPr>
        <w:t>en contra de la respuesta del</w:t>
      </w:r>
      <w:r w:rsidR="00B1675C">
        <w:rPr>
          <w:rFonts w:ascii="Palatino Linotype" w:hAnsi="Palatino Linotype" w:cs="Arial"/>
          <w:sz w:val="24"/>
          <w:szCs w:val="24"/>
        </w:rPr>
        <w:t xml:space="preserve"> </w:t>
      </w:r>
      <w:r w:rsidR="00A41416" w:rsidRPr="00A41416">
        <w:rPr>
          <w:rFonts w:ascii="Palatino Linotype" w:hAnsi="Palatino Linotype" w:cs="Arial"/>
          <w:b/>
          <w:sz w:val="24"/>
          <w:szCs w:val="24"/>
        </w:rPr>
        <w:t>Organismo Público Descentralizado para la Prestación de Los Servicios de Agua Potable Alcantarillado y Saneamiento de Atizapán de Zaragoza por sus siglas S.A.P.A.S.A.</w:t>
      </w:r>
      <w:r w:rsidRPr="00A41416">
        <w:rPr>
          <w:rFonts w:ascii="Palatino Linotype" w:hAnsi="Palatino Linotype" w:cs="Arial"/>
          <w:b/>
          <w:sz w:val="24"/>
          <w:szCs w:val="24"/>
        </w:rPr>
        <w:t xml:space="preserve">, </w:t>
      </w:r>
      <w:r w:rsidRPr="00A41416">
        <w:rPr>
          <w:rFonts w:ascii="Palatino Linotype" w:hAnsi="Palatino Linotype" w:cs="Arial"/>
          <w:sz w:val="24"/>
          <w:szCs w:val="24"/>
        </w:rPr>
        <w:t>en lo sucesivo</w:t>
      </w:r>
      <w:r w:rsidRPr="00FA0164">
        <w:rPr>
          <w:rFonts w:ascii="Palatino Linotype" w:hAnsi="Palatino Linotype" w:cs="Arial"/>
          <w:sz w:val="24"/>
          <w:szCs w:val="24"/>
        </w:rPr>
        <w:t xml:space="preserve"> </w:t>
      </w:r>
      <w:r w:rsidRPr="00FA0164">
        <w:rPr>
          <w:rFonts w:ascii="Palatino Linotype" w:hAnsi="Palatino Linotype" w:cs="Arial"/>
          <w:b/>
          <w:sz w:val="24"/>
          <w:szCs w:val="24"/>
        </w:rPr>
        <w:t xml:space="preserve">El Sujeto Obligado, </w:t>
      </w:r>
      <w:r w:rsidRPr="00FA0164">
        <w:rPr>
          <w:rFonts w:ascii="Palatino Linotype" w:hAnsi="Palatino Linotype" w:cs="Arial"/>
          <w:sz w:val="24"/>
          <w:szCs w:val="24"/>
        </w:rPr>
        <w:t xml:space="preserve">se procede a dictar la presente resolución. </w:t>
      </w:r>
    </w:p>
    <w:p w14:paraId="31D8B7F0" w14:textId="77777777" w:rsidR="00546BFC" w:rsidRPr="00EC765F" w:rsidRDefault="00546BFC" w:rsidP="00546BFC">
      <w:pPr>
        <w:tabs>
          <w:tab w:val="left" w:pos="1701"/>
        </w:tabs>
        <w:spacing w:after="0" w:line="360" w:lineRule="auto"/>
        <w:jc w:val="both"/>
        <w:rPr>
          <w:rFonts w:ascii="Palatino Linotype" w:hAnsi="Palatino Linotype" w:cs="Arial"/>
          <w:sz w:val="24"/>
        </w:rPr>
      </w:pPr>
    </w:p>
    <w:p w14:paraId="62153A1E" w14:textId="77777777" w:rsidR="00546BFC" w:rsidRDefault="00546BFC" w:rsidP="00546BFC">
      <w:pPr>
        <w:spacing w:after="0" w:line="360" w:lineRule="auto"/>
        <w:jc w:val="center"/>
        <w:rPr>
          <w:rFonts w:ascii="Palatino Linotype" w:hAnsi="Palatino Linotype"/>
          <w:b/>
          <w:sz w:val="28"/>
        </w:rPr>
      </w:pPr>
      <w:r w:rsidRPr="00EC765F">
        <w:rPr>
          <w:rFonts w:ascii="Palatino Linotype" w:hAnsi="Palatino Linotype"/>
          <w:b/>
          <w:sz w:val="28"/>
        </w:rPr>
        <w:t>A N T E C E D E N T E S   D E L   A S U N T O</w:t>
      </w:r>
    </w:p>
    <w:p w14:paraId="6363791F" w14:textId="77777777" w:rsidR="00546BFC" w:rsidRPr="00BC2003" w:rsidRDefault="00546BFC" w:rsidP="00546BFC">
      <w:pPr>
        <w:spacing w:after="0" w:line="360" w:lineRule="auto"/>
        <w:jc w:val="center"/>
        <w:rPr>
          <w:rFonts w:ascii="Palatino Linotype" w:hAnsi="Palatino Linotype"/>
          <w:b/>
          <w:sz w:val="18"/>
        </w:rPr>
      </w:pPr>
    </w:p>
    <w:p w14:paraId="7A2A8D80" w14:textId="77777777" w:rsidR="00546BFC" w:rsidRDefault="00546BFC" w:rsidP="00546BFC">
      <w:pPr>
        <w:spacing w:after="0" w:line="360" w:lineRule="auto"/>
        <w:jc w:val="both"/>
        <w:rPr>
          <w:rFonts w:ascii="Palatino Linotype" w:hAnsi="Palatino Linotype"/>
          <w:b/>
          <w:sz w:val="28"/>
          <w:szCs w:val="28"/>
        </w:rPr>
      </w:pPr>
      <w:r w:rsidRPr="00EC765F">
        <w:rPr>
          <w:rFonts w:ascii="Palatino Linotype" w:hAnsi="Palatino Linotype" w:cs="Arial"/>
          <w:b/>
          <w:sz w:val="28"/>
        </w:rPr>
        <w:t>PRIMERO.</w:t>
      </w:r>
      <w:r w:rsidRPr="00EC765F">
        <w:rPr>
          <w:rFonts w:ascii="Palatino Linotype" w:hAnsi="Palatino Linotype" w:cs="Arial"/>
        </w:rPr>
        <w:t xml:space="preserve"> </w:t>
      </w:r>
      <w:r w:rsidRPr="00FA0164">
        <w:rPr>
          <w:rFonts w:ascii="Palatino Linotype" w:hAnsi="Palatino Linotype"/>
          <w:b/>
          <w:sz w:val="24"/>
          <w:szCs w:val="24"/>
        </w:rPr>
        <w:t>De la Solicitud de Información.</w:t>
      </w:r>
    </w:p>
    <w:p w14:paraId="4D834F46" w14:textId="14B7DE8B" w:rsidR="00546BFC" w:rsidRDefault="00546BFC" w:rsidP="00546BFC">
      <w:pPr>
        <w:spacing w:after="0" w:line="360" w:lineRule="auto"/>
        <w:jc w:val="both"/>
        <w:rPr>
          <w:rFonts w:ascii="Palatino Linotype" w:hAnsi="Palatino Linotype"/>
          <w:sz w:val="24"/>
          <w:szCs w:val="24"/>
        </w:rPr>
      </w:pPr>
      <w:r>
        <w:rPr>
          <w:rFonts w:ascii="Palatino Linotype" w:hAnsi="Palatino Linotype"/>
          <w:sz w:val="24"/>
          <w:szCs w:val="24"/>
        </w:rPr>
        <w:t xml:space="preserve">Con fecha </w:t>
      </w:r>
      <w:r w:rsidR="00A41416">
        <w:rPr>
          <w:rFonts w:ascii="Palatino Linotype" w:hAnsi="Palatino Linotype"/>
          <w:sz w:val="24"/>
          <w:szCs w:val="24"/>
        </w:rPr>
        <w:t>dos</w:t>
      </w:r>
      <w:r w:rsidR="00BC2003">
        <w:rPr>
          <w:rFonts w:ascii="Palatino Linotype" w:hAnsi="Palatino Linotype"/>
          <w:sz w:val="24"/>
          <w:szCs w:val="24"/>
        </w:rPr>
        <w:t xml:space="preserve"> de septiembre </w:t>
      </w:r>
      <w:r>
        <w:rPr>
          <w:rFonts w:ascii="Palatino Linotype" w:hAnsi="Palatino Linotype"/>
          <w:sz w:val="24"/>
          <w:szCs w:val="24"/>
        </w:rPr>
        <w:t>de dos mil veintiuno</w:t>
      </w:r>
      <w:r w:rsidRPr="00450C48">
        <w:rPr>
          <w:rFonts w:ascii="Palatino Linotype" w:hAnsi="Palatino Linotype"/>
          <w:sz w:val="24"/>
          <w:szCs w:val="24"/>
        </w:rPr>
        <w:t xml:space="preserve">, </w:t>
      </w:r>
      <w:r w:rsidRPr="00BC2003">
        <w:rPr>
          <w:rFonts w:ascii="Palatino Linotype" w:hAnsi="Palatino Linotype"/>
          <w:sz w:val="24"/>
          <w:szCs w:val="24"/>
        </w:rPr>
        <w:t>el Recurrente</w:t>
      </w:r>
      <w:r w:rsidRPr="00450C48">
        <w:rPr>
          <w:rFonts w:ascii="Palatino Linotype" w:hAnsi="Palatino Linotype"/>
          <w:b/>
          <w:sz w:val="24"/>
          <w:szCs w:val="24"/>
        </w:rPr>
        <w:t xml:space="preserve"> </w:t>
      </w:r>
      <w:r w:rsidRPr="00450C48">
        <w:rPr>
          <w:rFonts w:ascii="Palatino Linotype" w:hAnsi="Palatino Linotype"/>
          <w:sz w:val="24"/>
          <w:szCs w:val="24"/>
        </w:rPr>
        <w:t xml:space="preserve">presentó de manera </w:t>
      </w:r>
      <w:r>
        <w:rPr>
          <w:rFonts w:ascii="Palatino Linotype" w:hAnsi="Palatino Linotype"/>
          <w:sz w:val="24"/>
          <w:szCs w:val="24"/>
        </w:rPr>
        <w:t xml:space="preserve">electrónica, </w:t>
      </w:r>
      <w:r w:rsidR="00A41416">
        <w:rPr>
          <w:rFonts w:ascii="Palatino Linotype" w:hAnsi="Palatino Linotype"/>
          <w:sz w:val="24"/>
          <w:szCs w:val="24"/>
        </w:rPr>
        <w:t xml:space="preserve">el </w:t>
      </w:r>
      <w:r w:rsidR="00A41416" w:rsidRPr="00A41416">
        <w:rPr>
          <w:rFonts w:ascii="Palatino Linotype" w:hAnsi="Palatino Linotype" w:cs="Arial"/>
          <w:color w:val="202124"/>
          <w:sz w:val="24"/>
          <w:szCs w:val="24"/>
          <w:shd w:val="clear" w:color="auto" w:fill="FFFFFF"/>
        </w:rPr>
        <w:t>Sistema de Acceso a la Información Mexiquense (</w:t>
      </w:r>
      <w:proofErr w:type="spellStart"/>
      <w:r w:rsidR="00A41416" w:rsidRPr="00A41416">
        <w:rPr>
          <w:rFonts w:ascii="Palatino Linotype" w:hAnsi="Palatino Linotype" w:cs="Arial"/>
          <w:b/>
          <w:bCs/>
          <w:color w:val="202124"/>
          <w:sz w:val="24"/>
          <w:szCs w:val="24"/>
          <w:shd w:val="clear" w:color="auto" w:fill="FFFFFF"/>
        </w:rPr>
        <w:t>Saimex</w:t>
      </w:r>
      <w:proofErr w:type="spellEnd"/>
      <w:r w:rsidR="00A41416" w:rsidRPr="00A41416">
        <w:rPr>
          <w:rFonts w:ascii="Palatino Linotype" w:hAnsi="Palatino Linotype" w:cs="Arial"/>
          <w:color w:val="202124"/>
          <w:sz w:val="24"/>
          <w:szCs w:val="24"/>
          <w:shd w:val="clear" w:color="auto" w:fill="FFFFFF"/>
        </w:rPr>
        <w:t>)</w:t>
      </w:r>
      <w:r w:rsidR="00A41416">
        <w:rPr>
          <w:rFonts w:ascii="Arial" w:hAnsi="Arial" w:cs="Arial"/>
          <w:color w:val="202124"/>
          <w:shd w:val="clear" w:color="auto" w:fill="FFFFFF"/>
        </w:rPr>
        <w:t> </w:t>
      </w:r>
      <w:r w:rsidR="00A41416">
        <w:rPr>
          <w:rFonts w:ascii="Palatino Linotype" w:hAnsi="Palatino Linotype"/>
          <w:sz w:val="24"/>
          <w:szCs w:val="24"/>
        </w:rPr>
        <w:t xml:space="preserve"> </w:t>
      </w:r>
      <w:r>
        <w:rPr>
          <w:rFonts w:ascii="Palatino Linotype" w:hAnsi="Palatino Linotype"/>
          <w:sz w:val="24"/>
          <w:szCs w:val="24"/>
        </w:rPr>
        <w:t xml:space="preserve">, </w:t>
      </w:r>
      <w:r w:rsidRPr="00450C48">
        <w:rPr>
          <w:rFonts w:ascii="Palatino Linotype" w:hAnsi="Palatino Linotype"/>
          <w:sz w:val="24"/>
          <w:szCs w:val="24"/>
        </w:rPr>
        <w:t>ante</w:t>
      </w:r>
      <w:r w:rsidR="00BC2003">
        <w:rPr>
          <w:rFonts w:ascii="Palatino Linotype" w:hAnsi="Palatino Linotype"/>
          <w:sz w:val="24"/>
          <w:szCs w:val="24"/>
        </w:rPr>
        <w:t xml:space="preserve"> e</w:t>
      </w:r>
      <w:r w:rsidRPr="00BC2003">
        <w:rPr>
          <w:rFonts w:ascii="Palatino Linotype" w:hAnsi="Palatino Linotype"/>
          <w:sz w:val="24"/>
          <w:szCs w:val="24"/>
        </w:rPr>
        <w:t>l Sujeto Obligado,</w:t>
      </w:r>
      <w:r w:rsidRPr="00450C48">
        <w:rPr>
          <w:rFonts w:ascii="Palatino Linotype" w:hAnsi="Palatino Linotype"/>
          <w:b/>
          <w:sz w:val="24"/>
          <w:szCs w:val="24"/>
        </w:rPr>
        <w:t xml:space="preserve"> </w:t>
      </w:r>
      <w:r w:rsidRPr="00450C48">
        <w:rPr>
          <w:rFonts w:ascii="Palatino Linotype" w:hAnsi="Palatino Linotype"/>
          <w:sz w:val="24"/>
          <w:szCs w:val="24"/>
        </w:rPr>
        <w:t xml:space="preserve">la solicitud de acceso a la información pública, registrada bajo el número de </w:t>
      </w:r>
      <w:r w:rsidRPr="00614338">
        <w:rPr>
          <w:rFonts w:ascii="Palatino Linotype" w:hAnsi="Palatino Linotype"/>
          <w:sz w:val="24"/>
          <w:szCs w:val="24"/>
        </w:rPr>
        <w:t>expediente</w:t>
      </w:r>
      <w:r w:rsidRPr="00614338">
        <w:rPr>
          <w:rFonts w:ascii="Palatino Linotype" w:hAnsi="Palatino Linotype"/>
          <w:b/>
          <w:sz w:val="24"/>
          <w:szCs w:val="24"/>
        </w:rPr>
        <w:t xml:space="preserve"> </w:t>
      </w:r>
      <w:r w:rsidR="00614338" w:rsidRPr="00614338">
        <w:rPr>
          <w:rFonts w:ascii="Palatino Linotype" w:hAnsi="Palatino Linotype"/>
          <w:b/>
          <w:sz w:val="24"/>
          <w:szCs w:val="24"/>
        </w:rPr>
        <w:t> </w:t>
      </w:r>
      <w:r w:rsidR="00A41416" w:rsidRPr="00DC7D54">
        <w:rPr>
          <w:rFonts w:ascii="Palatino Linotype" w:hAnsi="Palatino Linotype"/>
          <w:b/>
          <w:bCs/>
          <w:sz w:val="24"/>
          <w:szCs w:val="24"/>
        </w:rPr>
        <w:t>00058/OASATIZARA/IP/2021</w:t>
      </w:r>
      <w:r w:rsidRPr="00BC2003">
        <w:rPr>
          <w:rFonts w:ascii="Palatino Linotype" w:hAnsi="Palatino Linotype"/>
          <w:b/>
          <w:sz w:val="24"/>
          <w:szCs w:val="24"/>
        </w:rPr>
        <w:t>,</w:t>
      </w:r>
      <w:r w:rsidRPr="00450C48">
        <w:rPr>
          <w:rFonts w:ascii="Palatino Linotype" w:hAnsi="Palatino Linotype"/>
          <w:sz w:val="24"/>
          <w:szCs w:val="24"/>
        </w:rPr>
        <w:t xml:space="preserve"> mediante la cual solicitó </w:t>
      </w:r>
      <w:proofErr w:type="gramStart"/>
      <w:r w:rsidRPr="00450C48">
        <w:rPr>
          <w:rFonts w:ascii="Palatino Linotype" w:hAnsi="Palatino Linotype"/>
          <w:sz w:val="24"/>
          <w:szCs w:val="24"/>
        </w:rPr>
        <w:t>información</w:t>
      </w:r>
      <w:proofErr w:type="gramEnd"/>
      <w:r w:rsidRPr="00450C48">
        <w:rPr>
          <w:rFonts w:ascii="Palatino Linotype" w:hAnsi="Palatino Linotype"/>
          <w:sz w:val="24"/>
          <w:szCs w:val="24"/>
        </w:rPr>
        <w:t xml:space="preserve"> en el tenor siguiente: </w:t>
      </w:r>
    </w:p>
    <w:p w14:paraId="066DC3A1" w14:textId="77777777" w:rsidR="00BC2003" w:rsidRPr="00BC2003" w:rsidRDefault="00BC2003" w:rsidP="00546BFC">
      <w:pPr>
        <w:spacing w:after="0" w:line="360" w:lineRule="auto"/>
        <w:jc w:val="both"/>
        <w:rPr>
          <w:rFonts w:ascii="Palatino Linotype" w:hAnsi="Palatino Linotype"/>
          <w:sz w:val="18"/>
          <w:szCs w:val="24"/>
        </w:rPr>
      </w:pPr>
    </w:p>
    <w:p w14:paraId="4185204C" w14:textId="687FBFC0" w:rsidR="00546BFC" w:rsidRPr="00A41416" w:rsidRDefault="00546BFC" w:rsidP="00546BFC">
      <w:pPr>
        <w:autoSpaceDE w:val="0"/>
        <w:autoSpaceDN w:val="0"/>
        <w:adjustRightInd w:val="0"/>
        <w:spacing w:after="0" w:line="240" w:lineRule="auto"/>
        <w:ind w:left="567" w:right="567"/>
        <w:jc w:val="both"/>
        <w:rPr>
          <w:rFonts w:ascii="Palatino Linotype" w:hAnsi="Palatino Linotype"/>
          <w:i/>
          <w:color w:val="000000"/>
        </w:rPr>
      </w:pPr>
      <w:r w:rsidRPr="00A41416">
        <w:rPr>
          <w:rFonts w:ascii="Palatino Linotype" w:hAnsi="Palatino Linotype" w:cs="Arial"/>
          <w:i/>
        </w:rPr>
        <w:t>“</w:t>
      </w:r>
      <w:r w:rsidR="00A41416" w:rsidRPr="00A41416">
        <w:rPr>
          <w:rFonts w:ascii="Palatino Linotype" w:hAnsi="Palatino Linotype"/>
          <w:i/>
          <w:color w:val="000000"/>
        </w:rPr>
        <w:t xml:space="preserve">DE CONFORMIDAD CON el articulo 6 segundo párrafo, apartado A de la Constitución Política de Los Estados Unidos Mexicanos, a los artículos; 11, 12 y 13 de la Ley General de Transparencia y Acceso a la Información Pública, 4, 5, 11 y 12 de la Ley de Transparencia </w:t>
      </w:r>
      <w:r w:rsidR="00A41416" w:rsidRPr="00A41416">
        <w:rPr>
          <w:rFonts w:ascii="Palatino Linotype" w:hAnsi="Palatino Linotype"/>
          <w:i/>
          <w:color w:val="000000"/>
        </w:rPr>
        <w:lastRenderedPageBreak/>
        <w:t>y Acceso a la Información Pública del Estado de México y Municipios, al Capítulos IX de los LINEAMIENTOS GENERALES EN MATERIA DE CLASIFICACIÓN Y DESCLASIFICACIÓN DE LA INFORMACIÓN, PARA LA ELABORACIÓN DE VERSIONES PÚBLICAS, solicito SE ME ENVIÉ VÍA SAIMEX LA INFORMACIÓN PÚBLICA en forma precisa y entendible DE LO SIGUIENTE; 1</w:t>
      </w:r>
      <w:r w:rsidR="00A41416" w:rsidRPr="00900A7A">
        <w:rPr>
          <w:rFonts w:ascii="Palatino Linotype" w:hAnsi="Palatino Linotype"/>
          <w:b/>
          <w:i/>
          <w:color w:val="000000"/>
        </w:rPr>
        <w:t>. Todos y cada uno de los contratos celebrados</w:t>
      </w:r>
      <w:r w:rsidR="00A41416" w:rsidRPr="00A41416">
        <w:rPr>
          <w:rFonts w:ascii="Palatino Linotype" w:hAnsi="Palatino Linotype"/>
          <w:i/>
          <w:color w:val="000000"/>
        </w:rPr>
        <w:t xml:space="preserve"> con EL ORGANISMO PÚBLICO DESCENTRALIZADO PARA LA PRESTACIÓN DE LOS SERVICIOS DE AGUA POTABLE, ALCANTARILLADO Y SANEAMIENTO DEL MUNICIPIO DE ATIZAPAN DE ZARAGOZA (SAPASA), correspondiente al ejercicio fiscal 2019,</w:t>
      </w:r>
      <w:r w:rsidR="00A41416" w:rsidRPr="005F436D">
        <w:rPr>
          <w:rFonts w:ascii="Palatino Linotype" w:hAnsi="Palatino Linotype"/>
          <w:b/>
          <w:i/>
          <w:color w:val="000000"/>
        </w:rPr>
        <w:t xml:space="preserve"> por concepto de prestaciones de servicios</w:t>
      </w:r>
      <w:r w:rsidR="00A41416" w:rsidRPr="00A41416">
        <w:rPr>
          <w:rFonts w:ascii="Palatino Linotype" w:hAnsi="Palatino Linotype"/>
          <w:i/>
          <w:color w:val="000000"/>
        </w:rPr>
        <w:t xml:space="preserve">. </w:t>
      </w:r>
      <w:r w:rsidR="00A41416" w:rsidRPr="00900A7A">
        <w:rPr>
          <w:rFonts w:ascii="Palatino Linotype" w:hAnsi="Palatino Linotype"/>
          <w:b/>
          <w:i/>
          <w:color w:val="000000"/>
        </w:rPr>
        <w:t>2. Pasivo registrado por cada uno de los prestadores de servicios que celebraron contratos de prestación de servicios con SAPASA</w:t>
      </w:r>
      <w:r w:rsidR="00A41416" w:rsidRPr="00A41416">
        <w:rPr>
          <w:rFonts w:ascii="Palatino Linotype" w:hAnsi="Palatino Linotype"/>
          <w:i/>
          <w:color w:val="000000"/>
        </w:rPr>
        <w:t xml:space="preserve"> de Atizapán de Zaragoza durante el ejercicio fiscal dos mil diecinueve, tal y como se podría observar en la balanza detallada que al efecto lleve la Tesorería o el departamento encargado de las finanzas de dicho organismo. </w:t>
      </w:r>
      <w:r w:rsidR="00A41416" w:rsidRPr="00900A7A">
        <w:rPr>
          <w:rFonts w:ascii="Palatino Linotype" w:hAnsi="Palatino Linotype"/>
          <w:b/>
          <w:i/>
          <w:color w:val="000000"/>
        </w:rPr>
        <w:t>3. Del punto anterior, el saldo pendiente de pago al dos de agosto del año en curso por cada uno de los proveedores y/o prestadores de servicios</w:t>
      </w:r>
      <w:r w:rsidR="00A41416" w:rsidRPr="00A41416">
        <w:rPr>
          <w:rFonts w:ascii="Palatino Linotype" w:hAnsi="Palatino Linotype"/>
          <w:i/>
          <w:color w:val="000000"/>
        </w:rPr>
        <w:t xml:space="preserve"> que celebraron contratos para la prestación de servicios con SAPASA de Atizapán de Zaragoza.</w:t>
      </w:r>
      <w:r w:rsidRPr="00A41416">
        <w:rPr>
          <w:rFonts w:ascii="Palatino Linotype" w:hAnsi="Palatino Linotype"/>
          <w:i/>
          <w:color w:val="000000"/>
        </w:rPr>
        <w:t>” (Sic).</w:t>
      </w:r>
    </w:p>
    <w:p w14:paraId="2B34E4B8" w14:textId="77777777" w:rsidR="00546BFC" w:rsidRPr="00CA72DC" w:rsidRDefault="00546BFC" w:rsidP="00546BFC">
      <w:pPr>
        <w:autoSpaceDE w:val="0"/>
        <w:autoSpaceDN w:val="0"/>
        <w:adjustRightInd w:val="0"/>
        <w:spacing w:after="0" w:line="240" w:lineRule="auto"/>
        <w:ind w:left="567" w:right="567"/>
        <w:jc w:val="both"/>
        <w:rPr>
          <w:rFonts w:ascii="Palatino Linotype" w:hAnsi="Palatino Linotype" w:cs="TimesNewRomanPSMT"/>
          <w:i/>
        </w:rPr>
      </w:pPr>
    </w:p>
    <w:p w14:paraId="5E67F960" w14:textId="77777777" w:rsidR="00546BFC" w:rsidRDefault="00546BFC" w:rsidP="00546BFC">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Pr>
          <w:rFonts w:ascii="Palatino Linotype" w:hAnsi="Palatino Linotype" w:cs="Arial"/>
          <w:sz w:val="24"/>
          <w:szCs w:val="24"/>
        </w:rPr>
        <w:t xml:space="preserve"> e</w:t>
      </w:r>
      <w:r w:rsidRPr="00201765">
        <w:rPr>
          <w:rFonts w:ascii="Palatino Linotype" w:hAnsi="Palatino Linotype" w:cs="Arial"/>
          <w:sz w:val="24"/>
          <w:szCs w:val="24"/>
        </w:rPr>
        <w:t>l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Pr>
          <w:rFonts w:ascii="Palatino Linotype" w:hAnsi="Palatino Linotype" w:cs="Arial"/>
          <w:i/>
          <w:sz w:val="24"/>
          <w:szCs w:val="24"/>
        </w:rPr>
        <w:t>a través del SAIMEX</w:t>
      </w:r>
      <w:r>
        <w:rPr>
          <w:rFonts w:ascii="Palatino Linotype" w:hAnsi="Palatino Linotype" w:cs="Arial"/>
          <w:sz w:val="24"/>
          <w:szCs w:val="24"/>
        </w:rPr>
        <w:t>”.</w:t>
      </w:r>
    </w:p>
    <w:p w14:paraId="07EC1E3E" w14:textId="77777777" w:rsidR="00A41416" w:rsidRDefault="00A41416" w:rsidP="00546BFC">
      <w:pPr>
        <w:spacing w:after="0" w:line="360" w:lineRule="auto"/>
        <w:jc w:val="both"/>
        <w:rPr>
          <w:rFonts w:ascii="Palatino Linotype" w:hAnsi="Palatino Linotype" w:cs="Arial"/>
          <w:sz w:val="24"/>
          <w:szCs w:val="24"/>
        </w:rPr>
      </w:pPr>
    </w:p>
    <w:p w14:paraId="2B85E776" w14:textId="77777777" w:rsidR="00546BFC" w:rsidRPr="006D7B8E" w:rsidRDefault="00546BFC" w:rsidP="00546BFC">
      <w:pPr>
        <w:spacing w:after="0" w:line="360" w:lineRule="auto"/>
        <w:jc w:val="both"/>
        <w:rPr>
          <w:rFonts w:ascii="Palatino Linotype" w:hAnsi="Palatino Linotype" w:cs="Arial"/>
          <w:b/>
          <w:sz w:val="24"/>
          <w:szCs w:val="24"/>
        </w:rPr>
      </w:pPr>
      <w:r w:rsidRPr="00EC765F">
        <w:rPr>
          <w:rFonts w:ascii="Palatino Linotype" w:hAnsi="Palatino Linotype" w:cs="Arial"/>
          <w:b/>
          <w:sz w:val="28"/>
        </w:rPr>
        <w:t>SEGUNDO.</w:t>
      </w:r>
      <w:r w:rsidRPr="006D7B8E">
        <w:rPr>
          <w:rFonts w:ascii="Palatino Linotype" w:hAnsi="Palatino Linotype" w:cs="Arial"/>
          <w:b/>
          <w:sz w:val="24"/>
          <w:szCs w:val="24"/>
        </w:rPr>
        <w:t xml:space="preserve"> De la respuesta del Sujeto Obligado.</w:t>
      </w:r>
    </w:p>
    <w:p w14:paraId="4B0D5A61" w14:textId="32DBB27B" w:rsidR="00546BFC" w:rsidRDefault="00546BFC" w:rsidP="00546BFC">
      <w:pPr>
        <w:spacing w:after="0" w:line="360" w:lineRule="auto"/>
        <w:jc w:val="both"/>
        <w:rPr>
          <w:rFonts w:ascii="Palatino Linotype" w:hAnsi="Palatino Linotype"/>
          <w:sz w:val="24"/>
          <w:szCs w:val="24"/>
        </w:rPr>
      </w:pPr>
      <w:r>
        <w:rPr>
          <w:rFonts w:ascii="Palatino Linotype" w:hAnsi="Palatino Linotype" w:cs="Arial"/>
          <w:sz w:val="24"/>
        </w:rPr>
        <w:t xml:space="preserve">Con fecha </w:t>
      </w:r>
      <w:r w:rsidR="00A41416">
        <w:rPr>
          <w:rFonts w:ascii="Palatino Linotype" w:hAnsi="Palatino Linotype" w:cs="Arial"/>
          <w:sz w:val="24"/>
        </w:rPr>
        <w:t>veintitrés de septiembre</w:t>
      </w:r>
      <w:r w:rsidR="00BC2003">
        <w:rPr>
          <w:rFonts w:ascii="Palatino Linotype" w:hAnsi="Palatino Linotype" w:cs="Arial"/>
          <w:sz w:val="24"/>
        </w:rPr>
        <w:t xml:space="preserve"> de</w:t>
      </w:r>
      <w:r>
        <w:rPr>
          <w:rFonts w:ascii="Palatino Linotype" w:hAnsi="Palatino Linotype" w:cs="Arial"/>
          <w:sz w:val="24"/>
        </w:rPr>
        <w:t xml:space="preserve"> dos mil veintiuno, </w:t>
      </w:r>
      <w:r w:rsidR="00A009D9">
        <w:rPr>
          <w:rFonts w:ascii="Palatino Linotype" w:hAnsi="Palatino Linotype" w:cs="Arial"/>
          <w:sz w:val="24"/>
        </w:rPr>
        <w:t>e</w:t>
      </w:r>
      <w:r w:rsidRPr="00A009D9">
        <w:rPr>
          <w:rFonts w:ascii="Palatino Linotype" w:hAnsi="Palatino Linotype" w:cs="Arial"/>
          <w:sz w:val="24"/>
        </w:rPr>
        <w:t>l Sujeto Obligado</w:t>
      </w:r>
      <w:r>
        <w:rPr>
          <w:rFonts w:ascii="Palatino Linotype" w:hAnsi="Palatino Linotype" w:cs="Arial"/>
          <w:b/>
          <w:sz w:val="24"/>
        </w:rPr>
        <w:t xml:space="preserve"> </w:t>
      </w:r>
      <w:r>
        <w:rPr>
          <w:rFonts w:ascii="Palatino Linotype" w:hAnsi="Palatino Linotype" w:cs="Arial"/>
          <w:sz w:val="24"/>
        </w:rPr>
        <w:t xml:space="preserve">dio respuesta a la solicitud de información </w:t>
      </w:r>
      <w:r w:rsidR="00A41416" w:rsidRPr="00DC7D54">
        <w:rPr>
          <w:rFonts w:ascii="Palatino Linotype" w:hAnsi="Palatino Linotype" w:cs="Arial"/>
          <w:b/>
          <w:bCs/>
          <w:color w:val="000000" w:themeColor="text1"/>
          <w:sz w:val="24"/>
          <w:szCs w:val="24"/>
        </w:rPr>
        <w:t>00058/OASATIZARA/IP/2021</w:t>
      </w:r>
      <w:r>
        <w:rPr>
          <w:rFonts w:ascii="Palatino Linotype" w:hAnsi="Palatino Linotype"/>
          <w:b/>
          <w:sz w:val="24"/>
          <w:szCs w:val="24"/>
        </w:rPr>
        <w:t xml:space="preserve">, </w:t>
      </w:r>
      <w:r>
        <w:rPr>
          <w:rFonts w:ascii="Palatino Linotype" w:hAnsi="Palatino Linotype"/>
          <w:sz w:val="24"/>
          <w:szCs w:val="24"/>
        </w:rPr>
        <w:t>como a continuación se muestra:</w:t>
      </w:r>
    </w:p>
    <w:p w14:paraId="75E437F1" w14:textId="77777777" w:rsidR="00546BFC" w:rsidRPr="00E25909" w:rsidRDefault="00546BFC" w:rsidP="00546BFC">
      <w:pPr>
        <w:spacing w:after="0" w:line="240" w:lineRule="auto"/>
        <w:ind w:left="851" w:right="850"/>
        <w:jc w:val="both"/>
        <w:rPr>
          <w:rFonts w:ascii="Palatino Linotype" w:hAnsi="Palatino Linotype"/>
          <w:i/>
          <w:color w:val="000000"/>
          <w:sz w:val="24"/>
          <w:szCs w:val="24"/>
        </w:rPr>
      </w:pPr>
    </w:p>
    <w:p w14:paraId="58A13DE5" w14:textId="10CF0151" w:rsidR="00546BFC" w:rsidRPr="00E25909" w:rsidRDefault="00A41416" w:rsidP="00BC2003">
      <w:pPr>
        <w:spacing w:after="0" w:line="240" w:lineRule="auto"/>
        <w:ind w:left="851" w:right="850"/>
        <w:jc w:val="right"/>
        <w:rPr>
          <w:rFonts w:ascii="Palatino Linotype" w:hAnsi="Palatino Linotype"/>
          <w:i/>
          <w:color w:val="000000"/>
          <w:sz w:val="24"/>
          <w:szCs w:val="24"/>
        </w:rPr>
      </w:pPr>
      <w:r w:rsidRPr="00E25909">
        <w:rPr>
          <w:rFonts w:ascii="Palatino Linotype" w:hAnsi="Palatino Linotype"/>
          <w:i/>
          <w:color w:val="000000"/>
          <w:sz w:val="24"/>
          <w:szCs w:val="24"/>
        </w:rPr>
        <w:t>Folio de la solicitud: 00058/OASATIZARA/IP/2021</w:t>
      </w:r>
    </w:p>
    <w:p w14:paraId="01ADECB0" w14:textId="77777777" w:rsidR="00BC2003" w:rsidRPr="00E25909" w:rsidRDefault="00BC2003" w:rsidP="00BC2003">
      <w:pPr>
        <w:spacing w:after="0" w:line="240" w:lineRule="auto"/>
        <w:ind w:left="851" w:right="850"/>
        <w:jc w:val="right"/>
        <w:rPr>
          <w:rFonts w:ascii="Palatino Linotype" w:hAnsi="Palatino Linotype"/>
          <w:i/>
          <w:color w:val="000000"/>
          <w:sz w:val="24"/>
          <w:szCs w:val="24"/>
        </w:rPr>
      </w:pPr>
    </w:p>
    <w:p w14:paraId="09E509BB" w14:textId="1E79B68C" w:rsidR="00614338" w:rsidRPr="00E25909" w:rsidRDefault="00E25909" w:rsidP="00BC2003">
      <w:pPr>
        <w:spacing w:after="0" w:line="240" w:lineRule="auto"/>
        <w:ind w:left="851" w:right="850"/>
        <w:jc w:val="both"/>
        <w:rPr>
          <w:rFonts w:ascii="Palatino Linotype" w:hAnsi="Palatino Linotype"/>
          <w:i/>
          <w:color w:val="000000"/>
          <w:sz w:val="24"/>
          <w:szCs w:val="24"/>
        </w:rPr>
      </w:pPr>
      <w:r w:rsidRPr="00E25909">
        <w:rPr>
          <w:rFonts w:ascii="Palatino Linotype" w:hAnsi="Palatino Linotype"/>
          <w:i/>
          <w:color w:val="000000"/>
          <w:sz w:val="24"/>
          <w:szCs w:val="24"/>
        </w:rPr>
        <w:t xml:space="preserve">En respuesta a la solicitud recibida, nos permitimos hacer de su conocimiento que con fundamento en el artículo 53, Fracciones: II, V y VI de la Ley de </w:t>
      </w:r>
      <w:r w:rsidRPr="00E25909">
        <w:rPr>
          <w:rFonts w:ascii="Palatino Linotype" w:hAnsi="Palatino Linotype"/>
          <w:i/>
          <w:color w:val="000000"/>
          <w:sz w:val="24"/>
          <w:szCs w:val="24"/>
        </w:rPr>
        <w:lastRenderedPageBreak/>
        <w:t>Transparencia y Acceso a la Información Pública del Estado de México y Municipios, le contestamos que:</w:t>
      </w:r>
    </w:p>
    <w:p w14:paraId="3E5CE297" w14:textId="77777777" w:rsidR="00E25909" w:rsidRPr="00E25909" w:rsidRDefault="00E25909" w:rsidP="00BC2003">
      <w:pPr>
        <w:spacing w:after="0" w:line="240" w:lineRule="auto"/>
        <w:ind w:left="851" w:right="850"/>
        <w:jc w:val="both"/>
        <w:rPr>
          <w:rFonts w:ascii="Palatino Linotype" w:hAnsi="Palatino Linotype"/>
          <w:i/>
          <w:color w:val="000000"/>
          <w:sz w:val="24"/>
          <w:szCs w:val="24"/>
        </w:rPr>
      </w:pPr>
    </w:p>
    <w:p w14:paraId="0C6D8A82" w14:textId="2A823035" w:rsidR="00E25909" w:rsidRDefault="00E25909" w:rsidP="00BC2003">
      <w:pPr>
        <w:spacing w:after="0" w:line="240" w:lineRule="auto"/>
        <w:ind w:left="851" w:right="850"/>
        <w:jc w:val="both"/>
        <w:rPr>
          <w:rFonts w:ascii="Palatino Linotype" w:hAnsi="Palatino Linotype"/>
          <w:i/>
          <w:color w:val="000000"/>
          <w:sz w:val="24"/>
          <w:szCs w:val="24"/>
        </w:rPr>
      </w:pPr>
      <w:r w:rsidRPr="00E25909">
        <w:rPr>
          <w:rFonts w:ascii="Palatino Linotype" w:hAnsi="Palatino Linotype"/>
          <w:i/>
          <w:color w:val="000000"/>
          <w:sz w:val="24"/>
          <w:szCs w:val="24"/>
        </w:rPr>
        <w:t xml:space="preserve">Se remite la respuesta del Servidor </w:t>
      </w:r>
      <w:proofErr w:type="spellStart"/>
      <w:r w:rsidRPr="00E25909">
        <w:rPr>
          <w:rFonts w:ascii="Palatino Linotype" w:hAnsi="Palatino Linotype"/>
          <w:i/>
          <w:color w:val="000000"/>
          <w:sz w:val="24"/>
          <w:szCs w:val="24"/>
        </w:rPr>
        <w:t>Publico</w:t>
      </w:r>
      <w:proofErr w:type="spellEnd"/>
      <w:r w:rsidRPr="00E25909">
        <w:rPr>
          <w:rFonts w:ascii="Palatino Linotype" w:hAnsi="Palatino Linotype"/>
          <w:i/>
          <w:color w:val="000000"/>
          <w:sz w:val="24"/>
          <w:szCs w:val="24"/>
        </w:rPr>
        <w:t xml:space="preserve"> Habilitado</w:t>
      </w:r>
    </w:p>
    <w:p w14:paraId="28E05BEA" w14:textId="77777777" w:rsidR="00E25909" w:rsidRPr="00E25909" w:rsidRDefault="00E25909" w:rsidP="00BC2003">
      <w:pPr>
        <w:spacing w:after="0" w:line="240" w:lineRule="auto"/>
        <w:ind w:left="851" w:right="850"/>
        <w:jc w:val="both"/>
        <w:rPr>
          <w:rFonts w:ascii="Palatino Linotype" w:hAnsi="Palatino Linotype"/>
          <w:i/>
          <w:color w:val="000000"/>
          <w:sz w:val="24"/>
          <w:szCs w:val="24"/>
        </w:rPr>
      </w:pPr>
    </w:p>
    <w:p w14:paraId="30B4840C" w14:textId="10BFA0C1" w:rsidR="00BC2003" w:rsidRPr="00E25909" w:rsidRDefault="00BC2003" w:rsidP="00BC2003">
      <w:pPr>
        <w:spacing w:after="0" w:line="240" w:lineRule="auto"/>
        <w:ind w:left="851"/>
        <w:jc w:val="both"/>
        <w:rPr>
          <w:rFonts w:ascii="Palatino Linotype" w:hAnsi="Palatino Linotype" w:cs="Arial"/>
          <w:i/>
          <w:sz w:val="24"/>
          <w:szCs w:val="24"/>
        </w:rPr>
      </w:pPr>
      <w:r w:rsidRPr="00E25909">
        <w:rPr>
          <w:rFonts w:ascii="Palatino Linotype" w:hAnsi="Palatino Linotype"/>
          <w:i/>
          <w:color w:val="000000"/>
          <w:sz w:val="24"/>
          <w:szCs w:val="24"/>
        </w:rPr>
        <w:t>ATENTAMENTE</w:t>
      </w:r>
    </w:p>
    <w:p w14:paraId="03B84736" w14:textId="6519C67B" w:rsidR="00BC2003" w:rsidRDefault="00E25909" w:rsidP="00BC2003">
      <w:pPr>
        <w:spacing w:after="0" w:line="240" w:lineRule="auto"/>
        <w:ind w:left="851"/>
        <w:jc w:val="both"/>
        <w:rPr>
          <w:rFonts w:ascii="Palatino Linotype" w:hAnsi="Palatino Linotype"/>
          <w:i/>
          <w:color w:val="000000"/>
          <w:sz w:val="24"/>
          <w:szCs w:val="24"/>
        </w:rPr>
      </w:pPr>
      <w:r w:rsidRPr="00E25909">
        <w:rPr>
          <w:rFonts w:ascii="Palatino Linotype" w:hAnsi="Palatino Linotype"/>
          <w:i/>
          <w:color w:val="000000"/>
          <w:sz w:val="24"/>
          <w:szCs w:val="24"/>
        </w:rPr>
        <w:t>LIC. LUIS ALBERTO DIAS HIDALGO</w:t>
      </w:r>
    </w:p>
    <w:p w14:paraId="4232E3D1" w14:textId="77777777" w:rsidR="00E25909" w:rsidRPr="00E25909" w:rsidRDefault="00E25909" w:rsidP="00BC2003">
      <w:pPr>
        <w:spacing w:after="0" w:line="240" w:lineRule="auto"/>
        <w:ind w:left="851"/>
        <w:jc w:val="both"/>
        <w:rPr>
          <w:rFonts w:ascii="Palatino Linotype" w:hAnsi="Palatino Linotype"/>
          <w:i/>
          <w:color w:val="000000"/>
          <w:sz w:val="24"/>
          <w:szCs w:val="24"/>
        </w:rPr>
      </w:pPr>
    </w:p>
    <w:p w14:paraId="2CC4FC32" w14:textId="0A4AD7FA" w:rsidR="00600D42" w:rsidRDefault="00600D42" w:rsidP="00546BFC">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546BFC">
        <w:rPr>
          <w:rFonts w:ascii="Palatino Linotype" w:hAnsi="Palatino Linotype" w:cs="Arial"/>
          <w:sz w:val="24"/>
          <w:szCs w:val="24"/>
        </w:rPr>
        <w:t xml:space="preserve">l Sujeto Obligado adjuntó </w:t>
      </w:r>
      <w:r>
        <w:rPr>
          <w:rFonts w:ascii="Palatino Linotype" w:hAnsi="Palatino Linotype" w:cs="Arial"/>
          <w:sz w:val="24"/>
          <w:szCs w:val="24"/>
        </w:rPr>
        <w:t xml:space="preserve">a su respuesta </w:t>
      </w:r>
      <w:r w:rsidR="00E25909">
        <w:rPr>
          <w:rFonts w:ascii="Palatino Linotype" w:hAnsi="Palatino Linotype" w:cs="Arial"/>
          <w:sz w:val="24"/>
          <w:szCs w:val="24"/>
        </w:rPr>
        <w:t>dos archivos</w:t>
      </w:r>
      <w:r>
        <w:rPr>
          <w:rFonts w:ascii="Palatino Linotype" w:hAnsi="Palatino Linotype" w:cs="Arial"/>
          <w:sz w:val="24"/>
          <w:szCs w:val="24"/>
        </w:rPr>
        <w:t xml:space="preserve"> electrónicos </w:t>
      </w:r>
      <w:r w:rsidR="00E25909">
        <w:rPr>
          <w:rFonts w:ascii="Palatino Linotype" w:hAnsi="Palatino Linotype" w:cs="Arial"/>
          <w:sz w:val="24"/>
          <w:szCs w:val="24"/>
        </w:rPr>
        <w:t xml:space="preserve"> con la siguiente denominación y contenido:</w:t>
      </w:r>
    </w:p>
    <w:p w14:paraId="148DA955" w14:textId="395AF688" w:rsidR="00614338" w:rsidRPr="00DC7D54" w:rsidRDefault="00E25909" w:rsidP="00DC7D54">
      <w:pPr>
        <w:pStyle w:val="Prrafodelista"/>
        <w:numPr>
          <w:ilvl w:val="0"/>
          <w:numId w:val="11"/>
        </w:numPr>
        <w:spacing w:line="360" w:lineRule="auto"/>
        <w:jc w:val="both"/>
        <w:rPr>
          <w:rFonts w:ascii="Palatino Linotype" w:hAnsi="Palatino Linotype" w:cs="Arial"/>
        </w:rPr>
      </w:pPr>
      <w:r w:rsidRPr="00DC7D54">
        <w:rPr>
          <w:rFonts w:ascii="Palatino Linotype" w:hAnsi="Palatino Linotype" w:cs="Arial"/>
          <w:b/>
        </w:rPr>
        <w:t>Folio 58</w:t>
      </w:r>
      <w:r w:rsidR="00BC2003" w:rsidRPr="00DC7D54">
        <w:rPr>
          <w:rFonts w:ascii="Palatino Linotype" w:hAnsi="Palatino Linotype" w:cs="Arial"/>
          <w:b/>
        </w:rPr>
        <w:t>.pdf</w:t>
      </w:r>
      <w:r w:rsidR="00546BFC" w:rsidRPr="00DC7D54">
        <w:rPr>
          <w:rFonts w:ascii="Palatino Linotype" w:hAnsi="Palatino Linotype" w:cs="Arial"/>
          <w:b/>
        </w:rPr>
        <w:t xml:space="preserve">, </w:t>
      </w:r>
      <w:r w:rsidR="00546BFC" w:rsidRPr="00DC7D54">
        <w:rPr>
          <w:rFonts w:ascii="Palatino Linotype" w:hAnsi="Palatino Linotype" w:cs="Arial"/>
        </w:rPr>
        <w:t xml:space="preserve">el cual contiene </w:t>
      </w:r>
      <w:r w:rsidR="00614338" w:rsidRPr="00DC7D54">
        <w:rPr>
          <w:rFonts w:ascii="Palatino Linotype" w:hAnsi="Palatino Linotype" w:cs="Arial"/>
        </w:rPr>
        <w:t xml:space="preserve">el oficio </w:t>
      </w:r>
      <w:r w:rsidRPr="00DC7D54">
        <w:rPr>
          <w:rFonts w:ascii="Palatino Linotype" w:hAnsi="Palatino Linotype" w:cs="Arial"/>
        </w:rPr>
        <w:t>SAPASA/CF/MABA01/2021/419</w:t>
      </w:r>
      <w:r w:rsidR="00614338" w:rsidRPr="00DC7D54">
        <w:rPr>
          <w:rFonts w:ascii="Palatino Linotype" w:hAnsi="Palatino Linotype" w:cs="Arial"/>
        </w:rPr>
        <w:t xml:space="preserve">, de fecha </w:t>
      </w:r>
      <w:r w:rsidRPr="00DC7D54">
        <w:rPr>
          <w:rFonts w:ascii="Palatino Linotype" w:hAnsi="Palatino Linotype" w:cs="Arial"/>
        </w:rPr>
        <w:t>quince de septiembre de dos</w:t>
      </w:r>
      <w:r w:rsidR="00DD5959" w:rsidRPr="00DC7D54">
        <w:rPr>
          <w:rFonts w:ascii="Palatino Linotype" w:hAnsi="Palatino Linotype" w:cs="Arial"/>
        </w:rPr>
        <w:t xml:space="preserve"> mil veintiuno, </w:t>
      </w:r>
      <w:r w:rsidR="00614338" w:rsidRPr="00DC7D54">
        <w:rPr>
          <w:rFonts w:ascii="Palatino Linotype" w:hAnsi="Palatino Linotype" w:cs="Arial"/>
        </w:rPr>
        <w:t xml:space="preserve">suscrito por el </w:t>
      </w:r>
      <w:r w:rsidRPr="00DC7D54">
        <w:rPr>
          <w:rFonts w:ascii="Palatino Linotype" w:hAnsi="Palatino Linotype" w:cs="Arial"/>
        </w:rPr>
        <w:t xml:space="preserve">Coordinador de Finanzas, </w:t>
      </w:r>
      <w:r w:rsidR="00600D42">
        <w:rPr>
          <w:rFonts w:ascii="Palatino Linotype" w:hAnsi="Palatino Linotype" w:cs="Arial"/>
        </w:rPr>
        <w:t xml:space="preserve">a través del cual </w:t>
      </w:r>
      <w:r w:rsidRPr="00DC7D54">
        <w:rPr>
          <w:rFonts w:ascii="Palatino Linotype" w:hAnsi="Palatino Linotype" w:cs="Arial"/>
        </w:rPr>
        <w:t>solicit</w:t>
      </w:r>
      <w:r w:rsidR="00600D42">
        <w:rPr>
          <w:rFonts w:ascii="Palatino Linotype" w:hAnsi="Palatino Linotype" w:cs="Arial"/>
        </w:rPr>
        <w:t>ó</w:t>
      </w:r>
      <w:r w:rsidRPr="00DC7D54">
        <w:rPr>
          <w:rFonts w:ascii="Palatino Linotype" w:hAnsi="Palatino Linotype" w:cs="Arial"/>
        </w:rPr>
        <w:t xml:space="preserve"> al Titular de la Unidad de Transparencia, la presencia del Recurrente el </w:t>
      </w:r>
      <w:r w:rsidR="000C0C77" w:rsidRPr="00DC7D54">
        <w:rPr>
          <w:rFonts w:ascii="Palatino Linotype" w:hAnsi="Palatino Linotype" w:cs="Arial"/>
        </w:rPr>
        <w:t>día</w:t>
      </w:r>
      <w:r w:rsidRPr="00DC7D54">
        <w:rPr>
          <w:rFonts w:ascii="Palatino Linotype" w:hAnsi="Palatino Linotype" w:cs="Arial"/>
        </w:rPr>
        <w:t xml:space="preserve"> 13 de </w:t>
      </w:r>
      <w:r w:rsidR="00600D42">
        <w:rPr>
          <w:rFonts w:ascii="Palatino Linotype" w:hAnsi="Palatino Linotype" w:cs="Arial"/>
        </w:rPr>
        <w:t>o</w:t>
      </w:r>
      <w:r w:rsidRPr="00DC7D54">
        <w:rPr>
          <w:rFonts w:ascii="Palatino Linotype" w:hAnsi="Palatino Linotype" w:cs="Arial"/>
        </w:rPr>
        <w:t xml:space="preserve">ctubre del año en </w:t>
      </w:r>
      <w:r w:rsidR="000C0C77" w:rsidRPr="00DC7D54">
        <w:rPr>
          <w:rFonts w:ascii="Palatino Linotype" w:hAnsi="Palatino Linotype" w:cs="Arial"/>
        </w:rPr>
        <w:t>curso</w:t>
      </w:r>
      <w:r w:rsidRPr="00DC7D54">
        <w:rPr>
          <w:rFonts w:ascii="Palatino Linotype" w:hAnsi="Palatino Linotype" w:cs="Arial"/>
        </w:rPr>
        <w:t xml:space="preserve"> para poner a disposición del solicitante la información en consulta directa, ya que las actividades administrativas han sido reducidas </w:t>
      </w:r>
      <w:r w:rsidR="000C0C77" w:rsidRPr="00DC7D54">
        <w:rPr>
          <w:rFonts w:ascii="Palatino Linotype" w:hAnsi="Palatino Linotype" w:cs="Arial"/>
        </w:rPr>
        <w:t>a causa del virus SARS-COV2.</w:t>
      </w:r>
    </w:p>
    <w:p w14:paraId="5D0A8903" w14:textId="77777777" w:rsidR="000C0C77" w:rsidRPr="00DC7D54" w:rsidRDefault="000C0C77" w:rsidP="00546BFC">
      <w:pPr>
        <w:spacing w:after="0" w:line="360" w:lineRule="auto"/>
        <w:jc w:val="both"/>
        <w:rPr>
          <w:rFonts w:ascii="Palatino Linotype" w:hAnsi="Palatino Linotype" w:cs="Arial"/>
          <w:sz w:val="24"/>
          <w:szCs w:val="24"/>
          <w:lang w:val="es-ES"/>
        </w:rPr>
      </w:pPr>
    </w:p>
    <w:p w14:paraId="772461AF" w14:textId="1AE3FBBA" w:rsidR="000C0C77" w:rsidRPr="00DC7D54" w:rsidRDefault="000C0C77" w:rsidP="00DC7D54">
      <w:pPr>
        <w:pStyle w:val="Prrafodelista"/>
        <w:numPr>
          <w:ilvl w:val="0"/>
          <w:numId w:val="11"/>
        </w:numPr>
        <w:spacing w:line="360" w:lineRule="auto"/>
        <w:jc w:val="both"/>
      </w:pPr>
      <w:r w:rsidRPr="00DC7D54">
        <w:rPr>
          <w:rFonts w:ascii="Palatino Linotype" w:hAnsi="Palatino Linotype" w:cs="Arial"/>
          <w:b/>
        </w:rPr>
        <w:t>Folio 58 a .</w:t>
      </w:r>
      <w:proofErr w:type="spellStart"/>
      <w:r w:rsidRPr="00DC7D54">
        <w:rPr>
          <w:rFonts w:ascii="Palatino Linotype" w:hAnsi="Palatino Linotype" w:cs="Arial"/>
          <w:b/>
        </w:rPr>
        <w:t>pdf</w:t>
      </w:r>
      <w:proofErr w:type="spellEnd"/>
      <w:r w:rsidRPr="00DC7D54">
        <w:rPr>
          <w:rFonts w:ascii="Palatino Linotype" w:hAnsi="Palatino Linotype" w:cs="Arial"/>
          <w:b/>
        </w:rPr>
        <w:t xml:space="preserve">, </w:t>
      </w:r>
      <w:r w:rsidRPr="00DC7D54">
        <w:rPr>
          <w:rFonts w:ascii="Palatino Linotype" w:hAnsi="Palatino Linotype" w:cs="Arial"/>
        </w:rPr>
        <w:t>el cual contiene el oficio SAPASA/DA/GGJI/0377/2021, de fecha diecisiete de septiembre de dos mil veintiuno, o suscrito por el Jefe de Departamento de Adquisiciones, en donde inform</w:t>
      </w:r>
      <w:r w:rsidR="00600D42">
        <w:rPr>
          <w:rFonts w:ascii="Palatino Linotype" w:hAnsi="Palatino Linotype" w:cs="Arial"/>
        </w:rPr>
        <w:t>ó</w:t>
      </w:r>
      <w:r w:rsidRPr="00DC7D54">
        <w:rPr>
          <w:rFonts w:ascii="Palatino Linotype" w:hAnsi="Palatino Linotype" w:cs="Arial"/>
        </w:rPr>
        <w:t xml:space="preserve"> al Titular de la Unidad de Transparencia, que de acuerdo a la reducción de las actividades administrativas, se pone a disposición del solicitante los documentos en consulta directa en las instalaciones del departamento de adquisiciones</w:t>
      </w:r>
      <w:r w:rsidR="008050D8">
        <w:rPr>
          <w:rFonts w:ascii="Palatino Linotype" w:hAnsi="Palatino Linotype" w:cs="Arial"/>
        </w:rPr>
        <w:t>.</w:t>
      </w:r>
    </w:p>
    <w:p w14:paraId="7A7DA903" w14:textId="232527ED" w:rsidR="00546BFC" w:rsidRDefault="00546BFC" w:rsidP="00546BFC">
      <w:pPr>
        <w:spacing w:after="0" w:line="360" w:lineRule="auto"/>
        <w:jc w:val="center"/>
        <w:rPr>
          <w:rFonts w:ascii="Palatino Linotype" w:hAnsi="Palatino Linotype" w:cs="Arial"/>
          <w:sz w:val="24"/>
          <w:szCs w:val="24"/>
        </w:rPr>
      </w:pPr>
    </w:p>
    <w:p w14:paraId="41C9C81C" w14:textId="2D035669" w:rsidR="00546BFC" w:rsidRDefault="00546BFC" w:rsidP="00546BFC">
      <w:pPr>
        <w:spacing w:after="0" w:line="360" w:lineRule="auto"/>
        <w:jc w:val="both"/>
        <w:rPr>
          <w:rFonts w:ascii="Palatino Linotype" w:hAnsi="Palatino Linotype" w:cs="Arial"/>
          <w:b/>
          <w:sz w:val="24"/>
          <w:szCs w:val="24"/>
        </w:rPr>
      </w:pPr>
      <w:r w:rsidRPr="00EC765F">
        <w:rPr>
          <w:rFonts w:ascii="Palatino Linotype" w:hAnsi="Palatino Linotype" w:cs="Arial"/>
          <w:b/>
          <w:sz w:val="28"/>
        </w:rPr>
        <w:t xml:space="preserve">TERCERO. </w:t>
      </w:r>
      <w:r>
        <w:rPr>
          <w:rFonts w:ascii="Palatino Linotype" w:hAnsi="Palatino Linotype" w:cs="Arial"/>
          <w:b/>
          <w:sz w:val="24"/>
          <w:szCs w:val="24"/>
        </w:rPr>
        <w:t xml:space="preserve">De la </w:t>
      </w:r>
      <w:r w:rsidR="00BC2003">
        <w:rPr>
          <w:rFonts w:ascii="Palatino Linotype" w:hAnsi="Palatino Linotype" w:cs="Arial"/>
          <w:b/>
          <w:sz w:val="24"/>
          <w:szCs w:val="24"/>
        </w:rPr>
        <w:t>interposición del recurso de revisión.</w:t>
      </w:r>
    </w:p>
    <w:p w14:paraId="2EA0692C" w14:textId="4C80C871" w:rsidR="00546BFC" w:rsidRDefault="00546BFC" w:rsidP="00546BFC">
      <w:pPr>
        <w:spacing w:after="0" w:line="360" w:lineRule="auto"/>
        <w:jc w:val="both"/>
        <w:rPr>
          <w:rFonts w:ascii="Palatino Linotype" w:hAnsi="Palatino Linotype" w:cs="Arial"/>
          <w:sz w:val="24"/>
          <w:szCs w:val="24"/>
        </w:rPr>
      </w:pPr>
      <w:r w:rsidRPr="00EC765F">
        <w:rPr>
          <w:rFonts w:ascii="Palatino Linotype" w:hAnsi="Palatino Linotype" w:cs="Arial"/>
          <w:sz w:val="24"/>
          <w:szCs w:val="24"/>
        </w:rPr>
        <w:lastRenderedPageBreak/>
        <w:t xml:space="preserve">Por lo anterior, en fecha </w:t>
      </w:r>
      <w:r w:rsidR="000C0C77">
        <w:rPr>
          <w:rFonts w:ascii="Palatino Linotype" w:hAnsi="Palatino Linotype" w:cs="Arial"/>
          <w:sz w:val="24"/>
          <w:szCs w:val="24"/>
        </w:rPr>
        <w:t>veintisiete de septiembre</w:t>
      </w:r>
      <w:r w:rsidR="00A1314A">
        <w:rPr>
          <w:rFonts w:ascii="Palatino Linotype" w:hAnsi="Palatino Linotype" w:cs="Arial"/>
          <w:sz w:val="24"/>
          <w:szCs w:val="24"/>
        </w:rPr>
        <w:t xml:space="preserve"> </w:t>
      </w:r>
      <w:r>
        <w:rPr>
          <w:rFonts w:ascii="Palatino Linotype" w:hAnsi="Palatino Linotype" w:cs="Arial"/>
          <w:sz w:val="24"/>
          <w:szCs w:val="24"/>
        </w:rPr>
        <w:t xml:space="preserve">de dos mil veintiuno, </w:t>
      </w:r>
      <w:r w:rsidR="00774C21">
        <w:rPr>
          <w:rFonts w:ascii="Palatino Linotype" w:hAnsi="Palatino Linotype" w:cs="Arial"/>
          <w:sz w:val="24"/>
          <w:szCs w:val="24"/>
        </w:rPr>
        <w:t xml:space="preserve">de las documentales expuestas en SAIMEX, se registró el recurso de revisión, </w:t>
      </w:r>
      <w:r>
        <w:rPr>
          <w:rFonts w:ascii="Palatino Linotype" w:hAnsi="Palatino Linotype" w:cs="Arial"/>
          <w:sz w:val="24"/>
          <w:szCs w:val="24"/>
        </w:rPr>
        <w:t xml:space="preserve">al cual se le asignó el número de expediente </w:t>
      </w:r>
      <w:r>
        <w:rPr>
          <w:rFonts w:ascii="Palatino Linotype" w:hAnsi="Palatino Linotype" w:cs="Arial"/>
          <w:b/>
          <w:sz w:val="24"/>
          <w:szCs w:val="24"/>
        </w:rPr>
        <w:t>0</w:t>
      </w:r>
      <w:r w:rsidR="00774C21">
        <w:rPr>
          <w:rFonts w:ascii="Palatino Linotype" w:hAnsi="Palatino Linotype" w:cs="Arial"/>
          <w:b/>
          <w:sz w:val="24"/>
          <w:szCs w:val="24"/>
        </w:rPr>
        <w:t>4</w:t>
      </w:r>
      <w:r w:rsidR="000C0C77">
        <w:rPr>
          <w:rFonts w:ascii="Palatino Linotype" w:hAnsi="Palatino Linotype" w:cs="Arial"/>
          <w:b/>
          <w:sz w:val="24"/>
          <w:szCs w:val="24"/>
        </w:rPr>
        <w:t>840</w:t>
      </w:r>
      <w:r w:rsidR="00774C21">
        <w:rPr>
          <w:rFonts w:ascii="Palatino Linotype" w:hAnsi="Palatino Linotype" w:cs="Arial"/>
          <w:b/>
          <w:sz w:val="24"/>
          <w:szCs w:val="24"/>
        </w:rPr>
        <w:t>/INFOEM/IP/RR</w:t>
      </w:r>
      <w:r>
        <w:rPr>
          <w:rFonts w:ascii="Palatino Linotype" w:hAnsi="Palatino Linotype" w:cs="Arial"/>
          <w:b/>
          <w:sz w:val="24"/>
          <w:szCs w:val="24"/>
        </w:rPr>
        <w:t xml:space="preserve">/2021; </w:t>
      </w:r>
      <w:r>
        <w:rPr>
          <w:rFonts w:ascii="Palatino Linotype" w:hAnsi="Palatino Linotype" w:cs="Arial"/>
          <w:sz w:val="24"/>
          <w:szCs w:val="24"/>
        </w:rPr>
        <w:t>resulta de nuestro interés lo siguiente:</w:t>
      </w:r>
    </w:p>
    <w:p w14:paraId="30B9D985" w14:textId="77777777" w:rsidR="00546BFC" w:rsidRPr="004F384F" w:rsidRDefault="00546BFC" w:rsidP="00546BFC">
      <w:pPr>
        <w:spacing w:after="0" w:line="360" w:lineRule="auto"/>
        <w:ind w:left="851" w:right="850"/>
        <w:jc w:val="both"/>
        <w:rPr>
          <w:rFonts w:ascii="Palatino Linotype" w:hAnsi="Palatino Linotype" w:cs="Arial"/>
          <w:b/>
          <w:sz w:val="24"/>
          <w:szCs w:val="24"/>
        </w:rPr>
      </w:pPr>
      <w:r w:rsidRPr="004F384F">
        <w:rPr>
          <w:rFonts w:ascii="Palatino Linotype" w:hAnsi="Palatino Linotype" w:cs="Arial"/>
          <w:b/>
          <w:sz w:val="24"/>
          <w:szCs w:val="24"/>
        </w:rPr>
        <w:t>Acto Impugnado:</w:t>
      </w:r>
    </w:p>
    <w:p w14:paraId="64DA980F" w14:textId="1D7FFA3E" w:rsidR="00546BFC" w:rsidRPr="000C0C77" w:rsidRDefault="00546BFC" w:rsidP="000C0C77">
      <w:pPr>
        <w:spacing w:line="240" w:lineRule="auto"/>
        <w:ind w:left="851" w:right="850"/>
        <w:jc w:val="both"/>
        <w:rPr>
          <w:rFonts w:ascii="Palatino Linotype" w:eastAsia="Times New Roman" w:hAnsi="Palatino Linotype" w:cs="Times New Roman"/>
          <w:i/>
          <w:lang w:eastAsia="es-MX"/>
        </w:rPr>
      </w:pPr>
      <w:r w:rsidRPr="000C0C77">
        <w:rPr>
          <w:rFonts w:ascii="Palatino Linotype" w:hAnsi="Palatino Linotype"/>
          <w:i/>
          <w:color w:val="000000"/>
        </w:rPr>
        <w:t>“</w:t>
      </w:r>
      <w:r w:rsidR="000C0C77" w:rsidRPr="000C0C77">
        <w:rPr>
          <w:rFonts w:ascii="Palatino Linotype" w:eastAsia="Times New Roman" w:hAnsi="Palatino Linotype" w:cs="Times New Roman"/>
          <w:i/>
          <w:lang w:eastAsia="es-MX"/>
        </w:rPr>
        <w:t>Negativa a otorgar la información en la modalidad solicitada sin fundamentar y motivar la causa, tal y como se advierte en los oficios números 1.- El oficio número SAPASA/DA/GGJI/0377/2021 de fecha diecisiete de septiembre de dos mil veintiuno. 2.- El oficio número SAPASA/CF/MABA/B00B01/2021/419 de fecha diecisiete de septiembre de dos mil veintiuno</w:t>
      </w:r>
      <w:r w:rsidR="00774C21" w:rsidRPr="000C0C77">
        <w:rPr>
          <w:rFonts w:ascii="Palatino Linotype" w:hAnsi="Palatino Linotype"/>
          <w:i/>
          <w:color w:val="000000"/>
        </w:rPr>
        <w:t>.</w:t>
      </w:r>
      <w:r w:rsidRPr="000C0C77">
        <w:rPr>
          <w:rFonts w:ascii="Palatino Linotype" w:hAnsi="Palatino Linotype"/>
          <w:i/>
          <w:color w:val="000000"/>
        </w:rPr>
        <w:t>” (Sic).</w:t>
      </w:r>
    </w:p>
    <w:p w14:paraId="31086200" w14:textId="77777777" w:rsidR="00546BFC" w:rsidRPr="004F384F" w:rsidRDefault="00546BFC" w:rsidP="00546BFC">
      <w:pPr>
        <w:spacing w:after="0" w:line="360" w:lineRule="auto"/>
        <w:ind w:left="851" w:right="850"/>
        <w:rPr>
          <w:rFonts w:ascii="Palatino Linotype" w:hAnsi="Palatino Linotype" w:cs="Arial"/>
          <w:i/>
          <w:sz w:val="24"/>
          <w:szCs w:val="24"/>
        </w:rPr>
      </w:pPr>
    </w:p>
    <w:p w14:paraId="29A458B7" w14:textId="77777777" w:rsidR="00546BFC" w:rsidRPr="004F384F" w:rsidRDefault="00546BFC" w:rsidP="00546BFC">
      <w:pPr>
        <w:spacing w:after="0" w:line="360" w:lineRule="auto"/>
        <w:ind w:left="851" w:right="850"/>
        <w:jc w:val="both"/>
        <w:rPr>
          <w:rFonts w:ascii="Palatino Linotype" w:hAnsi="Palatino Linotype" w:cs="Arial"/>
          <w:b/>
          <w:i/>
          <w:sz w:val="24"/>
          <w:szCs w:val="24"/>
        </w:rPr>
      </w:pPr>
      <w:r w:rsidRPr="004F384F">
        <w:rPr>
          <w:rFonts w:ascii="Palatino Linotype" w:hAnsi="Palatino Linotype" w:cs="Arial"/>
          <w:b/>
          <w:sz w:val="24"/>
          <w:szCs w:val="24"/>
        </w:rPr>
        <w:t>Razones o Motivos de Inconformidad:</w:t>
      </w:r>
    </w:p>
    <w:p w14:paraId="20EC3F98" w14:textId="54AC611C" w:rsidR="00546BFC" w:rsidRPr="000C0C77" w:rsidRDefault="00546BFC" w:rsidP="000C0C77">
      <w:pPr>
        <w:spacing w:after="0" w:line="240" w:lineRule="auto"/>
        <w:ind w:left="851" w:right="850"/>
        <w:jc w:val="both"/>
        <w:rPr>
          <w:rFonts w:ascii="Palatino Linotype" w:hAnsi="Palatino Linotype"/>
          <w:i/>
          <w:color w:val="000000"/>
        </w:rPr>
      </w:pPr>
      <w:r w:rsidRPr="000C0C77">
        <w:rPr>
          <w:rFonts w:ascii="Palatino Linotype" w:hAnsi="Palatino Linotype"/>
          <w:i/>
          <w:color w:val="000000"/>
        </w:rPr>
        <w:t>“</w:t>
      </w:r>
      <w:r w:rsidR="000C0C77" w:rsidRPr="000C0C77">
        <w:rPr>
          <w:rFonts w:ascii="Palatino Linotype" w:hAnsi="Palatino Linotype"/>
          <w:i/>
          <w:color w:val="000000"/>
        </w:rPr>
        <w:t xml:space="preserve">1.- El oficio número SAPASA/DA/GGJI/0377/2021 de fecha diecisiete de septiembre de dos mil veintiuno, el cual contiene la negativa del sujeto obligado a entregarme la información en la forma solicita, bajo el argumento de salvaguardar la salud de las personas, lo cual en el presente caso resulta contrario pues expone y pone en riesgo la salud del suscrito al solicitarme que acuda a un espacio público y concurrido por muchas personas diariamente, transgredido el suscrito el artículo 4 y 6 Constitucionales, pues con dicho actuar viola mis derechos a la salud y al acceso a la información más aun cuando dicha información ya debió estar entregada ante el órgano Superior de Fiscalización del Estado de México, en virtud de que el Jefe de Departamento de Adquisidores tiene la obligación de tener un informe detallado de las contrataciones realizadas, junto con la documentación que ampare la adjudicación, asimismo debe de contar con un padrón de proveedores de bienes y servicios para la programación del pago a los proveedores de bienes y servicios, lo anterior de conformidad con lo dispuesto en las fracciones V, IX y XVII del Reglamento Orgánico Interno del Organismo Público Descentralizado para la Prestación de los Servicios de Agua Potable, Alcantarillado y Saneamiento del Municipio de Atizapán de Zaragoza, Conocido como S.A.P.A.S.A., por lo que no existe justificación legalmente válida para no entregarme la información solicitada, ya que adjunto a su respuesta debió de informar, QUE CONTRATOS DE PRESTACION DE SERVICIOS ME PONDRÍA A LA VISTA y si son en versión </w:t>
      </w:r>
      <w:r w:rsidR="000C0C77" w:rsidRPr="000C0C77">
        <w:rPr>
          <w:rFonts w:ascii="Palatino Linotype" w:hAnsi="Palatino Linotype"/>
          <w:i/>
          <w:color w:val="000000"/>
        </w:rPr>
        <w:lastRenderedPageBreak/>
        <w:t xml:space="preserve">publica o son datos abiertos, para mejor proveer se transcriben los artículos antes señalados: Artículo 93. El Departamento de Adquisiciones, para el desempeño de sus funciones tendrá de manera enunciativa más no limitativa, las siguientes atribuciones: V. Elaborar y actualizar el padrón de proveedores de bienes y servicios, así como el padrón de contratistas, conforme a la normatividad establecida; IX. Conformar el expediente técnico y su entrega ante la Coordinación de Finanzas para la programación del pago a los proveedores de bienes y servicios; XVII. Rendir a la Dirección General un informe detallado de las contrataciones realizadas, junto con la documentación que ampare la adjudicación de manera mensual; Además se viola en perjuicio del suscrito lo establecido en los artículos 163 y 164 Ley de Transparencia y Acceso a la Información Pública del Estado de México y Municipios, en virtud de que de manera ilegal sin fundamentar ni motivar cambio de modalidad de entrega de la información solicitada, además de que la Unidad de Transparencia soslayo al sujeto obligado al dar como validado que la información se ponga a disposición hasta el día trece de octubre, es decir, a más de un mes en que la información fue solicitada, contraviniendo el artículo 163 de la Ley de la Materia, pues este refiere que se debe de otorgar la respuesta en el menor tiempo posible, por lo que se advierte la intención de retrasar la entrega de la información, se dice lo anterior, toda vez que la respuesta otorgada por los sujetos obligados fue recibida por la Unidad de Transparencia y Acceso a la Información Pública del Organismo el día DIECISIETE DE SEPTIEMBRE DEL AÑO EN CURSO, y dicha respuesta fue subida al sistema hasta el último día que otorga la Ley de Transparencia y Acceso a la Información Pública del Estado de México y Municipios, siendo que en todo caso en dicho periodo se me debió de citar para ponerme a la vista la información solicitada y no posteriormente como lo señala el sujeto obligado ilegalmente. Por lo que en todo caso y si los sujetos obligados no tienen la información a la cual se encuentran obligados de acuerdo a sus facultades y obligaciones el Comité de Transparencia debe de ordenar que se genere la información de conformidad con lo dispuesto en el artículo 49 fracción III de la Ley de Transparencia y Acceso a la Información Pública del Estado de México y Municipios, en virtud que están obligados a exhibir los CONTRATOS CELEBRADOS, LA PARTIDA PRESUPUESTAL Y LOS INFORMES QUE POR DISPOSICIÓN LEGAL GENEREN LOS SUJETOS OBLIGADOS, verbigracia “....XVII. Rendir a la Dirección General un informe detallado de las contrataciones realizadas, junto con la documentación que ampare la adjudicación de manera mensual;...”, para libre disposición del público de manera permanente y actualizada de forma sencilla, precisa y entendible, en los respectivos medios electrónicos, de conformidad con lo establecido en el artículo 92 fracciones </w:t>
      </w:r>
      <w:r w:rsidR="000C0C77" w:rsidRPr="000C0C77">
        <w:rPr>
          <w:rFonts w:ascii="Palatino Linotype" w:hAnsi="Palatino Linotype"/>
          <w:i/>
          <w:color w:val="000000"/>
        </w:rPr>
        <w:lastRenderedPageBreak/>
        <w:t xml:space="preserve">XXIX XXXIII de la Ley de Transparencia multicitada. 2.- El oficio número SAPASA/CF/MABA/B00B01/2021/419 de fecha diecisiete de septiembre de dos mil veintiuno, en virtud de que no existe fundamento ni motivo legal para negarme la información en la forma solicita, bajo el argumento de salvaguardar la salud de las personas, lo cual en el presente caso resulta contrario pues expone y pone en riesgo la salud del suscrito al solicitarme que acuda a un espacio público y concurrido por muchas personas diariamente, transgredido el suscrito el artículo 4 y 6 Constitucionales, pues con dicho actuar viola mis derechos a la salud y al acceso a la información más aun cuando dicha información ya debió estar entregada ante el órgano Superior de Fiscalización del Estado de México, en virtud de que el Coordinador de Finanzas tiene la obligación de contar con un informe de la RELACIÓN DE CUENTAS POR PAGAR del Organismo, derivadas de las adquisiciones, contrataciones de bienes o servicios, arrendamientos y de obras contratadas; tal y como lo dispone el artículo 85 fracción V del Reglamento Orgánico Interno del Organismo Público Descentralizado para la Prestación de los Servicios de Agua Potable, Alcantarillado y Saneamiento del Municipio de Atizapán de Zaragoza, Conocido como S.A.P.A.S.A.., por lo anterior resulta ilegal y contrario a derecho que me niegue una información que se debe de tener disponible de forma mensual por lo que en atención al principio de máxima publicidad debe ser entregada de manera completa, oportuna y accesible al ser pública. Asimismo, se viola en perjuicio del suscrito lo establecido en los artículos 163 y 164 Ley de Transparencia y Acceso a la Información Pública del Estado de México y Municipios, en virtud de que de manera ilegal sin fundamentar ni motivar cambio la modalidad de entrega de la información solicitada, además de que la Unidad de Transparencia soslayo al sujeto obligado al dar como validado que la información se ponga a disposición hasta el día trece de octubre, es decir, a más de un mes en que la información fue solicitada, contraviniendo el artículo 163 de la Ley de la Materia, pues este refiere que se debe de otorgar la respuesta en el menor tiempo posible, por lo que se advierte la intención de retrasar la entrega de la información, se dice lo anterior, toda vez que la respuesta otorgada por los sujetos obligados fue recibida por la Unidad de Transparencia y Acceso a la Información Pública del Organismo el día DIECISIETE DE SEPTIEMBRE DEL AÑO EN CURSO, y dicha respuesta fue subida al sistema hasta el último día que otorga la Ley de Transparencia y Acceso a la Información Pública del Estado de México y Municipios, siendo que en todo caso en dicho periodo se me debió de citar para ponerme a la vista la información solicitada y no posteriormente como lo señala el sujeto obligado ilegalmente. Por lo que en todo caso y si los sujetos obligados no tienen la información a la cual se encuentran obligados </w:t>
      </w:r>
      <w:r w:rsidR="000C0C77" w:rsidRPr="000C0C77">
        <w:rPr>
          <w:rFonts w:ascii="Palatino Linotype" w:hAnsi="Palatino Linotype"/>
          <w:i/>
          <w:color w:val="000000"/>
        </w:rPr>
        <w:lastRenderedPageBreak/>
        <w:t>de acuerdo a sus facultades y obligaciones el Comité de Transparencia debe de ordenar que se genere la información de conformidad con lo dispuesto en el artículo 49 fracción III de la Ley de Transparencia y Acceso a la Información Pública del Estado de México y Municipios.</w:t>
      </w:r>
      <w:r w:rsidRPr="000C0C77">
        <w:rPr>
          <w:rFonts w:ascii="Palatino Linotype" w:hAnsi="Palatino Linotype"/>
          <w:i/>
          <w:color w:val="000000"/>
        </w:rPr>
        <w:t>” (Sic).</w:t>
      </w:r>
    </w:p>
    <w:p w14:paraId="79FC1497" w14:textId="77777777" w:rsidR="000C0C77" w:rsidRDefault="000C0C77" w:rsidP="000C0C77">
      <w:pPr>
        <w:spacing w:after="0" w:line="360" w:lineRule="auto"/>
        <w:ind w:right="850"/>
        <w:rPr>
          <w:rFonts w:ascii="Palatino Linotype" w:hAnsi="Palatino Linotype" w:cs="Arial"/>
          <w:i/>
          <w:sz w:val="24"/>
          <w:szCs w:val="24"/>
        </w:rPr>
      </w:pPr>
    </w:p>
    <w:p w14:paraId="56AEE7C2" w14:textId="73031888" w:rsidR="000C0C77" w:rsidRDefault="000C0C77" w:rsidP="000C0C77">
      <w:pPr>
        <w:spacing w:after="0" w:line="360" w:lineRule="auto"/>
        <w:ind w:right="-142"/>
        <w:jc w:val="both"/>
        <w:rPr>
          <w:rFonts w:ascii="Palatino Linotype" w:hAnsi="Palatino Linotype" w:cs="Arial"/>
          <w:sz w:val="24"/>
          <w:szCs w:val="24"/>
        </w:rPr>
      </w:pPr>
      <w:r>
        <w:rPr>
          <w:rFonts w:ascii="Palatino Linotype" w:hAnsi="Palatino Linotype" w:cs="Arial"/>
          <w:sz w:val="24"/>
          <w:szCs w:val="24"/>
        </w:rPr>
        <w:t xml:space="preserve">Cabe señalar que el Recurrente adjuntó dos documentos, </w:t>
      </w:r>
      <w:r w:rsidR="00600D42">
        <w:rPr>
          <w:rFonts w:ascii="Palatino Linotype" w:hAnsi="Palatino Linotype" w:cs="Arial"/>
          <w:sz w:val="24"/>
          <w:szCs w:val="24"/>
        </w:rPr>
        <w:t xml:space="preserve">de </w:t>
      </w:r>
      <w:r>
        <w:rPr>
          <w:rFonts w:ascii="Palatino Linotype" w:hAnsi="Palatino Linotype" w:cs="Arial"/>
          <w:sz w:val="24"/>
          <w:szCs w:val="24"/>
        </w:rPr>
        <w:t xml:space="preserve">los cuales se advierte que corresponden a los dos documentos </w:t>
      </w:r>
      <w:r w:rsidR="00600D42">
        <w:rPr>
          <w:rFonts w:ascii="Palatino Linotype" w:hAnsi="Palatino Linotype" w:cs="Arial"/>
          <w:sz w:val="24"/>
          <w:szCs w:val="24"/>
        </w:rPr>
        <w:t xml:space="preserve">que remitió </w:t>
      </w:r>
      <w:r>
        <w:rPr>
          <w:rFonts w:ascii="Palatino Linotype" w:hAnsi="Palatino Linotype" w:cs="Arial"/>
          <w:sz w:val="24"/>
          <w:szCs w:val="24"/>
        </w:rPr>
        <w:t xml:space="preserve">el Sujeto Obligado </w:t>
      </w:r>
      <w:r w:rsidR="00600D42">
        <w:rPr>
          <w:rFonts w:ascii="Palatino Linotype" w:hAnsi="Palatino Linotype" w:cs="Arial"/>
          <w:sz w:val="24"/>
          <w:szCs w:val="24"/>
        </w:rPr>
        <w:t xml:space="preserve">en </w:t>
      </w:r>
      <w:r w:rsidR="008050D8">
        <w:rPr>
          <w:rFonts w:ascii="Palatino Linotype" w:hAnsi="Palatino Linotype" w:cs="Arial"/>
          <w:sz w:val="24"/>
          <w:szCs w:val="24"/>
        </w:rPr>
        <w:t>su respuesta</w:t>
      </w:r>
      <w:r>
        <w:rPr>
          <w:rFonts w:ascii="Palatino Linotype" w:hAnsi="Palatino Linotype" w:cs="Arial"/>
          <w:sz w:val="24"/>
          <w:szCs w:val="24"/>
        </w:rPr>
        <w:t xml:space="preserve">, en virtud de ello y por ser del </w:t>
      </w:r>
      <w:r w:rsidR="00727A42">
        <w:rPr>
          <w:rFonts w:ascii="Palatino Linotype" w:hAnsi="Palatino Linotype" w:cs="Arial"/>
          <w:sz w:val="24"/>
          <w:szCs w:val="24"/>
        </w:rPr>
        <w:t>conocimiento</w:t>
      </w:r>
      <w:r>
        <w:rPr>
          <w:rFonts w:ascii="Palatino Linotype" w:hAnsi="Palatino Linotype" w:cs="Arial"/>
          <w:sz w:val="24"/>
          <w:szCs w:val="24"/>
        </w:rPr>
        <w:t xml:space="preserve"> de las </w:t>
      </w:r>
      <w:r w:rsidR="00600D42">
        <w:rPr>
          <w:rFonts w:ascii="Palatino Linotype" w:hAnsi="Palatino Linotype" w:cs="Arial"/>
          <w:sz w:val="24"/>
          <w:szCs w:val="24"/>
        </w:rPr>
        <w:t xml:space="preserve">partes </w:t>
      </w:r>
      <w:r w:rsidR="00727A42">
        <w:rPr>
          <w:rFonts w:ascii="Palatino Linotype" w:hAnsi="Palatino Linotype" w:cs="Arial"/>
          <w:sz w:val="24"/>
          <w:szCs w:val="24"/>
        </w:rPr>
        <w:t>se omite la inserción de su contenido</w:t>
      </w:r>
      <w:r>
        <w:rPr>
          <w:rFonts w:ascii="Palatino Linotype" w:hAnsi="Palatino Linotype" w:cs="Arial"/>
          <w:sz w:val="24"/>
          <w:szCs w:val="24"/>
        </w:rPr>
        <w:t>.</w:t>
      </w:r>
    </w:p>
    <w:p w14:paraId="2DDAA6A6" w14:textId="77777777" w:rsidR="000C0C77" w:rsidRPr="000C0C77" w:rsidRDefault="000C0C77" w:rsidP="000C0C77">
      <w:pPr>
        <w:spacing w:after="0" w:line="360" w:lineRule="auto"/>
        <w:ind w:right="-142"/>
        <w:jc w:val="both"/>
        <w:rPr>
          <w:rFonts w:ascii="Palatino Linotype" w:hAnsi="Palatino Linotype" w:cs="Arial"/>
          <w:sz w:val="24"/>
          <w:szCs w:val="24"/>
        </w:rPr>
      </w:pPr>
    </w:p>
    <w:p w14:paraId="0DA4AF2E" w14:textId="29042E0C" w:rsidR="00546BFC" w:rsidRDefault="00774C21" w:rsidP="00546BFC">
      <w:pPr>
        <w:spacing w:after="0" w:line="360" w:lineRule="auto"/>
        <w:jc w:val="both"/>
        <w:rPr>
          <w:rFonts w:ascii="Palatino Linotype" w:hAnsi="Palatino Linotype" w:cs="Arial"/>
          <w:b/>
          <w:sz w:val="24"/>
          <w:szCs w:val="24"/>
        </w:rPr>
      </w:pPr>
      <w:r>
        <w:rPr>
          <w:rFonts w:ascii="Palatino Linotype" w:hAnsi="Palatino Linotype" w:cs="Arial"/>
          <w:b/>
          <w:sz w:val="28"/>
        </w:rPr>
        <w:t>CUAR</w:t>
      </w:r>
      <w:r w:rsidR="00546BFC" w:rsidRPr="00EC765F">
        <w:rPr>
          <w:rFonts w:ascii="Palatino Linotype" w:hAnsi="Palatino Linotype" w:cs="Arial"/>
          <w:b/>
          <w:sz w:val="28"/>
        </w:rPr>
        <w:t>TO</w:t>
      </w:r>
      <w:r w:rsidR="00546BFC" w:rsidRPr="00EC765F">
        <w:rPr>
          <w:rFonts w:ascii="Palatino Linotype" w:hAnsi="Palatino Linotype" w:cs="Arial"/>
          <w:b/>
          <w:sz w:val="24"/>
          <w:szCs w:val="24"/>
        </w:rPr>
        <w:t xml:space="preserve">. </w:t>
      </w:r>
      <w:r w:rsidR="00546BFC" w:rsidRPr="00DD1E87">
        <w:rPr>
          <w:rFonts w:ascii="Palatino Linotype" w:hAnsi="Palatino Linotype" w:cs="Arial"/>
          <w:b/>
          <w:sz w:val="24"/>
          <w:szCs w:val="24"/>
        </w:rPr>
        <w:t xml:space="preserve">Del </w:t>
      </w:r>
      <w:r w:rsidR="00546BFC">
        <w:rPr>
          <w:rFonts w:ascii="Palatino Linotype" w:hAnsi="Palatino Linotype" w:cs="Arial"/>
          <w:b/>
          <w:sz w:val="24"/>
          <w:szCs w:val="24"/>
        </w:rPr>
        <w:t xml:space="preserve">Turno del Recurso de Revisión </w:t>
      </w:r>
    </w:p>
    <w:p w14:paraId="01E13D06" w14:textId="23A63CC9" w:rsidR="00546BFC" w:rsidRDefault="00546BFC" w:rsidP="00546BF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727A42">
        <w:rPr>
          <w:rFonts w:ascii="Palatino Linotype" w:hAnsi="Palatino Linotype" w:cs="Arial"/>
          <w:sz w:val="24"/>
          <w:szCs w:val="24"/>
        </w:rPr>
        <w:t>veintisiete de septiembre</w:t>
      </w:r>
      <w:r>
        <w:rPr>
          <w:rFonts w:ascii="Palatino Linotype" w:hAnsi="Palatino Linotype" w:cs="Arial"/>
          <w:sz w:val="24"/>
          <w:szCs w:val="24"/>
        </w:rPr>
        <w:t xml:space="preserve"> de dos mil veintiuno, el Recurso de revisión fue turnado a</w:t>
      </w:r>
      <w:r w:rsidR="00DD5959">
        <w:rPr>
          <w:rFonts w:ascii="Palatino Linotype" w:hAnsi="Palatino Linotype" w:cs="Arial"/>
          <w:sz w:val="24"/>
          <w:szCs w:val="24"/>
        </w:rPr>
        <w:t xml:space="preserve"> </w:t>
      </w:r>
      <w:r>
        <w:rPr>
          <w:rFonts w:ascii="Palatino Linotype" w:hAnsi="Palatino Linotype" w:cs="Arial"/>
          <w:sz w:val="24"/>
          <w:szCs w:val="24"/>
        </w:rPr>
        <w:t>l</w:t>
      </w:r>
      <w:r w:rsidR="00DD5959">
        <w:rPr>
          <w:rFonts w:ascii="Palatino Linotype" w:hAnsi="Palatino Linotype" w:cs="Arial"/>
          <w:sz w:val="24"/>
          <w:szCs w:val="24"/>
        </w:rPr>
        <w:t xml:space="preserve">a Ponencia del </w:t>
      </w:r>
      <w:r>
        <w:rPr>
          <w:rFonts w:ascii="Palatino Linotype" w:hAnsi="Palatino Linotype" w:cs="Arial"/>
          <w:sz w:val="24"/>
          <w:szCs w:val="24"/>
        </w:rPr>
        <w:t>Comisionad</w:t>
      </w:r>
      <w:r w:rsidR="00774C21">
        <w:rPr>
          <w:rFonts w:ascii="Palatino Linotype" w:hAnsi="Palatino Linotype" w:cs="Arial"/>
          <w:sz w:val="24"/>
          <w:szCs w:val="24"/>
        </w:rPr>
        <w:t>o</w:t>
      </w:r>
      <w:r>
        <w:rPr>
          <w:rFonts w:ascii="Palatino Linotype" w:hAnsi="Palatino Linotype" w:cs="Arial"/>
          <w:sz w:val="24"/>
          <w:szCs w:val="24"/>
        </w:rPr>
        <w:t xml:space="preserve"> </w:t>
      </w:r>
      <w:r w:rsidR="00774C21">
        <w:rPr>
          <w:rFonts w:ascii="Palatino Linotype" w:hAnsi="Palatino Linotype" w:cs="Arial"/>
          <w:sz w:val="24"/>
          <w:szCs w:val="24"/>
        </w:rPr>
        <w:t>José Martínez Vilchis</w:t>
      </w:r>
      <w:r>
        <w:rPr>
          <w:rFonts w:ascii="Palatino Linotype" w:hAnsi="Palatino Linotype" w:cs="Arial"/>
          <w:sz w:val="24"/>
          <w:szCs w:val="24"/>
        </w:rPr>
        <w:t>, para proceder a su admisión o desechamiento, de acuerdo al artículo 185 fracción I, de la Ley de Transparencia y Acceso a la Información Pública de</w:t>
      </w:r>
      <w:r w:rsidR="00FB6C5E">
        <w:rPr>
          <w:rFonts w:ascii="Palatino Linotype" w:hAnsi="Palatino Linotype" w:cs="Arial"/>
          <w:sz w:val="24"/>
          <w:szCs w:val="24"/>
        </w:rPr>
        <w:t xml:space="preserve">l Estado de México y Municipios, </w:t>
      </w:r>
      <w:r w:rsidR="00600D42">
        <w:rPr>
          <w:rFonts w:ascii="Palatino Linotype" w:hAnsi="Palatino Linotype" w:cs="Arial"/>
          <w:sz w:val="24"/>
          <w:szCs w:val="24"/>
        </w:rPr>
        <w:t xml:space="preserve">por lo que mediante </w:t>
      </w:r>
      <w:r w:rsidR="00FB6C5E">
        <w:rPr>
          <w:rFonts w:ascii="Palatino Linotype" w:hAnsi="Palatino Linotype" w:cs="Arial"/>
          <w:sz w:val="24"/>
          <w:szCs w:val="24"/>
        </w:rPr>
        <w:t xml:space="preserve">acuerdo de admisión en fecha </w:t>
      </w:r>
      <w:r w:rsidR="00727A42">
        <w:rPr>
          <w:rFonts w:ascii="Palatino Linotype" w:hAnsi="Palatino Linotype" w:cs="Arial"/>
          <w:sz w:val="24"/>
          <w:szCs w:val="24"/>
        </w:rPr>
        <w:t>primero de octubre</w:t>
      </w:r>
      <w:r w:rsidR="00FB6C5E">
        <w:rPr>
          <w:rFonts w:ascii="Palatino Linotype" w:hAnsi="Palatino Linotype" w:cs="Arial"/>
          <w:sz w:val="24"/>
          <w:szCs w:val="24"/>
        </w:rPr>
        <w:t xml:space="preserve"> de la presente anualidad, </w:t>
      </w:r>
      <w:r w:rsidR="00600D42">
        <w:rPr>
          <w:rFonts w:ascii="Palatino Linotype" w:hAnsi="Palatino Linotype" w:cs="Arial"/>
          <w:sz w:val="24"/>
          <w:szCs w:val="24"/>
        </w:rPr>
        <w:t xml:space="preserve">se les concedió a las partes </w:t>
      </w:r>
      <w:r w:rsidR="00FB6C5E">
        <w:rPr>
          <w:rFonts w:ascii="Palatino Linotype" w:hAnsi="Palatino Linotype" w:cs="Arial"/>
          <w:sz w:val="24"/>
          <w:szCs w:val="24"/>
        </w:rPr>
        <w:t xml:space="preserve"> un plazo siete días para que manifestaran lo que a su derecho conviniera</w:t>
      </w:r>
      <w:r w:rsidR="00600D42">
        <w:rPr>
          <w:rFonts w:ascii="Palatino Linotype" w:hAnsi="Palatino Linotype"/>
          <w:sz w:val="24"/>
          <w:szCs w:val="24"/>
        </w:rPr>
        <w:t xml:space="preserve">, se </w:t>
      </w:r>
      <w:r w:rsidR="00600D42" w:rsidRPr="00D731D0">
        <w:rPr>
          <w:rFonts w:ascii="Palatino Linotype" w:hAnsi="Palatino Linotype"/>
          <w:sz w:val="24"/>
          <w:szCs w:val="24"/>
        </w:rPr>
        <w:t>rindiera el informe justificado correspondiente, ofrecieran pruebas que estimaran convenientes y esgrimieran alegatos</w:t>
      </w:r>
    </w:p>
    <w:p w14:paraId="7CA2F75B" w14:textId="77777777" w:rsidR="00872D79" w:rsidRDefault="00872D79" w:rsidP="00546BFC">
      <w:pPr>
        <w:spacing w:after="0" w:line="360" w:lineRule="auto"/>
        <w:jc w:val="both"/>
        <w:rPr>
          <w:rFonts w:ascii="Palatino Linotype" w:hAnsi="Palatino Linotype" w:cs="Arial"/>
          <w:sz w:val="24"/>
          <w:szCs w:val="24"/>
        </w:rPr>
      </w:pPr>
    </w:p>
    <w:p w14:paraId="04CA0016" w14:textId="6605DD95" w:rsidR="00DD35CD" w:rsidRDefault="00DD5959" w:rsidP="00DD35CD">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DD35CD">
        <w:rPr>
          <w:rFonts w:ascii="Palatino Linotype" w:hAnsi="Palatino Linotype" w:cs="Arial"/>
          <w:b/>
          <w:sz w:val="28"/>
          <w:szCs w:val="28"/>
        </w:rPr>
        <w:t xml:space="preserve">TO. </w:t>
      </w:r>
      <w:r w:rsidR="00DD35CD" w:rsidRPr="00DF6006">
        <w:rPr>
          <w:rFonts w:ascii="Palatino Linotype" w:hAnsi="Palatino Linotype" w:cs="Arial"/>
          <w:b/>
          <w:sz w:val="24"/>
          <w:szCs w:val="24"/>
        </w:rPr>
        <w:t>De la etapa de manifestaciones y/o alegatos.</w:t>
      </w:r>
    </w:p>
    <w:p w14:paraId="6C37F082" w14:textId="77777777" w:rsidR="00727A42" w:rsidRDefault="00727A42" w:rsidP="00DD35CD">
      <w:pPr>
        <w:spacing w:after="0" w:line="360" w:lineRule="auto"/>
        <w:jc w:val="both"/>
        <w:rPr>
          <w:rFonts w:ascii="Palatino Linotype" w:hAnsi="Palatino Linotype"/>
          <w:sz w:val="24"/>
          <w:szCs w:val="24"/>
        </w:rPr>
      </w:pPr>
    </w:p>
    <w:p w14:paraId="40400687" w14:textId="540112F2" w:rsidR="00FB6C5E" w:rsidRDefault="005B27C7" w:rsidP="00546BFC">
      <w:pPr>
        <w:pStyle w:val="Prrafodelista"/>
        <w:spacing w:line="360" w:lineRule="auto"/>
        <w:ind w:left="0"/>
        <w:contextualSpacing/>
        <w:jc w:val="both"/>
        <w:rPr>
          <w:rFonts w:ascii="Palatino Linotype" w:eastAsia="Calibri" w:hAnsi="Palatino Linotype" w:cs="Arial"/>
        </w:rPr>
      </w:pPr>
      <w:r>
        <w:rPr>
          <w:rFonts w:ascii="Palatino Linotype" w:eastAsia="Calibri" w:hAnsi="Palatino Linotype" w:cs="Arial"/>
        </w:rPr>
        <w:t xml:space="preserve">De las </w:t>
      </w:r>
      <w:r w:rsidR="00600D42">
        <w:rPr>
          <w:rFonts w:ascii="Palatino Linotype" w:eastAsia="Calibri" w:hAnsi="Palatino Linotype" w:cs="Arial"/>
        </w:rPr>
        <w:t>constancias del expediente electrónico del SAIMEX</w:t>
      </w:r>
      <w:r>
        <w:rPr>
          <w:rFonts w:ascii="Palatino Linotype" w:eastAsia="Calibri" w:hAnsi="Palatino Linotype" w:cs="Arial"/>
        </w:rPr>
        <w:t xml:space="preserve">, se advierte </w:t>
      </w:r>
      <w:r w:rsidR="00FB6C5E">
        <w:rPr>
          <w:rFonts w:ascii="Palatino Linotype" w:eastAsia="Calibri" w:hAnsi="Palatino Linotype" w:cs="Arial"/>
        </w:rPr>
        <w:t>que</w:t>
      </w:r>
      <w:r>
        <w:rPr>
          <w:rFonts w:ascii="Palatino Linotype" w:eastAsia="Calibri" w:hAnsi="Palatino Linotype" w:cs="Arial"/>
        </w:rPr>
        <w:t xml:space="preserve"> el Sujeto Obligado </w:t>
      </w:r>
      <w:r w:rsidR="00600D42">
        <w:rPr>
          <w:rFonts w:ascii="Palatino Linotype" w:eastAsia="Calibri" w:hAnsi="Palatino Linotype" w:cs="Arial"/>
        </w:rPr>
        <w:t xml:space="preserve">rindió su informe justificado </w:t>
      </w:r>
      <w:r w:rsidR="00FB6C5E">
        <w:rPr>
          <w:rFonts w:ascii="Palatino Linotype" w:eastAsia="Calibri" w:hAnsi="Palatino Linotype" w:cs="Arial"/>
        </w:rPr>
        <w:t xml:space="preserve">en fecha </w:t>
      </w:r>
      <w:r w:rsidR="00727A42">
        <w:rPr>
          <w:rFonts w:ascii="Palatino Linotype" w:eastAsia="Calibri" w:hAnsi="Palatino Linotype" w:cs="Arial"/>
        </w:rPr>
        <w:t>once</w:t>
      </w:r>
      <w:r w:rsidR="00FB6C5E">
        <w:rPr>
          <w:rFonts w:ascii="Palatino Linotype" w:eastAsia="Calibri" w:hAnsi="Palatino Linotype" w:cs="Arial"/>
        </w:rPr>
        <w:t xml:space="preserve"> de octubre de la presente </w:t>
      </w:r>
      <w:r w:rsidR="00FB6C5E">
        <w:rPr>
          <w:rFonts w:ascii="Palatino Linotype" w:eastAsia="Calibri" w:hAnsi="Palatino Linotype" w:cs="Arial"/>
        </w:rPr>
        <w:lastRenderedPageBreak/>
        <w:t xml:space="preserve">anualidad, </w:t>
      </w:r>
      <w:r w:rsidR="00600D42">
        <w:rPr>
          <w:rFonts w:ascii="Palatino Linotype" w:eastAsia="Calibri" w:hAnsi="Palatino Linotype" w:cs="Arial"/>
        </w:rPr>
        <w:t xml:space="preserve">el cual fue puesto </w:t>
      </w:r>
      <w:r w:rsidR="00FB6C5E">
        <w:rPr>
          <w:rFonts w:ascii="Palatino Linotype" w:eastAsia="Calibri" w:hAnsi="Palatino Linotype" w:cs="Arial"/>
        </w:rPr>
        <w:t>a la vista del particular en fecha doce de octubre de dos mil veintiuno.</w:t>
      </w:r>
    </w:p>
    <w:p w14:paraId="100BA7B5" w14:textId="77777777" w:rsidR="00FB6C5E" w:rsidRDefault="00FB6C5E" w:rsidP="00546BFC">
      <w:pPr>
        <w:pStyle w:val="Prrafodelista"/>
        <w:spacing w:line="360" w:lineRule="auto"/>
        <w:ind w:left="0"/>
        <w:contextualSpacing/>
        <w:jc w:val="both"/>
        <w:rPr>
          <w:rFonts w:ascii="Palatino Linotype" w:eastAsia="Calibri" w:hAnsi="Palatino Linotype" w:cs="Arial"/>
        </w:rPr>
      </w:pPr>
    </w:p>
    <w:p w14:paraId="289A8F26" w14:textId="68832D8E" w:rsidR="00417093" w:rsidRDefault="00FB6C5E" w:rsidP="00546BFC">
      <w:pPr>
        <w:pStyle w:val="Prrafodelista"/>
        <w:spacing w:line="360" w:lineRule="auto"/>
        <w:ind w:left="0"/>
        <w:contextualSpacing/>
        <w:jc w:val="both"/>
        <w:rPr>
          <w:rFonts w:ascii="Palatino Linotype" w:eastAsia="Calibri" w:hAnsi="Palatino Linotype" w:cs="Arial"/>
        </w:rPr>
      </w:pPr>
      <w:r>
        <w:rPr>
          <w:rFonts w:ascii="Palatino Linotype" w:eastAsia="Calibri" w:hAnsi="Palatino Linotype" w:cs="Arial"/>
        </w:rPr>
        <w:t xml:space="preserve">El Sujeto Obligado </w:t>
      </w:r>
      <w:r w:rsidR="00F507BB">
        <w:rPr>
          <w:rFonts w:ascii="Palatino Linotype" w:eastAsia="Calibri" w:hAnsi="Palatino Linotype" w:cs="Arial"/>
        </w:rPr>
        <w:t>remitió</w:t>
      </w:r>
      <w:r>
        <w:rPr>
          <w:rFonts w:ascii="Palatino Linotype" w:eastAsia="Calibri" w:hAnsi="Palatino Linotype" w:cs="Arial"/>
        </w:rPr>
        <w:t xml:space="preserve"> un </w:t>
      </w:r>
      <w:r w:rsidR="00727A42">
        <w:rPr>
          <w:rFonts w:ascii="Palatino Linotype" w:eastAsia="Calibri" w:hAnsi="Palatino Linotype" w:cs="Arial"/>
        </w:rPr>
        <w:t xml:space="preserve">archivo denominado </w:t>
      </w:r>
      <w:r w:rsidR="00727A42" w:rsidRPr="00727A42">
        <w:rPr>
          <w:rFonts w:ascii="Palatino Linotype" w:eastAsia="Calibri" w:hAnsi="Palatino Linotype" w:cs="Arial"/>
          <w:b/>
        </w:rPr>
        <w:t>Informe justificado RR4840.pdf,</w:t>
      </w:r>
      <w:r w:rsidR="00727A42">
        <w:rPr>
          <w:rFonts w:ascii="Palatino Linotype" w:eastAsia="Calibri" w:hAnsi="Palatino Linotype" w:cs="Arial"/>
        </w:rPr>
        <w:t xml:space="preserve"> el cual contiene </w:t>
      </w:r>
      <w:r w:rsidR="00417093">
        <w:rPr>
          <w:rFonts w:ascii="Palatino Linotype" w:eastAsia="Calibri" w:hAnsi="Palatino Linotype" w:cs="Arial"/>
        </w:rPr>
        <w:t>los siguientes documentos</w:t>
      </w:r>
      <w:r w:rsidR="00DC7D54">
        <w:rPr>
          <w:rFonts w:ascii="Palatino Linotype" w:eastAsia="Calibri" w:hAnsi="Palatino Linotype" w:cs="Arial"/>
        </w:rPr>
        <w:t>:</w:t>
      </w:r>
    </w:p>
    <w:p w14:paraId="0EB356F5" w14:textId="77777777" w:rsidR="00600D42" w:rsidRDefault="00600D42" w:rsidP="00546BFC">
      <w:pPr>
        <w:pStyle w:val="Prrafodelista"/>
        <w:spacing w:line="360" w:lineRule="auto"/>
        <w:ind w:left="0"/>
        <w:contextualSpacing/>
        <w:jc w:val="both"/>
        <w:rPr>
          <w:rFonts w:ascii="Palatino Linotype" w:eastAsia="Calibri" w:hAnsi="Palatino Linotype" w:cs="Arial"/>
        </w:rPr>
      </w:pPr>
    </w:p>
    <w:p w14:paraId="683D9EC4" w14:textId="3A434E38" w:rsidR="00FB6C5E" w:rsidRDefault="00600D42" w:rsidP="00602FA2">
      <w:pPr>
        <w:pStyle w:val="Prrafodelista"/>
        <w:numPr>
          <w:ilvl w:val="0"/>
          <w:numId w:val="2"/>
        </w:numPr>
        <w:spacing w:line="360" w:lineRule="auto"/>
        <w:contextualSpacing/>
        <w:jc w:val="both"/>
        <w:rPr>
          <w:rFonts w:ascii="Palatino Linotype" w:eastAsia="Calibri" w:hAnsi="Palatino Linotype" w:cs="Arial"/>
        </w:rPr>
      </w:pPr>
      <w:r>
        <w:rPr>
          <w:rFonts w:ascii="Palatino Linotype" w:eastAsia="Calibri" w:hAnsi="Palatino Linotype" w:cs="Arial"/>
        </w:rPr>
        <w:t xml:space="preserve">Oficio </w:t>
      </w:r>
      <w:r w:rsidR="00727A42">
        <w:rPr>
          <w:rFonts w:ascii="Palatino Linotype" w:eastAsia="Calibri" w:hAnsi="Palatino Linotype" w:cs="Arial"/>
        </w:rPr>
        <w:t xml:space="preserve">SAPASA/UT/LADH/0297/2021, de fecha once de octubre de dos mil veintiuno, suscrito por el Titular de la Unidad de Transparencia, en donde </w:t>
      </w:r>
      <w:r w:rsidR="00417093">
        <w:rPr>
          <w:rFonts w:ascii="Palatino Linotype" w:eastAsia="Calibri" w:hAnsi="Palatino Linotype" w:cs="Arial"/>
        </w:rPr>
        <w:t>ratifica su respuesta inicial.</w:t>
      </w:r>
    </w:p>
    <w:p w14:paraId="0299EBFB" w14:textId="0B779E2B" w:rsidR="00417093" w:rsidRDefault="00417093" w:rsidP="00602FA2">
      <w:pPr>
        <w:pStyle w:val="Prrafodelista"/>
        <w:numPr>
          <w:ilvl w:val="0"/>
          <w:numId w:val="2"/>
        </w:numPr>
        <w:spacing w:line="360" w:lineRule="auto"/>
        <w:contextualSpacing/>
        <w:jc w:val="both"/>
        <w:rPr>
          <w:rFonts w:ascii="Palatino Linotype" w:eastAsia="Calibri" w:hAnsi="Palatino Linotype" w:cs="Arial"/>
        </w:rPr>
      </w:pPr>
      <w:r>
        <w:rPr>
          <w:rFonts w:ascii="Palatino Linotype" w:eastAsia="Calibri" w:hAnsi="Palatino Linotype" w:cs="Arial"/>
        </w:rPr>
        <w:t>Oficio SAPASA/DA/GGJI/0404/2021, de fecha seis de octubre de dos mil veintiuno, mediante el cual el Jefe de Departamento de Adquisidores, inform</w:t>
      </w:r>
      <w:r w:rsidR="002300CD">
        <w:rPr>
          <w:rFonts w:ascii="Palatino Linotype" w:eastAsia="Calibri" w:hAnsi="Palatino Linotype" w:cs="Arial"/>
        </w:rPr>
        <w:t>ó</w:t>
      </w:r>
      <w:r>
        <w:rPr>
          <w:rFonts w:ascii="Palatino Linotype" w:eastAsia="Calibri" w:hAnsi="Palatino Linotype" w:cs="Arial"/>
        </w:rPr>
        <w:t xml:space="preserve"> al Titular de la Unidad de Transparencia que la información requerida no se encuentra en una base de datos, esta se genera y se conforma en expedientes que contienen soportes suficientes para justificar el gasto y son turnados al área de finanzas para su respectiva programación de pago.</w:t>
      </w:r>
    </w:p>
    <w:p w14:paraId="6DA1A6BF" w14:textId="7658E749" w:rsidR="001354D2" w:rsidRPr="001354D2" w:rsidRDefault="00417093" w:rsidP="00602FA2">
      <w:pPr>
        <w:pStyle w:val="Prrafodelista"/>
        <w:numPr>
          <w:ilvl w:val="0"/>
          <w:numId w:val="2"/>
        </w:numPr>
        <w:spacing w:line="360" w:lineRule="auto"/>
        <w:contextualSpacing/>
        <w:jc w:val="both"/>
        <w:rPr>
          <w:rFonts w:ascii="Palatino Linotype" w:eastAsia="Calibri" w:hAnsi="Palatino Linotype" w:cs="Arial"/>
        </w:rPr>
      </w:pPr>
      <w:r>
        <w:rPr>
          <w:rFonts w:ascii="Palatino Linotype" w:eastAsia="Calibri" w:hAnsi="Palatino Linotype" w:cs="Arial"/>
        </w:rPr>
        <w:t xml:space="preserve">Oficio SAPASA/CF/MABA/BOOBO1/2021/443, de fecha ocho de octubre de dos mil </w:t>
      </w:r>
      <w:r w:rsidR="001354D2">
        <w:rPr>
          <w:rFonts w:ascii="Palatino Linotype" w:eastAsia="Calibri" w:hAnsi="Palatino Linotype" w:cs="Arial"/>
        </w:rPr>
        <w:t>veintiuno</w:t>
      </w:r>
      <w:r>
        <w:rPr>
          <w:rFonts w:ascii="Palatino Linotype" w:eastAsia="Calibri" w:hAnsi="Palatino Linotype" w:cs="Arial"/>
        </w:rPr>
        <w:t xml:space="preserve">, mediante el cual el Coordinador de Finanzas informa al Titular de la Unidad de Transparencia que la información relativa al mes de agosto de dos mil veintiuno, </w:t>
      </w:r>
      <w:r w:rsidR="001354D2">
        <w:rPr>
          <w:rFonts w:ascii="Palatino Linotype" w:eastAsia="Calibri" w:hAnsi="Palatino Linotype" w:cs="Arial"/>
        </w:rPr>
        <w:t>aún</w:t>
      </w:r>
      <w:r>
        <w:rPr>
          <w:rFonts w:ascii="Palatino Linotype" w:eastAsia="Calibri" w:hAnsi="Palatino Linotype" w:cs="Arial"/>
        </w:rPr>
        <w:t xml:space="preserve"> no ha sido entregada al OSFEM, así mismo informa que la </w:t>
      </w:r>
      <w:r w:rsidR="001354D2">
        <w:rPr>
          <w:rFonts w:ascii="Palatino Linotype" w:eastAsia="Calibri" w:hAnsi="Palatino Linotype" w:cs="Arial"/>
        </w:rPr>
        <w:t>información</w:t>
      </w:r>
      <w:r>
        <w:rPr>
          <w:rFonts w:ascii="Palatino Linotype" w:eastAsia="Calibri" w:hAnsi="Palatino Linotype" w:cs="Arial"/>
        </w:rPr>
        <w:t xml:space="preserve"> solicitada no es generada como el solicitante la requiere; aunado a que cuando el Recurrente la solicit</w:t>
      </w:r>
      <w:r w:rsidR="002300CD">
        <w:rPr>
          <w:rFonts w:ascii="Palatino Linotype" w:eastAsia="Calibri" w:hAnsi="Palatino Linotype" w:cs="Arial"/>
        </w:rPr>
        <w:t>ó</w:t>
      </w:r>
      <w:r>
        <w:rPr>
          <w:rFonts w:ascii="Palatino Linotype" w:eastAsia="Calibri" w:hAnsi="Palatino Linotype" w:cs="Arial"/>
        </w:rPr>
        <w:t>, se encontraban en semáforo naranja, por lo que las actividades gubernamentales, estaban limitadas al 30</w:t>
      </w:r>
      <w:r w:rsidR="001354D2">
        <w:rPr>
          <w:rFonts w:ascii="Palatino Linotype" w:eastAsia="Calibri" w:hAnsi="Palatino Linotype" w:cs="Arial"/>
        </w:rPr>
        <w:t xml:space="preserve">% y por ultimo </w:t>
      </w:r>
      <w:r w:rsidR="001354D2">
        <w:rPr>
          <w:rFonts w:ascii="Palatino Linotype" w:eastAsia="Calibri" w:hAnsi="Palatino Linotype" w:cs="Arial"/>
        </w:rPr>
        <w:lastRenderedPageBreak/>
        <w:t>refirió que de acuerdo al criterio 03/17 emitido por el Instituto Nacional de Transparencia, Acceso a la Información y Protección de Datos Personales, no existe la obligación de elaborar documentos ad-hoc, para atender las solicitudes de información.</w:t>
      </w:r>
    </w:p>
    <w:p w14:paraId="0DE119E0" w14:textId="77777777" w:rsidR="00727A42" w:rsidRDefault="00727A42" w:rsidP="00546BFC">
      <w:pPr>
        <w:pStyle w:val="Prrafodelista"/>
        <w:spacing w:line="360" w:lineRule="auto"/>
        <w:ind w:left="0"/>
        <w:contextualSpacing/>
        <w:jc w:val="both"/>
        <w:rPr>
          <w:rFonts w:ascii="Palatino Linotype" w:eastAsia="Calibri" w:hAnsi="Palatino Linotype" w:cs="Arial"/>
        </w:rPr>
      </w:pPr>
    </w:p>
    <w:p w14:paraId="00441ADF" w14:textId="618BC8D8" w:rsidR="00546BFC" w:rsidRDefault="00FB6C5E" w:rsidP="00546BFC">
      <w:pPr>
        <w:pStyle w:val="Prrafodelista"/>
        <w:spacing w:line="360" w:lineRule="auto"/>
        <w:ind w:left="0"/>
        <w:contextualSpacing/>
        <w:jc w:val="both"/>
        <w:rPr>
          <w:rFonts w:ascii="Palatino Linotype" w:eastAsia="Calibri" w:hAnsi="Palatino Linotype" w:cs="Arial"/>
        </w:rPr>
      </w:pPr>
      <w:r>
        <w:rPr>
          <w:rFonts w:ascii="Palatino Linotype" w:eastAsia="Calibri" w:hAnsi="Palatino Linotype" w:cs="Arial"/>
        </w:rPr>
        <w:t xml:space="preserve"> Por su parte el </w:t>
      </w:r>
      <w:r w:rsidR="005B27C7">
        <w:rPr>
          <w:rFonts w:ascii="Palatino Linotype" w:eastAsia="Calibri" w:hAnsi="Palatino Linotype" w:cs="Arial"/>
        </w:rPr>
        <w:t>Recurrente no present</w:t>
      </w:r>
      <w:r>
        <w:rPr>
          <w:rFonts w:ascii="Palatino Linotype" w:eastAsia="Calibri" w:hAnsi="Palatino Linotype" w:cs="Arial"/>
        </w:rPr>
        <w:t>ó</w:t>
      </w:r>
      <w:r w:rsidR="005B27C7">
        <w:rPr>
          <w:rFonts w:ascii="Palatino Linotype" w:eastAsia="Calibri" w:hAnsi="Palatino Linotype" w:cs="Arial"/>
        </w:rPr>
        <w:t xml:space="preserve"> manifestaciones ni alegato</w:t>
      </w:r>
      <w:r>
        <w:rPr>
          <w:rFonts w:ascii="Palatino Linotype" w:eastAsia="Calibri" w:hAnsi="Palatino Linotype" w:cs="Arial"/>
        </w:rPr>
        <w:t>s que a su derecho convinieran.</w:t>
      </w:r>
    </w:p>
    <w:p w14:paraId="4AA4EE18" w14:textId="77777777" w:rsidR="00FB6C5E" w:rsidRDefault="00FB6C5E" w:rsidP="00546BFC">
      <w:pPr>
        <w:pStyle w:val="Prrafodelista"/>
        <w:spacing w:line="360" w:lineRule="auto"/>
        <w:ind w:left="0"/>
        <w:contextualSpacing/>
        <w:jc w:val="both"/>
        <w:rPr>
          <w:rFonts w:ascii="Palatino Linotype" w:eastAsia="Calibri" w:hAnsi="Palatino Linotype" w:cs="Arial"/>
          <w:highlight w:val="yellow"/>
        </w:rPr>
      </w:pPr>
    </w:p>
    <w:p w14:paraId="4FC7889F" w14:textId="1968DC8C" w:rsidR="00546BFC" w:rsidRPr="00AD2A55" w:rsidRDefault="00546BFC" w:rsidP="001354D2">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7A20B4C8" w14:textId="7D8C734C" w:rsidR="00DD35CD" w:rsidRPr="003A51A5" w:rsidRDefault="00DD35CD" w:rsidP="00DD35C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w:t>
      </w:r>
      <w:r w:rsidR="002300CD">
        <w:rPr>
          <w:rFonts w:ascii="Palatino Linotype" w:hAnsi="Palatino Linotype" w:cs="Arial"/>
          <w:sz w:val="24"/>
          <w:szCs w:val="24"/>
        </w:rPr>
        <w:t>ó</w:t>
      </w:r>
      <w:r w:rsidRPr="00AD2A55">
        <w:rPr>
          <w:rFonts w:ascii="Palatino Linotype" w:hAnsi="Palatino Linotype" w:cs="Arial"/>
          <w:sz w:val="24"/>
          <w:szCs w:val="24"/>
        </w:rPr>
        <w:t xml:space="preserve"> el cierre de instrucción en fecha </w:t>
      </w:r>
      <w:r w:rsidR="00323D3F">
        <w:rPr>
          <w:rFonts w:ascii="Palatino Linotype" w:hAnsi="Palatino Linotype" w:cs="Arial"/>
          <w:sz w:val="24"/>
          <w:szCs w:val="24"/>
        </w:rPr>
        <w:t>dieciocho</w:t>
      </w:r>
      <w:r>
        <w:rPr>
          <w:rFonts w:ascii="Palatino Linotype" w:hAnsi="Palatino Linotype" w:cs="Arial"/>
          <w:sz w:val="24"/>
          <w:szCs w:val="24"/>
        </w:rPr>
        <w:t xml:space="preserve"> de octubre de dos mil veintiuno</w:t>
      </w:r>
      <w:r w:rsidRPr="00AD2A55">
        <w:rPr>
          <w:rFonts w:ascii="Palatino Linotype" w:hAnsi="Palatino Linotype" w:cs="Arial"/>
          <w:sz w:val="24"/>
          <w:szCs w:val="24"/>
        </w:rPr>
        <w:t xml:space="preserve">, en términos del artículo 185 </w:t>
      </w:r>
      <w:r w:rsidR="002300CD">
        <w:rPr>
          <w:rFonts w:ascii="Palatino Linotype" w:hAnsi="Palatino Linotype" w:cs="Arial"/>
          <w:sz w:val="24"/>
          <w:szCs w:val="24"/>
        </w:rPr>
        <w:t>f</w:t>
      </w:r>
      <w:r w:rsidRPr="00AD2A55">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r w:rsidRPr="00D92668">
        <w:rPr>
          <w:noProof/>
          <w:lang w:eastAsia="es-MX"/>
        </w:rPr>
        <w:t xml:space="preserve"> </w:t>
      </w:r>
    </w:p>
    <w:p w14:paraId="50DA0964" w14:textId="77777777" w:rsidR="00323D3F" w:rsidRDefault="00323D3F" w:rsidP="00546BFC">
      <w:pPr>
        <w:spacing w:after="0" w:line="360" w:lineRule="auto"/>
        <w:jc w:val="center"/>
        <w:rPr>
          <w:rFonts w:ascii="Palatino Linotype" w:hAnsi="Palatino Linotype" w:cs="Arial"/>
          <w:b/>
          <w:sz w:val="24"/>
        </w:rPr>
      </w:pPr>
    </w:p>
    <w:p w14:paraId="68D6B7EB" w14:textId="77777777" w:rsidR="00546BFC" w:rsidRDefault="00546BFC" w:rsidP="00546BFC">
      <w:pPr>
        <w:spacing w:after="0" w:line="360" w:lineRule="auto"/>
        <w:jc w:val="center"/>
        <w:rPr>
          <w:rFonts w:ascii="Palatino Linotype" w:hAnsi="Palatino Linotype" w:cs="Arial"/>
          <w:b/>
          <w:sz w:val="24"/>
        </w:rPr>
      </w:pPr>
      <w:r w:rsidRPr="00EC765F">
        <w:rPr>
          <w:rFonts w:ascii="Palatino Linotype" w:hAnsi="Palatino Linotype" w:cs="Arial"/>
          <w:b/>
          <w:sz w:val="24"/>
        </w:rPr>
        <w:t xml:space="preserve">C O N S I D E R A N D O </w:t>
      </w:r>
    </w:p>
    <w:p w14:paraId="105AA504" w14:textId="77777777" w:rsidR="00546BFC" w:rsidRPr="00EC765F" w:rsidRDefault="00546BFC" w:rsidP="00546BFC">
      <w:pPr>
        <w:spacing w:after="0" w:line="360" w:lineRule="auto"/>
        <w:jc w:val="center"/>
        <w:rPr>
          <w:rFonts w:ascii="Palatino Linotype" w:hAnsi="Palatino Linotype" w:cs="Arial"/>
          <w:b/>
          <w:sz w:val="24"/>
        </w:rPr>
      </w:pPr>
    </w:p>
    <w:p w14:paraId="00793A7D" w14:textId="77777777" w:rsidR="00546BFC" w:rsidRPr="00F507BB" w:rsidRDefault="00546BFC" w:rsidP="00546BFC">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F507BB">
        <w:rPr>
          <w:rFonts w:ascii="Palatino Linotype" w:hAnsi="Palatino Linotype" w:cs="Arial"/>
          <w:b/>
          <w:sz w:val="28"/>
        </w:rPr>
        <w:t>.</w:t>
      </w:r>
      <w:r w:rsidRPr="00F507BB">
        <w:rPr>
          <w:rFonts w:ascii="Palatino Linotype" w:hAnsi="Palatino Linotype" w:cs="Arial"/>
          <w:b/>
        </w:rPr>
        <w:t xml:space="preserve"> </w:t>
      </w:r>
      <w:r w:rsidRPr="00F507BB">
        <w:rPr>
          <w:rFonts w:ascii="Palatino Linotype" w:hAnsi="Palatino Linotype" w:cs="Arial"/>
          <w:b/>
          <w:sz w:val="24"/>
          <w:szCs w:val="24"/>
        </w:rPr>
        <w:t>De la Competencia</w:t>
      </w:r>
      <w:r w:rsidRPr="00F507BB">
        <w:rPr>
          <w:rFonts w:ascii="Palatino Linotype" w:hAnsi="Palatino Linotype" w:cs="Arial"/>
          <w:sz w:val="24"/>
          <w:szCs w:val="24"/>
        </w:rPr>
        <w:t>.</w:t>
      </w:r>
    </w:p>
    <w:p w14:paraId="45C56B15" w14:textId="77777777" w:rsidR="00546BFC" w:rsidRPr="00007857" w:rsidRDefault="00546BFC" w:rsidP="00546BFC">
      <w:pPr>
        <w:spacing w:after="0" w:line="360" w:lineRule="auto"/>
        <w:jc w:val="both"/>
        <w:rPr>
          <w:rFonts w:ascii="Palatino Linotype" w:eastAsia="Calibri" w:hAnsi="Palatino Linotype"/>
          <w:color w:val="000000" w:themeColor="text1"/>
          <w:sz w:val="24"/>
          <w:szCs w:val="24"/>
        </w:rPr>
      </w:pPr>
      <w:r w:rsidRPr="00007857">
        <w:rPr>
          <w:rFonts w:ascii="Palatino Linotype" w:hAnsi="Palatino Linotype" w:cs="Arial"/>
          <w:sz w:val="24"/>
          <w:lang w:val="es-ES"/>
        </w:rPr>
        <w:t xml:space="preserve">Este Instituto de </w:t>
      </w:r>
      <w:r w:rsidRPr="00007857">
        <w:rPr>
          <w:rFonts w:ascii="Palatino Linotype" w:hAnsi="Palatino Linotype" w:cs="Arial"/>
          <w:sz w:val="24"/>
          <w:szCs w:val="24"/>
          <w:lang w:val="es-ES"/>
        </w:rPr>
        <w:t xml:space="preserve">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w:t>
      </w:r>
      <w:r w:rsidRPr="00007857">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w:t>
      </w:r>
      <w:r w:rsidRPr="00007857">
        <w:rPr>
          <w:rFonts w:ascii="Palatino Linotype" w:eastAsia="Calibri" w:hAnsi="Palatino Linotype"/>
          <w:color w:val="000000" w:themeColor="text1"/>
          <w:sz w:val="24"/>
          <w:szCs w:val="24"/>
        </w:rPr>
        <w:lastRenderedPageBreak/>
        <w:t xml:space="preserve">trigésimo segundo, fracciones IV y V, de la Constitución Política del Estado Libre y Soberano de México; artículos 1, 2 fracción II, 13, 29, 36 fracciones I y II, 176, 178, 179, 181 párrafo tercero y 185 </w:t>
      </w:r>
      <w:r w:rsidRPr="00007857">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1A9DBC6" w14:textId="77777777" w:rsidR="00546BFC" w:rsidRPr="009D636F" w:rsidRDefault="00546BFC" w:rsidP="00546BFC">
      <w:pPr>
        <w:rPr>
          <w:sz w:val="20"/>
          <w:lang w:val="es-ES"/>
        </w:rPr>
      </w:pPr>
    </w:p>
    <w:p w14:paraId="428E55EA" w14:textId="77777777" w:rsidR="00546BFC" w:rsidRPr="00EC765F" w:rsidRDefault="00546BFC" w:rsidP="00546BFC">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SEGUNDO</w:t>
      </w:r>
      <w:r w:rsidRPr="00EC765F">
        <w:rPr>
          <w:rFonts w:ascii="Palatino Linotype" w:hAnsi="Palatino Linotype" w:cs="Arial"/>
          <w:b/>
        </w:rPr>
        <w:t xml:space="preserve">. </w:t>
      </w:r>
      <w:r w:rsidRPr="0039519A">
        <w:rPr>
          <w:rFonts w:ascii="Palatino Linotype" w:hAnsi="Palatino Linotype" w:cs="Arial"/>
          <w:b/>
        </w:rPr>
        <w:t xml:space="preserve">Sobre los alcances del recurso de revisión. </w:t>
      </w:r>
    </w:p>
    <w:p w14:paraId="6982DC67" w14:textId="77777777" w:rsidR="00546BFC" w:rsidRPr="00EC765F" w:rsidRDefault="00546BFC" w:rsidP="00F507BB">
      <w:pPr>
        <w:pStyle w:val="Prrafodelista"/>
        <w:autoSpaceDE w:val="0"/>
        <w:autoSpaceDN w:val="0"/>
        <w:adjustRightInd w:val="0"/>
        <w:spacing w:line="360" w:lineRule="auto"/>
        <w:ind w:left="0"/>
        <w:jc w:val="both"/>
        <w:rPr>
          <w:rFonts w:ascii="Palatino Linotype" w:hAnsi="Palatino Linotype" w:cs="Arial"/>
        </w:rPr>
      </w:pPr>
      <w:r w:rsidRPr="00EC765F">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con la finalidad de reparar cualquier posible afectación al derecho de acceso a la información pública y garantizando el principio rector de máxima publicidad.</w:t>
      </w:r>
    </w:p>
    <w:p w14:paraId="5C4E58EC" w14:textId="77777777" w:rsidR="00546BFC" w:rsidRPr="00EC765F" w:rsidRDefault="00546BFC" w:rsidP="00F507BB">
      <w:pPr>
        <w:tabs>
          <w:tab w:val="left" w:pos="709"/>
        </w:tabs>
        <w:spacing w:after="0" w:line="360" w:lineRule="auto"/>
        <w:ind w:right="51"/>
        <w:jc w:val="both"/>
        <w:rPr>
          <w:rFonts w:ascii="Palatino Linotype" w:hAnsi="Palatino Linotype"/>
          <w:sz w:val="24"/>
          <w:szCs w:val="24"/>
        </w:rPr>
      </w:pPr>
    </w:p>
    <w:p w14:paraId="0C145E54" w14:textId="77777777" w:rsidR="00323D3F" w:rsidRPr="00AD2A55" w:rsidRDefault="00323D3F" w:rsidP="00323D3F">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04737B3C" w14:textId="77777777" w:rsidR="00323D3F" w:rsidRPr="00AD2A55" w:rsidRDefault="00323D3F" w:rsidP="00323D3F">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AD2A55">
        <w:rPr>
          <w:rFonts w:ascii="Palatino Linotype" w:hAnsi="Palatino Linotype" w:cs="Arial"/>
          <w:sz w:val="24"/>
          <w:szCs w:val="24"/>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5D4B618C" w14:textId="77777777" w:rsidR="00323D3F" w:rsidRPr="009736B2" w:rsidRDefault="00323D3F" w:rsidP="00323D3F">
      <w:pPr>
        <w:autoSpaceDE w:val="0"/>
        <w:autoSpaceDN w:val="0"/>
        <w:adjustRightInd w:val="0"/>
        <w:spacing w:after="0" w:line="360" w:lineRule="auto"/>
        <w:jc w:val="both"/>
        <w:rPr>
          <w:rFonts w:ascii="Palatino Linotype" w:hAnsi="Palatino Linotype" w:cs="Arial"/>
          <w:sz w:val="16"/>
          <w:szCs w:val="24"/>
        </w:rPr>
      </w:pPr>
    </w:p>
    <w:p w14:paraId="2FEA0CE7" w14:textId="77777777" w:rsidR="00323D3F" w:rsidRPr="00AD2A55" w:rsidRDefault="00323D3F" w:rsidP="00323D3F">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0FDD9FA" w14:textId="77777777" w:rsidR="00323D3F" w:rsidRPr="00AD2A55" w:rsidRDefault="00323D3F" w:rsidP="00323D3F">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8"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5A0206A" w14:textId="77777777" w:rsidR="00323D3F" w:rsidRPr="00DB1035" w:rsidRDefault="00323D3F" w:rsidP="00323D3F">
      <w:pPr>
        <w:pStyle w:val="Prrafodelista"/>
        <w:autoSpaceDE w:val="0"/>
        <w:autoSpaceDN w:val="0"/>
        <w:adjustRightInd w:val="0"/>
        <w:spacing w:line="360" w:lineRule="auto"/>
        <w:ind w:left="0"/>
        <w:jc w:val="both"/>
        <w:rPr>
          <w:rFonts w:ascii="Palatino Linotype" w:hAnsi="Palatino Linotype" w:cs="Arial"/>
          <w:sz w:val="18"/>
        </w:rPr>
      </w:pPr>
    </w:p>
    <w:p w14:paraId="4B085F1E" w14:textId="77777777" w:rsidR="00323D3F" w:rsidRPr="00AD2A55" w:rsidRDefault="00323D3F" w:rsidP="00323D3F">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1B35EF39" w14:textId="77777777" w:rsidR="00323D3F" w:rsidRPr="00DB1035" w:rsidRDefault="00323D3F" w:rsidP="00323D3F">
      <w:pPr>
        <w:pStyle w:val="Prrafodelista"/>
        <w:autoSpaceDE w:val="0"/>
        <w:autoSpaceDN w:val="0"/>
        <w:adjustRightInd w:val="0"/>
        <w:spacing w:line="360" w:lineRule="auto"/>
        <w:ind w:left="0"/>
        <w:jc w:val="both"/>
        <w:rPr>
          <w:rFonts w:ascii="Palatino Linotype" w:hAnsi="Palatino Linotype" w:cs="Arial"/>
          <w:sz w:val="10"/>
        </w:rPr>
      </w:pPr>
    </w:p>
    <w:p w14:paraId="7F2711B4" w14:textId="77777777" w:rsidR="00323D3F" w:rsidRPr="00AD2A55" w:rsidRDefault="00323D3F" w:rsidP="00323D3F">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18DF28D8" w14:textId="77777777" w:rsidR="00323D3F" w:rsidRPr="00AD2A55" w:rsidRDefault="00323D3F" w:rsidP="00323D3F">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442EA316" w14:textId="77777777" w:rsidR="00323D3F" w:rsidRPr="00AD2A55" w:rsidRDefault="00323D3F" w:rsidP="00323D3F">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4C335ACF" w14:textId="77777777" w:rsidR="00323D3F" w:rsidRPr="00AD2A55" w:rsidRDefault="00323D3F" w:rsidP="00323D3F">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692F8C8A" w14:textId="77777777" w:rsidR="00323D3F" w:rsidRPr="00AD2A55" w:rsidRDefault="00323D3F" w:rsidP="00323D3F">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602F8610" w14:textId="77777777" w:rsidR="00323D3F" w:rsidRPr="00AD2A55" w:rsidRDefault="00323D3F" w:rsidP="00323D3F">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1A36FE4A" w14:textId="77777777" w:rsidR="00323D3F" w:rsidRPr="00AD2A55" w:rsidRDefault="00323D3F" w:rsidP="00323D3F">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4AC614A1" w14:textId="77777777" w:rsidR="00323D3F" w:rsidRPr="00AD2A55" w:rsidRDefault="00323D3F" w:rsidP="00323D3F">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2C1243B9" w14:textId="77777777" w:rsidR="00323D3F" w:rsidRPr="0096071A" w:rsidRDefault="00323D3F" w:rsidP="00323D3F">
      <w:pPr>
        <w:pStyle w:val="Prrafodelista"/>
        <w:autoSpaceDE w:val="0"/>
        <w:autoSpaceDN w:val="0"/>
        <w:adjustRightInd w:val="0"/>
        <w:spacing w:line="360" w:lineRule="auto"/>
        <w:ind w:right="850"/>
        <w:jc w:val="both"/>
        <w:rPr>
          <w:rFonts w:ascii="Palatino Linotype" w:hAnsi="Palatino Linotype" w:cs="Arial"/>
          <w:i/>
          <w:sz w:val="20"/>
        </w:rPr>
      </w:pPr>
    </w:p>
    <w:p w14:paraId="53BCE4E0" w14:textId="77777777" w:rsidR="00323D3F" w:rsidRDefault="00323D3F" w:rsidP="00323D3F">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10A548F5" w14:textId="77777777" w:rsidR="00323D3F" w:rsidRPr="0096071A" w:rsidRDefault="00323D3F" w:rsidP="00323D3F">
      <w:pPr>
        <w:autoSpaceDE w:val="0"/>
        <w:autoSpaceDN w:val="0"/>
        <w:adjustRightInd w:val="0"/>
        <w:spacing w:after="0" w:line="360" w:lineRule="auto"/>
        <w:jc w:val="both"/>
        <w:rPr>
          <w:rFonts w:ascii="Palatino Linotype" w:hAnsi="Palatino Linotype" w:cs="Arial"/>
          <w:sz w:val="12"/>
          <w:szCs w:val="24"/>
        </w:rPr>
      </w:pPr>
    </w:p>
    <w:p w14:paraId="2FECA1D7" w14:textId="77777777" w:rsidR="00323D3F" w:rsidRDefault="00323D3F" w:rsidP="00323D3F">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24098FD8" w14:textId="77777777" w:rsidR="00323D3F" w:rsidRDefault="00323D3F" w:rsidP="00323D3F">
      <w:pPr>
        <w:pStyle w:val="Prrafodelista"/>
        <w:autoSpaceDE w:val="0"/>
        <w:autoSpaceDN w:val="0"/>
        <w:adjustRightInd w:val="0"/>
        <w:spacing w:line="360" w:lineRule="auto"/>
        <w:ind w:left="0"/>
        <w:jc w:val="both"/>
        <w:rPr>
          <w:rFonts w:ascii="Palatino Linotype" w:hAnsi="Palatino Linotype" w:cs="Arial"/>
        </w:rPr>
      </w:pPr>
    </w:p>
    <w:p w14:paraId="1DE02A09" w14:textId="77777777" w:rsidR="00323D3F" w:rsidRPr="00A64804" w:rsidRDefault="00323D3F" w:rsidP="00323D3F">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14:paraId="3BB96992" w14:textId="77777777" w:rsidR="00323D3F" w:rsidRPr="00A64804" w:rsidRDefault="00323D3F" w:rsidP="00323D3F">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w:t>
      </w:r>
      <w:r w:rsidRPr="00A64804">
        <w:rPr>
          <w:rFonts w:ascii="Palatino Linotype" w:hAnsi="Palatino Linotype" w:cs="Arial"/>
          <w:sz w:val="24"/>
          <w:szCs w:val="24"/>
        </w:rPr>
        <w:lastRenderedPageBreak/>
        <w:t>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313D8C2" w14:textId="77777777" w:rsidR="00323D3F" w:rsidRPr="00587B1E" w:rsidRDefault="00323D3F" w:rsidP="00323D3F">
      <w:pPr>
        <w:pStyle w:val="Prrafodelista"/>
        <w:spacing w:line="360" w:lineRule="auto"/>
        <w:ind w:left="0"/>
        <w:jc w:val="both"/>
        <w:rPr>
          <w:rFonts w:ascii="Palatino Linotype" w:hAnsi="Palatino Linotype" w:cs="Arial"/>
        </w:rPr>
      </w:pPr>
    </w:p>
    <w:p w14:paraId="3B6F78B2" w14:textId="18880076" w:rsidR="00323D3F" w:rsidRPr="00A64804" w:rsidRDefault="002300CD" w:rsidP="00323D3F">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Primeramente, </w:t>
      </w:r>
      <w:r w:rsidR="00323D3F" w:rsidRPr="00A64804">
        <w:rPr>
          <w:rFonts w:ascii="Palatino Linotype" w:hAnsi="Palatino Linotype" w:cs="Arial"/>
          <w:sz w:val="24"/>
          <w:szCs w:val="24"/>
        </w:rPr>
        <w:t xml:space="preserve">es conveniente </w:t>
      </w:r>
      <w:r>
        <w:rPr>
          <w:rFonts w:ascii="Palatino Linotype" w:hAnsi="Palatino Linotype" w:cs="Arial"/>
          <w:sz w:val="24"/>
          <w:szCs w:val="24"/>
        </w:rPr>
        <w:t xml:space="preserve">referir lo </w:t>
      </w:r>
      <w:r w:rsidR="00323D3F" w:rsidRPr="00A64804">
        <w:rPr>
          <w:rFonts w:ascii="Palatino Linotype" w:hAnsi="Palatino Linotype"/>
          <w:sz w:val="24"/>
          <w:szCs w:val="24"/>
        </w:rPr>
        <w:t xml:space="preserve">que </w:t>
      </w:r>
      <w:r w:rsidR="00323D3F">
        <w:rPr>
          <w:rFonts w:ascii="Palatino Linotype" w:hAnsi="Palatino Linotype"/>
          <w:sz w:val="24"/>
          <w:szCs w:val="24"/>
        </w:rPr>
        <w:t>e</w:t>
      </w:r>
      <w:r w:rsidR="00323D3F" w:rsidRPr="00A64804">
        <w:rPr>
          <w:rFonts w:ascii="Palatino Linotype" w:hAnsi="Palatino Linotype"/>
          <w:sz w:val="24"/>
          <w:szCs w:val="24"/>
        </w:rPr>
        <w:t>l hoy Recurrente requirió le fuese entregado por parte del Sujeto Obligado, a efecto de establecer la materia del presente asunto, ya que de ell</w:t>
      </w:r>
      <w:r>
        <w:rPr>
          <w:rFonts w:ascii="Palatino Linotype" w:hAnsi="Palatino Linotype"/>
          <w:sz w:val="24"/>
          <w:szCs w:val="24"/>
        </w:rPr>
        <w:t>o</w:t>
      </w:r>
      <w:r w:rsidR="00323D3F" w:rsidRPr="00A64804">
        <w:rPr>
          <w:rFonts w:ascii="Palatino Linotype" w:hAnsi="Palatino Linotype"/>
          <w:sz w:val="24"/>
          <w:szCs w:val="24"/>
        </w:rPr>
        <w:t xml:space="preserve"> deriva por un lado el procedimiento de acceso a la información ante el sujeto obligado, y por otro lado la materia sobre la que versará el recurso de revisión ante este Órgano Garante.</w:t>
      </w:r>
    </w:p>
    <w:p w14:paraId="3E7625EC" w14:textId="77777777" w:rsidR="00323D3F" w:rsidRPr="00A24F60" w:rsidRDefault="00323D3F" w:rsidP="00323D3F">
      <w:pPr>
        <w:tabs>
          <w:tab w:val="left" w:pos="709"/>
        </w:tabs>
        <w:spacing w:after="0" w:line="360" w:lineRule="auto"/>
        <w:jc w:val="both"/>
        <w:rPr>
          <w:rFonts w:ascii="Palatino Linotype" w:hAnsi="Palatino Linotype"/>
          <w:sz w:val="18"/>
          <w:szCs w:val="24"/>
        </w:rPr>
      </w:pPr>
    </w:p>
    <w:p w14:paraId="55999FBB" w14:textId="77777777" w:rsidR="00323D3F" w:rsidRDefault="00323D3F" w:rsidP="00323D3F">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w:t>
      </w:r>
      <w:r>
        <w:rPr>
          <w:rFonts w:ascii="Palatino Linotype" w:hAnsi="Palatino Linotype" w:cs="Arial"/>
        </w:rPr>
        <w:t>si la información remitida en respuesta colma el derecho de acceso a la información.</w:t>
      </w:r>
    </w:p>
    <w:p w14:paraId="0191B057" w14:textId="77777777" w:rsidR="00323D3F" w:rsidRPr="00587B1E" w:rsidRDefault="00323D3F" w:rsidP="00323D3F">
      <w:pPr>
        <w:pStyle w:val="Prrafodelista"/>
        <w:autoSpaceDE w:val="0"/>
        <w:autoSpaceDN w:val="0"/>
        <w:adjustRightInd w:val="0"/>
        <w:spacing w:line="360" w:lineRule="auto"/>
        <w:ind w:left="0"/>
        <w:jc w:val="both"/>
        <w:rPr>
          <w:rFonts w:ascii="Palatino Linotype" w:hAnsi="Palatino Linotype" w:cs="Arial"/>
          <w:sz w:val="20"/>
        </w:rPr>
      </w:pPr>
    </w:p>
    <w:p w14:paraId="4D26A031" w14:textId="7B8146D7" w:rsidR="00323D3F" w:rsidRDefault="002300CD" w:rsidP="00323D3F">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El hoy recurrente mediante su </w:t>
      </w:r>
      <w:r w:rsidR="00323D3F" w:rsidRPr="00007857">
        <w:rPr>
          <w:rFonts w:ascii="Palatino Linotype" w:hAnsi="Palatino Linotype"/>
          <w:sz w:val="24"/>
          <w:szCs w:val="24"/>
        </w:rPr>
        <w:t xml:space="preserve">la solicitud de información, </w:t>
      </w:r>
      <w:proofErr w:type="spellStart"/>
      <w:r>
        <w:rPr>
          <w:rFonts w:ascii="Palatino Linotype" w:hAnsi="Palatino Linotype"/>
          <w:sz w:val="24"/>
          <w:szCs w:val="24"/>
        </w:rPr>
        <w:t>requrirío</w:t>
      </w:r>
      <w:proofErr w:type="spellEnd"/>
      <w:r>
        <w:rPr>
          <w:rFonts w:ascii="Palatino Linotype" w:hAnsi="Palatino Linotype"/>
          <w:sz w:val="24"/>
          <w:szCs w:val="24"/>
        </w:rPr>
        <w:t xml:space="preserve"> del sujeto obligado </w:t>
      </w:r>
      <w:r w:rsidR="00323D3F" w:rsidRPr="00406793">
        <w:rPr>
          <w:rFonts w:ascii="Palatino Linotype" w:hAnsi="Palatino Linotype"/>
          <w:sz w:val="24"/>
          <w:szCs w:val="24"/>
        </w:rPr>
        <w:t>lo siguiente:</w:t>
      </w:r>
      <w:r w:rsidR="00323D3F" w:rsidRPr="009558AA">
        <w:rPr>
          <w:rFonts w:ascii="Palatino Linotype" w:hAnsi="Palatino Linotype"/>
          <w:sz w:val="24"/>
          <w:szCs w:val="24"/>
        </w:rPr>
        <w:t xml:space="preserve"> </w:t>
      </w:r>
    </w:p>
    <w:p w14:paraId="384FB3DF" w14:textId="77777777" w:rsidR="00323D3F" w:rsidRDefault="00323D3F" w:rsidP="00C33150">
      <w:pPr>
        <w:autoSpaceDE w:val="0"/>
        <w:autoSpaceDN w:val="0"/>
        <w:adjustRightInd w:val="0"/>
        <w:spacing w:after="0" w:line="240" w:lineRule="auto"/>
        <w:ind w:left="284" w:hanging="142"/>
        <w:jc w:val="both"/>
        <w:rPr>
          <w:rFonts w:ascii="Palatino Linotype" w:hAnsi="Palatino Linotype"/>
          <w:i/>
          <w:color w:val="000000"/>
        </w:rPr>
      </w:pPr>
      <w:r w:rsidRPr="00A41416">
        <w:rPr>
          <w:rFonts w:ascii="Palatino Linotype" w:hAnsi="Palatino Linotype"/>
          <w:i/>
          <w:color w:val="000000"/>
        </w:rPr>
        <w:t xml:space="preserve">1. Todos y cada uno de los contratos celebrados con EL ORGANISMO PÚBLICO DESCENTRALIZADO PARA LA PRESTACIÓN DE LOS SERVICIOS DE AGUA POTABLE, ALCANTARILLADO Y SANEAMIENTO DEL MUNICIPIO DE ATIZAPAN DE ZARAGOZA (SAPASA), correspondiente al ejercicio fiscal 2019, por concepto de prestaciones de servicios. </w:t>
      </w:r>
    </w:p>
    <w:p w14:paraId="7486B396" w14:textId="77777777" w:rsidR="00323D3F" w:rsidRDefault="00323D3F" w:rsidP="00C33150">
      <w:pPr>
        <w:autoSpaceDE w:val="0"/>
        <w:autoSpaceDN w:val="0"/>
        <w:adjustRightInd w:val="0"/>
        <w:spacing w:after="0" w:line="240" w:lineRule="auto"/>
        <w:ind w:left="284" w:hanging="142"/>
        <w:jc w:val="both"/>
        <w:rPr>
          <w:rFonts w:ascii="Palatino Linotype" w:hAnsi="Palatino Linotype"/>
          <w:i/>
          <w:color w:val="000000"/>
        </w:rPr>
      </w:pPr>
      <w:r w:rsidRPr="00A41416">
        <w:rPr>
          <w:rFonts w:ascii="Palatino Linotype" w:hAnsi="Palatino Linotype"/>
          <w:i/>
          <w:color w:val="000000"/>
        </w:rPr>
        <w:t xml:space="preserve">2. Pasivo registrado por cada uno de los prestadores de servicios que celebraron contratos de prestación de servicios con SAPASA de Atizapán de Zaragoza durante el ejercicio fiscal dos mil diecinueve, tal y como se podría observar en la balanza detallada que al efecto lleve la Tesorería o el departamento encargado de las finanzas de dicho organismo. </w:t>
      </w:r>
    </w:p>
    <w:p w14:paraId="203886AD" w14:textId="6283A93C" w:rsidR="00323D3F" w:rsidRPr="00A41416" w:rsidRDefault="00323D3F" w:rsidP="00C33150">
      <w:pPr>
        <w:autoSpaceDE w:val="0"/>
        <w:autoSpaceDN w:val="0"/>
        <w:adjustRightInd w:val="0"/>
        <w:spacing w:after="0" w:line="240" w:lineRule="auto"/>
        <w:ind w:left="284" w:hanging="142"/>
        <w:jc w:val="both"/>
        <w:rPr>
          <w:rFonts w:ascii="Palatino Linotype" w:hAnsi="Palatino Linotype"/>
          <w:i/>
          <w:color w:val="000000"/>
        </w:rPr>
      </w:pPr>
      <w:r w:rsidRPr="00A41416">
        <w:rPr>
          <w:rFonts w:ascii="Palatino Linotype" w:hAnsi="Palatino Linotype"/>
          <w:i/>
          <w:color w:val="000000"/>
        </w:rPr>
        <w:lastRenderedPageBreak/>
        <w:t>3. Del punto anterior, el saldo pendiente de pago al dos de agosto del año en curso por cada uno de los proveedores y/o prestadores de servicios que celebraron contratos para la prestación de servicios con SAPASA de Atizapán de Zaragoza</w:t>
      </w:r>
      <w:r>
        <w:rPr>
          <w:rFonts w:ascii="Palatino Linotype" w:hAnsi="Palatino Linotype"/>
          <w:i/>
          <w:color w:val="000000"/>
        </w:rPr>
        <w:t>.</w:t>
      </w:r>
    </w:p>
    <w:p w14:paraId="7E757881" w14:textId="77777777" w:rsidR="00323D3F" w:rsidRPr="00B30BD3" w:rsidRDefault="00323D3F" w:rsidP="00C33150">
      <w:pPr>
        <w:pStyle w:val="Prrafodelista"/>
        <w:tabs>
          <w:tab w:val="left" w:pos="709"/>
        </w:tabs>
        <w:spacing w:line="360" w:lineRule="auto"/>
        <w:ind w:left="426"/>
        <w:jc w:val="both"/>
        <w:rPr>
          <w:rFonts w:ascii="Palatino Linotype" w:hAnsi="Palatino Linotype"/>
          <w:i/>
          <w:color w:val="000000"/>
          <w:sz w:val="22"/>
          <w:szCs w:val="22"/>
        </w:rPr>
      </w:pPr>
    </w:p>
    <w:p w14:paraId="5037F9E1" w14:textId="11F67DB5" w:rsidR="00F423BE" w:rsidRDefault="00323D3F" w:rsidP="00F423BE">
      <w:pPr>
        <w:spacing w:after="0" w:line="360" w:lineRule="auto"/>
        <w:jc w:val="both"/>
        <w:rPr>
          <w:rFonts w:ascii="Palatino Linotype" w:hAnsi="Palatino Linotype"/>
          <w:bCs/>
          <w:sz w:val="24"/>
          <w:szCs w:val="24"/>
        </w:rPr>
      </w:pPr>
      <w:r w:rsidRPr="00A01227">
        <w:rPr>
          <w:rFonts w:ascii="Palatino Linotype" w:hAnsi="Palatino Linotype"/>
          <w:bCs/>
          <w:sz w:val="24"/>
          <w:szCs w:val="24"/>
        </w:rPr>
        <w:t>En respuesta</w:t>
      </w:r>
      <w:r w:rsidR="002300CD">
        <w:rPr>
          <w:rFonts w:ascii="Palatino Linotype" w:hAnsi="Palatino Linotype"/>
          <w:bCs/>
          <w:sz w:val="24"/>
          <w:szCs w:val="24"/>
        </w:rPr>
        <w:t>,</w:t>
      </w:r>
      <w:r w:rsidRPr="00A01227">
        <w:rPr>
          <w:rFonts w:ascii="Palatino Linotype" w:hAnsi="Palatino Linotype"/>
          <w:bCs/>
          <w:sz w:val="24"/>
          <w:szCs w:val="24"/>
        </w:rPr>
        <w:t xml:space="preserve"> el Sujeto Obligado </w:t>
      </w:r>
      <w:r w:rsidR="00F423BE">
        <w:rPr>
          <w:rFonts w:ascii="Palatino Linotype" w:hAnsi="Palatino Linotype"/>
          <w:bCs/>
          <w:sz w:val="24"/>
          <w:szCs w:val="24"/>
        </w:rPr>
        <w:t xml:space="preserve">a través de sus servidores públicos habilitados, </w:t>
      </w:r>
      <w:r w:rsidR="002300CD">
        <w:rPr>
          <w:rFonts w:ascii="Palatino Linotype" w:hAnsi="Palatino Linotype"/>
          <w:bCs/>
          <w:sz w:val="24"/>
          <w:szCs w:val="24"/>
        </w:rPr>
        <w:t>manifestaron</w:t>
      </w:r>
      <w:r w:rsidR="00F423BE">
        <w:rPr>
          <w:rFonts w:ascii="Palatino Linotype" w:hAnsi="Palatino Linotype"/>
          <w:bCs/>
          <w:sz w:val="24"/>
          <w:szCs w:val="24"/>
        </w:rPr>
        <w:t xml:space="preserve"> que la información la ponían a disposición in situ,</w:t>
      </w:r>
      <w:r w:rsidR="002300CD">
        <w:rPr>
          <w:rFonts w:ascii="Palatino Linotype" w:hAnsi="Palatino Linotype"/>
          <w:bCs/>
          <w:sz w:val="24"/>
          <w:szCs w:val="24"/>
        </w:rPr>
        <w:t xml:space="preserve"> es decir mediante consulta directa del </w:t>
      </w:r>
      <w:proofErr w:type="spellStart"/>
      <w:r w:rsidR="002300CD">
        <w:rPr>
          <w:rFonts w:ascii="Palatino Linotype" w:hAnsi="Palatino Linotype"/>
          <w:bCs/>
          <w:sz w:val="24"/>
          <w:szCs w:val="24"/>
        </w:rPr>
        <w:t>particualr</w:t>
      </w:r>
      <w:proofErr w:type="spellEnd"/>
      <w:r w:rsidR="002300CD">
        <w:rPr>
          <w:rFonts w:ascii="Palatino Linotype" w:hAnsi="Palatino Linotype"/>
          <w:bCs/>
          <w:sz w:val="24"/>
          <w:szCs w:val="24"/>
        </w:rPr>
        <w:t xml:space="preserve">, en virtud de que </w:t>
      </w:r>
      <w:r w:rsidR="00F423BE">
        <w:rPr>
          <w:rFonts w:ascii="Palatino Linotype" w:hAnsi="Palatino Linotype"/>
          <w:bCs/>
          <w:sz w:val="24"/>
          <w:szCs w:val="24"/>
        </w:rPr>
        <w:t>derivado de que</w:t>
      </w:r>
      <w:r w:rsidR="00F423BE">
        <w:rPr>
          <w:rFonts w:ascii="Palatino Linotype" w:hAnsi="Palatino Linotype" w:cs="Arial"/>
          <w:sz w:val="24"/>
          <w:szCs w:val="24"/>
        </w:rPr>
        <w:t xml:space="preserve"> las actividades administrativas ha</w:t>
      </w:r>
      <w:r w:rsidR="002300CD">
        <w:rPr>
          <w:rFonts w:ascii="Palatino Linotype" w:hAnsi="Palatino Linotype" w:cs="Arial"/>
          <w:sz w:val="24"/>
          <w:szCs w:val="24"/>
        </w:rPr>
        <w:t xml:space="preserve">bían </w:t>
      </w:r>
      <w:r w:rsidR="00F423BE">
        <w:rPr>
          <w:rFonts w:ascii="Palatino Linotype" w:hAnsi="Palatino Linotype" w:cs="Arial"/>
          <w:sz w:val="24"/>
          <w:szCs w:val="24"/>
        </w:rPr>
        <w:t>sido reducidas a causa del virus SARS-COV2</w:t>
      </w:r>
      <w:r w:rsidR="002300CD">
        <w:rPr>
          <w:rFonts w:ascii="Palatino Linotype" w:hAnsi="Palatino Linotype" w:cs="Arial"/>
          <w:sz w:val="24"/>
          <w:szCs w:val="24"/>
        </w:rPr>
        <w:t>.</w:t>
      </w:r>
    </w:p>
    <w:p w14:paraId="0E7A0827" w14:textId="77777777" w:rsidR="00F423BE" w:rsidRDefault="00F423BE" w:rsidP="00F423BE">
      <w:pPr>
        <w:spacing w:after="0" w:line="360" w:lineRule="auto"/>
        <w:jc w:val="both"/>
        <w:rPr>
          <w:rFonts w:ascii="Palatino Linotype" w:hAnsi="Palatino Linotype"/>
          <w:bCs/>
          <w:sz w:val="24"/>
          <w:szCs w:val="24"/>
        </w:rPr>
      </w:pPr>
    </w:p>
    <w:p w14:paraId="05FCEB5C" w14:textId="2BE2EADB" w:rsidR="00F423BE" w:rsidRDefault="002300CD" w:rsidP="00F423BE">
      <w:pPr>
        <w:spacing w:after="0" w:line="360" w:lineRule="auto"/>
        <w:jc w:val="both"/>
        <w:rPr>
          <w:rFonts w:ascii="Palatino Linotype" w:hAnsi="Palatino Linotype"/>
          <w:color w:val="000000"/>
          <w:sz w:val="24"/>
          <w:szCs w:val="24"/>
        </w:rPr>
      </w:pPr>
      <w:r>
        <w:rPr>
          <w:rFonts w:ascii="Palatino Linotype" w:hAnsi="Palatino Linotype"/>
          <w:bCs/>
          <w:sz w:val="24"/>
          <w:szCs w:val="24"/>
        </w:rPr>
        <w:t xml:space="preserve">Derivado de lo anterior, el </w:t>
      </w:r>
      <w:r w:rsidR="00F423BE">
        <w:rPr>
          <w:rFonts w:ascii="Palatino Linotype" w:hAnsi="Palatino Linotype"/>
          <w:bCs/>
          <w:sz w:val="24"/>
          <w:szCs w:val="24"/>
        </w:rPr>
        <w:t xml:space="preserve">particular, </w:t>
      </w:r>
      <w:proofErr w:type="spellStart"/>
      <w:r>
        <w:rPr>
          <w:rFonts w:ascii="Palatino Linotype" w:hAnsi="Palatino Linotype"/>
          <w:bCs/>
          <w:sz w:val="24"/>
          <w:szCs w:val="24"/>
        </w:rPr>
        <w:t>interpusó</w:t>
      </w:r>
      <w:proofErr w:type="spellEnd"/>
      <w:r>
        <w:rPr>
          <w:rFonts w:ascii="Palatino Linotype" w:hAnsi="Palatino Linotype"/>
          <w:bCs/>
          <w:sz w:val="24"/>
          <w:szCs w:val="24"/>
        </w:rPr>
        <w:t xml:space="preserve"> el presente </w:t>
      </w:r>
      <w:r w:rsidR="00F423BE">
        <w:rPr>
          <w:rFonts w:ascii="Palatino Linotype" w:hAnsi="Palatino Linotype"/>
          <w:bCs/>
          <w:sz w:val="24"/>
          <w:szCs w:val="24"/>
        </w:rPr>
        <w:t xml:space="preserve"> recurso de revisión en </w:t>
      </w:r>
      <w:r>
        <w:rPr>
          <w:rFonts w:ascii="Palatino Linotype" w:hAnsi="Palatino Linotype"/>
          <w:bCs/>
          <w:sz w:val="24"/>
          <w:szCs w:val="24"/>
        </w:rPr>
        <w:t>el cual</w:t>
      </w:r>
      <w:r w:rsidR="00F423BE">
        <w:rPr>
          <w:rFonts w:ascii="Palatino Linotype" w:hAnsi="Palatino Linotype"/>
          <w:bCs/>
          <w:sz w:val="24"/>
          <w:szCs w:val="24"/>
        </w:rPr>
        <w:t xml:space="preserve"> manifestó que al no dar acces</w:t>
      </w:r>
      <w:r w:rsidR="00F423BE" w:rsidRPr="00F423BE">
        <w:rPr>
          <w:rFonts w:ascii="Palatino Linotype" w:hAnsi="Palatino Linotype"/>
          <w:bCs/>
          <w:sz w:val="24"/>
          <w:szCs w:val="24"/>
        </w:rPr>
        <w:t xml:space="preserve">o a la información está </w:t>
      </w:r>
      <w:r w:rsidR="00F423BE" w:rsidRPr="00F423BE">
        <w:rPr>
          <w:rFonts w:ascii="Palatino Linotype" w:hAnsi="Palatino Linotype"/>
          <w:color w:val="000000"/>
          <w:sz w:val="24"/>
          <w:szCs w:val="24"/>
        </w:rPr>
        <w:t>violando los derechos a la salud y el derecho de acceso a la información</w:t>
      </w:r>
      <w:r w:rsidR="00F423BE">
        <w:rPr>
          <w:rFonts w:ascii="Palatino Linotype" w:hAnsi="Palatino Linotype"/>
          <w:color w:val="000000"/>
          <w:sz w:val="24"/>
          <w:szCs w:val="24"/>
        </w:rPr>
        <w:t xml:space="preserve">, así mismo adujo que la información ya </w:t>
      </w:r>
      <w:r w:rsidR="007264B7">
        <w:rPr>
          <w:rFonts w:ascii="Palatino Linotype" w:hAnsi="Palatino Linotype"/>
          <w:color w:val="000000"/>
          <w:sz w:val="24"/>
          <w:szCs w:val="24"/>
        </w:rPr>
        <w:t>debió</w:t>
      </w:r>
      <w:r w:rsidR="00F423BE">
        <w:rPr>
          <w:rFonts w:ascii="Palatino Linotype" w:hAnsi="Palatino Linotype"/>
          <w:color w:val="000000"/>
          <w:sz w:val="24"/>
          <w:szCs w:val="24"/>
        </w:rPr>
        <w:t xml:space="preserve"> haberse entregado al OSFEM y contar con un padrón de proveedores, </w:t>
      </w:r>
      <w:r w:rsidR="007264B7">
        <w:rPr>
          <w:rFonts w:ascii="Palatino Linotype" w:hAnsi="Palatino Linotype"/>
          <w:color w:val="000000"/>
          <w:sz w:val="24"/>
          <w:szCs w:val="24"/>
        </w:rPr>
        <w:t>manifestó también que no se fundamentó ni se motivó el cambio de modalidad.</w:t>
      </w:r>
    </w:p>
    <w:p w14:paraId="3220DAA8" w14:textId="77777777" w:rsidR="002300CD" w:rsidRDefault="002300CD" w:rsidP="00F423BE">
      <w:pPr>
        <w:spacing w:after="0" w:line="360" w:lineRule="auto"/>
        <w:jc w:val="both"/>
        <w:rPr>
          <w:rFonts w:ascii="Palatino Linotype" w:hAnsi="Palatino Linotype"/>
          <w:bCs/>
          <w:sz w:val="24"/>
          <w:szCs w:val="24"/>
        </w:rPr>
      </w:pPr>
    </w:p>
    <w:p w14:paraId="71E1F1B7" w14:textId="3B589F89" w:rsidR="00323D3F" w:rsidRDefault="007264B7" w:rsidP="00323D3F">
      <w:pPr>
        <w:spacing w:after="0" w:line="360" w:lineRule="auto"/>
        <w:jc w:val="both"/>
        <w:rPr>
          <w:rFonts w:ascii="Palatino Linotype" w:hAnsi="Palatino Linotype" w:cs="Arial"/>
          <w:sz w:val="24"/>
          <w:szCs w:val="24"/>
        </w:rPr>
      </w:pPr>
      <w:r>
        <w:rPr>
          <w:rFonts w:ascii="Palatino Linotype" w:hAnsi="Palatino Linotype" w:cs="Arial"/>
          <w:sz w:val="24"/>
          <w:szCs w:val="24"/>
        </w:rPr>
        <w:t>Posterior a ello, el Sujeto Obligado rindió informe justificado en donde ratifico su respuesta primigenia.</w:t>
      </w:r>
    </w:p>
    <w:p w14:paraId="03E3AC50" w14:textId="77777777" w:rsidR="007264B7" w:rsidRDefault="007264B7" w:rsidP="00323D3F">
      <w:pPr>
        <w:spacing w:after="0" w:line="360" w:lineRule="auto"/>
        <w:jc w:val="both"/>
        <w:rPr>
          <w:rFonts w:ascii="Palatino Linotype" w:hAnsi="Palatino Linotype" w:cs="Arial"/>
          <w:sz w:val="24"/>
          <w:szCs w:val="24"/>
        </w:rPr>
      </w:pPr>
    </w:p>
    <w:p w14:paraId="1578D5FD" w14:textId="0F2B1113" w:rsidR="007264B7" w:rsidRDefault="007264B7" w:rsidP="00323D3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Bajo las consideraciones anteriores, es necesario señalar que el Sujeto Obligado no niega contar con la información, por el contrario al pretender realizar el cambio de modalidad está aceptando tácitamente que cuenta con ella, tan es así que expresa que </w:t>
      </w:r>
      <w:r w:rsidR="00F70B94">
        <w:rPr>
          <w:rFonts w:ascii="Palatino Linotype" w:hAnsi="Palatino Linotype" w:cs="Arial"/>
          <w:sz w:val="24"/>
          <w:szCs w:val="24"/>
        </w:rPr>
        <w:t>se establece una fecha en donde se salvaguarde al Recurrente con todas la medidas de seguridad y protección de la salud.</w:t>
      </w:r>
    </w:p>
    <w:p w14:paraId="48F58CE5" w14:textId="77777777" w:rsidR="00F70B94" w:rsidRDefault="00F70B94" w:rsidP="00323D3F">
      <w:pPr>
        <w:spacing w:after="0" w:line="360" w:lineRule="auto"/>
        <w:jc w:val="both"/>
        <w:rPr>
          <w:rFonts w:ascii="Palatino Linotype" w:hAnsi="Palatino Linotype" w:cs="Arial"/>
          <w:sz w:val="24"/>
          <w:szCs w:val="24"/>
        </w:rPr>
      </w:pPr>
    </w:p>
    <w:p w14:paraId="14AFC7A5" w14:textId="77777777" w:rsidR="00F70B94" w:rsidRPr="00F70B94" w:rsidRDefault="00F70B94" w:rsidP="00F70B94">
      <w:pPr>
        <w:spacing w:after="0" w:line="360" w:lineRule="auto"/>
        <w:jc w:val="both"/>
        <w:rPr>
          <w:rFonts w:ascii="Palatino Linotype" w:hAnsi="Palatino Linotype" w:cs="Arial"/>
          <w:color w:val="000000" w:themeColor="text1"/>
          <w:sz w:val="24"/>
          <w:szCs w:val="24"/>
        </w:rPr>
      </w:pPr>
      <w:r w:rsidRPr="00F70B94">
        <w:rPr>
          <w:rFonts w:ascii="Palatino Linotype" w:hAnsi="Palatino Linotype"/>
          <w:sz w:val="24"/>
          <w:szCs w:val="24"/>
          <w:lang w:eastAsia="es-MX"/>
        </w:rPr>
        <w:lastRenderedPageBreak/>
        <w:t xml:space="preserve">En tal sentido primeramente debemos mencionar que </w:t>
      </w:r>
      <w:r w:rsidRPr="00F70B94">
        <w:rPr>
          <w:rFonts w:ascii="Palatino Linotype" w:hAnsi="Palatino Linotype"/>
          <w:sz w:val="24"/>
          <w:szCs w:val="24"/>
        </w:rPr>
        <w:t xml:space="preserve">para tener por satisfecho </w:t>
      </w:r>
      <w:r w:rsidRPr="00F70B94">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368ABC17" w14:textId="77777777" w:rsidR="00F70B94" w:rsidRPr="00F70B94" w:rsidRDefault="00F70B94" w:rsidP="00F70B94">
      <w:pPr>
        <w:spacing w:after="0" w:line="360" w:lineRule="auto"/>
        <w:jc w:val="both"/>
        <w:rPr>
          <w:rFonts w:ascii="Palatino Linotype" w:hAnsi="Palatino Linotype"/>
          <w:sz w:val="24"/>
          <w:szCs w:val="24"/>
        </w:rPr>
      </w:pPr>
    </w:p>
    <w:p w14:paraId="035E8C36" w14:textId="77777777" w:rsidR="00F70B94" w:rsidRPr="00F70B94" w:rsidRDefault="00F70B94" w:rsidP="00F70B94">
      <w:pPr>
        <w:spacing w:after="0" w:line="360" w:lineRule="auto"/>
        <w:jc w:val="both"/>
        <w:rPr>
          <w:rFonts w:ascii="Palatino Linotype" w:hAnsi="Palatino Linotype" w:cs="Arial"/>
          <w:color w:val="000000" w:themeColor="text1"/>
          <w:sz w:val="24"/>
          <w:szCs w:val="24"/>
        </w:rPr>
      </w:pPr>
      <w:r w:rsidRPr="00F70B94">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F70B94">
        <w:rPr>
          <w:rFonts w:ascii="Palatino Linotype" w:hAnsi="Palatino Linotype" w:cs="Arial"/>
          <w:bCs/>
          <w:color w:val="000000" w:themeColor="text1"/>
          <w:sz w:val="24"/>
          <w:szCs w:val="24"/>
        </w:rPr>
        <w:t>de la Ley de Transparencia y Acceso a la Información Pública del Estado de México y Municipios</w:t>
      </w:r>
      <w:r w:rsidRPr="00F70B94">
        <w:rPr>
          <w:rFonts w:ascii="Palatino Linotype" w:hAnsi="Palatino Linotype" w:cs="Arial"/>
          <w:color w:val="000000" w:themeColor="text1"/>
          <w:sz w:val="24"/>
          <w:szCs w:val="24"/>
        </w:rPr>
        <w:t>:</w:t>
      </w:r>
    </w:p>
    <w:p w14:paraId="5D359C87" w14:textId="77777777" w:rsidR="00F70B94" w:rsidRPr="00F70B94" w:rsidRDefault="00F70B94" w:rsidP="00F70B94">
      <w:pPr>
        <w:spacing w:after="0" w:line="360" w:lineRule="auto"/>
        <w:jc w:val="both"/>
        <w:rPr>
          <w:rFonts w:ascii="Palatino Linotype" w:hAnsi="Palatino Linotype" w:cs="Arial"/>
          <w:color w:val="000000" w:themeColor="text1"/>
          <w:sz w:val="24"/>
          <w:szCs w:val="24"/>
        </w:rPr>
      </w:pPr>
      <w:r w:rsidRPr="00F70B94">
        <w:rPr>
          <w:rFonts w:ascii="Palatino Linotype" w:hAnsi="Palatino Linotype" w:cs="Arial"/>
          <w:color w:val="000000" w:themeColor="text1"/>
          <w:sz w:val="24"/>
          <w:szCs w:val="24"/>
        </w:rPr>
        <w:tab/>
      </w:r>
    </w:p>
    <w:p w14:paraId="6CC2C7A0" w14:textId="77777777" w:rsidR="00F70B94" w:rsidRPr="00F70B94" w:rsidRDefault="00F70B94" w:rsidP="00F70B94">
      <w:pPr>
        <w:spacing w:after="0" w:line="240" w:lineRule="auto"/>
        <w:ind w:left="851" w:right="850"/>
        <w:jc w:val="both"/>
        <w:rPr>
          <w:rFonts w:ascii="Palatino Linotype" w:hAnsi="Palatino Linotype" w:cs="Arial"/>
          <w:i/>
          <w:color w:val="000000" w:themeColor="text1"/>
        </w:rPr>
      </w:pPr>
      <w:r w:rsidRPr="00F70B94">
        <w:rPr>
          <w:rFonts w:ascii="Palatino Linotype" w:hAnsi="Palatino Linotype" w:cs="Arial"/>
          <w:b/>
          <w:bCs/>
          <w:i/>
          <w:color w:val="000000" w:themeColor="text1"/>
        </w:rPr>
        <w:t xml:space="preserve">“Artículo 3. </w:t>
      </w:r>
      <w:r w:rsidRPr="00F70B94">
        <w:rPr>
          <w:rFonts w:ascii="Palatino Linotype" w:hAnsi="Palatino Linotype" w:cs="Arial"/>
          <w:bCs/>
          <w:i/>
          <w:color w:val="000000" w:themeColor="text1"/>
          <w:u w:val="single"/>
        </w:rPr>
        <w:t>Para los efectos de la presente Ley se entenderá por</w:t>
      </w:r>
      <w:r w:rsidRPr="00F70B94">
        <w:rPr>
          <w:rFonts w:ascii="Palatino Linotype" w:hAnsi="Palatino Linotype" w:cs="Arial"/>
          <w:bCs/>
          <w:i/>
          <w:color w:val="000000" w:themeColor="text1"/>
        </w:rPr>
        <w:t>:</w:t>
      </w:r>
    </w:p>
    <w:p w14:paraId="07712423" w14:textId="77777777" w:rsidR="00F70B94" w:rsidRPr="00F70B94" w:rsidRDefault="00F70B94" w:rsidP="00F70B94">
      <w:pPr>
        <w:spacing w:after="0" w:line="240" w:lineRule="auto"/>
        <w:ind w:left="851" w:right="850"/>
        <w:jc w:val="both"/>
        <w:rPr>
          <w:rFonts w:ascii="Palatino Linotype" w:hAnsi="Palatino Linotype" w:cs="Arial"/>
          <w:i/>
        </w:rPr>
      </w:pPr>
      <w:r w:rsidRPr="00F70B94">
        <w:rPr>
          <w:rFonts w:ascii="Palatino Linotype" w:hAnsi="Palatino Linotype" w:cs="Arial"/>
          <w:i/>
        </w:rPr>
        <w:t>…</w:t>
      </w:r>
    </w:p>
    <w:p w14:paraId="1A84127B" w14:textId="77777777" w:rsidR="00F70B94" w:rsidRPr="00F70B94" w:rsidRDefault="00F70B94" w:rsidP="00F70B94">
      <w:pPr>
        <w:spacing w:after="0" w:line="240" w:lineRule="auto"/>
        <w:ind w:left="851" w:right="850"/>
        <w:jc w:val="both"/>
        <w:rPr>
          <w:rFonts w:ascii="Palatino Linotype" w:hAnsi="Palatino Linotype" w:cs="Arial"/>
          <w:i/>
          <w:color w:val="000000" w:themeColor="text1"/>
        </w:rPr>
      </w:pPr>
      <w:r w:rsidRPr="00F70B94">
        <w:rPr>
          <w:rFonts w:ascii="Palatino Linotype" w:hAnsi="Palatino Linotype" w:cs="Arial"/>
          <w:b/>
          <w:bCs/>
          <w:i/>
          <w:color w:val="000000" w:themeColor="text1"/>
        </w:rPr>
        <w:t xml:space="preserve">XI. </w:t>
      </w:r>
      <w:r w:rsidRPr="00F70B94">
        <w:rPr>
          <w:rFonts w:ascii="Palatino Linotype" w:hAnsi="Palatino Linotype" w:cs="Arial"/>
          <w:b/>
          <w:bCs/>
          <w:i/>
          <w:color w:val="000000" w:themeColor="text1"/>
          <w:u w:val="single"/>
        </w:rPr>
        <w:t>Documento</w:t>
      </w:r>
      <w:r w:rsidRPr="00F70B94">
        <w:rPr>
          <w:rFonts w:ascii="Palatino Linotype" w:hAnsi="Palatino Linotype" w:cs="Arial"/>
          <w:b/>
          <w:bCs/>
          <w:i/>
          <w:color w:val="000000" w:themeColor="text1"/>
        </w:rPr>
        <w:t xml:space="preserve">: </w:t>
      </w:r>
      <w:r w:rsidRPr="00F70B94">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7C5C243" w14:textId="77777777" w:rsidR="00F70B94" w:rsidRPr="00F70B94" w:rsidRDefault="00F70B94" w:rsidP="00F70B94">
      <w:pPr>
        <w:spacing w:after="0" w:line="240" w:lineRule="auto"/>
        <w:ind w:left="851" w:right="850"/>
        <w:jc w:val="both"/>
        <w:rPr>
          <w:rFonts w:ascii="Palatino Linotype" w:hAnsi="Palatino Linotype" w:cs="Arial"/>
          <w:bCs/>
          <w:i/>
          <w:color w:val="000000" w:themeColor="text1"/>
        </w:rPr>
      </w:pPr>
      <w:r w:rsidRPr="00F70B94">
        <w:rPr>
          <w:rFonts w:ascii="Palatino Linotype" w:hAnsi="Palatino Linotype" w:cs="Arial"/>
          <w:b/>
          <w:bCs/>
          <w:i/>
          <w:color w:val="000000" w:themeColor="text1"/>
        </w:rPr>
        <w:t>XII. Documento electrónico:</w:t>
      </w:r>
      <w:r w:rsidRPr="00F70B94">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58BA6C6A" w14:textId="77777777" w:rsidR="00F70B94" w:rsidRPr="00F70B94" w:rsidRDefault="00F70B94" w:rsidP="00F70B94">
      <w:pPr>
        <w:spacing w:after="0" w:line="240" w:lineRule="auto"/>
        <w:ind w:left="851" w:right="850"/>
        <w:jc w:val="both"/>
        <w:rPr>
          <w:rFonts w:ascii="Palatino Linotype" w:hAnsi="Palatino Linotype" w:cs="Arial"/>
          <w:i/>
          <w:color w:val="000000" w:themeColor="text1"/>
        </w:rPr>
      </w:pPr>
      <w:r w:rsidRPr="00F70B94">
        <w:rPr>
          <w:rFonts w:ascii="Palatino Linotype" w:hAnsi="Palatino Linotype" w:cs="Arial"/>
          <w:i/>
          <w:color w:val="000000" w:themeColor="text1"/>
        </w:rPr>
        <w:t>…</w:t>
      </w:r>
    </w:p>
    <w:p w14:paraId="02DE03D1" w14:textId="77777777" w:rsidR="00F70B94" w:rsidRPr="00F70B94" w:rsidRDefault="00F70B94" w:rsidP="00F70B94">
      <w:pPr>
        <w:spacing w:after="0" w:line="240" w:lineRule="auto"/>
        <w:ind w:left="851" w:right="850"/>
        <w:jc w:val="both"/>
        <w:rPr>
          <w:rFonts w:ascii="Palatino Linotype" w:hAnsi="Palatino Linotype" w:cs="Arial"/>
          <w:bCs/>
          <w:i/>
          <w:color w:val="000000" w:themeColor="text1"/>
        </w:rPr>
      </w:pPr>
      <w:r w:rsidRPr="00F70B94">
        <w:rPr>
          <w:rFonts w:ascii="Palatino Linotype" w:hAnsi="Palatino Linotype" w:cs="Arial"/>
          <w:b/>
          <w:bCs/>
          <w:i/>
          <w:color w:val="000000" w:themeColor="text1"/>
        </w:rPr>
        <w:t xml:space="preserve">Artículo 4. </w:t>
      </w:r>
      <w:r w:rsidRPr="00F70B94">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F70B94">
        <w:rPr>
          <w:rFonts w:ascii="Palatino Linotype" w:hAnsi="Palatino Linotype" w:cs="Arial"/>
          <w:bCs/>
          <w:i/>
          <w:color w:val="000000" w:themeColor="text1"/>
        </w:rPr>
        <w:t>, sin necesidad de acreditar personalidad ni interés jurídico.</w:t>
      </w:r>
    </w:p>
    <w:p w14:paraId="1A450C38" w14:textId="77777777" w:rsidR="00F70B94" w:rsidRPr="00F70B94" w:rsidRDefault="00F70B94" w:rsidP="00F70B94">
      <w:pPr>
        <w:spacing w:after="0" w:line="240" w:lineRule="auto"/>
        <w:ind w:left="851" w:right="850"/>
        <w:jc w:val="both"/>
        <w:rPr>
          <w:rFonts w:ascii="Palatino Linotype" w:hAnsi="Palatino Linotype" w:cs="Arial"/>
          <w:i/>
          <w:color w:val="000000" w:themeColor="text1"/>
        </w:rPr>
      </w:pPr>
      <w:r w:rsidRPr="00F70B94">
        <w:rPr>
          <w:rFonts w:ascii="Palatino Linotype" w:hAnsi="Palatino Linotype" w:cs="Arial"/>
          <w:i/>
          <w:color w:val="000000" w:themeColor="text1"/>
          <w:u w:val="single"/>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F70B94">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65F28906" w14:textId="77777777" w:rsidR="00F70B94" w:rsidRPr="00F70B94" w:rsidRDefault="00F70B94" w:rsidP="00F70B94">
      <w:pPr>
        <w:spacing w:after="0" w:line="240" w:lineRule="auto"/>
        <w:ind w:left="851" w:right="850"/>
        <w:jc w:val="both"/>
        <w:rPr>
          <w:rFonts w:ascii="Palatino Linotype" w:hAnsi="Palatino Linotype" w:cs="Arial"/>
          <w:i/>
          <w:color w:val="000000" w:themeColor="text1"/>
        </w:rPr>
      </w:pPr>
      <w:r w:rsidRPr="00F70B94">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247FA35E" w14:textId="77777777" w:rsidR="00F70B94" w:rsidRPr="00F70B94" w:rsidRDefault="00F70B94" w:rsidP="00F70B94">
      <w:pPr>
        <w:spacing w:after="0" w:line="240" w:lineRule="auto"/>
        <w:ind w:left="851" w:right="850"/>
        <w:jc w:val="both"/>
        <w:rPr>
          <w:rFonts w:ascii="Palatino Linotype" w:hAnsi="Palatino Linotype" w:cs="Arial"/>
          <w:i/>
          <w:color w:val="000000" w:themeColor="text1"/>
        </w:rPr>
      </w:pPr>
      <w:r w:rsidRPr="00F70B94">
        <w:rPr>
          <w:rFonts w:ascii="Palatino Linotype" w:hAnsi="Palatino Linotype" w:cs="Arial"/>
          <w:b/>
          <w:bCs/>
          <w:i/>
          <w:color w:val="000000" w:themeColor="text1"/>
        </w:rPr>
        <w:t xml:space="preserve">Artículo 12. </w:t>
      </w:r>
      <w:r w:rsidRPr="00F70B94">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4FAB0E1C" w14:textId="77777777" w:rsidR="00F70B94" w:rsidRPr="00F70B94" w:rsidRDefault="00F70B94" w:rsidP="00F70B94">
      <w:pPr>
        <w:spacing w:after="0" w:line="240" w:lineRule="auto"/>
        <w:ind w:left="851" w:right="850"/>
        <w:jc w:val="both"/>
        <w:rPr>
          <w:rFonts w:ascii="Palatino Linotype" w:hAnsi="Palatino Linotype" w:cs="Arial"/>
          <w:i/>
          <w:color w:val="000000" w:themeColor="text1"/>
        </w:rPr>
      </w:pPr>
      <w:r w:rsidRPr="00F70B94">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F70B94">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0493484" w14:textId="77777777" w:rsidR="00F70B94" w:rsidRPr="00F70B94" w:rsidRDefault="00F70B94" w:rsidP="00F70B94">
      <w:pPr>
        <w:spacing w:after="0" w:line="240" w:lineRule="auto"/>
        <w:ind w:left="851" w:right="850"/>
        <w:jc w:val="both"/>
        <w:rPr>
          <w:rFonts w:ascii="Palatino Linotype" w:hAnsi="Palatino Linotype" w:cs="Arial"/>
          <w:i/>
          <w:color w:val="000000" w:themeColor="text1"/>
        </w:rPr>
      </w:pPr>
      <w:r w:rsidRPr="00F70B94">
        <w:rPr>
          <w:rFonts w:ascii="Palatino Linotype" w:hAnsi="Palatino Linotype" w:cs="Arial"/>
          <w:i/>
          <w:color w:val="000000" w:themeColor="text1"/>
        </w:rPr>
        <w:t>…</w:t>
      </w:r>
    </w:p>
    <w:p w14:paraId="43709ED1" w14:textId="77777777" w:rsidR="00F70B94" w:rsidRPr="00F70B94" w:rsidRDefault="00F70B94" w:rsidP="00F70B94">
      <w:pPr>
        <w:spacing w:after="0" w:line="240" w:lineRule="auto"/>
        <w:ind w:left="851" w:right="850"/>
        <w:jc w:val="both"/>
        <w:rPr>
          <w:rFonts w:ascii="Palatino Linotype" w:hAnsi="Palatino Linotype" w:cs="Arial"/>
          <w:i/>
          <w:color w:val="000000" w:themeColor="text1"/>
        </w:rPr>
      </w:pPr>
      <w:r w:rsidRPr="00F70B94">
        <w:rPr>
          <w:rFonts w:ascii="Palatino Linotype" w:hAnsi="Palatino Linotype" w:cs="Arial"/>
          <w:b/>
          <w:bCs/>
          <w:i/>
          <w:color w:val="000000" w:themeColor="text1"/>
        </w:rPr>
        <w:t xml:space="preserve">Artículo 24. </w:t>
      </w:r>
      <w:r w:rsidRPr="00F70B94">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5289A34C" w14:textId="77777777" w:rsidR="00F70B94" w:rsidRPr="00F70B94" w:rsidRDefault="00F70B94" w:rsidP="00F70B94">
      <w:pPr>
        <w:spacing w:after="0" w:line="240" w:lineRule="auto"/>
        <w:ind w:left="851" w:right="850"/>
        <w:jc w:val="both"/>
        <w:rPr>
          <w:rFonts w:ascii="Palatino Linotype" w:hAnsi="Palatino Linotype" w:cs="Arial"/>
          <w:i/>
          <w:color w:val="000000" w:themeColor="text1"/>
        </w:rPr>
      </w:pPr>
      <w:r w:rsidRPr="00F70B94">
        <w:rPr>
          <w:rFonts w:ascii="Palatino Linotype" w:hAnsi="Palatino Linotype" w:cs="Arial"/>
          <w:bCs/>
          <w:i/>
          <w:color w:val="000000" w:themeColor="text1"/>
        </w:rPr>
        <w:t>..</w:t>
      </w:r>
      <w:r w:rsidRPr="00F70B94">
        <w:rPr>
          <w:rFonts w:ascii="Palatino Linotype" w:hAnsi="Palatino Linotype" w:cs="Arial"/>
          <w:i/>
          <w:color w:val="000000" w:themeColor="text1"/>
        </w:rPr>
        <w:t>.</w:t>
      </w:r>
    </w:p>
    <w:p w14:paraId="054A7F9E" w14:textId="77777777" w:rsidR="00F70B94" w:rsidRPr="00F70B94" w:rsidRDefault="00F70B94" w:rsidP="00F70B94">
      <w:pPr>
        <w:spacing w:after="0" w:line="240" w:lineRule="auto"/>
        <w:ind w:left="851" w:right="850"/>
        <w:jc w:val="both"/>
        <w:rPr>
          <w:rFonts w:ascii="Palatino Linotype" w:hAnsi="Palatino Linotype" w:cs="Arial"/>
          <w:bCs/>
          <w:i/>
          <w:color w:val="000000" w:themeColor="text1"/>
        </w:rPr>
      </w:pPr>
      <w:r w:rsidRPr="00F70B94">
        <w:rPr>
          <w:rFonts w:ascii="Palatino Linotype" w:hAnsi="Palatino Linotype" w:cs="Arial"/>
          <w:b/>
          <w:bCs/>
          <w:i/>
          <w:color w:val="000000" w:themeColor="text1"/>
        </w:rPr>
        <w:t>IX.</w:t>
      </w:r>
      <w:r w:rsidRPr="00F70B94">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160E7E2F" w14:textId="77777777" w:rsidR="00F70B94" w:rsidRPr="00F70B94" w:rsidRDefault="00F70B94" w:rsidP="00F70B94">
      <w:pPr>
        <w:spacing w:after="0" w:line="240" w:lineRule="auto"/>
        <w:ind w:left="851" w:right="850"/>
        <w:jc w:val="both"/>
        <w:rPr>
          <w:rFonts w:ascii="Palatino Linotype" w:hAnsi="Palatino Linotype" w:cs="Arial"/>
          <w:bCs/>
          <w:i/>
          <w:color w:val="000000" w:themeColor="text1"/>
        </w:rPr>
      </w:pPr>
      <w:r w:rsidRPr="00F70B94">
        <w:rPr>
          <w:rFonts w:ascii="Palatino Linotype" w:hAnsi="Palatino Linotype" w:cs="Arial"/>
          <w:b/>
          <w:bCs/>
          <w:i/>
          <w:color w:val="000000" w:themeColor="text1"/>
        </w:rPr>
        <w:t>…</w:t>
      </w:r>
    </w:p>
    <w:p w14:paraId="450B83E0" w14:textId="77777777" w:rsidR="00F70B94" w:rsidRPr="00F70B94" w:rsidRDefault="00F70B94" w:rsidP="00F70B94">
      <w:pPr>
        <w:spacing w:after="0" w:line="240" w:lineRule="auto"/>
        <w:ind w:left="851" w:right="850"/>
        <w:jc w:val="both"/>
        <w:rPr>
          <w:rFonts w:ascii="Palatino Linotype" w:hAnsi="Palatino Linotype" w:cs="Arial"/>
          <w:bCs/>
          <w:i/>
          <w:color w:val="000000" w:themeColor="text1"/>
        </w:rPr>
      </w:pPr>
      <w:r w:rsidRPr="00F70B94">
        <w:rPr>
          <w:rFonts w:ascii="Palatino Linotype" w:hAnsi="Palatino Linotype" w:cs="Arial"/>
          <w:b/>
          <w:bCs/>
          <w:i/>
          <w:color w:val="000000" w:themeColor="text1"/>
        </w:rPr>
        <w:t>XI.</w:t>
      </w:r>
      <w:r w:rsidRPr="00F70B94">
        <w:rPr>
          <w:rFonts w:ascii="Palatino Linotype" w:hAnsi="Palatino Linotype" w:cs="Arial"/>
          <w:bCs/>
          <w:i/>
          <w:color w:val="000000" w:themeColor="text1"/>
        </w:rPr>
        <w:t xml:space="preserve"> </w:t>
      </w:r>
      <w:r w:rsidRPr="00F70B94">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65CF080E" w14:textId="77777777" w:rsidR="00F70B94" w:rsidRPr="00F70B94" w:rsidRDefault="00F70B94" w:rsidP="00F70B94">
      <w:pPr>
        <w:spacing w:after="0" w:line="240" w:lineRule="auto"/>
        <w:ind w:left="851" w:right="850"/>
        <w:jc w:val="both"/>
        <w:rPr>
          <w:rFonts w:ascii="Palatino Linotype" w:hAnsi="Palatino Linotype" w:cs="Arial"/>
          <w:i/>
          <w:color w:val="000000" w:themeColor="text1"/>
        </w:rPr>
      </w:pPr>
      <w:r w:rsidRPr="00F70B94">
        <w:rPr>
          <w:rFonts w:ascii="Palatino Linotype" w:hAnsi="Palatino Linotype" w:cs="Arial"/>
          <w:bCs/>
          <w:i/>
          <w:color w:val="000000" w:themeColor="text1"/>
        </w:rPr>
        <w:t>…</w:t>
      </w:r>
    </w:p>
    <w:p w14:paraId="5274FF90" w14:textId="77777777" w:rsidR="00F70B94" w:rsidRPr="00F70B94" w:rsidRDefault="00F70B94" w:rsidP="00F70B94">
      <w:pPr>
        <w:spacing w:after="0" w:line="240" w:lineRule="auto"/>
        <w:ind w:left="851" w:right="850"/>
        <w:jc w:val="both"/>
        <w:rPr>
          <w:rFonts w:ascii="Palatino Linotype" w:hAnsi="Palatino Linotype" w:cs="Arial"/>
          <w:i/>
          <w:color w:val="000000" w:themeColor="text1"/>
        </w:rPr>
      </w:pPr>
      <w:r w:rsidRPr="00F70B94">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6D7D2887" w14:textId="77777777" w:rsidR="00F70B94" w:rsidRPr="00F70B94" w:rsidRDefault="00F70B94" w:rsidP="00F70B94">
      <w:pPr>
        <w:spacing w:after="0" w:line="240" w:lineRule="auto"/>
        <w:ind w:left="851" w:right="851"/>
        <w:jc w:val="both"/>
        <w:rPr>
          <w:rFonts w:ascii="Palatino Linotype" w:hAnsi="Palatino Linotype" w:cs="Arial"/>
          <w:i/>
          <w:color w:val="000000" w:themeColor="text1"/>
          <w:u w:val="single"/>
        </w:rPr>
      </w:pPr>
      <w:r w:rsidRPr="00F70B94">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7588AE7D" w14:textId="77777777" w:rsidR="00F70B94" w:rsidRPr="00F70B94" w:rsidRDefault="00F70B94" w:rsidP="00F70B94">
      <w:pPr>
        <w:spacing w:after="0" w:line="360" w:lineRule="auto"/>
        <w:ind w:left="851" w:right="851"/>
        <w:jc w:val="both"/>
        <w:rPr>
          <w:rFonts w:ascii="Palatino Linotype" w:hAnsi="Palatino Linotype" w:cs="Arial"/>
          <w:i/>
          <w:color w:val="000000" w:themeColor="text1"/>
        </w:rPr>
      </w:pPr>
    </w:p>
    <w:p w14:paraId="179ADD89" w14:textId="77777777" w:rsidR="00F70B94" w:rsidRPr="00F70B94" w:rsidRDefault="00F70B94" w:rsidP="00F70B94">
      <w:pPr>
        <w:spacing w:after="0" w:line="360" w:lineRule="auto"/>
        <w:jc w:val="both"/>
        <w:rPr>
          <w:rFonts w:ascii="Palatino Linotype" w:hAnsi="Palatino Linotype" w:cs="Arial"/>
          <w:color w:val="000000" w:themeColor="text1"/>
          <w:sz w:val="24"/>
          <w:szCs w:val="24"/>
        </w:rPr>
      </w:pPr>
      <w:r w:rsidRPr="00F70B94">
        <w:rPr>
          <w:rFonts w:ascii="Palatino Linotype" w:hAnsi="Palatino Linotype" w:cs="Arial"/>
          <w:color w:val="000000" w:themeColor="text1"/>
          <w:sz w:val="24"/>
          <w:szCs w:val="24"/>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2B318871" w14:textId="77777777" w:rsidR="00F70B94" w:rsidRPr="00F70B94" w:rsidRDefault="00F70B94" w:rsidP="00F70B94">
      <w:pPr>
        <w:spacing w:after="0" w:line="360" w:lineRule="auto"/>
        <w:jc w:val="both"/>
        <w:rPr>
          <w:rFonts w:ascii="Palatino Linotype" w:hAnsi="Palatino Linotype" w:cs="Arial"/>
          <w:color w:val="000000" w:themeColor="text1"/>
          <w:sz w:val="24"/>
          <w:szCs w:val="24"/>
        </w:rPr>
      </w:pPr>
    </w:p>
    <w:p w14:paraId="264C2F51" w14:textId="77777777" w:rsidR="00F70B94" w:rsidRDefault="00F70B94" w:rsidP="00F70B94">
      <w:pPr>
        <w:spacing w:after="0" w:line="360" w:lineRule="auto"/>
        <w:jc w:val="both"/>
        <w:rPr>
          <w:rFonts w:ascii="Palatino Linotype" w:hAnsi="Palatino Linotype" w:cs="Arial"/>
          <w:color w:val="000000" w:themeColor="text1"/>
          <w:sz w:val="24"/>
          <w:szCs w:val="24"/>
        </w:rPr>
      </w:pPr>
      <w:r w:rsidRPr="00F70B94">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53C00F37" w14:textId="77777777" w:rsidR="00F70B94" w:rsidRDefault="00F70B94" w:rsidP="00F70B94"/>
    <w:p w14:paraId="1EE18B2D" w14:textId="51ED2BA7" w:rsidR="00F423BE" w:rsidRDefault="00D77CCF" w:rsidP="00323D3F">
      <w:pPr>
        <w:spacing w:after="0" w:line="360" w:lineRule="auto"/>
        <w:jc w:val="both"/>
        <w:rPr>
          <w:rFonts w:ascii="Palatino Linotype" w:hAnsi="Palatino Linotype" w:cs="Arial"/>
          <w:sz w:val="24"/>
          <w:szCs w:val="24"/>
        </w:rPr>
      </w:pPr>
      <w:r w:rsidRPr="00C33150">
        <w:rPr>
          <w:rFonts w:ascii="Palatino Linotype" w:hAnsi="Palatino Linotype" w:cs="Arial"/>
          <w:sz w:val="24"/>
          <w:szCs w:val="24"/>
        </w:rPr>
        <w:t>Ahora bien, es necesario señalar</w:t>
      </w:r>
      <w:r w:rsidR="00B90DB0" w:rsidRPr="00C33150">
        <w:rPr>
          <w:rFonts w:ascii="Palatino Linotype" w:hAnsi="Palatino Linotype" w:cs="Arial"/>
          <w:sz w:val="24"/>
          <w:szCs w:val="24"/>
        </w:rPr>
        <w:t xml:space="preserve"> que</w:t>
      </w:r>
      <w:r w:rsidRPr="00C33150">
        <w:rPr>
          <w:rFonts w:ascii="Palatino Linotype" w:hAnsi="Palatino Linotype" w:cs="Arial"/>
          <w:sz w:val="24"/>
          <w:szCs w:val="24"/>
        </w:rPr>
        <w:t xml:space="preserve"> </w:t>
      </w:r>
      <w:r w:rsidR="00B90DB0">
        <w:rPr>
          <w:rFonts w:ascii="Palatino Linotype" w:hAnsi="Palatino Linotype" w:cs="Arial"/>
          <w:sz w:val="24"/>
          <w:szCs w:val="24"/>
        </w:rPr>
        <w:t>el Sujeto Obligado hace del conocimiento en su informe justificado que la información no se encuentra tal y como la solicita el particular y que no se encuentran obligados a realizar un documento ad hoc, por lo que propone hacer el cambio de modalidad</w:t>
      </w:r>
      <w:r w:rsidR="002300CD">
        <w:rPr>
          <w:rFonts w:ascii="Palatino Linotype" w:hAnsi="Palatino Linotype" w:cs="Arial"/>
          <w:sz w:val="24"/>
          <w:szCs w:val="24"/>
        </w:rPr>
        <w:t xml:space="preserve">; </w:t>
      </w:r>
      <w:r w:rsidR="00B90DB0">
        <w:rPr>
          <w:rFonts w:ascii="Palatino Linotype" w:hAnsi="Palatino Linotype" w:cs="Arial"/>
          <w:sz w:val="24"/>
          <w:szCs w:val="24"/>
        </w:rPr>
        <w:t>sin embargo la información corresponde a obligaciones comunes de transparencia y si bien es cierto que el Sujeto Obligado no se está constreñido a entregar la información conforme al requerimiento del solicitante, también es cierto que debe otorgar el acceso tal y como se encuentre la documentación en sus archivos, siempre y cuando salvaguarde la protección de los datos personales, que así aplique.</w:t>
      </w:r>
    </w:p>
    <w:p w14:paraId="50BF6663" w14:textId="77777777" w:rsidR="00F423BE" w:rsidRDefault="00F423BE" w:rsidP="00323D3F">
      <w:pPr>
        <w:spacing w:after="0" w:line="360" w:lineRule="auto"/>
        <w:jc w:val="both"/>
        <w:rPr>
          <w:rFonts w:ascii="Palatino Linotype" w:hAnsi="Palatino Linotype" w:cs="Arial"/>
          <w:sz w:val="24"/>
          <w:szCs w:val="24"/>
        </w:rPr>
      </w:pPr>
    </w:p>
    <w:p w14:paraId="59C7B88F" w14:textId="79FDD9E1" w:rsidR="00F423BE" w:rsidRDefault="00B90DB0" w:rsidP="00323D3F">
      <w:pPr>
        <w:spacing w:after="0" w:line="360" w:lineRule="auto"/>
        <w:jc w:val="both"/>
        <w:rPr>
          <w:rFonts w:ascii="Palatino Linotype" w:hAnsi="Palatino Linotype" w:cs="Arial"/>
          <w:sz w:val="24"/>
          <w:szCs w:val="24"/>
        </w:rPr>
      </w:pPr>
      <w:r>
        <w:rPr>
          <w:rFonts w:ascii="Palatino Linotype" w:hAnsi="Palatino Linotype" w:cs="Arial"/>
          <w:sz w:val="24"/>
          <w:szCs w:val="24"/>
        </w:rPr>
        <w:t>En este sentido, es importante señalar que el artícul</w:t>
      </w:r>
      <w:r w:rsidR="00900A7A">
        <w:rPr>
          <w:rFonts w:ascii="Palatino Linotype" w:hAnsi="Palatino Linotype" w:cs="Arial"/>
          <w:sz w:val="24"/>
          <w:szCs w:val="24"/>
        </w:rPr>
        <w:t xml:space="preserve">o 92, fracción XXIX, </w:t>
      </w:r>
      <w:r>
        <w:rPr>
          <w:rFonts w:ascii="Palatino Linotype" w:hAnsi="Palatino Linotype" w:cs="Arial"/>
          <w:sz w:val="24"/>
          <w:szCs w:val="24"/>
        </w:rPr>
        <w:t>de la Ley de Transparencia y Acceso a la Información Pública del Estado y Municipios, establece lo siguiente:</w:t>
      </w:r>
    </w:p>
    <w:p w14:paraId="07420066" w14:textId="77777777" w:rsidR="00B90DB0" w:rsidRDefault="00B90DB0" w:rsidP="00323D3F">
      <w:pPr>
        <w:spacing w:after="0" w:line="360" w:lineRule="auto"/>
        <w:jc w:val="both"/>
        <w:rPr>
          <w:rFonts w:ascii="Palatino Linotype" w:hAnsi="Palatino Linotype" w:cs="Arial"/>
          <w:sz w:val="24"/>
          <w:szCs w:val="24"/>
        </w:rPr>
      </w:pPr>
    </w:p>
    <w:p w14:paraId="6D8FA35F" w14:textId="77777777" w:rsidR="008057D9" w:rsidRPr="009054AC" w:rsidRDefault="00B90DB0" w:rsidP="008057D9">
      <w:pPr>
        <w:spacing w:after="0" w:line="240" w:lineRule="auto"/>
        <w:ind w:left="851" w:right="850"/>
        <w:jc w:val="both"/>
        <w:rPr>
          <w:rFonts w:ascii="Palatino Linotype" w:hAnsi="Palatino Linotype"/>
          <w:b/>
          <w:i/>
        </w:rPr>
      </w:pPr>
      <w:r w:rsidRPr="009054AC">
        <w:rPr>
          <w:rFonts w:ascii="Palatino Linotype" w:hAnsi="Palatino Linotype"/>
          <w:b/>
          <w:i/>
        </w:rPr>
        <w:lastRenderedPageBreak/>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070215DC" w14:textId="77777777" w:rsidR="008057D9" w:rsidRPr="008057D9" w:rsidRDefault="008057D9" w:rsidP="008057D9">
      <w:pPr>
        <w:spacing w:after="0" w:line="240" w:lineRule="auto"/>
        <w:ind w:left="851" w:right="850"/>
        <w:jc w:val="both"/>
        <w:rPr>
          <w:rFonts w:ascii="Palatino Linotype" w:hAnsi="Palatino Linotype"/>
          <w:i/>
        </w:rPr>
      </w:pPr>
    </w:p>
    <w:p w14:paraId="2C01F171" w14:textId="77777777" w:rsidR="008057D9" w:rsidRPr="009054AC" w:rsidRDefault="00B90DB0" w:rsidP="008057D9">
      <w:pPr>
        <w:spacing w:after="0" w:line="240" w:lineRule="auto"/>
        <w:ind w:left="851" w:right="850"/>
        <w:jc w:val="both"/>
        <w:rPr>
          <w:rFonts w:ascii="Palatino Linotype" w:hAnsi="Palatino Linotype"/>
          <w:b/>
          <w:i/>
        </w:rPr>
      </w:pPr>
      <w:r w:rsidRPr="009054AC">
        <w:rPr>
          <w:rFonts w:ascii="Palatino Linotype" w:hAnsi="Palatino Linotype"/>
          <w:b/>
          <w:i/>
        </w:rPr>
        <w:t xml:space="preserve">a) De licitaciones públicas o procedimientos de invitación restringida: </w:t>
      </w:r>
    </w:p>
    <w:p w14:paraId="2780B2EA" w14:textId="77777777" w:rsidR="008057D9" w:rsidRPr="008057D9" w:rsidRDefault="00B90DB0" w:rsidP="008057D9">
      <w:pPr>
        <w:spacing w:after="0" w:line="240" w:lineRule="auto"/>
        <w:ind w:left="1418" w:right="850"/>
        <w:jc w:val="both"/>
        <w:rPr>
          <w:rFonts w:ascii="Palatino Linotype" w:hAnsi="Palatino Linotype"/>
          <w:i/>
        </w:rPr>
      </w:pPr>
      <w:r w:rsidRPr="008057D9">
        <w:rPr>
          <w:rFonts w:ascii="Palatino Linotype" w:hAnsi="Palatino Linotype"/>
          <w:i/>
        </w:rPr>
        <w:t xml:space="preserve">1) La convocatoria o invitación emitida, así como los fundamentos legales aplicados para llevarla a cabo; </w:t>
      </w:r>
    </w:p>
    <w:p w14:paraId="6A0FA54F" w14:textId="77777777" w:rsidR="008057D9" w:rsidRPr="008057D9" w:rsidRDefault="00B90DB0" w:rsidP="008057D9">
      <w:pPr>
        <w:spacing w:after="0" w:line="240" w:lineRule="auto"/>
        <w:ind w:left="1418" w:right="850"/>
        <w:jc w:val="both"/>
        <w:rPr>
          <w:rFonts w:ascii="Palatino Linotype" w:hAnsi="Palatino Linotype"/>
          <w:i/>
        </w:rPr>
      </w:pPr>
      <w:r w:rsidRPr="008057D9">
        <w:rPr>
          <w:rFonts w:ascii="Palatino Linotype" w:hAnsi="Palatino Linotype"/>
          <w:i/>
        </w:rPr>
        <w:t xml:space="preserve">2) Los nombres de los participantes o invitados; </w:t>
      </w:r>
    </w:p>
    <w:p w14:paraId="0E74F8BA" w14:textId="77777777" w:rsidR="008057D9" w:rsidRPr="008057D9" w:rsidRDefault="00B90DB0" w:rsidP="008057D9">
      <w:pPr>
        <w:spacing w:after="0" w:line="240" w:lineRule="auto"/>
        <w:ind w:left="1418" w:right="850"/>
        <w:jc w:val="both"/>
        <w:rPr>
          <w:rFonts w:ascii="Palatino Linotype" w:hAnsi="Palatino Linotype"/>
          <w:i/>
        </w:rPr>
      </w:pPr>
      <w:r w:rsidRPr="008057D9">
        <w:rPr>
          <w:rFonts w:ascii="Palatino Linotype" w:hAnsi="Palatino Linotype"/>
          <w:i/>
        </w:rPr>
        <w:t xml:space="preserve">3) El nombre del ganador y las razones que lo justifican; </w:t>
      </w:r>
    </w:p>
    <w:p w14:paraId="3BA97BBD" w14:textId="77777777" w:rsidR="008057D9" w:rsidRPr="008057D9" w:rsidRDefault="00B90DB0" w:rsidP="008057D9">
      <w:pPr>
        <w:spacing w:after="0" w:line="240" w:lineRule="auto"/>
        <w:ind w:left="1418" w:right="850"/>
        <w:jc w:val="both"/>
        <w:rPr>
          <w:rFonts w:ascii="Palatino Linotype" w:hAnsi="Palatino Linotype"/>
          <w:i/>
        </w:rPr>
      </w:pPr>
      <w:r w:rsidRPr="008057D9">
        <w:rPr>
          <w:rFonts w:ascii="Palatino Linotype" w:hAnsi="Palatino Linotype"/>
          <w:i/>
        </w:rPr>
        <w:t xml:space="preserve">4) El área solicitante y la responsable de su ejecución; </w:t>
      </w:r>
    </w:p>
    <w:p w14:paraId="51FF14DD" w14:textId="77777777" w:rsidR="008057D9" w:rsidRPr="008057D9" w:rsidRDefault="00B90DB0" w:rsidP="008057D9">
      <w:pPr>
        <w:spacing w:after="0" w:line="240" w:lineRule="auto"/>
        <w:ind w:left="1418" w:right="850"/>
        <w:jc w:val="both"/>
        <w:rPr>
          <w:rFonts w:ascii="Palatino Linotype" w:hAnsi="Palatino Linotype"/>
          <w:i/>
        </w:rPr>
      </w:pPr>
      <w:r w:rsidRPr="008057D9">
        <w:rPr>
          <w:rFonts w:ascii="Palatino Linotype" w:hAnsi="Palatino Linotype"/>
          <w:i/>
        </w:rPr>
        <w:t xml:space="preserve">5) Las convocatorias e invitaciones emitidas; </w:t>
      </w:r>
    </w:p>
    <w:p w14:paraId="6B017BEB" w14:textId="77777777" w:rsidR="008057D9" w:rsidRPr="008057D9" w:rsidRDefault="00B90DB0" w:rsidP="008057D9">
      <w:pPr>
        <w:spacing w:after="0" w:line="240" w:lineRule="auto"/>
        <w:ind w:left="1418" w:right="850"/>
        <w:jc w:val="both"/>
        <w:rPr>
          <w:rFonts w:ascii="Palatino Linotype" w:hAnsi="Palatino Linotype"/>
          <w:i/>
        </w:rPr>
      </w:pPr>
      <w:r w:rsidRPr="008057D9">
        <w:rPr>
          <w:rFonts w:ascii="Palatino Linotype" w:hAnsi="Palatino Linotype"/>
          <w:i/>
        </w:rPr>
        <w:t xml:space="preserve">6) Los dictámenes y fallo de adjudicación; </w:t>
      </w:r>
    </w:p>
    <w:p w14:paraId="01AA4B1B" w14:textId="77777777" w:rsidR="008057D9" w:rsidRPr="008057D9" w:rsidRDefault="00B90DB0" w:rsidP="008057D9">
      <w:pPr>
        <w:spacing w:after="0" w:line="240" w:lineRule="auto"/>
        <w:ind w:left="1418" w:right="850"/>
        <w:jc w:val="both"/>
        <w:rPr>
          <w:rFonts w:ascii="Palatino Linotype" w:hAnsi="Palatino Linotype"/>
          <w:i/>
        </w:rPr>
      </w:pPr>
      <w:r w:rsidRPr="009054AC">
        <w:rPr>
          <w:rFonts w:ascii="Palatino Linotype" w:hAnsi="Palatino Linotype"/>
          <w:b/>
          <w:i/>
          <w:u w:val="single"/>
        </w:rPr>
        <w:t>7) El contrato y, en su caso, sus anexos</w:t>
      </w:r>
      <w:r w:rsidRPr="008057D9">
        <w:rPr>
          <w:rFonts w:ascii="Palatino Linotype" w:hAnsi="Palatino Linotype"/>
          <w:i/>
        </w:rPr>
        <w:t xml:space="preserve">; </w:t>
      </w:r>
    </w:p>
    <w:p w14:paraId="69CBE5FE" w14:textId="77777777" w:rsidR="008057D9" w:rsidRPr="008057D9" w:rsidRDefault="00B90DB0" w:rsidP="008057D9">
      <w:pPr>
        <w:spacing w:after="0" w:line="240" w:lineRule="auto"/>
        <w:ind w:left="1418" w:right="850"/>
        <w:jc w:val="both"/>
        <w:rPr>
          <w:rFonts w:ascii="Palatino Linotype" w:hAnsi="Palatino Linotype"/>
          <w:i/>
        </w:rPr>
      </w:pPr>
      <w:r w:rsidRPr="008057D9">
        <w:rPr>
          <w:rFonts w:ascii="Palatino Linotype" w:hAnsi="Palatino Linotype"/>
          <w:i/>
        </w:rPr>
        <w:t xml:space="preserve">8) Los mecanismos de vigilancia y supervisión, incluyendo en su caso, los estudios de impacto urbano y ambiental, según corresponda; </w:t>
      </w:r>
    </w:p>
    <w:p w14:paraId="02201A6E" w14:textId="77777777" w:rsidR="008057D9" w:rsidRPr="008057D9" w:rsidRDefault="00B90DB0" w:rsidP="008057D9">
      <w:pPr>
        <w:spacing w:after="0" w:line="240" w:lineRule="auto"/>
        <w:ind w:left="1418" w:right="850"/>
        <w:jc w:val="both"/>
        <w:rPr>
          <w:rFonts w:ascii="Palatino Linotype" w:hAnsi="Palatino Linotype"/>
          <w:i/>
        </w:rPr>
      </w:pPr>
      <w:r w:rsidRPr="008057D9">
        <w:rPr>
          <w:rFonts w:ascii="Palatino Linotype" w:hAnsi="Palatino Linotype"/>
          <w:i/>
        </w:rPr>
        <w:t xml:space="preserve">9) La partida presupuestal, de conformidad con el clasificador por objeto del gasto, en el caso de ser aplicable; </w:t>
      </w:r>
    </w:p>
    <w:p w14:paraId="1084FB6E" w14:textId="77777777" w:rsidR="008057D9" w:rsidRPr="008057D9" w:rsidRDefault="00B90DB0" w:rsidP="008057D9">
      <w:pPr>
        <w:spacing w:after="0" w:line="240" w:lineRule="auto"/>
        <w:ind w:left="1418" w:right="850"/>
        <w:jc w:val="both"/>
        <w:rPr>
          <w:rFonts w:ascii="Palatino Linotype" w:hAnsi="Palatino Linotype"/>
          <w:i/>
        </w:rPr>
      </w:pPr>
      <w:r w:rsidRPr="008057D9">
        <w:rPr>
          <w:rFonts w:ascii="Palatino Linotype" w:hAnsi="Palatino Linotype"/>
          <w:i/>
        </w:rPr>
        <w:t xml:space="preserve">10) Origen de los recursos especificando si son federales, estatales o municipales, así como el tipo de fondo de participación o aportación respectiva; </w:t>
      </w:r>
    </w:p>
    <w:p w14:paraId="36A006E2" w14:textId="77777777" w:rsidR="008057D9" w:rsidRPr="008057D9" w:rsidRDefault="00B90DB0" w:rsidP="008057D9">
      <w:pPr>
        <w:spacing w:after="0" w:line="240" w:lineRule="auto"/>
        <w:ind w:left="1418" w:right="850"/>
        <w:jc w:val="both"/>
        <w:rPr>
          <w:rFonts w:ascii="Palatino Linotype" w:hAnsi="Palatino Linotype"/>
          <w:i/>
        </w:rPr>
      </w:pPr>
      <w:r w:rsidRPr="008057D9">
        <w:rPr>
          <w:rFonts w:ascii="Palatino Linotype" w:hAnsi="Palatino Linotype"/>
          <w:i/>
        </w:rPr>
        <w:t xml:space="preserve">11) Los convenios modificatorios que, en su caso, sean firmados, precisando el objeto y la fecha de celebración; </w:t>
      </w:r>
    </w:p>
    <w:p w14:paraId="6B664BBB" w14:textId="77777777" w:rsidR="008057D9" w:rsidRPr="008057D9" w:rsidRDefault="00B90DB0" w:rsidP="008057D9">
      <w:pPr>
        <w:spacing w:after="0" w:line="240" w:lineRule="auto"/>
        <w:ind w:left="1418" w:right="850"/>
        <w:jc w:val="both"/>
        <w:rPr>
          <w:rFonts w:ascii="Palatino Linotype" w:hAnsi="Palatino Linotype"/>
          <w:i/>
        </w:rPr>
      </w:pPr>
      <w:r w:rsidRPr="008057D9">
        <w:rPr>
          <w:rFonts w:ascii="Palatino Linotype" w:hAnsi="Palatino Linotype"/>
          <w:i/>
        </w:rPr>
        <w:t xml:space="preserve">12) Los informes de avance físico y financiero sobre las obras o servicios contratados; </w:t>
      </w:r>
    </w:p>
    <w:p w14:paraId="5AF51F42" w14:textId="77777777" w:rsidR="008057D9" w:rsidRPr="008057D9" w:rsidRDefault="00B90DB0" w:rsidP="008057D9">
      <w:pPr>
        <w:spacing w:after="0" w:line="240" w:lineRule="auto"/>
        <w:ind w:left="1418" w:right="850"/>
        <w:jc w:val="both"/>
        <w:rPr>
          <w:rFonts w:ascii="Palatino Linotype" w:hAnsi="Palatino Linotype"/>
          <w:i/>
        </w:rPr>
      </w:pPr>
      <w:r w:rsidRPr="008057D9">
        <w:rPr>
          <w:rFonts w:ascii="Palatino Linotype" w:hAnsi="Palatino Linotype"/>
          <w:i/>
        </w:rPr>
        <w:t xml:space="preserve">13) El convenio de terminación; y </w:t>
      </w:r>
    </w:p>
    <w:p w14:paraId="5A728E72" w14:textId="77777777" w:rsidR="008057D9" w:rsidRDefault="00B90DB0" w:rsidP="008057D9">
      <w:pPr>
        <w:spacing w:after="0" w:line="240" w:lineRule="auto"/>
        <w:ind w:left="1418" w:right="850"/>
        <w:jc w:val="both"/>
        <w:rPr>
          <w:rFonts w:ascii="Palatino Linotype" w:hAnsi="Palatino Linotype"/>
          <w:i/>
        </w:rPr>
      </w:pPr>
      <w:r w:rsidRPr="008057D9">
        <w:rPr>
          <w:rFonts w:ascii="Palatino Linotype" w:hAnsi="Palatino Linotype"/>
          <w:i/>
        </w:rPr>
        <w:t xml:space="preserve">14) El finiquito. </w:t>
      </w:r>
    </w:p>
    <w:p w14:paraId="203F9549" w14:textId="77777777" w:rsidR="008057D9" w:rsidRPr="008057D9" w:rsidRDefault="008057D9" w:rsidP="008057D9">
      <w:pPr>
        <w:spacing w:after="0" w:line="240" w:lineRule="auto"/>
        <w:ind w:left="1418" w:right="850"/>
        <w:jc w:val="both"/>
        <w:rPr>
          <w:rFonts w:ascii="Palatino Linotype" w:hAnsi="Palatino Linotype"/>
          <w:i/>
        </w:rPr>
      </w:pPr>
    </w:p>
    <w:p w14:paraId="6E494B04" w14:textId="77777777" w:rsidR="008057D9" w:rsidRPr="008057D9" w:rsidRDefault="00B90DB0" w:rsidP="008057D9">
      <w:pPr>
        <w:spacing w:after="0" w:line="240" w:lineRule="auto"/>
        <w:ind w:left="851" w:right="850"/>
        <w:jc w:val="both"/>
        <w:rPr>
          <w:rFonts w:ascii="Palatino Linotype" w:hAnsi="Palatino Linotype"/>
          <w:i/>
        </w:rPr>
      </w:pPr>
      <w:r w:rsidRPr="008057D9">
        <w:rPr>
          <w:rFonts w:ascii="Palatino Linotype" w:hAnsi="Palatino Linotype"/>
          <w:i/>
        </w:rPr>
        <w:t xml:space="preserve">b) De las adjudicaciones directas: </w:t>
      </w:r>
    </w:p>
    <w:p w14:paraId="1C2D7CFD" w14:textId="77777777" w:rsidR="008057D9" w:rsidRPr="008057D9" w:rsidRDefault="00B90DB0" w:rsidP="008057D9">
      <w:pPr>
        <w:spacing w:after="0" w:line="240" w:lineRule="auto"/>
        <w:ind w:left="1418" w:right="850"/>
        <w:jc w:val="both"/>
        <w:rPr>
          <w:rFonts w:ascii="Palatino Linotype" w:hAnsi="Palatino Linotype"/>
          <w:i/>
        </w:rPr>
      </w:pPr>
      <w:r w:rsidRPr="008057D9">
        <w:rPr>
          <w:rFonts w:ascii="Palatino Linotype" w:hAnsi="Palatino Linotype"/>
          <w:i/>
        </w:rPr>
        <w:t xml:space="preserve">1) La propuesta enviada por el participante; </w:t>
      </w:r>
    </w:p>
    <w:p w14:paraId="39EF170A" w14:textId="77777777" w:rsidR="008057D9" w:rsidRPr="008057D9" w:rsidRDefault="00B90DB0" w:rsidP="008057D9">
      <w:pPr>
        <w:spacing w:after="0" w:line="240" w:lineRule="auto"/>
        <w:ind w:left="1418" w:right="850"/>
        <w:jc w:val="both"/>
        <w:rPr>
          <w:rFonts w:ascii="Palatino Linotype" w:hAnsi="Palatino Linotype"/>
          <w:i/>
        </w:rPr>
      </w:pPr>
      <w:r w:rsidRPr="008057D9">
        <w:rPr>
          <w:rFonts w:ascii="Palatino Linotype" w:hAnsi="Palatino Linotype"/>
          <w:i/>
        </w:rPr>
        <w:t xml:space="preserve">2) Los motivos y fundamentos legales aplicados para llevarla a cabo; </w:t>
      </w:r>
    </w:p>
    <w:p w14:paraId="3A873465" w14:textId="77777777" w:rsidR="008057D9" w:rsidRPr="008057D9" w:rsidRDefault="00B90DB0" w:rsidP="008057D9">
      <w:pPr>
        <w:spacing w:after="0" w:line="240" w:lineRule="auto"/>
        <w:ind w:left="1418" w:right="850"/>
        <w:jc w:val="both"/>
        <w:rPr>
          <w:rFonts w:ascii="Palatino Linotype" w:hAnsi="Palatino Linotype"/>
          <w:i/>
        </w:rPr>
      </w:pPr>
      <w:r w:rsidRPr="008057D9">
        <w:rPr>
          <w:rFonts w:ascii="Palatino Linotype" w:hAnsi="Palatino Linotype"/>
          <w:i/>
        </w:rPr>
        <w:t xml:space="preserve">3) La autorización del ejercicio de la opción; </w:t>
      </w:r>
    </w:p>
    <w:p w14:paraId="0A160BF8" w14:textId="3083ECFA" w:rsidR="00B90DB0" w:rsidRPr="008057D9" w:rsidRDefault="00B90DB0" w:rsidP="008057D9">
      <w:pPr>
        <w:spacing w:after="0" w:line="240" w:lineRule="auto"/>
        <w:ind w:left="1418" w:right="850"/>
        <w:jc w:val="both"/>
        <w:rPr>
          <w:rFonts w:ascii="Palatino Linotype" w:hAnsi="Palatino Linotype"/>
          <w:i/>
        </w:rPr>
      </w:pPr>
      <w:r w:rsidRPr="008057D9">
        <w:rPr>
          <w:rFonts w:ascii="Palatino Linotype" w:hAnsi="Palatino Linotype"/>
          <w:i/>
        </w:rPr>
        <w:t>4) En su caso, las cotizaciones consideradas, especificando los nombres de los</w:t>
      </w:r>
      <w:r w:rsidR="008057D9" w:rsidRPr="008057D9">
        <w:rPr>
          <w:rFonts w:ascii="Palatino Linotype" w:hAnsi="Palatino Linotype"/>
          <w:i/>
        </w:rPr>
        <w:t xml:space="preserve"> proveedores y sus montos;</w:t>
      </w:r>
    </w:p>
    <w:p w14:paraId="159E3C6B" w14:textId="77777777" w:rsidR="008057D9" w:rsidRPr="008057D9" w:rsidRDefault="008057D9" w:rsidP="008057D9">
      <w:pPr>
        <w:spacing w:after="0" w:line="240" w:lineRule="auto"/>
        <w:ind w:left="1418" w:right="850"/>
        <w:jc w:val="both"/>
        <w:rPr>
          <w:rFonts w:ascii="Palatino Linotype" w:hAnsi="Palatino Linotype"/>
          <w:i/>
        </w:rPr>
      </w:pPr>
      <w:r w:rsidRPr="008057D9">
        <w:rPr>
          <w:rFonts w:ascii="Palatino Linotype" w:hAnsi="Palatino Linotype"/>
          <w:i/>
        </w:rPr>
        <w:t xml:space="preserve">5) El nombre de la persona física o jurídica colectiva adjudicada; </w:t>
      </w:r>
    </w:p>
    <w:p w14:paraId="476336DC" w14:textId="77777777" w:rsidR="008057D9" w:rsidRPr="008057D9" w:rsidRDefault="008057D9" w:rsidP="008057D9">
      <w:pPr>
        <w:spacing w:after="0" w:line="240" w:lineRule="auto"/>
        <w:ind w:left="1418" w:right="850"/>
        <w:jc w:val="both"/>
        <w:rPr>
          <w:rFonts w:ascii="Palatino Linotype" w:hAnsi="Palatino Linotype"/>
          <w:i/>
        </w:rPr>
      </w:pPr>
      <w:r w:rsidRPr="008057D9">
        <w:rPr>
          <w:rFonts w:ascii="Palatino Linotype" w:hAnsi="Palatino Linotype"/>
          <w:i/>
        </w:rPr>
        <w:t xml:space="preserve">6) La unidad administrativa solicitante y la responsable de su ejecución; </w:t>
      </w:r>
    </w:p>
    <w:p w14:paraId="2A364866" w14:textId="77777777" w:rsidR="009054AC" w:rsidRDefault="008057D9" w:rsidP="008057D9">
      <w:pPr>
        <w:spacing w:after="0" w:line="240" w:lineRule="auto"/>
        <w:ind w:left="1418" w:right="850"/>
        <w:jc w:val="both"/>
        <w:rPr>
          <w:rFonts w:ascii="Palatino Linotype" w:hAnsi="Palatino Linotype"/>
          <w:i/>
        </w:rPr>
      </w:pPr>
      <w:r w:rsidRPr="008057D9">
        <w:rPr>
          <w:rFonts w:ascii="Palatino Linotype" w:hAnsi="Palatino Linotype"/>
          <w:i/>
        </w:rPr>
        <w:t xml:space="preserve">7) El número, fecha, el monto del contrato y el plazo de entrega o de ejecución de los servicios u obra; </w:t>
      </w:r>
    </w:p>
    <w:p w14:paraId="5BC6B276" w14:textId="7F8439E2" w:rsidR="008057D9" w:rsidRPr="008057D9" w:rsidRDefault="008057D9" w:rsidP="008057D9">
      <w:pPr>
        <w:spacing w:after="0" w:line="240" w:lineRule="auto"/>
        <w:ind w:left="1418" w:right="850"/>
        <w:jc w:val="both"/>
        <w:rPr>
          <w:rFonts w:ascii="Palatino Linotype" w:hAnsi="Palatino Linotype"/>
          <w:i/>
        </w:rPr>
      </w:pPr>
      <w:r w:rsidRPr="008057D9">
        <w:rPr>
          <w:rFonts w:ascii="Palatino Linotype" w:hAnsi="Palatino Linotype"/>
          <w:i/>
        </w:rPr>
        <w:lastRenderedPageBreak/>
        <w:t>8) Los mecanismos de vigilancia y supervisión, incluyendo, en su caso, los estudios de impacto urbano y ambiental, según corresponda;</w:t>
      </w:r>
    </w:p>
    <w:p w14:paraId="16BAB846" w14:textId="77777777" w:rsidR="008057D9" w:rsidRPr="008057D9" w:rsidRDefault="008057D9" w:rsidP="008057D9">
      <w:pPr>
        <w:spacing w:after="0" w:line="240" w:lineRule="auto"/>
        <w:ind w:left="1418" w:right="850"/>
        <w:jc w:val="both"/>
        <w:rPr>
          <w:rFonts w:ascii="Palatino Linotype" w:hAnsi="Palatino Linotype"/>
          <w:i/>
        </w:rPr>
      </w:pPr>
      <w:r w:rsidRPr="008057D9">
        <w:rPr>
          <w:rFonts w:ascii="Palatino Linotype" w:hAnsi="Palatino Linotype"/>
          <w:i/>
        </w:rPr>
        <w:t xml:space="preserve">9) Los informes de avance sobre las obras o servicios contratados; </w:t>
      </w:r>
    </w:p>
    <w:p w14:paraId="5E429D0C" w14:textId="77777777" w:rsidR="008057D9" w:rsidRPr="008057D9" w:rsidRDefault="008057D9" w:rsidP="008057D9">
      <w:pPr>
        <w:spacing w:after="0" w:line="240" w:lineRule="auto"/>
        <w:ind w:left="1418" w:right="850"/>
        <w:jc w:val="both"/>
        <w:rPr>
          <w:rFonts w:ascii="Palatino Linotype" w:hAnsi="Palatino Linotype"/>
          <w:i/>
        </w:rPr>
      </w:pPr>
      <w:r w:rsidRPr="008057D9">
        <w:rPr>
          <w:rFonts w:ascii="Palatino Linotype" w:hAnsi="Palatino Linotype"/>
          <w:i/>
        </w:rPr>
        <w:t xml:space="preserve">10) El convenio de terminación; y </w:t>
      </w:r>
    </w:p>
    <w:p w14:paraId="50270910" w14:textId="3C8FB844" w:rsidR="008057D9" w:rsidRPr="008057D9" w:rsidRDefault="008057D9" w:rsidP="008057D9">
      <w:pPr>
        <w:spacing w:after="0" w:line="240" w:lineRule="auto"/>
        <w:ind w:left="1418" w:right="850"/>
        <w:jc w:val="both"/>
        <w:rPr>
          <w:rFonts w:ascii="Palatino Linotype" w:hAnsi="Palatino Linotype" w:cs="Arial"/>
          <w:i/>
        </w:rPr>
      </w:pPr>
      <w:r w:rsidRPr="008057D9">
        <w:rPr>
          <w:rFonts w:ascii="Palatino Linotype" w:hAnsi="Palatino Linotype"/>
          <w:i/>
        </w:rPr>
        <w:t>11) El finiquito.</w:t>
      </w:r>
    </w:p>
    <w:p w14:paraId="5E00228F" w14:textId="77777777" w:rsidR="00F423BE" w:rsidRDefault="00F423BE" w:rsidP="00323D3F">
      <w:pPr>
        <w:spacing w:after="0" w:line="360" w:lineRule="auto"/>
        <w:jc w:val="both"/>
        <w:rPr>
          <w:rFonts w:ascii="Palatino Linotype" w:hAnsi="Palatino Linotype" w:cs="Arial"/>
          <w:sz w:val="24"/>
          <w:szCs w:val="24"/>
        </w:rPr>
      </w:pPr>
    </w:p>
    <w:p w14:paraId="463AB545" w14:textId="12B07A31" w:rsidR="00F423BE" w:rsidRDefault="00900A7A" w:rsidP="00323D3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Del precepto legal en cita, </w:t>
      </w:r>
      <w:r w:rsidR="002300CD">
        <w:rPr>
          <w:rFonts w:ascii="Palatino Linotype" w:hAnsi="Palatino Linotype" w:cs="Arial"/>
          <w:sz w:val="24"/>
          <w:szCs w:val="24"/>
        </w:rPr>
        <w:t xml:space="preserve">se advierte </w:t>
      </w:r>
      <w:r>
        <w:rPr>
          <w:rFonts w:ascii="Palatino Linotype" w:hAnsi="Palatino Linotype" w:cs="Arial"/>
          <w:sz w:val="24"/>
          <w:szCs w:val="24"/>
        </w:rPr>
        <w:t xml:space="preserve">que los Sujetos Obligados deben poner a disposición de la ciudadanía para su consulta de manera permanente y actualizada en medios electrónicos la información relativa a los procesos adquisitivos que lleva a cabo el Sujeto Obligado, en donde encontramos la información </w:t>
      </w:r>
      <w:r w:rsidR="009054AC">
        <w:rPr>
          <w:rFonts w:ascii="Palatino Linotype" w:hAnsi="Palatino Linotype" w:cs="Arial"/>
          <w:sz w:val="24"/>
          <w:szCs w:val="24"/>
        </w:rPr>
        <w:t>relativa a los convenios o contratos realizados con motivo de las licitaciones públicas o procedimientos de invitación restringida.</w:t>
      </w:r>
    </w:p>
    <w:p w14:paraId="7BE6EAA0" w14:textId="77777777" w:rsidR="009054AC" w:rsidRDefault="009054AC" w:rsidP="00323D3F">
      <w:pPr>
        <w:spacing w:after="0" w:line="360" w:lineRule="auto"/>
        <w:jc w:val="both"/>
        <w:rPr>
          <w:rFonts w:ascii="Palatino Linotype" w:hAnsi="Palatino Linotype" w:cs="Arial"/>
          <w:sz w:val="24"/>
          <w:szCs w:val="24"/>
        </w:rPr>
      </w:pPr>
    </w:p>
    <w:p w14:paraId="4C35A58A" w14:textId="174C5915" w:rsidR="009054AC" w:rsidRDefault="009054AC" w:rsidP="00323D3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al ponerlo a disposición de la ciudadanía, este debe estar debidamente digitalizado y en versión pública, contraviniendo lo dicho por el Sujeto Obligado ya que refirió que la información no se encuentra como lo requiere el solicitante, por ello se establece que el Sujeto Obligado tiene el deber de actualizar su página de IPOMEX, con la información correspondiente, en este caso por los expedientes de los procedimientos </w:t>
      </w:r>
      <w:r w:rsidR="00543D05">
        <w:rPr>
          <w:rFonts w:ascii="Palatino Linotype" w:hAnsi="Palatino Linotype" w:cs="Arial"/>
          <w:sz w:val="24"/>
          <w:szCs w:val="24"/>
        </w:rPr>
        <w:t>para la prestación de servicios.</w:t>
      </w:r>
    </w:p>
    <w:p w14:paraId="008EAB9E" w14:textId="77777777" w:rsidR="00543D05" w:rsidRDefault="00543D05" w:rsidP="00323D3F">
      <w:pPr>
        <w:spacing w:after="0" w:line="360" w:lineRule="auto"/>
        <w:jc w:val="both"/>
        <w:rPr>
          <w:rFonts w:ascii="Palatino Linotype" w:hAnsi="Palatino Linotype" w:cs="Arial"/>
          <w:sz w:val="24"/>
          <w:szCs w:val="24"/>
        </w:rPr>
      </w:pPr>
    </w:p>
    <w:p w14:paraId="281D7085" w14:textId="5D390ABE" w:rsidR="002300CD" w:rsidRDefault="00543D05" w:rsidP="00543D0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Luego entonces, se llega a la conclusión que el Sujeto Obligado debe entregar la información mediante la vía solicitada por el particular, ya que a decir del </w:t>
      </w:r>
      <w:r w:rsidRPr="00543D05">
        <w:rPr>
          <w:rFonts w:ascii="Palatino Linotype" w:hAnsi="Palatino Linotype" w:cs="Arial"/>
          <w:sz w:val="24"/>
          <w:szCs w:val="24"/>
        </w:rPr>
        <w:t>Organismo Público Descentralizado para la Prestación de Los Servicios de Agua Potable Alcantarillado y Saneamiento de Atizapán de Zaragoza por sus siglas S.A.P.A.S.A</w:t>
      </w:r>
      <w:r w:rsidRPr="00543D05">
        <w:rPr>
          <w:rFonts w:ascii="Palatino Linotype" w:hAnsi="Palatino Linotype" w:cs="Arial"/>
          <w:b/>
          <w:sz w:val="24"/>
          <w:szCs w:val="24"/>
        </w:rPr>
        <w:t xml:space="preserve">. </w:t>
      </w:r>
      <w:r w:rsidRPr="00543D05">
        <w:rPr>
          <w:rFonts w:ascii="Palatino Linotype" w:hAnsi="Palatino Linotype" w:cs="Arial"/>
          <w:sz w:val="24"/>
          <w:szCs w:val="24"/>
        </w:rPr>
        <w:t xml:space="preserve">la </w:t>
      </w:r>
      <w:r w:rsidRPr="00543D05">
        <w:rPr>
          <w:rFonts w:ascii="Palatino Linotype" w:hAnsi="Palatino Linotype" w:cs="Arial"/>
          <w:sz w:val="24"/>
          <w:szCs w:val="24"/>
        </w:rPr>
        <w:lastRenderedPageBreak/>
        <w:t>información no se encuentra conforme a lo requerido</w:t>
      </w:r>
      <w:r w:rsidR="002300CD">
        <w:rPr>
          <w:rFonts w:ascii="Palatino Linotype" w:hAnsi="Palatino Linotype" w:cs="Arial"/>
          <w:sz w:val="24"/>
          <w:szCs w:val="24"/>
        </w:rPr>
        <w:t>;</w:t>
      </w:r>
      <w:r w:rsidRPr="00543D05">
        <w:rPr>
          <w:rFonts w:ascii="Palatino Linotype" w:hAnsi="Palatino Linotype" w:cs="Arial"/>
          <w:sz w:val="24"/>
          <w:szCs w:val="24"/>
        </w:rPr>
        <w:t xml:space="preserve">  sin embargo de los preceptos citados anteriormente, se especifica que la información ya debió estar debidamente digitalizada, por lo que no </w:t>
      </w:r>
      <w:r w:rsidR="002300CD">
        <w:rPr>
          <w:rFonts w:ascii="Palatino Linotype" w:hAnsi="Palatino Linotype" w:cs="Arial"/>
          <w:sz w:val="24"/>
          <w:szCs w:val="24"/>
        </w:rPr>
        <w:t xml:space="preserve">existe </w:t>
      </w:r>
      <w:r w:rsidRPr="00543D05">
        <w:rPr>
          <w:rFonts w:ascii="Palatino Linotype" w:hAnsi="Palatino Linotype" w:cs="Arial"/>
          <w:sz w:val="24"/>
          <w:szCs w:val="24"/>
        </w:rPr>
        <w:t xml:space="preserve"> justificación para realizar el cambio de modalidad a </w:t>
      </w:r>
      <w:r w:rsidR="002300CD">
        <w:rPr>
          <w:rFonts w:ascii="Palatino Linotype" w:hAnsi="Palatino Linotype" w:cs="Arial"/>
          <w:sz w:val="24"/>
          <w:szCs w:val="24"/>
        </w:rPr>
        <w:t>consulta directa (</w:t>
      </w:r>
      <w:r w:rsidRPr="00543D05">
        <w:rPr>
          <w:rFonts w:ascii="Palatino Linotype" w:hAnsi="Palatino Linotype" w:cs="Arial"/>
          <w:sz w:val="24"/>
          <w:szCs w:val="24"/>
        </w:rPr>
        <w:t>in situ</w:t>
      </w:r>
      <w:r w:rsidR="002300CD">
        <w:rPr>
          <w:rFonts w:ascii="Palatino Linotype" w:hAnsi="Palatino Linotype" w:cs="Arial"/>
          <w:sz w:val="24"/>
          <w:szCs w:val="24"/>
        </w:rPr>
        <w:t>).</w:t>
      </w:r>
    </w:p>
    <w:p w14:paraId="1DEB8E8B" w14:textId="77777777" w:rsidR="002300CD" w:rsidRDefault="002300CD" w:rsidP="00543D05">
      <w:pPr>
        <w:spacing w:after="0" w:line="360" w:lineRule="auto"/>
        <w:jc w:val="both"/>
        <w:rPr>
          <w:rFonts w:ascii="Palatino Linotype" w:hAnsi="Palatino Linotype" w:cs="Arial"/>
          <w:sz w:val="24"/>
          <w:szCs w:val="24"/>
        </w:rPr>
      </w:pPr>
    </w:p>
    <w:p w14:paraId="25C86212" w14:textId="77777777" w:rsidR="00C224F9" w:rsidRDefault="002300CD" w:rsidP="002300CD">
      <w:pPr>
        <w:spacing w:after="0" w:line="360" w:lineRule="auto"/>
        <w:jc w:val="both"/>
        <w:rPr>
          <w:rFonts w:ascii="Palatino Linotype" w:hAnsi="Palatino Linotype"/>
          <w:sz w:val="24"/>
          <w:szCs w:val="24"/>
          <w:lang w:val="es-ES"/>
        </w:rPr>
      </w:pPr>
      <w:r>
        <w:rPr>
          <w:rFonts w:ascii="Palatino Linotype" w:hAnsi="Palatino Linotype" w:cs="Arial"/>
          <w:sz w:val="24"/>
          <w:szCs w:val="24"/>
        </w:rPr>
        <w:t>E</w:t>
      </w:r>
      <w:r w:rsidR="00543D05" w:rsidRPr="00543D05">
        <w:rPr>
          <w:rFonts w:ascii="Palatino Linotype" w:hAnsi="Palatino Linotype" w:cs="Arial"/>
          <w:sz w:val="24"/>
          <w:szCs w:val="24"/>
        </w:rPr>
        <w:t>n  este mismo sentido si bien cierto que e</w:t>
      </w:r>
      <w:r w:rsidR="00543D05" w:rsidRPr="00543D05">
        <w:rPr>
          <w:rFonts w:ascii="Palatino Linotype" w:hAnsi="Palatino Linotype"/>
          <w:sz w:val="24"/>
          <w:szCs w:val="24"/>
          <w:lang w:val="es-ES"/>
        </w:rPr>
        <w:t>n un esfuerzo que realiza tanto la sociedad como las Dependencias Gubernamentales, se han adoptado las decisiones que permitan asegurar las mejores condiciones para proteger la salud y la vida de las personas al mismo tiempo que se hacen los mayores esfuerzos posibles para garantizar el funcionamiento social y gubernamental, siendo el ejercicio 2020 el periodo en el que fue el mayor impacto</w:t>
      </w:r>
      <w:r>
        <w:rPr>
          <w:rFonts w:ascii="Palatino Linotype" w:hAnsi="Palatino Linotype"/>
          <w:sz w:val="24"/>
          <w:szCs w:val="24"/>
          <w:lang w:val="es-ES"/>
        </w:rPr>
        <w:t xml:space="preserve">, y </w:t>
      </w:r>
      <w:r w:rsidR="00543D05" w:rsidRPr="00543D05">
        <w:rPr>
          <w:rFonts w:ascii="Palatino Linotype" w:hAnsi="Palatino Linotype"/>
          <w:sz w:val="24"/>
          <w:szCs w:val="24"/>
          <w:lang w:val="es-ES"/>
        </w:rPr>
        <w:t>se llegó incluso a la suspensión de las actividades no prioritarias como una medida indispensable para disminuir la concurrencia de personas y con ello, tratar de disminuir los contagios y sus efectos en la salud.</w:t>
      </w:r>
    </w:p>
    <w:p w14:paraId="76C80DF3" w14:textId="77777777" w:rsidR="00C224F9" w:rsidRDefault="00C224F9" w:rsidP="002300CD">
      <w:pPr>
        <w:spacing w:after="0" w:line="360" w:lineRule="auto"/>
        <w:jc w:val="both"/>
        <w:rPr>
          <w:rFonts w:ascii="Palatino Linotype" w:hAnsi="Palatino Linotype"/>
          <w:sz w:val="24"/>
          <w:szCs w:val="24"/>
          <w:lang w:val="es-ES"/>
        </w:rPr>
      </w:pPr>
    </w:p>
    <w:p w14:paraId="68CE689B" w14:textId="13672375" w:rsidR="00543D05" w:rsidRPr="00543D05" w:rsidRDefault="002300CD" w:rsidP="002300CD">
      <w:pPr>
        <w:spacing w:after="0" w:line="360" w:lineRule="auto"/>
        <w:jc w:val="both"/>
        <w:rPr>
          <w:rFonts w:ascii="Palatino Linotype" w:hAnsi="Palatino Linotype"/>
          <w:sz w:val="24"/>
          <w:szCs w:val="24"/>
          <w:lang w:val="es-ES"/>
        </w:rPr>
      </w:pPr>
      <w:r>
        <w:rPr>
          <w:rFonts w:ascii="Palatino Linotype" w:hAnsi="Palatino Linotype"/>
          <w:sz w:val="24"/>
          <w:szCs w:val="24"/>
          <w:lang w:val="es-ES"/>
        </w:rPr>
        <w:t xml:space="preserve">No obstante lo anterior, </w:t>
      </w:r>
      <w:r w:rsidR="00543D05" w:rsidRPr="00543D05">
        <w:rPr>
          <w:rFonts w:ascii="Palatino Linotype" w:hAnsi="Palatino Linotype"/>
          <w:sz w:val="24"/>
          <w:szCs w:val="24"/>
          <w:lang w:val="es-ES"/>
        </w:rPr>
        <w:t xml:space="preserve">es necesario señalar que, a pesar de las condiciones de suspensión de actividades del año anterior, es evidente y claro que los sujetos obligados </w:t>
      </w:r>
      <w:r w:rsidR="00543D05" w:rsidRPr="00543D05">
        <w:rPr>
          <w:rFonts w:ascii="Palatino Linotype" w:hAnsi="Palatino Linotype"/>
          <w:b/>
          <w:sz w:val="24"/>
          <w:szCs w:val="24"/>
          <w:lang w:val="es-ES"/>
        </w:rPr>
        <w:t>continuaron ejerciendo determinadas facultades, competencias o funciones</w:t>
      </w:r>
      <w:r w:rsidR="00543D05" w:rsidRPr="00543D05">
        <w:rPr>
          <w:rFonts w:ascii="Palatino Linotype" w:hAnsi="Palatino Linotype"/>
          <w:sz w:val="24"/>
          <w:szCs w:val="24"/>
          <w:lang w:val="es-ES"/>
        </w:rPr>
        <w:t xml:space="preserve"> de carácter interno o de atención de contribuyentes, usuarios y beneficiarios de bienes y servicios públicos</w:t>
      </w:r>
      <w:r w:rsidR="0050131A">
        <w:rPr>
          <w:rFonts w:ascii="Palatino Linotype" w:hAnsi="Palatino Linotype"/>
          <w:sz w:val="24"/>
          <w:szCs w:val="24"/>
          <w:lang w:val="es-ES"/>
        </w:rPr>
        <w:t xml:space="preserve">, las cuales debieron haber quedado debidamente </w:t>
      </w:r>
      <w:r w:rsidR="00543D05" w:rsidRPr="00543D05">
        <w:rPr>
          <w:rFonts w:ascii="Palatino Linotype" w:hAnsi="Palatino Linotype"/>
          <w:sz w:val="24"/>
          <w:szCs w:val="24"/>
          <w:lang w:val="es-ES"/>
        </w:rPr>
        <w:t>documentad</w:t>
      </w:r>
      <w:r w:rsidR="0050131A">
        <w:rPr>
          <w:rFonts w:ascii="Palatino Linotype" w:hAnsi="Palatino Linotype"/>
          <w:sz w:val="24"/>
          <w:szCs w:val="24"/>
          <w:lang w:val="es-ES"/>
        </w:rPr>
        <w:t>as.</w:t>
      </w:r>
    </w:p>
    <w:p w14:paraId="518FEE34" w14:textId="77777777" w:rsidR="00543D05" w:rsidRPr="00543D05" w:rsidRDefault="00543D05" w:rsidP="00543D05">
      <w:pPr>
        <w:spacing w:after="0" w:line="360" w:lineRule="auto"/>
        <w:contextualSpacing/>
        <w:jc w:val="both"/>
        <w:rPr>
          <w:rFonts w:ascii="Palatino Linotype" w:hAnsi="Palatino Linotype"/>
          <w:sz w:val="24"/>
          <w:szCs w:val="24"/>
          <w:lang w:val="es-ES"/>
        </w:rPr>
      </w:pPr>
    </w:p>
    <w:p w14:paraId="63957D0E" w14:textId="34E22A49" w:rsidR="00C36400" w:rsidRDefault="00543D05" w:rsidP="00543D05">
      <w:pPr>
        <w:spacing w:after="0" w:line="360" w:lineRule="auto"/>
        <w:contextualSpacing/>
        <w:jc w:val="both"/>
        <w:rPr>
          <w:rFonts w:ascii="Palatino Linotype" w:hAnsi="Palatino Linotype"/>
          <w:sz w:val="24"/>
          <w:szCs w:val="24"/>
          <w:lang w:val="es-ES"/>
        </w:rPr>
      </w:pPr>
      <w:r w:rsidRPr="00543D05">
        <w:rPr>
          <w:rFonts w:ascii="Palatino Linotype" w:hAnsi="Palatino Linotype"/>
          <w:sz w:val="24"/>
          <w:szCs w:val="24"/>
          <w:lang w:val="es-ES"/>
        </w:rPr>
        <w:lastRenderedPageBreak/>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a través de la modalidad del trabajo a distancia o mediante el desempeño de equipos reducidos o guardias en las instalaciones públicas.</w:t>
      </w:r>
    </w:p>
    <w:p w14:paraId="4F3EB7DE" w14:textId="77777777" w:rsidR="00C36400" w:rsidRDefault="00C36400" w:rsidP="00543D05">
      <w:pPr>
        <w:spacing w:after="0" w:line="360" w:lineRule="auto"/>
        <w:contextualSpacing/>
        <w:jc w:val="both"/>
        <w:rPr>
          <w:rFonts w:ascii="Palatino Linotype" w:hAnsi="Palatino Linotype"/>
          <w:sz w:val="24"/>
          <w:szCs w:val="24"/>
          <w:lang w:val="es-ES"/>
        </w:rPr>
      </w:pPr>
    </w:p>
    <w:p w14:paraId="787D2167" w14:textId="3C976A37" w:rsidR="00C36400" w:rsidRPr="00C36400" w:rsidRDefault="00C36400" w:rsidP="00C36400">
      <w:pPr>
        <w:spacing w:before="240" w:after="240" w:line="360" w:lineRule="auto"/>
        <w:contextualSpacing/>
        <w:jc w:val="both"/>
        <w:rPr>
          <w:rFonts w:ascii="Palatino Linotype" w:eastAsia="MS Mincho" w:hAnsi="Palatino Linotype" w:cs="Arial"/>
          <w:sz w:val="24"/>
          <w:szCs w:val="24"/>
          <w:lang w:val="es-ES_tradnl"/>
        </w:rPr>
      </w:pPr>
      <w:r w:rsidRPr="00C36400">
        <w:rPr>
          <w:rFonts w:ascii="Palatino Linotype" w:hAnsi="Palatino Linotype"/>
          <w:sz w:val="24"/>
          <w:szCs w:val="24"/>
          <w:lang w:val="es-ES_tradnl"/>
        </w:rPr>
        <w:t xml:space="preserve">En este sentido el </w:t>
      </w:r>
      <w:r w:rsidRPr="00C36400">
        <w:rPr>
          <w:rFonts w:ascii="Palatino Linotype" w:hAnsi="Palatino Linotype"/>
          <w:b/>
          <w:sz w:val="24"/>
          <w:szCs w:val="24"/>
          <w:lang w:val="es-ES_tradnl"/>
        </w:rPr>
        <w:t xml:space="preserve">Sujeto Obligado </w:t>
      </w:r>
      <w:r w:rsidRPr="00C36400">
        <w:rPr>
          <w:rFonts w:ascii="Palatino Linotype" w:hAnsi="Palatino Linotype"/>
          <w:sz w:val="24"/>
          <w:szCs w:val="24"/>
          <w:lang w:val="es-ES_tradnl"/>
        </w:rPr>
        <w:t>al dar como respuesta que la información se encuentra a disposición del solicitante en las oficinas del mismo,</w:t>
      </w:r>
      <w:r w:rsidRPr="00C36400">
        <w:rPr>
          <w:rFonts w:ascii="Palatino Linotype" w:hAnsi="Palatino Linotype"/>
          <w:b/>
          <w:sz w:val="24"/>
          <w:szCs w:val="24"/>
          <w:lang w:val="es-ES_tradnl"/>
        </w:rPr>
        <w:t xml:space="preserve"> </w:t>
      </w:r>
      <w:r w:rsidRPr="00C36400">
        <w:rPr>
          <w:rFonts w:ascii="Palatino Linotype" w:eastAsia="MS Mincho" w:hAnsi="Palatino Linotype" w:cs="Arial"/>
          <w:sz w:val="24"/>
          <w:szCs w:val="24"/>
          <w:lang w:val="es-ES_tradnl"/>
        </w:rPr>
        <w:t xml:space="preserve">constituye una afectación al derecho humano de acceso a la información pública del particular, toda vez que pretendió cambiar la modalidad de entrega de la información; </w:t>
      </w:r>
      <w:r w:rsidRPr="00C36400">
        <w:rPr>
          <w:rFonts w:ascii="Palatino Linotype" w:hAnsi="Palatino Linotype" w:cs="Arial"/>
          <w:sz w:val="24"/>
          <w:szCs w:val="24"/>
        </w:rPr>
        <w:t xml:space="preserve">de esta forma, solamente intenta realizar el cambio de modalidad ya que como se ha dicho, el particular mencionó que la manera de entrega de la información sería a través del </w:t>
      </w:r>
      <w:r w:rsidRPr="00C36400">
        <w:rPr>
          <w:rFonts w:ascii="Palatino Linotype" w:hAnsi="Palatino Linotype" w:cs="Arial"/>
          <w:b/>
          <w:sz w:val="24"/>
          <w:szCs w:val="24"/>
        </w:rPr>
        <w:t>SAIMEX</w:t>
      </w:r>
      <w:r w:rsidRPr="00C36400">
        <w:rPr>
          <w:rFonts w:ascii="Palatino Linotype" w:hAnsi="Palatino Linotype" w:cs="Arial"/>
          <w:sz w:val="24"/>
          <w:szCs w:val="24"/>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7377741C" w14:textId="77777777" w:rsidR="00C36400" w:rsidRPr="00C20020" w:rsidRDefault="00C36400" w:rsidP="00C36400">
      <w:pPr>
        <w:rPr>
          <w:sz w:val="14"/>
        </w:rPr>
      </w:pPr>
    </w:p>
    <w:p w14:paraId="48AE5493" w14:textId="77777777" w:rsidR="00C36400" w:rsidRPr="00C20020" w:rsidRDefault="00C36400" w:rsidP="00C36400">
      <w:pPr>
        <w:tabs>
          <w:tab w:val="left" w:pos="709"/>
        </w:tabs>
        <w:spacing w:line="276" w:lineRule="auto"/>
        <w:ind w:left="567" w:right="567"/>
        <w:jc w:val="both"/>
        <w:rPr>
          <w:rFonts w:ascii="Palatino Linotype" w:hAnsi="Palatino Linotype" w:cs="Arial"/>
          <w:i/>
        </w:rPr>
      </w:pPr>
      <w:r w:rsidRPr="00C20020">
        <w:rPr>
          <w:rFonts w:ascii="Palatino Linotype" w:hAnsi="Palatino Linotype" w:cs="Arial"/>
          <w:b/>
          <w:i/>
        </w:rPr>
        <w:t>“Artículo 164.</w:t>
      </w:r>
      <w:r w:rsidRPr="00C20020">
        <w:rPr>
          <w:rFonts w:ascii="Palatino Linotype" w:hAnsi="Palatino Linotype" w:cs="Arial"/>
          <w:i/>
        </w:rPr>
        <w:t xml:space="preserve"> </w:t>
      </w:r>
      <w:r w:rsidRPr="00C20020">
        <w:rPr>
          <w:rFonts w:ascii="Palatino Linotype" w:hAnsi="Palatino Linotype" w:cs="Arial"/>
          <w:b/>
          <w:i/>
          <w:u w:val="single"/>
        </w:rPr>
        <w:t>El acceso se dará en la modalidad de entrega y, en su caso, de envío elegidos por el solicitante.</w:t>
      </w:r>
      <w:r w:rsidRPr="00C20020">
        <w:rPr>
          <w:rFonts w:ascii="Palatino Linotype" w:hAnsi="Palatino Linotype" w:cs="Arial"/>
          <w:i/>
        </w:rPr>
        <w:t xml:space="preserve"> Cuando la información no pueda entregarse o enviarse en la modalidad solicitada, el sujeto obligado deberá ofrecer otra u otras modalidades de entrega. </w:t>
      </w:r>
    </w:p>
    <w:p w14:paraId="62EF75B9" w14:textId="77777777" w:rsidR="00C36400" w:rsidRPr="00C20020" w:rsidRDefault="00C36400" w:rsidP="00C36400">
      <w:pPr>
        <w:tabs>
          <w:tab w:val="left" w:pos="709"/>
        </w:tabs>
        <w:spacing w:line="276" w:lineRule="auto"/>
        <w:ind w:left="567" w:right="567"/>
        <w:jc w:val="both"/>
        <w:rPr>
          <w:rFonts w:ascii="Palatino Linotype" w:hAnsi="Palatino Linotype" w:cs="Arial"/>
          <w:i/>
        </w:rPr>
      </w:pPr>
      <w:r w:rsidRPr="00C20020">
        <w:rPr>
          <w:rFonts w:ascii="Palatino Linotype" w:hAnsi="Palatino Linotype" w:cs="Arial"/>
          <w:b/>
          <w:i/>
          <w:u w:val="single"/>
        </w:rPr>
        <w:lastRenderedPageBreak/>
        <w:t>En cualquier caso, se deberá fundar y motivar la necesidad de ofrecer otras modalidades.</w:t>
      </w:r>
      <w:r w:rsidRPr="00C20020">
        <w:rPr>
          <w:rFonts w:ascii="Palatino Linotype" w:hAnsi="Palatino Linotype" w:cs="Arial"/>
          <w:i/>
        </w:rPr>
        <w:t>”</w:t>
      </w:r>
    </w:p>
    <w:p w14:paraId="178430BF" w14:textId="77777777" w:rsidR="00C36400" w:rsidRPr="00C20020" w:rsidRDefault="00C36400" w:rsidP="00C36400">
      <w:pPr>
        <w:tabs>
          <w:tab w:val="left" w:pos="709"/>
        </w:tabs>
        <w:spacing w:line="360" w:lineRule="auto"/>
        <w:jc w:val="right"/>
        <w:rPr>
          <w:rFonts w:ascii="Palatino Linotype" w:hAnsi="Palatino Linotype" w:cs="Arial"/>
          <w:b/>
          <w:i/>
          <w:sz w:val="18"/>
        </w:rPr>
      </w:pPr>
      <w:r w:rsidRPr="00C20020">
        <w:rPr>
          <w:rFonts w:ascii="Palatino Linotype" w:hAnsi="Palatino Linotype" w:cs="Arial"/>
          <w:b/>
          <w:i/>
          <w:sz w:val="18"/>
        </w:rPr>
        <w:t xml:space="preserve">[Énfasis añadido] </w:t>
      </w:r>
    </w:p>
    <w:p w14:paraId="20C2B064" w14:textId="77777777" w:rsidR="00C36400" w:rsidRPr="00C36400" w:rsidRDefault="00C36400" w:rsidP="00C36400">
      <w:pPr>
        <w:tabs>
          <w:tab w:val="left" w:pos="709"/>
        </w:tabs>
        <w:spacing w:line="360" w:lineRule="auto"/>
        <w:jc w:val="both"/>
        <w:rPr>
          <w:rFonts w:ascii="Palatino Linotype" w:hAnsi="Palatino Linotype" w:cs="Arial"/>
          <w:sz w:val="24"/>
          <w:szCs w:val="24"/>
        </w:rPr>
      </w:pPr>
      <w:r w:rsidRPr="00C36400">
        <w:rPr>
          <w:rFonts w:ascii="Palatino Linotype" w:hAnsi="Palatino Linotype"/>
          <w:sz w:val="24"/>
          <w:szCs w:val="24"/>
        </w:rPr>
        <w:t xml:space="preserve">Por consiguiente, tanto la modalidad de entrega como la forma de envío de la información se harán preferentemente como haya señalado el requirente. En los casos en que esto no sea posible, el </w:t>
      </w:r>
      <w:r w:rsidRPr="00C36400">
        <w:rPr>
          <w:rFonts w:ascii="Palatino Linotype" w:hAnsi="Palatino Linotype"/>
          <w:b/>
          <w:sz w:val="24"/>
          <w:szCs w:val="24"/>
        </w:rPr>
        <w:t xml:space="preserve">Sujeto Obligado </w:t>
      </w:r>
      <w:r w:rsidRPr="00C36400">
        <w:rPr>
          <w:rFonts w:ascii="Palatino Linotype" w:hAnsi="Palatino Linotype"/>
          <w:sz w:val="24"/>
          <w:szCs w:val="24"/>
        </w:rPr>
        <w:t xml:space="preserve">podrá garantizar la entrega a través de cualquier otro medio, siempre y cuando funde y motive la razón para hacerlo. La necesidad de fundar y motivar es imperante en todos los actos que emite cualquier autoridad. </w:t>
      </w:r>
    </w:p>
    <w:p w14:paraId="67F5C1BF" w14:textId="77777777" w:rsidR="00C36400" w:rsidRPr="00C36400" w:rsidRDefault="00C36400" w:rsidP="00C36400">
      <w:pPr>
        <w:spacing w:before="240" w:after="240" w:line="360" w:lineRule="auto"/>
        <w:jc w:val="both"/>
        <w:rPr>
          <w:rFonts w:ascii="Palatino Linotype" w:hAnsi="Palatino Linotype"/>
          <w:sz w:val="24"/>
          <w:szCs w:val="24"/>
        </w:rPr>
      </w:pPr>
      <w:r w:rsidRPr="00C36400">
        <w:rPr>
          <w:rFonts w:ascii="Palatino Linotype" w:hAnsi="Palatino Linotype"/>
          <w:sz w:val="24"/>
          <w:szCs w:val="24"/>
        </w:rPr>
        <w:t>Por lo que el cambio de modalidad que pretendió hacer el</w:t>
      </w:r>
      <w:r w:rsidRPr="00C36400">
        <w:rPr>
          <w:rFonts w:ascii="Palatino Linotype" w:hAnsi="Palatino Linotype"/>
          <w:b/>
          <w:sz w:val="24"/>
          <w:szCs w:val="24"/>
        </w:rPr>
        <w:t xml:space="preserve"> Sujeto Obligado</w:t>
      </w:r>
      <w:r w:rsidRPr="00C36400">
        <w:rPr>
          <w:rFonts w:ascii="Palatino Linotype" w:hAnsi="Palatino Linotype"/>
          <w:sz w:val="24"/>
          <w:szCs w:val="24"/>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5A1698EC" w14:textId="77777777" w:rsidR="00C36400" w:rsidRPr="00C20020" w:rsidRDefault="00C36400" w:rsidP="00C36400">
      <w:pPr>
        <w:rPr>
          <w:sz w:val="2"/>
        </w:rPr>
      </w:pPr>
    </w:p>
    <w:p w14:paraId="2FF57C16" w14:textId="77777777" w:rsidR="00C36400" w:rsidRPr="00C20020" w:rsidRDefault="00C36400" w:rsidP="00C36400">
      <w:pPr>
        <w:spacing w:before="240" w:after="240"/>
        <w:ind w:left="567" w:right="709"/>
        <w:jc w:val="both"/>
        <w:rPr>
          <w:rFonts w:ascii="Palatino Linotype" w:hAnsi="Palatino Linotype"/>
          <w:i/>
        </w:rPr>
      </w:pPr>
      <w:r w:rsidRPr="00C20020">
        <w:rPr>
          <w:rFonts w:ascii="Palatino Linotype" w:hAnsi="Palatino Linotype"/>
          <w:i/>
        </w:rPr>
        <w:t>“</w:t>
      </w:r>
      <w:r w:rsidRPr="00C20020">
        <w:rPr>
          <w:rFonts w:ascii="Palatino Linotype" w:hAnsi="Palatino Linotype"/>
          <w:b/>
          <w:i/>
        </w:rPr>
        <w:t>Artículo 158.</w:t>
      </w:r>
      <w:r w:rsidRPr="00C20020">
        <w:rPr>
          <w:rFonts w:ascii="Palatino Linotype" w:hAnsi="Palatino Linotype"/>
          <w:i/>
        </w:rPr>
        <w:t xml:space="preserve"> De manera excepcional, cuando </w:t>
      </w:r>
      <w:r w:rsidRPr="00C20020">
        <w:rPr>
          <w:rFonts w:ascii="Palatino Linotype" w:hAnsi="Palatino Linotype"/>
          <w:b/>
          <w:i/>
          <w:u w:val="single"/>
        </w:rPr>
        <w:t>de forma fundada y motivada</w:t>
      </w:r>
      <w:r w:rsidRPr="00C20020">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C20020">
        <w:rPr>
          <w:rFonts w:ascii="Palatino Linotype" w:hAnsi="Palatino Linotype"/>
          <w:b/>
          <w:i/>
          <w:u w:val="single"/>
        </w:rPr>
        <w:t>las capacidades técnicas administrativas</w:t>
      </w:r>
      <w:r w:rsidRPr="00C20020">
        <w:rPr>
          <w:rFonts w:ascii="Palatino Linotype" w:hAnsi="Palatino Linotype"/>
          <w:i/>
        </w:rPr>
        <w:t xml:space="preserve"> </w:t>
      </w:r>
      <w:r w:rsidRPr="00C20020">
        <w:rPr>
          <w:rFonts w:ascii="Palatino Linotype" w:hAnsi="Palatino Linotype"/>
          <w:b/>
          <w:i/>
          <w:u w:val="single"/>
        </w:rPr>
        <w:t>y humanas del sujeto obligado</w:t>
      </w:r>
      <w:r w:rsidRPr="00C20020">
        <w:rPr>
          <w:rFonts w:ascii="Palatino Linotype" w:hAnsi="Palatino Linotype"/>
          <w:i/>
        </w:rPr>
        <w:t xml:space="preserve"> para cumplir con la solicitud, en los plazos establecidos para dichos efectos, se podrá poner a disposición del solicitante los documentos en </w:t>
      </w:r>
      <w:r w:rsidRPr="00C20020">
        <w:rPr>
          <w:rFonts w:ascii="Palatino Linotype" w:hAnsi="Palatino Linotype"/>
          <w:b/>
          <w:i/>
        </w:rPr>
        <w:t>consulta directa,</w:t>
      </w:r>
      <w:r w:rsidRPr="00C20020">
        <w:rPr>
          <w:rFonts w:ascii="Palatino Linotype" w:hAnsi="Palatino Linotype"/>
          <w:i/>
        </w:rPr>
        <w:t xml:space="preserve"> salvo la información clasificada.</w:t>
      </w:r>
    </w:p>
    <w:p w14:paraId="77A63679" w14:textId="77777777" w:rsidR="00C36400" w:rsidRPr="00C20020" w:rsidRDefault="00C36400" w:rsidP="00C36400">
      <w:pPr>
        <w:spacing w:before="240" w:after="240"/>
        <w:ind w:left="567" w:right="709"/>
        <w:jc w:val="both"/>
        <w:rPr>
          <w:rFonts w:ascii="Palatino Linotype" w:hAnsi="Palatino Linotype"/>
          <w:i/>
        </w:rPr>
      </w:pPr>
      <w:r w:rsidRPr="00C20020">
        <w:rPr>
          <w:rFonts w:ascii="Palatino Linotype" w:hAnsi="Palatino Linotype"/>
          <w:i/>
        </w:rPr>
        <w:lastRenderedPageBreak/>
        <w:t>En todo caso, se facilitará su copia simple o certificada, así como su reproducción por cualquier medio disponible en las instalaciones del sujeto obligado o que, en su caso, aporte el solicitante.”</w:t>
      </w:r>
    </w:p>
    <w:p w14:paraId="3E84C208" w14:textId="77777777" w:rsidR="00C36400" w:rsidRPr="00C20020" w:rsidRDefault="00C36400" w:rsidP="00C36400">
      <w:pPr>
        <w:rPr>
          <w:sz w:val="4"/>
        </w:rPr>
      </w:pPr>
    </w:p>
    <w:p w14:paraId="78EB5DDF" w14:textId="635B7F17" w:rsidR="00C36400" w:rsidRPr="00C36400" w:rsidRDefault="00C36400" w:rsidP="00C36400">
      <w:pPr>
        <w:spacing w:after="0" w:line="360" w:lineRule="auto"/>
        <w:contextualSpacing/>
        <w:jc w:val="both"/>
        <w:rPr>
          <w:rFonts w:ascii="Palatino Linotype" w:hAnsi="Palatino Linotype"/>
          <w:sz w:val="24"/>
          <w:szCs w:val="24"/>
          <w:lang w:val="es-ES"/>
        </w:rPr>
      </w:pPr>
      <w:r w:rsidRPr="00C36400">
        <w:rPr>
          <w:rFonts w:ascii="Palatino Linotype" w:hAnsi="Palatino Linotype"/>
          <w:sz w:val="24"/>
          <w:szCs w:val="24"/>
        </w:rPr>
        <w:t>De lo anterior se desprende que, el</w:t>
      </w:r>
      <w:r w:rsidRPr="00C36400">
        <w:rPr>
          <w:rFonts w:ascii="Palatino Linotype" w:hAnsi="Palatino Linotype"/>
          <w:b/>
          <w:sz w:val="24"/>
          <w:szCs w:val="24"/>
        </w:rPr>
        <w:t xml:space="preserve"> Sujeto Obligado</w:t>
      </w:r>
      <w:r w:rsidRPr="00C36400">
        <w:rPr>
          <w:rFonts w:ascii="Palatino Linotype" w:hAnsi="Palatino Linotype"/>
          <w:sz w:val="24"/>
          <w:szCs w:val="24"/>
        </w:rPr>
        <w:t xml:space="preserve"> no justifica el cambio de modalidad de manera fundada y motivada, y menos aún cambió la vía a consulta directa, que esta fuera de la legalidad que establece la ley de la materia y es por ello, que en el presente asunto no se justifica el cambio de modalidad, y con el objeto de reparar la afectación al derecho humano de acceso a la información tutelado por este Órgano Garante, se ordena al Recurrente haga entrega de la información solicitada en la vía solicitada.</w:t>
      </w:r>
    </w:p>
    <w:p w14:paraId="1E4EACCC" w14:textId="77777777" w:rsidR="009F23D7" w:rsidRDefault="009F23D7" w:rsidP="00543D05">
      <w:pPr>
        <w:spacing w:after="0" w:line="360" w:lineRule="auto"/>
        <w:contextualSpacing/>
        <w:jc w:val="both"/>
        <w:rPr>
          <w:rFonts w:ascii="Palatino Linotype" w:hAnsi="Palatino Linotype"/>
          <w:sz w:val="24"/>
          <w:szCs w:val="24"/>
          <w:lang w:val="es-ES"/>
        </w:rPr>
      </w:pPr>
    </w:p>
    <w:p w14:paraId="12795726" w14:textId="2FAA5741" w:rsidR="00543D05" w:rsidRPr="000374A0" w:rsidRDefault="00543D05" w:rsidP="00543D05">
      <w:pPr>
        <w:spacing w:after="0" w:line="360" w:lineRule="auto"/>
        <w:contextualSpacing/>
        <w:jc w:val="both"/>
        <w:rPr>
          <w:rFonts w:ascii="Palatino Linotype" w:hAnsi="Palatino Linotype"/>
          <w:sz w:val="24"/>
          <w:szCs w:val="24"/>
          <w:lang w:val="es-ES"/>
        </w:rPr>
      </w:pPr>
      <w:r w:rsidRPr="00543D05">
        <w:rPr>
          <w:rFonts w:ascii="Palatino Linotype" w:hAnsi="Palatino Linotype"/>
          <w:sz w:val="24"/>
          <w:szCs w:val="24"/>
          <w:lang w:val="es-ES"/>
        </w:rPr>
        <w:t>Aunado a lo anterior</w:t>
      </w:r>
      <w:r w:rsidR="00C36400" w:rsidRPr="00543D05">
        <w:rPr>
          <w:rFonts w:ascii="Palatino Linotype" w:hAnsi="Palatino Linotype"/>
          <w:sz w:val="24"/>
          <w:szCs w:val="24"/>
          <w:lang w:val="es-ES"/>
        </w:rPr>
        <w:t>, debemos</w:t>
      </w:r>
      <w:r w:rsidRPr="00543D05">
        <w:rPr>
          <w:rFonts w:ascii="Palatino Linotype" w:hAnsi="Palatino Linotype"/>
          <w:sz w:val="24"/>
          <w:szCs w:val="24"/>
          <w:lang w:val="es-ES"/>
        </w:rPr>
        <w:t xml:space="preserve"> señalar que la información corresponde al ejercicio 2019, siendo que en ese ejercicio la información ya se había generado y debió estar digitalizada, y</w:t>
      </w:r>
      <w:r w:rsidRPr="000374A0">
        <w:rPr>
          <w:rFonts w:ascii="Palatino Linotype" w:hAnsi="Palatino Linotype"/>
          <w:sz w:val="24"/>
          <w:szCs w:val="24"/>
          <w:lang w:val="es-ES"/>
        </w:rPr>
        <w:t>a que las actividades se redujeron en el mes de marzo del año 2020.</w:t>
      </w:r>
    </w:p>
    <w:p w14:paraId="7D8513A5" w14:textId="77777777" w:rsidR="00543D05" w:rsidRPr="000374A0" w:rsidRDefault="00543D05" w:rsidP="00543D05">
      <w:pPr>
        <w:spacing w:line="360" w:lineRule="auto"/>
        <w:ind w:left="720"/>
        <w:contextualSpacing/>
        <w:rPr>
          <w:rFonts w:ascii="Palatino Linotype" w:hAnsi="Palatino Linotype"/>
          <w:sz w:val="24"/>
          <w:szCs w:val="24"/>
          <w:highlight w:val="green"/>
          <w:lang w:val="es-ES"/>
        </w:rPr>
      </w:pPr>
    </w:p>
    <w:p w14:paraId="36085023" w14:textId="63F0C862" w:rsidR="00543D05" w:rsidRPr="003B782F" w:rsidRDefault="00543D05" w:rsidP="000374A0">
      <w:pPr>
        <w:spacing w:after="0" w:line="360" w:lineRule="auto"/>
        <w:jc w:val="both"/>
        <w:rPr>
          <w:rFonts w:ascii="Palatino Linotype" w:hAnsi="Palatino Linotype" w:cs="Arial"/>
          <w:sz w:val="24"/>
          <w:szCs w:val="24"/>
        </w:rPr>
      </w:pPr>
      <w:r w:rsidRPr="00F02F5B">
        <w:rPr>
          <w:rFonts w:ascii="Palatino Linotype" w:hAnsi="Palatino Linotype" w:cs="Arial"/>
          <w:sz w:val="24"/>
          <w:szCs w:val="24"/>
        </w:rPr>
        <w:t xml:space="preserve">Por lo tanto es dable ordenar se entregue la información correspondiente a </w:t>
      </w:r>
      <w:r w:rsidRPr="003B782F">
        <w:rPr>
          <w:rFonts w:ascii="Palatino Linotype" w:hAnsi="Palatino Linotype" w:cs="Arial"/>
          <w:sz w:val="24"/>
          <w:szCs w:val="24"/>
        </w:rPr>
        <w:t>todos los contratos celebrados por concepto de prestación de servicios</w:t>
      </w:r>
      <w:r w:rsidR="000374A0" w:rsidRPr="003B782F">
        <w:rPr>
          <w:rFonts w:ascii="Palatino Linotype" w:hAnsi="Palatino Linotype" w:cs="Arial"/>
          <w:sz w:val="24"/>
          <w:szCs w:val="24"/>
        </w:rPr>
        <w:t>, durante el ejercicio 2019</w:t>
      </w:r>
      <w:r w:rsidR="000374A0" w:rsidRPr="00F02F5B">
        <w:rPr>
          <w:rFonts w:ascii="Palatino Linotype" w:hAnsi="Palatino Linotype" w:cs="Arial"/>
          <w:sz w:val="24"/>
          <w:szCs w:val="24"/>
        </w:rPr>
        <w:t xml:space="preserve">, </w:t>
      </w:r>
      <w:r w:rsidR="000374A0" w:rsidRPr="003B782F">
        <w:rPr>
          <w:rFonts w:ascii="Palatino Linotype" w:hAnsi="Palatino Linotype" w:cs="Arial"/>
          <w:sz w:val="24"/>
          <w:szCs w:val="24"/>
        </w:rPr>
        <w:t>mediante la vía solicitad</w:t>
      </w:r>
      <w:r w:rsidR="000374A0" w:rsidRPr="00F02F5B">
        <w:rPr>
          <w:rFonts w:ascii="Palatino Linotype" w:hAnsi="Palatino Linotype" w:cs="Arial"/>
          <w:sz w:val="24"/>
          <w:szCs w:val="24"/>
        </w:rPr>
        <w:t xml:space="preserve">a, </w:t>
      </w:r>
      <w:r w:rsidRPr="003B782F">
        <w:rPr>
          <w:rFonts w:ascii="Palatino Linotype" w:hAnsi="Palatino Linotype" w:cs="Arial"/>
          <w:sz w:val="24"/>
          <w:szCs w:val="24"/>
        </w:rPr>
        <w:t>es decir mediante el Sistema de Acceso a la Información Mexiquense SAIMEX</w:t>
      </w:r>
      <w:r w:rsidR="000374A0" w:rsidRPr="003B782F">
        <w:rPr>
          <w:rFonts w:ascii="Palatino Linotype" w:hAnsi="Palatino Linotype" w:cs="Arial"/>
          <w:sz w:val="24"/>
          <w:szCs w:val="24"/>
        </w:rPr>
        <w:t>.</w:t>
      </w:r>
    </w:p>
    <w:p w14:paraId="50556009" w14:textId="77777777" w:rsidR="000374A0" w:rsidRDefault="000374A0" w:rsidP="000374A0">
      <w:pPr>
        <w:spacing w:after="0" w:line="360" w:lineRule="auto"/>
        <w:jc w:val="both"/>
        <w:rPr>
          <w:rFonts w:ascii="Palatino Linotype" w:hAnsi="Palatino Linotype" w:cs="Arial"/>
          <w:sz w:val="24"/>
          <w:szCs w:val="24"/>
        </w:rPr>
      </w:pPr>
    </w:p>
    <w:p w14:paraId="5548F26E" w14:textId="3A0D4FD3" w:rsidR="00F423BE" w:rsidRDefault="000374A0" w:rsidP="000374A0">
      <w:pPr>
        <w:spacing w:after="0" w:line="360" w:lineRule="auto"/>
        <w:jc w:val="both"/>
        <w:rPr>
          <w:rFonts w:ascii="Palatino Linotype" w:hAnsi="Palatino Linotype" w:cs="Arial"/>
          <w:sz w:val="24"/>
          <w:szCs w:val="24"/>
        </w:rPr>
      </w:pPr>
      <w:r>
        <w:rPr>
          <w:rFonts w:ascii="Palatino Linotype" w:hAnsi="Palatino Linotype" w:cs="Arial"/>
          <w:sz w:val="24"/>
          <w:szCs w:val="24"/>
        </w:rPr>
        <w:t>Por lo que respecta a los puntos dos y tres, referente a los p</w:t>
      </w:r>
      <w:r w:rsidRPr="000374A0">
        <w:rPr>
          <w:rFonts w:ascii="Palatino Linotype" w:hAnsi="Palatino Linotype" w:cs="Arial"/>
          <w:sz w:val="24"/>
          <w:szCs w:val="24"/>
        </w:rPr>
        <w:t xml:space="preserve">asivos registrados por cada uno de los prestadores de servicios que celebraron contratos de prestación de servicios con SAPASA y el saldo pendiente de pago al dos de agosto del año en curso por cada </w:t>
      </w:r>
      <w:r w:rsidRPr="00853544">
        <w:rPr>
          <w:rFonts w:ascii="Palatino Linotype" w:hAnsi="Palatino Linotype" w:cs="Arial"/>
          <w:sz w:val="24"/>
          <w:szCs w:val="24"/>
        </w:rPr>
        <w:lastRenderedPageBreak/>
        <w:t>uno de los proveedores y/o prestadores de servicios</w:t>
      </w:r>
      <w:r w:rsidR="0050131A">
        <w:rPr>
          <w:rFonts w:ascii="Palatino Linotype" w:hAnsi="Palatino Linotype" w:cs="Arial"/>
          <w:sz w:val="24"/>
          <w:szCs w:val="24"/>
        </w:rPr>
        <w:t xml:space="preserve">, </w:t>
      </w:r>
      <w:r w:rsidR="00F02F5B">
        <w:rPr>
          <w:rFonts w:ascii="Palatino Linotype" w:hAnsi="Palatino Linotype" w:cs="Arial"/>
          <w:sz w:val="24"/>
          <w:szCs w:val="24"/>
        </w:rPr>
        <w:t>El</w:t>
      </w:r>
      <w:r w:rsidR="002E4E29">
        <w:rPr>
          <w:rFonts w:ascii="Palatino Linotype" w:hAnsi="Palatino Linotype" w:cs="Arial"/>
          <w:sz w:val="24"/>
          <w:szCs w:val="24"/>
        </w:rPr>
        <w:t xml:space="preserve"> </w:t>
      </w:r>
      <w:r w:rsidR="00862309">
        <w:rPr>
          <w:rFonts w:ascii="Palatino Linotype" w:hAnsi="Palatino Linotype" w:cs="Arial"/>
          <w:sz w:val="24"/>
          <w:szCs w:val="24"/>
        </w:rPr>
        <w:t>Sujeto Obligado manifestó en informe justificado que la información no se encontraba como el solicitante la requerí</w:t>
      </w:r>
      <w:r w:rsidR="0050131A">
        <w:rPr>
          <w:rFonts w:ascii="Palatino Linotype" w:hAnsi="Palatino Linotype" w:cs="Arial"/>
          <w:sz w:val="24"/>
          <w:szCs w:val="24"/>
        </w:rPr>
        <w:t>a;</w:t>
      </w:r>
      <w:r w:rsidR="00862309">
        <w:rPr>
          <w:rFonts w:ascii="Palatino Linotype" w:hAnsi="Palatino Linotype" w:cs="Arial"/>
          <w:sz w:val="24"/>
          <w:szCs w:val="24"/>
        </w:rPr>
        <w:t xml:space="preserve"> sin embargo</w:t>
      </w:r>
      <w:r w:rsidR="0050131A">
        <w:rPr>
          <w:rFonts w:ascii="Palatino Linotype" w:hAnsi="Palatino Linotype" w:cs="Arial"/>
          <w:sz w:val="24"/>
          <w:szCs w:val="24"/>
        </w:rPr>
        <w:t>,</w:t>
      </w:r>
      <w:r w:rsidR="00862309">
        <w:rPr>
          <w:rFonts w:ascii="Palatino Linotype" w:hAnsi="Palatino Linotype" w:cs="Arial"/>
          <w:sz w:val="24"/>
          <w:szCs w:val="24"/>
        </w:rPr>
        <w:t xml:space="preserve"> </w:t>
      </w:r>
      <w:r w:rsidR="0050131A">
        <w:rPr>
          <w:rFonts w:ascii="Palatino Linotype" w:hAnsi="Palatino Linotype" w:cs="Arial"/>
          <w:sz w:val="24"/>
          <w:szCs w:val="24"/>
        </w:rPr>
        <w:t xml:space="preserve">se </w:t>
      </w:r>
      <w:r w:rsidR="00862309">
        <w:rPr>
          <w:rFonts w:ascii="Palatino Linotype" w:hAnsi="Palatino Linotype" w:cs="Arial"/>
          <w:sz w:val="24"/>
          <w:szCs w:val="24"/>
        </w:rPr>
        <w:t>debe hacer hincapié, en que dentro de la información que se remite al Órgano Superior de Fiscalización del Estado de México, (</w:t>
      </w:r>
      <w:r w:rsidR="0050131A">
        <w:rPr>
          <w:rFonts w:ascii="Palatino Linotype" w:hAnsi="Palatino Linotype" w:cs="Arial"/>
          <w:sz w:val="24"/>
          <w:szCs w:val="24"/>
        </w:rPr>
        <w:t>C</w:t>
      </w:r>
      <w:r w:rsidR="00862309">
        <w:rPr>
          <w:rFonts w:ascii="Palatino Linotype" w:hAnsi="Palatino Linotype" w:cs="Arial"/>
          <w:sz w:val="24"/>
          <w:szCs w:val="24"/>
        </w:rPr>
        <w:t xml:space="preserve">uenta </w:t>
      </w:r>
      <w:r w:rsidR="0050131A">
        <w:rPr>
          <w:rFonts w:ascii="Palatino Linotype" w:hAnsi="Palatino Linotype" w:cs="Arial"/>
          <w:sz w:val="24"/>
          <w:szCs w:val="24"/>
        </w:rPr>
        <w:t>P</w:t>
      </w:r>
      <w:r w:rsidR="00862309">
        <w:rPr>
          <w:rFonts w:ascii="Palatino Linotype" w:hAnsi="Palatino Linotype" w:cs="Arial"/>
          <w:sz w:val="24"/>
          <w:szCs w:val="24"/>
        </w:rPr>
        <w:t>ública), se encuentra la información relativa a la balanza de comprobación detallada, en donde se puede encontrar la información requerida.</w:t>
      </w:r>
    </w:p>
    <w:p w14:paraId="0D9A404B" w14:textId="77777777" w:rsidR="00862309" w:rsidRDefault="00862309" w:rsidP="000374A0">
      <w:pPr>
        <w:spacing w:after="0" w:line="360" w:lineRule="auto"/>
        <w:jc w:val="both"/>
        <w:rPr>
          <w:rFonts w:ascii="Palatino Linotype" w:hAnsi="Palatino Linotype" w:cs="Arial"/>
          <w:sz w:val="24"/>
          <w:szCs w:val="24"/>
        </w:rPr>
      </w:pPr>
    </w:p>
    <w:p w14:paraId="27DD8263" w14:textId="77777777" w:rsidR="00862309" w:rsidRDefault="00862309" w:rsidP="000374A0">
      <w:pPr>
        <w:spacing w:after="0" w:line="360" w:lineRule="auto"/>
        <w:jc w:val="both"/>
        <w:rPr>
          <w:rFonts w:ascii="Palatino Linotype" w:hAnsi="Palatino Linotype"/>
          <w:sz w:val="24"/>
          <w:szCs w:val="24"/>
        </w:rPr>
      </w:pPr>
      <w:r w:rsidRPr="00862309">
        <w:rPr>
          <w:rFonts w:ascii="Palatino Linotype" w:hAnsi="Palatino Linotype"/>
          <w:sz w:val="24"/>
          <w:szCs w:val="24"/>
        </w:rPr>
        <w:t>De acuerdo a lo establecido en el artículo 352 del Código Financiero del Estado de México y Municipios:</w:t>
      </w:r>
    </w:p>
    <w:p w14:paraId="3602FA7D" w14:textId="77777777" w:rsidR="00853544" w:rsidRPr="00862309" w:rsidRDefault="00853544" w:rsidP="000374A0">
      <w:pPr>
        <w:spacing w:after="0" w:line="360" w:lineRule="auto"/>
        <w:jc w:val="both"/>
        <w:rPr>
          <w:rFonts w:ascii="Palatino Linotype" w:hAnsi="Palatino Linotype"/>
          <w:sz w:val="24"/>
          <w:szCs w:val="24"/>
        </w:rPr>
      </w:pPr>
    </w:p>
    <w:p w14:paraId="5FEC059E" w14:textId="77777777" w:rsidR="00862309" w:rsidRDefault="00862309" w:rsidP="00862309">
      <w:pPr>
        <w:spacing w:after="0" w:line="240" w:lineRule="auto"/>
        <w:ind w:left="851" w:right="850"/>
        <w:jc w:val="both"/>
        <w:rPr>
          <w:rFonts w:ascii="Palatino Linotype" w:hAnsi="Palatino Linotype"/>
          <w:i/>
        </w:rPr>
      </w:pPr>
      <w:r w:rsidRPr="00862309">
        <w:rPr>
          <w:rFonts w:ascii="Palatino Linotype" w:hAnsi="Palatino Linotype"/>
          <w:i/>
        </w:rPr>
        <w:t xml:space="preserve"> “…La cuenta pública se constituye por la información económica, patrimonial, presupuestal, programática, cualitativa y cuantitativa que muestre los resultados de la ejecución de la Ley de Ingresos y del Presupuesto de Egresos. </w:t>
      </w:r>
    </w:p>
    <w:p w14:paraId="51380957" w14:textId="77777777" w:rsidR="00862309" w:rsidRPr="00862309" w:rsidRDefault="00862309" w:rsidP="00862309">
      <w:pPr>
        <w:spacing w:after="0" w:line="240" w:lineRule="auto"/>
        <w:ind w:left="851" w:right="850"/>
        <w:jc w:val="both"/>
        <w:rPr>
          <w:rFonts w:ascii="Palatino Linotype" w:hAnsi="Palatino Linotype"/>
          <w:i/>
        </w:rPr>
      </w:pPr>
    </w:p>
    <w:p w14:paraId="2E20F0F0" w14:textId="77777777" w:rsidR="00862309" w:rsidRPr="00862309" w:rsidRDefault="00862309" w:rsidP="00862309">
      <w:pPr>
        <w:spacing w:after="0" w:line="240" w:lineRule="auto"/>
        <w:ind w:left="851" w:right="850"/>
        <w:jc w:val="both"/>
        <w:rPr>
          <w:rFonts w:ascii="Palatino Linotype" w:hAnsi="Palatino Linotype"/>
          <w:i/>
        </w:rPr>
      </w:pPr>
      <w:r w:rsidRPr="00862309">
        <w:rPr>
          <w:rFonts w:ascii="Palatino Linotype" w:hAnsi="Palatino Linotype"/>
          <w:i/>
        </w:rPr>
        <w:t xml:space="preserve">La Secretaría y las Tesorerías, proporcionarán la información complementaria requerida por el Órgano Superior de Fiscalización del Estado de México para el análisis y evaluación de la cuenta pública…” </w:t>
      </w:r>
    </w:p>
    <w:p w14:paraId="5163D7AA" w14:textId="77777777" w:rsidR="00862309" w:rsidRPr="00862309" w:rsidRDefault="00862309" w:rsidP="000374A0">
      <w:pPr>
        <w:spacing w:after="0" w:line="360" w:lineRule="auto"/>
        <w:jc w:val="both"/>
        <w:rPr>
          <w:rFonts w:ascii="Palatino Linotype" w:hAnsi="Palatino Linotype"/>
          <w:sz w:val="24"/>
          <w:szCs w:val="24"/>
        </w:rPr>
      </w:pPr>
    </w:p>
    <w:p w14:paraId="7E55866C" w14:textId="77777777" w:rsidR="00862309" w:rsidRDefault="00862309" w:rsidP="000374A0">
      <w:pPr>
        <w:spacing w:after="0" w:line="360" w:lineRule="auto"/>
        <w:jc w:val="both"/>
        <w:rPr>
          <w:rFonts w:ascii="Palatino Linotype" w:hAnsi="Palatino Linotype"/>
          <w:sz w:val="24"/>
          <w:szCs w:val="24"/>
        </w:rPr>
      </w:pPr>
      <w:r w:rsidRPr="00862309">
        <w:rPr>
          <w:rFonts w:ascii="Palatino Linotype" w:hAnsi="Palatino Linotype"/>
          <w:sz w:val="24"/>
          <w:szCs w:val="24"/>
        </w:rPr>
        <w:t>La Ley de Fiscalización Superior del Estado de México en su artículo 32, párrafos segundo y tercero señala:</w:t>
      </w:r>
    </w:p>
    <w:p w14:paraId="11DF13B0" w14:textId="77777777" w:rsidR="00853544" w:rsidRPr="00862309" w:rsidRDefault="00853544" w:rsidP="000374A0">
      <w:pPr>
        <w:spacing w:after="0" w:line="360" w:lineRule="auto"/>
        <w:jc w:val="both"/>
        <w:rPr>
          <w:rFonts w:ascii="Palatino Linotype" w:hAnsi="Palatino Linotype"/>
          <w:sz w:val="24"/>
          <w:szCs w:val="24"/>
        </w:rPr>
      </w:pPr>
    </w:p>
    <w:p w14:paraId="79268D11" w14:textId="77777777" w:rsidR="00862309" w:rsidRDefault="00862309" w:rsidP="00862309">
      <w:pPr>
        <w:spacing w:after="0" w:line="240" w:lineRule="auto"/>
        <w:ind w:left="851" w:right="850"/>
        <w:jc w:val="both"/>
        <w:rPr>
          <w:rFonts w:ascii="Palatino Linotype" w:hAnsi="Palatino Linotype"/>
          <w:i/>
        </w:rPr>
      </w:pPr>
      <w:r w:rsidRPr="00862309">
        <w:rPr>
          <w:rFonts w:ascii="Palatino Linotype" w:hAnsi="Palatino Linotype"/>
          <w:i/>
        </w:rPr>
        <w:t xml:space="preserve">“…Los Presidentes Municipales presentarán a la Legislatura las cuentas públicas anuales de sus respectivos municipios, del ejercicio fiscal inmediato anterior, dentro de los quince primeros días del mes de marzo de cada año; asimismo…" </w:t>
      </w:r>
    </w:p>
    <w:p w14:paraId="6949A414" w14:textId="77777777" w:rsidR="00862309" w:rsidRPr="00862309" w:rsidRDefault="00862309" w:rsidP="00862309">
      <w:pPr>
        <w:spacing w:after="0" w:line="240" w:lineRule="auto"/>
        <w:ind w:left="851" w:right="850"/>
        <w:jc w:val="both"/>
        <w:rPr>
          <w:rFonts w:ascii="Palatino Linotype" w:hAnsi="Palatino Linotype"/>
          <w:i/>
        </w:rPr>
      </w:pPr>
    </w:p>
    <w:p w14:paraId="03B0D0FA" w14:textId="77777777" w:rsidR="00862309" w:rsidRPr="00862309" w:rsidRDefault="00862309" w:rsidP="00862309">
      <w:pPr>
        <w:spacing w:after="0" w:line="240" w:lineRule="auto"/>
        <w:ind w:left="851" w:right="850"/>
        <w:jc w:val="both"/>
        <w:rPr>
          <w:rFonts w:ascii="Palatino Linotype" w:hAnsi="Palatino Linotype"/>
          <w:i/>
        </w:rPr>
      </w:pPr>
      <w:r w:rsidRPr="00862309">
        <w:rPr>
          <w:rFonts w:ascii="Palatino Linotype" w:hAnsi="Palatino Linotype"/>
          <w:i/>
        </w:rPr>
        <w:t xml:space="preserve">Las cuentas públicas deberán presentarse conforme a lo establecido en la Ley General de Contabilidad Gubernamental, Ley de Disciplina Financiera delas Entidades Federativas y los Municipios y demás disposiciones aplicables…” </w:t>
      </w:r>
    </w:p>
    <w:p w14:paraId="0D52AE66" w14:textId="77777777" w:rsidR="00862309" w:rsidRPr="00862309" w:rsidRDefault="00862309" w:rsidP="000374A0">
      <w:pPr>
        <w:spacing w:after="0" w:line="360" w:lineRule="auto"/>
        <w:jc w:val="both"/>
        <w:rPr>
          <w:rFonts w:ascii="Palatino Linotype" w:hAnsi="Palatino Linotype"/>
          <w:sz w:val="24"/>
          <w:szCs w:val="24"/>
        </w:rPr>
      </w:pPr>
    </w:p>
    <w:p w14:paraId="15B809F7" w14:textId="314DB62D" w:rsidR="00862309" w:rsidRDefault="00862309" w:rsidP="000374A0">
      <w:pPr>
        <w:spacing w:after="0" w:line="360" w:lineRule="auto"/>
        <w:jc w:val="both"/>
        <w:rPr>
          <w:rFonts w:ascii="Palatino Linotype" w:hAnsi="Palatino Linotype"/>
          <w:sz w:val="24"/>
          <w:szCs w:val="24"/>
        </w:rPr>
      </w:pPr>
      <w:r w:rsidRPr="00862309">
        <w:rPr>
          <w:rFonts w:ascii="Palatino Linotype" w:hAnsi="Palatino Linotype"/>
          <w:sz w:val="24"/>
          <w:szCs w:val="24"/>
        </w:rPr>
        <w:t>Bajo ese tenor y de conformidad con el artículo 42 de la Ley de Fiscalización Superior del Estado de México; cabe señalar que la información que sea proporcionada a esta entidad estatal de fiscalización será utilizada para el cumplimiento de las atribuciones de revisión y fiscalización conferidas, por lo que en consecuencia, tendrá acceso a todo tipo de documentos, datos, libros, archivos físicos y electrónicos, así como a la documentación justificativa, comprobatoria y demás información que resulte necesaria.</w:t>
      </w:r>
    </w:p>
    <w:p w14:paraId="49288FA5" w14:textId="77777777" w:rsidR="00862309" w:rsidRDefault="00862309" w:rsidP="000374A0">
      <w:pPr>
        <w:spacing w:after="0" w:line="360" w:lineRule="auto"/>
        <w:jc w:val="both"/>
        <w:rPr>
          <w:rFonts w:ascii="Palatino Linotype" w:hAnsi="Palatino Linotype"/>
          <w:sz w:val="24"/>
          <w:szCs w:val="24"/>
        </w:rPr>
      </w:pPr>
    </w:p>
    <w:p w14:paraId="7DFCF24C" w14:textId="6AD7E9B9" w:rsidR="00862309" w:rsidRDefault="00862309" w:rsidP="000374A0">
      <w:pPr>
        <w:spacing w:after="0" w:line="360" w:lineRule="auto"/>
        <w:jc w:val="both"/>
        <w:rPr>
          <w:rFonts w:ascii="Palatino Linotype" w:hAnsi="Palatino Linotype"/>
          <w:sz w:val="24"/>
          <w:szCs w:val="24"/>
        </w:rPr>
      </w:pPr>
      <w:r w:rsidRPr="00862309">
        <w:rPr>
          <w:rFonts w:ascii="Palatino Linotype" w:hAnsi="Palatino Linotype"/>
          <w:sz w:val="24"/>
          <w:szCs w:val="24"/>
        </w:rPr>
        <w:t xml:space="preserve">La </w:t>
      </w:r>
      <w:r w:rsidR="0050131A">
        <w:rPr>
          <w:rFonts w:ascii="Palatino Linotype" w:hAnsi="Palatino Linotype"/>
          <w:sz w:val="24"/>
          <w:szCs w:val="24"/>
        </w:rPr>
        <w:t>C</w:t>
      </w:r>
      <w:r w:rsidRPr="00862309">
        <w:rPr>
          <w:rFonts w:ascii="Palatino Linotype" w:hAnsi="Palatino Linotype"/>
          <w:sz w:val="24"/>
          <w:szCs w:val="24"/>
        </w:rPr>
        <w:t xml:space="preserve">uenta </w:t>
      </w:r>
      <w:r w:rsidR="0050131A">
        <w:rPr>
          <w:rFonts w:ascii="Palatino Linotype" w:hAnsi="Palatino Linotype"/>
          <w:sz w:val="24"/>
          <w:szCs w:val="24"/>
        </w:rPr>
        <w:t>P</w:t>
      </w:r>
      <w:r w:rsidRPr="00862309">
        <w:rPr>
          <w:rFonts w:ascii="Palatino Linotype" w:hAnsi="Palatino Linotype"/>
          <w:sz w:val="24"/>
          <w:szCs w:val="24"/>
        </w:rPr>
        <w:t xml:space="preserve">ública se constituye por la información económica, patrimonial, presupuestaria, programática, cualitativa y cuantitativa que muestre los resultados de la ejecución de la Ley de Ingresos y del Presupuesto de Egresos. La información presupuestaria deberá considerar la siguiente clasificación del gasto: </w:t>
      </w:r>
    </w:p>
    <w:p w14:paraId="2DFE5A68" w14:textId="77777777" w:rsidR="00853544" w:rsidRPr="00862309" w:rsidRDefault="00853544" w:rsidP="000374A0">
      <w:pPr>
        <w:spacing w:after="0" w:line="360" w:lineRule="auto"/>
        <w:jc w:val="both"/>
        <w:rPr>
          <w:rFonts w:ascii="Palatino Linotype" w:hAnsi="Palatino Linotype"/>
          <w:sz w:val="24"/>
          <w:szCs w:val="24"/>
        </w:rPr>
      </w:pPr>
    </w:p>
    <w:p w14:paraId="341B9ADD" w14:textId="6BE83B3A" w:rsidR="00862309" w:rsidRPr="00862309" w:rsidRDefault="00862309" w:rsidP="00853544">
      <w:pPr>
        <w:spacing w:after="0" w:line="360" w:lineRule="auto"/>
        <w:ind w:left="567"/>
        <w:jc w:val="both"/>
        <w:rPr>
          <w:rFonts w:ascii="Palatino Linotype" w:hAnsi="Palatino Linotype"/>
          <w:sz w:val="24"/>
          <w:szCs w:val="24"/>
        </w:rPr>
      </w:pPr>
      <w:r w:rsidRPr="00862309">
        <w:rPr>
          <w:rFonts w:ascii="Palatino Linotype" w:hAnsi="Palatino Linotype"/>
          <w:sz w:val="24"/>
          <w:szCs w:val="24"/>
        </w:rPr>
        <w:t>I. Económica, integrando la presentación por capítulo y objeto del gasto.</w:t>
      </w:r>
    </w:p>
    <w:p w14:paraId="580C9C17" w14:textId="77777777" w:rsidR="00862309" w:rsidRPr="00862309" w:rsidRDefault="00862309" w:rsidP="00853544">
      <w:pPr>
        <w:spacing w:after="0" w:line="360" w:lineRule="auto"/>
        <w:ind w:left="567"/>
        <w:jc w:val="both"/>
        <w:rPr>
          <w:rFonts w:ascii="Palatino Linotype" w:hAnsi="Palatino Linotype"/>
          <w:sz w:val="24"/>
          <w:szCs w:val="24"/>
        </w:rPr>
      </w:pPr>
      <w:r w:rsidRPr="00862309">
        <w:rPr>
          <w:rFonts w:ascii="Palatino Linotype" w:hAnsi="Palatino Linotype"/>
          <w:sz w:val="24"/>
          <w:szCs w:val="24"/>
        </w:rPr>
        <w:t xml:space="preserve">II. Administrativa, relacionando el gasto por las unidades que lo ejecutaron. </w:t>
      </w:r>
    </w:p>
    <w:p w14:paraId="47351662" w14:textId="76CD1557" w:rsidR="00862309" w:rsidRPr="00862309" w:rsidRDefault="00862309" w:rsidP="00853544">
      <w:pPr>
        <w:spacing w:after="0" w:line="360" w:lineRule="auto"/>
        <w:ind w:left="567"/>
        <w:jc w:val="both"/>
        <w:rPr>
          <w:rFonts w:ascii="Palatino Linotype" w:hAnsi="Palatino Linotype"/>
          <w:sz w:val="24"/>
          <w:szCs w:val="24"/>
        </w:rPr>
      </w:pPr>
      <w:r w:rsidRPr="00862309">
        <w:rPr>
          <w:rFonts w:ascii="Palatino Linotype" w:hAnsi="Palatino Linotype"/>
          <w:sz w:val="24"/>
          <w:szCs w:val="24"/>
        </w:rPr>
        <w:t>III. Económico-administrativa, combinando las presentaciones anteriores.</w:t>
      </w:r>
    </w:p>
    <w:p w14:paraId="01DBE57E" w14:textId="284D3DAD" w:rsidR="00862309" w:rsidRDefault="00862309" w:rsidP="00853544">
      <w:pPr>
        <w:spacing w:after="0" w:line="360" w:lineRule="auto"/>
        <w:ind w:left="567"/>
        <w:jc w:val="both"/>
        <w:rPr>
          <w:rFonts w:ascii="Palatino Linotype" w:hAnsi="Palatino Linotype"/>
          <w:sz w:val="24"/>
          <w:szCs w:val="24"/>
        </w:rPr>
      </w:pPr>
      <w:r w:rsidRPr="00862309">
        <w:rPr>
          <w:rFonts w:ascii="Palatino Linotype" w:hAnsi="Palatino Linotype"/>
          <w:sz w:val="24"/>
          <w:szCs w:val="24"/>
        </w:rPr>
        <w:t>IV. Programática, señalando las principales acciones realizadas en cada uno de los programas gubernamentales</w:t>
      </w:r>
      <w:r>
        <w:rPr>
          <w:rFonts w:ascii="Palatino Linotype" w:hAnsi="Palatino Linotype"/>
          <w:sz w:val="24"/>
          <w:szCs w:val="24"/>
        </w:rPr>
        <w:t>.</w:t>
      </w:r>
    </w:p>
    <w:p w14:paraId="34B89587" w14:textId="77777777" w:rsidR="00862309" w:rsidRDefault="00862309" w:rsidP="000374A0">
      <w:pPr>
        <w:spacing w:after="0" w:line="360" w:lineRule="auto"/>
        <w:jc w:val="both"/>
        <w:rPr>
          <w:rFonts w:ascii="Palatino Linotype" w:hAnsi="Palatino Linotype"/>
          <w:sz w:val="24"/>
          <w:szCs w:val="24"/>
        </w:rPr>
      </w:pPr>
    </w:p>
    <w:p w14:paraId="77720BC0" w14:textId="77777777" w:rsidR="00862309" w:rsidRDefault="00862309" w:rsidP="000374A0">
      <w:pPr>
        <w:spacing w:after="0" w:line="360" w:lineRule="auto"/>
        <w:jc w:val="both"/>
        <w:rPr>
          <w:rFonts w:ascii="Palatino Linotype" w:hAnsi="Palatino Linotype"/>
          <w:sz w:val="24"/>
          <w:szCs w:val="24"/>
        </w:rPr>
      </w:pPr>
      <w:r w:rsidRPr="00862309">
        <w:rPr>
          <w:rFonts w:ascii="Palatino Linotype" w:hAnsi="Palatino Linotype"/>
          <w:sz w:val="24"/>
          <w:szCs w:val="24"/>
        </w:rPr>
        <w:lastRenderedPageBreak/>
        <w:t xml:space="preserve">La información de la Cuenta Pública Municipal 2019 del Ayuntamiento deberá entregarse de manera física al Órgano Superior de Fiscalización del Estado de México y comprenderá: </w:t>
      </w:r>
    </w:p>
    <w:p w14:paraId="7A4A97B9" w14:textId="77777777" w:rsidR="00853544" w:rsidRDefault="00853544" w:rsidP="000374A0">
      <w:pPr>
        <w:spacing w:after="0" w:line="360" w:lineRule="auto"/>
        <w:jc w:val="both"/>
        <w:rPr>
          <w:rFonts w:ascii="Palatino Linotype" w:hAnsi="Palatino Linotype"/>
          <w:sz w:val="24"/>
          <w:szCs w:val="24"/>
        </w:rPr>
      </w:pPr>
    </w:p>
    <w:p w14:paraId="5976F6B8" w14:textId="77777777" w:rsidR="00862309" w:rsidRDefault="00862309" w:rsidP="00853544">
      <w:pPr>
        <w:spacing w:after="0" w:line="360" w:lineRule="auto"/>
        <w:ind w:left="567"/>
        <w:jc w:val="both"/>
        <w:rPr>
          <w:rFonts w:ascii="Palatino Linotype" w:hAnsi="Palatino Linotype"/>
          <w:sz w:val="24"/>
          <w:szCs w:val="24"/>
        </w:rPr>
      </w:pPr>
      <w:r w:rsidRPr="00862309">
        <w:rPr>
          <w:rFonts w:ascii="Palatino Linotype" w:hAnsi="Palatino Linotype"/>
          <w:sz w:val="24"/>
          <w:szCs w:val="24"/>
        </w:rPr>
        <w:t xml:space="preserve">1. Información impresa </w:t>
      </w:r>
    </w:p>
    <w:p w14:paraId="3643E353" w14:textId="43E3CBBB" w:rsidR="00862309" w:rsidRPr="00862309" w:rsidRDefault="00862309" w:rsidP="00853544">
      <w:pPr>
        <w:spacing w:after="0" w:line="360" w:lineRule="auto"/>
        <w:ind w:left="567"/>
        <w:jc w:val="both"/>
        <w:rPr>
          <w:rFonts w:ascii="Palatino Linotype" w:hAnsi="Palatino Linotype"/>
          <w:sz w:val="24"/>
          <w:szCs w:val="24"/>
        </w:rPr>
      </w:pPr>
      <w:r w:rsidRPr="00862309">
        <w:rPr>
          <w:rFonts w:ascii="Palatino Linotype" w:hAnsi="Palatino Linotype"/>
          <w:sz w:val="24"/>
          <w:szCs w:val="24"/>
        </w:rPr>
        <w:t>2. Información en medio de almacenamiento electrónico, disco compacto (CD)</w:t>
      </w:r>
    </w:p>
    <w:p w14:paraId="52E4D7B4" w14:textId="77777777" w:rsidR="00862309" w:rsidRPr="00862309" w:rsidRDefault="00862309" w:rsidP="000374A0">
      <w:pPr>
        <w:spacing w:after="0" w:line="360" w:lineRule="auto"/>
        <w:jc w:val="both"/>
        <w:rPr>
          <w:rFonts w:ascii="Palatino Linotype" w:hAnsi="Palatino Linotype"/>
          <w:sz w:val="24"/>
          <w:szCs w:val="24"/>
        </w:rPr>
      </w:pPr>
    </w:p>
    <w:p w14:paraId="6A89420C" w14:textId="7EB82AB0" w:rsidR="00F423BE" w:rsidRDefault="00862309" w:rsidP="00323D3F">
      <w:pPr>
        <w:spacing w:after="0" w:line="360" w:lineRule="auto"/>
        <w:jc w:val="both"/>
        <w:rPr>
          <w:rFonts w:ascii="Palatino Linotype" w:hAnsi="Palatino Linotype" w:cs="Arial"/>
          <w:sz w:val="24"/>
          <w:szCs w:val="24"/>
        </w:rPr>
      </w:pPr>
      <w:r>
        <w:rPr>
          <w:rFonts w:ascii="Palatino Linotype" w:hAnsi="Palatino Linotype" w:cs="Arial"/>
          <w:sz w:val="24"/>
          <w:szCs w:val="24"/>
        </w:rPr>
        <w:t>Se remitirá la información impresa, la cual se presentara en original, con firmas autógrafas y sellos oficiales, respecto a la información en medios electrónicos comprende la información contable, presupuestaria, programática y complementaria, dentro de la información comp</w:t>
      </w:r>
      <w:r w:rsidR="00853544">
        <w:rPr>
          <w:rFonts w:ascii="Palatino Linotype" w:hAnsi="Palatino Linotype" w:cs="Arial"/>
          <w:sz w:val="24"/>
          <w:szCs w:val="24"/>
        </w:rPr>
        <w:t>l</w:t>
      </w:r>
      <w:r>
        <w:rPr>
          <w:rFonts w:ascii="Palatino Linotype" w:hAnsi="Palatino Linotype" w:cs="Arial"/>
          <w:sz w:val="24"/>
          <w:szCs w:val="24"/>
        </w:rPr>
        <w:t>ementaria se contempla la Balanza de comprobación detallada, la cual se encuentra establecida en el siguiente formato:</w:t>
      </w:r>
    </w:p>
    <w:p w14:paraId="04BDB77A" w14:textId="77777777" w:rsidR="002E4E29" w:rsidRDefault="002E4E29" w:rsidP="00323D3F">
      <w:pPr>
        <w:spacing w:after="0" w:line="360" w:lineRule="auto"/>
        <w:jc w:val="both"/>
        <w:rPr>
          <w:rFonts w:ascii="Palatino Linotype" w:hAnsi="Palatino Linotype" w:cs="Arial"/>
          <w:sz w:val="24"/>
          <w:szCs w:val="24"/>
        </w:rPr>
      </w:pPr>
    </w:p>
    <w:p w14:paraId="563EFC6B" w14:textId="77777777" w:rsidR="00853544" w:rsidRDefault="00853544" w:rsidP="00323D3F">
      <w:pPr>
        <w:spacing w:after="0" w:line="360" w:lineRule="auto"/>
        <w:jc w:val="both"/>
        <w:rPr>
          <w:rFonts w:ascii="Palatino Linotype" w:hAnsi="Palatino Linotype" w:cs="Arial"/>
          <w:sz w:val="24"/>
          <w:szCs w:val="24"/>
        </w:rPr>
      </w:pPr>
    </w:p>
    <w:p w14:paraId="496689E9" w14:textId="77777777" w:rsidR="00853544" w:rsidRDefault="00853544" w:rsidP="00323D3F">
      <w:pPr>
        <w:spacing w:after="0" w:line="360" w:lineRule="auto"/>
        <w:jc w:val="both"/>
        <w:rPr>
          <w:rFonts w:ascii="Palatino Linotype" w:hAnsi="Palatino Linotype" w:cs="Arial"/>
          <w:sz w:val="24"/>
          <w:szCs w:val="24"/>
        </w:rPr>
      </w:pPr>
    </w:p>
    <w:p w14:paraId="0A5FF7B3" w14:textId="24C3BA26" w:rsidR="00862309" w:rsidRDefault="00862309" w:rsidP="00853544">
      <w:pPr>
        <w:spacing w:after="0" w:line="360" w:lineRule="auto"/>
        <w:jc w:val="center"/>
        <w:rPr>
          <w:rFonts w:ascii="Palatino Linotype" w:hAnsi="Palatino Linotype" w:cs="Arial"/>
          <w:sz w:val="24"/>
          <w:szCs w:val="24"/>
        </w:rPr>
      </w:pPr>
      <w:r>
        <w:rPr>
          <w:noProof/>
          <w:lang w:eastAsia="es-MX"/>
        </w:rPr>
        <w:lastRenderedPageBreak/>
        <w:drawing>
          <wp:inline distT="0" distB="0" distL="0" distR="0" wp14:anchorId="03C90D8A" wp14:editId="4C16C082">
            <wp:extent cx="4590970" cy="3352800"/>
            <wp:effectExtent l="190500" t="190500" r="191135"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322" t="14991" r="23115" b="14169"/>
                    <a:stretch/>
                  </pic:blipFill>
                  <pic:spPr bwMode="auto">
                    <a:xfrm>
                      <a:off x="0" y="0"/>
                      <a:ext cx="4605633" cy="336350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7DC57ED7" w14:textId="220620A4" w:rsidR="00853544" w:rsidRDefault="00853544" w:rsidP="00323D3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Documento en el cual consta la información solicitada, tan es así que en la página oficial del Sujeto Obligado se encuentra publicada la información relativa a la </w:t>
      </w:r>
      <w:r w:rsidR="0050131A">
        <w:rPr>
          <w:rFonts w:ascii="Palatino Linotype" w:hAnsi="Palatino Linotype" w:cs="Arial"/>
          <w:sz w:val="24"/>
          <w:szCs w:val="24"/>
        </w:rPr>
        <w:t>C</w:t>
      </w:r>
      <w:r>
        <w:rPr>
          <w:rFonts w:ascii="Palatino Linotype" w:hAnsi="Palatino Linotype" w:cs="Arial"/>
          <w:sz w:val="24"/>
          <w:szCs w:val="24"/>
        </w:rPr>
        <w:t xml:space="preserve">uenta </w:t>
      </w:r>
      <w:r w:rsidR="0050131A">
        <w:rPr>
          <w:rFonts w:ascii="Palatino Linotype" w:hAnsi="Palatino Linotype" w:cs="Arial"/>
          <w:sz w:val="24"/>
          <w:szCs w:val="24"/>
        </w:rPr>
        <w:t>P</w:t>
      </w:r>
      <w:r>
        <w:rPr>
          <w:rFonts w:ascii="Palatino Linotype" w:hAnsi="Palatino Linotype" w:cs="Arial"/>
          <w:sz w:val="24"/>
          <w:szCs w:val="24"/>
        </w:rPr>
        <w:t>ública de los ejercicios 2019 y 2020, como na continuación se muestra:</w:t>
      </w:r>
    </w:p>
    <w:p w14:paraId="31FAB0A0" w14:textId="497FF40B" w:rsidR="00853544" w:rsidRDefault="00853544" w:rsidP="00323D3F">
      <w:pPr>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61312" behindDoc="0" locked="0" layoutInCell="1" allowOverlap="1" wp14:anchorId="4CC23059" wp14:editId="6E99D188">
                <wp:simplePos x="0" y="0"/>
                <wp:positionH relativeFrom="column">
                  <wp:posOffset>462915</wp:posOffset>
                </wp:positionH>
                <wp:positionV relativeFrom="paragraph">
                  <wp:posOffset>1934209</wp:posOffset>
                </wp:positionV>
                <wp:extent cx="1057275" cy="295275"/>
                <wp:effectExtent l="0" t="190500" r="0" b="200025"/>
                <wp:wrapNone/>
                <wp:docPr id="7" name="Flecha izquierda 7"/>
                <wp:cNvGraphicFramePr/>
                <a:graphic xmlns:a="http://schemas.openxmlformats.org/drawingml/2006/main">
                  <a:graphicData uri="http://schemas.microsoft.com/office/word/2010/wordprocessingShape">
                    <wps:wsp>
                      <wps:cNvSpPr/>
                      <wps:spPr>
                        <a:xfrm rot="9016232">
                          <a:off x="0" y="0"/>
                          <a:ext cx="1057275" cy="295275"/>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A2ECF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7" o:spid="_x0000_s1026" type="#_x0000_t66" style="position:absolute;margin-left:36.45pt;margin-top:152.3pt;width:83.25pt;height:23.25pt;rotation:9848130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" adj="3016" fillcolor="red" strokecolor="red" strokeweight="1pt"/>
            </w:pict>
          </mc:Fallback>
        </mc:AlternateContent>
      </w:r>
      <w:r>
        <w:rPr>
          <w:noProof/>
          <w:lang w:eastAsia="es-MX"/>
        </w:rPr>
        <mc:AlternateContent>
          <mc:Choice Requires="wps">
            <w:drawing>
              <wp:anchor distT="0" distB="0" distL="114300" distR="114300" simplePos="0" relativeHeight="251659264" behindDoc="0" locked="0" layoutInCell="1" allowOverlap="1" wp14:anchorId="536F027F" wp14:editId="58EA3F41">
                <wp:simplePos x="0" y="0"/>
                <wp:positionH relativeFrom="column">
                  <wp:posOffset>3244215</wp:posOffset>
                </wp:positionH>
                <wp:positionV relativeFrom="paragraph">
                  <wp:posOffset>1828800</wp:posOffset>
                </wp:positionV>
                <wp:extent cx="1057275" cy="295275"/>
                <wp:effectExtent l="0" t="152400" r="9525" b="142875"/>
                <wp:wrapNone/>
                <wp:docPr id="6" name="Flecha izquierda 6"/>
                <wp:cNvGraphicFramePr/>
                <a:graphic xmlns:a="http://schemas.openxmlformats.org/drawingml/2006/main">
                  <a:graphicData uri="http://schemas.microsoft.com/office/word/2010/wordprocessingShape">
                    <wps:wsp>
                      <wps:cNvSpPr/>
                      <wps:spPr>
                        <a:xfrm rot="1270880">
                          <a:off x="0" y="0"/>
                          <a:ext cx="1057275" cy="295275"/>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4E5242" id="Flecha izquierda 6" o:spid="_x0000_s1026" type="#_x0000_t66" style="position:absolute;margin-left:255.45pt;margin-top:2in;width:83.25pt;height:23.25pt;rotation:138814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" adj="3016" fillcolor="red" strokecolor="red" strokeweight="1pt"/>
            </w:pict>
          </mc:Fallback>
        </mc:AlternateContent>
      </w:r>
      <w:r>
        <w:rPr>
          <w:noProof/>
          <w:lang w:eastAsia="es-MX"/>
        </w:rPr>
        <w:drawing>
          <wp:inline distT="0" distB="0" distL="0" distR="0" wp14:anchorId="6CA1B7D4" wp14:editId="40319DA0">
            <wp:extent cx="5391150" cy="1827316"/>
            <wp:effectExtent l="190500" t="190500" r="190500" b="1924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8598" t="4409" r="12864" b="48266"/>
                    <a:stretch/>
                  </pic:blipFill>
                  <pic:spPr bwMode="auto">
                    <a:xfrm>
                      <a:off x="0" y="0"/>
                      <a:ext cx="5404837" cy="183195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5E73DC2A" w14:textId="772EA987" w:rsidR="002E4E29" w:rsidRDefault="00853544" w:rsidP="00853544">
      <w:pPr>
        <w:spacing w:after="0" w:line="360" w:lineRule="auto"/>
        <w:jc w:val="center"/>
        <w:rPr>
          <w:rFonts w:ascii="Palatino Linotype" w:hAnsi="Palatino Linotype" w:cs="Arial"/>
          <w:sz w:val="24"/>
          <w:szCs w:val="24"/>
        </w:rPr>
      </w:pPr>
      <w:r>
        <w:rPr>
          <w:noProof/>
          <w:lang w:eastAsia="es-MX"/>
        </w:rPr>
        <w:lastRenderedPageBreak/>
        <mc:AlternateContent>
          <mc:Choice Requires="wps">
            <w:drawing>
              <wp:anchor distT="0" distB="0" distL="114300" distR="114300" simplePos="0" relativeHeight="251663360" behindDoc="0" locked="0" layoutInCell="1" allowOverlap="1" wp14:anchorId="2B3192DD" wp14:editId="63CB6DC8">
                <wp:simplePos x="0" y="0"/>
                <wp:positionH relativeFrom="column">
                  <wp:posOffset>815340</wp:posOffset>
                </wp:positionH>
                <wp:positionV relativeFrom="paragraph">
                  <wp:posOffset>3001645</wp:posOffset>
                </wp:positionV>
                <wp:extent cx="1057275" cy="295275"/>
                <wp:effectExtent l="0" t="190500" r="0" b="200025"/>
                <wp:wrapNone/>
                <wp:docPr id="9" name="Flecha izquierda 9"/>
                <wp:cNvGraphicFramePr/>
                <a:graphic xmlns:a="http://schemas.openxmlformats.org/drawingml/2006/main">
                  <a:graphicData uri="http://schemas.microsoft.com/office/word/2010/wordprocessingShape">
                    <wps:wsp>
                      <wps:cNvSpPr/>
                      <wps:spPr>
                        <a:xfrm rot="9016232">
                          <a:off x="0" y="0"/>
                          <a:ext cx="1057275" cy="295275"/>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9A602E" id="Flecha izquierda 9" o:spid="_x0000_s1026" type="#_x0000_t66" style="position:absolute;margin-left:64.2pt;margin-top:236.35pt;width:83.25pt;height:23.25pt;rotation:984813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" adj="3016" fillcolor="red" strokecolor="red" strokeweight="1pt"/>
            </w:pict>
          </mc:Fallback>
        </mc:AlternateContent>
      </w:r>
      <w:r>
        <w:rPr>
          <w:noProof/>
          <w:lang w:eastAsia="es-MX"/>
        </w:rPr>
        <w:drawing>
          <wp:inline distT="0" distB="0" distL="0" distR="0" wp14:anchorId="6B57C9B7" wp14:editId="00285BCA">
            <wp:extent cx="3124200" cy="3080403"/>
            <wp:effectExtent l="190500" t="190500" r="190500" b="1962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8929" t="4703" r="55688" b="33274"/>
                    <a:stretch/>
                  </pic:blipFill>
                  <pic:spPr bwMode="auto">
                    <a:xfrm>
                      <a:off x="0" y="0"/>
                      <a:ext cx="3124832" cy="308102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DD20D81" w14:textId="55569F6B" w:rsidR="002E4E29" w:rsidRDefault="002E4E29" w:rsidP="00323D3F">
      <w:pPr>
        <w:spacing w:after="0" w:line="360" w:lineRule="auto"/>
        <w:jc w:val="both"/>
        <w:rPr>
          <w:rFonts w:ascii="Palatino Linotype" w:hAnsi="Palatino Linotype" w:cs="Arial"/>
          <w:sz w:val="24"/>
          <w:szCs w:val="24"/>
        </w:rPr>
      </w:pPr>
    </w:p>
    <w:p w14:paraId="1E5CC3F7" w14:textId="546648EA" w:rsidR="002E4E29" w:rsidRDefault="00853544" w:rsidP="00323D3F">
      <w:pPr>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64384" behindDoc="0" locked="0" layoutInCell="1" allowOverlap="1" wp14:anchorId="73081E3C" wp14:editId="5FB3F3C0">
                <wp:simplePos x="0" y="0"/>
                <wp:positionH relativeFrom="margin">
                  <wp:align>center</wp:align>
                </wp:positionH>
                <wp:positionV relativeFrom="paragraph">
                  <wp:posOffset>226695</wp:posOffset>
                </wp:positionV>
                <wp:extent cx="1009650" cy="342900"/>
                <wp:effectExtent l="19050" t="19050" r="19050" b="19050"/>
                <wp:wrapNone/>
                <wp:docPr id="11" name="Elipse 11"/>
                <wp:cNvGraphicFramePr/>
                <a:graphic xmlns:a="http://schemas.openxmlformats.org/drawingml/2006/main">
                  <a:graphicData uri="http://schemas.microsoft.com/office/word/2010/wordprocessingShape">
                    <wps:wsp>
                      <wps:cNvSpPr/>
                      <wps:spPr>
                        <a:xfrm>
                          <a:off x="0" y="0"/>
                          <a:ext cx="1009650" cy="3429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C7F94B6" id="Elipse 11" o:spid="_x0000_s1026" style="position:absolute;margin-left:0;margin-top:17.85pt;width:79.5pt;height:27pt;z-index:25166438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" filled="f" strokecolor="red" strokeweight="2.25pt">
                <v:stroke joinstyle="miter"/>
                <w10:wrap anchorx="margin"/>
              </v:oval>
            </w:pict>
          </mc:Fallback>
        </mc:AlternateContent>
      </w:r>
      <w:r>
        <w:rPr>
          <w:noProof/>
          <w:lang w:eastAsia="es-MX"/>
        </w:rPr>
        <w:drawing>
          <wp:inline distT="0" distB="0" distL="0" distR="0" wp14:anchorId="03C95A7C" wp14:editId="5E8B2A6E">
            <wp:extent cx="5457825" cy="1791038"/>
            <wp:effectExtent l="190500" t="190500" r="180975" b="19050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645" t="35567" r="22784" b="20929"/>
                    <a:stretch/>
                  </pic:blipFill>
                  <pic:spPr bwMode="auto">
                    <a:xfrm>
                      <a:off x="0" y="0"/>
                      <a:ext cx="5472177" cy="179574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7D693C0" w14:textId="77777777" w:rsidR="002E4E29" w:rsidRDefault="002E4E29" w:rsidP="00323D3F">
      <w:pPr>
        <w:spacing w:after="0" w:line="360" w:lineRule="auto"/>
        <w:jc w:val="both"/>
        <w:rPr>
          <w:rFonts w:ascii="Palatino Linotype" w:hAnsi="Palatino Linotype" w:cs="Arial"/>
          <w:sz w:val="24"/>
          <w:szCs w:val="24"/>
        </w:rPr>
      </w:pPr>
    </w:p>
    <w:p w14:paraId="2DEF0F5B" w14:textId="601EF417" w:rsidR="002E4E29" w:rsidRDefault="00853544" w:rsidP="00323D3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tanto y toda vez que la información ya se encuentra </w:t>
      </w:r>
      <w:proofErr w:type="spellStart"/>
      <w:r>
        <w:rPr>
          <w:rFonts w:ascii="Palatino Linotype" w:hAnsi="Palatino Linotype" w:cs="Arial"/>
          <w:sz w:val="24"/>
          <w:szCs w:val="24"/>
        </w:rPr>
        <w:t>públicada</w:t>
      </w:r>
      <w:proofErr w:type="spellEnd"/>
      <w:r>
        <w:rPr>
          <w:rFonts w:ascii="Palatino Linotype" w:hAnsi="Palatino Linotype" w:cs="Arial"/>
          <w:sz w:val="24"/>
          <w:szCs w:val="24"/>
        </w:rPr>
        <w:t xml:space="preserve"> en medio electrónicos, los Sujetos Obligados podrán </w:t>
      </w:r>
      <w:r w:rsidR="00FB06C6">
        <w:rPr>
          <w:rFonts w:ascii="Palatino Linotype" w:hAnsi="Palatino Linotype" w:cs="Arial"/>
          <w:sz w:val="24"/>
          <w:szCs w:val="24"/>
        </w:rPr>
        <w:t>remitir</w:t>
      </w:r>
      <w:r w:rsidR="00C93D99">
        <w:rPr>
          <w:rFonts w:ascii="Palatino Linotype" w:hAnsi="Palatino Linotype" w:cs="Arial"/>
          <w:sz w:val="24"/>
          <w:szCs w:val="24"/>
        </w:rPr>
        <w:t xml:space="preserve"> a los solicitantes mediante algún </w:t>
      </w:r>
      <w:r w:rsidR="00C93D99">
        <w:rPr>
          <w:rFonts w:ascii="Palatino Linotype" w:hAnsi="Palatino Linotype" w:cs="Arial"/>
          <w:sz w:val="24"/>
          <w:szCs w:val="24"/>
        </w:rPr>
        <w:lastRenderedPageBreak/>
        <w:t>link a la dirección electrónica en donde se encuentre la información solicitada, conforme al artículo 161</w:t>
      </w:r>
      <w:r w:rsidR="00C93D99">
        <w:rPr>
          <w:rStyle w:val="Refdenotaalpie"/>
          <w:rFonts w:ascii="Palatino Linotype" w:hAnsi="Palatino Linotype" w:cs="Arial"/>
          <w:sz w:val="24"/>
          <w:szCs w:val="24"/>
        </w:rPr>
        <w:footnoteReference w:id="1"/>
      </w:r>
      <w:r w:rsidR="00C93D99">
        <w:rPr>
          <w:rFonts w:ascii="Palatino Linotype" w:hAnsi="Palatino Linotype" w:cs="Arial"/>
          <w:sz w:val="24"/>
          <w:szCs w:val="24"/>
        </w:rPr>
        <w:t xml:space="preserve"> de la Ley de Transparencia y Acceso a la Información Pública del Estado de México y Municipios, es decir en un término no mayor a cinco días después de interpuesta la solicitud de información.</w:t>
      </w:r>
    </w:p>
    <w:p w14:paraId="472CF165" w14:textId="77777777" w:rsidR="002E4E29" w:rsidRDefault="002E4E29" w:rsidP="00323D3F">
      <w:pPr>
        <w:spacing w:after="0" w:line="360" w:lineRule="auto"/>
        <w:jc w:val="both"/>
        <w:rPr>
          <w:rFonts w:ascii="Palatino Linotype" w:hAnsi="Palatino Linotype" w:cs="Arial"/>
          <w:sz w:val="24"/>
          <w:szCs w:val="24"/>
        </w:rPr>
      </w:pPr>
    </w:p>
    <w:p w14:paraId="72B514FF" w14:textId="31B33228" w:rsidR="008D7267" w:rsidRDefault="00C93D99" w:rsidP="00323D3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de lo anteriormente expuesto, con la información que se presenta al </w:t>
      </w:r>
      <w:r w:rsidR="008D7267">
        <w:rPr>
          <w:rFonts w:ascii="Palatino Linotype" w:hAnsi="Palatino Linotype" w:cs="Arial"/>
          <w:sz w:val="24"/>
          <w:szCs w:val="24"/>
        </w:rPr>
        <w:t>Órgano</w:t>
      </w:r>
      <w:r>
        <w:rPr>
          <w:rFonts w:ascii="Palatino Linotype" w:hAnsi="Palatino Linotype" w:cs="Arial"/>
          <w:sz w:val="24"/>
          <w:szCs w:val="24"/>
        </w:rPr>
        <w:t xml:space="preserve"> Superior de </w:t>
      </w:r>
      <w:r w:rsidR="008D7267">
        <w:rPr>
          <w:rFonts w:ascii="Palatino Linotype" w:hAnsi="Palatino Linotype" w:cs="Arial"/>
          <w:sz w:val="24"/>
          <w:szCs w:val="24"/>
        </w:rPr>
        <w:t>Fiscalización</w:t>
      </w:r>
      <w:r w:rsidR="0050131A">
        <w:rPr>
          <w:rFonts w:ascii="Palatino Linotype" w:hAnsi="Palatino Linotype" w:cs="Arial"/>
          <w:sz w:val="24"/>
          <w:szCs w:val="24"/>
        </w:rPr>
        <w:t xml:space="preserve"> del Estado de México</w:t>
      </w:r>
      <w:r>
        <w:rPr>
          <w:rFonts w:ascii="Palatino Linotype" w:hAnsi="Palatino Linotype" w:cs="Arial"/>
          <w:sz w:val="24"/>
          <w:szCs w:val="24"/>
        </w:rPr>
        <w:t xml:space="preserve"> denomina</w:t>
      </w:r>
      <w:r w:rsidR="0050131A">
        <w:rPr>
          <w:rFonts w:ascii="Palatino Linotype" w:hAnsi="Palatino Linotype" w:cs="Arial"/>
          <w:sz w:val="24"/>
          <w:szCs w:val="24"/>
        </w:rPr>
        <w:t>da</w:t>
      </w:r>
      <w:r>
        <w:rPr>
          <w:rFonts w:ascii="Palatino Linotype" w:hAnsi="Palatino Linotype" w:cs="Arial"/>
          <w:sz w:val="24"/>
          <w:szCs w:val="24"/>
        </w:rPr>
        <w:t xml:space="preserve"> </w:t>
      </w:r>
      <w:r w:rsidR="0050131A">
        <w:rPr>
          <w:rFonts w:ascii="Palatino Linotype" w:hAnsi="Palatino Linotype" w:cs="Arial"/>
          <w:sz w:val="24"/>
          <w:szCs w:val="24"/>
        </w:rPr>
        <w:t>C</w:t>
      </w:r>
      <w:r>
        <w:rPr>
          <w:rFonts w:ascii="Palatino Linotype" w:hAnsi="Palatino Linotype" w:cs="Arial"/>
          <w:sz w:val="24"/>
          <w:szCs w:val="24"/>
        </w:rPr>
        <w:t xml:space="preserve">uenta </w:t>
      </w:r>
      <w:r w:rsidR="0050131A">
        <w:rPr>
          <w:rFonts w:ascii="Palatino Linotype" w:hAnsi="Palatino Linotype" w:cs="Arial"/>
          <w:sz w:val="24"/>
          <w:szCs w:val="24"/>
        </w:rPr>
        <w:t>P</w:t>
      </w:r>
      <w:r>
        <w:rPr>
          <w:rFonts w:ascii="Palatino Linotype" w:hAnsi="Palatino Linotype" w:cs="Arial"/>
          <w:sz w:val="24"/>
          <w:szCs w:val="24"/>
        </w:rPr>
        <w:t xml:space="preserve">ública de los ejercicios 2019 y 2020, es dable </w:t>
      </w:r>
      <w:r w:rsidR="008D7267">
        <w:rPr>
          <w:rFonts w:ascii="Palatino Linotype" w:hAnsi="Palatino Linotype" w:cs="Arial"/>
          <w:sz w:val="24"/>
          <w:szCs w:val="24"/>
        </w:rPr>
        <w:t>ordenar</w:t>
      </w:r>
      <w:r>
        <w:rPr>
          <w:rFonts w:ascii="Palatino Linotype" w:hAnsi="Palatino Linotype" w:cs="Arial"/>
          <w:sz w:val="24"/>
          <w:szCs w:val="24"/>
        </w:rPr>
        <w:t xml:space="preserve"> su entrega toda vez que la información ya fue gener</w:t>
      </w:r>
      <w:r w:rsidR="008D7267">
        <w:rPr>
          <w:rFonts w:ascii="Palatino Linotype" w:hAnsi="Palatino Linotype" w:cs="Arial"/>
          <w:sz w:val="24"/>
          <w:szCs w:val="24"/>
        </w:rPr>
        <w:t>ada y se encuentra digitalizada.</w:t>
      </w:r>
    </w:p>
    <w:p w14:paraId="400D5AB0" w14:textId="77777777" w:rsidR="008D7267" w:rsidRDefault="008D7267" w:rsidP="00323D3F">
      <w:pPr>
        <w:spacing w:after="0" w:line="360" w:lineRule="auto"/>
        <w:jc w:val="both"/>
        <w:rPr>
          <w:rFonts w:ascii="Palatino Linotype" w:hAnsi="Palatino Linotype" w:cs="Arial"/>
          <w:sz w:val="24"/>
          <w:szCs w:val="24"/>
        </w:rPr>
      </w:pPr>
    </w:p>
    <w:p w14:paraId="7BB19185" w14:textId="77777777" w:rsidR="001205A0" w:rsidRDefault="008D7267" w:rsidP="00323D3F">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00C93D99">
        <w:rPr>
          <w:rFonts w:ascii="Palatino Linotype" w:hAnsi="Palatino Linotype" w:cs="Arial"/>
          <w:sz w:val="24"/>
          <w:szCs w:val="24"/>
        </w:rPr>
        <w:t xml:space="preserve">or lo que respecta  a la información del ejercicio 2021, es necesario </w:t>
      </w:r>
      <w:r>
        <w:rPr>
          <w:rFonts w:ascii="Palatino Linotype" w:hAnsi="Palatino Linotype" w:cs="Arial"/>
          <w:sz w:val="24"/>
          <w:szCs w:val="24"/>
        </w:rPr>
        <w:t xml:space="preserve">señalar que la información </w:t>
      </w:r>
      <w:r w:rsidR="001205A0">
        <w:rPr>
          <w:rFonts w:ascii="Palatino Linotype" w:hAnsi="Palatino Linotype" w:cs="Arial"/>
          <w:sz w:val="24"/>
          <w:szCs w:val="24"/>
        </w:rPr>
        <w:t>es presentada de manera trimestral, como a lo siguiente:</w:t>
      </w:r>
    </w:p>
    <w:p w14:paraId="3D731F9E" w14:textId="01724BE4" w:rsidR="001205A0" w:rsidRDefault="001205A0" w:rsidP="00323D3F">
      <w:pPr>
        <w:spacing w:after="0" w:line="360" w:lineRule="auto"/>
        <w:jc w:val="both"/>
        <w:rPr>
          <w:rFonts w:ascii="Palatino Linotype" w:hAnsi="Palatino Linotype" w:cs="Arial"/>
          <w:sz w:val="24"/>
          <w:szCs w:val="24"/>
        </w:rPr>
      </w:pPr>
      <w:r>
        <w:rPr>
          <w:noProof/>
          <w:lang w:eastAsia="es-MX"/>
        </w:rPr>
        <w:lastRenderedPageBreak/>
        <mc:AlternateContent>
          <mc:Choice Requires="wps">
            <w:drawing>
              <wp:anchor distT="0" distB="0" distL="114300" distR="114300" simplePos="0" relativeHeight="251665408" behindDoc="0" locked="0" layoutInCell="1" allowOverlap="1" wp14:anchorId="18D608A0" wp14:editId="1FF714A9">
                <wp:simplePos x="0" y="0"/>
                <wp:positionH relativeFrom="column">
                  <wp:posOffset>2320290</wp:posOffset>
                </wp:positionH>
                <wp:positionV relativeFrom="paragraph">
                  <wp:posOffset>1840230</wp:posOffset>
                </wp:positionV>
                <wp:extent cx="1695450" cy="238125"/>
                <wp:effectExtent l="0" t="0" r="19050" b="28575"/>
                <wp:wrapNone/>
                <wp:docPr id="13" name="Rectángulo 13"/>
                <wp:cNvGraphicFramePr/>
                <a:graphic xmlns:a="http://schemas.openxmlformats.org/drawingml/2006/main">
                  <a:graphicData uri="http://schemas.microsoft.com/office/word/2010/wordprocessingShape">
                    <wps:wsp>
                      <wps:cNvSpPr/>
                      <wps:spPr>
                        <a:xfrm>
                          <a:off x="0" y="0"/>
                          <a:ext cx="1695450" cy="2381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36574" id="Rectángulo 13" o:spid="_x0000_s1026" style="position:absolute;margin-left:182.7pt;margin-top:144.9pt;width:133.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" filled="f" strokecolor="red" strokeweight="1pt"/>
            </w:pict>
          </mc:Fallback>
        </mc:AlternateContent>
      </w:r>
      <w:r>
        <w:rPr>
          <w:noProof/>
          <w:lang w:eastAsia="es-MX"/>
        </w:rPr>
        <w:drawing>
          <wp:inline distT="0" distB="0" distL="0" distR="0" wp14:anchorId="43119F14" wp14:editId="3DE62F88">
            <wp:extent cx="5391432" cy="2752725"/>
            <wp:effectExtent l="190500" t="190500" r="190500" b="1809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1660" t="27043" r="23611" b="23280"/>
                    <a:stretch/>
                  </pic:blipFill>
                  <pic:spPr bwMode="auto">
                    <a:xfrm>
                      <a:off x="0" y="0"/>
                      <a:ext cx="5397361" cy="275575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F96114B" w14:textId="6849831B" w:rsidR="001205A0" w:rsidRDefault="001205A0" w:rsidP="00323D3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 imagen anterior, podemos aseverar que efectivamente de manera trimestral se entrega al Órgano Superior de Fiscalización la información relativa a la balanza de comprobación acumulada y detallada, misma que contiene la información referente a los registros y saldos de </w:t>
      </w:r>
      <w:r w:rsidRPr="001205A0">
        <w:rPr>
          <w:rFonts w:ascii="Palatino Linotype" w:hAnsi="Palatino Linotype" w:cs="Arial"/>
          <w:sz w:val="24"/>
          <w:szCs w:val="24"/>
        </w:rPr>
        <w:t>los prestadores de servicios que celebraron contratos con el Sujeto Obligado.</w:t>
      </w:r>
    </w:p>
    <w:p w14:paraId="68C5809B" w14:textId="77777777" w:rsidR="001205A0" w:rsidRDefault="001205A0" w:rsidP="00323D3F">
      <w:pPr>
        <w:spacing w:after="0" w:line="360" w:lineRule="auto"/>
        <w:jc w:val="both"/>
        <w:rPr>
          <w:rFonts w:ascii="Palatino Linotype" w:hAnsi="Palatino Linotype" w:cs="Arial"/>
          <w:sz w:val="24"/>
          <w:szCs w:val="24"/>
        </w:rPr>
      </w:pPr>
    </w:p>
    <w:p w14:paraId="5E742F10" w14:textId="0C06EAE0" w:rsidR="002E4E29" w:rsidRDefault="001205A0" w:rsidP="00323D3F">
      <w:pPr>
        <w:spacing w:after="0" w:line="360" w:lineRule="auto"/>
        <w:jc w:val="both"/>
        <w:rPr>
          <w:rFonts w:ascii="Palatino Linotype" w:hAnsi="Palatino Linotype" w:cs="Arial"/>
          <w:sz w:val="24"/>
          <w:szCs w:val="24"/>
        </w:rPr>
      </w:pPr>
      <w:r>
        <w:rPr>
          <w:rFonts w:ascii="Palatino Linotype" w:hAnsi="Palatino Linotype" w:cs="Arial"/>
          <w:sz w:val="24"/>
          <w:szCs w:val="24"/>
        </w:rPr>
        <w:t>En este orden de ideas es dable ordenar se haga entrega de la información solicitada.</w:t>
      </w:r>
    </w:p>
    <w:p w14:paraId="511C3B03" w14:textId="77777777" w:rsidR="0050131A" w:rsidRPr="008360EC" w:rsidRDefault="0050131A" w:rsidP="0050131A">
      <w:pPr>
        <w:pStyle w:val="Ttulo2"/>
        <w:spacing w:before="0" w:line="360" w:lineRule="auto"/>
        <w:jc w:val="both"/>
        <w:rPr>
          <w:rFonts w:ascii="Palatino Linotype" w:hAnsi="Palatino Linotype"/>
          <w:color w:val="auto"/>
          <w:sz w:val="24"/>
          <w:szCs w:val="24"/>
        </w:rPr>
      </w:pPr>
      <w:r w:rsidRPr="008360EC">
        <w:rPr>
          <w:rFonts w:ascii="Palatino Linotype" w:hAnsi="Palatino Linotype"/>
          <w:color w:val="auto"/>
          <w:sz w:val="24"/>
          <w:szCs w:val="24"/>
        </w:rPr>
        <w:t xml:space="preserve">De ahí que deba arribarse a las siguientes consideraciones: </w:t>
      </w:r>
    </w:p>
    <w:p w14:paraId="4310D076" w14:textId="77777777" w:rsidR="0050131A" w:rsidRPr="008333A8" w:rsidRDefault="0050131A" w:rsidP="0050131A">
      <w:pPr>
        <w:pStyle w:val="Prrafodelista"/>
        <w:tabs>
          <w:tab w:val="left" w:pos="709"/>
        </w:tabs>
        <w:spacing w:line="360" w:lineRule="auto"/>
        <w:ind w:left="1425"/>
        <w:jc w:val="both"/>
        <w:rPr>
          <w:rFonts w:ascii="Palatino Linotype" w:hAnsi="Palatino Linotype"/>
          <w:b/>
          <w:bCs/>
          <w:i/>
        </w:rPr>
      </w:pPr>
    </w:p>
    <w:p w14:paraId="771A07B2" w14:textId="77777777" w:rsidR="0050131A" w:rsidRPr="00436F34" w:rsidRDefault="0050131A" w:rsidP="0050131A">
      <w:pPr>
        <w:pStyle w:val="Prrafodelista"/>
        <w:numPr>
          <w:ilvl w:val="0"/>
          <w:numId w:val="9"/>
        </w:numPr>
        <w:spacing w:line="360" w:lineRule="auto"/>
        <w:contextualSpacing/>
        <w:jc w:val="both"/>
        <w:rPr>
          <w:rFonts w:ascii="Palatino Linotype" w:hAnsi="Palatino Linotype"/>
          <w:bCs/>
        </w:rPr>
      </w:pPr>
      <w:r w:rsidRPr="00436F34">
        <w:rPr>
          <w:rFonts w:ascii="Palatino Linotype" w:hAnsi="Palatino Linotype"/>
          <w:bCs/>
        </w:rPr>
        <w:t>A través del derecho de acceso a la información pública fue requerida información relativa a t</w:t>
      </w:r>
      <w:r w:rsidRPr="00436F34">
        <w:rPr>
          <w:rFonts w:ascii="Palatino Linotype" w:hAnsi="Palatino Linotype"/>
          <w:color w:val="000000"/>
        </w:rPr>
        <w:t xml:space="preserve">odos y cada uno de los contratos celebrados por concepto de prestaciones de servicios. 2. Pasivo registrado por cada uno de los </w:t>
      </w:r>
      <w:r w:rsidRPr="00436F34">
        <w:rPr>
          <w:rFonts w:ascii="Palatino Linotype" w:hAnsi="Palatino Linotype"/>
          <w:color w:val="000000"/>
        </w:rPr>
        <w:lastRenderedPageBreak/>
        <w:t>prestadores de servicios que celebraron contratos de prestación de servicios con SAPASA y 3. Del punto anterior, el saldo pendiente de pago al dos de agosto del año en curso por cada uno de los proveedores y/o prestadores de servicios.</w:t>
      </w:r>
    </w:p>
    <w:p w14:paraId="3CA626C9" w14:textId="13753730" w:rsidR="0050131A" w:rsidRPr="0050131A" w:rsidRDefault="0050131A" w:rsidP="0050131A">
      <w:pPr>
        <w:pStyle w:val="Prrafodelista"/>
        <w:numPr>
          <w:ilvl w:val="0"/>
          <w:numId w:val="9"/>
        </w:numPr>
        <w:spacing w:line="360" w:lineRule="auto"/>
        <w:contextualSpacing/>
        <w:jc w:val="both"/>
        <w:rPr>
          <w:rFonts w:ascii="Palatino Linotype" w:hAnsi="Palatino Linotype"/>
          <w:bCs/>
        </w:rPr>
      </w:pPr>
      <w:r w:rsidRPr="00436F34">
        <w:rPr>
          <w:rFonts w:ascii="Palatino Linotype" w:hAnsi="Palatino Linotype"/>
          <w:bCs/>
        </w:rPr>
        <w:t xml:space="preserve">En respuesta el Sujeto Obligado </w:t>
      </w:r>
      <w:r w:rsidR="008360EC">
        <w:rPr>
          <w:rFonts w:ascii="Palatino Linotype" w:hAnsi="Palatino Linotype"/>
          <w:bCs/>
        </w:rPr>
        <w:t>hizo del conocimiento</w:t>
      </w:r>
      <w:r w:rsidRPr="00436F34">
        <w:rPr>
          <w:rFonts w:ascii="Palatino Linotype" w:hAnsi="Palatino Linotype"/>
          <w:bCs/>
        </w:rPr>
        <w:t xml:space="preserve"> que la información </w:t>
      </w:r>
      <w:r>
        <w:rPr>
          <w:rFonts w:ascii="Palatino Linotype" w:hAnsi="Palatino Linotype"/>
          <w:bCs/>
        </w:rPr>
        <w:t xml:space="preserve">se ponía </w:t>
      </w:r>
      <w:r w:rsidRPr="00436F34">
        <w:rPr>
          <w:rFonts w:ascii="Palatino Linotype" w:hAnsi="Palatino Linotype"/>
          <w:bCs/>
        </w:rPr>
        <w:t xml:space="preserve"> a disposición</w:t>
      </w:r>
      <w:r>
        <w:rPr>
          <w:rFonts w:ascii="Palatino Linotype" w:hAnsi="Palatino Linotype"/>
          <w:bCs/>
        </w:rPr>
        <w:t xml:space="preserve"> mediante consulta directa </w:t>
      </w:r>
      <w:r w:rsidRPr="00436F34">
        <w:rPr>
          <w:rFonts w:ascii="Palatino Linotype" w:hAnsi="Palatino Linotype"/>
          <w:bCs/>
        </w:rPr>
        <w:t xml:space="preserve"> </w:t>
      </w:r>
      <w:r>
        <w:rPr>
          <w:rFonts w:ascii="Palatino Linotype" w:hAnsi="Palatino Linotype"/>
          <w:bCs/>
        </w:rPr>
        <w:t>(</w:t>
      </w:r>
      <w:r w:rsidRPr="00436F34">
        <w:rPr>
          <w:rFonts w:ascii="Palatino Linotype" w:hAnsi="Palatino Linotype"/>
          <w:bCs/>
        </w:rPr>
        <w:t>in situ</w:t>
      </w:r>
      <w:r>
        <w:rPr>
          <w:rFonts w:ascii="Palatino Linotype" w:hAnsi="Palatino Linotype"/>
          <w:bCs/>
        </w:rPr>
        <w:t>)</w:t>
      </w:r>
      <w:r w:rsidRPr="00436F34">
        <w:rPr>
          <w:rFonts w:ascii="Palatino Linotype" w:hAnsi="Palatino Linotype"/>
          <w:bCs/>
        </w:rPr>
        <w:t>, derivado de que</w:t>
      </w:r>
      <w:r w:rsidRPr="00436F34">
        <w:rPr>
          <w:rFonts w:ascii="Palatino Linotype" w:hAnsi="Palatino Linotype" w:cs="Arial"/>
        </w:rPr>
        <w:t xml:space="preserve"> las actividades administrativas han sido reducidas a causa del virus SARS-COV2</w:t>
      </w:r>
      <w:r>
        <w:rPr>
          <w:rFonts w:ascii="Palatino Linotype" w:hAnsi="Palatino Linotype" w:cs="Arial"/>
        </w:rPr>
        <w:t>.</w:t>
      </w:r>
    </w:p>
    <w:p w14:paraId="3CAD6F8D" w14:textId="119B4695" w:rsidR="0050131A" w:rsidRDefault="008360EC" w:rsidP="0050131A">
      <w:pPr>
        <w:pStyle w:val="Prrafodelista"/>
        <w:numPr>
          <w:ilvl w:val="0"/>
          <w:numId w:val="9"/>
        </w:numPr>
        <w:spacing w:line="360" w:lineRule="auto"/>
        <w:contextualSpacing/>
        <w:jc w:val="both"/>
        <w:rPr>
          <w:rFonts w:ascii="Palatino Linotype" w:hAnsi="Palatino Linotype"/>
          <w:bCs/>
        </w:rPr>
      </w:pPr>
      <w:r>
        <w:rPr>
          <w:rFonts w:ascii="Palatino Linotype" w:hAnsi="Palatino Linotype"/>
          <w:bCs/>
        </w:rPr>
        <w:t>Cabe mencionar que el solicitante requirió la información a través del SAIMEX.</w:t>
      </w:r>
    </w:p>
    <w:p w14:paraId="60795738" w14:textId="3D8C2A78" w:rsidR="002E4E29" w:rsidRDefault="0050131A" w:rsidP="008360EC">
      <w:pPr>
        <w:pStyle w:val="Prrafodelista"/>
        <w:numPr>
          <w:ilvl w:val="0"/>
          <w:numId w:val="9"/>
        </w:numPr>
        <w:tabs>
          <w:tab w:val="left" w:pos="709"/>
        </w:tabs>
        <w:spacing w:line="360" w:lineRule="auto"/>
        <w:contextualSpacing/>
        <w:jc w:val="both"/>
        <w:rPr>
          <w:rFonts w:ascii="Palatino Linotype" w:hAnsi="Palatino Linotype" w:cs="Arial"/>
        </w:rPr>
      </w:pPr>
      <w:r>
        <w:rPr>
          <w:rFonts w:ascii="Palatino Linotype" w:hAnsi="Palatino Linotype" w:cs="Arial"/>
        </w:rPr>
        <w:t xml:space="preserve">Toda vez que cuenta con las atribuciones de generar, poseer y administrar la información solicitada, es dable ordenar la entrega de su entrega de </w:t>
      </w:r>
      <w:r w:rsidRPr="0050131A">
        <w:rPr>
          <w:rFonts w:ascii="Palatino Linotype" w:hAnsi="Palatino Linotype" w:cs="Arial"/>
        </w:rPr>
        <w:t xml:space="preserve">todos los contratos celebrados por concepto de prestación de servicios, durante el ejercicio 2019, los pasivos registrados por cada uno de los prestadores de servicios que celebraron contratos con el Sujeto Obligado durante el ejercicio 2019 y el saldo pendiente de pago al dos de agosto del año en curso por cada uno de los proveedores y/o prestadores de servicios. </w:t>
      </w:r>
    </w:p>
    <w:p w14:paraId="454601C7" w14:textId="77777777" w:rsidR="008360EC" w:rsidRPr="0050131A" w:rsidRDefault="008360EC" w:rsidP="008360EC">
      <w:pPr>
        <w:pStyle w:val="Prrafodelista"/>
        <w:tabs>
          <w:tab w:val="left" w:pos="709"/>
        </w:tabs>
        <w:spacing w:line="360" w:lineRule="auto"/>
        <w:ind w:left="720"/>
        <w:contextualSpacing/>
        <w:jc w:val="both"/>
        <w:rPr>
          <w:rFonts w:ascii="Palatino Linotype" w:hAnsi="Palatino Linotype" w:cs="Arial"/>
        </w:rPr>
      </w:pPr>
    </w:p>
    <w:p w14:paraId="5CD20C2D" w14:textId="77777777" w:rsidR="008333A8" w:rsidRPr="000177F8" w:rsidRDefault="008333A8" w:rsidP="008333A8">
      <w:pPr>
        <w:pStyle w:val="Prrafodelista"/>
        <w:numPr>
          <w:ilvl w:val="0"/>
          <w:numId w:val="6"/>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012A129D" w14:textId="77777777" w:rsidR="008333A8" w:rsidRPr="005423DF" w:rsidRDefault="008333A8" w:rsidP="008333A8">
      <w:pPr>
        <w:autoSpaceDE w:val="0"/>
        <w:autoSpaceDN w:val="0"/>
        <w:adjustRightInd w:val="0"/>
        <w:spacing w:after="0" w:line="360" w:lineRule="auto"/>
        <w:jc w:val="both"/>
        <w:rPr>
          <w:rFonts w:ascii="Palatino Linotype" w:hAnsi="Palatino Linotype" w:cs="Arial"/>
          <w:sz w:val="20"/>
          <w:szCs w:val="24"/>
        </w:rPr>
      </w:pPr>
    </w:p>
    <w:p w14:paraId="4618B29A" w14:textId="77777777" w:rsidR="008333A8" w:rsidRDefault="008333A8" w:rsidP="008333A8">
      <w:pPr>
        <w:tabs>
          <w:tab w:val="left" w:pos="709"/>
        </w:tabs>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w:t>
      </w:r>
      <w:r>
        <w:rPr>
          <w:rFonts w:ascii="Palatino Linotype" w:hAnsi="Palatino Linotype" w:cs="Arial"/>
          <w:sz w:val="24"/>
          <w:szCs w:val="24"/>
        </w:rPr>
        <w:t xml:space="preserve"> </w:t>
      </w:r>
      <w:r w:rsidRPr="00822149">
        <w:rPr>
          <w:rFonts w:ascii="Palatino Linotype" w:hAnsi="Palatino Linotype" w:cs="Arial"/>
          <w:sz w:val="24"/>
          <w:szCs w:val="24"/>
        </w:rPr>
        <w:t xml:space="preserve">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w:t>
      </w:r>
      <w:r>
        <w:rPr>
          <w:rFonts w:ascii="Palatino Linotype" w:hAnsi="Palatino Linotype" w:cs="Arial"/>
          <w:sz w:val="24"/>
          <w:szCs w:val="24"/>
        </w:rPr>
        <w:t>a lo</w:t>
      </w:r>
      <w:r w:rsidRPr="00822149">
        <w:rPr>
          <w:rFonts w:ascii="Palatino Linotype" w:hAnsi="Palatino Linotype" w:cs="Arial"/>
          <w:sz w:val="24"/>
          <w:szCs w:val="24"/>
        </w:rPr>
        <w:t xml:space="preserve">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lastRenderedPageBreak/>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14:paraId="3C88A62C" w14:textId="77777777" w:rsidR="008333A8" w:rsidRPr="00542DCC" w:rsidRDefault="008333A8" w:rsidP="008333A8">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14:paraId="615BBE53" w14:textId="77777777" w:rsidR="008333A8" w:rsidRPr="00542DCC" w:rsidRDefault="008333A8" w:rsidP="008333A8">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17A155EA" w14:textId="77777777" w:rsidR="008333A8" w:rsidRPr="00542DCC" w:rsidRDefault="008333A8" w:rsidP="008333A8">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2369AABB" w14:textId="77777777" w:rsidR="008333A8" w:rsidRDefault="008333A8" w:rsidP="008333A8">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27C78EAB" w14:textId="77777777" w:rsidR="008333A8" w:rsidRDefault="008333A8" w:rsidP="008333A8">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14:paraId="2DB8FB95" w14:textId="77777777" w:rsidR="008333A8" w:rsidRPr="00A31C1A" w:rsidRDefault="008333A8" w:rsidP="008333A8">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C984538" w14:textId="77777777" w:rsidR="008333A8" w:rsidRDefault="008333A8" w:rsidP="008333A8">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68A430C2" w14:textId="77777777" w:rsidR="008333A8" w:rsidRPr="00542DCC" w:rsidRDefault="008333A8" w:rsidP="008333A8">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14:paraId="7DEF8440" w14:textId="77777777" w:rsidR="008333A8" w:rsidRDefault="008333A8" w:rsidP="008333A8">
      <w:pPr>
        <w:autoSpaceDE w:val="0"/>
        <w:autoSpaceDN w:val="0"/>
        <w:adjustRightInd w:val="0"/>
        <w:spacing w:after="0" w:line="276" w:lineRule="auto"/>
        <w:ind w:left="567" w:right="284"/>
        <w:jc w:val="both"/>
        <w:rPr>
          <w:rFonts w:ascii="Palatino Linotype" w:hAnsi="Palatino Linotype" w:cs="Arial"/>
          <w:i/>
          <w:szCs w:val="24"/>
        </w:rPr>
      </w:pPr>
    </w:p>
    <w:p w14:paraId="68B17C2A" w14:textId="77777777" w:rsidR="008333A8" w:rsidRPr="00A31C1A" w:rsidRDefault="008333A8" w:rsidP="008333A8">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14:paraId="7BF54D44" w14:textId="77777777" w:rsidR="008333A8" w:rsidRDefault="008333A8" w:rsidP="008333A8">
      <w:pPr>
        <w:autoSpaceDE w:val="0"/>
        <w:autoSpaceDN w:val="0"/>
        <w:adjustRightInd w:val="0"/>
        <w:spacing w:after="0" w:line="276" w:lineRule="auto"/>
        <w:ind w:left="567" w:right="284"/>
        <w:jc w:val="both"/>
        <w:rPr>
          <w:rFonts w:ascii="Palatino Linotype" w:hAnsi="Palatino Linotype" w:cs="Arial"/>
          <w:b/>
          <w:i/>
          <w:szCs w:val="24"/>
        </w:rPr>
      </w:pPr>
    </w:p>
    <w:p w14:paraId="0CA22D21" w14:textId="77777777" w:rsidR="008333A8" w:rsidRPr="00542DCC" w:rsidRDefault="008333A8" w:rsidP="008333A8">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xml:space="preserve">. La clasificación es el proceso mediante el cual el sujeto obligado determina que la información en su poder </w:t>
      </w:r>
      <w:proofErr w:type="spellStart"/>
      <w:r w:rsidRPr="00542DCC">
        <w:rPr>
          <w:rFonts w:ascii="Palatino Linotype" w:hAnsi="Palatino Linotype" w:cs="Arial"/>
          <w:i/>
          <w:szCs w:val="24"/>
        </w:rPr>
        <w:t>actualiza</w:t>
      </w:r>
      <w:proofErr w:type="spellEnd"/>
      <w:r w:rsidRPr="00542DCC">
        <w:rPr>
          <w:rFonts w:ascii="Palatino Linotype" w:hAnsi="Palatino Linotype" w:cs="Arial"/>
          <w:i/>
          <w:szCs w:val="24"/>
        </w:rPr>
        <w:t xml:space="preserve"> alguno de los supuestos de reserva o confidencialidad, de conformidad con lo dispuesto en el presente título.</w:t>
      </w:r>
    </w:p>
    <w:p w14:paraId="44AA158B" w14:textId="77777777" w:rsidR="008333A8" w:rsidRPr="00542DCC" w:rsidRDefault="008333A8" w:rsidP="008333A8">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4C094512" w14:textId="77777777" w:rsidR="008333A8" w:rsidRPr="00542DCC" w:rsidRDefault="008333A8" w:rsidP="008333A8">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14:paraId="1AAB99A2" w14:textId="77777777" w:rsidR="008333A8" w:rsidRPr="00542DCC" w:rsidRDefault="008333A8" w:rsidP="008333A8">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4431AA60" w14:textId="77777777" w:rsidR="008333A8" w:rsidRPr="00542DCC" w:rsidRDefault="008333A8" w:rsidP="008333A8">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14:paraId="40620C80" w14:textId="77777777" w:rsidR="008333A8" w:rsidRPr="005809C0" w:rsidRDefault="008333A8" w:rsidP="008333A8">
      <w:pPr>
        <w:autoSpaceDE w:val="0"/>
        <w:autoSpaceDN w:val="0"/>
        <w:adjustRightInd w:val="0"/>
        <w:spacing w:after="0" w:line="360" w:lineRule="auto"/>
        <w:jc w:val="both"/>
        <w:rPr>
          <w:rFonts w:ascii="Palatino Linotype" w:hAnsi="Palatino Linotype" w:cs="Arial"/>
          <w:sz w:val="12"/>
          <w:szCs w:val="24"/>
        </w:rPr>
      </w:pPr>
    </w:p>
    <w:p w14:paraId="0C866C5C" w14:textId="77777777" w:rsidR="008333A8" w:rsidRDefault="008333A8" w:rsidP="008333A8">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w:t>
      </w:r>
      <w:r w:rsidRPr="00542DCC">
        <w:rPr>
          <w:rFonts w:ascii="Palatino Linotype" w:hAnsi="Palatino Linotype" w:cs="Arial"/>
          <w:i/>
          <w:szCs w:val="24"/>
        </w:rPr>
        <w:lastRenderedPageBreak/>
        <w:t>clasificadas, indicando su contenido de manera genérica y fundando y motivando su clasificación.</w:t>
      </w:r>
    </w:p>
    <w:p w14:paraId="1BF7C171" w14:textId="77777777" w:rsidR="008333A8" w:rsidRDefault="008333A8" w:rsidP="008333A8">
      <w:pPr>
        <w:autoSpaceDE w:val="0"/>
        <w:autoSpaceDN w:val="0"/>
        <w:adjustRightInd w:val="0"/>
        <w:spacing w:after="0" w:line="240" w:lineRule="auto"/>
        <w:ind w:left="567" w:right="284"/>
        <w:jc w:val="both"/>
        <w:rPr>
          <w:rFonts w:ascii="Palatino Linotype" w:hAnsi="Palatino Linotype" w:cs="Arial"/>
          <w:i/>
          <w:szCs w:val="24"/>
        </w:rPr>
      </w:pPr>
    </w:p>
    <w:p w14:paraId="0AC4D27D" w14:textId="77777777" w:rsidR="008333A8" w:rsidRPr="00A31C1A" w:rsidRDefault="008333A8" w:rsidP="008333A8">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14:paraId="3BCBAEFF" w14:textId="77777777" w:rsidR="008333A8" w:rsidRDefault="008333A8" w:rsidP="008333A8">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10053F36" w14:textId="77777777" w:rsidR="008333A8" w:rsidRDefault="008333A8" w:rsidP="008333A8">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3456B48A" w14:textId="77777777" w:rsidR="008333A8" w:rsidRPr="00C34442" w:rsidRDefault="008333A8" w:rsidP="008333A8">
      <w:pPr>
        <w:autoSpaceDE w:val="0"/>
        <w:autoSpaceDN w:val="0"/>
        <w:adjustRightInd w:val="0"/>
        <w:spacing w:after="0" w:line="276" w:lineRule="auto"/>
        <w:ind w:left="567" w:right="284"/>
        <w:jc w:val="both"/>
        <w:rPr>
          <w:rFonts w:ascii="Palatino Linotype" w:hAnsi="Palatino Linotype" w:cs="Arial"/>
          <w:i/>
          <w:sz w:val="12"/>
          <w:szCs w:val="24"/>
        </w:rPr>
      </w:pPr>
    </w:p>
    <w:p w14:paraId="7D58D544" w14:textId="77777777" w:rsidR="008333A8" w:rsidRPr="00E06153" w:rsidRDefault="008333A8" w:rsidP="008333A8">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14:paraId="53FA8850" w14:textId="77777777" w:rsidR="008333A8" w:rsidRPr="00C34442" w:rsidRDefault="008333A8" w:rsidP="008333A8">
      <w:pPr>
        <w:rPr>
          <w:sz w:val="10"/>
          <w:lang w:val="es-ES" w:eastAsia="es-ES"/>
        </w:rPr>
      </w:pPr>
    </w:p>
    <w:p w14:paraId="4D4C5395" w14:textId="77777777" w:rsidR="008333A8" w:rsidRPr="00AD2A55" w:rsidRDefault="008333A8" w:rsidP="008333A8">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042F51E6" w14:textId="77777777" w:rsidR="008333A8" w:rsidRPr="00AD2A55" w:rsidRDefault="008333A8" w:rsidP="008333A8">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2665A512" w14:textId="77777777" w:rsidR="008333A8" w:rsidRPr="00AD2A55" w:rsidRDefault="008333A8" w:rsidP="008333A8">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247A6614" w14:textId="77777777" w:rsidR="008333A8" w:rsidRPr="00AD2A55" w:rsidRDefault="008333A8" w:rsidP="008333A8">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06AACC22" w14:textId="77777777" w:rsidR="008333A8" w:rsidRPr="00AD2A55" w:rsidRDefault="008333A8" w:rsidP="008333A8">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6165F709" w14:textId="77777777" w:rsidR="008333A8" w:rsidRPr="00AD2A55" w:rsidRDefault="008333A8" w:rsidP="008333A8">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lastRenderedPageBreak/>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1FC30770" w14:textId="77777777" w:rsidR="008333A8" w:rsidRDefault="008333A8" w:rsidP="008333A8">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18010E22" w14:textId="77777777" w:rsidR="008333A8" w:rsidRPr="005809C0" w:rsidRDefault="008333A8" w:rsidP="008333A8">
      <w:pPr>
        <w:shd w:val="clear" w:color="auto" w:fill="FFFFFF"/>
        <w:spacing w:after="0" w:line="240" w:lineRule="auto"/>
        <w:ind w:left="851" w:right="851"/>
        <w:jc w:val="both"/>
        <w:rPr>
          <w:rFonts w:ascii="Palatino Linotype" w:eastAsia="Times New Roman" w:hAnsi="Palatino Linotype" w:cs="Arial"/>
          <w:i/>
          <w:iCs/>
          <w:color w:val="222222"/>
          <w:sz w:val="2"/>
          <w:lang w:eastAsia="es-MX"/>
        </w:rPr>
      </w:pPr>
    </w:p>
    <w:p w14:paraId="7B87FBE6" w14:textId="77777777" w:rsidR="008333A8" w:rsidRPr="0020745E" w:rsidRDefault="008333A8" w:rsidP="008333A8">
      <w:pPr>
        <w:shd w:val="clear" w:color="auto" w:fill="FFFFFF"/>
        <w:spacing w:after="101" w:line="240" w:lineRule="auto"/>
        <w:ind w:hanging="576"/>
        <w:jc w:val="both"/>
        <w:rPr>
          <w:rFonts w:ascii="Arial" w:eastAsia="Times New Roman" w:hAnsi="Arial" w:cs="Arial"/>
          <w:color w:val="2F2F2F"/>
          <w:sz w:val="18"/>
          <w:szCs w:val="18"/>
          <w:lang w:eastAsia="es-MX"/>
        </w:rPr>
      </w:pPr>
    </w:p>
    <w:p w14:paraId="2AD7A6AF" w14:textId="77777777" w:rsidR="008333A8" w:rsidRPr="00AD2A55" w:rsidRDefault="008333A8" w:rsidP="008333A8">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2E22526E" w14:textId="77777777" w:rsidR="008333A8" w:rsidRPr="00AD2A55" w:rsidRDefault="008333A8" w:rsidP="008333A8">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75C10B0B" w14:textId="77777777" w:rsidR="008333A8" w:rsidRPr="00AD2A55" w:rsidRDefault="008333A8" w:rsidP="008333A8">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09D190F9" w14:textId="77777777" w:rsidR="008333A8" w:rsidRPr="00AD2A55" w:rsidRDefault="008333A8" w:rsidP="008333A8">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7B34A31" w14:textId="77777777" w:rsidR="008333A8" w:rsidRPr="00AD2A55" w:rsidRDefault="008333A8" w:rsidP="008333A8">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w:t>
      </w:r>
      <w:proofErr w:type="gramStart"/>
      <w:r w:rsidRPr="00AD2A55">
        <w:rPr>
          <w:rFonts w:ascii="Palatino Linotype" w:eastAsia="Times New Roman" w:hAnsi="Palatino Linotype"/>
          <w:i/>
          <w:color w:val="auto"/>
          <w:sz w:val="22"/>
          <w:szCs w:val="22"/>
          <w:lang w:val="es-MX" w:eastAsia="es-MX"/>
        </w:rPr>
        <w:t>.  …</w:t>
      </w:r>
      <w:proofErr w:type="gramEnd"/>
    </w:p>
    <w:p w14:paraId="44321A4F" w14:textId="77777777" w:rsidR="008333A8" w:rsidRPr="00AD2A55" w:rsidRDefault="008333A8" w:rsidP="008333A8">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512820BD" w14:textId="77777777" w:rsidR="008333A8" w:rsidRDefault="008333A8" w:rsidP="008333A8">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0B7CDCE9" w14:textId="77777777" w:rsidR="008333A8" w:rsidRPr="00AD2A55" w:rsidRDefault="008333A8" w:rsidP="008333A8">
      <w:pPr>
        <w:shd w:val="clear" w:color="auto" w:fill="FFFFFF"/>
        <w:spacing w:after="0" w:line="240" w:lineRule="auto"/>
        <w:ind w:left="851" w:right="851"/>
        <w:jc w:val="both"/>
        <w:rPr>
          <w:rFonts w:ascii="Palatino Linotype" w:eastAsia="Times New Roman" w:hAnsi="Palatino Linotype" w:cs="Arial"/>
          <w:lang w:eastAsia="es-MX"/>
        </w:rPr>
      </w:pPr>
    </w:p>
    <w:p w14:paraId="50339FD9" w14:textId="77777777" w:rsidR="008333A8" w:rsidRDefault="008333A8" w:rsidP="008333A8">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 xml:space="preserve">información se debe señalar el artículo, fracción, inciso, párrafo o numeral de la ley o tratado internacional suscrito por el Estado mexicano que expresamente le otorga el carácter de </w:t>
      </w:r>
      <w:r w:rsidRPr="00C34442">
        <w:rPr>
          <w:rFonts w:ascii="Palatino Linotype" w:hAnsi="Palatino Linotype"/>
          <w:szCs w:val="24"/>
        </w:rPr>
        <w:t>reservada</w:t>
      </w:r>
      <w:r w:rsidRPr="00822149">
        <w:rPr>
          <w:rFonts w:ascii="Palatino Linotype" w:hAnsi="Palatino Linotype"/>
          <w:sz w:val="24"/>
          <w:szCs w:val="24"/>
        </w:rPr>
        <w:t xml:space="preserve"> o confidencial.</w:t>
      </w:r>
    </w:p>
    <w:p w14:paraId="6788336D" w14:textId="77777777" w:rsidR="008333A8" w:rsidRPr="00C34442" w:rsidRDefault="008333A8" w:rsidP="008333A8">
      <w:pPr>
        <w:autoSpaceDE w:val="0"/>
        <w:autoSpaceDN w:val="0"/>
        <w:adjustRightInd w:val="0"/>
        <w:spacing w:after="0" w:line="360" w:lineRule="auto"/>
        <w:jc w:val="both"/>
        <w:rPr>
          <w:rFonts w:ascii="Palatino Linotype" w:hAnsi="Palatino Linotype" w:cs="Arial"/>
          <w:bCs/>
          <w:sz w:val="12"/>
          <w:szCs w:val="24"/>
        </w:rPr>
      </w:pPr>
    </w:p>
    <w:p w14:paraId="6F29D681" w14:textId="77777777" w:rsidR="008333A8" w:rsidRDefault="008333A8" w:rsidP="008333A8">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33170102" w14:textId="77777777" w:rsidR="008333A8" w:rsidRPr="00C34442" w:rsidRDefault="008333A8" w:rsidP="008333A8">
      <w:pPr>
        <w:autoSpaceDE w:val="0"/>
        <w:autoSpaceDN w:val="0"/>
        <w:adjustRightInd w:val="0"/>
        <w:spacing w:after="0" w:line="360" w:lineRule="auto"/>
        <w:jc w:val="both"/>
        <w:rPr>
          <w:rFonts w:ascii="Palatino Linotype" w:hAnsi="Palatino Linotype" w:cs="Arial"/>
          <w:bCs/>
          <w:sz w:val="16"/>
          <w:szCs w:val="24"/>
        </w:rPr>
      </w:pPr>
    </w:p>
    <w:p w14:paraId="148E842B" w14:textId="77777777" w:rsidR="008333A8" w:rsidRDefault="008333A8" w:rsidP="008333A8">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lastRenderedPageBreak/>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3A712250" w14:textId="77777777" w:rsidR="008333A8" w:rsidRPr="00C34442" w:rsidRDefault="008333A8" w:rsidP="008333A8">
      <w:pPr>
        <w:spacing w:after="0" w:line="360" w:lineRule="auto"/>
        <w:jc w:val="both"/>
        <w:rPr>
          <w:rFonts w:ascii="Palatino Linotype" w:hAnsi="Palatino Linotype" w:cs="Arial"/>
          <w:bCs/>
          <w:sz w:val="8"/>
          <w:szCs w:val="24"/>
        </w:rPr>
      </w:pPr>
    </w:p>
    <w:p w14:paraId="213E35D9" w14:textId="77777777" w:rsidR="008333A8" w:rsidRDefault="008333A8" w:rsidP="008333A8">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6AA4970D" w14:textId="77777777" w:rsidR="008333A8" w:rsidRPr="00AD2A55" w:rsidRDefault="008333A8" w:rsidP="008333A8">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xml:space="preserve"> del que se deduzca </w:t>
      </w:r>
      <w:r w:rsidRPr="00AD2A55">
        <w:rPr>
          <w:rFonts w:ascii="Palatino Linotype" w:hAnsi="Palatino Linotype" w:cs="Arial"/>
          <w:bCs/>
          <w:i/>
          <w:iCs/>
        </w:rPr>
        <w:lastRenderedPageBreak/>
        <w:t>la relación de pertenencia lógica de los hechos al derecho invocado, que es la subsunción.”</w:t>
      </w:r>
    </w:p>
    <w:p w14:paraId="4743CA07" w14:textId="77777777" w:rsidR="008333A8" w:rsidRDefault="008333A8" w:rsidP="008333A8">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0EAA557F" w14:textId="77777777" w:rsidR="008333A8" w:rsidRDefault="008333A8" w:rsidP="008333A8">
      <w:pPr>
        <w:spacing w:after="0" w:line="240" w:lineRule="auto"/>
        <w:ind w:left="851" w:right="850"/>
        <w:jc w:val="both"/>
        <w:rPr>
          <w:rFonts w:ascii="Palatino Linotype" w:hAnsi="Palatino Linotype" w:cs="Arial"/>
          <w:bCs/>
          <w:i/>
          <w:iCs/>
        </w:rPr>
      </w:pPr>
    </w:p>
    <w:p w14:paraId="379EB2A4" w14:textId="77777777" w:rsidR="008333A8" w:rsidRPr="005809C0" w:rsidRDefault="008333A8" w:rsidP="008333A8">
      <w:pPr>
        <w:spacing w:after="0" w:line="240" w:lineRule="auto"/>
        <w:ind w:left="851" w:right="850"/>
        <w:jc w:val="both"/>
        <w:rPr>
          <w:rFonts w:ascii="Palatino Linotype" w:hAnsi="Palatino Linotype" w:cs="Arial"/>
          <w:bCs/>
          <w:i/>
          <w:iCs/>
          <w:sz w:val="18"/>
        </w:rPr>
      </w:pPr>
    </w:p>
    <w:p w14:paraId="6DE56944" w14:textId="29BF145F" w:rsidR="0050131A" w:rsidRDefault="008333A8" w:rsidP="008360EC">
      <w:pPr>
        <w:spacing w:after="0" w:line="360" w:lineRule="auto"/>
        <w:jc w:val="both"/>
      </w:pPr>
      <w:r w:rsidRPr="00AD2A55">
        <w:rPr>
          <w:rFonts w:ascii="Palatino Linotype" w:eastAsia="Calibri" w:hAnsi="Palatino Linotype" w:cs="Arial"/>
          <w:sz w:val="24"/>
          <w:szCs w:val="24"/>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sz w:val="24"/>
          <w:szCs w:val="24"/>
        </w:rPr>
        <w:t xml:space="preserve">140, </w:t>
      </w:r>
      <w:r w:rsidRPr="00AD2A55">
        <w:rPr>
          <w:rFonts w:ascii="Palatino Linotype" w:eastAsia="Calibri" w:hAnsi="Palatino Linotype" w:cs="Arial"/>
          <w:sz w:val="24"/>
          <w:szCs w:val="24"/>
        </w:rPr>
        <w:t>143 y 149 de la Ley de Transparencia y Acceso a la Información Pública del Estado de México y Municipios.</w:t>
      </w:r>
    </w:p>
    <w:p w14:paraId="5DEB4A72" w14:textId="77777777" w:rsidR="0050131A" w:rsidRPr="008360EC" w:rsidRDefault="0050131A" w:rsidP="008360EC"/>
    <w:p w14:paraId="6871CA54" w14:textId="77777777" w:rsidR="00323D3F" w:rsidRDefault="00323D3F" w:rsidP="00323D3F">
      <w:pPr>
        <w:spacing w:after="0" w:line="360" w:lineRule="auto"/>
        <w:jc w:val="both"/>
        <w:rPr>
          <w:rFonts w:ascii="Palatino Linotype" w:hAnsi="Palatino Linotype" w:cs="Arial"/>
          <w:sz w:val="24"/>
          <w:szCs w:val="24"/>
          <w:lang w:eastAsia="es-MX"/>
        </w:rPr>
      </w:pPr>
    </w:p>
    <w:p w14:paraId="706BD5F3" w14:textId="78392065" w:rsidR="00323D3F" w:rsidRDefault="00323D3F" w:rsidP="00323D3F">
      <w:pPr>
        <w:spacing w:after="0" w:line="360" w:lineRule="auto"/>
        <w:jc w:val="both"/>
        <w:rPr>
          <w:rFonts w:ascii="Palatino Linotype" w:hAnsi="Palatino Linotype"/>
          <w:sz w:val="24"/>
          <w:szCs w:val="24"/>
        </w:rPr>
      </w:pPr>
      <w:r>
        <w:rPr>
          <w:rFonts w:ascii="Palatino Linotype" w:hAnsi="Palatino Linotype" w:cs="Arial"/>
          <w:sz w:val="24"/>
          <w:szCs w:val="24"/>
          <w:lang w:eastAsia="es-MX"/>
        </w:rPr>
        <w:t>F</w:t>
      </w:r>
      <w:r w:rsidRPr="00A64804">
        <w:rPr>
          <w:rFonts w:ascii="Palatino Linotype" w:hAnsi="Palatino Linotype" w:cs="Arial"/>
          <w:sz w:val="24"/>
          <w:szCs w:val="24"/>
          <w:lang w:eastAsia="es-MX"/>
        </w:rPr>
        <w:t>inal</w:t>
      </w:r>
      <w:r w:rsidRPr="00A64804">
        <w:rPr>
          <w:rFonts w:ascii="Palatino Linotype" w:hAnsi="Palatino Linotype"/>
          <w:sz w:val="24"/>
          <w:szCs w:val="24"/>
        </w:rPr>
        <w:t>mente y en mérito de lo expuesto en líneas anteriores, resultan</w:t>
      </w:r>
      <w:r>
        <w:rPr>
          <w:rFonts w:ascii="Palatino Linotype" w:hAnsi="Palatino Linotype"/>
          <w:sz w:val="24"/>
          <w:szCs w:val="24"/>
        </w:rPr>
        <w:t xml:space="preserve"> </w:t>
      </w:r>
      <w:r w:rsidRPr="00A64804">
        <w:rPr>
          <w:rFonts w:ascii="Palatino Linotype" w:hAnsi="Palatino Linotype"/>
          <w:sz w:val="24"/>
          <w:szCs w:val="24"/>
        </w:rPr>
        <w:t xml:space="preserve">fundados los motivos de inconformidad vertidos por el Recurrente, por ello con fundamento en el artículo 186 fracción III de la Ley de Transparencia y Acceso a la Información Pública del Estado de México y Municipios, se </w:t>
      </w:r>
      <w:r w:rsidR="00F5455F">
        <w:rPr>
          <w:rFonts w:ascii="Palatino Linotype" w:hAnsi="Palatino Linotype"/>
          <w:sz w:val="24"/>
          <w:szCs w:val="24"/>
        </w:rPr>
        <w:t>revo</w:t>
      </w:r>
      <w:r>
        <w:rPr>
          <w:rFonts w:ascii="Palatino Linotype" w:hAnsi="Palatino Linotype"/>
          <w:sz w:val="24"/>
          <w:szCs w:val="24"/>
        </w:rPr>
        <w:t xml:space="preserve">ca </w:t>
      </w:r>
      <w:r w:rsidRPr="00A64804">
        <w:rPr>
          <w:rFonts w:ascii="Palatino Linotype" w:hAnsi="Palatino Linotype"/>
          <w:sz w:val="24"/>
          <w:szCs w:val="24"/>
        </w:rPr>
        <w:t xml:space="preserve">la respuesta a la solicitud de información </w:t>
      </w:r>
      <w:r>
        <w:rPr>
          <w:rFonts w:ascii="Palatino Linotype" w:hAnsi="Palatino Linotype" w:cs="Arial"/>
          <w:b/>
          <w:sz w:val="24"/>
          <w:szCs w:val="24"/>
        </w:rPr>
        <w:t xml:space="preserve"> </w:t>
      </w:r>
      <w:r w:rsidR="00F5455F" w:rsidRPr="000A4305">
        <w:rPr>
          <w:rFonts w:ascii="Palatino Linotype" w:hAnsi="Palatino Linotype"/>
          <w:b/>
          <w:bCs/>
          <w:sz w:val="24"/>
        </w:rPr>
        <w:t>00058/OASATIZARA/IP/2021</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14:paraId="1AE2C03A" w14:textId="77777777" w:rsidR="00323D3F" w:rsidRPr="002C6934" w:rsidRDefault="00323D3F" w:rsidP="00323D3F">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07F538EE" w14:textId="77777777" w:rsidR="00323D3F" w:rsidRPr="00ED28F4" w:rsidRDefault="00323D3F" w:rsidP="00323D3F">
      <w:pPr>
        <w:spacing w:after="0" w:line="360" w:lineRule="auto"/>
        <w:jc w:val="both"/>
        <w:rPr>
          <w:rFonts w:ascii="Palatino Linotype" w:eastAsia="Times New Roman" w:hAnsi="Palatino Linotype"/>
          <w:b/>
          <w:bCs/>
          <w:spacing w:val="60"/>
          <w:sz w:val="12"/>
          <w:szCs w:val="24"/>
          <w:lang w:val="es-ES_tradnl"/>
        </w:rPr>
      </w:pPr>
    </w:p>
    <w:p w14:paraId="6595BD5A" w14:textId="2095CFB0" w:rsidR="00323D3F" w:rsidRDefault="00323D3F" w:rsidP="00323D3F">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sidR="008050D8">
        <w:rPr>
          <w:rFonts w:ascii="Palatino Linotype" w:hAnsi="Palatino Linotype" w:cs="Arial"/>
          <w:sz w:val="24"/>
          <w:szCs w:val="24"/>
        </w:rPr>
        <w:t>revoca</w:t>
      </w:r>
      <w:r>
        <w:rPr>
          <w:rFonts w:ascii="Palatino Linotype" w:hAnsi="Palatino Linotype" w:cs="Arial"/>
          <w:sz w:val="24"/>
          <w:szCs w:val="24"/>
        </w:rPr>
        <w:t xml:space="preserve"> </w:t>
      </w:r>
      <w:r w:rsidRPr="00A64804">
        <w:rPr>
          <w:rFonts w:ascii="Palatino Linotype" w:hAnsi="Palatino Linotype" w:cs="Arial"/>
          <w:sz w:val="24"/>
          <w:szCs w:val="24"/>
        </w:rPr>
        <w:t xml:space="preserve">la respuesta entregada por el Sujeto Obligado, a la solicitud de </w:t>
      </w:r>
      <w:r w:rsidRPr="000A4305">
        <w:rPr>
          <w:rFonts w:ascii="Palatino Linotype" w:hAnsi="Palatino Linotype" w:cs="Arial"/>
          <w:sz w:val="24"/>
          <w:szCs w:val="24"/>
        </w:rPr>
        <w:t xml:space="preserve">información </w:t>
      </w:r>
      <w:r w:rsidR="00F5455F" w:rsidRPr="000A4305">
        <w:rPr>
          <w:rFonts w:ascii="Palatino Linotype" w:hAnsi="Palatino Linotype"/>
          <w:b/>
          <w:bCs/>
          <w:sz w:val="24"/>
          <w:szCs w:val="24"/>
        </w:rPr>
        <w:t>00058/OASATIZARA/IP/2021</w:t>
      </w:r>
      <w:r w:rsidRPr="000A4305">
        <w:rPr>
          <w:rFonts w:ascii="Palatino Linotype" w:hAnsi="Palatino Linotype" w:cs="Arial"/>
          <w:sz w:val="24"/>
          <w:szCs w:val="24"/>
        </w:rPr>
        <w:t>,</w:t>
      </w:r>
      <w:r w:rsidRPr="00A64804">
        <w:rPr>
          <w:rFonts w:ascii="Palatino Linotype" w:hAnsi="Palatino Linotype" w:cs="Arial"/>
          <w:sz w:val="24"/>
          <w:szCs w:val="24"/>
        </w:rPr>
        <w:t xml:space="preserve"> por resultar</w:t>
      </w:r>
      <w:r>
        <w:rPr>
          <w:rFonts w:ascii="Palatino Linotype" w:hAnsi="Palatino Linotype" w:cs="Arial"/>
          <w:sz w:val="24"/>
          <w:szCs w:val="24"/>
        </w:rPr>
        <w:t xml:space="preserve"> f</w:t>
      </w:r>
      <w:r w:rsidRPr="00A64804">
        <w:rPr>
          <w:rFonts w:ascii="Palatino Linotype" w:hAnsi="Palatino Linotype" w:cs="Arial"/>
          <w:sz w:val="24"/>
          <w:szCs w:val="24"/>
        </w:rPr>
        <w:t xml:space="preserve">undados los motivos de </w:t>
      </w:r>
      <w:r w:rsidRPr="00A64804">
        <w:rPr>
          <w:rFonts w:ascii="Palatino Linotype" w:hAnsi="Palatino Linotype" w:cs="Arial"/>
          <w:sz w:val="24"/>
          <w:szCs w:val="24"/>
        </w:rPr>
        <w:lastRenderedPageBreak/>
        <w:t xml:space="preserve">inconformidad que arguye </w:t>
      </w:r>
      <w:r>
        <w:rPr>
          <w:rFonts w:ascii="Palatino Linotype" w:hAnsi="Palatino Linotype" w:cs="Arial"/>
          <w:sz w:val="24"/>
          <w:szCs w:val="24"/>
        </w:rPr>
        <w:t>e</w:t>
      </w:r>
      <w:r w:rsidRPr="00A64804">
        <w:rPr>
          <w:rFonts w:ascii="Palatino Linotype" w:hAnsi="Palatino Linotype" w:cs="Arial"/>
          <w:sz w:val="24"/>
          <w:szCs w:val="24"/>
        </w:rPr>
        <w:t>l recurrente, en términos del considerando cuarto de la presente resolución.</w:t>
      </w:r>
    </w:p>
    <w:p w14:paraId="3C8E1D0E" w14:textId="77777777" w:rsidR="00323D3F" w:rsidRPr="00A64804" w:rsidRDefault="00323D3F" w:rsidP="00323D3F">
      <w:pPr>
        <w:spacing w:after="0" w:line="360" w:lineRule="auto"/>
        <w:jc w:val="both"/>
        <w:rPr>
          <w:rFonts w:ascii="Palatino Linotype" w:hAnsi="Palatino Linotype" w:cs="Arial"/>
          <w:sz w:val="24"/>
          <w:szCs w:val="24"/>
        </w:rPr>
      </w:pPr>
    </w:p>
    <w:p w14:paraId="32FD897D" w14:textId="5007471B" w:rsidR="00323D3F" w:rsidRDefault="00323D3F" w:rsidP="00323D3F">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xml:space="preserve">. Se ordena al Sujeto Obligado haga entrega al Recurrente, </w:t>
      </w:r>
      <w:r>
        <w:rPr>
          <w:rFonts w:ascii="Palatino Linotype" w:hAnsi="Palatino Linotype" w:cs="Arial"/>
          <w:sz w:val="24"/>
          <w:szCs w:val="24"/>
        </w:rPr>
        <w:t xml:space="preserve">en términos del considerando cuarto de la presente resolución, mediante el </w:t>
      </w:r>
      <w:r w:rsidRPr="009D636F">
        <w:rPr>
          <w:rFonts w:ascii="Palatino Linotype" w:hAnsi="Palatino Linotype" w:cs="Arial"/>
          <w:sz w:val="24"/>
          <w:szCs w:val="24"/>
        </w:rPr>
        <w:t>Sistema de Acceso a la Información Mexiquense</w:t>
      </w:r>
      <w:r>
        <w:rPr>
          <w:rFonts w:ascii="Palatino Linotype" w:hAnsi="Palatino Linotype" w:cs="Arial"/>
          <w:sz w:val="24"/>
          <w:szCs w:val="24"/>
        </w:rPr>
        <w:t xml:space="preserve"> SAIMEX,</w:t>
      </w:r>
      <w:r w:rsidR="00F5455F">
        <w:rPr>
          <w:rFonts w:ascii="Palatino Linotype" w:hAnsi="Palatino Linotype" w:cs="Arial"/>
          <w:sz w:val="24"/>
          <w:szCs w:val="24"/>
        </w:rPr>
        <w:t xml:space="preserve"> en caso de ser procedente en versión pública, de</w:t>
      </w:r>
      <w:r>
        <w:rPr>
          <w:rFonts w:ascii="Palatino Linotype" w:hAnsi="Palatino Linotype" w:cs="Arial"/>
          <w:sz w:val="24"/>
          <w:szCs w:val="24"/>
        </w:rPr>
        <w:t xml:space="preserve"> </w:t>
      </w:r>
      <w:r w:rsidRPr="00A64804">
        <w:rPr>
          <w:rFonts w:ascii="Palatino Linotype" w:hAnsi="Palatino Linotype" w:cs="Arial"/>
          <w:sz w:val="24"/>
          <w:szCs w:val="24"/>
        </w:rPr>
        <w:t xml:space="preserve">lo siguiente: </w:t>
      </w:r>
    </w:p>
    <w:p w14:paraId="43904D5D" w14:textId="77777777" w:rsidR="00323D3F" w:rsidRDefault="00323D3F" w:rsidP="00323D3F">
      <w:pPr>
        <w:spacing w:after="0" w:line="360" w:lineRule="auto"/>
        <w:jc w:val="both"/>
        <w:rPr>
          <w:rFonts w:ascii="Palatino Linotype" w:hAnsi="Palatino Linotype" w:cs="Arial"/>
          <w:sz w:val="24"/>
          <w:szCs w:val="24"/>
        </w:rPr>
      </w:pPr>
    </w:p>
    <w:p w14:paraId="54D8E4B1" w14:textId="4A2BC83C" w:rsidR="004029DE" w:rsidRPr="004029DE" w:rsidRDefault="004029DE" w:rsidP="004029DE">
      <w:pPr>
        <w:pStyle w:val="Prrafodelista"/>
        <w:numPr>
          <w:ilvl w:val="0"/>
          <w:numId w:val="10"/>
        </w:numPr>
        <w:spacing w:line="360" w:lineRule="auto"/>
        <w:jc w:val="both"/>
        <w:rPr>
          <w:rFonts w:ascii="Palatino Linotype" w:eastAsiaTheme="minorHAnsi" w:hAnsi="Palatino Linotype" w:cs="Arial"/>
          <w:i/>
          <w:sz w:val="22"/>
          <w:szCs w:val="22"/>
          <w:lang w:val="es-MX" w:eastAsia="en-US"/>
        </w:rPr>
      </w:pPr>
      <w:r>
        <w:rPr>
          <w:rFonts w:ascii="Palatino Linotype" w:eastAsiaTheme="minorHAnsi" w:hAnsi="Palatino Linotype" w:cs="Arial"/>
          <w:i/>
          <w:sz w:val="22"/>
          <w:szCs w:val="22"/>
          <w:lang w:val="es-MX" w:eastAsia="en-US"/>
        </w:rPr>
        <w:t>T</w:t>
      </w:r>
      <w:r w:rsidR="00981F8B" w:rsidRPr="004029DE">
        <w:rPr>
          <w:rFonts w:ascii="Palatino Linotype" w:eastAsiaTheme="minorHAnsi" w:hAnsi="Palatino Linotype" w:cs="Arial"/>
          <w:i/>
          <w:sz w:val="22"/>
          <w:szCs w:val="22"/>
          <w:lang w:val="es-MX" w:eastAsia="en-US"/>
        </w:rPr>
        <w:t>odos los contratos celebrados por concepto de prestación de servicios, durante el ejercicio 2019</w:t>
      </w:r>
      <w:r>
        <w:rPr>
          <w:rFonts w:ascii="Palatino Linotype" w:eastAsiaTheme="minorHAnsi" w:hAnsi="Palatino Linotype" w:cs="Arial"/>
          <w:i/>
          <w:sz w:val="22"/>
          <w:szCs w:val="22"/>
          <w:lang w:val="es-MX" w:eastAsia="en-US"/>
        </w:rPr>
        <w:t>.</w:t>
      </w:r>
      <w:r w:rsidR="00981F8B" w:rsidRPr="004029DE">
        <w:rPr>
          <w:rFonts w:ascii="Palatino Linotype" w:eastAsiaTheme="minorHAnsi" w:hAnsi="Palatino Linotype" w:cs="Arial"/>
          <w:i/>
          <w:sz w:val="22"/>
          <w:szCs w:val="22"/>
          <w:lang w:val="es-MX" w:eastAsia="en-US"/>
        </w:rPr>
        <w:t xml:space="preserve"> </w:t>
      </w:r>
    </w:p>
    <w:p w14:paraId="05CD01A0" w14:textId="7717A11C" w:rsidR="004029DE" w:rsidRPr="004029DE" w:rsidRDefault="004029DE" w:rsidP="004029DE">
      <w:pPr>
        <w:pStyle w:val="Prrafodelista"/>
        <w:numPr>
          <w:ilvl w:val="0"/>
          <w:numId w:val="10"/>
        </w:numPr>
        <w:spacing w:line="360" w:lineRule="auto"/>
        <w:jc w:val="both"/>
        <w:rPr>
          <w:rFonts w:ascii="Palatino Linotype" w:eastAsiaTheme="minorHAnsi" w:hAnsi="Palatino Linotype" w:cs="Arial"/>
          <w:i/>
          <w:sz w:val="22"/>
          <w:szCs w:val="22"/>
          <w:lang w:val="es-MX" w:eastAsia="en-US"/>
        </w:rPr>
      </w:pPr>
      <w:r w:rsidRPr="004029DE">
        <w:rPr>
          <w:rFonts w:ascii="Palatino Linotype" w:eastAsiaTheme="minorHAnsi" w:hAnsi="Palatino Linotype" w:cs="Arial"/>
          <w:i/>
          <w:sz w:val="22"/>
          <w:szCs w:val="22"/>
          <w:lang w:val="es-MX" w:eastAsia="en-US"/>
        </w:rPr>
        <w:t xml:space="preserve">Documento en donde conste </w:t>
      </w:r>
      <w:r w:rsidR="00981F8B" w:rsidRPr="004029DE">
        <w:rPr>
          <w:rFonts w:ascii="Palatino Linotype" w:eastAsiaTheme="minorHAnsi" w:hAnsi="Palatino Linotype" w:cs="Arial"/>
          <w:i/>
          <w:sz w:val="22"/>
          <w:szCs w:val="22"/>
          <w:lang w:val="es-MX" w:eastAsia="en-US"/>
        </w:rPr>
        <w:t>los pasivos registrados por cada uno de los prestadores de servicios que celebraron contratos con el Sujeto Obligado durante el ejercicio 2019</w:t>
      </w:r>
      <w:r>
        <w:rPr>
          <w:rFonts w:ascii="Palatino Linotype" w:eastAsiaTheme="minorHAnsi" w:hAnsi="Palatino Linotype" w:cs="Arial"/>
          <w:i/>
          <w:sz w:val="22"/>
          <w:szCs w:val="22"/>
          <w:lang w:val="es-MX" w:eastAsia="en-US"/>
        </w:rPr>
        <w:t>.</w:t>
      </w:r>
    </w:p>
    <w:p w14:paraId="621925E1" w14:textId="2C21BA99" w:rsidR="00323D3F" w:rsidRPr="004029DE" w:rsidRDefault="004029DE" w:rsidP="004029DE">
      <w:pPr>
        <w:pStyle w:val="Prrafodelista"/>
        <w:numPr>
          <w:ilvl w:val="0"/>
          <w:numId w:val="10"/>
        </w:numPr>
        <w:spacing w:line="360" w:lineRule="auto"/>
        <w:jc w:val="both"/>
        <w:rPr>
          <w:rFonts w:ascii="Palatino Linotype" w:eastAsiaTheme="minorHAnsi" w:hAnsi="Palatino Linotype" w:cs="Arial"/>
          <w:i/>
          <w:sz w:val="22"/>
          <w:szCs w:val="22"/>
          <w:lang w:val="es-MX" w:eastAsia="en-US"/>
        </w:rPr>
      </w:pPr>
      <w:r w:rsidRPr="004029DE">
        <w:rPr>
          <w:rFonts w:ascii="Palatino Linotype" w:eastAsiaTheme="minorHAnsi" w:hAnsi="Palatino Linotype" w:cs="Arial"/>
          <w:i/>
          <w:sz w:val="22"/>
          <w:szCs w:val="22"/>
          <w:lang w:val="es-MX" w:eastAsia="en-US"/>
        </w:rPr>
        <w:t xml:space="preserve">Documento en donde conste </w:t>
      </w:r>
      <w:r w:rsidR="00981F8B" w:rsidRPr="004029DE">
        <w:rPr>
          <w:rFonts w:ascii="Palatino Linotype" w:eastAsiaTheme="minorHAnsi" w:hAnsi="Palatino Linotype" w:cs="Arial"/>
          <w:i/>
          <w:sz w:val="22"/>
          <w:szCs w:val="22"/>
          <w:lang w:val="es-MX" w:eastAsia="en-US"/>
        </w:rPr>
        <w:t>el saldo pendiente de pago al dos de agosto del año en curso por cada uno de los proveedores y/o prestadores de servicios</w:t>
      </w:r>
      <w:r w:rsidRPr="004029DE">
        <w:rPr>
          <w:rFonts w:ascii="Palatino Linotype" w:eastAsiaTheme="minorHAnsi" w:hAnsi="Palatino Linotype" w:cs="Arial"/>
          <w:i/>
          <w:sz w:val="22"/>
          <w:szCs w:val="22"/>
          <w:lang w:val="es-MX" w:eastAsia="en-US"/>
        </w:rPr>
        <w:t>, que se tienen registrados.</w:t>
      </w:r>
    </w:p>
    <w:p w14:paraId="7C719302" w14:textId="77777777" w:rsidR="004029DE" w:rsidRPr="004029DE" w:rsidRDefault="004029DE" w:rsidP="004029DE">
      <w:pPr>
        <w:pStyle w:val="Prrafodelista"/>
        <w:spacing w:line="360" w:lineRule="auto"/>
        <w:ind w:left="720"/>
        <w:jc w:val="both"/>
        <w:rPr>
          <w:rFonts w:ascii="Palatino Linotype" w:hAnsi="Palatino Linotype" w:cs="Arial"/>
          <w:i/>
        </w:rPr>
      </w:pPr>
    </w:p>
    <w:p w14:paraId="79CF2172" w14:textId="3B3DC2B5" w:rsidR="00323D3F" w:rsidRPr="004029DE" w:rsidRDefault="00323D3F" w:rsidP="004029DE">
      <w:pPr>
        <w:spacing w:line="360" w:lineRule="auto"/>
        <w:jc w:val="both"/>
        <w:rPr>
          <w:rFonts w:ascii="Palatino Linotype" w:hAnsi="Palatino Linotype" w:cs="Arial"/>
          <w:i/>
        </w:rPr>
      </w:pPr>
      <w:r w:rsidRPr="004029DE">
        <w:rPr>
          <w:rFonts w:ascii="Palatino Linotype" w:hAnsi="Palatino Linotype" w:cs="Arial"/>
          <w:i/>
        </w:rPr>
        <w:t xml:space="preserve">Acuerdo de clasificación que respalde la versión pública de la información </w:t>
      </w:r>
      <w:r w:rsidR="004029DE">
        <w:rPr>
          <w:rFonts w:ascii="Palatino Linotype" w:hAnsi="Palatino Linotype" w:cs="Arial"/>
          <w:i/>
        </w:rPr>
        <w:t xml:space="preserve">que sea </w:t>
      </w:r>
      <w:r w:rsidRPr="004029DE">
        <w:rPr>
          <w:rFonts w:ascii="Palatino Linotype" w:hAnsi="Palatino Linotype" w:cs="Arial"/>
          <w:i/>
        </w:rPr>
        <w:t xml:space="preserve">entregada </w:t>
      </w:r>
      <w:r w:rsidR="004029DE">
        <w:rPr>
          <w:rFonts w:ascii="Palatino Linotype" w:hAnsi="Palatino Linotype" w:cs="Arial"/>
          <w:i/>
        </w:rPr>
        <w:t>para dar cumplimiento a la presente resolución</w:t>
      </w:r>
      <w:r w:rsidRPr="004029DE">
        <w:rPr>
          <w:rFonts w:ascii="Palatino Linotype" w:hAnsi="Palatino Linotype" w:cs="Arial"/>
          <w:i/>
        </w:rPr>
        <w:t>, en términos de los artículos 49, fracción VIII, 134 y 149 de la Ley de Transparencia y Acceso a la Información Pública del Estado de México y Municipios y demás normatividades aplicables y demás normatividades aplicables.</w:t>
      </w:r>
    </w:p>
    <w:p w14:paraId="1A430428" w14:textId="77777777" w:rsidR="00323D3F" w:rsidRPr="00681B66" w:rsidRDefault="00323D3F" w:rsidP="00323D3F">
      <w:pPr>
        <w:autoSpaceDE w:val="0"/>
        <w:autoSpaceDN w:val="0"/>
        <w:adjustRightInd w:val="0"/>
        <w:spacing w:line="360" w:lineRule="auto"/>
        <w:jc w:val="both"/>
        <w:rPr>
          <w:rFonts w:ascii="Palatino Linotype" w:hAnsi="Palatino Linotype" w:cs="Arial"/>
          <w:i/>
        </w:rPr>
      </w:pPr>
    </w:p>
    <w:p w14:paraId="1803422F" w14:textId="77777777" w:rsidR="00323D3F" w:rsidRDefault="00323D3F" w:rsidP="00323D3F">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w:t>
      </w:r>
      <w:r w:rsidRPr="00A64804">
        <w:rPr>
          <w:rFonts w:ascii="Palatino Linotype" w:hAnsi="Palatino Linotype" w:cs="Arial"/>
          <w:sz w:val="24"/>
          <w:szCs w:val="24"/>
        </w:rPr>
        <w:lastRenderedPageBreak/>
        <w:t xml:space="preserve">Municipios; dé cumplimiento a lo ordenado dentro del plazo de </w:t>
      </w:r>
      <w:r>
        <w:rPr>
          <w:rFonts w:ascii="Palatino Linotype" w:hAnsi="Palatino Linotype" w:cs="Arial"/>
          <w:sz w:val="24"/>
          <w:szCs w:val="24"/>
        </w:rPr>
        <w:t>diez</w:t>
      </w:r>
      <w:r w:rsidRPr="00A64804">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500EBBC5" w14:textId="77777777" w:rsidR="00323D3F" w:rsidRPr="001624E8" w:rsidRDefault="00323D3F" w:rsidP="00323D3F">
      <w:pPr>
        <w:autoSpaceDE w:val="0"/>
        <w:autoSpaceDN w:val="0"/>
        <w:adjustRightInd w:val="0"/>
        <w:spacing w:after="0" w:line="360" w:lineRule="auto"/>
        <w:jc w:val="both"/>
        <w:rPr>
          <w:rFonts w:ascii="Palatino Linotype" w:hAnsi="Palatino Linotype" w:cs="Arial"/>
          <w:sz w:val="24"/>
          <w:szCs w:val="24"/>
        </w:rPr>
      </w:pPr>
    </w:p>
    <w:p w14:paraId="60466555" w14:textId="77777777" w:rsidR="00323D3F" w:rsidRPr="002121F2" w:rsidRDefault="00323D3F" w:rsidP="00323D3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A34451">
        <w:rPr>
          <w:rFonts w:ascii="Palatino Linotype" w:hAnsi="Palatino Linotype" w:cs="Arial"/>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07AA55E2" w14:textId="77777777" w:rsidR="00323D3F" w:rsidRPr="001624E8" w:rsidRDefault="00323D3F" w:rsidP="00323D3F">
      <w:pPr>
        <w:autoSpaceDE w:val="0"/>
        <w:autoSpaceDN w:val="0"/>
        <w:adjustRightInd w:val="0"/>
        <w:spacing w:after="0" w:line="360" w:lineRule="auto"/>
        <w:jc w:val="both"/>
        <w:rPr>
          <w:rFonts w:ascii="Palatino Linotype" w:hAnsi="Palatino Linotype" w:cs="Arial"/>
          <w:sz w:val="24"/>
          <w:szCs w:val="24"/>
        </w:rPr>
      </w:pPr>
    </w:p>
    <w:p w14:paraId="2CAD7713" w14:textId="77777777" w:rsidR="00323D3F" w:rsidRDefault="00323D3F" w:rsidP="00323D3F">
      <w:pPr>
        <w:spacing w:after="0" w:line="360" w:lineRule="auto"/>
        <w:jc w:val="both"/>
        <w:rPr>
          <w:rFonts w:ascii="Palatino Linotype" w:hAnsi="Palatino Linotype" w:cs="Arial"/>
          <w:bCs/>
          <w:sz w:val="24"/>
          <w:szCs w:val="24"/>
        </w:rPr>
      </w:pPr>
      <w:r>
        <w:rPr>
          <w:rFonts w:ascii="Palatino Linotype" w:hAnsi="Palatino Linotype" w:cs="Arial"/>
          <w:b/>
          <w:sz w:val="28"/>
          <w:szCs w:val="24"/>
        </w:rPr>
        <w:t>QUIN</w:t>
      </w:r>
      <w:r w:rsidRPr="00A64804">
        <w:rPr>
          <w:rFonts w:ascii="Palatino Linotype" w:hAnsi="Palatino Linotype" w:cs="Arial"/>
          <w:b/>
          <w:sz w:val="28"/>
          <w:szCs w:val="24"/>
        </w:rPr>
        <w:t>TO</w:t>
      </w:r>
      <w:r w:rsidRPr="00A64804">
        <w:rPr>
          <w:rFonts w:ascii="Palatino Linotype" w:hAnsi="Palatino Linotype" w:cs="Arial"/>
          <w:sz w:val="28"/>
          <w:szCs w:val="24"/>
        </w:rPr>
        <w:t>.</w:t>
      </w:r>
      <w:r w:rsidRPr="00A64804">
        <w:rPr>
          <w:rFonts w:ascii="Palatino Linotype" w:hAnsi="Palatino Linotype" w:cs="Arial"/>
          <w:sz w:val="24"/>
          <w:szCs w:val="24"/>
        </w:rPr>
        <w:t xml:space="preserve"> Notifíquese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la presente resolución vía</w:t>
      </w:r>
      <w:r>
        <w:rPr>
          <w:rFonts w:ascii="Palatino Linotype" w:hAnsi="Palatino Linotype" w:cs="Arial"/>
          <w:bCs/>
          <w:sz w:val="24"/>
          <w:szCs w:val="24"/>
        </w:rPr>
        <w:t xml:space="preserve"> </w:t>
      </w:r>
      <w:r w:rsidRPr="009D636F">
        <w:rPr>
          <w:rFonts w:ascii="Palatino Linotype" w:hAnsi="Palatino Linotype" w:cs="Arial"/>
          <w:sz w:val="24"/>
          <w:szCs w:val="24"/>
        </w:rPr>
        <w:t>Sistema de Acceso a la Información Mexiquense</w:t>
      </w:r>
      <w:r w:rsidRPr="00A64804">
        <w:rPr>
          <w:rFonts w:ascii="Palatino Linotype" w:hAnsi="Palatino Linotype" w:cs="Arial"/>
          <w:bCs/>
          <w:sz w:val="24"/>
          <w:szCs w:val="24"/>
        </w:rPr>
        <w:t xml:space="preserve">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14:paraId="3235274A" w14:textId="77777777" w:rsidR="00546BFC" w:rsidRDefault="00546BFC" w:rsidP="00546BFC">
      <w:pPr>
        <w:pStyle w:val="Sinespaciado"/>
        <w:spacing w:line="360" w:lineRule="auto"/>
        <w:jc w:val="both"/>
        <w:rPr>
          <w:rFonts w:ascii="Palatino Linotype" w:hAnsi="Palatino Linotype"/>
        </w:rPr>
      </w:pPr>
    </w:p>
    <w:p w14:paraId="3C3111E8" w14:textId="31184E7C" w:rsidR="00546BFC" w:rsidRDefault="00546BFC" w:rsidP="00546BFC">
      <w:pPr>
        <w:spacing w:after="0" w:line="360" w:lineRule="auto"/>
        <w:jc w:val="both"/>
        <w:rPr>
          <w:rFonts w:ascii="Palatino Linotype" w:hAnsi="Palatino Linotype" w:cs="Arial"/>
          <w:sz w:val="20"/>
          <w:szCs w:val="20"/>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JOSÉ MARTÍNEZ VILCHIS, </w:t>
      </w:r>
      <w:r w:rsidRPr="001B71AD">
        <w:rPr>
          <w:rFonts w:ascii="Palatino Linotype" w:hAnsi="Palatino Linotype" w:cs="Arial"/>
          <w:sz w:val="24"/>
          <w:szCs w:val="24"/>
        </w:rPr>
        <w:t>MARÍA DEL ROSARIO MEJÍA AYALA, SHARON CRISTINA MORALES MARTÍNEZ</w:t>
      </w:r>
      <w:r>
        <w:rPr>
          <w:rFonts w:ascii="Palatino Linotype" w:hAnsi="Palatino Linotype" w:cs="Arial"/>
          <w:sz w:val="24"/>
          <w:szCs w:val="24"/>
        </w:rPr>
        <w:t xml:space="preserve">, LUIS GUSTAVO PARRA NORIEGA </w:t>
      </w:r>
      <w:r w:rsidR="00405C3F">
        <w:rPr>
          <w:rFonts w:ascii="Palatino Linotype" w:hAnsi="Palatino Linotype" w:cs="Arial"/>
          <w:sz w:val="24"/>
          <w:szCs w:val="24"/>
        </w:rPr>
        <w:t>Y</w:t>
      </w:r>
      <w:r w:rsidRPr="00AF16E9">
        <w:rPr>
          <w:rFonts w:ascii="Palatino Linotype" w:hAnsi="Palatino Linotype" w:cs="Arial"/>
          <w:sz w:val="24"/>
          <w:szCs w:val="24"/>
        </w:rPr>
        <w:t xml:space="preserve"> </w:t>
      </w:r>
      <w:r w:rsidRPr="001B71AD">
        <w:rPr>
          <w:rFonts w:ascii="Palatino Linotype" w:hAnsi="Palatino Linotype" w:cs="Arial"/>
          <w:sz w:val="24"/>
          <w:szCs w:val="24"/>
        </w:rPr>
        <w:t xml:space="preserve">GUADALUPE RAMÍREZ PEÑA, </w:t>
      </w:r>
      <w:r w:rsidRPr="00C43242">
        <w:rPr>
          <w:rFonts w:ascii="Palatino Linotype" w:hAnsi="Palatino Linotype" w:cs="Arial"/>
          <w:sz w:val="24"/>
          <w:szCs w:val="24"/>
        </w:rPr>
        <w:t>EN LA</w:t>
      </w:r>
      <w:r>
        <w:rPr>
          <w:rFonts w:ascii="Palatino Linotype" w:hAnsi="Palatino Linotype" w:cs="Arial"/>
          <w:sz w:val="24"/>
          <w:szCs w:val="24"/>
        </w:rPr>
        <w:t xml:space="preserve"> </w:t>
      </w:r>
      <w:r w:rsidR="004029DE">
        <w:rPr>
          <w:rFonts w:ascii="Palatino Linotype" w:hAnsi="Palatino Linotype" w:cs="Arial"/>
          <w:sz w:val="24"/>
          <w:szCs w:val="24"/>
        </w:rPr>
        <w:lastRenderedPageBreak/>
        <w:t>CUADRAGÉSIMA</w:t>
      </w:r>
      <w:r w:rsidR="00281E06">
        <w:rPr>
          <w:rFonts w:ascii="Palatino Linotype" w:hAnsi="Palatino Linotype" w:cs="Arial"/>
          <w:sz w:val="24"/>
          <w:szCs w:val="24"/>
        </w:rPr>
        <w:t xml:space="preserve"> </w:t>
      </w:r>
      <w:r>
        <w:rPr>
          <w:rFonts w:ascii="Palatino Linotype" w:hAnsi="Palatino Linotype" w:cs="Arial"/>
          <w:sz w:val="24"/>
          <w:szCs w:val="24"/>
        </w:rPr>
        <w:t xml:space="preserve">SESIÓN </w:t>
      </w:r>
      <w:r w:rsidRPr="0028671D">
        <w:rPr>
          <w:rFonts w:ascii="Palatino Linotype" w:hAnsi="Palatino Linotype" w:cs="Arial"/>
          <w:sz w:val="24"/>
          <w:szCs w:val="24"/>
        </w:rPr>
        <w:t xml:space="preserve">ORDINARIA CELEBRADA EL </w:t>
      </w:r>
      <w:r w:rsidR="004029DE">
        <w:rPr>
          <w:rFonts w:ascii="Palatino Linotype" w:hAnsi="Palatino Linotype" w:cs="Arial"/>
          <w:sz w:val="24"/>
          <w:szCs w:val="24"/>
        </w:rPr>
        <w:t>DIEZ</w:t>
      </w:r>
      <w:r w:rsidR="00281E06">
        <w:rPr>
          <w:rFonts w:ascii="Palatino Linotype" w:hAnsi="Palatino Linotype" w:cs="Arial"/>
          <w:sz w:val="24"/>
          <w:szCs w:val="24"/>
        </w:rPr>
        <w:t xml:space="preserve"> DE NOVIEMBRE </w:t>
      </w:r>
      <w:r>
        <w:rPr>
          <w:rFonts w:ascii="Palatino Linotype" w:hAnsi="Palatino Linotype" w:cs="Arial"/>
          <w:sz w:val="24"/>
          <w:szCs w:val="24"/>
        </w:rPr>
        <w:t>DE DOS MIL VEINTIUNO 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 ---------</w:t>
      </w:r>
      <w:r w:rsidR="00BF55CE">
        <w:rPr>
          <w:rFonts w:ascii="Palatino Linotype" w:hAnsi="Palatino Linotype" w:cs="Arial"/>
          <w:sz w:val="24"/>
          <w:szCs w:val="24"/>
        </w:rPr>
        <w:t>---------------------------------------------------------------------------------------------------------------------------------------------------------------------------------------------------------------------------------------------------------------------------------------------------------------------------------------------------------------------------------------------------------------------------------------------------------------------------------------------------------------------------------------------------------------------------------------------------------------------------------------------------------------------------------------------------</w:t>
      </w:r>
      <w:r w:rsidR="004029DE">
        <w:rPr>
          <w:rFonts w:ascii="Palatino Linotype" w:hAnsi="Palatino Linotype" w:cs="Arial"/>
          <w:sz w:val="24"/>
          <w:szCs w:val="24"/>
        </w:rPr>
        <w:t>----------------------------------------------------------------------------------------------------------------------------------------------------------------------------------------------------------------------------------------------------------------------------------------------------------------------------------------------------------------------------------------------------------------------------------------------------------------------------------------------------------------------------------------------------------------------------------------------------------------------------------------------------------------------------------------------------------------------------------------------------------------------------------------------------------------------------------------------------------------------------------------------------------</w:t>
      </w:r>
      <w:r w:rsidR="000A4305">
        <w:rPr>
          <w:rFonts w:ascii="Palatino Linotype" w:hAnsi="Palatino Linotype" w:cs="Arial"/>
          <w:sz w:val="24"/>
          <w:szCs w:val="24"/>
        </w:rPr>
        <w:t>-----------------------------------------------------------------------------------------------------------------------------------------------------------------------------------------------------------------------------------------------------------------------------------------------------------------------------------------------------------------------------------------------------------------------------------------------------------------------------------------------------------------------------------------------------------------------------------------------------------------------------------------------------------------------------------------------------</w:t>
      </w:r>
      <w:r w:rsidRPr="00973F02">
        <w:rPr>
          <w:rFonts w:ascii="Palatino Linotype" w:hAnsi="Palatino Linotype" w:cs="Arial"/>
          <w:sz w:val="20"/>
          <w:szCs w:val="20"/>
        </w:rPr>
        <w:t>CCR/MOC.</w:t>
      </w:r>
    </w:p>
    <w:p w14:paraId="20BB7775" w14:textId="77777777" w:rsidR="00BF55CE" w:rsidRPr="00152075" w:rsidRDefault="00BF55CE" w:rsidP="00546BFC">
      <w:pPr>
        <w:spacing w:after="0" w:line="360" w:lineRule="auto"/>
        <w:jc w:val="both"/>
        <w:rPr>
          <w:rFonts w:ascii="Palatino Linotype" w:hAnsi="Palatino Linotype"/>
        </w:rPr>
      </w:pPr>
    </w:p>
    <w:p w14:paraId="4188CAD2" w14:textId="77777777" w:rsidR="00546BFC" w:rsidRPr="002552E9" w:rsidRDefault="00546BFC" w:rsidP="00546BFC">
      <w:pPr>
        <w:spacing w:after="0" w:line="360" w:lineRule="auto"/>
        <w:jc w:val="both"/>
        <w:rPr>
          <w:rFonts w:ascii="Palatino Linotype" w:hAnsi="Palatino Linotype" w:cs="Arial"/>
          <w:bCs/>
          <w:sz w:val="16"/>
          <w:szCs w:val="16"/>
          <w:lang w:eastAsia="es-MX"/>
        </w:rPr>
      </w:pPr>
    </w:p>
    <w:p w14:paraId="12C62F3F" w14:textId="315DB38B" w:rsidR="001A0906" w:rsidRPr="00546BFC" w:rsidRDefault="001A0906" w:rsidP="00546BFC"/>
    <w:sectPr w:rsidR="001A0906" w:rsidRPr="00546BFC"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3BFB70" w16cid:durableId="252A598C"/>
  <w16cid:commentId w16cid:paraId="45BE2BB4" w16cid:durableId="252A57E1"/>
  <w16cid:commentId w16cid:paraId="68BD628E" w16cid:durableId="252A581F"/>
  <w16cid:commentId w16cid:paraId="436D0859" w16cid:durableId="252A58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25F63" w14:textId="77777777" w:rsidR="007871E6" w:rsidRDefault="007871E6" w:rsidP="006168E4">
      <w:pPr>
        <w:spacing w:after="0" w:line="240" w:lineRule="auto"/>
      </w:pPr>
      <w:r>
        <w:separator/>
      </w:r>
    </w:p>
  </w:endnote>
  <w:endnote w:type="continuationSeparator" w:id="0">
    <w:p w14:paraId="5F8911A4" w14:textId="77777777" w:rsidR="007871E6" w:rsidRDefault="007871E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50131A" w:rsidRPr="000B69FA" w:rsidRDefault="0050131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2350">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E2350">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50131A" w:rsidRPr="000B69FA" w:rsidRDefault="0050131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235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E2350">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43BF6" w14:textId="77777777" w:rsidR="007871E6" w:rsidRDefault="007871E6" w:rsidP="006168E4">
      <w:pPr>
        <w:spacing w:after="0" w:line="240" w:lineRule="auto"/>
      </w:pPr>
      <w:r>
        <w:separator/>
      </w:r>
    </w:p>
  </w:footnote>
  <w:footnote w:type="continuationSeparator" w:id="0">
    <w:p w14:paraId="29A192FF" w14:textId="77777777" w:rsidR="007871E6" w:rsidRDefault="007871E6" w:rsidP="006168E4">
      <w:pPr>
        <w:spacing w:after="0" w:line="240" w:lineRule="auto"/>
      </w:pPr>
      <w:r>
        <w:continuationSeparator/>
      </w:r>
    </w:p>
  </w:footnote>
  <w:footnote w:id="1">
    <w:p w14:paraId="4AD9D597" w14:textId="037EA851" w:rsidR="0050131A" w:rsidRPr="00C93D99" w:rsidRDefault="0050131A" w:rsidP="00C93D99">
      <w:pPr>
        <w:pStyle w:val="Textonotapie"/>
        <w:jc w:val="both"/>
        <w:rPr>
          <w:rFonts w:ascii="Palatino Linotype" w:hAnsi="Palatino Linotype"/>
          <w:sz w:val="18"/>
          <w:szCs w:val="18"/>
        </w:rPr>
      </w:pPr>
      <w:r w:rsidRPr="00C93D99">
        <w:rPr>
          <w:rStyle w:val="Refdenotaalpie"/>
          <w:rFonts w:ascii="Palatino Linotype" w:hAnsi="Palatino Linotype"/>
          <w:b/>
          <w:sz w:val="18"/>
          <w:szCs w:val="18"/>
        </w:rPr>
        <w:footnoteRef/>
      </w:r>
      <w:r w:rsidRPr="00C93D99">
        <w:rPr>
          <w:rFonts w:ascii="Palatino Linotype" w:hAnsi="Palatino Linotype"/>
          <w:b/>
          <w:sz w:val="18"/>
          <w:szCs w:val="18"/>
        </w:rPr>
        <w:t xml:space="preserve"> Artículo 161</w:t>
      </w:r>
      <w:r w:rsidRPr="00C93D99">
        <w:rPr>
          <w:rFonts w:ascii="Palatino Linotype" w:hAnsi="Palatino Linotype"/>
          <w:sz w:val="18"/>
          <w:szCs w:val="18"/>
        </w:rPr>
        <w:t xml:space="preserve">. Cuando la información requerida por el solicitante ya esté disponible al público en medios impresos, tales como libros, compendios, trípticos, registros públicos, en formatos </w:t>
      </w:r>
      <w:r w:rsidRPr="00C93D99">
        <w:rPr>
          <w:rFonts w:ascii="Palatino Linotype" w:hAnsi="Palatino Linotype"/>
          <w:b/>
          <w:sz w:val="18"/>
          <w:szCs w:val="18"/>
        </w:rPr>
        <w:t>electrónicos</w:t>
      </w:r>
      <w:r w:rsidRPr="00C93D99">
        <w:rPr>
          <w:rFonts w:ascii="Palatino Linotype" w:hAnsi="Palatino Linotype"/>
          <w:sz w:val="18"/>
          <w:szCs w:val="18"/>
        </w:rPr>
        <w:t xml:space="preserve"> disponibles en Internet o en cualquier otro medio, </w:t>
      </w:r>
      <w:r w:rsidRPr="00C93D99">
        <w:rPr>
          <w:rFonts w:ascii="Palatino Linotype" w:hAnsi="Palatino Linotype"/>
          <w:b/>
          <w:sz w:val="18"/>
          <w:szCs w:val="18"/>
        </w:rPr>
        <w:t>se le hará saber por el medio requerido</w:t>
      </w:r>
      <w:r w:rsidRPr="00C93D99">
        <w:rPr>
          <w:rFonts w:ascii="Palatino Linotype" w:hAnsi="Palatino Linotype"/>
          <w:sz w:val="18"/>
          <w:szCs w:val="18"/>
        </w:rPr>
        <w:t xml:space="preserve"> por el solicitante la fuente, el lugar y la forma en que puede consultar, reproducir o adquirir dicha información </w:t>
      </w:r>
      <w:r w:rsidRPr="00C93D99">
        <w:rPr>
          <w:rFonts w:ascii="Palatino Linotype" w:hAnsi="Palatino Linotype"/>
          <w:b/>
          <w:sz w:val="18"/>
          <w:szCs w:val="18"/>
        </w:rPr>
        <w:t>en un plazo no mayor a cinco días hábiles</w:t>
      </w:r>
      <w:r w:rsidRPr="00C93D99">
        <w:rPr>
          <w:rFonts w:ascii="Palatino Linotype" w:hAnsi="Palatino Linotype"/>
          <w:sz w:val="18"/>
          <w:szCs w:val="18"/>
        </w:rPr>
        <w:t>.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50131A" w:rsidRDefault="0050131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0131A" w14:paraId="1EC9A00A" w14:textId="77777777" w:rsidTr="00AC7C9B">
      <w:trPr>
        <w:trHeight w:val="227"/>
      </w:trPr>
      <w:tc>
        <w:tcPr>
          <w:tcW w:w="5529" w:type="dxa"/>
          <w:hideMark/>
        </w:tcPr>
        <w:p w14:paraId="54E20D87" w14:textId="77777777" w:rsidR="0050131A" w:rsidRPr="00AC7C9B" w:rsidRDefault="0050131A" w:rsidP="00AC7C9B">
          <w:pPr>
            <w:spacing w:after="120" w:line="256" w:lineRule="auto"/>
            <w:ind w:right="77"/>
            <w:jc w:val="right"/>
            <w:rPr>
              <w:rFonts w:ascii="Palatino Linotype" w:hAnsi="Palatino Linotype" w:cs="Arial"/>
              <w:b/>
              <w:sz w:val="21"/>
              <w:szCs w:val="21"/>
            </w:rPr>
          </w:pPr>
          <w:r w:rsidRPr="00AC7C9B">
            <w:rPr>
              <w:rFonts w:ascii="Palatino Linotype" w:hAnsi="Palatino Linotype" w:cs="Arial"/>
              <w:b/>
              <w:sz w:val="21"/>
              <w:szCs w:val="21"/>
            </w:rPr>
            <w:t>Recurso de Revisión N°:</w:t>
          </w:r>
        </w:p>
      </w:tc>
      <w:tc>
        <w:tcPr>
          <w:tcW w:w="4536" w:type="dxa"/>
          <w:hideMark/>
        </w:tcPr>
        <w:p w14:paraId="7F2DE57B" w14:textId="3075F28C" w:rsidR="0050131A" w:rsidRPr="00AC7C9B" w:rsidRDefault="0050131A" w:rsidP="00AC7C9B">
          <w:pPr>
            <w:tabs>
              <w:tab w:val="left" w:pos="4036"/>
            </w:tabs>
            <w:spacing w:after="120" w:line="256" w:lineRule="auto"/>
            <w:ind w:left="67"/>
            <w:jc w:val="both"/>
            <w:rPr>
              <w:rFonts w:ascii="Palatino Linotype" w:hAnsi="Palatino Linotype" w:cs="Arial"/>
              <w:sz w:val="21"/>
              <w:szCs w:val="21"/>
            </w:rPr>
          </w:pPr>
          <w:r w:rsidRPr="00AC7C9B">
            <w:rPr>
              <w:rFonts w:ascii="Palatino Linotype" w:hAnsi="Palatino Linotype" w:cs="Arial"/>
              <w:b/>
              <w:sz w:val="21"/>
              <w:szCs w:val="21"/>
            </w:rPr>
            <w:t>04</w:t>
          </w:r>
          <w:r>
            <w:rPr>
              <w:rFonts w:ascii="Palatino Linotype" w:hAnsi="Palatino Linotype" w:cs="Arial"/>
              <w:b/>
              <w:sz w:val="21"/>
              <w:szCs w:val="21"/>
            </w:rPr>
            <w:t>840</w:t>
          </w:r>
          <w:r w:rsidRPr="00AC7C9B">
            <w:rPr>
              <w:rFonts w:ascii="Palatino Linotype" w:hAnsi="Palatino Linotype" w:cs="Arial"/>
              <w:b/>
              <w:sz w:val="21"/>
              <w:szCs w:val="21"/>
            </w:rPr>
            <w:t>/INFOEM/IP/RR/2021</w:t>
          </w:r>
        </w:p>
      </w:tc>
    </w:tr>
    <w:tr w:rsidR="0050131A" w14:paraId="55FEBD54" w14:textId="77777777" w:rsidTr="00AC7C9B">
      <w:trPr>
        <w:trHeight w:val="242"/>
      </w:trPr>
      <w:tc>
        <w:tcPr>
          <w:tcW w:w="5529" w:type="dxa"/>
          <w:hideMark/>
        </w:tcPr>
        <w:p w14:paraId="380D58F4" w14:textId="77777777" w:rsidR="0050131A" w:rsidRPr="00AC7C9B" w:rsidRDefault="0050131A" w:rsidP="00AC7C9B">
          <w:pPr>
            <w:spacing w:after="120" w:line="256" w:lineRule="auto"/>
            <w:ind w:right="77"/>
            <w:jc w:val="right"/>
            <w:rPr>
              <w:rFonts w:ascii="Palatino Linotype" w:hAnsi="Palatino Linotype" w:cs="Arial"/>
              <w:b/>
              <w:sz w:val="21"/>
              <w:szCs w:val="21"/>
            </w:rPr>
          </w:pPr>
          <w:r w:rsidRPr="00AC7C9B">
            <w:rPr>
              <w:rFonts w:ascii="Palatino Linotype" w:hAnsi="Palatino Linotype" w:cs="Arial"/>
              <w:b/>
              <w:sz w:val="21"/>
              <w:szCs w:val="21"/>
            </w:rPr>
            <w:t>Sujeto Obligado:</w:t>
          </w:r>
        </w:p>
      </w:tc>
      <w:tc>
        <w:tcPr>
          <w:tcW w:w="4536" w:type="dxa"/>
          <w:hideMark/>
        </w:tcPr>
        <w:p w14:paraId="731A60C1" w14:textId="707ABE9F" w:rsidR="0050131A" w:rsidRPr="00AC7C9B" w:rsidRDefault="0050131A" w:rsidP="00AC7C9B">
          <w:pPr>
            <w:tabs>
              <w:tab w:val="left" w:pos="4036"/>
            </w:tabs>
            <w:spacing w:after="120" w:line="256" w:lineRule="auto"/>
            <w:ind w:left="67"/>
            <w:jc w:val="both"/>
            <w:rPr>
              <w:rFonts w:ascii="Palatino Linotype" w:hAnsi="Palatino Linotype" w:cs="Arial"/>
              <w:sz w:val="21"/>
              <w:szCs w:val="21"/>
            </w:rPr>
          </w:pPr>
          <w:r w:rsidRPr="00AC7C9B">
            <w:rPr>
              <w:rFonts w:ascii="Palatino Linotype" w:hAnsi="Palatino Linotype" w:cs="Arial"/>
              <w:b/>
              <w:sz w:val="21"/>
              <w:szCs w:val="21"/>
            </w:rPr>
            <w:t>Organismo Público Descentralizado para la Prestación de Los Servicios de Agua Potable Alcantarillado y Saneamiento de Atizapán de Zaragoza por sus siglas S.A.P.A.S.A.</w:t>
          </w:r>
        </w:p>
      </w:tc>
    </w:tr>
    <w:tr w:rsidR="0050131A" w14:paraId="21314286" w14:textId="77777777" w:rsidTr="00AC7C9B">
      <w:trPr>
        <w:trHeight w:val="342"/>
      </w:trPr>
      <w:tc>
        <w:tcPr>
          <w:tcW w:w="5529" w:type="dxa"/>
          <w:hideMark/>
        </w:tcPr>
        <w:p w14:paraId="28B22B0A" w14:textId="77777777" w:rsidR="0050131A" w:rsidRPr="00AC7C9B" w:rsidRDefault="0050131A" w:rsidP="00AC7C9B">
          <w:pPr>
            <w:tabs>
              <w:tab w:val="left" w:pos="4892"/>
            </w:tabs>
            <w:spacing w:after="120" w:line="256" w:lineRule="auto"/>
            <w:ind w:right="77"/>
            <w:jc w:val="right"/>
            <w:rPr>
              <w:rFonts w:ascii="Palatino Linotype" w:hAnsi="Palatino Linotype" w:cs="Arial"/>
              <w:b/>
              <w:sz w:val="21"/>
              <w:szCs w:val="21"/>
            </w:rPr>
          </w:pPr>
          <w:r w:rsidRPr="00AC7C9B">
            <w:rPr>
              <w:rFonts w:ascii="Palatino Linotype" w:hAnsi="Palatino Linotype" w:cs="Arial"/>
              <w:b/>
              <w:sz w:val="21"/>
              <w:szCs w:val="21"/>
            </w:rPr>
            <w:t>Comisionado Ponente:</w:t>
          </w:r>
        </w:p>
      </w:tc>
      <w:tc>
        <w:tcPr>
          <w:tcW w:w="4536" w:type="dxa"/>
          <w:hideMark/>
        </w:tcPr>
        <w:p w14:paraId="5629EB35" w14:textId="765B59B3" w:rsidR="0050131A" w:rsidRPr="00AC7C9B" w:rsidRDefault="0050131A" w:rsidP="00AC7C9B">
          <w:pPr>
            <w:tabs>
              <w:tab w:val="left" w:pos="4036"/>
            </w:tabs>
            <w:spacing w:after="120" w:line="256" w:lineRule="auto"/>
            <w:ind w:left="67"/>
            <w:jc w:val="both"/>
            <w:rPr>
              <w:rFonts w:ascii="Palatino Linotype" w:hAnsi="Palatino Linotype" w:cs="Arial"/>
              <w:sz w:val="21"/>
              <w:szCs w:val="21"/>
            </w:rPr>
          </w:pPr>
          <w:r w:rsidRPr="00AC7C9B">
            <w:rPr>
              <w:rFonts w:ascii="Palatino Linotype" w:hAnsi="Palatino Linotype" w:cs="Arial"/>
              <w:b/>
              <w:sz w:val="21"/>
              <w:szCs w:val="21"/>
            </w:rPr>
            <w:t>José Martínez Vilchis</w:t>
          </w:r>
        </w:p>
      </w:tc>
    </w:tr>
  </w:tbl>
  <w:p w14:paraId="79D1C23A" w14:textId="77777777" w:rsidR="0050131A" w:rsidRDefault="005013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50131A" w14:paraId="42D97161" w14:textId="77777777" w:rsidTr="00AC7C9B">
      <w:trPr>
        <w:trHeight w:val="227"/>
      </w:trPr>
      <w:tc>
        <w:tcPr>
          <w:tcW w:w="5382" w:type="dxa"/>
          <w:hideMark/>
        </w:tcPr>
        <w:p w14:paraId="079C0A7D" w14:textId="77777777" w:rsidR="0050131A" w:rsidRPr="00AC7C9B" w:rsidRDefault="0050131A" w:rsidP="00AC7C9B">
          <w:pPr>
            <w:spacing w:after="120" w:line="256" w:lineRule="auto"/>
            <w:jc w:val="right"/>
            <w:rPr>
              <w:rFonts w:ascii="Palatino Linotype" w:hAnsi="Palatino Linotype" w:cs="Arial"/>
              <w:b/>
              <w:sz w:val="21"/>
              <w:szCs w:val="21"/>
            </w:rPr>
          </w:pPr>
          <w:r w:rsidRPr="00AC7C9B">
            <w:rPr>
              <w:rFonts w:ascii="Palatino Linotype" w:hAnsi="Palatino Linotype" w:cs="Arial"/>
              <w:b/>
              <w:sz w:val="21"/>
              <w:szCs w:val="21"/>
            </w:rPr>
            <w:t>Recurso de Revisión N°:</w:t>
          </w:r>
        </w:p>
      </w:tc>
      <w:tc>
        <w:tcPr>
          <w:tcW w:w="4683" w:type="dxa"/>
          <w:hideMark/>
        </w:tcPr>
        <w:p w14:paraId="084B110A" w14:textId="64B3BEED" w:rsidR="0050131A" w:rsidRPr="00AC7C9B" w:rsidRDefault="0050131A" w:rsidP="00AC7C9B">
          <w:pPr>
            <w:spacing w:after="120" w:line="256" w:lineRule="auto"/>
            <w:jc w:val="both"/>
            <w:rPr>
              <w:rFonts w:ascii="Palatino Linotype" w:hAnsi="Palatino Linotype" w:cs="Arial"/>
              <w:sz w:val="21"/>
              <w:szCs w:val="21"/>
            </w:rPr>
          </w:pPr>
          <w:r w:rsidRPr="00AC7C9B">
            <w:rPr>
              <w:rFonts w:ascii="Palatino Linotype" w:hAnsi="Palatino Linotype" w:cs="Arial"/>
              <w:b/>
              <w:sz w:val="21"/>
              <w:szCs w:val="21"/>
            </w:rPr>
            <w:t>04840/INFOEM/IP/RR/2021</w:t>
          </w:r>
        </w:p>
      </w:tc>
    </w:tr>
    <w:tr w:rsidR="0050131A" w14:paraId="36CDA2D2" w14:textId="77777777" w:rsidTr="00AC7C9B">
      <w:trPr>
        <w:trHeight w:val="196"/>
      </w:trPr>
      <w:tc>
        <w:tcPr>
          <w:tcW w:w="5382" w:type="dxa"/>
          <w:hideMark/>
        </w:tcPr>
        <w:p w14:paraId="2ADF7609" w14:textId="77777777" w:rsidR="0050131A" w:rsidRPr="00AC7C9B" w:rsidRDefault="0050131A" w:rsidP="00AC7C9B">
          <w:pPr>
            <w:spacing w:after="120" w:line="256" w:lineRule="auto"/>
            <w:jc w:val="right"/>
            <w:rPr>
              <w:rFonts w:ascii="Palatino Linotype" w:hAnsi="Palatino Linotype" w:cs="Arial"/>
              <w:b/>
              <w:sz w:val="21"/>
              <w:szCs w:val="21"/>
            </w:rPr>
          </w:pPr>
          <w:r w:rsidRPr="00AC7C9B">
            <w:rPr>
              <w:rFonts w:ascii="Palatino Linotype" w:hAnsi="Palatino Linotype" w:cs="Arial"/>
              <w:b/>
              <w:sz w:val="21"/>
              <w:szCs w:val="21"/>
            </w:rPr>
            <w:t>Recurrente:</w:t>
          </w:r>
        </w:p>
      </w:tc>
      <w:tc>
        <w:tcPr>
          <w:tcW w:w="4683" w:type="dxa"/>
          <w:hideMark/>
        </w:tcPr>
        <w:p w14:paraId="59C006B1" w14:textId="5839DBB2" w:rsidR="0050131A" w:rsidRPr="00AC7C9B" w:rsidRDefault="009E2350" w:rsidP="00AC7C9B">
          <w:pPr>
            <w:spacing w:after="120" w:line="256" w:lineRule="auto"/>
            <w:jc w:val="both"/>
            <w:rPr>
              <w:rFonts w:ascii="Palatino Linotype" w:hAnsi="Palatino Linotype" w:cs="Arial"/>
              <w:sz w:val="21"/>
              <w:szCs w:val="21"/>
            </w:rPr>
          </w:pPr>
          <w:proofErr w:type="spellStart"/>
          <w:r>
            <w:rPr>
              <w:rFonts w:ascii="Palatino Linotype" w:hAnsi="Palatino Linotype" w:cs="Arial"/>
              <w:b/>
              <w:sz w:val="21"/>
              <w:szCs w:val="21"/>
            </w:rPr>
            <w:t>xxxxxxxxxxxxxxxxxxxxxxxxxxxxxxxxxxxx</w:t>
          </w:r>
          <w:proofErr w:type="spellEnd"/>
        </w:p>
      </w:tc>
    </w:tr>
    <w:tr w:rsidR="0050131A" w14:paraId="652F9A44" w14:textId="77777777" w:rsidTr="00AC7C9B">
      <w:trPr>
        <w:trHeight w:val="242"/>
      </w:trPr>
      <w:tc>
        <w:tcPr>
          <w:tcW w:w="5382" w:type="dxa"/>
          <w:hideMark/>
        </w:tcPr>
        <w:p w14:paraId="09EC290F" w14:textId="77777777" w:rsidR="0050131A" w:rsidRPr="00AC7C9B" w:rsidRDefault="0050131A" w:rsidP="00AC7C9B">
          <w:pPr>
            <w:spacing w:after="120" w:line="256" w:lineRule="auto"/>
            <w:jc w:val="right"/>
            <w:rPr>
              <w:rFonts w:ascii="Palatino Linotype" w:hAnsi="Palatino Linotype" w:cs="Arial"/>
              <w:b/>
              <w:sz w:val="21"/>
              <w:szCs w:val="21"/>
            </w:rPr>
          </w:pPr>
          <w:r w:rsidRPr="00AC7C9B">
            <w:rPr>
              <w:rFonts w:ascii="Palatino Linotype" w:hAnsi="Palatino Linotype" w:cs="Arial"/>
              <w:b/>
              <w:sz w:val="21"/>
              <w:szCs w:val="21"/>
            </w:rPr>
            <w:t>Sujeto Obligado:</w:t>
          </w:r>
        </w:p>
      </w:tc>
      <w:tc>
        <w:tcPr>
          <w:tcW w:w="4683" w:type="dxa"/>
          <w:hideMark/>
        </w:tcPr>
        <w:p w14:paraId="43EFE4F6" w14:textId="2E669019" w:rsidR="0050131A" w:rsidRPr="00AC7C9B" w:rsidRDefault="0050131A" w:rsidP="00AC7C9B">
          <w:pPr>
            <w:spacing w:after="120" w:line="256" w:lineRule="auto"/>
            <w:jc w:val="both"/>
            <w:rPr>
              <w:rFonts w:ascii="Palatino Linotype" w:hAnsi="Palatino Linotype" w:cs="Arial"/>
              <w:sz w:val="21"/>
              <w:szCs w:val="21"/>
            </w:rPr>
          </w:pPr>
          <w:r w:rsidRPr="00AC7C9B">
            <w:rPr>
              <w:rFonts w:ascii="Palatino Linotype" w:hAnsi="Palatino Linotype" w:cs="Arial"/>
              <w:b/>
              <w:sz w:val="21"/>
              <w:szCs w:val="21"/>
            </w:rPr>
            <w:t>Organismo Público Descentralizado para la Prestación de Los Servicios de Agua Potable Alcantarillado y Saneamiento de Atizapán de Zaragoza por sus siglas S.A.P.A.S.A.</w:t>
          </w:r>
        </w:p>
      </w:tc>
    </w:tr>
    <w:tr w:rsidR="0050131A" w14:paraId="4476548B" w14:textId="77777777" w:rsidTr="00AC7C9B">
      <w:trPr>
        <w:trHeight w:val="342"/>
      </w:trPr>
      <w:tc>
        <w:tcPr>
          <w:tcW w:w="5382" w:type="dxa"/>
          <w:hideMark/>
        </w:tcPr>
        <w:p w14:paraId="6E3E07EE" w14:textId="77777777" w:rsidR="0050131A" w:rsidRPr="00AC7C9B" w:rsidRDefault="0050131A" w:rsidP="00AC7C9B">
          <w:pPr>
            <w:tabs>
              <w:tab w:val="left" w:pos="4892"/>
            </w:tabs>
            <w:spacing w:after="120" w:line="256" w:lineRule="auto"/>
            <w:jc w:val="right"/>
            <w:rPr>
              <w:rFonts w:ascii="Palatino Linotype" w:hAnsi="Palatino Linotype" w:cs="Arial"/>
              <w:b/>
              <w:sz w:val="21"/>
              <w:szCs w:val="21"/>
            </w:rPr>
          </w:pPr>
          <w:r w:rsidRPr="00AC7C9B">
            <w:rPr>
              <w:rFonts w:ascii="Palatino Linotype" w:hAnsi="Palatino Linotype" w:cs="Arial"/>
              <w:b/>
              <w:sz w:val="21"/>
              <w:szCs w:val="21"/>
            </w:rPr>
            <w:t>Comisionado Ponente:</w:t>
          </w:r>
        </w:p>
      </w:tc>
      <w:tc>
        <w:tcPr>
          <w:tcW w:w="4683" w:type="dxa"/>
          <w:hideMark/>
        </w:tcPr>
        <w:p w14:paraId="5CC31E82" w14:textId="2D861D7C" w:rsidR="0050131A" w:rsidRPr="00AC7C9B" w:rsidRDefault="0050131A" w:rsidP="00AC7C9B">
          <w:pPr>
            <w:spacing w:after="120" w:line="256" w:lineRule="auto"/>
            <w:jc w:val="both"/>
            <w:rPr>
              <w:rFonts w:ascii="Palatino Linotype" w:hAnsi="Palatino Linotype" w:cs="Arial"/>
              <w:sz w:val="21"/>
              <w:szCs w:val="21"/>
            </w:rPr>
          </w:pPr>
          <w:r w:rsidRPr="00AC7C9B">
            <w:rPr>
              <w:rFonts w:ascii="Palatino Linotype" w:hAnsi="Palatino Linotype" w:cs="Arial"/>
              <w:b/>
              <w:sz w:val="21"/>
              <w:szCs w:val="21"/>
            </w:rPr>
            <w:t>José Martínez Vilchis</w:t>
          </w:r>
        </w:p>
      </w:tc>
    </w:tr>
  </w:tbl>
  <w:p w14:paraId="0A9620E1" w14:textId="378A7E75" w:rsidR="0050131A" w:rsidRDefault="0050131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2AC95D4E">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D40D1"/>
    <w:multiLevelType w:val="hybridMultilevel"/>
    <w:tmpl w:val="9D94E1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12C96FE5"/>
    <w:multiLevelType w:val="hybridMultilevel"/>
    <w:tmpl w:val="079685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0D0689"/>
    <w:multiLevelType w:val="hybridMultilevel"/>
    <w:tmpl w:val="E24C07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B62414A"/>
    <w:multiLevelType w:val="hybridMultilevel"/>
    <w:tmpl w:val="17B000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F467C49"/>
    <w:multiLevelType w:val="hybridMultilevel"/>
    <w:tmpl w:val="7B0E6D0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63BE36B7"/>
    <w:multiLevelType w:val="hybridMultilevel"/>
    <w:tmpl w:val="B030CC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8E01F51"/>
    <w:multiLevelType w:val="hybridMultilevel"/>
    <w:tmpl w:val="A40021F2"/>
    <w:lvl w:ilvl="0" w:tplc="9CDAE8F2">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B00081B"/>
    <w:multiLevelType w:val="hybridMultilevel"/>
    <w:tmpl w:val="4882FED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6"/>
  </w:num>
  <w:num w:numId="3">
    <w:abstractNumId w:val="2"/>
  </w:num>
  <w:num w:numId="4">
    <w:abstractNumId w:val="5"/>
  </w:num>
  <w:num w:numId="5">
    <w:abstractNumId w:val="8"/>
  </w:num>
  <w:num w:numId="6">
    <w:abstractNumId w:val="1"/>
  </w:num>
  <w:num w:numId="7">
    <w:abstractNumId w:val="0"/>
  </w:num>
  <w:num w:numId="8">
    <w:abstractNumId w:val="9"/>
  </w:num>
  <w:num w:numId="9">
    <w:abstractNumId w:val="3"/>
  </w:num>
  <w:num w:numId="10">
    <w:abstractNumId w:val="4"/>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20A70"/>
    <w:rsid w:val="00022604"/>
    <w:rsid w:val="000236FA"/>
    <w:rsid w:val="0002766F"/>
    <w:rsid w:val="000306A7"/>
    <w:rsid w:val="00031C92"/>
    <w:rsid w:val="000374A0"/>
    <w:rsid w:val="0004199A"/>
    <w:rsid w:val="00045379"/>
    <w:rsid w:val="000461DF"/>
    <w:rsid w:val="00055224"/>
    <w:rsid w:val="0005543E"/>
    <w:rsid w:val="0005622A"/>
    <w:rsid w:val="00061821"/>
    <w:rsid w:val="00061D46"/>
    <w:rsid w:val="000623F9"/>
    <w:rsid w:val="00062482"/>
    <w:rsid w:val="00063A10"/>
    <w:rsid w:val="00063EFB"/>
    <w:rsid w:val="000662F8"/>
    <w:rsid w:val="00073E78"/>
    <w:rsid w:val="00090AFC"/>
    <w:rsid w:val="00091552"/>
    <w:rsid w:val="00091C3A"/>
    <w:rsid w:val="000A2D37"/>
    <w:rsid w:val="000A3486"/>
    <w:rsid w:val="000A4305"/>
    <w:rsid w:val="000A4DD1"/>
    <w:rsid w:val="000A70F8"/>
    <w:rsid w:val="000A79DA"/>
    <w:rsid w:val="000B4B51"/>
    <w:rsid w:val="000B7158"/>
    <w:rsid w:val="000C0C77"/>
    <w:rsid w:val="000C5B8B"/>
    <w:rsid w:val="000C69E4"/>
    <w:rsid w:val="000D1B55"/>
    <w:rsid w:val="000D3C75"/>
    <w:rsid w:val="000E686B"/>
    <w:rsid w:val="000F3EE7"/>
    <w:rsid w:val="000F68B1"/>
    <w:rsid w:val="000F6F19"/>
    <w:rsid w:val="000F7AC2"/>
    <w:rsid w:val="00100E19"/>
    <w:rsid w:val="00102D69"/>
    <w:rsid w:val="00110EDB"/>
    <w:rsid w:val="00111DCD"/>
    <w:rsid w:val="00114CF9"/>
    <w:rsid w:val="001167AA"/>
    <w:rsid w:val="00117157"/>
    <w:rsid w:val="001205A0"/>
    <w:rsid w:val="00124855"/>
    <w:rsid w:val="001254F5"/>
    <w:rsid w:val="001336D3"/>
    <w:rsid w:val="001354D2"/>
    <w:rsid w:val="00136FAD"/>
    <w:rsid w:val="00144B4A"/>
    <w:rsid w:val="00146F0A"/>
    <w:rsid w:val="00147B36"/>
    <w:rsid w:val="00152124"/>
    <w:rsid w:val="00152C2B"/>
    <w:rsid w:val="001646D0"/>
    <w:rsid w:val="00172661"/>
    <w:rsid w:val="001742A5"/>
    <w:rsid w:val="00174EE4"/>
    <w:rsid w:val="00175897"/>
    <w:rsid w:val="00175C56"/>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7C9B"/>
    <w:rsid w:val="001B05B9"/>
    <w:rsid w:val="001B1519"/>
    <w:rsid w:val="001B7B88"/>
    <w:rsid w:val="001C0451"/>
    <w:rsid w:val="001C0BAD"/>
    <w:rsid w:val="001C7319"/>
    <w:rsid w:val="001C7D87"/>
    <w:rsid w:val="001D3E87"/>
    <w:rsid w:val="001D5F16"/>
    <w:rsid w:val="001D6FAB"/>
    <w:rsid w:val="001E06FE"/>
    <w:rsid w:val="001E1D18"/>
    <w:rsid w:val="001E668A"/>
    <w:rsid w:val="001F0A4F"/>
    <w:rsid w:val="001F71ED"/>
    <w:rsid w:val="00203D3A"/>
    <w:rsid w:val="00203FF3"/>
    <w:rsid w:val="002044B4"/>
    <w:rsid w:val="00207086"/>
    <w:rsid w:val="00211D60"/>
    <w:rsid w:val="0021501E"/>
    <w:rsid w:val="002205C0"/>
    <w:rsid w:val="0022494A"/>
    <w:rsid w:val="00225507"/>
    <w:rsid w:val="002300CD"/>
    <w:rsid w:val="0023373D"/>
    <w:rsid w:val="0023423C"/>
    <w:rsid w:val="0024112D"/>
    <w:rsid w:val="00244177"/>
    <w:rsid w:val="00254477"/>
    <w:rsid w:val="002577FE"/>
    <w:rsid w:val="0025780C"/>
    <w:rsid w:val="00266AE6"/>
    <w:rsid w:val="00267C18"/>
    <w:rsid w:val="00273D0E"/>
    <w:rsid w:val="00280B8B"/>
    <w:rsid w:val="00281E06"/>
    <w:rsid w:val="002822C4"/>
    <w:rsid w:val="00287304"/>
    <w:rsid w:val="00290912"/>
    <w:rsid w:val="00292350"/>
    <w:rsid w:val="00297EF9"/>
    <w:rsid w:val="002A2034"/>
    <w:rsid w:val="002A24F4"/>
    <w:rsid w:val="002A38BF"/>
    <w:rsid w:val="002A597E"/>
    <w:rsid w:val="002B0FB9"/>
    <w:rsid w:val="002B4382"/>
    <w:rsid w:val="002B5DBD"/>
    <w:rsid w:val="002B72F9"/>
    <w:rsid w:val="002C498D"/>
    <w:rsid w:val="002C4FE1"/>
    <w:rsid w:val="002C72D2"/>
    <w:rsid w:val="002D2F00"/>
    <w:rsid w:val="002D79E2"/>
    <w:rsid w:val="002D7A5D"/>
    <w:rsid w:val="002E0A4A"/>
    <w:rsid w:val="002E0BC4"/>
    <w:rsid w:val="002E21B4"/>
    <w:rsid w:val="002E2D7B"/>
    <w:rsid w:val="002E4E29"/>
    <w:rsid w:val="002E5E6A"/>
    <w:rsid w:val="002F22FA"/>
    <w:rsid w:val="002F37BE"/>
    <w:rsid w:val="002F41CA"/>
    <w:rsid w:val="002F4C6A"/>
    <w:rsid w:val="002F70F6"/>
    <w:rsid w:val="00300D0B"/>
    <w:rsid w:val="003043BE"/>
    <w:rsid w:val="00306096"/>
    <w:rsid w:val="00306974"/>
    <w:rsid w:val="00307014"/>
    <w:rsid w:val="0031645D"/>
    <w:rsid w:val="00320A67"/>
    <w:rsid w:val="00323D3F"/>
    <w:rsid w:val="003272FB"/>
    <w:rsid w:val="00331499"/>
    <w:rsid w:val="003354CD"/>
    <w:rsid w:val="0033580E"/>
    <w:rsid w:val="00343D1E"/>
    <w:rsid w:val="0034740D"/>
    <w:rsid w:val="00354258"/>
    <w:rsid w:val="00355593"/>
    <w:rsid w:val="00357E0E"/>
    <w:rsid w:val="00361B9C"/>
    <w:rsid w:val="00361D89"/>
    <w:rsid w:val="003672FB"/>
    <w:rsid w:val="00370646"/>
    <w:rsid w:val="00370797"/>
    <w:rsid w:val="003746C6"/>
    <w:rsid w:val="00375BEA"/>
    <w:rsid w:val="00376CEC"/>
    <w:rsid w:val="00380758"/>
    <w:rsid w:val="003815E5"/>
    <w:rsid w:val="00381E2B"/>
    <w:rsid w:val="00387929"/>
    <w:rsid w:val="00393D5B"/>
    <w:rsid w:val="0039460D"/>
    <w:rsid w:val="00394A1E"/>
    <w:rsid w:val="003968C7"/>
    <w:rsid w:val="003A2246"/>
    <w:rsid w:val="003A2658"/>
    <w:rsid w:val="003A61F9"/>
    <w:rsid w:val="003A6975"/>
    <w:rsid w:val="003B1E88"/>
    <w:rsid w:val="003B782F"/>
    <w:rsid w:val="003C5243"/>
    <w:rsid w:val="003C53ED"/>
    <w:rsid w:val="003D0B7E"/>
    <w:rsid w:val="003D4E0F"/>
    <w:rsid w:val="003E16E1"/>
    <w:rsid w:val="003E1871"/>
    <w:rsid w:val="003E504D"/>
    <w:rsid w:val="003E656A"/>
    <w:rsid w:val="003E78B7"/>
    <w:rsid w:val="003F3016"/>
    <w:rsid w:val="003F4BA3"/>
    <w:rsid w:val="003F76E5"/>
    <w:rsid w:val="004012CF"/>
    <w:rsid w:val="004015EE"/>
    <w:rsid w:val="004029DE"/>
    <w:rsid w:val="00402FF3"/>
    <w:rsid w:val="0040365B"/>
    <w:rsid w:val="00405C3F"/>
    <w:rsid w:val="0040673A"/>
    <w:rsid w:val="004069EB"/>
    <w:rsid w:val="00407047"/>
    <w:rsid w:val="00410ACB"/>
    <w:rsid w:val="00412600"/>
    <w:rsid w:val="00417093"/>
    <w:rsid w:val="00422ED2"/>
    <w:rsid w:val="00423213"/>
    <w:rsid w:val="0042416D"/>
    <w:rsid w:val="00436802"/>
    <w:rsid w:val="00436F34"/>
    <w:rsid w:val="00442E45"/>
    <w:rsid w:val="00443AD4"/>
    <w:rsid w:val="0044438E"/>
    <w:rsid w:val="00445C0F"/>
    <w:rsid w:val="00451448"/>
    <w:rsid w:val="004516EB"/>
    <w:rsid w:val="004529B6"/>
    <w:rsid w:val="00453DBD"/>
    <w:rsid w:val="00454CE6"/>
    <w:rsid w:val="00457305"/>
    <w:rsid w:val="00457955"/>
    <w:rsid w:val="00462881"/>
    <w:rsid w:val="004640F2"/>
    <w:rsid w:val="00467337"/>
    <w:rsid w:val="00475F48"/>
    <w:rsid w:val="00477CC2"/>
    <w:rsid w:val="00477D47"/>
    <w:rsid w:val="004814EA"/>
    <w:rsid w:val="0048180A"/>
    <w:rsid w:val="00481C7A"/>
    <w:rsid w:val="00487DB5"/>
    <w:rsid w:val="004906C8"/>
    <w:rsid w:val="00492BC7"/>
    <w:rsid w:val="004967E2"/>
    <w:rsid w:val="004A290F"/>
    <w:rsid w:val="004A55D8"/>
    <w:rsid w:val="004A5FFD"/>
    <w:rsid w:val="004A7CE2"/>
    <w:rsid w:val="004B031A"/>
    <w:rsid w:val="004B234F"/>
    <w:rsid w:val="004B59BB"/>
    <w:rsid w:val="004B5CCC"/>
    <w:rsid w:val="004C2845"/>
    <w:rsid w:val="004C7961"/>
    <w:rsid w:val="004D08EB"/>
    <w:rsid w:val="004D3B15"/>
    <w:rsid w:val="004D54E3"/>
    <w:rsid w:val="004E1A3D"/>
    <w:rsid w:val="004E2371"/>
    <w:rsid w:val="004E6BE9"/>
    <w:rsid w:val="004E754F"/>
    <w:rsid w:val="004F4F45"/>
    <w:rsid w:val="005001FE"/>
    <w:rsid w:val="0050131A"/>
    <w:rsid w:val="005020E9"/>
    <w:rsid w:val="00503655"/>
    <w:rsid w:val="00504BE3"/>
    <w:rsid w:val="005128DD"/>
    <w:rsid w:val="00514207"/>
    <w:rsid w:val="005149BE"/>
    <w:rsid w:val="00515090"/>
    <w:rsid w:val="005179E4"/>
    <w:rsid w:val="00521E57"/>
    <w:rsid w:val="005305EA"/>
    <w:rsid w:val="0053652A"/>
    <w:rsid w:val="005371E7"/>
    <w:rsid w:val="00537E4B"/>
    <w:rsid w:val="00540538"/>
    <w:rsid w:val="00542664"/>
    <w:rsid w:val="00543D05"/>
    <w:rsid w:val="00544CF2"/>
    <w:rsid w:val="00546BFC"/>
    <w:rsid w:val="00551E8B"/>
    <w:rsid w:val="005520FE"/>
    <w:rsid w:val="0055263C"/>
    <w:rsid w:val="0055472B"/>
    <w:rsid w:val="00555D9A"/>
    <w:rsid w:val="00556513"/>
    <w:rsid w:val="00557F13"/>
    <w:rsid w:val="00562653"/>
    <w:rsid w:val="005662E2"/>
    <w:rsid w:val="005733EB"/>
    <w:rsid w:val="005734C5"/>
    <w:rsid w:val="00576D51"/>
    <w:rsid w:val="00580802"/>
    <w:rsid w:val="00581A22"/>
    <w:rsid w:val="00585587"/>
    <w:rsid w:val="005860CB"/>
    <w:rsid w:val="00593087"/>
    <w:rsid w:val="00593E91"/>
    <w:rsid w:val="0059442D"/>
    <w:rsid w:val="00594D38"/>
    <w:rsid w:val="005A0B49"/>
    <w:rsid w:val="005A353A"/>
    <w:rsid w:val="005A6D57"/>
    <w:rsid w:val="005A71FD"/>
    <w:rsid w:val="005B27C7"/>
    <w:rsid w:val="005B5B70"/>
    <w:rsid w:val="005B5F05"/>
    <w:rsid w:val="005C17BF"/>
    <w:rsid w:val="005C6982"/>
    <w:rsid w:val="005C6B74"/>
    <w:rsid w:val="005C7AEA"/>
    <w:rsid w:val="005D125D"/>
    <w:rsid w:val="005D2B59"/>
    <w:rsid w:val="005D362F"/>
    <w:rsid w:val="005D370F"/>
    <w:rsid w:val="005D44D1"/>
    <w:rsid w:val="005D53D6"/>
    <w:rsid w:val="005E265D"/>
    <w:rsid w:val="005E3D7D"/>
    <w:rsid w:val="005E4D7C"/>
    <w:rsid w:val="005E5F6A"/>
    <w:rsid w:val="005F048E"/>
    <w:rsid w:val="005F2C76"/>
    <w:rsid w:val="005F436D"/>
    <w:rsid w:val="005F57F0"/>
    <w:rsid w:val="00600D42"/>
    <w:rsid w:val="00601010"/>
    <w:rsid w:val="006028C9"/>
    <w:rsid w:val="00602FA2"/>
    <w:rsid w:val="0060721D"/>
    <w:rsid w:val="0061042F"/>
    <w:rsid w:val="00614338"/>
    <w:rsid w:val="006168E4"/>
    <w:rsid w:val="00621F47"/>
    <w:rsid w:val="006241A4"/>
    <w:rsid w:val="0062497C"/>
    <w:rsid w:val="00625200"/>
    <w:rsid w:val="006255AA"/>
    <w:rsid w:val="00631806"/>
    <w:rsid w:val="00637512"/>
    <w:rsid w:val="00640EE4"/>
    <w:rsid w:val="006466F5"/>
    <w:rsid w:val="00652BC5"/>
    <w:rsid w:val="00661753"/>
    <w:rsid w:val="0066216F"/>
    <w:rsid w:val="006654F6"/>
    <w:rsid w:val="00675390"/>
    <w:rsid w:val="00676CAA"/>
    <w:rsid w:val="006848B7"/>
    <w:rsid w:val="006868A7"/>
    <w:rsid w:val="006915EA"/>
    <w:rsid w:val="00694828"/>
    <w:rsid w:val="006A3810"/>
    <w:rsid w:val="006A68B8"/>
    <w:rsid w:val="006A7CEB"/>
    <w:rsid w:val="006B1953"/>
    <w:rsid w:val="006B1BF1"/>
    <w:rsid w:val="006B20F0"/>
    <w:rsid w:val="006B26E3"/>
    <w:rsid w:val="006B3085"/>
    <w:rsid w:val="006B69CF"/>
    <w:rsid w:val="006B7444"/>
    <w:rsid w:val="006C28CA"/>
    <w:rsid w:val="006C350D"/>
    <w:rsid w:val="006C5E56"/>
    <w:rsid w:val="006C66E4"/>
    <w:rsid w:val="006D23FC"/>
    <w:rsid w:val="006D643D"/>
    <w:rsid w:val="006E063C"/>
    <w:rsid w:val="006E3851"/>
    <w:rsid w:val="006E7418"/>
    <w:rsid w:val="006F1167"/>
    <w:rsid w:val="006F4044"/>
    <w:rsid w:val="006F46DC"/>
    <w:rsid w:val="00701033"/>
    <w:rsid w:val="00701A3F"/>
    <w:rsid w:val="00712E3A"/>
    <w:rsid w:val="00721506"/>
    <w:rsid w:val="007216DB"/>
    <w:rsid w:val="007246D3"/>
    <w:rsid w:val="00725F5A"/>
    <w:rsid w:val="007264B7"/>
    <w:rsid w:val="00727A42"/>
    <w:rsid w:val="007404D5"/>
    <w:rsid w:val="00744287"/>
    <w:rsid w:val="00744EEF"/>
    <w:rsid w:val="00745D76"/>
    <w:rsid w:val="00747487"/>
    <w:rsid w:val="007505EB"/>
    <w:rsid w:val="00754CAE"/>
    <w:rsid w:val="00760D70"/>
    <w:rsid w:val="00763EE7"/>
    <w:rsid w:val="0076623B"/>
    <w:rsid w:val="00767E4B"/>
    <w:rsid w:val="007718AD"/>
    <w:rsid w:val="007742A7"/>
    <w:rsid w:val="00774C21"/>
    <w:rsid w:val="007851D5"/>
    <w:rsid w:val="007871E6"/>
    <w:rsid w:val="00793CFD"/>
    <w:rsid w:val="0079486A"/>
    <w:rsid w:val="00794F80"/>
    <w:rsid w:val="007A00E9"/>
    <w:rsid w:val="007A0454"/>
    <w:rsid w:val="007A0E44"/>
    <w:rsid w:val="007A1C9E"/>
    <w:rsid w:val="007A4CA1"/>
    <w:rsid w:val="007A5DFD"/>
    <w:rsid w:val="007B0398"/>
    <w:rsid w:val="007B2C77"/>
    <w:rsid w:val="007B2E78"/>
    <w:rsid w:val="007B6549"/>
    <w:rsid w:val="007C3F2F"/>
    <w:rsid w:val="007D1A27"/>
    <w:rsid w:val="007D1B24"/>
    <w:rsid w:val="007D1F15"/>
    <w:rsid w:val="007D25B1"/>
    <w:rsid w:val="007D2878"/>
    <w:rsid w:val="007D6FC3"/>
    <w:rsid w:val="007E319E"/>
    <w:rsid w:val="007E4FA1"/>
    <w:rsid w:val="007E7B07"/>
    <w:rsid w:val="007E7BAB"/>
    <w:rsid w:val="007E7DCE"/>
    <w:rsid w:val="007E7FA9"/>
    <w:rsid w:val="007F20AC"/>
    <w:rsid w:val="00802C56"/>
    <w:rsid w:val="008050D8"/>
    <w:rsid w:val="008057D9"/>
    <w:rsid w:val="00807750"/>
    <w:rsid w:val="00807E35"/>
    <w:rsid w:val="00811205"/>
    <w:rsid w:val="00812C48"/>
    <w:rsid w:val="008146F9"/>
    <w:rsid w:val="008218CD"/>
    <w:rsid w:val="00821AEB"/>
    <w:rsid w:val="00824DCD"/>
    <w:rsid w:val="00830DB1"/>
    <w:rsid w:val="008333A8"/>
    <w:rsid w:val="00833E8A"/>
    <w:rsid w:val="008360EC"/>
    <w:rsid w:val="00836987"/>
    <w:rsid w:val="00844009"/>
    <w:rsid w:val="00844569"/>
    <w:rsid w:val="00844CDE"/>
    <w:rsid w:val="00845083"/>
    <w:rsid w:val="00847D23"/>
    <w:rsid w:val="00853544"/>
    <w:rsid w:val="008556FF"/>
    <w:rsid w:val="00857106"/>
    <w:rsid w:val="00857765"/>
    <w:rsid w:val="00862309"/>
    <w:rsid w:val="00863327"/>
    <w:rsid w:val="00863A40"/>
    <w:rsid w:val="00867B0E"/>
    <w:rsid w:val="00867F7E"/>
    <w:rsid w:val="00870F44"/>
    <w:rsid w:val="00872D79"/>
    <w:rsid w:val="00872ECB"/>
    <w:rsid w:val="0087456A"/>
    <w:rsid w:val="00884054"/>
    <w:rsid w:val="00890B7A"/>
    <w:rsid w:val="00890C62"/>
    <w:rsid w:val="00892EFF"/>
    <w:rsid w:val="0089437B"/>
    <w:rsid w:val="00895089"/>
    <w:rsid w:val="008951ED"/>
    <w:rsid w:val="0089598E"/>
    <w:rsid w:val="0089761E"/>
    <w:rsid w:val="008977EE"/>
    <w:rsid w:val="008A5928"/>
    <w:rsid w:val="008A6D9A"/>
    <w:rsid w:val="008A75BE"/>
    <w:rsid w:val="008B0D6E"/>
    <w:rsid w:val="008B1AD9"/>
    <w:rsid w:val="008B1D2E"/>
    <w:rsid w:val="008B4DF4"/>
    <w:rsid w:val="008C08BE"/>
    <w:rsid w:val="008C229F"/>
    <w:rsid w:val="008C32A8"/>
    <w:rsid w:val="008C3445"/>
    <w:rsid w:val="008C4E94"/>
    <w:rsid w:val="008C5457"/>
    <w:rsid w:val="008C55A3"/>
    <w:rsid w:val="008C7368"/>
    <w:rsid w:val="008D32F0"/>
    <w:rsid w:val="008D7267"/>
    <w:rsid w:val="008E6375"/>
    <w:rsid w:val="008F17A1"/>
    <w:rsid w:val="008F4C65"/>
    <w:rsid w:val="008F7579"/>
    <w:rsid w:val="00900A7A"/>
    <w:rsid w:val="00902944"/>
    <w:rsid w:val="00905422"/>
    <w:rsid w:val="009054AC"/>
    <w:rsid w:val="00906BD5"/>
    <w:rsid w:val="009104D1"/>
    <w:rsid w:val="00913133"/>
    <w:rsid w:val="009131C3"/>
    <w:rsid w:val="0091475B"/>
    <w:rsid w:val="0092120C"/>
    <w:rsid w:val="00921DB9"/>
    <w:rsid w:val="0092403D"/>
    <w:rsid w:val="00934304"/>
    <w:rsid w:val="00934923"/>
    <w:rsid w:val="009402DB"/>
    <w:rsid w:val="00942E41"/>
    <w:rsid w:val="009440D8"/>
    <w:rsid w:val="009449B8"/>
    <w:rsid w:val="00944DC9"/>
    <w:rsid w:val="009454E7"/>
    <w:rsid w:val="0094603F"/>
    <w:rsid w:val="00951F85"/>
    <w:rsid w:val="009555DC"/>
    <w:rsid w:val="009611E0"/>
    <w:rsid w:val="00962383"/>
    <w:rsid w:val="00963120"/>
    <w:rsid w:val="00965FEE"/>
    <w:rsid w:val="0096643B"/>
    <w:rsid w:val="009706B5"/>
    <w:rsid w:val="00971352"/>
    <w:rsid w:val="00972BDF"/>
    <w:rsid w:val="00973F49"/>
    <w:rsid w:val="0098182D"/>
    <w:rsid w:val="00981F8B"/>
    <w:rsid w:val="00982A98"/>
    <w:rsid w:val="009855E2"/>
    <w:rsid w:val="00987C03"/>
    <w:rsid w:val="00992977"/>
    <w:rsid w:val="0099557F"/>
    <w:rsid w:val="009A3511"/>
    <w:rsid w:val="009A686F"/>
    <w:rsid w:val="009A7912"/>
    <w:rsid w:val="009B1898"/>
    <w:rsid w:val="009B33A8"/>
    <w:rsid w:val="009B3487"/>
    <w:rsid w:val="009B7C61"/>
    <w:rsid w:val="009C3793"/>
    <w:rsid w:val="009C62BD"/>
    <w:rsid w:val="009D26AD"/>
    <w:rsid w:val="009D341C"/>
    <w:rsid w:val="009E1411"/>
    <w:rsid w:val="009E19FC"/>
    <w:rsid w:val="009E2350"/>
    <w:rsid w:val="009E52F2"/>
    <w:rsid w:val="009F23D7"/>
    <w:rsid w:val="009F3C1F"/>
    <w:rsid w:val="009F614E"/>
    <w:rsid w:val="009F762B"/>
    <w:rsid w:val="009F76BA"/>
    <w:rsid w:val="009F7E09"/>
    <w:rsid w:val="00A009D9"/>
    <w:rsid w:val="00A02047"/>
    <w:rsid w:val="00A035C0"/>
    <w:rsid w:val="00A036BE"/>
    <w:rsid w:val="00A0575E"/>
    <w:rsid w:val="00A12205"/>
    <w:rsid w:val="00A1314A"/>
    <w:rsid w:val="00A139AF"/>
    <w:rsid w:val="00A20113"/>
    <w:rsid w:val="00A24B74"/>
    <w:rsid w:val="00A3248C"/>
    <w:rsid w:val="00A358E6"/>
    <w:rsid w:val="00A37C0F"/>
    <w:rsid w:val="00A41416"/>
    <w:rsid w:val="00A422B7"/>
    <w:rsid w:val="00A44291"/>
    <w:rsid w:val="00A453DC"/>
    <w:rsid w:val="00A47E33"/>
    <w:rsid w:val="00A50182"/>
    <w:rsid w:val="00A51024"/>
    <w:rsid w:val="00A51109"/>
    <w:rsid w:val="00A51F37"/>
    <w:rsid w:val="00A544DC"/>
    <w:rsid w:val="00A55818"/>
    <w:rsid w:val="00A56556"/>
    <w:rsid w:val="00A625E2"/>
    <w:rsid w:val="00A63DC7"/>
    <w:rsid w:val="00A70289"/>
    <w:rsid w:val="00A72105"/>
    <w:rsid w:val="00A72465"/>
    <w:rsid w:val="00A80C92"/>
    <w:rsid w:val="00A82461"/>
    <w:rsid w:val="00A851D8"/>
    <w:rsid w:val="00A870C4"/>
    <w:rsid w:val="00A87326"/>
    <w:rsid w:val="00A953BA"/>
    <w:rsid w:val="00A96F9F"/>
    <w:rsid w:val="00AA0848"/>
    <w:rsid w:val="00AA0AAF"/>
    <w:rsid w:val="00AA3C06"/>
    <w:rsid w:val="00AA56F6"/>
    <w:rsid w:val="00AA5D62"/>
    <w:rsid w:val="00AB2BF2"/>
    <w:rsid w:val="00AB3710"/>
    <w:rsid w:val="00AB4B0F"/>
    <w:rsid w:val="00AB6C3B"/>
    <w:rsid w:val="00AB7F4A"/>
    <w:rsid w:val="00AC226E"/>
    <w:rsid w:val="00AC722C"/>
    <w:rsid w:val="00AC7906"/>
    <w:rsid w:val="00AC7C9B"/>
    <w:rsid w:val="00AD1291"/>
    <w:rsid w:val="00AD134F"/>
    <w:rsid w:val="00AD3428"/>
    <w:rsid w:val="00AD3AA2"/>
    <w:rsid w:val="00AD4B1A"/>
    <w:rsid w:val="00AE008F"/>
    <w:rsid w:val="00AF0161"/>
    <w:rsid w:val="00AF2A1F"/>
    <w:rsid w:val="00AF2D9B"/>
    <w:rsid w:val="00B0749B"/>
    <w:rsid w:val="00B10050"/>
    <w:rsid w:val="00B10A1E"/>
    <w:rsid w:val="00B11E08"/>
    <w:rsid w:val="00B14039"/>
    <w:rsid w:val="00B149FA"/>
    <w:rsid w:val="00B1675C"/>
    <w:rsid w:val="00B22242"/>
    <w:rsid w:val="00B2330D"/>
    <w:rsid w:val="00B32CD3"/>
    <w:rsid w:val="00B34CED"/>
    <w:rsid w:val="00B35A93"/>
    <w:rsid w:val="00B3672D"/>
    <w:rsid w:val="00B433C9"/>
    <w:rsid w:val="00B4745C"/>
    <w:rsid w:val="00B52D3E"/>
    <w:rsid w:val="00B57980"/>
    <w:rsid w:val="00B601D4"/>
    <w:rsid w:val="00B63BC9"/>
    <w:rsid w:val="00B653BB"/>
    <w:rsid w:val="00B66E86"/>
    <w:rsid w:val="00B67A20"/>
    <w:rsid w:val="00B710FE"/>
    <w:rsid w:val="00B724E8"/>
    <w:rsid w:val="00B77153"/>
    <w:rsid w:val="00B87D50"/>
    <w:rsid w:val="00B90DB0"/>
    <w:rsid w:val="00B9223B"/>
    <w:rsid w:val="00BA4D1F"/>
    <w:rsid w:val="00BA7AD1"/>
    <w:rsid w:val="00BB2250"/>
    <w:rsid w:val="00BB5159"/>
    <w:rsid w:val="00BB721B"/>
    <w:rsid w:val="00BC0FDD"/>
    <w:rsid w:val="00BC2003"/>
    <w:rsid w:val="00BC22E0"/>
    <w:rsid w:val="00BC2A46"/>
    <w:rsid w:val="00BC3FA4"/>
    <w:rsid w:val="00BD004A"/>
    <w:rsid w:val="00BD352C"/>
    <w:rsid w:val="00BD5023"/>
    <w:rsid w:val="00BD58AB"/>
    <w:rsid w:val="00BE28ED"/>
    <w:rsid w:val="00BF55CE"/>
    <w:rsid w:val="00C008B2"/>
    <w:rsid w:val="00C01F6B"/>
    <w:rsid w:val="00C12209"/>
    <w:rsid w:val="00C16927"/>
    <w:rsid w:val="00C224F9"/>
    <w:rsid w:val="00C24A09"/>
    <w:rsid w:val="00C25084"/>
    <w:rsid w:val="00C274BE"/>
    <w:rsid w:val="00C274C6"/>
    <w:rsid w:val="00C33150"/>
    <w:rsid w:val="00C347FE"/>
    <w:rsid w:val="00C357BE"/>
    <w:rsid w:val="00C36400"/>
    <w:rsid w:val="00C4006D"/>
    <w:rsid w:val="00C56C44"/>
    <w:rsid w:val="00C6332C"/>
    <w:rsid w:val="00C71CD1"/>
    <w:rsid w:val="00C73143"/>
    <w:rsid w:val="00C77685"/>
    <w:rsid w:val="00C77815"/>
    <w:rsid w:val="00C77977"/>
    <w:rsid w:val="00C77ABA"/>
    <w:rsid w:val="00C8085F"/>
    <w:rsid w:val="00C85378"/>
    <w:rsid w:val="00C90BE5"/>
    <w:rsid w:val="00C91B10"/>
    <w:rsid w:val="00C9297C"/>
    <w:rsid w:val="00C93D99"/>
    <w:rsid w:val="00CA5334"/>
    <w:rsid w:val="00CA6FDA"/>
    <w:rsid w:val="00CB3B6F"/>
    <w:rsid w:val="00CC0C5F"/>
    <w:rsid w:val="00CC2F3D"/>
    <w:rsid w:val="00CC3C43"/>
    <w:rsid w:val="00CC5FF3"/>
    <w:rsid w:val="00CC6072"/>
    <w:rsid w:val="00CD365B"/>
    <w:rsid w:val="00CD4BFA"/>
    <w:rsid w:val="00CE0E72"/>
    <w:rsid w:val="00CE2ADF"/>
    <w:rsid w:val="00CF1C84"/>
    <w:rsid w:val="00CF1D7D"/>
    <w:rsid w:val="00CF45D3"/>
    <w:rsid w:val="00CF51F9"/>
    <w:rsid w:val="00CF6B6C"/>
    <w:rsid w:val="00CF7EA2"/>
    <w:rsid w:val="00D005C4"/>
    <w:rsid w:val="00D042BB"/>
    <w:rsid w:val="00D05FAE"/>
    <w:rsid w:val="00D06CA0"/>
    <w:rsid w:val="00D115BB"/>
    <w:rsid w:val="00D11797"/>
    <w:rsid w:val="00D12C68"/>
    <w:rsid w:val="00D134FB"/>
    <w:rsid w:val="00D14FEC"/>
    <w:rsid w:val="00D17789"/>
    <w:rsid w:val="00D21565"/>
    <w:rsid w:val="00D22F7D"/>
    <w:rsid w:val="00D25BEE"/>
    <w:rsid w:val="00D2737E"/>
    <w:rsid w:val="00D274A9"/>
    <w:rsid w:val="00D32644"/>
    <w:rsid w:val="00D33619"/>
    <w:rsid w:val="00D400F4"/>
    <w:rsid w:val="00D449AE"/>
    <w:rsid w:val="00D477C3"/>
    <w:rsid w:val="00D51B89"/>
    <w:rsid w:val="00D52AC7"/>
    <w:rsid w:val="00D54CA9"/>
    <w:rsid w:val="00D54D64"/>
    <w:rsid w:val="00D55F14"/>
    <w:rsid w:val="00D604FD"/>
    <w:rsid w:val="00D6340F"/>
    <w:rsid w:val="00D6535E"/>
    <w:rsid w:val="00D654EC"/>
    <w:rsid w:val="00D72D16"/>
    <w:rsid w:val="00D742B9"/>
    <w:rsid w:val="00D7492C"/>
    <w:rsid w:val="00D766CC"/>
    <w:rsid w:val="00D77CCF"/>
    <w:rsid w:val="00D8195B"/>
    <w:rsid w:val="00D821F8"/>
    <w:rsid w:val="00D848F9"/>
    <w:rsid w:val="00D84DDC"/>
    <w:rsid w:val="00D85695"/>
    <w:rsid w:val="00D8619F"/>
    <w:rsid w:val="00D86764"/>
    <w:rsid w:val="00D95611"/>
    <w:rsid w:val="00DA0DF2"/>
    <w:rsid w:val="00DA41D7"/>
    <w:rsid w:val="00DA494B"/>
    <w:rsid w:val="00DB5C0A"/>
    <w:rsid w:val="00DC7D54"/>
    <w:rsid w:val="00DD13E2"/>
    <w:rsid w:val="00DD35CD"/>
    <w:rsid w:val="00DD5959"/>
    <w:rsid w:val="00DE47A1"/>
    <w:rsid w:val="00DE7DCC"/>
    <w:rsid w:val="00DF003C"/>
    <w:rsid w:val="00DF137F"/>
    <w:rsid w:val="00DF4501"/>
    <w:rsid w:val="00DF6971"/>
    <w:rsid w:val="00DF78AE"/>
    <w:rsid w:val="00E00435"/>
    <w:rsid w:val="00E00E78"/>
    <w:rsid w:val="00E076C1"/>
    <w:rsid w:val="00E11E2E"/>
    <w:rsid w:val="00E13C83"/>
    <w:rsid w:val="00E15555"/>
    <w:rsid w:val="00E15B7D"/>
    <w:rsid w:val="00E2408E"/>
    <w:rsid w:val="00E25909"/>
    <w:rsid w:val="00E317B9"/>
    <w:rsid w:val="00E371EC"/>
    <w:rsid w:val="00E43116"/>
    <w:rsid w:val="00E444DA"/>
    <w:rsid w:val="00E571F8"/>
    <w:rsid w:val="00E64F0A"/>
    <w:rsid w:val="00E67668"/>
    <w:rsid w:val="00E70AEE"/>
    <w:rsid w:val="00E7107E"/>
    <w:rsid w:val="00E71C93"/>
    <w:rsid w:val="00E725D5"/>
    <w:rsid w:val="00E72AE3"/>
    <w:rsid w:val="00E73B51"/>
    <w:rsid w:val="00E774F6"/>
    <w:rsid w:val="00E7790E"/>
    <w:rsid w:val="00E8151C"/>
    <w:rsid w:val="00E81A88"/>
    <w:rsid w:val="00E81E9C"/>
    <w:rsid w:val="00E82E15"/>
    <w:rsid w:val="00E936FF"/>
    <w:rsid w:val="00E939C8"/>
    <w:rsid w:val="00E93A33"/>
    <w:rsid w:val="00E93B6B"/>
    <w:rsid w:val="00EA1F89"/>
    <w:rsid w:val="00EB117B"/>
    <w:rsid w:val="00EB2BEB"/>
    <w:rsid w:val="00EB40D6"/>
    <w:rsid w:val="00EB4222"/>
    <w:rsid w:val="00EB5F75"/>
    <w:rsid w:val="00EB79CD"/>
    <w:rsid w:val="00EB7A1D"/>
    <w:rsid w:val="00EE0F2E"/>
    <w:rsid w:val="00EE2610"/>
    <w:rsid w:val="00EE2A41"/>
    <w:rsid w:val="00EE354B"/>
    <w:rsid w:val="00EE3C1D"/>
    <w:rsid w:val="00EE6EC2"/>
    <w:rsid w:val="00EF09FB"/>
    <w:rsid w:val="00EF102E"/>
    <w:rsid w:val="00EF697A"/>
    <w:rsid w:val="00F02923"/>
    <w:rsid w:val="00F02F5B"/>
    <w:rsid w:val="00F0351B"/>
    <w:rsid w:val="00F05D95"/>
    <w:rsid w:val="00F06472"/>
    <w:rsid w:val="00F13254"/>
    <w:rsid w:val="00F1465C"/>
    <w:rsid w:val="00F177B1"/>
    <w:rsid w:val="00F22566"/>
    <w:rsid w:val="00F226DB"/>
    <w:rsid w:val="00F22963"/>
    <w:rsid w:val="00F232C2"/>
    <w:rsid w:val="00F24599"/>
    <w:rsid w:val="00F278FA"/>
    <w:rsid w:val="00F30F82"/>
    <w:rsid w:val="00F367F2"/>
    <w:rsid w:val="00F370A2"/>
    <w:rsid w:val="00F403EA"/>
    <w:rsid w:val="00F423BE"/>
    <w:rsid w:val="00F42753"/>
    <w:rsid w:val="00F42E10"/>
    <w:rsid w:val="00F440D8"/>
    <w:rsid w:val="00F44A7B"/>
    <w:rsid w:val="00F44FFA"/>
    <w:rsid w:val="00F45B6F"/>
    <w:rsid w:val="00F507BB"/>
    <w:rsid w:val="00F510DB"/>
    <w:rsid w:val="00F5455F"/>
    <w:rsid w:val="00F5724D"/>
    <w:rsid w:val="00F60AB3"/>
    <w:rsid w:val="00F62329"/>
    <w:rsid w:val="00F65A74"/>
    <w:rsid w:val="00F70B94"/>
    <w:rsid w:val="00F727B0"/>
    <w:rsid w:val="00F76A74"/>
    <w:rsid w:val="00F8034C"/>
    <w:rsid w:val="00F816C6"/>
    <w:rsid w:val="00F858D5"/>
    <w:rsid w:val="00F91AEE"/>
    <w:rsid w:val="00FA047C"/>
    <w:rsid w:val="00FA2545"/>
    <w:rsid w:val="00FA7EF6"/>
    <w:rsid w:val="00FB06C6"/>
    <w:rsid w:val="00FB4AAD"/>
    <w:rsid w:val="00FB4E3D"/>
    <w:rsid w:val="00FB5F2A"/>
    <w:rsid w:val="00FB6C5E"/>
    <w:rsid w:val="00FB6CF8"/>
    <w:rsid w:val="00FC16E9"/>
    <w:rsid w:val="00FC279C"/>
    <w:rsid w:val="00FC45DE"/>
    <w:rsid w:val="00FC48CB"/>
    <w:rsid w:val="00FC4F9B"/>
    <w:rsid w:val="00FC59F0"/>
    <w:rsid w:val="00FD4599"/>
    <w:rsid w:val="00FD4784"/>
    <w:rsid w:val="00FD65FE"/>
    <w:rsid w:val="00FD74EB"/>
    <w:rsid w:val="00FE214F"/>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BFC"/>
  </w:style>
  <w:style w:type="paragraph" w:styleId="Ttulo1">
    <w:name w:val="heading 1"/>
    <w:basedOn w:val="Normal"/>
    <w:next w:val="Normal"/>
    <w:link w:val="Ttulo1Car"/>
    <w:uiPriority w:val="9"/>
    <w:qFormat/>
    <w:rsid w:val="00323D3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323D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99"/>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E725D5"/>
    <w:rPr>
      <w:color w:val="605E5C"/>
      <w:shd w:val="clear" w:color="auto" w:fill="E1DFDD"/>
    </w:rPr>
  </w:style>
  <w:style w:type="paragraph" w:styleId="NormalWeb">
    <w:name w:val="Normal (Web)"/>
    <w:basedOn w:val="Normal"/>
    <w:uiPriority w:val="99"/>
    <w:rsid w:val="00B1675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323D3F"/>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323D3F"/>
    <w:rPr>
      <w:rFonts w:asciiTheme="majorHAnsi" w:eastAsiaTheme="majorEastAsia" w:hAnsiTheme="majorHAnsi" w:cstheme="majorBidi"/>
      <w:color w:val="2E74B5" w:themeColor="accent1" w:themeShade="BF"/>
      <w:sz w:val="26"/>
      <w:szCs w:val="26"/>
    </w:rPr>
  </w:style>
  <w:style w:type="character" w:styleId="Hipervnculovisitado">
    <w:name w:val="FollowedHyperlink"/>
    <w:basedOn w:val="Fuentedeprrafopredeter"/>
    <w:uiPriority w:val="99"/>
    <w:semiHidden/>
    <w:unhideWhenUsed/>
    <w:rsid w:val="00323D3F"/>
    <w:rPr>
      <w:color w:val="954F72" w:themeColor="followedHyperlink"/>
      <w:u w:val="single"/>
    </w:rPr>
  </w:style>
  <w:style w:type="character" w:styleId="Refdecomentario">
    <w:name w:val="annotation reference"/>
    <w:basedOn w:val="Fuentedeprrafopredeter"/>
    <w:uiPriority w:val="99"/>
    <w:semiHidden/>
    <w:unhideWhenUsed/>
    <w:rsid w:val="00323D3F"/>
    <w:rPr>
      <w:sz w:val="16"/>
      <w:szCs w:val="16"/>
    </w:rPr>
  </w:style>
  <w:style w:type="paragraph" w:styleId="Textocomentario">
    <w:name w:val="annotation text"/>
    <w:basedOn w:val="Normal"/>
    <w:link w:val="TextocomentarioCar"/>
    <w:uiPriority w:val="99"/>
    <w:semiHidden/>
    <w:unhideWhenUsed/>
    <w:rsid w:val="00323D3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23D3F"/>
    <w:rPr>
      <w:sz w:val="20"/>
      <w:szCs w:val="20"/>
    </w:rPr>
  </w:style>
  <w:style w:type="paragraph" w:styleId="Asuntodelcomentario">
    <w:name w:val="annotation subject"/>
    <w:basedOn w:val="Textocomentario"/>
    <w:next w:val="Textocomentario"/>
    <w:link w:val="AsuntodelcomentarioCar"/>
    <w:uiPriority w:val="99"/>
    <w:semiHidden/>
    <w:unhideWhenUsed/>
    <w:rsid w:val="00323D3F"/>
    <w:rPr>
      <w:b/>
      <w:bCs/>
    </w:rPr>
  </w:style>
  <w:style w:type="character" w:customStyle="1" w:styleId="AsuntodelcomentarioCar">
    <w:name w:val="Asunto del comentario Car"/>
    <w:basedOn w:val="TextocomentarioCar"/>
    <w:link w:val="Asuntodelcomentario"/>
    <w:uiPriority w:val="99"/>
    <w:semiHidden/>
    <w:rsid w:val="00323D3F"/>
    <w:rPr>
      <w:b/>
      <w:bCs/>
      <w:sz w:val="20"/>
      <w:szCs w:val="20"/>
    </w:rPr>
  </w:style>
  <w:style w:type="paragraph" w:customStyle="1" w:styleId="j">
    <w:name w:val="j"/>
    <w:basedOn w:val="Normal"/>
    <w:rsid w:val="00323D3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liststyle1202354666level1">
    <w:name w:val="liststyle_1202354666_level_1"/>
    <w:basedOn w:val="Fuentedeprrafopredeter"/>
    <w:rsid w:val="00323D3F"/>
  </w:style>
  <w:style w:type="paragraph" w:customStyle="1" w:styleId="rtejustify">
    <w:name w:val="rtejustify"/>
    <w:basedOn w:val="Normal"/>
    <w:rsid w:val="00323D3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9767966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B469B-DB89-4981-8F46-D45A18416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40</Pages>
  <Words>9510</Words>
  <Characters>52305</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2019-11-07T00:56:00Z</cp:lastPrinted>
  <dcterms:created xsi:type="dcterms:W3CDTF">2021-11-02T20:19:00Z</dcterms:created>
  <dcterms:modified xsi:type="dcterms:W3CDTF">2021-11-29T20:58:00Z</dcterms:modified>
</cp:coreProperties>
</file>